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华文中宋" w:hAnsi="宋体" w:eastAsia="华文中宋" w:cs="华文中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华文中宋" w:hAnsi="宋体" w:eastAsia="华文中宋" w:cs="华文中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8"/>
          <w:szCs w:val="48"/>
          <w:lang w:val="en-US" w:eastAsia="zh-CN" w:bidi="ar"/>
        </w:rPr>
        <w:t>“淮安老字号”申报表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华文中宋" w:hAnsi="宋体" w:eastAsia="华文中宋" w:cs="华文中宋"/>
          <w:b/>
          <w:bCs/>
          <w:sz w:val="48"/>
          <w:szCs w:val="4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华文中宋" w:hAnsi="宋体" w:eastAsia="华文中宋" w:cs="华文中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华文中宋" w:hAnsi="宋体" w:eastAsia="华文中宋" w:cs="华文中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华文中宋" w:hAnsi="宋体" w:eastAsia="华文中宋" w:cs="华文中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1798" w:firstLineChars="562"/>
        <w:jc w:val="both"/>
        <w:rPr>
          <w:rFonts w:hint="eastAsia" w:ascii="仿宋_GB2312" w:hAnsi="宋体" w:eastAsia="仿宋_GB2312" w:cs="仿宋_GB2312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1798" w:firstLineChars="562"/>
        <w:jc w:val="both"/>
        <w:rPr>
          <w:rFonts w:hint="eastAsia" w:ascii="仿宋_GB2312" w:hAnsi="宋体" w:eastAsia="仿宋_GB2312" w:cs="仿宋_GB2312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1798" w:firstLineChars="562"/>
        <w:jc w:val="both"/>
        <w:rPr>
          <w:rFonts w:hint="eastAsia" w:ascii="仿宋_GB2312" w:hAnsi="宋体" w:eastAsia="仿宋_GB2312" w:cs="仿宋_GB2312"/>
          <w:bCs/>
          <w:sz w:val="32"/>
          <w:szCs w:val="32"/>
          <w:u w:val="single"/>
          <w:lang w:val="en-US"/>
        </w:rPr>
      </w:pP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val="en-US" w:eastAsia="zh-CN" w:bidi="ar"/>
        </w:rPr>
        <w:t>申报单位：</w:t>
      </w: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u w:val="single"/>
          <w:lang w:val="en-US" w:eastAsia="zh-CN" w:bidi="ar"/>
        </w:rPr>
        <w:t xml:space="preserve">（加盖公章）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1798" w:firstLineChars="562"/>
        <w:jc w:val="both"/>
        <w:rPr>
          <w:rFonts w:hint="eastAsia" w:ascii="仿宋_GB2312" w:hAnsi="宋体" w:eastAsia="仿宋_GB2312" w:cs="仿宋_GB2312"/>
          <w:bCs/>
          <w:sz w:val="32"/>
          <w:szCs w:val="32"/>
          <w:u w:val="single"/>
          <w:lang w:val="en-US"/>
        </w:rPr>
      </w:pP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val="en-US" w:eastAsia="zh-CN" w:bidi="ar"/>
        </w:rPr>
        <w:t>联 系 人：</w:t>
      </w: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1798" w:firstLineChars="562"/>
        <w:jc w:val="both"/>
        <w:rPr>
          <w:rFonts w:hint="eastAsia" w:ascii="仿宋_GB2312" w:hAnsi="宋体" w:eastAsia="仿宋_GB2312" w:cs="仿宋_GB2312"/>
          <w:bCs/>
          <w:sz w:val="32"/>
          <w:szCs w:val="32"/>
          <w:u w:val="single"/>
          <w:lang w:val="en-US"/>
        </w:rPr>
      </w:pP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1798" w:firstLineChars="562"/>
        <w:jc w:val="both"/>
        <w:rPr>
          <w:rFonts w:hint="eastAsia" w:ascii="华文中宋" w:hAnsi="宋体" w:eastAsia="华文中宋" w:cs="华文中宋"/>
          <w:b/>
          <w:bCs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val="en-US" w:eastAsia="zh-CN" w:bidi="ar"/>
        </w:rPr>
        <w:t>填报日期：   2024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 xml:space="preserve">年   月   </w:t>
      </w: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黑体" w:hAnsi="宋体" w:eastAsia="黑体" w:cs="黑体"/>
          <w:bCs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Cs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“淮安老字号”申报表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1760"/>
        <w:jc w:val="both"/>
        <w:rPr>
          <w:rFonts w:hint="eastAsia" w:ascii="黑体" w:hAnsi="宋体" w:eastAsia="黑体" w:cs="黑体"/>
          <w:bCs/>
          <w:sz w:val="22"/>
          <w:szCs w:val="36"/>
          <w:lang w:val="en-US"/>
        </w:rPr>
      </w:pPr>
    </w:p>
    <w:tbl>
      <w:tblPr>
        <w:tblStyle w:val="14"/>
        <w:tblW w:w="9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5"/>
        <w:gridCol w:w="680"/>
        <w:gridCol w:w="485"/>
        <w:gridCol w:w="135"/>
        <w:gridCol w:w="289"/>
        <w:gridCol w:w="67"/>
        <w:gridCol w:w="238"/>
        <w:gridCol w:w="426"/>
        <w:gridCol w:w="75"/>
        <w:gridCol w:w="119"/>
        <w:gridCol w:w="61"/>
        <w:gridCol w:w="311"/>
        <w:gridCol w:w="151"/>
        <w:gridCol w:w="157"/>
        <w:gridCol w:w="334"/>
        <w:gridCol w:w="286"/>
        <w:gridCol w:w="326"/>
        <w:gridCol w:w="354"/>
        <w:gridCol w:w="373"/>
        <w:gridCol w:w="247"/>
        <w:gridCol w:w="244"/>
        <w:gridCol w:w="277"/>
        <w:gridCol w:w="159"/>
        <w:gridCol w:w="201"/>
        <w:gridCol w:w="353"/>
        <w:gridCol w:w="66"/>
        <w:gridCol w:w="121"/>
        <w:gridCol w:w="304"/>
        <w:gridCol w:w="255"/>
        <w:gridCol w:w="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申报单位名称</w:t>
            </w:r>
          </w:p>
        </w:tc>
        <w:tc>
          <w:tcPr>
            <w:tcW w:w="4494" w:type="dxa"/>
            <w:gridSpan w:val="1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品牌名称</w:t>
            </w:r>
          </w:p>
        </w:tc>
        <w:tc>
          <w:tcPr>
            <w:tcW w:w="2001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品牌创立时间</w:t>
            </w:r>
          </w:p>
        </w:tc>
        <w:tc>
          <w:tcPr>
            <w:tcW w:w="449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注册资本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449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网址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电话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手机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职务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所在部门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9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手机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E-mail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449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邮编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企业性质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2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所属行业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员工人数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商标名称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2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注册时间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注册类别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已获老字号称号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214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认定机构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认定时间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55" w:type="dxa"/>
            <w:gridSpan w:val="31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资本情况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总股本</w:t>
            </w:r>
          </w:p>
        </w:tc>
        <w:tc>
          <w:tcPr>
            <w:tcW w:w="18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万元</w:t>
            </w:r>
          </w:p>
        </w:tc>
        <w:tc>
          <w:tcPr>
            <w:tcW w:w="26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国内资本所占比例   ％</w:t>
            </w:r>
          </w:p>
        </w:tc>
        <w:tc>
          <w:tcPr>
            <w:tcW w:w="3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无形资产价值    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主要股东情况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（含股东名称和所占比例）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1</w:t>
            </w:r>
          </w:p>
        </w:tc>
        <w:tc>
          <w:tcPr>
            <w:tcW w:w="313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4</w:t>
            </w:r>
          </w:p>
        </w:tc>
        <w:tc>
          <w:tcPr>
            <w:tcW w:w="3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2</w:t>
            </w:r>
          </w:p>
        </w:tc>
        <w:tc>
          <w:tcPr>
            <w:tcW w:w="313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5</w:t>
            </w:r>
          </w:p>
        </w:tc>
        <w:tc>
          <w:tcPr>
            <w:tcW w:w="3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3</w:t>
            </w:r>
          </w:p>
        </w:tc>
        <w:tc>
          <w:tcPr>
            <w:tcW w:w="313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6</w:t>
            </w:r>
          </w:p>
        </w:tc>
        <w:tc>
          <w:tcPr>
            <w:tcW w:w="3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是否上市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上市地点</w:t>
            </w:r>
          </w:p>
        </w:tc>
        <w:tc>
          <w:tcPr>
            <w:tcW w:w="130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总股本     万元</w:t>
            </w:r>
          </w:p>
        </w:tc>
        <w:tc>
          <w:tcPr>
            <w:tcW w:w="2681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融资金额  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55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经营情况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是否连锁经营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115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店铺数目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家，其中直营店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家，加盟店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家(截至2023年底)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经营状况</w:t>
            </w:r>
          </w:p>
        </w:tc>
        <w:tc>
          <w:tcPr>
            <w:tcW w:w="18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2021年</w:t>
            </w:r>
          </w:p>
        </w:tc>
        <w:tc>
          <w:tcPr>
            <w:tcW w:w="19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2022年</w:t>
            </w:r>
          </w:p>
        </w:tc>
        <w:tc>
          <w:tcPr>
            <w:tcW w:w="398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合计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7" w:rightChars="-51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直营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67" w:rightChars="-32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加盟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288" w:rightChars="-137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合计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7" w:rightChars="-51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直营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7" w:rightChars="-51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加盟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7" w:rightChars="-51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合计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6" w:leftChars="-22" w:right="-107" w:rightChars="-51"/>
              <w:jc w:val="left"/>
              <w:rPr>
                <w:rFonts w:hint="eastAsia" w:ascii="黑体" w:hAnsi="宋体" w:eastAsia="黑体" w:cs="宋体"/>
                <w:kern w:val="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0"/>
                <w:lang w:val="en-US" w:eastAsia="zh-CN" w:bidi="ar"/>
              </w:rPr>
              <w:t>增长%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7" w:rightChars="-51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直营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6" w:leftChars="-22" w:right="-107" w:rightChars="-51"/>
              <w:jc w:val="left"/>
              <w:rPr>
                <w:rFonts w:hint="eastAsia" w:ascii="黑体" w:hAnsi="宋体" w:eastAsia="黑体" w:cs="宋体"/>
                <w:kern w:val="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0"/>
                <w:lang w:val="en-US" w:eastAsia="zh-CN" w:bidi="ar"/>
              </w:rPr>
              <w:t>增长%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107" w:rightChars="-51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加盟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6" w:leftChars="-22" w:right="-107" w:rightChars="-51"/>
              <w:jc w:val="left"/>
              <w:rPr>
                <w:rFonts w:hint="eastAsia" w:ascii="黑体" w:hAnsi="宋体" w:eastAsia="黑体" w:cs="宋体"/>
                <w:kern w:val="0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0"/>
                <w:lang w:val="en-US" w:eastAsia="zh-CN" w:bidi="ar"/>
              </w:rPr>
              <w:t>增长%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营业额（万元）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利润额（万元）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税金（万元）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55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管理情况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人力资源</w:t>
            </w:r>
          </w:p>
        </w:tc>
        <w:tc>
          <w:tcPr>
            <w:tcW w:w="18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总人数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人</w:t>
            </w:r>
          </w:p>
        </w:tc>
        <w:tc>
          <w:tcPr>
            <w:tcW w:w="5901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管理层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人，占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%，普通员工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人，占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795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学历：本科以上学历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人，占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%，高中以上学历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人，占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795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职称：高级职称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人，占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%，中级职称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人，占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信息化系统</w:t>
            </w:r>
          </w:p>
        </w:tc>
        <w:tc>
          <w:tcPr>
            <w:tcW w:w="25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1.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年  月</w:t>
            </w:r>
          </w:p>
        </w:tc>
        <w:tc>
          <w:tcPr>
            <w:tcW w:w="2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3.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5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2.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年  月</w:t>
            </w:r>
          </w:p>
        </w:tc>
        <w:tc>
          <w:tcPr>
            <w:tcW w:w="2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4.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体系认证</w:t>
            </w:r>
          </w:p>
        </w:tc>
        <w:tc>
          <w:tcPr>
            <w:tcW w:w="25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质量管理体系-要求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GB/T19001-ISO9001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年  月</w:t>
            </w:r>
          </w:p>
        </w:tc>
        <w:tc>
          <w:tcPr>
            <w:tcW w:w="2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环境管理体系-要求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GB/T24001-ISO14001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514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食品安全管理体系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CNAB S-152-HACCP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年  月</w:t>
            </w:r>
          </w:p>
        </w:tc>
        <w:tc>
          <w:tcPr>
            <w:tcW w:w="2600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其他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55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历史传承情况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创始人姓名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籍贯</w:t>
            </w:r>
          </w:p>
        </w:tc>
        <w:tc>
          <w:tcPr>
            <w:tcW w:w="12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民族</w:t>
            </w:r>
          </w:p>
        </w:tc>
        <w:tc>
          <w:tcPr>
            <w:tcW w:w="12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9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考证依据</w:t>
            </w:r>
          </w:p>
        </w:tc>
        <w:tc>
          <w:tcPr>
            <w:tcW w:w="14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val="en-US" w:eastAsia="zh-CN" w:bidi="ar"/>
              </w:rPr>
              <w:t>附页说明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传人姓名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1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籍贯</w:t>
            </w:r>
          </w:p>
        </w:tc>
        <w:tc>
          <w:tcPr>
            <w:tcW w:w="12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民族</w:t>
            </w:r>
          </w:p>
        </w:tc>
        <w:tc>
          <w:tcPr>
            <w:tcW w:w="12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9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考证依据</w:t>
            </w:r>
          </w:p>
        </w:tc>
        <w:tc>
          <w:tcPr>
            <w:tcW w:w="14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黑体" w:hAnsi="宋体" w:eastAsia="黑体" w:cs="宋体"/>
                <w:kern w:val="0"/>
                <w:sz w:val="22"/>
                <w:szCs w:val="20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val="en-US" w:eastAsia="zh-CN" w:bidi="ar"/>
              </w:rPr>
              <w:t>附页说明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企业演变情况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第一次变化</w:t>
            </w:r>
          </w:p>
        </w:tc>
        <w:tc>
          <w:tcPr>
            <w:tcW w:w="12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结果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第二次变化</w:t>
            </w:r>
          </w:p>
        </w:tc>
        <w:tc>
          <w:tcPr>
            <w:tcW w:w="12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结果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第三次变化</w:t>
            </w:r>
          </w:p>
        </w:tc>
        <w:tc>
          <w:tcPr>
            <w:tcW w:w="12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结果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创始店址</w:t>
            </w:r>
          </w:p>
        </w:tc>
        <w:tc>
          <w:tcPr>
            <w:tcW w:w="24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247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建筑面积         ㎡</w:t>
            </w:r>
          </w:p>
        </w:tc>
        <w:tc>
          <w:tcPr>
            <w:tcW w:w="29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营业面积          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目前店址</w:t>
            </w:r>
          </w:p>
        </w:tc>
        <w:tc>
          <w:tcPr>
            <w:tcW w:w="24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247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建筑面积         ㎡</w:t>
            </w:r>
          </w:p>
        </w:tc>
        <w:tc>
          <w:tcPr>
            <w:tcW w:w="29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营业面积          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是否列入文物保护单位</w:t>
            </w:r>
          </w:p>
        </w:tc>
        <w:tc>
          <w:tcPr>
            <w:tcW w:w="4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级别</w:t>
            </w:r>
          </w:p>
        </w:tc>
        <w:tc>
          <w:tcPr>
            <w:tcW w:w="254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□国家 □省 □市 □县</w:t>
            </w:r>
          </w:p>
        </w:tc>
        <w:tc>
          <w:tcPr>
            <w:tcW w:w="11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使用方式</w:t>
            </w:r>
          </w:p>
        </w:tc>
        <w:tc>
          <w:tcPr>
            <w:tcW w:w="8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18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18"/>
                <w:lang w:val="en-US" w:eastAsia="zh-CN" w:bidi="ar"/>
              </w:rPr>
              <w:t>□自有</w:t>
            </w:r>
          </w:p>
        </w:tc>
        <w:tc>
          <w:tcPr>
            <w:tcW w:w="9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18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18"/>
                <w:lang w:val="en-US" w:eastAsia="zh-CN" w:bidi="ar"/>
              </w:rPr>
              <w:t>□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店址变迁情况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第一次迁址</w:t>
            </w:r>
          </w:p>
        </w:tc>
        <w:tc>
          <w:tcPr>
            <w:tcW w:w="12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新址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第二次迁址</w:t>
            </w:r>
          </w:p>
        </w:tc>
        <w:tc>
          <w:tcPr>
            <w:tcW w:w="12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新址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第三次迁址</w:t>
            </w:r>
          </w:p>
        </w:tc>
        <w:tc>
          <w:tcPr>
            <w:tcW w:w="12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新址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55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知识产权保护情况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商标保护情况</w:t>
            </w:r>
          </w:p>
        </w:tc>
        <w:tc>
          <w:tcPr>
            <w:tcW w:w="29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中国驰名商标</w:t>
            </w: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  <w:tc>
          <w:tcPr>
            <w:tcW w:w="23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省著名商标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中国名牌</w:t>
            </w: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  <w:tc>
          <w:tcPr>
            <w:tcW w:w="23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其他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 xml:space="preserve"> 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专利情况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名称</w:t>
            </w:r>
          </w:p>
        </w:tc>
        <w:tc>
          <w:tcPr>
            <w:tcW w:w="17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类别</w:t>
            </w: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编号</w:t>
            </w: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使用时间</w:t>
            </w:r>
          </w:p>
        </w:tc>
        <w:tc>
          <w:tcPr>
            <w:tcW w:w="613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月至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名称</w:t>
            </w:r>
          </w:p>
        </w:tc>
        <w:tc>
          <w:tcPr>
            <w:tcW w:w="17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59" w:leftChars="-28" w:right="-55" w:rightChars="-26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"/>
              </w:rPr>
              <w:t>类别</w:t>
            </w: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编号</w:t>
            </w: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使用时间</w:t>
            </w:r>
          </w:p>
        </w:tc>
        <w:tc>
          <w:tcPr>
            <w:tcW w:w="613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月至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域名情况</w:t>
            </w:r>
          </w:p>
        </w:tc>
        <w:tc>
          <w:tcPr>
            <w:tcW w:w="7860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已注册：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7860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类似域名：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境外知识产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权保护办法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商标</w:t>
            </w:r>
          </w:p>
        </w:tc>
        <w:tc>
          <w:tcPr>
            <w:tcW w:w="6630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专利</w:t>
            </w:r>
          </w:p>
        </w:tc>
        <w:tc>
          <w:tcPr>
            <w:tcW w:w="6630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其他</w:t>
            </w:r>
          </w:p>
        </w:tc>
        <w:tc>
          <w:tcPr>
            <w:tcW w:w="6630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 w:eastAsia="zh-CN" w:bidi="ar"/>
              </w:rPr>
              <w:t>法律纠纷情况</w:t>
            </w:r>
          </w:p>
        </w:tc>
        <w:tc>
          <w:tcPr>
            <w:tcW w:w="7860" w:type="dxa"/>
            <w:gridSpan w:val="30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>
      <w:pPr>
        <w:pStyle w:val="2"/>
        <w:jc w:val="both"/>
        <w:rPr>
          <w:rFonts w:hint="default"/>
          <w:lang w:val="en-US" w:eastAsia="zh-CN"/>
        </w:rPr>
      </w:pPr>
    </w:p>
    <w:sectPr>
      <w:footerReference r:id="rId3" w:type="default"/>
      <w:pgSz w:w="11907" w:h="16840"/>
      <w:pgMar w:top="1588" w:right="1417" w:bottom="1418" w:left="1474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Style w:val="17"/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rHPckBAACZAwAADgAAAGRycy9lMm9Eb2MueG1srVPNjtMwEL4j8Q6W&#10;79TZC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VGsc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  <w:jc w:val="center"/>
      <w:rPr>
        <w:rStyle w:val="17"/>
        <w:rFonts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jc w:val="center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mY1ZmNkYjY5NTM1YmMyOTE3OGM0ZTg3ZDNiZGQifQ=="/>
  </w:docVars>
  <w:rsids>
    <w:rsidRoot w:val="004E7B89"/>
    <w:rsid w:val="00024811"/>
    <w:rsid w:val="000279E6"/>
    <w:rsid w:val="00031203"/>
    <w:rsid w:val="00091A82"/>
    <w:rsid w:val="000E17F8"/>
    <w:rsid w:val="00103569"/>
    <w:rsid w:val="001475A0"/>
    <w:rsid w:val="001A73A3"/>
    <w:rsid w:val="00226DBD"/>
    <w:rsid w:val="002E2E29"/>
    <w:rsid w:val="003126F6"/>
    <w:rsid w:val="00323167"/>
    <w:rsid w:val="003514D6"/>
    <w:rsid w:val="00367489"/>
    <w:rsid w:val="003A3B32"/>
    <w:rsid w:val="003C34DA"/>
    <w:rsid w:val="004E7B89"/>
    <w:rsid w:val="00546E0D"/>
    <w:rsid w:val="00592E20"/>
    <w:rsid w:val="00594940"/>
    <w:rsid w:val="005B69F8"/>
    <w:rsid w:val="006231C6"/>
    <w:rsid w:val="006C24DA"/>
    <w:rsid w:val="006D50D7"/>
    <w:rsid w:val="006E5805"/>
    <w:rsid w:val="0074184D"/>
    <w:rsid w:val="007A2839"/>
    <w:rsid w:val="00834A60"/>
    <w:rsid w:val="008D74A2"/>
    <w:rsid w:val="0096250A"/>
    <w:rsid w:val="00994C7A"/>
    <w:rsid w:val="009F69EC"/>
    <w:rsid w:val="00A14894"/>
    <w:rsid w:val="00A469E2"/>
    <w:rsid w:val="00A525C0"/>
    <w:rsid w:val="00A83BEB"/>
    <w:rsid w:val="00B3263E"/>
    <w:rsid w:val="00B643EC"/>
    <w:rsid w:val="00BA6BA7"/>
    <w:rsid w:val="00C257C0"/>
    <w:rsid w:val="00C80E48"/>
    <w:rsid w:val="00CD3F85"/>
    <w:rsid w:val="00D675B5"/>
    <w:rsid w:val="00D86DF1"/>
    <w:rsid w:val="00E13B85"/>
    <w:rsid w:val="00E47171"/>
    <w:rsid w:val="00E512E7"/>
    <w:rsid w:val="00EB4F31"/>
    <w:rsid w:val="00F32A6C"/>
    <w:rsid w:val="00F334C2"/>
    <w:rsid w:val="00F75944"/>
    <w:rsid w:val="00FE2E5F"/>
    <w:rsid w:val="00FE556A"/>
    <w:rsid w:val="00FE791F"/>
    <w:rsid w:val="01425D76"/>
    <w:rsid w:val="078B414B"/>
    <w:rsid w:val="0E910D8B"/>
    <w:rsid w:val="0FE33A50"/>
    <w:rsid w:val="1209376B"/>
    <w:rsid w:val="14F43330"/>
    <w:rsid w:val="168D4772"/>
    <w:rsid w:val="26F63EB9"/>
    <w:rsid w:val="3A081A7A"/>
    <w:rsid w:val="42BA0E65"/>
    <w:rsid w:val="58206D0E"/>
    <w:rsid w:val="5EF824A7"/>
    <w:rsid w:val="62880450"/>
    <w:rsid w:val="70E80A13"/>
    <w:rsid w:val="74A24DD4"/>
    <w:rsid w:val="7B40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 w:locked="1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qFormat/>
    <w:uiPriority w:val="9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21"/>
    <w:autoRedefine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autoRedefine/>
    <w:semiHidden/>
    <w:qFormat/>
    <w:locked/>
    <w:uiPriority w:val="99"/>
  </w:style>
  <w:style w:type="table" w:default="1" w:styleId="1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27"/>
    <w:autoRedefine/>
    <w:qFormat/>
    <w:uiPriority w:val="99"/>
    <w:pPr>
      <w:widowControl/>
      <w:jc w:val="center"/>
    </w:pPr>
    <w:rPr>
      <w:b/>
      <w:bCs/>
      <w:kern w:val="0"/>
      <w:sz w:val="32"/>
      <w:szCs w:val="32"/>
    </w:rPr>
  </w:style>
  <w:style w:type="paragraph" w:styleId="6">
    <w:name w:val="Document Map"/>
    <w:basedOn w:val="1"/>
    <w:link w:val="29"/>
    <w:autoRedefine/>
    <w:semiHidden/>
    <w:qFormat/>
    <w:uiPriority w:val="99"/>
    <w:pPr>
      <w:shd w:val="clear" w:color="auto" w:fill="000080"/>
    </w:pPr>
  </w:style>
  <w:style w:type="paragraph" w:styleId="7">
    <w:name w:val="Date"/>
    <w:basedOn w:val="1"/>
    <w:next w:val="1"/>
    <w:link w:val="26"/>
    <w:autoRedefine/>
    <w:qFormat/>
    <w:uiPriority w:val="99"/>
    <w:pPr>
      <w:ind w:left="2500" w:leftChars="2500"/>
    </w:pPr>
  </w:style>
  <w:style w:type="paragraph" w:styleId="8">
    <w:name w:val="Balloon Text"/>
    <w:basedOn w:val="1"/>
    <w:link w:val="28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3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locked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styleId="12">
    <w:name w:val="HTML Preformatted"/>
    <w:basedOn w:val="1"/>
    <w:link w:val="31"/>
    <w:autoRedefine/>
    <w:semiHidden/>
    <w:unhideWhenUsed/>
    <w:qFormat/>
    <w:uiPriority w:val="99"/>
    <w:pPr>
      <w:keepNext w:val="0"/>
      <w:keepLines w:val="0"/>
      <w:widowControl w:val="0"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autoRedefine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16">
    <w:name w:val="_Style 28"/>
    <w:basedOn w:val="6"/>
    <w:link w:val="15"/>
    <w:autoRedefine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 w:cs="Times New Roman"/>
    </w:rPr>
  </w:style>
  <w:style w:type="character" w:styleId="17">
    <w:name w:val="page number"/>
    <w:basedOn w:val="15"/>
    <w:autoRedefine/>
    <w:qFormat/>
    <w:uiPriority w:val="99"/>
  </w:style>
  <w:style w:type="character" w:styleId="18">
    <w:name w:val="Hyperlink"/>
    <w:basedOn w:val="15"/>
    <w:autoRedefine/>
    <w:semiHidden/>
    <w:unhideWhenUsed/>
    <w:qFormat/>
    <w:uiPriority w:val="99"/>
    <w:rPr>
      <w:color w:val="0000FF"/>
      <w:u w:val="single"/>
    </w:rPr>
  </w:style>
  <w:style w:type="character" w:customStyle="1" w:styleId="19">
    <w:name w:val="Heading 1 Char"/>
    <w:basedOn w:val="15"/>
    <w:link w:val="3"/>
    <w:autoRedefine/>
    <w:qFormat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20">
    <w:name w:val="Heading 2 Char"/>
    <w:basedOn w:val="15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Heading 3 Char"/>
    <w:basedOn w:val="15"/>
    <w:link w:val="5"/>
    <w:autoRedefine/>
    <w:semiHidden/>
    <w:qFormat/>
    <w:uiPriority w:val="9"/>
    <w:rPr>
      <w:rFonts w:ascii="Calibri" w:hAnsi="Calibri" w:cs="Calibri"/>
      <w:b/>
      <w:bCs/>
      <w:sz w:val="32"/>
      <w:szCs w:val="32"/>
    </w:rPr>
  </w:style>
  <w:style w:type="paragraph" w:customStyle="1" w:styleId="22">
    <w:name w:val="Char Char Char Char Char Char Char Char Char Char Char Char Char"/>
    <w:basedOn w:val="1"/>
    <w:autoRedefine/>
    <w:qFormat/>
    <w:uiPriority w:val="99"/>
    <w:pPr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styleId="23">
    <w:name w:val="List Paragraph"/>
    <w:basedOn w:val="1"/>
    <w:autoRedefine/>
    <w:qFormat/>
    <w:uiPriority w:val="99"/>
    <w:pPr>
      <w:ind w:firstLine="200" w:firstLineChars="200"/>
    </w:pPr>
  </w:style>
  <w:style w:type="character" w:customStyle="1" w:styleId="24">
    <w:name w:val="Header Char"/>
    <w:basedOn w:val="15"/>
    <w:link w:val="10"/>
    <w:autoRedefine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25">
    <w:name w:val="Footer Char"/>
    <w:basedOn w:val="15"/>
    <w:link w:val="9"/>
    <w:autoRedefine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26">
    <w:name w:val="Date Char"/>
    <w:basedOn w:val="15"/>
    <w:link w:val="7"/>
    <w:autoRedefine/>
    <w:semiHidden/>
    <w:qFormat/>
    <w:uiPriority w:val="99"/>
    <w:rPr>
      <w:rFonts w:ascii="Calibri" w:hAnsi="Calibri" w:cs="Calibri"/>
      <w:szCs w:val="21"/>
    </w:rPr>
  </w:style>
  <w:style w:type="character" w:customStyle="1" w:styleId="27">
    <w:name w:val="Title Char"/>
    <w:basedOn w:val="15"/>
    <w:link w:val="2"/>
    <w:autoRedefine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28">
    <w:name w:val="Balloon Text Char"/>
    <w:basedOn w:val="15"/>
    <w:link w:val="8"/>
    <w:autoRedefine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29">
    <w:name w:val="Document Map Char"/>
    <w:basedOn w:val="15"/>
    <w:link w:val="6"/>
    <w:autoRedefine/>
    <w:semiHidden/>
    <w:qFormat/>
    <w:uiPriority w:val="99"/>
    <w:rPr>
      <w:sz w:val="0"/>
      <w:szCs w:val="0"/>
    </w:rPr>
  </w:style>
  <w:style w:type="character" w:customStyle="1" w:styleId="30">
    <w:name w:val="页脚 Char"/>
    <w:basedOn w:val="15"/>
    <w:link w:val="9"/>
    <w:autoRedefine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31">
    <w:name w:val="HTML 预设格式 Char"/>
    <w:basedOn w:val="15"/>
    <w:link w:val="12"/>
    <w:autoRedefine/>
    <w:qFormat/>
    <w:uiPriority w:val="0"/>
    <w:rPr>
      <w:rFonts w:hint="eastAsia"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570</Words>
  <Characters>3250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2023-03-30T03:13:00Z</dcterms:created>
  <dc:creator>xll</dc:creator>
  <cp:lastModifiedBy>翔妹^O^</cp:lastModifiedBy>
  <cp:lastPrinted>2024-05-11T08:33:00Z</cp:lastPrinted>
  <dcterms:modified xsi:type="dcterms:W3CDTF">2024-05-13T01:55:11Z</dcterms:modified>
  <dc:title>淮商政法〔2021〕25号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C86DD519956E4E81A1E828FEFD226F42_13</vt:lpwstr>
  </property>
</Properties>
</file>