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b w:val="0"/>
          <w:bCs/>
          <w:color w:val="000000"/>
          <w:kern w:val="0"/>
          <w:sz w:val="44"/>
          <w:szCs w:val="44"/>
          <w:lang w:val="zh-CN"/>
        </w:rPr>
      </w:pPr>
      <w:r>
        <w:rPr>
          <w:rFonts w:hint="eastAsia" w:ascii="方正小标宋_GBK" w:hAnsi="方正小标宋_GBK" w:eastAsia="方正小标宋_GBK" w:cs="方正小标宋_GBK"/>
          <w:b w:val="0"/>
          <w:bCs/>
          <w:color w:val="000000"/>
          <w:kern w:val="0"/>
          <w:sz w:val="44"/>
          <w:szCs w:val="44"/>
          <w:lang w:val="zh-CN"/>
        </w:rPr>
        <w:t>关于发布</w:t>
      </w:r>
      <w:r>
        <w:rPr>
          <w:rFonts w:hint="eastAsia" w:ascii="方正小标宋_GBK" w:hAnsi="方正小标宋_GBK" w:eastAsia="方正小标宋_GBK" w:cs="方正小标宋_GBK"/>
          <w:b w:val="0"/>
          <w:bCs/>
          <w:color w:val="000000"/>
          <w:kern w:val="0"/>
          <w:sz w:val="44"/>
          <w:szCs w:val="44"/>
          <w:lang w:val="en-US" w:eastAsia="zh-CN"/>
        </w:rPr>
        <w:t>2024年淮安市技术难题挑战赛企业</w:t>
      </w:r>
      <w:r>
        <w:rPr>
          <w:rFonts w:hint="eastAsia" w:ascii="方正小标宋_GBK" w:hAnsi="方正小标宋_GBK" w:eastAsia="方正小标宋_GBK" w:cs="方正小标宋_GBK"/>
          <w:b w:val="0"/>
          <w:bCs/>
          <w:color w:val="000000"/>
          <w:kern w:val="0"/>
          <w:sz w:val="44"/>
          <w:szCs w:val="44"/>
          <w:lang w:val="zh-CN"/>
        </w:rPr>
        <w:t>技术需求</w:t>
      </w:r>
      <w:r>
        <w:rPr>
          <w:rFonts w:hint="eastAsia" w:ascii="方正小标宋_GBK" w:hAnsi="方正小标宋_GBK" w:eastAsia="方正小标宋_GBK" w:cs="方正小标宋_GBK"/>
          <w:b w:val="0"/>
          <w:bCs/>
          <w:color w:val="000000"/>
          <w:kern w:val="0"/>
          <w:sz w:val="44"/>
          <w:szCs w:val="44"/>
          <w:lang w:val="en-US" w:eastAsia="zh-CN"/>
        </w:rPr>
        <w:t>并</w:t>
      </w:r>
      <w:r>
        <w:rPr>
          <w:rFonts w:hint="eastAsia" w:ascii="方正小标宋_GBK" w:hAnsi="方正小标宋_GBK" w:eastAsia="方正小标宋_GBK" w:cs="方正小标宋_GBK"/>
          <w:b w:val="0"/>
          <w:bCs/>
          <w:color w:val="000000"/>
          <w:kern w:val="0"/>
          <w:sz w:val="44"/>
          <w:szCs w:val="44"/>
          <w:lang w:val="zh-CN"/>
        </w:rPr>
        <w:t>公开征集解决方案的公告</w:t>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方正仿宋_GBK" w:hAnsi="方正仿宋_GBK" w:eastAsia="方正仿宋_GBK" w:cs="方正仿宋_GBK"/>
          <w:bCs/>
          <w:color w:val="000000"/>
          <w:kern w:val="0"/>
          <w:sz w:val="44"/>
          <w:szCs w:val="44"/>
          <w:lang w:val="zh-CN"/>
        </w:rPr>
      </w:pP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color w:val="333333"/>
          <w:kern w:val="0"/>
          <w:szCs w:val="32"/>
          <w:lang w:val="en-US" w:eastAsia="zh-CN"/>
        </w:rPr>
      </w:pPr>
      <w:r>
        <w:rPr>
          <w:rFonts w:hint="eastAsia" w:ascii="方正仿宋_GBK" w:hAnsi="方正仿宋_GBK" w:eastAsia="方正仿宋_GBK" w:cs="方正仿宋_GBK"/>
          <w:color w:val="333333"/>
          <w:kern w:val="0"/>
          <w:szCs w:val="32"/>
          <w:lang w:val="en-US" w:eastAsia="zh-CN"/>
        </w:rPr>
        <w:t>为</w:t>
      </w:r>
      <w:r>
        <w:rPr>
          <w:rFonts w:hint="eastAsia" w:ascii="方正仿宋_GBK" w:hAnsi="方正仿宋_GBK" w:eastAsia="方正仿宋_GBK" w:cs="方正仿宋_GBK"/>
          <w:color w:val="333333"/>
          <w:kern w:val="0"/>
          <w:szCs w:val="32"/>
        </w:rPr>
        <w:t>加快建立以需求为引导、企业为主体、市场为导向、产学研深度融合的技术创新体系，聚焦产业关键核心技术难题攻关，创新项目形成机制，通过“揭榜比拼”方式，组合创新资源，解决技术创新难题，促进创新淮安建设和经济高质量发展</w:t>
      </w:r>
      <w:r>
        <w:rPr>
          <w:rFonts w:hint="eastAsia" w:ascii="方正仿宋_GBK" w:hAnsi="方正仿宋_GBK" w:eastAsia="方正仿宋_GBK" w:cs="方正仿宋_GBK"/>
          <w:color w:val="333333"/>
          <w:kern w:val="0"/>
          <w:szCs w:val="32"/>
          <w:lang w:eastAsia="zh-CN"/>
        </w:rPr>
        <w:t>，</w:t>
      </w:r>
      <w:r>
        <w:rPr>
          <w:rFonts w:hint="eastAsia" w:ascii="方正仿宋_GBK" w:hAnsi="方正仿宋_GBK" w:eastAsia="方正仿宋_GBK" w:cs="方正仿宋_GBK"/>
          <w:color w:val="333333"/>
          <w:kern w:val="0"/>
          <w:szCs w:val="32"/>
          <w:lang w:val="en-US" w:eastAsia="zh-CN"/>
        </w:rPr>
        <w:t>淮安市科技局启动</w:t>
      </w:r>
      <w:r>
        <w:rPr>
          <w:rFonts w:hint="eastAsia" w:ascii="方正仿宋_GBK" w:hAnsi="方正仿宋_GBK" w:eastAsia="方正仿宋_GBK" w:cs="方正仿宋_GBK"/>
          <w:color w:val="333333"/>
          <w:kern w:val="0"/>
          <w:szCs w:val="32"/>
        </w:rPr>
        <w:t>202</w:t>
      </w:r>
      <w:r>
        <w:rPr>
          <w:rFonts w:hint="eastAsia" w:ascii="方正仿宋_GBK" w:hAnsi="方正仿宋_GBK" w:eastAsia="方正仿宋_GBK" w:cs="方正仿宋_GBK"/>
          <w:color w:val="333333"/>
          <w:kern w:val="0"/>
          <w:szCs w:val="32"/>
          <w:lang w:val="en-US" w:eastAsia="zh-CN"/>
        </w:rPr>
        <w:t>4</w:t>
      </w:r>
      <w:r>
        <w:rPr>
          <w:rFonts w:hint="eastAsia" w:ascii="方正仿宋_GBK" w:hAnsi="方正仿宋_GBK" w:eastAsia="方正仿宋_GBK" w:cs="方正仿宋_GBK"/>
          <w:color w:val="333333"/>
          <w:kern w:val="0"/>
          <w:szCs w:val="32"/>
        </w:rPr>
        <w:t>年淮安市技术难题挑战赛活动</w:t>
      </w:r>
      <w:r>
        <w:rPr>
          <w:rFonts w:hint="eastAsia" w:ascii="方正仿宋_GBK" w:hAnsi="方正仿宋_GBK" w:eastAsia="方正仿宋_GBK" w:cs="方正仿宋_GBK"/>
          <w:color w:val="333333"/>
          <w:kern w:val="0"/>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方正仿宋_GBK" w:hAnsi="方正仿宋_GBK" w:eastAsia="方正仿宋_GBK" w:cs="方正仿宋_GBK"/>
          <w:color w:val="333333"/>
          <w:kern w:val="0"/>
          <w:szCs w:val="32"/>
        </w:rPr>
      </w:pPr>
      <w:r>
        <w:rPr>
          <w:rFonts w:hint="eastAsia" w:ascii="方正仿宋_GBK" w:hAnsi="方正仿宋_GBK" w:eastAsia="方正仿宋_GBK" w:cs="方正仿宋_GBK"/>
          <w:color w:val="333333"/>
          <w:kern w:val="0"/>
          <w:szCs w:val="32"/>
        </w:rPr>
        <w:t>经前期工作，遴选了</w:t>
      </w:r>
      <w:r>
        <w:rPr>
          <w:rFonts w:hint="eastAsia" w:ascii="方正仿宋_GBK" w:hAnsi="方正仿宋_GBK" w:eastAsia="方正仿宋_GBK" w:cs="方正仿宋_GBK"/>
          <w:color w:val="333333"/>
          <w:kern w:val="0"/>
          <w:szCs w:val="32"/>
          <w:lang w:val="en-US" w:eastAsia="zh-CN"/>
        </w:rPr>
        <w:t>16</w:t>
      </w:r>
      <w:r>
        <w:rPr>
          <w:rFonts w:hint="eastAsia" w:ascii="方正仿宋_GBK" w:hAnsi="方正仿宋_GBK" w:eastAsia="方正仿宋_GBK" w:cs="方正仿宋_GBK"/>
          <w:color w:val="333333"/>
          <w:kern w:val="0"/>
          <w:szCs w:val="32"/>
        </w:rPr>
        <w:t>项企业技术创新需求，现面向社会公开征集解决方案，寻求挑战者</w:t>
      </w:r>
      <w:r>
        <w:rPr>
          <w:rFonts w:hint="eastAsia" w:ascii="方正仿宋_GBK" w:hAnsi="方正仿宋_GBK" w:eastAsia="方正仿宋_GBK" w:cs="方正仿宋_GBK"/>
          <w:color w:val="333333"/>
          <w:kern w:val="0"/>
          <w:szCs w:val="32"/>
          <w:lang w:eastAsia="zh-CN"/>
        </w:rPr>
        <w:t>，</w:t>
      </w:r>
      <w:r>
        <w:rPr>
          <w:rFonts w:hint="eastAsia" w:ascii="方正仿宋_GBK" w:hAnsi="方正仿宋_GBK" w:eastAsia="方正仿宋_GBK" w:cs="方正仿宋_GBK"/>
          <w:color w:val="333333"/>
          <w:kern w:val="0"/>
          <w:szCs w:val="32"/>
        </w:rPr>
        <w:t>将通过“揭榜比拼”的方式，择优确定解决方案。现将有关事项公告如下：</w:t>
      </w:r>
    </w:p>
    <w:p>
      <w:pPr>
        <w:adjustRightInd w:val="0"/>
        <w:snapToGrid w:val="0"/>
        <w:ind w:firstLine="640" w:firstLineChars="0"/>
        <w:rPr>
          <w:rFonts w:hint="eastAsia" w:ascii="方正黑体_GBK" w:hAnsi="方正黑体_GBK" w:eastAsia="方正黑体_GBK" w:cs="方正黑体_GBK"/>
          <w:color w:val="333333"/>
          <w:kern w:val="0"/>
          <w:szCs w:val="32"/>
        </w:rPr>
      </w:pPr>
      <w:r>
        <w:rPr>
          <w:rFonts w:hint="eastAsia" w:ascii="方正黑体_GBK" w:hAnsi="方正黑体_GBK" w:eastAsia="方正黑体_GBK" w:cs="方正黑体_GBK"/>
          <w:szCs w:val="32"/>
        </w:rPr>
        <w:t>一. 需求清单</w:t>
      </w:r>
    </w:p>
    <w:tbl>
      <w:tblPr>
        <w:tblStyle w:val="7"/>
        <w:tblW w:w="9445" w:type="dxa"/>
        <w:jc w:val="center"/>
        <w:tblLayout w:type="autofit"/>
        <w:tblCellMar>
          <w:top w:w="0" w:type="dxa"/>
          <w:left w:w="108" w:type="dxa"/>
          <w:bottom w:w="0" w:type="dxa"/>
          <w:right w:w="108" w:type="dxa"/>
        </w:tblCellMar>
      </w:tblPr>
      <w:tblGrid>
        <w:gridCol w:w="750"/>
        <w:gridCol w:w="3336"/>
        <w:gridCol w:w="3706"/>
        <w:gridCol w:w="1653"/>
      </w:tblGrid>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企业名称</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lang w:val="en-US" w:eastAsia="zh-CN"/>
              </w:rPr>
              <w:t>需求</w:t>
            </w:r>
            <w:r>
              <w:rPr>
                <w:rFonts w:hint="eastAsia" w:ascii="方正仿宋_GBK" w:hAnsi="方正仿宋_GBK" w:eastAsia="方正仿宋_GBK" w:cs="方正仿宋_GBK"/>
                <w:b/>
                <w:bCs/>
                <w:color w:val="000000"/>
                <w:kern w:val="0"/>
                <w:sz w:val="24"/>
                <w:szCs w:val="24"/>
              </w:rPr>
              <w:t>名称</w:t>
            </w:r>
          </w:p>
        </w:tc>
        <w:tc>
          <w:tcPr>
            <w:tcW w:w="1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lang w:val="en-US" w:eastAsia="zh-CN"/>
              </w:rPr>
            </w:pPr>
            <w:r>
              <w:rPr>
                <w:rFonts w:hint="eastAsia" w:ascii="方正仿宋_GBK" w:hAnsi="方正仿宋_GBK" w:eastAsia="方正仿宋_GBK" w:cs="方正仿宋_GBK"/>
                <w:b/>
                <w:bCs/>
                <w:color w:val="000000"/>
                <w:kern w:val="0"/>
                <w:sz w:val="24"/>
                <w:szCs w:val="24"/>
                <w:lang w:val="en-US" w:eastAsia="zh-CN"/>
              </w:rPr>
              <w:t>拟投入金额（万元）</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color w:val="000000"/>
                <w:kern w:val="0"/>
                <w:sz w:val="24"/>
                <w:szCs w:val="24"/>
              </w:rPr>
              <w:t>1</w:t>
            </w:r>
          </w:p>
        </w:tc>
        <w:tc>
          <w:tcPr>
            <w:tcW w:w="333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江苏三联新材料股份有限公司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高品质多功能生物基PTT纤维研发</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8000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2</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江苏纳欧新材料有限公司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 </w:t>
            </w:r>
            <w:r>
              <w:rPr>
                <w:rFonts w:hint="eastAsia" w:ascii="方正仿宋_GBK" w:hAnsi="方正仿宋_GBK" w:eastAsia="方正仿宋_GBK" w:cs="方正仿宋_GBK"/>
                <w:color w:val="000000"/>
                <w:kern w:val="0"/>
                <w:sz w:val="24"/>
                <w:szCs w:val="24"/>
                <w:lang w:val="en-US" w:eastAsia="zh-CN"/>
              </w:rPr>
              <w:t>凹凸棒石在VOCs降解材料中的应用研究</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3</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江苏天丰种业有限公司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稻、麦关键技术创新</w:t>
            </w:r>
          </w:p>
        </w:tc>
        <w:tc>
          <w:tcPr>
            <w:tcW w:w="1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4</w:t>
            </w:r>
          </w:p>
        </w:tc>
        <w:tc>
          <w:tcPr>
            <w:tcW w:w="333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江苏悦丰晶瓷科技有限公司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低膨胀微晶玻璃器皿制造技术</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5</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江苏神力特生物科技股份有限公司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纳米凹凸棒石搭载氧化锌研究</w:t>
            </w:r>
          </w:p>
        </w:tc>
        <w:tc>
          <w:tcPr>
            <w:tcW w:w="1653" w:type="dxa"/>
            <w:tcBorders>
              <w:top w:val="single" w:color="auto" w:sz="4" w:space="0"/>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400</w:t>
            </w:r>
          </w:p>
        </w:tc>
      </w:tr>
      <w:tr>
        <w:tblPrEx>
          <w:tblCellMar>
            <w:top w:w="0" w:type="dxa"/>
            <w:left w:w="108" w:type="dxa"/>
            <w:bottom w:w="0" w:type="dxa"/>
            <w:right w:w="108" w:type="dxa"/>
          </w:tblCellMar>
        </w:tblPrEx>
        <w:trPr>
          <w:trHeight w:val="3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6</w:t>
            </w:r>
          </w:p>
        </w:tc>
        <w:tc>
          <w:tcPr>
            <w:tcW w:w="3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江苏普仁新材料科技有限公司</w:t>
            </w:r>
          </w:p>
        </w:tc>
        <w:tc>
          <w:tcPr>
            <w:tcW w:w="37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新型医用干式热敏胶片研发</w:t>
            </w:r>
          </w:p>
        </w:tc>
        <w:tc>
          <w:tcPr>
            <w:tcW w:w="1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7</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江苏博崴特电子科技有限责任公司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交通标线工程智绘机器人</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8</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江苏顺海科技有限公司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3C产品PCBA柔性制造生产线智能质检平台的开发应用</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150</w:t>
            </w:r>
          </w:p>
        </w:tc>
      </w:tr>
      <w:tr>
        <w:tblPrEx>
          <w:tblCellMar>
            <w:top w:w="0" w:type="dxa"/>
            <w:left w:w="108" w:type="dxa"/>
            <w:bottom w:w="0" w:type="dxa"/>
            <w:right w:w="108" w:type="dxa"/>
          </w:tblCellMar>
        </w:tblPrEx>
        <w:trPr>
          <w:trHeight w:val="57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9</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江苏惠民交通设备有限公司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卫星拒止条件下共轴双旋翼无人机自主导航系统研究</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10</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华亿轴承科技(江苏)有限公司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轻质低磨损固体润滑轴承的开发</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120</w:t>
            </w:r>
          </w:p>
        </w:tc>
      </w:tr>
      <w:tr>
        <w:tblPrEx>
          <w:tblCellMar>
            <w:top w:w="0" w:type="dxa"/>
            <w:left w:w="108" w:type="dxa"/>
            <w:bottom w:w="0" w:type="dxa"/>
            <w:right w:w="108" w:type="dxa"/>
          </w:tblCellMar>
        </w:tblPrEx>
        <w:trPr>
          <w:trHeight w:val="205"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11</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江苏金卫机械设备有限公司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卫生用品生产设备降噪、降耗、监控等技术攻关</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100</w:t>
            </w:r>
          </w:p>
        </w:tc>
      </w:tr>
      <w:tr>
        <w:tblPrEx>
          <w:tblCellMar>
            <w:top w:w="0" w:type="dxa"/>
            <w:left w:w="108" w:type="dxa"/>
            <w:bottom w:w="0" w:type="dxa"/>
            <w:right w:w="108" w:type="dxa"/>
          </w:tblCellMar>
        </w:tblPrEx>
        <w:trPr>
          <w:trHeight w:val="6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12</w:t>
            </w:r>
          </w:p>
        </w:tc>
        <w:tc>
          <w:tcPr>
            <w:tcW w:w="333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江苏瀚康新材料有限公司</w:t>
            </w:r>
          </w:p>
        </w:tc>
        <w:tc>
          <w:tcPr>
            <w:tcW w:w="370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开发HF作为FEC合成的氟化试剂</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100</w:t>
            </w:r>
          </w:p>
        </w:tc>
      </w:tr>
      <w:tr>
        <w:tblPrEx>
          <w:tblCellMar>
            <w:top w:w="0" w:type="dxa"/>
            <w:left w:w="108" w:type="dxa"/>
            <w:bottom w:w="0" w:type="dxa"/>
            <w:right w:w="108" w:type="dxa"/>
          </w:tblCellMar>
        </w:tblPrEx>
        <w:trPr>
          <w:trHeight w:val="39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13</w:t>
            </w:r>
          </w:p>
        </w:tc>
        <w:tc>
          <w:tcPr>
            <w:tcW w:w="333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实联化工（江苏）有限公司</w:t>
            </w:r>
          </w:p>
        </w:tc>
        <w:tc>
          <w:tcPr>
            <w:tcW w:w="370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en-US" w:bidi="ar-SA"/>
              </w:rPr>
              <w:t>气化炉副产细渣入热电厂掺烧工程</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50</w:t>
            </w:r>
          </w:p>
        </w:tc>
      </w:tr>
      <w:tr>
        <w:tblPrEx>
          <w:tblCellMar>
            <w:top w:w="0" w:type="dxa"/>
            <w:left w:w="108" w:type="dxa"/>
            <w:bottom w:w="0" w:type="dxa"/>
            <w:right w:w="108" w:type="dxa"/>
          </w:tblCellMar>
        </w:tblPrEx>
        <w:trPr>
          <w:trHeight w:val="54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14</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江苏祥豪实业股份有限公司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黄芪多糖发酵工艺的提升与优化</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50</w:t>
            </w:r>
          </w:p>
        </w:tc>
      </w:tr>
      <w:tr>
        <w:tblPrEx>
          <w:tblCellMar>
            <w:top w:w="0" w:type="dxa"/>
            <w:left w:w="108" w:type="dxa"/>
            <w:bottom w:w="0" w:type="dxa"/>
            <w:right w:w="108" w:type="dxa"/>
          </w:tblCellMar>
        </w:tblPrEx>
        <w:trPr>
          <w:trHeight w:val="47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15</w:t>
            </w:r>
          </w:p>
        </w:tc>
        <w:tc>
          <w:tcPr>
            <w:tcW w:w="333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江苏欧西建材科技发展有限公司</w:t>
            </w:r>
          </w:p>
        </w:tc>
        <w:tc>
          <w:tcPr>
            <w:tcW w:w="3706"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PVC卷材上下层复合强度改善</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30</w:t>
            </w:r>
          </w:p>
        </w:tc>
      </w:tr>
      <w:tr>
        <w:tblPrEx>
          <w:tblCellMar>
            <w:top w:w="0" w:type="dxa"/>
            <w:left w:w="108" w:type="dxa"/>
            <w:bottom w:w="0" w:type="dxa"/>
            <w:right w:w="108" w:type="dxa"/>
          </w:tblCellMar>
        </w:tblPrEx>
        <w:trPr>
          <w:trHeight w:val="667"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16</w:t>
            </w:r>
          </w:p>
        </w:tc>
        <w:tc>
          <w:tcPr>
            <w:tcW w:w="3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洪泽东俊机械有限公司</w:t>
            </w:r>
          </w:p>
        </w:tc>
        <w:tc>
          <w:tcPr>
            <w:tcW w:w="3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能用于含硫含砂工况的超高压阀门</w:t>
            </w:r>
          </w:p>
        </w:tc>
        <w:tc>
          <w:tcPr>
            <w:tcW w:w="1653" w:type="dxa"/>
            <w:tcBorders>
              <w:top w:val="nil"/>
              <w:left w:val="nil"/>
              <w:bottom w:val="single" w:color="auto" w:sz="4" w:space="0"/>
              <w:right w:val="single" w:color="auto" w:sz="4" w:space="0"/>
            </w:tcBorders>
            <w:shd w:val="clear" w:color="auto" w:fill="auto"/>
            <w:vAlign w:val="center"/>
          </w:tcPr>
          <w:p>
            <w:pPr>
              <w:pStyle w:val="17"/>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面议</w:t>
            </w:r>
          </w:p>
        </w:tc>
      </w:tr>
    </w:tbl>
    <w:p>
      <w:pPr>
        <w:keepNext w:val="0"/>
        <w:keepLines w:val="0"/>
        <w:pageBreakBefore w:val="0"/>
        <w:widowControl/>
        <w:kinsoku/>
        <w:wordWrap/>
        <w:topLinePunct w:val="0"/>
        <w:autoSpaceDE/>
        <w:autoSpaceDN/>
        <w:bidi w:val="0"/>
        <w:spacing w:line="560" w:lineRule="exact"/>
        <w:ind w:firstLine="64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color w:val="000000" w:themeColor="text1"/>
          <w:szCs w:val="32"/>
          <w14:textFill>
            <w14:solidFill>
              <w14:schemeClr w14:val="tx1"/>
            </w14:solidFill>
          </w14:textFill>
        </w:rPr>
        <w:t>（需求的具体内容详见附件3）</w:t>
      </w:r>
    </w:p>
    <w:p>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 挑战须知</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1. 挑战资格。</w:t>
      </w:r>
      <w:r>
        <w:rPr>
          <w:rFonts w:hint="eastAsia" w:ascii="方正仿宋_GBK" w:hAnsi="方正仿宋_GBK" w:eastAsia="方正仿宋_GBK" w:cs="方正仿宋_GBK"/>
          <w:color w:val="000000" w:themeColor="text1"/>
          <w:szCs w:val="32"/>
          <w14:textFill>
            <w14:solidFill>
              <w14:schemeClr w14:val="tx1"/>
            </w14:solidFill>
          </w14:textFill>
        </w:rPr>
        <w:t>遵守我国相关法律法规及挑战赛规则，具有一定研发能力的高校科研院所、企业、自然人均可报名挑战。</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2. 挑战报名。</w:t>
      </w:r>
      <w:r>
        <w:rPr>
          <w:rFonts w:hint="eastAsia" w:ascii="方正仿宋_GBK" w:hAnsi="方正仿宋_GBK" w:eastAsia="方正仿宋_GBK" w:cs="方正仿宋_GBK"/>
          <w:color w:val="000000" w:themeColor="text1"/>
          <w:szCs w:val="32"/>
          <w14:textFill>
            <w14:solidFill>
              <w14:schemeClr w14:val="tx1"/>
            </w14:solidFill>
          </w14:textFill>
        </w:rPr>
        <w:t>挑战者登录淮安市科学技术局官网（http://kjj.huaian.gov.cn/）查阅需求公告，下载填写《挑战报名表》（附件1），于</w:t>
      </w:r>
      <w:r>
        <w:rPr>
          <w:rFonts w:hint="eastAsia" w:ascii="方正仿宋_GBK" w:hAnsi="方正仿宋_GBK" w:eastAsia="方正仿宋_GBK" w:cs="方正仿宋_GBK"/>
          <w:sz w:val="32"/>
          <w:szCs w:val="32"/>
          <w:lang w:val="en-US" w:eastAsia="zh-CN"/>
        </w:rPr>
        <w:t>2024年7月26日</w:t>
      </w:r>
      <w:r>
        <w:rPr>
          <w:rFonts w:hint="eastAsia" w:ascii="方正仿宋_GBK" w:hAnsi="方正仿宋_GBK" w:eastAsia="方正仿宋_GBK" w:cs="方正仿宋_GBK"/>
          <w:color w:val="000000" w:themeColor="text1"/>
          <w:szCs w:val="32"/>
          <w14:textFill>
            <w14:solidFill>
              <w14:schemeClr w14:val="tx1"/>
            </w14:solidFill>
          </w14:textFill>
        </w:rPr>
        <w:t>前发至组委会邮箱。</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 提交解决方案。</w:t>
      </w:r>
      <w:r>
        <w:rPr>
          <w:rFonts w:hint="eastAsia" w:ascii="方正仿宋_GBK" w:hAnsi="方正仿宋_GBK" w:eastAsia="方正仿宋_GBK" w:cs="方正仿宋_GBK"/>
          <w:color w:val="000000" w:themeColor="text1"/>
          <w:szCs w:val="32"/>
          <w14:textFill>
            <w14:solidFill>
              <w14:schemeClr w14:val="tx1"/>
            </w14:solidFill>
          </w14:textFill>
        </w:rPr>
        <w:t>挑战者请在</w:t>
      </w:r>
      <w:r>
        <w:rPr>
          <w:rFonts w:hint="eastAsia" w:ascii="方正仿宋_GBK" w:hAnsi="方正仿宋_GBK" w:eastAsia="方正仿宋_GBK" w:cs="方正仿宋_GBK"/>
          <w:sz w:val="32"/>
          <w:szCs w:val="32"/>
          <w:lang w:val="en-US" w:eastAsia="zh-CN"/>
        </w:rPr>
        <w:t>2024年8月2</w:t>
      </w:r>
      <w:bookmarkStart w:id="0" w:name="_GoBack"/>
      <w:bookmarkEnd w:id="0"/>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color w:val="000000" w:themeColor="text1"/>
          <w:szCs w:val="32"/>
          <w14:textFill>
            <w14:solidFill>
              <w14:schemeClr w14:val="tx1"/>
            </w14:solidFill>
          </w14:textFill>
        </w:rPr>
        <w:t>前将《解决方案》电子版发至组委会邮箱，纸质材料一式</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Cs w:val="32"/>
          <w14:textFill>
            <w14:solidFill>
              <w14:schemeClr w14:val="tx1"/>
            </w14:solidFill>
          </w14:textFill>
        </w:rPr>
        <w:t>份</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盖章后</w:t>
      </w:r>
      <w:r>
        <w:rPr>
          <w:rFonts w:hint="eastAsia" w:ascii="方正仿宋_GBK" w:hAnsi="方正仿宋_GBK" w:eastAsia="方正仿宋_GBK" w:cs="方正仿宋_GBK"/>
          <w:color w:val="000000" w:themeColor="text1"/>
          <w:szCs w:val="32"/>
          <w14:textFill>
            <w14:solidFill>
              <w14:schemeClr w14:val="tx1"/>
            </w14:solidFill>
          </w14:textFill>
        </w:rPr>
        <w:t>报送至淮安市科技局。</w:t>
      </w:r>
    </w:p>
    <w:p>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 解决方案评价与对接</w:t>
      </w:r>
    </w:p>
    <w:p>
      <w:pPr>
        <w:keepNext w:val="0"/>
        <w:keepLines w:val="0"/>
        <w:pageBreakBefore w:val="0"/>
        <w:widowControl/>
        <w:kinsoku/>
        <w:wordWrap/>
        <w:overflowPunct w:val="0"/>
        <w:topLinePunct w:val="0"/>
        <w:autoSpaceDE/>
        <w:autoSpaceDN/>
        <w:bidi w:val="0"/>
        <w:adjustRightInd w:val="0"/>
        <w:snapToGrid w:val="0"/>
        <w:spacing w:line="560"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333333"/>
          <w:kern w:val="0"/>
          <w:szCs w:val="32"/>
        </w:rPr>
        <w:t>组委会组织技术需求单位和专家团队对所征集的解决方案进行针对性、可行性、合理性和促成合作可行性判断，遴选产生“意向解决方案”。组委会邀请意向解决方案团队与技术需求单位进行对接，进一步优化、确定解决方案；达成合作的签订合作协议。</w:t>
      </w:r>
    </w:p>
    <w:p>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 现场挑战</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1.时间</w:t>
      </w:r>
    </w:p>
    <w:p>
      <w:pPr>
        <w:keepNext w:val="0"/>
        <w:keepLines w:val="0"/>
        <w:pageBreakBefore w:val="0"/>
        <w:widowControl/>
        <w:kinsoku/>
        <w:wordWrap/>
        <w:topLinePunct w:val="0"/>
        <w:autoSpaceDE/>
        <w:autoSpaceDN/>
        <w:bidi w:val="0"/>
        <w:spacing w:line="560" w:lineRule="exact"/>
        <w:ind w:firstLine="640"/>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202</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32"/>
          <w14:textFill>
            <w14:solidFill>
              <w14:schemeClr w14:val="tx1"/>
            </w14:solidFill>
          </w14:textFill>
        </w:rPr>
        <w:t>年</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Cs w:val="32"/>
          <w14:textFill>
            <w14:solidFill>
              <w14:schemeClr w14:val="tx1"/>
            </w14:solidFill>
          </w14:textFill>
        </w:rPr>
        <w:t>月</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中旬</w:t>
      </w:r>
      <w:r>
        <w:rPr>
          <w:rFonts w:hint="eastAsia" w:ascii="方正仿宋_GBK" w:hAnsi="方正仿宋_GBK" w:eastAsia="方正仿宋_GBK" w:cs="方正仿宋_GBK"/>
          <w:color w:val="000000" w:themeColor="text1"/>
          <w:szCs w:val="32"/>
          <w14:textFill>
            <w14:solidFill>
              <w14:schemeClr w14:val="tx1"/>
            </w14:solidFill>
          </w14:textFill>
        </w:rPr>
        <w:t>（具体时间另行通知）</w:t>
      </w:r>
    </w:p>
    <w:p>
      <w:pPr>
        <w:keepNext w:val="0"/>
        <w:keepLines w:val="0"/>
        <w:pageBreakBefore w:val="0"/>
        <w:widowControl/>
        <w:kinsoku/>
        <w:wordWrap/>
        <w:topLinePunct w:val="0"/>
        <w:autoSpaceDE/>
        <w:autoSpaceDN/>
        <w:bidi w:val="0"/>
        <w:spacing w:line="560" w:lineRule="exact"/>
        <w:ind w:firstLine="643"/>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2. 挑战方式</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1）现场比拼。选择部分具有代表性的技术需求，邀请解决方案团队参加现场比拼赛。解决方案团队以PPT汇报形式进行现场路演，每个团队汇报不超过10分钟，交流时间不超过10分钟。邀请相关技术专家参与质询和提供咨询意见。需求方结合专家咨询意见，综合解决方案的技术性、匹配度和合作前景等，选择确定合作方，并签订合作协议。</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（2）竞争对接。其他技术需求企业及所征集的解决方案将邀请参加竞争对接环节，由需求企业方和解决方案团队进行现场一对一洽谈对接，最终由需求方择优选择最佳解决方案团队，并签订合作协议。</w:t>
      </w:r>
    </w:p>
    <w:p>
      <w:pPr>
        <w:keepNext w:val="0"/>
        <w:keepLines w:val="0"/>
        <w:pageBreakBefore w:val="0"/>
        <w:widowControl/>
        <w:kinsoku/>
        <w:wordWrap/>
        <w:overflowPunct/>
        <w:topLinePunct w:val="0"/>
        <w:autoSpaceDE/>
        <w:autoSpaceDN/>
        <w:bidi w:val="0"/>
        <w:spacing w:line="560" w:lineRule="exact"/>
        <w:ind w:firstLine="643"/>
        <w:textAlignment w:val="auto"/>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 政策支持</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（1）</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赛事奖励：与企业成功签约</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并经主办方评选通过</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的解决方案获优胜奖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；其他对接成功的解决方案</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获优秀奖，予以</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解决</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0.5万元/项补助</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优胜奖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优秀奖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均</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 xml:space="preserve">颁发荣誉证书，并发布获奖公告。 </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themeColor="text1"/>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（2）</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项目支持：优胜奖项目纳入淮安产研院“科技攻关引导资金”项目支持</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；优先推荐申报国家、省级科技计划项目。</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themeColor="text1"/>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（3）</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金融支持：优胜奖</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优秀奖项目有贷款需求的，</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主办方将联系合作银行按照有关规定，给予“苏科贷”“淮科贷”产品支持，对符合</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“淮科贷”贷款</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贴息贴保条件的企业，</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优先享受</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政策支持</w:t>
      </w: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eastAsia" w:ascii="方正黑体_GBK" w:hAnsi="方正黑体_GBK" w:eastAsia="方正黑体_GBK" w:cs="方正黑体_GBK"/>
          <w:szCs w:val="32"/>
        </w:rPr>
      </w:pPr>
      <w:r>
        <w:rPr>
          <w:rFonts w:hint="default" w:ascii="方正仿宋_GBK" w:hAnsi="方正仿宋_GBK" w:eastAsia="方正仿宋_GBK" w:cs="方正仿宋_GBK"/>
          <w:color w:val="000000" w:themeColor="text1"/>
          <w:szCs w:val="32"/>
          <w:lang w:val="en-US" w:eastAsia="zh-CN"/>
          <w14:textFill>
            <w14:solidFill>
              <w14:schemeClr w14:val="tx1"/>
            </w14:solidFill>
          </w14:textFill>
        </w:rPr>
        <w:t xml:space="preserve"> </w:t>
      </w:r>
      <w:r>
        <w:rPr>
          <w:rFonts w:hint="eastAsia" w:ascii="方正黑体_GBK" w:hAnsi="方正黑体_GBK" w:eastAsia="方正黑体_GBK" w:cs="方正黑体_GBK"/>
          <w:szCs w:val="32"/>
        </w:rPr>
        <w:t>五. 联系方式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 xml:space="preserve">联系人： </w:t>
      </w:r>
      <w:r>
        <w:rPr>
          <w:rFonts w:hint="eastAsia" w:ascii="方正仿宋_GBK" w:hAnsi="方正仿宋_GBK" w:eastAsia="方正仿宋_GBK" w:cs="方正仿宋_GBK"/>
          <w:kern w:val="2"/>
          <w:sz w:val="32"/>
          <w:szCs w:val="32"/>
          <w:lang w:val="en-US" w:eastAsia="zh-CN"/>
        </w:rPr>
        <w:t>张佳星   孙涛</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电  话：0517-83758302、83665061</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监督投诉电话：0517-83679090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邮  箱:  </w:t>
      </w:r>
      <w:r>
        <w:rPr>
          <w:rFonts w:hint="eastAsia" w:ascii="方正仿宋_GBK" w:hAnsi="方正仿宋_GBK" w:eastAsia="方正仿宋_GBK" w:cs="方正仿宋_GBK"/>
          <w:color w:val="auto"/>
          <w:kern w:val="2"/>
          <w:sz w:val="32"/>
          <w:szCs w:val="32"/>
          <w:u w:val="none"/>
        </w:rPr>
        <w:t>hasscl@163.com</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地  址：淮安市大治西路18号</w:t>
      </w:r>
      <w:r>
        <w:rPr>
          <w:rFonts w:hint="eastAsia" w:ascii="方正仿宋_GBK" w:hAnsi="方正仿宋_GBK" w:eastAsia="方正仿宋_GBK" w:cs="方正仿宋_GBK"/>
          <w:kern w:val="2"/>
          <w:sz w:val="32"/>
          <w:szCs w:val="32"/>
          <w:lang w:val="en-US" w:eastAsia="zh-CN"/>
        </w:rPr>
        <w:t>107室</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附件：1. </w:t>
      </w:r>
      <w:r>
        <w:rPr>
          <w:rFonts w:hint="eastAsia" w:ascii="方正仿宋_GBK" w:hAnsi="方正仿宋_GBK" w:eastAsia="方正仿宋_GBK" w:cs="方正仿宋_GBK"/>
          <w:kern w:val="2"/>
          <w:sz w:val="32"/>
          <w:szCs w:val="32"/>
          <w:lang w:val="en-US" w:eastAsia="zh-CN"/>
        </w:rPr>
        <w:t>技术难题</w:t>
      </w:r>
      <w:r>
        <w:rPr>
          <w:rFonts w:hint="eastAsia" w:ascii="方正仿宋_GBK" w:hAnsi="方正仿宋_GBK" w:eastAsia="方正仿宋_GBK" w:cs="方正仿宋_GBK"/>
          <w:kern w:val="2"/>
          <w:sz w:val="32"/>
          <w:szCs w:val="32"/>
        </w:rPr>
        <w:t>挑战</w:t>
      </w:r>
      <w:r>
        <w:rPr>
          <w:rFonts w:hint="eastAsia" w:ascii="方正仿宋_GBK" w:hAnsi="方正仿宋_GBK" w:eastAsia="方正仿宋_GBK" w:cs="方正仿宋_GBK"/>
          <w:kern w:val="2"/>
          <w:sz w:val="32"/>
          <w:szCs w:val="32"/>
          <w:lang w:val="en-US" w:eastAsia="zh-CN"/>
        </w:rPr>
        <w:t>赛</w:t>
      </w:r>
      <w:r>
        <w:rPr>
          <w:rFonts w:hint="eastAsia" w:ascii="方正仿宋_GBK" w:hAnsi="方正仿宋_GBK" w:eastAsia="方正仿宋_GBK" w:cs="方正仿宋_GBK"/>
          <w:kern w:val="2"/>
          <w:sz w:val="32"/>
          <w:szCs w:val="32"/>
        </w:rPr>
        <w:t>报名表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1587" w:firstLineChars="496"/>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2. </w:t>
      </w:r>
      <w:r>
        <w:rPr>
          <w:rFonts w:hint="eastAsia" w:ascii="方正仿宋_GBK" w:hAnsi="方正仿宋_GBK" w:eastAsia="方正仿宋_GBK" w:cs="方正仿宋_GBK"/>
          <w:kern w:val="2"/>
          <w:sz w:val="32"/>
          <w:szCs w:val="32"/>
          <w:lang w:val="en-US" w:eastAsia="zh-CN"/>
        </w:rPr>
        <w:t>技术难题</w:t>
      </w:r>
      <w:r>
        <w:rPr>
          <w:rFonts w:hint="eastAsia" w:ascii="方正仿宋_GBK" w:hAnsi="方正仿宋_GBK" w:eastAsia="方正仿宋_GBK" w:cs="方正仿宋_GBK"/>
          <w:kern w:val="2"/>
          <w:sz w:val="32"/>
          <w:szCs w:val="32"/>
        </w:rPr>
        <w:t>挑战</w:t>
      </w:r>
      <w:r>
        <w:rPr>
          <w:rFonts w:hint="eastAsia" w:ascii="方正仿宋_GBK" w:hAnsi="方正仿宋_GBK" w:eastAsia="方正仿宋_GBK" w:cs="方正仿宋_GBK"/>
          <w:kern w:val="2"/>
          <w:sz w:val="32"/>
          <w:szCs w:val="32"/>
          <w:lang w:val="en-US" w:eastAsia="zh-CN"/>
        </w:rPr>
        <w:t>赛</w:t>
      </w:r>
      <w:r>
        <w:rPr>
          <w:rFonts w:hint="eastAsia" w:ascii="方正仿宋_GBK" w:hAnsi="方正仿宋_GBK" w:eastAsia="方正仿宋_GBK" w:cs="方正仿宋_GBK"/>
          <w:kern w:val="2"/>
          <w:sz w:val="32"/>
          <w:szCs w:val="32"/>
        </w:rPr>
        <w:t>解决方案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 xml:space="preserve">      3. </w:t>
      </w:r>
      <w:r>
        <w:rPr>
          <w:rFonts w:hint="eastAsia" w:ascii="方正仿宋_GBK" w:hAnsi="方正仿宋_GBK" w:eastAsia="方正仿宋_GBK" w:cs="方正仿宋_GBK"/>
          <w:kern w:val="2"/>
          <w:sz w:val="32"/>
          <w:szCs w:val="32"/>
          <w:lang w:val="en-US" w:eastAsia="zh-CN"/>
        </w:rPr>
        <w:t>技术难题挑战赛企业技术发布清单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800" w:firstLineChars="1500"/>
        <w:jc w:val="both"/>
        <w:textAlignment w:val="auto"/>
        <w:rPr>
          <w:rFonts w:hint="eastAsia" w:ascii="方正仿宋_GBK" w:hAnsi="方正仿宋_GBK" w:eastAsia="方正仿宋_GBK" w:cs="方正仿宋_GBK"/>
          <w:kern w:val="2"/>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800" w:firstLineChars="1500"/>
        <w:jc w:val="both"/>
        <w:textAlignment w:val="auto"/>
        <w:rPr>
          <w:rFonts w:hint="eastAsia" w:ascii="方正仿宋_GBK" w:hAnsi="方正仿宋_GBK" w:eastAsia="方正仿宋_GBK" w:cs="方正仿宋_GBK"/>
          <w:kern w:val="2"/>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800" w:firstLineChars="15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淮安市科学技术局</w:t>
      </w:r>
    </w:p>
    <w:p>
      <w:pPr>
        <w:keepNext w:val="0"/>
        <w:keepLines w:val="0"/>
        <w:pageBreakBefore w:val="0"/>
        <w:widowControl/>
        <w:kinsoku/>
        <w:wordWrap/>
        <w:topLinePunct w:val="0"/>
        <w:autoSpaceDE/>
        <w:autoSpaceDN/>
        <w:bidi w:val="0"/>
        <w:snapToGrid w:val="0"/>
        <w:spacing w:line="560" w:lineRule="exact"/>
        <w:ind w:firstLine="5040" w:firstLineChars="1575"/>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21</w:t>
      </w:r>
      <w:r>
        <w:rPr>
          <w:rFonts w:hint="eastAsia" w:ascii="方正仿宋_GBK" w:hAnsi="方正仿宋_GBK" w:eastAsia="方正仿宋_GBK" w:cs="方正仿宋_GBK"/>
          <w:szCs w:val="32"/>
        </w:rPr>
        <w:t>日</w:t>
      </w:r>
    </w:p>
    <w:p>
      <w:pPr>
        <w:pStyle w:val="2"/>
        <w:keepNext w:val="0"/>
        <w:keepLines w:val="0"/>
        <w:pageBreakBefore w:val="0"/>
        <w:widowControl/>
        <w:kinsoku/>
        <w:wordWrap/>
        <w:topLinePunct w:val="0"/>
        <w:autoSpaceDE/>
        <w:autoSpaceDN/>
        <w:bidi w:val="0"/>
        <w:spacing w:after="0" w:line="560" w:lineRule="exact"/>
        <w:ind w:firstLine="0" w:firstLineChars="0"/>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1979F5A7-03FD-4809-8C7B-62619E61B1E9}"/>
  </w:font>
  <w:font w:name="方正仿宋_GBK">
    <w:panose1 w:val="03000509000000000000"/>
    <w:charset w:val="86"/>
    <w:family w:val="script"/>
    <w:pitch w:val="default"/>
    <w:sig w:usb0="00000001" w:usb1="080E0000" w:usb2="00000000" w:usb3="00000000" w:csb0="00040000" w:csb1="00000000"/>
    <w:embedRegular r:id="rId2" w:fontKey="{18701AD6-0610-44CF-962E-53AEBE9992D2}"/>
  </w:font>
  <w:font w:name="方正黑体_GBK">
    <w:panose1 w:val="03000509000000000000"/>
    <w:charset w:val="86"/>
    <w:family w:val="auto"/>
    <w:pitch w:val="default"/>
    <w:sig w:usb0="00000001" w:usb1="080E0000" w:usb2="00000000" w:usb3="00000000" w:csb0="00040000" w:csb1="00000000"/>
    <w:embedRegular r:id="rId3" w:fontKey="{FF1F744D-CFD3-46DB-836B-6227EFB3681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998080"/>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5</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GExYTc2ZDI3ZjY0OTUyMDcwYmU5OTU3NGQxYTUifQ=="/>
  </w:docVars>
  <w:rsids>
    <w:rsidRoot w:val="0014746B"/>
    <w:rsid w:val="000625D3"/>
    <w:rsid w:val="000B2DB6"/>
    <w:rsid w:val="000B73E0"/>
    <w:rsid w:val="000D173E"/>
    <w:rsid w:val="00121EF9"/>
    <w:rsid w:val="001221F3"/>
    <w:rsid w:val="0014746B"/>
    <w:rsid w:val="001C3336"/>
    <w:rsid w:val="001E1FE4"/>
    <w:rsid w:val="0022558B"/>
    <w:rsid w:val="00233804"/>
    <w:rsid w:val="0024350D"/>
    <w:rsid w:val="002930FA"/>
    <w:rsid w:val="002F1EF9"/>
    <w:rsid w:val="00332ED4"/>
    <w:rsid w:val="00367E9B"/>
    <w:rsid w:val="003B35A8"/>
    <w:rsid w:val="00410437"/>
    <w:rsid w:val="00414478"/>
    <w:rsid w:val="00471E77"/>
    <w:rsid w:val="004B591F"/>
    <w:rsid w:val="004D1E69"/>
    <w:rsid w:val="004E3300"/>
    <w:rsid w:val="00554CD0"/>
    <w:rsid w:val="00586EEA"/>
    <w:rsid w:val="00625796"/>
    <w:rsid w:val="006323B8"/>
    <w:rsid w:val="00634850"/>
    <w:rsid w:val="00635B51"/>
    <w:rsid w:val="006E498F"/>
    <w:rsid w:val="006F20D0"/>
    <w:rsid w:val="006F29C2"/>
    <w:rsid w:val="0078383D"/>
    <w:rsid w:val="007C2317"/>
    <w:rsid w:val="007F32B1"/>
    <w:rsid w:val="0080743D"/>
    <w:rsid w:val="0084187D"/>
    <w:rsid w:val="00912E11"/>
    <w:rsid w:val="009D25D5"/>
    <w:rsid w:val="009D321B"/>
    <w:rsid w:val="009F4826"/>
    <w:rsid w:val="00A015CF"/>
    <w:rsid w:val="00A7038B"/>
    <w:rsid w:val="00AB1D8F"/>
    <w:rsid w:val="00AC446B"/>
    <w:rsid w:val="00AE5DD4"/>
    <w:rsid w:val="00B33120"/>
    <w:rsid w:val="00B56953"/>
    <w:rsid w:val="00B750AA"/>
    <w:rsid w:val="00BB7383"/>
    <w:rsid w:val="00BC5323"/>
    <w:rsid w:val="00C712DF"/>
    <w:rsid w:val="00C738A8"/>
    <w:rsid w:val="00C75801"/>
    <w:rsid w:val="00CA7FCD"/>
    <w:rsid w:val="00CC1F5D"/>
    <w:rsid w:val="00CD2007"/>
    <w:rsid w:val="00D01D90"/>
    <w:rsid w:val="00D219E5"/>
    <w:rsid w:val="00D3105E"/>
    <w:rsid w:val="00DB0E7C"/>
    <w:rsid w:val="00DD2977"/>
    <w:rsid w:val="00DD466A"/>
    <w:rsid w:val="00DF641A"/>
    <w:rsid w:val="00E00DE2"/>
    <w:rsid w:val="00E45372"/>
    <w:rsid w:val="00E952F2"/>
    <w:rsid w:val="00EC26CA"/>
    <w:rsid w:val="00ED0E1A"/>
    <w:rsid w:val="00ED6E48"/>
    <w:rsid w:val="00EF48AA"/>
    <w:rsid w:val="00F448D2"/>
    <w:rsid w:val="00F978E3"/>
    <w:rsid w:val="00FA185C"/>
    <w:rsid w:val="00FC0750"/>
    <w:rsid w:val="00FD00BE"/>
    <w:rsid w:val="017875FA"/>
    <w:rsid w:val="026E0D49"/>
    <w:rsid w:val="040D00EE"/>
    <w:rsid w:val="04715B28"/>
    <w:rsid w:val="09B5725D"/>
    <w:rsid w:val="0B352404"/>
    <w:rsid w:val="0BC65543"/>
    <w:rsid w:val="0C2661F0"/>
    <w:rsid w:val="0CF64932"/>
    <w:rsid w:val="0DBD74A8"/>
    <w:rsid w:val="0F853575"/>
    <w:rsid w:val="127401AD"/>
    <w:rsid w:val="13F41C12"/>
    <w:rsid w:val="141636D8"/>
    <w:rsid w:val="14884E22"/>
    <w:rsid w:val="1494463F"/>
    <w:rsid w:val="14E867DD"/>
    <w:rsid w:val="15474FAC"/>
    <w:rsid w:val="16572050"/>
    <w:rsid w:val="19031D93"/>
    <w:rsid w:val="1B1E113A"/>
    <w:rsid w:val="1CA62B79"/>
    <w:rsid w:val="1CF3211F"/>
    <w:rsid w:val="1CFA525B"/>
    <w:rsid w:val="1DA62AB3"/>
    <w:rsid w:val="1E682698"/>
    <w:rsid w:val="20880DD0"/>
    <w:rsid w:val="20A21E92"/>
    <w:rsid w:val="22920965"/>
    <w:rsid w:val="234245CB"/>
    <w:rsid w:val="23A45F21"/>
    <w:rsid w:val="23B819CC"/>
    <w:rsid w:val="270A586B"/>
    <w:rsid w:val="28895E93"/>
    <w:rsid w:val="29C63095"/>
    <w:rsid w:val="2BFF63EA"/>
    <w:rsid w:val="2C2916B9"/>
    <w:rsid w:val="312D57A8"/>
    <w:rsid w:val="324C7F55"/>
    <w:rsid w:val="33DB4845"/>
    <w:rsid w:val="35D97CAC"/>
    <w:rsid w:val="36446DC6"/>
    <w:rsid w:val="37463349"/>
    <w:rsid w:val="38600F1A"/>
    <w:rsid w:val="388964A8"/>
    <w:rsid w:val="38AA3B82"/>
    <w:rsid w:val="3A3E4582"/>
    <w:rsid w:val="3B033703"/>
    <w:rsid w:val="3C7F11EE"/>
    <w:rsid w:val="3CB7061B"/>
    <w:rsid w:val="3D296683"/>
    <w:rsid w:val="3D4C3459"/>
    <w:rsid w:val="3E4D1608"/>
    <w:rsid w:val="4102506D"/>
    <w:rsid w:val="416845DA"/>
    <w:rsid w:val="447A4D50"/>
    <w:rsid w:val="44BD4C3D"/>
    <w:rsid w:val="44CB1108"/>
    <w:rsid w:val="46A12F7F"/>
    <w:rsid w:val="47286D93"/>
    <w:rsid w:val="4AE700F3"/>
    <w:rsid w:val="4FB40A2F"/>
    <w:rsid w:val="542D76E9"/>
    <w:rsid w:val="547167DE"/>
    <w:rsid w:val="54B716A8"/>
    <w:rsid w:val="569A4DDE"/>
    <w:rsid w:val="56EF70F9"/>
    <w:rsid w:val="596A0A97"/>
    <w:rsid w:val="5A4650E9"/>
    <w:rsid w:val="5A683259"/>
    <w:rsid w:val="5A81253D"/>
    <w:rsid w:val="5F497C58"/>
    <w:rsid w:val="612E684E"/>
    <w:rsid w:val="631A5571"/>
    <w:rsid w:val="634A36E8"/>
    <w:rsid w:val="64406AC1"/>
    <w:rsid w:val="668A4527"/>
    <w:rsid w:val="6711019E"/>
    <w:rsid w:val="67B80BE9"/>
    <w:rsid w:val="681542C4"/>
    <w:rsid w:val="686D2352"/>
    <w:rsid w:val="6BB80387"/>
    <w:rsid w:val="6DEE7A91"/>
    <w:rsid w:val="6E380D0C"/>
    <w:rsid w:val="6F060E0B"/>
    <w:rsid w:val="71E116BB"/>
    <w:rsid w:val="72CC5EC7"/>
    <w:rsid w:val="72D37256"/>
    <w:rsid w:val="734F12D9"/>
    <w:rsid w:val="75907B95"/>
    <w:rsid w:val="75F55735"/>
    <w:rsid w:val="77C875A5"/>
    <w:rsid w:val="786646C8"/>
    <w:rsid w:val="7B590514"/>
    <w:rsid w:val="7BB22C9D"/>
    <w:rsid w:val="7C156B31"/>
    <w:rsid w:val="7D202DD5"/>
    <w:rsid w:val="7EA4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semiHidden/>
    <w:unhideWhenUsed/>
    <w:qFormat/>
    <w:uiPriority w:val="99"/>
    <w:pPr>
      <w:spacing w:after="120"/>
    </w:pPr>
  </w:style>
  <w:style w:type="paragraph" w:styleId="3">
    <w:name w:val="Date"/>
    <w:basedOn w:val="1"/>
    <w:next w:val="1"/>
    <w:link w:val="15"/>
    <w:autoRedefine/>
    <w:semiHidden/>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qFormat/>
    <w:uiPriority w:val="99"/>
    <w:pPr>
      <w:spacing w:beforeAutospacing="1" w:afterAutospacing="1"/>
      <w:ind w:firstLine="0" w:firstLineChars="0"/>
      <w:jc w:val="left"/>
    </w:pPr>
    <w:rPr>
      <w:rFonts w:eastAsia="宋体" w:cs="Times New Roman"/>
      <w:kern w:val="0"/>
      <w:sz w:val="24"/>
    </w:rPr>
  </w:style>
  <w:style w:type="table" w:styleId="8">
    <w:name w:val="Table Grid"/>
    <w:basedOn w:val="7"/>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semiHidden/>
    <w:qFormat/>
    <w:uiPriority w:val="99"/>
    <w:rPr>
      <w:rFonts w:ascii="Times New Roman" w:hAnsi="Times New Roman" w:eastAsia="仿宋_GB2312"/>
      <w:sz w:val="32"/>
      <w:szCs w:val="24"/>
    </w:rPr>
  </w:style>
  <w:style w:type="paragraph" w:styleId="14">
    <w:name w:val="List Paragraph"/>
    <w:basedOn w:val="1"/>
    <w:autoRedefine/>
    <w:qFormat/>
    <w:uiPriority w:val="34"/>
    <w:pPr>
      <w:ind w:firstLine="420"/>
    </w:pPr>
  </w:style>
  <w:style w:type="character" w:customStyle="1" w:styleId="15">
    <w:name w:val="日期 Char"/>
    <w:basedOn w:val="9"/>
    <w:link w:val="3"/>
    <w:autoRedefine/>
    <w:semiHidden/>
    <w:qFormat/>
    <w:uiPriority w:val="99"/>
    <w:rPr>
      <w:rFonts w:ascii="Times New Roman" w:hAnsi="Times New Roman" w:eastAsia="仿宋_GB2312"/>
      <w:sz w:val="32"/>
      <w:szCs w:val="24"/>
    </w:rPr>
  </w:style>
  <w:style w:type="table" w:customStyle="1" w:styleId="16">
    <w:name w:val="Table Normal"/>
    <w:autoRedefine/>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1650</Words>
  <Characters>1809</Characters>
  <Lines>16</Lines>
  <Paragraphs>4</Paragraphs>
  <TotalTime>1</TotalTime>
  <ScaleCrop>false</ScaleCrop>
  <LinksUpToDate>false</LinksUpToDate>
  <CharactersWithSpaces>1842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2021-10-09T02:11:00Z</dcterms:created>
  <dc:creator>Administrator</dc:creator>
  <cp:lastModifiedBy>孙涛</cp:lastModifiedBy>
  <dcterms:modified xsi:type="dcterms:W3CDTF">2024-05-21T02:15:50Z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902B2BB5A80C47F8935D94D84BC66375_13</vt:lpwstr>
  </property>
</Properties>
</file>