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华文中宋" w:eastAsia="方正小标宋简体"/>
          <w:color w:val="FF0000"/>
          <w:spacing w:val="-32"/>
          <w:sz w:val="32"/>
          <w:szCs w:val="36"/>
        </w:rPr>
      </w:pPr>
    </w:p>
    <w:p>
      <w:pPr>
        <w:spacing w:line="520" w:lineRule="exact"/>
        <w:jc w:val="center"/>
        <w:rPr>
          <w:rFonts w:hint="eastAsia" w:ascii="方正小标宋_GBK" w:hAnsi="仿宋" w:eastAsia="方正小标宋_GBK" w:cs="宋体"/>
          <w:color w:val="auto"/>
          <w:kern w:val="0"/>
          <w:sz w:val="44"/>
          <w:szCs w:val="44"/>
        </w:rPr>
      </w:pPr>
      <w:r>
        <w:rPr>
          <w:rFonts w:hint="eastAsia" w:ascii="方正小标宋_GBK" w:hAnsi="仿宋" w:eastAsia="方正小标宋_GBK" w:cs="宋体"/>
          <w:color w:val="auto"/>
          <w:kern w:val="0"/>
          <w:sz w:val="44"/>
          <w:szCs w:val="44"/>
        </w:rPr>
        <w:t>苏州市</w:t>
      </w:r>
      <w:r>
        <w:rPr>
          <w:rFonts w:hint="eastAsia" w:ascii="方正小标宋_GBK" w:hAnsi="仿宋" w:eastAsia="方正小标宋_GBK" w:cs="宋体"/>
          <w:color w:val="auto"/>
          <w:kern w:val="0"/>
          <w:sz w:val="44"/>
          <w:szCs w:val="44"/>
          <w:lang w:val="en-US" w:eastAsia="zh-CN"/>
        </w:rPr>
        <w:t>非国有</w:t>
      </w:r>
      <w:r>
        <w:rPr>
          <w:rFonts w:hint="eastAsia" w:ascii="方正小标宋_GBK" w:hAnsi="仿宋" w:eastAsia="方正小标宋_GBK" w:cs="宋体"/>
          <w:color w:val="auto"/>
          <w:kern w:val="0"/>
          <w:sz w:val="44"/>
          <w:szCs w:val="44"/>
        </w:rPr>
        <w:t>博物馆扶持实施细则</w:t>
      </w:r>
    </w:p>
    <w:p>
      <w:pPr>
        <w:spacing w:line="520" w:lineRule="exact"/>
        <w:jc w:val="center"/>
        <w:rPr>
          <w:rFonts w:hint="default" w:ascii="方正小标宋_GBK" w:hAnsi="仿宋" w:eastAsia="方正小标宋_GBK" w:cs="宋体"/>
          <w:color w:val="auto"/>
          <w:kern w:val="0"/>
          <w:sz w:val="36"/>
          <w:szCs w:val="36"/>
          <w:lang w:val="en-US" w:eastAsia="zh-CN"/>
        </w:rPr>
      </w:pPr>
      <w:r>
        <w:rPr>
          <w:rFonts w:hint="eastAsia" w:ascii="方正小标宋_GBK" w:hAnsi="仿宋" w:eastAsia="方正小标宋_GBK" w:cs="宋体"/>
          <w:color w:val="auto"/>
          <w:kern w:val="0"/>
          <w:sz w:val="36"/>
          <w:szCs w:val="36"/>
          <w:lang w:val="en-US" w:eastAsia="zh-CN"/>
        </w:rPr>
        <w:t>（修订征求意见稿）</w:t>
      </w:r>
      <w:bookmarkStart w:id="0" w:name="_GoBack"/>
      <w:bookmarkEnd w:id="0"/>
    </w:p>
    <w:p>
      <w:pPr>
        <w:spacing w:line="560" w:lineRule="exact"/>
        <w:ind w:firstLine="630" w:firstLineChars="300"/>
        <w:rPr>
          <w:rFonts w:ascii="仿宋" w:hAnsi="仿宋" w:eastAsia="仿宋" w:cs="宋体"/>
          <w:color w:val="auto"/>
          <w:kern w:val="0"/>
          <w:sz w:val="32"/>
          <w:szCs w:val="32"/>
        </w:rPr>
      </w:pPr>
      <w:r>
        <w:rPr>
          <w:rFonts w:hint="eastAsia" w:ascii="仿宋" w:hAnsi="仿宋" w:eastAsia="仿宋" w:cs="宋体"/>
          <w:color w:val="auto"/>
          <w:kern w:val="0"/>
          <w:szCs w:val="21"/>
        </w:rPr>
        <w:t> </w:t>
      </w:r>
      <w:r>
        <w:rPr>
          <w:rFonts w:hint="eastAsia" w:ascii="仿宋" w:hAnsi="仿宋" w:eastAsia="仿宋" w:cs="宋体"/>
          <w:b/>
          <w:color w:val="auto"/>
          <w:kern w:val="0"/>
          <w:sz w:val="32"/>
          <w:szCs w:val="32"/>
        </w:rPr>
        <w:t>第一条</w:t>
      </w:r>
      <w:r>
        <w:rPr>
          <w:rFonts w:hint="eastAsia" w:ascii="仿宋" w:hAnsi="仿宋" w:eastAsia="仿宋" w:cs="宋体"/>
          <w:color w:val="auto"/>
          <w:kern w:val="0"/>
          <w:sz w:val="32"/>
          <w:szCs w:val="32"/>
        </w:rPr>
        <w:t xml:space="preserve"> 根据《博物馆条例》《博物馆管理办法》《关于促进民办博物馆发展的意见》《市政府关于印发苏州市民办博物馆扶持办法的通知》</w:t>
      </w:r>
      <w:r>
        <w:rPr>
          <w:rFonts w:hint="eastAsia" w:ascii="仿宋" w:hAnsi="仿宋" w:eastAsia="仿宋" w:cs="宋体"/>
          <w:color w:val="auto"/>
          <w:kern w:val="0"/>
          <w:sz w:val="32"/>
          <w:szCs w:val="32"/>
          <w:lang w:val="en-US" w:eastAsia="zh-CN"/>
        </w:rPr>
        <w:t>《关于推动苏州“博物馆之城”建设的意见》</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市政府办公室印发关于鼓励和促进苏州非国有博物馆发展的实施办法的通知</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等有关规定，结合本市实际，制定本实施细则。</w:t>
      </w:r>
    </w:p>
    <w:p>
      <w:pPr>
        <w:spacing w:line="560" w:lineRule="exact"/>
        <w:ind w:firstLine="660"/>
        <w:rPr>
          <w:rFonts w:ascii="仿宋" w:hAnsi="仿宋" w:eastAsia="仿宋" w:cs="宋体"/>
          <w:color w:val="auto"/>
          <w:kern w:val="0"/>
          <w:sz w:val="32"/>
          <w:szCs w:val="32"/>
        </w:rPr>
      </w:pPr>
      <w:r>
        <w:rPr>
          <w:rFonts w:hint="eastAsia" w:ascii="仿宋" w:hAnsi="仿宋" w:eastAsia="仿宋" w:cs="宋体"/>
          <w:b/>
          <w:color w:val="auto"/>
          <w:kern w:val="0"/>
          <w:sz w:val="32"/>
          <w:szCs w:val="32"/>
        </w:rPr>
        <w:t>第二条</w:t>
      </w:r>
      <w:r>
        <w:rPr>
          <w:rFonts w:hint="eastAsia" w:ascii="仿宋" w:hAnsi="仿宋" w:eastAsia="仿宋" w:cs="宋体"/>
          <w:color w:val="auto"/>
          <w:kern w:val="0"/>
          <w:sz w:val="32"/>
          <w:szCs w:val="32"/>
        </w:rPr>
        <w:t xml:space="preserve"> 苏州市区</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博物馆的扶持适用本实施细则。</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第三条</w:t>
      </w:r>
      <w:r>
        <w:rPr>
          <w:rFonts w:hint="eastAsia" w:ascii="仿宋" w:hAnsi="仿宋" w:eastAsia="仿宋" w:cs="宋体"/>
          <w:color w:val="auto"/>
          <w:kern w:val="0"/>
          <w:sz w:val="32"/>
          <w:szCs w:val="32"/>
        </w:rPr>
        <w:t xml:space="preserve"> 本实施细则所称</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是指国家机构以外的社会组织或个人举办的，为了教育、研究、欣赏的目的，利用或主要利用非国有文物、标本、资料等资产依法在本市设立并取得民办非企业单位法人资格，向公众开放的非营利性社会服务机构。</w:t>
      </w:r>
    </w:p>
    <w:p>
      <w:pPr>
        <w:spacing w:line="560" w:lineRule="exact"/>
        <w:ind w:firstLine="642" w:firstLineChars="200"/>
        <w:rPr>
          <w:rFonts w:hint="default" w:ascii="仿宋" w:hAnsi="仿宋" w:eastAsia="仿宋" w:cs="宋体"/>
          <w:color w:val="auto"/>
          <w:kern w:val="0"/>
          <w:sz w:val="32"/>
          <w:szCs w:val="32"/>
          <w:lang w:val="en-US" w:eastAsia="zh-CN"/>
        </w:rPr>
      </w:pPr>
      <w:r>
        <w:rPr>
          <w:rFonts w:hint="eastAsia" w:ascii="仿宋" w:hAnsi="仿宋" w:eastAsia="仿宋" w:cs="宋体"/>
          <w:b/>
          <w:color w:val="auto"/>
          <w:kern w:val="0"/>
          <w:sz w:val="32"/>
          <w:szCs w:val="32"/>
        </w:rPr>
        <w:t>第四条</w:t>
      </w:r>
      <w:r>
        <w:rPr>
          <w:rFonts w:hint="eastAsia" w:ascii="仿宋" w:hAnsi="仿宋" w:eastAsia="仿宋" w:cs="宋体"/>
          <w:color w:val="auto"/>
          <w:kern w:val="0"/>
          <w:sz w:val="32"/>
          <w:szCs w:val="32"/>
        </w:rPr>
        <w:t xml:space="preserve"> 鼓励</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博物馆实行免费开放。</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博物馆全年开放天数不得少于240天，并应将开放时间予以公示。如遇突发公共卫生事件或其他不可抗力事件，</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博物馆全年开放天数的期限可以适当调整。</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第五条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博物馆新建、改建或扩建馆舍，经评审认定，博物馆建筑面积700平方米以上的，根据新建、改建或扩建面积，按照700～900元/平方米的标准予以一次性建设补助，最高不超过200万元。</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第六条</w:t>
      </w:r>
      <w:r>
        <w:rPr>
          <w:rFonts w:hint="eastAsia" w:ascii="仿宋" w:hAnsi="仿宋" w:eastAsia="仿宋" w:cs="宋体"/>
          <w:color w:val="auto"/>
          <w:kern w:val="0"/>
          <w:sz w:val="32"/>
          <w:szCs w:val="32"/>
        </w:rPr>
        <w:t xml:space="preserve"> 利用文物保护单位、控制保护建筑作为</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博物馆，经评审认定，博物馆建筑面积200平方米以上的，根据其实际发票，并结合</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博物馆所在区域同类物业平均年租金的20%～30%给予补助，最高不超过50万元/年。</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利用租赁物业作为</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博物馆，经评审认定，博物馆建筑面积700平方米以上的，根据其实际发票，并结合</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博物馆所在区域同类物业平均年租金的20%～30%给予补助，最高不超过50万元/年。</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利用自有物业作为</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博物馆，经评审认定，博物馆建筑面积700平方米以上的，按照</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博物馆所在区域同类物业平均年租金的20%～30%给予补助，最高不超过50万元/年。</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第七条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博物馆初次布展或更新基本陈列面积100平方米以上的，经评审认定，按照陈列费用的60%，给予补助，最高不超过30万元/次。</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第八条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鼓励非国有博物馆根据场馆最大承载量的实际，多渠道吸引和提高参观人数。</w:t>
      </w:r>
      <w:r>
        <w:rPr>
          <w:rFonts w:hint="eastAsia" w:ascii="仿宋" w:hAnsi="仿宋" w:eastAsia="仿宋" w:cs="宋体"/>
          <w:color w:val="auto"/>
          <w:kern w:val="0"/>
          <w:sz w:val="32"/>
          <w:szCs w:val="32"/>
        </w:rPr>
        <w:t>对免费开放的</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博物馆，根据全年参观人数情况，经评审认定，按以下标准给予补助：</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年参观人数超过5万人次的，最高不超过20万元/年。</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年参观人数3万至5万人次的，最高不超过15万元/年。</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年参观人数1万至3万人次的，最高不超过7万元/年。</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年参观人数0.5万至1万人次的，最高不超过2万元/年。</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第九条</w:t>
      </w:r>
      <w:r>
        <w:rPr>
          <w:rFonts w:hint="eastAsia" w:ascii="仿宋" w:hAnsi="仿宋" w:eastAsia="仿宋" w:cs="宋体"/>
          <w:color w:val="auto"/>
          <w:kern w:val="0"/>
          <w:sz w:val="32"/>
          <w:szCs w:val="32"/>
        </w:rPr>
        <w:t xml:space="preserve"> 鼓励</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博物馆夜间开放，根据开放天数、参观人数、展览情况等，经评审认定，按以下标准给予补助：</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年夜间开放天数超过120天，夜间参观人数超过2万人次的，最高不超过5万元。</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年夜间开放天数超过90天，夜间参观人数超过1万人次的，最高不超过3万元。</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年夜间开放天数超过60天，夜间参观人数超过0.8万人次的，最高不超过2万元。</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夜间开放的具体时间参照国有博物馆夜间开放时间。</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第十条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博物馆组织本馆藏品赴境外（含港澳台地区）博物馆展出的，根据展览时间、藏品数量、藏品等级、展出场所规格、展览取得社会效益等，经评审认定，给予补助，最高不超过10万元/次。</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第十一条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博物馆组织本馆藏品赴苏州大市以外博物馆展出的，根据展览时间、藏品数量、藏品等级、展出场所规格、展览取得社会效益等，经评审认定，给予补助，最高不超过5万元/次。</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第十二条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博物馆定期组织本馆藏品进社区、学校</w:t>
      </w:r>
      <w:r>
        <w:rPr>
          <w:rFonts w:hint="eastAsia" w:ascii="仿宋" w:hAnsi="仿宋" w:eastAsia="仿宋" w:cs="宋体"/>
          <w:color w:val="auto"/>
          <w:kern w:val="0"/>
          <w:sz w:val="32"/>
          <w:szCs w:val="32"/>
          <w:lang w:eastAsia="zh-CN"/>
        </w:rPr>
        <w:t>等</w:t>
      </w:r>
      <w:r>
        <w:rPr>
          <w:rFonts w:hint="eastAsia" w:ascii="仿宋" w:hAnsi="仿宋" w:eastAsia="仿宋" w:cs="宋体"/>
          <w:color w:val="auto"/>
          <w:kern w:val="0"/>
          <w:sz w:val="32"/>
          <w:szCs w:val="32"/>
        </w:rPr>
        <w:t>开展交流、讲解、社教等活动</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经评审认定，给予补助，最高不超过2万元/年。</w:t>
      </w:r>
    </w:p>
    <w:p>
      <w:pPr>
        <w:spacing w:line="560" w:lineRule="exact"/>
        <w:ind w:firstLine="642" w:firstLineChars="200"/>
        <w:rPr>
          <w:rFonts w:hint="eastAsia" w:ascii="仿宋" w:hAnsi="仿宋" w:eastAsia="仿宋" w:cs="宋体"/>
          <w:color w:val="auto"/>
          <w:kern w:val="0"/>
          <w:sz w:val="32"/>
          <w:szCs w:val="32"/>
        </w:rPr>
      </w:pPr>
      <w:r>
        <w:rPr>
          <w:rFonts w:hint="eastAsia" w:ascii="仿宋" w:hAnsi="仿宋" w:eastAsia="仿宋" w:cs="宋体"/>
          <w:b/>
          <w:color w:val="auto"/>
          <w:kern w:val="0"/>
          <w:sz w:val="32"/>
          <w:szCs w:val="32"/>
        </w:rPr>
        <w:t>第十三条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非国有博物馆在场馆、藏品、服务及展陈等方面的</w:t>
      </w:r>
      <w:r>
        <w:rPr>
          <w:rFonts w:hint="eastAsia" w:ascii="仿宋" w:hAnsi="仿宋" w:eastAsia="仿宋" w:cs="宋体"/>
          <w:color w:val="auto"/>
          <w:kern w:val="0"/>
          <w:sz w:val="32"/>
          <w:szCs w:val="32"/>
        </w:rPr>
        <w:t>数字化</w:t>
      </w:r>
      <w:r>
        <w:rPr>
          <w:rFonts w:hint="eastAsia" w:ascii="仿宋" w:hAnsi="仿宋" w:eastAsia="仿宋" w:cs="宋体"/>
          <w:color w:val="auto"/>
          <w:kern w:val="0"/>
          <w:sz w:val="32"/>
          <w:szCs w:val="32"/>
          <w:lang w:val="en-US" w:eastAsia="zh-CN"/>
        </w:rPr>
        <w:t>建设</w:t>
      </w:r>
      <w:r>
        <w:rPr>
          <w:rFonts w:hint="eastAsia" w:ascii="仿宋" w:hAnsi="仿宋" w:eastAsia="仿宋" w:cs="宋体"/>
          <w:color w:val="auto"/>
          <w:kern w:val="0"/>
          <w:sz w:val="32"/>
          <w:szCs w:val="32"/>
        </w:rPr>
        <w:t>取得一定</w:t>
      </w:r>
      <w:r>
        <w:rPr>
          <w:rFonts w:hint="eastAsia" w:ascii="仿宋" w:hAnsi="仿宋" w:eastAsia="仿宋" w:cs="宋体"/>
          <w:color w:val="auto"/>
          <w:kern w:val="0"/>
          <w:sz w:val="32"/>
          <w:szCs w:val="32"/>
          <w:lang w:val="en-US" w:eastAsia="zh-CN"/>
        </w:rPr>
        <w:t>成果和应用，经评审认定，给予补助，最高不超过2万元/年。</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bCs/>
          <w:color w:val="auto"/>
          <w:kern w:val="0"/>
          <w:sz w:val="32"/>
          <w:szCs w:val="32"/>
          <w:lang w:val="en-US" w:eastAsia="zh-CN"/>
        </w:rPr>
        <w:t>第十四条</w:t>
      </w:r>
      <w:r>
        <w:rPr>
          <w:rFonts w:hint="eastAsia" w:ascii="仿宋" w:hAnsi="仿宋" w:eastAsia="仿宋" w:cs="宋体"/>
          <w:color w:val="auto"/>
          <w:kern w:val="0"/>
          <w:sz w:val="32"/>
          <w:szCs w:val="32"/>
          <w:lang w:val="en-US" w:eastAsia="zh-CN"/>
        </w:rPr>
        <w:t xml:space="preserve"> 非国有</w:t>
      </w:r>
      <w:r>
        <w:rPr>
          <w:rFonts w:hint="eastAsia" w:ascii="仿宋" w:hAnsi="仿宋" w:eastAsia="仿宋" w:cs="宋体"/>
          <w:color w:val="auto"/>
          <w:kern w:val="0"/>
          <w:sz w:val="32"/>
          <w:szCs w:val="32"/>
        </w:rPr>
        <w:t>博物馆积极研发博物馆文化相关文创产品或在文旅融合方面取得一定的社会和经济效益的，经评审认定，给予补助，最高不超过2万元/年。</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第十</w:t>
      </w:r>
      <w:r>
        <w:rPr>
          <w:rFonts w:hint="eastAsia" w:ascii="仿宋" w:hAnsi="仿宋" w:eastAsia="仿宋" w:cs="宋体"/>
          <w:b/>
          <w:color w:val="auto"/>
          <w:kern w:val="0"/>
          <w:sz w:val="32"/>
          <w:szCs w:val="32"/>
          <w:lang w:val="en-US" w:eastAsia="zh-CN"/>
        </w:rPr>
        <w:t>五</w:t>
      </w:r>
      <w:r>
        <w:rPr>
          <w:rFonts w:hint="eastAsia" w:ascii="仿宋" w:hAnsi="仿宋" w:eastAsia="仿宋" w:cs="宋体"/>
          <w:b/>
          <w:color w:val="auto"/>
          <w:kern w:val="0"/>
          <w:sz w:val="32"/>
          <w:szCs w:val="32"/>
        </w:rPr>
        <w:t>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博物馆在省级及以上出版社出版学术专著的，经评审认定，按出版费用的10%给予补助，最高不超过5万元/次。</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博物馆负责承担市级及以上科研课题的，经评审认定，按课题经费的5%给予奖励，最高不超过2万元。</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第十</w:t>
      </w:r>
      <w:r>
        <w:rPr>
          <w:rFonts w:hint="eastAsia" w:ascii="仿宋" w:hAnsi="仿宋" w:eastAsia="仿宋" w:cs="宋体"/>
          <w:b/>
          <w:color w:val="auto"/>
          <w:kern w:val="0"/>
          <w:sz w:val="32"/>
          <w:szCs w:val="32"/>
          <w:lang w:val="en-US" w:eastAsia="zh-CN"/>
        </w:rPr>
        <w:t>六</w:t>
      </w:r>
      <w:r>
        <w:rPr>
          <w:rFonts w:hint="eastAsia" w:ascii="仿宋" w:hAnsi="仿宋" w:eastAsia="仿宋" w:cs="宋体"/>
          <w:b/>
          <w:color w:val="auto"/>
          <w:kern w:val="0"/>
          <w:sz w:val="32"/>
          <w:szCs w:val="32"/>
        </w:rPr>
        <w:t>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博物馆在创建国家等级博物馆中有突出表现的，可申请一次性创建奖励资金。创建成功国家三级博物馆的，奖励资金30万；创建成功国家二级博物馆的，奖励资金40万，创建成功国家一级博物馆的，奖励资金50万。</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第十</w:t>
      </w:r>
      <w:r>
        <w:rPr>
          <w:rFonts w:hint="eastAsia" w:ascii="仿宋" w:hAnsi="仿宋" w:eastAsia="仿宋" w:cs="宋体"/>
          <w:b/>
          <w:color w:val="auto"/>
          <w:kern w:val="0"/>
          <w:sz w:val="32"/>
          <w:szCs w:val="32"/>
          <w:lang w:val="en-US" w:eastAsia="zh-CN"/>
        </w:rPr>
        <w:t>七</w:t>
      </w:r>
      <w:r>
        <w:rPr>
          <w:rFonts w:hint="eastAsia" w:ascii="仿宋" w:hAnsi="仿宋" w:eastAsia="仿宋" w:cs="宋体"/>
          <w:b/>
          <w:color w:val="auto"/>
          <w:kern w:val="0"/>
          <w:sz w:val="32"/>
          <w:szCs w:val="32"/>
        </w:rPr>
        <w:t>条</w:t>
      </w:r>
      <w:r>
        <w:rPr>
          <w:rFonts w:hint="eastAsia" w:ascii="仿宋" w:hAnsi="仿宋" w:eastAsia="仿宋" w:cs="宋体"/>
          <w:color w:val="auto"/>
          <w:kern w:val="0"/>
          <w:sz w:val="32"/>
          <w:szCs w:val="32"/>
        </w:rPr>
        <w:t xml:space="preserve"> 苏州市人民政府文物主管部门负责受理博物馆上年度各类扶持项目的申请。提出申请的博物馆应提交下列材料：</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（一）申请书。包括博物馆基本介绍、运行情况、社会效益、需申请补助或奖励的项目情况等；</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（二）博物馆资格证明。包括设立博物馆意见书、民办非企业法人登记证书、博物馆法定代表人身份证明等；</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（三）博物馆年度财务报告；</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（四）按照申请扶持的项目不同，还应提交：</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1.申请建设补助的，需提交房屋所有权或使用权证明、建设工程验收证明、具有相应资质的会计师事务所出具的工程决算审计报告。</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2.利用租赁物业申请租金补助的，需提交承租方为博物馆的租赁合同、房屋租金发票及租金付款凭证等。</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3.利用自有物业申请租金补助的，需提交产权证明和产权所有者为博物馆法人代表或实际控制人的声明。</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4.申请初次布展或更新基本陈列的，需提交展览内容大纲、陈列方案、展览期间视频资料、相关费用凭证。</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5.申请免费开放补助的，需提交免费参观人次证明。团体参观的以参观方出具的参观证明材料为依据，证明材料须包含人数、时间、组织单位、领队联系方式等；个人参观的以参观者身份证明和联系方式等相关记录为依据。</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6.申请夜间开放补助的，需提交参观人次证明。团体参观的以参观方出具的参观证明材料为依据，证明材料须包含人数、时间、组织单位、领队联系方式等；个人参观的以参观者身份证明和联系方式等相关记录为依据。</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7.申请境外或赴苏州大市以外展览补助的，需提交展览场所基本情况及展览内容大纲、陈列方案、展品清单、展览协议、展览期间视频资料、相关费用凭证。</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8.申请社教交流活动补助的，需提交活动相关证明，包括活动现场的照片。</w:t>
      </w:r>
    </w:p>
    <w:p>
      <w:pPr>
        <w:spacing w:line="560" w:lineRule="exact"/>
        <w:ind w:firstLine="640" w:firstLineChars="200"/>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9.</w:t>
      </w:r>
      <w:r>
        <w:rPr>
          <w:rFonts w:hint="eastAsia" w:ascii="仿宋" w:hAnsi="仿宋" w:eastAsia="仿宋" w:cs="宋体"/>
          <w:color w:val="auto"/>
          <w:kern w:val="0"/>
          <w:sz w:val="32"/>
          <w:szCs w:val="32"/>
          <w:lang w:eastAsia="zh-CN"/>
        </w:rPr>
        <w:t>申请数字化建设补助的，需提交工程项目清单及经费使用相关材料。</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申请文创产品研发补助的，需提交产品实物图片、产品开发相关文件。</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1</w:t>
      </w:r>
      <w:r>
        <w:rPr>
          <w:rFonts w:hint="eastAsia" w:ascii="仿宋" w:hAnsi="仿宋" w:eastAsia="仿宋" w:cs="宋体"/>
          <w:color w:val="auto"/>
          <w:kern w:val="0"/>
          <w:sz w:val="32"/>
          <w:szCs w:val="32"/>
        </w:rPr>
        <w:t>.申请出版补助或课题奖励的，需提供出版机构资格证明，出版合同或科研课题批准立项证明材料，结项报告等。</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.申请国家等级博物馆创建补助的，需提交等级博物馆创建证明材料。</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（五）博物馆法定代表人对申请材料真实性的承诺。</w:t>
      </w:r>
    </w:p>
    <w:p>
      <w:pPr>
        <w:spacing w:line="560" w:lineRule="exact"/>
        <w:ind w:firstLine="642" w:firstLineChars="200"/>
        <w:rPr>
          <w:rFonts w:ascii="仿宋" w:hAnsi="仿宋" w:eastAsia="仿宋" w:cs="宋体"/>
          <w:color w:val="auto"/>
          <w:kern w:val="0"/>
          <w:sz w:val="32"/>
          <w:szCs w:val="32"/>
        </w:rPr>
      </w:pPr>
      <w:r>
        <w:rPr>
          <w:rFonts w:hint="eastAsia" w:ascii="仿宋" w:hAnsi="仿宋" w:eastAsia="仿宋" w:cs="宋体"/>
          <w:b/>
          <w:color w:val="auto"/>
          <w:kern w:val="0"/>
          <w:sz w:val="32"/>
          <w:szCs w:val="32"/>
        </w:rPr>
        <w:t>第十</w:t>
      </w:r>
      <w:r>
        <w:rPr>
          <w:rFonts w:hint="eastAsia" w:ascii="仿宋" w:hAnsi="仿宋" w:eastAsia="仿宋" w:cs="宋体"/>
          <w:b/>
          <w:color w:val="auto"/>
          <w:kern w:val="0"/>
          <w:sz w:val="32"/>
          <w:szCs w:val="32"/>
          <w:lang w:val="en-US" w:eastAsia="zh-CN"/>
        </w:rPr>
        <w:t>八</w:t>
      </w:r>
      <w:r>
        <w:rPr>
          <w:rFonts w:hint="eastAsia" w:ascii="仿宋" w:hAnsi="仿宋" w:eastAsia="仿宋" w:cs="宋体"/>
          <w:b/>
          <w:color w:val="auto"/>
          <w:kern w:val="0"/>
          <w:sz w:val="32"/>
          <w:szCs w:val="32"/>
        </w:rPr>
        <w:t>条</w:t>
      </w:r>
      <w:r>
        <w:rPr>
          <w:rFonts w:hint="eastAsia" w:ascii="仿宋" w:hAnsi="仿宋" w:eastAsia="仿宋" w:cs="宋体"/>
          <w:color w:val="auto"/>
          <w:kern w:val="0"/>
          <w:sz w:val="32"/>
          <w:szCs w:val="32"/>
        </w:rPr>
        <w:t xml:space="preserve"> 苏州市人民政府文物主管部门应当会同财政等有关部门，组织对扶持申请进行集中评审。评审除审核书面申请材料外，采取现场抽查、专家评估等形式进行。评审结果经苏州市人民政府文物主管部门和财政部门审定后，在苏州市人民政府文物主管部门的官方网站予以公示。公示结束无异议，按程序拨付扶持资金至申请人。</w:t>
      </w:r>
    </w:p>
    <w:p>
      <w:pPr>
        <w:spacing w:line="560" w:lineRule="exact"/>
        <w:ind w:firstLine="660"/>
        <w:rPr>
          <w:rFonts w:hint="eastAsia" w:ascii="仿宋" w:hAnsi="仿宋" w:eastAsia="仿宋" w:cs="宋体"/>
          <w:color w:val="auto"/>
          <w:kern w:val="0"/>
          <w:sz w:val="32"/>
          <w:szCs w:val="32"/>
        </w:rPr>
      </w:pPr>
      <w:r>
        <w:rPr>
          <w:rFonts w:hint="eastAsia" w:ascii="仿宋" w:hAnsi="仿宋" w:eastAsia="仿宋" w:cs="宋体"/>
          <w:b/>
          <w:color w:val="auto"/>
          <w:kern w:val="0"/>
          <w:sz w:val="32"/>
          <w:szCs w:val="32"/>
        </w:rPr>
        <w:t>第十</w:t>
      </w:r>
      <w:r>
        <w:rPr>
          <w:rFonts w:hint="eastAsia" w:ascii="仿宋" w:hAnsi="仿宋" w:eastAsia="仿宋" w:cs="宋体"/>
          <w:b/>
          <w:color w:val="auto"/>
          <w:kern w:val="0"/>
          <w:sz w:val="32"/>
          <w:szCs w:val="32"/>
          <w:lang w:val="en-US" w:eastAsia="zh-CN"/>
        </w:rPr>
        <w:t>九</w:t>
      </w:r>
      <w:r>
        <w:rPr>
          <w:rFonts w:hint="eastAsia" w:ascii="仿宋" w:hAnsi="仿宋" w:eastAsia="仿宋" w:cs="宋体"/>
          <w:b/>
          <w:color w:val="auto"/>
          <w:kern w:val="0"/>
          <w:sz w:val="32"/>
          <w:szCs w:val="32"/>
        </w:rPr>
        <w:t>条</w:t>
      </w:r>
      <w:r>
        <w:rPr>
          <w:rFonts w:hint="eastAsia" w:ascii="仿宋" w:hAnsi="仿宋" w:eastAsia="仿宋" w:cs="宋体"/>
          <w:color w:val="auto"/>
          <w:kern w:val="0"/>
          <w:sz w:val="32"/>
          <w:szCs w:val="32"/>
        </w:rPr>
        <w:t xml:space="preserve"> 国有企业（国有控股企业）或自负盈亏的经营性事业单位设立的博物馆以及具有博物馆性质的纪念馆、陈列馆的扶持政策，经专家评审后，参照本实施细则执行。</w:t>
      </w:r>
    </w:p>
    <w:p>
      <w:pPr>
        <w:spacing w:line="560" w:lineRule="exact"/>
        <w:ind w:firstLine="660"/>
        <w:rPr>
          <w:rFonts w:hint="eastAsia" w:ascii="仿宋" w:hAnsi="仿宋" w:eastAsia="仿宋" w:cs="宋体"/>
          <w:color w:val="auto"/>
          <w:kern w:val="0"/>
          <w:sz w:val="32"/>
          <w:szCs w:val="32"/>
        </w:rPr>
      </w:pPr>
      <w:r>
        <w:rPr>
          <w:rFonts w:hint="eastAsia" w:ascii="仿宋" w:hAnsi="仿宋" w:eastAsia="仿宋" w:cs="宋体"/>
          <w:b/>
          <w:color w:val="auto"/>
          <w:kern w:val="0"/>
          <w:sz w:val="32"/>
          <w:szCs w:val="32"/>
        </w:rPr>
        <w:t>第二十条</w:t>
      </w:r>
      <w:r>
        <w:rPr>
          <w:rFonts w:hint="eastAsia" w:ascii="仿宋" w:hAnsi="仿宋" w:eastAsia="仿宋" w:cs="宋体"/>
          <w:b/>
          <w:color w:val="auto"/>
          <w:kern w:val="0"/>
          <w:sz w:val="32"/>
          <w:szCs w:val="32"/>
          <w:lang w:val="en-US" w:eastAsia="zh-CN"/>
        </w:rPr>
        <w:t xml:space="preserve"> </w:t>
      </w:r>
      <w:r>
        <w:rPr>
          <w:rFonts w:hint="eastAsia" w:ascii="仿宋" w:hAnsi="仿宋" w:eastAsia="仿宋" w:cs="宋体"/>
          <w:color w:val="auto"/>
          <w:kern w:val="0"/>
          <w:sz w:val="32"/>
          <w:szCs w:val="32"/>
        </w:rPr>
        <w:t>县级市(区)人民政府文物主管部门可以根据实际情况，加大对</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博物馆的政策引导和扶持力度，制定</w:t>
      </w:r>
      <w:r>
        <w:rPr>
          <w:rFonts w:hint="eastAsia" w:ascii="仿宋" w:hAnsi="仿宋" w:eastAsia="仿宋" w:cs="宋体"/>
          <w:color w:val="auto"/>
          <w:kern w:val="0"/>
          <w:sz w:val="32"/>
          <w:szCs w:val="32"/>
          <w:lang w:val="en-US" w:eastAsia="zh-CN"/>
        </w:rPr>
        <w:t>非国有</w:t>
      </w:r>
      <w:r>
        <w:rPr>
          <w:rFonts w:hint="eastAsia" w:ascii="仿宋" w:hAnsi="仿宋" w:eastAsia="仿宋" w:cs="宋体"/>
          <w:color w:val="auto"/>
          <w:kern w:val="0"/>
          <w:sz w:val="32"/>
          <w:szCs w:val="32"/>
        </w:rPr>
        <w:t>博物馆扶持实施细则。</w:t>
      </w:r>
    </w:p>
    <w:p>
      <w:pPr>
        <w:spacing w:line="560" w:lineRule="exact"/>
        <w:ind w:firstLine="66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w:t>
      </w:r>
      <w:r>
        <w:rPr>
          <w:rFonts w:hint="eastAsia" w:ascii="仿宋" w:hAnsi="仿宋" w:eastAsia="仿宋" w:cs="宋体"/>
          <w:b/>
          <w:color w:val="auto"/>
          <w:kern w:val="0"/>
          <w:sz w:val="32"/>
          <w:szCs w:val="32"/>
        </w:rPr>
        <w:t xml:space="preserve">第二十一条 </w:t>
      </w:r>
      <w:r>
        <w:rPr>
          <w:rFonts w:hint="eastAsia" w:ascii="仿宋" w:hAnsi="仿宋" w:eastAsia="仿宋" w:cs="宋体"/>
          <w:color w:val="auto"/>
          <w:kern w:val="0"/>
          <w:sz w:val="32"/>
          <w:szCs w:val="32"/>
          <w:lang w:val="en-US" w:eastAsia="zh-CN"/>
        </w:rPr>
        <w:t>非国有类博物馆扶持金额不超过同等规模非国有备案博物馆，年度扶持经费根据“博物馆之城”专项资金年度预算进行统筹分配。</w:t>
      </w:r>
    </w:p>
    <w:p>
      <w:pPr>
        <w:spacing w:line="560" w:lineRule="exact"/>
        <w:ind w:firstLine="660"/>
        <w:rPr>
          <w:rFonts w:ascii="仿宋" w:hAnsi="仿宋" w:eastAsia="仿宋" w:cs="宋体"/>
          <w:color w:val="auto"/>
          <w:kern w:val="0"/>
          <w:sz w:val="32"/>
          <w:szCs w:val="32"/>
        </w:rPr>
      </w:pPr>
      <w:r>
        <w:rPr>
          <w:rFonts w:hint="eastAsia" w:ascii="仿宋" w:hAnsi="仿宋" w:eastAsia="仿宋" w:cs="宋体"/>
          <w:color w:val="auto"/>
          <w:kern w:val="0"/>
          <w:sz w:val="32"/>
          <w:szCs w:val="32"/>
        </w:rPr>
        <w:t xml:space="preserve"> </w:t>
      </w:r>
      <w:r>
        <w:rPr>
          <w:rFonts w:hint="eastAsia" w:ascii="仿宋" w:hAnsi="仿宋" w:eastAsia="仿宋" w:cs="宋体"/>
          <w:b/>
          <w:color w:val="auto"/>
          <w:kern w:val="0"/>
          <w:sz w:val="32"/>
          <w:szCs w:val="32"/>
        </w:rPr>
        <w:t>第二十</w:t>
      </w:r>
      <w:r>
        <w:rPr>
          <w:rFonts w:hint="eastAsia" w:ascii="仿宋" w:hAnsi="仿宋" w:eastAsia="仿宋" w:cs="宋体"/>
          <w:b/>
          <w:color w:val="auto"/>
          <w:kern w:val="0"/>
          <w:sz w:val="32"/>
          <w:szCs w:val="32"/>
          <w:lang w:eastAsia="zh-CN"/>
        </w:rPr>
        <w:t>二</w:t>
      </w:r>
      <w:r>
        <w:rPr>
          <w:rFonts w:hint="eastAsia" w:ascii="仿宋" w:hAnsi="仿宋" w:eastAsia="仿宋" w:cs="宋体"/>
          <w:b/>
          <w:color w:val="auto"/>
          <w:kern w:val="0"/>
          <w:sz w:val="32"/>
          <w:szCs w:val="32"/>
        </w:rPr>
        <w:t xml:space="preserve">条 </w:t>
      </w:r>
      <w:r>
        <w:rPr>
          <w:rFonts w:hint="eastAsia" w:ascii="仿宋" w:hAnsi="仿宋" w:eastAsia="仿宋" w:cs="宋体"/>
          <w:color w:val="auto"/>
          <w:kern w:val="0"/>
          <w:sz w:val="32"/>
          <w:szCs w:val="32"/>
        </w:rPr>
        <w:t>本实施细则自202</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日起施行。《苏州市民办博物馆扶持办法实施细则（试行）》（苏文规字〔20</w:t>
      </w:r>
      <w:r>
        <w:rPr>
          <w:rFonts w:hint="eastAsia" w:ascii="仿宋" w:hAnsi="仿宋" w:eastAsia="仿宋" w:cs="宋体"/>
          <w:color w:val="auto"/>
          <w:kern w:val="0"/>
          <w:sz w:val="32"/>
          <w:szCs w:val="32"/>
          <w:lang w:val="en-US" w:eastAsia="zh-CN"/>
        </w:rPr>
        <w:t>21</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号）同时废止。</w:t>
      </w:r>
    </w:p>
    <w:p>
      <w:pPr>
        <w:spacing w:line="0" w:lineRule="atLeast"/>
        <w:rPr>
          <w:rFonts w:hint="eastAsia" w:ascii="仿宋_GB2312" w:eastAsia="仿宋_GB2312"/>
          <w:sz w:val="28"/>
          <w:szCs w:val="28"/>
        </w:rPr>
      </w:pPr>
    </w:p>
    <w:p/>
    <w:sectPr>
      <w:footerReference r:id="rId3" w:type="default"/>
      <w:footerReference r:id="rId4" w:type="even"/>
      <w:pgSz w:w="11907" w:h="16840"/>
      <w:pgMar w:top="2041" w:right="1531" w:bottom="1928"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NWYyMzEwNGEyOTUxMWFhMzAxNTEwYTAyZDhhZDcifQ=="/>
  </w:docVars>
  <w:rsids>
    <w:rsidRoot w:val="00000000"/>
    <w:rsid w:val="1DCF2562"/>
    <w:rsid w:val="21810D7F"/>
    <w:rsid w:val="22E64BCE"/>
    <w:rsid w:val="248117F4"/>
    <w:rsid w:val="4BFB4DA4"/>
    <w:rsid w:val="4CD622C9"/>
    <w:rsid w:val="53FEB806"/>
    <w:rsid w:val="58FA059B"/>
    <w:rsid w:val="6DFF4AAC"/>
    <w:rsid w:val="6FFF299F"/>
    <w:rsid w:val="777FD2FE"/>
    <w:rsid w:val="7BBFAFD5"/>
    <w:rsid w:val="7C7FC5A4"/>
    <w:rsid w:val="7DDDAB5D"/>
    <w:rsid w:val="7E643737"/>
    <w:rsid w:val="7FBF8495"/>
    <w:rsid w:val="AADF7DDE"/>
    <w:rsid w:val="AFAFFA12"/>
    <w:rsid w:val="C9B971E4"/>
    <w:rsid w:val="DFFFDB10"/>
    <w:rsid w:val="E8BDF157"/>
    <w:rsid w:val="FBB8B00B"/>
    <w:rsid w:val="FBBA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3215</Words>
  <Characters>3301</Characters>
  <Lines>0</Lines>
  <Paragraphs>0</Paragraphs>
  <TotalTime>61</TotalTime>
  <ScaleCrop>false</ScaleCrop>
  <LinksUpToDate>false</LinksUpToDate>
  <CharactersWithSpaces>3435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2023-06-01T08:37:00Z</dcterms:created>
  <dc:creator>admin</dc:creator>
  <cp:lastModifiedBy>sugou</cp:lastModifiedBy>
  <dcterms:modified xsi:type="dcterms:W3CDTF">2024-05-27T11:56:03Z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0D03F6E5EAE247A193A112E48EB584D0_12</vt:lpwstr>
  </property>
</Properties>
</file>