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9F9F9"/>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9F9F9"/>
        </w:rPr>
        <w:t>2024年宿迁市推动大规模设备更新和消费品以旧换新任务清单</w:t>
      </w:r>
    </w:p>
    <w:tbl>
      <w:tblPr>
        <w:tblW w:w="4998"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424"/>
        <w:gridCol w:w="772"/>
        <w:gridCol w:w="5955"/>
        <w:gridCol w:w="116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领域</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2024年推进任务</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牵头责任部门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一</w:t>
            </w:r>
          </w:p>
        </w:tc>
        <w:tc>
          <w:tcPr>
            <w:tcW w:w="4744"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实施设备更新行动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464"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工业</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完成工业领域设备更新相关的技术改造项目200项</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市工业和信息化局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计划2024年培育省智能制造示范车间、智能制造示范工厂各5个</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更换达到设计使用年限或未规定设计使用年限但实际投产运行时间超过20年的化工装置12台（套）。推动1家铝加工（深井铸造）企业完成2台（套）固定式浇铸炉和1套钢丝绳深井提升系统装置设备更新改造；重点粉尘涉爆企业设施设备更新10家；铝镁金属粉尘企业干式除尘工艺改造6家；重点粉尘涉爆及铝加工（深井铸造）企业实现安全监管数字化转型40家</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市应急管理局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464"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能源和环保</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计划完成煤电机组改造升级项目投资2亿元</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市发展改革委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计划完成电网设备改造升级项目共3个，完成投资总额5.17亿元</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计划完成陆上风电场改造升级项目投资2亿元</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7</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计划推进10个噪声自动站、15个市控自动站设备替换更新，对泗阳监测站2台监测老化设备、沭阳监测站33台监测老化设备进行报废更换</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市生态环境局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8</w:t>
            </w:r>
          </w:p>
        </w:tc>
        <w:tc>
          <w:tcPr>
            <w:tcW w:w="464"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住建和市政基础设施</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推进老旧住宅电梯更新改造16部</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市住房城乡建设局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9</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市中心城区城市生命线工程（二期）项目分三年实施，2024年计划投资1.24亿元，硬件更新布设数量3000余台（套）</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建成日处理500吨生活垃圾焚烧设施、城市公厕16座等基础设施</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市城管局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11</w:t>
            </w:r>
          </w:p>
        </w:tc>
        <w:tc>
          <w:tcPr>
            <w:tcW w:w="464"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交通运输</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更新新能源公交车100辆，电池更换和电机电控延保计划公交车204辆</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市交通运输局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12</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淘汰船龄达到老旧河船年限的内河运输船舶不少于25艘</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13</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新增更新抓料机3台、颗粒物负压卸料设备1套、装载机1台，洒水车1台及设施地磅、安防监控系统、智能船舶垃圾收集装置等配套附属设施</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14</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力争基本淘汰国Ⅲ及以下排放标准柴油货车</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市生态环境局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464"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农业农村</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报废更新农机1500套</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市农业农村局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16</w:t>
            </w:r>
          </w:p>
        </w:tc>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改造提升老旧设施棚室1.2万亩，实施14个规模养殖场设施设备提档升级，改建智能绿色产地烘干中心4个</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17</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教育</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新配信息化教学设备7547台，新配置/更新理科教学仪器设备63台</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市教育局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18</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文旅</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完成12家景区和20家文博场馆的“一卡通”设备安装工作</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市文化广电和旅游局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19</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医疗卫生</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更新医疗装备和信息化设施1164台（套）</w:t>
            </w:r>
          </w:p>
        </w:tc>
        <w:tc>
          <w:tcPr>
            <w:tcW w:w="7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市卫生健康委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二</w:t>
            </w:r>
          </w:p>
        </w:tc>
        <w:tc>
          <w:tcPr>
            <w:tcW w:w="4744"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实施消费品以旧换新行动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车辆</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回收报废汽车约1万辆</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市商务局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21</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家电产品</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更新家电（含电冰箱、洗衣机、空调、电视等）35万台</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三</w:t>
            </w:r>
          </w:p>
        </w:tc>
        <w:tc>
          <w:tcPr>
            <w:tcW w:w="4744"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实施回收循环利用行动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22</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资源回收</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培育废旧家电等再生资源回收典型企业2家左右</w:t>
            </w:r>
          </w:p>
        </w:tc>
        <w:tc>
          <w:tcPr>
            <w:tcW w:w="7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市发展改革委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5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23</w:t>
            </w: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循环利用</w:t>
            </w:r>
          </w:p>
        </w:tc>
        <w:tc>
          <w:tcPr>
            <w:tcW w:w="357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培育报废汽车回收、拆解骨干企业2家以上，网点覆盖全市各县区</w:t>
            </w:r>
          </w:p>
        </w:tc>
        <w:tc>
          <w:tcPr>
            <w:tcW w:w="701" w:type="pct"/>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微软雅黑" w:hAnsi="微软雅黑" w:eastAsia="微软雅黑" w:cs="微软雅黑"/>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jNiMDQ3ODcyYjAxNjVmOWUxNGM5MmU1YzM4YmQifQ=="/>
  </w:docVars>
  <w:rsids>
    <w:rsidRoot w:val="00000000"/>
    <w:rsid w:val="548E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2024-05-30T09:38:19Z</dcterms:created>
  <dc:creator>Administrator</dc:creator>
  <cp:lastModifiedBy>穆世强</cp:lastModifiedBy>
  <dcterms:modified xsi:type="dcterms:W3CDTF">2024-05-30T09:38:46Z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6C4FF4DA643F4ADF83885FD082D851F3_12</vt:lpwstr>
  </property>
</Properties>
</file>