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1"/>
        <w:rPr>
          <w:rFonts w:ascii="宋体" w:hAnsi="宋体"/>
          <w:color w:val="000000"/>
          <w:sz w:val="21"/>
        </w:rPr>
      </w:pPr>
      <w:bookmarkStart w:id="0" w:name="SectionMark0"/>
      <w:r>
        <w:rPr>
          <w:rFonts w:ascii="宋体" w:hAnsi="宋体"/>
          <w:color w:val="000000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color w:val="000000"/>
          <w:sz w:val="21"/>
        </w:rPr>
        <w:instrText xml:space="preserve">ADDIN CNKISM.UserStyle</w:instrText>
      </w:r>
      <w:r>
        <w:rPr>
          <w:rFonts w:ascii="宋体" w:hAnsi="宋体"/>
          <w:color w:val="000000"/>
          <w:sz w:val="21"/>
        </w:rPr>
        <w:fldChar w:fldCharType="end"/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6350" r="0" b="6350"/>
                <wp:wrapNone/>
                <wp:docPr id="11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margin-left:0pt;margin-top:700pt;height:0pt;width:482pt;z-index:251668480;mso-width-relative:page;mso-height-relative:page;" filled="f" stroked="t" coordsize="21600,21600" o:gfxdata="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LEvlY0gAAAAoBAAAPAAAAAAAAAAEAIAAAACIAAABkcnMv&#10;ZG93bnJldi54bWxQSwECFAAUAAAACACHTuJAFSOi2tABAACwAwAADgAAAAAAAAABACAAAAAhAQAA&#10;ZHJzL2Uyb0RvYy54bWxQSwUGAAAAAAYABgBZAQAAYwUAAAAA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6350" r="0" b="6350"/>
                <wp:wrapNone/>
                <wp:docPr id="10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0pt;margin-top:179pt;height:0pt;width:482pt;z-index:251667456;mso-width-relative:page;mso-height-relative:page;" filled="f" stroked="t" coordsize="21600,21600" o:gfxdata="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PxKK+1AAAAAgBAAAPAAAAAAAAAAEAIAAAACIAAABkcnMv&#10;ZG93bnJldi54bWxQSwECFAAUAAAACACHTuJAE1BDPc4BAACwAwAADgAAAAAAAAABACAAAAAjAQAA&#10;ZHJzL2Uyb0RvYy54bWxQSwUGAAAAAAYABgBZAQAAYwUAAAAA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0" r="13970" b="17780"/>
                <wp:wrapNone/>
                <wp:docPr id="9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4"/>
                            </w:pPr>
                            <w:r>
                              <w:rPr>
                                <w:rFonts w:hint="eastAsia"/>
                              </w:rPr>
                              <w:t>镇江市市场监督管理局 发布</w:t>
                            </w:r>
                          </w:p>
                          <w:p>
                            <w:pPr>
                              <w:pStyle w:val="2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0pt;margin-top:717.2pt;height:28.6pt;width:481.9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VYG69gAAAAKAQAADwAAAAAA&#10;AAABACAAAAAiAAAAZHJzL2Rvd25yZXYueG1sUEsBAhQAFAAAAAgAh07iQAXKvzYTAgAAOQ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4"/>
                      </w:pPr>
                      <w:r>
                        <w:rPr>
                          <w:rFonts w:hint="eastAsia"/>
                        </w:rPr>
                        <w:t>镇江市市场监督管理局 发布</w:t>
                      </w:r>
                    </w:p>
                    <w:p>
                      <w:pPr>
                        <w:pStyle w:val="2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11430"/>
                <wp:wrapNone/>
                <wp:docPr id="8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9"/>
                              <w:wordWrap w:val="0"/>
                            </w:pPr>
                            <w:r>
                              <w:rPr>
                                <w:rFonts w:hint="eastAsia"/>
                              </w:rPr>
                              <w:t>2023</w:t>
                            </w:r>
                            <w:r>
                              <w:t>-00</w:t>
                            </w:r>
                            <w:r>
                              <w:rPr>
                                <w:rFonts w:hint="eastAsia"/>
                              </w:rPr>
                              <w:t>-0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22.9pt;margin-top:674.3pt;height:24.6pt;width:15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/arX2gAAAA0BAAAPAAAA&#10;AAAAAAEAIAAAACIAAABkcnMvZG93bnJldi54bWxQSwECFAAUAAAACACHTuJAXCmE5BMCAAA5BAAA&#10;DgAAAAAAAAABACAAAAApAQAAZHJzL2Uyb0RvYy54bWxQSwUGAAAAAAYABgBZAQAAr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"/>
                        <w:wordWrap w:val="0"/>
                      </w:pPr>
                      <w:r>
                        <w:rPr>
                          <w:rFonts w:hint="eastAsia"/>
                        </w:rPr>
                        <w:t>2023</w:t>
                      </w:r>
                      <w:r>
                        <w:t>-00</w:t>
                      </w:r>
                      <w:r>
                        <w:rPr>
                          <w:rFonts w:hint="eastAsia"/>
                        </w:rPr>
                        <w:t>-0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-66675</wp:posOffset>
                </wp:positionH>
                <wp:positionV relativeFrom="margin">
                  <wp:posOffset>8564245</wp:posOffset>
                </wp:positionV>
                <wp:extent cx="2333625" cy="510540"/>
                <wp:effectExtent l="0" t="0" r="9525" b="381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7"/>
                            </w:pPr>
                            <w:r>
                              <w:rPr>
                                <w:rFonts w:hint="eastAsia"/>
                              </w:rPr>
                              <w:t>2023</w:t>
                            </w:r>
                            <w:r>
                              <w:t>-00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00</w:t>
                            </w:r>
                            <w:r>
                              <w:rPr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5.25pt;margin-top:674.35pt;height:40.2pt;width:183.75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KaMud2wAAAA0BAAAP&#10;AAAAAAAAAAEAIAAAACIAAABkcnMvZG93bnJldi54bWxQSwECFAAUAAAACACHTuJAVcEy/hUCAAA5&#10;BAAADgAAAAAAAAABACAAAAAqAQAAZHJzL2Uyb0RvYy54bWxQSwUGAAAAAAYABgBZAQAAs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7"/>
                      </w:pPr>
                      <w:r>
                        <w:rPr>
                          <w:rFonts w:hint="eastAsia"/>
                        </w:rPr>
                        <w:t>2023</w:t>
                      </w:r>
                      <w:r>
                        <w:t>-00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00</w:t>
                      </w:r>
                      <w:r>
                        <w:rPr>
                          <w:rFonts w:hint="eastAsia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12700" b="5080"/>
                <wp:wrapNone/>
                <wp:docPr id="6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/>
                                <w:color w:val="FF0000"/>
                              </w:rPr>
                            </w:pPr>
                          </w:p>
                          <w:p>
                            <w:pPr>
                              <w:widowControl/>
                              <w:ind w:firstLine="520" w:firstLineChars="100"/>
                              <w:jc w:val="center"/>
                              <w:rPr>
                                <w:rFonts w:eastAsia="黑体"/>
                                <w:sz w:val="52"/>
                              </w:rPr>
                            </w:pPr>
                            <w:r>
                              <w:rPr>
                                <w:rFonts w:hint="eastAsia" w:eastAsia="黑体"/>
                                <w:sz w:val="52"/>
                              </w:rPr>
                              <w:t>生态果园障碍土壤改良技术规程</w:t>
                            </w:r>
                          </w:p>
                          <w:p>
                            <w:pPr>
                              <w:pStyle w:val="28"/>
                              <w:spacing w:before="0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/>
                              </w:rPr>
                              <w:t>Technical regulation for ob</w:t>
                            </w:r>
                            <w:r>
                              <w:rPr>
                                <w:rFonts w:hint="eastAsia" w:eastAsia="黑体"/>
                              </w:rPr>
                              <w:t xml:space="preserve">stacle soil improvement in </w:t>
                            </w:r>
                            <w:bookmarkStart w:id="5" w:name="OLE_LINK1"/>
                            <w:r>
                              <w:rPr>
                                <w:rFonts w:hint="eastAsia" w:eastAsia="黑体"/>
                              </w:rPr>
                              <w:t>ecological orchard</w:t>
                            </w:r>
                            <w:bookmarkEnd w:id="5"/>
                          </w:p>
                          <w:p>
                            <w:pPr>
                              <w:pStyle w:val="23"/>
                              <w:widowControl/>
                            </w:pPr>
                          </w:p>
                          <w:p>
                            <w:pPr>
                              <w:pStyle w:val="2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86.25pt;height:368.6pt;width:470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FefcdgAAAAJAQAADwAA&#10;AAAAAAABACAAAAAiAAAAZHJzL2Rvd25yZXYueG1sUEsBAhQAFAAAAAgAh07iQPi4mCMWAgAAOgQA&#10;AA4AAAAAAAAAAQAgAAAAJwEAAGRycy9lMm9Eb2MueG1sUEsFBgAAAAAGAAYAWQEAAK8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黑体"/>
                          <w:color w:val="FF0000"/>
                        </w:rPr>
                      </w:pPr>
                    </w:p>
                    <w:p>
                      <w:pPr>
                        <w:widowControl/>
                        <w:ind w:firstLine="520" w:firstLineChars="100"/>
                        <w:jc w:val="center"/>
                        <w:rPr>
                          <w:rFonts w:eastAsia="黑体"/>
                          <w:sz w:val="52"/>
                        </w:rPr>
                      </w:pPr>
                      <w:r>
                        <w:rPr>
                          <w:rFonts w:hint="eastAsia" w:eastAsia="黑体"/>
                          <w:sz w:val="52"/>
                        </w:rPr>
                        <w:t>生态果园障碍土壤改良技术规程</w:t>
                      </w:r>
                    </w:p>
                    <w:p>
                      <w:pPr>
                        <w:pStyle w:val="28"/>
                        <w:spacing w:before="0"/>
                        <w:rPr>
                          <w:rFonts w:eastAsia="黑体"/>
                        </w:rPr>
                      </w:pPr>
                      <w:r>
                        <w:rPr>
                          <w:rFonts w:eastAsia="黑体"/>
                        </w:rPr>
                        <w:t>Technical regulation for ob</w:t>
                      </w:r>
                      <w:r>
                        <w:rPr>
                          <w:rFonts w:hint="eastAsia" w:eastAsia="黑体"/>
                        </w:rPr>
                        <w:t xml:space="preserve">stacle soil improvement in </w:t>
                      </w:r>
                      <w:bookmarkStart w:id="5" w:name="OLE_LINK1"/>
                      <w:r>
                        <w:rPr>
                          <w:rFonts w:hint="eastAsia" w:eastAsia="黑体"/>
                        </w:rPr>
                        <w:t>ecological orchard</w:t>
                      </w:r>
                      <w:bookmarkEnd w:id="5"/>
                    </w:p>
                    <w:p>
                      <w:pPr>
                        <w:pStyle w:val="23"/>
                        <w:widowControl/>
                      </w:pPr>
                    </w:p>
                    <w:p>
                      <w:pPr>
                        <w:pStyle w:val="2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228600</wp:posOffset>
                </wp:positionH>
                <wp:positionV relativeFrom="margin">
                  <wp:posOffset>1386840</wp:posOffset>
                </wp:positionV>
                <wp:extent cx="5802630" cy="860425"/>
                <wp:effectExtent l="0" t="0" r="7620" b="15875"/>
                <wp:wrapNone/>
                <wp:docPr id="5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6"/>
                              <w:wordWrap w:val="0"/>
                              <w:rPr>
                                <w:rFonts w:ascii="黑体"/>
                                <w:color w:val="000000"/>
                              </w:rPr>
                            </w:pPr>
                            <w:r>
                              <w:rPr>
                                <w:rFonts w:ascii="黑体"/>
                                <w:color w:val="000000"/>
                              </w:rPr>
                              <w:t>DB32</w:t>
                            </w:r>
                            <w:r>
                              <w:rPr>
                                <w:rFonts w:hint="eastAsia" w:ascii="黑体"/>
                                <w:color w:val="000000"/>
                              </w:rPr>
                              <w:t>11</w:t>
                            </w:r>
                            <w:r>
                              <w:rPr>
                                <w:rFonts w:ascii="黑体"/>
                                <w:color w:val="000000"/>
                              </w:rPr>
                              <w:t>/T</w:t>
                            </w:r>
                            <w:r>
                              <w:rPr>
                                <w:rFonts w:hint="eastAsia" w:ascii="黑体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黑体"/>
                                <w:color w:val="000000"/>
                              </w:rPr>
                              <w:t>000</w:t>
                            </w:r>
                            <w:r>
                              <w:rPr>
                                <w:rFonts w:hint="eastAsia" w:ascii="黑体"/>
                                <w:color w:val="000000"/>
                              </w:rPr>
                              <w:t>-2023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18pt;margin-top:109.2pt;height:67.75pt;width:456.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1XaldkAAAAKAQAADwAA&#10;AAAAAAABACAAAAAiAAAAZHJzL2Rvd25yZXYueG1sUEsBAhQAFAAAAAgAh07iQBBW69gVAgAAOQQA&#10;AA4AAAAAAAAAAQAgAAAAKAEAAGRycy9lMm9Eb2MueG1sUEsFBgAAAAAGAAYAWQEAAK8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6"/>
                        <w:wordWrap w:val="0"/>
                        <w:rPr>
                          <w:rFonts w:ascii="黑体"/>
                          <w:color w:val="000000"/>
                        </w:rPr>
                      </w:pPr>
                      <w:r>
                        <w:rPr>
                          <w:rFonts w:ascii="黑体"/>
                          <w:color w:val="000000"/>
                        </w:rPr>
                        <w:t>DB32</w:t>
                      </w:r>
                      <w:r>
                        <w:rPr>
                          <w:rFonts w:hint="eastAsia" w:ascii="黑体"/>
                          <w:color w:val="000000"/>
                        </w:rPr>
                        <w:t>11</w:t>
                      </w:r>
                      <w:r>
                        <w:rPr>
                          <w:rFonts w:ascii="黑体"/>
                          <w:color w:val="000000"/>
                        </w:rPr>
                        <w:t>/T</w:t>
                      </w:r>
                      <w:r>
                        <w:rPr>
                          <w:rFonts w:hint="eastAsia" w:ascii="黑体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黑体"/>
                          <w:color w:val="000000"/>
                        </w:rPr>
                        <w:t>000</w:t>
                      </w:r>
                      <w:r>
                        <w:rPr>
                          <w:rFonts w:hint="eastAsia" w:ascii="黑体"/>
                          <w:color w:val="000000"/>
                        </w:rPr>
                        <w:t>-2023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0" t="0" r="6350" b="3810"/>
                <wp:wrapNone/>
                <wp:docPr id="4" name="fm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6"/>
                            </w:pPr>
                            <w:r>
                              <w:t>DB32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8" o:spid="_x0000_s1026" o:spt="202" type="#_x0000_t202" style="position:absolute;left:0pt;margin-left:200.75pt;margin-top:8.45pt;height:56.7pt;width:250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lZOzzYAAAACgEAAA8AAAAA&#10;AAAAAQAgAAAAIgAAAGRycy9kb3ducmV2LnhtbFBLAQIUABQAAAAIAIdO4kAl4de9FAIAADk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6"/>
                      </w:pPr>
                      <w:r>
                        <w:t>DB32</w:t>
                      </w: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13970" b="8890"/>
                <wp:wrapNone/>
                <wp:docPr id="3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</w:pPr>
                            <w:r>
                              <w:rPr>
                                <w:rFonts w:hint="eastAsia"/>
                              </w:rPr>
                              <w:t>镇江市地方标准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0pt;margin-top:79.6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GDkcF1wAAAAgBAAAPAAAAAAAA&#10;AAEAIAAAACIAAABkcnMvZG93bnJldi54bWxQSwECFAAUAAAACACHTuJA2lA5MhMCAAA5BAAADgAA&#10;AAAAAAABACAAAAAm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5"/>
                      </w:pPr>
                      <w:r>
                        <w:rPr>
                          <w:rFonts w:hint="eastAsia"/>
                        </w:rPr>
                        <w:t>镇江市地方标准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792480"/>
                <wp:effectExtent l="0" t="0" r="12700" b="7620"/>
                <wp:wrapNone/>
                <wp:docPr id="2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1"/>
                              <w:rPr>
                                <w:rFonts w:ascii="黑体"/>
                                <w:color w:val="000000"/>
                              </w:rPr>
                            </w:pPr>
                            <w:r>
                              <w:rPr>
                                <w:rFonts w:ascii="黑体"/>
                                <w:color w:val="000000"/>
                              </w:rPr>
                              <w:t xml:space="preserve">ICS </w:t>
                            </w:r>
                            <w:r>
                              <w:rPr>
                                <w:rFonts w:hint="eastAsia" w:ascii="黑体"/>
                                <w:color w:val="000000"/>
                              </w:rPr>
                              <w:t>65.020.20</w:t>
                            </w:r>
                          </w:p>
                          <w:p>
                            <w:pPr>
                              <w:pStyle w:val="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黑体"/>
                                <w:color w:val="000000"/>
                              </w:rPr>
                              <w:t>B 31</w:t>
                            </w:r>
                          </w:p>
                          <w:p>
                            <w:pPr>
                              <w:pStyle w:val="21"/>
                              <w:rPr>
                                <w:rFonts w:ascii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62.4pt;width:200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V02cdMAAAAFAQAADwAAAAAAAAAB&#10;ACAAAAAiAAAAZHJzL2Rvd25yZXYueG1sUEsBAhQAFAAAAAgAh07iQNkI574VAgAAOQQAAA4AAAAA&#10;AAAAAQAgAAAAIg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1"/>
                        <w:rPr>
                          <w:rFonts w:ascii="黑体"/>
                          <w:color w:val="000000"/>
                        </w:rPr>
                      </w:pPr>
                      <w:r>
                        <w:rPr>
                          <w:rFonts w:ascii="黑体"/>
                          <w:color w:val="000000"/>
                        </w:rPr>
                        <w:t xml:space="preserve">ICS </w:t>
                      </w:r>
                      <w:r>
                        <w:rPr>
                          <w:rFonts w:hint="eastAsia" w:ascii="黑体"/>
                          <w:color w:val="000000"/>
                        </w:rPr>
                        <w:t>65.020.20</w:t>
                      </w:r>
                    </w:p>
                    <w:p>
                      <w:pPr>
                        <w:pStyle w:val="21"/>
                        <w:rPr>
                          <w:color w:val="000000"/>
                        </w:rPr>
                      </w:pPr>
                      <w:r>
                        <w:rPr>
                          <w:rFonts w:ascii="黑体"/>
                          <w:color w:val="000000"/>
                        </w:rPr>
                        <w:t>B 31</w:t>
                      </w:r>
                    </w:p>
                    <w:p>
                      <w:pPr>
                        <w:pStyle w:val="21"/>
                        <w:rPr>
                          <w:rFonts w:ascii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ind w:right="420"/>
        <w:jc w:val="center"/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851" w:bottom="1361" w:left="1418" w:header="0" w:footer="0" w:gutter="0"/>
          <w:pgNumType w:start="1"/>
          <w:cols w:space="720" w:num="1"/>
          <w:titlePg/>
          <w:docGrid w:type="lines" w:linePitch="312" w:charSpace="0"/>
        </w:sectPr>
      </w:pPr>
    </w:p>
    <w:bookmarkEnd w:id="0"/>
    <w:p>
      <w:pPr>
        <w:pStyle w:val="20"/>
        <w:numPr>
          <w:ilvl w:val="0"/>
          <w:numId w:val="0"/>
        </w:numPr>
        <w:ind w:firstLine="4160" w:firstLineChars="1300"/>
        <w:jc w:val="both"/>
        <w:rPr>
          <w:rFonts w:hAnsi="宋体"/>
          <w:color w:val="000000"/>
        </w:rPr>
      </w:pPr>
      <w:bookmarkStart w:id="1" w:name="SectionMark2"/>
      <w:r>
        <w:rPr>
          <w:rFonts w:hint="eastAsia" w:hAnsi="宋体"/>
          <w:color w:val="000000"/>
        </w:rPr>
        <w:t>前    言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本文件按照</w:t>
      </w:r>
      <w:r>
        <w:rPr>
          <w:rFonts w:ascii="宋体" w:hAnsi="宋体"/>
          <w:color w:val="000000"/>
          <w:szCs w:val="21"/>
        </w:rPr>
        <w:t>GB/T 1.1－2020</w:t>
      </w:r>
      <w:r>
        <w:rPr>
          <w:rFonts w:hint="eastAsia" w:ascii="宋体" w:hAnsi="宋体"/>
          <w:color w:val="000000"/>
          <w:szCs w:val="21"/>
        </w:rPr>
        <w:t>《</w:t>
      </w:r>
      <w:r>
        <w:rPr>
          <w:rFonts w:hint="eastAsia"/>
          <w:spacing w:val="7"/>
          <w:szCs w:val="21"/>
        </w:rPr>
        <w:t>标准化工作导则</w:t>
      </w:r>
      <w:r>
        <w:rPr>
          <w:spacing w:val="7"/>
          <w:szCs w:val="21"/>
        </w:rPr>
        <w:t xml:space="preserve">  </w:t>
      </w:r>
      <w:r>
        <w:rPr>
          <w:rFonts w:hint="eastAsia"/>
          <w:spacing w:val="7"/>
          <w:szCs w:val="21"/>
        </w:rPr>
        <w:t>第</w:t>
      </w:r>
      <w:r>
        <w:rPr>
          <w:spacing w:val="7"/>
          <w:szCs w:val="21"/>
        </w:rPr>
        <w:t>1</w:t>
      </w:r>
      <w:r>
        <w:rPr>
          <w:rFonts w:hint="eastAsia"/>
          <w:spacing w:val="7"/>
          <w:szCs w:val="21"/>
        </w:rPr>
        <w:t>部分：标准化文件的结构</w:t>
      </w:r>
      <w:r>
        <w:rPr>
          <w:rFonts w:hint="eastAsia"/>
          <w:spacing w:val="6"/>
          <w:szCs w:val="21"/>
        </w:rPr>
        <w:t>和起草规则</w:t>
      </w:r>
      <w:r>
        <w:rPr>
          <w:rFonts w:hint="eastAsia" w:ascii="宋体" w:hAnsi="宋体"/>
          <w:color w:val="000000"/>
          <w:szCs w:val="21"/>
        </w:rPr>
        <w:t>》的</w:t>
      </w:r>
      <w:r>
        <w:rPr>
          <w:rFonts w:hint="eastAsia"/>
          <w:spacing w:val="6"/>
          <w:szCs w:val="21"/>
        </w:rPr>
        <w:t>规定起草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请注意本文件的某些内容可能涉及专利。本文件的发布机构不承担识别专利的责任。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本文件由江苏丘陵地区镇江农业科学研究所提出。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本文件由镇江市农业农村局归口。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本文件</w:t>
      </w:r>
      <w:r>
        <w:rPr>
          <w:rFonts w:hint="eastAsia"/>
          <w:spacing w:val="8"/>
          <w:szCs w:val="21"/>
        </w:rPr>
        <w:t>起草单位：</w:t>
      </w:r>
      <w:r>
        <w:rPr>
          <w:rFonts w:hint="eastAsia"/>
          <w:szCs w:val="21"/>
        </w:rPr>
        <w:t>镇江市丰达植保有限公司、</w:t>
      </w:r>
      <w:r>
        <w:rPr>
          <w:rFonts w:hint="eastAsia" w:ascii="宋体" w:hAnsi="宋体"/>
          <w:color w:val="000000"/>
          <w:szCs w:val="21"/>
        </w:rPr>
        <w:t>江苏丘陵地区镇江农业科学研究所。</w:t>
      </w:r>
    </w:p>
    <w:p>
      <w:pPr>
        <w:ind w:firstLine="420" w:firstLineChars="200"/>
        <w:rPr>
          <w:rFonts w:hAnsi="宋体"/>
          <w:color w:val="000000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07" w:h="16839"/>
          <w:pgMar w:top="1418" w:right="1134" w:bottom="1134" w:left="1418" w:header="1418" w:footer="851" w:gutter="0"/>
          <w:pgNumType w:fmt="upperRoman" w:start="1"/>
          <w:cols w:space="720" w:num="1"/>
          <w:docGrid w:type="lines" w:linePitch="312" w:charSpace="0"/>
        </w:sectPr>
      </w:pPr>
      <w:r>
        <w:rPr>
          <w:rFonts w:hint="eastAsia" w:ascii="宋体" w:hAnsi="宋体"/>
          <w:color w:val="000000"/>
          <w:szCs w:val="21"/>
        </w:rPr>
        <w:t>本文件主要起草人：黄洁雪、</w:t>
      </w:r>
      <w:r>
        <w:rPr>
          <w:rFonts w:hint="eastAsia"/>
          <w:szCs w:val="21"/>
        </w:rPr>
        <w:t>吉俄文、</w:t>
      </w:r>
      <w:r>
        <w:rPr>
          <w:rFonts w:hint="eastAsia" w:ascii="宋体" w:hAnsi="宋体"/>
          <w:color w:val="000000"/>
          <w:szCs w:val="21"/>
        </w:rPr>
        <w:t>王晓琳、</w:t>
      </w:r>
      <w:r>
        <w:rPr>
          <w:rFonts w:ascii="宋体" w:hAnsi="宋体"/>
          <w:color w:val="000000"/>
          <w:szCs w:val="21"/>
        </w:rPr>
        <w:t>吉沐祥、</w:t>
      </w:r>
      <w:r>
        <w:rPr>
          <w:rFonts w:hint="eastAsia" w:ascii="宋体" w:hAnsi="宋体"/>
          <w:color w:val="000000"/>
          <w:szCs w:val="21"/>
        </w:rPr>
        <w:t>邬劼。</w:t>
      </w:r>
    </w:p>
    <w:bookmarkEnd w:id="1"/>
    <w:p>
      <w:pPr>
        <w:pStyle w:val="32"/>
        <w:numPr>
          <w:ilvl w:val="0"/>
          <w:numId w:val="0"/>
        </w:numPr>
        <w:spacing w:beforeLines="150" w:afterLines="150"/>
        <w:jc w:val="center"/>
        <w:rPr>
          <w:rFonts w:hAnsi="宋体"/>
          <w:color w:val="000000"/>
          <w:sz w:val="32"/>
          <w:szCs w:val="32"/>
        </w:rPr>
      </w:pPr>
      <w:bookmarkStart w:id="2" w:name="SectionMark4"/>
      <w:r>
        <w:rPr>
          <w:rFonts w:hint="eastAsia"/>
          <w:color w:val="000000"/>
          <w:sz w:val="32"/>
          <w:szCs w:val="32"/>
        </w:rPr>
        <w:t>生态果园障碍土壤改良技术规程</w:t>
      </w:r>
    </w:p>
    <w:bookmarkEnd w:id="2"/>
    <w:p>
      <w:pPr>
        <w:spacing w:beforeLines="100" w:afterLines="100"/>
        <w:rPr>
          <w:rFonts w:ascii="黑体" w:hAnsi="宋体" w:eastAsia="黑体"/>
          <w:color w:val="000000"/>
        </w:rPr>
      </w:pPr>
      <w:r>
        <w:rPr>
          <w:rFonts w:ascii="黑体" w:hAnsi="宋体" w:eastAsia="黑体"/>
          <w:color w:val="000000"/>
        </w:rPr>
        <w:t xml:space="preserve">1  </w:t>
      </w:r>
      <w:r>
        <w:rPr>
          <w:rFonts w:hint="eastAsia" w:ascii="黑体" w:hAnsi="宋体" w:eastAsia="黑体"/>
          <w:color w:val="000000"/>
        </w:rPr>
        <w:t>范围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本</w:t>
      </w:r>
      <w:r>
        <w:rPr>
          <w:rFonts w:hint="eastAsia" w:ascii="宋体" w:hAnsi="宋体"/>
          <w:color w:val="000000"/>
          <w:szCs w:val="21"/>
        </w:rPr>
        <w:t>文件</w:t>
      </w:r>
      <w:r>
        <w:rPr>
          <w:rFonts w:ascii="宋体" w:hAnsi="宋体"/>
          <w:color w:val="000000"/>
          <w:szCs w:val="21"/>
        </w:rPr>
        <w:t>规定了生态</w:t>
      </w:r>
      <w:r>
        <w:rPr>
          <w:rFonts w:hint="eastAsia" w:ascii="宋体" w:hAnsi="宋体"/>
          <w:color w:val="000000"/>
          <w:szCs w:val="21"/>
        </w:rPr>
        <w:t>果园板结、酸化、次生盐渍化、养分不均衡、有害生物积累等障碍土壤改良技术</w:t>
      </w:r>
      <w:r>
        <w:rPr>
          <w:rFonts w:ascii="宋体" w:hAnsi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本</w:t>
      </w:r>
      <w:r>
        <w:rPr>
          <w:rFonts w:hint="eastAsia" w:ascii="宋体" w:hAnsi="宋体"/>
          <w:color w:val="000000"/>
          <w:szCs w:val="21"/>
        </w:rPr>
        <w:t>文件</w:t>
      </w:r>
      <w:r>
        <w:rPr>
          <w:rFonts w:ascii="宋体" w:hAnsi="宋体"/>
          <w:color w:val="000000"/>
          <w:szCs w:val="21"/>
        </w:rPr>
        <w:t>适用生态果园</w:t>
      </w:r>
      <w:r>
        <w:rPr>
          <w:rFonts w:hint="eastAsia" w:ascii="宋体" w:hAnsi="宋体"/>
          <w:color w:val="000000"/>
          <w:szCs w:val="21"/>
          <w:lang w:eastAsia="zh-CN"/>
        </w:rPr>
        <w:t>的障碍土壤改良</w:t>
      </w:r>
      <w:r>
        <w:rPr>
          <w:rFonts w:ascii="宋体" w:hAnsi="宋体"/>
          <w:color w:val="000000"/>
          <w:szCs w:val="21"/>
        </w:rPr>
        <w:t>。</w:t>
      </w:r>
    </w:p>
    <w:p>
      <w:pPr>
        <w:spacing w:beforeLines="100" w:afterLines="100"/>
        <w:rPr>
          <w:rFonts w:ascii="黑体" w:hAnsi="宋体" w:eastAsia="黑体"/>
          <w:color w:val="000000"/>
        </w:rPr>
      </w:pPr>
      <w:r>
        <w:rPr>
          <w:rFonts w:ascii="黑体" w:hAnsi="宋体" w:eastAsia="黑体"/>
          <w:color w:val="000000"/>
        </w:rPr>
        <w:t xml:space="preserve">2  </w:t>
      </w:r>
      <w:r>
        <w:rPr>
          <w:rFonts w:hint="eastAsia" w:ascii="黑体" w:hAnsi="宋体" w:eastAsia="黑体"/>
          <w:color w:val="000000"/>
        </w:rPr>
        <w:t>规范性引用文件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kern w:val="0"/>
          <w:szCs w:val="21"/>
        </w:rPr>
        <w:t>下列文件中的</w:t>
      </w:r>
      <w:r>
        <w:rPr>
          <w:rFonts w:hint="eastAsia"/>
          <w:kern w:val="0"/>
          <w:szCs w:val="21"/>
        </w:rPr>
        <w:t>内容</w:t>
      </w:r>
      <w:r>
        <w:rPr>
          <w:kern w:val="0"/>
          <w:szCs w:val="21"/>
        </w:rPr>
        <w:t>通过</w:t>
      </w:r>
      <w:r>
        <w:rPr>
          <w:rFonts w:hint="eastAsia"/>
          <w:kern w:val="0"/>
          <w:szCs w:val="21"/>
        </w:rPr>
        <w:t>文中</w:t>
      </w:r>
      <w:r>
        <w:rPr>
          <w:kern w:val="0"/>
          <w:szCs w:val="21"/>
        </w:rPr>
        <w:t>的</w:t>
      </w:r>
      <w:r>
        <w:rPr>
          <w:rFonts w:hint="eastAsia"/>
          <w:kern w:val="0"/>
          <w:szCs w:val="21"/>
        </w:rPr>
        <w:t>规范性</w:t>
      </w:r>
      <w:r>
        <w:rPr>
          <w:kern w:val="0"/>
          <w:szCs w:val="21"/>
        </w:rPr>
        <w:t>引用而</w:t>
      </w:r>
      <w:r>
        <w:rPr>
          <w:rFonts w:hint="eastAsia"/>
          <w:kern w:val="0"/>
          <w:szCs w:val="21"/>
        </w:rPr>
        <w:t>构成</w:t>
      </w:r>
      <w:r>
        <w:rPr>
          <w:kern w:val="0"/>
          <w:szCs w:val="21"/>
        </w:rPr>
        <w:t>本</w:t>
      </w:r>
      <w:r>
        <w:rPr>
          <w:rFonts w:hint="eastAsia"/>
          <w:kern w:val="0"/>
          <w:szCs w:val="21"/>
        </w:rPr>
        <w:t>文件必不可少</w:t>
      </w:r>
      <w:r>
        <w:rPr>
          <w:kern w:val="0"/>
          <w:szCs w:val="21"/>
        </w:rPr>
        <w:t>的条款</w:t>
      </w:r>
      <w:r>
        <w:rPr>
          <w:rFonts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</w:rPr>
        <w:t>其中，注日期的引用文件，仅该日期对应的版本适用于本文件；</w:t>
      </w:r>
      <w:r>
        <w:rPr>
          <w:rFonts w:ascii="宋体" w:hAnsi="宋体"/>
          <w:color w:val="000000"/>
          <w:szCs w:val="21"/>
        </w:rPr>
        <w:t>不注日期的引用文件，其最新版本（包括所有的修改单）适用于本文件。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GB 20287 农用微生物菌剂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NY/T 3034  土壤调理剂 通用要求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NY/T 3704  果园有机肥施用技术指南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DB32/T 2108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果园生草覆盖操作技术规程</w:t>
      </w:r>
    </w:p>
    <w:p>
      <w:pPr>
        <w:pStyle w:val="32"/>
        <w:numPr>
          <w:ilvl w:val="1"/>
          <w:numId w:val="0"/>
        </w:numPr>
        <w:autoSpaceDE w:val="0"/>
        <w:autoSpaceDN w:val="0"/>
        <w:adjustRightInd w:val="0"/>
        <w:snapToGrid w:val="0"/>
        <w:spacing w:beforeLines="100" w:afterLines="100"/>
        <w:ind w:right="-2" w:rightChars="-1"/>
        <w:rPr>
          <w:rFonts w:hAnsi="宋体"/>
          <w:bCs/>
          <w:color w:val="000000"/>
        </w:rPr>
      </w:pPr>
      <w:r>
        <w:rPr>
          <w:rFonts w:hint="eastAsia" w:hAnsi="宋体"/>
          <w:bCs/>
          <w:color w:val="000000"/>
        </w:rPr>
        <w:t>3  术语和定义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下列术语和定义适用于本文件。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3.1  生态果园 ecological orchard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依据生态学和系统学原理，遵循“整体、协调、循环、再生、多样”原则，因地制宜，采用一系列生态环境友好的农业技术，全面改善生态环境，提升精神文化服务功能，并获得最大可持续产量优质果品的果园。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3.2  障碍土壤 </w:t>
      </w:r>
      <w:r>
        <w:rPr>
          <w:rFonts w:ascii="黑体" w:hAnsi="黑体" w:eastAsia="黑体"/>
        </w:rPr>
        <w:t>obstacle</w:t>
      </w:r>
      <w:r>
        <w:rPr>
          <w:rFonts w:hint="eastAsia" w:ascii="黑体" w:hAnsi="黑体" w:eastAsia="黑体"/>
        </w:rPr>
        <w:t xml:space="preserve"> soil </w:t>
      </w:r>
    </w:p>
    <w:p>
      <w:pPr>
        <w:autoSpaceDE w:val="0"/>
        <w:autoSpaceDN w:val="0"/>
        <w:adjustRightInd w:val="0"/>
        <w:snapToGrid w:val="0"/>
        <w:ind w:right="-4" w:rightChars="-2" w:firstLine="420" w:firstLineChars="200"/>
        <w:rPr>
          <w:rFonts w:ascii="宋体"/>
          <w:kern w:val="0"/>
          <w:szCs w:val="20"/>
        </w:rPr>
      </w:pPr>
      <w:r>
        <w:rPr>
          <w:rFonts w:hint="eastAsia" w:ascii="宋体" w:hAnsi="宋体"/>
          <w:color w:val="000000"/>
          <w:szCs w:val="21"/>
        </w:rPr>
        <w:t>自然或人为因素致使土壤中产生板结、酸化、次生盐渍化、养分不均衡和有害生物积累等障碍因子，进而造成土壤物理、化学和生物性质恶化、果品产量和品质下降的土壤。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3.3  板结土壤 </w:t>
      </w:r>
      <w:r>
        <w:rPr>
          <w:rFonts w:ascii="黑体" w:hAnsi="黑体" w:eastAsia="黑体"/>
          <w:bCs/>
        </w:rPr>
        <w:t>hardening soil</w:t>
      </w:r>
    </w:p>
    <w:p>
      <w:pPr>
        <w:pStyle w:val="22"/>
        <w:ind w:firstLine="420"/>
      </w:pPr>
      <w:r>
        <w:rPr>
          <w:rFonts w:hint="eastAsia"/>
        </w:rPr>
        <w:t>具有土壤孔隙度降低、硬度增大、通气性降低、团粒结构遭破坏等特征，并导致果树细根分布于表层土壤，致使果树吸收水分和养分能力降低的土壤。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3.4  酸化土壤 </w:t>
      </w:r>
      <w:r>
        <w:rPr>
          <w:rFonts w:ascii="黑体" w:hAnsi="黑体" w:eastAsia="黑体"/>
          <w:bCs/>
        </w:rPr>
        <w:t>acidified soil</w:t>
      </w:r>
    </w:p>
    <w:p>
      <w:pPr>
        <w:pStyle w:val="22"/>
        <w:ind w:firstLine="420"/>
      </w:pPr>
      <w:r>
        <w:t>由于</w:t>
      </w:r>
      <w:r>
        <w:rPr>
          <w:rFonts w:hint="eastAsia"/>
        </w:rPr>
        <w:t>自然</w:t>
      </w:r>
      <w:r>
        <w:t>土壤酸化</w:t>
      </w:r>
      <w:r>
        <w:rPr>
          <w:rFonts w:hint="eastAsia"/>
        </w:rPr>
        <w:t>、</w:t>
      </w:r>
      <w:r>
        <w:t>酸沉降以及施肥引起的土壤</w:t>
      </w:r>
      <w:r>
        <w:rPr>
          <w:rFonts w:hint="eastAsia"/>
        </w:rPr>
        <w:t>pH值降低，</w:t>
      </w:r>
      <w:r>
        <w:t>酸度增加至影响果树生长发育的土壤</w:t>
      </w:r>
      <w:r>
        <w:rPr>
          <w:rFonts w:hint="eastAsia"/>
        </w:rPr>
        <w:t>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3.5 次生盐渍化土壤 </w:t>
      </w:r>
      <w:r>
        <w:rPr>
          <w:rFonts w:ascii="黑体" w:hAnsi="黑体" w:eastAsia="黑体"/>
          <w:bCs/>
        </w:rPr>
        <w:t>secondary salinization soil</w:t>
      </w:r>
      <w:r>
        <w:rPr>
          <w:rFonts w:hint="eastAsia" w:ascii="黑体" w:hAnsi="黑体" w:eastAsia="黑体"/>
          <w:bCs/>
        </w:rPr>
        <w:t xml:space="preserve"> </w:t>
      </w:r>
    </w:p>
    <w:p>
      <w:pPr>
        <w:pStyle w:val="22"/>
        <w:ind w:firstLine="420"/>
        <w:rPr>
          <w:rFonts w:hAnsi="宋体"/>
          <w:color w:val="000000"/>
          <w:kern w:val="2"/>
          <w:szCs w:val="21"/>
        </w:rPr>
      </w:pPr>
      <w:r>
        <w:rPr>
          <w:rFonts w:hint="eastAsia" w:hAnsi="宋体"/>
          <w:color w:val="000000"/>
          <w:kern w:val="2"/>
          <w:szCs w:val="21"/>
        </w:rPr>
        <w:t>次生盐渍化土壤指由于地下水位高、土壤缓冲能力差、降雨淋溶少、施肥过多、灌水不当等引起的易溶性盐分在土壤表层积累，影响果树水分吸收和生长发育的土壤。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3.6  养分不均衡土壤 n</w:t>
      </w:r>
      <w:r>
        <w:rPr>
          <w:rFonts w:ascii="黑体" w:hAnsi="黑体" w:eastAsia="黑体"/>
          <w:bCs/>
        </w:rPr>
        <w:t>utrient unbalanced soil</w:t>
      </w:r>
    </w:p>
    <w:p>
      <w:pPr>
        <w:pStyle w:val="22"/>
        <w:ind w:firstLine="420"/>
        <w:rPr>
          <w:rFonts w:hAnsi="宋体"/>
          <w:color w:val="000000"/>
          <w:kern w:val="2"/>
          <w:szCs w:val="21"/>
        </w:rPr>
      </w:pPr>
      <w:r>
        <w:rPr>
          <w:rFonts w:hint="eastAsia" w:hAnsi="宋体"/>
          <w:color w:val="000000"/>
          <w:kern w:val="2"/>
          <w:szCs w:val="21"/>
        </w:rPr>
        <w:t>由于长期施肥量与果树生长需求不匹配，养分流失或被土壤固化，使得土壤中有效必需矿质元素含量丰缺不一，进而影响果树养分吸收和生长发育的土壤。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3.7  有害生物积累土壤 p</w:t>
      </w:r>
      <w:r>
        <w:rPr>
          <w:rFonts w:ascii="黑体" w:hAnsi="黑体" w:eastAsia="黑体"/>
          <w:bCs/>
        </w:rPr>
        <w:t>est-accumulating soil</w:t>
      </w:r>
    </w:p>
    <w:p>
      <w:pPr>
        <w:pStyle w:val="22"/>
        <w:ind w:firstLine="420"/>
        <w:rPr>
          <w:rFonts w:hAnsi="宋体"/>
          <w:color w:val="000000"/>
          <w:kern w:val="2"/>
          <w:szCs w:val="21"/>
        </w:rPr>
      </w:pPr>
      <w:r>
        <w:rPr>
          <w:rFonts w:hint="eastAsia" w:hAnsi="宋体"/>
          <w:color w:val="000000"/>
          <w:kern w:val="2"/>
          <w:szCs w:val="21"/>
        </w:rPr>
        <w:t>由于化肥农药等化学品的长期过量投入以及果树的单一连作，导致土壤生态环境失衡，有害生物积累，土传病害频发的土壤。</w:t>
      </w:r>
    </w:p>
    <w:p>
      <w:pPr>
        <w:pStyle w:val="32"/>
        <w:numPr>
          <w:ilvl w:val="1"/>
          <w:numId w:val="0"/>
        </w:numPr>
        <w:spacing w:beforeLines="100" w:afterLines="100"/>
        <w:ind w:right="-2" w:rightChars="-1"/>
        <w:rPr>
          <w:rFonts w:hAnsi="宋体"/>
          <w:bCs/>
          <w:color w:val="000000"/>
          <w:szCs w:val="21"/>
        </w:rPr>
      </w:pPr>
      <w:r>
        <w:rPr>
          <w:rFonts w:hint="eastAsia" w:hAnsi="宋体"/>
          <w:bCs/>
          <w:color w:val="000000"/>
          <w:szCs w:val="21"/>
        </w:rPr>
        <w:t>4  障碍土壤改良技术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</w:t>
      </w:r>
      <w:r>
        <w:rPr>
          <w:rFonts w:ascii="黑体" w:hAnsi="黑体" w:eastAsia="黑体"/>
          <w:bCs/>
        </w:rPr>
        <w:t>1</w:t>
      </w:r>
      <w:r>
        <w:rPr>
          <w:rFonts w:hint="eastAsia" w:ascii="黑体" w:hAnsi="黑体" w:eastAsia="黑体"/>
          <w:bCs/>
        </w:rPr>
        <w:t xml:space="preserve">  </w:t>
      </w:r>
      <w:r>
        <w:rPr>
          <w:rFonts w:hint="eastAsia" w:ascii="黑体" w:hAnsi="黑体" w:eastAsia="黑体"/>
        </w:rPr>
        <w:t>板结土壤</w:t>
      </w:r>
      <w:r>
        <w:rPr>
          <w:rFonts w:hint="eastAsia" w:ascii="黑体" w:hAnsi="黑体" w:eastAsia="黑体"/>
          <w:bCs/>
        </w:rPr>
        <w:t>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4.1.1  施用有机堆肥</w:t>
      </w:r>
    </w:p>
    <w:p>
      <w:pPr>
        <w:pStyle w:val="22"/>
        <w:ind w:firstLine="420"/>
        <w:rPr>
          <w:rFonts w:hAnsi="宋体"/>
          <w:color w:val="000000"/>
          <w:szCs w:val="21"/>
        </w:rPr>
      </w:pPr>
      <w:r>
        <w:rPr>
          <w:rFonts w:hint="eastAsia"/>
        </w:rPr>
        <w:t>以果树修剪粉碎枝条、农作物秸秆、添加适量畜禽粪便等为主要成分的有机堆肥，于果实收获后施用，2000 kg/亩～</w:t>
      </w:r>
      <w:r>
        <w:t>3</w:t>
      </w:r>
      <w:r>
        <w:rPr>
          <w:rFonts w:hint="eastAsia"/>
        </w:rPr>
        <w:t>000 kg/亩，补充腐熟饼肥、生物炭以及中微量元素肥</w:t>
      </w:r>
      <w:r>
        <w:rPr>
          <w:rFonts w:hint="eastAsia"/>
          <w:lang w:eastAsia="zh-CN"/>
        </w:rPr>
        <w:t>。</w:t>
      </w:r>
      <w:r>
        <w:rPr>
          <w:rFonts w:hint="eastAsia"/>
        </w:rPr>
        <w:t>根域范围开沟深施30～40cm或撒施后翻耕，翻耕时应使用轻型机械在土壤湿度较小时进行。其他技术环节参照</w:t>
      </w:r>
      <w:r>
        <w:rPr>
          <w:rFonts w:hint="eastAsia" w:hAnsi="宋体"/>
          <w:color w:val="000000"/>
          <w:szCs w:val="21"/>
        </w:rPr>
        <w:t>NY/T 3704。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4.1.2  施用土壤调理剂</w:t>
      </w:r>
    </w:p>
    <w:p>
      <w:pPr>
        <w:pStyle w:val="22"/>
        <w:ind w:firstLine="420"/>
        <w:rPr>
          <w:rFonts w:hint="eastAsia" w:hAnsi="宋体" w:cs="宋体"/>
          <w:color w:val="000000"/>
          <w:szCs w:val="21"/>
        </w:rPr>
      </w:pPr>
      <w:r>
        <w:rPr>
          <w:rFonts w:hint="eastAsia" w:hAnsi="宋体" w:cs="宋体"/>
          <w:color w:val="000000"/>
          <w:szCs w:val="21"/>
        </w:rPr>
        <w:t>春季萌芽前或果实收获后，树盘撒施，耕翻30 cm～40 cm。</w:t>
      </w:r>
    </w:p>
    <w:p>
      <w:pPr>
        <w:pStyle w:val="22"/>
        <w:ind w:firstLine="420"/>
        <w:rPr>
          <w:rFonts w:hint="eastAsia" w:hAnsi="宋体" w:cs="宋体"/>
          <w:color w:val="000000"/>
          <w:szCs w:val="21"/>
        </w:rPr>
      </w:pPr>
      <w:r>
        <w:rPr>
          <w:rFonts w:hint="eastAsia" w:hAnsi="宋体" w:cs="宋体"/>
          <w:color w:val="000000"/>
          <w:szCs w:val="21"/>
        </w:rPr>
        <w:t>施用白云石、腐殖酸为主的矿物源土壤调理剂20 kg/亩～40 kg/亩，可与有机肥或化肥一起施用。或施用脂肪酸甲酯磺酸钠、聚氧乙烯失水聚醇硬脂酸酯等为主要成分的化学源土壤调理剂2 kg/亩～3 kg/亩，单独使用时拌细土（7 kg/亩～8kg/亩）撒施，也可以与有机肥或化肥一起施用，不可与碱性农药和除草剂混合施用。</w:t>
      </w:r>
    </w:p>
    <w:p>
      <w:pPr>
        <w:pStyle w:val="22"/>
        <w:ind w:firstLine="420"/>
        <w:rPr>
          <w:rFonts w:hAnsi="宋体" w:cs="宋体"/>
          <w:color w:val="000000"/>
          <w:szCs w:val="21"/>
        </w:rPr>
      </w:pPr>
      <w:r>
        <w:rPr>
          <w:rFonts w:hint="eastAsia" w:hAnsi="宋体" w:cs="宋体"/>
          <w:color w:val="000000"/>
          <w:szCs w:val="21"/>
        </w:rPr>
        <w:t>土壤调理剂应符合</w:t>
      </w:r>
      <w:r>
        <w:rPr>
          <w:rFonts w:hint="eastAsia" w:hAnsi="宋体"/>
          <w:color w:val="000000"/>
          <w:szCs w:val="21"/>
        </w:rPr>
        <w:t>NY/T 3034规定。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4.</w:t>
      </w: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3  生草栽培</w:t>
      </w:r>
    </w:p>
    <w:p>
      <w:pPr>
        <w:pStyle w:val="22"/>
        <w:ind w:firstLine="420"/>
        <w:rPr>
          <w:rFonts w:hAnsi="宋体"/>
          <w:color w:val="000000"/>
          <w:szCs w:val="21"/>
        </w:rPr>
      </w:pPr>
      <w:r>
        <w:rPr>
          <w:rFonts w:hint="eastAsia"/>
        </w:rPr>
        <w:t>采用行间生草，草高20 cm～30 cm时刈割，翻耕入土。自然生草时应去除深根高杆的杂草，树盘1 m内清耕。人工种草，适宜作物或深根绿肥草种如油菜、百喜草、三叶草、紫云英、黑麦草、鼠茅草、毛叶苕子等。播种时间和播种量参照</w:t>
      </w:r>
      <w:r>
        <w:rPr>
          <w:rFonts w:hint="eastAsia" w:hAnsi="宋体"/>
          <w:color w:val="000000"/>
          <w:szCs w:val="21"/>
        </w:rPr>
        <w:t>DB32/T 2108。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4.</w:t>
      </w: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4  有机质覆盖</w:t>
      </w:r>
    </w:p>
    <w:p>
      <w:pPr>
        <w:pStyle w:val="22"/>
        <w:ind w:firstLine="420"/>
      </w:pPr>
      <w:r>
        <w:rPr>
          <w:rFonts w:hint="eastAsia"/>
        </w:rPr>
        <w:t>春末夏前，植株两侧1</w:t>
      </w:r>
      <w:r>
        <w:t>m</w:t>
      </w:r>
      <w:r>
        <w:rPr>
          <w:rFonts w:hint="eastAsia"/>
        </w:rPr>
        <w:t>左右范围内，采用稻壳、醋糟、行间生草刈割后的青草或秸杆等进行树盘覆盖</w:t>
      </w:r>
      <w:r>
        <w:rPr>
          <w:rFonts w:hint="eastAsia"/>
          <w:lang w:eastAsia="zh-CN"/>
        </w:rPr>
        <w:t>。宜</w:t>
      </w:r>
      <w:r>
        <w:rPr>
          <w:rFonts w:hint="eastAsia"/>
        </w:rPr>
        <w:t>扩大到全园覆盖，覆盖厚度</w:t>
      </w:r>
      <w:r>
        <w:t>5</w:t>
      </w:r>
      <w:r>
        <w:rPr>
          <w:rFonts w:hint="eastAsia"/>
        </w:rPr>
        <w:t xml:space="preserve"> cm～</w:t>
      </w:r>
      <w:r>
        <w:t>10</w:t>
      </w:r>
      <w:bookmarkStart w:id="3" w:name="_Hlk133613949"/>
      <w:r>
        <w:rPr>
          <w:rFonts w:hint="eastAsia"/>
        </w:rPr>
        <w:t xml:space="preserve"> cm</w:t>
      </w:r>
      <w:bookmarkEnd w:id="3"/>
      <w:r>
        <w:rPr>
          <w:rFonts w:hint="eastAsia"/>
        </w:rPr>
        <w:t>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4.2  </w:t>
      </w:r>
      <w:r>
        <w:rPr>
          <w:rFonts w:hint="eastAsia" w:ascii="黑体" w:hAnsi="黑体" w:eastAsia="黑体"/>
        </w:rPr>
        <w:t>酸化土壤</w:t>
      </w:r>
      <w:r>
        <w:rPr>
          <w:rFonts w:hint="eastAsia" w:ascii="黑体" w:hAnsi="黑体" w:eastAsia="黑体"/>
          <w:bCs/>
        </w:rPr>
        <w:t>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4.2.1  施用生理碱性肥料</w:t>
      </w:r>
    </w:p>
    <w:p>
      <w:pPr>
        <w:pStyle w:val="22"/>
        <w:ind w:firstLine="420"/>
      </w:pPr>
      <w:r>
        <w:rPr>
          <w:rFonts w:hint="eastAsia"/>
        </w:rPr>
        <w:t>施用草木灰、硝基复合肥、钙镁磷肥、硅钙钾镁肥等碱性和生理碱性肥料，</w:t>
      </w:r>
      <w:r>
        <w:rPr>
          <w:rFonts w:hint="eastAsia"/>
          <w:lang w:eastAsia="zh-CN"/>
        </w:rPr>
        <w:t>不应</w:t>
      </w:r>
      <w:bookmarkStart w:id="6" w:name="_GoBack"/>
      <w:bookmarkEnd w:id="6"/>
      <w:r>
        <w:rPr>
          <w:rFonts w:hint="eastAsia"/>
        </w:rPr>
        <w:t>施用硫酸铵、氯化铵等生理酸性肥料。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4.2.2  施用土壤调理剂</w:t>
      </w:r>
    </w:p>
    <w:p>
      <w:pPr>
        <w:widowControl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春季萌芽前或果实收获后，树盘撒施，耕翻10 cm～20 cm。施用富含硅钙镁等元素的钾长石、白云石、麦饭石、石灰石、磷矿石、沸石、硅藻土等为主要成分的矿物源土壤调理剂40 kg/亩～80 kg/亩，可以与有机肥或化肥一起施用。或</w:t>
      </w:r>
      <w:r>
        <w:rPr>
          <w:rFonts w:hint="eastAsia"/>
        </w:rPr>
        <w:t>施用</w:t>
      </w:r>
      <w:r>
        <w:rPr>
          <w:rFonts w:hint="eastAsia" w:ascii="宋体" w:hAnsi="宋体" w:cs="宋体"/>
          <w:color w:val="000000"/>
          <w:kern w:val="0"/>
          <w:szCs w:val="21"/>
        </w:rPr>
        <w:t>贝壳、牡蛎壳等有机源土壤调理剂60 kg/亩～100 kg/亩，可以与有机肥或化肥一起施用。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4.2.3  生草</w:t>
      </w:r>
    </w:p>
    <w:p>
      <w:pPr>
        <w:pStyle w:val="22"/>
        <w:ind w:firstLine="420"/>
        <w:rPr>
          <w:rFonts w:hAnsi="宋体" w:cs="宋体"/>
          <w:color w:val="000000"/>
          <w:szCs w:val="21"/>
        </w:rPr>
      </w:pPr>
      <w:r>
        <w:rPr>
          <w:rFonts w:hint="eastAsia"/>
        </w:rPr>
        <w:t>采用行间生草，如紫云英、黑麦草、苕子、黄花苜蓿、肥田萝卜等。适期刈割后翻耕入土。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4.3  </w:t>
      </w:r>
      <w:r>
        <w:rPr>
          <w:rFonts w:hint="eastAsia" w:ascii="黑体" w:hAnsi="黑体" w:eastAsia="黑体"/>
        </w:rPr>
        <w:t>次生盐渍化土壤</w:t>
      </w:r>
      <w:r>
        <w:rPr>
          <w:rFonts w:hint="eastAsia" w:ascii="黑体" w:hAnsi="黑体" w:eastAsia="黑体"/>
          <w:bCs/>
        </w:rPr>
        <w:t>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4.3.1  施用农用微生物菌剂</w:t>
      </w:r>
    </w:p>
    <w:p>
      <w:pPr>
        <w:pStyle w:val="22"/>
        <w:ind w:firstLine="420"/>
      </w:pPr>
      <w:r>
        <w:rPr>
          <w:rFonts w:hint="eastAsia"/>
        </w:rPr>
        <w:t>施用</w:t>
      </w:r>
      <w:r>
        <w:rPr>
          <w:rFonts w:hint="eastAsia" w:hAnsi="宋体" w:cs="宋体"/>
          <w:szCs w:val="21"/>
        </w:rPr>
        <w:t>巨大芽孢杆菌、解淀粉芽孢杆菌、地衣芽孢杆菌等农用微生物菌剂。固体菌肥20 kg/亩～60 kg/亩与有机基肥混施，在距离主干至少50 cm环施，翻入土中后浇水保湿；液体菌肥（剂）10 mL/株～30 mL/株，可与腐殖酸、黄腐酸钾、海藻肥等混合后灌根，或随滴灌施入。菌剂2 kg/亩～6 kg/亩与有机物料配施，如米糠、饼肥等有机物料80～100 kg/亩混合后施用在根周50 cm～80 cm范围，随后加水保湿后用稻壳等生物质覆盖避光。农用微生物菌剂应符合GB 20287规定</w:t>
      </w:r>
      <w:r>
        <w:rPr>
          <w:rFonts w:hint="eastAsia" w:hAnsi="宋体"/>
          <w:color w:val="000000"/>
          <w:szCs w:val="21"/>
        </w:rPr>
        <w:t>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4.3.2  施用土壤调理剂</w:t>
      </w:r>
    </w:p>
    <w:p>
      <w:pPr>
        <w:widowControl/>
        <w:ind w:firstLine="420" w:firstLineChars="200"/>
        <w:jc w:val="left"/>
        <w:rPr>
          <w:rFonts w:hAnsi="宋体" w:cs="宋体"/>
          <w:color w:val="000000"/>
          <w:szCs w:val="21"/>
        </w:rPr>
      </w:pPr>
      <w:r>
        <w:rPr>
          <w:rFonts w:hint="eastAsia"/>
        </w:rPr>
        <w:t>草炭于</w:t>
      </w:r>
      <w:r>
        <w:rPr>
          <w:rFonts w:hint="eastAsia" w:hAnsi="宋体" w:cs="宋体"/>
          <w:color w:val="000000"/>
          <w:szCs w:val="21"/>
        </w:rPr>
        <w:t>春季萌芽前或果实收获后，树盘撒施，耕翻10 cm～20 cm。施用量为20 kg/亩～40 kg/亩，可以与有机肥一起施用。聚天冬氨酸于春季萌芽期，400g/亩～500g/亩，稀释后灌根。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4.3.3  间作</w:t>
      </w:r>
    </w:p>
    <w:p>
      <w:pPr>
        <w:pStyle w:val="22"/>
        <w:ind w:firstLine="420"/>
      </w:pPr>
      <w:r>
        <w:rPr>
          <w:rFonts w:hint="eastAsia"/>
        </w:rPr>
        <w:t>间作能吸收土壤过剩盐分的植物，如洋姜，收获后将整个植株移出果园。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4.3.4  生草栽培</w:t>
      </w:r>
    </w:p>
    <w:p>
      <w:pPr>
        <w:pStyle w:val="22"/>
        <w:ind w:firstLine="420"/>
      </w:pPr>
      <w:r>
        <w:rPr>
          <w:rFonts w:hint="eastAsia"/>
        </w:rPr>
        <w:t>全园生草，选择耐盐草种或品种，如高羊茅，黑麦草。草高20 cm～30 cm时刈割，翻耕入土。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4.4  养分不均衡土壤</w:t>
      </w:r>
      <w:r>
        <w:rPr>
          <w:rFonts w:hint="eastAsia" w:ascii="黑体" w:hAnsi="黑体" w:eastAsia="黑体"/>
          <w:bCs/>
        </w:rPr>
        <w:t>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4.4.1  测土配方施肥</w:t>
      </w:r>
    </w:p>
    <w:p>
      <w:pPr>
        <w:pStyle w:val="22"/>
        <w:ind w:firstLine="420"/>
      </w:pPr>
      <w:r>
        <w:rPr>
          <w:rFonts w:hint="eastAsia"/>
        </w:rPr>
        <w:t>依据土壤养分检测结果，补充缺乏的矿质元素，并且增施有机肥2000 kg/亩～</w:t>
      </w:r>
      <w:r>
        <w:t>3</w:t>
      </w:r>
      <w:r>
        <w:rPr>
          <w:rFonts w:hint="eastAsia"/>
        </w:rPr>
        <w:t>000 kg/亩。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4.4.2  间作吸肥作物</w:t>
      </w:r>
    </w:p>
    <w:p>
      <w:pPr>
        <w:pStyle w:val="22"/>
        <w:ind w:firstLine="420"/>
      </w:pPr>
      <w:r>
        <w:rPr>
          <w:rFonts w:hint="eastAsia"/>
        </w:rPr>
        <w:t>依据需肥特性差异选择间作农作物，如氮素过量可间作玉米、菠菜，磷素过量可间作油菜、大豆、蚕豆，钾素过量可间作甘薯，适期收获或刈割还田。</w:t>
      </w:r>
    </w:p>
    <w:p>
      <w:pPr>
        <w:pStyle w:val="22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4.5  有害生物积累土壤</w:t>
      </w:r>
      <w:r>
        <w:rPr>
          <w:rFonts w:hint="eastAsia" w:ascii="黑体" w:hAnsi="黑体" w:eastAsia="黑体"/>
          <w:bCs/>
        </w:rPr>
        <w:t>改良技术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4.5.1  施用微生物菌剂</w:t>
      </w:r>
    </w:p>
    <w:p>
      <w:pPr>
        <w:pStyle w:val="22"/>
        <w:ind w:firstLine="420"/>
      </w:pPr>
      <w:r>
        <w:rPr>
          <w:rFonts w:hint="eastAsia"/>
        </w:rPr>
        <w:t>施用</w:t>
      </w:r>
      <w:r>
        <w:rPr>
          <w:rFonts w:hint="eastAsia" w:hAnsi="宋体" w:cs="宋体"/>
          <w:color w:val="000000"/>
          <w:szCs w:val="21"/>
        </w:rPr>
        <w:t>枯草芽孢杆菌、地衣芽孢杆菌、胶冻样类芽孢杆菌、解淀粉芽孢杆菌、侧孢短芽孢杆菌、巨大芽孢杆菌</w:t>
      </w:r>
      <w:r>
        <w:rPr>
          <w:rFonts w:hint="eastAsia" w:hAnsi="宋体" w:cs="宋体"/>
          <w:szCs w:val="21"/>
        </w:rPr>
        <w:t>、哈茨木霉菌、贝莱斯芽孢杆菌等农用微生物菌剂。施用方式同5.3.1。</w:t>
      </w:r>
    </w:p>
    <w:p>
      <w:pPr>
        <w:pStyle w:val="22"/>
        <w:ind w:firstLine="0" w:firstLineChars="0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4.5.2  间作抑菌作物</w:t>
      </w:r>
    </w:p>
    <w:p>
      <w:pPr>
        <w:pStyle w:val="22"/>
        <w:ind w:firstLine="420"/>
      </w:pPr>
      <w:r>
        <w:rPr>
          <w:rFonts w:hint="eastAsia"/>
        </w:rPr>
        <w:t>长期连作果园伴有土壤有害生物积累时，间作能分泌抗菌物质的作物，如葱、蒜、洋葱、韭菜、茼蒿。</w:t>
      </w:r>
    </w:p>
    <w:p>
      <w:pPr>
        <w:pStyle w:val="22"/>
        <w:ind w:firstLine="0" w:firstLineChars="0"/>
        <w:jc w:val="center"/>
      </w:pPr>
      <w:bookmarkStart w:id="4" w:name="BookMark8"/>
      <w:r>
        <w:drawing>
          <wp:inline distT="0" distB="0" distL="0" distR="0">
            <wp:extent cx="1485900" cy="317500"/>
            <wp:effectExtent l="0" t="0" r="0" b="635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sectPr>
      <w:footerReference r:id="rId13" w:type="default"/>
      <w:footerReference r:id="rId14" w:type="even"/>
      <w:pgSz w:w="11907" w:h="16839"/>
      <w:pgMar w:top="1418" w:right="1134" w:bottom="1134" w:left="1418" w:header="1418" w:footer="851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ind w:firstLine="9180" w:firstLineChars="5100"/>
      <w:jc w:val="both"/>
      <w:rPr>
        <w:rStyle w:val="11"/>
      </w:rPr>
    </w:pPr>
    <w:r>
      <w:rPr>
        <w:rStyle w:val="11"/>
      </w:rPr>
      <w:t xml:space="preserve"> </w:t>
    </w: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9180" w:firstLineChars="510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t>DB32 /T××××—2003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clear" w:pos="4154"/>
        <w:tab w:val="clear" w:pos="8306"/>
      </w:tabs>
    </w:pPr>
    <w:r>
      <w:t>DB32 /T××××—2003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3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wordWrap w:val="0"/>
      <w:rPr>
        <w:rFonts w:ascii="黑体"/>
      </w:rPr>
    </w:pPr>
    <w:r>
      <w:rPr>
        <w:rFonts w:ascii="黑体"/>
      </w:rPr>
      <w:t>DB32</w:t>
    </w:r>
    <w:r>
      <w:rPr>
        <w:rFonts w:hint="eastAsia" w:ascii="黑体"/>
      </w:rPr>
      <w:t>11</w:t>
    </w:r>
    <w:r>
      <w:rPr>
        <w:rFonts w:ascii="黑体"/>
      </w:rPr>
      <w:t>/T</w:t>
    </w:r>
    <w:r>
      <w:rPr>
        <w:rFonts w:hint="eastAsia" w:ascii="黑体"/>
      </w:rPr>
      <w:t xml:space="preserve"> </w:t>
    </w:r>
    <w:r>
      <w:rPr>
        <w:rFonts w:ascii="黑体"/>
      </w:rPr>
      <w:t>000</w:t>
    </w:r>
    <w:r>
      <w:rPr>
        <w:rFonts w:hint="eastAsia" w:ascii="黑体"/>
      </w:rPr>
      <w:t>-2023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clear" w:pos="4154"/>
        <w:tab w:val="clear" w:pos="8306"/>
      </w:tabs>
      <w:ind w:firstLine="7560" w:firstLineChars="3600"/>
      <w:rPr>
        <w:rFonts w:ascii="黑体"/>
      </w:rPr>
    </w:pPr>
    <w:r>
      <w:rPr>
        <w:rFonts w:ascii="黑体"/>
      </w:rPr>
      <w:t>DB32/T</w:t>
    </w:r>
    <w:r>
      <w:rPr>
        <w:rFonts w:hint="eastAsia" w:ascii="黑体"/>
      </w:rPr>
      <w:t xml:space="preserve"> </w:t>
    </w:r>
    <w:r>
      <w:rPr>
        <w:rFonts w:ascii="黑体"/>
      </w:rPr>
      <w:t>590—2003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D09AF"/>
    <w:multiLevelType w:val="multilevel"/>
    <w:tmpl w:val="085D09AF"/>
    <w:lvl w:ilvl="0" w:tentative="0">
      <w:start w:val="8"/>
      <w:numFmt w:val="decimal"/>
      <w:pStyle w:val="20"/>
      <w:lvlText w:val="%1"/>
      <w:lvlJc w:val="left"/>
      <w:pPr>
        <w:tabs>
          <w:tab w:val="left" w:pos="840"/>
        </w:tabs>
        <w:ind w:left="840" w:hanging="360"/>
      </w:pPr>
    </w:lvl>
    <w:lvl w:ilvl="1" w:tentative="0">
      <w:start w:val="1"/>
      <w:numFmt w:val="decimal"/>
      <w:pStyle w:val="32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yMGFjNmIxMzU0NDI5N2E5NTg1NDVkZWJmYWI0NTAifQ=="/>
  </w:docVars>
  <w:rsids>
    <w:rsidRoot w:val="006479F4"/>
    <w:rsid w:val="00013FD2"/>
    <w:rsid w:val="00022DC8"/>
    <w:rsid w:val="000318E9"/>
    <w:rsid w:val="000606D7"/>
    <w:rsid w:val="00063BAA"/>
    <w:rsid w:val="0006611E"/>
    <w:rsid w:val="00075525"/>
    <w:rsid w:val="00075FE2"/>
    <w:rsid w:val="0007658F"/>
    <w:rsid w:val="00084F1D"/>
    <w:rsid w:val="00090320"/>
    <w:rsid w:val="000B2434"/>
    <w:rsid w:val="000C3E4A"/>
    <w:rsid w:val="000C7707"/>
    <w:rsid w:val="000D15E0"/>
    <w:rsid w:val="00105B32"/>
    <w:rsid w:val="00117F4B"/>
    <w:rsid w:val="00123D90"/>
    <w:rsid w:val="00126A8E"/>
    <w:rsid w:val="00136A2C"/>
    <w:rsid w:val="00143DC2"/>
    <w:rsid w:val="00154D5F"/>
    <w:rsid w:val="00160E04"/>
    <w:rsid w:val="00167EE3"/>
    <w:rsid w:val="00172480"/>
    <w:rsid w:val="001841DE"/>
    <w:rsid w:val="001851BB"/>
    <w:rsid w:val="00187023"/>
    <w:rsid w:val="0019122F"/>
    <w:rsid w:val="001944EA"/>
    <w:rsid w:val="001A49E0"/>
    <w:rsid w:val="001A53AD"/>
    <w:rsid w:val="001A78A3"/>
    <w:rsid w:val="001B4077"/>
    <w:rsid w:val="001C61A1"/>
    <w:rsid w:val="001D1C18"/>
    <w:rsid w:val="001E44C3"/>
    <w:rsid w:val="001E7E63"/>
    <w:rsid w:val="001F25CE"/>
    <w:rsid w:val="00207EE8"/>
    <w:rsid w:val="00217A47"/>
    <w:rsid w:val="002320A5"/>
    <w:rsid w:val="00240109"/>
    <w:rsid w:val="00243C20"/>
    <w:rsid w:val="00250183"/>
    <w:rsid w:val="00272C39"/>
    <w:rsid w:val="00273443"/>
    <w:rsid w:val="00274ECD"/>
    <w:rsid w:val="00281217"/>
    <w:rsid w:val="002C344A"/>
    <w:rsid w:val="002D1C78"/>
    <w:rsid w:val="002D79EA"/>
    <w:rsid w:val="002E427E"/>
    <w:rsid w:val="002F2130"/>
    <w:rsid w:val="002F6C32"/>
    <w:rsid w:val="00304545"/>
    <w:rsid w:val="00305121"/>
    <w:rsid w:val="00323793"/>
    <w:rsid w:val="00332E8A"/>
    <w:rsid w:val="003477B6"/>
    <w:rsid w:val="003501F7"/>
    <w:rsid w:val="0035495D"/>
    <w:rsid w:val="00382E89"/>
    <w:rsid w:val="003C10F2"/>
    <w:rsid w:val="003C3CBC"/>
    <w:rsid w:val="003D61A0"/>
    <w:rsid w:val="00413226"/>
    <w:rsid w:val="00422FDC"/>
    <w:rsid w:val="0043574A"/>
    <w:rsid w:val="00442DD6"/>
    <w:rsid w:val="0044794B"/>
    <w:rsid w:val="00473BC2"/>
    <w:rsid w:val="00497F12"/>
    <w:rsid w:val="004D597F"/>
    <w:rsid w:val="004F2C55"/>
    <w:rsid w:val="005035C3"/>
    <w:rsid w:val="00507AFE"/>
    <w:rsid w:val="0051389C"/>
    <w:rsid w:val="00543C1C"/>
    <w:rsid w:val="005540F6"/>
    <w:rsid w:val="00557757"/>
    <w:rsid w:val="00560F28"/>
    <w:rsid w:val="00563E75"/>
    <w:rsid w:val="0057181C"/>
    <w:rsid w:val="005847E8"/>
    <w:rsid w:val="005A7ABA"/>
    <w:rsid w:val="005B26F4"/>
    <w:rsid w:val="005B670A"/>
    <w:rsid w:val="005C46CB"/>
    <w:rsid w:val="005D01DC"/>
    <w:rsid w:val="005E2FC6"/>
    <w:rsid w:val="005E3957"/>
    <w:rsid w:val="0060066C"/>
    <w:rsid w:val="00614AC5"/>
    <w:rsid w:val="00631732"/>
    <w:rsid w:val="00643E69"/>
    <w:rsid w:val="006479F4"/>
    <w:rsid w:val="00667F2F"/>
    <w:rsid w:val="00670C0B"/>
    <w:rsid w:val="006800C6"/>
    <w:rsid w:val="0068727B"/>
    <w:rsid w:val="00693CF3"/>
    <w:rsid w:val="006A1A80"/>
    <w:rsid w:val="006C1168"/>
    <w:rsid w:val="006C1FD5"/>
    <w:rsid w:val="006C2F4B"/>
    <w:rsid w:val="006C3392"/>
    <w:rsid w:val="006D5996"/>
    <w:rsid w:val="006E58C6"/>
    <w:rsid w:val="006E6591"/>
    <w:rsid w:val="006F04BC"/>
    <w:rsid w:val="006F437F"/>
    <w:rsid w:val="006F5595"/>
    <w:rsid w:val="00700C7F"/>
    <w:rsid w:val="00705A07"/>
    <w:rsid w:val="00712274"/>
    <w:rsid w:val="0071573F"/>
    <w:rsid w:val="00724671"/>
    <w:rsid w:val="00725D84"/>
    <w:rsid w:val="007638AD"/>
    <w:rsid w:val="00781EDA"/>
    <w:rsid w:val="00782381"/>
    <w:rsid w:val="007837A8"/>
    <w:rsid w:val="007A6424"/>
    <w:rsid w:val="007B4235"/>
    <w:rsid w:val="007B6450"/>
    <w:rsid w:val="007C3F53"/>
    <w:rsid w:val="007C6A22"/>
    <w:rsid w:val="007D0910"/>
    <w:rsid w:val="007D4671"/>
    <w:rsid w:val="007E074B"/>
    <w:rsid w:val="007E4D63"/>
    <w:rsid w:val="008007F8"/>
    <w:rsid w:val="008033E6"/>
    <w:rsid w:val="00805DCE"/>
    <w:rsid w:val="00814D8B"/>
    <w:rsid w:val="00820792"/>
    <w:rsid w:val="0084413F"/>
    <w:rsid w:val="008768A9"/>
    <w:rsid w:val="00876D8E"/>
    <w:rsid w:val="008870A5"/>
    <w:rsid w:val="00890938"/>
    <w:rsid w:val="00894149"/>
    <w:rsid w:val="0089543B"/>
    <w:rsid w:val="008A2BE2"/>
    <w:rsid w:val="008C3332"/>
    <w:rsid w:val="008C4B94"/>
    <w:rsid w:val="008C6A53"/>
    <w:rsid w:val="008E14FA"/>
    <w:rsid w:val="008F0C6C"/>
    <w:rsid w:val="00901D34"/>
    <w:rsid w:val="00902A2A"/>
    <w:rsid w:val="00932821"/>
    <w:rsid w:val="0094019C"/>
    <w:rsid w:val="00944525"/>
    <w:rsid w:val="00960EC2"/>
    <w:rsid w:val="00973DDD"/>
    <w:rsid w:val="0098258C"/>
    <w:rsid w:val="00997E78"/>
    <w:rsid w:val="009A2538"/>
    <w:rsid w:val="009B221F"/>
    <w:rsid w:val="009D76F0"/>
    <w:rsid w:val="009E50CB"/>
    <w:rsid w:val="009F1C78"/>
    <w:rsid w:val="00A05EC3"/>
    <w:rsid w:val="00A473EF"/>
    <w:rsid w:val="00A51E36"/>
    <w:rsid w:val="00A60953"/>
    <w:rsid w:val="00A6182D"/>
    <w:rsid w:val="00A70DD0"/>
    <w:rsid w:val="00A936AD"/>
    <w:rsid w:val="00AC48FA"/>
    <w:rsid w:val="00AD3B8E"/>
    <w:rsid w:val="00AD4F21"/>
    <w:rsid w:val="00AD72B0"/>
    <w:rsid w:val="00AE66E2"/>
    <w:rsid w:val="00AF6E3A"/>
    <w:rsid w:val="00AF6F3E"/>
    <w:rsid w:val="00B1094A"/>
    <w:rsid w:val="00B15152"/>
    <w:rsid w:val="00B15914"/>
    <w:rsid w:val="00B30299"/>
    <w:rsid w:val="00B34D29"/>
    <w:rsid w:val="00B35A04"/>
    <w:rsid w:val="00B35CD9"/>
    <w:rsid w:val="00B862A4"/>
    <w:rsid w:val="00B93A81"/>
    <w:rsid w:val="00BD78BC"/>
    <w:rsid w:val="00BE3827"/>
    <w:rsid w:val="00BF074D"/>
    <w:rsid w:val="00C14774"/>
    <w:rsid w:val="00C220E8"/>
    <w:rsid w:val="00C326B3"/>
    <w:rsid w:val="00C36A23"/>
    <w:rsid w:val="00C376F1"/>
    <w:rsid w:val="00C431A0"/>
    <w:rsid w:val="00C5055C"/>
    <w:rsid w:val="00C6535F"/>
    <w:rsid w:val="00C65E7E"/>
    <w:rsid w:val="00C8252B"/>
    <w:rsid w:val="00C96635"/>
    <w:rsid w:val="00CA2221"/>
    <w:rsid w:val="00CA2808"/>
    <w:rsid w:val="00CC3C19"/>
    <w:rsid w:val="00CC55AB"/>
    <w:rsid w:val="00CE607B"/>
    <w:rsid w:val="00CE6801"/>
    <w:rsid w:val="00D0610E"/>
    <w:rsid w:val="00D062CF"/>
    <w:rsid w:val="00D2441D"/>
    <w:rsid w:val="00D275DB"/>
    <w:rsid w:val="00D40633"/>
    <w:rsid w:val="00D53AD7"/>
    <w:rsid w:val="00D659AF"/>
    <w:rsid w:val="00D66764"/>
    <w:rsid w:val="00D73F30"/>
    <w:rsid w:val="00D76BDD"/>
    <w:rsid w:val="00D80476"/>
    <w:rsid w:val="00D8633F"/>
    <w:rsid w:val="00D90466"/>
    <w:rsid w:val="00DB7685"/>
    <w:rsid w:val="00DC3231"/>
    <w:rsid w:val="00DF7681"/>
    <w:rsid w:val="00E03A3C"/>
    <w:rsid w:val="00E07A5B"/>
    <w:rsid w:val="00E1567F"/>
    <w:rsid w:val="00E15D3E"/>
    <w:rsid w:val="00E2160D"/>
    <w:rsid w:val="00E26485"/>
    <w:rsid w:val="00E2674E"/>
    <w:rsid w:val="00E27E54"/>
    <w:rsid w:val="00E50AD1"/>
    <w:rsid w:val="00E50B63"/>
    <w:rsid w:val="00E61109"/>
    <w:rsid w:val="00E70EE8"/>
    <w:rsid w:val="00E77B24"/>
    <w:rsid w:val="00EB28E9"/>
    <w:rsid w:val="00ED199E"/>
    <w:rsid w:val="00ED2880"/>
    <w:rsid w:val="00ED5E13"/>
    <w:rsid w:val="00EE5E52"/>
    <w:rsid w:val="00F13FAE"/>
    <w:rsid w:val="00F16AB8"/>
    <w:rsid w:val="00F23750"/>
    <w:rsid w:val="00F3193F"/>
    <w:rsid w:val="00F34E41"/>
    <w:rsid w:val="00FB03C1"/>
    <w:rsid w:val="00FB0C48"/>
    <w:rsid w:val="00FB759E"/>
    <w:rsid w:val="00FC4842"/>
    <w:rsid w:val="00FC5EB5"/>
    <w:rsid w:val="00FD01C8"/>
    <w:rsid w:val="00FD2265"/>
    <w:rsid w:val="2E05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40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38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37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41"/>
    <w:autoRedefine/>
    <w:semiHidden/>
    <w:unhideWhenUsed/>
    <w:qFormat/>
    <w:uiPriority w:val="99"/>
    <w:rPr>
      <w:b/>
      <w:bCs/>
    </w:rPr>
  </w:style>
  <w:style w:type="character" w:styleId="11">
    <w:name w:val="page number"/>
    <w:uiPriority w:val="0"/>
    <w:rPr>
      <w:rFonts w:ascii="Times New Roman" w:hAnsi="Times New Roman" w:eastAsia="宋体"/>
      <w:sz w:val="18"/>
    </w:rPr>
  </w:style>
  <w:style w:type="character" w:styleId="12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0"/>
    <w:rPr>
      <w:sz w:val="18"/>
      <w:szCs w:val="18"/>
    </w:rPr>
  </w:style>
  <w:style w:type="paragraph" w:customStyle="1" w:styleId="15">
    <w:name w:val="其他标准称谓"/>
    <w:uiPriority w:val="0"/>
    <w:pPr>
      <w:spacing w:line="0" w:lineRule="atLeast"/>
      <w:jc w:val="distribute"/>
    </w:pPr>
    <w:rPr>
      <w:rFonts w:ascii="黑体" w:hAnsi="宋体" w:eastAsia="黑体" w:cs="Times New Roman"/>
      <w:kern w:val="0"/>
      <w:sz w:val="52"/>
      <w:szCs w:val="20"/>
      <w:lang w:val="en-US" w:eastAsia="zh-CN" w:bidi="ar-SA"/>
    </w:rPr>
  </w:style>
  <w:style w:type="paragraph" w:customStyle="1" w:styleId="16">
    <w:name w:val="标准标志"/>
    <w:next w:val="1"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kern w:val="0"/>
      <w:sz w:val="96"/>
      <w:szCs w:val="20"/>
      <w:lang w:val="en-US" w:eastAsia="zh-CN" w:bidi="ar-SA"/>
    </w:rPr>
  </w:style>
  <w:style w:type="paragraph" w:customStyle="1" w:styleId="17">
    <w:name w:val="标准书脚_偶数页"/>
    <w:uiPriority w:val="0"/>
    <w:pPr>
      <w:spacing w:before="120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">
    <w:name w:val="标准书眉_偶数页"/>
    <w:basedOn w:val="19"/>
    <w:next w:val="1"/>
    <w:uiPriority w:val="0"/>
    <w:pPr>
      <w:tabs>
        <w:tab w:val="center" w:pos="4154"/>
        <w:tab w:val="right" w:pos="8306"/>
      </w:tabs>
      <w:jc w:val="left"/>
    </w:pPr>
  </w:style>
  <w:style w:type="paragraph" w:customStyle="1" w:styleId="19">
    <w:name w:val="标准书眉_奇数页"/>
    <w:next w:val="1"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">
    <w:name w:val="前言、引言标题"/>
    <w:next w:val="1"/>
    <w:uiPriority w:val="0"/>
    <w:pPr>
      <w:numPr>
        <w:ilvl w:val="0"/>
        <w:numId w:val="1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21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">
    <w:name w:val="段"/>
    <w:link w:val="39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3">
    <w:name w:val="tgt4"/>
    <w:basedOn w:val="1"/>
    <w:autoRedefine/>
    <w:qFormat/>
    <w:uiPriority w:val="0"/>
    <w:pPr>
      <w:spacing w:after="150" w:line="360" w:lineRule="auto"/>
      <w:jc w:val="left"/>
    </w:pPr>
    <w:rPr>
      <w:b/>
      <w:kern w:val="0"/>
      <w:sz w:val="31"/>
      <w:szCs w:val="31"/>
    </w:rPr>
  </w:style>
  <w:style w:type="paragraph" w:customStyle="1" w:styleId="24">
    <w:name w:val="其他发布部门"/>
    <w:basedOn w:val="1"/>
    <w:autoRedefine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25">
    <w:name w:val="封面标准文稿编辑信息"/>
    <w:autoRedefine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6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27">
    <w:name w:val="发布日期"/>
    <w:autoRedefine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28">
    <w:name w:val="封面标准英文名称"/>
    <w:autoRedefine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29">
    <w:name w:val="实施日期"/>
    <w:basedOn w:val="27"/>
    <w:autoRedefine/>
    <w:qFormat/>
    <w:uiPriority w:val="0"/>
    <w:pPr>
      <w:framePr w:hSpace="0" w:wrap="around" w:xAlign="right"/>
      <w:jc w:val="right"/>
    </w:pPr>
  </w:style>
  <w:style w:type="paragraph" w:customStyle="1" w:styleId="30">
    <w:name w:val="标准书脚_奇数页"/>
    <w:autoRedefine/>
    <w:qFormat/>
    <w:uiPriority w:val="0"/>
    <w:pPr>
      <w:spacing w:before="120"/>
      <w:jc w:val="right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31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32">
    <w:name w:val="章标题"/>
    <w:next w:val="22"/>
    <w:autoRedefine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33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34">
    <w:name w:val="封面标准名称"/>
    <w:autoRedefine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character" w:customStyle="1" w:styleId="35">
    <w:name w:val="style7"/>
    <w:autoRedefine/>
    <w:qFormat/>
    <w:uiPriority w:val="0"/>
  </w:style>
  <w:style w:type="character" w:customStyle="1" w:styleId="36">
    <w:name w:val="fontstyle01"/>
    <w:autoRedefine/>
    <w:qFormat/>
    <w:uiPriority w:val="0"/>
    <w:rPr>
      <w:rFonts w:hint="eastAsia" w:ascii="宋体" w:hAnsi="宋体" w:eastAsia="宋体"/>
      <w:color w:val="231F20"/>
      <w:sz w:val="18"/>
      <w:szCs w:val="18"/>
    </w:rPr>
  </w:style>
  <w:style w:type="character" w:customStyle="1" w:styleId="37">
    <w:name w:val="批注框文本 Char"/>
    <w:basedOn w:val="10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日期 Char"/>
    <w:basedOn w:val="10"/>
    <w:link w:val="3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9">
    <w:name w:val="段 Char"/>
    <w:link w:val="22"/>
    <w:autoRedefine/>
    <w:qFormat/>
    <w:locked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40">
    <w:name w:val="批注文字 Char"/>
    <w:basedOn w:val="10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1">
    <w:name w:val="批注主题 Char"/>
    <w:basedOn w:val="40"/>
    <w:link w:val="8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FC9D01-9D30-45D9-B710-ABDC2512F5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457</Words>
  <Characters>2606</Characters>
  <Lines>21</Lines>
  <Paragraphs>6</Paragraphs>
  <TotalTime>93</TotalTime>
  <ScaleCrop>false</ScaleCrop>
  <LinksUpToDate>false</LinksUpToDate>
  <CharactersWithSpaces>3057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2024-04-07T10:46:00Z</dcterms:created>
  <dc:creator>黄洁雪</dc:creator>
  <cp:lastModifiedBy>勤儿</cp:lastModifiedBy>
  <dcterms:modified xsi:type="dcterms:W3CDTF">2024-04-18T09:48:16Z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F6B88E1B8081468489F2E3D6D20F7B69_12</vt:lpwstr>
  </property>
</Properties>
</file>