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8"/>
              <w:framePr w:wrap="notBeside" w:vAnchor="page" w:hAnchor="page" w:x="1372" w:y="568"/>
              <w:tabs>
                <w:tab w:val="clear" w:pos="4153"/>
                <w:tab w:val="clear" w:pos="8306"/>
              </w:tabs>
              <w:spacing w:line="240" w:lineRule="auto"/>
              <w:jc w:val="left"/>
              <w:rPr>
                <w:rFonts w:ascii="黑体" w:hAnsi="黑体" w:eastAsia="黑体"/>
                <w:sz w:val="21"/>
                <w:szCs w:val="21"/>
              </w:rPr>
            </w:pPr>
            <w:bookmarkStart w:id="159" w:name="_GoBack"/>
            <w:bookmarkEnd w:id="159"/>
            <w:r>
              <w:rPr>
                <w:rFonts w:ascii="Times New Roman" w:hAnsi="Times New Roman" w:eastAsia="黑体"/>
                <w:sz w:val="21"/>
                <w:szCs w:val="21"/>
              </w:rPr>
              <w:t>ICS</w:t>
            </w:r>
            <w:r>
              <w:rPr>
                <w:rFonts w:ascii="黑体" w:hAnsi="黑体" w:eastAsia="黑体"/>
                <w:sz w:val="21"/>
                <w:szCs w:val="21"/>
              </w:rPr>
              <w:t xml:space="preserve">  </w:t>
            </w:r>
          </w:p>
        </w:tc>
        <w:tc>
          <w:tcPr>
            <w:tcW w:w="8855" w:type="dxa"/>
          </w:tcPr>
          <w:p>
            <w:pPr>
              <w:pStyle w:val="18"/>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13.060.70</w:t>
            </w:r>
            <w:r>
              <w:rPr>
                <w:rFonts w:ascii="黑体" w:hAnsi="黑体" w:eastAsia="黑体"/>
                <w:sz w:val="21"/>
                <w:szCs w:val="21"/>
              </w:rPr>
              <w:fldChar w:fldCharType="end"/>
            </w:r>
            <w:bookmarkEnd w:id="0"/>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8"/>
              <w:framePr w:wrap="notBeside" w:vAnchor="page" w:hAnchor="page" w:x="1372" w:y="568"/>
              <w:tabs>
                <w:tab w:val="clear" w:pos="4153"/>
                <w:tab w:val="clear" w:pos="8306"/>
              </w:tabs>
              <w:spacing w:before="40" w:line="240" w:lineRule="auto"/>
              <w:jc w:val="left"/>
              <w:rPr>
                <w:rFonts w:ascii="Times New Roman" w:hAnsi="Times New Roman" w:eastAsia="黑体"/>
                <w:sz w:val="21"/>
                <w:szCs w:val="21"/>
              </w:rPr>
            </w:pPr>
            <w:r>
              <w:rPr>
                <w:rFonts w:ascii="Times New Roman" w:hAnsi="Times New Roman" w:eastAsia="黑体"/>
                <w:sz w:val="21"/>
                <w:szCs w:val="21"/>
              </w:rPr>
              <w:t>CCS</w:t>
            </w:r>
          </w:p>
        </w:tc>
        <w:tc>
          <w:tcPr>
            <w:tcW w:w="8855" w:type="dxa"/>
          </w:tcPr>
          <w:p>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Z12</w:t>
            </w:r>
            <w:r>
              <w:rPr>
                <w:rFonts w:ascii="黑体" w:hAnsi="黑体" w:eastAsia="黑体"/>
                <w:sz w:val="21"/>
                <w:szCs w:val="21"/>
              </w:rPr>
              <w:fldChar w:fldCharType="end"/>
            </w:r>
            <w:bookmarkEnd w:id="1"/>
          </w:p>
        </w:tc>
      </w:tr>
    </w:tbl>
    <w:tbl>
      <w:tblPr>
        <w:tblStyle w:val="27"/>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661"/>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661" w:type="dxa"/>
          </w:tcPr>
          <w:p>
            <w:pPr>
              <w:pStyle w:val="49"/>
              <w:framePr w:w="0" w:hRule="auto" w:wrap="auto" w:vAnchor="margin" w:hAnchor="text" w:xAlign="left" w:yAlign="inline"/>
              <w:rPr>
                <w:rFonts w:ascii="宋体" w:hAnsi="宋体"/>
                <w:sz w:val="28"/>
                <w:szCs w:val="28"/>
              </w:rPr>
            </w:pPr>
            <w:bookmarkStart w:id="2" w:name="_Hlk26473981"/>
            <w:r>
              <w:rPr>
                <w:rFonts w:hint="eastAsia"/>
                <w:szCs w:val="96"/>
              </w:rPr>
              <w:t>DB</w:t>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t>32</w:t>
            </w:r>
            <w:r>
              <w:fldChar w:fldCharType="end"/>
            </w:r>
            <w:bookmarkEnd w:id="3"/>
          </w:p>
        </w:tc>
      </w:tr>
    </w:tbl>
    <w:p>
      <w:pPr>
        <w:pStyle w:val="50"/>
        <w:framePr w:w="9639" w:h="624" w:hRule="exact" w:hSpace="181" w:vSpace="181" w:wrap="around" w:hAnchor="page" w:x="1305" w:y="2269"/>
        <w:rPr>
          <w:rFonts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江苏省</w:t>
      </w:r>
      <w:r>
        <w:rPr>
          <w:rFonts w:ascii="黑体" w:eastAsia="黑体"/>
          <w:b w:val="0"/>
          <w:w w:val="100"/>
          <w:sz w:val="48"/>
        </w:rPr>
        <w:fldChar w:fldCharType="end"/>
      </w:r>
      <w:bookmarkEnd w:id="4"/>
      <w:r>
        <w:rPr>
          <w:rFonts w:hint="eastAsia" w:ascii="黑体" w:hAnsi="黑体" w:eastAsia="黑体"/>
          <w:b w:val="0"/>
          <w:bCs w:val="0"/>
          <w:w w:val="100"/>
          <w:sz w:val="48"/>
          <w:szCs w:val="48"/>
        </w:rPr>
        <w:t>地方标准</w:t>
      </w:r>
    </w:p>
    <w:bookmarkEnd w:id="2"/>
    <w:p>
      <w:pPr>
        <w:pStyle w:val="195"/>
      </w:pPr>
      <w:r>
        <w:t>DB</w:t>
      </w:r>
      <w:r>
        <w:rPr>
          <w:sz w:val="15"/>
          <w:szCs w:val="15"/>
        </w:rPr>
        <w:t xml:space="preserve"> </w:t>
      </w:r>
      <w:r>
        <w:fldChar w:fldCharType="begin">
          <w:ffData>
            <w:name w:val="文字1"/>
            <w:enabled/>
            <w:calcOnExit w:val="0"/>
            <w:textInput>
              <w:default w:val="XX"/>
            </w:textInput>
          </w:ffData>
        </w:fldChar>
      </w:r>
      <w:bookmarkStart w:id="5" w:name="文字1"/>
      <w:r>
        <w:instrText xml:space="preserve"> FORMTEXT </w:instrText>
      </w:r>
      <w:r>
        <w:fldChar w:fldCharType="separate"/>
      </w:r>
      <w:r>
        <w:t>32/</w:t>
      </w:r>
      <w:r>
        <w:rPr>
          <w:rFonts w:hint="eastAsia"/>
        </w:rPr>
        <w:t>T</w:t>
      </w:r>
      <w:r>
        <w:fldChar w:fldCharType="end"/>
      </w:r>
      <w:bookmarkEnd w:id="5"/>
      <w:r>
        <w:t xml:space="preserve"> </w:t>
      </w:r>
      <w:r>
        <w:fldChar w:fldCharType="begin">
          <w:ffData>
            <w:name w:val="NSTD_CODE_F"/>
            <w:enabled/>
            <w:calcOnExit w:val="0"/>
            <w:textInput>
              <w:default w:val="XXXXX"/>
            </w:textInput>
          </w:ffData>
        </w:fldChar>
      </w:r>
      <w:bookmarkStart w:id="6" w:name="NSTD_CODE_F"/>
      <w:r>
        <w:instrText xml:space="preserve"> FORMTEXT </w:instrText>
      </w:r>
      <w:r>
        <w:fldChar w:fldCharType="separate"/>
      </w:r>
      <w:r>
        <w:t>XXXXX</w:t>
      </w:r>
      <w:r>
        <w:fldChar w:fldCharType="end"/>
      </w:r>
      <w:bookmarkEnd w:id="6"/>
      <w:r>
        <w:rPr>
          <w:rFonts w:hAnsi="黑体"/>
        </w:rPr>
        <w:t>—</w:t>
      </w:r>
      <w:r>
        <w:fldChar w:fldCharType="begin">
          <w:ffData>
            <w:name w:val="NSTD_CODE_B"/>
            <w:enabled/>
            <w:calcOnExit w:val="0"/>
            <w:textInput>
              <w:default w:val="XXXX"/>
            </w:textInput>
          </w:ffData>
        </w:fldChar>
      </w:r>
      <w:bookmarkStart w:id="7" w:name="NSTD_CODE_B"/>
      <w:r>
        <w:instrText xml:space="preserve"> FORMTEXT </w:instrText>
      </w:r>
      <w:r>
        <w:fldChar w:fldCharType="separate"/>
      </w:r>
      <w:r>
        <w:t>XXXX</w:t>
      </w:r>
      <w:r>
        <w:fldChar w:fldCharType="end"/>
      </w:r>
      <w:bookmarkEnd w:id="7"/>
    </w:p>
    <w:p>
      <w:pPr>
        <w:pStyle w:val="196"/>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60288"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60288;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pPr>
        <w:pStyle w:val="50"/>
        <w:framePr w:w="9639" w:h="6976" w:hRule="exact" w:hSpace="0" w:vSpace="0" w:wrap="around" w:hAnchor="page" w:y="6408"/>
        <w:jc w:val="center"/>
        <w:rPr>
          <w:rFonts w:ascii="黑体" w:hAnsi="黑体" w:eastAsia="黑体"/>
          <w:b w:val="0"/>
          <w:bCs w:val="0"/>
          <w:w w:val="100"/>
        </w:rPr>
      </w:pPr>
    </w:p>
    <w:p>
      <w:pPr>
        <w:pStyle w:val="197"/>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t>淡水大型底栖无脊椎动物监测技术规范</w:t>
      </w:r>
      <w:r>
        <w:fldChar w:fldCharType="end"/>
      </w:r>
      <w:bookmarkEnd w:id="9"/>
    </w:p>
    <w:p>
      <w:pPr>
        <w:framePr w:w="9639" w:h="6974" w:hRule="exact" w:wrap="around" w:vAnchor="page" w:hAnchor="page" w:x="1419" w:y="6408" w:anchorLock="1"/>
        <w:ind w:left="-1418"/>
      </w:pPr>
    </w:p>
    <w:p>
      <w:pPr>
        <w:pStyle w:val="125"/>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fldChar w:fldCharType="separate"/>
      </w:r>
      <w:r>
        <w:rPr>
          <w:rFonts w:eastAsia="黑体"/>
          <w:szCs w:val="28"/>
        </w:rPr>
        <w:t>Technical specifications for freshwater benthic macroinvertebrate monitoring</w:t>
      </w:r>
      <w:r>
        <w:rPr>
          <w:rFonts w:eastAsia="黑体"/>
          <w:szCs w:val="28"/>
        </w:rPr>
        <w:fldChar w:fldCharType="end"/>
      </w:r>
      <w:bookmarkEnd w:id="10"/>
    </w:p>
    <w:p>
      <w:pPr>
        <w:framePr w:w="9639" w:h="6974" w:hRule="exact" w:wrap="around" w:vAnchor="page" w:hAnchor="page" w:x="1419" w:y="6408" w:anchorLock="1"/>
        <w:spacing w:line="760" w:lineRule="exact"/>
        <w:ind w:left="-1418"/>
      </w:pPr>
    </w:p>
    <w:p>
      <w:pPr>
        <w:pStyle w:val="125"/>
        <w:framePr w:w="9639" w:h="6974" w:hRule="exact" w:wrap="around" w:vAnchor="page" w:hAnchor="page" w:x="1419" w:y="6408" w:anchorLock="1"/>
        <w:textAlignment w:val="bottom"/>
        <w:rPr>
          <w:rFonts w:eastAsia="黑体"/>
          <w:szCs w:val="28"/>
        </w:rPr>
      </w:pPr>
      <w:r>
        <w:rPr>
          <w:rFonts w:eastAsia="黑体"/>
          <w:szCs w:val="28"/>
        </w:rPr>
        <w:fldChar w:fldCharType="begin">
          <w:ffData>
            <w:name w:val="IN_STD_CODE"/>
            <w:enabled/>
            <w:calcOnExit w:val="0"/>
            <w:textInput>
              <w:default w:val="(点击此处添加与国际标准一致性程度的标识)"/>
            </w:textInput>
          </w:ffData>
        </w:fldChar>
      </w:r>
      <w:bookmarkStart w:id="11" w:name="IN_STD_CODE"/>
      <w:r>
        <w:rPr>
          <w:rFonts w:eastAsia="黑体"/>
          <w:szCs w:val="28"/>
        </w:rPr>
        <w:instrText xml:space="preserve"> FORMTEXT </w:instrText>
      </w:r>
      <w:r>
        <w:rPr>
          <w:rFonts w:eastAsia="黑体"/>
          <w:szCs w:val="28"/>
        </w:rPr>
        <w:fldChar w:fldCharType="separate"/>
      </w:r>
      <w:r>
        <w:rPr>
          <w:rFonts w:eastAsia="黑体"/>
          <w:szCs w:val="28"/>
        </w:rPr>
        <w:t>     </w:t>
      </w:r>
      <w:r>
        <w:rPr>
          <w:rFonts w:eastAsia="黑体"/>
          <w:szCs w:val="28"/>
        </w:rPr>
        <w:fldChar w:fldCharType="end"/>
      </w:r>
      <w:bookmarkEnd w:id="11"/>
    </w:p>
    <w:p>
      <w:pPr>
        <w:pStyle w:val="125"/>
        <w:framePr w:w="9639" w:h="6974" w:hRule="exact" w:wrap="around" w:vAnchor="page" w:hAnchor="page" w:x="1419" w:y="6408" w:anchorLock="1"/>
        <w:spacing w:before="440" w:after="160"/>
        <w:textAlignment w:val="bottom"/>
        <w:rPr>
          <w:rFonts w:hint="eastAsia" w:eastAsia="宋体"/>
          <w:sz w:val="24"/>
          <w:szCs w:val="28"/>
          <w:lang w:eastAsia="zh-CN"/>
        </w:rPr>
      </w:pPr>
      <w:r>
        <w:rPr>
          <w:rFonts w:hint="eastAsia"/>
          <w:sz w:val="24"/>
          <w:szCs w:val="28"/>
          <w:lang w:eastAsia="zh-CN"/>
        </w:rPr>
        <w:t>（</w:t>
      </w:r>
      <w:r>
        <w:rPr>
          <w:rFonts w:hint="eastAsia"/>
          <w:sz w:val="24"/>
          <w:szCs w:val="28"/>
          <w:lang w:val="en-US" w:eastAsia="zh-CN"/>
        </w:rPr>
        <w:t>报批稿</w:t>
      </w:r>
      <w:r>
        <w:rPr>
          <w:rFonts w:hint="eastAsia"/>
          <w:sz w:val="24"/>
          <w:szCs w:val="28"/>
          <w:lang w:eastAsia="zh-CN"/>
        </w:rPr>
        <w:t>）</w:t>
      </w:r>
    </w:p>
    <w:p>
      <w:pPr>
        <w:pStyle w:val="125"/>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2"/>
    </w:p>
    <w:p>
      <w:pPr>
        <w:pStyle w:val="125"/>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pPr>
        <w:pStyle w:val="193"/>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pPr>
        <w:pStyle w:val="194"/>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pPr>
        <w:framePr w:w="5694" w:h="889" w:hRule="exact" w:hSpace="181" w:vSpace="181" w:wrap="around" w:vAnchor="page" w:hAnchor="page" w:x="3648" w:y="14920" w:anchorLock="1"/>
        <w:rPr>
          <w:rStyle w:val="229"/>
          <w:rFonts w:hint="eastAsia" w:hAnsi="黑体"/>
          <w:kern w:val="0"/>
          <w:position w:val="0"/>
        </w:rPr>
      </w:pPr>
      <w:r>
        <w:rPr>
          <w:rFonts w:hAnsi="黑体"/>
          <w:sz w:val="28"/>
        </w:rPr>
        <mc:AlternateContent>
          <mc:Choice Requires="wps">
            <w:drawing>
              <wp:anchor distT="45720" distB="45720" distL="114300" distR="114300" simplePos="0" relativeHeight="251663360" behindDoc="0" locked="0" layoutInCell="1" allowOverlap="1">
                <wp:simplePos x="0" y="0"/>
                <wp:positionH relativeFrom="column">
                  <wp:posOffset>2810510</wp:posOffset>
                </wp:positionH>
                <wp:positionV relativeFrom="paragraph">
                  <wp:posOffset>-49530</wp:posOffset>
                </wp:positionV>
                <wp:extent cx="838200" cy="1404620"/>
                <wp:effectExtent l="0" t="0" r="0" b="7620"/>
                <wp:wrapNone/>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838200" cy="1404620"/>
                        </a:xfrm>
                        <a:prstGeom prst="rect">
                          <a:avLst/>
                        </a:prstGeom>
                        <a:solidFill>
                          <a:srgbClr val="FFFFFF"/>
                        </a:solidFill>
                        <a:ln w="9525">
                          <a:noFill/>
                          <a:miter lim="800000"/>
                        </a:ln>
                      </wps:spPr>
                      <wps:txbx>
                        <w:txbxContent>
                          <w:p>
                            <w:pPr>
                              <w:rPr>
                                <w:rStyle w:val="229"/>
                                <w:rFonts w:hAnsi="黑体"/>
                                <w:kern w:val="0"/>
                                <w:position w:val="0"/>
                              </w:rPr>
                            </w:pPr>
                            <w:r>
                              <w:rPr>
                                <w:rStyle w:val="229"/>
                                <w:rFonts w:hint="eastAsia" w:hAnsi="黑体"/>
                                <w:kern w:val="0"/>
                                <w:position w:val="0"/>
                              </w:rPr>
                              <w:t>发布</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221.3pt;margin-top:-3.9pt;height:110.6pt;width:66pt;z-index:251663360;mso-width-relative:page;mso-height-relative:margin;mso-height-percent:200;" fillcolor="#FFFFFF" filled="t" stroked="f" coordsize="21600,21600" o:gfxdata="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Jdyn//ZAAAACgEAAA8AAAAAAAAAAQAgAAAAIgAAAGRycy9k&#10;b3ducmV2LnhtbFBLAQIUABQAAAAIAIdO4kA4A/q9OgIAAFQEAAAOAAAAAAAAAAEAIAAAACgBAABk&#10;cnMvZTJvRG9jLnhtbFBLBQYAAAAABgAGAFkBAADUBQAAAAA=&#10;">
                <v:fill on="t" focussize="0,0"/>
                <v:stroke on="f" miterlimit="8" joinstyle="miter"/>
                <v:imagedata o:title=""/>
                <o:lock v:ext="edit" aspectratio="f"/>
                <v:textbox style="mso-fit-shape-to-text:t;">
                  <w:txbxContent>
                    <w:p>
                      <w:pPr>
                        <w:rPr>
                          <w:rStyle w:val="229"/>
                          <w:rFonts w:hAnsi="黑体"/>
                          <w:kern w:val="0"/>
                          <w:position w:val="0"/>
                        </w:rPr>
                      </w:pPr>
                      <w:r>
                        <w:rPr>
                          <w:rStyle w:val="229"/>
                          <w:rFonts w:hint="eastAsia" w:hAnsi="黑体"/>
                          <w:kern w:val="0"/>
                          <w:position w:val="0"/>
                        </w:rPr>
                        <w:t>发布</w:t>
                      </w:r>
                    </w:p>
                  </w:txbxContent>
                </v:textbox>
              </v:shape>
            </w:pict>
          </mc:Fallback>
        </mc:AlternateContent>
      </w:r>
      <w:r>
        <w:rPr>
          <w:rStyle w:val="229"/>
          <w:rFonts w:hint="eastAsia" w:hAnsi="黑体"/>
          <w:kern w:val="0"/>
          <w:position w:val="0"/>
        </w:rPr>
        <w:fldChar w:fldCharType="begin">
          <w:ffData>
            <w:name w:val="fm"/>
            <w:enabled/>
            <w:calcOnExit w:val="0"/>
            <w:textInput/>
          </w:ffData>
        </w:fldChar>
      </w:r>
      <w:bookmarkStart w:id="20" w:name="fm"/>
      <w:r>
        <w:rPr>
          <w:rStyle w:val="229"/>
          <w:rFonts w:hint="eastAsia" w:hAnsi="黑体"/>
          <w:kern w:val="0"/>
          <w:position w:val="0"/>
        </w:rPr>
        <w:instrText xml:space="preserve"> FORMTEXT </w:instrText>
      </w:r>
      <w:r>
        <w:rPr>
          <w:rStyle w:val="229"/>
          <w:rFonts w:hint="eastAsia" w:hAnsi="黑体"/>
          <w:kern w:val="0"/>
          <w:position w:val="0"/>
        </w:rPr>
        <w:fldChar w:fldCharType="separate"/>
      </w:r>
      <w:r>
        <w:rPr>
          <w:rStyle w:val="229"/>
          <w:rFonts w:hint="eastAsia" w:hAnsi="黑体"/>
          <w:kern w:val="0"/>
          <w:position w:val="0"/>
        </w:rPr>
        <w:t>江苏省市场监督管理局</w:t>
      </w:r>
      <w:r>
        <w:rPr>
          <w:rStyle w:val="229"/>
          <w:rFonts w:hint="eastAsia" w:hAnsi="黑体"/>
          <w:kern w:val="0"/>
          <w:position w:val="0"/>
        </w:rPr>
        <w:fldChar w:fldCharType="end"/>
      </w:r>
      <w:bookmarkEnd w:id="20"/>
    </w:p>
    <w:p>
      <w:pPr>
        <w:rPr>
          <w:rFonts w:ascii="宋体" w:hAnsi="宋体"/>
          <w:sz w:val="28"/>
          <w:szCs w:val="28"/>
        </w:rPr>
        <w:sectPr>
          <w:headerReference r:id="rId6" w:type="first"/>
          <w:footerReference r:id="rId8" w:type="first"/>
          <w:headerReference r:id="rId5" w:type="default"/>
          <w:footerReference r:id="rId7" w:type="even"/>
          <w:type w:val="continuous"/>
          <w:pgSz w:w="11906" w:h="16838"/>
          <w:pgMar w:top="-338" w:right="1134" w:bottom="1021" w:left="1134" w:header="0" w:footer="0"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2336"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2336;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pPr>
        <w:pStyle w:val="91"/>
        <w:spacing w:after="468"/>
      </w:pPr>
      <w:bookmarkStart w:id="21" w:name="BookMark1"/>
      <w:bookmarkStart w:id="22" w:name="_Toc56721084"/>
      <w:bookmarkStart w:id="23" w:name="_Toc56769189"/>
      <w:bookmarkStart w:id="24" w:name="_Toc56721128"/>
      <w:bookmarkStart w:id="25" w:name="_Toc56711304"/>
      <w:r>
        <w:rPr>
          <w:rFonts w:hint="eastAsia"/>
          <w:spacing w:val="320"/>
        </w:rPr>
        <w:t>目</w:t>
      </w:r>
      <w:r>
        <w:rPr>
          <w:rFonts w:hint="eastAsia"/>
        </w:rPr>
        <w:t>次</w:t>
      </w:r>
    </w:p>
    <w:p>
      <w:pPr>
        <w:pStyle w:val="19"/>
        <w:tabs>
          <w:tab w:val="right" w:leader="dot" w:pos="9344"/>
        </w:tabs>
        <w:rPr>
          <w:rFonts w:ascii="Times New Roman" w:hAnsi="Times New Roman" w:eastAsiaTheme="minorEastAsia"/>
          <w:szCs w:val="22"/>
          <w14:ligatures w14:val="standardContextual"/>
        </w:rPr>
      </w:pPr>
      <w:r>
        <w:rPr>
          <w:rFonts w:ascii="Times New Roman" w:hAnsi="Times New Roman"/>
        </w:rPr>
        <w:fldChar w:fldCharType="begin"/>
      </w:r>
      <w:r>
        <w:rPr>
          <w:rFonts w:ascii="Times New Roman" w:hAnsi="Times New Roman"/>
        </w:rPr>
        <w:instrText xml:space="preserve"> TOC \o "1-1" \h </w:instrText>
      </w:r>
      <w:r>
        <w:rPr>
          <w:rFonts w:ascii="Times New Roman" w:hAnsi="Times New Roman"/>
        </w:rPr>
        <w:fldChar w:fldCharType="separate"/>
      </w:r>
      <w:r>
        <w:fldChar w:fldCharType="begin"/>
      </w:r>
      <w:r>
        <w:instrText xml:space="preserve"> HYPERLINK \l "_Toc156769334" </w:instrText>
      </w:r>
      <w:r>
        <w:fldChar w:fldCharType="separate"/>
      </w:r>
      <w:r>
        <w:rPr>
          <w:rStyle w:val="32"/>
          <w:rFonts w:ascii="Times New Roman"/>
          <w:spacing w:val="320"/>
        </w:rPr>
        <w:t>前</w:t>
      </w:r>
      <w:r>
        <w:rPr>
          <w:rStyle w:val="32"/>
          <w:rFonts w:ascii="Times New Roman"/>
        </w:rPr>
        <w:t>言</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_Toc156769334 \h </w:instrText>
      </w:r>
      <w:r>
        <w:rPr>
          <w:rFonts w:ascii="Times New Roman" w:hAnsi="Times New Roman"/>
        </w:rPr>
        <w:fldChar w:fldCharType="separate"/>
      </w:r>
      <w:r>
        <w:rPr>
          <w:rFonts w:ascii="Times New Roman" w:hAnsi="Times New Roman"/>
        </w:rPr>
        <w:t>II</w:t>
      </w:r>
      <w:r>
        <w:rPr>
          <w:rFonts w:ascii="Times New Roman" w:hAnsi="Times New Roman"/>
        </w:rPr>
        <w:fldChar w:fldCharType="end"/>
      </w:r>
      <w:r>
        <w:rPr>
          <w:rFonts w:ascii="Times New Roman" w:hAnsi="Times New Roman"/>
        </w:rPr>
        <w:fldChar w:fldCharType="end"/>
      </w:r>
    </w:p>
    <w:p>
      <w:pPr>
        <w:pStyle w:val="19"/>
        <w:tabs>
          <w:tab w:val="right" w:leader="dot" w:pos="9344"/>
        </w:tabs>
        <w:rPr>
          <w:rFonts w:ascii="Times New Roman" w:hAnsi="Times New Roman" w:eastAsiaTheme="minorEastAsia"/>
          <w:szCs w:val="22"/>
          <w14:ligatures w14:val="standardContextual"/>
        </w:rPr>
      </w:pPr>
      <w:r>
        <w:fldChar w:fldCharType="begin"/>
      </w:r>
      <w:r>
        <w:instrText xml:space="preserve"> HYPERLINK \l "_Toc156769335" </w:instrText>
      </w:r>
      <w:r>
        <w:fldChar w:fldCharType="separate"/>
      </w:r>
      <w:r>
        <w:rPr>
          <w:rStyle w:val="32"/>
          <w:rFonts w:ascii="Times New Roman"/>
        </w:rPr>
        <w:t>1 范围</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_Toc156769335 \h </w:instrText>
      </w:r>
      <w:r>
        <w:rPr>
          <w:rFonts w:ascii="Times New Roman" w:hAnsi="Times New Roman"/>
        </w:rPr>
        <w:fldChar w:fldCharType="separate"/>
      </w:r>
      <w:r>
        <w:rPr>
          <w:rFonts w:ascii="Times New Roman" w:hAnsi="Times New Roman"/>
        </w:rPr>
        <w:t>1</w:t>
      </w:r>
      <w:r>
        <w:rPr>
          <w:rFonts w:ascii="Times New Roman" w:hAnsi="Times New Roman"/>
        </w:rPr>
        <w:fldChar w:fldCharType="end"/>
      </w:r>
      <w:r>
        <w:rPr>
          <w:rFonts w:ascii="Times New Roman" w:hAnsi="Times New Roman"/>
        </w:rPr>
        <w:fldChar w:fldCharType="end"/>
      </w:r>
    </w:p>
    <w:p>
      <w:pPr>
        <w:pStyle w:val="19"/>
        <w:tabs>
          <w:tab w:val="right" w:leader="dot" w:pos="9344"/>
        </w:tabs>
        <w:rPr>
          <w:rFonts w:ascii="Times New Roman" w:hAnsi="Times New Roman" w:eastAsiaTheme="minorEastAsia"/>
          <w:szCs w:val="22"/>
          <w14:ligatures w14:val="standardContextual"/>
        </w:rPr>
      </w:pPr>
      <w:r>
        <w:fldChar w:fldCharType="begin"/>
      </w:r>
      <w:r>
        <w:instrText xml:space="preserve"> HYPERLINK \l "_Toc156769336" </w:instrText>
      </w:r>
      <w:r>
        <w:fldChar w:fldCharType="separate"/>
      </w:r>
      <w:r>
        <w:rPr>
          <w:rStyle w:val="32"/>
          <w:rFonts w:ascii="Times New Roman"/>
        </w:rPr>
        <w:t>2 规范性引用文件</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_Toc156769336 \h </w:instrText>
      </w:r>
      <w:r>
        <w:rPr>
          <w:rFonts w:ascii="Times New Roman" w:hAnsi="Times New Roman"/>
        </w:rPr>
        <w:fldChar w:fldCharType="separate"/>
      </w:r>
      <w:r>
        <w:rPr>
          <w:rFonts w:ascii="Times New Roman" w:hAnsi="Times New Roman"/>
        </w:rPr>
        <w:t>1</w:t>
      </w:r>
      <w:r>
        <w:rPr>
          <w:rFonts w:ascii="Times New Roman" w:hAnsi="Times New Roman"/>
        </w:rPr>
        <w:fldChar w:fldCharType="end"/>
      </w:r>
      <w:r>
        <w:rPr>
          <w:rFonts w:ascii="Times New Roman" w:hAnsi="Times New Roman"/>
        </w:rPr>
        <w:fldChar w:fldCharType="end"/>
      </w:r>
    </w:p>
    <w:p>
      <w:pPr>
        <w:pStyle w:val="19"/>
        <w:tabs>
          <w:tab w:val="right" w:leader="dot" w:pos="9344"/>
        </w:tabs>
        <w:rPr>
          <w:rFonts w:ascii="Times New Roman" w:hAnsi="Times New Roman" w:eastAsiaTheme="minorEastAsia"/>
          <w:szCs w:val="22"/>
          <w14:ligatures w14:val="standardContextual"/>
        </w:rPr>
      </w:pPr>
      <w:r>
        <w:fldChar w:fldCharType="begin"/>
      </w:r>
      <w:r>
        <w:instrText xml:space="preserve"> HYPERLINK \l "_Toc156769337" </w:instrText>
      </w:r>
      <w:r>
        <w:fldChar w:fldCharType="separate"/>
      </w:r>
      <w:r>
        <w:rPr>
          <w:rStyle w:val="32"/>
          <w:rFonts w:ascii="Times New Roman"/>
        </w:rPr>
        <w:t>3 术语和定义</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_Toc156769337 \h </w:instrText>
      </w:r>
      <w:r>
        <w:rPr>
          <w:rFonts w:ascii="Times New Roman" w:hAnsi="Times New Roman"/>
        </w:rPr>
        <w:fldChar w:fldCharType="separate"/>
      </w:r>
      <w:r>
        <w:rPr>
          <w:rFonts w:ascii="Times New Roman" w:hAnsi="Times New Roman"/>
        </w:rPr>
        <w:t>1</w:t>
      </w:r>
      <w:r>
        <w:rPr>
          <w:rFonts w:ascii="Times New Roman" w:hAnsi="Times New Roman"/>
        </w:rPr>
        <w:fldChar w:fldCharType="end"/>
      </w:r>
      <w:r>
        <w:rPr>
          <w:rFonts w:ascii="Times New Roman" w:hAnsi="Times New Roman"/>
        </w:rPr>
        <w:fldChar w:fldCharType="end"/>
      </w:r>
    </w:p>
    <w:p>
      <w:pPr>
        <w:pStyle w:val="19"/>
        <w:tabs>
          <w:tab w:val="right" w:leader="dot" w:pos="9344"/>
        </w:tabs>
        <w:rPr>
          <w:rFonts w:ascii="Times New Roman" w:hAnsi="Times New Roman" w:eastAsiaTheme="minorEastAsia"/>
          <w:szCs w:val="22"/>
          <w14:ligatures w14:val="standardContextual"/>
        </w:rPr>
      </w:pPr>
      <w:r>
        <w:fldChar w:fldCharType="begin"/>
      </w:r>
      <w:r>
        <w:instrText xml:space="preserve"> HYPERLINK \l "_Toc156769338" </w:instrText>
      </w:r>
      <w:r>
        <w:fldChar w:fldCharType="separate"/>
      </w:r>
      <w:r>
        <w:rPr>
          <w:rStyle w:val="32"/>
          <w:rFonts w:ascii="Times New Roman"/>
        </w:rPr>
        <w:t>4 试剂和材料</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_Toc156769338 \h </w:instrText>
      </w:r>
      <w:r>
        <w:rPr>
          <w:rFonts w:ascii="Times New Roman" w:hAnsi="Times New Roman"/>
        </w:rPr>
        <w:fldChar w:fldCharType="separate"/>
      </w:r>
      <w:r>
        <w:rPr>
          <w:rFonts w:ascii="Times New Roman" w:hAnsi="Times New Roman"/>
        </w:rPr>
        <w:t>2</w:t>
      </w:r>
      <w:r>
        <w:rPr>
          <w:rFonts w:ascii="Times New Roman" w:hAnsi="Times New Roman"/>
        </w:rPr>
        <w:fldChar w:fldCharType="end"/>
      </w:r>
      <w:r>
        <w:rPr>
          <w:rFonts w:ascii="Times New Roman" w:hAnsi="Times New Roman"/>
        </w:rPr>
        <w:fldChar w:fldCharType="end"/>
      </w:r>
    </w:p>
    <w:p>
      <w:pPr>
        <w:pStyle w:val="19"/>
        <w:tabs>
          <w:tab w:val="right" w:leader="dot" w:pos="9344"/>
        </w:tabs>
        <w:rPr>
          <w:rFonts w:ascii="Times New Roman" w:hAnsi="Times New Roman" w:eastAsiaTheme="minorEastAsia"/>
          <w:szCs w:val="22"/>
          <w14:ligatures w14:val="standardContextual"/>
        </w:rPr>
      </w:pPr>
      <w:r>
        <w:fldChar w:fldCharType="begin"/>
      </w:r>
      <w:r>
        <w:instrText xml:space="preserve"> HYPERLINK \l "_Toc156769339" </w:instrText>
      </w:r>
      <w:r>
        <w:fldChar w:fldCharType="separate"/>
      </w:r>
      <w:r>
        <w:rPr>
          <w:rStyle w:val="32"/>
          <w:rFonts w:ascii="Times New Roman"/>
        </w:rPr>
        <w:t>5 仪器和设备</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_Toc156769339 \h </w:instrText>
      </w:r>
      <w:r>
        <w:rPr>
          <w:rFonts w:ascii="Times New Roman" w:hAnsi="Times New Roman"/>
        </w:rPr>
        <w:fldChar w:fldCharType="separate"/>
      </w:r>
      <w:r>
        <w:rPr>
          <w:rFonts w:ascii="Times New Roman" w:hAnsi="Times New Roman"/>
        </w:rPr>
        <w:t>2</w:t>
      </w:r>
      <w:r>
        <w:rPr>
          <w:rFonts w:ascii="Times New Roman" w:hAnsi="Times New Roman"/>
        </w:rPr>
        <w:fldChar w:fldCharType="end"/>
      </w:r>
      <w:r>
        <w:rPr>
          <w:rFonts w:ascii="Times New Roman" w:hAnsi="Times New Roman"/>
        </w:rPr>
        <w:fldChar w:fldCharType="end"/>
      </w:r>
    </w:p>
    <w:p>
      <w:pPr>
        <w:pStyle w:val="19"/>
        <w:tabs>
          <w:tab w:val="right" w:leader="dot" w:pos="9344"/>
        </w:tabs>
        <w:rPr>
          <w:rFonts w:ascii="Times New Roman" w:hAnsi="Times New Roman" w:eastAsiaTheme="minorEastAsia"/>
          <w:szCs w:val="22"/>
          <w14:ligatures w14:val="standardContextual"/>
        </w:rPr>
      </w:pPr>
      <w:r>
        <w:fldChar w:fldCharType="begin"/>
      </w:r>
      <w:r>
        <w:instrText xml:space="preserve"> HYPERLINK \l "_Toc156769340" </w:instrText>
      </w:r>
      <w:r>
        <w:fldChar w:fldCharType="separate"/>
      </w:r>
      <w:r>
        <w:rPr>
          <w:rStyle w:val="32"/>
          <w:rFonts w:ascii="Times New Roman"/>
        </w:rPr>
        <w:t>6 监测步骤</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_Toc156769340 \h </w:instrText>
      </w:r>
      <w:r>
        <w:rPr>
          <w:rFonts w:ascii="Times New Roman" w:hAnsi="Times New Roman"/>
        </w:rPr>
        <w:fldChar w:fldCharType="separate"/>
      </w:r>
      <w:r>
        <w:rPr>
          <w:rFonts w:ascii="Times New Roman" w:hAnsi="Times New Roman"/>
        </w:rPr>
        <w:t>3</w:t>
      </w:r>
      <w:r>
        <w:rPr>
          <w:rFonts w:ascii="Times New Roman" w:hAnsi="Times New Roman"/>
        </w:rPr>
        <w:fldChar w:fldCharType="end"/>
      </w:r>
      <w:r>
        <w:rPr>
          <w:rFonts w:ascii="Times New Roman" w:hAnsi="Times New Roman"/>
        </w:rPr>
        <w:fldChar w:fldCharType="end"/>
      </w:r>
    </w:p>
    <w:p>
      <w:pPr>
        <w:pStyle w:val="19"/>
        <w:tabs>
          <w:tab w:val="right" w:leader="dot" w:pos="9344"/>
        </w:tabs>
        <w:rPr>
          <w:rFonts w:ascii="Times New Roman" w:hAnsi="Times New Roman" w:eastAsiaTheme="minorEastAsia"/>
          <w:szCs w:val="22"/>
          <w14:ligatures w14:val="standardContextual"/>
        </w:rPr>
      </w:pPr>
      <w:r>
        <w:fldChar w:fldCharType="begin"/>
      </w:r>
      <w:r>
        <w:instrText xml:space="preserve"> HYPERLINK \l "_Toc156769341" </w:instrText>
      </w:r>
      <w:r>
        <w:fldChar w:fldCharType="separate"/>
      </w:r>
      <w:r>
        <w:rPr>
          <w:rStyle w:val="32"/>
          <w:rFonts w:ascii="Times New Roman"/>
        </w:rPr>
        <w:t>7 质量保证和质量控制</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_Toc156769341 \h </w:instrText>
      </w:r>
      <w:r>
        <w:rPr>
          <w:rFonts w:ascii="Times New Roman" w:hAnsi="Times New Roman"/>
        </w:rPr>
        <w:fldChar w:fldCharType="separate"/>
      </w:r>
      <w:r>
        <w:rPr>
          <w:rFonts w:ascii="Times New Roman" w:hAnsi="Times New Roman"/>
        </w:rPr>
        <w:t>9</w:t>
      </w:r>
      <w:r>
        <w:rPr>
          <w:rFonts w:ascii="Times New Roman" w:hAnsi="Times New Roman"/>
        </w:rPr>
        <w:fldChar w:fldCharType="end"/>
      </w:r>
      <w:r>
        <w:rPr>
          <w:rFonts w:ascii="Times New Roman" w:hAnsi="Times New Roman"/>
        </w:rPr>
        <w:fldChar w:fldCharType="end"/>
      </w:r>
    </w:p>
    <w:p>
      <w:pPr>
        <w:pStyle w:val="19"/>
        <w:tabs>
          <w:tab w:val="right" w:leader="dot" w:pos="9344"/>
        </w:tabs>
        <w:rPr>
          <w:rFonts w:ascii="Times New Roman" w:hAnsi="Times New Roman" w:eastAsiaTheme="minorEastAsia"/>
          <w:szCs w:val="22"/>
          <w14:ligatures w14:val="standardContextual"/>
        </w:rPr>
      </w:pPr>
      <w:r>
        <w:fldChar w:fldCharType="begin"/>
      </w:r>
      <w:r>
        <w:instrText xml:space="preserve"> HYPERLINK \l "_Toc156769342" </w:instrText>
      </w:r>
      <w:r>
        <w:fldChar w:fldCharType="separate"/>
      </w:r>
      <w:r>
        <w:rPr>
          <w:rStyle w:val="32"/>
          <w:rFonts w:ascii="Times New Roman"/>
          <w:spacing w:val="100"/>
        </w:rPr>
        <w:t>附录A</w:t>
      </w:r>
      <w:r>
        <w:rPr>
          <w:rStyle w:val="32"/>
          <w:rFonts w:ascii="Times New Roman"/>
        </w:rPr>
        <w:t xml:space="preserve"> （规范性） 采样器及其适用条件和使用方法</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_Toc156769342 \h </w:instrText>
      </w:r>
      <w:r>
        <w:rPr>
          <w:rFonts w:ascii="Times New Roman" w:hAnsi="Times New Roman"/>
        </w:rPr>
        <w:fldChar w:fldCharType="separate"/>
      </w:r>
      <w:r>
        <w:rPr>
          <w:rFonts w:ascii="Times New Roman" w:hAnsi="Times New Roman"/>
        </w:rPr>
        <w:t>11</w:t>
      </w:r>
      <w:r>
        <w:rPr>
          <w:rFonts w:ascii="Times New Roman" w:hAnsi="Times New Roman"/>
        </w:rPr>
        <w:fldChar w:fldCharType="end"/>
      </w:r>
      <w:r>
        <w:rPr>
          <w:rFonts w:ascii="Times New Roman" w:hAnsi="Times New Roman"/>
        </w:rPr>
        <w:fldChar w:fldCharType="end"/>
      </w:r>
    </w:p>
    <w:p>
      <w:pPr>
        <w:pStyle w:val="19"/>
        <w:tabs>
          <w:tab w:val="right" w:leader="dot" w:pos="9344"/>
        </w:tabs>
        <w:rPr>
          <w:rFonts w:ascii="Times New Roman" w:hAnsi="Times New Roman" w:eastAsiaTheme="minorEastAsia"/>
          <w:szCs w:val="22"/>
          <w14:ligatures w14:val="standardContextual"/>
        </w:rPr>
      </w:pPr>
      <w:r>
        <w:fldChar w:fldCharType="begin"/>
      </w:r>
      <w:r>
        <w:instrText xml:space="preserve"> HYPERLINK \l "_Toc156769343" </w:instrText>
      </w:r>
      <w:r>
        <w:fldChar w:fldCharType="separate"/>
      </w:r>
      <w:r>
        <w:rPr>
          <w:rStyle w:val="32"/>
          <w:rFonts w:ascii="Times New Roman"/>
          <w:spacing w:val="100"/>
        </w:rPr>
        <w:t>附录B</w:t>
      </w:r>
      <w:r>
        <w:rPr>
          <w:rStyle w:val="32"/>
          <w:rFonts w:ascii="Times New Roman"/>
        </w:rPr>
        <w:t xml:space="preserve"> （资料性） 记录表</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_Toc156769343 \h </w:instrText>
      </w:r>
      <w:r>
        <w:rPr>
          <w:rFonts w:ascii="Times New Roman" w:hAnsi="Times New Roman"/>
        </w:rPr>
        <w:fldChar w:fldCharType="separate"/>
      </w:r>
      <w:r>
        <w:rPr>
          <w:rFonts w:ascii="Times New Roman" w:hAnsi="Times New Roman"/>
        </w:rPr>
        <w:t>17</w:t>
      </w:r>
      <w:r>
        <w:rPr>
          <w:rFonts w:ascii="Times New Roman" w:hAnsi="Times New Roman"/>
        </w:rPr>
        <w:fldChar w:fldCharType="end"/>
      </w:r>
      <w:r>
        <w:rPr>
          <w:rFonts w:ascii="Times New Roman" w:hAnsi="Times New Roman"/>
        </w:rPr>
        <w:fldChar w:fldCharType="end"/>
      </w:r>
    </w:p>
    <w:p>
      <w:pPr>
        <w:pStyle w:val="19"/>
        <w:tabs>
          <w:tab w:val="right" w:leader="dot" w:pos="9344"/>
        </w:tabs>
        <w:rPr>
          <w:rFonts w:ascii="Times New Roman" w:hAnsi="Times New Roman" w:eastAsiaTheme="minorEastAsia"/>
          <w:szCs w:val="22"/>
          <w14:ligatures w14:val="standardContextual"/>
        </w:rPr>
      </w:pPr>
      <w:r>
        <w:fldChar w:fldCharType="begin"/>
      </w:r>
      <w:r>
        <w:instrText xml:space="preserve"> HYPERLINK \l "_Toc156769344" </w:instrText>
      </w:r>
      <w:r>
        <w:fldChar w:fldCharType="separate"/>
      </w:r>
      <w:r>
        <w:rPr>
          <w:rStyle w:val="32"/>
          <w:rFonts w:ascii="Times New Roman"/>
          <w:spacing w:val="100"/>
        </w:rPr>
        <w:t>附录C</w:t>
      </w:r>
      <w:r>
        <w:rPr>
          <w:rStyle w:val="32"/>
          <w:rFonts w:ascii="Times New Roman"/>
        </w:rPr>
        <w:t xml:space="preserve"> （规范性） 分样挑拣方法</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_Toc156769344 \h </w:instrText>
      </w:r>
      <w:r>
        <w:rPr>
          <w:rFonts w:ascii="Times New Roman" w:hAnsi="Times New Roman"/>
        </w:rPr>
        <w:fldChar w:fldCharType="separate"/>
      </w:r>
      <w:r>
        <w:rPr>
          <w:rFonts w:ascii="Times New Roman" w:hAnsi="Times New Roman"/>
        </w:rPr>
        <w:t>22</w:t>
      </w:r>
      <w:r>
        <w:rPr>
          <w:rFonts w:ascii="Times New Roman" w:hAnsi="Times New Roman"/>
        </w:rPr>
        <w:fldChar w:fldCharType="end"/>
      </w:r>
      <w:r>
        <w:rPr>
          <w:rFonts w:ascii="Times New Roman" w:hAnsi="Times New Roman"/>
        </w:rPr>
        <w:fldChar w:fldCharType="end"/>
      </w:r>
    </w:p>
    <w:p>
      <w:pPr>
        <w:pStyle w:val="19"/>
        <w:tabs>
          <w:tab w:val="right" w:leader="dot" w:pos="9344"/>
        </w:tabs>
        <w:rPr>
          <w:rFonts w:ascii="Times New Roman" w:hAnsi="Times New Roman" w:eastAsiaTheme="minorEastAsia"/>
          <w:szCs w:val="22"/>
          <w14:ligatures w14:val="standardContextual"/>
        </w:rPr>
      </w:pPr>
      <w:r>
        <w:fldChar w:fldCharType="begin"/>
      </w:r>
      <w:r>
        <w:instrText xml:space="preserve"> HYPERLINK \l "_Toc156769345" </w:instrText>
      </w:r>
      <w:r>
        <w:fldChar w:fldCharType="separate"/>
      </w:r>
      <w:r>
        <w:rPr>
          <w:rStyle w:val="32"/>
          <w:rFonts w:ascii="Times New Roman"/>
          <w:spacing w:val="100"/>
        </w:rPr>
        <w:t>附录D</w:t>
      </w:r>
      <w:r>
        <w:rPr>
          <w:rStyle w:val="32"/>
          <w:rFonts w:ascii="Times New Roman"/>
        </w:rPr>
        <w:t xml:space="preserve"> （规范性） 物种分类鉴定基本要求</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_Toc156769345 \h </w:instrText>
      </w:r>
      <w:r>
        <w:rPr>
          <w:rFonts w:ascii="Times New Roman" w:hAnsi="Times New Roman"/>
        </w:rPr>
        <w:fldChar w:fldCharType="separate"/>
      </w:r>
      <w:r>
        <w:rPr>
          <w:rFonts w:ascii="Times New Roman" w:hAnsi="Times New Roman"/>
        </w:rPr>
        <w:t>23</w:t>
      </w:r>
      <w:r>
        <w:rPr>
          <w:rFonts w:ascii="Times New Roman" w:hAnsi="Times New Roman"/>
        </w:rPr>
        <w:fldChar w:fldCharType="end"/>
      </w:r>
      <w:r>
        <w:rPr>
          <w:rFonts w:ascii="Times New Roman" w:hAnsi="Times New Roman"/>
        </w:rPr>
        <w:fldChar w:fldCharType="end"/>
      </w:r>
    </w:p>
    <w:p>
      <w:pPr>
        <w:pStyle w:val="91"/>
        <w:spacing w:after="468"/>
        <w:sectPr>
          <w:headerReference r:id="rId9" w:type="default"/>
          <w:footerReference r:id="rId11" w:type="default"/>
          <w:headerReference r:id="rId10" w:type="even"/>
          <w:footerReference r:id="rId12" w:type="even"/>
          <w:pgSz w:w="11906" w:h="16838"/>
          <w:pgMar w:top="1871" w:right="1134" w:bottom="1134" w:left="1134" w:header="1418" w:footer="1134" w:gutter="284"/>
          <w:pgNumType w:fmt="upperRoman" w:start="1"/>
          <w:cols w:space="425" w:num="1"/>
          <w:formProt w:val="0"/>
          <w:docGrid w:type="lines" w:linePitch="312" w:charSpace="0"/>
        </w:sectPr>
      </w:pPr>
      <w:r>
        <w:rPr>
          <w:rFonts w:ascii="Times New Roman" w:hAnsi="Times New Roman"/>
        </w:rPr>
        <w:fldChar w:fldCharType="end"/>
      </w:r>
    </w:p>
    <w:bookmarkEnd w:id="21"/>
    <w:p>
      <w:pPr>
        <w:pStyle w:val="89"/>
        <w:spacing w:after="468"/>
      </w:pPr>
      <w:bookmarkStart w:id="26" w:name="_Toc156769334"/>
      <w:bookmarkStart w:id="27" w:name="BookMark2"/>
      <w:r>
        <w:rPr>
          <w:spacing w:val="320"/>
        </w:rPr>
        <w:t>前</w:t>
      </w:r>
      <w:r>
        <w:t>言</w:t>
      </w:r>
      <w:bookmarkEnd w:id="22"/>
      <w:bookmarkEnd w:id="23"/>
      <w:bookmarkEnd w:id="24"/>
      <w:bookmarkEnd w:id="25"/>
      <w:bookmarkEnd w:id="26"/>
    </w:p>
    <w:p>
      <w:pPr>
        <w:pStyle w:val="56"/>
        <w:ind w:firstLine="420"/>
      </w:pPr>
      <w:r>
        <w:rPr>
          <w:rFonts w:hint="eastAsia"/>
        </w:rPr>
        <w:t>本文件按</w:t>
      </w:r>
      <w:r>
        <w:rPr>
          <w:rFonts w:ascii="Times New Roman"/>
        </w:rPr>
        <w:t>照GB/T 1.1—2020《标准</w:t>
      </w:r>
      <w:r>
        <w:rPr>
          <w:rFonts w:hint="eastAsia"/>
        </w:rPr>
        <w:t>化工作</w:t>
      </w:r>
      <w:r>
        <w:rPr>
          <w:rFonts w:ascii="Times New Roman"/>
        </w:rPr>
        <w:t>导则  第1部分：标准化文</w:t>
      </w:r>
      <w:r>
        <w:rPr>
          <w:rFonts w:hint="eastAsia"/>
        </w:rPr>
        <w:t>件的结构和起草规则》的规定起草。</w:t>
      </w:r>
    </w:p>
    <w:p>
      <w:pPr>
        <w:pStyle w:val="56"/>
        <w:ind w:firstLine="420"/>
      </w:pPr>
      <w:r>
        <w:rPr>
          <w:rFonts w:hint="eastAsia"/>
        </w:rPr>
        <w:t>请注意本文件的某些内容可能涉及专利。本文件的发布机构不承担识别专利的责任。</w:t>
      </w:r>
    </w:p>
    <w:p>
      <w:pPr>
        <w:pStyle w:val="56"/>
        <w:ind w:firstLine="420"/>
      </w:pPr>
      <w:r>
        <w:rPr>
          <w:rFonts w:hint="eastAsia"/>
        </w:rPr>
        <w:t>本文件由江苏省生态环境厅提出并归口。</w:t>
      </w:r>
    </w:p>
    <w:p>
      <w:pPr>
        <w:pStyle w:val="56"/>
        <w:ind w:firstLine="420"/>
      </w:pPr>
      <w:r>
        <w:rPr>
          <w:rFonts w:hint="eastAsia"/>
        </w:rPr>
        <w:t>本文件起草单位：江苏省常州环境监测中心、江苏省环境监测中心。</w:t>
      </w:r>
    </w:p>
    <w:p>
      <w:pPr>
        <w:pStyle w:val="56"/>
        <w:ind w:firstLine="420"/>
      </w:pPr>
      <w:r>
        <w:rPr>
          <w:rFonts w:hint="eastAsia"/>
        </w:rPr>
        <w:t>本文件主要起草人：张翔、沈伟、陈桥、潘晨、吕学研、蔡琨、徐东炯、张咏、李继影、沈丽娟、叶晟、陆慧慧、张奇磊、张燕波。</w:t>
      </w:r>
    </w:p>
    <w:p>
      <w:pPr>
        <w:pStyle w:val="56"/>
        <w:ind w:firstLine="420"/>
      </w:pPr>
    </w:p>
    <w:p>
      <w:pPr>
        <w:pStyle w:val="56"/>
        <w:ind w:firstLine="420"/>
        <w:sectPr>
          <w:headerReference r:id="rId13" w:type="default"/>
          <w:footerReference r:id="rId15" w:type="default"/>
          <w:headerReference r:id="rId14" w:type="even"/>
          <w:footerReference r:id="rId16" w:type="even"/>
          <w:pgSz w:w="11906" w:h="16838"/>
          <w:pgMar w:top="1871" w:right="1134" w:bottom="1134" w:left="1134" w:header="1418" w:footer="1134" w:gutter="284"/>
          <w:pgNumType w:fmt="upperRoman"/>
          <w:cols w:space="425" w:num="1"/>
          <w:formProt w:val="0"/>
          <w:docGrid w:type="lines" w:linePitch="312" w:charSpace="0"/>
        </w:sectPr>
      </w:pPr>
    </w:p>
    <w:bookmarkEnd w:id="27"/>
    <w:p>
      <w:pPr>
        <w:spacing w:line="20" w:lineRule="exact"/>
        <w:jc w:val="center"/>
        <w:rPr>
          <w:rFonts w:ascii="黑体" w:hAnsi="黑体" w:eastAsia="黑体"/>
          <w:sz w:val="32"/>
          <w:szCs w:val="32"/>
        </w:rPr>
      </w:pPr>
      <w:bookmarkStart w:id="28" w:name="BookMark4"/>
    </w:p>
    <w:p>
      <w:pPr>
        <w:spacing w:line="20" w:lineRule="exact"/>
        <w:jc w:val="center"/>
        <w:rPr>
          <w:rFonts w:ascii="黑体" w:hAnsi="黑体" w:eastAsia="黑体"/>
          <w:sz w:val="32"/>
          <w:szCs w:val="32"/>
        </w:rPr>
      </w:pPr>
    </w:p>
    <w:sdt>
      <w:sdtPr>
        <w:tag w:val="NEW_STAND_NAME"/>
        <w:id w:val="595910757"/>
        <w:lock w:val="sdtLocked"/>
        <w:placeholder>
          <w:docPart w:val="D7C971C4E5A3471B922969CD62B9CCEF"/>
        </w:placeholder>
      </w:sdtPr>
      <w:sdtContent>
        <w:p>
          <w:pPr>
            <w:pStyle w:val="177"/>
            <w:spacing w:before="567" w:beforeLines="182" w:after="686" w:afterLines="220"/>
          </w:pPr>
          <w:bookmarkStart w:id="29" w:name="NEW_STAND_NAME"/>
          <w:r>
            <w:rPr>
              <w:rFonts w:hint="eastAsia"/>
            </w:rPr>
            <w:t>淡水大型底栖无脊椎动物监测技术规范</w:t>
          </w:r>
        </w:p>
      </w:sdtContent>
    </w:sdt>
    <w:bookmarkEnd w:id="29"/>
    <w:p>
      <w:pPr>
        <w:pStyle w:val="104"/>
        <w:spacing w:before="312" w:after="312"/>
      </w:pPr>
      <w:bookmarkStart w:id="30" w:name="_Toc24884211"/>
      <w:bookmarkStart w:id="31" w:name="_Toc24884218"/>
      <w:bookmarkStart w:id="32" w:name="_Toc26986771"/>
      <w:bookmarkStart w:id="33" w:name="_Toc17233333"/>
      <w:bookmarkStart w:id="34" w:name="_Toc17233325"/>
      <w:bookmarkStart w:id="35" w:name="_Toc156769335"/>
      <w:bookmarkStart w:id="36" w:name="_Toc56769190"/>
      <w:bookmarkStart w:id="37" w:name="_Toc26718930"/>
      <w:bookmarkStart w:id="38" w:name="_Toc26986530"/>
      <w:bookmarkStart w:id="39" w:name="_Toc56711305"/>
      <w:bookmarkStart w:id="40" w:name="_Toc26648465"/>
      <w:bookmarkStart w:id="41" w:name="_Toc56721129"/>
      <w:bookmarkStart w:id="42" w:name="_Toc56721085"/>
      <w:r>
        <w:rPr>
          <w:rFonts w:hint="eastAsia"/>
        </w:rPr>
        <w:t>范围</w:t>
      </w:r>
      <w:bookmarkEnd w:id="30"/>
      <w:bookmarkEnd w:id="31"/>
      <w:bookmarkEnd w:id="32"/>
      <w:bookmarkEnd w:id="33"/>
      <w:bookmarkEnd w:id="34"/>
      <w:bookmarkEnd w:id="35"/>
      <w:bookmarkEnd w:id="36"/>
      <w:bookmarkEnd w:id="37"/>
      <w:bookmarkEnd w:id="38"/>
      <w:bookmarkEnd w:id="39"/>
      <w:bookmarkEnd w:id="40"/>
      <w:bookmarkEnd w:id="41"/>
      <w:bookmarkEnd w:id="42"/>
    </w:p>
    <w:p>
      <w:pPr>
        <w:pStyle w:val="56"/>
        <w:ind w:firstLine="420"/>
      </w:pPr>
      <w:bookmarkStart w:id="43" w:name="_Toc24884219"/>
      <w:bookmarkStart w:id="44" w:name="_Toc17233334"/>
      <w:bookmarkStart w:id="45" w:name="_Toc17233326"/>
      <w:bookmarkStart w:id="46" w:name="_Toc26648466"/>
      <w:bookmarkStart w:id="47" w:name="_Toc24884212"/>
      <w:r>
        <w:rPr>
          <w:rFonts w:hint="eastAsia"/>
        </w:rPr>
        <w:t>本文件规定了淡水大型底栖无脊椎动物监测的试剂和材料、仪器和设备、监测步骤、质量保证和质量控制的要求。</w:t>
      </w:r>
    </w:p>
    <w:p>
      <w:pPr>
        <w:pStyle w:val="56"/>
        <w:ind w:firstLine="420"/>
      </w:pPr>
      <w:r>
        <w:rPr>
          <w:rFonts w:hint="eastAsia"/>
        </w:rPr>
        <w:t>本文件适用于湖泊、水库、河流等水体中淡水大型底栖无脊椎动物的监测。</w:t>
      </w:r>
    </w:p>
    <w:p>
      <w:pPr>
        <w:pStyle w:val="104"/>
        <w:spacing w:before="312" w:after="312"/>
      </w:pPr>
      <w:bookmarkStart w:id="48" w:name="_Toc56721130"/>
      <w:bookmarkStart w:id="49" w:name="_Toc26986531"/>
      <w:bookmarkStart w:id="50" w:name="_Toc26986772"/>
      <w:bookmarkStart w:id="51" w:name="_Toc56769191"/>
      <w:bookmarkStart w:id="52" w:name="_Toc156769336"/>
      <w:bookmarkStart w:id="53" w:name="_Toc56711306"/>
      <w:bookmarkStart w:id="54" w:name="_Toc26718931"/>
      <w:bookmarkStart w:id="55" w:name="_Toc56721086"/>
      <w:r>
        <w:rPr>
          <w:rFonts w:hint="eastAsia"/>
        </w:rPr>
        <w:t>规范性引用文件</w:t>
      </w:r>
      <w:bookmarkEnd w:id="43"/>
      <w:bookmarkEnd w:id="44"/>
      <w:bookmarkEnd w:id="45"/>
      <w:bookmarkEnd w:id="46"/>
      <w:bookmarkEnd w:id="47"/>
      <w:bookmarkEnd w:id="48"/>
      <w:bookmarkEnd w:id="49"/>
      <w:bookmarkEnd w:id="50"/>
      <w:bookmarkEnd w:id="51"/>
      <w:bookmarkEnd w:id="52"/>
      <w:bookmarkEnd w:id="53"/>
      <w:bookmarkEnd w:id="54"/>
      <w:bookmarkEnd w:id="55"/>
    </w:p>
    <w:sdt>
      <w:sdtPr>
        <w:rPr>
          <w:rFonts w:hint="eastAsia"/>
        </w:rPr>
        <w:id w:val="715848253"/>
        <w:placeholder>
          <w:docPart w:val="BCBB26E72E5A4FEAA8A6E65BE598C28E"/>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pPr>
            <w:pStyle w:val="5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pPr>
        <w:pStyle w:val="56"/>
        <w:ind w:firstLine="420"/>
        <w:rPr>
          <w:rFonts w:ascii="Times New Roman"/>
        </w:rPr>
      </w:pPr>
      <w:r>
        <w:rPr>
          <w:rFonts w:ascii="Times New Roman"/>
        </w:rPr>
        <w:t>HJ 91</w:t>
      </w:r>
      <w:r>
        <w:rPr>
          <w:rFonts w:hint="eastAsia" w:ascii="Times New Roman"/>
        </w:rPr>
        <w:t>.</w:t>
      </w:r>
      <w:r>
        <w:rPr>
          <w:rFonts w:ascii="Times New Roman"/>
        </w:rPr>
        <w:t>2  地表水</w:t>
      </w:r>
      <w:r>
        <w:rPr>
          <w:rFonts w:hint="eastAsia" w:ascii="Times New Roman"/>
        </w:rPr>
        <w:t>环境质量</w:t>
      </w:r>
      <w:r>
        <w:rPr>
          <w:rFonts w:ascii="Times New Roman"/>
        </w:rPr>
        <w:t>监测技术规范</w:t>
      </w:r>
    </w:p>
    <w:p>
      <w:pPr>
        <w:pStyle w:val="56"/>
        <w:ind w:firstLine="420"/>
        <w:rPr>
          <w:rFonts w:ascii="Times New Roman"/>
        </w:rPr>
      </w:pPr>
      <w:bookmarkStart w:id="56" w:name="_Hlk75442921"/>
      <w:r>
        <w:rPr>
          <w:rFonts w:ascii="Times New Roman"/>
        </w:rPr>
        <w:t xml:space="preserve">HJ 710.8  </w:t>
      </w:r>
      <w:r>
        <w:rPr>
          <w:rFonts w:hint="eastAsia" w:ascii="Times New Roman"/>
        </w:rPr>
        <w:t xml:space="preserve">生物多样性观测技术导则 </w:t>
      </w:r>
      <w:r>
        <w:rPr>
          <w:rFonts w:ascii="Times New Roman"/>
        </w:rPr>
        <w:t xml:space="preserve"> </w:t>
      </w:r>
      <w:r>
        <w:rPr>
          <w:rFonts w:hint="eastAsia" w:ascii="Times New Roman"/>
        </w:rPr>
        <w:t>淡水底栖大型无脊椎动物</w:t>
      </w:r>
      <w:bookmarkEnd w:id="56"/>
    </w:p>
    <w:p>
      <w:pPr>
        <w:pStyle w:val="104"/>
        <w:spacing w:before="312" w:after="312"/>
      </w:pPr>
      <w:bookmarkStart w:id="57" w:name="_Toc56721087"/>
      <w:bookmarkStart w:id="58" w:name="_Toc56721131"/>
      <w:bookmarkStart w:id="59" w:name="_Toc56769192"/>
      <w:bookmarkStart w:id="60" w:name="_Toc56711307"/>
      <w:bookmarkStart w:id="61" w:name="_Toc156769337"/>
      <w:r>
        <w:rPr>
          <w:rFonts w:hint="eastAsia"/>
          <w:szCs w:val="21"/>
        </w:rPr>
        <w:t>术语和定义</w:t>
      </w:r>
      <w:bookmarkEnd w:id="57"/>
      <w:bookmarkEnd w:id="58"/>
      <w:bookmarkEnd w:id="59"/>
      <w:bookmarkEnd w:id="60"/>
      <w:bookmarkEnd w:id="61"/>
    </w:p>
    <w:sdt>
      <w:sdtPr>
        <w:rPr>
          <w:rFonts w:hint="eastAsia" w:ascii="Times New Roman"/>
        </w:rPr>
        <w:id w:val="-1909835108"/>
        <w:placeholder>
          <w:docPart w:val="1BCCD378E1164B03B513412AEEB7C312"/>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rPr>
          <w:rFonts w:hint="eastAsia" w:ascii="Times New Roman"/>
        </w:rPr>
      </w:sdtEndPr>
      <w:sdtContent>
        <w:p>
          <w:pPr>
            <w:pStyle w:val="56"/>
            <w:ind w:firstLine="420"/>
          </w:pPr>
          <w:bookmarkStart w:id="62" w:name="_Hlk69327810"/>
          <w:bookmarkEnd w:id="62"/>
          <w:bookmarkStart w:id="63" w:name="_Toc26986532"/>
          <w:bookmarkEnd w:id="63"/>
          <w:bookmarkStart w:id="64" w:name="_Hlk83674148"/>
          <w:bookmarkEnd w:id="64"/>
          <w:r>
            <w:rPr>
              <w:rFonts w:hint="eastAsia" w:ascii="Times New Roman"/>
            </w:rPr>
            <w:t>下列术语和定义适用于本文件。</w:t>
          </w:r>
        </w:p>
      </w:sdtContent>
    </w:sdt>
    <w:p>
      <w:pPr>
        <w:pStyle w:val="105"/>
        <w:spacing w:before="156" w:after="156"/>
      </w:pPr>
      <w:bookmarkStart w:id="65" w:name="_Toc56721088"/>
      <w:bookmarkEnd w:id="65"/>
    </w:p>
    <w:p>
      <w:pPr>
        <w:pStyle w:val="56"/>
        <w:ind w:firstLine="420"/>
        <w:rPr>
          <w:rFonts w:ascii="黑体" w:hAnsi="黑体" w:eastAsia="黑体"/>
        </w:rPr>
      </w:pPr>
      <w:r>
        <w:rPr>
          <w:rFonts w:ascii="黑体" w:hAnsi="黑体" w:eastAsia="黑体"/>
        </w:rPr>
        <w:t>淡水大型底栖无脊椎动物 Freshwater benthic macroinvertebrate</w:t>
      </w:r>
    </w:p>
    <w:p>
      <w:pPr>
        <w:pStyle w:val="230"/>
        <w:ind w:firstLine="420"/>
        <w:rPr>
          <w:rFonts w:ascii="Times New Roman"/>
        </w:rPr>
      </w:pPr>
      <w:r>
        <w:rPr>
          <w:rFonts w:hint="eastAsia" w:ascii="Times New Roman"/>
        </w:rPr>
        <w:t xml:space="preserve">生活史全部或至少一个时期栖息于内陆淡水（包括流水与静水）水体的水底表面或底部基质中且个体不能通过425 </w:t>
      </w:r>
      <w:r>
        <w:rPr>
          <w:rFonts w:ascii="Times New Roman"/>
        </w:rPr>
        <w:t>μ</w:t>
      </w:r>
      <w:r>
        <w:rPr>
          <w:rFonts w:hint="eastAsia" w:ascii="Times New Roman"/>
        </w:rPr>
        <w:t>m网筛的无脊椎动物，它们具有相对稳定的生活环境，移动能力差。淡水中常见的大型底栖无脊椎动物主要包括水生的软体动物（Mollusca）、环节动物（Annelida）、节肢动物（Arthropoda）、扁形动物（Platyhelminthes）、线形动物（Nematomorpha）、纽形动物（Nemertea）等。</w:t>
      </w:r>
    </w:p>
    <w:p>
      <w:pPr>
        <w:pStyle w:val="105"/>
        <w:spacing w:before="156" w:after="156"/>
      </w:pPr>
      <w:bookmarkStart w:id="66" w:name="_Toc56721089"/>
      <w:bookmarkEnd w:id="66"/>
    </w:p>
    <w:p>
      <w:pPr>
        <w:pStyle w:val="56"/>
        <w:ind w:firstLine="420"/>
        <w:rPr>
          <w:rFonts w:ascii="黑体" w:hAnsi="黑体" w:eastAsia="黑体"/>
        </w:rPr>
      </w:pPr>
      <w:r>
        <w:rPr>
          <w:rFonts w:hint="eastAsia" w:ascii="黑体" w:hAnsi="黑体" w:eastAsia="黑体"/>
        </w:rPr>
        <w:t>分类单元 taxon</w:t>
      </w:r>
    </w:p>
    <w:p>
      <w:pPr>
        <w:pStyle w:val="230"/>
        <w:ind w:firstLine="420"/>
        <w:rPr>
          <w:rFonts w:ascii="Times New Roman"/>
        </w:rPr>
      </w:pPr>
      <w:r>
        <w:rPr>
          <w:rFonts w:hint="eastAsia" w:ascii="Times New Roman"/>
        </w:rPr>
        <w:t>物种分类工作中的客观操作单位，有特定的名称和分类特征，主要包括门（</w:t>
      </w:r>
      <w:r>
        <w:rPr>
          <w:rFonts w:ascii="Times New Roman"/>
        </w:rPr>
        <w:t>Phylum）、纲（Class）、目（Order）、科（Family）、属（Genus）、种（Species）等</w:t>
      </w:r>
      <w:bookmarkStart w:id="67" w:name="_Hlk75443225"/>
      <w:r>
        <w:rPr>
          <w:rFonts w:hint="eastAsia" w:ascii="Times New Roman"/>
        </w:rPr>
        <w:t>，此外，还包括亚纲（</w:t>
      </w:r>
      <w:r>
        <w:rPr>
          <w:rFonts w:ascii="Times New Roman"/>
        </w:rPr>
        <w:t>Subclass</w:t>
      </w:r>
      <w:r>
        <w:rPr>
          <w:rFonts w:hint="eastAsia" w:ascii="Times New Roman"/>
        </w:rPr>
        <w:t>）、亚目（S</w:t>
      </w:r>
      <w:r>
        <w:rPr>
          <w:rFonts w:ascii="Times New Roman"/>
        </w:rPr>
        <w:t>uborder</w:t>
      </w:r>
      <w:r>
        <w:rPr>
          <w:rFonts w:hint="eastAsia" w:ascii="Times New Roman"/>
        </w:rPr>
        <w:t>）、亚科（S</w:t>
      </w:r>
      <w:r>
        <w:rPr>
          <w:rFonts w:ascii="Times New Roman"/>
        </w:rPr>
        <w:t>ubfamily</w:t>
      </w:r>
      <w:r>
        <w:rPr>
          <w:rFonts w:hint="eastAsia" w:ascii="Times New Roman"/>
        </w:rPr>
        <w:t>）、族（T</w:t>
      </w:r>
      <w:r>
        <w:rPr>
          <w:rFonts w:ascii="Times New Roman"/>
        </w:rPr>
        <w:t>ribe</w:t>
      </w:r>
      <w:r>
        <w:rPr>
          <w:rFonts w:hint="eastAsia" w:ascii="Times New Roman"/>
        </w:rPr>
        <w:t>）、亚种（S</w:t>
      </w:r>
      <w:r>
        <w:rPr>
          <w:rFonts w:ascii="Times New Roman"/>
        </w:rPr>
        <w:t>ubspecies</w:t>
      </w:r>
      <w:r>
        <w:rPr>
          <w:rFonts w:hint="eastAsia" w:ascii="Times New Roman"/>
        </w:rPr>
        <w:t>）等辅助分类等级</w:t>
      </w:r>
      <w:bookmarkEnd w:id="67"/>
      <w:r>
        <w:rPr>
          <w:rFonts w:ascii="Times New Roman"/>
        </w:rPr>
        <w:t>。</w:t>
      </w:r>
    </w:p>
    <w:p>
      <w:pPr>
        <w:pStyle w:val="105"/>
        <w:spacing w:before="156" w:after="156"/>
      </w:pPr>
      <w:bookmarkStart w:id="68" w:name="_Toc56721090"/>
      <w:bookmarkEnd w:id="68"/>
    </w:p>
    <w:p>
      <w:pPr>
        <w:pStyle w:val="56"/>
        <w:ind w:firstLine="420"/>
        <w:rPr>
          <w:rFonts w:ascii="黑体" w:hAnsi="黑体" w:eastAsia="黑体"/>
        </w:rPr>
      </w:pPr>
      <w:r>
        <w:rPr>
          <w:rFonts w:hint="eastAsia" w:ascii="黑体" w:hAnsi="黑体" w:eastAsia="黑体"/>
        </w:rPr>
        <w:t xml:space="preserve">密度 </w:t>
      </w:r>
      <w:r>
        <w:rPr>
          <w:rFonts w:ascii="黑体" w:hAnsi="黑体" w:eastAsia="黑体"/>
        </w:rPr>
        <w:t>density</w:t>
      </w:r>
    </w:p>
    <w:p>
      <w:pPr>
        <w:pStyle w:val="56"/>
        <w:ind w:firstLine="420"/>
        <w:rPr>
          <w:rFonts w:ascii="Times New Roman"/>
        </w:rPr>
      </w:pPr>
      <w:r>
        <w:rPr>
          <w:rFonts w:ascii="Times New Roman"/>
        </w:rPr>
        <w:t>单位面积内某</w:t>
      </w:r>
      <w:r>
        <w:rPr>
          <w:rFonts w:hint="eastAsia" w:ascii="Times New Roman"/>
        </w:rPr>
        <w:t>分类单元或全部淡水大型底栖无脊椎</w:t>
      </w:r>
      <w:r>
        <w:rPr>
          <w:rFonts w:ascii="Times New Roman"/>
        </w:rPr>
        <w:t>动物的个体</w:t>
      </w:r>
      <w:r>
        <w:rPr>
          <w:rFonts w:hint="eastAsia" w:ascii="Times New Roman"/>
        </w:rPr>
        <w:t>数量，单位为个每平方米（ind</w:t>
      </w:r>
      <w:r>
        <w:rPr>
          <w:rFonts w:ascii="Times New Roman"/>
        </w:rPr>
        <w:t>./</w:t>
      </w:r>
      <w:r>
        <w:rPr>
          <w:rFonts w:hint="eastAsia" w:ascii="Times New Roman"/>
        </w:rPr>
        <w:t>m</w:t>
      </w:r>
      <w:r>
        <w:rPr>
          <w:rFonts w:ascii="Times New Roman"/>
          <w:vertAlign w:val="superscript"/>
        </w:rPr>
        <w:t>2</w:t>
      </w:r>
      <w:r>
        <w:rPr>
          <w:rFonts w:hint="eastAsia" w:ascii="Times New Roman"/>
        </w:rPr>
        <w:t>）。</w:t>
      </w:r>
    </w:p>
    <w:p>
      <w:pPr>
        <w:pStyle w:val="105"/>
        <w:spacing w:before="156" w:after="156"/>
      </w:pPr>
      <w:bookmarkStart w:id="69" w:name="_Toc56721091"/>
      <w:bookmarkEnd w:id="69"/>
    </w:p>
    <w:p>
      <w:pPr>
        <w:pStyle w:val="56"/>
        <w:ind w:firstLine="420"/>
        <w:rPr>
          <w:rFonts w:ascii="黑体" w:hAnsi="黑体" w:eastAsia="黑体"/>
        </w:rPr>
      </w:pPr>
      <w:r>
        <w:rPr>
          <w:rFonts w:ascii="黑体" w:hAnsi="黑体" w:eastAsia="黑体"/>
        </w:rPr>
        <w:t>生物量 biomass</w:t>
      </w:r>
    </w:p>
    <w:p>
      <w:pPr>
        <w:pStyle w:val="56"/>
        <w:ind w:firstLine="420"/>
      </w:pPr>
      <w:r>
        <w:rPr>
          <w:rFonts w:ascii="Times New Roman"/>
        </w:rPr>
        <w:t>单位面积内某</w:t>
      </w:r>
      <w:r>
        <w:rPr>
          <w:rFonts w:hint="eastAsia" w:ascii="Times New Roman"/>
        </w:rPr>
        <w:t>分类单元或全部淡水大型底栖无脊椎</w:t>
      </w:r>
      <w:r>
        <w:rPr>
          <w:rFonts w:ascii="Times New Roman"/>
        </w:rPr>
        <w:t>动物的</w:t>
      </w:r>
      <w:r>
        <w:rPr>
          <w:rFonts w:hint="eastAsia" w:ascii="Times New Roman"/>
        </w:rPr>
        <w:t>湿重，其中软体动物应为带壳湿重，单位为克每平方米（g/m</w:t>
      </w:r>
      <w:r>
        <w:rPr>
          <w:rFonts w:hint="eastAsia" w:ascii="Times New Roman"/>
          <w:vertAlign w:val="superscript"/>
        </w:rPr>
        <w:t>2</w:t>
      </w:r>
      <w:r>
        <w:rPr>
          <w:rFonts w:hint="eastAsia" w:ascii="Times New Roman"/>
        </w:rPr>
        <w:t>）。</w:t>
      </w:r>
    </w:p>
    <w:p>
      <w:pPr>
        <w:pStyle w:val="105"/>
        <w:spacing w:before="156" w:after="156"/>
      </w:pPr>
      <w:bookmarkStart w:id="70" w:name="_Toc56721092"/>
      <w:bookmarkEnd w:id="70"/>
    </w:p>
    <w:p>
      <w:pPr>
        <w:pStyle w:val="56"/>
        <w:ind w:firstLine="420"/>
        <w:rPr>
          <w:rFonts w:ascii="黑体" w:hAnsi="黑体" w:eastAsia="黑体"/>
        </w:rPr>
      </w:pPr>
      <w:r>
        <w:rPr>
          <w:rFonts w:hint="eastAsia" w:ascii="黑体" w:hAnsi="黑体" w:eastAsia="黑体"/>
        </w:rPr>
        <w:t>可涉水河流</w:t>
      </w:r>
      <w:r>
        <w:rPr>
          <w:rFonts w:ascii="黑体" w:hAnsi="黑体" w:eastAsia="黑体"/>
        </w:rPr>
        <w:t xml:space="preserve"> wadeable river</w:t>
      </w:r>
    </w:p>
    <w:p>
      <w:pPr>
        <w:pStyle w:val="56"/>
        <w:ind w:firstLine="420"/>
      </w:pPr>
      <w:bookmarkStart w:id="71" w:name="_Hlk60405219"/>
      <w:r>
        <w:rPr>
          <w:rFonts w:hint="eastAsia"/>
        </w:rPr>
        <w:t>在不借助工具的条件下，可徒步蹚水而行的河流，具体分为涉水可过河流和涉水不可过河流</w:t>
      </w:r>
      <w:bookmarkEnd w:id="71"/>
      <w:r>
        <w:rPr>
          <w:rFonts w:hint="eastAsia"/>
        </w:rPr>
        <w:t>。其中，涉水可过河流具有水深较浅、河床稳定、河道淤积程度较轻等特点，可徒步蹚水而过，如山地丘陵地区的溪流；涉水不可过河流具有沿岸带水深较浅、河岸稳定、岸坡平缓、淤积程度较轻等特点，但主河道水深较深或淤积严重，仅可沿岸蹚水而行，不可蹚水而过，如岸坡较平缓或漫滩较发育的自然河道。</w:t>
      </w:r>
    </w:p>
    <w:p>
      <w:pPr>
        <w:pStyle w:val="105"/>
        <w:spacing w:before="156" w:after="156"/>
      </w:pPr>
      <w:bookmarkStart w:id="72" w:name="_Toc56721093"/>
      <w:bookmarkEnd w:id="72"/>
    </w:p>
    <w:p>
      <w:pPr>
        <w:pStyle w:val="56"/>
        <w:ind w:firstLine="420"/>
        <w:rPr>
          <w:rFonts w:ascii="黑体" w:hAnsi="黑体" w:eastAsia="黑体"/>
        </w:rPr>
      </w:pPr>
      <w:r>
        <w:rPr>
          <w:rFonts w:hint="eastAsia" w:ascii="黑体" w:hAnsi="黑体" w:eastAsia="黑体"/>
        </w:rPr>
        <w:t xml:space="preserve">不可涉水河流 </w:t>
      </w:r>
      <w:r>
        <w:rPr>
          <w:rFonts w:ascii="黑体" w:hAnsi="黑体" w:eastAsia="黑体"/>
        </w:rPr>
        <w:t>non-wadeable river</w:t>
      </w:r>
    </w:p>
    <w:p>
      <w:pPr>
        <w:pStyle w:val="230"/>
        <w:ind w:firstLine="420"/>
      </w:pPr>
      <w:r>
        <w:rPr>
          <w:rFonts w:hint="eastAsia"/>
        </w:rPr>
        <w:t>在不借助工具的条件下不可蹚水而行的河流，具有水深较深、岸坡较陡等特点，如</w:t>
      </w:r>
      <w:r>
        <w:rPr>
          <w:rFonts w:ascii="Times New Roman"/>
        </w:rPr>
        <w:t>深U型河流、</w:t>
      </w:r>
      <w:r>
        <w:rPr>
          <w:rFonts w:hint="eastAsia" w:ascii="Times New Roman"/>
        </w:rPr>
        <w:t>驳岸直立硬质化</w:t>
      </w:r>
      <w:r>
        <w:rPr>
          <w:rFonts w:ascii="Times New Roman"/>
        </w:rPr>
        <w:t>的河流</w:t>
      </w:r>
      <w:r>
        <w:rPr>
          <w:rFonts w:hint="eastAsia"/>
        </w:rPr>
        <w:t>。</w:t>
      </w:r>
    </w:p>
    <w:p>
      <w:pPr>
        <w:pStyle w:val="104"/>
        <w:spacing w:before="312" w:after="312"/>
      </w:pPr>
      <w:bookmarkStart w:id="73" w:name="_Toc56721133"/>
      <w:bookmarkStart w:id="74" w:name="_Toc56721100"/>
      <w:bookmarkStart w:id="75" w:name="_Toc156769338"/>
      <w:bookmarkStart w:id="76" w:name="_Toc56769194"/>
      <w:r>
        <w:rPr>
          <w:rFonts w:hint="eastAsia"/>
        </w:rPr>
        <w:t>试剂和材料</w:t>
      </w:r>
      <w:bookmarkEnd w:id="73"/>
      <w:bookmarkEnd w:id="74"/>
      <w:bookmarkEnd w:id="75"/>
      <w:bookmarkEnd w:id="76"/>
    </w:p>
    <w:p>
      <w:pPr>
        <w:pStyle w:val="162"/>
      </w:pPr>
      <w:bookmarkStart w:id="77" w:name="_Hlk69328010"/>
      <w:r>
        <w:rPr>
          <w:rFonts w:hint="eastAsia"/>
        </w:rPr>
        <w:t>本文件所用试剂均为符合国家标准的分析纯试剂、蒸馏水或同等纯度的水</w:t>
      </w:r>
      <w:bookmarkEnd w:id="77"/>
      <w:r>
        <w:rPr>
          <w:rFonts w:hint="eastAsia"/>
        </w:rPr>
        <w:t>。</w:t>
      </w:r>
    </w:p>
    <w:p>
      <w:pPr>
        <w:pStyle w:val="162"/>
      </w:pPr>
      <w:r>
        <w:rPr>
          <w:rFonts w:ascii="Times New Roman"/>
        </w:rPr>
        <w:t>甲醛溶液：</w:t>
      </w:r>
      <w:r>
        <w:rPr>
          <w:rFonts w:ascii="Times New Roman"/>
          <w:i/>
          <w:iCs/>
        </w:rPr>
        <w:t>φ</w:t>
      </w:r>
      <w:r>
        <w:rPr>
          <w:rFonts w:ascii="Times New Roman"/>
        </w:rPr>
        <w:t>（HCHO）= 37%～40%。</w:t>
      </w:r>
    </w:p>
    <w:p>
      <w:pPr>
        <w:pStyle w:val="162"/>
      </w:pPr>
      <w:r>
        <w:rPr>
          <w:rFonts w:ascii="Times New Roman"/>
        </w:rPr>
        <w:t>甲醛溶液：</w:t>
      </w:r>
      <w:r>
        <w:rPr>
          <w:rFonts w:ascii="Times New Roman"/>
          <w:i/>
          <w:iCs/>
        </w:rPr>
        <w:t>φ</w:t>
      </w:r>
      <w:r>
        <w:rPr>
          <w:rFonts w:ascii="Times New Roman"/>
        </w:rPr>
        <w:t>（HCHO）≈ 5%。</w:t>
      </w:r>
    </w:p>
    <w:p>
      <w:pPr>
        <w:pStyle w:val="162"/>
      </w:pPr>
      <w:r>
        <w:rPr>
          <w:rFonts w:ascii="Times New Roman"/>
        </w:rPr>
        <w:t>无水乙醇：</w:t>
      </w:r>
      <w:r>
        <w:rPr>
          <w:rFonts w:ascii="Times New Roman"/>
          <w:i/>
          <w:iCs/>
        </w:rPr>
        <w:t>ρ</w:t>
      </w:r>
      <w:r>
        <w:rPr>
          <w:rFonts w:ascii="Times New Roman"/>
        </w:rPr>
        <w:t>（C</w:t>
      </w:r>
      <w:r>
        <w:rPr>
          <w:rFonts w:ascii="Times New Roman"/>
          <w:vertAlign w:val="subscript"/>
        </w:rPr>
        <w:t>2</w:t>
      </w:r>
      <w:r>
        <w:rPr>
          <w:rFonts w:ascii="Times New Roman"/>
        </w:rPr>
        <w:t>H</w:t>
      </w:r>
      <w:r>
        <w:rPr>
          <w:rFonts w:ascii="Times New Roman"/>
          <w:vertAlign w:val="subscript"/>
        </w:rPr>
        <w:t>5</w:t>
      </w:r>
      <w:r>
        <w:rPr>
          <w:rFonts w:ascii="Times New Roman"/>
        </w:rPr>
        <w:t>OH）= 0.79 g/ m</w:t>
      </w:r>
      <w:r>
        <w:rPr>
          <w:rFonts w:hint="eastAsia" w:ascii="Times New Roman"/>
        </w:rPr>
        <w:t>L</w:t>
      </w:r>
      <w:r>
        <w:rPr>
          <w:rFonts w:ascii="Times New Roman"/>
        </w:rPr>
        <w:t>。</w:t>
      </w:r>
    </w:p>
    <w:p>
      <w:pPr>
        <w:pStyle w:val="162"/>
      </w:pPr>
      <w:r>
        <w:rPr>
          <w:rFonts w:ascii="Times New Roman"/>
        </w:rPr>
        <w:t>乙醇溶液：</w:t>
      </w:r>
      <w:r>
        <w:rPr>
          <w:rFonts w:ascii="Times New Roman"/>
          <w:i/>
          <w:iCs/>
        </w:rPr>
        <w:t>φ</w:t>
      </w:r>
      <w:r>
        <w:rPr>
          <w:rFonts w:ascii="Times New Roman"/>
        </w:rPr>
        <w:t>（C</w:t>
      </w:r>
      <w:r>
        <w:rPr>
          <w:rFonts w:ascii="Times New Roman"/>
          <w:vertAlign w:val="subscript"/>
        </w:rPr>
        <w:t>2</w:t>
      </w:r>
      <w:r>
        <w:rPr>
          <w:rFonts w:ascii="Times New Roman"/>
        </w:rPr>
        <w:t>H</w:t>
      </w:r>
      <w:r>
        <w:rPr>
          <w:rFonts w:ascii="Times New Roman"/>
          <w:vertAlign w:val="subscript"/>
        </w:rPr>
        <w:t>5</w:t>
      </w:r>
      <w:r>
        <w:rPr>
          <w:rFonts w:ascii="Times New Roman"/>
        </w:rPr>
        <w:t>OH）= 75%。</w:t>
      </w:r>
    </w:p>
    <w:p>
      <w:pPr>
        <w:pStyle w:val="162"/>
      </w:pPr>
      <w:r>
        <w:rPr>
          <w:rFonts w:ascii="Times New Roman"/>
        </w:rPr>
        <w:t>丙三醇。</w:t>
      </w:r>
    </w:p>
    <w:p>
      <w:pPr>
        <w:pStyle w:val="162"/>
      </w:pPr>
      <w:r>
        <w:rPr>
          <w:rFonts w:ascii="Times New Roman"/>
        </w:rPr>
        <w:t>加拿大树胶。</w:t>
      </w:r>
    </w:p>
    <w:p>
      <w:pPr>
        <w:pStyle w:val="162"/>
      </w:pPr>
      <w:r>
        <w:rPr>
          <w:rFonts w:ascii="Times New Roman"/>
        </w:rPr>
        <w:t>普氏</w:t>
      </w:r>
      <w:bookmarkStart w:id="78" w:name="_Hlk75443345"/>
      <w:r>
        <w:rPr>
          <w:rFonts w:hint="eastAsia" w:ascii="Times New Roman"/>
        </w:rPr>
        <w:t>（Puris）</w:t>
      </w:r>
      <w:bookmarkEnd w:id="78"/>
      <w:r>
        <w:rPr>
          <w:rFonts w:ascii="Times New Roman"/>
        </w:rPr>
        <w:t>胶：</w:t>
      </w:r>
      <w:bookmarkStart w:id="79" w:name="_Hlk69328092"/>
      <w:r>
        <w:rPr>
          <w:rFonts w:hint="eastAsia" w:ascii="Times New Roman"/>
        </w:rPr>
        <w:t>将8</w:t>
      </w:r>
      <w:r>
        <w:rPr>
          <w:rFonts w:ascii="Times New Roman"/>
        </w:rPr>
        <w:t xml:space="preserve"> </w:t>
      </w:r>
      <w:r>
        <w:rPr>
          <w:rFonts w:hint="eastAsia" w:ascii="Times New Roman"/>
        </w:rPr>
        <w:t>g阿拉伯胶和1</w:t>
      </w:r>
      <w:r>
        <w:rPr>
          <w:rFonts w:ascii="Times New Roman"/>
        </w:rPr>
        <w:t xml:space="preserve">0 </w:t>
      </w:r>
      <w:r>
        <w:rPr>
          <w:rFonts w:hint="eastAsia" w:ascii="Times New Roman"/>
        </w:rPr>
        <w:t>mL蒸馏水加入烧杯中，并将其置于8</w:t>
      </w:r>
      <w:r>
        <w:rPr>
          <w:rFonts w:ascii="Times New Roman"/>
        </w:rPr>
        <w:t xml:space="preserve">0 </w:t>
      </w:r>
      <w:r>
        <w:rPr>
          <w:rFonts w:hint="eastAsia" w:ascii="Times New Roman"/>
        </w:rPr>
        <w:t>℃恒温水浴，用玻璃棒搅动，待胶溶后，依次加入</w:t>
      </w:r>
      <w:r>
        <w:rPr>
          <w:rFonts w:ascii="Times New Roman"/>
        </w:rPr>
        <w:t xml:space="preserve">30 </w:t>
      </w:r>
      <w:r>
        <w:rPr>
          <w:rFonts w:hint="eastAsia" w:ascii="Times New Roman"/>
        </w:rPr>
        <w:t>g水合氯醛、7</w:t>
      </w:r>
      <w:r>
        <w:rPr>
          <w:rFonts w:ascii="Times New Roman"/>
        </w:rPr>
        <w:t xml:space="preserve"> </w:t>
      </w:r>
      <w:r>
        <w:rPr>
          <w:rFonts w:hint="eastAsia" w:ascii="Times New Roman"/>
        </w:rPr>
        <w:t>mL甘油和3</w:t>
      </w:r>
      <w:r>
        <w:rPr>
          <w:rFonts w:ascii="Times New Roman"/>
        </w:rPr>
        <w:t xml:space="preserve"> </w:t>
      </w:r>
      <w:r>
        <w:rPr>
          <w:rFonts w:hint="eastAsia" w:ascii="Times New Roman"/>
        </w:rPr>
        <w:t>mL冰醋酸，继续用玻璃棒搅拌均匀，最后以薄棉过滤即成</w:t>
      </w:r>
      <w:bookmarkEnd w:id="79"/>
      <w:r>
        <w:rPr>
          <w:rFonts w:hint="eastAsia" w:ascii="Times New Roman"/>
        </w:rPr>
        <w:t>。</w:t>
      </w:r>
    </w:p>
    <w:p>
      <w:pPr>
        <w:pStyle w:val="104"/>
        <w:spacing w:before="312" w:after="312"/>
      </w:pPr>
      <w:bookmarkStart w:id="80" w:name="_Toc56721101"/>
      <w:bookmarkStart w:id="81" w:name="_Toc56769195"/>
      <w:bookmarkStart w:id="82" w:name="_Toc156769339"/>
      <w:bookmarkStart w:id="83" w:name="_Toc56721134"/>
      <w:r>
        <w:rPr>
          <w:rFonts w:hint="eastAsia"/>
        </w:rPr>
        <w:t>仪器和设备</w:t>
      </w:r>
      <w:bookmarkEnd w:id="80"/>
      <w:bookmarkEnd w:id="81"/>
      <w:bookmarkEnd w:id="82"/>
      <w:bookmarkEnd w:id="83"/>
    </w:p>
    <w:p>
      <w:pPr>
        <w:pStyle w:val="162"/>
      </w:pPr>
      <w:r>
        <w:rPr>
          <w:rFonts w:hint="eastAsia"/>
        </w:rPr>
        <w:t>采样器：根据生境条件选择合适的采样器，各采样器规格及其适用条件见附录A。</w:t>
      </w:r>
    </w:p>
    <w:p>
      <w:pPr>
        <w:pStyle w:val="162"/>
        <w:rPr>
          <w:rFonts w:ascii="Times New Roman"/>
        </w:rPr>
      </w:pPr>
      <w:r>
        <w:rPr>
          <w:rFonts w:ascii="Times New Roman"/>
        </w:rPr>
        <w:t>体视显微镜：物镜变倍比</w:t>
      </w:r>
      <w:r>
        <w:rPr>
          <w:rFonts w:hAnsi="宋体"/>
        </w:rPr>
        <w:t>≥</w:t>
      </w:r>
      <w:r>
        <w:rPr>
          <w:rFonts w:ascii="Times New Roman"/>
        </w:rPr>
        <w:t>5:1，目镜10×或15×</w:t>
      </w:r>
      <w:r>
        <w:rPr>
          <w:rFonts w:hint="eastAsia" w:ascii="Times New Roman"/>
        </w:rPr>
        <w:t>。</w:t>
      </w:r>
    </w:p>
    <w:p>
      <w:pPr>
        <w:pStyle w:val="162"/>
        <w:rPr>
          <w:rFonts w:ascii="Times New Roman"/>
        </w:rPr>
      </w:pPr>
      <w:r>
        <w:rPr>
          <w:rFonts w:ascii="Times New Roman"/>
        </w:rPr>
        <w:t>生物显微镜：物镜10×、20×、40×，目镜10×或15×</w:t>
      </w:r>
      <w:r>
        <w:rPr>
          <w:rFonts w:hint="eastAsia" w:ascii="Times New Roman"/>
        </w:rPr>
        <w:t>。</w:t>
      </w:r>
    </w:p>
    <w:p>
      <w:pPr>
        <w:pStyle w:val="162"/>
        <w:rPr>
          <w:rFonts w:ascii="Times New Roman"/>
        </w:rPr>
      </w:pPr>
      <w:r>
        <w:rPr>
          <w:rFonts w:ascii="Times New Roman"/>
        </w:rPr>
        <w:t>电子天平：最大称量220 g，分度值0.0001 g；最大称量500 g，分度值0.001 g；最大称量3000g，分度值0.01 g</w:t>
      </w:r>
      <w:r>
        <w:rPr>
          <w:rFonts w:hint="eastAsia" w:ascii="Times New Roman"/>
        </w:rPr>
        <w:t>。</w:t>
      </w:r>
    </w:p>
    <w:p>
      <w:pPr>
        <w:pStyle w:val="162"/>
      </w:pPr>
      <w:r>
        <w:t>洗样筛：</w:t>
      </w:r>
      <w:r>
        <w:rPr>
          <w:rFonts w:hint="eastAsia" w:ascii="Times New Roman"/>
        </w:rPr>
        <w:t xml:space="preserve">筛网孔径425 </w:t>
      </w:r>
      <w:r>
        <w:rPr>
          <w:rFonts w:ascii="Times New Roman"/>
        </w:rPr>
        <w:t>μ</w:t>
      </w:r>
      <w:r>
        <w:rPr>
          <w:rFonts w:hint="eastAsia" w:ascii="Times New Roman"/>
        </w:rPr>
        <w:t>m，</w:t>
      </w:r>
      <w:r>
        <w:rPr>
          <w:rFonts w:hint="eastAsia"/>
        </w:rPr>
        <w:t>筛网材质为钢制、尼龙制或其他不易破损的材料。</w:t>
      </w:r>
    </w:p>
    <w:p>
      <w:pPr>
        <w:pStyle w:val="162"/>
        <w:rPr>
          <w:rFonts w:ascii="Times New Roman"/>
        </w:rPr>
      </w:pPr>
      <w:r>
        <w:rPr>
          <w:rFonts w:hint="eastAsia" w:ascii="Times New Roman"/>
        </w:rPr>
        <w:t>洗样盆。</w:t>
      </w:r>
    </w:p>
    <w:p>
      <w:pPr>
        <w:pStyle w:val="162"/>
        <w:rPr>
          <w:rFonts w:ascii="Times New Roman"/>
        </w:rPr>
      </w:pPr>
      <w:bookmarkStart w:id="84" w:name="_Hlk69328401"/>
      <w:r>
        <w:rPr>
          <w:rFonts w:ascii="Times New Roman"/>
        </w:rPr>
        <w:t>便携式</w:t>
      </w:r>
      <w:bookmarkEnd w:id="84"/>
      <w:r>
        <w:rPr>
          <w:rFonts w:ascii="Times New Roman"/>
        </w:rPr>
        <w:t>冷藏箱</w:t>
      </w:r>
      <w:r>
        <w:rPr>
          <w:rFonts w:hint="eastAsia" w:ascii="Times New Roman"/>
        </w:rPr>
        <w:t>。</w:t>
      </w:r>
    </w:p>
    <w:p>
      <w:pPr>
        <w:pStyle w:val="162"/>
        <w:rPr>
          <w:rFonts w:ascii="Times New Roman"/>
        </w:rPr>
      </w:pPr>
      <w:r>
        <w:rPr>
          <w:rFonts w:hint="eastAsia" w:ascii="Times New Roman"/>
        </w:rPr>
        <w:t>塑料自封袋或广口塑料瓶。</w:t>
      </w:r>
    </w:p>
    <w:p>
      <w:pPr>
        <w:pStyle w:val="162"/>
        <w:rPr>
          <w:rFonts w:ascii="Times New Roman"/>
        </w:rPr>
      </w:pPr>
      <w:r>
        <w:rPr>
          <w:rFonts w:ascii="Times New Roman"/>
        </w:rPr>
        <w:t>网格托盘：30 cm×36 cm，划30个网格（每格6 cm×6 cm）</w:t>
      </w:r>
      <w:r>
        <w:rPr>
          <w:rFonts w:hint="eastAsia" w:ascii="Times New Roman"/>
        </w:rPr>
        <w:t>。</w:t>
      </w:r>
    </w:p>
    <w:p>
      <w:pPr>
        <w:pStyle w:val="162"/>
        <w:rPr>
          <w:rFonts w:ascii="Times New Roman"/>
        </w:rPr>
      </w:pPr>
      <w:r>
        <w:rPr>
          <w:rFonts w:hint="eastAsia"/>
        </w:rPr>
        <w:t>搪瓷盘。</w:t>
      </w:r>
    </w:p>
    <w:p>
      <w:pPr>
        <w:pStyle w:val="162"/>
        <w:rPr>
          <w:rFonts w:ascii="Times New Roman"/>
        </w:rPr>
      </w:pPr>
      <w:r>
        <w:rPr>
          <w:rFonts w:hint="eastAsia" w:ascii="Times New Roman"/>
        </w:rPr>
        <w:t>镊子。</w:t>
      </w:r>
    </w:p>
    <w:p>
      <w:pPr>
        <w:pStyle w:val="162"/>
        <w:rPr>
          <w:rFonts w:ascii="Times New Roman"/>
        </w:rPr>
      </w:pPr>
      <w:r>
        <w:rPr>
          <w:rFonts w:hint="eastAsia" w:ascii="Times New Roman"/>
        </w:rPr>
        <w:t>细口吸管。</w:t>
      </w:r>
    </w:p>
    <w:p>
      <w:pPr>
        <w:pStyle w:val="162"/>
        <w:rPr>
          <w:rFonts w:ascii="Times New Roman"/>
        </w:rPr>
      </w:pPr>
      <w:r>
        <w:rPr>
          <w:rFonts w:hint="eastAsia" w:ascii="Times New Roman"/>
        </w:rPr>
        <w:t>标本瓶或标本盒：具盖。</w:t>
      </w:r>
    </w:p>
    <w:p>
      <w:pPr>
        <w:pStyle w:val="162"/>
        <w:rPr>
          <w:rFonts w:ascii="Times New Roman"/>
        </w:rPr>
      </w:pPr>
      <w:r>
        <w:rPr>
          <w:rFonts w:hint="eastAsia" w:ascii="Times New Roman"/>
        </w:rPr>
        <w:t>放大镜。</w:t>
      </w:r>
    </w:p>
    <w:p>
      <w:pPr>
        <w:pStyle w:val="162"/>
        <w:rPr>
          <w:rFonts w:ascii="Times New Roman"/>
        </w:rPr>
      </w:pPr>
      <w:r>
        <w:rPr>
          <w:rFonts w:hint="eastAsia" w:ascii="Times New Roman"/>
        </w:rPr>
        <w:t>培养皿。</w:t>
      </w:r>
    </w:p>
    <w:p>
      <w:pPr>
        <w:pStyle w:val="162"/>
        <w:rPr>
          <w:rFonts w:ascii="Times New Roman"/>
        </w:rPr>
      </w:pPr>
      <w:r>
        <w:rPr>
          <w:rFonts w:hint="eastAsia" w:ascii="Times New Roman"/>
        </w:rPr>
        <w:t>吸水纸。</w:t>
      </w:r>
    </w:p>
    <w:p>
      <w:pPr>
        <w:pStyle w:val="162"/>
        <w:rPr>
          <w:rFonts w:ascii="Times New Roman"/>
        </w:rPr>
      </w:pPr>
      <w:r>
        <w:rPr>
          <w:rFonts w:hint="eastAsia" w:ascii="Times New Roman"/>
        </w:rPr>
        <w:t>现场设备：手持式全球定位系统、卷尺、测距仪、计时器、照相机、记号笔、防水签字笔等，直流潜水泵（12V）、蓄电池（12V，≥40AH）、桶、铁锹等，具备条件的可配备无人机。</w:t>
      </w:r>
    </w:p>
    <w:p>
      <w:pPr>
        <w:pStyle w:val="162"/>
        <w:rPr>
          <w:rFonts w:ascii="Times New Roman"/>
        </w:rPr>
      </w:pPr>
      <w:r>
        <w:rPr>
          <w:rFonts w:hint="eastAsia" w:ascii="Times New Roman"/>
        </w:rPr>
        <w:t>防护工具：救生衣、防水裤、防水服、防晒服、防寒服、高筒胶鞋、橡胶手套、帽子、急救包等。</w:t>
      </w:r>
    </w:p>
    <w:p>
      <w:pPr>
        <w:pStyle w:val="162"/>
        <w:rPr>
          <w:rFonts w:ascii="Times New Roman"/>
        </w:rPr>
      </w:pPr>
      <w:r>
        <w:rPr>
          <w:rFonts w:hint="eastAsia" w:ascii="Times New Roman"/>
        </w:rPr>
        <w:t>生物实验室常用设备和器材。</w:t>
      </w:r>
    </w:p>
    <w:p>
      <w:pPr>
        <w:pStyle w:val="104"/>
        <w:spacing w:before="312" w:after="312"/>
      </w:pPr>
      <w:bookmarkStart w:id="85" w:name="_Toc56721135"/>
      <w:bookmarkStart w:id="86" w:name="_Toc56769196"/>
      <w:bookmarkStart w:id="87" w:name="_Toc156769340"/>
      <w:bookmarkStart w:id="88" w:name="_Toc56721106"/>
      <w:r>
        <w:rPr>
          <w:rFonts w:hint="eastAsia"/>
        </w:rPr>
        <w:t>监测步骤</w:t>
      </w:r>
      <w:bookmarkEnd w:id="85"/>
      <w:bookmarkEnd w:id="86"/>
      <w:bookmarkEnd w:id="87"/>
      <w:bookmarkEnd w:id="88"/>
    </w:p>
    <w:p>
      <w:pPr>
        <w:pStyle w:val="105"/>
        <w:spacing w:before="156" w:after="156"/>
      </w:pPr>
      <w:bookmarkStart w:id="89" w:name="_Hlk60416539"/>
      <w:bookmarkStart w:id="90" w:name="_Toc56721107"/>
      <w:r>
        <w:rPr>
          <w:rFonts w:hint="eastAsia"/>
        </w:rPr>
        <w:t>监测流程</w:t>
      </w:r>
      <w:bookmarkEnd w:id="89"/>
    </w:p>
    <w:p>
      <w:pPr>
        <w:pStyle w:val="56"/>
        <w:ind w:firstLine="420"/>
      </w:pPr>
      <w:r>
        <w:rPr>
          <w:rFonts w:hint="eastAsia"/>
        </w:rPr>
        <w:t>大型底栖无脊椎动物监测流程应符合</w:t>
      </w:r>
      <w:r>
        <w:rPr>
          <w:rFonts w:ascii="Times New Roman"/>
        </w:rPr>
        <w:t>HJ710.8中</w:t>
      </w:r>
      <w:r>
        <w:rPr>
          <w:rFonts w:hint="eastAsia"/>
        </w:rPr>
        <w:t>科学性、可操作性、持续性、保护性、安全性及方法适用性等原则要求，监测流程见图</w:t>
      </w:r>
      <w:r>
        <w:rPr>
          <w:rFonts w:ascii="Times New Roman"/>
        </w:rPr>
        <w:t>1</w:t>
      </w:r>
      <w:r>
        <w:rPr>
          <w:rFonts w:hint="eastAsia"/>
        </w:rPr>
        <w:t>。</w:t>
      </w:r>
    </w:p>
    <w:p>
      <w:pPr>
        <w:pStyle w:val="56"/>
        <w:ind w:firstLine="0" w:firstLineChars="0"/>
        <w:jc w:val="center"/>
      </w:pPr>
      <w:r>
        <w:drawing>
          <wp:inline distT="0" distB="0" distL="0" distR="0">
            <wp:extent cx="3065145" cy="3116580"/>
            <wp:effectExtent l="0" t="0" r="1905"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a:xfrm>
                      <a:off x="0" y="0"/>
                      <a:ext cx="3065259" cy="3116728"/>
                    </a:xfrm>
                    <a:prstGeom prst="rect">
                      <a:avLst/>
                    </a:prstGeom>
                    <a:noFill/>
                    <a:ln>
                      <a:noFill/>
                    </a:ln>
                  </pic:spPr>
                </pic:pic>
              </a:graphicData>
            </a:graphic>
          </wp:inline>
        </w:drawing>
      </w:r>
    </w:p>
    <w:p>
      <w:pPr>
        <w:pStyle w:val="114"/>
        <w:spacing w:before="156" w:after="156"/>
      </w:pPr>
      <w:bookmarkStart w:id="91" w:name="_Hlk60416506"/>
      <w:r>
        <w:rPr>
          <w:rFonts w:hint="eastAsia"/>
        </w:rPr>
        <w:t>监测流程图</w:t>
      </w:r>
    </w:p>
    <w:bookmarkEnd w:id="91"/>
    <w:p>
      <w:pPr>
        <w:pStyle w:val="105"/>
        <w:spacing w:before="156" w:after="156"/>
      </w:pPr>
      <w:r>
        <w:rPr>
          <w:rFonts w:hint="eastAsia"/>
        </w:rPr>
        <w:t>监测方案制定</w:t>
      </w:r>
      <w:bookmarkEnd w:id="90"/>
    </w:p>
    <w:p>
      <w:pPr>
        <w:pStyle w:val="65"/>
        <w:spacing w:before="156" w:after="156"/>
      </w:pPr>
      <w:r>
        <w:rPr>
          <w:rFonts w:hint="eastAsia"/>
        </w:rPr>
        <w:t>监测点位的布设</w:t>
      </w:r>
    </w:p>
    <w:p>
      <w:pPr>
        <w:pStyle w:val="164"/>
        <w:ind w:left="0"/>
      </w:pPr>
      <w:r>
        <w:rPr>
          <w:rFonts w:hint="eastAsia"/>
        </w:rPr>
        <w:t>根据监测目的，结合水体及其周围环境的自然生态条件和人类干扰的空间特性，布设有代表性的监测点位。</w:t>
      </w:r>
    </w:p>
    <w:p>
      <w:pPr>
        <w:pStyle w:val="164"/>
        <w:ind w:left="0"/>
      </w:pPr>
      <w:r>
        <w:rPr>
          <w:rFonts w:hint="eastAsia"/>
        </w:rPr>
        <w:t>湖泊和水库可在沿岸带、湾区、敞水区、河口区等区域，河流可在上游河段、中游河段、下游河段、支流汇入口上下游、排污口上下游、城镇上下游等区域布设监测点位。</w:t>
      </w:r>
    </w:p>
    <w:p>
      <w:pPr>
        <w:pStyle w:val="164"/>
        <w:ind w:left="0"/>
      </w:pPr>
      <w:r>
        <w:rPr>
          <w:rFonts w:hint="eastAsia"/>
        </w:rPr>
        <w:t>不同规模湖泊、水库和河流的监测点位布设数量见表</w:t>
      </w:r>
      <w:r>
        <w:rPr>
          <w:rFonts w:ascii="Times New Roman"/>
        </w:rPr>
        <w:t>1</w:t>
      </w:r>
      <w:r>
        <w:rPr>
          <w:rFonts w:hint="eastAsia"/>
        </w:rPr>
        <w:t>，同时可结合实际，在前期摸底监测的基础上对点位进行适当优化调整，以满足实际需求。</w:t>
      </w:r>
    </w:p>
    <w:p>
      <w:pPr>
        <w:pStyle w:val="112"/>
        <w:spacing w:before="156" w:after="156"/>
      </w:pPr>
      <w:r>
        <w:rPr>
          <w:rFonts w:hint="eastAsia"/>
        </w:rPr>
        <w:t>不同规模水体监测点位参考布设数量</w:t>
      </w:r>
    </w:p>
    <w:tbl>
      <w:tblPr>
        <w:tblStyle w:val="27"/>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266"/>
        <w:gridCol w:w="2126"/>
        <w:gridCol w:w="5942"/>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266" w:type="dxa"/>
            <w:tcBorders>
              <w:top w:val="single" w:color="auto" w:sz="8" w:space="0"/>
              <w:bottom w:val="single" w:color="auto" w:sz="8" w:space="0"/>
            </w:tcBorders>
            <w:shd w:val="clear" w:color="auto" w:fill="auto"/>
          </w:tcPr>
          <w:p>
            <w:pPr>
              <w:pStyle w:val="178"/>
            </w:pPr>
            <w:r>
              <w:rPr>
                <w:rFonts w:hint="eastAsia"/>
                <w:szCs w:val="18"/>
              </w:rPr>
              <w:t>水体类型</w:t>
            </w:r>
          </w:p>
        </w:tc>
        <w:tc>
          <w:tcPr>
            <w:tcW w:w="2126" w:type="dxa"/>
            <w:tcBorders>
              <w:top w:val="single" w:color="auto" w:sz="8" w:space="0"/>
              <w:bottom w:val="single" w:color="auto" w:sz="8" w:space="0"/>
            </w:tcBorders>
            <w:shd w:val="clear" w:color="auto" w:fill="auto"/>
          </w:tcPr>
          <w:p>
            <w:pPr>
              <w:pStyle w:val="178"/>
            </w:pPr>
            <w:r>
              <w:rPr>
                <w:rFonts w:hint="eastAsia"/>
                <w:szCs w:val="18"/>
              </w:rPr>
              <w:t>水体规模</w:t>
            </w:r>
          </w:p>
        </w:tc>
        <w:tc>
          <w:tcPr>
            <w:tcW w:w="5942" w:type="dxa"/>
            <w:tcBorders>
              <w:top w:val="single" w:color="auto" w:sz="8" w:space="0"/>
              <w:bottom w:val="single" w:color="auto" w:sz="8" w:space="0"/>
            </w:tcBorders>
            <w:shd w:val="clear" w:color="auto" w:fill="auto"/>
          </w:tcPr>
          <w:p>
            <w:pPr>
              <w:pStyle w:val="178"/>
            </w:pPr>
            <w:r>
              <w:rPr>
                <w:rFonts w:hint="eastAsia"/>
                <w:szCs w:val="18"/>
              </w:rPr>
              <w:t>点位数量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restart"/>
            <w:tcBorders>
              <w:top w:val="single" w:color="auto" w:sz="8" w:space="0"/>
            </w:tcBorders>
            <w:shd w:val="clear" w:color="auto" w:fill="auto"/>
            <w:vAlign w:val="center"/>
          </w:tcPr>
          <w:p>
            <w:pPr>
              <w:pStyle w:val="178"/>
            </w:pPr>
            <w:r>
              <w:rPr>
                <w:rFonts w:hint="eastAsia"/>
              </w:rPr>
              <w:t>湖泊、水库</w:t>
            </w:r>
          </w:p>
        </w:tc>
        <w:tc>
          <w:tcPr>
            <w:tcW w:w="2126" w:type="dxa"/>
            <w:tcBorders>
              <w:top w:val="single" w:color="auto" w:sz="8" w:space="0"/>
            </w:tcBorders>
            <w:shd w:val="clear" w:color="auto" w:fill="auto"/>
            <w:vAlign w:val="center"/>
          </w:tcPr>
          <w:p>
            <w:pPr>
              <w:pStyle w:val="178"/>
            </w:pPr>
            <w:r>
              <w:rPr>
                <w:rFonts w:hint="eastAsia"/>
                <w:szCs w:val="18"/>
              </w:rPr>
              <w:t>＜</w:t>
            </w:r>
            <w:r>
              <w:rPr>
                <w:rFonts w:ascii="Times New Roman"/>
                <w:szCs w:val="18"/>
              </w:rPr>
              <w:t>50 km</w:t>
            </w:r>
            <w:r>
              <w:rPr>
                <w:rFonts w:ascii="Times New Roman"/>
                <w:szCs w:val="18"/>
                <w:vertAlign w:val="superscript"/>
              </w:rPr>
              <w:t>2</w:t>
            </w:r>
          </w:p>
        </w:tc>
        <w:tc>
          <w:tcPr>
            <w:tcW w:w="5942" w:type="dxa"/>
            <w:tcBorders>
              <w:top w:val="single" w:color="auto" w:sz="8" w:space="0"/>
            </w:tcBorders>
            <w:shd w:val="clear" w:color="auto" w:fill="auto"/>
            <w:vAlign w:val="center"/>
          </w:tcPr>
          <w:p>
            <w:pPr>
              <w:pStyle w:val="178"/>
              <w:rPr>
                <w:rFonts w:ascii="Times New Roman"/>
              </w:rPr>
            </w:pPr>
            <w:r>
              <w:rPr>
                <w:rFonts w:ascii="Times New Roman"/>
                <w:szCs w:val="18"/>
              </w:rPr>
              <w:t>3 个～10 个</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pPr>
              <w:pStyle w:val="178"/>
            </w:pPr>
          </w:p>
        </w:tc>
        <w:tc>
          <w:tcPr>
            <w:tcW w:w="2126" w:type="dxa"/>
            <w:shd w:val="clear" w:color="auto" w:fill="auto"/>
            <w:vAlign w:val="center"/>
          </w:tcPr>
          <w:p>
            <w:pPr>
              <w:pStyle w:val="178"/>
              <w:rPr>
                <w:rFonts w:ascii="Times New Roman"/>
              </w:rPr>
            </w:pPr>
            <w:r>
              <w:rPr>
                <w:rFonts w:ascii="Times New Roman"/>
                <w:szCs w:val="18"/>
              </w:rPr>
              <w:t>50 km</w:t>
            </w:r>
            <w:r>
              <w:rPr>
                <w:rFonts w:ascii="Times New Roman"/>
                <w:szCs w:val="18"/>
                <w:vertAlign w:val="superscript"/>
              </w:rPr>
              <w:t>2</w:t>
            </w:r>
            <w:r>
              <w:rPr>
                <w:rFonts w:ascii="Times New Roman"/>
              </w:rPr>
              <w:t>～</w:t>
            </w:r>
            <w:r>
              <w:rPr>
                <w:rFonts w:ascii="Times New Roman"/>
                <w:szCs w:val="18"/>
              </w:rPr>
              <w:t>500 km</w:t>
            </w:r>
            <w:r>
              <w:rPr>
                <w:rFonts w:ascii="Times New Roman"/>
                <w:szCs w:val="18"/>
                <w:vertAlign w:val="superscript"/>
              </w:rPr>
              <w:t>2</w:t>
            </w:r>
          </w:p>
        </w:tc>
        <w:tc>
          <w:tcPr>
            <w:tcW w:w="5942" w:type="dxa"/>
            <w:shd w:val="clear" w:color="auto" w:fill="auto"/>
            <w:vAlign w:val="center"/>
          </w:tcPr>
          <w:p>
            <w:pPr>
              <w:pStyle w:val="178"/>
              <w:rPr>
                <w:rFonts w:ascii="Times New Roman"/>
              </w:rPr>
            </w:pPr>
            <w:r>
              <w:rPr>
                <w:rFonts w:ascii="Times New Roman"/>
                <w:szCs w:val="18"/>
              </w:rPr>
              <w:t>10 个～15 个</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pPr>
              <w:pStyle w:val="178"/>
            </w:pPr>
          </w:p>
        </w:tc>
        <w:tc>
          <w:tcPr>
            <w:tcW w:w="2126" w:type="dxa"/>
            <w:shd w:val="clear" w:color="auto" w:fill="auto"/>
            <w:vAlign w:val="center"/>
          </w:tcPr>
          <w:p>
            <w:pPr>
              <w:pStyle w:val="178"/>
              <w:rPr>
                <w:rFonts w:ascii="Times New Roman"/>
              </w:rPr>
            </w:pPr>
            <w:r>
              <w:rPr>
                <w:rFonts w:ascii="Times New Roman"/>
                <w:szCs w:val="18"/>
              </w:rPr>
              <w:t>500 km</w:t>
            </w:r>
            <w:r>
              <w:rPr>
                <w:rFonts w:ascii="Times New Roman"/>
                <w:szCs w:val="18"/>
                <w:vertAlign w:val="superscript"/>
              </w:rPr>
              <w:t>2</w:t>
            </w:r>
            <w:r>
              <w:rPr>
                <w:rFonts w:ascii="Times New Roman"/>
              </w:rPr>
              <w:t>～</w:t>
            </w:r>
            <w:r>
              <w:rPr>
                <w:rFonts w:ascii="Times New Roman"/>
                <w:szCs w:val="18"/>
              </w:rPr>
              <w:t>1000 km</w:t>
            </w:r>
            <w:r>
              <w:rPr>
                <w:rFonts w:ascii="Times New Roman"/>
                <w:szCs w:val="18"/>
                <w:vertAlign w:val="superscript"/>
              </w:rPr>
              <w:t>2</w:t>
            </w:r>
          </w:p>
        </w:tc>
        <w:tc>
          <w:tcPr>
            <w:tcW w:w="5942" w:type="dxa"/>
            <w:shd w:val="clear" w:color="auto" w:fill="auto"/>
            <w:vAlign w:val="center"/>
          </w:tcPr>
          <w:p>
            <w:pPr>
              <w:pStyle w:val="178"/>
              <w:rPr>
                <w:rFonts w:ascii="Times New Roman"/>
              </w:rPr>
            </w:pPr>
            <w:r>
              <w:rPr>
                <w:rFonts w:ascii="Times New Roman"/>
                <w:szCs w:val="18"/>
              </w:rPr>
              <w:t>15 个～20 个</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pPr>
              <w:pStyle w:val="178"/>
            </w:pPr>
          </w:p>
        </w:tc>
        <w:tc>
          <w:tcPr>
            <w:tcW w:w="2126" w:type="dxa"/>
            <w:shd w:val="clear" w:color="auto" w:fill="auto"/>
            <w:vAlign w:val="center"/>
          </w:tcPr>
          <w:p>
            <w:pPr>
              <w:pStyle w:val="178"/>
              <w:rPr>
                <w:rFonts w:ascii="Times New Roman"/>
              </w:rPr>
            </w:pPr>
            <w:r>
              <w:rPr>
                <w:rFonts w:ascii="Times New Roman"/>
                <w:szCs w:val="18"/>
              </w:rPr>
              <w:t>1000 km</w:t>
            </w:r>
            <w:r>
              <w:rPr>
                <w:rFonts w:ascii="Times New Roman"/>
                <w:szCs w:val="18"/>
                <w:vertAlign w:val="superscript"/>
              </w:rPr>
              <w:t>2</w:t>
            </w:r>
            <w:r>
              <w:rPr>
                <w:rFonts w:ascii="Times New Roman"/>
              </w:rPr>
              <w:t>～</w:t>
            </w:r>
            <w:r>
              <w:rPr>
                <w:rFonts w:ascii="Times New Roman"/>
                <w:szCs w:val="18"/>
              </w:rPr>
              <w:t>2000 km</w:t>
            </w:r>
            <w:r>
              <w:rPr>
                <w:rFonts w:ascii="Times New Roman"/>
                <w:szCs w:val="18"/>
                <w:vertAlign w:val="superscript"/>
              </w:rPr>
              <w:t>2</w:t>
            </w:r>
          </w:p>
        </w:tc>
        <w:tc>
          <w:tcPr>
            <w:tcW w:w="5942" w:type="dxa"/>
            <w:shd w:val="clear" w:color="auto" w:fill="auto"/>
            <w:vAlign w:val="center"/>
          </w:tcPr>
          <w:p>
            <w:pPr>
              <w:pStyle w:val="178"/>
              <w:rPr>
                <w:rFonts w:ascii="Times New Roman"/>
              </w:rPr>
            </w:pPr>
            <w:r>
              <w:rPr>
                <w:rFonts w:ascii="Times New Roman"/>
                <w:szCs w:val="18"/>
              </w:rPr>
              <w:t>20 个～30 个</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266" w:type="dxa"/>
            <w:vMerge w:val="continue"/>
            <w:shd w:val="clear" w:color="auto" w:fill="auto"/>
            <w:vAlign w:val="center"/>
          </w:tcPr>
          <w:p>
            <w:pPr>
              <w:pStyle w:val="178"/>
            </w:pPr>
          </w:p>
        </w:tc>
        <w:tc>
          <w:tcPr>
            <w:tcW w:w="2126" w:type="dxa"/>
            <w:shd w:val="clear" w:color="auto" w:fill="auto"/>
            <w:vAlign w:val="center"/>
          </w:tcPr>
          <w:p>
            <w:pPr>
              <w:pStyle w:val="178"/>
            </w:pPr>
            <w:r>
              <w:rPr>
                <w:rFonts w:hint="eastAsia"/>
                <w:szCs w:val="18"/>
              </w:rPr>
              <w:t>＞</w:t>
            </w:r>
            <w:r>
              <w:rPr>
                <w:rFonts w:ascii="Times New Roman"/>
                <w:szCs w:val="18"/>
              </w:rPr>
              <w:t>2000 km</w:t>
            </w:r>
            <w:r>
              <w:rPr>
                <w:rFonts w:ascii="Times New Roman"/>
                <w:szCs w:val="18"/>
                <w:vertAlign w:val="superscript"/>
              </w:rPr>
              <w:t>2</w:t>
            </w:r>
          </w:p>
        </w:tc>
        <w:tc>
          <w:tcPr>
            <w:tcW w:w="5942" w:type="dxa"/>
            <w:shd w:val="clear" w:color="auto" w:fill="auto"/>
            <w:vAlign w:val="center"/>
          </w:tcPr>
          <w:p>
            <w:pPr>
              <w:pStyle w:val="178"/>
              <w:rPr>
                <w:rFonts w:ascii="Times New Roman"/>
              </w:rPr>
            </w:pPr>
            <w:r>
              <w:rPr>
                <w:rFonts w:ascii="Times New Roman"/>
                <w:szCs w:val="18"/>
              </w:rPr>
              <w:t>30 个～50 个</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774" w:hRule="atLeast"/>
          <w:jc w:val="center"/>
        </w:trPr>
        <w:tc>
          <w:tcPr>
            <w:tcW w:w="1266" w:type="dxa"/>
            <w:shd w:val="clear" w:color="auto" w:fill="auto"/>
            <w:vAlign w:val="center"/>
          </w:tcPr>
          <w:p>
            <w:pPr>
              <w:pStyle w:val="178"/>
            </w:pPr>
            <w:r>
              <w:rPr>
                <w:rFonts w:hint="eastAsia"/>
              </w:rPr>
              <w:t>河流</w:t>
            </w:r>
          </w:p>
        </w:tc>
        <w:tc>
          <w:tcPr>
            <w:tcW w:w="2126" w:type="dxa"/>
            <w:shd w:val="clear" w:color="auto" w:fill="auto"/>
            <w:vAlign w:val="center"/>
          </w:tcPr>
          <w:p>
            <w:pPr>
              <w:pStyle w:val="178"/>
              <w:rPr>
                <w:szCs w:val="18"/>
              </w:rPr>
            </w:pPr>
            <w:r>
              <w:rPr>
                <w:rFonts w:hint="eastAsia"/>
                <w:szCs w:val="18"/>
              </w:rPr>
              <w:t>/</w:t>
            </w:r>
          </w:p>
        </w:tc>
        <w:tc>
          <w:tcPr>
            <w:tcW w:w="5942" w:type="dxa"/>
            <w:shd w:val="clear" w:color="auto" w:fill="auto"/>
            <w:vAlign w:val="center"/>
          </w:tcPr>
          <w:p>
            <w:pPr>
              <w:pStyle w:val="178"/>
              <w:jc w:val="both"/>
              <w:rPr>
                <w:rFonts w:ascii="Times New Roman"/>
                <w:szCs w:val="18"/>
              </w:rPr>
            </w:pPr>
            <w:r>
              <w:rPr>
                <w:rFonts w:hint="eastAsia" w:ascii="Times New Roman"/>
                <w:szCs w:val="18"/>
              </w:rPr>
              <w:t>当河流生境（不同底质、水生植物和水文条件等）及沿线土地利用类型较单一时，按等距分段（涉水可过河流和涉水不可过河流每段分别不超过1</w:t>
            </w:r>
            <w:r>
              <w:rPr>
                <w:rFonts w:ascii="Times New Roman"/>
                <w:szCs w:val="18"/>
              </w:rPr>
              <w:t>0</w:t>
            </w:r>
            <w:r>
              <w:rPr>
                <w:rFonts w:hint="eastAsia" w:ascii="Times New Roman"/>
                <w:szCs w:val="18"/>
              </w:rPr>
              <w:t>km和5</w:t>
            </w:r>
            <w:r>
              <w:rPr>
                <w:rFonts w:ascii="Times New Roman"/>
                <w:szCs w:val="18"/>
              </w:rPr>
              <w:t>0</w:t>
            </w:r>
            <w:r>
              <w:rPr>
                <w:rFonts w:hint="eastAsia" w:ascii="Times New Roman"/>
                <w:szCs w:val="18"/>
              </w:rPr>
              <w:t>km）；当河流生境或沿线土地利用类型存在明显差异时，按主要差异因子的分布情况进行分段（如土地利用类型差异较大时，可将河流划分为林地段、农田段、城市段等），每段布设不少于2个监测点位。</w:t>
            </w:r>
          </w:p>
        </w:tc>
      </w:tr>
    </w:tbl>
    <w:p>
      <w:pPr>
        <w:pStyle w:val="65"/>
        <w:spacing w:before="156" w:after="156"/>
      </w:pPr>
      <w:r>
        <w:rPr>
          <w:rFonts w:hint="eastAsia"/>
        </w:rPr>
        <w:t>采样区域的设置</w:t>
      </w:r>
    </w:p>
    <w:p>
      <w:pPr>
        <w:pStyle w:val="94"/>
        <w:spacing w:before="156" w:after="156"/>
      </w:pPr>
      <w:r>
        <w:rPr>
          <w:rFonts w:hint="eastAsia"/>
        </w:rPr>
        <w:t>湖泊和水库</w:t>
      </w:r>
    </w:p>
    <w:p>
      <w:pPr>
        <w:pStyle w:val="56"/>
        <w:ind w:firstLine="420"/>
        <w:rPr>
          <w:rFonts w:ascii="Times New Roman"/>
        </w:rPr>
      </w:pPr>
      <w:r>
        <w:rPr>
          <w:rFonts w:ascii="Times New Roman"/>
        </w:rPr>
        <w:t>以既定监测点位为中心，半径100 m的</w:t>
      </w:r>
      <w:r>
        <w:rPr>
          <w:rFonts w:hint="eastAsia" w:ascii="Times New Roman"/>
        </w:rPr>
        <w:t>圆形</w:t>
      </w:r>
      <w:r>
        <w:rPr>
          <w:rFonts w:ascii="Times New Roman"/>
        </w:rPr>
        <w:t>范围为</w:t>
      </w:r>
      <w:r>
        <w:rPr>
          <w:rFonts w:hint="eastAsia" w:ascii="Times New Roman"/>
        </w:rPr>
        <w:t>湖泊和水库的</w:t>
      </w:r>
      <w:r>
        <w:rPr>
          <w:rFonts w:ascii="Times New Roman"/>
        </w:rPr>
        <w:t>采样区域</w:t>
      </w:r>
      <w:r>
        <w:rPr>
          <w:rFonts w:hint="eastAsia" w:ascii="Times New Roman"/>
        </w:rPr>
        <w:t>，见图2</w:t>
      </w:r>
      <w:r>
        <w:rPr>
          <w:rFonts w:ascii="Times New Roman"/>
        </w:rPr>
        <w:t>。</w:t>
      </w:r>
    </w:p>
    <w:p>
      <w:pPr>
        <w:pStyle w:val="56"/>
        <w:ind w:firstLine="0" w:firstLineChars="0"/>
        <w:jc w:val="center"/>
        <w:rPr>
          <w:rFonts w:ascii="Times New Roman"/>
        </w:rPr>
      </w:pPr>
      <w:r>
        <w:rPr>
          <w:rFonts w:ascii="Times New Roman"/>
        </w:rPr>
        <w:drawing>
          <wp:inline distT="0" distB="0" distL="0" distR="0">
            <wp:extent cx="1974850" cy="1241425"/>
            <wp:effectExtent l="0" t="0" r="635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1992391" cy="1252327"/>
                    </a:xfrm>
                    <a:prstGeom prst="rect">
                      <a:avLst/>
                    </a:prstGeom>
                    <a:noFill/>
                    <a:ln>
                      <a:noFill/>
                    </a:ln>
                  </pic:spPr>
                </pic:pic>
              </a:graphicData>
            </a:graphic>
          </wp:inline>
        </w:drawing>
      </w:r>
    </w:p>
    <w:p>
      <w:pPr>
        <w:pStyle w:val="114"/>
        <w:spacing w:before="156" w:after="156"/>
      </w:pPr>
      <w:r>
        <w:rPr>
          <w:rFonts w:hint="eastAsia"/>
        </w:rPr>
        <w:t>湖泊和水库监测点位和采样区域空间关系示意图</w:t>
      </w:r>
    </w:p>
    <w:p>
      <w:pPr>
        <w:pStyle w:val="94"/>
        <w:spacing w:before="156" w:after="156"/>
      </w:pPr>
      <w:r>
        <w:rPr>
          <w:rFonts w:hint="eastAsia"/>
        </w:rPr>
        <w:t>河流</w:t>
      </w:r>
    </w:p>
    <w:p>
      <w:pPr>
        <w:pStyle w:val="56"/>
        <w:numPr>
          <w:ilvl w:val="0"/>
          <w:numId w:val="32"/>
        </w:numPr>
        <w:ind w:firstLineChars="0"/>
        <w:rPr>
          <w:rFonts w:ascii="Times New Roman"/>
        </w:rPr>
      </w:pPr>
      <w:r>
        <w:rPr>
          <w:rFonts w:ascii="Times New Roman"/>
        </w:rPr>
        <w:t>涉水可过河流</w:t>
      </w:r>
    </w:p>
    <w:p>
      <w:pPr>
        <w:pStyle w:val="56"/>
        <w:ind w:left="780" w:firstLine="0" w:firstLineChars="0"/>
        <w:rPr>
          <w:rFonts w:ascii="Times New Roman"/>
        </w:rPr>
      </w:pPr>
      <w:r>
        <w:rPr>
          <w:rFonts w:ascii="Times New Roman"/>
        </w:rPr>
        <w:t>以既定监测点位为中心，上下游各50 m范围的河段为采样区域</w:t>
      </w:r>
      <w:r>
        <w:rPr>
          <w:rFonts w:hint="eastAsia" w:ascii="Times New Roman"/>
        </w:rPr>
        <w:t>。</w:t>
      </w:r>
    </w:p>
    <w:p>
      <w:pPr>
        <w:pStyle w:val="56"/>
        <w:numPr>
          <w:ilvl w:val="0"/>
          <w:numId w:val="32"/>
        </w:numPr>
        <w:ind w:firstLineChars="0"/>
        <w:rPr>
          <w:rFonts w:ascii="Times New Roman"/>
        </w:rPr>
      </w:pPr>
      <w:r>
        <w:rPr>
          <w:rFonts w:ascii="Times New Roman"/>
        </w:rPr>
        <w:t>涉水不可过河流和不可涉水河流</w:t>
      </w:r>
    </w:p>
    <w:p>
      <w:pPr>
        <w:pStyle w:val="56"/>
        <w:ind w:left="780" w:firstLine="0" w:firstLineChars="0"/>
        <w:rPr>
          <w:rFonts w:ascii="Times New Roman"/>
        </w:rPr>
      </w:pPr>
      <w:r>
        <w:rPr>
          <w:rFonts w:ascii="Times New Roman"/>
        </w:rPr>
        <w:t>当河宽不超过200 m时，以既定监测点位为中心，上下游各500 m范围的河段为采样区域</w:t>
      </w:r>
      <w:r>
        <w:rPr>
          <w:rFonts w:hint="eastAsia" w:ascii="Times New Roman"/>
        </w:rPr>
        <w:t>，</w:t>
      </w:r>
      <w:r>
        <w:rPr>
          <w:rFonts w:ascii="Times New Roman"/>
        </w:rPr>
        <w:t>当河宽为200 m及以上时，以既定监测点位为中心，上下游各1000 m范围的河段为采样区域，见图3。</w:t>
      </w:r>
    </w:p>
    <w:p>
      <w:pPr>
        <w:pStyle w:val="56"/>
        <w:ind w:firstLine="0" w:firstLineChars="0"/>
        <w:jc w:val="center"/>
        <w:rPr>
          <w:rFonts w:ascii="Times New Roman"/>
        </w:rPr>
      </w:pPr>
      <w:r>
        <w:rPr>
          <w:rFonts w:ascii="Times New Roman"/>
        </w:rPr>
        <w:drawing>
          <wp:inline distT="0" distB="0" distL="0" distR="0">
            <wp:extent cx="4248150" cy="1725295"/>
            <wp:effectExtent l="0" t="0" r="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332983" cy="1760122"/>
                    </a:xfrm>
                    <a:prstGeom prst="rect">
                      <a:avLst/>
                    </a:prstGeom>
                    <a:noFill/>
                  </pic:spPr>
                </pic:pic>
              </a:graphicData>
            </a:graphic>
          </wp:inline>
        </w:drawing>
      </w:r>
    </w:p>
    <w:p>
      <w:pPr>
        <w:pStyle w:val="114"/>
        <w:spacing w:before="156" w:after="156"/>
      </w:pPr>
      <w:bookmarkStart w:id="92" w:name="_Hlk69328602"/>
      <w:r>
        <w:rPr>
          <w:rFonts w:hint="eastAsia"/>
        </w:rPr>
        <w:t>河流监测点位和采样区域空间关系示意图</w:t>
      </w:r>
      <w:bookmarkEnd w:id="92"/>
    </w:p>
    <w:p>
      <w:pPr>
        <w:pStyle w:val="65"/>
        <w:spacing w:before="156" w:after="156"/>
      </w:pPr>
      <w:r>
        <w:rPr>
          <w:rFonts w:hint="eastAsia"/>
        </w:rPr>
        <w:t>监测频次及时间</w:t>
      </w:r>
    </w:p>
    <w:p>
      <w:pPr>
        <w:pStyle w:val="164"/>
        <w:ind w:left="0"/>
      </w:pPr>
      <w:r>
        <w:rPr>
          <w:rFonts w:hint="eastAsia"/>
        </w:rPr>
        <w:t>一年监</w:t>
      </w:r>
      <w:r>
        <w:rPr>
          <w:rFonts w:ascii="Times New Roman"/>
        </w:rPr>
        <w:t>测2</w:t>
      </w:r>
      <w:r>
        <w:rPr>
          <w:rFonts w:hint="eastAsia"/>
        </w:rPr>
        <w:t>次，也可根据不同的监测目的需要，调整监测频次，如按水期、季度或月等开展监测。</w:t>
      </w:r>
    </w:p>
    <w:p>
      <w:pPr>
        <w:pStyle w:val="164"/>
        <w:ind w:left="0"/>
        <w:rPr>
          <w:rFonts w:ascii="Times New Roman"/>
        </w:rPr>
      </w:pPr>
      <w:r>
        <w:rPr>
          <w:rFonts w:hint="eastAsia"/>
        </w:rPr>
        <w:t>一年</w:t>
      </w:r>
      <w:r>
        <w:rPr>
          <w:rFonts w:ascii="Times New Roman"/>
        </w:rPr>
        <w:t>监测2次时，湖泊、水库、涉水不可过河流和不可涉水河流宜选择比较适宜生物生长、繁殖的春（4月～5月）、秋（9月～10月）季节进行监测，涉水可过河流宜选择水温较低的早春（3月～4月）、晚秋（10月～11月）进行监测。</w:t>
      </w:r>
    </w:p>
    <w:p>
      <w:pPr>
        <w:pStyle w:val="164"/>
        <w:ind w:left="0"/>
        <w:rPr>
          <w:rFonts w:ascii="Times New Roman"/>
        </w:rPr>
      </w:pPr>
      <w:r>
        <w:rPr>
          <w:rFonts w:hint="eastAsia" w:ascii="Times New Roman"/>
        </w:rPr>
        <w:t>按水期监测时，可根据水文情况，分别在丰水期、平水期、枯水期开展监测。</w:t>
      </w:r>
    </w:p>
    <w:p>
      <w:pPr>
        <w:pStyle w:val="164"/>
        <w:ind w:left="0"/>
        <w:rPr>
          <w:rFonts w:ascii="Times New Roman"/>
        </w:rPr>
      </w:pPr>
      <w:r>
        <w:rPr>
          <w:rFonts w:hint="eastAsia" w:ascii="Times New Roman"/>
        </w:rPr>
        <w:t>按季度监测时，分别在春、夏、秋、冬季开展监测。</w:t>
      </w:r>
    </w:p>
    <w:p>
      <w:pPr>
        <w:pStyle w:val="164"/>
        <w:ind w:left="0"/>
        <w:rPr>
          <w:rFonts w:ascii="Times New Roman"/>
        </w:rPr>
      </w:pPr>
      <w:r>
        <w:rPr>
          <w:rFonts w:hint="eastAsia" w:ascii="Times New Roman"/>
        </w:rPr>
        <w:t>按季度或月开展监测时，各季度或各月间的监测时间间隔应尽量保持一致。</w:t>
      </w:r>
    </w:p>
    <w:p>
      <w:pPr>
        <w:pStyle w:val="105"/>
        <w:spacing w:before="156" w:after="156"/>
      </w:pPr>
      <w:bookmarkStart w:id="93" w:name="_Toc56721108"/>
      <w:r>
        <w:rPr>
          <w:rFonts w:hint="eastAsia"/>
        </w:rPr>
        <w:t>监测准备</w:t>
      </w:r>
      <w:bookmarkEnd w:id="93"/>
    </w:p>
    <w:p>
      <w:pPr>
        <w:pStyle w:val="65"/>
        <w:spacing w:before="0" w:beforeLines="0" w:after="0" w:afterLines="0"/>
        <w:outlineLvl w:val="9"/>
      </w:pPr>
      <w:r>
        <w:rPr>
          <w:rFonts w:hint="eastAsia" w:ascii="Times New Roman" w:eastAsia="宋体"/>
        </w:rPr>
        <w:t>根据监测点位及所在水体的实际情况制定具有较强可操作性的监测工作计划。</w:t>
      </w:r>
    </w:p>
    <w:p>
      <w:pPr>
        <w:pStyle w:val="65"/>
        <w:spacing w:before="0" w:beforeLines="0" w:after="0" w:afterLines="0"/>
        <w:outlineLvl w:val="9"/>
      </w:pPr>
      <w:r>
        <w:rPr>
          <w:rFonts w:hint="eastAsia" w:ascii="Times New Roman" w:eastAsia="宋体"/>
        </w:rPr>
        <w:t>明确人员分工、监测任务及时间进度。</w:t>
      </w:r>
    </w:p>
    <w:p>
      <w:pPr>
        <w:pStyle w:val="65"/>
        <w:spacing w:before="0" w:beforeLines="0" w:after="0" w:afterLines="0"/>
        <w:outlineLvl w:val="9"/>
      </w:pPr>
      <w:r>
        <w:rPr>
          <w:rFonts w:hint="eastAsia" w:ascii="Times New Roman" w:eastAsia="宋体"/>
        </w:rPr>
        <w:t>开展监测前的技术培训和安全培训。</w:t>
      </w:r>
    </w:p>
    <w:p>
      <w:pPr>
        <w:pStyle w:val="65"/>
        <w:spacing w:before="0" w:beforeLines="0" w:after="0" w:afterLines="0"/>
        <w:outlineLvl w:val="9"/>
      </w:pPr>
      <w:r>
        <w:rPr>
          <w:rFonts w:hint="eastAsia" w:ascii="Times New Roman" w:eastAsia="宋体"/>
        </w:rPr>
        <w:t>准备大型底栖无脊椎动物监测所需的仪器设备及试剂材料。</w:t>
      </w:r>
    </w:p>
    <w:p>
      <w:pPr>
        <w:pStyle w:val="105"/>
        <w:spacing w:before="156" w:after="156"/>
      </w:pPr>
      <w:bookmarkStart w:id="94" w:name="_Toc56721109"/>
      <w:r>
        <w:rPr>
          <w:rFonts w:hint="eastAsia"/>
        </w:rPr>
        <w:t>样品采集</w:t>
      </w:r>
      <w:bookmarkEnd w:id="94"/>
    </w:p>
    <w:p>
      <w:pPr>
        <w:pStyle w:val="65"/>
        <w:spacing w:before="156" w:after="156"/>
      </w:pPr>
      <w:r>
        <w:rPr>
          <w:rFonts w:hint="eastAsia"/>
        </w:rPr>
        <w:t>生境观测及水质监测</w:t>
      </w:r>
    </w:p>
    <w:p>
      <w:pPr>
        <w:pStyle w:val="164"/>
        <w:ind w:left="0"/>
        <w:rPr>
          <w:rFonts w:ascii="Times New Roman"/>
        </w:rPr>
      </w:pPr>
      <w:r>
        <w:rPr>
          <w:rFonts w:hint="eastAsia" w:ascii="Times New Roman"/>
        </w:rPr>
        <w:t>到达监测点位后，按6.2.2规定确定采样区域。</w:t>
      </w:r>
    </w:p>
    <w:p>
      <w:pPr>
        <w:pStyle w:val="164"/>
        <w:ind w:left="0"/>
        <w:rPr>
          <w:rFonts w:ascii="Times New Roman"/>
        </w:rPr>
      </w:pPr>
      <w:r>
        <w:rPr>
          <w:rFonts w:hint="eastAsia" w:ascii="Times New Roman"/>
        </w:rPr>
        <w:t>采集样品前应观测并记录生境条件，拍摄典型生境照片。</w:t>
      </w:r>
    </w:p>
    <w:p>
      <w:pPr>
        <w:pStyle w:val="164"/>
        <w:ind w:left="0"/>
        <w:rPr>
          <w:rFonts w:ascii="Times New Roman"/>
        </w:rPr>
      </w:pPr>
      <w:r>
        <w:rPr>
          <w:rFonts w:hint="eastAsia" w:ascii="Times New Roman"/>
        </w:rPr>
        <w:t>如需同步监测水质指标，应符合HJ 91.2的要求。</w:t>
      </w:r>
    </w:p>
    <w:p>
      <w:pPr>
        <w:pStyle w:val="65"/>
        <w:spacing w:before="156" w:after="156"/>
      </w:pPr>
      <w:r>
        <w:rPr>
          <w:rFonts w:hint="eastAsia"/>
        </w:rPr>
        <w:t>湖泊和水库</w:t>
      </w:r>
    </w:p>
    <w:p>
      <w:pPr>
        <w:pStyle w:val="164"/>
        <w:ind w:left="0"/>
        <w:rPr>
          <w:rFonts w:ascii="Times New Roman"/>
        </w:rPr>
      </w:pPr>
      <w:r>
        <w:rPr>
          <w:rFonts w:hint="eastAsia" w:ascii="Times New Roman"/>
        </w:rPr>
        <w:t>根据采样区域内的生境类型</w:t>
      </w:r>
      <w:bookmarkStart w:id="95" w:name="_Hlk69285668"/>
      <w:r>
        <w:rPr>
          <w:rFonts w:hint="eastAsia" w:ascii="Times New Roman"/>
        </w:rPr>
        <w:t>（不同底质、水生植物和水文条件等）</w:t>
      </w:r>
      <w:bookmarkEnd w:id="95"/>
      <w:r>
        <w:rPr>
          <w:rFonts w:hint="eastAsia" w:ascii="Times New Roman"/>
        </w:rPr>
        <w:t>，按附录A要求，选择相应的采样器（5.1）并按其使用方法开展样品采集。</w:t>
      </w:r>
    </w:p>
    <w:p>
      <w:pPr>
        <w:pStyle w:val="164"/>
        <w:ind w:left="0"/>
        <w:rPr>
          <w:rFonts w:ascii="Times New Roman"/>
        </w:rPr>
      </w:pPr>
      <w:r>
        <w:rPr>
          <w:rFonts w:hint="eastAsia" w:ascii="Times New Roman"/>
        </w:rPr>
        <w:t>样品采集覆盖采样区域内的主要生境类型，</w:t>
      </w:r>
      <w:bookmarkStart w:id="96" w:name="_Hlk75443900"/>
      <w:r>
        <w:rPr>
          <w:rFonts w:hint="eastAsia" w:ascii="Times New Roman"/>
        </w:rPr>
        <w:t>每个监测点位分别使用采泥器和三角拖网（当可涉水采集样品时，可使用手抄网）采集样品，累计采样面积不低于0.25 m</w:t>
      </w:r>
      <w:r>
        <w:rPr>
          <w:rFonts w:hint="eastAsia" w:ascii="Times New Roman"/>
          <w:vertAlign w:val="superscript"/>
        </w:rPr>
        <w:t>2</w:t>
      </w:r>
      <w:r>
        <w:rPr>
          <w:rFonts w:hint="eastAsia" w:ascii="Times New Roman"/>
        </w:rPr>
        <w:t>和1.5 m</w:t>
      </w:r>
      <w:r>
        <w:rPr>
          <w:rFonts w:hint="eastAsia" w:ascii="Times New Roman"/>
          <w:vertAlign w:val="superscript"/>
        </w:rPr>
        <w:t>2</w:t>
      </w:r>
      <w:bookmarkEnd w:id="96"/>
      <w:r>
        <w:rPr>
          <w:rFonts w:hint="eastAsia" w:ascii="Times New Roman"/>
        </w:rPr>
        <w:t>。</w:t>
      </w:r>
    </w:p>
    <w:p>
      <w:pPr>
        <w:pStyle w:val="164"/>
        <w:ind w:left="0"/>
        <w:rPr>
          <w:rFonts w:ascii="Times New Roman"/>
        </w:rPr>
      </w:pPr>
      <w:r>
        <w:rPr>
          <w:rFonts w:hint="eastAsia" w:ascii="Times New Roman"/>
        </w:rPr>
        <w:t>样品按不同采样器分别混合，即一份为采泥器采集的样品，另一份为三角拖网或手抄网采集的样品（6.5～6.11也按不同采样器对样品分别进行处理）。</w:t>
      </w:r>
    </w:p>
    <w:p>
      <w:pPr>
        <w:pStyle w:val="65"/>
        <w:spacing w:before="156" w:after="156"/>
      </w:pPr>
      <w:r>
        <w:rPr>
          <w:rFonts w:hint="eastAsia"/>
        </w:rPr>
        <w:t>涉水可过河流</w:t>
      </w:r>
    </w:p>
    <w:p>
      <w:pPr>
        <w:pStyle w:val="164"/>
        <w:ind w:left="0"/>
        <w:rPr>
          <w:rFonts w:ascii="Times New Roman"/>
        </w:rPr>
      </w:pPr>
      <w:r>
        <w:rPr>
          <w:rFonts w:hint="eastAsia" w:ascii="Times New Roman"/>
        </w:rPr>
        <w:t>根据水流方向，按逆流采样原则，自下而上开展样品采集。</w:t>
      </w:r>
    </w:p>
    <w:p>
      <w:pPr>
        <w:pStyle w:val="164"/>
        <w:ind w:left="0"/>
        <w:rPr>
          <w:rFonts w:ascii="Times New Roman"/>
        </w:rPr>
      </w:pPr>
      <w:r>
        <w:rPr>
          <w:rFonts w:hint="eastAsia" w:ascii="Times New Roman"/>
        </w:rPr>
        <w:t>按附录A要求，使用相应的采样器（5.1）采集采样区域内的主要生境类型</w:t>
      </w:r>
      <w:bookmarkStart w:id="97" w:name="_Hlk69285923"/>
      <w:r>
        <w:rPr>
          <w:rFonts w:hint="eastAsia" w:ascii="Times New Roman"/>
        </w:rPr>
        <w:t>（不同底质、水生植物和水文条件等）</w:t>
      </w:r>
      <w:bookmarkEnd w:id="97"/>
      <w:r>
        <w:rPr>
          <w:rFonts w:hint="eastAsia" w:ascii="Times New Roman"/>
        </w:rPr>
        <w:t>的样品。</w:t>
      </w:r>
    </w:p>
    <w:p>
      <w:pPr>
        <w:pStyle w:val="164"/>
        <w:ind w:left="0"/>
        <w:rPr>
          <w:rFonts w:ascii="Times New Roman"/>
        </w:rPr>
      </w:pPr>
      <w:r>
        <w:rPr>
          <w:rFonts w:hint="eastAsia" w:ascii="Times New Roman"/>
        </w:rPr>
        <w:t>当水深不大于30cm时，每个监测点位分别使用索伯网和踢网</w:t>
      </w:r>
      <w:bookmarkStart w:id="98" w:name="_Hlk84172027"/>
      <w:r>
        <w:rPr>
          <w:rFonts w:hint="eastAsia" w:ascii="Times New Roman"/>
        </w:rPr>
        <w:t>或者索伯网和手抄网</w:t>
      </w:r>
      <w:bookmarkEnd w:id="98"/>
      <w:r>
        <w:rPr>
          <w:rFonts w:hint="eastAsia" w:ascii="Times New Roman"/>
        </w:rPr>
        <w:t>采集样品；当水深大于30cm时，使用手抄网采集样品。</w:t>
      </w:r>
    </w:p>
    <w:p>
      <w:pPr>
        <w:pStyle w:val="164"/>
        <w:ind w:left="0"/>
        <w:rPr>
          <w:rFonts w:ascii="Times New Roman"/>
        </w:rPr>
      </w:pPr>
      <w:bookmarkStart w:id="99" w:name="_Hlk75443941"/>
      <w:r>
        <w:rPr>
          <w:rFonts w:hint="eastAsia" w:ascii="Times New Roman"/>
        </w:rPr>
        <w:t>使用索伯网和踢网或者索伯网和手抄网时，每个监测点位累计采样面积不低于0.36 m</w:t>
      </w:r>
      <w:r>
        <w:rPr>
          <w:rFonts w:hint="eastAsia" w:ascii="Times New Roman"/>
          <w:vertAlign w:val="superscript"/>
        </w:rPr>
        <w:t>2</w:t>
      </w:r>
      <w:r>
        <w:rPr>
          <w:rFonts w:hint="eastAsia" w:ascii="Times New Roman"/>
        </w:rPr>
        <w:t>和1 m</w:t>
      </w:r>
      <w:r>
        <w:rPr>
          <w:rFonts w:hint="eastAsia" w:ascii="Times New Roman"/>
          <w:vertAlign w:val="superscript"/>
        </w:rPr>
        <w:t>2</w:t>
      </w:r>
      <w:bookmarkEnd w:id="99"/>
      <w:r>
        <w:rPr>
          <w:rFonts w:hint="eastAsia" w:ascii="Times New Roman"/>
        </w:rPr>
        <w:t>，两种采样器采集的样品混合处理；仅使用手抄网时，每个监测点位累计采样面积不低于1.5 m</w:t>
      </w:r>
      <w:r>
        <w:rPr>
          <w:rFonts w:hint="eastAsia" w:ascii="Times New Roman"/>
          <w:vertAlign w:val="superscript"/>
        </w:rPr>
        <w:t>2</w:t>
      </w:r>
      <w:r>
        <w:rPr>
          <w:rFonts w:hint="eastAsia" w:ascii="Times New Roman"/>
        </w:rPr>
        <w:t>。</w:t>
      </w:r>
    </w:p>
    <w:p>
      <w:pPr>
        <w:pStyle w:val="65"/>
        <w:spacing w:before="156" w:after="156"/>
      </w:pPr>
      <w:r>
        <w:rPr>
          <w:rFonts w:hint="eastAsia" w:ascii="Times New Roman"/>
        </w:rPr>
        <w:t>涉水不可过河流</w:t>
      </w:r>
    </w:p>
    <w:p>
      <w:pPr>
        <w:pStyle w:val="56"/>
        <w:ind w:firstLine="420"/>
      </w:pPr>
      <w:r>
        <w:rPr>
          <w:rFonts w:hint="eastAsia"/>
        </w:rPr>
        <w:t>按照逆流采样原则，</w:t>
      </w:r>
      <w:r>
        <w:rPr>
          <w:rFonts w:hint="eastAsia" w:ascii="Times New Roman"/>
        </w:rPr>
        <w:t>按</w:t>
      </w:r>
      <w:r>
        <w:rPr>
          <w:rFonts w:ascii="Times New Roman"/>
        </w:rPr>
        <w:t>附录A</w:t>
      </w:r>
      <w:r>
        <w:rPr>
          <w:rFonts w:hint="eastAsia" w:ascii="Times New Roman"/>
        </w:rPr>
        <w:t>要求</w:t>
      </w:r>
      <w:r>
        <w:rPr>
          <w:rFonts w:hint="eastAsia"/>
        </w:rPr>
        <w:t>，使用手抄网采集采样区域内的主要生境类型（不同底质、水生植物和水文条件等）的样品，每个监测点位累计采样面积不低于</w:t>
      </w:r>
      <w:r>
        <w:rPr>
          <w:rFonts w:hint="eastAsia" w:ascii="Times New Roman"/>
        </w:rPr>
        <w:t>1</w:t>
      </w:r>
      <w:r>
        <w:rPr>
          <w:rFonts w:ascii="Times New Roman"/>
        </w:rPr>
        <w:t>.5</w:t>
      </w:r>
      <w:r>
        <w:t xml:space="preserve"> </w:t>
      </w:r>
      <w:r>
        <w:rPr>
          <w:rFonts w:ascii="Times New Roman"/>
        </w:rPr>
        <w:t>m</w:t>
      </w:r>
      <w:r>
        <w:rPr>
          <w:rFonts w:ascii="Times New Roman"/>
          <w:vertAlign w:val="superscript"/>
        </w:rPr>
        <w:t>2</w:t>
      </w:r>
      <w:r>
        <w:rPr>
          <w:rFonts w:hint="eastAsia" w:ascii="Times New Roman"/>
        </w:rPr>
        <w:t>。</w:t>
      </w:r>
    </w:p>
    <w:p>
      <w:pPr>
        <w:pStyle w:val="65"/>
        <w:spacing w:before="156" w:after="156"/>
        <w:rPr>
          <w:rFonts w:ascii="Times New Roman"/>
        </w:rPr>
      </w:pPr>
      <w:r>
        <w:rPr>
          <w:rFonts w:hint="eastAsia"/>
        </w:rPr>
        <w:t>不可涉水河流</w:t>
      </w:r>
    </w:p>
    <w:p>
      <w:pPr>
        <w:pStyle w:val="164"/>
        <w:ind w:left="0"/>
        <w:rPr>
          <w:rFonts w:ascii="Times New Roman"/>
        </w:rPr>
      </w:pPr>
      <w:r>
        <w:rPr>
          <w:rFonts w:hint="eastAsia" w:ascii="Times New Roman"/>
        </w:rPr>
        <w:t>按照逆流采样原则，按附录A要求，使用采泥器和三角拖网或手抄网采集采样区域内的主要生境类型（不同底质、水生植物和水文条件等）的样品，每个监测点位采泥器累计采样面积不低于0.25 m</w:t>
      </w:r>
      <w:r>
        <w:rPr>
          <w:rFonts w:hint="eastAsia" w:ascii="Times New Roman"/>
          <w:vertAlign w:val="superscript"/>
        </w:rPr>
        <w:t>2</w:t>
      </w:r>
      <w:r>
        <w:rPr>
          <w:rFonts w:hint="eastAsia" w:ascii="Times New Roman"/>
        </w:rPr>
        <w:t>，三角拖网或手抄网累计采样面积不低于1.5 m</w:t>
      </w:r>
      <w:r>
        <w:rPr>
          <w:rFonts w:hint="eastAsia" w:ascii="Times New Roman"/>
          <w:vertAlign w:val="superscript"/>
        </w:rPr>
        <w:t>2</w:t>
      </w:r>
      <w:r>
        <w:rPr>
          <w:rFonts w:hint="eastAsia" w:ascii="Times New Roman"/>
        </w:rPr>
        <w:t>。</w:t>
      </w:r>
    </w:p>
    <w:p>
      <w:pPr>
        <w:pStyle w:val="164"/>
        <w:ind w:left="0"/>
        <w:rPr>
          <w:rFonts w:ascii="Times New Roman"/>
        </w:rPr>
      </w:pPr>
      <w:r>
        <w:rPr>
          <w:rFonts w:hint="eastAsia" w:ascii="Times New Roman"/>
        </w:rPr>
        <w:t>样品按不同采样器分别混合，即一份为采泥器采集的样品，另一份为三角拖网或手抄网采集的样品（6.5～6.11也按不同采样器对样品分别进行处理）。</w:t>
      </w:r>
    </w:p>
    <w:p>
      <w:pPr>
        <w:pStyle w:val="105"/>
        <w:spacing w:before="156" w:after="156"/>
      </w:pPr>
      <w:bookmarkStart w:id="100" w:name="_Toc56721110"/>
      <w:r>
        <w:rPr>
          <w:rFonts w:hint="eastAsia"/>
        </w:rPr>
        <w:t>样品筛洗</w:t>
      </w:r>
      <w:bookmarkEnd w:id="100"/>
    </w:p>
    <w:p>
      <w:pPr>
        <w:pStyle w:val="165"/>
      </w:pPr>
      <w:r>
        <w:rPr>
          <w:rFonts w:hint="eastAsia"/>
        </w:rPr>
        <w:t>将每个监测点位的样品经洗样筛（</w:t>
      </w:r>
      <w:r>
        <w:t>5.5</w:t>
      </w:r>
      <w:r>
        <w:rPr>
          <w:rFonts w:hint="eastAsia"/>
        </w:rPr>
        <w:t>）筛洗，直至过筛后的出水澄清。拣出洗样筛（</w:t>
      </w:r>
      <w:r>
        <w:t>5.5</w:t>
      </w:r>
      <w:r>
        <w:rPr>
          <w:rFonts w:hint="eastAsia"/>
        </w:rPr>
        <w:t>）内较大的杂物，如叶片、植物残枝、石块、塑料袋等，将附着在其表面的动物个体冲洗入洗样筛（</w:t>
      </w:r>
      <w:r>
        <w:t>5.5</w:t>
      </w:r>
      <w:r>
        <w:rPr>
          <w:rFonts w:hint="eastAsia"/>
        </w:rPr>
        <w:t>）后丢弃。</w:t>
      </w:r>
    </w:p>
    <w:p>
      <w:pPr>
        <w:pStyle w:val="165"/>
      </w:pPr>
      <w:r>
        <w:rPr>
          <w:rFonts w:hint="eastAsia"/>
        </w:rPr>
        <w:t>当样品中含有较多沙粒、砂石和石块时，可将样品放入洗样盆（5.</w:t>
      </w:r>
      <w:r>
        <w:t>6</w:t>
      </w:r>
      <w:r>
        <w:rPr>
          <w:rFonts w:hint="eastAsia"/>
        </w:rPr>
        <w:t>）内冲水进行浮洗分离，将上层泥水混合物倒入洗样筛（</w:t>
      </w:r>
      <w:r>
        <w:t>5.5</w:t>
      </w:r>
      <w:r>
        <w:rPr>
          <w:rFonts w:hint="eastAsia"/>
        </w:rPr>
        <w:t>），如此重复3～5次。肉眼检查洗样盆（5.</w:t>
      </w:r>
      <w:r>
        <w:t>6</w:t>
      </w:r>
      <w:r>
        <w:rPr>
          <w:rFonts w:hint="eastAsia"/>
        </w:rPr>
        <w:t>）内剩余残渣，将遗留的动物个体挑拣放入洗样筛（</w:t>
      </w:r>
      <w:r>
        <w:t>5.5</w:t>
      </w:r>
      <w:r>
        <w:rPr>
          <w:rFonts w:hint="eastAsia"/>
        </w:rPr>
        <w:t>）内，确认无遗留后丢弃。</w:t>
      </w:r>
    </w:p>
    <w:p>
      <w:pPr>
        <w:pStyle w:val="165"/>
      </w:pPr>
      <w:r>
        <w:rPr>
          <w:rFonts w:hint="eastAsia"/>
        </w:rPr>
        <w:t>当具备条件时，可在现场按6</w:t>
      </w:r>
      <w:r>
        <w:t>.8</w:t>
      </w:r>
      <w:r>
        <w:rPr>
          <w:rFonts w:hint="eastAsia"/>
        </w:rPr>
        <w:t>的要求开展样品挑拣，否则将样品按6.6要求封装保存后，运送回驻地或实验室进行处理。</w:t>
      </w:r>
    </w:p>
    <w:p>
      <w:pPr>
        <w:pStyle w:val="105"/>
        <w:spacing w:before="156" w:after="156"/>
      </w:pPr>
      <w:bookmarkStart w:id="101" w:name="_Toc56721111"/>
      <w:r>
        <w:rPr>
          <w:rFonts w:hint="eastAsia"/>
        </w:rPr>
        <w:t>样品封装和保存</w:t>
      </w:r>
      <w:bookmarkEnd w:id="101"/>
    </w:p>
    <w:p>
      <w:pPr>
        <w:pStyle w:val="165"/>
      </w:pPr>
      <w:r>
        <w:rPr>
          <w:rFonts w:hint="eastAsia"/>
        </w:rPr>
        <w:t>将样品筛洗后的剩余物全部装入塑料自封袋或广口塑料瓶（5.</w:t>
      </w:r>
      <w:r>
        <w:t>8</w:t>
      </w:r>
      <w:r>
        <w:rPr>
          <w:rFonts w:hint="eastAsia"/>
        </w:rPr>
        <w:t>）内，并检查洗样筛（5.</w:t>
      </w:r>
      <w:r>
        <w:t>5</w:t>
      </w:r>
      <w:r>
        <w:rPr>
          <w:rFonts w:hint="eastAsia"/>
        </w:rPr>
        <w:t>），确保无动物个体遗留。贴上标签，注明监测点位名称、样品采集日期、采集人员以及样品唯一性标识码等信息。</w:t>
      </w:r>
    </w:p>
    <w:p>
      <w:pPr>
        <w:pStyle w:val="165"/>
      </w:pPr>
      <w:r>
        <w:rPr>
          <w:rFonts w:hint="eastAsia"/>
        </w:rPr>
        <w:t>当某个点位的样品需分装多个塑料自封袋或广口塑料瓶（5.</w:t>
      </w:r>
      <w:r>
        <w:t>8</w:t>
      </w:r>
      <w:r>
        <w:rPr>
          <w:rFonts w:hint="eastAsia"/>
        </w:rPr>
        <w:t>）时，标明样品编号及总数；必要时，可在塑料自封袋或广口塑料瓶（5.</w:t>
      </w:r>
      <w:r>
        <w:t>8</w:t>
      </w:r>
      <w:r>
        <w:rPr>
          <w:rFonts w:hint="eastAsia"/>
        </w:rPr>
        <w:t>）内放入相同信息的标签。封好袋口或盖紧瓶盖，填写现场采样记录表（附录B中表B.1）。</w:t>
      </w:r>
    </w:p>
    <w:p>
      <w:pPr>
        <w:pStyle w:val="165"/>
      </w:pPr>
      <w:r>
        <w:rPr>
          <w:rFonts w:hint="eastAsia"/>
        </w:rPr>
        <w:t>样品整理、清点、核对无误后，置于便携式冷藏箱（</w:t>
      </w:r>
      <w:r>
        <w:t>5.7</w:t>
      </w:r>
      <w:r>
        <w:rPr>
          <w:rFonts w:hint="eastAsia"/>
        </w:rPr>
        <w:t>）并运送回实验室处理。</w:t>
      </w:r>
    </w:p>
    <w:p>
      <w:pPr>
        <w:pStyle w:val="165"/>
      </w:pPr>
      <w:r>
        <w:rPr>
          <w:rFonts w:hint="eastAsia"/>
        </w:rPr>
        <w:t>若样品中的动物样本</w:t>
      </w:r>
      <w:r>
        <w:t>无法及时挑拣（冷藏保存一般不宜超过24 h，室温保存一般不宜超过5 h），则在塑料自封袋或广口塑料瓶</w:t>
      </w:r>
      <w:r>
        <w:rPr>
          <w:rFonts w:hint="eastAsia"/>
        </w:rPr>
        <w:t>（5.</w:t>
      </w:r>
      <w:r>
        <w:t>8</w:t>
      </w:r>
      <w:r>
        <w:rPr>
          <w:rFonts w:hint="eastAsia"/>
        </w:rPr>
        <w:t>）</w:t>
      </w:r>
      <w:r>
        <w:t>中加入适量的无水乙醇（4.4）或甲醛溶液（4.2）进行固定，以防样品腐烂。固定保存时间一般不超过2周。</w:t>
      </w:r>
    </w:p>
    <w:p>
      <w:pPr>
        <w:pStyle w:val="165"/>
      </w:pPr>
      <w:bookmarkStart w:id="102" w:name="_Hlk84166219"/>
      <w:bookmarkStart w:id="103" w:name="_Hlk84172117"/>
      <w:r>
        <w:rPr>
          <w:rFonts w:hint="eastAsia"/>
        </w:rPr>
        <w:t>彻底冲洗并仔细检查采样器（</w:t>
      </w:r>
      <w:r>
        <w:t>5.1</w:t>
      </w:r>
      <w:r>
        <w:rPr>
          <w:rFonts w:hint="eastAsia"/>
        </w:rPr>
        <w:t>），避免样品遗漏，造成交叉干扰。</w:t>
      </w:r>
      <w:bookmarkEnd w:id="102"/>
    </w:p>
    <w:bookmarkEnd w:id="103"/>
    <w:p>
      <w:pPr>
        <w:pStyle w:val="105"/>
        <w:spacing w:before="156" w:after="156"/>
      </w:pPr>
      <w:bookmarkStart w:id="104" w:name="_Toc56721112"/>
      <w:r>
        <w:rPr>
          <w:rFonts w:hint="eastAsia"/>
        </w:rPr>
        <w:t>样品前处理</w:t>
      </w:r>
      <w:bookmarkEnd w:id="104"/>
    </w:p>
    <w:p>
      <w:pPr>
        <w:pStyle w:val="165"/>
      </w:pPr>
      <w:r>
        <w:rPr>
          <w:rFonts w:hint="eastAsia"/>
        </w:rPr>
        <w:t>将现场采回的样品，按6.5要求使用自来水再次筛洗，直至出水完全澄清。若样品中已添加了无水乙醇（4.</w:t>
      </w:r>
      <w:r>
        <w:t>4</w:t>
      </w:r>
      <w:r>
        <w:rPr>
          <w:rFonts w:hint="eastAsia"/>
        </w:rPr>
        <w:t>）或甲醛溶液（4.</w:t>
      </w:r>
      <w:r>
        <w:t>2</w:t>
      </w:r>
      <w:r>
        <w:rPr>
          <w:rFonts w:hint="eastAsia"/>
        </w:rPr>
        <w:t>），则将样品在水中浸泡15 min左右，洗脱固定液并使动物样本充分吸水。</w:t>
      </w:r>
    </w:p>
    <w:p>
      <w:pPr>
        <w:pStyle w:val="165"/>
      </w:pPr>
      <w:r>
        <w:t>若某个点位的样品分装了多个</w:t>
      </w:r>
      <w:r>
        <w:rPr>
          <w:rFonts w:hint="eastAsia"/>
        </w:rPr>
        <w:t>塑料自封袋或广口塑料瓶（5.</w:t>
      </w:r>
      <w:r>
        <w:t>8</w:t>
      </w:r>
      <w:r>
        <w:rPr>
          <w:rFonts w:hint="eastAsia"/>
        </w:rPr>
        <w:t>）</w:t>
      </w:r>
      <w:r>
        <w:t>时，将其合并处理，并在筛洗过程中保持水流速度较缓，轻轻搅动，混合均匀。</w:t>
      </w:r>
    </w:p>
    <w:p>
      <w:pPr>
        <w:pStyle w:val="105"/>
        <w:spacing w:before="156" w:after="156"/>
      </w:pPr>
      <w:bookmarkStart w:id="105" w:name="_Toc56721113"/>
      <w:r>
        <w:rPr>
          <w:rFonts w:hint="eastAsia"/>
        </w:rPr>
        <w:t>样品挑拣</w:t>
      </w:r>
      <w:bookmarkEnd w:id="105"/>
    </w:p>
    <w:p>
      <w:pPr>
        <w:pStyle w:val="165"/>
      </w:pPr>
      <w:bookmarkStart w:id="106" w:name="_Hlk69329275"/>
      <w:bookmarkStart w:id="107" w:name="_Hlk62977891"/>
      <w:r>
        <w:rPr>
          <w:rFonts w:hint="eastAsia"/>
        </w:rPr>
        <w:t>动物样本的挑拣应包括已死亡但未腐烂分解的个体，不应包括空壳。</w:t>
      </w:r>
      <w:bookmarkEnd w:id="106"/>
    </w:p>
    <w:p>
      <w:pPr>
        <w:pStyle w:val="165"/>
      </w:pPr>
      <w:r>
        <w:rPr>
          <w:rFonts w:hint="eastAsia"/>
        </w:rPr>
        <w:t>检查并确保用于样品挑拣的工具均无动物样本残留，避免交叉干扰。</w:t>
      </w:r>
    </w:p>
    <w:p>
      <w:pPr>
        <w:pStyle w:val="165"/>
      </w:pPr>
      <w:r>
        <w:rPr>
          <w:rFonts w:hint="eastAsia"/>
        </w:rPr>
        <w:t>将经过6.7处理的样品放入搪瓷盘（5.</w:t>
      </w:r>
      <w:r>
        <w:t>10</w:t>
      </w:r>
      <w:r>
        <w:rPr>
          <w:rFonts w:hint="eastAsia"/>
        </w:rPr>
        <w:t>）中，首先通过肉眼观察，使用镊子（5.</w:t>
      </w:r>
      <w:r>
        <w:t>11</w:t>
      </w:r>
      <w:r>
        <w:rPr>
          <w:rFonts w:hint="eastAsia"/>
        </w:rPr>
        <w:t>）挑拣出个体相对较大的动物样本，再使用镊子（5.</w:t>
      </w:r>
      <w:r>
        <w:t>11</w:t>
      </w:r>
      <w:r>
        <w:rPr>
          <w:rFonts w:hint="eastAsia"/>
        </w:rPr>
        <w:t>）或细口吸管（5.</w:t>
      </w:r>
      <w:r>
        <w:t>12</w:t>
      </w:r>
      <w:r>
        <w:rPr>
          <w:rFonts w:hint="eastAsia"/>
        </w:rPr>
        <w:t>）挑拣出个体相对较小的动物样本，当肉眼视力无法识别时，借助放大镜（5.</w:t>
      </w:r>
      <w:r>
        <w:t>14</w:t>
      </w:r>
      <w:r>
        <w:rPr>
          <w:rFonts w:hint="eastAsia"/>
        </w:rPr>
        <w:t>）或体视显微镜（5.</w:t>
      </w:r>
      <w:r>
        <w:t>2</w:t>
      </w:r>
      <w:r>
        <w:rPr>
          <w:rFonts w:hint="eastAsia"/>
        </w:rPr>
        <w:t>）挑拣。</w:t>
      </w:r>
    </w:p>
    <w:p>
      <w:pPr>
        <w:pStyle w:val="165"/>
      </w:pPr>
      <w:r>
        <w:rPr>
          <w:rFonts w:hint="eastAsia"/>
        </w:rPr>
        <w:t>挑拣出的动物样本放置于合适大小的标本瓶或标本盒（5.</w:t>
      </w:r>
      <w:r>
        <w:t>13</w:t>
      </w:r>
      <w:r>
        <w:rPr>
          <w:rFonts w:hint="eastAsia"/>
        </w:rPr>
        <w:t>）中。</w:t>
      </w:r>
    </w:p>
    <w:p>
      <w:pPr>
        <w:pStyle w:val="165"/>
      </w:pPr>
      <w:r>
        <w:rPr>
          <w:rFonts w:hint="eastAsia"/>
        </w:rPr>
        <w:t>当某些种类的个体数量极大且难以挑尽时，则将全部样品充分拌匀后，</w:t>
      </w:r>
      <w:r>
        <w:t>选择二分法</w:t>
      </w:r>
      <w:r>
        <w:rPr>
          <w:rFonts w:hint="eastAsia"/>
        </w:rPr>
        <w:t>（附录C中C.1）</w:t>
      </w:r>
      <w:r>
        <w:t>或网格法</w:t>
      </w:r>
      <w:r>
        <w:rPr>
          <w:rFonts w:hint="eastAsia"/>
        </w:rPr>
        <w:t>（附录C中C.</w:t>
      </w:r>
      <w:r>
        <w:t>2</w:t>
      </w:r>
      <w:r>
        <w:rPr>
          <w:rFonts w:hint="eastAsia"/>
        </w:rPr>
        <w:t>）对样品中的这些种类进行分样挑拣，其余种类的动物个体仍全部挑拣。</w:t>
      </w:r>
    </w:p>
    <w:p>
      <w:pPr>
        <w:pStyle w:val="165"/>
      </w:pPr>
      <w:r>
        <w:rPr>
          <w:rFonts w:hint="eastAsia"/>
        </w:rPr>
        <w:t>当样品中残渣较多且动物个体密度较低时，累计挑拣时间达4 h仍无法完成，则停止挑拣，记录已挑拣样品比例。</w:t>
      </w:r>
    </w:p>
    <w:p>
      <w:pPr>
        <w:pStyle w:val="165"/>
      </w:pPr>
      <w:r>
        <w:rPr>
          <w:rFonts w:hint="eastAsia"/>
          <w:lang w:val="en-US" w:eastAsia="zh-CN"/>
        </w:rPr>
        <w:t>除6.8.5、6.8.6情况外</w:t>
      </w:r>
      <w:r>
        <w:rPr>
          <w:rFonts w:hint="eastAsia"/>
        </w:rPr>
        <w:t>，样品中的动物个体应全部挑拣。</w:t>
      </w:r>
    </w:p>
    <w:p>
      <w:pPr>
        <w:pStyle w:val="165"/>
      </w:pPr>
      <w:r>
        <w:rPr>
          <w:rFonts w:hint="eastAsia"/>
        </w:rPr>
        <w:t>当日的挑拣工作出现中断时，将待挑拣样品冷藏保存，保存时间不宜超过24 h。</w:t>
      </w:r>
    </w:p>
    <w:p>
      <w:pPr>
        <w:pStyle w:val="165"/>
      </w:pPr>
      <w:r>
        <w:rPr>
          <w:rFonts w:hint="eastAsia"/>
        </w:rPr>
        <w:t>挑拣过程中，若发现小个体样本、偶见物种样本或暂时难以辨认的样本时，单独保存，并予以记录。</w:t>
      </w:r>
    </w:p>
    <w:p>
      <w:pPr>
        <w:pStyle w:val="165"/>
      </w:pPr>
      <w:r>
        <w:rPr>
          <w:rFonts w:hint="eastAsia"/>
        </w:rPr>
        <w:t>根据样品挑拣情况，填写大型底栖无脊椎动物样品挑拣及固定记录表（附录B中表B.2）相关内容。</w:t>
      </w:r>
    </w:p>
    <w:bookmarkEnd w:id="107"/>
    <w:p>
      <w:pPr>
        <w:pStyle w:val="105"/>
        <w:spacing w:before="156" w:after="156"/>
      </w:pPr>
      <w:bookmarkStart w:id="108" w:name="_Toc56721114"/>
      <w:r>
        <w:rPr>
          <w:rFonts w:hint="eastAsia"/>
        </w:rPr>
        <w:t>样品固定</w:t>
      </w:r>
      <w:bookmarkEnd w:id="108"/>
    </w:p>
    <w:p>
      <w:pPr>
        <w:pStyle w:val="165"/>
      </w:pPr>
      <w:bookmarkStart w:id="109" w:name="_Hlk84172610"/>
      <w:r>
        <w:rPr>
          <w:rFonts w:hint="eastAsia"/>
        </w:rPr>
        <w:t>软体动物和水生昆虫样本先用甲醛溶液（4.3）固定，2 d～3 d后将甲醛溶液倒出并加入乙醇溶液（4.5）固定。</w:t>
      </w:r>
    </w:p>
    <w:bookmarkEnd w:id="109"/>
    <w:p>
      <w:pPr>
        <w:pStyle w:val="165"/>
      </w:pPr>
      <w:r>
        <w:rPr>
          <w:rFonts w:hint="eastAsia"/>
        </w:rPr>
        <w:t>水栖寡毛类和其他动物先放入培养皿（5.</w:t>
      </w:r>
      <w:r>
        <w:t>15</w:t>
      </w:r>
      <w:r>
        <w:rPr>
          <w:rFonts w:hint="eastAsia"/>
        </w:rPr>
        <w:t>）中，加少量水，并缓缓滴加数滴乙醇溶液（4.5）将其麻醉，待其完全舒展伸直后，再用甲醛溶液（4.3）固定，2 d～3 d后将甲醛溶液倒出并加入乙醇溶液（4.5）固定。</w:t>
      </w:r>
    </w:p>
    <w:p>
      <w:pPr>
        <w:pStyle w:val="165"/>
      </w:pPr>
      <w:bookmarkStart w:id="110" w:name="_Hlk84172633"/>
      <w:r>
        <w:rPr>
          <w:rFonts w:hint="eastAsia"/>
        </w:rPr>
        <w:t>在野外或远途采集样品过程中，当不具备6</w:t>
      </w:r>
      <w:r>
        <w:t>.9.1</w:t>
      </w:r>
      <w:r>
        <w:rPr>
          <w:rFonts w:hint="eastAsia"/>
        </w:rPr>
        <w:t>和6</w:t>
      </w:r>
      <w:r>
        <w:t>.9.2</w:t>
      </w:r>
      <w:r>
        <w:rPr>
          <w:rFonts w:hint="eastAsia"/>
        </w:rPr>
        <w:t>的固定条件时，可直接用</w:t>
      </w:r>
      <w:r>
        <w:t>乙醇溶液</w:t>
      </w:r>
      <w:r>
        <w:rPr>
          <w:rFonts w:hint="eastAsia"/>
        </w:rPr>
        <w:t>（4</w:t>
      </w:r>
      <w:r>
        <w:t>.5</w:t>
      </w:r>
      <w:r>
        <w:rPr>
          <w:rFonts w:hint="eastAsia"/>
        </w:rPr>
        <w:t>）对动物样本进行固定。</w:t>
      </w:r>
    </w:p>
    <w:bookmarkEnd w:id="110"/>
    <w:p>
      <w:pPr>
        <w:pStyle w:val="165"/>
      </w:pPr>
      <w:r>
        <w:rPr>
          <w:rFonts w:hint="eastAsia"/>
        </w:rPr>
        <w:t>固定液应完全浸没动物样本，并于首次加入固定液后的2 d～3 d更换一次。</w:t>
      </w:r>
    </w:p>
    <w:p>
      <w:pPr>
        <w:pStyle w:val="165"/>
      </w:pPr>
      <w:r>
        <w:rPr>
          <w:rFonts w:hint="eastAsia"/>
        </w:rPr>
        <w:t>在标本瓶或标本盒（5.</w:t>
      </w:r>
      <w:r>
        <w:t>13</w:t>
      </w:r>
      <w:r>
        <w:rPr>
          <w:rFonts w:hint="eastAsia"/>
        </w:rPr>
        <w:t>）外贴上标签，注明监测点位名称、样品固定日期、样品处理人员、样品挑拣比例等相关信息，当某个点位的动物样本需分装多个标本瓶或标本盒（5.</w:t>
      </w:r>
      <w:r>
        <w:t>13</w:t>
      </w:r>
      <w:r>
        <w:rPr>
          <w:rFonts w:hint="eastAsia"/>
        </w:rPr>
        <w:t>）时，标明样本编号及分装总数；必要时，可在标本瓶或标本盒（5.</w:t>
      </w:r>
      <w:r>
        <w:t>13</w:t>
      </w:r>
      <w:r>
        <w:rPr>
          <w:rFonts w:hint="eastAsia"/>
        </w:rPr>
        <w:t>）内放入相同信息的标签。填写大型底栖无脊椎动物样品挑拣及固定记录表（附录B中表B.2）相关内容。</w:t>
      </w:r>
    </w:p>
    <w:p>
      <w:pPr>
        <w:pStyle w:val="165"/>
      </w:pPr>
      <w:bookmarkStart w:id="111" w:name="_Hlk75444247"/>
      <w:r>
        <w:rPr>
          <w:rFonts w:hint="eastAsia"/>
        </w:rPr>
        <w:t>将倒出的乙醇溶液和甲醛溶液等固定液存放至专用的废液桶，按危险废物处理。</w:t>
      </w:r>
    </w:p>
    <w:bookmarkEnd w:id="111"/>
    <w:p>
      <w:pPr>
        <w:pStyle w:val="105"/>
        <w:spacing w:before="156" w:after="156"/>
      </w:pPr>
      <w:bookmarkStart w:id="112" w:name="_Toc56721115"/>
      <w:r>
        <w:rPr>
          <w:rFonts w:hint="eastAsia"/>
        </w:rPr>
        <w:t>样品分析</w:t>
      </w:r>
      <w:bookmarkEnd w:id="112"/>
    </w:p>
    <w:p>
      <w:pPr>
        <w:pStyle w:val="65"/>
        <w:spacing w:before="156" w:after="156"/>
      </w:pPr>
      <w:r>
        <w:rPr>
          <w:rFonts w:hint="eastAsia"/>
        </w:rPr>
        <w:t>物种鉴定</w:t>
      </w:r>
    </w:p>
    <w:p>
      <w:pPr>
        <w:pStyle w:val="164"/>
        <w:ind w:left="0"/>
      </w:pPr>
      <w:r>
        <w:rPr>
          <w:rFonts w:hint="eastAsia"/>
        </w:rPr>
        <w:t>根据动物样本的大小，选</w:t>
      </w:r>
      <w:r>
        <w:rPr>
          <w:rFonts w:ascii="Times New Roman"/>
        </w:rPr>
        <w:t>择肉眼、放大镜（5.14）、体视显微镜（5</w:t>
      </w:r>
      <w:r>
        <w:rPr>
          <w:rFonts w:hint="eastAsia" w:ascii="Times New Roman"/>
        </w:rPr>
        <w:t>.</w:t>
      </w:r>
      <w:r>
        <w:rPr>
          <w:rFonts w:ascii="Times New Roman"/>
        </w:rPr>
        <w:t>2）或生物显微镜（</w:t>
      </w:r>
      <w:r>
        <w:rPr>
          <w:rFonts w:hint="eastAsia" w:ascii="Times New Roman"/>
        </w:rPr>
        <w:t>5.</w:t>
      </w:r>
      <w:r>
        <w:rPr>
          <w:rFonts w:ascii="Times New Roman"/>
        </w:rPr>
        <w:t>3）对其进行形态学观察。若存在卵、蛹等且可以被鉴定的，标明其生命阶段。</w:t>
      </w:r>
    </w:p>
    <w:p>
      <w:pPr>
        <w:pStyle w:val="164"/>
        <w:ind w:left="0"/>
      </w:pPr>
      <w:r>
        <w:rPr>
          <w:rFonts w:ascii="Times New Roman"/>
        </w:rPr>
        <w:t>使用生物显微镜（</w:t>
      </w:r>
      <w:r>
        <w:rPr>
          <w:rFonts w:hint="eastAsia" w:ascii="Times New Roman"/>
        </w:rPr>
        <w:t>5.</w:t>
      </w:r>
      <w:r>
        <w:rPr>
          <w:rFonts w:ascii="Times New Roman"/>
        </w:rPr>
        <w:t>3）对摇蚊幼虫、寡毛纲等类群中的一些较小个体</w:t>
      </w:r>
      <w:r>
        <w:rPr>
          <w:rFonts w:hint="eastAsia" w:ascii="Times New Roman"/>
        </w:rPr>
        <w:t>动物</w:t>
      </w:r>
      <w:r>
        <w:rPr>
          <w:rFonts w:ascii="Times New Roman"/>
        </w:rPr>
        <w:t>样本进行观察时，滴加1滴～2滴丙三</w:t>
      </w:r>
      <w:r>
        <w:rPr>
          <w:rFonts w:hint="eastAsia"/>
        </w:rPr>
        <w:t>醇（</w:t>
      </w:r>
      <w:r>
        <w:rPr>
          <w:rFonts w:ascii="Times New Roman"/>
        </w:rPr>
        <w:t>4.6</w:t>
      </w:r>
      <w:r>
        <w:rPr>
          <w:rFonts w:hint="eastAsia"/>
        </w:rPr>
        <w:t>），增加透光性，辅助观察分类特征。</w:t>
      </w:r>
    </w:p>
    <w:p>
      <w:pPr>
        <w:pStyle w:val="164"/>
        <w:ind w:left="0"/>
        <w:rPr>
          <w:rFonts w:ascii="Times New Roman"/>
        </w:rPr>
      </w:pPr>
      <w:r>
        <w:rPr>
          <w:rFonts w:hint="eastAsia" w:ascii="Times New Roman"/>
        </w:rPr>
        <w:t>按附录D要求对物种进行鉴定，也可依据监测工作目标的实际需求，将其鉴定到尽可能低的分类单元。</w:t>
      </w:r>
    </w:p>
    <w:p>
      <w:pPr>
        <w:pStyle w:val="164"/>
        <w:ind w:left="0"/>
        <w:rPr>
          <w:rFonts w:ascii="Times New Roman"/>
        </w:rPr>
      </w:pPr>
      <w:r>
        <w:rPr>
          <w:rFonts w:hint="eastAsia" w:ascii="Times New Roman"/>
        </w:rPr>
        <w:t>鉴定完成后，将个体完整、分类特征明显的动物样本单独存放，添加乙醇溶液（4.5）进行固定。需进一步观察、研究或尚有异议的物种，用加拿大树胶（4.7）或普氏胶（4.8）制作典型分类特征部位的封片，保存待研究。</w:t>
      </w:r>
    </w:p>
    <w:p>
      <w:pPr>
        <w:pStyle w:val="164"/>
        <w:ind w:left="0"/>
        <w:rPr>
          <w:rFonts w:ascii="Times New Roman"/>
        </w:rPr>
      </w:pPr>
      <w:bookmarkStart w:id="113" w:name="_Hlk69329368"/>
      <w:r>
        <w:rPr>
          <w:rFonts w:hint="eastAsia" w:ascii="Times New Roman"/>
        </w:rPr>
        <w:t>对于一些不能确认的物种，可拍摄典型特征照片或提供动物样本，邀请专家指导鉴定；对于样品中完整个体较少且鉴定过程会造成不可逆破坏的样本（如需制片观察的摇蚊幼虫），尽可能多地拍摄典型特征照片，以备复核和长期保存。</w:t>
      </w:r>
    </w:p>
    <w:p>
      <w:pPr>
        <w:pStyle w:val="164"/>
        <w:ind w:left="0"/>
        <w:rPr>
          <w:rFonts w:ascii="Times New Roman"/>
        </w:rPr>
      </w:pPr>
      <w:r>
        <w:rPr>
          <w:rFonts w:hint="eastAsia" w:ascii="Times New Roman"/>
        </w:rPr>
        <w:t>有条件的实验室可借助分子生物学技术辅助鉴定。</w:t>
      </w:r>
    </w:p>
    <w:bookmarkEnd w:id="113"/>
    <w:p>
      <w:pPr>
        <w:pStyle w:val="164"/>
        <w:ind w:left="0"/>
        <w:rPr>
          <w:rFonts w:ascii="Times New Roman"/>
        </w:rPr>
      </w:pPr>
      <w:r>
        <w:rPr>
          <w:rFonts w:ascii="Times New Roman"/>
        </w:rPr>
        <w:t>当发现外来入侵物种时，单独保存并记录其种类</w:t>
      </w:r>
      <w:r>
        <w:rPr>
          <w:rFonts w:hint="eastAsia" w:ascii="Times New Roman"/>
        </w:rPr>
        <w:t>、</w:t>
      </w:r>
      <w:r>
        <w:rPr>
          <w:rFonts w:ascii="Times New Roman"/>
        </w:rPr>
        <w:t>密度和生物量等信息。</w:t>
      </w:r>
    </w:p>
    <w:p>
      <w:pPr>
        <w:pStyle w:val="65"/>
        <w:spacing w:before="156" w:after="156"/>
      </w:pPr>
      <w:r>
        <w:rPr>
          <w:rFonts w:hint="eastAsia"/>
        </w:rPr>
        <w:t>计数</w:t>
      </w:r>
    </w:p>
    <w:p>
      <w:pPr>
        <w:pStyle w:val="164"/>
        <w:ind w:left="0"/>
        <w:rPr>
          <w:rFonts w:ascii="Times New Roman"/>
        </w:rPr>
      </w:pPr>
      <w:r>
        <w:rPr>
          <w:rFonts w:hint="eastAsia" w:ascii="Times New Roman"/>
        </w:rPr>
        <w:t>每个监测点位的物种按6.10.1要求鉴定，并一一对应统计个体数。</w:t>
      </w:r>
    </w:p>
    <w:p>
      <w:pPr>
        <w:pStyle w:val="164"/>
        <w:ind w:left="0"/>
        <w:rPr>
          <w:rFonts w:ascii="Times New Roman"/>
        </w:rPr>
      </w:pPr>
      <w:r>
        <w:rPr>
          <w:rFonts w:hint="eastAsia" w:ascii="Times New Roman"/>
        </w:rPr>
        <w:t>若遇不完整的动物个体，只以头部计数，其中节肢动物只统计包含头节和胸节的个体，不统计零散的腹部、附肢等。</w:t>
      </w:r>
    </w:p>
    <w:p>
      <w:pPr>
        <w:pStyle w:val="65"/>
        <w:spacing w:before="156" w:after="156"/>
      </w:pPr>
      <w:r>
        <w:rPr>
          <w:rFonts w:hint="eastAsia"/>
        </w:rPr>
        <w:t>称重</w:t>
      </w:r>
    </w:p>
    <w:p>
      <w:pPr>
        <w:pStyle w:val="164"/>
        <w:ind w:left="0"/>
        <w:rPr>
          <w:rFonts w:ascii="Times New Roman"/>
        </w:rPr>
      </w:pPr>
      <w:r>
        <w:rPr>
          <w:rFonts w:hint="eastAsia" w:ascii="Times New Roman"/>
        </w:rPr>
        <w:t>按动物样本的个体大小选择相应量程及分度值的电子天平（</w:t>
      </w:r>
      <w:r>
        <w:rPr>
          <w:rFonts w:ascii="Times New Roman"/>
        </w:rPr>
        <w:t>5</w:t>
      </w:r>
      <w:r>
        <w:rPr>
          <w:rFonts w:hint="eastAsia" w:ascii="Times New Roman"/>
        </w:rPr>
        <w:t>.</w:t>
      </w:r>
      <w:r>
        <w:rPr>
          <w:rFonts w:ascii="Times New Roman"/>
        </w:rPr>
        <w:t>4</w:t>
      </w:r>
      <w:r>
        <w:rPr>
          <w:rFonts w:hint="eastAsia" w:ascii="Times New Roman"/>
        </w:rPr>
        <w:t>），对每个监测点位的物种进行分类称重。</w:t>
      </w:r>
    </w:p>
    <w:p>
      <w:pPr>
        <w:pStyle w:val="164"/>
        <w:ind w:left="0"/>
        <w:rPr>
          <w:rFonts w:ascii="Times New Roman"/>
        </w:rPr>
      </w:pPr>
      <w:r>
        <w:rPr>
          <w:rFonts w:hint="eastAsia" w:ascii="Times New Roman"/>
        </w:rPr>
        <w:t>去除待称重个体样本附着的杂物，使用吸水纸（5.</w:t>
      </w:r>
      <w:r>
        <w:rPr>
          <w:rFonts w:ascii="Times New Roman"/>
        </w:rPr>
        <w:t>16</w:t>
      </w:r>
      <w:r>
        <w:rPr>
          <w:rFonts w:hint="eastAsia" w:ascii="Times New Roman"/>
        </w:rPr>
        <w:t>）吸干表面水分。吸干软体动物等外套腔内的水分，并带壳称重。</w:t>
      </w:r>
    </w:p>
    <w:p>
      <w:pPr>
        <w:pStyle w:val="164"/>
        <w:ind w:left="0"/>
        <w:rPr>
          <w:rFonts w:ascii="Times New Roman"/>
        </w:rPr>
      </w:pPr>
      <w:r>
        <w:rPr>
          <w:rFonts w:hint="eastAsia" w:ascii="Times New Roman"/>
        </w:rPr>
        <w:t>对于个体较小且无法直接称量获得生物量数据的物种，其生物量以电子天平的最小分度值（0.0001g）计。</w:t>
      </w:r>
    </w:p>
    <w:p>
      <w:pPr>
        <w:pStyle w:val="164"/>
        <w:ind w:left="0"/>
      </w:pPr>
      <w:r>
        <w:t>填写大型底栖无脊椎动物分析记录表（</w:t>
      </w:r>
      <w:bookmarkStart w:id="114" w:name="_Hlk84164555"/>
      <w:r>
        <w:t>附录</w:t>
      </w:r>
      <w:r>
        <w:rPr>
          <w:rFonts w:hint="eastAsia" w:ascii="Times New Roman"/>
        </w:rPr>
        <w:t>B中表</w:t>
      </w:r>
      <w:r>
        <w:rPr>
          <w:rFonts w:ascii="Times New Roman"/>
        </w:rPr>
        <w:t>B.3</w:t>
      </w:r>
      <w:bookmarkEnd w:id="114"/>
      <w:r>
        <w:t>）。</w:t>
      </w:r>
    </w:p>
    <w:p>
      <w:pPr>
        <w:pStyle w:val="105"/>
        <w:spacing w:before="156" w:after="156"/>
      </w:pPr>
      <w:bookmarkStart w:id="115" w:name="_Toc56721116"/>
      <w:r>
        <w:rPr>
          <w:rFonts w:hint="eastAsia"/>
        </w:rPr>
        <w:t>标本保存</w:t>
      </w:r>
      <w:bookmarkEnd w:id="115"/>
    </w:p>
    <w:p>
      <w:pPr>
        <w:pStyle w:val="165"/>
      </w:pPr>
      <w:r>
        <w:t>经鉴定、计数和称重完成后的动物标本，</w:t>
      </w:r>
      <w:bookmarkStart w:id="116" w:name="_Hlk84172823"/>
      <w:r>
        <w:rPr>
          <w:rFonts w:hint="eastAsia"/>
        </w:rPr>
        <w:t>使用乙醇溶液（4</w:t>
      </w:r>
      <w:r>
        <w:t>.5</w:t>
      </w:r>
      <w:r>
        <w:rPr>
          <w:rFonts w:hint="eastAsia"/>
        </w:rPr>
        <w:t>）或甲醛溶液（4</w:t>
      </w:r>
      <w:r>
        <w:t>.3</w:t>
      </w:r>
      <w:r>
        <w:rPr>
          <w:rFonts w:hint="eastAsia"/>
        </w:rPr>
        <w:t>）进行固定，</w:t>
      </w:r>
      <w:bookmarkEnd w:id="116"/>
      <w:r>
        <w:t>按种类分类存放，贴上标签，注明中文学名、拉丁名、监测点位名称、采集日期、固定</w:t>
      </w:r>
      <w:r>
        <w:rPr>
          <w:rFonts w:hint="eastAsia"/>
        </w:rPr>
        <w:t>液</w:t>
      </w:r>
      <w:r>
        <w:t>以及鉴定人员等信息，填写大型底栖无脊椎动物标本保存记录表（附录</w:t>
      </w:r>
      <w:r>
        <w:rPr>
          <w:rFonts w:hint="eastAsia"/>
        </w:rPr>
        <w:t>B中表</w:t>
      </w:r>
      <w:r>
        <w:t>B.4）。</w:t>
      </w:r>
    </w:p>
    <w:p>
      <w:pPr>
        <w:pStyle w:val="165"/>
      </w:pPr>
      <w:r>
        <w:t>对较典型的标本拍摄特征图片并单独固定保存</w:t>
      </w:r>
      <w:r>
        <w:rPr>
          <w:rFonts w:hint="eastAsia"/>
        </w:rPr>
        <w:t>。</w:t>
      </w:r>
    </w:p>
    <w:p>
      <w:pPr>
        <w:pStyle w:val="165"/>
      </w:pPr>
      <w:r>
        <w:rPr>
          <w:rFonts w:hint="eastAsia"/>
        </w:rPr>
        <w:t>动物标本一般保存1年或至任务完成为止。</w:t>
      </w:r>
    </w:p>
    <w:p>
      <w:pPr>
        <w:pStyle w:val="165"/>
      </w:pPr>
      <w:bookmarkStart w:id="117" w:name="_Hlk84172843"/>
      <w:r>
        <w:rPr>
          <w:rFonts w:hint="eastAsia"/>
        </w:rPr>
        <w:t>有条件的实验室可长期保存动物标本，每半年检查固定液和标签信息1次～2次。</w:t>
      </w:r>
    </w:p>
    <w:bookmarkEnd w:id="117"/>
    <w:p>
      <w:pPr>
        <w:pStyle w:val="105"/>
        <w:spacing w:before="156" w:after="156"/>
      </w:pPr>
      <w:bookmarkStart w:id="118" w:name="_Toc56721136"/>
      <w:bookmarkStart w:id="119" w:name="_Toc56721117"/>
      <w:bookmarkStart w:id="120" w:name="_Toc56769197"/>
      <w:r>
        <w:rPr>
          <w:rFonts w:hint="eastAsia"/>
        </w:rPr>
        <w:t>结果计算与表示</w:t>
      </w:r>
      <w:bookmarkEnd w:id="118"/>
      <w:bookmarkEnd w:id="119"/>
      <w:bookmarkEnd w:id="120"/>
    </w:p>
    <w:p>
      <w:pPr>
        <w:pStyle w:val="65"/>
        <w:spacing w:before="156" w:after="156"/>
      </w:pPr>
      <w:r>
        <w:rPr>
          <w:rFonts w:hint="eastAsia"/>
        </w:rPr>
        <w:t>密度计算</w:t>
      </w:r>
    </w:p>
    <w:p>
      <w:pPr>
        <w:pStyle w:val="164"/>
        <w:ind w:left="0"/>
        <w:rPr>
          <w:rFonts w:ascii="Times New Roman"/>
        </w:rPr>
      </w:pPr>
      <w:r>
        <w:rPr>
          <w:rFonts w:hint="eastAsia" w:ascii="Times New Roman"/>
        </w:rPr>
        <w:t>根据</w:t>
      </w:r>
      <w:r>
        <w:rPr>
          <w:rFonts w:ascii="Times New Roman"/>
        </w:rPr>
        <w:t>6</w:t>
      </w:r>
      <w:r>
        <w:rPr>
          <w:rFonts w:hint="eastAsia" w:ascii="Times New Roman"/>
        </w:rPr>
        <w:t>.</w:t>
      </w:r>
      <w:r>
        <w:rPr>
          <w:rFonts w:ascii="Times New Roman"/>
        </w:rPr>
        <w:t>10</w:t>
      </w:r>
      <w:r>
        <w:rPr>
          <w:rFonts w:hint="eastAsia" w:ascii="Times New Roman"/>
        </w:rPr>
        <w:t>的分析结果，</w:t>
      </w:r>
      <w:bookmarkStart w:id="121" w:name="_Hlk84172910"/>
      <w:r>
        <w:rPr>
          <w:rFonts w:hint="eastAsia" w:ascii="Times New Roman"/>
        </w:rPr>
        <w:t>按式（1）计算</w:t>
      </w:r>
      <w:bookmarkStart w:id="122" w:name="_Hlk84153310"/>
      <w:r>
        <w:rPr>
          <w:rFonts w:hint="eastAsia" w:ascii="Times New Roman"/>
        </w:rPr>
        <w:t>大型底栖无脊椎动物各分类单元</w:t>
      </w:r>
      <w:bookmarkEnd w:id="122"/>
      <w:r>
        <w:rPr>
          <w:rFonts w:hint="eastAsia" w:ascii="Times New Roman"/>
        </w:rPr>
        <w:t>的密度。</w:t>
      </w:r>
    </w:p>
    <w:p>
      <w:pPr>
        <w:pStyle w:val="113"/>
      </w:pPr>
      <w:r>
        <w:tab/>
      </w:r>
      <m:oMath>
        <m:sSub>
          <m:sSubPr>
            <m:ctrlPr>
              <w:rPr>
                <w:rFonts w:ascii="Cambria Math" w:hAnsi="Cambria Math" w:eastAsia="方正仿宋_GBK"/>
                <w:i/>
                <w:szCs w:val="20"/>
              </w:rPr>
            </m:ctrlPr>
          </m:sSubPr>
          <m:e>
            <m:r>
              <m:rPr/>
              <w:rPr>
                <w:rFonts w:hint="eastAsia" w:ascii="Cambria Math" w:hAnsi="Cambria Math" w:eastAsia="方正仿宋_GBK"/>
                <w:szCs w:val="20"/>
              </w:rPr>
              <m:t>D</m:t>
            </m:r>
            <m:ctrlPr>
              <w:rPr>
                <w:rFonts w:ascii="Cambria Math" w:hAnsi="Cambria Math" w:eastAsia="方正仿宋_GBK"/>
                <w:i/>
                <w:szCs w:val="20"/>
              </w:rPr>
            </m:ctrlPr>
          </m:e>
          <m:sub>
            <m:r>
              <m:rPr/>
              <w:rPr>
                <w:rFonts w:ascii="Cambria Math" w:hAnsi="Cambria Math" w:eastAsia="方正仿宋_GBK"/>
                <w:szCs w:val="20"/>
              </w:rPr>
              <m:t>i</m:t>
            </m:r>
            <m:ctrlPr>
              <w:rPr>
                <w:rFonts w:ascii="Cambria Math" w:hAnsi="Cambria Math" w:eastAsia="方正仿宋_GBK"/>
                <w:i/>
                <w:szCs w:val="20"/>
              </w:rPr>
            </m:ctrlPr>
          </m:sub>
        </m:sSub>
        <m:r>
          <m:rPr/>
          <w:rPr>
            <w:rFonts w:ascii="Cambria Math" w:hAnsi="Cambria Math" w:eastAsia="方正仿宋_GBK"/>
            <w:szCs w:val="20"/>
          </w:rPr>
          <m:t>=</m:t>
        </m:r>
        <m:sSub>
          <m:sSubPr>
            <m:ctrlPr>
              <w:rPr>
                <w:rFonts w:ascii="Cambria Math" w:hAnsi="Cambria Math" w:eastAsia="方正仿宋_GBK"/>
                <w:i/>
                <w:szCs w:val="20"/>
              </w:rPr>
            </m:ctrlPr>
          </m:sSubPr>
          <m:e>
            <m:r>
              <m:rPr/>
              <w:rPr>
                <w:rFonts w:ascii="Cambria Math" w:hAnsi="Cambria Math" w:eastAsia="方正仿宋_GBK"/>
                <w:szCs w:val="20"/>
              </w:rPr>
              <m:t>d</m:t>
            </m:r>
            <m:ctrlPr>
              <w:rPr>
                <w:rFonts w:ascii="Cambria Math" w:hAnsi="Cambria Math" w:eastAsia="方正仿宋_GBK"/>
                <w:i/>
                <w:szCs w:val="20"/>
              </w:rPr>
            </m:ctrlPr>
          </m:e>
          <m:sub>
            <m:r>
              <m:rPr/>
              <w:rPr>
                <w:rFonts w:ascii="Cambria Math" w:hAnsi="Cambria Math" w:eastAsia="方正仿宋_GBK"/>
                <w:szCs w:val="20"/>
              </w:rPr>
              <m:t>i</m:t>
            </m:r>
            <m:ctrlPr>
              <w:rPr>
                <w:rFonts w:ascii="Cambria Math" w:hAnsi="Cambria Math" w:eastAsia="方正仿宋_GBK"/>
                <w:i/>
                <w:szCs w:val="20"/>
              </w:rPr>
            </m:ctrlPr>
          </m:sub>
        </m:sSub>
        <m:r>
          <m:rPr/>
          <w:rPr>
            <w:rFonts w:ascii="Cambria Math" w:hAnsi="Cambria Math" w:eastAsia="方正仿宋_GBK"/>
            <w:szCs w:val="20"/>
          </w:rPr>
          <m:t>/(</m:t>
        </m:r>
        <m:sSub>
          <m:sSubPr>
            <m:ctrlPr>
              <w:rPr>
                <w:rFonts w:ascii="Cambria Math" w:hAnsi="Cambria Math" w:eastAsia="方正仿宋_GBK"/>
                <w:i/>
                <w:szCs w:val="20"/>
              </w:rPr>
            </m:ctrlPr>
          </m:sSubPr>
          <m:e>
            <m:r>
              <m:rPr/>
              <w:rPr>
                <w:rFonts w:ascii="Cambria Math" w:hAnsi="Cambria Math" w:eastAsia="方正仿宋_GBK"/>
                <w:szCs w:val="20"/>
              </w:rPr>
              <m:t>A</m:t>
            </m:r>
            <m:ctrlPr>
              <w:rPr>
                <w:rFonts w:ascii="Cambria Math" w:hAnsi="Cambria Math" w:eastAsia="方正仿宋_GBK"/>
                <w:i/>
                <w:szCs w:val="20"/>
              </w:rPr>
            </m:ctrlPr>
          </m:e>
          <m:sub>
            <m:r>
              <m:rPr/>
              <w:rPr>
                <w:rFonts w:ascii="Cambria Math" w:hAnsi="Cambria Math" w:eastAsia="方正仿宋_GBK"/>
                <w:szCs w:val="20"/>
              </w:rPr>
              <m:t>c</m:t>
            </m:r>
            <m:ctrlPr>
              <w:rPr>
                <w:rFonts w:ascii="Cambria Math" w:hAnsi="Cambria Math" w:eastAsia="方正仿宋_GBK"/>
                <w:i/>
                <w:szCs w:val="20"/>
              </w:rPr>
            </m:ctrlPr>
          </m:sub>
        </m:sSub>
        <m:r>
          <m:rPr/>
          <w:rPr>
            <w:rFonts w:ascii="Cambria Math" w:hAnsi="Cambria Math" w:eastAsia="方正仿宋_GBK"/>
            <w:szCs w:val="20"/>
          </w:rPr>
          <m:t>A)</m:t>
        </m:r>
      </m:oMath>
      <w:r>
        <w:rPr>
          <w:rFonts w:ascii="微软雅黑" w:hAnsi="微软雅黑" w:eastAsia="微软雅黑"/>
        </w:rPr>
        <w:tab/>
      </w:r>
      <w:r>
        <w:t>(</w:t>
      </w:r>
      <w:r>
        <w:rPr>
          <w:rFonts w:ascii="Times New Roman" w:hAnsi="Times New Roman"/>
        </w:rPr>
        <w:fldChar w:fldCharType="begin"/>
      </w:r>
      <w:r>
        <w:rPr>
          <w:rFonts w:ascii="Times New Roman" w:hAnsi="Times New Roman"/>
        </w:rPr>
        <w:instrText xml:space="preserve"> AUTONUM </w:instrText>
      </w:r>
      <w:r>
        <w:rPr>
          <w:rFonts w:ascii="Times New Roman" w:hAnsi="Times New Roman"/>
        </w:rPr>
        <w:fldChar w:fldCharType="end"/>
      </w:r>
      <w:r>
        <w:t>)</w:t>
      </w:r>
    </w:p>
    <w:p>
      <w:pPr>
        <w:pStyle w:val="55"/>
        <w:spacing w:line="240" w:lineRule="auto"/>
        <w:ind w:firstLine="420"/>
      </w:pPr>
      <w:r>
        <w:rPr>
          <w:rFonts w:hint="eastAsia"/>
        </w:rPr>
        <w:t>式中：</w:t>
      </w:r>
    </w:p>
    <w:p>
      <w:pPr>
        <w:pStyle w:val="13"/>
        <w:rPr>
          <w:rFonts w:ascii="Times New Roman" w:hAnsi="Times New Roman"/>
        </w:rPr>
      </w:pPr>
      <w:r>
        <w:rPr>
          <w:rFonts w:ascii="Times New Roman" w:hAnsi="Times New Roman"/>
          <w:i/>
        </w:rPr>
        <w:t>D</w:t>
      </w:r>
      <w:r>
        <w:rPr>
          <w:rFonts w:ascii="Times New Roman" w:hAnsi="Times New Roman"/>
          <w:i/>
          <w:vertAlign w:val="subscript"/>
        </w:rPr>
        <w:t xml:space="preserve">i </w:t>
      </w:r>
      <w:r>
        <w:rPr>
          <w:rFonts w:ascii="Times New Roman" w:hAnsi="Times New Roman"/>
        </w:rPr>
        <w:t>——</w:t>
      </w:r>
      <w:bookmarkStart w:id="123" w:name="_Hlk84172984"/>
      <w:r>
        <w:rPr>
          <w:rFonts w:ascii="Times New Roman" w:hAnsi="Times New Roman"/>
        </w:rPr>
        <w:t>分类单元</w:t>
      </w:r>
      <w:bookmarkEnd w:id="123"/>
      <w:r>
        <w:rPr>
          <w:rFonts w:ascii="Times New Roman" w:hAnsi="Times New Roman"/>
          <w:i/>
        </w:rPr>
        <w:t>i</w:t>
      </w:r>
      <w:r>
        <w:rPr>
          <w:rFonts w:ascii="Times New Roman" w:hAnsi="Times New Roman"/>
        </w:rPr>
        <w:t>的密度，单位为个每平方米（ind./m</w:t>
      </w:r>
      <w:r>
        <w:rPr>
          <w:rFonts w:ascii="Times New Roman" w:hAnsi="Times New Roman"/>
          <w:vertAlign w:val="superscript"/>
        </w:rPr>
        <w:t>2</w:t>
      </w:r>
      <w:r>
        <w:rPr>
          <w:rFonts w:ascii="Times New Roman" w:hAnsi="Times New Roman"/>
        </w:rPr>
        <w:t>）；</w:t>
      </w:r>
    </w:p>
    <w:p>
      <w:pPr>
        <w:pStyle w:val="13"/>
        <w:rPr>
          <w:rFonts w:ascii="Times New Roman" w:hAnsi="Times New Roman"/>
        </w:rPr>
      </w:pPr>
      <w:r>
        <w:rPr>
          <w:rFonts w:ascii="Times New Roman" w:hAnsi="Times New Roman"/>
          <w:i/>
        </w:rPr>
        <w:t>d</w:t>
      </w:r>
      <w:r>
        <w:rPr>
          <w:rFonts w:ascii="Times New Roman" w:hAnsi="Times New Roman"/>
          <w:i/>
          <w:vertAlign w:val="subscript"/>
        </w:rPr>
        <w:t>i</w:t>
      </w:r>
      <w:r>
        <w:rPr>
          <w:rFonts w:ascii="Times New Roman" w:hAnsi="Times New Roman"/>
          <w:iCs/>
        </w:rPr>
        <w:t xml:space="preserve"> </w:t>
      </w:r>
      <w:r>
        <w:rPr>
          <w:rFonts w:ascii="Times New Roman" w:hAnsi="Times New Roman"/>
        </w:rPr>
        <w:t>——样品计数所得分类单元</w:t>
      </w:r>
      <w:r>
        <w:rPr>
          <w:rFonts w:ascii="Times New Roman" w:hAnsi="Times New Roman"/>
          <w:i/>
        </w:rPr>
        <w:t>i</w:t>
      </w:r>
      <w:r>
        <w:rPr>
          <w:rFonts w:ascii="Times New Roman" w:hAnsi="Times New Roman"/>
        </w:rPr>
        <w:t>的个体数量，单位为个（ind.）；</w:t>
      </w:r>
    </w:p>
    <w:p>
      <w:pPr>
        <w:pStyle w:val="13"/>
        <w:rPr>
          <w:rFonts w:ascii="Times New Roman" w:hAnsi="Times New Roman"/>
        </w:rPr>
      </w:pPr>
      <w:r>
        <w:rPr>
          <w:rFonts w:ascii="Times New Roman" w:hAnsi="Times New Roman"/>
          <w:i/>
        </w:rPr>
        <w:t>A</w:t>
      </w:r>
      <w:r>
        <w:rPr>
          <w:rFonts w:ascii="Times New Roman" w:hAnsi="Times New Roman"/>
          <w:i/>
          <w:vertAlign w:val="subscript"/>
        </w:rPr>
        <w:t xml:space="preserve">c </w:t>
      </w:r>
      <w:r>
        <w:rPr>
          <w:rFonts w:ascii="Times New Roman" w:hAnsi="Times New Roman"/>
        </w:rPr>
        <w:t>——样品的挑拣比例，以分数表示；</w:t>
      </w:r>
    </w:p>
    <w:p>
      <w:pPr>
        <w:pStyle w:val="56"/>
        <w:ind w:firstLine="420"/>
        <w:rPr>
          <w:rFonts w:ascii="Times New Roman"/>
        </w:rPr>
      </w:pPr>
      <w:r>
        <w:rPr>
          <w:rFonts w:ascii="Times New Roman"/>
          <w:i/>
        </w:rPr>
        <w:t>A</w:t>
      </w:r>
      <w:r>
        <w:rPr>
          <w:rFonts w:ascii="Times New Roman"/>
          <w:iCs/>
        </w:rPr>
        <w:t xml:space="preserve"> </w:t>
      </w:r>
      <w:r>
        <w:rPr>
          <w:rFonts w:ascii="Times New Roman"/>
        </w:rPr>
        <w:t>——现场样品采集面积，单位为平方米（m</w:t>
      </w:r>
      <w:r>
        <w:rPr>
          <w:rFonts w:ascii="Times New Roman"/>
          <w:vertAlign w:val="superscript"/>
        </w:rPr>
        <w:t>2</w:t>
      </w:r>
      <w:r>
        <w:rPr>
          <w:rFonts w:ascii="Times New Roman"/>
        </w:rPr>
        <w:t>）。</w:t>
      </w:r>
    </w:p>
    <w:p>
      <w:pPr>
        <w:pStyle w:val="164"/>
        <w:ind w:left="0"/>
        <w:rPr>
          <w:rFonts w:ascii="Times New Roman"/>
        </w:rPr>
      </w:pPr>
      <w:r>
        <w:rPr>
          <w:rFonts w:hint="eastAsia" w:ascii="Times New Roman"/>
        </w:rPr>
        <w:t>基于某种采样器，</w:t>
      </w:r>
      <w:r>
        <w:rPr>
          <w:rFonts w:ascii="Times New Roman"/>
        </w:rPr>
        <w:t>监测点位的</w:t>
      </w:r>
      <w:r>
        <w:rPr>
          <w:rFonts w:hint="eastAsia" w:ascii="Times New Roman"/>
        </w:rPr>
        <w:t>淡水大型底栖无脊椎动物</w:t>
      </w:r>
      <w:r>
        <w:rPr>
          <w:rFonts w:ascii="Times New Roman"/>
        </w:rPr>
        <w:t>密度计算分别见式（2）。</w:t>
      </w:r>
    </w:p>
    <w:p>
      <w:pPr>
        <w:pStyle w:val="113"/>
      </w:pPr>
      <w:r>
        <w:tab/>
      </w:r>
      <m:oMath>
        <m:r>
          <m:rPr/>
          <w:rPr>
            <w:rFonts w:ascii="Cambria Math" w:hAnsi="Cambria Math" w:eastAsia="方正仿宋_GBK"/>
          </w:rPr>
          <m:t>D=</m:t>
        </m:r>
        <m:nary>
          <m:naryPr>
            <m:chr m:val="∑"/>
            <m:ctrlPr>
              <w:rPr>
                <w:rFonts w:ascii="Cambria Math" w:hAnsi="Cambria Math" w:eastAsia="方正仿宋_GBK"/>
                <w:i/>
              </w:rPr>
            </m:ctrlPr>
          </m:naryPr>
          <m:sub>
            <m:r>
              <m:rPr/>
              <w:rPr>
                <w:rFonts w:ascii="Cambria Math" w:hAnsi="Cambria Math" w:eastAsia="方正仿宋_GBK"/>
              </w:rPr>
              <m:t>i=1</m:t>
            </m:r>
            <m:ctrlPr>
              <w:rPr>
                <w:rFonts w:ascii="Cambria Math" w:hAnsi="Cambria Math" w:eastAsia="方正仿宋_GBK"/>
                <w:i/>
              </w:rPr>
            </m:ctrlPr>
          </m:sub>
          <m:sup>
            <m:r>
              <m:rPr/>
              <w:rPr>
                <w:rFonts w:ascii="Cambria Math" w:hAnsi="Cambria Math" w:eastAsia="方正仿宋_GBK"/>
              </w:rPr>
              <m:t>N</m:t>
            </m:r>
            <m:ctrlPr>
              <w:rPr>
                <w:rFonts w:ascii="Cambria Math" w:hAnsi="Cambria Math" w:eastAsia="方正仿宋_GBK"/>
                <w:i/>
              </w:rPr>
            </m:ctrlPr>
          </m:sup>
          <m:e>
            <m:sSub>
              <m:sSubPr>
                <m:ctrlPr>
                  <w:rPr>
                    <w:rFonts w:ascii="Cambria Math" w:hAnsi="Cambria Math" w:eastAsia="方正仿宋_GBK"/>
                    <w:i/>
                  </w:rPr>
                </m:ctrlPr>
              </m:sSubPr>
              <m:e>
                <m:r>
                  <m:rPr/>
                  <w:rPr>
                    <w:rFonts w:ascii="Cambria Math" w:hAnsi="Cambria Math" w:eastAsia="方正仿宋_GBK"/>
                  </w:rPr>
                  <m:t>D</m:t>
                </m:r>
                <m:ctrlPr>
                  <w:rPr>
                    <w:rFonts w:ascii="Cambria Math" w:hAnsi="Cambria Math" w:eastAsia="方正仿宋_GBK"/>
                    <w:i/>
                  </w:rPr>
                </m:ctrlPr>
              </m:e>
              <m:sub>
                <m:r>
                  <m:rPr/>
                  <w:rPr>
                    <w:rFonts w:ascii="Cambria Math" w:hAnsi="Cambria Math" w:eastAsia="方正仿宋_GBK"/>
                  </w:rPr>
                  <m:t>i</m:t>
                </m:r>
                <m:ctrlPr>
                  <w:rPr>
                    <w:rFonts w:ascii="Cambria Math" w:hAnsi="Cambria Math" w:eastAsia="方正仿宋_GBK"/>
                    <w:i/>
                  </w:rPr>
                </m:ctrlPr>
              </m:sub>
            </m:sSub>
            <m:ctrlPr>
              <w:rPr>
                <w:rFonts w:ascii="Cambria Math" w:hAnsi="Cambria Math" w:eastAsia="方正仿宋_GBK"/>
                <w:i/>
              </w:rPr>
            </m:ctrlPr>
          </m:e>
        </m:nary>
      </m:oMath>
      <w:r>
        <w:rPr>
          <w:rFonts w:ascii="微软雅黑" w:hAnsi="微软雅黑" w:eastAsia="微软雅黑"/>
        </w:rPr>
        <w:tab/>
      </w:r>
      <w:r>
        <w:t>(</w:t>
      </w:r>
      <w:r>
        <w:rPr>
          <w:rFonts w:ascii="Times New Roman" w:hAnsi="Times New Roman"/>
        </w:rPr>
        <w:fldChar w:fldCharType="begin"/>
      </w:r>
      <w:r>
        <w:rPr>
          <w:rFonts w:ascii="Times New Roman" w:hAnsi="Times New Roman"/>
        </w:rPr>
        <w:instrText xml:space="preserve"> AUTONUM </w:instrText>
      </w:r>
      <w:r>
        <w:rPr>
          <w:rFonts w:ascii="Times New Roman" w:hAnsi="Times New Roman"/>
        </w:rPr>
        <w:fldChar w:fldCharType="end"/>
      </w:r>
      <w:r>
        <w:t>)</w:t>
      </w:r>
    </w:p>
    <w:p>
      <w:pPr>
        <w:pStyle w:val="55"/>
        <w:spacing w:line="240" w:lineRule="auto"/>
        <w:ind w:firstLine="420"/>
      </w:pPr>
      <w:r>
        <w:rPr>
          <w:rFonts w:hint="eastAsia"/>
        </w:rPr>
        <w:t>式中：</w:t>
      </w:r>
    </w:p>
    <w:p>
      <w:pPr>
        <w:pStyle w:val="13"/>
        <w:rPr>
          <w:rFonts w:ascii="Times New Roman" w:hAnsi="Times New Roman"/>
        </w:rPr>
      </w:pPr>
      <w:r>
        <w:rPr>
          <w:rFonts w:ascii="Times New Roman" w:hAnsi="Times New Roman"/>
          <w:i/>
        </w:rPr>
        <w:t>D</w:t>
      </w:r>
      <w:r>
        <w:rPr>
          <w:rFonts w:ascii="Times New Roman" w:hAnsi="Times New Roman"/>
        </w:rPr>
        <w:t>——基于某种采样器的监测点位大型底栖无脊椎动物密度，单位为个每平方米（ind./m</w:t>
      </w:r>
      <w:r>
        <w:rPr>
          <w:rFonts w:ascii="Times New Roman" w:hAnsi="Times New Roman"/>
          <w:vertAlign w:val="superscript"/>
        </w:rPr>
        <w:t>2</w:t>
      </w:r>
      <w:r>
        <w:rPr>
          <w:rFonts w:ascii="Times New Roman" w:hAnsi="Times New Roman"/>
        </w:rPr>
        <w:t>）；</w:t>
      </w:r>
    </w:p>
    <w:p>
      <w:pPr>
        <w:pStyle w:val="13"/>
        <w:rPr>
          <w:rFonts w:ascii="Times New Roman" w:hAnsi="Times New Roman"/>
        </w:rPr>
      </w:pPr>
      <w:r>
        <w:rPr>
          <w:rFonts w:ascii="Times New Roman" w:hAnsi="Times New Roman"/>
          <w:i/>
        </w:rPr>
        <w:t>N</w:t>
      </w:r>
      <w:r>
        <w:rPr>
          <w:rFonts w:ascii="Times New Roman" w:hAnsi="Times New Roman"/>
        </w:rPr>
        <w:t>——基于某种采样器的监测点位大型底栖无脊椎动物物种数。</w:t>
      </w:r>
    </w:p>
    <w:p>
      <w:pPr>
        <w:pStyle w:val="164"/>
        <w:ind w:left="0"/>
      </w:pPr>
      <w:r>
        <w:rPr>
          <w:rFonts w:hint="eastAsia" w:ascii="Times New Roman"/>
        </w:rPr>
        <w:t>各</w:t>
      </w:r>
      <w:r>
        <w:rPr>
          <w:rFonts w:ascii="Times New Roman"/>
        </w:rPr>
        <w:t>监测点位的</w:t>
      </w:r>
      <w:r>
        <w:rPr>
          <w:rFonts w:hint="eastAsia" w:ascii="Times New Roman"/>
        </w:rPr>
        <w:t>淡水大型底栖无脊椎动物</w:t>
      </w:r>
      <w:r>
        <w:rPr>
          <w:rFonts w:hint="eastAsia"/>
        </w:rPr>
        <w:t>密度计算结果可修约至一位小数。</w:t>
      </w:r>
    </w:p>
    <w:bookmarkEnd w:id="121"/>
    <w:p>
      <w:pPr>
        <w:pStyle w:val="65"/>
        <w:spacing w:before="156" w:after="156"/>
      </w:pPr>
      <w:r>
        <w:rPr>
          <w:rFonts w:hint="eastAsia"/>
        </w:rPr>
        <w:t>生物量计算</w:t>
      </w:r>
    </w:p>
    <w:p>
      <w:pPr>
        <w:pStyle w:val="164"/>
        <w:ind w:left="0"/>
        <w:rPr>
          <w:rFonts w:ascii="Times New Roman"/>
        </w:rPr>
      </w:pPr>
      <w:bookmarkStart w:id="124" w:name="_Hlk84172946"/>
      <w:r>
        <w:rPr>
          <w:rFonts w:hint="eastAsia" w:ascii="Times New Roman"/>
        </w:rPr>
        <w:t>根据</w:t>
      </w:r>
      <w:r>
        <w:rPr>
          <w:rFonts w:ascii="Times New Roman"/>
        </w:rPr>
        <w:t>6</w:t>
      </w:r>
      <w:r>
        <w:rPr>
          <w:rFonts w:hint="eastAsia" w:ascii="Times New Roman"/>
        </w:rPr>
        <w:t>.</w:t>
      </w:r>
      <w:r>
        <w:rPr>
          <w:rFonts w:ascii="Times New Roman"/>
        </w:rPr>
        <w:t>10</w:t>
      </w:r>
      <w:r>
        <w:rPr>
          <w:rFonts w:hint="eastAsia" w:ascii="Times New Roman"/>
        </w:rPr>
        <w:t>的分析结果，按式（</w:t>
      </w:r>
      <w:r>
        <w:rPr>
          <w:rFonts w:ascii="Times New Roman"/>
        </w:rPr>
        <w:t>3</w:t>
      </w:r>
      <w:r>
        <w:rPr>
          <w:rFonts w:hint="eastAsia" w:ascii="Times New Roman"/>
        </w:rPr>
        <w:t>）计算大型底栖无脊椎动物各分类单元的生物量。</w:t>
      </w:r>
    </w:p>
    <w:p>
      <w:pPr>
        <w:pStyle w:val="113"/>
      </w:pPr>
      <w:r>
        <w:tab/>
      </w:r>
      <m:oMath>
        <m:sSub>
          <m:sSubPr>
            <m:ctrlPr>
              <w:rPr>
                <w:rFonts w:ascii="Cambria Math" w:hAnsi="Cambria Math" w:eastAsia="方正仿宋_GBK"/>
                <w:i/>
                <w:szCs w:val="20"/>
              </w:rPr>
            </m:ctrlPr>
          </m:sSubPr>
          <m:e>
            <m:r>
              <m:rPr/>
              <w:rPr>
                <w:rFonts w:ascii="Cambria Math" w:hAnsi="Cambria Math" w:eastAsia="方正仿宋_GBK"/>
                <w:szCs w:val="20"/>
              </w:rPr>
              <m:t>B</m:t>
            </m:r>
            <m:ctrlPr>
              <w:rPr>
                <w:rFonts w:ascii="Cambria Math" w:hAnsi="Cambria Math" w:eastAsia="方正仿宋_GBK"/>
                <w:i/>
                <w:szCs w:val="20"/>
              </w:rPr>
            </m:ctrlPr>
          </m:e>
          <m:sub>
            <m:r>
              <m:rPr/>
              <w:rPr>
                <w:rFonts w:ascii="Cambria Math" w:hAnsi="Cambria Math" w:eastAsia="方正仿宋_GBK"/>
                <w:szCs w:val="20"/>
              </w:rPr>
              <m:t>i</m:t>
            </m:r>
            <m:ctrlPr>
              <w:rPr>
                <w:rFonts w:ascii="Cambria Math" w:hAnsi="Cambria Math" w:eastAsia="方正仿宋_GBK"/>
                <w:i/>
                <w:szCs w:val="20"/>
              </w:rPr>
            </m:ctrlPr>
          </m:sub>
        </m:sSub>
        <m:r>
          <m:rPr/>
          <w:rPr>
            <w:rFonts w:ascii="Cambria Math" w:hAnsi="Cambria Math" w:eastAsia="方正仿宋_GBK"/>
            <w:szCs w:val="20"/>
          </w:rPr>
          <m:t>=</m:t>
        </m:r>
        <m:sSub>
          <m:sSubPr>
            <m:ctrlPr>
              <w:rPr>
                <w:rFonts w:ascii="Cambria Math" w:hAnsi="Cambria Math" w:eastAsia="方正仿宋_GBK"/>
                <w:i/>
                <w:szCs w:val="20"/>
              </w:rPr>
            </m:ctrlPr>
          </m:sSubPr>
          <m:e>
            <m:r>
              <m:rPr/>
              <w:rPr>
                <w:rFonts w:ascii="Cambria Math" w:hAnsi="Cambria Math" w:eastAsia="方正仿宋_GBK"/>
                <w:szCs w:val="20"/>
              </w:rPr>
              <m:t>b</m:t>
            </m:r>
            <m:ctrlPr>
              <w:rPr>
                <w:rFonts w:ascii="Cambria Math" w:hAnsi="Cambria Math" w:eastAsia="方正仿宋_GBK"/>
                <w:i/>
                <w:szCs w:val="20"/>
              </w:rPr>
            </m:ctrlPr>
          </m:e>
          <m:sub>
            <m:r>
              <m:rPr/>
              <w:rPr>
                <w:rFonts w:ascii="Cambria Math" w:hAnsi="Cambria Math" w:eastAsia="方正仿宋_GBK"/>
                <w:szCs w:val="20"/>
              </w:rPr>
              <m:t>i</m:t>
            </m:r>
            <m:ctrlPr>
              <w:rPr>
                <w:rFonts w:ascii="Cambria Math" w:hAnsi="Cambria Math" w:eastAsia="方正仿宋_GBK"/>
                <w:i/>
                <w:szCs w:val="20"/>
              </w:rPr>
            </m:ctrlPr>
          </m:sub>
        </m:sSub>
        <m:r>
          <m:rPr/>
          <w:rPr>
            <w:rFonts w:ascii="Cambria Math" w:hAnsi="Cambria Math" w:eastAsia="方正仿宋_GBK"/>
            <w:szCs w:val="20"/>
          </w:rPr>
          <m:t>/(</m:t>
        </m:r>
        <m:sSub>
          <m:sSubPr>
            <m:ctrlPr>
              <w:rPr>
                <w:rFonts w:ascii="Cambria Math" w:hAnsi="Cambria Math" w:eastAsia="方正仿宋_GBK"/>
                <w:i/>
                <w:szCs w:val="20"/>
              </w:rPr>
            </m:ctrlPr>
          </m:sSubPr>
          <m:e>
            <m:r>
              <m:rPr/>
              <w:rPr>
                <w:rFonts w:ascii="Cambria Math" w:hAnsi="Cambria Math" w:eastAsia="方正仿宋_GBK"/>
                <w:szCs w:val="20"/>
              </w:rPr>
              <m:t>A</m:t>
            </m:r>
            <m:ctrlPr>
              <w:rPr>
                <w:rFonts w:ascii="Cambria Math" w:hAnsi="Cambria Math" w:eastAsia="方正仿宋_GBK"/>
                <w:i/>
                <w:szCs w:val="20"/>
              </w:rPr>
            </m:ctrlPr>
          </m:e>
          <m:sub>
            <m:r>
              <m:rPr/>
              <w:rPr>
                <w:rFonts w:ascii="Cambria Math" w:hAnsi="Cambria Math" w:eastAsia="方正仿宋_GBK"/>
                <w:szCs w:val="20"/>
              </w:rPr>
              <m:t>c</m:t>
            </m:r>
            <m:ctrlPr>
              <w:rPr>
                <w:rFonts w:ascii="Cambria Math" w:hAnsi="Cambria Math" w:eastAsia="方正仿宋_GBK"/>
                <w:i/>
                <w:szCs w:val="20"/>
              </w:rPr>
            </m:ctrlPr>
          </m:sub>
        </m:sSub>
        <m:r>
          <m:rPr/>
          <w:rPr>
            <w:rFonts w:ascii="Cambria Math" w:hAnsi="Cambria Math" w:eastAsia="方正仿宋_GBK"/>
            <w:szCs w:val="20"/>
          </w:rPr>
          <m:t>A)</m:t>
        </m:r>
      </m:oMath>
      <w:r>
        <w:rPr>
          <w:rFonts w:ascii="微软雅黑" w:hAnsi="微软雅黑" w:eastAsia="微软雅黑"/>
        </w:rPr>
        <w:tab/>
      </w:r>
      <w:r>
        <w:t>(</w:t>
      </w:r>
      <w:r>
        <w:rPr>
          <w:rFonts w:hint="eastAsia" w:ascii="Times New Roman" w:hAnsi="Times New Roman"/>
        </w:rPr>
        <w:t>3</w:t>
      </w:r>
      <w:r>
        <w:t>)</w:t>
      </w:r>
    </w:p>
    <w:p>
      <w:pPr>
        <w:pStyle w:val="55"/>
        <w:spacing w:line="240" w:lineRule="auto"/>
        <w:ind w:firstLine="420"/>
      </w:pPr>
      <w:r>
        <w:rPr>
          <w:rFonts w:hint="eastAsia"/>
        </w:rPr>
        <w:t>式中：</w:t>
      </w:r>
    </w:p>
    <w:p>
      <w:pPr>
        <w:pStyle w:val="13"/>
        <w:rPr>
          <w:rFonts w:ascii="Times New Roman" w:hAnsi="Times New Roman"/>
        </w:rPr>
      </w:pPr>
      <w:r>
        <w:rPr>
          <w:rFonts w:ascii="Times New Roman" w:hAnsi="Times New Roman"/>
          <w:i/>
        </w:rPr>
        <w:t>B</w:t>
      </w:r>
      <w:r>
        <w:rPr>
          <w:rFonts w:ascii="Times New Roman" w:hAnsi="Times New Roman"/>
          <w:i/>
          <w:vertAlign w:val="subscript"/>
        </w:rPr>
        <w:t xml:space="preserve">i </w:t>
      </w:r>
      <w:r>
        <w:rPr>
          <w:rFonts w:ascii="Times New Roman" w:hAnsi="Times New Roman"/>
        </w:rPr>
        <w:t>——分类单元</w:t>
      </w:r>
      <w:r>
        <w:rPr>
          <w:rFonts w:ascii="Times New Roman" w:hAnsi="Times New Roman"/>
          <w:i/>
        </w:rPr>
        <w:t>i</w:t>
      </w:r>
      <w:r>
        <w:rPr>
          <w:rFonts w:ascii="Times New Roman" w:hAnsi="Times New Roman"/>
        </w:rPr>
        <w:t>的生物量，单位为克每平方米（g/m</w:t>
      </w:r>
      <w:r>
        <w:rPr>
          <w:rFonts w:ascii="Times New Roman" w:hAnsi="Times New Roman"/>
          <w:vertAlign w:val="superscript"/>
        </w:rPr>
        <w:t>2</w:t>
      </w:r>
      <w:r>
        <w:rPr>
          <w:rFonts w:ascii="Times New Roman" w:hAnsi="Times New Roman"/>
        </w:rPr>
        <w:t>）；</w:t>
      </w:r>
    </w:p>
    <w:p>
      <w:pPr>
        <w:pStyle w:val="13"/>
        <w:rPr>
          <w:rFonts w:ascii="Times New Roman" w:hAnsi="Times New Roman"/>
        </w:rPr>
      </w:pPr>
      <w:r>
        <w:rPr>
          <w:rFonts w:ascii="Times New Roman" w:hAnsi="Times New Roman"/>
          <w:i/>
        </w:rPr>
        <w:t>b</w:t>
      </w:r>
      <w:r>
        <w:rPr>
          <w:rFonts w:ascii="Times New Roman" w:hAnsi="Times New Roman"/>
          <w:i/>
          <w:vertAlign w:val="subscript"/>
        </w:rPr>
        <w:t xml:space="preserve">i </w:t>
      </w:r>
      <w:r>
        <w:rPr>
          <w:rFonts w:ascii="Times New Roman" w:hAnsi="Times New Roman"/>
        </w:rPr>
        <w:t>——样品称重所得分类单元</w:t>
      </w:r>
      <w:r>
        <w:rPr>
          <w:rFonts w:ascii="Times New Roman" w:hAnsi="Times New Roman"/>
          <w:i/>
        </w:rPr>
        <w:t>i</w:t>
      </w:r>
      <w:r>
        <w:rPr>
          <w:rFonts w:ascii="Times New Roman" w:hAnsi="Times New Roman"/>
        </w:rPr>
        <w:t>的重量，单位为克（g）。</w:t>
      </w:r>
    </w:p>
    <w:p>
      <w:pPr>
        <w:pStyle w:val="164"/>
        <w:ind w:left="0"/>
        <w:rPr>
          <w:rFonts w:ascii="Times New Roman"/>
        </w:rPr>
      </w:pPr>
      <w:r>
        <w:rPr>
          <w:rFonts w:hint="eastAsia" w:ascii="Times New Roman"/>
        </w:rPr>
        <w:t>基于某种采样器，</w:t>
      </w:r>
      <w:r>
        <w:rPr>
          <w:rFonts w:ascii="Times New Roman"/>
        </w:rPr>
        <w:t>监测点位的</w:t>
      </w:r>
      <w:r>
        <w:rPr>
          <w:rFonts w:hint="eastAsia" w:ascii="Times New Roman"/>
        </w:rPr>
        <w:t>淡水大型底栖无脊椎动物</w:t>
      </w:r>
      <w:r>
        <w:rPr>
          <w:rFonts w:ascii="Times New Roman"/>
        </w:rPr>
        <w:t>生物量计算见式（4）。</w:t>
      </w:r>
    </w:p>
    <w:p>
      <w:pPr>
        <w:pStyle w:val="113"/>
      </w:pPr>
      <w:r>
        <w:tab/>
      </w:r>
      <m:oMath>
        <m:r>
          <m:rPr/>
          <w:rPr>
            <w:rFonts w:hint="eastAsia" w:ascii="Cambria Math" w:hAnsi="Cambria Math" w:eastAsia="方正仿宋_GBK"/>
          </w:rPr>
          <m:t>B</m:t>
        </m:r>
        <m:r>
          <m:rPr/>
          <w:rPr>
            <w:rFonts w:ascii="Cambria Math" w:hAnsi="Cambria Math" w:eastAsia="方正仿宋_GBK"/>
          </w:rPr>
          <m:t>=</m:t>
        </m:r>
        <m:nary>
          <m:naryPr>
            <m:chr m:val="∑"/>
            <m:ctrlPr>
              <w:rPr>
                <w:rFonts w:ascii="Cambria Math" w:hAnsi="Cambria Math" w:eastAsia="方正仿宋_GBK"/>
                <w:i/>
              </w:rPr>
            </m:ctrlPr>
          </m:naryPr>
          <m:sub>
            <m:r>
              <m:rPr/>
              <w:rPr>
                <w:rFonts w:ascii="Cambria Math" w:hAnsi="Cambria Math" w:eastAsia="方正仿宋_GBK"/>
              </w:rPr>
              <m:t>i=1</m:t>
            </m:r>
            <m:ctrlPr>
              <w:rPr>
                <w:rFonts w:ascii="Cambria Math" w:hAnsi="Cambria Math" w:eastAsia="方正仿宋_GBK"/>
                <w:i/>
              </w:rPr>
            </m:ctrlPr>
          </m:sub>
          <m:sup>
            <m:r>
              <m:rPr/>
              <w:rPr>
                <w:rFonts w:ascii="Cambria Math" w:hAnsi="Cambria Math" w:eastAsia="方正仿宋_GBK"/>
              </w:rPr>
              <m:t>N</m:t>
            </m:r>
            <m:ctrlPr>
              <w:rPr>
                <w:rFonts w:ascii="Cambria Math" w:hAnsi="Cambria Math" w:eastAsia="方正仿宋_GBK"/>
                <w:i/>
              </w:rPr>
            </m:ctrlPr>
          </m:sup>
          <m:e>
            <m:sSub>
              <m:sSubPr>
                <m:ctrlPr>
                  <w:rPr>
                    <w:rFonts w:ascii="Cambria Math" w:hAnsi="Cambria Math" w:eastAsia="方正仿宋_GBK"/>
                    <w:i/>
                  </w:rPr>
                </m:ctrlPr>
              </m:sSubPr>
              <m:e>
                <m:r>
                  <m:rPr/>
                  <w:rPr>
                    <w:rFonts w:hint="eastAsia" w:ascii="Cambria Math" w:hAnsi="Cambria Math" w:eastAsia="方正仿宋_GBK"/>
                  </w:rPr>
                  <m:t>B</m:t>
                </m:r>
                <m:ctrlPr>
                  <w:rPr>
                    <w:rFonts w:ascii="Cambria Math" w:hAnsi="Cambria Math" w:eastAsia="方正仿宋_GBK"/>
                    <w:i/>
                  </w:rPr>
                </m:ctrlPr>
              </m:e>
              <m:sub>
                <m:r>
                  <m:rPr/>
                  <w:rPr>
                    <w:rFonts w:ascii="Cambria Math" w:hAnsi="Cambria Math" w:eastAsia="方正仿宋_GBK"/>
                  </w:rPr>
                  <m:t>i</m:t>
                </m:r>
                <m:ctrlPr>
                  <w:rPr>
                    <w:rFonts w:ascii="Cambria Math" w:hAnsi="Cambria Math" w:eastAsia="方正仿宋_GBK"/>
                    <w:i/>
                  </w:rPr>
                </m:ctrlPr>
              </m:sub>
            </m:sSub>
            <m:ctrlPr>
              <w:rPr>
                <w:rFonts w:ascii="Cambria Math" w:hAnsi="Cambria Math" w:eastAsia="方正仿宋_GBK"/>
                <w:i/>
              </w:rPr>
            </m:ctrlPr>
          </m:e>
        </m:nary>
      </m:oMath>
      <w:r>
        <w:rPr>
          <w:rFonts w:ascii="微软雅黑" w:hAnsi="微软雅黑" w:eastAsia="微软雅黑"/>
        </w:rPr>
        <w:tab/>
      </w:r>
      <w:r>
        <w:t>(</w:t>
      </w:r>
      <w:r>
        <w:rPr>
          <w:rFonts w:hint="eastAsia" w:ascii="Times New Roman" w:hAnsi="Times New Roman"/>
        </w:rPr>
        <w:t>4</w:t>
      </w:r>
      <w:r>
        <w:t>)</w:t>
      </w:r>
    </w:p>
    <w:p>
      <w:pPr>
        <w:pStyle w:val="55"/>
        <w:spacing w:line="240" w:lineRule="auto"/>
        <w:ind w:firstLine="420"/>
      </w:pPr>
      <w:r>
        <w:rPr>
          <w:rFonts w:hint="eastAsia"/>
        </w:rPr>
        <w:t>式中：</w:t>
      </w:r>
    </w:p>
    <w:p>
      <w:pPr>
        <w:pStyle w:val="13"/>
        <w:rPr>
          <w:rFonts w:ascii="Times New Roman" w:hAnsi="Times New Roman"/>
        </w:rPr>
      </w:pPr>
      <w:r>
        <w:rPr>
          <w:rFonts w:ascii="Times New Roman" w:hAnsi="Times New Roman"/>
          <w:i/>
        </w:rPr>
        <w:t>B</w:t>
      </w:r>
      <w:r>
        <w:rPr>
          <w:rFonts w:ascii="Times New Roman" w:hAnsi="Times New Roman"/>
        </w:rPr>
        <w:t>——基于某种采样器的监测点位大型底栖无脊椎动物生物量，单位为克每平方米（g/m</w:t>
      </w:r>
      <w:r>
        <w:rPr>
          <w:rFonts w:ascii="Times New Roman" w:hAnsi="Times New Roman"/>
          <w:vertAlign w:val="superscript"/>
        </w:rPr>
        <w:t>2</w:t>
      </w:r>
      <w:r>
        <w:rPr>
          <w:rFonts w:ascii="Times New Roman" w:hAnsi="Times New Roman"/>
        </w:rPr>
        <w:t>）。</w:t>
      </w:r>
    </w:p>
    <w:p>
      <w:pPr>
        <w:pStyle w:val="164"/>
        <w:ind w:left="0"/>
        <w:rPr>
          <w:rFonts w:ascii="Times New Roman"/>
        </w:rPr>
      </w:pPr>
      <w:r>
        <w:rPr>
          <w:rFonts w:hint="eastAsia" w:ascii="Times New Roman"/>
        </w:rPr>
        <w:t>各</w:t>
      </w:r>
      <w:r>
        <w:rPr>
          <w:rFonts w:ascii="Times New Roman"/>
        </w:rPr>
        <w:t>监测点位的</w:t>
      </w:r>
      <w:r>
        <w:rPr>
          <w:rFonts w:hint="eastAsia" w:ascii="Times New Roman"/>
        </w:rPr>
        <w:t>淡水大型底栖无脊椎动物生物量计算结果可修约至两位小数。</w:t>
      </w:r>
    </w:p>
    <w:bookmarkEnd w:id="124"/>
    <w:p>
      <w:pPr>
        <w:pStyle w:val="65"/>
        <w:spacing w:before="156" w:after="156"/>
      </w:pPr>
      <w:r>
        <w:rPr>
          <w:rFonts w:hint="eastAsia"/>
        </w:rPr>
        <w:t>不同采样器的结果合并</w:t>
      </w:r>
    </w:p>
    <w:p>
      <w:pPr>
        <w:pStyle w:val="164"/>
        <w:ind w:left="0"/>
      </w:pPr>
      <w:bookmarkStart w:id="125" w:name="_Hlk84173113"/>
      <w:r>
        <w:rPr>
          <w:rFonts w:hint="eastAsia"/>
        </w:rPr>
        <w:t>分类单元名录以不同采样器采集结果的并集计。</w:t>
      </w:r>
    </w:p>
    <w:p>
      <w:pPr>
        <w:pStyle w:val="164"/>
        <w:ind w:left="0"/>
      </w:pPr>
      <w:r>
        <w:rPr>
          <w:rFonts w:hint="eastAsia"/>
        </w:rPr>
        <w:t>对于使用采泥器和三角拖网（或手抄网）进行样品采集的湖泊、水库和不可涉水河流，当某分类单元在不同采样器采集的样品中均有出现时，个体较大（大型蚌类）、移动能力较强（十足目、蜻蜓目、半翅目和鞘翅目等）的分类单元的密度和生物量以三角拖网或手抄网采集的结果计，其余以采泥器结果计。</w:t>
      </w:r>
    </w:p>
    <w:bookmarkEnd w:id="125"/>
    <w:p>
      <w:pPr>
        <w:pStyle w:val="65"/>
        <w:spacing w:before="156" w:after="156"/>
      </w:pPr>
      <w:bookmarkStart w:id="126" w:name="_Hlk84173139"/>
      <w:r>
        <w:rPr>
          <w:rFonts w:hint="eastAsia"/>
        </w:rPr>
        <w:t>结果汇总</w:t>
      </w:r>
      <w:bookmarkEnd w:id="126"/>
    </w:p>
    <w:p>
      <w:pPr>
        <w:pStyle w:val="56"/>
        <w:ind w:firstLine="420"/>
      </w:pPr>
      <w:bookmarkStart w:id="127" w:name="_Hlk84173176"/>
      <w:r>
        <w:rPr>
          <w:rFonts w:hint="eastAsia"/>
        </w:rPr>
        <w:t>按</w:t>
      </w:r>
      <w:r>
        <w:rPr>
          <w:rFonts w:ascii="Times New Roman"/>
        </w:rPr>
        <w:t>6.12.3汇总</w:t>
      </w:r>
      <w:r>
        <w:rPr>
          <w:rFonts w:hint="eastAsia"/>
        </w:rPr>
        <w:t>各监测点位的</w:t>
      </w:r>
      <w:r>
        <w:rPr>
          <w:rFonts w:hint="eastAsia" w:ascii="Times New Roman"/>
        </w:rPr>
        <w:t>大型底栖无脊椎动物分类单元名录及其对应的密度和生物量，填写监测结果汇总记录表（附录B中表B.</w:t>
      </w:r>
      <w:r>
        <w:rPr>
          <w:rFonts w:ascii="Times New Roman"/>
        </w:rPr>
        <w:t>5</w:t>
      </w:r>
      <w:r>
        <w:rPr>
          <w:rFonts w:hint="eastAsia" w:ascii="Times New Roman"/>
        </w:rPr>
        <w:t>）。</w:t>
      </w:r>
      <w:bookmarkEnd w:id="127"/>
    </w:p>
    <w:p>
      <w:pPr>
        <w:pStyle w:val="104"/>
        <w:spacing w:before="312" w:after="312"/>
      </w:pPr>
      <w:bookmarkStart w:id="128" w:name="_Toc56721137"/>
      <w:bookmarkStart w:id="129" w:name="_Toc56769198"/>
      <w:bookmarkStart w:id="130" w:name="_Toc56721118"/>
      <w:bookmarkStart w:id="131" w:name="_Toc156769341"/>
      <w:r>
        <w:rPr>
          <w:rFonts w:hint="eastAsia"/>
        </w:rPr>
        <w:t>质量保证和质量控制</w:t>
      </w:r>
      <w:bookmarkEnd w:id="128"/>
      <w:bookmarkEnd w:id="129"/>
      <w:bookmarkEnd w:id="130"/>
      <w:bookmarkEnd w:id="131"/>
    </w:p>
    <w:p>
      <w:pPr>
        <w:pStyle w:val="105"/>
        <w:spacing w:before="156" w:after="156"/>
      </w:pPr>
      <w:r>
        <w:rPr>
          <w:rFonts w:hint="eastAsia"/>
        </w:rPr>
        <w:t>人员基本要求</w:t>
      </w:r>
    </w:p>
    <w:p>
      <w:pPr>
        <w:pStyle w:val="165"/>
      </w:pPr>
      <w:r>
        <w:rPr>
          <w:rFonts w:hint="eastAsia"/>
        </w:rPr>
        <w:t>现场采样和实验室分析人员、复核人员及负责人应定期参加专题培训并获得授权。</w:t>
      </w:r>
    </w:p>
    <w:p>
      <w:pPr>
        <w:pStyle w:val="165"/>
      </w:pPr>
      <w:r>
        <w:rPr>
          <w:rFonts w:hint="eastAsia"/>
        </w:rPr>
        <w:t>质量监督人员应熟悉淡水大型底栖无脊椎动物系统分类且从事淡水大型底栖无脊椎动物监测工作不低于</w:t>
      </w:r>
      <w:r>
        <w:t>5</w:t>
      </w:r>
      <w:r>
        <w:rPr>
          <w:rFonts w:hint="eastAsia"/>
        </w:rPr>
        <w:t>年。</w:t>
      </w:r>
    </w:p>
    <w:p>
      <w:pPr>
        <w:pStyle w:val="165"/>
      </w:pPr>
      <w:r>
        <w:rPr>
          <w:rFonts w:hint="eastAsia"/>
        </w:rPr>
        <w:t>复核人员应分别对现场采样记录、样品挑拣及固定记录、分析记录、标本保存记录和监测结果汇总记录开展校核并签字确认。</w:t>
      </w:r>
    </w:p>
    <w:p>
      <w:pPr>
        <w:pStyle w:val="165"/>
      </w:pPr>
      <w:r>
        <w:rPr>
          <w:rFonts w:hint="eastAsia"/>
        </w:rPr>
        <w:t>现场负责人对样品采集、样品筛洗、样品封装和保存等过程进行监督和审核。</w:t>
      </w:r>
    </w:p>
    <w:p>
      <w:pPr>
        <w:pStyle w:val="165"/>
      </w:pPr>
      <w:r>
        <w:rPr>
          <w:rFonts w:hint="eastAsia"/>
        </w:rPr>
        <w:t>实验室负责人对样品前处理、样品挑拣、样品固定、样品分析、标本保存等过程进行监督和审核。</w:t>
      </w:r>
    </w:p>
    <w:p>
      <w:pPr>
        <w:pStyle w:val="105"/>
        <w:spacing w:before="156" w:after="156"/>
      </w:pPr>
      <w:r>
        <w:rPr>
          <w:rFonts w:hint="eastAsia"/>
        </w:rPr>
        <w:t>样品采集</w:t>
      </w:r>
    </w:p>
    <w:p>
      <w:pPr>
        <w:pStyle w:val="165"/>
      </w:pPr>
      <w:r>
        <w:rPr>
          <w:rFonts w:hint="eastAsia"/>
        </w:rPr>
        <w:t>制定合理的采样计划，使用手持式全球定位系统准确定位监测点位并用符合质量要求的设备进行样品采集。</w:t>
      </w:r>
    </w:p>
    <w:p>
      <w:pPr>
        <w:pStyle w:val="165"/>
      </w:pPr>
      <w:r>
        <w:rPr>
          <w:rFonts w:hint="eastAsia"/>
        </w:rPr>
        <w:t>为实现采样代表性和效率的平衡，可在样品采集前开展前期摸底监测，确定物种累积与采样面积的关系，以选择最佳采样面积。</w:t>
      </w:r>
    </w:p>
    <w:p>
      <w:pPr>
        <w:pStyle w:val="105"/>
        <w:spacing w:before="156" w:after="156"/>
      </w:pPr>
      <w:bookmarkStart w:id="132" w:name="_Toc56721121"/>
      <w:r>
        <w:rPr>
          <w:rFonts w:hint="eastAsia"/>
        </w:rPr>
        <w:t>样品</w:t>
      </w:r>
      <w:bookmarkEnd w:id="132"/>
      <w:r>
        <w:rPr>
          <w:rFonts w:hint="eastAsia"/>
        </w:rPr>
        <w:t>挑拣</w:t>
      </w:r>
    </w:p>
    <w:p>
      <w:pPr>
        <w:pStyle w:val="165"/>
      </w:pPr>
      <w:r>
        <w:rPr>
          <w:rFonts w:hint="eastAsia"/>
        </w:rPr>
        <w:t>质量监督人员应在样品挑拣完毕后立即开展抽样检查。</w:t>
      </w:r>
    </w:p>
    <w:p>
      <w:pPr>
        <w:pStyle w:val="165"/>
        <w:rPr>
          <w:rFonts w:ascii="宋体"/>
        </w:rPr>
      </w:pPr>
      <w:r>
        <w:rPr>
          <w:rFonts w:hint="eastAsia"/>
        </w:rPr>
        <w:t>抽取约</w:t>
      </w:r>
      <w:r>
        <w:t>10%已挑拣后的剩余残渣重新挑拣</w:t>
      </w:r>
      <w:r>
        <w:rPr>
          <w:rFonts w:hint="eastAsia"/>
        </w:rPr>
        <w:t>。</w:t>
      </w:r>
    </w:p>
    <w:p>
      <w:pPr>
        <w:pStyle w:val="165"/>
      </w:pPr>
      <w:r>
        <w:t>若重新挑拣出的动物个体数不超过该样品已挑拣出动物个体数的10%</w:t>
      </w:r>
      <w:r>
        <w:rPr>
          <w:rFonts w:hint="eastAsia"/>
        </w:rPr>
        <w:t>，且未发现新的分类单元，则该样品挑拣合格，否则，应进行第二次抽检，若仍不合格，则该样品应重新挑拣。</w:t>
      </w:r>
    </w:p>
    <w:p>
      <w:pPr>
        <w:pStyle w:val="105"/>
        <w:spacing w:before="156" w:after="156"/>
      </w:pPr>
      <w:r>
        <w:rPr>
          <w:rFonts w:hint="eastAsia"/>
        </w:rPr>
        <w:t>样品分析</w:t>
      </w:r>
    </w:p>
    <w:p>
      <w:pPr>
        <w:pStyle w:val="165"/>
      </w:pPr>
      <w:r>
        <w:t>实验室需建立</w:t>
      </w:r>
      <w:r>
        <w:rPr>
          <w:rFonts w:hint="eastAsia"/>
        </w:rPr>
        <w:t>并统一</w:t>
      </w:r>
      <w:r>
        <w:t>淡水大型底栖无脊椎动物系统分类学检索资料</w:t>
      </w:r>
      <w:r>
        <w:rPr>
          <w:rFonts w:hint="eastAsia"/>
        </w:rPr>
        <w:t>、图谱</w:t>
      </w:r>
      <w:r>
        <w:t>及参考标本。</w:t>
      </w:r>
    </w:p>
    <w:p>
      <w:pPr>
        <w:pStyle w:val="165"/>
      </w:pPr>
      <w:r>
        <w:t>若需委托分类学专家对标本进行鉴定时，应做好信息记录，包括鉴定人姓名、所在单位、日期等。</w:t>
      </w:r>
    </w:p>
    <w:p>
      <w:pPr>
        <w:pStyle w:val="165"/>
      </w:pPr>
      <w:bookmarkStart w:id="133" w:name="_Hlk69329594"/>
      <w:r>
        <w:rPr>
          <w:rFonts w:hint="eastAsia"/>
        </w:rPr>
        <w:t>具备条件的实验室，可</w:t>
      </w:r>
      <w:r>
        <w:t>选择</w:t>
      </w:r>
      <w:r>
        <w:rPr>
          <w:rFonts w:hint="eastAsia"/>
        </w:rPr>
        <w:t>约</w:t>
      </w:r>
      <w:r>
        <w:t>10%已</w:t>
      </w:r>
      <w:r>
        <w:rPr>
          <w:rFonts w:hint="eastAsia"/>
        </w:rPr>
        <w:t>完成分析的样品，开展实验室内人员比对、实验室间比对或者与分类学专家比对。依据双方鉴定和计数结果，</w:t>
      </w:r>
      <w:bookmarkStart w:id="134" w:name="_Hlk69329697"/>
      <w:r>
        <w:rPr>
          <w:rFonts w:hint="eastAsia"/>
        </w:rPr>
        <w:t>计算物种分类差异百分比</w:t>
      </w:r>
      <w:r>
        <w:t>PTD和</w:t>
      </w:r>
      <w:bookmarkStart w:id="135" w:name="_Hlk69307248"/>
      <w:r>
        <w:t>计数差异百分比</w:t>
      </w:r>
      <w:bookmarkEnd w:id="135"/>
      <w:r>
        <w:t>PDE</w:t>
      </w:r>
      <w:bookmarkEnd w:id="134"/>
      <w:r>
        <w:t>，如PTD</w:t>
      </w:r>
      <w:r>
        <w:rPr>
          <w:rFonts w:ascii="仿宋" w:hAnsi="仿宋" w:eastAsia="仿宋"/>
        </w:rPr>
        <w:t>≤</w:t>
      </w:r>
      <w:r>
        <w:t>15%且PDE</w:t>
      </w:r>
      <w:r>
        <w:rPr>
          <w:rFonts w:ascii="仿宋" w:hAnsi="仿宋" w:eastAsia="仿宋"/>
        </w:rPr>
        <w:t>≤</w:t>
      </w:r>
      <w:r>
        <w:t>5%，</w:t>
      </w:r>
      <w:r>
        <w:rPr>
          <w:rFonts w:hint="eastAsia"/>
        </w:rPr>
        <w:t>物种分类鉴定计数合格。否则，实验室应组织比对人员围绕分析结果开展讨论，查找原因。</w:t>
      </w:r>
      <w:bookmarkEnd w:id="133"/>
    </w:p>
    <w:p>
      <w:pPr>
        <w:pStyle w:val="165"/>
      </w:pPr>
      <w:r>
        <w:rPr>
          <w:rFonts w:hint="eastAsia"/>
        </w:rPr>
        <w:t>物种分类差异百分比按</w:t>
      </w:r>
      <w:r>
        <w:t>公式（5）</w:t>
      </w:r>
      <w:r>
        <w:rPr>
          <w:rFonts w:hint="eastAsia"/>
        </w:rPr>
        <w:t>计算。</w:t>
      </w:r>
    </w:p>
    <w:p>
      <w:pPr>
        <w:pStyle w:val="113"/>
      </w:pPr>
      <w:r>
        <w:tab/>
      </w:r>
      <m:oMath>
        <m:r>
          <m:rPr/>
          <w:rPr>
            <w:rFonts w:ascii="Cambria Math" w:hAnsi="Cambria Math"/>
          </w:rPr>
          <m:t>P</m:t>
        </m:r>
        <m:r>
          <m:rPr/>
          <w:rPr>
            <w:rFonts w:ascii="Cambria Math" w:hAnsi="Cambria Math" w:eastAsia="方正仿宋_GBK"/>
          </w:rPr>
          <m:t>TD=</m:t>
        </m:r>
        <m:d>
          <m:dPr>
            <m:begChr m:val="（"/>
            <m:endChr m:val="）"/>
            <m:ctrlPr>
              <w:rPr>
                <w:rFonts w:ascii="Cambria Math" w:hAnsi="Cambria Math" w:eastAsia="方正仿宋_GBK"/>
                <w:iCs/>
              </w:rPr>
            </m:ctrlPr>
          </m:dPr>
          <m:e>
            <m:r>
              <m:rPr/>
              <w:rPr>
                <w:rFonts w:ascii="Cambria Math" w:hAnsi="Cambria Math" w:eastAsia="方正仿宋_GBK"/>
              </w:rPr>
              <m:t>1</m:t>
            </m:r>
            <m:r>
              <m:rPr/>
              <w:rPr>
                <w:rFonts w:ascii="Cambria Math" w:hAnsi="Cambria Math" w:eastAsia="微软雅黑" w:cs="微软雅黑"/>
              </w:rPr>
              <m:t>−</m:t>
            </m:r>
            <m:f>
              <m:fPr>
                <m:ctrlPr>
                  <w:rPr>
                    <w:rFonts w:ascii="Cambria Math" w:hAnsi="Cambria Math" w:eastAsia="方正仿宋_GBK"/>
                    <w:i/>
                  </w:rPr>
                </m:ctrlPr>
              </m:fPr>
              <m:num>
                <m:sSub>
                  <m:sSubPr>
                    <m:ctrlPr>
                      <w:rPr>
                        <w:rFonts w:ascii="Cambria Math" w:hAnsi="Cambria Math" w:eastAsia="方正仿宋_GBK"/>
                        <w:i/>
                      </w:rPr>
                    </m:ctrlPr>
                  </m:sSubPr>
                  <m:e>
                    <m:r>
                      <m:rPr/>
                      <w:rPr>
                        <w:rFonts w:ascii="Cambria Math" w:hAnsi="Cambria Math" w:eastAsia="方正仿宋_GBK"/>
                      </w:rPr>
                      <m:t>comp</m:t>
                    </m:r>
                    <m:ctrlPr>
                      <w:rPr>
                        <w:rFonts w:ascii="Cambria Math" w:hAnsi="Cambria Math" w:eastAsia="方正仿宋_GBK"/>
                        <w:i/>
                      </w:rPr>
                    </m:ctrlPr>
                  </m:e>
                  <m:sub>
                    <m:r>
                      <m:rPr/>
                      <w:rPr>
                        <w:rFonts w:ascii="Cambria Math" w:hAnsi="Cambria Math" w:eastAsia="方正仿宋_GBK"/>
                      </w:rPr>
                      <m:t>pos</m:t>
                    </m:r>
                    <m:ctrlPr>
                      <w:rPr>
                        <w:rFonts w:ascii="Cambria Math" w:hAnsi="Cambria Math" w:eastAsia="方正仿宋_GBK"/>
                        <w:i/>
                      </w:rPr>
                    </m:ctrlPr>
                  </m:sub>
                </m:sSub>
                <m:ctrlPr>
                  <w:rPr>
                    <w:rFonts w:ascii="Cambria Math" w:hAnsi="Cambria Math" w:eastAsia="微软雅黑" w:cs="微软雅黑"/>
                    <w:i/>
                  </w:rPr>
                </m:ctrlPr>
              </m:num>
              <m:den>
                <m:r>
                  <m:rPr/>
                  <w:rPr>
                    <w:rFonts w:hint="eastAsia" w:ascii="Cambria Math" w:hAnsi="Cambria Math" w:eastAsia="方正仿宋_GBK"/>
                  </w:rPr>
                  <m:t>N</m:t>
                </m:r>
                <m:ctrlPr>
                  <w:rPr>
                    <w:rFonts w:ascii="Cambria Math" w:hAnsi="Cambria Math" w:eastAsia="方正仿宋_GBK"/>
                    <w:i/>
                  </w:rPr>
                </m:ctrlPr>
              </m:den>
            </m:f>
            <m:ctrlPr>
              <w:rPr>
                <w:rFonts w:ascii="Cambria Math" w:hAnsi="Cambria Math" w:eastAsia="方正仿宋_GBK"/>
                <w:iCs/>
              </w:rPr>
            </m:ctrlPr>
          </m:e>
        </m:d>
        <m:r>
          <m:rPr/>
          <w:rPr>
            <w:rFonts w:ascii="Cambria Math" w:hAnsi="Cambria Math" w:eastAsia="方正仿宋_GBK"/>
          </w:rPr>
          <m:t>×100</m:t>
        </m:r>
        <m:r>
          <m:rPr/>
          <w:rPr>
            <w:rFonts w:hint="eastAsia" w:ascii="Cambria Math" w:hAnsi="Cambria Math" w:eastAsia="方正仿宋_GBK"/>
          </w:rPr>
          <m:t>%</m:t>
        </m:r>
      </m:oMath>
      <w:r>
        <w:rPr>
          <w:rFonts w:ascii="微软雅黑" w:hAnsi="微软雅黑" w:eastAsia="微软雅黑"/>
        </w:rPr>
        <w:tab/>
      </w:r>
      <w:r>
        <w:t>(</w:t>
      </w:r>
      <w:r>
        <w:rPr>
          <w:rFonts w:ascii="Times New Roman" w:hAnsi="Times New Roman"/>
        </w:rPr>
        <w:t>5</w:t>
      </w:r>
      <w:r>
        <w:t>)</w:t>
      </w:r>
    </w:p>
    <w:p>
      <w:pPr>
        <w:pStyle w:val="55"/>
        <w:spacing w:line="240" w:lineRule="auto"/>
        <w:ind w:firstLine="420"/>
        <w:rPr>
          <w:rFonts w:ascii="Times New Roman" w:hAnsi="Times New Roman"/>
        </w:rPr>
      </w:pPr>
      <w:r>
        <w:rPr>
          <w:rFonts w:ascii="Times New Roman" w:hAnsi="Times New Roman"/>
        </w:rPr>
        <w:t>式中：</w:t>
      </w:r>
    </w:p>
    <w:p>
      <w:pPr>
        <w:pStyle w:val="13"/>
        <w:rPr>
          <w:rFonts w:ascii="Times New Roman" w:hAnsi="Times New Roman"/>
          <w:i/>
        </w:rPr>
      </w:pPr>
      <w:r>
        <w:rPr>
          <w:rFonts w:ascii="Times New Roman" w:hAnsi="Times New Roman"/>
          <w:i/>
        </w:rPr>
        <w:t>PTD</w:t>
      </w:r>
      <w:r>
        <w:rPr>
          <w:rFonts w:ascii="Times New Roman" w:hAnsi="Times New Roman"/>
        </w:rPr>
        <w:t>——物种分类差异百分比，%；</w:t>
      </w:r>
    </w:p>
    <w:p>
      <w:pPr>
        <w:pStyle w:val="13"/>
        <w:rPr>
          <w:rFonts w:ascii="Times New Roman" w:hAnsi="Times New Roman"/>
        </w:rPr>
      </w:pPr>
      <w:r>
        <w:rPr>
          <w:rFonts w:ascii="Times New Roman" w:hAnsi="Times New Roman"/>
          <w:i/>
        </w:rPr>
        <w:t>comp</w:t>
      </w:r>
      <w:r>
        <w:rPr>
          <w:rFonts w:ascii="Times New Roman" w:hAnsi="Times New Roman"/>
          <w:i/>
          <w:vertAlign w:val="subscript"/>
        </w:rPr>
        <w:t>pos</w:t>
      </w:r>
      <w:r>
        <w:rPr>
          <w:rFonts w:ascii="Times New Roman" w:hAnsi="Times New Roman"/>
        </w:rPr>
        <w:t>——</w:t>
      </w:r>
      <w:bookmarkStart w:id="136" w:name="_Hlk69329615"/>
      <w:r>
        <w:rPr>
          <w:rFonts w:ascii="Times New Roman" w:hAnsi="Times New Roman"/>
        </w:rPr>
        <w:t>比对分析结果中，物种分类一致的数量，个</w:t>
      </w:r>
      <w:bookmarkEnd w:id="136"/>
      <w:r>
        <w:rPr>
          <w:rFonts w:ascii="Times New Roman" w:hAnsi="Times New Roman"/>
        </w:rPr>
        <w:t>；</w:t>
      </w:r>
    </w:p>
    <w:p>
      <w:pPr>
        <w:pStyle w:val="13"/>
      </w:pPr>
      <w:r>
        <w:rPr>
          <w:rFonts w:ascii="Times New Roman" w:hAnsi="Times New Roman"/>
          <w:i/>
        </w:rPr>
        <w:t>N</w:t>
      </w:r>
      <w:r>
        <w:rPr>
          <w:rFonts w:ascii="Times New Roman" w:hAnsi="Times New Roman"/>
        </w:rPr>
        <w:t>——</w:t>
      </w:r>
      <w:bookmarkStart w:id="137" w:name="_Hlk69329629"/>
      <w:r>
        <w:rPr>
          <w:rFonts w:hint="eastAsia"/>
        </w:rPr>
        <w:t>比对分析结果中，物种较多一方数量</w:t>
      </w:r>
      <w:r>
        <w:t>，个</w:t>
      </w:r>
      <w:bookmarkEnd w:id="137"/>
      <w:r>
        <w:rPr>
          <w:rFonts w:hint="eastAsia"/>
        </w:rPr>
        <w:t>。</w:t>
      </w:r>
    </w:p>
    <w:p>
      <w:pPr>
        <w:pStyle w:val="165"/>
      </w:pPr>
      <w:r>
        <w:rPr>
          <w:rFonts w:hint="eastAsia"/>
        </w:rPr>
        <w:t>计数差异百分比按公式</w:t>
      </w:r>
      <w:r>
        <w:t>（6）</w:t>
      </w:r>
      <w:r>
        <w:rPr>
          <w:rFonts w:hint="eastAsia"/>
        </w:rPr>
        <w:t>计算。</w:t>
      </w:r>
    </w:p>
    <w:p>
      <w:pPr>
        <w:pStyle w:val="113"/>
      </w:pPr>
      <w:r>
        <w:tab/>
      </w:r>
      <m:oMath>
        <m:r>
          <m:rPr/>
          <w:rPr>
            <w:rFonts w:hint="eastAsia" w:ascii="Cambria Math" w:hAnsi="Cambria Math"/>
          </w:rPr>
          <m:t>PDE</m:t>
        </m:r>
        <m:r>
          <m:rP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2</m:t>
                    </m:r>
                    <m:ctrlPr>
                      <w:rPr>
                        <w:rFonts w:ascii="Cambria Math" w:hAnsi="Cambria Math"/>
                        <w:i/>
                      </w:rPr>
                    </m:ctrlPr>
                  </m:sub>
                </m:sSub>
                <m:ctrlPr>
                  <w:rPr>
                    <w:rFonts w:ascii="Cambria Math" w:hAnsi="Cambria Math"/>
                    <w:i/>
                  </w:rPr>
                </m:ctrlPr>
              </m:e>
            </m:d>
            <m:ctrlPr>
              <w:rPr>
                <w:rFonts w:ascii="Cambria Math" w:hAnsi="Cambria Math"/>
                <w:i/>
              </w:rPr>
            </m:ctrlPr>
          </m:num>
          <m:den>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2</m:t>
                </m:r>
                <m:ctrlPr>
                  <w:rPr>
                    <w:rFonts w:ascii="Cambria Math" w:hAnsi="Cambria Math"/>
                    <w:i/>
                  </w:rPr>
                </m:ctrlPr>
              </m:sub>
            </m:sSub>
            <m:ctrlPr>
              <w:rPr>
                <w:rFonts w:ascii="Cambria Math" w:hAnsi="Cambria Math"/>
                <w:i/>
              </w:rPr>
            </m:ctrlPr>
          </m:den>
        </m:f>
        <m:r>
          <m:rPr/>
          <w:rPr>
            <w:rFonts w:ascii="Cambria Math" w:hAnsi="Cambria Math"/>
          </w:rPr>
          <m:t>×100%</m:t>
        </m:r>
      </m:oMath>
      <w:r>
        <w:rPr>
          <w:rFonts w:ascii="微软雅黑" w:hAnsi="微软雅黑" w:eastAsia="微软雅黑"/>
        </w:rPr>
        <w:tab/>
      </w:r>
      <w:r>
        <w:t>(</w:t>
      </w:r>
      <w:r>
        <w:rPr>
          <w:rFonts w:ascii="Times New Roman" w:hAnsi="Times New Roman"/>
        </w:rPr>
        <w:t>6</w:t>
      </w:r>
      <w:r>
        <w:t>)</w:t>
      </w:r>
    </w:p>
    <w:p>
      <w:pPr>
        <w:pStyle w:val="55"/>
        <w:spacing w:line="240" w:lineRule="auto"/>
        <w:ind w:firstLine="420"/>
      </w:pPr>
      <w:r>
        <w:rPr>
          <w:rFonts w:hint="eastAsia"/>
        </w:rPr>
        <w:t>式中：</w:t>
      </w:r>
    </w:p>
    <w:p>
      <w:pPr>
        <w:pStyle w:val="13"/>
        <w:rPr>
          <w:rFonts w:ascii="Times New Roman" w:hAnsi="Times New Roman"/>
        </w:rPr>
      </w:pPr>
      <w:r>
        <w:rPr>
          <w:rFonts w:ascii="Times New Roman" w:hAnsi="Times New Roman"/>
          <w:i/>
        </w:rPr>
        <w:t>PDE</w:t>
      </w:r>
      <w:r>
        <w:rPr>
          <w:rFonts w:ascii="Times New Roman" w:hAnsi="Times New Roman"/>
        </w:rPr>
        <w:t>——计数差异百分比，%；</w:t>
      </w:r>
    </w:p>
    <w:p>
      <w:pPr>
        <w:pStyle w:val="13"/>
        <w:rPr>
          <w:rFonts w:ascii="Times New Roman" w:hAnsi="Times New Roman"/>
        </w:rPr>
      </w:pPr>
      <w:bookmarkStart w:id="138" w:name="_Hlk69329752"/>
      <w:r>
        <w:rPr>
          <w:rFonts w:ascii="Times New Roman" w:hAnsi="Times New Roman"/>
          <w:i/>
        </w:rPr>
        <w:t>n</w:t>
      </w:r>
      <w:r>
        <w:rPr>
          <w:rFonts w:ascii="Times New Roman" w:hAnsi="Times New Roman"/>
          <w:i/>
          <w:vertAlign w:val="subscript"/>
        </w:rPr>
        <w:t>1</w:t>
      </w:r>
      <w:r>
        <w:rPr>
          <w:rFonts w:ascii="Times New Roman" w:hAnsi="Times New Roman"/>
        </w:rPr>
        <w:t>——比对计数结果1，个</w:t>
      </w:r>
      <w:bookmarkEnd w:id="138"/>
      <w:r>
        <w:rPr>
          <w:rFonts w:ascii="Times New Roman" w:hAnsi="Times New Roman"/>
        </w:rPr>
        <w:t>；</w:t>
      </w:r>
    </w:p>
    <w:p>
      <w:pPr>
        <w:pStyle w:val="13"/>
        <w:rPr>
          <w:rFonts w:ascii="Times New Roman" w:hAnsi="Times New Roman"/>
        </w:rPr>
      </w:pPr>
      <w:r>
        <w:rPr>
          <w:rFonts w:ascii="Times New Roman" w:hAnsi="Times New Roman"/>
          <w:i/>
        </w:rPr>
        <w:t>n</w:t>
      </w:r>
      <w:r>
        <w:rPr>
          <w:rFonts w:ascii="Times New Roman" w:hAnsi="Times New Roman"/>
          <w:i/>
          <w:vertAlign w:val="subscript"/>
        </w:rPr>
        <w:t>2</w:t>
      </w:r>
      <w:r>
        <w:rPr>
          <w:rFonts w:ascii="Times New Roman" w:hAnsi="Times New Roman"/>
        </w:rPr>
        <w:t>——比对计数结果2，个。</w:t>
      </w:r>
    </w:p>
    <w:p>
      <w:pPr>
        <w:pStyle w:val="56"/>
        <w:ind w:firstLine="420"/>
      </w:pPr>
    </w:p>
    <w:p>
      <w:pPr>
        <w:pStyle w:val="56"/>
        <w:ind w:firstLine="420"/>
        <w:sectPr>
          <w:headerReference r:id="rId17" w:type="default"/>
          <w:footerReference r:id="rId19" w:type="default"/>
          <w:headerReference r:id="rId18" w:type="even"/>
          <w:footerReference r:id="rId20" w:type="even"/>
          <w:pgSz w:w="11906" w:h="16838"/>
          <w:pgMar w:top="1871" w:right="1134" w:bottom="1134" w:left="1134" w:header="1418" w:footer="1134" w:gutter="284"/>
          <w:pgNumType w:start="1"/>
          <w:cols w:space="425" w:num="1"/>
          <w:formProt w:val="0"/>
          <w:docGrid w:type="lines" w:linePitch="312" w:charSpace="0"/>
        </w:sectPr>
      </w:pPr>
    </w:p>
    <w:bookmarkEnd w:id="28"/>
    <w:p>
      <w:pPr>
        <w:pStyle w:val="198"/>
      </w:pPr>
      <w:bookmarkStart w:id="139" w:name="BookMark5"/>
    </w:p>
    <w:p>
      <w:pPr>
        <w:pStyle w:val="199"/>
      </w:pPr>
    </w:p>
    <w:p>
      <w:pPr>
        <w:pStyle w:val="76"/>
        <w:spacing w:before="78" w:after="156"/>
      </w:pPr>
      <w:r>
        <w:br w:type="textWrapping"/>
      </w:r>
      <w:bookmarkStart w:id="140" w:name="_Toc156769342"/>
      <w:bookmarkStart w:id="141" w:name="_Toc56721138"/>
      <w:bookmarkStart w:id="142" w:name="_Toc56721122"/>
      <w:bookmarkStart w:id="143" w:name="_Toc56769199"/>
      <w:r>
        <w:rPr>
          <w:rFonts w:hint="eastAsia"/>
        </w:rPr>
        <w:t>（规范性）</w:t>
      </w:r>
      <w:r>
        <w:br w:type="textWrapping"/>
      </w:r>
      <w:r>
        <w:rPr>
          <w:rFonts w:hint="eastAsia"/>
        </w:rPr>
        <w:t>采样器及其适用条件和使用方法</w:t>
      </w:r>
      <w:bookmarkEnd w:id="140"/>
      <w:bookmarkEnd w:id="141"/>
      <w:bookmarkEnd w:id="142"/>
      <w:bookmarkEnd w:id="143"/>
    </w:p>
    <w:p>
      <w:pPr>
        <w:pStyle w:val="56"/>
        <w:ind w:firstLine="420"/>
      </w:pPr>
      <w:r>
        <w:rPr>
          <w:rFonts w:hint="eastAsia"/>
        </w:rPr>
        <w:t>大型底栖无脊椎动物样品采样器及其适用条件和使用</w:t>
      </w:r>
      <w:r>
        <w:rPr>
          <w:rFonts w:ascii="Times New Roman"/>
        </w:rPr>
        <w:t>方法见表A.1</w:t>
      </w:r>
      <w:r>
        <w:rPr>
          <w:rFonts w:hint="eastAsia"/>
        </w:rPr>
        <w:t>。</w:t>
      </w:r>
    </w:p>
    <w:p>
      <w:pPr>
        <w:pStyle w:val="77"/>
        <w:spacing w:before="156" w:after="156"/>
      </w:pPr>
      <w:r>
        <w:rPr>
          <w:rFonts w:hint="eastAsia"/>
        </w:rPr>
        <w:t>采样器及其适用条件和使用方法</w:t>
      </w:r>
    </w:p>
    <w:tbl>
      <w:tblPr>
        <w:tblStyle w:val="27"/>
        <w:tblW w:w="10065"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619"/>
        <w:gridCol w:w="1045"/>
        <w:gridCol w:w="1593"/>
        <w:gridCol w:w="1094"/>
        <w:gridCol w:w="1094"/>
        <w:gridCol w:w="4019"/>
        <w:gridCol w:w="601"/>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679" w:type="dxa"/>
            <w:gridSpan w:val="2"/>
            <w:vMerge w:val="restart"/>
            <w:tcBorders>
              <w:top w:val="single" w:color="auto" w:sz="8" w:space="0"/>
            </w:tcBorders>
            <w:shd w:val="clear" w:color="auto" w:fill="auto"/>
            <w:vAlign w:val="center"/>
          </w:tcPr>
          <w:p>
            <w:pPr>
              <w:pStyle w:val="178"/>
            </w:pPr>
            <w:r>
              <w:rPr>
                <w:rFonts w:hint="eastAsia"/>
                <w:kern w:val="21"/>
                <w:szCs w:val="21"/>
              </w:rPr>
              <w:t>采样器</w:t>
            </w:r>
          </w:p>
        </w:tc>
        <w:tc>
          <w:tcPr>
            <w:tcW w:w="1413" w:type="dxa"/>
            <w:vMerge w:val="restart"/>
            <w:tcBorders>
              <w:top w:val="single" w:color="auto" w:sz="8" w:space="0"/>
            </w:tcBorders>
            <w:vAlign w:val="center"/>
          </w:tcPr>
          <w:p>
            <w:pPr>
              <w:pStyle w:val="178"/>
              <w:rPr>
                <w:kern w:val="21"/>
                <w:szCs w:val="21"/>
              </w:rPr>
            </w:pPr>
            <w:r>
              <w:rPr>
                <w:rFonts w:hint="eastAsia"/>
                <w:kern w:val="21"/>
                <w:szCs w:val="21"/>
              </w:rPr>
              <w:t>规格</w:t>
            </w:r>
          </w:p>
        </w:tc>
        <w:tc>
          <w:tcPr>
            <w:tcW w:w="2234" w:type="dxa"/>
            <w:gridSpan w:val="2"/>
            <w:tcBorders>
              <w:top w:val="single" w:color="auto" w:sz="8" w:space="0"/>
              <w:bottom w:val="single" w:color="auto" w:sz="4" w:space="0"/>
            </w:tcBorders>
            <w:shd w:val="clear" w:color="auto" w:fill="auto"/>
            <w:vAlign w:val="center"/>
          </w:tcPr>
          <w:p>
            <w:pPr>
              <w:pStyle w:val="178"/>
            </w:pPr>
            <w:r>
              <w:rPr>
                <w:rFonts w:hint="eastAsia"/>
                <w:kern w:val="21"/>
                <w:szCs w:val="21"/>
              </w:rPr>
              <w:t>适用条件</w:t>
            </w:r>
          </w:p>
        </w:tc>
        <w:tc>
          <w:tcPr>
            <w:tcW w:w="4128" w:type="dxa"/>
            <w:vMerge w:val="restart"/>
            <w:tcBorders>
              <w:top w:val="single" w:color="auto" w:sz="8" w:space="0"/>
            </w:tcBorders>
            <w:shd w:val="clear" w:color="auto" w:fill="auto"/>
            <w:vAlign w:val="center"/>
          </w:tcPr>
          <w:p>
            <w:pPr>
              <w:pStyle w:val="178"/>
            </w:pPr>
            <w:r>
              <w:rPr>
                <w:rFonts w:hint="eastAsia"/>
                <w:kern w:val="21"/>
                <w:szCs w:val="21"/>
              </w:rPr>
              <w:t>使用方法</w:t>
            </w:r>
          </w:p>
        </w:tc>
        <w:tc>
          <w:tcPr>
            <w:tcW w:w="611" w:type="dxa"/>
            <w:vMerge w:val="restart"/>
            <w:tcBorders>
              <w:top w:val="single" w:color="auto" w:sz="8" w:space="0"/>
            </w:tcBorders>
            <w:shd w:val="clear" w:color="auto" w:fill="auto"/>
            <w:vAlign w:val="center"/>
          </w:tcPr>
          <w:p>
            <w:pPr>
              <w:pStyle w:val="178"/>
              <w:rPr>
                <w:kern w:val="21"/>
                <w:szCs w:val="21"/>
              </w:rPr>
            </w:pPr>
            <w:r>
              <w:rPr>
                <w:rFonts w:hint="eastAsia"/>
                <w:kern w:val="21"/>
                <w:szCs w:val="21"/>
              </w:rPr>
              <w:t>示例</w:t>
            </w:r>
          </w:p>
          <w:p>
            <w:pPr>
              <w:pStyle w:val="178"/>
            </w:pPr>
            <w:r>
              <w:rPr>
                <w:rFonts w:hint="eastAsia"/>
                <w:kern w:val="21"/>
                <w:szCs w:val="21"/>
              </w:rPr>
              <w:t>图片</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679" w:type="dxa"/>
            <w:gridSpan w:val="2"/>
            <w:vMerge w:val="continue"/>
            <w:tcBorders>
              <w:bottom w:val="single" w:color="auto" w:sz="8" w:space="0"/>
            </w:tcBorders>
            <w:shd w:val="clear" w:color="auto" w:fill="auto"/>
            <w:vAlign w:val="center"/>
          </w:tcPr>
          <w:p>
            <w:pPr>
              <w:pStyle w:val="178"/>
            </w:pPr>
          </w:p>
        </w:tc>
        <w:tc>
          <w:tcPr>
            <w:tcW w:w="1413" w:type="dxa"/>
            <w:vMerge w:val="continue"/>
            <w:tcBorders>
              <w:bottom w:val="single" w:color="auto" w:sz="8" w:space="0"/>
            </w:tcBorders>
          </w:tcPr>
          <w:p>
            <w:pPr>
              <w:pStyle w:val="178"/>
              <w:rPr>
                <w:kern w:val="21"/>
                <w:szCs w:val="21"/>
              </w:rPr>
            </w:pPr>
          </w:p>
        </w:tc>
        <w:tc>
          <w:tcPr>
            <w:tcW w:w="1117" w:type="dxa"/>
            <w:tcBorders>
              <w:top w:val="single" w:color="auto" w:sz="4" w:space="0"/>
              <w:bottom w:val="single" w:color="auto" w:sz="8" w:space="0"/>
            </w:tcBorders>
            <w:shd w:val="clear" w:color="auto" w:fill="auto"/>
            <w:vAlign w:val="center"/>
          </w:tcPr>
          <w:p>
            <w:pPr>
              <w:pStyle w:val="178"/>
            </w:pPr>
            <w:r>
              <w:rPr>
                <w:rFonts w:hint="eastAsia"/>
                <w:kern w:val="21"/>
                <w:szCs w:val="21"/>
              </w:rPr>
              <w:t>底质类型</w:t>
            </w:r>
          </w:p>
        </w:tc>
        <w:tc>
          <w:tcPr>
            <w:tcW w:w="1117" w:type="dxa"/>
            <w:tcBorders>
              <w:top w:val="single" w:color="auto" w:sz="4" w:space="0"/>
              <w:bottom w:val="single" w:color="auto" w:sz="8" w:space="0"/>
            </w:tcBorders>
            <w:shd w:val="clear" w:color="auto" w:fill="auto"/>
            <w:vAlign w:val="center"/>
          </w:tcPr>
          <w:p>
            <w:pPr>
              <w:pStyle w:val="178"/>
            </w:pPr>
            <w:r>
              <w:rPr>
                <w:rFonts w:hint="eastAsia"/>
                <w:kern w:val="21"/>
                <w:szCs w:val="21"/>
              </w:rPr>
              <w:t>水体类型</w:t>
            </w:r>
          </w:p>
        </w:tc>
        <w:tc>
          <w:tcPr>
            <w:tcW w:w="4128" w:type="dxa"/>
            <w:vMerge w:val="continue"/>
            <w:tcBorders>
              <w:bottom w:val="single" w:color="auto" w:sz="8" w:space="0"/>
            </w:tcBorders>
            <w:shd w:val="clear" w:color="auto" w:fill="auto"/>
            <w:vAlign w:val="center"/>
          </w:tcPr>
          <w:p>
            <w:pPr>
              <w:pStyle w:val="178"/>
            </w:pPr>
          </w:p>
        </w:tc>
        <w:tc>
          <w:tcPr>
            <w:tcW w:w="611" w:type="dxa"/>
            <w:vMerge w:val="continue"/>
            <w:tcBorders>
              <w:bottom w:val="single" w:color="auto" w:sz="8" w:space="0"/>
            </w:tcBorders>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632" w:type="dxa"/>
            <w:vMerge w:val="restart"/>
            <w:tcBorders>
              <w:top w:val="single" w:color="auto" w:sz="8" w:space="0"/>
            </w:tcBorders>
            <w:shd w:val="clear" w:color="auto" w:fill="auto"/>
            <w:vAlign w:val="center"/>
          </w:tcPr>
          <w:p>
            <w:pPr>
              <w:pStyle w:val="178"/>
            </w:pPr>
            <w:r>
              <w:rPr>
                <w:rFonts w:hint="eastAsia"/>
                <w:kern w:val="21"/>
                <w:szCs w:val="21"/>
              </w:rPr>
              <w:t>采泥器</w:t>
            </w:r>
          </w:p>
        </w:tc>
        <w:tc>
          <w:tcPr>
            <w:tcW w:w="1047" w:type="dxa"/>
            <w:tcBorders>
              <w:top w:val="single" w:color="auto" w:sz="8" w:space="0"/>
            </w:tcBorders>
            <w:shd w:val="clear" w:color="auto" w:fill="auto"/>
            <w:vAlign w:val="center"/>
          </w:tcPr>
          <w:p>
            <w:pPr>
              <w:pStyle w:val="178"/>
              <w:rPr>
                <w:rFonts w:ascii="Times New Roman"/>
              </w:rPr>
            </w:pPr>
            <w:r>
              <w:rPr>
                <w:rFonts w:ascii="Times New Roman"/>
              </w:rPr>
              <w:t>彼得</w:t>
            </w:r>
            <w:r>
              <w:rPr>
                <w:rFonts w:hint="eastAsia" w:ascii="Times New Roman"/>
              </w:rPr>
              <w:t>森</w:t>
            </w:r>
          </w:p>
          <w:p>
            <w:pPr>
              <w:pStyle w:val="178"/>
              <w:rPr>
                <w:rFonts w:ascii="Times New Roman"/>
              </w:rPr>
            </w:pPr>
            <w:r>
              <w:rPr>
                <w:rFonts w:ascii="Times New Roman"/>
              </w:rPr>
              <w:t>（Peterson）</w:t>
            </w:r>
          </w:p>
          <w:p>
            <w:pPr>
              <w:pStyle w:val="178"/>
            </w:pPr>
            <w:r>
              <w:rPr>
                <w:rFonts w:ascii="Times New Roman"/>
              </w:rPr>
              <w:t>采泥器</w:t>
            </w:r>
          </w:p>
        </w:tc>
        <w:tc>
          <w:tcPr>
            <w:tcW w:w="1413" w:type="dxa"/>
            <w:tcBorders>
              <w:top w:val="single" w:color="auto" w:sz="8" w:space="0"/>
            </w:tcBorders>
            <w:vAlign w:val="center"/>
          </w:tcPr>
          <w:p>
            <w:pPr>
              <w:pStyle w:val="178"/>
              <w:rPr>
                <w:rFonts w:ascii="Times New Roman"/>
                <w:kern w:val="21"/>
                <w:szCs w:val="21"/>
              </w:rPr>
            </w:pPr>
            <w:r>
              <w:rPr>
                <w:rFonts w:hint="eastAsia" w:ascii="Times New Roman"/>
                <w:kern w:val="21"/>
                <w:szCs w:val="21"/>
              </w:rPr>
              <w:t>开口面积</w:t>
            </w:r>
          </w:p>
          <w:p>
            <w:pPr>
              <w:pStyle w:val="178"/>
              <w:rPr>
                <w:rFonts w:ascii="Times New Roman"/>
                <w:kern w:val="21"/>
                <w:szCs w:val="21"/>
              </w:rPr>
            </w:pPr>
            <w:r>
              <w:rPr>
                <w:rFonts w:ascii="Times New Roman"/>
                <w:kern w:val="21"/>
                <w:szCs w:val="21"/>
              </w:rPr>
              <w:t>0.0625 m</w:t>
            </w:r>
            <w:r>
              <w:rPr>
                <w:rFonts w:ascii="Times New Roman"/>
                <w:kern w:val="21"/>
                <w:szCs w:val="21"/>
                <w:vertAlign w:val="superscript"/>
              </w:rPr>
              <w:t>2</w:t>
            </w:r>
          </w:p>
        </w:tc>
        <w:tc>
          <w:tcPr>
            <w:tcW w:w="1117" w:type="dxa"/>
            <w:vMerge w:val="restart"/>
            <w:tcBorders>
              <w:top w:val="single" w:color="auto" w:sz="8" w:space="0"/>
            </w:tcBorders>
            <w:shd w:val="clear" w:color="auto" w:fill="auto"/>
            <w:vAlign w:val="center"/>
          </w:tcPr>
          <w:p>
            <w:pPr>
              <w:pStyle w:val="178"/>
              <w:jc w:val="both"/>
            </w:pPr>
            <w:r>
              <w:rPr>
                <w:rFonts w:hint="eastAsia"/>
                <w:kern w:val="21"/>
                <w:szCs w:val="21"/>
              </w:rPr>
              <w:t>淤泥，泥沙等软质底质生境</w:t>
            </w:r>
          </w:p>
        </w:tc>
        <w:tc>
          <w:tcPr>
            <w:tcW w:w="1117" w:type="dxa"/>
            <w:vMerge w:val="restart"/>
            <w:tcBorders>
              <w:top w:val="single" w:color="auto" w:sz="8" w:space="0"/>
            </w:tcBorders>
            <w:shd w:val="clear" w:color="auto" w:fill="auto"/>
            <w:vAlign w:val="center"/>
          </w:tcPr>
          <w:p>
            <w:pPr>
              <w:pStyle w:val="178"/>
              <w:jc w:val="both"/>
            </w:pPr>
            <w:r>
              <w:rPr>
                <w:rFonts w:hint="eastAsia"/>
                <w:kern w:val="21"/>
                <w:szCs w:val="21"/>
              </w:rPr>
              <w:t>湖泊、水库、不可涉水河流</w:t>
            </w:r>
          </w:p>
        </w:tc>
        <w:tc>
          <w:tcPr>
            <w:tcW w:w="4128" w:type="dxa"/>
            <w:tcBorders>
              <w:top w:val="single" w:color="auto" w:sz="8" w:space="0"/>
            </w:tcBorders>
            <w:shd w:val="clear" w:color="auto" w:fill="auto"/>
            <w:vAlign w:val="center"/>
          </w:tcPr>
          <w:p>
            <w:pPr>
              <w:pStyle w:val="178"/>
              <w:jc w:val="both"/>
            </w:pPr>
            <w:r>
              <w:rPr>
                <w:rFonts w:hint="eastAsia"/>
                <w:kern w:val="21"/>
                <w:szCs w:val="21"/>
              </w:rPr>
              <w:t>打开闭合夹双页，挂好两侧提钩；缓慢放至水底，采泥器触底后继续放绳，抖脱两侧提钩；轻轻向上拉紧提绳使闭合夹双页慢慢闭合采集底质，手感提绳变沉后，双页即闭合完成；将采泥器拉出水面、置于桶或盆内，打开闭合夹双页获取采得的底质。</w:t>
            </w:r>
          </w:p>
        </w:tc>
        <w:tc>
          <w:tcPr>
            <w:tcW w:w="611" w:type="dxa"/>
            <w:tcBorders>
              <w:top w:val="single" w:color="auto" w:sz="8" w:space="0"/>
            </w:tcBorders>
            <w:shd w:val="clear" w:color="auto" w:fill="auto"/>
            <w:vAlign w:val="center"/>
          </w:tcPr>
          <w:p>
            <w:pPr>
              <w:pStyle w:val="178"/>
              <w:rPr>
                <w:rFonts w:ascii="Times New Roman"/>
                <w:kern w:val="21"/>
                <w:szCs w:val="21"/>
              </w:rPr>
            </w:pPr>
            <w:r>
              <w:rPr>
                <w:rFonts w:ascii="Times New Roman"/>
                <w:kern w:val="21"/>
                <w:szCs w:val="21"/>
              </w:rPr>
              <w:t>图A</w:t>
            </w:r>
            <w:r>
              <w:rPr>
                <w:rFonts w:ascii="Times New Roman"/>
              </w:rPr>
              <w:t>.</w:t>
            </w:r>
            <w:r>
              <w:rPr>
                <w:rFonts w:ascii="Times New Roman"/>
                <w:kern w:val="21"/>
                <w:szCs w:val="21"/>
              </w:rPr>
              <w:t>1</w:t>
            </w:r>
          </w:p>
          <w:p>
            <w:pPr>
              <w:pStyle w:val="178"/>
            </w:pPr>
            <w:r>
              <w:rPr>
                <w:rFonts w:ascii="Times New Roman"/>
                <w:kern w:val="21"/>
                <w:szCs w:val="21"/>
              </w:rPr>
              <w:t>图A</w:t>
            </w:r>
            <w:r>
              <w:rPr>
                <w:rFonts w:ascii="Times New Roman"/>
              </w:rPr>
              <w:t>.</w:t>
            </w:r>
            <w:r>
              <w:rPr>
                <w:rFonts w:ascii="Times New Roman"/>
                <w:kern w:val="21"/>
                <w:szCs w:val="21"/>
              </w:rPr>
              <w:t>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632" w:type="dxa"/>
            <w:vMerge w:val="continue"/>
            <w:shd w:val="clear" w:color="auto" w:fill="auto"/>
            <w:vAlign w:val="center"/>
          </w:tcPr>
          <w:p>
            <w:pPr>
              <w:pStyle w:val="178"/>
            </w:pPr>
          </w:p>
        </w:tc>
        <w:tc>
          <w:tcPr>
            <w:tcW w:w="1047" w:type="dxa"/>
            <w:shd w:val="clear" w:color="auto" w:fill="auto"/>
            <w:vAlign w:val="center"/>
          </w:tcPr>
          <w:p>
            <w:pPr>
              <w:pStyle w:val="178"/>
              <w:rPr>
                <w:rFonts w:ascii="Times New Roman"/>
              </w:rPr>
            </w:pPr>
            <w:r>
              <w:rPr>
                <w:rFonts w:hint="eastAsia" w:ascii="Times New Roman"/>
              </w:rPr>
              <w:t>埃克曼</w:t>
            </w:r>
          </w:p>
          <w:p>
            <w:pPr>
              <w:pStyle w:val="178"/>
              <w:rPr>
                <w:rFonts w:ascii="Times New Roman"/>
              </w:rPr>
            </w:pPr>
            <w:r>
              <w:rPr>
                <w:rFonts w:hint="eastAsia" w:ascii="Times New Roman"/>
              </w:rPr>
              <w:t>（Ekman）</w:t>
            </w:r>
          </w:p>
          <w:p>
            <w:pPr>
              <w:pStyle w:val="178"/>
            </w:pPr>
            <w:r>
              <w:rPr>
                <w:rFonts w:hint="eastAsia" w:ascii="Times New Roman"/>
              </w:rPr>
              <w:t>采泥器</w:t>
            </w:r>
          </w:p>
        </w:tc>
        <w:tc>
          <w:tcPr>
            <w:tcW w:w="1413" w:type="dxa"/>
            <w:vAlign w:val="center"/>
          </w:tcPr>
          <w:p>
            <w:pPr>
              <w:pStyle w:val="178"/>
            </w:pPr>
            <w:r>
              <w:rPr>
                <w:rFonts w:hint="eastAsia"/>
              </w:rPr>
              <w:t>开口面积</w:t>
            </w:r>
          </w:p>
          <w:p>
            <w:pPr>
              <w:pStyle w:val="178"/>
              <w:rPr>
                <w:rFonts w:ascii="Times New Roman"/>
              </w:rPr>
            </w:pPr>
            <w:r>
              <w:rPr>
                <w:rFonts w:ascii="Times New Roman"/>
              </w:rPr>
              <w:t xml:space="preserve">0.04 </w:t>
            </w:r>
            <w:r>
              <w:rPr>
                <w:rFonts w:ascii="Times New Roman"/>
                <w:kern w:val="21"/>
                <w:szCs w:val="21"/>
              </w:rPr>
              <w:t>m</w:t>
            </w:r>
            <w:r>
              <w:rPr>
                <w:rFonts w:ascii="Times New Roman"/>
                <w:kern w:val="21"/>
                <w:szCs w:val="21"/>
                <w:vertAlign w:val="superscript"/>
              </w:rPr>
              <w:t>2</w:t>
            </w:r>
          </w:p>
        </w:tc>
        <w:tc>
          <w:tcPr>
            <w:tcW w:w="1117" w:type="dxa"/>
            <w:vMerge w:val="continue"/>
            <w:shd w:val="clear" w:color="auto" w:fill="auto"/>
            <w:vAlign w:val="center"/>
          </w:tcPr>
          <w:p>
            <w:pPr>
              <w:pStyle w:val="178"/>
            </w:pPr>
          </w:p>
        </w:tc>
        <w:tc>
          <w:tcPr>
            <w:tcW w:w="1117" w:type="dxa"/>
            <w:vMerge w:val="continue"/>
            <w:shd w:val="clear" w:color="auto" w:fill="auto"/>
            <w:vAlign w:val="center"/>
          </w:tcPr>
          <w:p>
            <w:pPr>
              <w:pStyle w:val="178"/>
            </w:pPr>
          </w:p>
        </w:tc>
        <w:tc>
          <w:tcPr>
            <w:tcW w:w="4128" w:type="dxa"/>
            <w:shd w:val="clear" w:color="auto" w:fill="auto"/>
            <w:vAlign w:val="center"/>
          </w:tcPr>
          <w:p>
            <w:pPr>
              <w:pStyle w:val="178"/>
              <w:jc w:val="both"/>
            </w:pPr>
            <w:r>
              <w:rPr>
                <w:rFonts w:hint="eastAsia"/>
                <w:kern w:val="21"/>
                <w:szCs w:val="21"/>
              </w:rPr>
              <w:t>拉起闭合夹拉绳，固定在拉绳固定器上；缓慢放至水底，采泥器触底后，将使锤沿不锈钢缆或尼龙绳释放落下；等待使锤落下片刻即闭合夹闭合（落下的使锤击中弹簧释放管后，闭合夹拉绳会从拉绳固定器上脱落，闭合夹弹簧会使闭合夹闭合）；将采泥器拉出水面、置于桶或盆内，打开闭合夹拉绳获取采得的底质。</w:t>
            </w:r>
          </w:p>
        </w:tc>
        <w:tc>
          <w:tcPr>
            <w:tcW w:w="611" w:type="dxa"/>
            <w:shd w:val="clear" w:color="auto" w:fill="auto"/>
            <w:vAlign w:val="center"/>
          </w:tcPr>
          <w:p>
            <w:pPr>
              <w:pStyle w:val="178"/>
            </w:pPr>
            <w:r>
              <w:rPr>
                <w:rFonts w:ascii="Times New Roman"/>
                <w:kern w:val="21"/>
                <w:szCs w:val="21"/>
              </w:rPr>
              <w:t>图A</w:t>
            </w:r>
            <w:r>
              <w:rPr>
                <w:rFonts w:ascii="Times New Roman"/>
              </w:rPr>
              <w:t>.</w:t>
            </w:r>
            <w:r>
              <w:rPr>
                <w:rFonts w:ascii="Times New Roman"/>
                <w:kern w:val="21"/>
                <w:szCs w:val="21"/>
              </w:rPr>
              <w:t>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632" w:type="dxa"/>
            <w:vMerge w:val="continue"/>
            <w:shd w:val="clear" w:color="auto" w:fill="auto"/>
            <w:vAlign w:val="center"/>
          </w:tcPr>
          <w:p>
            <w:pPr>
              <w:pStyle w:val="178"/>
            </w:pPr>
          </w:p>
        </w:tc>
        <w:tc>
          <w:tcPr>
            <w:tcW w:w="1047" w:type="dxa"/>
            <w:shd w:val="clear" w:color="auto" w:fill="auto"/>
            <w:vAlign w:val="center"/>
          </w:tcPr>
          <w:p>
            <w:pPr>
              <w:pStyle w:val="178"/>
              <w:rPr>
                <w:rFonts w:ascii="Times New Roman"/>
              </w:rPr>
            </w:pPr>
            <w:bookmarkStart w:id="144" w:name="_Hlk156814188"/>
            <w:r>
              <w:rPr>
                <w:rFonts w:hint="eastAsia" w:ascii="Times New Roman"/>
              </w:rPr>
              <w:t>范维恩</w:t>
            </w:r>
          </w:p>
          <w:p>
            <w:pPr>
              <w:pStyle w:val="178"/>
              <w:rPr>
                <w:rFonts w:ascii="Times New Roman"/>
              </w:rPr>
            </w:pPr>
            <w:r>
              <w:rPr>
                <w:rFonts w:hint="eastAsia" w:ascii="Times New Roman"/>
              </w:rPr>
              <w:t>（Van Veen）</w:t>
            </w:r>
          </w:p>
          <w:p>
            <w:pPr>
              <w:pStyle w:val="178"/>
            </w:pPr>
            <w:r>
              <w:rPr>
                <w:rFonts w:hint="eastAsia" w:ascii="Times New Roman"/>
              </w:rPr>
              <w:t>采泥器</w:t>
            </w:r>
            <w:bookmarkEnd w:id="144"/>
          </w:p>
        </w:tc>
        <w:tc>
          <w:tcPr>
            <w:tcW w:w="1413" w:type="dxa"/>
            <w:vAlign w:val="center"/>
          </w:tcPr>
          <w:p>
            <w:pPr>
              <w:pStyle w:val="178"/>
            </w:pPr>
            <w:r>
              <w:rPr>
                <w:rFonts w:hint="eastAsia"/>
              </w:rPr>
              <w:t>开口面积</w:t>
            </w:r>
          </w:p>
          <w:p>
            <w:pPr>
              <w:pStyle w:val="178"/>
            </w:pPr>
            <w:r>
              <w:rPr>
                <w:rFonts w:hint="eastAsia" w:ascii="Times New Roman"/>
                <w:kern w:val="21"/>
                <w:szCs w:val="21"/>
              </w:rPr>
              <w:t>0</w:t>
            </w:r>
            <w:r>
              <w:rPr>
                <w:rFonts w:ascii="Times New Roman"/>
                <w:kern w:val="21"/>
                <w:szCs w:val="21"/>
              </w:rPr>
              <w:t>.0625 m</w:t>
            </w:r>
            <w:r>
              <w:rPr>
                <w:rFonts w:ascii="Times New Roman"/>
                <w:kern w:val="21"/>
                <w:szCs w:val="21"/>
                <w:vertAlign w:val="superscript"/>
              </w:rPr>
              <w:t>2</w:t>
            </w:r>
          </w:p>
        </w:tc>
        <w:tc>
          <w:tcPr>
            <w:tcW w:w="1117" w:type="dxa"/>
            <w:vMerge w:val="continue"/>
            <w:shd w:val="clear" w:color="auto" w:fill="auto"/>
            <w:vAlign w:val="center"/>
          </w:tcPr>
          <w:p>
            <w:pPr>
              <w:pStyle w:val="178"/>
            </w:pPr>
          </w:p>
        </w:tc>
        <w:tc>
          <w:tcPr>
            <w:tcW w:w="1117" w:type="dxa"/>
            <w:vMerge w:val="continue"/>
            <w:shd w:val="clear" w:color="auto" w:fill="auto"/>
            <w:vAlign w:val="center"/>
          </w:tcPr>
          <w:p>
            <w:pPr>
              <w:pStyle w:val="178"/>
            </w:pPr>
          </w:p>
        </w:tc>
        <w:tc>
          <w:tcPr>
            <w:tcW w:w="4128" w:type="dxa"/>
            <w:shd w:val="clear" w:color="auto" w:fill="auto"/>
            <w:vAlign w:val="center"/>
          </w:tcPr>
          <w:p>
            <w:pPr>
              <w:pStyle w:val="178"/>
              <w:jc w:val="both"/>
            </w:pPr>
            <w:r>
              <w:rPr>
                <w:rFonts w:hint="eastAsia"/>
                <w:kern w:val="21"/>
                <w:szCs w:val="21"/>
              </w:rPr>
              <w:t>打开闭合夹双侧连接杆，挂上挂钩；缓慢放至水底，采泥器触底后，挂钩自动脱落，闭合夹被释放；缓慢拉紧提绳，闭合夹就会慢慢关闭，手感提绳变沉后，双页即闭合完成；将采泥器拉出水面、置于桶或盆内，打开闭合夹双侧连接杆获取采得的底质。</w:t>
            </w:r>
          </w:p>
        </w:tc>
        <w:tc>
          <w:tcPr>
            <w:tcW w:w="611" w:type="dxa"/>
            <w:shd w:val="clear" w:color="auto" w:fill="auto"/>
            <w:vAlign w:val="center"/>
          </w:tcPr>
          <w:p>
            <w:pPr>
              <w:pStyle w:val="178"/>
            </w:pPr>
            <w:r>
              <w:rPr>
                <w:rFonts w:ascii="Times New Roman"/>
                <w:kern w:val="21"/>
                <w:szCs w:val="21"/>
              </w:rPr>
              <w:t>图A</w:t>
            </w:r>
            <w:r>
              <w:rPr>
                <w:rFonts w:ascii="Times New Roman"/>
              </w:rPr>
              <w:t>.</w:t>
            </w:r>
            <w:r>
              <w:rPr>
                <w:rFonts w:ascii="Times New Roman"/>
                <w:kern w:val="21"/>
                <w:szCs w:val="21"/>
              </w:rPr>
              <w:t>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79" w:type="dxa"/>
            <w:gridSpan w:val="2"/>
            <w:shd w:val="clear" w:color="auto" w:fill="auto"/>
            <w:vAlign w:val="center"/>
          </w:tcPr>
          <w:p>
            <w:pPr>
              <w:pStyle w:val="178"/>
            </w:pPr>
            <w:r>
              <w:rPr>
                <w:rFonts w:ascii="Times New Roman"/>
              </w:rPr>
              <w:t>索伯</w:t>
            </w:r>
            <w:r>
              <w:rPr>
                <w:rFonts w:hint="eastAsia" w:ascii="Times New Roman"/>
              </w:rPr>
              <w:t>（Surber）</w:t>
            </w:r>
            <w:r>
              <w:rPr>
                <w:rFonts w:ascii="Times New Roman"/>
              </w:rPr>
              <w:t>网</w:t>
            </w:r>
          </w:p>
        </w:tc>
        <w:tc>
          <w:tcPr>
            <w:tcW w:w="1413" w:type="dxa"/>
            <w:vAlign w:val="center"/>
          </w:tcPr>
          <w:p>
            <w:pPr>
              <w:pStyle w:val="178"/>
              <w:rPr>
                <w:rFonts w:ascii="Times New Roman"/>
                <w:kern w:val="21"/>
                <w:szCs w:val="21"/>
              </w:rPr>
            </w:pPr>
            <w:r>
              <w:rPr>
                <w:rFonts w:hint="eastAsia"/>
                <w:kern w:val="21"/>
                <w:szCs w:val="21"/>
              </w:rPr>
              <w:t>网框边长</w:t>
            </w:r>
            <w:r>
              <w:rPr>
                <w:rFonts w:ascii="Times New Roman"/>
                <w:kern w:val="21"/>
                <w:szCs w:val="21"/>
              </w:rPr>
              <w:t>30cm×30cm</w:t>
            </w:r>
            <w:r>
              <w:rPr>
                <w:rFonts w:hint="eastAsia" w:ascii="Times New Roman"/>
                <w:kern w:val="21"/>
                <w:szCs w:val="21"/>
              </w:rPr>
              <w:t>，</w:t>
            </w:r>
          </w:p>
          <w:p>
            <w:pPr>
              <w:pStyle w:val="178"/>
              <w:rPr>
                <w:kern w:val="21"/>
                <w:szCs w:val="21"/>
              </w:rPr>
            </w:pPr>
            <w:r>
              <w:rPr>
                <w:rFonts w:hint="eastAsia" w:ascii="Times New Roman"/>
                <w:kern w:val="21"/>
                <w:szCs w:val="21"/>
              </w:rPr>
              <w:t>高3</w:t>
            </w:r>
            <w:r>
              <w:rPr>
                <w:rFonts w:ascii="Times New Roman"/>
                <w:kern w:val="21"/>
                <w:szCs w:val="21"/>
              </w:rPr>
              <w:t>0</w:t>
            </w:r>
            <w:r>
              <w:rPr>
                <w:rFonts w:hint="eastAsia" w:ascii="Times New Roman"/>
                <w:kern w:val="21"/>
                <w:szCs w:val="21"/>
              </w:rPr>
              <w:t>cm，网孔径</w:t>
            </w:r>
            <w:r>
              <w:rPr>
                <w:rFonts w:ascii="Times New Roman"/>
                <w:kern w:val="21"/>
                <w:szCs w:val="21"/>
              </w:rPr>
              <w:t>425μm</w:t>
            </w:r>
          </w:p>
        </w:tc>
        <w:tc>
          <w:tcPr>
            <w:tcW w:w="1117" w:type="dxa"/>
            <w:shd w:val="clear" w:color="auto" w:fill="auto"/>
            <w:vAlign w:val="center"/>
          </w:tcPr>
          <w:p>
            <w:pPr>
              <w:pStyle w:val="178"/>
            </w:pPr>
            <w:r>
              <w:rPr>
                <w:rFonts w:hint="eastAsia"/>
                <w:kern w:val="21"/>
                <w:szCs w:val="21"/>
              </w:rPr>
              <w:t>沙质，砂石，碎石，石块等</w:t>
            </w:r>
          </w:p>
        </w:tc>
        <w:tc>
          <w:tcPr>
            <w:tcW w:w="1117" w:type="dxa"/>
            <w:shd w:val="clear" w:color="auto" w:fill="auto"/>
            <w:vAlign w:val="center"/>
          </w:tcPr>
          <w:p>
            <w:pPr>
              <w:pStyle w:val="178"/>
            </w:pPr>
            <w:r>
              <w:rPr>
                <w:rFonts w:hint="eastAsia"/>
                <w:szCs w:val="19"/>
              </w:rPr>
              <w:t>涉水可过河流</w:t>
            </w:r>
          </w:p>
        </w:tc>
        <w:tc>
          <w:tcPr>
            <w:tcW w:w="4128" w:type="dxa"/>
            <w:shd w:val="clear" w:color="auto" w:fill="auto"/>
            <w:vAlign w:val="center"/>
          </w:tcPr>
          <w:p>
            <w:pPr>
              <w:pStyle w:val="178"/>
              <w:jc w:val="both"/>
            </w:pPr>
            <w:r>
              <w:rPr>
                <w:rFonts w:hint="eastAsia"/>
                <w:kern w:val="21"/>
                <w:szCs w:val="21"/>
              </w:rPr>
              <w:t>将网开口面向水流方向，用铁锹将网框范围内的泥砂、植物根垫、枯枝落叶等均装进索伯网；如有石块等较大的基质，则将其表面生物洗进索伯网后弃去；反复冲洗纱网袋将所有生物冲进底部收集区中。</w:t>
            </w:r>
          </w:p>
        </w:tc>
        <w:tc>
          <w:tcPr>
            <w:tcW w:w="611" w:type="dxa"/>
            <w:shd w:val="clear" w:color="auto" w:fill="auto"/>
            <w:vAlign w:val="center"/>
          </w:tcPr>
          <w:p>
            <w:pPr>
              <w:pStyle w:val="178"/>
            </w:pPr>
            <w:r>
              <w:rPr>
                <w:rFonts w:ascii="Times New Roman"/>
                <w:kern w:val="21"/>
                <w:szCs w:val="21"/>
              </w:rPr>
              <w:t>图A</w:t>
            </w:r>
            <w:r>
              <w:rPr>
                <w:rFonts w:ascii="Times New Roman"/>
              </w:rPr>
              <w:t>.</w:t>
            </w:r>
            <w:r>
              <w:rPr>
                <w:rFonts w:ascii="Times New Roman"/>
                <w:kern w:val="21"/>
                <w:szCs w:val="21"/>
              </w:rPr>
              <w:t>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79" w:type="dxa"/>
            <w:gridSpan w:val="2"/>
            <w:shd w:val="clear" w:color="auto" w:fill="auto"/>
            <w:vAlign w:val="center"/>
          </w:tcPr>
          <w:p>
            <w:pPr>
              <w:pStyle w:val="178"/>
            </w:pPr>
            <w:r>
              <w:rPr>
                <w:rFonts w:ascii="Times New Roman"/>
                <w:kern w:val="21"/>
                <w:szCs w:val="21"/>
              </w:rPr>
              <w:t>三角拖网</w:t>
            </w:r>
          </w:p>
        </w:tc>
        <w:tc>
          <w:tcPr>
            <w:tcW w:w="1413" w:type="dxa"/>
            <w:vAlign w:val="center"/>
          </w:tcPr>
          <w:p>
            <w:pPr>
              <w:pStyle w:val="178"/>
              <w:rPr>
                <w:kern w:val="21"/>
                <w:szCs w:val="21"/>
              </w:rPr>
            </w:pPr>
            <w:r>
              <w:rPr>
                <w:rFonts w:hint="eastAsia"/>
                <w:kern w:val="21"/>
                <w:szCs w:val="21"/>
              </w:rPr>
              <w:t>网框边长</w:t>
            </w:r>
            <w:r>
              <w:rPr>
                <w:rFonts w:ascii="Times New Roman"/>
                <w:kern w:val="21"/>
                <w:szCs w:val="21"/>
              </w:rPr>
              <w:t>30cm×30cm×30cm</w:t>
            </w:r>
            <w:r>
              <w:rPr>
                <w:rFonts w:hint="eastAsia" w:ascii="Times New Roman"/>
                <w:kern w:val="21"/>
                <w:szCs w:val="21"/>
              </w:rPr>
              <w:t>，网孔径</w:t>
            </w:r>
            <w:r>
              <w:rPr>
                <w:rFonts w:ascii="Times New Roman"/>
                <w:kern w:val="21"/>
                <w:szCs w:val="21"/>
              </w:rPr>
              <w:t>425μm</w:t>
            </w:r>
          </w:p>
        </w:tc>
        <w:tc>
          <w:tcPr>
            <w:tcW w:w="1117" w:type="dxa"/>
            <w:vMerge w:val="restart"/>
            <w:shd w:val="clear" w:color="auto" w:fill="auto"/>
            <w:vAlign w:val="center"/>
          </w:tcPr>
          <w:p>
            <w:pPr>
              <w:pStyle w:val="178"/>
              <w:jc w:val="both"/>
            </w:pPr>
            <w:r>
              <w:rPr>
                <w:rFonts w:hint="eastAsia"/>
                <w:kern w:val="21"/>
                <w:szCs w:val="21"/>
              </w:rPr>
              <w:t>淤泥，泥沙等软质底质生境；硬质底质生境；草型生境等</w:t>
            </w:r>
          </w:p>
        </w:tc>
        <w:tc>
          <w:tcPr>
            <w:tcW w:w="1117" w:type="dxa"/>
            <w:shd w:val="clear" w:color="auto" w:fill="auto"/>
            <w:vAlign w:val="center"/>
          </w:tcPr>
          <w:p>
            <w:pPr>
              <w:pStyle w:val="178"/>
              <w:jc w:val="left"/>
            </w:pPr>
            <w:r>
              <w:rPr>
                <w:rFonts w:hint="eastAsia"/>
                <w:kern w:val="21"/>
                <w:szCs w:val="21"/>
              </w:rPr>
              <w:t>湖泊和水库不可涉水的采样区域，不可涉水河流</w:t>
            </w:r>
          </w:p>
        </w:tc>
        <w:tc>
          <w:tcPr>
            <w:tcW w:w="4128" w:type="dxa"/>
            <w:shd w:val="clear" w:color="auto" w:fill="auto"/>
            <w:vAlign w:val="center"/>
          </w:tcPr>
          <w:p>
            <w:pPr>
              <w:pStyle w:val="178"/>
              <w:jc w:val="both"/>
            </w:pPr>
            <w:r>
              <w:rPr>
                <w:rFonts w:hint="eastAsia"/>
                <w:kern w:val="21"/>
                <w:szCs w:val="21"/>
              </w:rPr>
              <w:t>当使用</w:t>
            </w:r>
            <w:r>
              <w:rPr>
                <w:rFonts w:ascii="Times New Roman"/>
                <w:kern w:val="21"/>
                <w:szCs w:val="21"/>
              </w:rPr>
              <w:t>船</w:t>
            </w:r>
            <w:r>
              <w:rPr>
                <w:rFonts w:hint="eastAsia" w:ascii="Times New Roman"/>
                <w:kern w:val="21"/>
                <w:szCs w:val="21"/>
              </w:rPr>
              <w:t>采集样品</w:t>
            </w:r>
            <w:r>
              <w:rPr>
                <w:rFonts w:ascii="Times New Roman"/>
                <w:kern w:val="21"/>
                <w:szCs w:val="21"/>
              </w:rPr>
              <w:t>时，选择三角拖网采集样品。在船静止状态下抛入水中，沉底后拉紧拖绳，在水底缓慢拖行，累计拖拽距离一般为10 m</w:t>
            </w:r>
            <w:r>
              <w:rPr>
                <w:rFonts w:hint="eastAsia" w:hAnsi="宋体"/>
              </w:rPr>
              <w:t>～</w:t>
            </w:r>
            <w:r>
              <w:rPr>
                <w:rFonts w:ascii="Times New Roman"/>
                <w:kern w:val="21"/>
                <w:szCs w:val="21"/>
              </w:rPr>
              <w:t>15 m。其中，淤积较为严重的点可以适当缩短拖拽距离</w:t>
            </w:r>
            <w:r>
              <w:rPr>
                <w:rFonts w:hint="eastAsia" w:ascii="Times New Roman"/>
                <w:kern w:val="21"/>
                <w:szCs w:val="21"/>
              </w:rPr>
              <w:t>约</w:t>
            </w:r>
            <w:r>
              <w:rPr>
                <w:rFonts w:ascii="Times New Roman"/>
                <w:kern w:val="21"/>
                <w:szCs w:val="21"/>
              </w:rPr>
              <w:t>为5 m，以硬质底为主的点可以适当延长拖拽距离至20 m</w:t>
            </w:r>
            <w:r>
              <w:rPr>
                <w:rFonts w:hint="eastAsia" w:hAnsi="宋体"/>
              </w:rPr>
              <w:t>～</w:t>
            </w:r>
            <w:r>
              <w:rPr>
                <w:rFonts w:ascii="Times New Roman"/>
                <w:kern w:val="21"/>
                <w:szCs w:val="21"/>
              </w:rPr>
              <w:t>30 m。</w:t>
            </w:r>
            <w:r>
              <w:rPr>
                <w:rFonts w:hint="eastAsia" w:ascii="Times New Roman"/>
                <w:kern w:val="21"/>
                <w:szCs w:val="21"/>
              </w:rPr>
              <w:t>当流速较快时，需配重锤，避免拖网上浮。</w:t>
            </w:r>
          </w:p>
        </w:tc>
        <w:tc>
          <w:tcPr>
            <w:tcW w:w="611" w:type="dxa"/>
            <w:shd w:val="clear" w:color="auto" w:fill="auto"/>
            <w:vAlign w:val="center"/>
          </w:tcPr>
          <w:p>
            <w:pPr>
              <w:pStyle w:val="178"/>
            </w:pPr>
            <w:r>
              <w:rPr>
                <w:rFonts w:ascii="Times New Roman"/>
                <w:kern w:val="21"/>
                <w:szCs w:val="21"/>
              </w:rPr>
              <w:t>图A</w:t>
            </w:r>
            <w:r>
              <w:rPr>
                <w:rFonts w:ascii="Times New Roman"/>
              </w:rPr>
              <w:t>.</w:t>
            </w:r>
            <w:r>
              <w:rPr>
                <w:rFonts w:ascii="Times New Roman"/>
                <w:kern w:val="21"/>
                <w:szCs w:val="21"/>
              </w:rPr>
              <w:t>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79" w:type="dxa"/>
            <w:gridSpan w:val="2"/>
            <w:shd w:val="clear" w:color="auto" w:fill="auto"/>
            <w:vAlign w:val="center"/>
          </w:tcPr>
          <w:p>
            <w:pPr>
              <w:pStyle w:val="178"/>
            </w:pPr>
            <w:r>
              <w:rPr>
                <w:rFonts w:hint="eastAsia" w:ascii="Times New Roman"/>
                <w:kern w:val="21"/>
                <w:szCs w:val="21"/>
              </w:rPr>
              <w:t>D型/直角</w:t>
            </w:r>
            <w:r>
              <w:rPr>
                <w:rFonts w:ascii="Times New Roman"/>
                <w:kern w:val="21"/>
                <w:szCs w:val="21"/>
              </w:rPr>
              <w:t>手抄网</w:t>
            </w:r>
          </w:p>
        </w:tc>
        <w:tc>
          <w:tcPr>
            <w:tcW w:w="1413" w:type="dxa"/>
            <w:vAlign w:val="center"/>
          </w:tcPr>
          <w:p>
            <w:pPr>
              <w:pStyle w:val="178"/>
              <w:rPr>
                <w:kern w:val="21"/>
                <w:szCs w:val="21"/>
              </w:rPr>
            </w:pPr>
            <w:r>
              <w:rPr>
                <w:rFonts w:hint="eastAsia"/>
                <w:kern w:val="21"/>
                <w:szCs w:val="21"/>
              </w:rPr>
              <w:t>网框底边长</w:t>
            </w:r>
            <w:r>
              <w:rPr>
                <w:rFonts w:ascii="Times New Roman"/>
                <w:kern w:val="21"/>
                <w:szCs w:val="21"/>
              </w:rPr>
              <w:t>30cm</w:t>
            </w:r>
            <w:r>
              <w:rPr>
                <w:rFonts w:hint="eastAsia" w:ascii="Times New Roman"/>
                <w:kern w:val="21"/>
                <w:szCs w:val="21"/>
              </w:rPr>
              <w:t>，网孔径</w:t>
            </w:r>
            <w:r>
              <w:rPr>
                <w:rFonts w:ascii="Times New Roman"/>
                <w:kern w:val="21"/>
                <w:szCs w:val="21"/>
              </w:rPr>
              <w:t>425μm</w:t>
            </w:r>
          </w:p>
        </w:tc>
        <w:tc>
          <w:tcPr>
            <w:tcW w:w="1117" w:type="dxa"/>
            <w:vMerge w:val="continue"/>
            <w:shd w:val="clear" w:color="auto" w:fill="auto"/>
            <w:vAlign w:val="center"/>
          </w:tcPr>
          <w:p>
            <w:pPr>
              <w:pStyle w:val="178"/>
              <w:jc w:val="both"/>
            </w:pPr>
          </w:p>
        </w:tc>
        <w:tc>
          <w:tcPr>
            <w:tcW w:w="1117" w:type="dxa"/>
            <w:shd w:val="clear" w:color="auto" w:fill="auto"/>
            <w:vAlign w:val="center"/>
          </w:tcPr>
          <w:p>
            <w:pPr>
              <w:pStyle w:val="178"/>
              <w:jc w:val="left"/>
            </w:pPr>
            <w:r>
              <w:rPr>
                <w:rFonts w:hint="eastAsia"/>
                <w:kern w:val="21"/>
                <w:szCs w:val="21"/>
              </w:rPr>
              <w:t>湖泊和水库可涉水的采样区域，可涉水河流</w:t>
            </w:r>
          </w:p>
        </w:tc>
        <w:tc>
          <w:tcPr>
            <w:tcW w:w="4128" w:type="dxa"/>
            <w:shd w:val="clear" w:color="auto" w:fill="auto"/>
            <w:vAlign w:val="center"/>
          </w:tcPr>
          <w:p>
            <w:pPr>
              <w:pStyle w:val="178"/>
              <w:jc w:val="both"/>
            </w:pPr>
            <w:r>
              <w:rPr>
                <w:rFonts w:ascii="Times New Roman"/>
                <w:kern w:val="21"/>
                <w:szCs w:val="21"/>
              </w:rPr>
              <w:t>当沿岸水深不超过1m时，使用手抄网采集样品。使手抄网底的直边紧贴底质，迎向水流方向移动手抄网一定距离，采集点位附近所有底质类型，累计扫过底质的距离为3 m</w:t>
            </w:r>
            <w:r>
              <w:rPr>
                <w:rFonts w:hint="eastAsia" w:hAnsi="宋体"/>
              </w:rPr>
              <w:t>～</w:t>
            </w:r>
            <w:r>
              <w:rPr>
                <w:rFonts w:ascii="Times New Roman"/>
                <w:kern w:val="21"/>
                <w:szCs w:val="21"/>
              </w:rPr>
              <w:t>5 m。</w:t>
            </w:r>
          </w:p>
        </w:tc>
        <w:tc>
          <w:tcPr>
            <w:tcW w:w="611" w:type="dxa"/>
            <w:shd w:val="clear" w:color="auto" w:fill="auto"/>
            <w:vAlign w:val="center"/>
          </w:tcPr>
          <w:p>
            <w:pPr>
              <w:pStyle w:val="178"/>
              <w:rPr>
                <w:rFonts w:ascii="Times New Roman"/>
                <w:kern w:val="21"/>
                <w:szCs w:val="21"/>
              </w:rPr>
            </w:pPr>
            <w:r>
              <w:rPr>
                <w:rFonts w:ascii="Times New Roman"/>
                <w:kern w:val="21"/>
                <w:szCs w:val="21"/>
              </w:rPr>
              <w:t>图A</w:t>
            </w:r>
            <w:r>
              <w:rPr>
                <w:rFonts w:ascii="Times New Roman"/>
              </w:rPr>
              <w:t>.</w:t>
            </w:r>
            <w:r>
              <w:rPr>
                <w:rFonts w:ascii="Times New Roman"/>
                <w:kern w:val="21"/>
                <w:szCs w:val="21"/>
              </w:rPr>
              <w:t>7</w:t>
            </w:r>
          </w:p>
          <w:p>
            <w:pPr>
              <w:pStyle w:val="178"/>
            </w:pPr>
            <w:r>
              <w:rPr>
                <w:rFonts w:ascii="Times New Roman"/>
                <w:kern w:val="21"/>
                <w:szCs w:val="21"/>
              </w:rPr>
              <w:t>图A</w:t>
            </w:r>
            <w:r>
              <w:rPr>
                <w:rFonts w:ascii="Times New Roman"/>
              </w:rPr>
              <w:t>.</w:t>
            </w:r>
            <w:r>
              <w:rPr>
                <w:rFonts w:ascii="Times New Roman"/>
                <w:kern w:val="21"/>
                <w:szCs w:val="21"/>
              </w:rPr>
              <w:t>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79" w:type="dxa"/>
            <w:gridSpan w:val="2"/>
            <w:shd w:val="clear" w:color="auto" w:fill="auto"/>
            <w:vAlign w:val="center"/>
          </w:tcPr>
          <w:p>
            <w:pPr>
              <w:pStyle w:val="178"/>
            </w:pPr>
            <w:r>
              <w:rPr>
                <w:rFonts w:ascii="Times New Roman"/>
                <w:kern w:val="21"/>
                <w:szCs w:val="21"/>
              </w:rPr>
              <w:t>踢网</w:t>
            </w:r>
          </w:p>
        </w:tc>
        <w:tc>
          <w:tcPr>
            <w:tcW w:w="1413" w:type="dxa"/>
            <w:vAlign w:val="center"/>
          </w:tcPr>
          <w:p>
            <w:pPr>
              <w:pStyle w:val="178"/>
              <w:rPr>
                <w:kern w:val="21"/>
                <w:szCs w:val="21"/>
              </w:rPr>
            </w:pPr>
            <w:r>
              <w:rPr>
                <w:rFonts w:hint="eastAsia"/>
                <w:kern w:val="21"/>
                <w:szCs w:val="21"/>
              </w:rPr>
              <w:t>底边长</w:t>
            </w:r>
            <w:r>
              <w:rPr>
                <w:rFonts w:ascii="Times New Roman"/>
                <w:kern w:val="21"/>
                <w:szCs w:val="21"/>
              </w:rPr>
              <w:t>1m</w:t>
            </w:r>
            <w:r>
              <w:rPr>
                <w:rFonts w:hint="eastAsia" w:ascii="Times New Roman"/>
                <w:kern w:val="21"/>
                <w:szCs w:val="21"/>
              </w:rPr>
              <w:t>，网孔径</w:t>
            </w:r>
            <w:r>
              <w:rPr>
                <w:rFonts w:ascii="Times New Roman"/>
                <w:kern w:val="21"/>
                <w:szCs w:val="21"/>
              </w:rPr>
              <w:t>425μm</w:t>
            </w:r>
          </w:p>
        </w:tc>
        <w:tc>
          <w:tcPr>
            <w:tcW w:w="1117" w:type="dxa"/>
            <w:shd w:val="clear" w:color="auto" w:fill="auto"/>
            <w:vAlign w:val="center"/>
          </w:tcPr>
          <w:p>
            <w:pPr>
              <w:pStyle w:val="178"/>
            </w:pPr>
            <w:r>
              <w:rPr>
                <w:rFonts w:hint="eastAsia"/>
                <w:kern w:val="21"/>
                <w:szCs w:val="21"/>
              </w:rPr>
              <w:t>沙质，砂石，碎石，石块等</w:t>
            </w:r>
          </w:p>
        </w:tc>
        <w:tc>
          <w:tcPr>
            <w:tcW w:w="1117" w:type="dxa"/>
            <w:shd w:val="clear" w:color="auto" w:fill="auto"/>
            <w:vAlign w:val="center"/>
          </w:tcPr>
          <w:p>
            <w:pPr>
              <w:pStyle w:val="178"/>
            </w:pPr>
            <w:r>
              <w:rPr>
                <w:rFonts w:hint="eastAsia"/>
                <w:szCs w:val="19"/>
              </w:rPr>
              <w:t>涉水可过河流</w:t>
            </w:r>
          </w:p>
        </w:tc>
        <w:tc>
          <w:tcPr>
            <w:tcW w:w="4128" w:type="dxa"/>
            <w:shd w:val="clear" w:color="auto" w:fill="auto"/>
            <w:vAlign w:val="center"/>
          </w:tcPr>
          <w:p>
            <w:pPr>
              <w:pStyle w:val="178"/>
              <w:jc w:val="both"/>
            </w:pPr>
            <w:r>
              <w:rPr>
                <w:rFonts w:hint="eastAsia"/>
                <w:kern w:val="21"/>
                <w:szCs w:val="21"/>
              </w:rPr>
              <w:t>迎向水流方向布置</w:t>
            </w:r>
            <w:r>
              <w:rPr>
                <w:rFonts w:ascii="Times New Roman"/>
                <w:kern w:val="21"/>
                <w:szCs w:val="21"/>
              </w:rPr>
              <w:t>踢网，以石头将其底边压实，于上游不断踢动不同生境底质，累计采集时间一般为15 min。</w:t>
            </w:r>
          </w:p>
        </w:tc>
        <w:tc>
          <w:tcPr>
            <w:tcW w:w="611" w:type="dxa"/>
            <w:shd w:val="clear" w:color="auto" w:fill="auto"/>
            <w:vAlign w:val="center"/>
          </w:tcPr>
          <w:p>
            <w:pPr>
              <w:pStyle w:val="178"/>
            </w:pPr>
            <w:r>
              <w:rPr>
                <w:rFonts w:ascii="Times New Roman"/>
                <w:kern w:val="21"/>
                <w:szCs w:val="21"/>
              </w:rPr>
              <w:t>图A</w:t>
            </w:r>
            <w:r>
              <w:rPr>
                <w:rFonts w:ascii="Times New Roman"/>
              </w:rPr>
              <w:t>.</w:t>
            </w:r>
            <w:r>
              <w:rPr>
                <w:rFonts w:ascii="Times New Roman"/>
                <w:kern w:val="21"/>
                <w:szCs w:val="21"/>
              </w:rPr>
              <w:t>9</w:t>
            </w:r>
          </w:p>
        </w:tc>
      </w:tr>
    </w:tbl>
    <w:p>
      <w:pPr>
        <w:pStyle w:val="13"/>
        <w:ind w:firstLine="0" w:firstLineChars="0"/>
        <w:jc w:val="center"/>
      </w:pPr>
      <w:r>
        <w:drawing>
          <wp:inline distT="0" distB="0" distL="0" distR="0">
            <wp:extent cx="3030220" cy="236601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041571" cy="2374835"/>
                    </a:xfrm>
                    <a:prstGeom prst="rect">
                      <a:avLst/>
                    </a:prstGeom>
                    <a:noFill/>
                    <a:ln>
                      <a:noFill/>
                    </a:ln>
                  </pic:spPr>
                </pic:pic>
              </a:graphicData>
            </a:graphic>
          </wp:inline>
        </w:drawing>
      </w:r>
    </w:p>
    <w:p>
      <w:pPr>
        <w:pStyle w:val="83"/>
        <w:spacing w:before="156" w:after="156"/>
      </w:pPr>
      <w:r>
        <w:t>彼得</w:t>
      </w:r>
      <w:r>
        <w:rPr>
          <w:rFonts w:hint="eastAsia"/>
        </w:rPr>
        <w:t>森</w:t>
      </w:r>
      <w:r>
        <w:t>（Peterson）采泥器</w:t>
      </w:r>
    </w:p>
    <w:p>
      <w:pPr>
        <w:pStyle w:val="13"/>
        <w:ind w:firstLine="0" w:firstLineChars="0"/>
      </w:pPr>
      <w:r>
        <w:drawing>
          <wp:inline distT="0" distB="0" distL="0" distR="0">
            <wp:extent cx="2265680" cy="3454400"/>
            <wp:effectExtent l="0" t="0" r="127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56" cstate="print">
                      <a:extLst>
                        <a:ext uri="{28A0092B-C50C-407E-A947-70E740481C1C}">
                          <a14:useLocalDpi xmlns:a14="http://schemas.microsoft.com/office/drawing/2010/main" val="0"/>
                        </a:ext>
                      </a:extLst>
                    </a:blip>
                    <a:srcRect l="5874" r="5494"/>
                    <a:stretch>
                      <a:fillRect/>
                    </a:stretch>
                  </pic:blipFill>
                  <pic:spPr>
                    <a:xfrm>
                      <a:off x="0" y="0"/>
                      <a:ext cx="2278708" cy="3474095"/>
                    </a:xfrm>
                    <a:prstGeom prst="rect">
                      <a:avLst/>
                    </a:prstGeom>
                    <a:noFill/>
                    <a:ln>
                      <a:noFill/>
                    </a:ln>
                  </pic:spPr>
                </pic:pic>
              </a:graphicData>
            </a:graphic>
          </wp:inline>
        </w:drawing>
      </w:r>
      <w:r>
        <w:rPr>
          <w:rFonts w:hint="eastAsia"/>
        </w:rPr>
        <w:t xml:space="preserve"> </w:t>
      </w:r>
      <w:r>
        <w:t xml:space="preserve">        </w:t>
      </w:r>
      <w:r>
        <w:drawing>
          <wp:inline distT="0" distB="0" distL="0" distR="0">
            <wp:extent cx="2762885" cy="3326130"/>
            <wp:effectExtent l="0" t="0" r="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57" cstate="print">
                      <a:extLst>
                        <a:ext uri="{28A0092B-C50C-407E-A947-70E740481C1C}">
                          <a14:useLocalDpi xmlns:a14="http://schemas.microsoft.com/office/drawing/2010/main" val="0"/>
                        </a:ext>
                      </a:extLst>
                    </a:blip>
                    <a:srcRect l="9250" r="3286"/>
                    <a:stretch>
                      <a:fillRect/>
                    </a:stretch>
                  </pic:blipFill>
                  <pic:spPr>
                    <a:xfrm>
                      <a:off x="0" y="0"/>
                      <a:ext cx="2774054" cy="3339497"/>
                    </a:xfrm>
                    <a:prstGeom prst="rect">
                      <a:avLst/>
                    </a:prstGeom>
                    <a:noFill/>
                    <a:ln>
                      <a:noFill/>
                    </a:ln>
                  </pic:spPr>
                </pic:pic>
              </a:graphicData>
            </a:graphic>
          </wp:inline>
        </w:drawing>
      </w:r>
    </w:p>
    <w:p>
      <w:pPr>
        <w:pStyle w:val="83"/>
        <w:spacing w:before="156" w:after="156"/>
      </w:pPr>
      <w:r>
        <w:rPr>
          <w:rFonts w:hint="eastAsia"/>
        </w:rPr>
        <w:t>改良型</w:t>
      </w:r>
      <w:r>
        <w:t>彼得</w:t>
      </w:r>
      <w:r>
        <w:rPr>
          <w:rFonts w:hint="eastAsia"/>
        </w:rPr>
        <w:t>森</w:t>
      </w:r>
      <w:r>
        <w:t>（Peterson）采泥器</w:t>
      </w:r>
    </w:p>
    <w:p>
      <w:pPr>
        <w:pStyle w:val="13"/>
        <w:ind w:firstLine="0" w:firstLineChars="0"/>
        <w:jc w:val="center"/>
      </w:pPr>
      <w:r>
        <w:drawing>
          <wp:inline distT="0" distB="0" distL="0" distR="0">
            <wp:extent cx="3244215" cy="3959860"/>
            <wp:effectExtent l="0" t="0" r="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244646" cy="3960000"/>
                    </a:xfrm>
                    <a:prstGeom prst="rect">
                      <a:avLst/>
                    </a:prstGeom>
                    <a:noFill/>
                    <a:ln>
                      <a:noFill/>
                    </a:ln>
                  </pic:spPr>
                </pic:pic>
              </a:graphicData>
            </a:graphic>
          </wp:inline>
        </w:drawing>
      </w:r>
    </w:p>
    <w:p>
      <w:pPr>
        <w:pStyle w:val="83"/>
        <w:spacing w:before="156" w:after="156"/>
      </w:pPr>
      <w:r>
        <w:rPr>
          <w:rFonts w:hint="eastAsia"/>
        </w:rPr>
        <w:t>埃克曼（Ekman）采泥器</w:t>
      </w:r>
    </w:p>
    <w:p>
      <w:pPr>
        <w:pStyle w:val="13"/>
        <w:ind w:firstLine="0" w:firstLineChars="0"/>
        <w:jc w:val="center"/>
      </w:pPr>
      <w:r>
        <w:drawing>
          <wp:inline distT="0" distB="0" distL="0" distR="0">
            <wp:extent cx="2218055" cy="3599815"/>
            <wp:effectExtent l="0" t="0" r="0"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218605" cy="3600000"/>
                    </a:xfrm>
                    <a:prstGeom prst="rect">
                      <a:avLst/>
                    </a:prstGeom>
                    <a:noFill/>
                    <a:ln>
                      <a:noFill/>
                    </a:ln>
                  </pic:spPr>
                </pic:pic>
              </a:graphicData>
            </a:graphic>
          </wp:inline>
        </w:drawing>
      </w:r>
    </w:p>
    <w:p>
      <w:pPr>
        <w:pStyle w:val="83"/>
        <w:spacing w:before="156" w:after="156"/>
      </w:pPr>
      <w:r>
        <w:rPr>
          <w:rFonts w:hint="eastAsia"/>
        </w:rPr>
        <w:t>范维恩（Van Veen）</w:t>
      </w:r>
      <w:r>
        <w:t>采泥器</w:t>
      </w:r>
    </w:p>
    <w:p>
      <w:pPr>
        <w:pStyle w:val="13"/>
        <w:ind w:firstLine="0" w:firstLineChars="0"/>
        <w:jc w:val="center"/>
      </w:pPr>
      <w:r>
        <w:drawing>
          <wp:inline distT="0" distB="0" distL="0" distR="0">
            <wp:extent cx="4519295" cy="3362960"/>
            <wp:effectExtent l="0" t="0" r="0"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523949" cy="3366805"/>
                    </a:xfrm>
                    <a:prstGeom prst="rect">
                      <a:avLst/>
                    </a:prstGeom>
                    <a:noFill/>
                    <a:ln>
                      <a:noFill/>
                    </a:ln>
                  </pic:spPr>
                </pic:pic>
              </a:graphicData>
            </a:graphic>
          </wp:inline>
        </w:drawing>
      </w:r>
    </w:p>
    <w:p>
      <w:pPr>
        <w:pStyle w:val="83"/>
        <w:spacing w:before="156" w:after="156"/>
      </w:pPr>
      <w:r>
        <w:t>索伯</w:t>
      </w:r>
      <w:r>
        <w:rPr>
          <w:rFonts w:hint="eastAsia"/>
        </w:rPr>
        <w:t>（</w:t>
      </w:r>
      <w:r>
        <w:t>Surber</w:t>
      </w:r>
      <w:r>
        <w:rPr>
          <w:rFonts w:hint="eastAsia"/>
        </w:rPr>
        <w:t>）</w:t>
      </w:r>
      <w:r>
        <w:t>网</w:t>
      </w:r>
    </w:p>
    <w:p>
      <w:pPr>
        <w:pStyle w:val="13"/>
        <w:ind w:firstLine="0" w:firstLineChars="0"/>
        <w:jc w:val="center"/>
      </w:pPr>
      <w:r>
        <w:drawing>
          <wp:inline distT="0" distB="0" distL="0" distR="0">
            <wp:extent cx="2905760" cy="4064000"/>
            <wp:effectExtent l="0" t="0" r="889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909257" cy="4068517"/>
                    </a:xfrm>
                    <a:prstGeom prst="rect">
                      <a:avLst/>
                    </a:prstGeom>
                    <a:noFill/>
                    <a:ln>
                      <a:noFill/>
                    </a:ln>
                  </pic:spPr>
                </pic:pic>
              </a:graphicData>
            </a:graphic>
          </wp:inline>
        </w:drawing>
      </w:r>
    </w:p>
    <w:p>
      <w:pPr>
        <w:pStyle w:val="83"/>
        <w:spacing w:before="156" w:after="156"/>
      </w:pPr>
      <w:r>
        <w:t>三角拖网</w:t>
      </w:r>
    </w:p>
    <w:p>
      <w:pPr>
        <w:pStyle w:val="13"/>
        <w:ind w:firstLine="0" w:firstLineChars="0"/>
        <w:jc w:val="center"/>
      </w:pPr>
      <w:r>
        <w:drawing>
          <wp:inline distT="0" distB="0" distL="0" distR="0">
            <wp:extent cx="3416300" cy="3444240"/>
            <wp:effectExtent l="0" t="0" r="0" b="381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3418156" cy="3446173"/>
                    </a:xfrm>
                    <a:prstGeom prst="rect">
                      <a:avLst/>
                    </a:prstGeom>
                    <a:noFill/>
                    <a:ln>
                      <a:noFill/>
                    </a:ln>
                  </pic:spPr>
                </pic:pic>
              </a:graphicData>
            </a:graphic>
          </wp:inline>
        </w:drawing>
      </w:r>
    </w:p>
    <w:p>
      <w:pPr>
        <w:pStyle w:val="83"/>
        <w:spacing w:before="156" w:after="156"/>
      </w:pPr>
      <w:r>
        <w:rPr>
          <w:rFonts w:hint="eastAsia"/>
        </w:rPr>
        <w:t>D型手抄网</w:t>
      </w:r>
    </w:p>
    <w:p>
      <w:pPr>
        <w:pStyle w:val="13"/>
        <w:ind w:firstLine="0" w:firstLineChars="0"/>
        <w:jc w:val="center"/>
      </w:pPr>
      <w:r>
        <w:drawing>
          <wp:inline distT="0" distB="0" distL="0" distR="0">
            <wp:extent cx="3034030" cy="2634615"/>
            <wp:effectExtent l="0" t="0" r="1270" b="698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3057288" cy="2654857"/>
                    </a:xfrm>
                    <a:prstGeom prst="rect">
                      <a:avLst/>
                    </a:prstGeom>
                    <a:noFill/>
                    <a:ln>
                      <a:noFill/>
                    </a:ln>
                  </pic:spPr>
                </pic:pic>
              </a:graphicData>
            </a:graphic>
          </wp:inline>
        </w:drawing>
      </w:r>
    </w:p>
    <w:p>
      <w:pPr>
        <w:pStyle w:val="83"/>
        <w:spacing w:before="156" w:after="156"/>
      </w:pPr>
      <w:r>
        <w:rPr>
          <w:rFonts w:hint="eastAsia"/>
        </w:rPr>
        <w:t>直角</w:t>
      </w:r>
      <w:r>
        <w:t>手抄网</w:t>
      </w:r>
    </w:p>
    <w:p>
      <w:pPr>
        <w:pStyle w:val="13"/>
        <w:ind w:firstLine="0" w:firstLineChars="0"/>
        <w:jc w:val="center"/>
      </w:pPr>
      <w:r>
        <w:drawing>
          <wp:inline distT="0" distB="0" distL="0" distR="0">
            <wp:extent cx="4933950" cy="356235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4941288" cy="3567666"/>
                    </a:xfrm>
                    <a:prstGeom prst="rect">
                      <a:avLst/>
                    </a:prstGeom>
                    <a:noFill/>
                    <a:ln>
                      <a:noFill/>
                    </a:ln>
                  </pic:spPr>
                </pic:pic>
              </a:graphicData>
            </a:graphic>
          </wp:inline>
        </w:drawing>
      </w:r>
    </w:p>
    <w:p>
      <w:pPr>
        <w:pStyle w:val="83"/>
        <w:spacing w:before="156" w:after="156"/>
      </w:pPr>
      <w:r>
        <w:t>踢网</w:t>
      </w:r>
    </w:p>
    <w:p>
      <w:pPr>
        <w:pStyle w:val="56"/>
        <w:ind w:firstLine="0" w:firstLineChars="0"/>
      </w:pPr>
    </w:p>
    <w:p>
      <w:pPr>
        <w:pStyle w:val="56"/>
        <w:ind w:firstLine="0" w:firstLineChars="0"/>
      </w:pPr>
    </w:p>
    <w:p>
      <w:pPr>
        <w:pStyle w:val="56"/>
        <w:ind w:firstLine="0" w:firstLineChars="0"/>
      </w:pPr>
    </w:p>
    <w:p>
      <w:pPr>
        <w:pStyle w:val="56"/>
        <w:ind w:firstLine="0" w:firstLineChars="0"/>
        <w:sectPr>
          <w:headerReference r:id="rId21" w:type="default"/>
          <w:footerReference r:id="rId23" w:type="default"/>
          <w:headerReference r:id="rId22" w:type="even"/>
          <w:footerReference r:id="rId24" w:type="even"/>
          <w:pgSz w:w="11906" w:h="16838"/>
          <w:pgMar w:top="1871" w:right="1134" w:bottom="1134" w:left="1134" w:header="1418" w:footer="1134" w:gutter="284"/>
          <w:cols w:space="425" w:num="1"/>
          <w:formProt w:val="0"/>
          <w:docGrid w:type="lines" w:linePitch="312" w:charSpace="0"/>
        </w:sectPr>
      </w:pPr>
    </w:p>
    <w:p>
      <w:pPr>
        <w:pStyle w:val="198"/>
      </w:pPr>
    </w:p>
    <w:p>
      <w:pPr>
        <w:pStyle w:val="199"/>
      </w:pPr>
    </w:p>
    <w:p>
      <w:pPr>
        <w:pStyle w:val="76"/>
        <w:spacing w:before="78" w:after="156"/>
      </w:pPr>
      <w:r>
        <w:br w:type="textWrapping"/>
      </w:r>
      <w:bookmarkStart w:id="145" w:name="_Toc56769200"/>
      <w:bookmarkStart w:id="146" w:name="_Toc56721139"/>
      <w:bookmarkStart w:id="147" w:name="_Toc156769343"/>
      <w:bookmarkStart w:id="148" w:name="_Toc56721123"/>
      <w:r>
        <w:rPr>
          <w:rFonts w:hint="eastAsia"/>
        </w:rPr>
        <w:t>（资料性）</w:t>
      </w:r>
      <w:r>
        <w:br w:type="textWrapping"/>
      </w:r>
      <w:r>
        <w:rPr>
          <w:rFonts w:hint="eastAsia"/>
        </w:rPr>
        <w:t>记录表</w:t>
      </w:r>
      <w:bookmarkEnd w:id="145"/>
      <w:bookmarkEnd w:id="146"/>
      <w:bookmarkEnd w:id="147"/>
      <w:bookmarkEnd w:id="148"/>
    </w:p>
    <w:p>
      <w:pPr>
        <w:pStyle w:val="78"/>
      </w:pPr>
      <w:bookmarkStart w:id="149" w:name="_Toc56721124"/>
      <w:r>
        <w:rPr>
          <w:rFonts w:hint="eastAsia"/>
        </w:rPr>
        <w:t>现场采样记录表</w:t>
      </w:r>
      <w:bookmarkEnd w:id="149"/>
    </w:p>
    <w:p>
      <w:pPr>
        <w:pStyle w:val="56"/>
        <w:ind w:firstLine="420"/>
        <w:rPr>
          <w:rFonts w:ascii="Times New Roman"/>
        </w:rPr>
      </w:pPr>
      <w:r>
        <w:rPr>
          <w:rFonts w:ascii="Times New Roman"/>
        </w:rPr>
        <w:t>大型底栖无脊椎动物样品现场采样记录见表B.1。</w:t>
      </w:r>
    </w:p>
    <w:p>
      <w:pPr>
        <w:pStyle w:val="77"/>
        <w:spacing w:before="156" w:after="156"/>
      </w:pPr>
      <w:r>
        <w:rPr>
          <w:rFonts w:hint="eastAsia"/>
        </w:rPr>
        <w:t>现场采样记录表</w:t>
      </w:r>
    </w:p>
    <w:tbl>
      <w:tblPr>
        <w:tblStyle w:val="27"/>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709"/>
        <w:gridCol w:w="714"/>
        <w:gridCol w:w="358"/>
        <w:gridCol w:w="355"/>
        <w:gridCol w:w="381"/>
        <w:gridCol w:w="379"/>
        <w:gridCol w:w="352"/>
        <w:gridCol w:w="351"/>
        <w:gridCol w:w="370"/>
        <w:gridCol w:w="370"/>
        <w:gridCol w:w="404"/>
        <w:gridCol w:w="403"/>
        <w:gridCol w:w="349"/>
        <w:gridCol w:w="349"/>
        <w:gridCol w:w="349"/>
        <w:gridCol w:w="349"/>
        <w:gridCol w:w="349"/>
        <w:gridCol w:w="349"/>
        <w:gridCol w:w="349"/>
        <w:gridCol w:w="349"/>
        <w:gridCol w:w="349"/>
        <w:gridCol w:w="349"/>
        <w:gridCol w:w="349"/>
        <w:gridCol w:w="349"/>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60" w:hRule="atLeast"/>
          <w:tblHeader/>
          <w:jc w:val="center"/>
        </w:trPr>
        <w:tc>
          <w:tcPr>
            <w:tcW w:w="9334" w:type="dxa"/>
            <w:gridSpan w:val="24"/>
            <w:tcBorders>
              <w:top w:val="single" w:color="auto" w:sz="8" w:space="0"/>
              <w:bottom w:val="single" w:color="auto" w:sz="8" w:space="0"/>
            </w:tcBorders>
            <w:shd w:val="clear" w:color="auto" w:fill="auto"/>
            <w:vAlign w:val="center"/>
          </w:tcPr>
          <w:p>
            <w:pPr>
              <w:pStyle w:val="178"/>
            </w:pPr>
            <w:r>
              <w:rPr>
                <w:rFonts w:hint="eastAsia" w:ascii="黑体" w:hAnsi="黑体" w:eastAsia="黑体"/>
                <w:sz w:val="21"/>
                <w:szCs w:val="21"/>
              </w:rPr>
              <w:t>大型底栖无脊椎动物现场采样记录表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058" w:hRule="atLeast"/>
          <w:jc w:val="center"/>
        </w:trPr>
        <w:tc>
          <w:tcPr>
            <w:tcW w:w="9334" w:type="dxa"/>
            <w:gridSpan w:val="24"/>
            <w:tcBorders>
              <w:top w:val="single" w:color="auto" w:sz="8" w:space="0"/>
            </w:tcBorders>
            <w:shd w:val="clear" w:color="auto" w:fill="auto"/>
            <w:vAlign w:val="center"/>
          </w:tcPr>
          <w:p>
            <w:pPr>
              <w:spacing w:line="360" w:lineRule="exact"/>
              <w:rPr>
                <w:szCs w:val="22"/>
              </w:rPr>
            </w:pPr>
            <w:r>
              <w:rPr>
                <w:rFonts w:hint="eastAsia"/>
                <w:szCs w:val="22"/>
              </w:rPr>
              <w:t>点位编号：</w:t>
            </w:r>
            <w:r>
              <w:rPr>
                <w:rFonts w:hint="eastAsia"/>
              </w:rPr>
              <w:t>_</w:t>
            </w:r>
            <w:r>
              <w:t xml:space="preserve">____________           </w:t>
            </w:r>
            <w:r>
              <w:rPr>
                <w:rFonts w:hint="eastAsia"/>
              </w:rPr>
              <w:t>点位名称：_</w:t>
            </w:r>
            <w:r>
              <w:t xml:space="preserve">____________      </w:t>
            </w:r>
          </w:p>
          <w:p>
            <w:pPr>
              <w:spacing w:line="360" w:lineRule="exact"/>
            </w:pPr>
            <w:r>
              <w:rPr>
                <w:rFonts w:hint="eastAsia"/>
              </w:rPr>
              <w:t>采样日期：_</w:t>
            </w:r>
            <w:r>
              <w:t>_____</w:t>
            </w:r>
            <w:r>
              <w:rPr>
                <w:rFonts w:hint="eastAsia"/>
              </w:rPr>
              <w:t>年</w:t>
            </w:r>
            <w:r>
              <w:t>___</w:t>
            </w:r>
            <w:r>
              <w:rPr>
                <w:rFonts w:hint="eastAsia"/>
              </w:rPr>
              <w:t>月</w:t>
            </w:r>
            <w:r>
              <w:t>___</w:t>
            </w:r>
            <w:r>
              <w:rPr>
                <w:rFonts w:hint="eastAsia"/>
                <w:szCs w:val="22"/>
              </w:rPr>
              <w:t xml:space="preserve">日 </w:t>
            </w:r>
            <w:r>
              <w:rPr>
                <w:szCs w:val="22"/>
              </w:rPr>
              <w:t xml:space="preserve">     </w:t>
            </w:r>
            <w:r>
              <w:rPr>
                <w:rFonts w:hint="eastAsia"/>
              </w:rPr>
              <w:t>采样时间：</w:t>
            </w:r>
            <w:r>
              <w:rPr>
                <w:rFonts w:hint="eastAsia"/>
                <w:szCs w:val="18"/>
              </w:rPr>
              <w:t>_</w:t>
            </w:r>
            <w:r>
              <w:rPr>
                <w:szCs w:val="18"/>
              </w:rPr>
              <w:t>_____</w:t>
            </w:r>
            <w:r>
              <w:rPr>
                <w:rFonts w:hint="eastAsia"/>
                <w:szCs w:val="18"/>
              </w:rPr>
              <w:t>时_</w:t>
            </w:r>
            <w:r>
              <w:rPr>
                <w:szCs w:val="18"/>
              </w:rPr>
              <w:t>_____</w:t>
            </w:r>
            <w:r>
              <w:rPr>
                <w:rFonts w:hint="eastAsia"/>
                <w:szCs w:val="18"/>
              </w:rPr>
              <w:t>分至_</w:t>
            </w:r>
            <w:r>
              <w:rPr>
                <w:szCs w:val="18"/>
              </w:rPr>
              <w:t>_____</w:t>
            </w:r>
            <w:r>
              <w:rPr>
                <w:rFonts w:hint="eastAsia"/>
                <w:szCs w:val="18"/>
              </w:rPr>
              <w:t>时_</w:t>
            </w:r>
            <w:r>
              <w:rPr>
                <w:szCs w:val="18"/>
              </w:rPr>
              <w:t>_____</w:t>
            </w:r>
            <w:r>
              <w:rPr>
                <w:rFonts w:hint="eastAsia"/>
                <w:szCs w:val="18"/>
              </w:rPr>
              <w:t>分</w:t>
            </w:r>
          </w:p>
          <w:p>
            <w:pPr>
              <w:pStyle w:val="178"/>
              <w:spacing w:before="156" w:beforeLines="50" w:after="100" w:afterAutospacing="1"/>
              <w:jc w:val="both"/>
            </w:pPr>
            <w:r>
              <w:rPr>
                <w:rFonts w:hint="eastAsia"/>
                <w:szCs w:val="22"/>
              </w:rPr>
              <w:t>监测点位所在水体类型：○湖泊</w:t>
            </w:r>
            <w:r>
              <w:rPr>
                <w:szCs w:val="22"/>
              </w:rPr>
              <w:t xml:space="preserve"> </w:t>
            </w:r>
            <w:r>
              <w:t xml:space="preserve"> </w:t>
            </w:r>
            <w:r>
              <w:rPr>
                <w:rFonts w:hint="eastAsia"/>
              </w:rPr>
              <w:t xml:space="preserve">○水库 </w:t>
            </w:r>
            <w:r>
              <w:t xml:space="preserve"> </w:t>
            </w:r>
            <w:r>
              <w:rPr>
                <w:rFonts w:hint="eastAsia"/>
              </w:rPr>
              <w:t xml:space="preserve">○涉水可过河流 </w:t>
            </w:r>
            <w:r>
              <w:t xml:space="preserve"> </w:t>
            </w:r>
            <w:r>
              <w:rPr>
                <w:rFonts w:hint="eastAsia"/>
              </w:rPr>
              <w:t xml:space="preserve">○涉水不可过河流 </w:t>
            </w:r>
            <w:r>
              <w:t xml:space="preserve"> </w:t>
            </w:r>
            <w:r>
              <w:rPr>
                <w:rFonts w:hint="eastAsia"/>
              </w:rPr>
              <w:t>○不可涉水河流</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702" w:hRule="atLeast"/>
          <w:jc w:val="center"/>
        </w:trPr>
        <w:tc>
          <w:tcPr>
            <w:tcW w:w="9334" w:type="dxa"/>
            <w:gridSpan w:val="24"/>
            <w:shd w:val="clear" w:color="auto" w:fill="auto"/>
          </w:tcPr>
          <w:p>
            <w:pPr>
              <w:pStyle w:val="178"/>
              <w:jc w:val="both"/>
              <w:rPr>
                <w:b/>
                <w:bCs/>
                <w:szCs w:val="21"/>
              </w:rPr>
            </w:pPr>
            <w:r>
              <w:rPr>
                <w:rFonts w:hint="eastAsia"/>
                <w:b/>
                <w:bCs/>
                <w:szCs w:val="21"/>
              </w:rPr>
              <w:t>现场采样示意图：</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73" w:hRule="atLeast"/>
          <w:jc w:val="center"/>
        </w:trPr>
        <w:tc>
          <w:tcPr>
            <w:tcW w:w="9334" w:type="dxa"/>
            <w:gridSpan w:val="24"/>
            <w:shd w:val="clear" w:color="auto" w:fill="auto"/>
            <w:vAlign w:val="center"/>
          </w:tcPr>
          <w:p>
            <w:pPr>
              <w:pStyle w:val="178"/>
              <w:jc w:val="left"/>
              <w:rPr>
                <w:b/>
                <w:bCs/>
              </w:rPr>
            </w:pPr>
            <w:r>
              <w:rPr>
                <w:rFonts w:hint="eastAsia"/>
                <w:b/>
                <w:bCs/>
                <w:szCs w:val="21"/>
              </w:rPr>
              <w:t>生境观测：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423" w:type="dxa"/>
            <w:gridSpan w:val="2"/>
            <w:vMerge w:val="restart"/>
            <w:shd w:val="clear" w:color="auto" w:fill="auto"/>
            <w:vAlign w:val="center"/>
          </w:tcPr>
          <w:p>
            <w:pPr>
              <w:pStyle w:val="178"/>
            </w:pPr>
            <w:r>
              <w:rPr>
                <w:rFonts w:hint="eastAsia"/>
              </w:rPr>
              <w:t>生境类型</w:t>
            </w:r>
          </w:p>
        </w:tc>
        <w:tc>
          <w:tcPr>
            <w:tcW w:w="7911" w:type="dxa"/>
            <w:gridSpan w:val="22"/>
            <w:shd w:val="clear" w:color="auto" w:fill="auto"/>
            <w:vAlign w:val="center"/>
          </w:tcPr>
          <w:p>
            <w:pPr>
              <w:pStyle w:val="178"/>
            </w:pPr>
            <w:r>
              <w:rPr>
                <w:rFonts w:hint="eastAsia"/>
                <w:szCs w:val="21"/>
              </w:rPr>
              <w:t>采样区域</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423" w:type="dxa"/>
            <w:gridSpan w:val="2"/>
            <w:vMerge w:val="continue"/>
            <w:shd w:val="clear" w:color="auto" w:fill="auto"/>
            <w:vAlign w:val="center"/>
          </w:tcPr>
          <w:p>
            <w:pPr>
              <w:pStyle w:val="178"/>
              <w:rPr>
                <w:szCs w:val="21"/>
              </w:rPr>
            </w:pPr>
          </w:p>
        </w:tc>
        <w:tc>
          <w:tcPr>
            <w:tcW w:w="713" w:type="dxa"/>
            <w:gridSpan w:val="2"/>
            <w:shd w:val="clear" w:color="auto" w:fill="auto"/>
            <w:vAlign w:val="center"/>
          </w:tcPr>
          <w:p>
            <w:pPr>
              <w:pStyle w:val="178"/>
            </w:pPr>
          </w:p>
        </w:tc>
        <w:tc>
          <w:tcPr>
            <w:tcW w:w="760" w:type="dxa"/>
            <w:gridSpan w:val="2"/>
            <w:shd w:val="clear" w:color="auto" w:fill="auto"/>
            <w:vAlign w:val="center"/>
          </w:tcPr>
          <w:p>
            <w:pPr>
              <w:pStyle w:val="178"/>
            </w:pPr>
          </w:p>
        </w:tc>
        <w:tc>
          <w:tcPr>
            <w:tcW w:w="703" w:type="dxa"/>
            <w:gridSpan w:val="2"/>
            <w:shd w:val="clear" w:color="auto" w:fill="auto"/>
            <w:vAlign w:val="center"/>
          </w:tcPr>
          <w:p>
            <w:pPr>
              <w:pStyle w:val="178"/>
            </w:pPr>
          </w:p>
        </w:tc>
        <w:tc>
          <w:tcPr>
            <w:tcW w:w="740" w:type="dxa"/>
            <w:gridSpan w:val="2"/>
            <w:shd w:val="clear" w:color="auto" w:fill="auto"/>
            <w:vAlign w:val="center"/>
          </w:tcPr>
          <w:p>
            <w:pPr>
              <w:pStyle w:val="178"/>
            </w:pPr>
          </w:p>
        </w:tc>
        <w:tc>
          <w:tcPr>
            <w:tcW w:w="807"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28" w:hRule="atLeast"/>
          <w:jc w:val="center"/>
        </w:trPr>
        <w:tc>
          <w:tcPr>
            <w:tcW w:w="709" w:type="dxa"/>
            <w:shd w:val="clear" w:color="auto" w:fill="auto"/>
          </w:tcPr>
          <w:p>
            <w:pPr>
              <w:pStyle w:val="178"/>
              <w:rPr>
                <w:szCs w:val="22"/>
              </w:rPr>
            </w:pPr>
            <w:r>
              <w:rPr>
                <w:rFonts w:hint="eastAsia"/>
                <w:szCs w:val="22"/>
              </w:rPr>
              <w:t>底质</w:t>
            </w:r>
          </w:p>
          <w:p>
            <w:pPr>
              <w:pStyle w:val="178"/>
            </w:pPr>
            <w:r>
              <w:rPr>
                <w:rFonts w:hint="eastAsia" w:eastAsia="仿宋"/>
                <w:szCs w:val="22"/>
              </w:rPr>
              <w:t>（</w:t>
            </w:r>
            <w:r>
              <w:rPr>
                <w:rFonts w:eastAsia="仿宋"/>
                <w:szCs w:val="22"/>
              </w:rPr>
              <w:t>Ⅰ</w:t>
            </w:r>
            <w:r>
              <w:rPr>
                <w:rFonts w:hint="eastAsia" w:eastAsia="仿宋"/>
                <w:szCs w:val="22"/>
              </w:rPr>
              <w:t>）</w:t>
            </w:r>
          </w:p>
        </w:tc>
        <w:tc>
          <w:tcPr>
            <w:tcW w:w="714" w:type="dxa"/>
            <w:shd w:val="clear" w:color="auto" w:fill="auto"/>
            <w:vAlign w:val="center"/>
          </w:tcPr>
          <w:p>
            <w:pPr>
              <w:pStyle w:val="178"/>
              <w:rPr>
                <w:szCs w:val="22"/>
              </w:rPr>
            </w:pPr>
            <w:r>
              <w:rPr>
                <w:rFonts w:hint="eastAsia"/>
                <w:szCs w:val="22"/>
              </w:rPr>
              <w:t>水流</w:t>
            </w:r>
          </w:p>
          <w:p>
            <w:pPr>
              <w:pStyle w:val="178"/>
            </w:pPr>
            <w:r>
              <w:rPr>
                <w:rFonts w:hint="eastAsia" w:eastAsia="仿宋"/>
                <w:szCs w:val="22"/>
              </w:rPr>
              <w:t>（</w:t>
            </w:r>
            <w:r>
              <w:rPr>
                <w:rFonts w:eastAsia="仿宋"/>
                <w:szCs w:val="22"/>
              </w:rPr>
              <w:t>Ⅱ</w:t>
            </w:r>
            <w:r>
              <w:rPr>
                <w:rFonts w:hint="eastAsia" w:eastAsia="仿宋"/>
                <w:szCs w:val="22"/>
              </w:rPr>
              <w:t>）</w:t>
            </w:r>
          </w:p>
        </w:tc>
        <w:tc>
          <w:tcPr>
            <w:tcW w:w="358" w:type="dxa"/>
            <w:shd w:val="clear" w:color="auto" w:fill="auto"/>
            <w:vAlign w:val="center"/>
          </w:tcPr>
          <w:p>
            <w:pPr>
              <w:pStyle w:val="178"/>
            </w:pPr>
            <w:r>
              <w:rPr>
                <w:rFonts w:eastAsia="仿宋"/>
                <w:szCs w:val="22"/>
              </w:rPr>
              <w:t>Ⅰ</w:t>
            </w:r>
          </w:p>
        </w:tc>
        <w:tc>
          <w:tcPr>
            <w:tcW w:w="355" w:type="dxa"/>
            <w:shd w:val="clear" w:color="auto" w:fill="auto"/>
            <w:vAlign w:val="center"/>
          </w:tcPr>
          <w:p>
            <w:pPr>
              <w:pStyle w:val="178"/>
            </w:pPr>
            <w:r>
              <w:rPr>
                <w:rFonts w:eastAsia="仿宋"/>
                <w:szCs w:val="22"/>
              </w:rPr>
              <w:t>Ⅱ</w:t>
            </w:r>
          </w:p>
        </w:tc>
        <w:tc>
          <w:tcPr>
            <w:tcW w:w="381" w:type="dxa"/>
            <w:shd w:val="clear" w:color="auto" w:fill="auto"/>
            <w:vAlign w:val="center"/>
          </w:tcPr>
          <w:p>
            <w:pPr>
              <w:pStyle w:val="178"/>
            </w:pPr>
            <w:r>
              <w:rPr>
                <w:rFonts w:eastAsia="仿宋"/>
                <w:szCs w:val="22"/>
              </w:rPr>
              <w:t>Ⅰ</w:t>
            </w:r>
          </w:p>
        </w:tc>
        <w:tc>
          <w:tcPr>
            <w:tcW w:w="379" w:type="dxa"/>
            <w:shd w:val="clear" w:color="auto" w:fill="auto"/>
            <w:vAlign w:val="center"/>
          </w:tcPr>
          <w:p>
            <w:pPr>
              <w:pStyle w:val="178"/>
            </w:pPr>
            <w:r>
              <w:rPr>
                <w:rFonts w:eastAsia="仿宋"/>
                <w:szCs w:val="22"/>
              </w:rPr>
              <w:t>Ⅱ</w:t>
            </w:r>
          </w:p>
        </w:tc>
        <w:tc>
          <w:tcPr>
            <w:tcW w:w="352" w:type="dxa"/>
            <w:shd w:val="clear" w:color="auto" w:fill="auto"/>
            <w:vAlign w:val="center"/>
          </w:tcPr>
          <w:p>
            <w:pPr>
              <w:pStyle w:val="178"/>
            </w:pPr>
            <w:r>
              <w:rPr>
                <w:rFonts w:eastAsia="仿宋"/>
                <w:szCs w:val="22"/>
              </w:rPr>
              <w:t>Ⅰ</w:t>
            </w:r>
          </w:p>
        </w:tc>
        <w:tc>
          <w:tcPr>
            <w:tcW w:w="351" w:type="dxa"/>
            <w:shd w:val="clear" w:color="auto" w:fill="auto"/>
            <w:vAlign w:val="center"/>
          </w:tcPr>
          <w:p>
            <w:pPr>
              <w:pStyle w:val="178"/>
            </w:pPr>
            <w:r>
              <w:rPr>
                <w:rFonts w:eastAsia="仿宋"/>
                <w:szCs w:val="22"/>
              </w:rPr>
              <w:t>Ⅱ</w:t>
            </w:r>
          </w:p>
        </w:tc>
        <w:tc>
          <w:tcPr>
            <w:tcW w:w="370" w:type="dxa"/>
            <w:shd w:val="clear" w:color="auto" w:fill="auto"/>
            <w:vAlign w:val="center"/>
          </w:tcPr>
          <w:p>
            <w:pPr>
              <w:pStyle w:val="178"/>
            </w:pPr>
            <w:r>
              <w:rPr>
                <w:rFonts w:eastAsia="仿宋"/>
                <w:szCs w:val="22"/>
              </w:rPr>
              <w:t>Ⅰ</w:t>
            </w:r>
          </w:p>
        </w:tc>
        <w:tc>
          <w:tcPr>
            <w:tcW w:w="370" w:type="dxa"/>
            <w:shd w:val="clear" w:color="auto" w:fill="auto"/>
            <w:vAlign w:val="center"/>
          </w:tcPr>
          <w:p>
            <w:pPr>
              <w:pStyle w:val="178"/>
            </w:pPr>
            <w:r>
              <w:rPr>
                <w:rFonts w:eastAsia="仿宋"/>
                <w:szCs w:val="22"/>
              </w:rPr>
              <w:t>Ⅱ</w:t>
            </w:r>
          </w:p>
        </w:tc>
        <w:tc>
          <w:tcPr>
            <w:tcW w:w="404" w:type="dxa"/>
            <w:shd w:val="clear" w:color="auto" w:fill="auto"/>
            <w:vAlign w:val="center"/>
          </w:tcPr>
          <w:p>
            <w:pPr>
              <w:pStyle w:val="178"/>
            </w:pPr>
            <w:r>
              <w:rPr>
                <w:rFonts w:eastAsia="仿宋"/>
                <w:szCs w:val="22"/>
              </w:rPr>
              <w:t>Ⅰ</w:t>
            </w:r>
          </w:p>
        </w:tc>
        <w:tc>
          <w:tcPr>
            <w:tcW w:w="403" w:type="dxa"/>
            <w:shd w:val="clear" w:color="auto" w:fill="auto"/>
            <w:vAlign w:val="center"/>
          </w:tcPr>
          <w:p>
            <w:pPr>
              <w:pStyle w:val="178"/>
            </w:pPr>
            <w:r>
              <w:rPr>
                <w:rFonts w:eastAsia="仿宋"/>
                <w:szCs w:val="22"/>
              </w:rPr>
              <w:t>Ⅱ</w:t>
            </w:r>
          </w:p>
        </w:tc>
        <w:tc>
          <w:tcPr>
            <w:tcW w:w="349" w:type="dxa"/>
            <w:shd w:val="clear" w:color="auto" w:fill="auto"/>
            <w:vAlign w:val="center"/>
          </w:tcPr>
          <w:p>
            <w:pPr>
              <w:pStyle w:val="178"/>
            </w:pPr>
            <w:r>
              <w:rPr>
                <w:rFonts w:eastAsia="仿宋"/>
                <w:szCs w:val="22"/>
              </w:rPr>
              <w:t>Ⅰ</w:t>
            </w:r>
          </w:p>
        </w:tc>
        <w:tc>
          <w:tcPr>
            <w:tcW w:w="349" w:type="dxa"/>
            <w:shd w:val="clear" w:color="auto" w:fill="auto"/>
            <w:vAlign w:val="center"/>
          </w:tcPr>
          <w:p>
            <w:pPr>
              <w:pStyle w:val="178"/>
            </w:pPr>
            <w:r>
              <w:rPr>
                <w:rFonts w:eastAsia="仿宋"/>
                <w:szCs w:val="22"/>
              </w:rPr>
              <w:t>Ⅱ</w:t>
            </w:r>
          </w:p>
        </w:tc>
        <w:tc>
          <w:tcPr>
            <w:tcW w:w="349" w:type="dxa"/>
            <w:shd w:val="clear" w:color="auto" w:fill="auto"/>
            <w:vAlign w:val="center"/>
          </w:tcPr>
          <w:p>
            <w:pPr>
              <w:pStyle w:val="178"/>
            </w:pPr>
            <w:r>
              <w:rPr>
                <w:rFonts w:eastAsia="仿宋"/>
                <w:szCs w:val="22"/>
              </w:rPr>
              <w:t>Ⅰ</w:t>
            </w:r>
          </w:p>
        </w:tc>
        <w:tc>
          <w:tcPr>
            <w:tcW w:w="349" w:type="dxa"/>
            <w:shd w:val="clear" w:color="auto" w:fill="auto"/>
            <w:vAlign w:val="center"/>
          </w:tcPr>
          <w:p>
            <w:pPr>
              <w:pStyle w:val="178"/>
            </w:pPr>
            <w:r>
              <w:rPr>
                <w:rFonts w:eastAsia="仿宋"/>
                <w:szCs w:val="22"/>
              </w:rPr>
              <w:t>Ⅱ</w:t>
            </w:r>
          </w:p>
        </w:tc>
        <w:tc>
          <w:tcPr>
            <w:tcW w:w="349" w:type="dxa"/>
            <w:shd w:val="clear" w:color="auto" w:fill="auto"/>
            <w:vAlign w:val="center"/>
          </w:tcPr>
          <w:p>
            <w:pPr>
              <w:pStyle w:val="178"/>
            </w:pPr>
            <w:r>
              <w:rPr>
                <w:rFonts w:eastAsia="仿宋"/>
                <w:szCs w:val="22"/>
              </w:rPr>
              <w:t>Ⅰ</w:t>
            </w:r>
          </w:p>
        </w:tc>
        <w:tc>
          <w:tcPr>
            <w:tcW w:w="349" w:type="dxa"/>
            <w:shd w:val="clear" w:color="auto" w:fill="auto"/>
            <w:vAlign w:val="center"/>
          </w:tcPr>
          <w:p>
            <w:pPr>
              <w:pStyle w:val="178"/>
            </w:pPr>
            <w:r>
              <w:rPr>
                <w:rFonts w:eastAsia="仿宋"/>
                <w:szCs w:val="22"/>
              </w:rPr>
              <w:t>Ⅱ</w:t>
            </w:r>
          </w:p>
        </w:tc>
        <w:tc>
          <w:tcPr>
            <w:tcW w:w="349" w:type="dxa"/>
            <w:shd w:val="clear" w:color="auto" w:fill="auto"/>
            <w:vAlign w:val="center"/>
          </w:tcPr>
          <w:p>
            <w:pPr>
              <w:pStyle w:val="178"/>
            </w:pPr>
            <w:r>
              <w:rPr>
                <w:rFonts w:eastAsia="仿宋"/>
                <w:szCs w:val="22"/>
              </w:rPr>
              <w:t>Ⅰ</w:t>
            </w:r>
          </w:p>
        </w:tc>
        <w:tc>
          <w:tcPr>
            <w:tcW w:w="349" w:type="dxa"/>
            <w:shd w:val="clear" w:color="auto" w:fill="auto"/>
            <w:vAlign w:val="center"/>
          </w:tcPr>
          <w:p>
            <w:pPr>
              <w:pStyle w:val="178"/>
            </w:pPr>
            <w:r>
              <w:rPr>
                <w:rFonts w:eastAsia="仿宋"/>
                <w:szCs w:val="22"/>
              </w:rPr>
              <w:t>Ⅱ</w:t>
            </w:r>
          </w:p>
        </w:tc>
        <w:tc>
          <w:tcPr>
            <w:tcW w:w="349" w:type="dxa"/>
            <w:shd w:val="clear" w:color="auto" w:fill="auto"/>
            <w:vAlign w:val="center"/>
          </w:tcPr>
          <w:p>
            <w:pPr>
              <w:pStyle w:val="178"/>
            </w:pPr>
            <w:r>
              <w:rPr>
                <w:rFonts w:eastAsia="仿宋"/>
                <w:szCs w:val="22"/>
              </w:rPr>
              <w:t>Ⅰ</w:t>
            </w:r>
          </w:p>
        </w:tc>
        <w:tc>
          <w:tcPr>
            <w:tcW w:w="349" w:type="dxa"/>
            <w:shd w:val="clear" w:color="auto" w:fill="auto"/>
            <w:vAlign w:val="center"/>
          </w:tcPr>
          <w:p>
            <w:pPr>
              <w:pStyle w:val="178"/>
            </w:pPr>
            <w:r>
              <w:rPr>
                <w:rFonts w:eastAsia="仿宋"/>
                <w:szCs w:val="22"/>
              </w:rPr>
              <w:t>Ⅱ</w:t>
            </w:r>
          </w:p>
        </w:tc>
        <w:tc>
          <w:tcPr>
            <w:tcW w:w="349" w:type="dxa"/>
            <w:shd w:val="clear" w:color="auto" w:fill="auto"/>
            <w:vAlign w:val="center"/>
          </w:tcPr>
          <w:p>
            <w:pPr>
              <w:pStyle w:val="178"/>
            </w:pPr>
            <w:r>
              <w:rPr>
                <w:rFonts w:eastAsia="仿宋"/>
                <w:szCs w:val="22"/>
              </w:rPr>
              <w:t>Ⅰ</w:t>
            </w:r>
          </w:p>
        </w:tc>
        <w:tc>
          <w:tcPr>
            <w:tcW w:w="349" w:type="dxa"/>
            <w:shd w:val="clear" w:color="auto" w:fill="auto"/>
            <w:vAlign w:val="center"/>
          </w:tcPr>
          <w:p>
            <w:pPr>
              <w:pStyle w:val="178"/>
            </w:pPr>
            <w:r>
              <w:rPr>
                <w:rFonts w:eastAsia="仿宋"/>
                <w:szCs w:val="22"/>
              </w:rPr>
              <w:t>Ⅱ</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40" w:hRule="atLeast"/>
          <w:jc w:val="center"/>
        </w:trPr>
        <w:tc>
          <w:tcPr>
            <w:tcW w:w="709" w:type="dxa"/>
            <w:shd w:val="clear" w:color="auto" w:fill="auto"/>
          </w:tcPr>
          <w:p>
            <w:pPr>
              <w:pStyle w:val="178"/>
            </w:pPr>
            <w:r>
              <w:rPr>
                <w:rFonts w:hint="eastAsia"/>
                <w:szCs w:val="22"/>
              </w:rPr>
              <w:t>硬质</w:t>
            </w:r>
          </w:p>
        </w:tc>
        <w:tc>
          <w:tcPr>
            <w:tcW w:w="714" w:type="dxa"/>
            <w:shd w:val="clear" w:color="auto" w:fill="auto"/>
          </w:tcPr>
          <w:p>
            <w:pPr>
              <w:pStyle w:val="178"/>
            </w:pPr>
            <w:r>
              <w:rPr>
                <w:rFonts w:hint="eastAsia"/>
                <w:szCs w:val="22"/>
              </w:rPr>
              <w:t>静水</w:t>
            </w:r>
          </w:p>
        </w:tc>
        <w:tc>
          <w:tcPr>
            <w:tcW w:w="358" w:type="dxa"/>
            <w:shd w:val="clear" w:color="auto" w:fill="auto"/>
            <w:vAlign w:val="center"/>
          </w:tcPr>
          <w:p>
            <w:pPr>
              <w:pStyle w:val="178"/>
            </w:pPr>
            <w:r>
              <w:rPr>
                <w:rFonts w:hint="eastAsia"/>
                <w:szCs w:val="18"/>
              </w:rPr>
              <w:t>○</w:t>
            </w:r>
          </w:p>
        </w:tc>
        <w:tc>
          <w:tcPr>
            <w:tcW w:w="355" w:type="dxa"/>
            <w:shd w:val="clear" w:color="auto" w:fill="auto"/>
          </w:tcPr>
          <w:p>
            <w:pPr>
              <w:pStyle w:val="178"/>
            </w:pPr>
            <w:r>
              <w:rPr>
                <w:rFonts w:hint="eastAsia"/>
                <w:szCs w:val="18"/>
              </w:rPr>
              <w:t>○</w:t>
            </w:r>
          </w:p>
        </w:tc>
        <w:tc>
          <w:tcPr>
            <w:tcW w:w="381" w:type="dxa"/>
            <w:shd w:val="clear" w:color="auto" w:fill="auto"/>
          </w:tcPr>
          <w:p>
            <w:pPr>
              <w:pStyle w:val="178"/>
            </w:pPr>
            <w:r>
              <w:rPr>
                <w:rFonts w:hint="eastAsia"/>
                <w:szCs w:val="18"/>
              </w:rPr>
              <w:t>○</w:t>
            </w:r>
          </w:p>
        </w:tc>
        <w:tc>
          <w:tcPr>
            <w:tcW w:w="379" w:type="dxa"/>
            <w:shd w:val="clear" w:color="auto" w:fill="auto"/>
          </w:tcPr>
          <w:p>
            <w:pPr>
              <w:pStyle w:val="178"/>
            </w:pPr>
            <w:r>
              <w:rPr>
                <w:rFonts w:hint="eastAsia"/>
                <w:szCs w:val="18"/>
              </w:rPr>
              <w:t>○</w:t>
            </w:r>
          </w:p>
        </w:tc>
        <w:tc>
          <w:tcPr>
            <w:tcW w:w="352" w:type="dxa"/>
            <w:shd w:val="clear" w:color="auto" w:fill="auto"/>
          </w:tcPr>
          <w:p>
            <w:pPr>
              <w:pStyle w:val="178"/>
            </w:pPr>
            <w:r>
              <w:rPr>
                <w:rFonts w:hint="eastAsia"/>
                <w:szCs w:val="18"/>
              </w:rPr>
              <w:t>○</w:t>
            </w:r>
          </w:p>
        </w:tc>
        <w:tc>
          <w:tcPr>
            <w:tcW w:w="351" w:type="dxa"/>
            <w:shd w:val="clear" w:color="auto" w:fill="auto"/>
          </w:tcPr>
          <w:p>
            <w:pPr>
              <w:pStyle w:val="178"/>
            </w:pPr>
            <w:r>
              <w:rPr>
                <w:rFonts w:hint="eastAsia"/>
                <w:szCs w:val="18"/>
              </w:rPr>
              <w:t>○</w:t>
            </w:r>
          </w:p>
        </w:tc>
        <w:tc>
          <w:tcPr>
            <w:tcW w:w="370" w:type="dxa"/>
            <w:shd w:val="clear" w:color="auto" w:fill="auto"/>
          </w:tcPr>
          <w:p>
            <w:pPr>
              <w:pStyle w:val="178"/>
            </w:pPr>
            <w:r>
              <w:rPr>
                <w:rFonts w:hint="eastAsia"/>
                <w:szCs w:val="18"/>
              </w:rPr>
              <w:t>○</w:t>
            </w:r>
          </w:p>
        </w:tc>
        <w:tc>
          <w:tcPr>
            <w:tcW w:w="370" w:type="dxa"/>
            <w:shd w:val="clear" w:color="auto" w:fill="auto"/>
          </w:tcPr>
          <w:p>
            <w:pPr>
              <w:pStyle w:val="178"/>
            </w:pPr>
            <w:r>
              <w:rPr>
                <w:rFonts w:hint="eastAsia"/>
                <w:szCs w:val="18"/>
              </w:rPr>
              <w:t>○</w:t>
            </w:r>
          </w:p>
        </w:tc>
        <w:tc>
          <w:tcPr>
            <w:tcW w:w="404" w:type="dxa"/>
            <w:shd w:val="clear" w:color="auto" w:fill="auto"/>
          </w:tcPr>
          <w:p>
            <w:pPr>
              <w:pStyle w:val="178"/>
            </w:pPr>
            <w:r>
              <w:rPr>
                <w:rFonts w:hint="eastAsia"/>
                <w:szCs w:val="18"/>
              </w:rPr>
              <w:t>○</w:t>
            </w:r>
          </w:p>
        </w:tc>
        <w:tc>
          <w:tcPr>
            <w:tcW w:w="403"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709" w:type="dxa"/>
            <w:shd w:val="clear" w:color="auto" w:fill="auto"/>
          </w:tcPr>
          <w:p>
            <w:pPr>
              <w:pStyle w:val="178"/>
            </w:pPr>
            <w:r>
              <w:rPr>
                <w:rFonts w:hint="eastAsia"/>
                <w:szCs w:val="22"/>
              </w:rPr>
              <w:t>淤泥</w:t>
            </w:r>
          </w:p>
        </w:tc>
        <w:tc>
          <w:tcPr>
            <w:tcW w:w="714" w:type="dxa"/>
            <w:shd w:val="clear" w:color="auto" w:fill="auto"/>
          </w:tcPr>
          <w:p>
            <w:pPr>
              <w:pStyle w:val="178"/>
            </w:pPr>
            <w:r>
              <w:rPr>
                <w:rFonts w:hint="eastAsia"/>
                <w:szCs w:val="22"/>
              </w:rPr>
              <w:t>缓流</w:t>
            </w:r>
          </w:p>
        </w:tc>
        <w:tc>
          <w:tcPr>
            <w:tcW w:w="358" w:type="dxa"/>
            <w:shd w:val="clear" w:color="auto" w:fill="auto"/>
          </w:tcPr>
          <w:p>
            <w:pPr>
              <w:pStyle w:val="178"/>
            </w:pPr>
            <w:r>
              <w:rPr>
                <w:rFonts w:hint="eastAsia"/>
                <w:szCs w:val="18"/>
              </w:rPr>
              <w:t>○</w:t>
            </w:r>
          </w:p>
        </w:tc>
        <w:tc>
          <w:tcPr>
            <w:tcW w:w="355" w:type="dxa"/>
            <w:shd w:val="clear" w:color="auto" w:fill="auto"/>
          </w:tcPr>
          <w:p>
            <w:pPr>
              <w:pStyle w:val="178"/>
            </w:pPr>
            <w:r>
              <w:rPr>
                <w:rFonts w:hint="eastAsia"/>
                <w:szCs w:val="18"/>
              </w:rPr>
              <w:t>○</w:t>
            </w:r>
          </w:p>
        </w:tc>
        <w:tc>
          <w:tcPr>
            <w:tcW w:w="381" w:type="dxa"/>
            <w:shd w:val="clear" w:color="auto" w:fill="auto"/>
          </w:tcPr>
          <w:p>
            <w:pPr>
              <w:pStyle w:val="178"/>
            </w:pPr>
            <w:r>
              <w:rPr>
                <w:rFonts w:hint="eastAsia"/>
                <w:szCs w:val="18"/>
              </w:rPr>
              <w:t>○</w:t>
            </w:r>
          </w:p>
        </w:tc>
        <w:tc>
          <w:tcPr>
            <w:tcW w:w="379" w:type="dxa"/>
            <w:shd w:val="clear" w:color="auto" w:fill="auto"/>
          </w:tcPr>
          <w:p>
            <w:pPr>
              <w:pStyle w:val="178"/>
            </w:pPr>
            <w:r>
              <w:rPr>
                <w:rFonts w:hint="eastAsia"/>
                <w:szCs w:val="18"/>
              </w:rPr>
              <w:t>○</w:t>
            </w:r>
          </w:p>
        </w:tc>
        <w:tc>
          <w:tcPr>
            <w:tcW w:w="352" w:type="dxa"/>
            <w:shd w:val="clear" w:color="auto" w:fill="auto"/>
          </w:tcPr>
          <w:p>
            <w:pPr>
              <w:pStyle w:val="178"/>
            </w:pPr>
            <w:r>
              <w:rPr>
                <w:rFonts w:hint="eastAsia"/>
                <w:szCs w:val="18"/>
              </w:rPr>
              <w:t>○</w:t>
            </w:r>
          </w:p>
        </w:tc>
        <w:tc>
          <w:tcPr>
            <w:tcW w:w="351" w:type="dxa"/>
            <w:shd w:val="clear" w:color="auto" w:fill="auto"/>
          </w:tcPr>
          <w:p>
            <w:pPr>
              <w:pStyle w:val="178"/>
            </w:pPr>
            <w:r>
              <w:rPr>
                <w:rFonts w:hint="eastAsia"/>
                <w:szCs w:val="18"/>
              </w:rPr>
              <w:t>○</w:t>
            </w:r>
          </w:p>
        </w:tc>
        <w:tc>
          <w:tcPr>
            <w:tcW w:w="370" w:type="dxa"/>
            <w:shd w:val="clear" w:color="auto" w:fill="auto"/>
          </w:tcPr>
          <w:p>
            <w:pPr>
              <w:pStyle w:val="178"/>
            </w:pPr>
            <w:r>
              <w:rPr>
                <w:rFonts w:hint="eastAsia"/>
                <w:szCs w:val="18"/>
              </w:rPr>
              <w:t>○</w:t>
            </w:r>
          </w:p>
        </w:tc>
        <w:tc>
          <w:tcPr>
            <w:tcW w:w="370" w:type="dxa"/>
            <w:shd w:val="clear" w:color="auto" w:fill="auto"/>
          </w:tcPr>
          <w:p>
            <w:pPr>
              <w:pStyle w:val="178"/>
            </w:pPr>
            <w:r>
              <w:rPr>
                <w:rFonts w:hint="eastAsia"/>
                <w:szCs w:val="18"/>
              </w:rPr>
              <w:t>○</w:t>
            </w:r>
          </w:p>
        </w:tc>
        <w:tc>
          <w:tcPr>
            <w:tcW w:w="404" w:type="dxa"/>
            <w:shd w:val="clear" w:color="auto" w:fill="auto"/>
          </w:tcPr>
          <w:p>
            <w:pPr>
              <w:pStyle w:val="178"/>
            </w:pPr>
            <w:r>
              <w:rPr>
                <w:rFonts w:hint="eastAsia"/>
                <w:szCs w:val="18"/>
              </w:rPr>
              <w:t>○</w:t>
            </w:r>
          </w:p>
        </w:tc>
        <w:tc>
          <w:tcPr>
            <w:tcW w:w="403"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709" w:type="dxa"/>
            <w:shd w:val="clear" w:color="auto" w:fill="auto"/>
          </w:tcPr>
          <w:p>
            <w:pPr>
              <w:pStyle w:val="178"/>
            </w:pPr>
            <w:r>
              <w:rPr>
                <w:rFonts w:hint="eastAsia"/>
                <w:szCs w:val="22"/>
              </w:rPr>
              <w:t>细沙</w:t>
            </w:r>
          </w:p>
        </w:tc>
        <w:tc>
          <w:tcPr>
            <w:tcW w:w="714" w:type="dxa"/>
            <w:shd w:val="clear" w:color="auto" w:fill="auto"/>
          </w:tcPr>
          <w:p>
            <w:pPr>
              <w:pStyle w:val="178"/>
            </w:pPr>
            <w:r>
              <w:rPr>
                <w:rFonts w:hint="eastAsia"/>
                <w:szCs w:val="22"/>
              </w:rPr>
              <w:t>急流</w:t>
            </w:r>
          </w:p>
        </w:tc>
        <w:tc>
          <w:tcPr>
            <w:tcW w:w="358" w:type="dxa"/>
            <w:shd w:val="clear" w:color="auto" w:fill="auto"/>
          </w:tcPr>
          <w:p>
            <w:pPr>
              <w:pStyle w:val="178"/>
            </w:pPr>
            <w:r>
              <w:rPr>
                <w:rFonts w:hint="eastAsia"/>
                <w:szCs w:val="18"/>
              </w:rPr>
              <w:t>○</w:t>
            </w:r>
          </w:p>
        </w:tc>
        <w:tc>
          <w:tcPr>
            <w:tcW w:w="355" w:type="dxa"/>
            <w:shd w:val="clear" w:color="auto" w:fill="auto"/>
          </w:tcPr>
          <w:p>
            <w:pPr>
              <w:pStyle w:val="178"/>
            </w:pPr>
            <w:r>
              <w:rPr>
                <w:rFonts w:hint="eastAsia"/>
                <w:szCs w:val="18"/>
              </w:rPr>
              <w:t>○</w:t>
            </w:r>
          </w:p>
        </w:tc>
        <w:tc>
          <w:tcPr>
            <w:tcW w:w="381" w:type="dxa"/>
            <w:shd w:val="clear" w:color="auto" w:fill="auto"/>
          </w:tcPr>
          <w:p>
            <w:pPr>
              <w:pStyle w:val="178"/>
            </w:pPr>
            <w:r>
              <w:rPr>
                <w:rFonts w:hint="eastAsia"/>
                <w:szCs w:val="18"/>
              </w:rPr>
              <w:t>○</w:t>
            </w:r>
          </w:p>
        </w:tc>
        <w:tc>
          <w:tcPr>
            <w:tcW w:w="379" w:type="dxa"/>
            <w:shd w:val="clear" w:color="auto" w:fill="auto"/>
          </w:tcPr>
          <w:p>
            <w:pPr>
              <w:pStyle w:val="178"/>
            </w:pPr>
            <w:r>
              <w:rPr>
                <w:rFonts w:hint="eastAsia"/>
                <w:szCs w:val="18"/>
              </w:rPr>
              <w:t>○</w:t>
            </w:r>
          </w:p>
        </w:tc>
        <w:tc>
          <w:tcPr>
            <w:tcW w:w="352" w:type="dxa"/>
            <w:shd w:val="clear" w:color="auto" w:fill="auto"/>
          </w:tcPr>
          <w:p>
            <w:pPr>
              <w:pStyle w:val="178"/>
            </w:pPr>
            <w:r>
              <w:rPr>
                <w:rFonts w:hint="eastAsia"/>
                <w:szCs w:val="18"/>
              </w:rPr>
              <w:t>○</w:t>
            </w:r>
          </w:p>
        </w:tc>
        <w:tc>
          <w:tcPr>
            <w:tcW w:w="351" w:type="dxa"/>
            <w:shd w:val="clear" w:color="auto" w:fill="auto"/>
          </w:tcPr>
          <w:p>
            <w:pPr>
              <w:pStyle w:val="178"/>
            </w:pPr>
            <w:r>
              <w:rPr>
                <w:rFonts w:hint="eastAsia"/>
                <w:szCs w:val="18"/>
              </w:rPr>
              <w:t>○</w:t>
            </w:r>
          </w:p>
        </w:tc>
        <w:tc>
          <w:tcPr>
            <w:tcW w:w="370" w:type="dxa"/>
            <w:shd w:val="clear" w:color="auto" w:fill="auto"/>
          </w:tcPr>
          <w:p>
            <w:pPr>
              <w:pStyle w:val="178"/>
            </w:pPr>
            <w:r>
              <w:rPr>
                <w:rFonts w:hint="eastAsia"/>
                <w:szCs w:val="18"/>
              </w:rPr>
              <w:t>○</w:t>
            </w:r>
          </w:p>
        </w:tc>
        <w:tc>
          <w:tcPr>
            <w:tcW w:w="370" w:type="dxa"/>
            <w:shd w:val="clear" w:color="auto" w:fill="auto"/>
          </w:tcPr>
          <w:p>
            <w:pPr>
              <w:pStyle w:val="178"/>
            </w:pPr>
            <w:r>
              <w:rPr>
                <w:rFonts w:hint="eastAsia"/>
                <w:szCs w:val="18"/>
              </w:rPr>
              <w:t>○</w:t>
            </w:r>
          </w:p>
        </w:tc>
        <w:tc>
          <w:tcPr>
            <w:tcW w:w="404" w:type="dxa"/>
            <w:shd w:val="clear" w:color="auto" w:fill="auto"/>
          </w:tcPr>
          <w:p>
            <w:pPr>
              <w:pStyle w:val="178"/>
            </w:pPr>
            <w:r>
              <w:rPr>
                <w:rFonts w:hint="eastAsia"/>
                <w:szCs w:val="18"/>
              </w:rPr>
              <w:t>○</w:t>
            </w:r>
          </w:p>
        </w:tc>
        <w:tc>
          <w:tcPr>
            <w:tcW w:w="403"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709" w:type="dxa"/>
            <w:shd w:val="clear" w:color="auto" w:fill="auto"/>
          </w:tcPr>
          <w:p>
            <w:pPr>
              <w:pStyle w:val="178"/>
            </w:pPr>
            <w:r>
              <w:rPr>
                <w:rFonts w:hint="eastAsia"/>
                <w:szCs w:val="22"/>
              </w:rPr>
              <w:t>碎石</w:t>
            </w:r>
          </w:p>
        </w:tc>
        <w:tc>
          <w:tcPr>
            <w:tcW w:w="714" w:type="dxa"/>
            <w:shd w:val="clear" w:color="auto" w:fill="auto"/>
          </w:tcPr>
          <w:p>
            <w:pPr>
              <w:pStyle w:val="178"/>
            </w:pPr>
            <w:r>
              <w:rPr>
                <w:rFonts w:hint="eastAsia"/>
                <w:szCs w:val="22"/>
              </w:rPr>
              <w:t>湍流</w:t>
            </w:r>
          </w:p>
        </w:tc>
        <w:tc>
          <w:tcPr>
            <w:tcW w:w="358" w:type="dxa"/>
            <w:shd w:val="clear" w:color="auto" w:fill="auto"/>
          </w:tcPr>
          <w:p>
            <w:pPr>
              <w:pStyle w:val="178"/>
            </w:pPr>
            <w:r>
              <w:rPr>
                <w:rFonts w:hint="eastAsia"/>
                <w:szCs w:val="18"/>
              </w:rPr>
              <w:t>○</w:t>
            </w:r>
          </w:p>
        </w:tc>
        <w:tc>
          <w:tcPr>
            <w:tcW w:w="355" w:type="dxa"/>
            <w:shd w:val="clear" w:color="auto" w:fill="auto"/>
          </w:tcPr>
          <w:p>
            <w:pPr>
              <w:pStyle w:val="178"/>
            </w:pPr>
            <w:r>
              <w:rPr>
                <w:rFonts w:hint="eastAsia"/>
                <w:szCs w:val="18"/>
              </w:rPr>
              <w:t>○</w:t>
            </w:r>
          </w:p>
        </w:tc>
        <w:tc>
          <w:tcPr>
            <w:tcW w:w="381" w:type="dxa"/>
            <w:shd w:val="clear" w:color="auto" w:fill="auto"/>
          </w:tcPr>
          <w:p>
            <w:pPr>
              <w:pStyle w:val="178"/>
            </w:pPr>
            <w:r>
              <w:rPr>
                <w:rFonts w:hint="eastAsia"/>
                <w:szCs w:val="18"/>
              </w:rPr>
              <w:t>○</w:t>
            </w:r>
          </w:p>
        </w:tc>
        <w:tc>
          <w:tcPr>
            <w:tcW w:w="379" w:type="dxa"/>
            <w:shd w:val="clear" w:color="auto" w:fill="auto"/>
          </w:tcPr>
          <w:p>
            <w:pPr>
              <w:pStyle w:val="178"/>
            </w:pPr>
            <w:r>
              <w:rPr>
                <w:rFonts w:hint="eastAsia"/>
                <w:szCs w:val="18"/>
              </w:rPr>
              <w:t>○</w:t>
            </w:r>
          </w:p>
        </w:tc>
        <w:tc>
          <w:tcPr>
            <w:tcW w:w="352" w:type="dxa"/>
            <w:shd w:val="clear" w:color="auto" w:fill="auto"/>
          </w:tcPr>
          <w:p>
            <w:pPr>
              <w:pStyle w:val="178"/>
            </w:pPr>
            <w:r>
              <w:rPr>
                <w:rFonts w:hint="eastAsia"/>
                <w:szCs w:val="18"/>
              </w:rPr>
              <w:t>○</w:t>
            </w:r>
          </w:p>
        </w:tc>
        <w:tc>
          <w:tcPr>
            <w:tcW w:w="351" w:type="dxa"/>
            <w:shd w:val="clear" w:color="auto" w:fill="auto"/>
          </w:tcPr>
          <w:p>
            <w:pPr>
              <w:pStyle w:val="178"/>
            </w:pPr>
            <w:r>
              <w:rPr>
                <w:rFonts w:hint="eastAsia"/>
                <w:szCs w:val="18"/>
              </w:rPr>
              <w:t>○</w:t>
            </w:r>
          </w:p>
        </w:tc>
        <w:tc>
          <w:tcPr>
            <w:tcW w:w="370" w:type="dxa"/>
            <w:shd w:val="clear" w:color="auto" w:fill="auto"/>
          </w:tcPr>
          <w:p>
            <w:pPr>
              <w:pStyle w:val="178"/>
            </w:pPr>
            <w:r>
              <w:rPr>
                <w:rFonts w:hint="eastAsia"/>
                <w:szCs w:val="18"/>
              </w:rPr>
              <w:t>○</w:t>
            </w:r>
          </w:p>
        </w:tc>
        <w:tc>
          <w:tcPr>
            <w:tcW w:w="370" w:type="dxa"/>
            <w:shd w:val="clear" w:color="auto" w:fill="auto"/>
          </w:tcPr>
          <w:p>
            <w:pPr>
              <w:pStyle w:val="178"/>
            </w:pPr>
            <w:r>
              <w:rPr>
                <w:rFonts w:hint="eastAsia"/>
                <w:szCs w:val="18"/>
              </w:rPr>
              <w:t>○</w:t>
            </w:r>
          </w:p>
        </w:tc>
        <w:tc>
          <w:tcPr>
            <w:tcW w:w="404" w:type="dxa"/>
            <w:shd w:val="clear" w:color="auto" w:fill="auto"/>
          </w:tcPr>
          <w:p>
            <w:pPr>
              <w:pStyle w:val="178"/>
            </w:pPr>
            <w:r>
              <w:rPr>
                <w:rFonts w:hint="eastAsia"/>
                <w:szCs w:val="18"/>
              </w:rPr>
              <w:t>○</w:t>
            </w:r>
          </w:p>
        </w:tc>
        <w:tc>
          <w:tcPr>
            <w:tcW w:w="403"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c>
          <w:tcPr>
            <w:tcW w:w="349" w:type="dxa"/>
            <w:shd w:val="clear" w:color="auto" w:fill="auto"/>
          </w:tcPr>
          <w:p>
            <w:pPr>
              <w:pStyle w:val="178"/>
            </w:pPr>
            <w:r>
              <w:rPr>
                <w:rFonts w:hint="eastAsia"/>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9" w:hRule="atLeast"/>
          <w:jc w:val="center"/>
        </w:trPr>
        <w:tc>
          <w:tcPr>
            <w:tcW w:w="1423" w:type="dxa"/>
            <w:gridSpan w:val="2"/>
            <w:shd w:val="clear" w:color="auto" w:fill="auto"/>
            <w:vAlign w:val="center"/>
          </w:tcPr>
          <w:p>
            <w:pPr>
              <w:pStyle w:val="178"/>
            </w:pPr>
            <w:r>
              <w:rPr>
                <w:rFonts w:hint="eastAsia"/>
                <w:szCs w:val="21"/>
              </w:rPr>
              <w:t>水草生长情况</w:t>
            </w:r>
          </w:p>
        </w:tc>
        <w:tc>
          <w:tcPr>
            <w:tcW w:w="713" w:type="dxa"/>
            <w:gridSpan w:val="2"/>
            <w:shd w:val="clear" w:color="auto" w:fill="auto"/>
            <w:vAlign w:val="center"/>
          </w:tcPr>
          <w:p>
            <w:pPr>
              <w:pStyle w:val="178"/>
            </w:pPr>
          </w:p>
        </w:tc>
        <w:tc>
          <w:tcPr>
            <w:tcW w:w="760" w:type="dxa"/>
            <w:gridSpan w:val="2"/>
            <w:shd w:val="clear" w:color="auto" w:fill="auto"/>
            <w:vAlign w:val="center"/>
          </w:tcPr>
          <w:p>
            <w:pPr>
              <w:pStyle w:val="178"/>
            </w:pPr>
          </w:p>
        </w:tc>
        <w:tc>
          <w:tcPr>
            <w:tcW w:w="703" w:type="dxa"/>
            <w:gridSpan w:val="2"/>
            <w:shd w:val="clear" w:color="auto" w:fill="auto"/>
            <w:vAlign w:val="center"/>
          </w:tcPr>
          <w:p>
            <w:pPr>
              <w:pStyle w:val="178"/>
            </w:pPr>
          </w:p>
        </w:tc>
        <w:tc>
          <w:tcPr>
            <w:tcW w:w="740" w:type="dxa"/>
            <w:gridSpan w:val="2"/>
            <w:shd w:val="clear" w:color="auto" w:fill="auto"/>
            <w:vAlign w:val="center"/>
          </w:tcPr>
          <w:p>
            <w:pPr>
              <w:pStyle w:val="178"/>
            </w:pPr>
          </w:p>
        </w:tc>
        <w:tc>
          <w:tcPr>
            <w:tcW w:w="807"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47" w:hRule="atLeast"/>
          <w:jc w:val="center"/>
        </w:trPr>
        <w:tc>
          <w:tcPr>
            <w:tcW w:w="1423" w:type="dxa"/>
            <w:gridSpan w:val="2"/>
            <w:shd w:val="clear" w:color="auto" w:fill="auto"/>
            <w:vAlign w:val="center"/>
          </w:tcPr>
          <w:p>
            <w:pPr>
              <w:pStyle w:val="178"/>
              <w:rPr>
                <w:szCs w:val="21"/>
              </w:rPr>
            </w:pPr>
            <w:r>
              <w:rPr>
                <w:rFonts w:hint="eastAsia"/>
                <w:szCs w:val="21"/>
              </w:rPr>
              <w:t>藻类水华情况</w:t>
            </w:r>
          </w:p>
        </w:tc>
        <w:tc>
          <w:tcPr>
            <w:tcW w:w="713" w:type="dxa"/>
            <w:gridSpan w:val="2"/>
            <w:shd w:val="clear" w:color="auto" w:fill="auto"/>
            <w:vAlign w:val="center"/>
          </w:tcPr>
          <w:p>
            <w:pPr>
              <w:pStyle w:val="178"/>
            </w:pPr>
          </w:p>
        </w:tc>
        <w:tc>
          <w:tcPr>
            <w:tcW w:w="760" w:type="dxa"/>
            <w:gridSpan w:val="2"/>
            <w:shd w:val="clear" w:color="auto" w:fill="auto"/>
            <w:vAlign w:val="center"/>
          </w:tcPr>
          <w:p>
            <w:pPr>
              <w:pStyle w:val="178"/>
            </w:pPr>
          </w:p>
        </w:tc>
        <w:tc>
          <w:tcPr>
            <w:tcW w:w="703" w:type="dxa"/>
            <w:gridSpan w:val="2"/>
            <w:shd w:val="clear" w:color="auto" w:fill="auto"/>
            <w:vAlign w:val="center"/>
          </w:tcPr>
          <w:p>
            <w:pPr>
              <w:pStyle w:val="178"/>
            </w:pPr>
          </w:p>
        </w:tc>
        <w:tc>
          <w:tcPr>
            <w:tcW w:w="740" w:type="dxa"/>
            <w:gridSpan w:val="2"/>
            <w:shd w:val="clear" w:color="auto" w:fill="auto"/>
            <w:vAlign w:val="center"/>
          </w:tcPr>
          <w:p>
            <w:pPr>
              <w:pStyle w:val="178"/>
            </w:pPr>
          </w:p>
        </w:tc>
        <w:tc>
          <w:tcPr>
            <w:tcW w:w="807"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09" w:hRule="atLeast"/>
          <w:jc w:val="center"/>
        </w:trPr>
        <w:tc>
          <w:tcPr>
            <w:tcW w:w="1423" w:type="dxa"/>
            <w:gridSpan w:val="2"/>
            <w:shd w:val="clear" w:color="auto" w:fill="auto"/>
            <w:vAlign w:val="center"/>
          </w:tcPr>
          <w:p>
            <w:pPr>
              <w:pStyle w:val="178"/>
            </w:pPr>
            <w:r>
              <w:rPr>
                <w:rFonts w:hint="eastAsia"/>
                <w:szCs w:val="21"/>
              </w:rPr>
              <w:t>其他</w:t>
            </w:r>
          </w:p>
        </w:tc>
        <w:tc>
          <w:tcPr>
            <w:tcW w:w="713" w:type="dxa"/>
            <w:gridSpan w:val="2"/>
            <w:shd w:val="clear" w:color="auto" w:fill="auto"/>
            <w:vAlign w:val="center"/>
          </w:tcPr>
          <w:p>
            <w:pPr>
              <w:pStyle w:val="178"/>
            </w:pPr>
          </w:p>
        </w:tc>
        <w:tc>
          <w:tcPr>
            <w:tcW w:w="760" w:type="dxa"/>
            <w:gridSpan w:val="2"/>
            <w:shd w:val="clear" w:color="auto" w:fill="auto"/>
            <w:vAlign w:val="center"/>
          </w:tcPr>
          <w:p>
            <w:pPr>
              <w:pStyle w:val="178"/>
            </w:pPr>
          </w:p>
        </w:tc>
        <w:tc>
          <w:tcPr>
            <w:tcW w:w="703" w:type="dxa"/>
            <w:gridSpan w:val="2"/>
            <w:shd w:val="clear" w:color="auto" w:fill="auto"/>
            <w:vAlign w:val="center"/>
          </w:tcPr>
          <w:p>
            <w:pPr>
              <w:pStyle w:val="178"/>
            </w:pPr>
          </w:p>
        </w:tc>
        <w:tc>
          <w:tcPr>
            <w:tcW w:w="740" w:type="dxa"/>
            <w:gridSpan w:val="2"/>
            <w:shd w:val="clear" w:color="auto" w:fill="auto"/>
            <w:vAlign w:val="center"/>
          </w:tcPr>
          <w:p>
            <w:pPr>
              <w:pStyle w:val="178"/>
            </w:pPr>
          </w:p>
        </w:tc>
        <w:tc>
          <w:tcPr>
            <w:tcW w:w="807"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319" w:hRule="atLeast"/>
          <w:jc w:val="center"/>
        </w:trPr>
        <w:tc>
          <w:tcPr>
            <w:tcW w:w="9334" w:type="dxa"/>
            <w:gridSpan w:val="24"/>
            <w:shd w:val="clear" w:color="auto" w:fill="auto"/>
            <w:vAlign w:val="center"/>
          </w:tcPr>
          <w:p>
            <w:pPr>
              <w:pStyle w:val="178"/>
              <w:jc w:val="left"/>
              <w:rPr>
                <w:b/>
                <w:bCs/>
              </w:rPr>
            </w:pPr>
            <w:r>
              <w:rPr>
                <w:rFonts w:hint="eastAsia"/>
                <w:b/>
                <w:bCs/>
                <w:szCs w:val="21"/>
              </w:rPr>
              <w:t>样品采集：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33" w:hRule="atLeast"/>
          <w:jc w:val="center"/>
        </w:trPr>
        <w:tc>
          <w:tcPr>
            <w:tcW w:w="1423" w:type="dxa"/>
            <w:gridSpan w:val="2"/>
            <w:shd w:val="clear" w:color="auto" w:fill="auto"/>
          </w:tcPr>
          <w:p>
            <w:pPr>
              <w:pStyle w:val="178"/>
              <w:rPr>
                <w:rFonts w:ascii="Times New Roman"/>
              </w:rPr>
            </w:pPr>
            <w:r>
              <w:rPr>
                <w:rFonts w:ascii="Times New Roman"/>
                <w:szCs w:val="21"/>
              </w:rPr>
              <w:t>采样</w:t>
            </w:r>
            <w:r>
              <w:rPr>
                <w:rFonts w:hint="eastAsia" w:ascii="Times New Roman"/>
                <w:szCs w:val="21"/>
              </w:rPr>
              <w:t>器1</w:t>
            </w:r>
          </w:p>
        </w:tc>
        <w:tc>
          <w:tcPr>
            <w:tcW w:w="713" w:type="dxa"/>
            <w:gridSpan w:val="2"/>
            <w:shd w:val="clear" w:color="auto" w:fill="auto"/>
            <w:vAlign w:val="center"/>
          </w:tcPr>
          <w:p>
            <w:pPr>
              <w:pStyle w:val="178"/>
            </w:pPr>
          </w:p>
        </w:tc>
        <w:tc>
          <w:tcPr>
            <w:tcW w:w="760" w:type="dxa"/>
            <w:gridSpan w:val="2"/>
            <w:shd w:val="clear" w:color="auto" w:fill="auto"/>
            <w:vAlign w:val="center"/>
          </w:tcPr>
          <w:p>
            <w:pPr>
              <w:pStyle w:val="178"/>
            </w:pPr>
          </w:p>
        </w:tc>
        <w:tc>
          <w:tcPr>
            <w:tcW w:w="703" w:type="dxa"/>
            <w:gridSpan w:val="2"/>
            <w:shd w:val="clear" w:color="auto" w:fill="auto"/>
            <w:vAlign w:val="center"/>
          </w:tcPr>
          <w:p>
            <w:pPr>
              <w:pStyle w:val="178"/>
            </w:pPr>
          </w:p>
        </w:tc>
        <w:tc>
          <w:tcPr>
            <w:tcW w:w="740" w:type="dxa"/>
            <w:gridSpan w:val="2"/>
            <w:shd w:val="clear" w:color="auto" w:fill="auto"/>
            <w:vAlign w:val="center"/>
          </w:tcPr>
          <w:p>
            <w:pPr>
              <w:pStyle w:val="178"/>
            </w:pPr>
          </w:p>
        </w:tc>
        <w:tc>
          <w:tcPr>
            <w:tcW w:w="807"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38" w:hRule="atLeast"/>
          <w:jc w:val="center"/>
        </w:trPr>
        <w:tc>
          <w:tcPr>
            <w:tcW w:w="1423" w:type="dxa"/>
            <w:gridSpan w:val="2"/>
            <w:shd w:val="clear" w:color="auto" w:fill="auto"/>
            <w:vAlign w:val="center"/>
          </w:tcPr>
          <w:p>
            <w:pPr>
              <w:pStyle w:val="178"/>
              <w:rPr>
                <w:rFonts w:ascii="Times New Roman"/>
                <w:szCs w:val="21"/>
              </w:rPr>
            </w:pPr>
            <w:r>
              <w:rPr>
                <w:rFonts w:ascii="Times New Roman"/>
                <w:szCs w:val="21"/>
              </w:rPr>
              <w:t>面积（m</w:t>
            </w:r>
            <w:r>
              <w:rPr>
                <w:rFonts w:ascii="Times New Roman"/>
                <w:szCs w:val="21"/>
                <w:vertAlign w:val="superscript"/>
              </w:rPr>
              <w:t>2</w:t>
            </w:r>
            <w:r>
              <w:rPr>
                <w:rFonts w:ascii="Times New Roman"/>
                <w:szCs w:val="21"/>
              </w:rPr>
              <w:t>）</w:t>
            </w:r>
          </w:p>
        </w:tc>
        <w:tc>
          <w:tcPr>
            <w:tcW w:w="713" w:type="dxa"/>
            <w:gridSpan w:val="2"/>
            <w:shd w:val="clear" w:color="auto" w:fill="auto"/>
            <w:vAlign w:val="center"/>
          </w:tcPr>
          <w:p>
            <w:pPr>
              <w:pStyle w:val="178"/>
            </w:pPr>
          </w:p>
        </w:tc>
        <w:tc>
          <w:tcPr>
            <w:tcW w:w="760" w:type="dxa"/>
            <w:gridSpan w:val="2"/>
            <w:shd w:val="clear" w:color="auto" w:fill="auto"/>
            <w:vAlign w:val="center"/>
          </w:tcPr>
          <w:p>
            <w:pPr>
              <w:pStyle w:val="178"/>
            </w:pPr>
          </w:p>
        </w:tc>
        <w:tc>
          <w:tcPr>
            <w:tcW w:w="703" w:type="dxa"/>
            <w:gridSpan w:val="2"/>
            <w:shd w:val="clear" w:color="auto" w:fill="auto"/>
            <w:vAlign w:val="center"/>
          </w:tcPr>
          <w:p>
            <w:pPr>
              <w:pStyle w:val="178"/>
            </w:pPr>
          </w:p>
        </w:tc>
        <w:tc>
          <w:tcPr>
            <w:tcW w:w="740" w:type="dxa"/>
            <w:gridSpan w:val="2"/>
            <w:shd w:val="clear" w:color="auto" w:fill="auto"/>
            <w:vAlign w:val="center"/>
          </w:tcPr>
          <w:p>
            <w:pPr>
              <w:pStyle w:val="178"/>
            </w:pPr>
          </w:p>
        </w:tc>
        <w:tc>
          <w:tcPr>
            <w:tcW w:w="807"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99" w:hRule="atLeast"/>
          <w:jc w:val="center"/>
        </w:trPr>
        <w:tc>
          <w:tcPr>
            <w:tcW w:w="1423" w:type="dxa"/>
            <w:gridSpan w:val="2"/>
            <w:shd w:val="clear" w:color="auto" w:fill="auto"/>
          </w:tcPr>
          <w:p>
            <w:pPr>
              <w:pStyle w:val="178"/>
              <w:rPr>
                <w:rFonts w:ascii="Times New Roman"/>
                <w:szCs w:val="21"/>
              </w:rPr>
            </w:pPr>
            <w:r>
              <w:rPr>
                <w:rFonts w:ascii="Times New Roman"/>
                <w:szCs w:val="21"/>
              </w:rPr>
              <w:t>采样</w:t>
            </w:r>
            <w:r>
              <w:rPr>
                <w:rFonts w:hint="eastAsia" w:ascii="Times New Roman"/>
                <w:szCs w:val="21"/>
              </w:rPr>
              <w:t>器2</w:t>
            </w:r>
          </w:p>
        </w:tc>
        <w:tc>
          <w:tcPr>
            <w:tcW w:w="713" w:type="dxa"/>
            <w:gridSpan w:val="2"/>
            <w:shd w:val="clear" w:color="auto" w:fill="auto"/>
            <w:vAlign w:val="center"/>
          </w:tcPr>
          <w:p>
            <w:pPr>
              <w:pStyle w:val="178"/>
            </w:pPr>
          </w:p>
        </w:tc>
        <w:tc>
          <w:tcPr>
            <w:tcW w:w="760" w:type="dxa"/>
            <w:gridSpan w:val="2"/>
            <w:shd w:val="clear" w:color="auto" w:fill="auto"/>
            <w:vAlign w:val="center"/>
          </w:tcPr>
          <w:p>
            <w:pPr>
              <w:pStyle w:val="178"/>
            </w:pPr>
          </w:p>
        </w:tc>
        <w:tc>
          <w:tcPr>
            <w:tcW w:w="703" w:type="dxa"/>
            <w:gridSpan w:val="2"/>
            <w:shd w:val="clear" w:color="auto" w:fill="auto"/>
            <w:vAlign w:val="center"/>
          </w:tcPr>
          <w:p>
            <w:pPr>
              <w:pStyle w:val="178"/>
            </w:pPr>
          </w:p>
        </w:tc>
        <w:tc>
          <w:tcPr>
            <w:tcW w:w="740" w:type="dxa"/>
            <w:gridSpan w:val="2"/>
            <w:shd w:val="clear" w:color="auto" w:fill="auto"/>
            <w:vAlign w:val="center"/>
          </w:tcPr>
          <w:p>
            <w:pPr>
              <w:pStyle w:val="178"/>
            </w:pPr>
          </w:p>
        </w:tc>
        <w:tc>
          <w:tcPr>
            <w:tcW w:w="807"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423" w:type="dxa"/>
            <w:gridSpan w:val="2"/>
            <w:shd w:val="clear" w:color="auto" w:fill="auto"/>
            <w:vAlign w:val="center"/>
          </w:tcPr>
          <w:p>
            <w:pPr>
              <w:pStyle w:val="178"/>
              <w:rPr>
                <w:rFonts w:ascii="Times New Roman"/>
                <w:szCs w:val="21"/>
              </w:rPr>
            </w:pPr>
            <w:r>
              <w:rPr>
                <w:rFonts w:ascii="Times New Roman"/>
                <w:szCs w:val="21"/>
              </w:rPr>
              <w:t>面积（m</w:t>
            </w:r>
            <w:r>
              <w:rPr>
                <w:rFonts w:ascii="Times New Roman"/>
                <w:szCs w:val="21"/>
                <w:vertAlign w:val="superscript"/>
              </w:rPr>
              <w:t>2</w:t>
            </w:r>
            <w:r>
              <w:rPr>
                <w:rFonts w:ascii="Times New Roman"/>
                <w:szCs w:val="21"/>
              </w:rPr>
              <w:t>）</w:t>
            </w:r>
          </w:p>
        </w:tc>
        <w:tc>
          <w:tcPr>
            <w:tcW w:w="713" w:type="dxa"/>
            <w:gridSpan w:val="2"/>
            <w:shd w:val="clear" w:color="auto" w:fill="auto"/>
            <w:vAlign w:val="center"/>
          </w:tcPr>
          <w:p>
            <w:pPr>
              <w:pStyle w:val="178"/>
            </w:pPr>
          </w:p>
        </w:tc>
        <w:tc>
          <w:tcPr>
            <w:tcW w:w="760" w:type="dxa"/>
            <w:gridSpan w:val="2"/>
            <w:shd w:val="clear" w:color="auto" w:fill="auto"/>
            <w:vAlign w:val="center"/>
          </w:tcPr>
          <w:p>
            <w:pPr>
              <w:pStyle w:val="178"/>
            </w:pPr>
          </w:p>
        </w:tc>
        <w:tc>
          <w:tcPr>
            <w:tcW w:w="703" w:type="dxa"/>
            <w:gridSpan w:val="2"/>
            <w:shd w:val="clear" w:color="auto" w:fill="auto"/>
            <w:vAlign w:val="center"/>
          </w:tcPr>
          <w:p>
            <w:pPr>
              <w:pStyle w:val="178"/>
            </w:pPr>
          </w:p>
        </w:tc>
        <w:tc>
          <w:tcPr>
            <w:tcW w:w="740" w:type="dxa"/>
            <w:gridSpan w:val="2"/>
            <w:shd w:val="clear" w:color="auto" w:fill="auto"/>
            <w:vAlign w:val="center"/>
          </w:tcPr>
          <w:p>
            <w:pPr>
              <w:pStyle w:val="178"/>
            </w:pPr>
          </w:p>
        </w:tc>
        <w:tc>
          <w:tcPr>
            <w:tcW w:w="807"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c>
          <w:tcPr>
            <w:tcW w:w="698" w:type="dxa"/>
            <w:gridSpan w:val="2"/>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24"/>
            <w:shd w:val="clear" w:color="auto" w:fill="auto"/>
          </w:tcPr>
          <w:p>
            <w:pPr>
              <w:pStyle w:val="178"/>
              <w:jc w:val="both"/>
              <w:rPr>
                <w:rFonts w:ascii="Times New Roman"/>
              </w:rPr>
            </w:pPr>
            <w:r>
              <w:rPr>
                <w:rFonts w:hint="eastAsia" w:hAnsi="宋体" w:cs="宋体"/>
              </w:rPr>
              <w:t xml:space="preserve">采样器（设备编号）：① </w:t>
            </w:r>
            <w:r>
              <w:rPr>
                <w:rFonts w:ascii="Times New Roman"/>
              </w:rPr>
              <w:t>彼得</w:t>
            </w:r>
            <w:r>
              <w:rPr>
                <w:rFonts w:hint="eastAsia" w:ascii="Times New Roman"/>
              </w:rPr>
              <w:t>森</w:t>
            </w:r>
            <w:r>
              <w:rPr>
                <w:rFonts w:ascii="Times New Roman"/>
              </w:rPr>
              <w:t>采泥器</w:t>
            </w:r>
            <w:r>
              <w:rPr>
                <w:rFonts w:hint="eastAsia" w:ascii="Times New Roman"/>
              </w:rPr>
              <w:t>（</w:t>
            </w:r>
            <w:r>
              <w:rPr>
                <w:rFonts w:hint="eastAsia"/>
                <w:szCs w:val="18"/>
              </w:rPr>
              <w:t>_</w:t>
            </w:r>
            <w:r>
              <w:rPr>
                <w:szCs w:val="18"/>
              </w:rPr>
              <w:t>____________</w:t>
            </w:r>
            <w:r>
              <w:rPr>
                <w:rFonts w:hint="eastAsia" w:ascii="Times New Roman"/>
              </w:rPr>
              <w:t>）</w:t>
            </w:r>
            <w:r>
              <w:rPr>
                <w:rFonts w:ascii="Times New Roman"/>
              </w:rPr>
              <w:t>，</w:t>
            </w:r>
            <w:r>
              <w:rPr>
                <w:rFonts w:hint="eastAsia" w:hAnsi="宋体" w:cs="宋体"/>
              </w:rPr>
              <w:t xml:space="preserve">② </w:t>
            </w:r>
            <w:r>
              <w:rPr>
                <w:rFonts w:hint="eastAsia" w:ascii="Times New Roman"/>
              </w:rPr>
              <w:t>埃克曼</w:t>
            </w:r>
            <w:r>
              <w:rPr>
                <w:rFonts w:ascii="Times New Roman"/>
              </w:rPr>
              <w:t>采泥器</w:t>
            </w:r>
            <w:r>
              <w:rPr>
                <w:rFonts w:hint="eastAsia" w:ascii="Times New Roman"/>
              </w:rPr>
              <w:t>（</w:t>
            </w:r>
            <w:r>
              <w:rPr>
                <w:rFonts w:hint="eastAsia"/>
                <w:szCs w:val="18"/>
              </w:rPr>
              <w:t>_</w:t>
            </w:r>
            <w:r>
              <w:rPr>
                <w:szCs w:val="18"/>
              </w:rPr>
              <w:t>____________</w:t>
            </w:r>
            <w:r>
              <w:rPr>
                <w:rFonts w:hint="eastAsia" w:ascii="Times New Roman"/>
              </w:rPr>
              <w:t>）</w:t>
            </w:r>
            <w:r>
              <w:rPr>
                <w:rFonts w:ascii="Times New Roman"/>
              </w:rPr>
              <w:t>，</w:t>
            </w:r>
            <w:r>
              <w:rPr>
                <w:rFonts w:hint="eastAsia" w:hAnsi="宋体" w:cs="宋体"/>
              </w:rPr>
              <w:t>③ 范维恩</w:t>
            </w:r>
            <w:r>
              <w:rPr>
                <w:rFonts w:ascii="Times New Roman"/>
              </w:rPr>
              <w:t>采泥器</w:t>
            </w:r>
            <w:r>
              <w:rPr>
                <w:rFonts w:hint="eastAsia" w:ascii="Times New Roman"/>
              </w:rPr>
              <w:t>（</w:t>
            </w:r>
            <w:r>
              <w:rPr>
                <w:rFonts w:hint="eastAsia"/>
                <w:szCs w:val="18"/>
              </w:rPr>
              <w:t>_</w:t>
            </w:r>
            <w:r>
              <w:rPr>
                <w:szCs w:val="18"/>
              </w:rPr>
              <w:t>____________</w:t>
            </w:r>
            <w:r>
              <w:rPr>
                <w:rFonts w:hint="eastAsia" w:ascii="Times New Roman"/>
              </w:rPr>
              <w:t>）</w:t>
            </w:r>
            <w:r>
              <w:rPr>
                <w:rFonts w:ascii="Times New Roman"/>
              </w:rPr>
              <w:t>，</w:t>
            </w:r>
            <w:r>
              <w:rPr>
                <w:rFonts w:hint="eastAsia" w:hAnsi="宋体" w:cs="宋体"/>
              </w:rPr>
              <w:t xml:space="preserve">④ </w:t>
            </w:r>
            <w:r>
              <w:rPr>
                <w:rFonts w:ascii="Times New Roman"/>
              </w:rPr>
              <w:t>索伯网</w:t>
            </w:r>
            <w:r>
              <w:rPr>
                <w:rFonts w:hint="eastAsia" w:ascii="Times New Roman"/>
              </w:rPr>
              <w:t>（</w:t>
            </w:r>
            <w:r>
              <w:rPr>
                <w:rFonts w:hint="eastAsia"/>
                <w:szCs w:val="18"/>
              </w:rPr>
              <w:t>_</w:t>
            </w:r>
            <w:r>
              <w:rPr>
                <w:szCs w:val="18"/>
              </w:rPr>
              <w:t>____________</w:t>
            </w:r>
            <w:r>
              <w:rPr>
                <w:rFonts w:hint="eastAsia" w:ascii="Times New Roman"/>
              </w:rPr>
              <w:t>）</w:t>
            </w:r>
            <w:r>
              <w:rPr>
                <w:rFonts w:ascii="Times New Roman"/>
              </w:rPr>
              <w:t>，</w:t>
            </w:r>
            <w:r>
              <w:rPr>
                <w:rFonts w:hint="eastAsia" w:hAnsi="宋体" w:cs="宋体"/>
              </w:rPr>
              <w:t xml:space="preserve">⑤ </w:t>
            </w:r>
            <w:r>
              <w:rPr>
                <w:rFonts w:ascii="Times New Roman"/>
              </w:rPr>
              <w:t>三角拖网</w:t>
            </w:r>
            <w:r>
              <w:rPr>
                <w:rFonts w:hint="eastAsia" w:ascii="Times New Roman"/>
              </w:rPr>
              <w:t>（</w:t>
            </w:r>
            <w:r>
              <w:rPr>
                <w:rFonts w:hint="eastAsia"/>
                <w:szCs w:val="18"/>
              </w:rPr>
              <w:t>_</w:t>
            </w:r>
            <w:r>
              <w:rPr>
                <w:szCs w:val="18"/>
              </w:rPr>
              <w:t>____________</w:t>
            </w:r>
            <w:r>
              <w:rPr>
                <w:rFonts w:hint="eastAsia" w:ascii="Times New Roman"/>
              </w:rPr>
              <w:t>）</w:t>
            </w:r>
            <w:r>
              <w:rPr>
                <w:rFonts w:ascii="Times New Roman"/>
              </w:rPr>
              <w:t>，</w:t>
            </w:r>
            <w:r>
              <w:rPr>
                <w:rFonts w:hint="eastAsia" w:hAnsi="宋体" w:cs="宋体"/>
              </w:rPr>
              <w:t xml:space="preserve">⑥ </w:t>
            </w:r>
            <w:r>
              <w:rPr>
                <w:rFonts w:ascii="Times New Roman"/>
              </w:rPr>
              <w:t>D型手抄网</w:t>
            </w:r>
            <w:r>
              <w:rPr>
                <w:rFonts w:hint="eastAsia" w:ascii="Times New Roman"/>
              </w:rPr>
              <w:t>（</w:t>
            </w:r>
            <w:r>
              <w:rPr>
                <w:rFonts w:hint="eastAsia"/>
                <w:szCs w:val="18"/>
              </w:rPr>
              <w:t>_</w:t>
            </w:r>
            <w:r>
              <w:rPr>
                <w:szCs w:val="18"/>
              </w:rPr>
              <w:t>____________</w:t>
            </w:r>
            <w:r>
              <w:rPr>
                <w:rFonts w:hint="eastAsia" w:ascii="Times New Roman"/>
              </w:rPr>
              <w:t>）</w:t>
            </w:r>
            <w:r>
              <w:rPr>
                <w:rFonts w:ascii="Times New Roman"/>
              </w:rPr>
              <w:t>，</w:t>
            </w:r>
            <w:r>
              <w:rPr>
                <w:rFonts w:hint="eastAsia" w:hAnsi="宋体" w:cs="宋体"/>
              </w:rPr>
              <w:t xml:space="preserve">⑦ </w:t>
            </w:r>
            <w:r>
              <w:rPr>
                <w:rFonts w:ascii="Times New Roman"/>
              </w:rPr>
              <w:t>直角手抄网</w:t>
            </w:r>
            <w:r>
              <w:rPr>
                <w:rFonts w:hint="eastAsia" w:ascii="Times New Roman"/>
              </w:rPr>
              <w:t>（</w:t>
            </w:r>
            <w:r>
              <w:rPr>
                <w:rFonts w:hint="eastAsia"/>
                <w:szCs w:val="18"/>
              </w:rPr>
              <w:t>_</w:t>
            </w:r>
            <w:r>
              <w:rPr>
                <w:szCs w:val="18"/>
              </w:rPr>
              <w:t>____________</w:t>
            </w:r>
            <w:r>
              <w:rPr>
                <w:rFonts w:hint="eastAsia" w:ascii="Times New Roman"/>
              </w:rPr>
              <w:t xml:space="preserve">），⑧ </w:t>
            </w:r>
            <w:r>
              <w:rPr>
                <w:rFonts w:ascii="Times New Roman"/>
              </w:rPr>
              <w:t>踢网</w:t>
            </w:r>
            <w:r>
              <w:rPr>
                <w:rFonts w:hint="eastAsia" w:ascii="Times New Roman"/>
              </w:rPr>
              <w:t>（</w:t>
            </w:r>
            <w:r>
              <w:rPr>
                <w:rFonts w:hint="eastAsia"/>
                <w:szCs w:val="18"/>
              </w:rPr>
              <w:t>_</w:t>
            </w:r>
            <w:r>
              <w:rPr>
                <w:szCs w:val="18"/>
              </w:rPr>
              <w:t>____________</w:t>
            </w:r>
            <w:r>
              <w:rPr>
                <w:rFonts w:hint="eastAsia" w:ascii="Times New Roma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55" w:hRule="atLeast"/>
          <w:jc w:val="center"/>
        </w:trPr>
        <w:tc>
          <w:tcPr>
            <w:tcW w:w="9334" w:type="dxa"/>
            <w:gridSpan w:val="24"/>
            <w:shd w:val="clear" w:color="auto" w:fill="auto"/>
            <w:vAlign w:val="center"/>
          </w:tcPr>
          <w:p>
            <w:pPr>
              <w:pStyle w:val="178"/>
              <w:jc w:val="left"/>
              <w:rPr>
                <w:b/>
                <w:bCs/>
              </w:rPr>
            </w:pPr>
            <w:r>
              <w:rPr>
                <w:rFonts w:hint="eastAsia"/>
                <w:b/>
                <w:bCs/>
              </w:rPr>
              <w:t>样品封装与保存：</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24"/>
            <w:shd w:val="clear" w:color="auto" w:fill="auto"/>
            <w:vAlign w:val="center"/>
          </w:tcPr>
          <w:p>
            <w:pPr>
              <w:rPr>
                <w:sz w:val="18"/>
                <w:szCs w:val="18"/>
              </w:rPr>
            </w:pPr>
            <w:r>
              <w:rPr>
                <w:rFonts w:hint="eastAsia"/>
                <w:sz w:val="18"/>
                <w:szCs w:val="18"/>
              </w:rPr>
              <w:t>样品名称：_</w:t>
            </w:r>
            <w:r>
              <w:rPr>
                <w:sz w:val="18"/>
                <w:szCs w:val="18"/>
              </w:rPr>
              <w:t>__________</w:t>
            </w:r>
            <w:r>
              <w:rPr>
                <w:rFonts w:hint="eastAsia"/>
                <w:sz w:val="18"/>
                <w:szCs w:val="18"/>
              </w:rPr>
              <w:t>_</w:t>
            </w:r>
            <w:r>
              <w:rPr>
                <w:sz w:val="18"/>
                <w:szCs w:val="18"/>
              </w:rPr>
              <w:t xml:space="preserve">______ </w:t>
            </w:r>
            <w:r>
              <w:rPr>
                <w:rFonts w:hint="eastAsia"/>
                <w:sz w:val="18"/>
                <w:szCs w:val="18"/>
              </w:rPr>
              <w:t>样品标识码：_</w:t>
            </w:r>
            <w:r>
              <w:rPr>
                <w:sz w:val="18"/>
                <w:szCs w:val="18"/>
              </w:rPr>
              <w:t xml:space="preserve">_________________ </w:t>
            </w:r>
            <w:r>
              <w:rPr>
                <w:rFonts w:hint="eastAsia"/>
                <w:sz w:val="18"/>
                <w:szCs w:val="18"/>
              </w:rPr>
              <w:t>样品是否分装 ○是，分装数量：</w:t>
            </w:r>
            <w:r>
              <w:rPr>
                <w:sz w:val="18"/>
                <w:szCs w:val="18"/>
              </w:rPr>
              <w:t xml:space="preserve">________ </w:t>
            </w:r>
            <w:r>
              <w:rPr>
                <w:rFonts w:hint="eastAsia"/>
                <w:sz w:val="18"/>
                <w:szCs w:val="18"/>
              </w:rPr>
              <w:t>○否</w:t>
            </w:r>
            <w:r>
              <w:rPr>
                <w:sz w:val="18"/>
                <w:szCs w:val="18"/>
              </w:rPr>
              <w:t xml:space="preserve">    </w:t>
            </w:r>
          </w:p>
          <w:p>
            <w:pPr>
              <w:rPr>
                <w:sz w:val="18"/>
                <w:szCs w:val="18"/>
              </w:rPr>
            </w:pPr>
            <w:r>
              <w:rPr>
                <w:rFonts w:hint="eastAsia"/>
                <w:sz w:val="18"/>
                <w:szCs w:val="18"/>
              </w:rPr>
              <w:t>样品保存条件：○常温保存</w:t>
            </w:r>
            <w:r>
              <w:rPr>
                <w:sz w:val="18"/>
                <w:szCs w:val="18"/>
              </w:rPr>
              <w:t xml:space="preserve">  </w:t>
            </w:r>
            <w:r>
              <w:rPr>
                <w:rFonts w:hint="eastAsia"/>
                <w:sz w:val="18"/>
                <w:szCs w:val="18"/>
              </w:rPr>
              <w:t>○冷藏保存</w:t>
            </w:r>
            <w:r>
              <w:rPr>
                <w:sz w:val="18"/>
                <w:szCs w:val="18"/>
              </w:rPr>
              <w:t xml:space="preserve">  </w:t>
            </w:r>
            <w:r>
              <w:rPr>
                <w:rFonts w:hint="eastAsia"/>
                <w:sz w:val="18"/>
                <w:szCs w:val="18"/>
              </w:rPr>
              <w:t>○添加固定液（□无水乙醇（终浓度</w:t>
            </w:r>
            <w:r>
              <w:rPr>
                <w:rFonts w:ascii="Times New Roman" w:hAnsi="Times New Roman"/>
                <w:sz w:val="18"/>
                <w:szCs w:val="18"/>
              </w:rPr>
              <w:t>约75%</w:t>
            </w:r>
            <w:r>
              <w:rPr>
                <w:sz w:val="18"/>
                <w:szCs w:val="18"/>
              </w:rPr>
              <w:t>）</w:t>
            </w:r>
            <w:r>
              <w:rPr>
                <w:rFonts w:hint="eastAsia"/>
                <w:sz w:val="18"/>
                <w:szCs w:val="18"/>
              </w:rPr>
              <w:t>），□</w:t>
            </w:r>
            <w:r>
              <w:rPr>
                <w:sz w:val="18"/>
                <w:szCs w:val="18"/>
              </w:rPr>
              <w:t>甲醛溶液（终浓度约</w:t>
            </w:r>
            <w:r>
              <w:rPr>
                <w:rFonts w:ascii="Times New Roman" w:hAnsi="Times New Roman"/>
                <w:sz w:val="18"/>
                <w:szCs w:val="18"/>
              </w:rPr>
              <w:t>5%</w:t>
            </w:r>
            <w:r>
              <w:rPr>
                <w:rFonts w:hint="eastAsia"/>
                <w:sz w:val="18"/>
                <w:szCs w:val="18"/>
              </w:rPr>
              <w:t>）</w:t>
            </w:r>
          </w:p>
          <w:p>
            <w:pPr>
              <w:pStyle w:val="178"/>
              <w:jc w:val="both"/>
            </w:pPr>
            <w:r>
              <w:rPr>
                <w:rFonts w:hint="eastAsia"/>
                <w:szCs w:val="18"/>
              </w:rPr>
              <w:t>保存时间：_</w:t>
            </w:r>
            <w:r>
              <w:rPr>
                <w:szCs w:val="18"/>
              </w:rPr>
              <w:t>_____</w:t>
            </w:r>
            <w:r>
              <w:rPr>
                <w:rFonts w:hint="eastAsia"/>
                <w:szCs w:val="18"/>
              </w:rPr>
              <w:t>时_</w:t>
            </w:r>
            <w:r>
              <w:rPr>
                <w:szCs w:val="18"/>
              </w:rPr>
              <w:t>_____</w:t>
            </w:r>
            <w:r>
              <w:rPr>
                <w:rFonts w:hint="eastAsia"/>
                <w:szCs w:val="18"/>
              </w:rPr>
              <w:t>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57" w:hRule="atLeast"/>
          <w:jc w:val="center"/>
        </w:trPr>
        <w:tc>
          <w:tcPr>
            <w:tcW w:w="1423" w:type="dxa"/>
            <w:gridSpan w:val="2"/>
            <w:shd w:val="clear" w:color="auto" w:fill="auto"/>
            <w:vAlign w:val="center"/>
          </w:tcPr>
          <w:p>
            <w:pPr>
              <w:pStyle w:val="178"/>
            </w:pPr>
            <w:r>
              <w:rPr>
                <w:rFonts w:hint="eastAsia"/>
              </w:rPr>
              <w:t>备注：</w:t>
            </w:r>
          </w:p>
        </w:tc>
        <w:tc>
          <w:tcPr>
            <w:tcW w:w="7911" w:type="dxa"/>
            <w:gridSpan w:val="22"/>
            <w:shd w:val="clear" w:color="auto" w:fill="auto"/>
            <w:vAlign w:val="center"/>
          </w:tcPr>
          <w:p>
            <w:pPr>
              <w:pStyle w:val="178"/>
              <w:jc w:val="both"/>
            </w:pPr>
            <w:r>
              <w:rPr>
                <w:rFonts w:hint="eastAsia"/>
              </w:rPr>
              <w:t>简要记录采样当天及前一周的天气以及其他现场情况。</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19" w:hRule="atLeast"/>
          <w:jc w:val="center"/>
        </w:trPr>
        <w:tc>
          <w:tcPr>
            <w:tcW w:w="9334" w:type="dxa"/>
            <w:gridSpan w:val="24"/>
            <w:shd w:val="clear" w:color="auto" w:fill="auto"/>
            <w:vAlign w:val="bottom"/>
          </w:tcPr>
          <w:p>
            <w:pPr>
              <w:pStyle w:val="178"/>
            </w:pPr>
            <w:r>
              <w:rPr>
                <w:rFonts w:hint="eastAsia"/>
                <w:szCs w:val="21"/>
              </w:rPr>
              <w:t>采样人员：</w:t>
            </w:r>
            <w:r>
              <w:rPr>
                <w:rFonts w:hint="eastAsia"/>
              </w:rPr>
              <w:t>_</w:t>
            </w:r>
            <w:r>
              <w:t xml:space="preserve">_______________________       </w:t>
            </w:r>
            <w:r>
              <w:rPr>
                <w:rFonts w:hint="eastAsia"/>
              </w:rPr>
              <w:t>复核人员</w:t>
            </w:r>
            <w:r>
              <w:rPr>
                <w:rFonts w:hint="eastAsia"/>
                <w:szCs w:val="21"/>
              </w:rPr>
              <w:t>：</w:t>
            </w:r>
            <w:r>
              <w:rPr>
                <w:rFonts w:hint="eastAsia"/>
              </w:rPr>
              <w:t>_</w:t>
            </w:r>
            <w:r>
              <w:t xml:space="preserve">_____________       </w:t>
            </w:r>
            <w:r>
              <w:rPr>
                <w:rFonts w:hint="eastAsia"/>
                <w:szCs w:val="21"/>
              </w:rPr>
              <w:t>现场负责人：</w:t>
            </w:r>
            <w:r>
              <w:rPr>
                <w:rFonts w:hint="eastAsia"/>
              </w:rPr>
              <w:t>_</w:t>
            </w:r>
            <w:r>
              <w:t>_____________</w:t>
            </w:r>
          </w:p>
        </w:tc>
      </w:tr>
    </w:tbl>
    <w:p>
      <w:pPr>
        <w:pStyle w:val="56"/>
        <w:ind w:firstLine="0" w:firstLineChars="0"/>
        <w:sectPr>
          <w:headerReference r:id="rId25" w:type="default"/>
          <w:footerReference r:id="rId27" w:type="default"/>
          <w:headerReference r:id="rId26" w:type="even"/>
          <w:footerReference r:id="rId28" w:type="even"/>
          <w:pgSz w:w="11906" w:h="16838"/>
          <w:pgMar w:top="1871" w:right="1134" w:bottom="1134" w:left="1134" w:header="1418" w:footer="1134" w:gutter="284"/>
          <w:cols w:space="425" w:num="1"/>
          <w:formProt w:val="0"/>
          <w:docGrid w:type="lines" w:linePitch="312" w:charSpace="0"/>
        </w:sectPr>
      </w:pPr>
    </w:p>
    <w:p>
      <w:pPr>
        <w:pStyle w:val="78"/>
      </w:pPr>
      <w:bookmarkStart w:id="150" w:name="_Toc56721125"/>
      <w:r>
        <w:t>样品挑拣及固定记录表</w:t>
      </w:r>
      <w:bookmarkEnd w:id="150"/>
    </w:p>
    <w:p>
      <w:pPr>
        <w:pStyle w:val="56"/>
        <w:ind w:firstLine="420"/>
        <w:rPr>
          <w:rFonts w:ascii="Times New Roman"/>
        </w:rPr>
      </w:pPr>
      <w:r>
        <w:rPr>
          <w:rFonts w:ascii="Times New Roman"/>
        </w:rPr>
        <w:t>大型底栖无脊椎动物样品挑拣及固定记录见表B.2。</w:t>
      </w:r>
    </w:p>
    <w:p>
      <w:pPr>
        <w:pStyle w:val="77"/>
        <w:spacing w:before="156" w:after="156"/>
      </w:pPr>
      <w:r>
        <w:rPr>
          <w:rFonts w:hint="eastAsia"/>
        </w:rPr>
        <w:t>样品挑拣及固定记录表</w:t>
      </w:r>
    </w:p>
    <w:tbl>
      <w:tblPr>
        <w:tblStyle w:val="27"/>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841"/>
        <w:gridCol w:w="1374"/>
        <w:gridCol w:w="1109"/>
        <w:gridCol w:w="1382"/>
        <w:gridCol w:w="1109"/>
        <w:gridCol w:w="2367"/>
        <w:gridCol w:w="1556"/>
        <w:gridCol w:w="1779"/>
        <w:gridCol w:w="1245"/>
        <w:gridCol w:w="1051"/>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35" w:hRule="atLeast"/>
          <w:tblHeader/>
          <w:jc w:val="center"/>
        </w:trPr>
        <w:tc>
          <w:tcPr>
            <w:tcW w:w="13813" w:type="dxa"/>
            <w:gridSpan w:val="10"/>
            <w:tcBorders>
              <w:top w:val="single" w:color="auto" w:sz="8" w:space="0"/>
              <w:bottom w:val="single" w:color="auto" w:sz="8" w:space="0"/>
            </w:tcBorders>
            <w:shd w:val="clear" w:color="auto" w:fill="auto"/>
            <w:vAlign w:val="center"/>
          </w:tcPr>
          <w:p>
            <w:pPr>
              <w:pStyle w:val="178"/>
            </w:pPr>
            <w:r>
              <w:rPr>
                <w:rFonts w:hint="eastAsia" w:ascii="黑体" w:hAnsi="黑体" w:eastAsia="黑体"/>
                <w:sz w:val="21"/>
                <w:szCs w:val="22"/>
              </w:rPr>
              <w:t>大型底栖无脊椎动物样品挑拣及固定记录</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restart"/>
            <w:tcBorders>
              <w:top w:val="single" w:color="auto" w:sz="8" w:space="0"/>
            </w:tcBorders>
            <w:shd w:val="clear" w:color="auto" w:fill="auto"/>
            <w:vAlign w:val="center"/>
          </w:tcPr>
          <w:p>
            <w:pPr>
              <w:pStyle w:val="178"/>
              <w:rPr>
                <w:szCs w:val="18"/>
              </w:rPr>
            </w:pPr>
            <w:r>
              <w:rPr>
                <w:rFonts w:hint="eastAsia"/>
                <w:szCs w:val="18"/>
              </w:rPr>
              <w:t>编号</w:t>
            </w:r>
          </w:p>
        </w:tc>
        <w:tc>
          <w:tcPr>
            <w:tcW w:w="1374" w:type="dxa"/>
            <w:vMerge w:val="restart"/>
            <w:tcBorders>
              <w:top w:val="single" w:color="auto" w:sz="8" w:space="0"/>
            </w:tcBorders>
            <w:shd w:val="clear" w:color="auto" w:fill="auto"/>
            <w:vAlign w:val="center"/>
          </w:tcPr>
          <w:p>
            <w:pPr>
              <w:pStyle w:val="178"/>
              <w:rPr>
                <w:szCs w:val="18"/>
              </w:rPr>
            </w:pPr>
            <w:r>
              <w:rPr>
                <w:rFonts w:hint="eastAsia"/>
                <w:szCs w:val="18"/>
              </w:rPr>
              <w:t>样品名称及</w:t>
            </w:r>
          </w:p>
          <w:p>
            <w:pPr>
              <w:pStyle w:val="178"/>
              <w:rPr>
                <w:szCs w:val="18"/>
              </w:rPr>
            </w:pPr>
            <w:r>
              <w:rPr>
                <w:rFonts w:hint="eastAsia"/>
                <w:szCs w:val="18"/>
              </w:rPr>
              <w:t>样品标识码</w:t>
            </w:r>
          </w:p>
        </w:tc>
        <w:tc>
          <w:tcPr>
            <w:tcW w:w="1109" w:type="dxa"/>
            <w:vMerge w:val="restart"/>
            <w:tcBorders>
              <w:top w:val="single" w:color="auto" w:sz="8" w:space="0"/>
            </w:tcBorders>
            <w:shd w:val="clear" w:color="auto" w:fill="auto"/>
            <w:vAlign w:val="center"/>
          </w:tcPr>
          <w:p>
            <w:pPr>
              <w:jc w:val="center"/>
              <w:rPr>
                <w:sz w:val="18"/>
                <w:szCs w:val="18"/>
              </w:rPr>
            </w:pPr>
            <w:r>
              <w:rPr>
                <w:rFonts w:hint="eastAsia"/>
                <w:sz w:val="18"/>
                <w:szCs w:val="18"/>
              </w:rPr>
              <w:t>采样日期及起始保存时间</w:t>
            </w:r>
          </w:p>
        </w:tc>
        <w:tc>
          <w:tcPr>
            <w:tcW w:w="1382" w:type="dxa"/>
            <w:vMerge w:val="restart"/>
            <w:tcBorders>
              <w:top w:val="single" w:color="auto" w:sz="8" w:space="0"/>
            </w:tcBorders>
            <w:shd w:val="clear" w:color="auto" w:fill="auto"/>
            <w:vAlign w:val="center"/>
          </w:tcPr>
          <w:p>
            <w:pPr>
              <w:pStyle w:val="178"/>
              <w:rPr>
                <w:szCs w:val="18"/>
              </w:rPr>
            </w:pPr>
            <w:r>
              <w:rPr>
                <w:rFonts w:hint="eastAsia"/>
                <w:szCs w:val="18"/>
              </w:rPr>
              <w:t>保存条件</w:t>
            </w:r>
          </w:p>
        </w:tc>
        <w:tc>
          <w:tcPr>
            <w:tcW w:w="6811" w:type="dxa"/>
            <w:gridSpan w:val="4"/>
            <w:tcBorders>
              <w:top w:val="single" w:color="auto" w:sz="8" w:space="0"/>
            </w:tcBorders>
            <w:shd w:val="clear" w:color="auto" w:fill="auto"/>
            <w:vAlign w:val="center"/>
          </w:tcPr>
          <w:p>
            <w:pPr>
              <w:pStyle w:val="178"/>
              <w:rPr>
                <w:szCs w:val="18"/>
              </w:rPr>
            </w:pPr>
            <w:r>
              <w:rPr>
                <w:rFonts w:hint="eastAsia"/>
                <w:szCs w:val="18"/>
              </w:rPr>
              <w:t>样品挑拣</w:t>
            </w:r>
          </w:p>
        </w:tc>
        <w:tc>
          <w:tcPr>
            <w:tcW w:w="2296" w:type="dxa"/>
            <w:gridSpan w:val="2"/>
            <w:tcBorders>
              <w:top w:val="single" w:color="auto" w:sz="8" w:space="0"/>
            </w:tcBorders>
          </w:tcPr>
          <w:p>
            <w:pPr>
              <w:pStyle w:val="178"/>
              <w:rPr>
                <w:szCs w:val="18"/>
              </w:rPr>
            </w:pPr>
            <w:r>
              <w:rPr>
                <w:rFonts w:hint="eastAsia"/>
                <w:szCs w:val="18"/>
              </w:rPr>
              <w:t>动物样本固定</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11" w:hRule="atLeast"/>
          <w:jc w:val="center"/>
        </w:trPr>
        <w:tc>
          <w:tcPr>
            <w:tcW w:w="841" w:type="dxa"/>
            <w:vMerge w:val="continue"/>
            <w:shd w:val="clear" w:color="auto" w:fill="auto"/>
            <w:vAlign w:val="center"/>
          </w:tcPr>
          <w:p>
            <w:pPr>
              <w:pStyle w:val="178"/>
              <w:rPr>
                <w:szCs w:val="18"/>
              </w:rPr>
            </w:pPr>
          </w:p>
        </w:tc>
        <w:tc>
          <w:tcPr>
            <w:tcW w:w="1374" w:type="dxa"/>
            <w:vMerge w:val="continue"/>
            <w:shd w:val="clear" w:color="auto" w:fill="auto"/>
            <w:vAlign w:val="center"/>
          </w:tcPr>
          <w:p>
            <w:pPr>
              <w:pStyle w:val="178"/>
              <w:rPr>
                <w:szCs w:val="18"/>
              </w:rPr>
            </w:pPr>
          </w:p>
        </w:tc>
        <w:tc>
          <w:tcPr>
            <w:tcW w:w="1109" w:type="dxa"/>
            <w:vMerge w:val="continue"/>
            <w:shd w:val="clear" w:color="auto" w:fill="auto"/>
            <w:vAlign w:val="center"/>
          </w:tcPr>
          <w:p>
            <w:pPr>
              <w:pStyle w:val="178"/>
              <w:rPr>
                <w:szCs w:val="18"/>
              </w:rPr>
            </w:pPr>
          </w:p>
        </w:tc>
        <w:tc>
          <w:tcPr>
            <w:tcW w:w="1382" w:type="dxa"/>
            <w:vMerge w:val="continue"/>
            <w:shd w:val="clear" w:color="auto" w:fill="auto"/>
            <w:vAlign w:val="center"/>
          </w:tcPr>
          <w:p>
            <w:pPr>
              <w:pStyle w:val="178"/>
              <w:rPr>
                <w:szCs w:val="18"/>
              </w:rPr>
            </w:pPr>
          </w:p>
        </w:tc>
        <w:tc>
          <w:tcPr>
            <w:tcW w:w="1109" w:type="dxa"/>
            <w:shd w:val="clear" w:color="auto" w:fill="auto"/>
            <w:vAlign w:val="center"/>
          </w:tcPr>
          <w:p>
            <w:pPr>
              <w:pStyle w:val="178"/>
              <w:rPr>
                <w:szCs w:val="18"/>
              </w:rPr>
            </w:pPr>
            <w:r>
              <w:rPr>
                <w:rFonts w:hint="eastAsia"/>
                <w:szCs w:val="18"/>
              </w:rPr>
              <w:t>日期及时间</w:t>
            </w:r>
          </w:p>
        </w:tc>
        <w:tc>
          <w:tcPr>
            <w:tcW w:w="2367" w:type="dxa"/>
            <w:shd w:val="clear" w:color="auto" w:fill="auto"/>
            <w:vAlign w:val="center"/>
          </w:tcPr>
          <w:p>
            <w:pPr>
              <w:pStyle w:val="178"/>
              <w:rPr>
                <w:szCs w:val="18"/>
              </w:rPr>
            </w:pPr>
            <w:r>
              <w:rPr>
                <w:rFonts w:hint="eastAsia"/>
                <w:szCs w:val="18"/>
              </w:rPr>
              <w:t>是否分样</w:t>
            </w:r>
          </w:p>
        </w:tc>
        <w:tc>
          <w:tcPr>
            <w:tcW w:w="1556" w:type="dxa"/>
            <w:shd w:val="clear" w:color="auto" w:fill="auto"/>
            <w:vAlign w:val="center"/>
          </w:tcPr>
          <w:p>
            <w:pPr>
              <w:pStyle w:val="178"/>
              <w:rPr>
                <w:szCs w:val="18"/>
              </w:rPr>
            </w:pPr>
            <w:r>
              <w:rPr>
                <w:rFonts w:hint="eastAsia"/>
                <w:szCs w:val="18"/>
              </w:rPr>
              <w:t>分装数量</w:t>
            </w:r>
          </w:p>
        </w:tc>
        <w:tc>
          <w:tcPr>
            <w:tcW w:w="1779" w:type="dxa"/>
            <w:vAlign w:val="center"/>
          </w:tcPr>
          <w:p>
            <w:pPr>
              <w:pStyle w:val="178"/>
              <w:rPr>
                <w:szCs w:val="18"/>
              </w:rPr>
            </w:pPr>
            <w:r>
              <w:rPr>
                <w:rFonts w:hint="eastAsia"/>
                <w:szCs w:val="18"/>
              </w:rPr>
              <w:t>单独保存样本</w:t>
            </w:r>
          </w:p>
        </w:tc>
        <w:tc>
          <w:tcPr>
            <w:tcW w:w="1245" w:type="dxa"/>
            <w:vAlign w:val="center"/>
          </w:tcPr>
          <w:p>
            <w:pPr>
              <w:pStyle w:val="178"/>
              <w:rPr>
                <w:szCs w:val="18"/>
              </w:rPr>
            </w:pPr>
            <w:r>
              <w:rPr>
                <w:rFonts w:hint="eastAsia"/>
                <w:szCs w:val="18"/>
              </w:rPr>
              <w:t>固定液及更换情况</w:t>
            </w:r>
          </w:p>
        </w:tc>
        <w:tc>
          <w:tcPr>
            <w:tcW w:w="1051" w:type="dxa"/>
            <w:shd w:val="clear" w:color="auto" w:fill="auto"/>
            <w:vAlign w:val="center"/>
          </w:tcPr>
          <w:p>
            <w:pPr>
              <w:jc w:val="center"/>
              <w:rPr>
                <w:sz w:val="18"/>
                <w:szCs w:val="18"/>
              </w:rPr>
            </w:pPr>
            <w:r>
              <w:rPr>
                <w:rFonts w:hint="eastAsia"/>
                <w:sz w:val="18"/>
                <w:szCs w:val="18"/>
              </w:rPr>
              <w:t>添加量</w:t>
            </w:r>
          </w:p>
          <w:p>
            <w:pPr>
              <w:pStyle w:val="178"/>
              <w:rPr>
                <w:rFonts w:ascii="Times New Roman"/>
                <w:szCs w:val="18"/>
              </w:rPr>
            </w:pPr>
            <w:r>
              <w:rPr>
                <w:rFonts w:ascii="Times New Roman"/>
                <w:szCs w:val="18"/>
              </w:rPr>
              <w:t>（m</w:t>
            </w:r>
            <w:r>
              <w:rPr>
                <w:rFonts w:hint="eastAsia" w:ascii="Times New Roman"/>
                <w:szCs w:val="18"/>
              </w:rPr>
              <w:t>L</w:t>
            </w:r>
            <w:r>
              <w:rPr>
                <w:rFonts w:ascii="Times New Roman"/>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645" w:hRule="atLeast"/>
          <w:jc w:val="center"/>
        </w:trPr>
        <w:tc>
          <w:tcPr>
            <w:tcW w:w="841" w:type="dxa"/>
            <w:shd w:val="clear" w:color="auto" w:fill="auto"/>
            <w:vAlign w:val="center"/>
          </w:tcPr>
          <w:p>
            <w:pPr>
              <w:pStyle w:val="178"/>
            </w:pPr>
          </w:p>
        </w:tc>
        <w:tc>
          <w:tcPr>
            <w:tcW w:w="1374" w:type="dxa"/>
            <w:shd w:val="clear" w:color="auto" w:fill="auto"/>
            <w:vAlign w:val="center"/>
          </w:tcPr>
          <w:p>
            <w:pPr>
              <w:pStyle w:val="178"/>
            </w:pPr>
          </w:p>
        </w:tc>
        <w:tc>
          <w:tcPr>
            <w:tcW w:w="1109" w:type="dxa"/>
            <w:shd w:val="clear" w:color="auto" w:fill="auto"/>
            <w:vAlign w:val="center"/>
          </w:tcPr>
          <w:p>
            <w:pPr>
              <w:spacing w:line="240" w:lineRule="auto"/>
              <w:rPr>
                <w:sz w:val="18"/>
                <w:szCs w:val="18"/>
              </w:rPr>
            </w:pPr>
            <w:r>
              <w:rPr>
                <w:sz w:val="18"/>
                <w:szCs w:val="18"/>
              </w:rPr>
              <w:t>___</w:t>
            </w:r>
            <w:r>
              <w:rPr>
                <w:rFonts w:hint="eastAsia"/>
                <w:sz w:val="18"/>
                <w:szCs w:val="18"/>
              </w:rPr>
              <w:t>月</w:t>
            </w:r>
            <w:r>
              <w:rPr>
                <w:sz w:val="18"/>
                <w:szCs w:val="18"/>
              </w:rPr>
              <w:t>___</w:t>
            </w:r>
            <w:r>
              <w:rPr>
                <w:rFonts w:hint="eastAsia"/>
                <w:sz w:val="18"/>
                <w:szCs w:val="18"/>
              </w:rPr>
              <w:t>日</w:t>
            </w:r>
          </w:p>
          <w:p>
            <w:pPr>
              <w:pStyle w:val="178"/>
              <w:jc w:val="both"/>
              <w:rPr>
                <w:szCs w:val="18"/>
              </w:rPr>
            </w:pPr>
            <w:r>
              <w:rPr>
                <w:szCs w:val="18"/>
              </w:rPr>
              <w:t>___</w:t>
            </w:r>
            <w:r>
              <w:rPr>
                <w:rFonts w:hint="eastAsia"/>
                <w:szCs w:val="18"/>
              </w:rPr>
              <w:t>时</w:t>
            </w:r>
            <w:r>
              <w:rPr>
                <w:szCs w:val="18"/>
              </w:rPr>
              <w:t>___</w:t>
            </w:r>
            <w:r>
              <w:rPr>
                <w:rFonts w:hint="eastAsia"/>
                <w:szCs w:val="18"/>
              </w:rPr>
              <w:t>分</w:t>
            </w:r>
          </w:p>
        </w:tc>
        <w:tc>
          <w:tcPr>
            <w:tcW w:w="1382" w:type="dxa"/>
            <w:shd w:val="clear" w:color="auto" w:fill="auto"/>
            <w:vAlign w:val="center"/>
          </w:tcPr>
          <w:p>
            <w:pPr>
              <w:spacing w:line="240" w:lineRule="auto"/>
              <w:rPr>
                <w:sz w:val="18"/>
                <w:szCs w:val="18"/>
              </w:rPr>
            </w:pPr>
            <w:r>
              <w:rPr>
                <w:rFonts w:hint="eastAsia"/>
                <w:sz w:val="18"/>
                <w:szCs w:val="18"/>
              </w:rPr>
              <w:t>○常温保存</w:t>
            </w:r>
          </w:p>
          <w:p>
            <w:pPr>
              <w:spacing w:line="240" w:lineRule="auto"/>
              <w:rPr>
                <w:sz w:val="18"/>
                <w:szCs w:val="18"/>
              </w:rPr>
            </w:pPr>
            <w:r>
              <w:rPr>
                <w:rFonts w:hint="eastAsia"/>
                <w:sz w:val="18"/>
                <w:szCs w:val="18"/>
              </w:rPr>
              <w:t>○冷藏保存</w:t>
            </w:r>
          </w:p>
          <w:p>
            <w:pPr>
              <w:pStyle w:val="178"/>
              <w:jc w:val="both"/>
              <w:rPr>
                <w:szCs w:val="18"/>
              </w:rPr>
            </w:pPr>
            <w:r>
              <w:rPr>
                <w:rFonts w:hint="eastAsia"/>
                <w:szCs w:val="18"/>
              </w:rPr>
              <w:t>○添加固定液</w:t>
            </w:r>
          </w:p>
        </w:tc>
        <w:tc>
          <w:tcPr>
            <w:tcW w:w="1109" w:type="dxa"/>
            <w:shd w:val="clear" w:color="auto" w:fill="auto"/>
            <w:vAlign w:val="center"/>
          </w:tcPr>
          <w:p>
            <w:pPr>
              <w:spacing w:line="240" w:lineRule="auto"/>
              <w:rPr>
                <w:sz w:val="18"/>
                <w:szCs w:val="18"/>
              </w:rPr>
            </w:pPr>
            <w:r>
              <w:rPr>
                <w:sz w:val="18"/>
                <w:szCs w:val="18"/>
              </w:rPr>
              <w:t>___</w:t>
            </w:r>
            <w:r>
              <w:rPr>
                <w:rFonts w:hint="eastAsia"/>
                <w:sz w:val="18"/>
                <w:szCs w:val="18"/>
              </w:rPr>
              <w:t>月</w:t>
            </w:r>
            <w:r>
              <w:rPr>
                <w:sz w:val="18"/>
                <w:szCs w:val="18"/>
              </w:rPr>
              <w:t>___</w:t>
            </w:r>
            <w:r>
              <w:rPr>
                <w:rFonts w:hint="eastAsia"/>
                <w:sz w:val="18"/>
                <w:szCs w:val="18"/>
              </w:rPr>
              <w:t>日</w:t>
            </w:r>
          </w:p>
          <w:p>
            <w:pPr>
              <w:pStyle w:val="178"/>
              <w:jc w:val="both"/>
              <w:rPr>
                <w:szCs w:val="18"/>
              </w:rPr>
            </w:pPr>
            <w:r>
              <w:rPr>
                <w:szCs w:val="18"/>
              </w:rPr>
              <w:t>___</w:t>
            </w:r>
            <w:r>
              <w:rPr>
                <w:rFonts w:hint="eastAsia"/>
                <w:szCs w:val="18"/>
              </w:rPr>
              <w:t>时</w:t>
            </w:r>
            <w:r>
              <w:rPr>
                <w:szCs w:val="18"/>
              </w:rPr>
              <w:t>___</w:t>
            </w:r>
            <w:r>
              <w:rPr>
                <w:rFonts w:hint="eastAsia"/>
                <w:szCs w:val="18"/>
              </w:rPr>
              <w:t>分</w:t>
            </w:r>
          </w:p>
        </w:tc>
        <w:tc>
          <w:tcPr>
            <w:tcW w:w="2367" w:type="dxa"/>
            <w:shd w:val="clear" w:color="auto" w:fill="auto"/>
            <w:vAlign w:val="center"/>
          </w:tcPr>
          <w:p>
            <w:pPr>
              <w:spacing w:line="240" w:lineRule="auto"/>
              <w:rPr>
                <w:sz w:val="18"/>
                <w:szCs w:val="18"/>
              </w:rPr>
            </w:pPr>
            <w:r>
              <w:rPr>
                <w:rFonts w:hint="eastAsia"/>
                <w:sz w:val="18"/>
                <w:szCs w:val="18"/>
              </w:rPr>
              <w:t xml:space="preserve">○是 </w:t>
            </w:r>
            <w:r>
              <w:rPr>
                <w:sz w:val="18"/>
                <w:szCs w:val="18"/>
              </w:rPr>
              <w:t xml:space="preserve">       </w:t>
            </w:r>
            <w:r>
              <w:rPr>
                <w:rFonts w:hint="eastAsia"/>
                <w:sz w:val="18"/>
                <w:szCs w:val="18"/>
              </w:rPr>
              <w:t>○否</w:t>
            </w:r>
          </w:p>
          <w:p>
            <w:pPr>
              <w:spacing w:line="240" w:lineRule="auto"/>
              <w:rPr>
                <w:sz w:val="18"/>
                <w:szCs w:val="18"/>
              </w:rPr>
            </w:pPr>
            <w:r>
              <w:rPr>
                <w:sz w:val="18"/>
                <w:szCs w:val="18"/>
              </w:rPr>
              <w:t>________</w:t>
            </w:r>
            <w:r>
              <w:rPr>
                <w:rFonts w:hint="eastAsia"/>
                <w:sz w:val="18"/>
                <w:szCs w:val="18"/>
              </w:rPr>
              <w:t>：挑拣比例</w:t>
            </w:r>
            <w:r>
              <w:rPr>
                <w:sz w:val="18"/>
                <w:szCs w:val="18"/>
              </w:rPr>
              <w:t>___/___</w:t>
            </w:r>
          </w:p>
          <w:p>
            <w:pPr>
              <w:spacing w:line="240" w:lineRule="auto"/>
              <w:rPr>
                <w:sz w:val="18"/>
                <w:szCs w:val="18"/>
              </w:rPr>
            </w:pPr>
            <w:r>
              <w:rPr>
                <w:sz w:val="18"/>
                <w:szCs w:val="18"/>
              </w:rPr>
              <w:t>________</w:t>
            </w:r>
            <w:r>
              <w:rPr>
                <w:rFonts w:hint="eastAsia"/>
                <w:sz w:val="18"/>
                <w:szCs w:val="18"/>
              </w:rPr>
              <w:t>：挑拣比例</w:t>
            </w:r>
            <w:r>
              <w:rPr>
                <w:sz w:val="18"/>
                <w:szCs w:val="18"/>
              </w:rPr>
              <w:t>___/___</w:t>
            </w:r>
          </w:p>
          <w:p>
            <w:pPr>
              <w:spacing w:line="240" w:lineRule="auto"/>
              <w:rPr>
                <w:sz w:val="18"/>
                <w:szCs w:val="18"/>
              </w:rPr>
            </w:pPr>
            <w:r>
              <w:rPr>
                <w:sz w:val="18"/>
                <w:szCs w:val="18"/>
              </w:rPr>
              <w:t>________</w:t>
            </w:r>
            <w:r>
              <w:rPr>
                <w:rFonts w:hint="eastAsia"/>
                <w:sz w:val="18"/>
                <w:szCs w:val="18"/>
              </w:rPr>
              <w:t>：挑拣比例</w:t>
            </w:r>
            <w:r>
              <w:rPr>
                <w:sz w:val="18"/>
                <w:szCs w:val="18"/>
              </w:rPr>
              <w:t>___/___</w:t>
            </w:r>
          </w:p>
          <w:p>
            <w:pPr>
              <w:pStyle w:val="178"/>
              <w:jc w:val="both"/>
              <w:rPr>
                <w:szCs w:val="18"/>
              </w:rPr>
            </w:pPr>
            <w:r>
              <w:rPr>
                <w:szCs w:val="18"/>
              </w:rPr>
              <w:t>________</w:t>
            </w:r>
            <w:r>
              <w:rPr>
                <w:rFonts w:hint="eastAsia"/>
                <w:szCs w:val="18"/>
              </w:rPr>
              <w:t>：挑拣比例</w:t>
            </w:r>
            <w:r>
              <w:rPr>
                <w:szCs w:val="18"/>
              </w:rPr>
              <w:t>___/___</w:t>
            </w:r>
          </w:p>
        </w:tc>
        <w:tc>
          <w:tcPr>
            <w:tcW w:w="1556" w:type="dxa"/>
            <w:shd w:val="clear" w:color="auto" w:fill="auto"/>
            <w:vAlign w:val="center"/>
          </w:tcPr>
          <w:p>
            <w:pPr>
              <w:pStyle w:val="178"/>
              <w:rPr>
                <w:szCs w:val="18"/>
              </w:rPr>
            </w:pPr>
          </w:p>
        </w:tc>
        <w:tc>
          <w:tcPr>
            <w:tcW w:w="1779" w:type="dxa"/>
            <w:vAlign w:val="center"/>
          </w:tcPr>
          <w:p>
            <w:pPr>
              <w:spacing w:line="240" w:lineRule="auto"/>
              <w:rPr>
                <w:sz w:val="18"/>
                <w:szCs w:val="18"/>
              </w:rPr>
            </w:pPr>
            <w:r>
              <w:rPr>
                <w:rFonts w:hint="eastAsia"/>
                <w:sz w:val="18"/>
                <w:szCs w:val="18"/>
              </w:rPr>
              <w:t>○是，</w:t>
            </w:r>
            <w:r>
              <w:rPr>
                <w:sz w:val="18"/>
                <w:szCs w:val="18"/>
              </w:rPr>
              <w:t>__________</w:t>
            </w:r>
          </w:p>
          <w:p>
            <w:pPr>
              <w:pStyle w:val="178"/>
              <w:jc w:val="both"/>
              <w:rPr>
                <w:szCs w:val="18"/>
              </w:rPr>
            </w:pPr>
            <w:r>
              <w:rPr>
                <w:rFonts w:hint="eastAsia"/>
                <w:szCs w:val="18"/>
              </w:rPr>
              <w:t>○否</w:t>
            </w:r>
          </w:p>
        </w:tc>
        <w:tc>
          <w:tcPr>
            <w:tcW w:w="1245" w:type="dxa"/>
          </w:tcPr>
          <w:p>
            <w:pPr>
              <w:pStyle w:val="178"/>
            </w:pPr>
          </w:p>
        </w:tc>
        <w:tc>
          <w:tcPr>
            <w:tcW w:w="1051"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p>
        </w:tc>
        <w:tc>
          <w:tcPr>
            <w:tcW w:w="1374" w:type="dxa"/>
            <w:shd w:val="clear" w:color="auto" w:fill="auto"/>
            <w:vAlign w:val="center"/>
          </w:tcPr>
          <w:p>
            <w:pPr>
              <w:pStyle w:val="178"/>
            </w:pPr>
          </w:p>
        </w:tc>
        <w:tc>
          <w:tcPr>
            <w:tcW w:w="1109" w:type="dxa"/>
            <w:shd w:val="clear" w:color="auto" w:fill="auto"/>
            <w:vAlign w:val="center"/>
          </w:tcPr>
          <w:p>
            <w:pPr>
              <w:spacing w:line="240" w:lineRule="auto"/>
              <w:rPr>
                <w:sz w:val="18"/>
                <w:szCs w:val="18"/>
              </w:rPr>
            </w:pPr>
            <w:r>
              <w:rPr>
                <w:sz w:val="18"/>
                <w:szCs w:val="18"/>
              </w:rPr>
              <w:t>___</w:t>
            </w:r>
            <w:r>
              <w:rPr>
                <w:rFonts w:hint="eastAsia"/>
                <w:sz w:val="18"/>
                <w:szCs w:val="18"/>
              </w:rPr>
              <w:t>月</w:t>
            </w:r>
            <w:r>
              <w:rPr>
                <w:sz w:val="18"/>
                <w:szCs w:val="18"/>
              </w:rPr>
              <w:t>___</w:t>
            </w:r>
            <w:r>
              <w:rPr>
                <w:rFonts w:hint="eastAsia"/>
                <w:sz w:val="18"/>
                <w:szCs w:val="18"/>
              </w:rPr>
              <w:t>日</w:t>
            </w:r>
          </w:p>
          <w:p>
            <w:pPr>
              <w:pStyle w:val="178"/>
              <w:jc w:val="both"/>
              <w:rPr>
                <w:szCs w:val="18"/>
              </w:rPr>
            </w:pPr>
            <w:r>
              <w:rPr>
                <w:szCs w:val="18"/>
              </w:rPr>
              <w:t>___</w:t>
            </w:r>
            <w:r>
              <w:rPr>
                <w:rFonts w:hint="eastAsia"/>
                <w:szCs w:val="18"/>
              </w:rPr>
              <w:t>时</w:t>
            </w:r>
            <w:r>
              <w:rPr>
                <w:szCs w:val="18"/>
              </w:rPr>
              <w:t>___</w:t>
            </w:r>
            <w:r>
              <w:rPr>
                <w:rFonts w:hint="eastAsia"/>
                <w:szCs w:val="18"/>
              </w:rPr>
              <w:t>分</w:t>
            </w:r>
          </w:p>
        </w:tc>
        <w:tc>
          <w:tcPr>
            <w:tcW w:w="1382" w:type="dxa"/>
            <w:shd w:val="clear" w:color="auto" w:fill="auto"/>
            <w:vAlign w:val="center"/>
          </w:tcPr>
          <w:p>
            <w:pPr>
              <w:spacing w:line="240" w:lineRule="auto"/>
              <w:rPr>
                <w:sz w:val="18"/>
                <w:szCs w:val="18"/>
              </w:rPr>
            </w:pPr>
            <w:r>
              <w:rPr>
                <w:rFonts w:hint="eastAsia"/>
                <w:sz w:val="18"/>
                <w:szCs w:val="18"/>
              </w:rPr>
              <w:t>○常温保存</w:t>
            </w:r>
          </w:p>
          <w:p>
            <w:pPr>
              <w:spacing w:line="240" w:lineRule="auto"/>
              <w:rPr>
                <w:sz w:val="18"/>
                <w:szCs w:val="18"/>
              </w:rPr>
            </w:pPr>
            <w:r>
              <w:rPr>
                <w:rFonts w:hint="eastAsia"/>
                <w:sz w:val="18"/>
                <w:szCs w:val="18"/>
              </w:rPr>
              <w:t>○冷藏保存</w:t>
            </w:r>
          </w:p>
          <w:p>
            <w:pPr>
              <w:pStyle w:val="178"/>
              <w:jc w:val="both"/>
              <w:rPr>
                <w:szCs w:val="18"/>
              </w:rPr>
            </w:pPr>
            <w:r>
              <w:rPr>
                <w:rFonts w:hint="eastAsia"/>
                <w:szCs w:val="18"/>
              </w:rPr>
              <w:t>○添加固定液</w:t>
            </w:r>
          </w:p>
        </w:tc>
        <w:tc>
          <w:tcPr>
            <w:tcW w:w="1109" w:type="dxa"/>
            <w:shd w:val="clear" w:color="auto" w:fill="auto"/>
            <w:vAlign w:val="center"/>
          </w:tcPr>
          <w:p>
            <w:pPr>
              <w:spacing w:line="240" w:lineRule="auto"/>
              <w:rPr>
                <w:sz w:val="18"/>
                <w:szCs w:val="18"/>
              </w:rPr>
            </w:pPr>
            <w:r>
              <w:rPr>
                <w:sz w:val="18"/>
                <w:szCs w:val="18"/>
              </w:rPr>
              <w:t>___</w:t>
            </w:r>
            <w:r>
              <w:rPr>
                <w:rFonts w:hint="eastAsia"/>
                <w:sz w:val="18"/>
                <w:szCs w:val="18"/>
              </w:rPr>
              <w:t>月</w:t>
            </w:r>
            <w:r>
              <w:rPr>
                <w:sz w:val="18"/>
                <w:szCs w:val="18"/>
              </w:rPr>
              <w:t>___</w:t>
            </w:r>
            <w:r>
              <w:rPr>
                <w:rFonts w:hint="eastAsia"/>
                <w:sz w:val="18"/>
                <w:szCs w:val="18"/>
              </w:rPr>
              <w:t>日</w:t>
            </w:r>
          </w:p>
          <w:p>
            <w:pPr>
              <w:pStyle w:val="178"/>
              <w:jc w:val="both"/>
              <w:rPr>
                <w:szCs w:val="18"/>
              </w:rPr>
            </w:pPr>
            <w:r>
              <w:rPr>
                <w:szCs w:val="18"/>
              </w:rPr>
              <w:t>___</w:t>
            </w:r>
            <w:r>
              <w:rPr>
                <w:rFonts w:hint="eastAsia"/>
                <w:szCs w:val="18"/>
              </w:rPr>
              <w:t>时</w:t>
            </w:r>
            <w:r>
              <w:rPr>
                <w:szCs w:val="18"/>
              </w:rPr>
              <w:t>___</w:t>
            </w:r>
            <w:r>
              <w:rPr>
                <w:rFonts w:hint="eastAsia"/>
                <w:szCs w:val="18"/>
              </w:rPr>
              <w:t>分</w:t>
            </w:r>
          </w:p>
        </w:tc>
        <w:tc>
          <w:tcPr>
            <w:tcW w:w="2367" w:type="dxa"/>
            <w:shd w:val="clear" w:color="auto" w:fill="auto"/>
            <w:vAlign w:val="center"/>
          </w:tcPr>
          <w:p>
            <w:pPr>
              <w:spacing w:line="240" w:lineRule="auto"/>
              <w:rPr>
                <w:sz w:val="18"/>
                <w:szCs w:val="18"/>
              </w:rPr>
            </w:pPr>
            <w:r>
              <w:rPr>
                <w:rFonts w:hint="eastAsia"/>
                <w:sz w:val="18"/>
                <w:szCs w:val="18"/>
              </w:rPr>
              <w:t xml:space="preserve">○是 </w:t>
            </w:r>
            <w:r>
              <w:rPr>
                <w:sz w:val="18"/>
                <w:szCs w:val="18"/>
              </w:rPr>
              <w:t xml:space="preserve">       </w:t>
            </w:r>
            <w:r>
              <w:rPr>
                <w:rFonts w:hint="eastAsia"/>
                <w:sz w:val="18"/>
                <w:szCs w:val="18"/>
              </w:rPr>
              <w:t>○否</w:t>
            </w:r>
          </w:p>
          <w:p>
            <w:pPr>
              <w:spacing w:line="240" w:lineRule="auto"/>
              <w:rPr>
                <w:sz w:val="18"/>
                <w:szCs w:val="18"/>
              </w:rPr>
            </w:pPr>
            <w:r>
              <w:rPr>
                <w:sz w:val="18"/>
                <w:szCs w:val="18"/>
              </w:rPr>
              <w:t>________</w:t>
            </w:r>
            <w:r>
              <w:rPr>
                <w:rFonts w:hint="eastAsia"/>
                <w:sz w:val="18"/>
                <w:szCs w:val="18"/>
              </w:rPr>
              <w:t>：挑拣比例</w:t>
            </w:r>
            <w:r>
              <w:rPr>
                <w:sz w:val="18"/>
                <w:szCs w:val="18"/>
              </w:rPr>
              <w:t>___/___</w:t>
            </w:r>
          </w:p>
          <w:p>
            <w:pPr>
              <w:spacing w:line="240" w:lineRule="auto"/>
              <w:rPr>
                <w:sz w:val="18"/>
                <w:szCs w:val="18"/>
              </w:rPr>
            </w:pPr>
            <w:r>
              <w:rPr>
                <w:sz w:val="18"/>
                <w:szCs w:val="18"/>
              </w:rPr>
              <w:t>________</w:t>
            </w:r>
            <w:r>
              <w:rPr>
                <w:rFonts w:hint="eastAsia"/>
                <w:sz w:val="18"/>
                <w:szCs w:val="18"/>
              </w:rPr>
              <w:t>：挑拣比例</w:t>
            </w:r>
            <w:r>
              <w:rPr>
                <w:sz w:val="18"/>
                <w:szCs w:val="18"/>
              </w:rPr>
              <w:t>___/___</w:t>
            </w:r>
          </w:p>
          <w:p>
            <w:pPr>
              <w:spacing w:line="240" w:lineRule="auto"/>
              <w:rPr>
                <w:sz w:val="18"/>
                <w:szCs w:val="18"/>
              </w:rPr>
            </w:pPr>
            <w:r>
              <w:rPr>
                <w:sz w:val="18"/>
                <w:szCs w:val="18"/>
              </w:rPr>
              <w:t>________</w:t>
            </w:r>
            <w:r>
              <w:rPr>
                <w:rFonts w:hint="eastAsia"/>
                <w:sz w:val="18"/>
                <w:szCs w:val="18"/>
              </w:rPr>
              <w:t>：挑拣比例</w:t>
            </w:r>
            <w:r>
              <w:rPr>
                <w:sz w:val="18"/>
                <w:szCs w:val="18"/>
              </w:rPr>
              <w:t>___/___</w:t>
            </w:r>
          </w:p>
          <w:p>
            <w:pPr>
              <w:pStyle w:val="178"/>
              <w:jc w:val="both"/>
              <w:rPr>
                <w:szCs w:val="18"/>
              </w:rPr>
            </w:pPr>
            <w:r>
              <w:rPr>
                <w:szCs w:val="18"/>
              </w:rPr>
              <w:t>________</w:t>
            </w:r>
            <w:r>
              <w:rPr>
                <w:rFonts w:hint="eastAsia"/>
                <w:szCs w:val="18"/>
              </w:rPr>
              <w:t>：挑拣比例</w:t>
            </w:r>
            <w:r>
              <w:rPr>
                <w:szCs w:val="18"/>
              </w:rPr>
              <w:t>___/___</w:t>
            </w:r>
          </w:p>
        </w:tc>
        <w:tc>
          <w:tcPr>
            <w:tcW w:w="1556" w:type="dxa"/>
            <w:shd w:val="clear" w:color="auto" w:fill="auto"/>
            <w:vAlign w:val="center"/>
          </w:tcPr>
          <w:p>
            <w:pPr>
              <w:pStyle w:val="178"/>
              <w:rPr>
                <w:szCs w:val="18"/>
              </w:rPr>
            </w:pPr>
          </w:p>
        </w:tc>
        <w:tc>
          <w:tcPr>
            <w:tcW w:w="1779" w:type="dxa"/>
            <w:vAlign w:val="center"/>
          </w:tcPr>
          <w:p>
            <w:pPr>
              <w:spacing w:line="240" w:lineRule="auto"/>
              <w:rPr>
                <w:sz w:val="18"/>
                <w:szCs w:val="18"/>
              </w:rPr>
            </w:pPr>
            <w:r>
              <w:rPr>
                <w:rFonts w:hint="eastAsia"/>
                <w:sz w:val="18"/>
                <w:szCs w:val="18"/>
              </w:rPr>
              <w:t>○是，</w:t>
            </w:r>
            <w:r>
              <w:rPr>
                <w:sz w:val="18"/>
                <w:szCs w:val="18"/>
              </w:rPr>
              <w:t>__________</w:t>
            </w:r>
          </w:p>
          <w:p>
            <w:pPr>
              <w:pStyle w:val="178"/>
              <w:jc w:val="both"/>
              <w:rPr>
                <w:szCs w:val="18"/>
              </w:rPr>
            </w:pPr>
            <w:r>
              <w:rPr>
                <w:rFonts w:hint="eastAsia"/>
                <w:szCs w:val="18"/>
              </w:rPr>
              <w:t>○否</w:t>
            </w:r>
          </w:p>
        </w:tc>
        <w:tc>
          <w:tcPr>
            <w:tcW w:w="1245" w:type="dxa"/>
          </w:tcPr>
          <w:p>
            <w:pPr>
              <w:pStyle w:val="178"/>
            </w:pPr>
          </w:p>
        </w:tc>
        <w:tc>
          <w:tcPr>
            <w:tcW w:w="1051"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65" w:hRule="atLeast"/>
          <w:jc w:val="center"/>
        </w:trPr>
        <w:tc>
          <w:tcPr>
            <w:tcW w:w="841" w:type="dxa"/>
            <w:shd w:val="clear" w:color="auto" w:fill="auto"/>
            <w:vAlign w:val="center"/>
          </w:tcPr>
          <w:p>
            <w:pPr>
              <w:pStyle w:val="178"/>
            </w:pPr>
            <w:r>
              <w:rPr>
                <w:rFonts w:hint="eastAsia"/>
              </w:rPr>
              <w:t>备注</w:t>
            </w:r>
          </w:p>
        </w:tc>
        <w:tc>
          <w:tcPr>
            <w:tcW w:w="12972" w:type="dxa"/>
            <w:gridSpan w:val="9"/>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93" w:hRule="atLeast"/>
          <w:jc w:val="center"/>
        </w:trPr>
        <w:tc>
          <w:tcPr>
            <w:tcW w:w="13813" w:type="dxa"/>
            <w:gridSpan w:val="10"/>
            <w:shd w:val="clear" w:color="auto" w:fill="auto"/>
            <w:vAlign w:val="bottom"/>
          </w:tcPr>
          <w:p>
            <w:pPr>
              <w:pStyle w:val="178"/>
            </w:pPr>
            <w:r>
              <w:rPr>
                <w:rFonts w:hint="eastAsia"/>
                <w:szCs w:val="21"/>
              </w:rPr>
              <w:t>挑拣人员：</w:t>
            </w:r>
            <w:r>
              <w:rPr>
                <w:rFonts w:hint="eastAsia"/>
              </w:rPr>
              <w:t>_</w:t>
            </w:r>
            <w:r>
              <w:t xml:space="preserve">_______________________             </w:t>
            </w:r>
            <w:r>
              <w:rPr>
                <w:rFonts w:hint="eastAsia"/>
                <w:szCs w:val="21"/>
              </w:rPr>
              <w:t>复核人员：</w:t>
            </w:r>
            <w:r>
              <w:rPr>
                <w:rFonts w:hint="eastAsia"/>
              </w:rPr>
              <w:t>_</w:t>
            </w:r>
            <w:r>
              <w:t xml:space="preserve">_______________________          </w:t>
            </w:r>
            <w:r>
              <w:rPr>
                <w:rFonts w:hint="eastAsia"/>
                <w:szCs w:val="21"/>
              </w:rPr>
              <w:t>审核人员：</w:t>
            </w:r>
            <w:r>
              <w:rPr>
                <w:rFonts w:hint="eastAsia"/>
              </w:rPr>
              <w:t>_</w:t>
            </w:r>
            <w:r>
              <w:t>_______________________</w:t>
            </w:r>
          </w:p>
        </w:tc>
      </w:tr>
    </w:tbl>
    <w:p>
      <w:pPr>
        <w:pStyle w:val="56"/>
        <w:ind w:firstLine="0" w:firstLineChars="0"/>
        <w:sectPr>
          <w:headerReference r:id="rId29" w:type="default"/>
          <w:footerReference r:id="rId31" w:type="default"/>
          <w:headerReference r:id="rId30" w:type="even"/>
          <w:footerReference r:id="rId32" w:type="even"/>
          <w:pgSz w:w="16838" w:h="11906" w:orient="landscape"/>
          <w:pgMar w:top="1134" w:right="1871" w:bottom="1134" w:left="1134" w:header="1418" w:footer="1247" w:gutter="284"/>
          <w:cols w:space="425" w:num="1"/>
          <w:formProt w:val="0"/>
          <w:docGrid w:type="lines" w:linePitch="312" w:charSpace="0"/>
        </w:sectPr>
      </w:pPr>
    </w:p>
    <w:p>
      <w:pPr>
        <w:pStyle w:val="78"/>
      </w:pPr>
      <w:bookmarkStart w:id="151" w:name="_Toc56721126"/>
      <w:r>
        <w:t>分析记录表</w:t>
      </w:r>
      <w:bookmarkEnd w:id="151"/>
    </w:p>
    <w:p>
      <w:pPr>
        <w:pStyle w:val="56"/>
        <w:ind w:firstLine="420"/>
        <w:rPr>
          <w:rFonts w:ascii="Times New Roman"/>
        </w:rPr>
      </w:pPr>
      <w:r>
        <w:rPr>
          <w:rFonts w:ascii="Times New Roman"/>
        </w:rPr>
        <w:t>大型底栖无脊椎动物样品分析记录见表B.3。</w:t>
      </w:r>
    </w:p>
    <w:p>
      <w:pPr>
        <w:pStyle w:val="77"/>
        <w:spacing w:before="156" w:after="156"/>
      </w:pPr>
      <w:r>
        <w:rPr>
          <w:rFonts w:hint="eastAsia"/>
        </w:rPr>
        <w:t>分析记录表</w:t>
      </w:r>
    </w:p>
    <w:tbl>
      <w:tblPr>
        <w:tblStyle w:val="27"/>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841"/>
        <w:gridCol w:w="850"/>
        <w:gridCol w:w="1701"/>
        <w:gridCol w:w="1701"/>
        <w:gridCol w:w="993"/>
        <w:gridCol w:w="914"/>
        <w:gridCol w:w="1167"/>
        <w:gridCol w:w="116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26" w:hRule="atLeast"/>
          <w:tblHeader/>
          <w:jc w:val="center"/>
        </w:trPr>
        <w:tc>
          <w:tcPr>
            <w:tcW w:w="9334" w:type="dxa"/>
            <w:gridSpan w:val="8"/>
            <w:tcBorders>
              <w:top w:val="single" w:color="auto" w:sz="8" w:space="0"/>
              <w:bottom w:val="single" w:color="auto" w:sz="8" w:space="0"/>
            </w:tcBorders>
            <w:shd w:val="clear" w:color="auto" w:fill="auto"/>
            <w:vAlign w:val="center"/>
          </w:tcPr>
          <w:p>
            <w:pPr>
              <w:pStyle w:val="178"/>
            </w:pPr>
            <w:r>
              <w:rPr>
                <w:rFonts w:hint="eastAsia" w:ascii="黑体" w:hAnsi="黑体" w:eastAsia="黑体"/>
                <w:sz w:val="21"/>
                <w:szCs w:val="24"/>
              </w:rPr>
              <w:t>大型底栖无脊椎动物样品分析记录表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59" w:hRule="atLeast"/>
          <w:jc w:val="center"/>
        </w:trPr>
        <w:tc>
          <w:tcPr>
            <w:tcW w:w="9334" w:type="dxa"/>
            <w:gridSpan w:val="8"/>
            <w:tcBorders>
              <w:top w:val="single" w:color="auto" w:sz="8" w:space="0"/>
            </w:tcBorders>
            <w:shd w:val="clear" w:color="auto" w:fill="auto"/>
            <w:vAlign w:val="center"/>
          </w:tcPr>
          <w:p>
            <w:pPr>
              <w:wordWrap w:val="0"/>
              <w:spacing w:before="156" w:beforeLines="50"/>
              <w:jc w:val="right"/>
              <w:rPr>
                <w:rFonts w:ascii="宋体" w:hAnsi="宋体"/>
                <w:sz w:val="20"/>
                <w:szCs w:val="20"/>
              </w:rPr>
            </w:pPr>
            <w:r>
              <w:rPr>
                <w:rFonts w:hint="eastAsia" w:ascii="宋体" w:hAnsi="宋体"/>
                <w:sz w:val="18"/>
                <w:szCs w:val="18"/>
              </w:rPr>
              <w:t>第____页，共____页</w:t>
            </w:r>
            <w:r>
              <w:rPr>
                <w:rFonts w:hint="eastAsia" w:ascii="宋体" w:hAnsi="宋体"/>
                <w:sz w:val="20"/>
                <w:szCs w:val="20"/>
              </w:rPr>
              <w:t xml:space="preserve">  </w:t>
            </w:r>
          </w:p>
          <w:p>
            <w:pPr>
              <w:ind w:firstLine="180" w:firstLineChars="100"/>
              <w:jc w:val="left"/>
              <w:rPr>
                <w:rFonts w:ascii="宋体" w:hAnsi="宋体" w:cstheme="minorBidi"/>
                <w:sz w:val="18"/>
                <w:szCs w:val="18"/>
              </w:rPr>
            </w:pPr>
            <w:r>
              <w:rPr>
                <w:rFonts w:hint="eastAsia" w:ascii="宋体" w:hAnsi="宋体"/>
                <w:sz w:val="18"/>
                <w:szCs w:val="18"/>
              </w:rPr>
              <w:t xml:space="preserve">样品名称：___________  </w:t>
            </w:r>
            <w:r>
              <w:rPr>
                <w:rFonts w:hint="eastAsia"/>
                <w:sz w:val="18"/>
                <w:szCs w:val="18"/>
              </w:rPr>
              <w:t>样品</w:t>
            </w:r>
            <w:r>
              <w:rPr>
                <w:rFonts w:hint="eastAsia" w:ascii="宋体" w:hAnsi="宋体"/>
                <w:sz w:val="18"/>
                <w:szCs w:val="18"/>
              </w:rPr>
              <w:t>标识码：_</w:t>
            </w:r>
            <w:r>
              <w:rPr>
                <w:rFonts w:ascii="宋体" w:hAnsi="宋体"/>
                <w:sz w:val="18"/>
                <w:szCs w:val="18"/>
              </w:rPr>
              <w:t xml:space="preserve">_____________  </w:t>
            </w:r>
            <w:r>
              <w:rPr>
                <w:rFonts w:hint="eastAsia" w:ascii="宋体" w:hAnsi="宋体"/>
                <w:sz w:val="18"/>
                <w:szCs w:val="18"/>
              </w:rPr>
              <w:t>采样器：_</w:t>
            </w:r>
            <w:r>
              <w:rPr>
                <w:rFonts w:ascii="宋体" w:hAnsi="宋体"/>
                <w:sz w:val="18"/>
                <w:szCs w:val="18"/>
              </w:rPr>
              <w:t xml:space="preserve">____________  </w:t>
            </w:r>
            <w:r>
              <w:rPr>
                <w:rFonts w:hint="eastAsia" w:ascii="宋体" w:hAnsi="宋体"/>
                <w:sz w:val="18"/>
                <w:szCs w:val="18"/>
              </w:rPr>
              <w:t>采样面积：___________</w:t>
            </w:r>
            <w:r>
              <w:rPr>
                <w:rFonts w:ascii="宋体" w:hAnsi="宋体"/>
                <w:sz w:val="18"/>
                <w:szCs w:val="18"/>
              </w:rPr>
              <w:t xml:space="preserve"> </w:t>
            </w:r>
            <w:r>
              <w:rPr>
                <w:rFonts w:ascii="Times New Roman"/>
                <w:sz w:val="18"/>
                <w:szCs w:val="15"/>
              </w:rPr>
              <w:t>m</w:t>
            </w:r>
            <w:r>
              <w:rPr>
                <w:rFonts w:ascii="Times New Roman"/>
                <w:sz w:val="18"/>
                <w:szCs w:val="15"/>
                <w:vertAlign w:val="superscript"/>
              </w:rPr>
              <w:t>2</w:t>
            </w:r>
          </w:p>
          <w:p>
            <w:pPr>
              <w:pStyle w:val="178"/>
              <w:ind w:firstLine="180" w:firstLineChars="100"/>
              <w:jc w:val="left"/>
              <w:rPr>
                <w:rFonts w:hAnsi="宋体"/>
                <w:szCs w:val="18"/>
              </w:rPr>
            </w:pPr>
            <w:r>
              <w:rPr>
                <w:rFonts w:hint="eastAsia" w:hAnsi="宋体"/>
                <w:szCs w:val="18"/>
              </w:rPr>
              <w:t>采样日期：</w:t>
            </w:r>
            <w:r>
              <w:rPr>
                <w:rFonts w:hint="eastAsia"/>
                <w:szCs w:val="18"/>
              </w:rPr>
              <w:t>______</w:t>
            </w:r>
            <w:r>
              <w:rPr>
                <w:rFonts w:hint="eastAsia" w:hAnsi="宋体"/>
                <w:szCs w:val="18"/>
              </w:rPr>
              <w:t>年___月___日     分析日期：</w:t>
            </w:r>
            <w:r>
              <w:rPr>
                <w:rFonts w:hint="eastAsia"/>
                <w:szCs w:val="18"/>
              </w:rPr>
              <w:t>______</w:t>
            </w:r>
            <w:r>
              <w:rPr>
                <w:rFonts w:hint="eastAsia" w:hAnsi="宋体"/>
                <w:szCs w:val="18"/>
              </w:rPr>
              <w:t>年___月___日</w:t>
            </w:r>
          </w:p>
          <w:p>
            <w:pPr>
              <w:pStyle w:val="178"/>
              <w:ind w:firstLine="180" w:firstLineChars="100"/>
              <w:jc w:val="left"/>
            </w:pPr>
            <w:r>
              <w:rPr>
                <w:rFonts w:hint="eastAsia"/>
              </w:rPr>
              <w:t>体视显微镜编号：</w:t>
            </w:r>
            <w:r>
              <w:rPr>
                <w:rFonts w:hint="eastAsia" w:hAnsi="宋体"/>
                <w:szCs w:val="18"/>
              </w:rPr>
              <w:t xml:space="preserve">_____________  </w:t>
            </w:r>
            <w:r>
              <w:rPr>
                <w:rFonts w:hint="eastAsia"/>
                <w:szCs w:val="18"/>
              </w:rPr>
              <w:t>生物显微镜编号：</w:t>
            </w:r>
            <w:r>
              <w:rPr>
                <w:rFonts w:hint="eastAsia" w:hAnsi="宋体"/>
                <w:szCs w:val="18"/>
              </w:rPr>
              <w:t>_____________</w:t>
            </w:r>
            <w:r>
              <w:rPr>
                <w:szCs w:val="18"/>
              </w:rPr>
              <w:t xml:space="preserve">  </w:t>
            </w:r>
            <w:r>
              <w:rPr>
                <w:rFonts w:hint="eastAsia" w:hAnsi="宋体"/>
                <w:szCs w:val="15"/>
              </w:rPr>
              <w:t>电子天平</w:t>
            </w:r>
            <w:r>
              <w:rPr>
                <w:rFonts w:hint="eastAsia"/>
                <w:szCs w:val="18"/>
              </w:rPr>
              <w:t>编号</w:t>
            </w:r>
            <w:r>
              <w:rPr>
                <w:rFonts w:hint="eastAsia" w:hAnsi="宋体"/>
                <w:szCs w:val="15"/>
              </w:rPr>
              <w:t>：______________________</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05" w:hRule="atLeast"/>
          <w:jc w:val="center"/>
        </w:trPr>
        <w:tc>
          <w:tcPr>
            <w:tcW w:w="841" w:type="dxa"/>
            <w:vMerge w:val="restart"/>
            <w:shd w:val="clear" w:color="auto" w:fill="auto"/>
            <w:vAlign w:val="center"/>
          </w:tcPr>
          <w:p>
            <w:pPr>
              <w:pStyle w:val="178"/>
              <w:rPr>
                <w:szCs w:val="18"/>
              </w:rPr>
            </w:pPr>
            <w:r>
              <w:rPr>
                <w:rFonts w:hint="eastAsia"/>
                <w:szCs w:val="18"/>
              </w:rPr>
              <w:t>编号</w:t>
            </w:r>
          </w:p>
        </w:tc>
        <w:tc>
          <w:tcPr>
            <w:tcW w:w="850" w:type="dxa"/>
            <w:vMerge w:val="restart"/>
            <w:shd w:val="clear" w:color="auto" w:fill="auto"/>
            <w:vAlign w:val="center"/>
          </w:tcPr>
          <w:p>
            <w:pPr>
              <w:pStyle w:val="178"/>
              <w:rPr>
                <w:szCs w:val="18"/>
              </w:rPr>
            </w:pPr>
            <w:r>
              <w:rPr>
                <w:rFonts w:hint="eastAsia"/>
                <w:szCs w:val="18"/>
              </w:rPr>
              <w:t>类群</w:t>
            </w:r>
          </w:p>
        </w:tc>
        <w:tc>
          <w:tcPr>
            <w:tcW w:w="1701" w:type="dxa"/>
            <w:vMerge w:val="restart"/>
            <w:shd w:val="clear" w:color="auto" w:fill="auto"/>
            <w:vAlign w:val="center"/>
          </w:tcPr>
          <w:p>
            <w:pPr>
              <w:pStyle w:val="178"/>
              <w:rPr>
                <w:szCs w:val="18"/>
              </w:rPr>
            </w:pPr>
            <w:r>
              <w:rPr>
                <w:rFonts w:hint="eastAsia"/>
                <w:szCs w:val="18"/>
              </w:rPr>
              <w:t>中文学名</w:t>
            </w:r>
          </w:p>
        </w:tc>
        <w:tc>
          <w:tcPr>
            <w:tcW w:w="1701" w:type="dxa"/>
            <w:vMerge w:val="restart"/>
            <w:shd w:val="clear" w:color="auto" w:fill="auto"/>
            <w:vAlign w:val="center"/>
          </w:tcPr>
          <w:p>
            <w:pPr>
              <w:pStyle w:val="178"/>
              <w:rPr>
                <w:szCs w:val="18"/>
              </w:rPr>
            </w:pPr>
            <w:r>
              <w:rPr>
                <w:rFonts w:hint="eastAsia"/>
                <w:szCs w:val="18"/>
              </w:rPr>
              <w:t>拉丁名</w:t>
            </w:r>
          </w:p>
        </w:tc>
        <w:tc>
          <w:tcPr>
            <w:tcW w:w="993" w:type="dxa"/>
            <w:vMerge w:val="restart"/>
            <w:shd w:val="clear" w:color="auto" w:fill="auto"/>
            <w:vAlign w:val="center"/>
          </w:tcPr>
          <w:p>
            <w:pPr>
              <w:spacing w:line="280" w:lineRule="exact"/>
              <w:jc w:val="center"/>
              <w:rPr>
                <w:rFonts w:ascii="Times New Roman" w:hAnsi="Times New Roman"/>
                <w:sz w:val="18"/>
                <w:szCs w:val="18"/>
              </w:rPr>
            </w:pPr>
            <w:r>
              <w:rPr>
                <w:rFonts w:hint="eastAsia" w:ascii="Times New Roman" w:hAnsi="Times New Roman"/>
                <w:sz w:val="18"/>
                <w:szCs w:val="18"/>
              </w:rPr>
              <w:t>数量</w:t>
            </w:r>
          </w:p>
          <w:p>
            <w:pPr>
              <w:pStyle w:val="178"/>
              <w:rPr>
                <w:szCs w:val="18"/>
              </w:rPr>
            </w:pPr>
            <w:r>
              <w:rPr>
                <w:rFonts w:hint="eastAsia" w:ascii="Times New Roman"/>
                <w:szCs w:val="18"/>
              </w:rPr>
              <w:t>（</w:t>
            </w:r>
            <w:r>
              <w:rPr>
                <w:rFonts w:ascii="Times New Roman"/>
                <w:szCs w:val="18"/>
              </w:rPr>
              <w:t>ind.</w:t>
            </w:r>
            <w:r>
              <w:rPr>
                <w:rFonts w:hint="eastAsia" w:ascii="Times New Roman"/>
                <w:szCs w:val="18"/>
              </w:rPr>
              <w:t>）</w:t>
            </w:r>
          </w:p>
        </w:tc>
        <w:tc>
          <w:tcPr>
            <w:tcW w:w="914" w:type="dxa"/>
            <w:vMerge w:val="restart"/>
            <w:shd w:val="clear" w:color="auto" w:fill="auto"/>
            <w:vAlign w:val="center"/>
          </w:tcPr>
          <w:p>
            <w:pPr>
              <w:spacing w:line="280" w:lineRule="exact"/>
              <w:jc w:val="center"/>
              <w:rPr>
                <w:rFonts w:ascii="Times New Roman" w:hAnsi="Times New Roman"/>
                <w:sz w:val="18"/>
                <w:szCs w:val="18"/>
              </w:rPr>
            </w:pPr>
            <w:r>
              <w:rPr>
                <w:rFonts w:hint="eastAsia" w:ascii="Times New Roman" w:hAnsi="Times New Roman"/>
                <w:sz w:val="18"/>
                <w:szCs w:val="18"/>
              </w:rPr>
              <w:t>重量</w:t>
            </w:r>
          </w:p>
          <w:p>
            <w:pPr>
              <w:pStyle w:val="178"/>
              <w:rPr>
                <w:szCs w:val="18"/>
              </w:rPr>
            </w:pPr>
            <w:r>
              <w:rPr>
                <w:rFonts w:hint="eastAsia" w:ascii="Times New Roman"/>
                <w:szCs w:val="18"/>
              </w:rPr>
              <w:t>（</w:t>
            </w:r>
            <w:r>
              <w:rPr>
                <w:rFonts w:ascii="Times New Roman"/>
                <w:szCs w:val="18"/>
              </w:rPr>
              <w:t>g</w:t>
            </w:r>
            <w:r>
              <w:rPr>
                <w:rFonts w:hint="eastAsia" w:ascii="Times New Roman"/>
                <w:szCs w:val="18"/>
              </w:rPr>
              <w:t>）</w:t>
            </w:r>
          </w:p>
        </w:tc>
        <w:tc>
          <w:tcPr>
            <w:tcW w:w="2334" w:type="dxa"/>
            <w:gridSpan w:val="2"/>
            <w:shd w:val="clear" w:color="auto" w:fill="auto"/>
            <w:vAlign w:val="center"/>
          </w:tcPr>
          <w:p>
            <w:pPr>
              <w:pStyle w:val="178"/>
              <w:rPr>
                <w:szCs w:val="18"/>
              </w:rPr>
            </w:pPr>
            <w:r>
              <w:rPr>
                <w:rFonts w:hint="eastAsia" w:ascii="Times New Roman"/>
                <w:szCs w:val="18"/>
              </w:rPr>
              <w:t>分析结果</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pPr>
              <w:pStyle w:val="178"/>
              <w:rPr>
                <w:szCs w:val="18"/>
              </w:rPr>
            </w:pPr>
          </w:p>
        </w:tc>
        <w:tc>
          <w:tcPr>
            <w:tcW w:w="850" w:type="dxa"/>
            <w:vMerge w:val="continue"/>
            <w:shd w:val="clear" w:color="auto" w:fill="auto"/>
            <w:vAlign w:val="center"/>
          </w:tcPr>
          <w:p>
            <w:pPr>
              <w:pStyle w:val="178"/>
              <w:rPr>
                <w:szCs w:val="18"/>
              </w:rPr>
            </w:pPr>
          </w:p>
        </w:tc>
        <w:tc>
          <w:tcPr>
            <w:tcW w:w="1701" w:type="dxa"/>
            <w:vMerge w:val="continue"/>
            <w:shd w:val="clear" w:color="auto" w:fill="auto"/>
            <w:vAlign w:val="center"/>
          </w:tcPr>
          <w:p>
            <w:pPr>
              <w:pStyle w:val="178"/>
              <w:rPr>
                <w:szCs w:val="18"/>
              </w:rPr>
            </w:pPr>
          </w:p>
        </w:tc>
        <w:tc>
          <w:tcPr>
            <w:tcW w:w="1701" w:type="dxa"/>
            <w:vMerge w:val="continue"/>
            <w:shd w:val="clear" w:color="auto" w:fill="auto"/>
            <w:vAlign w:val="center"/>
          </w:tcPr>
          <w:p>
            <w:pPr>
              <w:pStyle w:val="178"/>
              <w:rPr>
                <w:szCs w:val="18"/>
              </w:rPr>
            </w:pPr>
          </w:p>
        </w:tc>
        <w:tc>
          <w:tcPr>
            <w:tcW w:w="993" w:type="dxa"/>
            <w:vMerge w:val="continue"/>
            <w:shd w:val="clear" w:color="auto" w:fill="auto"/>
            <w:vAlign w:val="center"/>
          </w:tcPr>
          <w:p>
            <w:pPr>
              <w:pStyle w:val="178"/>
              <w:rPr>
                <w:szCs w:val="18"/>
              </w:rPr>
            </w:pPr>
          </w:p>
        </w:tc>
        <w:tc>
          <w:tcPr>
            <w:tcW w:w="914" w:type="dxa"/>
            <w:vMerge w:val="continue"/>
            <w:shd w:val="clear" w:color="auto" w:fill="auto"/>
            <w:vAlign w:val="center"/>
          </w:tcPr>
          <w:p>
            <w:pPr>
              <w:pStyle w:val="178"/>
              <w:rPr>
                <w:szCs w:val="18"/>
              </w:rPr>
            </w:pPr>
          </w:p>
        </w:tc>
        <w:tc>
          <w:tcPr>
            <w:tcW w:w="1167" w:type="dxa"/>
            <w:shd w:val="clear" w:color="auto" w:fill="auto"/>
            <w:vAlign w:val="center"/>
          </w:tcPr>
          <w:p>
            <w:pPr>
              <w:spacing w:line="280" w:lineRule="exact"/>
              <w:jc w:val="center"/>
              <w:rPr>
                <w:rFonts w:ascii="Times New Roman" w:hAnsi="Times New Roman"/>
                <w:sz w:val="18"/>
                <w:szCs w:val="18"/>
              </w:rPr>
            </w:pPr>
            <w:r>
              <w:rPr>
                <w:rFonts w:hint="eastAsia" w:ascii="Times New Roman" w:hAnsi="Times New Roman"/>
                <w:sz w:val="18"/>
                <w:szCs w:val="18"/>
              </w:rPr>
              <w:t>密度</w:t>
            </w:r>
          </w:p>
          <w:p>
            <w:pPr>
              <w:pStyle w:val="178"/>
              <w:rPr>
                <w:szCs w:val="18"/>
              </w:rPr>
            </w:pPr>
            <w:r>
              <w:rPr>
                <w:rFonts w:hint="eastAsia" w:ascii="Times New Roman"/>
                <w:szCs w:val="18"/>
              </w:rPr>
              <w:t>（</w:t>
            </w:r>
            <w:r>
              <w:rPr>
                <w:rFonts w:ascii="Times New Roman"/>
                <w:szCs w:val="18"/>
              </w:rPr>
              <w:t>ind./m</w:t>
            </w:r>
            <w:r>
              <w:rPr>
                <w:rFonts w:ascii="Times New Roman"/>
                <w:szCs w:val="18"/>
                <w:vertAlign w:val="superscript"/>
              </w:rPr>
              <w:t>2</w:t>
            </w:r>
            <w:r>
              <w:rPr>
                <w:rFonts w:hint="eastAsia" w:ascii="Times New Roman"/>
                <w:szCs w:val="18"/>
              </w:rPr>
              <w:t>）</w:t>
            </w:r>
          </w:p>
        </w:tc>
        <w:tc>
          <w:tcPr>
            <w:tcW w:w="1167" w:type="dxa"/>
            <w:shd w:val="clear" w:color="auto" w:fill="auto"/>
            <w:vAlign w:val="center"/>
          </w:tcPr>
          <w:p>
            <w:pPr>
              <w:spacing w:line="280" w:lineRule="exact"/>
              <w:jc w:val="center"/>
              <w:rPr>
                <w:rFonts w:ascii="Times New Roman" w:hAnsi="Times New Roman"/>
                <w:sz w:val="18"/>
                <w:szCs w:val="18"/>
              </w:rPr>
            </w:pPr>
            <w:r>
              <w:rPr>
                <w:rFonts w:hint="eastAsia" w:ascii="Times New Roman" w:hAnsi="Times New Roman"/>
                <w:sz w:val="18"/>
                <w:szCs w:val="18"/>
              </w:rPr>
              <w:t>生物量</w:t>
            </w:r>
          </w:p>
          <w:p>
            <w:pPr>
              <w:pStyle w:val="178"/>
              <w:rPr>
                <w:szCs w:val="18"/>
              </w:rPr>
            </w:pPr>
            <w:r>
              <w:rPr>
                <w:rFonts w:hint="eastAsia" w:ascii="Times New Roman"/>
                <w:szCs w:val="18"/>
              </w:rPr>
              <w:t>（</w:t>
            </w:r>
            <w:r>
              <w:rPr>
                <w:rFonts w:ascii="Times New Roman"/>
                <w:szCs w:val="18"/>
              </w:rPr>
              <w:t>g/m</w:t>
            </w:r>
            <w:r>
              <w:rPr>
                <w:rFonts w:ascii="Times New Roman"/>
                <w:szCs w:val="18"/>
                <w:vertAlign w:val="superscript"/>
              </w:rPr>
              <w:t>2</w:t>
            </w:r>
            <w:r>
              <w:rPr>
                <w:rFonts w:hint="eastAsia" w:ascii="Times New Roman"/>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r>
              <w:rPr>
                <w:rFonts w:ascii="Times New Roman"/>
                <w:sz w:val="20"/>
              </w:rPr>
              <w:t>1</w:t>
            </w:r>
          </w:p>
        </w:tc>
        <w:tc>
          <w:tcPr>
            <w:tcW w:w="850" w:type="dxa"/>
            <w:shd w:val="clear" w:color="auto" w:fill="auto"/>
            <w:vAlign w:val="center"/>
          </w:tcPr>
          <w:p>
            <w:pPr>
              <w:pStyle w:val="178"/>
            </w:pPr>
          </w:p>
        </w:tc>
        <w:tc>
          <w:tcPr>
            <w:tcW w:w="1701" w:type="dxa"/>
            <w:shd w:val="clear" w:color="auto" w:fill="auto"/>
            <w:vAlign w:val="center"/>
          </w:tcPr>
          <w:p>
            <w:pPr>
              <w:pStyle w:val="178"/>
            </w:pPr>
          </w:p>
        </w:tc>
        <w:tc>
          <w:tcPr>
            <w:tcW w:w="1701" w:type="dxa"/>
            <w:shd w:val="clear" w:color="auto" w:fill="auto"/>
            <w:vAlign w:val="center"/>
          </w:tcPr>
          <w:p>
            <w:pPr>
              <w:pStyle w:val="178"/>
            </w:pPr>
          </w:p>
        </w:tc>
        <w:tc>
          <w:tcPr>
            <w:tcW w:w="993" w:type="dxa"/>
            <w:shd w:val="clear" w:color="auto" w:fill="auto"/>
            <w:vAlign w:val="center"/>
          </w:tcPr>
          <w:p>
            <w:pPr>
              <w:pStyle w:val="178"/>
            </w:pPr>
          </w:p>
        </w:tc>
        <w:tc>
          <w:tcPr>
            <w:tcW w:w="914" w:type="dxa"/>
            <w:shd w:val="clear" w:color="auto" w:fill="auto"/>
            <w:vAlign w:val="center"/>
          </w:tcPr>
          <w:p>
            <w:pPr>
              <w:pStyle w:val="178"/>
            </w:pPr>
          </w:p>
        </w:tc>
        <w:tc>
          <w:tcPr>
            <w:tcW w:w="1167" w:type="dxa"/>
            <w:shd w:val="clear" w:color="auto" w:fill="auto"/>
            <w:vAlign w:val="center"/>
          </w:tcPr>
          <w:p>
            <w:pPr>
              <w:pStyle w:val="178"/>
            </w:pPr>
          </w:p>
        </w:tc>
        <w:tc>
          <w:tcPr>
            <w:tcW w:w="1167"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r>
              <w:rPr>
                <w:rFonts w:ascii="Times New Roman"/>
                <w:sz w:val="20"/>
              </w:rPr>
              <w:t>2</w:t>
            </w:r>
          </w:p>
        </w:tc>
        <w:tc>
          <w:tcPr>
            <w:tcW w:w="850" w:type="dxa"/>
            <w:shd w:val="clear" w:color="auto" w:fill="auto"/>
            <w:vAlign w:val="center"/>
          </w:tcPr>
          <w:p>
            <w:pPr>
              <w:pStyle w:val="178"/>
            </w:pPr>
          </w:p>
        </w:tc>
        <w:tc>
          <w:tcPr>
            <w:tcW w:w="1701" w:type="dxa"/>
            <w:shd w:val="clear" w:color="auto" w:fill="auto"/>
            <w:vAlign w:val="center"/>
          </w:tcPr>
          <w:p>
            <w:pPr>
              <w:pStyle w:val="178"/>
            </w:pPr>
          </w:p>
        </w:tc>
        <w:tc>
          <w:tcPr>
            <w:tcW w:w="1701" w:type="dxa"/>
            <w:shd w:val="clear" w:color="auto" w:fill="auto"/>
            <w:vAlign w:val="center"/>
          </w:tcPr>
          <w:p>
            <w:pPr>
              <w:pStyle w:val="178"/>
            </w:pPr>
          </w:p>
        </w:tc>
        <w:tc>
          <w:tcPr>
            <w:tcW w:w="993" w:type="dxa"/>
            <w:shd w:val="clear" w:color="auto" w:fill="auto"/>
            <w:vAlign w:val="center"/>
          </w:tcPr>
          <w:p>
            <w:pPr>
              <w:pStyle w:val="178"/>
            </w:pPr>
          </w:p>
        </w:tc>
        <w:tc>
          <w:tcPr>
            <w:tcW w:w="914" w:type="dxa"/>
            <w:shd w:val="clear" w:color="auto" w:fill="auto"/>
            <w:vAlign w:val="center"/>
          </w:tcPr>
          <w:p>
            <w:pPr>
              <w:pStyle w:val="178"/>
            </w:pPr>
          </w:p>
        </w:tc>
        <w:tc>
          <w:tcPr>
            <w:tcW w:w="1167" w:type="dxa"/>
            <w:shd w:val="clear" w:color="auto" w:fill="auto"/>
            <w:vAlign w:val="center"/>
          </w:tcPr>
          <w:p>
            <w:pPr>
              <w:pStyle w:val="178"/>
            </w:pPr>
          </w:p>
        </w:tc>
        <w:tc>
          <w:tcPr>
            <w:tcW w:w="1167"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r>
              <w:rPr>
                <w:rFonts w:ascii="Times New Roman"/>
                <w:sz w:val="20"/>
              </w:rPr>
              <w:t>3</w:t>
            </w:r>
          </w:p>
        </w:tc>
        <w:tc>
          <w:tcPr>
            <w:tcW w:w="850" w:type="dxa"/>
            <w:shd w:val="clear" w:color="auto" w:fill="auto"/>
            <w:vAlign w:val="center"/>
          </w:tcPr>
          <w:p>
            <w:pPr>
              <w:pStyle w:val="178"/>
            </w:pPr>
          </w:p>
        </w:tc>
        <w:tc>
          <w:tcPr>
            <w:tcW w:w="1701" w:type="dxa"/>
            <w:shd w:val="clear" w:color="auto" w:fill="auto"/>
            <w:vAlign w:val="center"/>
          </w:tcPr>
          <w:p>
            <w:pPr>
              <w:pStyle w:val="178"/>
            </w:pPr>
          </w:p>
        </w:tc>
        <w:tc>
          <w:tcPr>
            <w:tcW w:w="1701" w:type="dxa"/>
            <w:shd w:val="clear" w:color="auto" w:fill="auto"/>
            <w:vAlign w:val="center"/>
          </w:tcPr>
          <w:p>
            <w:pPr>
              <w:pStyle w:val="178"/>
            </w:pPr>
          </w:p>
        </w:tc>
        <w:tc>
          <w:tcPr>
            <w:tcW w:w="993" w:type="dxa"/>
            <w:shd w:val="clear" w:color="auto" w:fill="auto"/>
            <w:vAlign w:val="center"/>
          </w:tcPr>
          <w:p>
            <w:pPr>
              <w:pStyle w:val="178"/>
            </w:pPr>
          </w:p>
        </w:tc>
        <w:tc>
          <w:tcPr>
            <w:tcW w:w="914" w:type="dxa"/>
            <w:shd w:val="clear" w:color="auto" w:fill="auto"/>
            <w:vAlign w:val="center"/>
          </w:tcPr>
          <w:p>
            <w:pPr>
              <w:pStyle w:val="178"/>
            </w:pPr>
          </w:p>
        </w:tc>
        <w:tc>
          <w:tcPr>
            <w:tcW w:w="1167" w:type="dxa"/>
            <w:shd w:val="clear" w:color="auto" w:fill="auto"/>
            <w:vAlign w:val="center"/>
          </w:tcPr>
          <w:p>
            <w:pPr>
              <w:pStyle w:val="178"/>
            </w:pPr>
          </w:p>
        </w:tc>
        <w:tc>
          <w:tcPr>
            <w:tcW w:w="1167"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r>
              <w:rPr>
                <w:rFonts w:ascii="Times New Roman"/>
                <w:sz w:val="20"/>
              </w:rPr>
              <w:t>4</w:t>
            </w:r>
          </w:p>
        </w:tc>
        <w:tc>
          <w:tcPr>
            <w:tcW w:w="850" w:type="dxa"/>
            <w:shd w:val="clear" w:color="auto" w:fill="auto"/>
            <w:vAlign w:val="center"/>
          </w:tcPr>
          <w:p>
            <w:pPr>
              <w:pStyle w:val="178"/>
            </w:pPr>
          </w:p>
        </w:tc>
        <w:tc>
          <w:tcPr>
            <w:tcW w:w="1701" w:type="dxa"/>
            <w:shd w:val="clear" w:color="auto" w:fill="auto"/>
            <w:vAlign w:val="center"/>
          </w:tcPr>
          <w:p>
            <w:pPr>
              <w:pStyle w:val="178"/>
            </w:pPr>
          </w:p>
        </w:tc>
        <w:tc>
          <w:tcPr>
            <w:tcW w:w="1701" w:type="dxa"/>
            <w:shd w:val="clear" w:color="auto" w:fill="auto"/>
            <w:vAlign w:val="center"/>
          </w:tcPr>
          <w:p>
            <w:pPr>
              <w:pStyle w:val="178"/>
            </w:pPr>
          </w:p>
        </w:tc>
        <w:tc>
          <w:tcPr>
            <w:tcW w:w="993" w:type="dxa"/>
            <w:shd w:val="clear" w:color="auto" w:fill="auto"/>
            <w:vAlign w:val="center"/>
          </w:tcPr>
          <w:p>
            <w:pPr>
              <w:pStyle w:val="178"/>
            </w:pPr>
          </w:p>
        </w:tc>
        <w:tc>
          <w:tcPr>
            <w:tcW w:w="914" w:type="dxa"/>
            <w:shd w:val="clear" w:color="auto" w:fill="auto"/>
            <w:vAlign w:val="center"/>
          </w:tcPr>
          <w:p>
            <w:pPr>
              <w:pStyle w:val="178"/>
            </w:pPr>
          </w:p>
        </w:tc>
        <w:tc>
          <w:tcPr>
            <w:tcW w:w="1167" w:type="dxa"/>
            <w:shd w:val="clear" w:color="auto" w:fill="auto"/>
            <w:vAlign w:val="center"/>
          </w:tcPr>
          <w:p>
            <w:pPr>
              <w:pStyle w:val="178"/>
            </w:pPr>
          </w:p>
        </w:tc>
        <w:tc>
          <w:tcPr>
            <w:tcW w:w="1167"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r>
              <w:rPr>
                <w:rFonts w:ascii="Times New Roman"/>
                <w:sz w:val="20"/>
              </w:rPr>
              <w:t>5</w:t>
            </w:r>
          </w:p>
        </w:tc>
        <w:tc>
          <w:tcPr>
            <w:tcW w:w="850" w:type="dxa"/>
            <w:shd w:val="clear" w:color="auto" w:fill="auto"/>
            <w:vAlign w:val="center"/>
          </w:tcPr>
          <w:p>
            <w:pPr>
              <w:pStyle w:val="178"/>
            </w:pPr>
          </w:p>
        </w:tc>
        <w:tc>
          <w:tcPr>
            <w:tcW w:w="1701" w:type="dxa"/>
            <w:shd w:val="clear" w:color="auto" w:fill="auto"/>
            <w:vAlign w:val="center"/>
          </w:tcPr>
          <w:p>
            <w:pPr>
              <w:pStyle w:val="178"/>
            </w:pPr>
          </w:p>
        </w:tc>
        <w:tc>
          <w:tcPr>
            <w:tcW w:w="1701" w:type="dxa"/>
            <w:shd w:val="clear" w:color="auto" w:fill="auto"/>
            <w:vAlign w:val="center"/>
          </w:tcPr>
          <w:p>
            <w:pPr>
              <w:pStyle w:val="178"/>
            </w:pPr>
          </w:p>
        </w:tc>
        <w:tc>
          <w:tcPr>
            <w:tcW w:w="993" w:type="dxa"/>
            <w:shd w:val="clear" w:color="auto" w:fill="auto"/>
            <w:vAlign w:val="center"/>
          </w:tcPr>
          <w:p>
            <w:pPr>
              <w:pStyle w:val="178"/>
            </w:pPr>
          </w:p>
        </w:tc>
        <w:tc>
          <w:tcPr>
            <w:tcW w:w="914" w:type="dxa"/>
            <w:shd w:val="clear" w:color="auto" w:fill="auto"/>
            <w:vAlign w:val="center"/>
          </w:tcPr>
          <w:p>
            <w:pPr>
              <w:pStyle w:val="178"/>
            </w:pPr>
          </w:p>
        </w:tc>
        <w:tc>
          <w:tcPr>
            <w:tcW w:w="1167" w:type="dxa"/>
            <w:shd w:val="clear" w:color="auto" w:fill="auto"/>
            <w:vAlign w:val="center"/>
          </w:tcPr>
          <w:p>
            <w:pPr>
              <w:pStyle w:val="178"/>
            </w:pPr>
          </w:p>
        </w:tc>
        <w:tc>
          <w:tcPr>
            <w:tcW w:w="1167"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r>
              <w:rPr>
                <w:rFonts w:ascii="Times New Roman"/>
                <w:sz w:val="20"/>
              </w:rPr>
              <w:t>6</w:t>
            </w:r>
          </w:p>
        </w:tc>
        <w:tc>
          <w:tcPr>
            <w:tcW w:w="850" w:type="dxa"/>
            <w:shd w:val="clear" w:color="auto" w:fill="auto"/>
            <w:vAlign w:val="center"/>
          </w:tcPr>
          <w:p>
            <w:pPr>
              <w:pStyle w:val="178"/>
            </w:pPr>
          </w:p>
        </w:tc>
        <w:tc>
          <w:tcPr>
            <w:tcW w:w="1701" w:type="dxa"/>
            <w:shd w:val="clear" w:color="auto" w:fill="auto"/>
            <w:vAlign w:val="center"/>
          </w:tcPr>
          <w:p>
            <w:pPr>
              <w:pStyle w:val="178"/>
            </w:pPr>
          </w:p>
        </w:tc>
        <w:tc>
          <w:tcPr>
            <w:tcW w:w="1701" w:type="dxa"/>
            <w:shd w:val="clear" w:color="auto" w:fill="auto"/>
            <w:vAlign w:val="center"/>
          </w:tcPr>
          <w:p>
            <w:pPr>
              <w:pStyle w:val="178"/>
            </w:pPr>
          </w:p>
        </w:tc>
        <w:tc>
          <w:tcPr>
            <w:tcW w:w="993" w:type="dxa"/>
            <w:shd w:val="clear" w:color="auto" w:fill="auto"/>
            <w:vAlign w:val="center"/>
          </w:tcPr>
          <w:p>
            <w:pPr>
              <w:pStyle w:val="178"/>
            </w:pPr>
          </w:p>
        </w:tc>
        <w:tc>
          <w:tcPr>
            <w:tcW w:w="914" w:type="dxa"/>
            <w:shd w:val="clear" w:color="auto" w:fill="auto"/>
            <w:vAlign w:val="center"/>
          </w:tcPr>
          <w:p>
            <w:pPr>
              <w:pStyle w:val="178"/>
            </w:pPr>
          </w:p>
        </w:tc>
        <w:tc>
          <w:tcPr>
            <w:tcW w:w="1167" w:type="dxa"/>
            <w:shd w:val="clear" w:color="auto" w:fill="auto"/>
            <w:vAlign w:val="center"/>
          </w:tcPr>
          <w:p>
            <w:pPr>
              <w:pStyle w:val="178"/>
            </w:pPr>
          </w:p>
        </w:tc>
        <w:tc>
          <w:tcPr>
            <w:tcW w:w="1167"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r>
              <w:rPr>
                <w:rFonts w:ascii="Times New Roman"/>
                <w:sz w:val="20"/>
              </w:rPr>
              <w:t>7</w:t>
            </w:r>
          </w:p>
        </w:tc>
        <w:tc>
          <w:tcPr>
            <w:tcW w:w="850" w:type="dxa"/>
            <w:shd w:val="clear" w:color="auto" w:fill="auto"/>
            <w:vAlign w:val="center"/>
          </w:tcPr>
          <w:p>
            <w:pPr>
              <w:pStyle w:val="178"/>
            </w:pPr>
          </w:p>
        </w:tc>
        <w:tc>
          <w:tcPr>
            <w:tcW w:w="1701" w:type="dxa"/>
            <w:shd w:val="clear" w:color="auto" w:fill="auto"/>
            <w:vAlign w:val="center"/>
          </w:tcPr>
          <w:p>
            <w:pPr>
              <w:pStyle w:val="178"/>
            </w:pPr>
          </w:p>
        </w:tc>
        <w:tc>
          <w:tcPr>
            <w:tcW w:w="1701" w:type="dxa"/>
            <w:shd w:val="clear" w:color="auto" w:fill="auto"/>
            <w:vAlign w:val="center"/>
          </w:tcPr>
          <w:p>
            <w:pPr>
              <w:pStyle w:val="178"/>
            </w:pPr>
          </w:p>
        </w:tc>
        <w:tc>
          <w:tcPr>
            <w:tcW w:w="993" w:type="dxa"/>
            <w:shd w:val="clear" w:color="auto" w:fill="auto"/>
            <w:vAlign w:val="center"/>
          </w:tcPr>
          <w:p>
            <w:pPr>
              <w:pStyle w:val="178"/>
            </w:pPr>
          </w:p>
        </w:tc>
        <w:tc>
          <w:tcPr>
            <w:tcW w:w="914" w:type="dxa"/>
            <w:shd w:val="clear" w:color="auto" w:fill="auto"/>
            <w:vAlign w:val="center"/>
          </w:tcPr>
          <w:p>
            <w:pPr>
              <w:pStyle w:val="178"/>
            </w:pPr>
          </w:p>
        </w:tc>
        <w:tc>
          <w:tcPr>
            <w:tcW w:w="1167" w:type="dxa"/>
            <w:shd w:val="clear" w:color="auto" w:fill="auto"/>
            <w:vAlign w:val="center"/>
          </w:tcPr>
          <w:p>
            <w:pPr>
              <w:pStyle w:val="178"/>
            </w:pPr>
          </w:p>
        </w:tc>
        <w:tc>
          <w:tcPr>
            <w:tcW w:w="1167"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r>
              <w:rPr>
                <w:rFonts w:ascii="Times New Roman"/>
                <w:sz w:val="20"/>
              </w:rPr>
              <w:t>8</w:t>
            </w:r>
          </w:p>
        </w:tc>
        <w:tc>
          <w:tcPr>
            <w:tcW w:w="850" w:type="dxa"/>
            <w:shd w:val="clear" w:color="auto" w:fill="auto"/>
            <w:vAlign w:val="center"/>
          </w:tcPr>
          <w:p>
            <w:pPr>
              <w:pStyle w:val="178"/>
            </w:pPr>
          </w:p>
        </w:tc>
        <w:tc>
          <w:tcPr>
            <w:tcW w:w="1701" w:type="dxa"/>
            <w:shd w:val="clear" w:color="auto" w:fill="auto"/>
            <w:vAlign w:val="center"/>
          </w:tcPr>
          <w:p>
            <w:pPr>
              <w:pStyle w:val="178"/>
            </w:pPr>
          </w:p>
        </w:tc>
        <w:tc>
          <w:tcPr>
            <w:tcW w:w="1701" w:type="dxa"/>
            <w:shd w:val="clear" w:color="auto" w:fill="auto"/>
            <w:vAlign w:val="center"/>
          </w:tcPr>
          <w:p>
            <w:pPr>
              <w:pStyle w:val="178"/>
            </w:pPr>
          </w:p>
        </w:tc>
        <w:tc>
          <w:tcPr>
            <w:tcW w:w="993" w:type="dxa"/>
            <w:shd w:val="clear" w:color="auto" w:fill="auto"/>
            <w:vAlign w:val="center"/>
          </w:tcPr>
          <w:p>
            <w:pPr>
              <w:pStyle w:val="178"/>
            </w:pPr>
          </w:p>
        </w:tc>
        <w:tc>
          <w:tcPr>
            <w:tcW w:w="914" w:type="dxa"/>
            <w:shd w:val="clear" w:color="auto" w:fill="auto"/>
            <w:vAlign w:val="center"/>
          </w:tcPr>
          <w:p>
            <w:pPr>
              <w:pStyle w:val="178"/>
            </w:pPr>
          </w:p>
        </w:tc>
        <w:tc>
          <w:tcPr>
            <w:tcW w:w="1167" w:type="dxa"/>
            <w:shd w:val="clear" w:color="auto" w:fill="auto"/>
            <w:vAlign w:val="center"/>
          </w:tcPr>
          <w:p>
            <w:pPr>
              <w:pStyle w:val="178"/>
            </w:pPr>
          </w:p>
        </w:tc>
        <w:tc>
          <w:tcPr>
            <w:tcW w:w="1167"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r>
              <w:rPr>
                <w:rFonts w:ascii="Times New Roman"/>
                <w:sz w:val="20"/>
              </w:rPr>
              <w:t>9</w:t>
            </w:r>
          </w:p>
        </w:tc>
        <w:tc>
          <w:tcPr>
            <w:tcW w:w="850" w:type="dxa"/>
            <w:shd w:val="clear" w:color="auto" w:fill="auto"/>
            <w:vAlign w:val="center"/>
          </w:tcPr>
          <w:p>
            <w:pPr>
              <w:pStyle w:val="178"/>
            </w:pPr>
          </w:p>
        </w:tc>
        <w:tc>
          <w:tcPr>
            <w:tcW w:w="1701" w:type="dxa"/>
            <w:shd w:val="clear" w:color="auto" w:fill="auto"/>
            <w:vAlign w:val="center"/>
          </w:tcPr>
          <w:p>
            <w:pPr>
              <w:pStyle w:val="178"/>
            </w:pPr>
          </w:p>
        </w:tc>
        <w:tc>
          <w:tcPr>
            <w:tcW w:w="1701" w:type="dxa"/>
            <w:shd w:val="clear" w:color="auto" w:fill="auto"/>
            <w:vAlign w:val="center"/>
          </w:tcPr>
          <w:p>
            <w:pPr>
              <w:pStyle w:val="178"/>
            </w:pPr>
          </w:p>
        </w:tc>
        <w:tc>
          <w:tcPr>
            <w:tcW w:w="993" w:type="dxa"/>
            <w:shd w:val="clear" w:color="auto" w:fill="auto"/>
            <w:vAlign w:val="center"/>
          </w:tcPr>
          <w:p>
            <w:pPr>
              <w:pStyle w:val="178"/>
            </w:pPr>
          </w:p>
        </w:tc>
        <w:tc>
          <w:tcPr>
            <w:tcW w:w="914" w:type="dxa"/>
            <w:shd w:val="clear" w:color="auto" w:fill="auto"/>
            <w:vAlign w:val="center"/>
          </w:tcPr>
          <w:p>
            <w:pPr>
              <w:pStyle w:val="178"/>
            </w:pPr>
          </w:p>
        </w:tc>
        <w:tc>
          <w:tcPr>
            <w:tcW w:w="1167" w:type="dxa"/>
            <w:shd w:val="clear" w:color="auto" w:fill="auto"/>
            <w:vAlign w:val="center"/>
          </w:tcPr>
          <w:p>
            <w:pPr>
              <w:pStyle w:val="178"/>
            </w:pPr>
          </w:p>
        </w:tc>
        <w:tc>
          <w:tcPr>
            <w:tcW w:w="1167"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r>
              <w:rPr>
                <w:rFonts w:ascii="Times New Roman"/>
                <w:sz w:val="20"/>
              </w:rPr>
              <w:t>10</w:t>
            </w:r>
          </w:p>
        </w:tc>
        <w:tc>
          <w:tcPr>
            <w:tcW w:w="850" w:type="dxa"/>
            <w:shd w:val="clear" w:color="auto" w:fill="auto"/>
            <w:vAlign w:val="center"/>
          </w:tcPr>
          <w:p>
            <w:pPr>
              <w:pStyle w:val="178"/>
            </w:pPr>
          </w:p>
        </w:tc>
        <w:tc>
          <w:tcPr>
            <w:tcW w:w="1701" w:type="dxa"/>
            <w:shd w:val="clear" w:color="auto" w:fill="auto"/>
            <w:vAlign w:val="center"/>
          </w:tcPr>
          <w:p>
            <w:pPr>
              <w:pStyle w:val="178"/>
            </w:pPr>
          </w:p>
        </w:tc>
        <w:tc>
          <w:tcPr>
            <w:tcW w:w="1701" w:type="dxa"/>
            <w:shd w:val="clear" w:color="auto" w:fill="auto"/>
            <w:vAlign w:val="center"/>
          </w:tcPr>
          <w:p>
            <w:pPr>
              <w:pStyle w:val="178"/>
            </w:pPr>
          </w:p>
        </w:tc>
        <w:tc>
          <w:tcPr>
            <w:tcW w:w="993" w:type="dxa"/>
            <w:shd w:val="clear" w:color="auto" w:fill="auto"/>
            <w:vAlign w:val="center"/>
          </w:tcPr>
          <w:p>
            <w:pPr>
              <w:pStyle w:val="178"/>
            </w:pPr>
          </w:p>
        </w:tc>
        <w:tc>
          <w:tcPr>
            <w:tcW w:w="914" w:type="dxa"/>
            <w:shd w:val="clear" w:color="auto" w:fill="auto"/>
            <w:vAlign w:val="center"/>
          </w:tcPr>
          <w:p>
            <w:pPr>
              <w:pStyle w:val="178"/>
            </w:pPr>
          </w:p>
        </w:tc>
        <w:tc>
          <w:tcPr>
            <w:tcW w:w="1167" w:type="dxa"/>
            <w:shd w:val="clear" w:color="auto" w:fill="auto"/>
            <w:vAlign w:val="center"/>
          </w:tcPr>
          <w:p>
            <w:pPr>
              <w:pStyle w:val="178"/>
            </w:pPr>
          </w:p>
        </w:tc>
        <w:tc>
          <w:tcPr>
            <w:tcW w:w="1167"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r>
              <w:rPr>
                <w:rFonts w:ascii="Times New Roman"/>
                <w:sz w:val="20"/>
              </w:rPr>
              <w:t>11</w:t>
            </w:r>
          </w:p>
        </w:tc>
        <w:tc>
          <w:tcPr>
            <w:tcW w:w="850" w:type="dxa"/>
            <w:shd w:val="clear" w:color="auto" w:fill="auto"/>
            <w:vAlign w:val="center"/>
          </w:tcPr>
          <w:p>
            <w:pPr>
              <w:pStyle w:val="178"/>
            </w:pPr>
          </w:p>
        </w:tc>
        <w:tc>
          <w:tcPr>
            <w:tcW w:w="1701" w:type="dxa"/>
            <w:shd w:val="clear" w:color="auto" w:fill="auto"/>
            <w:vAlign w:val="center"/>
          </w:tcPr>
          <w:p>
            <w:pPr>
              <w:pStyle w:val="178"/>
            </w:pPr>
          </w:p>
        </w:tc>
        <w:tc>
          <w:tcPr>
            <w:tcW w:w="1701" w:type="dxa"/>
            <w:shd w:val="clear" w:color="auto" w:fill="auto"/>
            <w:vAlign w:val="center"/>
          </w:tcPr>
          <w:p>
            <w:pPr>
              <w:pStyle w:val="178"/>
            </w:pPr>
          </w:p>
        </w:tc>
        <w:tc>
          <w:tcPr>
            <w:tcW w:w="993" w:type="dxa"/>
            <w:shd w:val="clear" w:color="auto" w:fill="auto"/>
            <w:vAlign w:val="center"/>
          </w:tcPr>
          <w:p>
            <w:pPr>
              <w:pStyle w:val="178"/>
            </w:pPr>
          </w:p>
        </w:tc>
        <w:tc>
          <w:tcPr>
            <w:tcW w:w="914" w:type="dxa"/>
            <w:shd w:val="clear" w:color="auto" w:fill="auto"/>
            <w:vAlign w:val="center"/>
          </w:tcPr>
          <w:p>
            <w:pPr>
              <w:pStyle w:val="178"/>
            </w:pPr>
          </w:p>
        </w:tc>
        <w:tc>
          <w:tcPr>
            <w:tcW w:w="1167" w:type="dxa"/>
            <w:shd w:val="clear" w:color="auto" w:fill="auto"/>
            <w:vAlign w:val="center"/>
          </w:tcPr>
          <w:p>
            <w:pPr>
              <w:pStyle w:val="178"/>
            </w:pPr>
          </w:p>
        </w:tc>
        <w:tc>
          <w:tcPr>
            <w:tcW w:w="1167"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r>
              <w:rPr>
                <w:rFonts w:ascii="Times New Roman"/>
                <w:sz w:val="20"/>
              </w:rPr>
              <w:t>12</w:t>
            </w:r>
          </w:p>
        </w:tc>
        <w:tc>
          <w:tcPr>
            <w:tcW w:w="850" w:type="dxa"/>
            <w:shd w:val="clear" w:color="auto" w:fill="auto"/>
            <w:vAlign w:val="center"/>
          </w:tcPr>
          <w:p>
            <w:pPr>
              <w:pStyle w:val="178"/>
            </w:pPr>
          </w:p>
        </w:tc>
        <w:tc>
          <w:tcPr>
            <w:tcW w:w="1701" w:type="dxa"/>
            <w:shd w:val="clear" w:color="auto" w:fill="auto"/>
            <w:vAlign w:val="center"/>
          </w:tcPr>
          <w:p>
            <w:pPr>
              <w:pStyle w:val="178"/>
            </w:pPr>
          </w:p>
        </w:tc>
        <w:tc>
          <w:tcPr>
            <w:tcW w:w="1701" w:type="dxa"/>
            <w:shd w:val="clear" w:color="auto" w:fill="auto"/>
            <w:vAlign w:val="center"/>
          </w:tcPr>
          <w:p>
            <w:pPr>
              <w:pStyle w:val="178"/>
            </w:pPr>
          </w:p>
        </w:tc>
        <w:tc>
          <w:tcPr>
            <w:tcW w:w="993" w:type="dxa"/>
            <w:shd w:val="clear" w:color="auto" w:fill="auto"/>
            <w:vAlign w:val="center"/>
          </w:tcPr>
          <w:p>
            <w:pPr>
              <w:pStyle w:val="178"/>
            </w:pPr>
          </w:p>
        </w:tc>
        <w:tc>
          <w:tcPr>
            <w:tcW w:w="914" w:type="dxa"/>
            <w:shd w:val="clear" w:color="auto" w:fill="auto"/>
            <w:vAlign w:val="center"/>
          </w:tcPr>
          <w:p>
            <w:pPr>
              <w:pStyle w:val="178"/>
            </w:pPr>
          </w:p>
        </w:tc>
        <w:tc>
          <w:tcPr>
            <w:tcW w:w="1167" w:type="dxa"/>
            <w:shd w:val="clear" w:color="auto" w:fill="auto"/>
            <w:vAlign w:val="center"/>
          </w:tcPr>
          <w:p>
            <w:pPr>
              <w:pStyle w:val="178"/>
            </w:pPr>
          </w:p>
        </w:tc>
        <w:tc>
          <w:tcPr>
            <w:tcW w:w="1167"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r>
              <w:rPr>
                <w:rFonts w:ascii="Times New Roman"/>
                <w:sz w:val="20"/>
              </w:rPr>
              <w:t>13</w:t>
            </w:r>
          </w:p>
        </w:tc>
        <w:tc>
          <w:tcPr>
            <w:tcW w:w="850" w:type="dxa"/>
            <w:shd w:val="clear" w:color="auto" w:fill="auto"/>
            <w:vAlign w:val="center"/>
          </w:tcPr>
          <w:p>
            <w:pPr>
              <w:pStyle w:val="178"/>
            </w:pPr>
          </w:p>
        </w:tc>
        <w:tc>
          <w:tcPr>
            <w:tcW w:w="1701" w:type="dxa"/>
            <w:shd w:val="clear" w:color="auto" w:fill="auto"/>
            <w:vAlign w:val="center"/>
          </w:tcPr>
          <w:p>
            <w:pPr>
              <w:pStyle w:val="178"/>
            </w:pPr>
          </w:p>
        </w:tc>
        <w:tc>
          <w:tcPr>
            <w:tcW w:w="1701" w:type="dxa"/>
            <w:shd w:val="clear" w:color="auto" w:fill="auto"/>
            <w:vAlign w:val="center"/>
          </w:tcPr>
          <w:p>
            <w:pPr>
              <w:pStyle w:val="178"/>
            </w:pPr>
          </w:p>
        </w:tc>
        <w:tc>
          <w:tcPr>
            <w:tcW w:w="993" w:type="dxa"/>
            <w:shd w:val="clear" w:color="auto" w:fill="auto"/>
            <w:vAlign w:val="center"/>
          </w:tcPr>
          <w:p>
            <w:pPr>
              <w:pStyle w:val="178"/>
            </w:pPr>
          </w:p>
        </w:tc>
        <w:tc>
          <w:tcPr>
            <w:tcW w:w="914" w:type="dxa"/>
            <w:shd w:val="clear" w:color="auto" w:fill="auto"/>
            <w:vAlign w:val="center"/>
          </w:tcPr>
          <w:p>
            <w:pPr>
              <w:pStyle w:val="178"/>
            </w:pPr>
          </w:p>
        </w:tc>
        <w:tc>
          <w:tcPr>
            <w:tcW w:w="1167" w:type="dxa"/>
            <w:shd w:val="clear" w:color="auto" w:fill="auto"/>
            <w:vAlign w:val="center"/>
          </w:tcPr>
          <w:p>
            <w:pPr>
              <w:pStyle w:val="178"/>
            </w:pPr>
          </w:p>
        </w:tc>
        <w:tc>
          <w:tcPr>
            <w:tcW w:w="1167"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r>
              <w:rPr>
                <w:rFonts w:ascii="Times New Roman"/>
                <w:sz w:val="20"/>
              </w:rPr>
              <w:t>14</w:t>
            </w:r>
          </w:p>
        </w:tc>
        <w:tc>
          <w:tcPr>
            <w:tcW w:w="850" w:type="dxa"/>
            <w:shd w:val="clear" w:color="auto" w:fill="auto"/>
            <w:vAlign w:val="center"/>
          </w:tcPr>
          <w:p>
            <w:pPr>
              <w:pStyle w:val="178"/>
            </w:pPr>
          </w:p>
        </w:tc>
        <w:tc>
          <w:tcPr>
            <w:tcW w:w="1701" w:type="dxa"/>
            <w:shd w:val="clear" w:color="auto" w:fill="auto"/>
            <w:vAlign w:val="center"/>
          </w:tcPr>
          <w:p>
            <w:pPr>
              <w:pStyle w:val="178"/>
            </w:pPr>
          </w:p>
        </w:tc>
        <w:tc>
          <w:tcPr>
            <w:tcW w:w="1701" w:type="dxa"/>
            <w:shd w:val="clear" w:color="auto" w:fill="auto"/>
            <w:vAlign w:val="center"/>
          </w:tcPr>
          <w:p>
            <w:pPr>
              <w:pStyle w:val="178"/>
            </w:pPr>
          </w:p>
        </w:tc>
        <w:tc>
          <w:tcPr>
            <w:tcW w:w="993" w:type="dxa"/>
            <w:shd w:val="clear" w:color="auto" w:fill="auto"/>
            <w:vAlign w:val="center"/>
          </w:tcPr>
          <w:p>
            <w:pPr>
              <w:pStyle w:val="178"/>
            </w:pPr>
          </w:p>
        </w:tc>
        <w:tc>
          <w:tcPr>
            <w:tcW w:w="914" w:type="dxa"/>
            <w:shd w:val="clear" w:color="auto" w:fill="auto"/>
            <w:vAlign w:val="center"/>
          </w:tcPr>
          <w:p>
            <w:pPr>
              <w:pStyle w:val="178"/>
            </w:pPr>
          </w:p>
        </w:tc>
        <w:tc>
          <w:tcPr>
            <w:tcW w:w="1167" w:type="dxa"/>
            <w:shd w:val="clear" w:color="auto" w:fill="auto"/>
            <w:vAlign w:val="center"/>
          </w:tcPr>
          <w:p>
            <w:pPr>
              <w:pStyle w:val="178"/>
            </w:pPr>
          </w:p>
        </w:tc>
        <w:tc>
          <w:tcPr>
            <w:tcW w:w="1167"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r>
              <w:rPr>
                <w:rFonts w:ascii="Times New Roman"/>
                <w:sz w:val="20"/>
              </w:rPr>
              <w:t>15</w:t>
            </w:r>
          </w:p>
        </w:tc>
        <w:tc>
          <w:tcPr>
            <w:tcW w:w="850" w:type="dxa"/>
            <w:shd w:val="clear" w:color="auto" w:fill="auto"/>
            <w:vAlign w:val="center"/>
          </w:tcPr>
          <w:p>
            <w:pPr>
              <w:pStyle w:val="178"/>
            </w:pPr>
          </w:p>
        </w:tc>
        <w:tc>
          <w:tcPr>
            <w:tcW w:w="1701" w:type="dxa"/>
            <w:shd w:val="clear" w:color="auto" w:fill="auto"/>
            <w:vAlign w:val="center"/>
          </w:tcPr>
          <w:p>
            <w:pPr>
              <w:pStyle w:val="178"/>
            </w:pPr>
          </w:p>
        </w:tc>
        <w:tc>
          <w:tcPr>
            <w:tcW w:w="1701" w:type="dxa"/>
            <w:shd w:val="clear" w:color="auto" w:fill="auto"/>
            <w:vAlign w:val="center"/>
          </w:tcPr>
          <w:p>
            <w:pPr>
              <w:pStyle w:val="178"/>
            </w:pPr>
          </w:p>
        </w:tc>
        <w:tc>
          <w:tcPr>
            <w:tcW w:w="993" w:type="dxa"/>
            <w:shd w:val="clear" w:color="auto" w:fill="auto"/>
            <w:vAlign w:val="center"/>
          </w:tcPr>
          <w:p>
            <w:pPr>
              <w:pStyle w:val="178"/>
            </w:pPr>
          </w:p>
        </w:tc>
        <w:tc>
          <w:tcPr>
            <w:tcW w:w="914" w:type="dxa"/>
            <w:shd w:val="clear" w:color="auto" w:fill="auto"/>
            <w:vAlign w:val="center"/>
          </w:tcPr>
          <w:p>
            <w:pPr>
              <w:pStyle w:val="178"/>
            </w:pPr>
          </w:p>
        </w:tc>
        <w:tc>
          <w:tcPr>
            <w:tcW w:w="1167" w:type="dxa"/>
            <w:shd w:val="clear" w:color="auto" w:fill="auto"/>
            <w:vAlign w:val="center"/>
          </w:tcPr>
          <w:p>
            <w:pPr>
              <w:pStyle w:val="178"/>
            </w:pPr>
          </w:p>
        </w:tc>
        <w:tc>
          <w:tcPr>
            <w:tcW w:w="1167"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8"/>
            <w:shd w:val="clear" w:color="auto" w:fill="auto"/>
            <w:vAlign w:val="center"/>
          </w:tcPr>
          <w:p>
            <w:pPr>
              <w:pStyle w:val="178"/>
              <w:jc w:val="both"/>
            </w:pPr>
            <w:r>
              <w:rPr>
                <w:rFonts w:hint="eastAsia" w:hAnsi="宋体" w:cs="宋体"/>
                <w:szCs w:val="18"/>
              </w:rPr>
              <w:t>“类群”栏中填写相应的序号：</w:t>
            </w:r>
            <w:r>
              <w:rPr>
                <w:rFonts w:hint="eastAsia" w:ascii="Cambria Math" w:hAnsi="Cambria Math" w:cs="Cambria Math"/>
                <w:szCs w:val="18"/>
              </w:rPr>
              <w:t>①</w:t>
            </w:r>
            <w:r>
              <w:rPr>
                <w:rFonts w:hint="eastAsia" w:ascii="Times New Roman"/>
                <w:szCs w:val="18"/>
              </w:rPr>
              <w:t>寡毛纲</w:t>
            </w:r>
            <w:r>
              <w:rPr>
                <w:rFonts w:ascii="Times New Roman"/>
                <w:szCs w:val="18"/>
              </w:rPr>
              <w:t xml:space="preserve"> Oligochaeta</w:t>
            </w:r>
            <w:r>
              <w:rPr>
                <w:rFonts w:hint="eastAsia" w:ascii="Times New Roman"/>
                <w:szCs w:val="18"/>
              </w:rPr>
              <w:t>；</w:t>
            </w:r>
            <w:r>
              <w:rPr>
                <w:rFonts w:hint="eastAsia" w:hAnsi="宋体" w:cs="宋体"/>
                <w:szCs w:val="18"/>
              </w:rPr>
              <w:t>②</w:t>
            </w:r>
            <w:r>
              <w:rPr>
                <w:rFonts w:hint="eastAsia" w:ascii="Times New Roman"/>
                <w:szCs w:val="18"/>
              </w:rPr>
              <w:t>蛭纲</w:t>
            </w:r>
            <w:r>
              <w:rPr>
                <w:rFonts w:ascii="Times New Roman"/>
                <w:szCs w:val="18"/>
              </w:rPr>
              <w:t xml:space="preserve"> Hirudinea</w:t>
            </w:r>
            <w:r>
              <w:rPr>
                <w:rFonts w:hint="eastAsia" w:ascii="Times New Roman"/>
                <w:szCs w:val="18"/>
              </w:rPr>
              <w:t>；</w:t>
            </w:r>
            <w:r>
              <w:rPr>
                <w:rFonts w:hint="eastAsia" w:hAnsi="宋体" w:cs="宋体"/>
                <w:szCs w:val="18"/>
              </w:rPr>
              <w:t>③</w:t>
            </w:r>
            <w:r>
              <w:rPr>
                <w:rFonts w:hint="eastAsia" w:ascii="Times New Roman"/>
                <w:szCs w:val="18"/>
              </w:rPr>
              <w:t>多毛纲</w:t>
            </w:r>
            <w:r>
              <w:rPr>
                <w:rFonts w:ascii="Times New Roman"/>
                <w:szCs w:val="18"/>
              </w:rPr>
              <w:t xml:space="preserve"> Polychaeta</w:t>
            </w:r>
            <w:r>
              <w:rPr>
                <w:rFonts w:hint="eastAsia" w:ascii="Times New Roman"/>
                <w:szCs w:val="18"/>
              </w:rPr>
              <w:t>；</w:t>
            </w:r>
            <w:r>
              <w:rPr>
                <w:rFonts w:hint="eastAsia" w:hAnsi="宋体" w:cs="宋体"/>
                <w:szCs w:val="18"/>
              </w:rPr>
              <w:t>④</w:t>
            </w:r>
            <w:r>
              <w:rPr>
                <w:rFonts w:hint="eastAsia" w:ascii="Times New Roman"/>
                <w:szCs w:val="18"/>
              </w:rPr>
              <w:t>摇蚊科</w:t>
            </w:r>
            <w:r>
              <w:rPr>
                <w:rFonts w:ascii="Times New Roman"/>
                <w:szCs w:val="18"/>
              </w:rPr>
              <w:t xml:space="preserve"> Chironomidae</w:t>
            </w:r>
            <w:r>
              <w:rPr>
                <w:rFonts w:hint="eastAsia" w:ascii="Times New Roman"/>
                <w:szCs w:val="18"/>
              </w:rPr>
              <w:t>；</w:t>
            </w:r>
            <w:r>
              <w:rPr>
                <w:rFonts w:hint="eastAsia" w:hAnsi="宋体" w:cs="宋体"/>
                <w:szCs w:val="18"/>
              </w:rPr>
              <w:t>⑤</w:t>
            </w:r>
            <w:r>
              <w:rPr>
                <w:rFonts w:hint="eastAsia" w:ascii="Times New Roman"/>
                <w:szCs w:val="18"/>
              </w:rPr>
              <w:t>蜻蜓目</w:t>
            </w:r>
            <w:r>
              <w:rPr>
                <w:rFonts w:ascii="Times New Roman"/>
                <w:szCs w:val="18"/>
              </w:rPr>
              <w:t xml:space="preserve"> Odonata</w:t>
            </w:r>
            <w:r>
              <w:rPr>
                <w:rFonts w:hint="eastAsia" w:ascii="Times New Roman"/>
                <w:szCs w:val="18"/>
              </w:rPr>
              <w:t>；</w:t>
            </w:r>
            <w:r>
              <w:rPr>
                <w:rFonts w:hint="eastAsia" w:hAnsi="宋体" w:cs="宋体"/>
                <w:szCs w:val="18"/>
              </w:rPr>
              <w:t>⑥</w:t>
            </w:r>
            <w:r>
              <w:rPr>
                <w:rFonts w:hint="eastAsia" w:ascii="Times New Roman"/>
                <w:szCs w:val="18"/>
              </w:rPr>
              <w:t>蜉蝣目</w:t>
            </w:r>
            <w:r>
              <w:rPr>
                <w:rFonts w:ascii="Times New Roman"/>
                <w:szCs w:val="18"/>
              </w:rPr>
              <w:t xml:space="preserve"> Ephemeroptera</w:t>
            </w:r>
            <w:r>
              <w:rPr>
                <w:rFonts w:hint="eastAsia" w:ascii="Times New Roman"/>
                <w:szCs w:val="18"/>
              </w:rPr>
              <w:t>；</w:t>
            </w:r>
            <w:r>
              <w:rPr>
                <w:rFonts w:hint="eastAsia" w:hAnsi="宋体" w:cs="宋体"/>
                <w:szCs w:val="18"/>
              </w:rPr>
              <w:t>⑦</w:t>
            </w:r>
            <w:r>
              <w:rPr>
                <w:rFonts w:hint="eastAsia" w:ascii="Times New Roman"/>
                <w:szCs w:val="18"/>
              </w:rPr>
              <w:t>毛翅目</w:t>
            </w:r>
            <w:r>
              <w:rPr>
                <w:rFonts w:ascii="Times New Roman"/>
                <w:szCs w:val="18"/>
              </w:rPr>
              <w:t xml:space="preserve"> Trichoptera</w:t>
            </w:r>
            <w:r>
              <w:rPr>
                <w:rFonts w:hint="eastAsia" w:ascii="Times New Roman"/>
                <w:szCs w:val="18"/>
              </w:rPr>
              <w:t>；</w:t>
            </w:r>
            <w:r>
              <w:rPr>
                <w:rFonts w:hint="eastAsia" w:hAnsi="宋体" w:cs="宋体"/>
                <w:szCs w:val="18"/>
              </w:rPr>
              <w:t>⑧</w:t>
            </w:r>
            <w:r>
              <w:rPr>
                <w:rFonts w:hint="eastAsia" w:ascii="Times New Roman"/>
                <w:szCs w:val="18"/>
              </w:rPr>
              <w:t>襀翅目</w:t>
            </w:r>
            <w:r>
              <w:rPr>
                <w:rFonts w:ascii="Times New Roman"/>
                <w:szCs w:val="18"/>
              </w:rPr>
              <w:t xml:space="preserve"> Plecoptera</w:t>
            </w:r>
            <w:r>
              <w:rPr>
                <w:rFonts w:hint="eastAsia" w:ascii="Times New Roman"/>
                <w:szCs w:val="18"/>
              </w:rPr>
              <w:t>；</w:t>
            </w:r>
            <w:r>
              <w:rPr>
                <w:rFonts w:hint="eastAsia" w:hAnsi="宋体" w:cs="宋体"/>
                <w:szCs w:val="18"/>
              </w:rPr>
              <w:t>⑨</w:t>
            </w:r>
            <w:r>
              <w:rPr>
                <w:rFonts w:hint="eastAsia" w:ascii="Times New Roman"/>
                <w:szCs w:val="18"/>
              </w:rPr>
              <w:t>甲壳动物亚门</w:t>
            </w:r>
            <w:r>
              <w:rPr>
                <w:rFonts w:ascii="Times New Roman"/>
                <w:szCs w:val="18"/>
              </w:rPr>
              <w:t xml:space="preserve"> Crustacea</w:t>
            </w:r>
            <w:r>
              <w:rPr>
                <w:rFonts w:hint="eastAsia" w:ascii="Times New Roman"/>
                <w:szCs w:val="18"/>
              </w:rPr>
              <w:t>；</w:t>
            </w:r>
            <w:r>
              <w:rPr>
                <w:rFonts w:hint="eastAsia" w:hAnsi="宋体" w:cs="宋体"/>
                <w:szCs w:val="18"/>
              </w:rPr>
              <w:t>⑩</w:t>
            </w:r>
            <w:r>
              <w:rPr>
                <w:rFonts w:hint="eastAsia" w:ascii="Times New Roman"/>
                <w:szCs w:val="18"/>
              </w:rPr>
              <w:t>腹足纲</w:t>
            </w:r>
            <w:r>
              <w:rPr>
                <w:rFonts w:ascii="Times New Roman"/>
                <w:szCs w:val="18"/>
              </w:rPr>
              <w:t xml:space="preserve"> Gastropoda</w:t>
            </w:r>
            <w:r>
              <w:rPr>
                <w:rFonts w:hint="eastAsia" w:ascii="Times New Roman"/>
                <w:szCs w:val="18"/>
              </w:rPr>
              <w:t>；</w:t>
            </w:r>
            <w:r>
              <w:rPr>
                <w:rFonts w:ascii="Cambria Math" w:hAnsi="Cambria Math" w:cs="Cambria Math"/>
                <w:szCs w:val="18"/>
              </w:rPr>
              <w:t>⑪</w:t>
            </w:r>
            <w:r>
              <w:rPr>
                <w:rFonts w:hint="eastAsia" w:ascii="Times New Roman"/>
                <w:szCs w:val="18"/>
              </w:rPr>
              <w:t>双壳纲</w:t>
            </w:r>
            <w:r>
              <w:rPr>
                <w:rFonts w:ascii="Times New Roman"/>
                <w:szCs w:val="18"/>
              </w:rPr>
              <w:t xml:space="preserve"> Bivalvia</w:t>
            </w:r>
            <w:r>
              <w:rPr>
                <w:rFonts w:hint="eastAsia" w:ascii="Times New Roman"/>
                <w:szCs w:val="18"/>
              </w:rPr>
              <w:t>；</w:t>
            </w:r>
            <w:r>
              <w:rPr>
                <w:rFonts w:ascii="Cambria Math" w:hAnsi="Cambria Math" w:cs="Cambria Math"/>
                <w:szCs w:val="18"/>
              </w:rPr>
              <w:t>⑫</w:t>
            </w:r>
            <w:r>
              <w:rPr>
                <w:rFonts w:hint="eastAsia" w:ascii="Times New Roman"/>
                <w:szCs w:val="18"/>
              </w:rPr>
              <w:t>线虫动物门</w:t>
            </w:r>
            <w:r>
              <w:rPr>
                <w:rFonts w:ascii="Times New Roman"/>
                <w:szCs w:val="18"/>
              </w:rPr>
              <w:t xml:space="preserve"> Nematoda</w:t>
            </w:r>
            <w:r>
              <w:rPr>
                <w:rFonts w:hint="eastAsia" w:ascii="Times New Roman"/>
                <w:szCs w:val="18"/>
              </w:rPr>
              <w:t>；</w:t>
            </w:r>
            <w:r>
              <w:rPr>
                <w:rFonts w:ascii="Cambria Math" w:hAnsi="Cambria Math" w:cs="Cambria Math"/>
                <w:szCs w:val="18"/>
              </w:rPr>
              <w:t>⑬</w:t>
            </w:r>
            <w:r>
              <w:rPr>
                <w:rFonts w:hint="eastAsia" w:ascii="Times New Roman"/>
                <w:szCs w:val="18"/>
              </w:rPr>
              <w:t>线形动物门</w:t>
            </w:r>
            <w:r>
              <w:rPr>
                <w:rFonts w:ascii="Times New Roman"/>
                <w:szCs w:val="18"/>
              </w:rPr>
              <w:t xml:space="preserve"> Nematomorpha</w:t>
            </w:r>
            <w:r>
              <w:rPr>
                <w:rFonts w:hint="eastAsia" w:ascii="Times New Roman"/>
                <w:szCs w:val="18"/>
              </w:rPr>
              <w:t>；</w:t>
            </w:r>
            <w:r>
              <w:rPr>
                <w:rFonts w:ascii="Cambria Math" w:hAnsi="Cambria Math" w:cs="Cambria Math"/>
                <w:szCs w:val="18"/>
              </w:rPr>
              <w:t>⑭</w:t>
            </w:r>
            <w:r>
              <w:rPr>
                <w:rFonts w:hint="eastAsia" w:ascii="Times New Roman"/>
                <w:szCs w:val="18"/>
              </w:rPr>
              <w:t>扁形动物门</w:t>
            </w:r>
            <w:r>
              <w:rPr>
                <w:rFonts w:ascii="Times New Roman"/>
                <w:szCs w:val="18"/>
              </w:rPr>
              <w:t xml:space="preserve"> Platyhelminthes</w:t>
            </w:r>
            <w:r>
              <w:rPr>
                <w:rFonts w:hint="eastAsia" w:ascii="Times New Roman"/>
                <w:szCs w:val="18"/>
              </w:rPr>
              <w:t>；</w:t>
            </w:r>
            <w:r>
              <w:rPr>
                <w:rFonts w:ascii="Cambria Math" w:hAnsi="Cambria Math" w:cs="Cambria Math"/>
                <w:szCs w:val="18"/>
              </w:rPr>
              <w:t>⑮</w:t>
            </w:r>
            <w:r>
              <w:rPr>
                <w:rFonts w:hint="eastAsia" w:ascii="Times New Roman"/>
                <w:szCs w:val="18"/>
              </w:rPr>
              <w:t>纽形动物门</w:t>
            </w:r>
            <w:r>
              <w:rPr>
                <w:rFonts w:ascii="Times New Roman"/>
                <w:szCs w:val="18"/>
              </w:rPr>
              <w:t xml:space="preserve"> Nemertea</w:t>
            </w:r>
            <w:r>
              <w:rPr>
                <w:rFonts w:hint="eastAsia" w:ascii="Times New Roman"/>
                <w:szCs w:val="18"/>
              </w:rPr>
              <w:t>；</w:t>
            </w:r>
            <w:r>
              <w:rPr>
                <w:rFonts w:ascii="Cambria Math" w:hAnsi="Cambria Math" w:cs="Cambria Math"/>
                <w:szCs w:val="18"/>
              </w:rPr>
              <w:t>⑯</w:t>
            </w:r>
            <w:r>
              <w:rPr>
                <w:rFonts w:hint="eastAsia" w:ascii="Cambria Math" w:hAnsi="Cambria Math" w:cs="Cambria Math"/>
                <w:szCs w:val="18"/>
              </w:rPr>
              <w:t>其他（注明类群名称）</w:t>
            </w:r>
            <w:r>
              <w:rPr>
                <w:rFonts w:hint="eastAsia" w:ascii="Times New Roman"/>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21" w:hRule="atLeast"/>
          <w:jc w:val="center"/>
        </w:trPr>
        <w:tc>
          <w:tcPr>
            <w:tcW w:w="9334" w:type="dxa"/>
            <w:gridSpan w:val="8"/>
            <w:shd w:val="clear" w:color="auto" w:fill="auto"/>
            <w:vAlign w:val="center"/>
          </w:tcPr>
          <w:p>
            <w:pPr>
              <w:jc w:val="center"/>
            </w:pPr>
            <w:r>
              <w:rPr>
                <w:rFonts w:hint="eastAsia" w:ascii="宋体" w:hAnsi="宋体"/>
                <w:sz w:val="18"/>
                <w:szCs w:val="18"/>
              </w:rPr>
              <w:t xml:space="preserve">该样品的物种数：_____________  </w:t>
            </w:r>
            <w:r>
              <w:rPr>
                <w:rFonts w:ascii="宋体" w:hAnsi="宋体"/>
                <w:sz w:val="18"/>
                <w:szCs w:val="18"/>
              </w:rPr>
              <w:t xml:space="preserve"> </w:t>
            </w:r>
            <w:r>
              <w:rPr>
                <w:rFonts w:hint="eastAsia" w:ascii="宋体" w:hAnsi="宋体"/>
                <w:sz w:val="18"/>
                <w:szCs w:val="18"/>
              </w:rPr>
              <w:t xml:space="preserve"> 密度：_____________</w:t>
            </w:r>
            <w:r>
              <w:rPr>
                <w:rFonts w:ascii="Times New Roman" w:hAnsi="Times New Roman"/>
                <w:sz w:val="18"/>
                <w:szCs w:val="18"/>
              </w:rPr>
              <w:t xml:space="preserve"> ind./m</w:t>
            </w:r>
            <w:r>
              <w:rPr>
                <w:rFonts w:ascii="Times New Roman" w:hAnsi="Times New Roman"/>
                <w:sz w:val="18"/>
                <w:szCs w:val="18"/>
                <w:vertAlign w:val="superscript"/>
              </w:rPr>
              <w:t>2</w:t>
            </w:r>
            <w:r>
              <w:rPr>
                <w:rFonts w:hint="eastAsia" w:ascii="宋体" w:hAnsi="宋体"/>
                <w:sz w:val="18"/>
                <w:szCs w:val="18"/>
              </w:rPr>
              <w:t xml:space="preserve">  </w:t>
            </w:r>
            <w:r>
              <w:rPr>
                <w:rFonts w:ascii="宋体" w:hAnsi="宋体"/>
                <w:sz w:val="18"/>
                <w:szCs w:val="18"/>
              </w:rPr>
              <w:t xml:space="preserve"> </w:t>
            </w:r>
            <w:r>
              <w:rPr>
                <w:rFonts w:hint="eastAsia" w:ascii="宋体" w:hAnsi="宋体"/>
                <w:sz w:val="18"/>
                <w:szCs w:val="18"/>
              </w:rPr>
              <w:t xml:space="preserve"> 生物量：_____________</w:t>
            </w:r>
            <w:r>
              <w:rPr>
                <w:rFonts w:ascii="Times New Roman" w:hAnsi="Times New Roman"/>
                <w:sz w:val="18"/>
                <w:szCs w:val="18"/>
              </w:rPr>
              <w:t xml:space="preserve"> g/m</w:t>
            </w:r>
            <w:r>
              <w:rPr>
                <w:rFonts w:ascii="Times New Roman" w:hAnsi="Times New Roman"/>
                <w:sz w:val="18"/>
                <w:szCs w:val="18"/>
                <w:vertAlign w:val="superscript"/>
              </w:rPr>
              <w:t>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98" w:hRule="atLeast"/>
          <w:jc w:val="center"/>
        </w:trPr>
        <w:tc>
          <w:tcPr>
            <w:tcW w:w="9334" w:type="dxa"/>
            <w:gridSpan w:val="8"/>
            <w:shd w:val="clear" w:color="auto" w:fill="auto"/>
            <w:vAlign w:val="center"/>
          </w:tcPr>
          <w:p>
            <w:pPr>
              <w:pStyle w:val="178"/>
              <w:jc w:val="left"/>
            </w:pPr>
            <w:r>
              <w:rPr>
                <w:rFonts w:hint="eastAsia" w:hAnsi="宋体"/>
                <w:szCs w:val="18"/>
              </w:rPr>
              <w:t>备注：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50" w:hRule="atLeast"/>
          <w:jc w:val="center"/>
        </w:trPr>
        <w:tc>
          <w:tcPr>
            <w:tcW w:w="9334" w:type="dxa"/>
            <w:gridSpan w:val="8"/>
            <w:shd w:val="clear" w:color="auto" w:fill="auto"/>
            <w:vAlign w:val="bottom"/>
          </w:tcPr>
          <w:p>
            <w:pPr>
              <w:pStyle w:val="178"/>
              <w:rPr>
                <w:szCs w:val="18"/>
              </w:rPr>
            </w:pPr>
            <w:r>
              <w:rPr>
                <w:rFonts w:hint="eastAsia" w:hAnsi="宋体"/>
                <w:szCs w:val="18"/>
              </w:rPr>
              <w:t>分析人员：_____________    复核人员：_____________    审核人员：_____________</w:t>
            </w:r>
          </w:p>
        </w:tc>
      </w:tr>
    </w:tbl>
    <w:p>
      <w:pPr>
        <w:pStyle w:val="56"/>
        <w:ind w:firstLine="0" w:firstLineChars="0"/>
      </w:pPr>
    </w:p>
    <w:p>
      <w:pPr>
        <w:pStyle w:val="56"/>
        <w:ind w:firstLine="0" w:firstLineChars="0"/>
        <w:sectPr>
          <w:headerReference r:id="rId33" w:type="default"/>
          <w:footerReference r:id="rId35" w:type="default"/>
          <w:headerReference r:id="rId34" w:type="even"/>
          <w:footerReference r:id="rId36" w:type="even"/>
          <w:pgSz w:w="11906" w:h="16838"/>
          <w:pgMar w:top="1871" w:right="1134" w:bottom="1134" w:left="1134" w:header="1418" w:footer="1134" w:gutter="284"/>
          <w:cols w:space="425" w:num="1"/>
          <w:formProt w:val="0"/>
          <w:docGrid w:type="lines" w:linePitch="312" w:charSpace="0"/>
        </w:sectPr>
      </w:pPr>
    </w:p>
    <w:p>
      <w:pPr>
        <w:pStyle w:val="78"/>
      </w:pPr>
      <w:bookmarkStart w:id="152" w:name="_Toc56721127"/>
      <w:r>
        <w:t>标本保存记录表</w:t>
      </w:r>
      <w:bookmarkEnd w:id="152"/>
    </w:p>
    <w:p>
      <w:pPr>
        <w:pStyle w:val="56"/>
        <w:ind w:firstLine="420"/>
        <w:rPr>
          <w:rFonts w:ascii="Times New Roman"/>
        </w:rPr>
      </w:pPr>
      <w:r>
        <w:rPr>
          <w:rFonts w:ascii="Times New Roman"/>
        </w:rPr>
        <w:t>大型底栖无脊椎动物标本保存记录见表B.4。</w:t>
      </w:r>
    </w:p>
    <w:p>
      <w:pPr>
        <w:pStyle w:val="77"/>
        <w:spacing w:before="156" w:after="156"/>
      </w:pPr>
      <w:r>
        <w:rPr>
          <w:rFonts w:hint="eastAsia"/>
        </w:rPr>
        <w:t>标本保存记录表</w:t>
      </w:r>
    </w:p>
    <w:tbl>
      <w:tblPr>
        <w:tblStyle w:val="27"/>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841"/>
        <w:gridCol w:w="1670"/>
        <w:gridCol w:w="1590"/>
        <w:gridCol w:w="1134"/>
        <w:gridCol w:w="1042"/>
        <w:gridCol w:w="1084"/>
        <w:gridCol w:w="993"/>
        <w:gridCol w:w="1134"/>
        <w:gridCol w:w="2268"/>
        <w:gridCol w:w="992"/>
        <w:gridCol w:w="1065"/>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3" w:hRule="atLeast"/>
          <w:tblHeader/>
          <w:jc w:val="center"/>
        </w:trPr>
        <w:tc>
          <w:tcPr>
            <w:tcW w:w="13813" w:type="dxa"/>
            <w:gridSpan w:val="11"/>
            <w:tcBorders>
              <w:top w:val="single" w:color="auto" w:sz="8" w:space="0"/>
              <w:bottom w:val="single" w:color="auto" w:sz="8" w:space="0"/>
            </w:tcBorders>
            <w:shd w:val="clear" w:color="auto" w:fill="auto"/>
            <w:vAlign w:val="center"/>
          </w:tcPr>
          <w:p>
            <w:pPr>
              <w:pStyle w:val="178"/>
            </w:pPr>
            <w:r>
              <w:rPr>
                <w:rFonts w:hint="eastAsia" w:ascii="黑体" w:hAnsi="黑体" w:eastAsia="黑体"/>
                <w:sz w:val="21"/>
                <w:szCs w:val="22"/>
              </w:rPr>
              <w:t>大型底栖无脊椎动物标本保存记录表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57" w:hRule="atLeast"/>
          <w:jc w:val="center"/>
        </w:trPr>
        <w:tc>
          <w:tcPr>
            <w:tcW w:w="13813" w:type="dxa"/>
            <w:gridSpan w:val="11"/>
            <w:tcBorders>
              <w:top w:val="single" w:color="auto" w:sz="8" w:space="0"/>
            </w:tcBorders>
            <w:shd w:val="clear" w:color="auto" w:fill="auto"/>
            <w:vAlign w:val="bottom"/>
          </w:tcPr>
          <w:p>
            <w:pPr>
              <w:spacing w:line="280" w:lineRule="exact"/>
              <w:ind w:firstLine="180" w:firstLineChars="100"/>
              <w:rPr>
                <w:rFonts w:ascii="宋体" w:hAnsi="宋体"/>
                <w:sz w:val="18"/>
                <w:szCs w:val="18"/>
              </w:rPr>
            </w:pPr>
            <w:r>
              <w:rPr>
                <w:rFonts w:hint="eastAsia" w:ascii="宋体" w:hAnsi="宋体"/>
                <w:sz w:val="18"/>
                <w:szCs w:val="18"/>
              </w:rPr>
              <w:t>所属分类单元：_____________门，_____________纲（亚纲），_____________目（亚目），_____________科（亚科），_____________属</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restart"/>
            <w:shd w:val="clear" w:color="auto" w:fill="auto"/>
            <w:vAlign w:val="center"/>
          </w:tcPr>
          <w:p>
            <w:pPr>
              <w:pStyle w:val="178"/>
            </w:pPr>
            <w:r>
              <w:rPr>
                <w:rFonts w:hint="eastAsia" w:hAnsi="宋体"/>
                <w:szCs w:val="18"/>
              </w:rPr>
              <w:t>编号</w:t>
            </w:r>
          </w:p>
        </w:tc>
        <w:tc>
          <w:tcPr>
            <w:tcW w:w="4394" w:type="dxa"/>
            <w:gridSpan w:val="3"/>
            <w:shd w:val="clear" w:color="auto" w:fill="auto"/>
            <w:vAlign w:val="center"/>
          </w:tcPr>
          <w:p>
            <w:pPr>
              <w:pStyle w:val="178"/>
              <w:rPr>
                <w:szCs w:val="18"/>
              </w:rPr>
            </w:pPr>
            <w:r>
              <w:rPr>
                <w:rFonts w:hint="eastAsia" w:hAnsi="宋体"/>
                <w:szCs w:val="18"/>
              </w:rPr>
              <w:t>物种鉴定信息</w:t>
            </w:r>
          </w:p>
        </w:tc>
        <w:tc>
          <w:tcPr>
            <w:tcW w:w="3119" w:type="dxa"/>
            <w:gridSpan w:val="3"/>
            <w:shd w:val="clear" w:color="auto" w:fill="auto"/>
            <w:vAlign w:val="center"/>
          </w:tcPr>
          <w:p>
            <w:pPr>
              <w:pStyle w:val="178"/>
              <w:rPr>
                <w:szCs w:val="18"/>
              </w:rPr>
            </w:pPr>
            <w:r>
              <w:rPr>
                <w:rFonts w:hint="eastAsia" w:hAnsi="宋体"/>
                <w:szCs w:val="18"/>
              </w:rPr>
              <w:t>标本来源</w:t>
            </w:r>
          </w:p>
        </w:tc>
        <w:tc>
          <w:tcPr>
            <w:tcW w:w="5459" w:type="dxa"/>
            <w:gridSpan w:val="4"/>
            <w:shd w:val="clear" w:color="auto" w:fill="auto"/>
            <w:vAlign w:val="center"/>
          </w:tcPr>
          <w:p>
            <w:pPr>
              <w:pStyle w:val="178"/>
              <w:rPr>
                <w:szCs w:val="18"/>
              </w:rPr>
            </w:pPr>
            <w:r>
              <w:rPr>
                <w:rFonts w:hint="eastAsia" w:hAnsi="宋体"/>
                <w:szCs w:val="18"/>
              </w:rPr>
              <w:t>保存信息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pPr>
              <w:pStyle w:val="178"/>
            </w:pPr>
          </w:p>
        </w:tc>
        <w:tc>
          <w:tcPr>
            <w:tcW w:w="1670" w:type="dxa"/>
            <w:shd w:val="clear" w:color="auto" w:fill="auto"/>
            <w:vAlign w:val="center"/>
          </w:tcPr>
          <w:p>
            <w:pPr>
              <w:pStyle w:val="178"/>
              <w:rPr>
                <w:szCs w:val="18"/>
              </w:rPr>
            </w:pPr>
            <w:r>
              <w:rPr>
                <w:rFonts w:hint="eastAsia" w:hAnsi="宋体"/>
                <w:szCs w:val="18"/>
              </w:rPr>
              <w:t>中文</w:t>
            </w:r>
            <w:r>
              <w:rPr>
                <w:rFonts w:hint="eastAsia"/>
                <w:szCs w:val="18"/>
              </w:rPr>
              <w:t>学</w:t>
            </w:r>
            <w:r>
              <w:rPr>
                <w:rFonts w:hint="eastAsia" w:hAnsi="宋体"/>
                <w:szCs w:val="18"/>
              </w:rPr>
              <w:t>名</w:t>
            </w:r>
          </w:p>
        </w:tc>
        <w:tc>
          <w:tcPr>
            <w:tcW w:w="1590" w:type="dxa"/>
            <w:shd w:val="clear" w:color="auto" w:fill="auto"/>
            <w:vAlign w:val="center"/>
          </w:tcPr>
          <w:p>
            <w:pPr>
              <w:pStyle w:val="178"/>
              <w:rPr>
                <w:szCs w:val="18"/>
              </w:rPr>
            </w:pPr>
            <w:r>
              <w:rPr>
                <w:rFonts w:hint="eastAsia" w:hAnsi="宋体"/>
                <w:szCs w:val="18"/>
              </w:rPr>
              <w:t>拉丁名</w:t>
            </w:r>
          </w:p>
        </w:tc>
        <w:tc>
          <w:tcPr>
            <w:tcW w:w="1134" w:type="dxa"/>
            <w:shd w:val="clear" w:color="auto" w:fill="auto"/>
            <w:vAlign w:val="center"/>
          </w:tcPr>
          <w:p>
            <w:pPr>
              <w:pStyle w:val="178"/>
              <w:rPr>
                <w:szCs w:val="18"/>
              </w:rPr>
            </w:pPr>
            <w:r>
              <w:rPr>
                <w:rFonts w:hint="eastAsia" w:hAnsi="宋体"/>
                <w:szCs w:val="18"/>
              </w:rPr>
              <w:t>鉴定人员</w:t>
            </w:r>
          </w:p>
        </w:tc>
        <w:tc>
          <w:tcPr>
            <w:tcW w:w="1042" w:type="dxa"/>
            <w:shd w:val="clear" w:color="auto" w:fill="auto"/>
            <w:vAlign w:val="center"/>
          </w:tcPr>
          <w:p>
            <w:pPr>
              <w:pStyle w:val="178"/>
              <w:rPr>
                <w:szCs w:val="18"/>
              </w:rPr>
            </w:pPr>
            <w:r>
              <w:rPr>
                <w:rFonts w:hint="eastAsia" w:hAnsi="宋体"/>
                <w:szCs w:val="18"/>
              </w:rPr>
              <w:t>水体名称</w:t>
            </w:r>
          </w:p>
        </w:tc>
        <w:tc>
          <w:tcPr>
            <w:tcW w:w="1084" w:type="dxa"/>
            <w:shd w:val="clear" w:color="auto" w:fill="auto"/>
            <w:vAlign w:val="center"/>
          </w:tcPr>
          <w:p>
            <w:pPr>
              <w:pStyle w:val="178"/>
              <w:rPr>
                <w:szCs w:val="18"/>
              </w:rPr>
            </w:pPr>
            <w:r>
              <w:rPr>
                <w:rFonts w:hint="eastAsia" w:hAnsi="宋体"/>
                <w:szCs w:val="18"/>
              </w:rPr>
              <w:t>监测点位</w:t>
            </w:r>
          </w:p>
        </w:tc>
        <w:tc>
          <w:tcPr>
            <w:tcW w:w="993" w:type="dxa"/>
            <w:shd w:val="clear" w:color="auto" w:fill="auto"/>
            <w:vAlign w:val="center"/>
          </w:tcPr>
          <w:p>
            <w:pPr>
              <w:pStyle w:val="178"/>
              <w:rPr>
                <w:szCs w:val="18"/>
              </w:rPr>
            </w:pPr>
            <w:r>
              <w:rPr>
                <w:rFonts w:hint="eastAsia" w:hAnsi="宋体"/>
                <w:szCs w:val="18"/>
              </w:rPr>
              <w:t>采集日期</w:t>
            </w:r>
          </w:p>
        </w:tc>
        <w:tc>
          <w:tcPr>
            <w:tcW w:w="1134" w:type="dxa"/>
            <w:shd w:val="clear" w:color="auto" w:fill="auto"/>
            <w:vAlign w:val="center"/>
          </w:tcPr>
          <w:p>
            <w:pPr>
              <w:pStyle w:val="178"/>
              <w:rPr>
                <w:szCs w:val="18"/>
              </w:rPr>
            </w:pPr>
            <w:r>
              <w:rPr>
                <w:rFonts w:hint="eastAsia" w:hAnsi="宋体"/>
                <w:szCs w:val="18"/>
              </w:rPr>
              <w:t>保存号</w:t>
            </w:r>
          </w:p>
        </w:tc>
        <w:tc>
          <w:tcPr>
            <w:tcW w:w="2268" w:type="dxa"/>
            <w:shd w:val="clear" w:color="auto" w:fill="auto"/>
            <w:vAlign w:val="center"/>
          </w:tcPr>
          <w:p>
            <w:pPr>
              <w:pStyle w:val="178"/>
              <w:rPr>
                <w:szCs w:val="18"/>
              </w:rPr>
            </w:pPr>
            <w:r>
              <w:rPr>
                <w:rFonts w:hint="eastAsia" w:hAnsi="宋体"/>
                <w:szCs w:val="18"/>
              </w:rPr>
              <w:t>固定液及保存方式</w:t>
            </w:r>
          </w:p>
        </w:tc>
        <w:tc>
          <w:tcPr>
            <w:tcW w:w="992" w:type="dxa"/>
            <w:shd w:val="clear" w:color="auto" w:fill="auto"/>
            <w:vAlign w:val="center"/>
          </w:tcPr>
          <w:p>
            <w:pPr>
              <w:pStyle w:val="178"/>
              <w:rPr>
                <w:szCs w:val="18"/>
              </w:rPr>
            </w:pPr>
            <w:r>
              <w:rPr>
                <w:rFonts w:hint="eastAsia" w:hAnsi="宋体"/>
                <w:szCs w:val="18"/>
              </w:rPr>
              <w:t>保存日期</w:t>
            </w:r>
          </w:p>
        </w:tc>
        <w:tc>
          <w:tcPr>
            <w:tcW w:w="1065" w:type="dxa"/>
            <w:shd w:val="clear" w:color="auto" w:fill="auto"/>
            <w:vAlign w:val="center"/>
          </w:tcPr>
          <w:p>
            <w:pPr>
              <w:pStyle w:val="178"/>
              <w:rPr>
                <w:szCs w:val="18"/>
              </w:rPr>
            </w:pPr>
            <w:r>
              <w:rPr>
                <w:rFonts w:hint="eastAsia" w:hAnsi="宋体"/>
                <w:szCs w:val="18"/>
              </w:rPr>
              <w:t>保存人员</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p>
        </w:tc>
        <w:tc>
          <w:tcPr>
            <w:tcW w:w="1670" w:type="dxa"/>
            <w:shd w:val="clear" w:color="auto" w:fill="auto"/>
            <w:vAlign w:val="center"/>
          </w:tcPr>
          <w:p>
            <w:pPr>
              <w:pStyle w:val="178"/>
            </w:pPr>
          </w:p>
        </w:tc>
        <w:tc>
          <w:tcPr>
            <w:tcW w:w="1590" w:type="dxa"/>
            <w:shd w:val="clear" w:color="auto" w:fill="auto"/>
            <w:vAlign w:val="center"/>
          </w:tcPr>
          <w:p>
            <w:pPr>
              <w:pStyle w:val="178"/>
            </w:pPr>
          </w:p>
        </w:tc>
        <w:tc>
          <w:tcPr>
            <w:tcW w:w="1134" w:type="dxa"/>
            <w:shd w:val="clear" w:color="auto" w:fill="auto"/>
            <w:vAlign w:val="center"/>
          </w:tcPr>
          <w:p>
            <w:pPr>
              <w:pStyle w:val="178"/>
            </w:pPr>
          </w:p>
        </w:tc>
        <w:tc>
          <w:tcPr>
            <w:tcW w:w="1042" w:type="dxa"/>
            <w:shd w:val="clear" w:color="auto" w:fill="auto"/>
            <w:vAlign w:val="center"/>
          </w:tcPr>
          <w:p>
            <w:pPr>
              <w:pStyle w:val="178"/>
            </w:pPr>
          </w:p>
        </w:tc>
        <w:tc>
          <w:tcPr>
            <w:tcW w:w="1084" w:type="dxa"/>
            <w:shd w:val="clear" w:color="auto" w:fill="auto"/>
            <w:vAlign w:val="center"/>
          </w:tcPr>
          <w:p>
            <w:pPr>
              <w:pStyle w:val="178"/>
            </w:pPr>
          </w:p>
        </w:tc>
        <w:tc>
          <w:tcPr>
            <w:tcW w:w="993" w:type="dxa"/>
            <w:shd w:val="clear" w:color="auto" w:fill="auto"/>
            <w:vAlign w:val="center"/>
          </w:tcPr>
          <w:p>
            <w:pPr>
              <w:pStyle w:val="178"/>
            </w:pPr>
          </w:p>
        </w:tc>
        <w:tc>
          <w:tcPr>
            <w:tcW w:w="1134" w:type="dxa"/>
            <w:shd w:val="clear" w:color="auto" w:fill="auto"/>
            <w:vAlign w:val="center"/>
          </w:tcPr>
          <w:p>
            <w:pPr>
              <w:pStyle w:val="178"/>
            </w:pPr>
          </w:p>
        </w:tc>
        <w:tc>
          <w:tcPr>
            <w:tcW w:w="2268" w:type="dxa"/>
            <w:shd w:val="clear" w:color="auto" w:fill="auto"/>
            <w:vAlign w:val="center"/>
          </w:tcPr>
          <w:p>
            <w:pPr>
              <w:pStyle w:val="178"/>
            </w:pPr>
          </w:p>
        </w:tc>
        <w:tc>
          <w:tcPr>
            <w:tcW w:w="992" w:type="dxa"/>
            <w:shd w:val="clear" w:color="auto" w:fill="auto"/>
            <w:vAlign w:val="center"/>
          </w:tcPr>
          <w:p>
            <w:pPr>
              <w:pStyle w:val="178"/>
            </w:pPr>
          </w:p>
        </w:tc>
        <w:tc>
          <w:tcPr>
            <w:tcW w:w="1065"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p>
        </w:tc>
        <w:tc>
          <w:tcPr>
            <w:tcW w:w="1670" w:type="dxa"/>
            <w:shd w:val="clear" w:color="auto" w:fill="auto"/>
            <w:vAlign w:val="center"/>
          </w:tcPr>
          <w:p>
            <w:pPr>
              <w:pStyle w:val="178"/>
            </w:pPr>
          </w:p>
        </w:tc>
        <w:tc>
          <w:tcPr>
            <w:tcW w:w="1590" w:type="dxa"/>
            <w:shd w:val="clear" w:color="auto" w:fill="auto"/>
            <w:vAlign w:val="center"/>
          </w:tcPr>
          <w:p>
            <w:pPr>
              <w:pStyle w:val="178"/>
            </w:pPr>
          </w:p>
        </w:tc>
        <w:tc>
          <w:tcPr>
            <w:tcW w:w="1134" w:type="dxa"/>
            <w:shd w:val="clear" w:color="auto" w:fill="auto"/>
            <w:vAlign w:val="center"/>
          </w:tcPr>
          <w:p>
            <w:pPr>
              <w:pStyle w:val="178"/>
            </w:pPr>
          </w:p>
        </w:tc>
        <w:tc>
          <w:tcPr>
            <w:tcW w:w="1042" w:type="dxa"/>
            <w:shd w:val="clear" w:color="auto" w:fill="auto"/>
            <w:vAlign w:val="center"/>
          </w:tcPr>
          <w:p>
            <w:pPr>
              <w:pStyle w:val="178"/>
            </w:pPr>
          </w:p>
        </w:tc>
        <w:tc>
          <w:tcPr>
            <w:tcW w:w="1084" w:type="dxa"/>
            <w:shd w:val="clear" w:color="auto" w:fill="auto"/>
            <w:vAlign w:val="center"/>
          </w:tcPr>
          <w:p>
            <w:pPr>
              <w:pStyle w:val="178"/>
            </w:pPr>
          </w:p>
        </w:tc>
        <w:tc>
          <w:tcPr>
            <w:tcW w:w="993" w:type="dxa"/>
            <w:shd w:val="clear" w:color="auto" w:fill="auto"/>
            <w:vAlign w:val="center"/>
          </w:tcPr>
          <w:p>
            <w:pPr>
              <w:pStyle w:val="178"/>
            </w:pPr>
          </w:p>
        </w:tc>
        <w:tc>
          <w:tcPr>
            <w:tcW w:w="1134" w:type="dxa"/>
            <w:shd w:val="clear" w:color="auto" w:fill="auto"/>
            <w:vAlign w:val="center"/>
          </w:tcPr>
          <w:p>
            <w:pPr>
              <w:pStyle w:val="178"/>
            </w:pPr>
          </w:p>
        </w:tc>
        <w:tc>
          <w:tcPr>
            <w:tcW w:w="2268" w:type="dxa"/>
            <w:shd w:val="clear" w:color="auto" w:fill="auto"/>
            <w:vAlign w:val="center"/>
          </w:tcPr>
          <w:p>
            <w:pPr>
              <w:pStyle w:val="178"/>
            </w:pPr>
          </w:p>
        </w:tc>
        <w:tc>
          <w:tcPr>
            <w:tcW w:w="992" w:type="dxa"/>
            <w:shd w:val="clear" w:color="auto" w:fill="auto"/>
            <w:vAlign w:val="center"/>
          </w:tcPr>
          <w:p>
            <w:pPr>
              <w:pStyle w:val="178"/>
            </w:pPr>
          </w:p>
        </w:tc>
        <w:tc>
          <w:tcPr>
            <w:tcW w:w="1065"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p>
        </w:tc>
        <w:tc>
          <w:tcPr>
            <w:tcW w:w="1670" w:type="dxa"/>
            <w:shd w:val="clear" w:color="auto" w:fill="auto"/>
            <w:vAlign w:val="center"/>
          </w:tcPr>
          <w:p>
            <w:pPr>
              <w:pStyle w:val="178"/>
            </w:pPr>
          </w:p>
        </w:tc>
        <w:tc>
          <w:tcPr>
            <w:tcW w:w="1590" w:type="dxa"/>
            <w:shd w:val="clear" w:color="auto" w:fill="auto"/>
            <w:vAlign w:val="center"/>
          </w:tcPr>
          <w:p>
            <w:pPr>
              <w:pStyle w:val="178"/>
            </w:pPr>
          </w:p>
        </w:tc>
        <w:tc>
          <w:tcPr>
            <w:tcW w:w="1134" w:type="dxa"/>
            <w:shd w:val="clear" w:color="auto" w:fill="auto"/>
            <w:vAlign w:val="center"/>
          </w:tcPr>
          <w:p>
            <w:pPr>
              <w:pStyle w:val="178"/>
            </w:pPr>
          </w:p>
        </w:tc>
        <w:tc>
          <w:tcPr>
            <w:tcW w:w="1042" w:type="dxa"/>
            <w:shd w:val="clear" w:color="auto" w:fill="auto"/>
            <w:vAlign w:val="center"/>
          </w:tcPr>
          <w:p>
            <w:pPr>
              <w:pStyle w:val="178"/>
            </w:pPr>
          </w:p>
        </w:tc>
        <w:tc>
          <w:tcPr>
            <w:tcW w:w="1084" w:type="dxa"/>
            <w:shd w:val="clear" w:color="auto" w:fill="auto"/>
            <w:vAlign w:val="center"/>
          </w:tcPr>
          <w:p>
            <w:pPr>
              <w:pStyle w:val="178"/>
            </w:pPr>
          </w:p>
        </w:tc>
        <w:tc>
          <w:tcPr>
            <w:tcW w:w="993" w:type="dxa"/>
            <w:shd w:val="clear" w:color="auto" w:fill="auto"/>
            <w:vAlign w:val="center"/>
          </w:tcPr>
          <w:p>
            <w:pPr>
              <w:pStyle w:val="178"/>
            </w:pPr>
          </w:p>
        </w:tc>
        <w:tc>
          <w:tcPr>
            <w:tcW w:w="1134" w:type="dxa"/>
            <w:shd w:val="clear" w:color="auto" w:fill="auto"/>
            <w:vAlign w:val="center"/>
          </w:tcPr>
          <w:p>
            <w:pPr>
              <w:pStyle w:val="178"/>
            </w:pPr>
          </w:p>
        </w:tc>
        <w:tc>
          <w:tcPr>
            <w:tcW w:w="2268" w:type="dxa"/>
            <w:shd w:val="clear" w:color="auto" w:fill="auto"/>
            <w:vAlign w:val="center"/>
          </w:tcPr>
          <w:p>
            <w:pPr>
              <w:pStyle w:val="178"/>
            </w:pPr>
          </w:p>
        </w:tc>
        <w:tc>
          <w:tcPr>
            <w:tcW w:w="992" w:type="dxa"/>
            <w:shd w:val="clear" w:color="auto" w:fill="auto"/>
            <w:vAlign w:val="center"/>
          </w:tcPr>
          <w:p>
            <w:pPr>
              <w:pStyle w:val="178"/>
            </w:pPr>
          </w:p>
        </w:tc>
        <w:tc>
          <w:tcPr>
            <w:tcW w:w="1065"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p>
        </w:tc>
        <w:tc>
          <w:tcPr>
            <w:tcW w:w="1670" w:type="dxa"/>
            <w:shd w:val="clear" w:color="auto" w:fill="auto"/>
            <w:vAlign w:val="center"/>
          </w:tcPr>
          <w:p>
            <w:pPr>
              <w:pStyle w:val="178"/>
            </w:pPr>
          </w:p>
        </w:tc>
        <w:tc>
          <w:tcPr>
            <w:tcW w:w="1590" w:type="dxa"/>
            <w:shd w:val="clear" w:color="auto" w:fill="auto"/>
            <w:vAlign w:val="center"/>
          </w:tcPr>
          <w:p>
            <w:pPr>
              <w:pStyle w:val="178"/>
            </w:pPr>
          </w:p>
        </w:tc>
        <w:tc>
          <w:tcPr>
            <w:tcW w:w="1134" w:type="dxa"/>
            <w:shd w:val="clear" w:color="auto" w:fill="auto"/>
            <w:vAlign w:val="center"/>
          </w:tcPr>
          <w:p>
            <w:pPr>
              <w:pStyle w:val="178"/>
            </w:pPr>
          </w:p>
        </w:tc>
        <w:tc>
          <w:tcPr>
            <w:tcW w:w="1042" w:type="dxa"/>
            <w:shd w:val="clear" w:color="auto" w:fill="auto"/>
            <w:vAlign w:val="center"/>
          </w:tcPr>
          <w:p>
            <w:pPr>
              <w:pStyle w:val="178"/>
            </w:pPr>
          </w:p>
        </w:tc>
        <w:tc>
          <w:tcPr>
            <w:tcW w:w="1084" w:type="dxa"/>
            <w:shd w:val="clear" w:color="auto" w:fill="auto"/>
            <w:vAlign w:val="center"/>
          </w:tcPr>
          <w:p>
            <w:pPr>
              <w:pStyle w:val="178"/>
            </w:pPr>
          </w:p>
        </w:tc>
        <w:tc>
          <w:tcPr>
            <w:tcW w:w="993" w:type="dxa"/>
            <w:shd w:val="clear" w:color="auto" w:fill="auto"/>
            <w:vAlign w:val="center"/>
          </w:tcPr>
          <w:p>
            <w:pPr>
              <w:pStyle w:val="178"/>
            </w:pPr>
          </w:p>
        </w:tc>
        <w:tc>
          <w:tcPr>
            <w:tcW w:w="1134" w:type="dxa"/>
            <w:shd w:val="clear" w:color="auto" w:fill="auto"/>
            <w:vAlign w:val="center"/>
          </w:tcPr>
          <w:p>
            <w:pPr>
              <w:pStyle w:val="178"/>
            </w:pPr>
          </w:p>
        </w:tc>
        <w:tc>
          <w:tcPr>
            <w:tcW w:w="2268" w:type="dxa"/>
            <w:shd w:val="clear" w:color="auto" w:fill="auto"/>
            <w:vAlign w:val="center"/>
          </w:tcPr>
          <w:p>
            <w:pPr>
              <w:pStyle w:val="178"/>
            </w:pPr>
          </w:p>
        </w:tc>
        <w:tc>
          <w:tcPr>
            <w:tcW w:w="992" w:type="dxa"/>
            <w:shd w:val="clear" w:color="auto" w:fill="auto"/>
            <w:vAlign w:val="center"/>
          </w:tcPr>
          <w:p>
            <w:pPr>
              <w:pStyle w:val="178"/>
            </w:pPr>
          </w:p>
        </w:tc>
        <w:tc>
          <w:tcPr>
            <w:tcW w:w="1065"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p>
        </w:tc>
        <w:tc>
          <w:tcPr>
            <w:tcW w:w="1670" w:type="dxa"/>
            <w:shd w:val="clear" w:color="auto" w:fill="auto"/>
            <w:vAlign w:val="center"/>
          </w:tcPr>
          <w:p>
            <w:pPr>
              <w:pStyle w:val="178"/>
            </w:pPr>
          </w:p>
        </w:tc>
        <w:tc>
          <w:tcPr>
            <w:tcW w:w="1590" w:type="dxa"/>
            <w:shd w:val="clear" w:color="auto" w:fill="auto"/>
            <w:vAlign w:val="center"/>
          </w:tcPr>
          <w:p>
            <w:pPr>
              <w:pStyle w:val="178"/>
            </w:pPr>
          </w:p>
        </w:tc>
        <w:tc>
          <w:tcPr>
            <w:tcW w:w="1134" w:type="dxa"/>
            <w:shd w:val="clear" w:color="auto" w:fill="auto"/>
            <w:vAlign w:val="center"/>
          </w:tcPr>
          <w:p>
            <w:pPr>
              <w:pStyle w:val="178"/>
            </w:pPr>
          </w:p>
        </w:tc>
        <w:tc>
          <w:tcPr>
            <w:tcW w:w="1042" w:type="dxa"/>
            <w:shd w:val="clear" w:color="auto" w:fill="auto"/>
            <w:vAlign w:val="center"/>
          </w:tcPr>
          <w:p>
            <w:pPr>
              <w:pStyle w:val="178"/>
            </w:pPr>
          </w:p>
        </w:tc>
        <w:tc>
          <w:tcPr>
            <w:tcW w:w="1084" w:type="dxa"/>
            <w:shd w:val="clear" w:color="auto" w:fill="auto"/>
            <w:vAlign w:val="center"/>
          </w:tcPr>
          <w:p>
            <w:pPr>
              <w:pStyle w:val="178"/>
            </w:pPr>
          </w:p>
        </w:tc>
        <w:tc>
          <w:tcPr>
            <w:tcW w:w="993" w:type="dxa"/>
            <w:shd w:val="clear" w:color="auto" w:fill="auto"/>
            <w:vAlign w:val="center"/>
          </w:tcPr>
          <w:p>
            <w:pPr>
              <w:pStyle w:val="178"/>
            </w:pPr>
          </w:p>
        </w:tc>
        <w:tc>
          <w:tcPr>
            <w:tcW w:w="1134" w:type="dxa"/>
            <w:shd w:val="clear" w:color="auto" w:fill="auto"/>
            <w:vAlign w:val="center"/>
          </w:tcPr>
          <w:p>
            <w:pPr>
              <w:pStyle w:val="178"/>
            </w:pPr>
          </w:p>
        </w:tc>
        <w:tc>
          <w:tcPr>
            <w:tcW w:w="2268" w:type="dxa"/>
            <w:shd w:val="clear" w:color="auto" w:fill="auto"/>
            <w:vAlign w:val="center"/>
          </w:tcPr>
          <w:p>
            <w:pPr>
              <w:pStyle w:val="178"/>
            </w:pPr>
          </w:p>
        </w:tc>
        <w:tc>
          <w:tcPr>
            <w:tcW w:w="992" w:type="dxa"/>
            <w:shd w:val="clear" w:color="auto" w:fill="auto"/>
            <w:vAlign w:val="center"/>
          </w:tcPr>
          <w:p>
            <w:pPr>
              <w:pStyle w:val="178"/>
            </w:pPr>
          </w:p>
        </w:tc>
        <w:tc>
          <w:tcPr>
            <w:tcW w:w="1065"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p>
        </w:tc>
        <w:tc>
          <w:tcPr>
            <w:tcW w:w="1670" w:type="dxa"/>
            <w:shd w:val="clear" w:color="auto" w:fill="auto"/>
            <w:vAlign w:val="center"/>
          </w:tcPr>
          <w:p>
            <w:pPr>
              <w:pStyle w:val="178"/>
            </w:pPr>
          </w:p>
        </w:tc>
        <w:tc>
          <w:tcPr>
            <w:tcW w:w="1590" w:type="dxa"/>
            <w:shd w:val="clear" w:color="auto" w:fill="auto"/>
            <w:vAlign w:val="center"/>
          </w:tcPr>
          <w:p>
            <w:pPr>
              <w:pStyle w:val="178"/>
            </w:pPr>
          </w:p>
        </w:tc>
        <w:tc>
          <w:tcPr>
            <w:tcW w:w="1134" w:type="dxa"/>
            <w:shd w:val="clear" w:color="auto" w:fill="auto"/>
            <w:vAlign w:val="center"/>
          </w:tcPr>
          <w:p>
            <w:pPr>
              <w:pStyle w:val="178"/>
            </w:pPr>
          </w:p>
        </w:tc>
        <w:tc>
          <w:tcPr>
            <w:tcW w:w="1042" w:type="dxa"/>
            <w:shd w:val="clear" w:color="auto" w:fill="auto"/>
            <w:vAlign w:val="center"/>
          </w:tcPr>
          <w:p>
            <w:pPr>
              <w:pStyle w:val="178"/>
            </w:pPr>
          </w:p>
        </w:tc>
        <w:tc>
          <w:tcPr>
            <w:tcW w:w="1084" w:type="dxa"/>
            <w:shd w:val="clear" w:color="auto" w:fill="auto"/>
            <w:vAlign w:val="center"/>
          </w:tcPr>
          <w:p>
            <w:pPr>
              <w:pStyle w:val="178"/>
            </w:pPr>
          </w:p>
        </w:tc>
        <w:tc>
          <w:tcPr>
            <w:tcW w:w="993" w:type="dxa"/>
            <w:shd w:val="clear" w:color="auto" w:fill="auto"/>
            <w:vAlign w:val="center"/>
          </w:tcPr>
          <w:p>
            <w:pPr>
              <w:pStyle w:val="178"/>
            </w:pPr>
          </w:p>
        </w:tc>
        <w:tc>
          <w:tcPr>
            <w:tcW w:w="1134" w:type="dxa"/>
            <w:shd w:val="clear" w:color="auto" w:fill="auto"/>
            <w:vAlign w:val="center"/>
          </w:tcPr>
          <w:p>
            <w:pPr>
              <w:pStyle w:val="178"/>
            </w:pPr>
          </w:p>
        </w:tc>
        <w:tc>
          <w:tcPr>
            <w:tcW w:w="2268" w:type="dxa"/>
            <w:shd w:val="clear" w:color="auto" w:fill="auto"/>
            <w:vAlign w:val="center"/>
          </w:tcPr>
          <w:p>
            <w:pPr>
              <w:pStyle w:val="178"/>
            </w:pPr>
          </w:p>
        </w:tc>
        <w:tc>
          <w:tcPr>
            <w:tcW w:w="992" w:type="dxa"/>
            <w:shd w:val="clear" w:color="auto" w:fill="auto"/>
            <w:vAlign w:val="center"/>
          </w:tcPr>
          <w:p>
            <w:pPr>
              <w:pStyle w:val="178"/>
            </w:pPr>
          </w:p>
        </w:tc>
        <w:tc>
          <w:tcPr>
            <w:tcW w:w="1065"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p>
        </w:tc>
        <w:tc>
          <w:tcPr>
            <w:tcW w:w="1670" w:type="dxa"/>
            <w:shd w:val="clear" w:color="auto" w:fill="auto"/>
            <w:vAlign w:val="center"/>
          </w:tcPr>
          <w:p>
            <w:pPr>
              <w:pStyle w:val="178"/>
            </w:pPr>
          </w:p>
        </w:tc>
        <w:tc>
          <w:tcPr>
            <w:tcW w:w="1590" w:type="dxa"/>
            <w:shd w:val="clear" w:color="auto" w:fill="auto"/>
            <w:vAlign w:val="center"/>
          </w:tcPr>
          <w:p>
            <w:pPr>
              <w:pStyle w:val="178"/>
            </w:pPr>
          </w:p>
        </w:tc>
        <w:tc>
          <w:tcPr>
            <w:tcW w:w="1134" w:type="dxa"/>
            <w:shd w:val="clear" w:color="auto" w:fill="auto"/>
            <w:vAlign w:val="center"/>
          </w:tcPr>
          <w:p>
            <w:pPr>
              <w:pStyle w:val="178"/>
            </w:pPr>
          </w:p>
        </w:tc>
        <w:tc>
          <w:tcPr>
            <w:tcW w:w="1042" w:type="dxa"/>
            <w:shd w:val="clear" w:color="auto" w:fill="auto"/>
            <w:vAlign w:val="center"/>
          </w:tcPr>
          <w:p>
            <w:pPr>
              <w:pStyle w:val="178"/>
            </w:pPr>
          </w:p>
        </w:tc>
        <w:tc>
          <w:tcPr>
            <w:tcW w:w="1084" w:type="dxa"/>
            <w:shd w:val="clear" w:color="auto" w:fill="auto"/>
            <w:vAlign w:val="center"/>
          </w:tcPr>
          <w:p>
            <w:pPr>
              <w:pStyle w:val="178"/>
            </w:pPr>
          </w:p>
        </w:tc>
        <w:tc>
          <w:tcPr>
            <w:tcW w:w="993" w:type="dxa"/>
            <w:shd w:val="clear" w:color="auto" w:fill="auto"/>
            <w:vAlign w:val="center"/>
          </w:tcPr>
          <w:p>
            <w:pPr>
              <w:pStyle w:val="178"/>
            </w:pPr>
          </w:p>
        </w:tc>
        <w:tc>
          <w:tcPr>
            <w:tcW w:w="1134" w:type="dxa"/>
            <w:shd w:val="clear" w:color="auto" w:fill="auto"/>
            <w:vAlign w:val="center"/>
          </w:tcPr>
          <w:p>
            <w:pPr>
              <w:pStyle w:val="178"/>
            </w:pPr>
          </w:p>
        </w:tc>
        <w:tc>
          <w:tcPr>
            <w:tcW w:w="2268" w:type="dxa"/>
            <w:shd w:val="clear" w:color="auto" w:fill="auto"/>
            <w:vAlign w:val="center"/>
          </w:tcPr>
          <w:p>
            <w:pPr>
              <w:pStyle w:val="178"/>
            </w:pPr>
          </w:p>
        </w:tc>
        <w:tc>
          <w:tcPr>
            <w:tcW w:w="992" w:type="dxa"/>
            <w:shd w:val="clear" w:color="auto" w:fill="auto"/>
            <w:vAlign w:val="center"/>
          </w:tcPr>
          <w:p>
            <w:pPr>
              <w:pStyle w:val="178"/>
            </w:pPr>
          </w:p>
        </w:tc>
        <w:tc>
          <w:tcPr>
            <w:tcW w:w="1065"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p>
        </w:tc>
        <w:tc>
          <w:tcPr>
            <w:tcW w:w="1670" w:type="dxa"/>
            <w:shd w:val="clear" w:color="auto" w:fill="auto"/>
            <w:vAlign w:val="center"/>
          </w:tcPr>
          <w:p>
            <w:pPr>
              <w:pStyle w:val="178"/>
            </w:pPr>
          </w:p>
        </w:tc>
        <w:tc>
          <w:tcPr>
            <w:tcW w:w="1590" w:type="dxa"/>
            <w:shd w:val="clear" w:color="auto" w:fill="auto"/>
            <w:vAlign w:val="center"/>
          </w:tcPr>
          <w:p>
            <w:pPr>
              <w:pStyle w:val="178"/>
            </w:pPr>
          </w:p>
        </w:tc>
        <w:tc>
          <w:tcPr>
            <w:tcW w:w="1134" w:type="dxa"/>
            <w:shd w:val="clear" w:color="auto" w:fill="auto"/>
            <w:vAlign w:val="center"/>
          </w:tcPr>
          <w:p>
            <w:pPr>
              <w:pStyle w:val="178"/>
            </w:pPr>
          </w:p>
        </w:tc>
        <w:tc>
          <w:tcPr>
            <w:tcW w:w="1042" w:type="dxa"/>
            <w:shd w:val="clear" w:color="auto" w:fill="auto"/>
            <w:vAlign w:val="center"/>
          </w:tcPr>
          <w:p>
            <w:pPr>
              <w:pStyle w:val="178"/>
            </w:pPr>
          </w:p>
        </w:tc>
        <w:tc>
          <w:tcPr>
            <w:tcW w:w="1084" w:type="dxa"/>
            <w:shd w:val="clear" w:color="auto" w:fill="auto"/>
            <w:vAlign w:val="center"/>
          </w:tcPr>
          <w:p>
            <w:pPr>
              <w:pStyle w:val="178"/>
            </w:pPr>
          </w:p>
        </w:tc>
        <w:tc>
          <w:tcPr>
            <w:tcW w:w="993" w:type="dxa"/>
            <w:shd w:val="clear" w:color="auto" w:fill="auto"/>
            <w:vAlign w:val="center"/>
          </w:tcPr>
          <w:p>
            <w:pPr>
              <w:pStyle w:val="178"/>
            </w:pPr>
          </w:p>
        </w:tc>
        <w:tc>
          <w:tcPr>
            <w:tcW w:w="1134" w:type="dxa"/>
            <w:shd w:val="clear" w:color="auto" w:fill="auto"/>
            <w:vAlign w:val="center"/>
          </w:tcPr>
          <w:p>
            <w:pPr>
              <w:pStyle w:val="178"/>
            </w:pPr>
          </w:p>
        </w:tc>
        <w:tc>
          <w:tcPr>
            <w:tcW w:w="2268" w:type="dxa"/>
            <w:shd w:val="clear" w:color="auto" w:fill="auto"/>
            <w:vAlign w:val="center"/>
          </w:tcPr>
          <w:p>
            <w:pPr>
              <w:pStyle w:val="178"/>
            </w:pPr>
          </w:p>
        </w:tc>
        <w:tc>
          <w:tcPr>
            <w:tcW w:w="992" w:type="dxa"/>
            <w:shd w:val="clear" w:color="auto" w:fill="auto"/>
            <w:vAlign w:val="center"/>
          </w:tcPr>
          <w:p>
            <w:pPr>
              <w:pStyle w:val="178"/>
            </w:pPr>
          </w:p>
        </w:tc>
        <w:tc>
          <w:tcPr>
            <w:tcW w:w="1065"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p>
        </w:tc>
        <w:tc>
          <w:tcPr>
            <w:tcW w:w="1670" w:type="dxa"/>
            <w:shd w:val="clear" w:color="auto" w:fill="auto"/>
            <w:vAlign w:val="center"/>
          </w:tcPr>
          <w:p>
            <w:pPr>
              <w:pStyle w:val="178"/>
            </w:pPr>
          </w:p>
        </w:tc>
        <w:tc>
          <w:tcPr>
            <w:tcW w:w="1590" w:type="dxa"/>
            <w:shd w:val="clear" w:color="auto" w:fill="auto"/>
            <w:vAlign w:val="center"/>
          </w:tcPr>
          <w:p>
            <w:pPr>
              <w:pStyle w:val="178"/>
            </w:pPr>
          </w:p>
        </w:tc>
        <w:tc>
          <w:tcPr>
            <w:tcW w:w="1134" w:type="dxa"/>
            <w:shd w:val="clear" w:color="auto" w:fill="auto"/>
            <w:vAlign w:val="center"/>
          </w:tcPr>
          <w:p>
            <w:pPr>
              <w:pStyle w:val="178"/>
            </w:pPr>
          </w:p>
        </w:tc>
        <w:tc>
          <w:tcPr>
            <w:tcW w:w="1042" w:type="dxa"/>
            <w:shd w:val="clear" w:color="auto" w:fill="auto"/>
            <w:vAlign w:val="center"/>
          </w:tcPr>
          <w:p>
            <w:pPr>
              <w:pStyle w:val="178"/>
            </w:pPr>
          </w:p>
        </w:tc>
        <w:tc>
          <w:tcPr>
            <w:tcW w:w="1084" w:type="dxa"/>
            <w:shd w:val="clear" w:color="auto" w:fill="auto"/>
            <w:vAlign w:val="center"/>
          </w:tcPr>
          <w:p>
            <w:pPr>
              <w:pStyle w:val="178"/>
            </w:pPr>
          </w:p>
        </w:tc>
        <w:tc>
          <w:tcPr>
            <w:tcW w:w="993" w:type="dxa"/>
            <w:shd w:val="clear" w:color="auto" w:fill="auto"/>
            <w:vAlign w:val="center"/>
          </w:tcPr>
          <w:p>
            <w:pPr>
              <w:pStyle w:val="178"/>
            </w:pPr>
          </w:p>
        </w:tc>
        <w:tc>
          <w:tcPr>
            <w:tcW w:w="1134" w:type="dxa"/>
            <w:shd w:val="clear" w:color="auto" w:fill="auto"/>
            <w:vAlign w:val="center"/>
          </w:tcPr>
          <w:p>
            <w:pPr>
              <w:pStyle w:val="178"/>
            </w:pPr>
          </w:p>
        </w:tc>
        <w:tc>
          <w:tcPr>
            <w:tcW w:w="2268" w:type="dxa"/>
            <w:shd w:val="clear" w:color="auto" w:fill="auto"/>
            <w:vAlign w:val="center"/>
          </w:tcPr>
          <w:p>
            <w:pPr>
              <w:pStyle w:val="178"/>
            </w:pPr>
          </w:p>
        </w:tc>
        <w:tc>
          <w:tcPr>
            <w:tcW w:w="992" w:type="dxa"/>
            <w:shd w:val="clear" w:color="auto" w:fill="auto"/>
            <w:vAlign w:val="center"/>
          </w:tcPr>
          <w:p>
            <w:pPr>
              <w:pStyle w:val="178"/>
            </w:pPr>
          </w:p>
        </w:tc>
        <w:tc>
          <w:tcPr>
            <w:tcW w:w="1065"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p>
        </w:tc>
        <w:tc>
          <w:tcPr>
            <w:tcW w:w="1670" w:type="dxa"/>
            <w:shd w:val="clear" w:color="auto" w:fill="auto"/>
            <w:vAlign w:val="center"/>
          </w:tcPr>
          <w:p>
            <w:pPr>
              <w:pStyle w:val="178"/>
            </w:pPr>
          </w:p>
        </w:tc>
        <w:tc>
          <w:tcPr>
            <w:tcW w:w="1590" w:type="dxa"/>
            <w:shd w:val="clear" w:color="auto" w:fill="auto"/>
            <w:vAlign w:val="center"/>
          </w:tcPr>
          <w:p>
            <w:pPr>
              <w:pStyle w:val="178"/>
            </w:pPr>
          </w:p>
        </w:tc>
        <w:tc>
          <w:tcPr>
            <w:tcW w:w="1134" w:type="dxa"/>
            <w:shd w:val="clear" w:color="auto" w:fill="auto"/>
            <w:vAlign w:val="center"/>
          </w:tcPr>
          <w:p>
            <w:pPr>
              <w:pStyle w:val="178"/>
            </w:pPr>
          </w:p>
        </w:tc>
        <w:tc>
          <w:tcPr>
            <w:tcW w:w="1042" w:type="dxa"/>
            <w:shd w:val="clear" w:color="auto" w:fill="auto"/>
            <w:vAlign w:val="center"/>
          </w:tcPr>
          <w:p>
            <w:pPr>
              <w:pStyle w:val="178"/>
            </w:pPr>
          </w:p>
        </w:tc>
        <w:tc>
          <w:tcPr>
            <w:tcW w:w="1084" w:type="dxa"/>
            <w:shd w:val="clear" w:color="auto" w:fill="auto"/>
            <w:vAlign w:val="center"/>
          </w:tcPr>
          <w:p>
            <w:pPr>
              <w:pStyle w:val="178"/>
            </w:pPr>
          </w:p>
        </w:tc>
        <w:tc>
          <w:tcPr>
            <w:tcW w:w="993" w:type="dxa"/>
            <w:shd w:val="clear" w:color="auto" w:fill="auto"/>
            <w:vAlign w:val="center"/>
          </w:tcPr>
          <w:p>
            <w:pPr>
              <w:pStyle w:val="178"/>
            </w:pPr>
          </w:p>
        </w:tc>
        <w:tc>
          <w:tcPr>
            <w:tcW w:w="1134" w:type="dxa"/>
            <w:shd w:val="clear" w:color="auto" w:fill="auto"/>
            <w:vAlign w:val="center"/>
          </w:tcPr>
          <w:p>
            <w:pPr>
              <w:pStyle w:val="178"/>
            </w:pPr>
          </w:p>
        </w:tc>
        <w:tc>
          <w:tcPr>
            <w:tcW w:w="2268" w:type="dxa"/>
            <w:shd w:val="clear" w:color="auto" w:fill="auto"/>
            <w:vAlign w:val="center"/>
          </w:tcPr>
          <w:p>
            <w:pPr>
              <w:pStyle w:val="178"/>
            </w:pPr>
          </w:p>
        </w:tc>
        <w:tc>
          <w:tcPr>
            <w:tcW w:w="992" w:type="dxa"/>
            <w:shd w:val="clear" w:color="auto" w:fill="auto"/>
            <w:vAlign w:val="center"/>
          </w:tcPr>
          <w:p>
            <w:pPr>
              <w:pStyle w:val="178"/>
            </w:pPr>
          </w:p>
        </w:tc>
        <w:tc>
          <w:tcPr>
            <w:tcW w:w="1065"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shd w:val="clear" w:color="auto" w:fill="auto"/>
            <w:vAlign w:val="center"/>
          </w:tcPr>
          <w:p>
            <w:pPr>
              <w:pStyle w:val="178"/>
            </w:pPr>
          </w:p>
        </w:tc>
        <w:tc>
          <w:tcPr>
            <w:tcW w:w="1670" w:type="dxa"/>
            <w:shd w:val="clear" w:color="auto" w:fill="auto"/>
            <w:vAlign w:val="center"/>
          </w:tcPr>
          <w:p>
            <w:pPr>
              <w:pStyle w:val="178"/>
            </w:pPr>
          </w:p>
        </w:tc>
        <w:tc>
          <w:tcPr>
            <w:tcW w:w="1590" w:type="dxa"/>
            <w:shd w:val="clear" w:color="auto" w:fill="auto"/>
            <w:vAlign w:val="center"/>
          </w:tcPr>
          <w:p>
            <w:pPr>
              <w:pStyle w:val="178"/>
            </w:pPr>
          </w:p>
        </w:tc>
        <w:tc>
          <w:tcPr>
            <w:tcW w:w="1134" w:type="dxa"/>
            <w:shd w:val="clear" w:color="auto" w:fill="auto"/>
            <w:vAlign w:val="center"/>
          </w:tcPr>
          <w:p>
            <w:pPr>
              <w:pStyle w:val="178"/>
            </w:pPr>
          </w:p>
        </w:tc>
        <w:tc>
          <w:tcPr>
            <w:tcW w:w="1042" w:type="dxa"/>
            <w:shd w:val="clear" w:color="auto" w:fill="auto"/>
            <w:vAlign w:val="center"/>
          </w:tcPr>
          <w:p>
            <w:pPr>
              <w:pStyle w:val="178"/>
            </w:pPr>
          </w:p>
        </w:tc>
        <w:tc>
          <w:tcPr>
            <w:tcW w:w="1084" w:type="dxa"/>
            <w:shd w:val="clear" w:color="auto" w:fill="auto"/>
            <w:vAlign w:val="center"/>
          </w:tcPr>
          <w:p>
            <w:pPr>
              <w:pStyle w:val="178"/>
            </w:pPr>
          </w:p>
        </w:tc>
        <w:tc>
          <w:tcPr>
            <w:tcW w:w="993" w:type="dxa"/>
            <w:shd w:val="clear" w:color="auto" w:fill="auto"/>
            <w:vAlign w:val="center"/>
          </w:tcPr>
          <w:p>
            <w:pPr>
              <w:pStyle w:val="178"/>
            </w:pPr>
          </w:p>
        </w:tc>
        <w:tc>
          <w:tcPr>
            <w:tcW w:w="1134" w:type="dxa"/>
            <w:shd w:val="clear" w:color="auto" w:fill="auto"/>
            <w:vAlign w:val="center"/>
          </w:tcPr>
          <w:p>
            <w:pPr>
              <w:pStyle w:val="178"/>
            </w:pPr>
          </w:p>
        </w:tc>
        <w:tc>
          <w:tcPr>
            <w:tcW w:w="2268" w:type="dxa"/>
            <w:shd w:val="clear" w:color="auto" w:fill="auto"/>
            <w:vAlign w:val="center"/>
          </w:tcPr>
          <w:p>
            <w:pPr>
              <w:pStyle w:val="178"/>
            </w:pPr>
          </w:p>
        </w:tc>
        <w:tc>
          <w:tcPr>
            <w:tcW w:w="992" w:type="dxa"/>
            <w:shd w:val="clear" w:color="auto" w:fill="auto"/>
            <w:vAlign w:val="center"/>
          </w:tcPr>
          <w:p>
            <w:pPr>
              <w:pStyle w:val="178"/>
            </w:pPr>
          </w:p>
        </w:tc>
        <w:tc>
          <w:tcPr>
            <w:tcW w:w="1065" w:type="dxa"/>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tcBorders>
              <w:bottom w:val="single" w:color="auto" w:sz="4" w:space="0"/>
            </w:tcBorders>
            <w:shd w:val="clear" w:color="auto" w:fill="auto"/>
            <w:vAlign w:val="center"/>
          </w:tcPr>
          <w:p>
            <w:pPr>
              <w:pStyle w:val="178"/>
            </w:pPr>
          </w:p>
        </w:tc>
        <w:tc>
          <w:tcPr>
            <w:tcW w:w="1670" w:type="dxa"/>
            <w:tcBorders>
              <w:bottom w:val="single" w:color="auto" w:sz="4" w:space="0"/>
            </w:tcBorders>
            <w:shd w:val="clear" w:color="auto" w:fill="auto"/>
            <w:vAlign w:val="center"/>
          </w:tcPr>
          <w:p>
            <w:pPr>
              <w:pStyle w:val="178"/>
            </w:pPr>
          </w:p>
        </w:tc>
        <w:tc>
          <w:tcPr>
            <w:tcW w:w="1590" w:type="dxa"/>
            <w:tcBorders>
              <w:bottom w:val="single" w:color="auto" w:sz="4" w:space="0"/>
            </w:tcBorders>
            <w:shd w:val="clear" w:color="auto" w:fill="auto"/>
            <w:vAlign w:val="center"/>
          </w:tcPr>
          <w:p>
            <w:pPr>
              <w:pStyle w:val="178"/>
            </w:pPr>
          </w:p>
        </w:tc>
        <w:tc>
          <w:tcPr>
            <w:tcW w:w="1134" w:type="dxa"/>
            <w:tcBorders>
              <w:bottom w:val="single" w:color="auto" w:sz="4" w:space="0"/>
            </w:tcBorders>
            <w:shd w:val="clear" w:color="auto" w:fill="auto"/>
            <w:vAlign w:val="center"/>
          </w:tcPr>
          <w:p>
            <w:pPr>
              <w:pStyle w:val="178"/>
            </w:pPr>
          </w:p>
        </w:tc>
        <w:tc>
          <w:tcPr>
            <w:tcW w:w="1042" w:type="dxa"/>
            <w:tcBorders>
              <w:bottom w:val="single" w:color="auto" w:sz="4" w:space="0"/>
            </w:tcBorders>
            <w:shd w:val="clear" w:color="auto" w:fill="auto"/>
            <w:vAlign w:val="center"/>
          </w:tcPr>
          <w:p>
            <w:pPr>
              <w:pStyle w:val="178"/>
            </w:pPr>
          </w:p>
        </w:tc>
        <w:tc>
          <w:tcPr>
            <w:tcW w:w="1084" w:type="dxa"/>
            <w:tcBorders>
              <w:bottom w:val="single" w:color="auto" w:sz="4" w:space="0"/>
            </w:tcBorders>
            <w:shd w:val="clear" w:color="auto" w:fill="auto"/>
            <w:vAlign w:val="center"/>
          </w:tcPr>
          <w:p>
            <w:pPr>
              <w:pStyle w:val="178"/>
            </w:pPr>
          </w:p>
        </w:tc>
        <w:tc>
          <w:tcPr>
            <w:tcW w:w="993" w:type="dxa"/>
            <w:tcBorders>
              <w:bottom w:val="single" w:color="auto" w:sz="4" w:space="0"/>
            </w:tcBorders>
            <w:shd w:val="clear" w:color="auto" w:fill="auto"/>
            <w:vAlign w:val="center"/>
          </w:tcPr>
          <w:p>
            <w:pPr>
              <w:pStyle w:val="178"/>
            </w:pPr>
          </w:p>
        </w:tc>
        <w:tc>
          <w:tcPr>
            <w:tcW w:w="1134" w:type="dxa"/>
            <w:tcBorders>
              <w:bottom w:val="single" w:color="auto" w:sz="4" w:space="0"/>
            </w:tcBorders>
            <w:shd w:val="clear" w:color="auto" w:fill="auto"/>
            <w:vAlign w:val="center"/>
          </w:tcPr>
          <w:p>
            <w:pPr>
              <w:pStyle w:val="178"/>
            </w:pPr>
          </w:p>
        </w:tc>
        <w:tc>
          <w:tcPr>
            <w:tcW w:w="2268" w:type="dxa"/>
            <w:tcBorders>
              <w:bottom w:val="single" w:color="auto" w:sz="4" w:space="0"/>
            </w:tcBorders>
            <w:shd w:val="clear" w:color="auto" w:fill="auto"/>
            <w:vAlign w:val="center"/>
          </w:tcPr>
          <w:p>
            <w:pPr>
              <w:pStyle w:val="178"/>
            </w:pPr>
          </w:p>
        </w:tc>
        <w:tc>
          <w:tcPr>
            <w:tcW w:w="992" w:type="dxa"/>
            <w:tcBorders>
              <w:bottom w:val="single" w:color="auto" w:sz="4" w:space="0"/>
            </w:tcBorders>
            <w:shd w:val="clear" w:color="auto" w:fill="auto"/>
            <w:vAlign w:val="center"/>
          </w:tcPr>
          <w:p>
            <w:pPr>
              <w:pStyle w:val="178"/>
            </w:pPr>
          </w:p>
        </w:tc>
        <w:tc>
          <w:tcPr>
            <w:tcW w:w="1065" w:type="dxa"/>
            <w:tcBorders>
              <w:bottom w:val="single" w:color="auto" w:sz="4" w:space="0"/>
            </w:tcBorders>
            <w:shd w:val="clear" w:color="auto" w:fill="auto"/>
            <w:vAlign w:val="center"/>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13813" w:type="dxa"/>
            <w:gridSpan w:val="11"/>
            <w:tcBorders>
              <w:top w:val="single" w:color="auto" w:sz="4" w:space="0"/>
              <w:bottom w:val="single" w:color="auto" w:sz="2" w:space="0"/>
            </w:tcBorders>
            <w:shd w:val="clear" w:color="auto" w:fill="auto"/>
            <w:vAlign w:val="center"/>
          </w:tcPr>
          <w:p>
            <w:pPr>
              <w:pStyle w:val="178"/>
              <w:ind w:firstLine="180" w:firstLineChars="100"/>
              <w:jc w:val="left"/>
            </w:pPr>
            <w:r>
              <w:rPr>
                <w:rFonts w:hint="eastAsia"/>
              </w:rPr>
              <w:t>备注：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45" w:hRule="atLeast"/>
          <w:jc w:val="center"/>
        </w:trPr>
        <w:tc>
          <w:tcPr>
            <w:tcW w:w="13813" w:type="dxa"/>
            <w:gridSpan w:val="11"/>
            <w:tcBorders>
              <w:top w:val="single" w:color="auto" w:sz="2" w:space="0"/>
            </w:tcBorders>
            <w:shd w:val="clear" w:color="auto" w:fill="auto"/>
            <w:vAlign w:val="center"/>
          </w:tcPr>
          <w:p>
            <w:pPr>
              <w:pStyle w:val="178"/>
              <w:ind w:firstLine="180" w:firstLineChars="100"/>
            </w:pPr>
            <w:r>
              <w:rPr>
                <w:rFonts w:hint="eastAsia" w:hAnsi="宋体"/>
                <w:szCs w:val="18"/>
              </w:rPr>
              <w:t>复核人员：_____________    审核人员：_____________</w:t>
            </w:r>
          </w:p>
        </w:tc>
      </w:tr>
    </w:tbl>
    <w:p>
      <w:pPr>
        <w:widowControl/>
        <w:adjustRightInd/>
        <w:spacing w:line="240" w:lineRule="auto"/>
        <w:jc w:val="left"/>
        <w:rPr>
          <w:rFonts w:ascii="宋体" w:hAnsi="Times New Roman"/>
          <w:kern w:val="0"/>
          <w:szCs w:val="20"/>
        </w:rPr>
        <w:sectPr>
          <w:headerReference r:id="rId37" w:type="default"/>
          <w:footerReference r:id="rId39" w:type="default"/>
          <w:headerReference r:id="rId38" w:type="even"/>
          <w:footerReference r:id="rId40" w:type="even"/>
          <w:pgSz w:w="16838" w:h="11906" w:orient="landscape"/>
          <w:pgMar w:top="1134" w:right="1871" w:bottom="1134" w:left="1134" w:header="1418" w:footer="1247" w:gutter="284"/>
          <w:cols w:space="425" w:num="1"/>
          <w:formProt w:val="0"/>
          <w:docGrid w:type="lines" w:linePitch="312" w:charSpace="0"/>
        </w:sectPr>
      </w:pPr>
    </w:p>
    <w:p>
      <w:pPr>
        <w:pStyle w:val="78"/>
      </w:pPr>
      <w:r>
        <w:rPr>
          <w:rFonts w:hint="eastAsia"/>
        </w:rPr>
        <w:t>监测结果汇总记录表</w:t>
      </w:r>
    </w:p>
    <w:p>
      <w:pPr>
        <w:pStyle w:val="56"/>
        <w:ind w:firstLine="420"/>
        <w:rPr>
          <w:rFonts w:ascii="Times New Roman"/>
        </w:rPr>
      </w:pPr>
      <w:r>
        <w:rPr>
          <w:rFonts w:hint="eastAsia" w:ascii="Times New Roman"/>
        </w:rPr>
        <w:t>大型底栖无脊椎动物监测结果汇总记录表见表B.</w:t>
      </w:r>
      <w:r>
        <w:rPr>
          <w:rFonts w:ascii="Times New Roman"/>
        </w:rPr>
        <w:t>5</w:t>
      </w:r>
      <w:r>
        <w:rPr>
          <w:rFonts w:hint="eastAsia" w:ascii="Times New Roman"/>
        </w:rPr>
        <w:t>。填表过程中，可根据实际工作需要对分类单元组成进行调整，同时按实际名录条数和监测点位数量对表格的行数和列数进行对应调整。</w:t>
      </w:r>
    </w:p>
    <w:p>
      <w:pPr>
        <w:pStyle w:val="77"/>
        <w:spacing w:before="156" w:after="156"/>
      </w:pPr>
      <w:r>
        <w:rPr>
          <w:rFonts w:hint="eastAsia"/>
        </w:rPr>
        <w:t>监测结果汇总记录表</w:t>
      </w:r>
    </w:p>
    <w:tbl>
      <w:tblPr>
        <w:tblStyle w:val="27"/>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592"/>
        <w:gridCol w:w="513"/>
        <w:gridCol w:w="864"/>
        <w:gridCol w:w="864"/>
        <w:gridCol w:w="1119"/>
        <w:gridCol w:w="959"/>
        <w:gridCol w:w="1122"/>
        <w:gridCol w:w="898"/>
        <w:gridCol w:w="1189"/>
        <w:gridCol w:w="1081"/>
        <w:gridCol w:w="992"/>
        <w:gridCol w:w="898"/>
        <w:gridCol w:w="842"/>
        <w:gridCol w:w="995"/>
        <w:gridCol w:w="925"/>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26" w:hRule="atLeast"/>
          <w:tblHeader/>
          <w:jc w:val="center"/>
        </w:trPr>
        <w:tc>
          <w:tcPr>
            <w:tcW w:w="5000" w:type="pct"/>
            <w:gridSpan w:val="15"/>
            <w:tcBorders>
              <w:top w:val="single" w:color="auto" w:sz="8" w:space="0"/>
              <w:bottom w:val="single" w:color="auto" w:sz="8" w:space="0"/>
            </w:tcBorders>
            <w:vAlign w:val="center"/>
          </w:tcPr>
          <w:p>
            <w:pPr>
              <w:pStyle w:val="178"/>
              <w:rPr>
                <w:rFonts w:ascii="黑体" w:hAnsi="黑体" w:eastAsia="黑体"/>
                <w:sz w:val="21"/>
                <w:szCs w:val="24"/>
              </w:rPr>
            </w:pPr>
            <w:r>
              <w:rPr>
                <w:rFonts w:hint="eastAsia" w:ascii="黑体" w:hAnsi="黑体" w:eastAsia="黑体"/>
                <w:sz w:val="21"/>
                <w:szCs w:val="24"/>
              </w:rPr>
              <w:t>大型底栖无脊椎动物监测结果汇总记录表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75" w:hRule="atLeast"/>
          <w:tblHeader/>
          <w:jc w:val="center"/>
        </w:trPr>
        <w:tc>
          <w:tcPr>
            <w:tcW w:w="5000" w:type="pct"/>
            <w:gridSpan w:val="15"/>
            <w:tcBorders>
              <w:top w:val="single" w:color="auto" w:sz="8" w:space="0"/>
              <w:bottom w:val="single" w:color="auto" w:sz="8" w:space="0"/>
            </w:tcBorders>
            <w:vAlign w:val="center"/>
          </w:tcPr>
          <w:p>
            <w:pPr>
              <w:pStyle w:val="178"/>
              <w:jc w:val="left"/>
              <w:rPr>
                <w:rFonts w:hAnsi="宋体"/>
                <w:sz w:val="21"/>
                <w:szCs w:val="24"/>
              </w:rPr>
            </w:pPr>
            <w:r>
              <w:rPr>
                <w:rFonts w:hint="eastAsia" w:hAnsi="宋体"/>
                <w:szCs w:val="24"/>
              </w:rPr>
              <w:t>监测点位所在水体类型：</w:t>
            </w:r>
            <w:r>
              <w:rPr>
                <w:rFonts w:hint="eastAsia"/>
                <w:szCs w:val="18"/>
              </w:rPr>
              <w:t>○河流（□可涉水河流，□不可涉水河流）</w:t>
            </w:r>
            <w:r>
              <w:rPr>
                <w:szCs w:val="18"/>
              </w:rPr>
              <w:t xml:space="preserve">  </w:t>
            </w:r>
            <w:r>
              <w:rPr>
                <w:rFonts w:hint="eastAsia"/>
                <w:szCs w:val="18"/>
              </w:rPr>
              <w:t>○湖泊与水库；密度单位为</w:t>
            </w:r>
            <w:r>
              <w:rPr>
                <w:rFonts w:ascii="Times New Roman"/>
                <w:szCs w:val="18"/>
              </w:rPr>
              <w:t>ind./m</w:t>
            </w:r>
            <w:r>
              <w:rPr>
                <w:rFonts w:ascii="Times New Roman"/>
                <w:szCs w:val="18"/>
                <w:vertAlign w:val="superscript"/>
              </w:rPr>
              <w:t>2</w:t>
            </w:r>
            <w:r>
              <w:rPr>
                <w:rFonts w:hint="eastAsia" w:ascii="Times New Roman"/>
                <w:szCs w:val="18"/>
              </w:rPr>
              <w:t>，生物量单位为</w:t>
            </w:r>
            <w:r>
              <w:rPr>
                <w:rFonts w:ascii="Times New Roman"/>
                <w:szCs w:val="18"/>
              </w:rPr>
              <w:t>g/m</w:t>
            </w:r>
            <w:r>
              <w:rPr>
                <w:rFonts w:ascii="Times New Roman"/>
                <w:szCs w:val="18"/>
                <w:vertAlign w:val="superscript"/>
              </w:rPr>
              <w:t>2</w:t>
            </w:r>
            <w:r>
              <w:rPr>
                <w:rFonts w:hint="eastAsia" w:ascii="Times New Roman"/>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1" w:hRule="atLeast"/>
          <w:jc w:val="center"/>
        </w:trPr>
        <w:tc>
          <w:tcPr>
            <w:tcW w:w="214" w:type="pct"/>
            <w:shd w:val="clear" w:color="auto" w:fill="auto"/>
            <w:vAlign w:val="center"/>
          </w:tcPr>
          <w:p>
            <w:pPr>
              <w:pStyle w:val="178"/>
              <w:rPr>
                <w:szCs w:val="18"/>
              </w:rPr>
            </w:pPr>
            <w:r>
              <w:rPr>
                <w:rFonts w:hint="eastAsia"/>
                <w:szCs w:val="18"/>
              </w:rPr>
              <w:t>编号</w:t>
            </w:r>
          </w:p>
        </w:tc>
        <w:tc>
          <w:tcPr>
            <w:tcW w:w="1213" w:type="pct"/>
            <w:gridSpan w:val="4"/>
            <w:shd w:val="clear" w:color="auto" w:fill="auto"/>
            <w:vAlign w:val="center"/>
          </w:tcPr>
          <w:p>
            <w:pPr>
              <w:pStyle w:val="178"/>
              <w:rPr>
                <w:szCs w:val="18"/>
              </w:rPr>
            </w:pPr>
            <w:r>
              <w:rPr>
                <w:rFonts w:hint="eastAsia"/>
                <w:szCs w:val="18"/>
              </w:rPr>
              <w:t xml:space="preserve">名 </w:t>
            </w:r>
            <w:r>
              <w:rPr>
                <w:szCs w:val="18"/>
              </w:rPr>
              <w:t xml:space="preserve"> </w:t>
            </w:r>
            <w:r>
              <w:rPr>
                <w:rFonts w:hint="eastAsia"/>
                <w:szCs w:val="18"/>
              </w:rPr>
              <w:t>录</w:t>
            </w:r>
          </w:p>
        </w:tc>
        <w:tc>
          <w:tcPr>
            <w:tcW w:w="751" w:type="pct"/>
            <w:gridSpan w:val="2"/>
            <w:shd w:val="clear" w:color="auto" w:fill="auto"/>
            <w:vAlign w:val="center"/>
          </w:tcPr>
          <w:p>
            <w:pPr>
              <w:pStyle w:val="178"/>
              <w:rPr>
                <w:rFonts w:ascii="Times New Roman"/>
                <w:szCs w:val="18"/>
              </w:rPr>
            </w:pPr>
            <w:r>
              <w:rPr>
                <w:rFonts w:ascii="Times New Roman"/>
                <w:szCs w:val="18"/>
              </w:rPr>
              <w:t>监测点位1#</w:t>
            </w:r>
          </w:p>
        </w:tc>
        <w:tc>
          <w:tcPr>
            <w:tcW w:w="753" w:type="pct"/>
            <w:gridSpan w:val="2"/>
            <w:shd w:val="clear" w:color="auto" w:fill="auto"/>
            <w:vAlign w:val="center"/>
          </w:tcPr>
          <w:p>
            <w:pPr>
              <w:pStyle w:val="178"/>
              <w:rPr>
                <w:rFonts w:ascii="Times New Roman"/>
                <w:szCs w:val="18"/>
              </w:rPr>
            </w:pPr>
            <w:r>
              <w:rPr>
                <w:rFonts w:ascii="Times New Roman"/>
                <w:szCs w:val="18"/>
              </w:rPr>
              <w:t>监测点位2#</w:t>
            </w:r>
          </w:p>
        </w:tc>
        <w:tc>
          <w:tcPr>
            <w:tcW w:w="748" w:type="pct"/>
            <w:gridSpan w:val="2"/>
            <w:vAlign w:val="center"/>
          </w:tcPr>
          <w:p>
            <w:pPr>
              <w:pStyle w:val="178"/>
              <w:rPr>
                <w:rFonts w:ascii="Times New Roman"/>
                <w:szCs w:val="18"/>
              </w:rPr>
            </w:pPr>
            <w:r>
              <w:rPr>
                <w:rFonts w:ascii="Times New Roman"/>
                <w:szCs w:val="18"/>
              </w:rPr>
              <w:t>监测点位3#</w:t>
            </w:r>
          </w:p>
        </w:tc>
        <w:tc>
          <w:tcPr>
            <w:tcW w:w="628" w:type="pct"/>
            <w:gridSpan w:val="2"/>
            <w:vAlign w:val="center"/>
          </w:tcPr>
          <w:p>
            <w:pPr>
              <w:pStyle w:val="178"/>
              <w:rPr>
                <w:rFonts w:ascii="Times New Roman"/>
                <w:szCs w:val="18"/>
              </w:rPr>
            </w:pPr>
            <w:r>
              <w:rPr>
                <w:rFonts w:ascii="Times New Roman"/>
                <w:szCs w:val="18"/>
              </w:rPr>
              <w:t>监测点位4#</w:t>
            </w:r>
          </w:p>
        </w:tc>
        <w:tc>
          <w:tcPr>
            <w:tcW w:w="693" w:type="pct"/>
            <w:gridSpan w:val="2"/>
            <w:vAlign w:val="center"/>
          </w:tcPr>
          <w:p>
            <w:pPr>
              <w:pStyle w:val="178"/>
              <w:rPr>
                <w:rFonts w:hAnsi="宋体"/>
                <w:szCs w:val="18"/>
              </w:rPr>
            </w:pPr>
            <w:r>
              <w:rPr>
                <w:rFonts w:hAnsi="宋体"/>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14" w:type="pct"/>
            <w:shd w:val="clear" w:color="auto" w:fill="auto"/>
            <w:vAlign w:val="center"/>
          </w:tcPr>
          <w:p>
            <w:pPr>
              <w:pStyle w:val="178"/>
            </w:pPr>
          </w:p>
        </w:tc>
        <w:tc>
          <w:tcPr>
            <w:tcW w:w="185" w:type="pct"/>
            <w:shd w:val="clear" w:color="auto" w:fill="auto"/>
            <w:vAlign w:val="center"/>
          </w:tcPr>
          <w:p>
            <w:pPr>
              <w:pStyle w:val="178"/>
            </w:pPr>
            <w:r>
              <w:rPr>
                <w:rFonts w:hint="eastAsia"/>
              </w:rPr>
              <w:t>门</w:t>
            </w:r>
          </w:p>
        </w:tc>
        <w:tc>
          <w:tcPr>
            <w:tcW w:w="312" w:type="pct"/>
            <w:vAlign w:val="center"/>
          </w:tcPr>
          <w:p>
            <w:pPr>
              <w:pStyle w:val="178"/>
              <w:rPr>
                <w:rFonts w:hAnsi="宋体"/>
                <w:szCs w:val="18"/>
              </w:rPr>
            </w:pPr>
            <w:r>
              <w:rPr>
                <w:rFonts w:hAnsi="宋体"/>
                <w:szCs w:val="18"/>
              </w:rPr>
              <w:t>……</w:t>
            </w:r>
          </w:p>
        </w:tc>
        <w:tc>
          <w:tcPr>
            <w:tcW w:w="312" w:type="pct"/>
            <w:shd w:val="clear" w:color="auto" w:fill="auto"/>
            <w:vAlign w:val="center"/>
          </w:tcPr>
          <w:p>
            <w:pPr>
              <w:pStyle w:val="178"/>
            </w:pPr>
            <w:r>
              <w:rPr>
                <w:rFonts w:hint="eastAsia"/>
                <w:szCs w:val="18"/>
              </w:rPr>
              <w:t>中文学名</w:t>
            </w:r>
          </w:p>
        </w:tc>
        <w:tc>
          <w:tcPr>
            <w:tcW w:w="404" w:type="pct"/>
            <w:shd w:val="clear" w:color="auto" w:fill="auto"/>
            <w:vAlign w:val="center"/>
          </w:tcPr>
          <w:p>
            <w:pPr>
              <w:pStyle w:val="178"/>
            </w:pPr>
            <w:r>
              <w:rPr>
                <w:rFonts w:hint="eastAsia"/>
                <w:szCs w:val="18"/>
              </w:rPr>
              <w:t>拉丁名</w:t>
            </w:r>
          </w:p>
        </w:tc>
        <w:tc>
          <w:tcPr>
            <w:tcW w:w="346" w:type="pct"/>
            <w:shd w:val="clear" w:color="auto" w:fill="auto"/>
            <w:vAlign w:val="center"/>
          </w:tcPr>
          <w:p>
            <w:pPr>
              <w:spacing w:line="280" w:lineRule="exact"/>
              <w:jc w:val="center"/>
              <w:rPr>
                <w:rFonts w:ascii="Times New Roman" w:hAnsi="Times New Roman"/>
                <w:sz w:val="18"/>
                <w:szCs w:val="18"/>
              </w:rPr>
            </w:pPr>
            <w:r>
              <w:rPr>
                <w:rFonts w:hint="eastAsia" w:ascii="Times New Roman" w:hAnsi="Times New Roman"/>
                <w:sz w:val="18"/>
                <w:szCs w:val="18"/>
              </w:rPr>
              <w:t>密度</w:t>
            </w:r>
          </w:p>
        </w:tc>
        <w:tc>
          <w:tcPr>
            <w:tcW w:w="405" w:type="pct"/>
            <w:shd w:val="clear" w:color="auto" w:fill="auto"/>
            <w:vAlign w:val="center"/>
          </w:tcPr>
          <w:p>
            <w:pPr>
              <w:spacing w:line="280" w:lineRule="exact"/>
              <w:jc w:val="center"/>
              <w:rPr>
                <w:rFonts w:ascii="Times New Roman" w:hAnsi="Times New Roman"/>
                <w:sz w:val="18"/>
                <w:szCs w:val="18"/>
              </w:rPr>
            </w:pPr>
            <w:r>
              <w:rPr>
                <w:rFonts w:hint="eastAsia" w:ascii="Times New Roman" w:hAnsi="Times New Roman"/>
                <w:sz w:val="18"/>
                <w:szCs w:val="18"/>
              </w:rPr>
              <w:t>生物量</w:t>
            </w:r>
          </w:p>
        </w:tc>
        <w:tc>
          <w:tcPr>
            <w:tcW w:w="324" w:type="pct"/>
            <w:shd w:val="clear" w:color="auto" w:fill="auto"/>
            <w:vAlign w:val="center"/>
          </w:tcPr>
          <w:p>
            <w:pPr>
              <w:spacing w:line="280" w:lineRule="exact"/>
              <w:jc w:val="center"/>
              <w:rPr>
                <w:rFonts w:ascii="Times New Roman" w:hAnsi="Times New Roman"/>
                <w:sz w:val="18"/>
                <w:szCs w:val="18"/>
              </w:rPr>
            </w:pPr>
            <w:r>
              <w:rPr>
                <w:rFonts w:hint="eastAsia" w:ascii="Times New Roman" w:hAnsi="Times New Roman"/>
                <w:sz w:val="18"/>
                <w:szCs w:val="18"/>
              </w:rPr>
              <w:t>密度</w:t>
            </w:r>
          </w:p>
        </w:tc>
        <w:tc>
          <w:tcPr>
            <w:tcW w:w="429" w:type="pct"/>
            <w:shd w:val="clear" w:color="auto" w:fill="auto"/>
            <w:vAlign w:val="center"/>
          </w:tcPr>
          <w:p>
            <w:pPr>
              <w:spacing w:line="280" w:lineRule="exact"/>
              <w:jc w:val="center"/>
              <w:rPr>
                <w:rFonts w:ascii="Times New Roman" w:hAnsi="Times New Roman"/>
                <w:sz w:val="18"/>
                <w:szCs w:val="18"/>
              </w:rPr>
            </w:pPr>
            <w:r>
              <w:rPr>
                <w:rFonts w:hint="eastAsia" w:ascii="Times New Roman" w:hAnsi="Times New Roman"/>
                <w:sz w:val="18"/>
                <w:szCs w:val="18"/>
              </w:rPr>
              <w:t>生物量</w:t>
            </w:r>
          </w:p>
        </w:tc>
        <w:tc>
          <w:tcPr>
            <w:tcW w:w="390" w:type="pct"/>
            <w:vAlign w:val="center"/>
          </w:tcPr>
          <w:p>
            <w:pPr>
              <w:spacing w:line="280" w:lineRule="exact"/>
              <w:jc w:val="center"/>
              <w:rPr>
                <w:rFonts w:ascii="Times New Roman" w:hAnsi="Times New Roman"/>
                <w:sz w:val="18"/>
                <w:szCs w:val="18"/>
              </w:rPr>
            </w:pPr>
            <w:r>
              <w:rPr>
                <w:rFonts w:hint="eastAsia" w:ascii="Times New Roman" w:hAnsi="Times New Roman"/>
                <w:sz w:val="18"/>
                <w:szCs w:val="18"/>
              </w:rPr>
              <w:t>密度</w:t>
            </w:r>
          </w:p>
        </w:tc>
        <w:tc>
          <w:tcPr>
            <w:tcW w:w="358" w:type="pct"/>
            <w:vAlign w:val="center"/>
          </w:tcPr>
          <w:p>
            <w:pPr>
              <w:pStyle w:val="178"/>
            </w:pPr>
            <w:r>
              <w:rPr>
                <w:rFonts w:hint="eastAsia" w:ascii="Times New Roman"/>
                <w:szCs w:val="18"/>
              </w:rPr>
              <w:t>生物量</w:t>
            </w:r>
          </w:p>
        </w:tc>
        <w:tc>
          <w:tcPr>
            <w:tcW w:w="324" w:type="pct"/>
            <w:vAlign w:val="center"/>
          </w:tcPr>
          <w:p>
            <w:pPr>
              <w:pStyle w:val="178"/>
            </w:pPr>
            <w:r>
              <w:rPr>
                <w:rFonts w:hint="eastAsia" w:ascii="Times New Roman"/>
                <w:szCs w:val="18"/>
              </w:rPr>
              <w:t>密度</w:t>
            </w:r>
          </w:p>
        </w:tc>
        <w:tc>
          <w:tcPr>
            <w:tcW w:w="304" w:type="pct"/>
            <w:vAlign w:val="center"/>
          </w:tcPr>
          <w:p>
            <w:pPr>
              <w:pStyle w:val="178"/>
            </w:pPr>
            <w:r>
              <w:rPr>
                <w:rFonts w:hint="eastAsia" w:ascii="Times New Roman"/>
                <w:szCs w:val="18"/>
              </w:rPr>
              <w:t>生物量</w:t>
            </w:r>
          </w:p>
        </w:tc>
        <w:tc>
          <w:tcPr>
            <w:tcW w:w="359" w:type="pct"/>
            <w:vAlign w:val="center"/>
          </w:tcPr>
          <w:p>
            <w:pPr>
              <w:spacing w:line="280" w:lineRule="exact"/>
              <w:jc w:val="center"/>
              <w:rPr>
                <w:rFonts w:ascii="Times New Roman" w:hAnsi="Times New Roman"/>
                <w:sz w:val="18"/>
                <w:szCs w:val="18"/>
              </w:rPr>
            </w:pPr>
            <w:r>
              <w:rPr>
                <w:rFonts w:hint="eastAsia" w:ascii="Times New Roman" w:hAnsi="Times New Roman"/>
                <w:sz w:val="18"/>
                <w:szCs w:val="18"/>
              </w:rPr>
              <w:t>密度</w:t>
            </w:r>
          </w:p>
        </w:tc>
        <w:tc>
          <w:tcPr>
            <w:tcW w:w="334" w:type="pct"/>
            <w:vAlign w:val="center"/>
          </w:tcPr>
          <w:p>
            <w:pPr>
              <w:spacing w:line="280" w:lineRule="exact"/>
              <w:jc w:val="center"/>
              <w:rPr>
                <w:rFonts w:ascii="Times New Roman" w:hAnsi="Times New Roman"/>
                <w:sz w:val="18"/>
                <w:szCs w:val="18"/>
              </w:rPr>
            </w:pPr>
            <w:r>
              <w:rPr>
                <w:rFonts w:hint="eastAsia" w:ascii="Times New Roman" w:hAnsi="Times New Roman"/>
                <w:sz w:val="18"/>
                <w:szCs w:val="18"/>
              </w:rPr>
              <w:t>生物量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14" w:type="pct"/>
            <w:shd w:val="clear" w:color="auto" w:fill="auto"/>
            <w:vAlign w:val="center"/>
          </w:tcPr>
          <w:p>
            <w:pPr>
              <w:pStyle w:val="178"/>
              <w:rPr>
                <w:rFonts w:ascii="Times New Roman"/>
                <w:sz w:val="20"/>
              </w:rPr>
            </w:pPr>
            <w:r>
              <w:rPr>
                <w:rFonts w:ascii="Times New Roman"/>
                <w:sz w:val="20"/>
              </w:rPr>
              <w:t>1</w:t>
            </w:r>
          </w:p>
        </w:tc>
        <w:tc>
          <w:tcPr>
            <w:tcW w:w="185" w:type="pct"/>
            <w:shd w:val="clear" w:color="auto" w:fill="auto"/>
            <w:vAlign w:val="center"/>
          </w:tcPr>
          <w:p>
            <w:pPr>
              <w:pStyle w:val="178"/>
            </w:pPr>
          </w:p>
        </w:tc>
        <w:tc>
          <w:tcPr>
            <w:tcW w:w="312" w:type="pct"/>
          </w:tcPr>
          <w:p>
            <w:pPr>
              <w:pStyle w:val="178"/>
            </w:pPr>
          </w:p>
        </w:tc>
        <w:tc>
          <w:tcPr>
            <w:tcW w:w="312" w:type="pct"/>
            <w:shd w:val="clear" w:color="auto" w:fill="auto"/>
            <w:vAlign w:val="center"/>
          </w:tcPr>
          <w:p>
            <w:pPr>
              <w:pStyle w:val="178"/>
            </w:pPr>
          </w:p>
        </w:tc>
        <w:tc>
          <w:tcPr>
            <w:tcW w:w="404" w:type="pct"/>
            <w:shd w:val="clear" w:color="auto" w:fill="auto"/>
            <w:vAlign w:val="center"/>
          </w:tcPr>
          <w:p>
            <w:pPr>
              <w:pStyle w:val="178"/>
            </w:pPr>
          </w:p>
        </w:tc>
        <w:tc>
          <w:tcPr>
            <w:tcW w:w="346" w:type="pct"/>
            <w:shd w:val="clear" w:color="auto" w:fill="auto"/>
            <w:vAlign w:val="center"/>
          </w:tcPr>
          <w:p>
            <w:pPr>
              <w:pStyle w:val="178"/>
            </w:pPr>
          </w:p>
        </w:tc>
        <w:tc>
          <w:tcPr>
            <w:tcW w:w="405" w:type="pct"/>
            <w:shd w:val="clear" w:color="auto" w:fill="auto"/>
            <w:vAlign w:val="center"/>
          </w:tcPr>
          <w:p>
            <w:pPr>
              <w:pStyle w:val="178"/>
            </w:pPr>
          </w:p>
        </w:tc>
        <w:tc>
          <w:tcPr>
            <w:tcW w:w="324" w:type="pct"/>
            <w:shd w:val="clear" w:color="auto" w:fill="auto"/>
            <w:vAlign w:val="center"/>
          </w:tcPr>
          <w:p>
            <w:pPr>
              <w:pStyle w:val="178"/>
            </w:pPr>
          </w:p>
        </w:tc>
        <w:tc>
          <w:tcPr>
            <w:tcW w:w="429" w:type="pct"/>
            <w:shd w:val="clear" w:color="auto" w:fill="auto"/>
            <w:vAlign w:val="center"/>
          </w:tcPr>
          <w:p>
            <w:pPr>
              <w:pStyle w:val="178"/>
            </w:pPr>
          </w:p>
        </w:tc>
        <w:tc>
          <w:tcPr>
            <w:tcW w:w="390" w:type="pct"/>
          </w:tcPr>
          <w:p>
            <w:pPr>
              <w:pStyle w:val="178"/>
            </w:pPr>
          </w:p>
        </w:tc>
        <w:tc>
          <w:tcPr>
            <w:tcW w:w="358" w:type="pct"/>
          </w:tcPr>
          <w:p>
            <w:pPr>
              <w:pStyle w:val="178"/>
            </w:pPr>
          </w:p>
        </w:tc>
        <w:tc>
          <w:tcPr>
            <w:tcW w:w="324" w:type="pct"/>
          </w:tcPr>
          <w:p>
            <w:pPr>
              <w:pStyle w:val="178"/>
            </w:pPr>
          </w:p>
        </w:tc>
        <w:tc>
          <w:tcPr>
            <w:tcW w:w="304" w:type="pct"/>
          </w:tcPr>
          <w:p>
            <w:pPr>
              <w:pStyle w:val="178"/>
            </w:pPr>
          </w:p>
        </w:tc>
        <w:tc>
          <w:tcPr>
            <w:tcW w:w="359" w:type="pct"/>
            <w:vAlign w:val="center"/>
          </w:tcPr>
          <w:p>
            <w:pPr>
              <w:pStyle w:val="178"/>
            </w:pPr>
          </w:p>
        </w:tc>
        <w:tc>
          <w:tcPr>
            <w:tcW w:w="334" w:type="pct"/>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jc w:val="center"/>
        </w:trPr>
        <w:tc>
          <w:tcPr>
            <w:tcW w:w="214" w:type="pct"/>
            <w:shd w:val="clear" w:color="auto" w:fill="auto"/>
            <w:vAlign w:val="center"/>
          </w:tcPr>
          <w:p>
            <w:pPr>
              <w:pStyle w:val="178"/>
            </w:pPr>
            <w:r>
              <w:rPr>
                <w:rFonts w:ascii="Times New Roman"/>
                <w:sz w:val="20"/>
              </w:rPr>
              <w:t>2</w:t>
            </w:r>
          </w:p>
        </w:tc>
        <w:tc>
          <w:tcPr>
            <w:tcW w:w="185" w:type="pct"/>
            <w:shd w:val="clear" w:color="auto" w:fill="auto"/>
            <w:vAlign w:val="center"/>
          </w:tcPr>
          <w:p>
            <w:pPr>
              <w:pStyle w:val="178"/>
            </w:pPr>
          </w:p>
        </w:tc>
        <w:tc>
          <w:tcPr>
            <w:tcW w:w="312" w:type="pct"/>
          </w:tcPr>
          <w:p>
            <w:pPr>
              <w:pStyle w:val="178"/>
            </w:pPr>
          </w:p>
        </w:tc>
        <w:tc>
          <w:tcPr>
            <w:tcW w:w="312" w:type="pct"/>
            <w:shd w:val="clear" w:color="auto" w:fill="auto"/>
            <w:vAlign w:val="center"/>
          </w:tcPr>
          <w:p>
            <w:pPr>
              <w:pStyle w:val="178"/>
            </w:pPr>
          </w:p>
        </w:tc>
        <w:tc>
          <w:tcPr>
            <w:tcW w:w="404" w:type="pct"/>
            <w:shd w:val="clear" w:color="auto" w:fill="auto"/>
            <w:vAlign w:val="center"/>
          </w:tcPr>
          <w:p>
            <w:pPr>
              <w:pStyle w:val="178"/>
            </w:pPr>
          </w:p>
        </w:tc>
        <w:tc>
          <w:tcPr>
            <w:tcW w:w="346" w:type="pct"/>
            <w:shd w:val="clear" w:color="auto" w:fill="auto"/>
            <w:vAlign w:val="center"/>
          </w:tcPr>
          <w:p>
            <w:pPr>
              <w:pStyle w:val="178"/>
            </w:pPr>
          </w:p>
        </w:tc>
        <w:tc>
          <w:tcPr>
            <w:tcW w:w="405" w:type="pct"/>
            <w:shd w:val="clear" w:color="auto" w:fill="auto"/>
            <w:vAlign w:val="center"/>
          </w:tcPr>
          <w:p>
            <w:pPr>
              <w:pStyle w:val="178"/>
            </w:pPr>
          </w:p>
        </w:tc>
        <w:tc>
          <w:tcPr>
            <w:tcW w:w="324" w:type="pct"/>
            <w:shd w:val="clear" w:color="auto" w:fill="auto"/>
            <w:vAlign w:val="center"/>
          </w:tcPr>
          <w:p>
            <w:pPr>
              <w:pStyle w:val="178"/>
            </w:pPr>
          </w:p>
        </w:tc>
        <w:tc>
          <w:tcPr>
            <w:tcW w:w="429" w:type="pct"/>
            <w:shd w:val="clear" w:color="auto" w:fill="auto"/>
            <w:vAlign w:val="center"/>
          </w:tcPr>
          <w:p>
            <w:pPr>
              <w:pStyle w:val="178"/>
            </w:pPr>
          </w:p>
        </w:tc>
        <w:tc>
          <w:tcPr>
            <w:tcW w:w="390" w:type="pct"/>
          </w:tcPr>
          <w:p>
            <w:pPr>
              <w:pStyle w:val="178"/>
            </w:pPr>
          </w:p>
        </w:tc>
        <w:tc>
          <w:tcPr>
            <w:tcW w:w="358" w:type="pct"/>
          </w:tcPr>
          <w:p>
            <w:pPr>
              <w:pStyle w:val="178"/>
            </w:pPr>
          </w:p>
        </w:tc>
        <w:tc>
          <w:tcPr>
            <w:tcW w:w="324" w:type="pct"/>
          </w:tcPr>
          <w:p>
            <w:pPr>
              <w:pStyle w:val="178"/>
            </w:pPr>
          </w:p>
        </w:tc>
        <w:tc>
          <w:tcPr>
            <w:tcW w:w="304" w:type="pct"/>
          </w:tcPr>
          <w:p>
            <w:pPr>
              <w:pStyle w:val="178"/>
            </w:pPr>
          </w:p>
        </w:tc>
        <w:tc>
          <w:tcPr>
            <w:tcW w:w="359" w:type="pct"/>
            <w:vAlign w:val="center"/>
          </w:tcPr>
          <w:p>
            <w:pPr>
              <w:pStyle w:val="178"/>
            </w:pPr>
          </w:p>
        </w:tc>
        <w:tc>
          <w:tcPr>
            <w:tcW w:w="334" w:type="pct"/>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14" w:type="pct"/>
            <w:shd w:val="clear" w:color="auto" w:fill="auto"/>
            <w:vAlign w:val="center"/>
          </w:tcPr>
          <w:p>
            <w:pPr>
              <w:pStyle w:val="178"/>
            </w:pPr>
            <w:r>
              <w:rPr>
                <w:rFonts w:ascii="Times New Roman"/>
                <w:sz w:val="20"/>
              </w:rPr>
              <w:t>3</w:t>
            </w:r>
          </w:p>
        </w:tc>
        <w:tc>
          <w:tcPr>
            <w:tcW w:w="185" w:type="pct"/>
            <w:shd w:val="clear" w:color="auto" w:fill="auto"/>
            <w:vAlign w:val="center"/>
          </w:tcPr>
          <w:p>
            <w:pPr>
              <w:pStyle w:val="178"/>
            </w:pPr>
          </w:p>
        </w:tc>
        <w:tc>
          <w:tcPr>
            <w:tcW w:w="312" w:type="pct"/>
          </w:tcPr>
          <w:p>
            <w:pPr>
              <w:pStyle w:val="178"/>
            </w:pPr>
          </w:p>
        </w:tc>
        <w:tc>
          <w:tcPr>
            <w:tcW w:w="312" w:type="pct"/>
            <w:shd w:val="clear" w:color="auto" w:fill="auto"/>
            <w:vAlign w:val="center"/>
          </w:tcPr>
          <w:p>
            <w:pPr>
              <w:pStyle w:val="178"/>
            </w:pPr>
          </w:p>
        </w:tc>
        <w:tc>
          <w:tcPr>
            <w:tcW w:w="404" w:type="pct"/>
            <w:shd w:val="clear" w:color="auto" w:fill="auto"/>
            <w:vAlign w:val="center"/>
          </w:tcPr>
          <w:p>
            <w:pPr>
              <w:pStyle w:val="178"/>
            </w:pPr>
          </w:p>
        </w:tc>
        <w:tc>
          <w:tcPr>
            <w:tcW w:w="346" w:type="pct"/>
            <w:shd w:val="clear" w:color="auto" w:fill="auto"/>
            <w:vAlign w:val="center"/>
          </w:tcPr>
          <w:p>
            <w:pPr>
              <w:pStyle w:val="178"/>
            </w:pPr>
          </w:p>
        </w:tc>
        <w:tc>
          <w:tcPr>
            <w:tcW w:w="405" w:type="pct"/>
            <w:shd w:val="clear" w:color="auto" w:fill="auto"/>
            <w:vAlign w:val="center"/>
          </w:tcPr>
          <w:p>
            <w:pPr>
              <w:pStyle w:val="178"/>
            </w:pPr>
          </w:p>
        </w:tc>
        <w:tc>
          <w:tcPr>
            <w:tcW w:w="324" w:type="pct"/>
            <w:shd w:val="clear" w:color="auto" w:fill="auto"/>
            <w:vAlign w:val="center"/>
          </w:tcPr>
          <w:p>
            <w:pPr>
              <w:pStyle w:val="178"/>
            </w:pPr>
          </w:p>
        </w:tc>
        <w:tc>
          <w:tcPr>
            <w:tcW w:w="429" w:type="pct"/>
            <w:shd w:val="clear" w:color="auto" w:fill="auto"/>
            <w:vAlign w:val="center"/>
          </w:tcPr>
          <w:p>
            <w:pPr>
              <w:pStyle w:val="178"/>
            </w:pPr>
          </w:p>
        </w:tc>
        <w:tc>
          <w:tcPr>
            <w:tcW w:w="390" w:type="pct"/>
          </w:tcPr>
          <w:p>
            <w:pPr>
              <w:pStyle w:val="178"/>
            </w:pPr>
          </w:p>
        </w:tc>
        <w:tc>
          <w:tcPr>
            <w:tcW w:w="358" w:type="pct"/>
          </w:tcPr>
          <w:p>
            <w:pPr>
              <w:pStyle w:val="178"/>
            </w:pPr>
          </w:p>
        </w:tc>
        <w:tc>
          <w:tcPr>
            <w:tcW w:w="324" w:type="pct"/>
          </w:tcPr>
          <w:p>
            <w:pPr>
              <w:pStyle w:val="178"/>
            </w:pPr>
          </w:p>
        </w:tc>
        <w:tc>
          <w:tcPr>
            <w:tcW w:w="304" w:type="pct"/>
          </w:tcPr>
          <w:p>
            <w:pPr>
              <w:pStyle w:val="178"/>
            </w:pPr>
          </w:p>
        </w:tc>
        <w:tc>
          <w:tcPr>
            <w:tcW w:w="359" w:type="pct"/>
            <w:vAlign w:val="center"/>
          </w:tcPr>
          <w:p>
            <w:pPr>
              <w:pStyle w:val="178"/>
            </w:pPr>
          </w:p>
        </w:tc>
        <w:tc>
          <w:tcPr>
            <w:tcW w:w="334" w:type="pct"/>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14" w:type="pct"/>
            <w:shd w:val="clear" w:color="auto" w:fill="auto"/>
            <w:vAlign w:val="center"/>
          </w:tcPr>
          <w:p>
            <w:pPr>
              <w:pStyle w:val="178"/>
            </w:pPr>
            <w:r>
              <w:rPr>
                <w:rFonts w:ascii="Times New Roman"/>
                <w:sz w:val="20"/>
              </w:rPr>
              <w:t>4</w:t>
            </w:r>
          </w:p>
        </w:tc>
        <w:tc>
          <w:tcPr>
            <w:tcW w:w="185" w:type="pct"/>
            <w:shd w:val="clear" w:color="auto" w:fill="auto"/>
            <w:vAlign w:val="center"/>
          </w:tcPr>
          <w:p>
            <w:pPr>
              <w:pStyle w:val="178"/>
            </w:pPr>
          </w:p>
        </w:tc>
        <w:tc>
          <w:tcPr>
            <w:tcW w:w="312" w:type="pct"/>
          </w:tcPr>
          <w:p>
            <w:pPr>
              <w:pStyle w:val="178"/>
            </w:pPr>
          </w:p>
        </w:tc>
        <w:tc>
          <w:tcPr>
            <w:tcW w:w="312" w:type="pct"/>
            <w:shd w:val="clear" w:color="auto" w:fill="auto"/>
            <w:vAlign w:val="center"/>
          </w:tcPr>
          <w:p>
            <w:pPr>
              <w:pStyle w:val="178"/>
            </w:pPr>
          </w:p>
        </w:tc>
        <w:tc>
          <w:tcPr>
            <w:tcW w:w="404" w:type="pct"/>
            <w:shd w:val="clear" w:color="auto" w:fill="auto"/>
            <w:vAlign w:val="center"/>
          </w:tcPr>
          <w:p>
            <w:pPr>
              <w:pStyle w:val="178"/>
            </w:pPr>
          </w:p>
        </w:tc>
        <w:tc>
          <w:tcPr>
            <w:tcW w:w="346" w:type="pct"/>
            <w:shd w:val="clear" w:color="auto" w:fill="auto"/>
            <w:vAlign w:val="center"/>
          </w:tcPr>
          <w:p>
            <w:pPr>
              <w:pStyle w:val="178"/>
            </w:pPr>
          </w:p>
        </w:tc>
        <w:tc>
          <w:tcPr>
            <w:tcW w:w="405" w:type="pct"/>
            <w:shd w:val="clear" w:color="auto" w:fill="auto"/>
            <w:vAlign w:val="center"/>
          </w:tcPr>
          <w:p>
            <w:pPr>
              <w:pStyle w:val="178"/>
            </w:pPr>
          </w:p>
        </w:tc>
        <w:tc>
          <w:tcPr>
            <w:tcW w:w="324" w:type="pct"/>
            <w:shd w:val="clear" w:color="auto" w:fill="auto"/>
            <w:vAlign w:val="center"/>
          </w:tcPr>
          <w:p>
            <w:pPr>
              <w:pStyle w:val="178"/>
            </w:pPr>
          </w:p>
        </w:tc>
        <w:tc>
          <w:tcPr>
            <w:tcW w:w="429" w:type="pct"/>
            <w:shd w:val="clear" w:color="auto" w:fill="auto"/>
            <w:vAlign w:val="center"/>
          </w:tcPr>
          <w:p>
            <w:pPr>
              <w:pStyle w:val="178"/>
            </w:pPr>
          </w:p>
        </w:tc>
        <w:tc>
          <w:tcPr>
            <w:tcW w:w="390" w:type="pct"/>
          </w:tcPr>
          <w:p>
            <w:pPr>
              <w:pStyle w:val="178"/>
            </w:pPr>
          </w:p>
        </w:tc>
        <w:tc>
          <w:tcPr>
            <w:tcW w:w="358" w:type="pct"/>
          </w:tcPr>
          <w:p>
            <w:pPr>
              <w:pStyle w:val="178"/>
            </w:pPr>
          </w:p>
        </w:tc>
        <w:tc>
          <w:tcPr>
            <w:tcW w:w="324" w:type="pct"/>
          </w:tcPr>
          <w:p>
            <w:pPr>
              <w:pStyle w:val="178"/>
            </w:pPr>
          </w:p>
        </w:tc>
        <w:tc>
          <w:tcPr>
            <w:tcW w:w="304" w:type="pct"/>
          </w:tcPr>
          <w:p>
            <w:pPr>
              <w:pStyle w:val="178"/>
            </w:pPr>
          </w:p>
        </w:tc>
        <w:tc>
          <w:tcPr>
            <w:tcW w:w="359" w:type="pct"/>
            <w:vAlign w:val="center"/>
          </w:tcPr>
          <w:p>
            <w:pPr>
              <w:pStyle w:val="178"/>
            </w:pPr>
          </w:p>
        </w:tc>
        <w:tc>
          <w:tcPr>
            <w:tcW w:w="334" w:type="pct"/>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14" w:type="pct"/>
            <w:shd w:val="clear" w:color="auto" w:fill="auto"/>
            <w:vAlign w:val="center"/>
          </w:tcPr>
          <w:p>
            <w:pPr>
              <w:pStyle w:val="178"/>
            </w:pPr>
            <w:r>
              <w:rPr>
                <w:rFonts w:ascii="Times New Roman"/>
                <w:sz w:val="20"/>
              </w:rPr>
              <w:t>5</w:t>
            </w:r>
          </w:p>
        </w:tc>
        <w:tc>
          <w:tcPr>
            <w:tcW w:w="185" w:type="pct"/>
            <w:shd w:val="clear" w:color="auto" w:fill="auto"/>
            <w:vAlign w:val="center"/>
          </w:tcPr>
          <w:p>
            <w:pPr>
              <w:pStyle w:val="178"/>
            </w:pPr>
          </w:p>
        </w:tc>
        <w:tc>
          <w:tcPr>
            <w:tcW w:w="312" w:type="pct"/>
          </w:tcPr>
          <w:p>
            <w:pPr>
              <w:pStyle w:val="178"/>
            </w:pPr>
          </w:p>
        </w:tc>
        <w:tc>
          <w:tcPr>
            <w:tcW w:w="312" w:type="pct"/>
            <w:shd w:val="clear" w:color="auto" w:fill="auto"/>
            <w:vAlign w:val="center"/>
          </w:tcPr>
          <w:p>
            <w:pPr>
              <w:pStyle w:val="178"/>
            </w:pPr>
          </w:p>
        </w:tc>
        <w:tc>
          <w:tcPr>
            <w:tcW w:w="404" w:type="pct"/>
            <w:shd w:val="clear" w:color="auto" w:fill="auto"/>
            <w:vAlign w:val="center"/>
          </w:tcPr>
          <w:p>
            <w:pPr>
              <w:pStyle w:val="178"/>
            </w:pPr>
          </w:p>
        </w:tc>
        <w:tc>
          <w:tcPr>
            <w:tcW w:w="346" w:type="pct"/>
            <w:shd w:val="clear" w:color="auto" w:fill="auto"/>
            <w:vAlign w:val="center"/>
          </w:tcPr>
          <w:p>
            <w:pPr>
              <w:pStyle w:val="178"/>
            </w:pPr>
          </w:p>
        </w:tc>
        <w:tc>
          <w:tcPr>
            <w:tcW w:w="405" w:type="pct"/>
            <w:shd w:val="clear" w:color="auto" w:fill="auto"/>
            <w:vAlign w:val="center"/>
          </w:tcPr>
          <w:p>
            <w:pPr>
              <w:pStyle w:val="178"/>
            </w:pPr>
          </w:p>
        </w:tc>
        <w:tc>
          <w:tcPr>
            <w:tcW w:w="324" w:type="pct"/>
            <w:shd w:val="clear" w:color="auto" w:fill="auto"/>
            <w:vAlign w:val="center"/>
          </w:tcPr>
          <w:p>
            <w:pPr>
              <w:pStyle w:val="178"/>
            </w:pPr>
          </w:p>
        </w:tc>
        <w:tc>
          <w:tcPr>
            <w:tcW w:w="429" w:type="pct"/>
            <w:shd w:val="clear" w:color="auto" w:fill="auto"/>
            <w:vAlign w:val="center"/>
          </w:tcPr>
          <w:p>
            <w:pPr>
              <w:pStyle w:val="178"/>
            </w:pPr>
          </w:p>
        </w:tc>
        <w:tc>
          <w:tcPr>
            <w:tcW w:w="390" w:type="pct"/>
          </w:tcPr>
          <w:p>
            <w:pPr>
              <w:pStyle w:val="178"/>
            </w:pPr>
          </w:p>
        </w:tc>
        <w:tc>
          <w:tcPr>
            <w:tcW w:w="358" w:type="pct"/>
          </w:tcPr>
          <w:p>
            <w:pPr>
              <w:pStyle w:val="178"/>
            </w:pPr>
          </w:p>
        </w:tc>
        <w:tc>
          <w:tcPr>
            <w:tcW w:w="324" w:type="pct"/>
          </w:tcPr>
          <w:p>
            <w:pPr>
              <w:pStyle w:val="178"/>
            </w:pPr>
          </w:p>
        </w:tc>
        <w:tc>
          <w:tcPr>
            <w:tcW w:w="304" w:type="pct"/>
          </w:tcPr>
          <w:p>
            <w:pPr>
              <w:pStyle w:val="178"/>
            </w:pPr>
          </w:p>
        </w:tc>
        <w:tc>
          <w:tcPr>
            <w:tcW w:w="359" w:type="pct"/>
            <w:vAlign w:val="center"/>
          </w:tcPr>
          <w:p>
            <w:pPr>
              <w:pStyle w:val="178"/>
            </w:pPr>
          </w:p>
        </w:tc>
        <w:tc>
          <w:tcPr>
            <w:tcW w:w="334" w:type="pct"/>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14" w:type="pct"/>
            <w:shd w:val="clear" w:color="auto" w:fill="auto"/>
            <w:vAlign w:val="center"/>
          </w:tcPr>
          <w:p>
            <w:pPr>
              <w:pStyle w:val="178"/>
            </w:pPr>
            <w:r>
              <w:rPr>
                <w:rFonts w:ascii="Times New Roman"/>
                <w:sz w:val="20"/>
              </w:rPr>
              <w:t>6</w:t>
            </w:r>
          </w:p>
        </w:tc>
        <w:tc>
          <w:tcPr>
            <w:tcW w:w="185" w:type="pct"/>
            <w:shd w:val="clear" w:color="auto" w:fill="auto"/>
            <w:vAlign w:val="center"/>
          </w:tcPr>
          <w:p>
            <w:pPr>
              <w:pStyle w:val="178"/>
            </w:pPr>
          </w:p>
        </w:tc>
        <w:tc>
          <w:tcPr>
            <w:tcW w:w="312" w:type="pct"/>
          </w:tcPr>
          <w:p>
            <w:pPr>
              <w:pStyle w:val="178"/>
            </w:pPr>
          </w:p>
        </w:tc>
        <w:tc>
          <w:tcPr>
            <w:tcW w:w="312" w:type="pct"/>
            <w:shd w:val="clear" w:color="auto" w:fill="auto"/>
            <w:vAlign w:val="center"/>
          </w:tcPr>
          <w:p>
            <w:pPr>
              <w:pStyle w:val="178"/>
            </w:pPr>
          </w:p>
        </w:tc>
        <w:tc>
          <w:tcPr>
            <w:tcW w:w="404" w:type="pct"/>
            <w:shd w:val="clear" w:color="auto" w:fill="auto"/>
            <w:vAlign w:val="center"/>
          </w:tcPr>
          <w:p>
            <w:pPr>
              <w:pStyle w:val="178"/>
            </w:pPr>
          </w:p>
        </w:tc>
        <w:tc>
          <w:tcPr>
            <w:tcW w:w="346" w:type="pct"/>
            <w:shd w:val="clear" w:color="auto" w:fill="auto"/>
            <w:vAlign w:val="center"/>
          </w:tcPr>
          <w:p>
            <w:pPr>
              <w:pStyle w:val="178"/>
            </w:pPr>
          </w:p>
        </w:tc>
        <w:tc>
          <w:tcPr>
            <w:tcW w:w="405" w:type="pct"/>
            <w:shd w:val="clear" w:color="auto" w:fill="auto"/>
            <w:vAlign w:val="center"/>
          </w:tcPr>
          <w:p>
            <w:pPr>
              <w:pStyle w:val="178"/>
            </w:pPr>
          </w:p>
        </w:tc>
        <w:tc>
          <w:tcPr>
            <w:tcW w:w="324" w:type="pct"/>
            <w:shd w:val="clear" w:color="auto" w:fill="auto"/>
            <w:vAlign w:val="center"/>
          </w:tcPr>
          <w:p>
            <w:pPr>
              <w:pStyle w:val="178"/>
            </w:pPr>
          </w:p>
        </w:tc>
        <w:tc>
          <w:tcPr>
            <w:tcW w:w="429" w:type="pct"/>
            <w:shd w:val="clear" w:color="auto" w:fill="auto"/>
            <w:vAlign w:val="center"/>
          </w:tcPr>
          <w:p>
            <w:pPr>
              <w:pStyle w:val="178"/>
            </w:pPr>
          </w:p>
        </w:tc>
        <w:tc>
          <w:tcPr>
            <w:tcW w:w="390" w:type="pct"/>
          </w:tcPr>
          <w:p>
            <w:pPr>
              <w:pStyle w:val="178"/>
            </w:pPr>
          </w:p>
        </w:tc>
        <w:tc>
          <w:tcPr>
            <w:tcW w:w="358" w:type="pct"/>
          </w:tcPr>
          <w:p>
            <w:pPr>
              <w:pStyle w:val="178"/>
            </w:pPr>
          </w:p>
        </w:tc>
        <w:tc>
          <w:tcPr>
            <w:tcW w:w="324" w:type="pct"/>
          </w:tcPr>
          <w:p>
            <w:pPr>
              <w:pStyle w:val="178"/>
            </w:pPr>
          </w:p>
        </w:tc>
        <w:tc>
          <w:tcPr>
            <w:tcW w:w="304" w:type="pct"/>
          </w:tcPr>
          <w:p>
            <w:pPr>
              <w:pStyle w:val="178"/>
            </w:pPr>
          </w:p>
        </w:tc>
        <w:tc>
          <w:tcPr>
            <w:tcW w:w="359" w:type="pct"/>
            <w:vAlign w:val="center"/>
          </w:tcPr>
          <w:p>
            <w:pPr>
              <w:pStyle w:val="178"/>
            </w:pPr>
          </w:p>
        </w:tc>
        <w:tc>
          <w:tcPr>
            <w:tcW w:w="334" w:type="pct"/>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14" w:type="pct"/>
            <w:shd w:val="clear" w:color="auto" w:fill="auto"/>
            <w:vAlign w:val="center"/>
          </w:tcPr>
          <w:p>
            <w:pPr>
              <w:pStyle w:val="178"/>
            </w:pPr>
            <w:r>
              <w:rPr>
                <w:rFonts w:ascii="Times New Roman"/>
                <w:sz w:val="20"/>
              </w:rPr>
              <w:t>7</w:t>
            </w:r>
          </w:p>
        </w:tc>
        <w:tc>
          <w:tcPr>
            <w:tcW w:w="185" w:type="pct"/>
            <w:shd w:val="clear" w:color="auto" w:fill="auto"/>
            <w:vAlign w:val="center"/>
          </w:tcPr>
          <w:p>
            <w:pPr>
              <w:pStyle w:val="178"/>
            </w:pPr>
          </w:p>
        </w:tc>
        <w:tc>
          <w:tcPr>
            <w:tcW w:w="312" w:type="pct"/>
          </w:tcPr>
          <w:p>
            <w:pPr>
              <w:pStyle w:val="178"/>
            </w:pPr>
          </w:p>
        </w:tc>
        <w:tc>
          <w:tcPr>
            <w:tcW w:w="312" w:type="pct"/>
            <w:shd w:val="clear" w:color="auto" w:fill="auto"/>
            <w:vAlign w:val="center"/>
          </w:tcPr>
          <w:p>
            <w:pPr>
              <w:pStyle w:val="178"/>
            </w:pPr>
          </w:p>
        </w:tc>
        <w:tc>
          <w:tcPr>
            <w:tcW w:w="404" w:type="pct"/>
            <w:shd w:val="clear" w:color="auto" w:fill="auto"/>
            <w:vAlign w:val="center"/>
          </w:tcPr>
          <w:p>
            <w:pPr>
              <w:pStyle w:val="178"/>
            </w:pPr>
          </w:p>
        </w:tc>
        <w:tc>
          <w:tcPr>
            <w:tcW w:w="346" w:type="pct"/>
            <w:shd w:val="clear" w:color="auto" w:fill="auto"/>
            <w:vAlign w:val="center"/>
          </w:tcPr>
          <w:p>
            <w:pPr>
              <w:pStyle w:val="178"/>
            </w:pPr>
          </w:p>
        </w:tc>
        <w:tc>
          <w:tcPr>
            <w:tcW w:w="405" w:type="pct"/>
            <w:shd w:val="clear" w:color="auto" w:fill="auto"/>
            <w:vAlign w:val="center"/>
          </w:tcPr>
          <w:p>
            <w:pPr>
              <w:pStyle w:val="178"/>
            </w:pPr>
          </w:p>
        </w:tc>
        <w:tc>
          <w:tcPr>
            <w:tcW w:w="324" w:type="pct"/>
            <w:shd w:val="clear" w:color="auto" w:fill="auto"/>
            <w:vAlign w:val="center"/>
          </w:tcPr>
          <w:p>
            <w:pPr>
              <w:pStyle w:val="178"/>
            </w:pPr>
          </w:p>
        </w:tc>
        <w:tc>
          <w:tcPr>
            <w:tcW w:w="429" w:type="pct"/>
            <w:shd w:val="clear" w:color="auto" w:fill="auto"/>
            <w:vAlign w:val="center"/>
          </w:tcPr>
          <w:p>
            <w:pPr>
              <w:pStyle w:val="178"/>
            </w:pPr>
          </w:p>
        </w:tc>
        <w:tc>
          <w:tcPr>
            <w:tcW w:w="390" w:type="pct"/>
          </w:tcPr>
          <w:p>
            <w:pPr>
              <w:pStyle w:val="178"/>
            </w:pPr>
          </w:p>
        </w:tc>
        <w:tc>
          <w:tcPr>
            <w:tcW w:w="358" w:type="pct"/>
          </w:tcPr>
          <w:p>
            <w:pPr>
              <w:pStyle w:val="178"/>
            </w:pPr>
          </w:p>
        </w:tc>
        <w:tc>
          <w:tcPr>
            <w:tcW w:w="324" w:type="pct"/>
          </w:tcPr>
          <w:p>
            <w:pPr>
              <w:pStyle w:val="178"/>
            </w:pPr>
          </w:p>
        </w:tc>
        <w:tc>
          <w:tcPr>
            <w:tcW w:w="304" w:type="pct"/>
          </w:tcPr>
          <w:p>
            <w:pPr>
              <w:pStyle w:val="178"/>
            </w:pPr>
          </w:p>
        </w:tc>
        <w:tc>
          <w:tcPr>
            <w:tcW w:w="359" w:type="pct"/>
            <w:vAlign w:val="center"/>
          </w:tcPr>
          <w:p>
            <w:pPr>
              <w:pStyle w:val="178"/>
            </w:pPr>
          </w:p>
        </w:tc>
        <w:tc>
          <w:tcPr>
            <w:tcW w:w="334" w:type="pct"/>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14" w:type="pct"/>
            <w:shd w:val="clear" w:color="auto" w:fill="auto"/>
            <w:vAlign w:val="center"/>
          </w:tcPr>
          <w:p>
            <w:pPr>
              <w:pStyle w:val="178"/>
            </w:pPr>
            <w:r>
              <w:rPr>
                <w:rFonts w:ascii="Times New Roman"/>
                <w:sz w:val="20"/>
              </w:rPr>
              <w:t>8</w:t>
            </w:r>
          </w:p>
        </w:tc>
        <w:tc>
          <w:tcPr>
            <w:tcW w:w="185" w:type="pct"/>
            <w:shd w:val="clear" w:color="auto" w:fill="auto"/>
            <w:vAlign w:val="center"/>
          </w:tcPr>
          <w:p>
            <w:pPr>
              <w:pStyle w:val="178"/>
            </w:pPr>
          </w:p>
        </w:tc>
        <w:tc>
          <w:tcPr>
            <w:tcW w:w="312" w:type="pct"/>
          </w:tcPr>
          <w:p>
            <w:pPr>
              <w:pStyle w:val="178"/>
            </w:pPr>
          </w:p>
        </w:tc>
        <w:tc>
          <w:tcPr>
            <w:tcW w:w="312" w:type="pct"/>
            <w:shd w:val="clear" w:color="auto" w:fill="auto"/>
            <w:vAlign w:val="center"/>
          </w:tcPr>
          <w:p>
            <w:pPr>
              <w:pStyle w:val="178"/>
            </w:pPr>
          </w:p>
        </w:tc>
        <w:tc>
          <w:tcPr>
            <w:tcW w:w="404" w:type="pct"/>
            <w:shd w:val="clear" w:color="auto" w:fill="auto"/>
            <w:vAlign w:val="center"/>
          </w:tcPr>
          <w:p>
            <w:pPr>
              <w:pStyle w:val="178"/>
            </w:pPr>
          </w:p>
        </w:tc>
        <w:tc>
          <w:tcPr>
            <w:tcW w:w="346" w:type="pct"/>
            <w:shd w:val="clear" w:color="auto" w:fill="auto"/>
            <w:vAlign w:val="center"/>
          </w:tcPr>
          <w:p>
            <w:pPr>
              <w:pStyle w:val="178"/>
            </w:pPr>
          </w:p>
        </w:tc>
        <w:tc>
          <w:tcPr>
            <w:tcW w:w="405" w:type="pct"/>
            <w:shd w:val="clear" w:color="auto" w:fill="auto"/>
            <w:vAlign w:val="center"/>
          </w:tcPr>
          <w:p>
            <w:pPr>
              <w:pStyle w:val="178"/>
            </w:pPr>
          </w:p>
        </w:tc>
        <w:tc>
          <w:tcPr>
            <w:tcW w:w="324" w:type="pct"/>
            <w:shd w:val="clear" w:color="auto" w:fill="auto"/>
            <w:vAlign w:val="center"/>
          </w:tcPr>
          <w:p>
            <w:pPr>
              <w:pStyle w:val="178"/>
            </w:pPr>
          </w:p>
        </w:tc>
        <w:tc>
          <w:tcPr>
            <w:tcW w:w="429" w:type="pct"/>
            <w:shd w:val="clear" w:color="auto" w:fill="auto"/>
            <w:vAlign w:val="center"/>
          </w:tcPr>
          <w:p>
            <w:pPr>
              <w:pStyle w:val="178"/>
            </w:pPr>
          </w:p>
        </w:tc>
        <w:tc>
          <w:tcPr>
            <w:tcW w:w="390" w:type="pct"/>
          </w:tcPr>
          <w:p>
            <w:pPr>
              <w:pStyle w:val="178"/>
            </w:pPr>
          </w:p>
        </w:tc>
        <w:tc>
          <w:tcPr>
            <w:tcW w:w="358" w:type="pct"/>
          </w:tcPr>
          <w:p>
            <w:pPr>
              <w:pStyle w:val="178"/>
            </w:pPr>
          </w:p>
        </w:tc>
        <w:tc>
          <w:tcPr>
            <w:tcW w:w="324" w:type="pct"/>
          </w:tcPr>
          <w:p>
            <w:pPr>
              <w:pStyle w:val="178"/>
            </w:pPr>
          </w:p>
        </w:tc>
        <w:tc>
          <w:tcPr>
            <w:tcW w:w="304" w:type="pct"/>
          </w:tcPr>
          <w:p>
            <w:pPr>
              <w:pStyle w:val="178"/>
            </w:pPr>
          </w:p>
        </w:tc>
        <w:tc>
          <w:tcPr>
            <w:tcW w:w="359" w:type="pct"/>
            <w:vAlign w:val="center"/>
          </w:tcPr>
          <w:p>
            <w:pPr>
              <w:pStyle w:val="178"/>
            </w:pPr>
          </w:p>
        </w:tc>
        <w:tc>
          <w:tcPr>
            <w:tcW w:w="334" w:type="pct"/>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14" w:type="pct"/>
            <w:shd w:val="clear" w:color="auto" w:fill="auto"/>
            <w:vAlign w:val="center"/>
          </w:tcPr>
          <w:p>
            <w:pPr>
              <w:pStyle w:val="178"/>
            </w:pPr>
            <w:r>
              <w:rPr>
                <w:rFonts w:ascii="Times New Roman"/>
                <w:sz w:val="20"/>
              </w:rPr>
              <w:t>9</w:t>
            </w:r>
          </w:p>
        </w:tc>
        <w:tc>
          <w:tcPr>
            <w:tcW w:w="185" w:type="pct"/>
            <w:shd w:val="clear" w:color="auto" w:fill="auto"/>
            <w:vAlign w:val="center"/>
          </w:tcPr>
          <w:p>
            <w:pPr>
              <w:pStyle w:val="178"/>
            </w:pPr>
          </w:p>
        </w:tc>
        <w:tc>
          <w:tcPr>
            <w:tcW w:w="312" w:type="pct"/>
          </w:tcPr>
          <w:p>
            <w:pPr>
              <w:pStyle w:val="178"/>
            </w:pPr>
          </w:p>
        </w:tc>
        <w:tc>
          <w:tcPr>
            <w:tcW w:w="312" w:type="pct"/>
            <w:shd w:val="clear" w:color="auto" w:fill="auto"/>
            <w:vAlign w:val="center"/>
          </w:tcPr>
          <w:p>
            <w:pPr>
              <w:pStyle w:val="178"/>
            </w:pPr>
          </w:p>
        </w:tc>
        <w:tc>
          <w:tcPr>
            <w:tcW w:w="404" w:type="pct"/>
            <w:shd w:val="clear" w:color="auto" w:fill="auto"/>
            <w:vAlign w:val="center"/>
          </w:tcPr>
          <w:p>
            <w:pPr>
              <w:pStyle w:val="178"/>
            </w:pPr>
          </w:p>
        </w:tc>
        <w:tc>
          <w:tcPr>
            <w:tcW w:w="346" w:type="pct"/>
            <w:shd w:val="clear" w:color="auto" w:fill="auto"/>
            <w:vAlign w:val="center"/>
          </w:tcPr>
          <w:p>
            <w:pPr>
              <w:pStyle w:val="178"/>
            </w:pPr>
          </w:p>
        </w:tc>
        <w:tc>
          <w:tcPr>
            <w:tcW w:w="405" w:type="pct"/>
            <w:shd w:val="clear" w:color="auto" w:fill="auto"/>
            <w:vAlign w:val="center"/>
          </w:tcPr>
          <w:p>
            <w:pPr>
              <w:pStyle w:val="178"/>
            </w:pPr>
          </w:p>
        </w:tc>
        <w:tc>
          <w:tcPr>
            <w:tcW w:w="324" w:type="pct"/>
            <w:shd w:val="clear" w:color="auto" w:fill="auto"/>
            <w:vAlign w:val="center"/>
          </w:tcPr>
          <w:p>
            <w:pPr>
              <w:pStyle w:val="178"/>
            </w:pPr>
          </w:p>
        </w:tc>
        <w:tc>
          <w:tcPr>
            <w:tcW w:w="429" w:type="pct"/>
            <w:shd w:val="clear" w:color="auto" w:fill="auto"/>
            <w:vAlign w:val="center"/>
          </w:tcPr>
          <w:p>
            <w:pPr>
              <w:pStyle w:val="178"/>
            </w:pPr>
          </w:p>
        </w:tc>
        <w:tc>
          <w:tcPr>
            <w:tcW w:w="390" w:type="pct"/>
          </w:tcPr>
          <w:p>
            <w:pPr>
              <w:pStyle w:val="178"/>
            </w:pPr>
          </w:p>
        </w:tc>
        <w:tc>
          <w:tcPr>
            <w:tcW w:w="358" w:type="pct"/>
          </w:tcPr>
          <w:p>
            <w:pPr>
              <w:pStyle w:val="178"/>
            </w:pPr>
          </w:p>
        </w:tc>
        <w:tc>
          <w:tcPr>
            <w:tcW w:w="324" w:type="pct"/>
          </w:tcPr>
          <w:p>
            <w:pPr>
              <w:pStyle w:val="178"/>
            </w:pPr>
          </w:p>
        </w:tc>
        <w:tc>
          <w:tcPr>
            <w:tcW w:w="304" w:type="pct"/>
          </w:tcPr>
          <w:p>
            <w:pPr>
              <w:pStyle w:val="178"/>
            </w:pPr>
          </w:p>
        </w:tc>
        <w:tc>
          <w:tcPr>
            <w:tcW w:w="359" w:type="pct"/>
            <w:vAlign w:val="center"/>
          </w:tcPr>
          <w:p>
            <w:pPr>
              <w:pStyle w:val="178"/>
            </w:pPr>
          </w:p>
        </w:tc>
        <w:tc>
          <w:tcPr>
            <w:tcW w:w="334" w:type="pct"/>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14" w:type="pct"/>
            <w:shd w:val="clear" w:color="auto" w:fill="auto"/>
            <w:vAlign w:val="center"/>
          </w:tcPr>
          <w:p>
            <w:pPr>
              <w:pStyle w:val="178"/>
            </w:pPr>
            <w:r>
              <w:rPr>
                <w:rFonts w:ascii="Times New Roman"/>
                <w:sz w:val="20"/>
              </w:rPr>
              <w:t>10</w:t>
            </w:r>
          </w:p>
        </w:tc>
        <w:tc>
          <w:tcPr>
            <w:tcW w:w="185" w:type="pct"/>
            <w:shd w:val="clear" w:color="auto" w:fill="auto"/>
            <w:vAlign w:val="center"/>
          </w:tcPr>
          <w:p>
            <w:pPr>
              <w:pStyle w:val="178"/>
            </w:pPr>
          </w:p>
        </w:tc>
        <w:tc>
          <w:tcPr>
            <w:tcW w:w="312" w:type="pct"/>
          </w:tcPr>
          <w:p>
            <w:pPr>
              <w:pStyle w:val="178"/>
            </w:pPr>
          </w:p>
        </w:tc>
        <w:tc>
          <w:tcPr>
            <w:tcW w:w="312" w:type="pct"/>
            <w:shd w:val="clear" w:color="auto" w:fill="auto"/>
            <w:vAlign w:val="center"/>
          </w:tcPr>
          <w:p>
            <w:pPr>
              <w:pStyle w:val="178"/>
            </w:pPr>
          </w:p>
        </w:tc>
        <w:tc>
          <w:tcPr>
            <w:tcW w:w="404" w:type="pct"/>
            <w:shd w:val="clear" w:color="auto" w:fill="auto"/>
            <w:vAlign w:val="center"/>
          </w:tcPr>
          <w:p>
            <w:pPr>
              <w:pStyle w:val="178"/>
            </w:pPr>
          </w:p>
        </w:tc>
        <w:tc>
          <w:tcPr>
            <w:tcW w:w="346" w:type="pct"/>
            <w:shd w:val="clear" w:color="auto" w:fill="auto"/>
            <w:vAlign w:val="center"/>
          </w:tcPr>
          <w:p>
            <w:pPr>
              <w:pStyle w:val="178"/>
            </w:pPr>
          </w:p>
        </w:tc>
        <w:tc>
          <w:tcPr>
            <w:tcW w:w="405" w:type="pct"/>
            <w:shd w:val="clear" w:color="auto" w:fill="auto"/>
            <w:vAlign w:val="center"/>
          </w:tcPr>
          <w:p>
            <w:pPr>
              <w:pStyle w:val="178"/>
            </w:pPr>
          </w:p>
        </w:tc>
        <w:tc>
          <w:tcPr>
            <w:tcW w:w="324" w:type="pct"/>
            <w:shd w:val="clear" w:color="auto" w:fill="auto"/>
            <w:vAlign w:val="center"/>
          </w:tcPr>
          <w:p>
            <w:pPr>
              <w:pStyle w:val="178"/>
            </w:pPr>
          </w:p>
        </w:tc>
        <w:tc>
          <w:tcPr>
            <w:tcW w:w="429" w:type="pct"/>
            <w:shd w:val="clear" w:color="auto" w:fill="auto"/>
            <w:vAlign w:val="center"/>
          </w:tcPr>
          <w:p>
            <w:pPr>
              <w:pStyle w:val="178"/>
            </w:pPr>
          </w:p>
        </w:tc>
        <w:tc>
          <w:tcPr>
            <w:tcW w:w="390" w:type="pct"/>
          </w:tcPr>
          <w:p>
            <w:pPr>
              <w:pStyle w:val="178"/>
            </w:pPr>
          </w:p>
        </w:tc>
        <w:tc>
          <w:tcPr>
            <w:tcW w:w="358" w:type="pct"/>
          </w:tcPr>
          <w:p>
            <w:pPr>
              <w:pStyle w:val="178"/>
            </w:pPr>
          </w:p>
        </w:tc>
        <w:tc>
          <w:tcPr>
            <w:tcW w:w="324" w:type="pct"/>
          </w:tcPr>
          <w:p>
            <w:pPr>
              <w:pStyle w:val="178"/>
            </w:pPr>
          </w:p>
        </w:tc>
        <w:tc>
          <w:tcPr>
            <w:tcW w:w="304" w:type="pct"/>
          </w:tcPr>
          <w:p>
            <w:pPr>
              <w:pStyle w:val="178"/>
            </w:pPr>
          </w:p>
        </w:tc>
        <w:tc>
          <w:tcPr>
            <w:tcW w:w="359" w:type="pct"/>
            <w:vAlign w:val="center"/>
          </w:tcPr>
          <w:p>
            <w:pPr>
              <w:pStyle w:val="178"/>
            </w:pPr>
          </w:p>
        </w:tc>
        <w:tc>
          <w:tcPr>
            <w:tcW w:w="334" w:type="pct"/>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14" w:type="pct"/>
            <w:shd w:val="clear" w:color="auto" w:fill="auto"/>
            <w:vAlign w:val="center"/>
          </w:tcPr>
          <w:p>
            <w:pPr>
              <w:pStyle w:val="178"/>
              <w:rPr>
                <w:rFonts w:ascii="Times New Roman"/>
                <w:sz w:val="20"/>
              </w:rPr>
            </w:pPr>
            <w:r>
              <w:rPr>
                <w:rFonts w:hAnsi="宋体"/>
                <w:szCs w:val="18"/>
              </w:rPr>
              <w:t>……</w:t>
            </w:r>
          </w:p>
        </w:tc>
        <w:tc>
          <w:tcPr>
            <w:tcW w:w="185" w:type="pct"/>
            <w:shd w:val="clear" w:color="auto" w:fill="auto"/>
            <w:vAlign w:val="center"/>
          </w:tcPr>
          <w:p>
            <w:pPr>
              <w:pStyle w:val="178"/>
            </w:pPr>
          </w:p>
        </w:tc>
        <w:tc>
          <w:tcPr>
            <w:tcW w:w="312" w:type="pct"/>
          </w:tcPr>
          <w:p>
            <w:pPr>
              <w:pStyle w:val="178"/>
            </w:pPr>
          </w:p>
        </w:tc>
        <w:tc>
          <w:tcPr>
            <w:tcW w:w="312" w:type="pct"/>
            <w:shd w:val="clear" w:color="auto" w:fill="auto"/>
            <w:vAlign w:val="center"/>
          </w:tcPr>
          <w:p>
            <w:pPr>
              <w:pStyle w:val="178"/>
            </w:pPr>
          </w:p>
        </w:tc>
        <w:tc>
          <w:tcPr>
            <w:tcW w:w="404" w:type="pct"/>
            <w:shd w:val="clear" w:color="auto" w:fill="auto"/>
            <w:vAlign w:val="center"/>
          </w:tcPr>
          <w:p>
            <w:pPr>
              <w:pStyle w:val="178"/>
            </w:pPr>
          </w:p>
        </w:tc>
        <w:tc>
          <w:tcPr>
            <w:tcW w:w="346" w:type="pct"/>
            <w:shd w:val="clear" w:color="auto" w:fill="auto"/>
            <w:vAlign w:val="center"/>
          </w:tcPr>
          <w:p>
            <w:pPr>
              <w:pStyle w:val="178"/>
            </w:pPr>
          </w:p>
        </w:tc>
        <w:tc>
          <w:tcPr>
            <w:tcW w:w="405" w:type="pct"/>
            <w:shd w:val="clear" w:color="auto" w:fill="auto"/>
            <w:vAlign w:val="center"/>
          </w:tcPr>
          <w:p>
            <w:pPr>
              <w:pStyle w:val="178"/>
            </w:pPr>
          </w:p>
        </w:tc>
        <w:tc>
          <w:tcPr>
            <w:tcW w:w="324" w:type="pct"/>
            <w:shd w:val="clear" w:color="auto" w:fill="auto"/>
            <w:vAlign w:val="center"/>
          </w:tcPr>
          <w:p>
            <w:pPr>
              <w:pStyle w:val="178"/>
            </w:pPr>
          </w:p>
        </w:tc>
        <w:tc>
          <w:tcPr>
            <w:tcW w:w="429" w:type="pct"/>
            <w:shd w:val="clear" w:color="auto" w:fill="auto"/>
            <w:vAlign w:val="center"/>
          </w:tcPr>
          <w:p>
            <w:pPr>
              <w:pStyle w:val="178"/>
            </w:pPr>
          </w:p>
        </w:tc>
        <w:tc>
          <w:tcPr>
            <w:tcW w:w="390" w:type="pct"/>
          </w:tcPr>
          <w:p>
            <w:pPr>
              <w:pStyle w:val="178"/>
            </w:pPr>
          </w:p>
        </w:tc>
        <w:tc>
          <w:tcPr>
            <w:tcW w:w="358" w:type="pct"/>
          </w:tcPr>
          <w:p>
            <w:pPr>
              <w:pStyle w:val="178"/>
            </w:pPr>
          </w:p>
        </w:tc>
        <w:tc>
          <w:tcPr>
            <w:tcW w:w="324" w:type="pct"/>
          </w:tcPr>
          <w:p>
            <w:pPr>
              <w:pStyle w:val="178"/>
            </w:pPr>
          </w:p>
        </w:tc>
        <w:tc>
          <w:tcPr>
            <w:tcW w:w="304" w:type="pct"/>
          </w:tcPr>
          <w:p>
            <w:pPr>
              <w:pStyle w:val="178"/>
            </w:pPr>
          </w:p>
        </w:tc>
        <w:tc>
          <w:tcPr>
            <w:tcW w:w="359" w:type="pct"/>
            <w:vAlign w:val="center"/>
          </w:tcPr>
          <w:p>
            <w:pPr>
              <w:pStyle w:val="178"/>
            </w:pPr>
          </w:p>
        </w:tc>
        <w:tc>
          <w:tcPr>
            <w:tcW w:w="334" w:type="pct"/>
          </w:tcPr>
          <w:p>
            <w:pPr>
              <w:pStyle w:val="178"/>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55" w:hRule="atLeast"/>
          <w:jc w:val="center"/>
        </w:trPr>
        <w:tc>
          <w:tcPr>
            <w:tcW w:w="5000" w:type="pct"/>
            <w:gridSpan w:val="15"/>
          </w:tcPr>
          <w:p>
            <w:pPr>
              <w:pStyle w:val="178"/>
              <w:jc w:val="left"/>
              <w:rPr>
                <w:rFonts w:hAnsi="宋体"/>
                <w:szCs w:val="18"/>
              </w:rPr>
            </w:pPr>
            <w:r>
              <w:rPr>
                <w:rFonts w:hint="eastAsia" w:hAnsi="宋体"/>
                <w:szCs w:val="18"/>
              </w:rPr>
              <w:t>备注：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50" w:hRule="atLeast"/>
          <w:jc w:val="center"/>
        </w:trPr>
        <w:tc>
          <w:tcPr>
            <w:tcW w:w="5000" w:type="pct"/>
            <w:gridSpan w:val="15"/>
            <w:vAlign w:val="bottom"/>
          </w:tcPr>
          <w:p>
            <w:pPr>
              <w:pStyle w:val="178"/>
              <w:rPr>
                <w:rFonts w:hAnsi="宋体"/>
                <w:szCs w:val="18"/>
              </w:rPr>
            </w:pPr>
            <w:r>
              <w:rPr>
                <w:rFonts w:hint="eastAsia" w:hAnsi="宋体"/>
                <w:szCs w:val="18"/>
              </w:rPr>
              <w:t>填表人员：_____________    复核人员：_____________    审核人员：_____________</w:t>
            </w:r>
          </w:p>
        </w:tc>
      </w:tr>
    </w:tbl>
    <w:p>
      <w:pPr>
        <w:widowControl/>
        <w:adjustRightInd/>
        <w:spacing w:line="240" w:lineRule="auto"/>
        <w:jc w:val="left"/>
        <w:rPr>
          <w:rFonts w:ascii="宋体" w:hAnsi="Times New Roman"/>
          <w:kern w:val="0"/>
          <w:szCs w:val="20"/>
        </w:rPr>
      </w:pPr>
    </w:p>
    <w:p>
      <w:pPr>
        <w:pStyle w:val="56"/>
        <w:ind w:firstLine="0" w:firstLineChars="0"/>
        <w:sectPr>
          <w:headerReference r:id="rId41" w:type="default"/>
          <w:footerReference r:id="rId42" w:type="default"/>
          <w:pgSz w:w="16838" w:h="11906" w:orient="landscape"/>
          <w:pgMar w:top="1134" w:right="1871" w:bottom="1134" w:left="1134" w:header="1418" w:footer="1247" w:gutter="284"/>
          <w:cols w:space="425" w:num="1"/>
          <w:formProt w:val="0"/>
          <w:docGrid w:type="lines" w:linePitch="312" w:charSpace="0"/>
        </w:sectPr>
      </w:pPr>
    </w:p>
    <w:p>
      <w:pPr>
        <w:pStyle w:val="76"/>
        <w:spacing w:before="78" w:after="156"/>
      </w:pPr>
      <w:r>
        <w:br w:type="textWrapping"/>
      </w:r>
      <w:bookmarkStart w:id="153" w:name="_Toc56769201"/>
      <w:bookmarkStart w:id="154" w:name="_Toc156769344"/>
      <w:r>
        <w:rPr>
          <w:rFonts w:hint="eastAsia"/>
        </w:rPr>
        <w:t>（规范性）</w:t>
      </w:r>
      <w:r>
        <w:br w:type="textWrapping"/>
      </w:r>
      <w:r>
        <w:rPr>
          <w:rFonts w:hint="eastAsia"/>
        </w:rPr>
        <w:t>分样挑拣方法</w:t>
      </w:r>
      <w:bookmarkEnd w:id="153"/>
      <w:bookmarkEnd w:id="154"/>
    </w:p>
    <w:p>
      <w:pPr>
        <w:pStyle w:val="78"/>
      </w:pPr>
      <w:r>
        <w:t>二分法</w:t>
      </w:r>
    </w:p>
    <w:p>
      <w:pPr>
        <w:pStyle w:val="212"/>
        <w:rPr>
          <w:rFonts w:ascii="Times New Roman"/>
        </w:rPr>
      </w:pPr>
      <w:r>
        <w:t>从拌匀样品中逐级以二分的形式（</w:t>
      </w:r>
      <w:r>
        <w:rPr>
          <w:rFonts w:ascii="Times New Roman"/>
        </w:rPr>
        <w:t>如1/2样、1/4样、1/8样、1/16样等），最终分得的子样品中的动物个体数量约50个～200个为宜。</w:t>
      </w:r>
    </w:p>
    <w:p>
      <w:pPr>
        <w:pStyle w:val="212"/>
      </w:pPr>
      <w:r>
        <w:t>移出所分样品，将动物样本全部挑出，记录样品的挑拣比例。</w:t>
      </w:r>
    </w:p>
    <w:p>
      <w:pPr>
        <w:pStyle w:val="78"/>
      </w:pPr>
      <w:r>
        <w:t>网格法</w:t>
      </w:r>
    </w:p>
    <w:p>
      <w:pPr>
        <w:pStyle w:val="212"/>
      </w:pPr>
      <w:r>
        <w:t>将拌匀的样品放在网格托盘</w:t>
      </w:r>
      <w:r>
        <w:rPr>
          <w:rFonts w:ascii="Times New Roman"/>
        </w:rPr>
        <w:t>（图C.1）</w:t>
      </w:r>
      <w:r>
        <w:t>中均匀摊开。</w:t>
      </w:r>
    </w:p>
    <w:p>
      <w:pPr>
        <w:pStyle w:val="212"/>
        <w:rPr>
          <w:rFonts w:ascii="Times New Roman"/>
        </w:rPr>
      </w:pPr>
      <w:r>
        <w:t>随机选择网格托盘</w:t>
      </w:r>
      <w:r>
        <w:rPr>
          <w:rFonts w:ascii="Times New Roman"/>
        </w:rPr>
        <w:t>中的3个网格，移出所分样品，粗略估计此3个网格中的动物个体数量累计达200个，分样完成。</w:t>
      </w:r>
    </w:p>
    <w:p>
      <w:pPr>
        <w:pStyle w:val="212"/>
      </w:pPr>
      <w:r>
        <w:t>若</w:t>
      </w:r>
      <w:r>
        <w:rPr>
          <w:rFonts w:ascii="Times New Roman"/>
        </w:rPr>
        <w:t>3个网格的动物个体数量未达到200个，可继续抽取网格；若远超过200个，则再将已移出的3个网格内的所有样品移到第2个网格托盘上，</w:t>
      </w:r>
      <w:r>
        <w:t>进行二级分样，直至完成。</w:t>
      </w:r>
    </w:p>
    <w:p>
      <w:pPr>
        <w:pStyle w:val="212"/>
      </w:pPr>
      <w:r>
        <w:t>分样时，在分样边界线上的个体，将其计入头部所在的分样区域。若无法确定其头部的位置，则将其计入大部分身体所在的分样区域。若头部在分样边界线上，将水平线上侧和垂直线右侧的个体计入该分样区域。</w:t>
      </w:r>
    </w:p>
    <w:p>
      <w:pPr>
        <w:pStyle w:val="212"/>
      </w:pPr>
      <w:r>
        <w:t>逐份挑拣分样样品，记录挑拣份数及样品的挑拣比例。</w:t>
      </w:r>
    </w:p>
    <w:p>
      <w:pPr>
        <w:pStyle w:val="56"/>
        <w:ind w:firstLine="0" w:firstLineChars="0"/>
        <w:jc w:val="center"/>
        <w:rPr>
          <w:rFonts w:ascii="Times New Roman"/>
        </w:rPr>
      </w:pPr>
      <w:r>
        <w:drawing>
          <wp:inline distT="0" distB="0" distL="0" distR="0">
            <wp:extent cx="3672840" cy="2273300"/>
            <wp:effectExtent l="0" t="0" r="3810" b="0"/>
            <wp:docPr id="8" name="图片 8"/>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65">
                      <a:extLst>
                        <a:ext uri="{28A0092B-C50C-407E-A947-70E740481C1C}">
                          <a14:useLocalDpi xmlns:a14="http://schemas.microsoft.com/office/drawing/2010/main" val="0"/>
                        </a:ext>
                      </a:extLst>
                    </a:blip>
                    <a:srcRect l="4674" t="5199"/>
                    <a:stretch>
                      <a:fillRect/>
                    </a:stretch>
                  </pic:blipFill>
                  <pic:spPr>
                    <a:xfrm>
                      <a:off x="0" y="0"/>
                      <a:ext cx="3672840" cy="2273300"/>
                    </a:xfrm>
                    <a:prstGeom prst="rect">
                      <a:avLst/>
                    </a:prstGeom>
                    <a:noFill/>
                    <a:ln>
                      <a:noFill/>
                    </a:ln>
                  </pic:spPr>
                </pic:pic>
              </a:graphicData>
            </a:graphic>
          </wp:inline>
        </w:drawing>
      </w:r>
    </w:p>
    <w:p>
      <w:pPr>
        <w:pStyle w:val="233"/>
        <w:widowControl/>
        <w:numPr>
          <w:ilvl w:val="0"/>
          <w:numId w:val="6"/>
        </w:numPr>
        <w:autoSpaceDE w:val="0"/>
        <w:autoSpaceDN w:val="0"/>
        <w:adjustRightInd/>
        <w:spacing w:line="14" w:lineRule="exact"/>
        <w:ind w:firstLine="0" w:firstLineChars="0"/>
        <w:jc w:val="center"/>
        <w:rPr>
          <w:rFonts w:ascii="黑体" w:hAnsi="黑体" w:eastAsia="黑体"/>
          <w:vanish/>
          <w:kern w:val="0"/>
          <w:sz w:val="2"/>
        </w:rPr>
      </w:pPr>
    </w:p>
    <w:p>
      <w:pPr>
        <w:pStyle w:val="83"/>
        <w:spacing w:before="156" w:after="156"/>
      </w:pPr>
      <w:r>
        <w:rPr>
          <w:rFonts w:hint="eastAsia"/>
        </w:rPr>
        <w:t>网格托盘示意图</w:t>
      </w:r>
    </w:p>
    <w:p>
      <w:pPr>
        <w:pStyle w:val="56"/>
        <w:ind w:firstLine="0" w:firstLineChars="0"/>
        <w:rPr>
          <w:rFonts w:ascii="Times New Roman"/>
        </w:rPr>
      </w:pPr>
    </w:p>
    <w:p>
      <w:pPr>
        <w:pStyle w:val="56"/>
        <w:ind w:firstLine="0" w:firstLineChars="0"/>
        <w:rPr>
          <w:rFonts w:ascii="Times New Roman"/>
        </w:rPr>
      </w:pPr>
    </w:p>
    <w:p>
      <w:pPr>
        <w:pStyle w:val="56"/>
        <w:ind w:firstLine="0" w:firstLineChars="0"/>
        <w:rPr>
          <w:rFonts w:ascii="Times New Roman"/>
        </w:rPr>
      </w:pPr>
    </w:p>
    <w:p>
      <w:pPr>
        <w:pStyle w:val="56"/>
        <w:ind w:firstLine="0" w:firstLineChars="0"/>
        <w:rPr>
          <w:rFonts w:ascii="Times New Roman"/>
        </w:rPr>
        <w:sectPr>
          <w:headerReference r:id="rId43" w:type="default"/>
          <w:footerReference r:id="rId45" w:type="default"/>
          <w:headerReference r:id="rId44" w:type="even"/>
          <w:footerReference r:id="rId46" w:type="even"/>
          <w:pgSz w:w="11906" w:h="16838"/>
          <w:pgMar w:top="1871" w:right="1134" w:bottom="1134" w:left="1134" w:header="1418" w:footer="1134" w:gutter="284"/>
          <w:cols w:space="425" w:num="1"/>
          <w:formProt w:val="0"/>
          <w:docGrid w:type="lines" w:linePitch="312" w:charSpace="0"/>
        </w:sectPr>
      </w:pPr>
    </w:p>
    <w:p>
      <w:pPr>
        <w:pStyle w:val="198"/>
      </w:pPr>
    </w:p>
    <w:p>
      <w:pPr>
        <w:pStyle w:val="199"/>
      </w:pPr>
    </w:p>
    <w:p>
      <w:pPr>
        <w:pStyle w:val="76"/>
        <w:spacing w:before="78" w:after="156"/>
      </w:pPr>
      <w:r>
        <w:br w:type="textWrapping"/>
      </w:r>
      <w:bookmarkStart w:id="155" w:name="_Toc156769345"/>
      <w:bookmarkStart w:id="156" w:name="_Toc56769203"/>
      <w:r>
        <w:rPr>
          <w:rFonts w:hint="eastAsia"/>
        </w:rPr>
        <w:t>（规范性）</w:t>
      </w:r>
      <w:r>
        <w:br w:type="textWrapping"/>
      </w:r>
      <w:r>
        <w:rPr>
          <w:rFonts w:hint="eastAsia"/>
        </w:rPr>
        <w:t>物种分类鉴定基本要求</w:t>
      </w:r>
      <w:bookmarkEnd w:id="155"/>
      <w:bookmarkEnd w:id="156"/>
    </w:p>
    <w:p>
      <w:pPr>
        <w:pStyle w:val="56"/>
        <w:ind w:firstLine="420"/>
      </w:pPr>
      <w:r>
        <w:rPr>
          <w:rFonts w:hint="eastAsia"/>
        </w:rPr>
        <w:t>大型底栖无脊椎动物各类群物种分类鉴定基本要求见表</w:t>
      </w:r>
      <w:r>
        <w:rPr>
          <w:rFonts w:hint="eastAsia" w:ascii="Times New Roman"/>
        </w:rPr>
        <w:t>D</w:t>
      </w:r>
      <w:r>
        <w:rPr>
          <w:rFonts w:ascii="Times New Roman"/>
        </w:rPr>
        <w:t>.1</w:t>
      </w:r>
      <w:r>
        <w:rPr>
          <w:rFonts w:hint="eastAsia"/>
        </w:rPr>
        <w:t>。</w:t>
      </w:r>
    </w:p>
    <w:p>
      <w:pPr>
        <w:pStyle w:val="233"/>
        <w:widowControl/>
        <w:numPr>
          <w:ilvl w:val="0"/>
          <w:numId w:val="5"/>
        </w:numPr>
        <w:autoSpaceDE w:val="0"/>
        <w:autoSpaceDN w:val="0"/>
        <w:adjustRightInd/>
        <w:spacing w:line="14" w:lineRule="exact"/>
        <w:ind w:firstLine="0" w:firstLineChars="0"/>
        <w:jc w:val="center"/>
        <w:rPr>
          <w:rFonts w:ascii="宋体" w:hAnsi="Times New Roman" w:eastAsia="黑体"/>
          <w:vanish/>
          <w:kern w:val="0"/>
          <w:sz w:val="2"/>
          <w:szCs w:val="20"/>
        </w:rPr>
      </w:pPr>
    </w:p>
    <w:p>
      <w:pPr>
        <w:pStyle w:val="77"/>
        <w:spacing w:before="156" w:after="156"/>
      </w:pPr>
      <w:r>
        <w:rPr>
          <w:rFonts w:hint="eastAsia"/>
        </w:rPr>
        <w:t>分类鉴定基本要求</w:t>
      </w:r>
    </w:p>
    <w:tbl>
      <w:tblPr>
        <w:tblStyle w:val="27"/>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556"/>
        <w:gridCol w:w="1978"/>
        <w:gridCol w:w="1843"/>
        <w:gridCol w:w="1276"/>
        <w:gridCol w:w="1125"/>
        <w:gridCol w:w="155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6653" w:type="dxa"/>
            <w:gridSpan w:val="4"/>
            <w:tcBorders>
              <w:top w:val="single" w:color="auto" w:sz="8" w:space="0"/>
              <w:bottom w:val="single" w:color="auto" w:sz="8" w:space="0"/>
            </w:tcBorders>
            <w:shd w:val="clear" w:color="auto" w:fill="auto"/>
            <w:vAlign w:val="center"/>
          </w:tcPr>
          <w:p>
            <w:pPr>
              <w:pStyle w:val="178"/>
              <w:rPr>
                <w:rFonts w:ascii="Times New Roman"/>
                <w:szCs w:val="18"/>
              </w:rPr>
            </w:pPr>
            <w:r>
              <w:rPr>
                <w:rFonts w:ascii="Times New Roman"/>
                <w:szCs w:val="18"/>
              </w:rPr>
              <w:t>分类单元</w:t>
            </w:r>
          </w:p>
        </w:tc>
        <w:tc>
          <w:tcPr>
            <w:tcW w:w="1125" w:type="dxa"/>
            <w:vMerge w:val="restart"/>
            <w:tcBorders>
              <w:top w:val="single" w:color="auto" w:sz="8" w:space="0"/>
            </w:tcBorders>
            <w:shd w:val="clear" w:color="auto" w:fill="auto"/>
            <w:vAlign w:val="center"/>
          </w:tcPr>
          <w:p>
            <w:pPr>
              <w:pStyle w:val="178"/>
              <w:rPr>
                <w:rFonts w:ascii="Times New Roman"/>
                <w:szCs w:val="18"/>
              </w:rPr>
            </w:pPr>
            <w:r>
              <w:rPr>
                <w:rFonts w:ascii="Times New Roman"/>
                <w:szCs w:val="18"/>
              </w:rPr>
              <w:t>鉴定要求</w:t>
            </w:r>
          </w:p>
        </w:tc>
        <w:tc>
          <w:tcPr>
            <w:tcW w:w="1556" w:type="dxa"/>
            <w:vMerge w:val="restart"/>
            <w:tcBorders>
              <w:top w:val="single" w:color="auto" w:sz="8" w:space="0"/>
            </w:tcBorders>
            <w:shd w:val="clear" w:color="auto" w:fill="auto"/>
            <w:vAlign w:val="center"/>
          </w:tcPr>
          <w:p>
            <w:pPr>
              <w:pStyle w:val="178"/>
              <w:rPr>
                <w:rFonts w:ascii="Times New Roman"/>
                <w:szCs w:val="18"/>
              </w:rPr>
            </w:pPr>
            <w:r>
              <w:rPr>
                <w:rFonts w:ascii="Times New Roman"/>
                <w:szCs w:val="18"/>
              </w:rPr>
              <w:t>备注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556" w:type="dxa"/>
            <w:tcBorders>
              <w:top w:val="single" w:color="auto" w:sz="8" w:space="0"/>
              <w:bottom w:val="single" w:color="auto" w:sz="8" w:space="0"/>
            </w:tcBorders>
            <w:shd w:val="clear" w:color="auto" w:fill="auto"/>
            <w:vAlign w:val="center"/>
          </w:tcPr>
          <w:p>
            <w:pPr>
              <w:pStyle w:val="178"/>
              <w:rPr>
                <w:rFonts w:ascii="Times New Roman"/>
                <w:szCs w:val="18"/>
              </w:rPr>
            </w:pPr>
            <w:r>
              <w:rPr>
                <w:rFonts w:ascii="Times New Roman"/>
                <w:szCs w:val="18"/>
              </w:rPr>
              <w:t>门</w:t>
            </w:r>
          </w:p>
        </w:tc>
        <w:tc>
          <w:tcPr>
            <w:tcW w:w="1978" w:type="dxa"/>
            <w:tcBorders>
              <w:top w:val="single" w:color="auto" w:sz="8" w:space="0"/>
              <w:bottom w:val="single" w:color="auto" w:sz="8" w:space="0"/>
            </w:tcBorders>
            <w:shd w:val="clear" w:color="auto" w:fill="auto"/>
            <w:vAlign w:val="center"/>
          </w:tcPr>
          <w:p>
            <w:pPr>
              <w:pStyle w:val="178"/>
              <w:rPr>
                <w:rFonts w:ascii="Times New Roman"/>
                <w:szCs w:val="18"/>
              </w:rPr>
            </w:pPr>
            <w:r>
              <w:rPr>
                <w:rFonts w:ascii="Times New Roman"/>
                <w:szCs w:val="18"/>
              </w:rPr>
              <w:t>纲</w:t>
            </w:r>
          </w:p>
        </w:tc>
        <w:tc>
          <w:tcPr>
            <w:tcW w:w="1843" w:type="dxa"/>
            <w:tcBorders>
              <w:top w:val="single" w:color="auto" w:sz="8" w:space="0"/>
              <w:bottom w:val="single" w:color="auto" w:sz="8" w:space="0"/>
            </w:tcBorders>
            <w:shd w:val="clear" w:color="auto" w:fill="auto"/>
            <w:vAlign w:val="center"/>
          </w:tcPr>
          <w:p>
            <w:pPr>
              <w:pStyle w:val="178"/>
              <w:rPr>
                <w:rFonts w:ascii="Times New Roman"/>
                <w:szCs w:val="18"/>
              </w:rPr>
            </w:pPr>
            <w:r>
              <w:rPr>
                <w:rFonts w:ascii="Times New Roman"/>
                <w:szCs w:val="18"/>
              </w:rPr>
              <w:t>目</w:t>
            </w:r>
          </w:p>
        </w:tc>
        <w:tc>
          <w:tcPr>
            <w:tcW w:w="1276" w:type="dxa"/>
            <w:tcBorders>
              <w:top w:val="single" w:color="auto" w:sz="8" w:space="0"/>
              <w:bottom w:val="single" w:color="auto" w:sz="8" w:space="0"/>
            </w:tcBorders>
            <w:shd w:val="clear" w:color="auto" w:fill="auto"/>
            <w:vAlign w:val="center"/>
          </w:tcPr>
          <w:p>
            <w:pPr>
              <w:pStyle w:val="178"/>
              <w:rPr>
                <w:rFonts w:ascii="Times New Roman"/>
                <w:szCs w:val="18"/>
              </w:rPr>
            </w:pPr>
            <w:r>
              <w:rPr>
                <w:rFonts w:ascii="Times New Roman"/>
                <w:szCs w:val="18"/>
              </w:rPr>
              <w:t>科</w:t>
            </w:r>
          </w:p>
        </w:tc>
        <w:tc>
          <w:tcPr>
            <w:tcW w:w="1125" w:type="dxa"/>
            <w:vMerge w:val="continue"/>
            <w:tcBorders>
              <w:bottom w:val="single" w:color="auto" w:sz="8" w:space="0"/>
            </w:tcBorders>
            <w:shd w:val="clear" w:color="auto" w:fill="auto"/>
            <w:vAlign w:val="center"/>
          </w:tcPr>
          <w:p>
            <w:pPr>
              <w:pStyle w:val="178"/>
              <w:rPr>
                <w:rFonts w:ascii="Times New Roman"/>
                <w:szCs w:val="18"/>
              </w:rPr>
            </w:pPr>
          </w:p>
        </w:tc>
        <w:tc>
          <w:tcPr>
            <w:tcW w:w="1556" w:type="dxa"/>
            <w:vMerge w:val="continue"/>
            <w:tcBorders>
              <w:bottom w:val="single" w:color="auto" w:sz="8" w:space="0"/>
            </w:tcBorders>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restart"/>
            <w:tcBorders>
              <w:top w:val="single" w:color="auto" w:sz="8" w:space="0"/>
            </w:tcBorders>
            <w:shd w:val="clear" w:color="auto" w:fill="auto"/>
            <w:vAlign w:val="center"/>
          </w:tcPr>
          <w:p>
            <w:pPr>
              <w:pStyle w:val="228"/>
              <w:snapToGrid w:val="0"/>
              <w:jc w:val="center"/>
              <w:rPr>
                <w:rFonts w:ascii="Times New Roman" w:hAnsi="Times New Roman" w:cs="Times New Roman"/>
                <w:color w:val="auto"/>
                <w:sz w:val="18"/>
                <w:szCs w:val="18"/>
              </w:rPr>
            </w:pPr>
            <w:r>
              <w:rPr>
                <w:rFonts w:ascii="Times New Roman" w:hAnsi="Times New Roman" w:cs="Times New Roman"/>
                <w:color w:val="auto"/>
                <w:sz w:val="18"/>
                <w:szCs w:val="18"/>
              </w:rPr>
              <w:t>环节动物门</w:t>
            </w:r>
          </w:p>
          <w:p>
            <w:pPr>
              <w:pStyle w:val="178"/>
              <w:rPr>
                <w:rFonts w:ascii="Times New Roman"/>
                <w:szCs w:val="18"/>
              </w:rPr>
            </w:pPr>
            <w:r>
              <w:rPr>
                <w:rFonts w:ascii="Times New Roman"/>
                <w:szCs w:val="18"/>
              </w:rPr>
              <w:t>Annelida</w:t>
            </w:r>
          </w:p>
        </w:tc>
        <w:tc>
          <w:tcPr>
            <w:tcW w:w="1978" w:type="dxa"/>
            <w:tcBorders>
              <w:top w:val="single" w:color="auto" w:sz="8" w:space="0"/>
            </w:tcBorders>
            <w:shd w:val="clear" w:color="auto" w:fill="auto"/>
            <w:vAlign w:val="center"/>
          </w:tcPr>
          <w:p>
            <w:pPr>
              <w:pStyle w:val="13"/>
              <w:ind w:firstLine="360"/>
              <w:rPr>
                <w:rFonts w:ascii="Times New Roman" w:hAnsi="Times New Roman"/>
                <w:sz w:val="18"/>
                <w:szCs w:val="18"/>
              </w:rPr>
            </w:pPr>
            <w:r>
              <w:rPr>
                <w:rFonts w:ascii="Times New Roman" w:hAnsi="Times New Roman"/>
                <w:sz w:val="18"/>
                <w:szCs w:val="18"/>
              </w:rPr>
              <w:t>寡毛纲 Oligochaeta</w:t>
            </w:r>
          </w:p>
        </w:tc>
        <w:tc>
          <w:tcPr>
            <w:tcW w:w="1843" w:type="dxa"/>
            <w:tcBorders>
              <w:top w:val="single" w:color="auto" w:sz="8" w:space="0"/>
            </w:tcBorders>
            <w:shd w:val="clear" w:color="auto" w:fill="auto"/>
            <w:vAlign w:val="center"/>
          </w:tcPr>
          <w:p>
            <w:pPr>
              <w:pStyle w:val="178"/>
              <w:rPr>
                <w:rFonts w:ascii="Times New Roman"/>
                <w:szCs w:val="18"/>
              </w:rPr>
            </w:pPr>
          </w:p>
        </w:tc>
        <w:tc>
          <w:tcPr>
            <w:tcW w:w="1276" w:type="dxa"/>
            <w:tcBorders>
              <w:top w:val="single" w:color="auto" w:sz="8" w:space="0"/>
            </w:tcBorders>
            <w:shd w:val="clear" w:color="auto" w:fill="auto"/>
            <w:vAlign w:val="center"/>
          </w:tcPr>
          <w:p>
            <w:pPr>
              <w:pStyle w:val="178"/>
              <w:rPr>
                <w:rFonts w:ascii="Times New Roman"/>
                <w:szCs w:val="18"/>
              </w:rPr>
            </w:pPr>
          </w:p>
        </w:tc>
        <w:tc>
          <w:tcPr>
            <w:tcW w:w="1125" w:type="dxa"/>
            <w:tcBorders>
              <w:top w:val="single" w:color="auto" w:sz="8" w:space="0"/>
            </w:tcBorders>
            <w:shd w:val="clear" w:color="auto" w:fill="auto"/>
            <w:vAlign w:val="center"/>
          </w:tcPr>
          <w:p>
            <w:pPr>
              <w:pStyle w:val="178"/>
              <w:rPr>
                <w:rFonts w:ascii="Times New Roman"/>
                <w:szCs w:val="18"/>
              </w:rPr>
            </w:pPr>
            <w:r>
              <w:rPr>
                <w:rFonts w:ascii="Times New Roman"/>
                <w:szCs w:val="18"/>
              </w:rPr>
              <w:t>属</w:t>
            </w:r>
          </w:p>
        </w:tc>
        <w:tc>
          <w:tcPr>
            <w:tcW w:w="1556" w:type="dxa"/>
            <w:tcBorders>
              <w:top w:val="single" w:color="auto" w:sz="8" w:space="0"/>
            </w:tcBorders>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pPr>
              <w:pStyle w:val="178"/>
              <w:rPr>
                <w:rFonts w:ascii="Times New Roman"/>
                <w:szCs w:val="18"/>
              </w:rPr>
            </w:pPr>
          </w:p>
        </w:tc>
        <w:tc>
          <w:tcPr>
            <w:tcW w:w="1978" w:type="dxa"/>
            <w:shd w:val="clear" w:color="auto" w:fill="auto"/>
            <w:vAlign w:val="center"/>
          </w:tcPr>
          <w:p>
            <w:pPr>
              <w:pStyle w:val="13"/>
              <w:ind w:firstLine="360"/>
              <w:rPr>
                <w:rFonts w:ascii="Times New Roman" w:hAnsi="Times New Roman"/>
                <w:sz w:val="18"/>
                <w:szCs w:val="18"/>
              </w:rPr>
            </w:pPr>
            <w:r>
              <w:rPr>
                <w:rFonts w:ascii="Times New Roman" w:hAnsi="Times New Roman"/>
                <w:sz w:val="18"/>
                <w:szCs w:val="18"/>
              </w:rPr>
              <w:t>蛭纲 Hirudinea</w:t>
            </w:r>
          </w:p>
        </w:tc>
        <w:tc>
          <w:tcPr>
            <w:tcW w:w="1843" w:type="dxa"/>
            <w:shd w:val="clear" w:color="auto" w:fill="auto"/>
            <w:vAlign w:val="center"/>
          </w:tcPr>
          <w:p>
            <w:pPr>
              <w:pStyle w:val="178"/>
              <w:rPr>
                <w:rFonts w:ascii="Times New Roman"/>
                <w:szCs w:val="18"/>
              </w:rPr>
            </w:pPr>
          </w:p>
        </w:tc>
        <w:tc>
          <w:tcPr>
            <w:tcW w:w="1276" w:type="dxa"/>
            <w:shd w:val="clear" w:color="auto" w:fill="auto"/>
            <w:vAlign w:val="center"/>
          </w:tcPr>
          <w:p>
            <w:pPr>
              <w:pStyle w:val="178"/>
              <w:rPr>
                <w:rFonts w:ascii="Times New Roman"/>
                <w:szCs w:val="18"/>
              </w:rPr>
            </w:pPr>
          </w:p>
        </w:tc>
        <w:tc>
          <w:tcPr>
            <w:tcW w:w="1125" w:type="dxa"/>
            <w:shd w:val="clear" w:color="auto" w:fill="auto"/>
            <w:vAlign w:val="center"/>
          </w:tcPr>
          <w:p>
            <w:pPr>
              <w:pStyle w:val="178"/>
              <w:rPr>
                <w:rFonts w:ascii="Times New Roman"/>
                <w:szCs w:val="18"/>
              </w:rPr>
            </w:pPr>
            <w:r>
              <w:rPr>
                <w:rFonts w:ascii="Times New Roman"/>
                <w:szCs w:val="18"/>
              </w:rPr>
              <w:t>属</w:t>
            </w:r>
          </w:p>
        </w:tc>
        <w:tc>
          <w:tcPr>
            <w:tcW w:w="1556" w:type="dxa"/>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pPr>
              <w:pStyle w:val="178"/>
              <w:rPr>
                <w:rFonts w:ascii="Times New Roman"/>
                <w:szCs w:val="18"/>
              </w:rPr>
            </w:pPr>
          </w:p>
        </w:tc>
        <w:tc>
          <w:tcPr>
            <w:tcW w:w="1978" w:type="dxa"/>
            <w:shd w:val="clear" w:color="auto" w:fill="auto"/>
            <w:vAlign w:val="center"/>
          </w:tcPr>
          <w:p>
            <w:pPr>
              <w:pStyle w:val="13"/>
              <w:ind w:firstLine="360"/>
              <w:rPr>
                <w:rFonts w:ascii="Times New Roman" w:hAnsi="Times New Roman"/>
                <w:sz w:val="18"/>
                <w:szCs w:val="18"/>
              </w:rPr>
            </w:pPr>
            <w:r>
              <w:rPr>
                <w:rFonts w:ascii="Times New Roman" w:hAnsi="Times New Roman"/>
                <w:sz w:val="18"/>
                <w:szCs w:val="18"/>
              </w:rPr>
              <w:t>多毛纲 Polychaeta</w:t>
            </w:r>
          </w:p>
        </w:tc>
        <w:tc>
          <w:tcPr>
            <w:tcW w:w="1843" w:type="dxa"/>
            <w:shd w:val="clear" w:color="auto" w:fill="auto"/>
            <w:vAlign w:val="center"/>
          </w:tcPr>
          <w:p>
            <w:pPr>
              <w:pStyle w:val="178"/>
              <w:rPr>
                <w:rFonts w:ascii="Times New Roman"/>
                <w:szCs w:val="18"/>
              </w:rPr>
            </w:pPr>
          </w:p>
        </w:tc>
        <w:tc>
          <w:tcPr>
            <w:tcW w:w="1276" w:type="dxa"/>
            <w:shd w:val="clear" w:color="auto" w:fill="auto"/>
            <w:vAlign w:val="center"/>
          </w:tcPr>
          <w:p>
            <w:pPr>
              <w:pStyle w:val="178"/>
              <w:rPr>
                <w:rFonts w:ascii="Times New Roman"/>
                <w:szCs w:val="18"/>
              </w:rPr>
            </w:pPr>
          </w:p>
        </w:tc>
        <w:tc>
          <w:tcPr>
            <w:tcW w:w="1125" w:type="dxa"/>
            <w:shd w:val="clear" w:color="auto" w:fill="auto"/>
            <w:vAlign w:val="center"/>
          </w:tcPr>
          <w:p>
            <w:pPr>
              <w:pStyle w:val="178"/>
              <w:rPr>
                <w:rFonts w:ascii="Times New Roman"/>
                <w:szCs w:val="18"/>
              </w:rPr>
            </w:pPr>
            <w:r>
              <w:rPr>
                <w:rFonts w:ascii="Times New Roman"/>
                <w:szCs w:val="18"/>
              </w:rPr>
              <w:t>科</w:t>
            </w:r>
          </w:p>
        </w:tc>
        <w:tc>
          <w:tcPr>
            <w:tcW w:w="1556" w:type="dxa"/>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jc w:val="center"/>
        </w:trPr>
        <w:tc>
          <w:tcPr>
            <w:tcW w:w="1556" w:type="dxa"/>
            <w:vMerge w:val="restart"/>
            <w:shd w:val="clear" w:color="auto" w:fill="auto"/>
            <w:vAlign w:val="center"/>
          </w:tcPr>
          <w:p>
            <w:pPr>
              <w:pStyle w:val="228"/>
              <w:snapToGrid w:val="0"/>
              <w:jc w:val="center"/>
              <w:rPr>
                <w:rFonts w:ascii="Times New Roman" w:hAnsi="Times New Roman" w:cs="Times New Roman"/>
                <w:color w:val="auto"/>
                <w:sz w:val="18"/>
                <w:szCs w:val="18"/>
              </w:rPr>
            </w:pPr>
            <w:r>
              <w:rPr>
                <w:rFonts w:ascii="Times New Roman" w:hAnsi="Times New Roman" w:cs="Times New Roman"/>
                <w:color w:val="auto"/>
                <w:sz w:val="18"/>
                <w:szCs w:val="18"/>
              </w:rPr>
              <w:t>节肢动物门</w:t>
            </w:r>
          </w:p>
          <w:p>
            <w:pPr>
              <w:pStyle w:val="178"/>
              <w:rPr>
                <w:rFonts w:ascii="Times New Roman"/>
                <w:szCs w:val="18"/>
              </w:rPr>
            </w:pPr>
            <w:r>
              <w:rPr>
                <w:rFonts w:ascii="Times New Roman"/>
                <w:szCs w:val="18"/>
              </w:rPr>
              <w:t>Arthropoda</w:t>
            </w:r>
          </w:p>
        </w:tc>
        <w:tc>
          <w:tcPr>
            <w:tcW w:w="1978" w:type="dxa"/>
            <w:vMerge w:val="restart"/>
            <w:shd w:val="clear" w:color="auto" w:fill="auto"/>
            <w:vAlign w:val="center"/>
          </w:tcPr>
          <w:p>
            <w:pPr>
              <w:pStyle w:val="13"/>
              <w:ind w:firstLine="360"/>
              <w:rPr>
                <w:rFonts w:ascii="Times New Roman" w:hAnsi="Times New Roman"/>
                <w:sz w:val="18"/>
                <w:szCs w:val="18"/>
              </w:rPr>
            </w:pPr>
            <w:r>
              <w:rPr>
                <w:rFonts w:ascii="Times New Roman" w:hAnsi="Times New Roman"/>
                <w:sz w:val="18"/>
                <w:szCs w:val="18"/>
              </w:rPr>
              <w:t>昆虫纲 Insecta</w:t>
            </w:r>
          </w:p>
        </w:tc>
        <w:tc>
          <w:tcPr>
            <w:tcW w:w="1843" w:type="dxa"/>
            <w:vMerge w:val="restart"/>
            <w:shd w:val="clear" w:color="auto" w:fill="auto"/>
            <w:vAlign w:val="center"/>
          </w:tcPr>
          <w:p>
            <w:pPr>
              <w:pStyle w:val="13"/>
              <w:ind w:firstLine="360"/>
              <w:rPr>
                <w:rFonts w:ascii="Times New Roman" w:hAnsi="Times New Roman"/>
                <w:sz w:val="18"/>
                <w:szCs w:val="18"/>
              </w:rPr>
            </w:pPr>
            <w:r>
              <w:rPr>
                <w:rFonts w:ascii="Times New Roman" w:hAnsi="Times New Roman"/>
                <w:sz w:val="18"/>
                <w:szCs w:val="18"/>
              </w:rPr>
              <w:t>双翅目 Diptera</w:t>
            </w:r>
          </w:p>
        </w:tc>
        <w:tc>
          <w:tcPr>
            <w:tcW w:w="1276" w:type="dxa"/>
            <w:shd w:val="clear" w:color="auto" w:fill="auto"/>
            <w:vAlign w:val="center"/>
          </w:tcPr>
          <w:p>
            <w:pPr>
              <w:pStyle w:val="178"/>
              <w:rPr>
                <w:rFonts w:ascii="Times New Roman"/>
                <w:szCs w:val="18"/>
              </w:rPr>
            </w:pPr>
            <w:r>
              <w:rPr>
                <w:rFonts w:ascii="Times New Roman"/>
                <w:szCs w:val="18"/>
              </w:rPr>
              <w:t>摇蚊科</w:t>
            </w:r>
          </w:p>
          <w:p>
            <w:pPr>
              <w:pStyle w:val="178"/>
              <w:rPr>
                <w:rFonts w:ascii="Times New Roman"/>
                <w:szCs w:val="18"/>
              </w:rPr>
            </w:pPr>
            <w:r>
              <w:rPr>
                <w:rFonts w:ascii="Times New Roman"/>
                <w:szCs w:val="18"/>
              </w:rPr>
              <w:t>Chironomidae</w:t>
            </w:r>
          </w:p>
        </w:tc>
        <w:tc>
          <w:tcPr>
            <w:tcW w:w="1125" w:type="dxa"/>
            <w:shd w:val="clear" w:color="auto" w:fill="auto"/>
            <w:vAlign w:val="center"/>
          </w:tcPr>
          <w:p>
            <w:pPr>
              <w:pStyle w:val="178"/>
              <w:rPr>
                <w:rFonts w:ascii="Times New Roman"/>
                <w:szCs w:val="18"/>
              </w:rPr>
            </w:pPr>
            <w:r>
              <w:rPr>
                <w:rFonts w:ascii="Times New Roman"/>
                <w:szCs w:val="18"/>
              </w:rPr>
              <w:t>属</w:t>
            </w:r>
          </w:p>
        </w:tc>
        <w:tc>
          <w:tcPr>
            <w:tcW w:w="1556" w:type="dxa"/>
            <w:shd w:val="clear" w:color="auto" w:fill="auto"/>
            <w:vAlign w:val="center"/>
          </w:tcPr>
          <w:p>
            <w:pPr>
              <w:pStyle w:val="178"/>
              <w:jc w:val="both"/>
              <w:rPr>
                <w:rFonts w:ascii="Times New Roman"/>
                <w:szCs w:val="18"/>
              </w:rPr>
            </w:pPr>
            <w:r>
              <w:rPr>
                <w:rFonts w:ascii="Times New Roman"/>
                <w:szCs w:val="18"/>
              </w:rPr>
              <w:t>不能鉴定到属的种类可鉴定至亚科或族水平</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pPr>
              <w:pStyle w:val="178"/>
              <w:rPr>
                <w:rFonts w:ascii="Times New Roman"/>
                <w:szCs w:val="18"/>
              </w:rPr>
            </w:pPr>
          </w:p>
        </w:tc>
        <w:tc>
          <w:tcPr>
            <w:tcW w:w="1978" w:type="dxa"/>
            <w:vMerge w:val="continue"/>
            <w:shd w:val="clear" w:color="auto" w:fill="auto"/>
            <w:vAlign w:val="center"/>
          </w:tcPr>
          <w:p>
            <w:pPr>
              <w:pStyle w:val="178"/>
              <w:rPr>
                <w:rFonts w:ascii="Times New Roman"/>
                <w:szCs w:val="18"/>
              </w:rPr>
            </w:pPr>
          </w:p>
        </w:tc>
        <w:tc>
          <w:tcPr>
            <w:tcW w:w="1843" w:type="dxa"/>
            <w:vMerge w:val="continue"/>
            <w:shd w:val="clear" w:color="auto" w:fill="auto"/>
            <w:vAlign w:val="center"/>
          </w:tcPr>
          <w:p>
            <w:pPr>
              <w:pStyle w:val="178"/>
              <w:rPr>
                <w:rFonts w:ascii="Times New Roman"/>
                <w:szCs w:val="18"/>
              </w:rPr>
            </w:pPr>
          </w:p>
        </w:tc>
        <w:tc>
          <w:tcPr>
            <w:tcW w:w="1276" w:type="dxa"/>
            <w:shd w:val="clear" w:color="auto" w:fill="auto"/>
            <w:vAlign w:val="center"/>
          </w:tcPr>
          <w:p>
            <w:pPr>
              <w:pStyle w:val="178"/>
              <w:rPr>
                <w:rFonts w:ascii="Times New Roman"/>
                <w:szCs w:val="18"/>
              </w:rPr>
            </w:pPr>
            <w:r>
              <w:rPr>
                <w:rFonts w:ascii="Times New Roman"/>
                <w:szCs w:val="18"/>
              </w:rPr>
              <w:t>除摇蚊科</w:t>
            </w:r>
          </w:p>
        </w:tc>
        <w:tc>
          <w:tcPr>
            <w:tcW w:w="1125" w:type="dxa"/>
            <w:shd w:val="clear" w:color="auto" w:fill="auto"/>
            <w:vAlign w:val="center"/>
          </w:tcPr>
          <w:p>
            <w:pPr>
              <w:pStyle w:val="178"/>
              <w:rPr>
                <w:rFonts w:ascii="Times New Roman"/>
                <w:szCs w:val="18"/>
              </w:rPr>
            </w:pPr>
            <w:r>
              <w:rPr>
                <w:rFonts w:ascii="Times New Roman"/>
                <w:szCs w:val="18"/>
              </w:rPr>
              <w:t>科</w:t>
            </w:r>
          </w:p>
        </w:tc>
        <w:tc>
          <w:tcPr>
            <w:tcW w:w="1556" w:type="dxa"/>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pPr>
              <w:pStyle w:val="178"/>
              <w:rPr>
                <w:rFonts w:ascii="Times New Roman"/>
                <w:szCs w:val="18"/>
              </w:rPr>
            </w:pPr>
          </w:p>
        </w:tc>
        <w:tc>
          <w:tcPr>
            <w:tcW w:w="1978" w:type="dxa"/>
            <w:vMerge w:val="continue"/>
            <w:shd w:val="clear" w:color="auto" w:fill="auto"/>
            <w:vAlign w:val="center"/>
          </w:tcPr>
          <w:p>
            <w:pPr>
              <w:pStyle w:val="178"/>
              <w:rPr>
                <w:rFonts w:ascii="Times New Roman"/>
                <w:szCs w:val="18"/>
              </w:rPr>
            </w:pPr>
          </w:p>
        </w:tc>
        <w:tc>
          <w:tcPr>
            <w:tcW w:w="1843" w:type="dxa"/>
            <w:shd w:val="clear" w:color="auto" w:fill="auto"/>
            <w:vAlign w:val="center"/>
          </w:tcPr>
          <w:p>
            <w:pPr>
              <w:pStyle w:val="228"/>
              <w:snapToGrid w:val="0"/>
              <w:jc w:val="center"/>
              <w:rPr>
                <w:rFonts w:ascii="Times New Roman" w:hAnsi="Times New Roman" w:cs="Times New Roman"/>
                <w:color w:val="auto"/>
                <w:sz w:val="18"/>
                <w:szCs w:val="18"/>
              </w:rPr>
            </w:pPr>
            <w:r>
              <w:rPr>
                <w:rFonts w:ascii="Times New Roman" w:hAnsi="Times New Roman" w:cs="Times New Roman"/>
                <w:color w:val="auto"/>
                <w:sz w:val="18"/>
                <w:szCs w:val="18"/>
              </w:rPr>
              <w:t>蜻蜓目 Odonata</w:t>
            </w:r>
          </w:p>
        </w:tc>
        <w:tc>
          <w:tcPr>
            <w:tcW w:w="1276" w:type="dxa"/>
            <w:shd w:val="clear" w:color="auto" w:fill="auto"/>
            <w:vAlign w:val="center"/>
          </w:tcPr>
          <w:p>
            <w:pPr>
              <w:pStyle w:val="178"/>
              <w:rPr>
                <w:rFonts w:ascii="Times New Roman"/>
                <w:szCs w:val="18"/>
              </w:rPr>
            </w:pPr>
          </w:p>
        </w:tc>
        <w:tc>
          <w:tcPr>
            <w:tcW w:w="1125" w:type="dxa"/>
            <w:shd w:val="clear" w:color="auto" w:fill="auto"/>
            <w:vAlign w:val="center"/>
          </w:tcPr>
          <w:p>
            <w:pPr>
              <w:pStyle w:val="178"/>
              <w:rPr>
                <w:rFonts w:ascii="Times New Roman"/>
                <w:szCs w:val="18"/>
              </w:rPr>
            </w:pPr>
            <w:r>
              <w:rPr>
                <w:rFonts w:ascii="Times New Roman"/>
                <w:szCs w:val="18"/>
              </w:rPr>
              <w:t>科</w:t>
            </w:r>
          </w:p>
        </w:tc>
        <w:tc>
          <w:tcPr>
            <w:tcW w:w="1556" w:type="dxa"/>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pPr>
              <w:pStyle w:val="178"/>
              <w:rPr>
                <w:rFonts w:ascii="Times New Roman"/>
                <w:szCs w:val="18"/>
              </w:rPr>
            </w:pPr>
          </w:p>
        </w:tc>
        <w:tc>
          <w:tcPr>
            <w:tcW w:w="1978" w:type="dxa"/>
            <w:vMerge w:val="continue"/>
            <w:shd w:val="clear" w:color="auto" w:fill="auto"/>
            <w:vAlign w:val="center"/>
          </w:tcPr>
          <w:p>
            <w:pPr>
              <w:pStyle w:val="178"/>
              <w:rPr>
                <w:rFonts w:ascii="Times New Roman"/>
                <w:szCs w:val="18"/>
              </w:rPr>
            </w:pPr>
          </w:p>
        </w:tc>
        <w:tc>
          <w:tcPr>
            <w:tcW w:w="1843" w:type="dxa"/>
            <w:shd w:val="clear" w:color="auto" w:fill="auto"/>
            <w:vAlign w:val="center"/>
          </w:tcPr>
          <w:p>
            <w:pPr>
              <w:pStyle w:val="178"/>
              <w:rPr>
                <w:rFonts w:ascii="Times New Roman"/>
                <w:szCs w:val="18"/>
              </w:rPr>
            </w:pPr>
            <w:r>
              <w:rPr>
                <w:rFonts w:ascii="Times New Roman"/>
                <w:szCs w:val="18"/>
              </w:rPr>
              <w:t>蜉蝣目 Ephemeroptera</w:t>
            </w:r>
          </w:p>
        </w:tc>
        <w:tc>
          <w:tcPr>
            <w:tcW w:w="1276" w:type="dxa"/>
            <w:shd w:val="clear" w:color="auto" w:fill="auto"/>
            <w:vAlign w:val="center"/>
          </w:tcPr>
          <w:p>
            <w:pPr>
              <w:pStyle w:val="178"/>
              <w:rPr>
                <w:rFonts w:ascii="Times New Roman"/>
                <w:szCs w:val="18"/>
              </w:rPr>
            </w:pPr>
          </w:p>
        </w:tc>
        <w:tc>
          <w:tcPr>
            <w:tcW w:w="1125" w:type="dxa"/>
            <w:shd w:val="clear" w:color="auto" w:fill="auto"/>
            <w:vAlign w:val="center"/>
          </w:tcPr>
          <w:p>
            <w:pPr>
              <w:pStyle w:val="178"/>
              <w:rPr>
                <w:rFonts w:ascii="Times New Roman"/>
                <w:szCs w:val="18"/>
              </w:rPr>
            </w:pPr>
            <w:r>
              <w:rPr>
                <w:rFonts w:ascii="Times New Roman"/>
                <w:szCs w:val="18"/>
              </w:rPr>
              <w:t>科</w:t>
            </w:r>
          </w:p>
        </w:tc>
        <w:tc>
          <w:tcPr>
            <w:tcW w:w="1556" w:type="dxa"/>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pPr>
              <w:pStyle w:val="178"/>
              <w:rPr>
                <w:rFonts w:ascii="Times New Roman"/>
                <w:szCs w:val="18"/>
              </w:rPr>
            </w:pPr>
          </w:p>
        </w:tc>
        <w:tc>
          <w:tcPr>
            <w:tcW w:w="1978" w:type="dxa"/>
            <w:vMerge w:val="continue"/>
            <w:shd w:val="clear" w:color="auto" w:fill="auto"/>
            <w:vAlign w:val="center"/>
          </w:tcPr>
          <w:p>
            <w:pPr>
              <w:pStyle w:val="178"/>
              <w:rPr>
                <w:rFonts w:ascii="Times New Roman"/>
                <w:szCs w:val="18"/>
              </w:rPr>
            </w:pPr>
          </w:p>
        </w:tc>
        <w:tc>
          <w:tcPr>
            <w:tcW w:w="1843" w:type="dxa"/>
            <w:shd w:val="clear" w:color="auto" w:fill="auto"/>
            <w:vAlign w:val="center"/>
          </w:tcPr>
          <w:p>
            <w:pPr>
              <w:pStyle w:val="178"/>
              <w:rPr>
                <w:rFonts w:ascii="Times New Roman"/>
                <w:szCs w:val="18"/>
              </w:rPr>
            </w:pPr>
            <w:r>
              <w:rPr>
                <w:rFonts w:ascii="Times New Roman"/>
                <w:szCs w:val="18"/>
              </w:rPr>
              <w:t>毛翅目 Trichoptera</w:t>
            </w:r>
          </w:p>
        </w:tc>
        <w:tc>
          <w:tcPr>
            <w:tcW w:w="1276" w:type="dxa"/>
            <w:shd w:val="clear" w:color="auto" w:fill="auto"/>
            <w:vAlign w:val="center"/>
          </w:tcPr>
          <w:p>
            <w:pPr>
              <w:pStyle w:val="178"/>
              <w:rPr>
                <w:rFonts w:ascii="Times New Roman"/>
                <w:szCs w:val="18"/>
              </w:rPr>
            </w:pPr>
          </w:p>
        </w:tc>
        <w:tc>
          <w:tcPr>
            <w:tcW w:w="1125" w:type="dxa"/>
            <w:shd w:val="clear" w:color="auto" w:fill="auto"/>
            <w:vAlign w:val="center"/>
          </w:tcPr>
          <w:p>
            <w:pPr>
              <w:pStyle w:val="178"/>
              <w:rPr>
                <w:rFonts w:ascii="Times New Roman"/>
                <w:szCs w:val="18"/>
              </w:rPr>
            </w:pPr>
            <w:r>
              <w:rPr>
                <w:rFonts w:ascii="Times New Roman"/>
                <w:szCs w:val="18"/>
              </w:rPr>
              <w:t>科</w:t>
            </w:r>
          </w:p>
        </w:tc>
        <w:tc>
          <w:tcPr>
            <w:tcW w:w="1556" w:type="dxa"/>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jc w:val="center"/>
        </w:trPr>
        <w:tc>
          <w:tcPr>
            <w:tcW w:w="1556" w:type="dxa"/>
            <w:vMerge w:val="continue"/>
            <w:shd w:val="clear" w:color="auto" w:fill="auto"/>
            <w:vAlign w:val="center"/>
          </w:tcPr>
          <w:p>
            <w:pPr>
              <w:pStyle w:val="178"/>
              <w:rPr>
                <w:rFonts w:ascii="Times New Roman"/>
                <w:szCs w:val="18"/>
              </w:rPr>
            </w:pPr>
          </w:p>
        </w:tc>
        <w:tc>
          <w:tcPr>
            <w:tcW w:w="1978" w:type="dxa"/>
            <w:vMerge w:val="continue"/>
            <w:shd w:val="clear" w:color="auto" w:fill="auto"/>
            <w:vAlign w:val="center"/>
          </w:tcPr>
          <w:p>
            <w:pPr>
              <w:pStyle w:val="178"/>
              <w:rPr>
                <w:rFonts w:ascii="Times New Roman"/>
                <w:szCs w:val="18"/>
              </w:rPr>
            </w:pPr>
          </w:p>
        </w:tc>
        <w:tc>
          <w:tcPr>
            <w:tcW w:w="1843" w:type="dxa"/>
            <w:shd w:val="clear" w:color="auto" w:fill="auto"/>
            <w:vAlign w:val="center"/>
          </w:tcPr>
          <w:p>
            <w:pPr>
              <w:pStyle w:val="178"/>
              <w:rPr>
                <w:rFonts w:ascii="Times New Roman"/>
                <w:szCs w:val="18"/>
              </w:rPr>
            </w:pPr>
            <w:r>
              <w:rPr>
                <w:rFonts w:ascii="Times New Roman"/>
                <w:szCs w:val="18"/>
              </w:rPr>
              <w:t>襀翅目 Plecoptera</w:t>
            </w:r>
          </w:p>
        </w:tc>
        <w:tc>
          <w:tcPr>
            <w:tcW w:w="1276" w:type="dxa"/>
            <w:shd w:val="clear" w:color="auto" w:fill="auto"/>
            <w:vAlign w:val="center"/>
          </w:tcPr>
          <w:p>
            <w:pPr>
              <w:pStyle w:val="178"/>
              <w:rPr>
                <w:rFonts w:ascii="Times New Roman"/>
                <w:szCs w:val="18"/>
              </w:rPr>
            </w:pPr>
          </w:p>
        </w:tc>
        <w:tc>
          <w:tcPr>
            <w:tcW w:w="1125" w:type="dxa"/>
            <w:shd w:val="clear" w:color="auto" w:fill="auto"/>
            <w:vAlign w:val="center"/>
          </w:tcPr>
          <w:p>
            <w:pPr>
              <w:pStyle w:val="178"/>
              <w:rPr>
                <w:rFonts w:ascii="Times New Roman"/>
                <w:szCs w:val="18"/>
              </w:rPr>
            </w:pPr>
            <w:r>
              <w:rPr>
                <w:rFonts w:ascii="Times New Roman"/>
                <w:szCs w:val="18"/>
              </w:rPr>
              <w:t>科</w:t>
            </w:r>
          </w:p>
        </w:tc>
        <w:tc>
          <w:tcPr>
            <w:tcW w:w="1556" w:type="dxa"/>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jc w:val="center"/>
        </w:trPr>
        <w:tc>
          <w:tcPr>
            <w:tcW w:w="1556" w:type="dxa"/>
            <w:vMerge w:val="continue"/>
            <w:shd w:val="clear" w:color="auto" w:fill="auto"/>
            <w:vAlign w:val="center"/>
          </w:tcPr>
          <w:p>
            <w:pPr>
              <w:pStyle w:val="178"/>
              <w:rPr>
                <w:rFonts w:ascii="Times New Roman"/>
                <w:szCs w:val="18"/>
              </w:rPr>
            </w:pPr>
          </w:p>
        </w:tc>
        <w:tc>
          <w:tcPr>
            <w:tcW w:w="1978" w:type="dxa"/>
            <w:vMerge w:val="continue"/>
            <w:shd w:val="clear" w:color="auto" w:fill="auto"/>
            <w:vAlign w:val="center"/>
          </w:tcPr>
          <w:p>
            <w:pPr>
              <w:pStyle w:val="178"/>
              <w:rPr>
                <w:rFonts w:ascii="Times New Roman"/>
                <w:szCs w:val="18"/>
              </w:rPr>
            </w:pPr>
          </w:p>
        </w:tc>
        <w:tc>
          <w:tcPr>
            <w:tcW w:w="1843" w:type="dxa"/>
            <w:shd w:val="clear" w:color="auto" w:fill="auto"/>
            <w:vAlign w:val="center"/>
          </w:tcPr>
          <w:p>
            <w:pPr>
              <w:pStyle w:val="178"/>
              <w:rPr>
                <w:rFonts w:ascii="Times New Roman"/>
                <w:szCs w:val="18"/>
              </w:rPr>
            </w:pPr>
            <w:r>
              <w:rPr>
                <w:rFonts w:ascii="Times New Roman"/>
                <w:szCs w:val="18"/>
              </w:rPr>
              <w:t>鳞翅目 Lepidoptera</w:t>
            </w:r>
          </w:p>
        </w:tc>
        <w:tc>
          <w:tcPr>
            <w:tcW w:w="1276" w:type="dxa"/>
            <w:shd w:val="clear" w:color="auto" w:fill="auto"/>
            <w:vAlign w:val="center"/>
          </w:tcPr>
          <w:p>
            <w:pPr>
              <w:pStyle w:val="178"/>
              <w:rPr>
                <w:rFonts w:ascii="Times New Roman"/>
                <w:szCs w:val="18"/>
              </w:rPr>
            </w:pPr>
          </w:p>
        </w:tc>
        <w:tc>
          <w:tcPr>
            <w:tcW w:w="1125" w:type="dxa"/>
            <w:shd w:val="clear" w:color="auto" w:fill="auto"/>
            <w:vAlign w:val="center"/>
          </w:tcPr>
          <w:p>
            <w:pPr>
              <w:pStyle w:val="178"/>
              <w:rPr>
                <w:rFonts w:ascii="Times New Roman"/>
                <w:szCs w:val="18"/>
              </w:rPr>
            </w:pPr>
            <w:r>
              <w:rPr>
                <w:rFonts w:ascii="Times New Roman"/>
                <w:szCs w:val="18"/>
              </w:rPr>
              <w:t>科</w:t>
            </w:r>
          </w:p>
        </w:tc>
        <w:tc>
          <w:tcPr>
            <w:tcW w:w="1556" w:type="dxa"/>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pPr>
              <w:pStyle w:val="178"/>
              <w:rPr>
                <w:rFonts w:ascii="Times New Roman"/>
                <w:szCs w:val="18"/>
              </w:rPr>
            </w:pPr>
          </w:p>
        </w:tc>
        <w:tc>
          <w:tcPr>
            <w:tcW w:w="1978" w:type="dxa"/>
            <w:vMerge w:val="continue"/>
            <w:shd w:val="clear" w:color="auto" w:fill="auto"/>
            <w:vAlign w:val="center"/>
          </w:tcPr>
          <w:p>
            <w:pPr>
              <w:pStyle w:val="178"/>
              <w:rPr>
                <w:rFonts w:ascii="Times New Roman"/>
                <w:szCs w:val="18"/>
              </w:rPr>
            </w:pPr>
          </w:p>
        </w:tc>
        <w:tc>
          <w:tcPr>
            <w:tcW w:w="1843" w:type="dxa"/>
            <w:shd w:val="clear" w:color="auto" w:fill="auto"/>
            <w:vAlign w:val="center"/>
          </w:tcPr>
          <w:p>
            <w:pPr>
              <w:pStyle w:val="178"/>
              <w:rPr>
                <w:rFonts w:ascii="Times New Roman"/>
                <w:szCs w:val="18"/>
              </w:rPr>
            </w:pPr>
            <w:r>
              <w:rPr>
                <w:rFonts w:ascii="Times New Roman"/>
                <w:szCs w:val="18"/>
              </w:rPr>
              <w:t>广翅目 Megaloptera</w:t>
            </w:r>
          </w:p>
        </w:tc>
        <w:tc>
          <w:tcPr>
            <w:tcW w:w="1276" w:type="dxa"/>
            <w:shd w:val="clear" w:color="auto" w:fill="auto"/>
            <w:vAlign w:val="center"/>
          </w:tcPr>
          <w:p>
            <w:pPr>
              <w:pStyle w:val="178"/>
              <w:rPr>
                <w:rFonts w:ascii="Times New Roman"/>
                <w:szCs w:val="18"/>
              </w:rPr>
            </w:pPr>
          </w:p>
        </w:tc>
        <w:tc>
          <w:tcPr>
            <w:tcW w:w="1125" w:type="dxa"/>
            <w:shd w:val="clear" w:color="auto" w:fill="auto"/>
            <w:vAlign w:val="center"/>
          </w:tcPr>
          <w:p>
            <w:pPr>
              <w:pStyle w:val="178"/>
              <w:rPr>
                <w:rFonts w:ascii="Times New Roman"/>
                <w:szCs w:val="18"/>
              </w:rPr>
            </w:pPr>
            <w:r>
              <w:rPr>
                <w:rFonts w:ascii="Times New Roman"/>
                <w:szCs w:val="18"/>
              </w:rPr>
              <w:t>科</w:t>
            </w:r>
          </w:p>
        </w:tc>
        <w:tc>
          <w:tcPr>
            <w:tcW w:w="1556" w:type="dxa"/>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pPr>
              <w:pStyle w:val="178"/>
              <w:rPr>
                <w:rFonts w:ascii="Times New Roman"/>
                <w:szCs w:val="18"/>
              </w:rPr>
            </w:pPr>
          </w:p>
        </w:tc>
        <w:tc>
          <w:tcPr>
            <w:tcW w:w="1978" w:type="dxa"/>
            <w:vMerge w:val="continue"/>
            <w:shd w:val="clear" w:color="auto" w:fill="auto"/>
            <w:vAlign w:val="center"/>
          </w:tcPr>
          <w:p>
            <w:pPr>
              <w:pStyle w:val="178"/>
              <w:rPr>
                <w:rFonts w:ascii="Times New Roman"/>
                <w:szCs w:val="18"/>
              </w:rPr>
            </w:pPr>
          </w:p>
        </w:tc>
        <w:tc>
          <w:tcPr>
            <w:tcW w:w="1843" w:type="dxa"/>
            <w:shd w:val="clear" w:color="auto" w:fill="auto"/>
            <w:vAlign w:val="center"/>
          </w:tcPr>
          <w:p>
            <w:pPr>
              <w:pStyle w:val="178"/>
              <w:rPr>
                <w:rFonts w:ascii="Times New Roman"/>
                <w:szCs w:val="18"/>
              </w:rPr>
            </w:pPr>
            <w:r>
              <w:rPr>
                <w:rFonts w:ascii="Times New Roman"/>
                <w:szCs w:val="18"/>
              </w:rPr>
              <w:t>半翅目 Hemiptera</w:t>
            </w:r>
          </w:p>
        </w:tc>
        <w:tc>
          <w:tcPr>
            <w:tcW w:w="1276" w:type="dxa"/>
            <w:shd w:val="clear" w:color="auto" w:fill="auto"/>
            <w:vAlign w:val="center"/>
          </w:tcPr>
          <w:p>
            <w:pPr>
              <w:pStyle w:val="178"/>
              <w:rPr>
                <w:rFonts w:ascii="Times New Roman"/>
                <w:szCs w:val="18"/>
              </w:rPr>
            </w:pPr>
          </w:p>
        </w:tc>
        <w:tc>
          <w:tcPr>
            <w:tcW w:w="1125" w:type="dxa"/>
            <w:shd w:val="clear" w:color="auto" w:fill="auto"/>
            <w:vAlign w:val="center"/>
          </w:tcPr>
          <w:p>
            <w:pPr>
              <w:pStyle w:val="178"/>
              <w:rPr>
                <w:rFonts w:ascii="Times New Roman"/>
                <w:szCs w:val="18"/>
              </w:rPr>
            </w:pPr>
            <w:r>
              <w:rPr>
                <w:rFonts w:ascii="Times New Roman"/>
                <w:szCs w:val="18"/>
              </w:rPr>
              <w:t>科</w:t>
            </w:r>
          </w:p>
        </w:tc>
        <w:tc>
          <w:tcPr>
            <w:tcW w:w="1556" w:type="dxa"/>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pPr>
              <w:pStyle w:val="178"/>
              <w:rPr>
                <w:rFonts w:ascii="Times New Roman"/>
                <w:szCs w:val="18"/>
              </w:rPr>
            </w:pPr>
          </w:p>
        </w:tc>
        <w:tc>
          <w:tcPr>
            <w:tcW w:w="1978" w:type="dxa"/>
            <w:vMerge w:val="continue"/>
            <w:shd w:val="clear" w:color="auto" w:fill="auto"/>
            <w:vAlign w:val="center"/>
          </w:tcPr>
          <w:p>
            <w:pPr>
              <w:pStyle w:val="178"/>
              <w:rPr>
                <w:rFonts w:ascii="Times New Roman"/>
                <w:szCs w:val="18"/>
              </w:rPr>
            </w:pPr>
          </w:p>
        </w:tc>
        <w:tc>
          <w:tcPr>
            <w:tcW w:w="1843" w:type="dxa"/>
            <w:shd w:val="clear" w:color="auto" w:fill="auto"/>
            <w:vAlign w:val="center"/>
          </w:tcPr>
          <w:p>
            <w:pPr>
              <w:pStyle w:val="178"/>
              <w:rPr>
                <w:rFonts w:ascii="Times New Roman"/>
                <w:szCs w:val="18"/>
              </w:rPr>
            </w:pPr>
            <w:r>
              <w:rPr>
                <w:rFonts w:ascii="Times New Roman"/>
                <w:szCs w:val="18"/>
              </w:rPr>
              <w:t>鞘翅目 Coleoptera</w:t>
            </w:r>
          </w:p>
        </w:tc>
        <w:tc>
          <w:tcPr>
            <w:tcW w:w="1276" w:type="dxa"/>
            <w:shd w:val="clear" w:color="auto" w:fill="auto"/>
            <w:vAlign w:val="center"/>
          </w:tcPr>
          <w:p>
            <w:pPr>
              <w:pStyle w:val="178"/>
              <w:rPr>
                <w:rFonts w:ascii="Times New Roman"/>
                <w:szCs w:val="18"/>
              </w:rPr>
            </w:pPr>
          </w:p>
        </w:tc>
        <w:tc>
          <w:tcPr>
            <w:tcW w:w="1125" w:type="dxa"/>
            <w:shd w:val="clear" w:color="auto" w:fill="auto"/>
            <w:vAlign w:val="center"/>
          </w:tcPr>
          <w:p>
            <w:pPr>
              <w:pStyle w:val="178"/>
              <w:rPr>
                <w:rFonts w:ascii="Times New Roman"/>
                <w:szCs w:val="18"/>
              </w:rPr>
            </w:pPr>
            <w:r>
              <w:rPr>
                <w:rFonts w:ascii="Times New Roman"/>
                <w:szCs w:val="18"/>
              </w:rPr>
              <w:t>科</w:t>
            </w:r>
          </w:p>
        </w:tc>
        <w:tc>
          <w:tcPr>
            <w:tcW w:w="1556" w:type="dxa"/>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pPr>
              <w:pStyle w:val="178"/>
              <w:rPr>
                <w:rFonts w:ascii="Times New Roman"/>
                <w:szCs w:val="18"/>
              </w:rPr>
            </w:pPr>
          </w:p>
        </w:tc>
        <w:tc>
          <w:tcPr>
            <w:tcW w:w="1978" w:type="dxa"/>
            <w:shd w:val="clear" w:color="auto" w:fill="auto"/>
            <w:vAlign w:val="center"/>
          </w:tcPr>
          <w:p>
            <w:pPr>
              <w:pStyle w:val="13"/>
              <w:ind w:firstLine="360"/>
              <w:rPr>
                <w:rFonts w:ascii="Times New Roman" w:hAnsi="Times New Roman"/>
                <w:sz w:val="18"/>
                <w:szCs w:val="18"/>
              </w:rPr>
            </w:pPr>
            <w:r>
              <w:rPr>
                <w:rFonts w:ascii="Times New Roman" w:hAnsi="Times New Roman"/>
                <w:sz w:val="18"/>
                <w:szCs w:val="18"/>
              </w:rPr>
              <w:t>蛛形纲 Arachnida</w:t>
            </w:r>
          </w:p>
        </w:tc>
        <w:tc>
          <w:tcPr>
            <w:tcW w:w="1843" w:type="dxa"/>
            <w:shd w:val="clear" w:color="auto" w:fill="auto"/>
            <w:vAlign w:val="center"/>
          </w:tcPr>
          <w:p>
            <w:pPr>
              <w:pStyle w:val="178"/>
              <w:rPr>
                <w:rFonts w:ascii="Times New Roman"/>
                <w:szCs w:val="18"/>
              </w:rPr>
            </w:pPr>
          </w:p>
        </w:tc>
        <w:tc>
          <w:tcPr>
            <w:tcW w:w="1276" w:type="dxa"/>
            <w:shd w:val="clear" w:color="auto" w:fill="auto"/>
            <w:vAlign w:val="center"/>
          </w:tcPr>
          <w:p>
            <w:pPr>
              <w:pStyle w:val="178"/>
              <w:rPr>
                <w:rFonts w:ascii="Times New Roman"/>
                <w:szCs w:val="18"/>
              </w:rPr>
            </w:pPr>
          </w:p>
        </w:tc>
        <w:tc>
          <w:tcPr>
            <w:tcW w:w="1125" w:type="dxa"/>
            <w:shd w:val="clear" w:color="auto" w:fill="auto"/>
            <w:vAlign w:val="center"/>
          </w:tcPr>
          <w:p>
            <w:pPr>
              <w:pStyle w:val="178"/>
              <w:rPr>
                <w:rFonts w:ascii="Times New Roman"/>
                <w:szCs w:val="18"/>
              </w:rPr>
            </w:pPr>
            <w:r>
              <w:rPr>
                <w:rFonts w:ascii="Times New Roman"/>
                <w:szCs w:val="18"/>
              </w:rPr>
              <w:t>科</w:t>
            </w:r>
          </w:p>
        </w:tc>
        <w:tc>
          <w:tcPr>
            <w:tcW w:w="1556" w:type="dxa"/>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jc w:val="center"/>
        </w:trPr>
        <w:tc>
          <w:tcPr>
            <w:tcW w:w="1556" w:type="dxa"/>
            <w:vMerge w:val="continue"/>
            <w:shd w:val="clear" w:color="auto" w:fill="auto"/>
            <w:vAlign w:val="center"/>
          </w:tcPr>
          <w:p>
            <w:pPr>
              <w:pStyle w:val="178"/>
              <w:rPr>
                <w:rFonts w:ascii="Times New Roman"/>
                <w:szCs w:val="18"/>
              </w:rPr>
            </w:pPr>
          </w:p>
        </w:tc>
        <w:tc>
          <w:tcPr>
            <w:tcW w:w="1978" w:type="dxa"/>
            <w:shd w:val="clear" w:color="auto" w:fill="auto"/>
            <w:vAlign w:val="center"/>
          </w:tcPr>
          <w:p>
            <w:pPr>
              <w:pStyle w:val="13"/>
              <w:ind w:firstLine="0" w:firstLineChars="0"/>
              <w:jc w:val="center"/>
              <w:rPr>
                <w:rFonts w:ascii="Times New Roman" w:hAnsi="Times New Roman"/>
                <w:sz w:val="18"/>
                <w:szCs w:val="18"/>
              </w:rPr>
            </w:pPr>
            <w:r>
              <w:rPr>
                <w:rFonts w:ascii="Times New Roman" w:hAnsi="Times New Roman"/>
                <w:sz w:val="18"/>
                <w:szCs w:val="18"/>
              </w:rPr>
              <w:t>甲壳动物亚门</w:t>
            </w:r>
            <w:r>
              <w:rPr>
                <w:rFonts w:hint="eastAsia" w:ascii="Times New Roman" w:hAnsi="Times New Roman"/>
                <w:sz w:val="18"/>
                <w:szCs w:val="18"/>
              </w:rPr>
              <w:t xml:space="preserve"> </w:t>
            </w:r>
            <w:r>
              <w:rPr>
                <w:rFonts w:ascii="Times New Roman" w:hAnsi="Times New Roman"/>
                <w:sz w:val="18"/>
                <w:szCs w:val="18"/>
              </w:rPr>
              <w:t>Crustacea/</w:t>
            </w:r>
          </w:p>
          <w:p>
            <w:pPr>
              <w:pStyle w:val="178"/>
              <w:rPr>
                <w:rFonts w:ascii="Times New Roman"/>
                <w:szCs w:val="18"/>
              </w:rPr>
            </w:pPr>
            <w:r>
              <w:rPr>
                <w:rFonts w:ascii="Times New Roman"/>
                <w:szCs w:val="18"/>
              </w:rPr>
              <w:t>软甲纲 Malacostraca</w:t>
            </w:r>
          </w:p>
        </w:tc>
        <w:tc>
          <w:tcPr>
            <w:tcW w:w="1843" w:type="dxa"/>
            <w:shd w:val="clear" w:color="auto" w:fill="auto"/>
            <w:vAlign w:val="center"/>
          </w:tcPr>
          <w:p>
            <w:pPr>
              <w:pStyle w:val="178"/>
              <w:rPr>
                <w:rFonts w:ascii="Times New Roman"/>
                <w:szCs w:val="18"/>
              </w:rPr>
            </w:pPr>
          </w:p>
        </w:tc>
        <w:tc>
          <w:tcPr>
            <w:tcW w:w="1276" w:type="dxa"/>
            <w:shd w:val="clear" w:color="auto" w:fill="auto"/>
            <w:vAlign w:val="center"/>
          </w:tcPr>
          <w:p>
            <w:pPr>
              <w:pStyle w:val="178"/>
              <w:rPr>
                <w:rFonts w:ascii="Times New Roman"/>
                <w:szCs w:val="18"/>
              </w:rPr>
            </w:pPr>
          </w:p>
        </w:tc>
        <w:tc>
          <w:tcPr>
            <w:tcW w:w="1125" w:type="dxa"/>
            <w:shd w:val="clear" w:color="auto" w:fill="auto"/>
            <w:vAlign w:val="center"/>
          </w:tcPr>
          <w:p>
            <w:pPr>
              <w:pStyle w:val="178"/>
              <w:rPr>
                <w:rFonts w:ascii="Times New Roman"/>
                <w:szCs w:val="18"/>
              </w:rPr>
            </w:pPr>
            <w:r>
              <w:rPr>
                <w:rFonts w:ascii="Times New Roman"/>
                <w:szCs w:val="18"/>
              </w:rPr>
              <w:t>科</w:t>
            </w:r>
          </w:p>
        </w:tc>
        <w:tc>
          <w:tcPr>
            <w:tcW w:w="1556" w:type="dxa"/>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restart"/>
            <w:shd w:val="clear" w:color="auto" w:fill="auto"/>
            <w:vAlign w:val="center"/>
          </w:tcPr>
          <w:p>
            <w:pPr>
              <w:pStyle w:val="178"/>
              <w:rPr>
                <w:rFonts w:ascii="Times New Roman"/>
                <w:szCs w:val="18"/>
              </w:rPr>
            </w:pPr>
            <w:r>
              <w:rPr>
                <w:rFonts w:ascii="Times New Roman"/>
                <w:szCs w:val="18"/>
              </w:rPr>
              <w:t>软体动物门Mollusca</w:t>
            </w:r>
          </w:p>
        </w:tc>
        <w:tc>
          <w:tcPr>
            <w:tcW w:w="1978" w:type="dxa"/>
            <w:vMerge w:val="restart"/>
            <w:shd w:val="clear" w:color="auto" w:fill="auto"/>
            <w:vAlign w:val="center"/>
          </w:tcPr>
          <w:p>
            <w:pPr>
              <w:pStyle w:val="13"/>
              <w:ind w:firstLine="360"/>
              <w:rPr>
                <w:rFonts w:ascii="Times New Roman" w:hAnsi="Times New Roman"/>
                <w:sz w:val="18"/>
                <w:szCs w:val="18"/>
              </w:rPr>
            </w:pPr>
            <w:r>
              <w:rPr>
                <w:rFonts w:ascii="Times New Roman" w:hAnsi="Times New Roman"/>
                <w:sz w:val="18"/>
                <w:szCs w:val="18"/>
              </w:rPr>
              <w:t>腹足纲 Gastropoda</w:t>
            </w:r>
          </w:p>
        </w:tc>
        <w:tc>
          <w:tcPr>
            <w:tcW w:w="1843" w:type="dxa"/>
            <w:shd w:val="clear" w:color="auto" w:fill="auto"/>
            <w:vAlign w:val="center"/>
          </w:tcPr>
          <w:p>
            <w:pPr>
              <w:pStyle w:val="178"/>
              <w:rPr>
                <w:rFonts w:ascii="Times New Roman"/>
                <w:szCs w:val="18"/>
              </w:rPr>
            </w:pPr>
          </w:p>
        </w:tc>
        <w:tc>
          <w:tcPr>
            <w:tcW w:w="1276" w:type="dxa"/>
            <w:shd w:val="clear" w:color="auto" w:fill="auto"/>
            <w:vAlign w:val="center"/>
          </w:tcPr>
          <w:p>
            <w:pPr>
              <w:pStyle w:val="178"/>
              <w:rPr>
                <w:rFonts w:ascii="Times New Roman"/>
                <w:szCs w:val="18"/>
              </w:rPr>
            </w:pPr>
            <w:bookmarkStart w:id="157" w:name="_Hlk55681591"/>
            <w:r>
              <w:rPr>
                <w:rFonts w:ascii="Times New Roman"/>
                <w:szCs w:val="18"/>
              </w:rPr>
              <w:t>觿螺科</w:t>
            </w:r>
            <w:bookmarkEnd w:id="157"/>
          </w:p>
          <w:p>
            <w:pPr>
              <w:pStyle w:val="178"/>
              <w:rPr>
                <w:rFonts w:ascii="Times New Roman"/>
                <w:szCs w:val="18"/>
              </w:rPr>
            </w:pPr>
            <w:r>
              <w:rPr>
                <w:rFonts w:ascii="Times New Roman"/>
                <w:szCs w:val="18"/>
              </w:rPr>
              <w:t>Hydrobiidae</w:t>
            </w:r>
          </w:p>
        </w:tc>
        <w:tc>
          <w:tcPr>
            <w:tcW w:w="1125" w:type="dxa"/>
            <w:shd w:val="clear" w:color="auto" w:fill="auto"/>
            <w:vAlign w:val="center"/>
          </w:tcPr>
          <w:p>
            <w:pPr>
              <w:pStyle w:val="178"/>
              <w:rPr>
                <w:rFonts w:ascii="Times New Roman"/>
                <w:szCs w:val="18"/>
              </w:rPr>
            </w:pPr>
            <w:r>
              <w:rPr>
                <w:rFonts w:ascii="Times New Roman"/>
                <w:szCs w:val="18"/>
              </w:rPr>
              <w:t>科</w:t>
            </w:r>
          </w:p>
        </w:tc>
        <w:tc>
          <w:tcPr>
            <w:tcW w:w="1556" w:type="dxa"/>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jc w:val="center"/>
        </w:trPr>
        <w:tc>
          <w:tcPr>
            <w:tcW w:w="1556" w:type="dxa"/>
            <w:vMerge w:val="continue"/>
            <w:shd w:val="clear" w:color="auto" w:fill="auto"/>
            <w:vAlign w:val="center"/>
          </w:tcPr>
          <w:p>
            <w:pPr>
              <w:pStyle w:val="178"/>
              <w:rPr>
                <w:rFonts w:ascii="Times New Roman"/>
                <w:szCs w:val="18"/>
              </w:rPr>
            </w:pPr>
          </w:p>
        </w:tc>
        <w:tc>
          <w:tcPr>
            <w:tcW w:w="1978" w:type="dxa"/>
            <w:vMerge w:val="continue"/>
            <w:shd w:val="clear" w:color="auto" w:fill="auto"/>
            <w:vAlign w:val="center"/>
          </w:tcPr>
          <w:p>
            <w:pPr>
              <w:pStyle w:val="178"/>
              <w:rPr>
                <w:rFonts w:ascii="Times New Roman"/>
                <w:szCs w:val="18"/>
              </w:rPr>
            </w:pPr>
          </w:p>
        </w:tc>
        <w:tc>
          <w:tcPr>
            <w:tcW w:w="1843" w:type="dxa"/>
            <w:shd w:val="clear" w:color="auto" w:fill="auto"/>
            <w:vAlign w:val="center"/>
          </w:tcPr>
          <w:p>
            <w:pPr>
              <w:pStyle w:val="178"/>
              <w:rPr>
                <w:rFonts w:ascii="Times New Roman"/>
                <w:szCs w:val="18"/>
              </w:rPr>
            </w:pPr>
          </w:p>
        </w:tc>
        <w:tc>
          <w:tcPr>
            <w:tcW w:w="1276" w:type="dxa"/>
            <w:shd w:val="clear" w:color="auto" w:fill="auto"/>
            <w:vAlign w:val="center"/>
          </w:tcPr>
          <w:p>
            <w:pPr>
              <w:pStyle w:val="178"/>
              <w:rPr>
                <w:rFonts w:ascii="Times New Roman"/>
                <w:szCs w:val="18"/>
              </w:rPr>
            </w:pPr>
            <w:r>
              <w:rPr>
                <w:rFonts w:ascii="Times New Roman"/>
                <w:szCs w:val="18"/>
              </w:rPr>
              <w:t>除觿螺科</w:t>
            </w:r>
          </w:p>
        </w:tc>
        <w:tc>
          <w:tcPr>
            <w:tcW w:w="1125" w:type="dxa"/>
            <w:shd w:val="clear" w:color="auto" w:fill="auto"/>
            <w:vAlign w:val="center"/>
          </w:tcPr>
          <w:p>
            <w:pPr>
              <w:pStyle w:val="178"/>
              <w:rPr>
                <w:rFonts w:ascii="Times New Roman"/>
                <w:szCs w:val="18"/>
              </w:rPr>
            </w:pPr>
            <w:r>
              <w:rPr>
                <w:rFonts w:ascii="Times New Roman"/>
                <w:szCs w:val="18"/>
              </w:rPr>
              <w:t>属</w:t>
            </w:r>
          </w:p>
        </w:tc>
        <w:tc>
          <w:tcPr>
            <w:tcW w:w="1556" w:type="dxa"/>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pPr>
              <w:pStyle w:val="178"/>
              <w:rPr>
                <w:rFonts w:ascii="Times New Roman"/>
                <w:szCs w:val="18"/>
              </w:rPr>
            </w:pPr>
          </w:p>
        </w:tc>
        <w:tc>
          <w:tcPr>
            <w:tcW w:w="1978" w:type="dxa"/>
            <w:shd w:val="clear" w:color="auto" w:fill="auto"/>
            <w:vAlign w:val="center"/>
          </w:tcPr>
          <w:p>
            <w:pPr>
              <w:pStyle w:val="13"/>
              <w:ind w:firstLine="360"/>
              <w:rPr>
                <w:rFonts w:ascii="Times New Roman" w:hAnsi="Times New Roman"/>
                <w:sz w:val="18"/>
                <w:szCs w:val="18"/>
              </w:rPr>
            </w:pPr>
            <w:r>
              <w:rPr>
                <w:rFonts w:ascii="Times New Roman" w:hAnsi="Times New Roman"/>
                <w:sz w:val="18"/>
                <w:szCs w:val="18"/>
              </w:rPr>
              <w:t>双壳纲 Bivalvia</w:t>
            </w:r>
          </w:p>
        </w:tc>
        <w:tc>
          <w:tcPr>
            <w:tcW w:w="1843" w:type="dxa"/>
            <w:shd w:val="clear" w:color="auto" w:fill="auto"/>
            <w:vAlign w:val="center"/>
          </w:tcPr>
          <w:p>
            <w:pPr>
              <w:pStyle w:val="178"/>
              <w:rPr>
                <w:rFonts w:ascii="Times New Roman"/>
                <w:szCs w:val="18"/>
              </w:rPr>
            </w:pPr>
          </w:p>
        </w:tc>
        <w:tc>
          <w:tcPr>
            <w:tcW w:w="1276" w:type="dxa"/>
            <w:shd w:val="clear" w:color="auto" w:fill="auto"/>
            <w:vAlign w:val="center"/>
          </w:tcPr>
          <w:p>
            <w:pPr>
              <w:pStyle w:val="178"/>
              <w:rPr>
                <w:rFonts w:ascii="Times New Roman"/>
                <w:szCs w:val="18"/>
              </w:rPr>
            </w:pPr>
          </w:p>
        </w:tc>
        <w:tc>
          <w:tcPr>
            <w:tcW w:w="1125" w:type="dxa"/>
            <w:shd w:val="clear" w:color="auto" w:fill="auto"/>
            <w:vAlign w:val="center"/>
          </w:tcPr>
          <w:p>
            <w:pPr>
              <w:pStyle w:val="178"/>
              <w:rPr>
                <w:rFonts w:ascii="Times New Roman"/>
                <w:szCs w:val="18"/>
              </w:rPr>
            </w:pPr>
            <w:r>
              <w:rPr>
                <w:rFonts w:ascii="Times New Roman"/>
                <w:szCs w:val="18"/>
              </w:rPr>
              <w:t>属</w:t>
            </w:r>
          </w:p>
        </w:tc>
        <w:tc>
          <w:tcPr>
            <w:tcW w:w="1556" w:type="dxa"/>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jc w:val="center"/>
        </w:trPr>
        <w:tc>
          <w:tcPr>
            <w:tcW w:w="1556" w:type="dxa"/>
            <w:shd w:val="clear" w:color="auto" w:fill="auto"/>
            <w:vAlign w:val="center"/>
          </w:tcPr>
          <w:p>
            <w:pPr>
              <w:pStyle w:val="178"/>
              <w:rPr>
                <w:rFonts w:ascii="Times New Roman"/>
                <w:szCs w:val="18"/>
              </w:rPr>
            </w:pPr>
            <w:r>
              <w:rPr>
                <w:rFonts w:ascii="Times New Roman"/>
                <w:szCs w:val="18"/>
              </w:rPr>
              <w:t>线虫动物门</w:t>
            </w:r>
          </w:p>
          <w:p>
            <w:pPr>
              <w:pStyle w:val="178"/>
              <w:rPr>
                <w:rFonts w:ascii="Times New Roman"/>
                <w:szCs w:val="18"/>
              </w:rPr>
            </w:pPr>
            <w:r>
              <w:rPr>
                <w:rFonts w:ascii="Times New Roman"/>
                <w:szCs w:val="18"/>
              </w:rPr>
              <w:t>Nematoda</w:t>
            </w:r>
          </w:p>
        </w:tc>
        <w:tc>
          <w:tcPr>
            <w:tcW w:w="1978" w:type="dxa"/>
            <w:shd w:val="clear" w:color="auto" w:fill="auto"/>
            <w:vAlign w:val="center"/>
          </w:tcPr>
          <w:p>
            <w:pPr>
              <w:pStyle w:val="178"/>
              <w:rPr>
                <w:rFonts w:ascii="Times New Roman"/>
                <w:szCs w:val="18"/>
              </w:rPr>
            </w:pPr>
          </w:p>
        </w:tc>
        <w:tc>
          <w:tcPr>
            <w:tcW w:w="1843" w:type="dxa"/>
            <w:shd w:val="clear" w:color="auto" w:fill="auto"/>
            <w:vAlign w:val="center"/>
          </w:tcPr>
          <w:p>
            <w:pPr>
              <w:pStyle w:val="178"/>
              <w:rPr>
                <w:rFonts w:ascii="Times New Roman"/>
                <w:szCs w:val="18"/>
              </w:rPr>
            </w:pPr>
          </w:p>
        </w:tc>
        <w:tc>
          <w:tcPr>
            <w:tcW w:w="1276" w:type="dxa"/>
            <w:shd w:val="clear" w:color="auto" w:fill="auto"/>
            <w:vAlign w:val="center"/>
          </w:tcPr>
          <w:p>
            <w:pPr>
              <w:pStyle w:val="178"/>
              <w:rPr>
                <w:rFonts w:ascii="Times New Roman"/>
                <w:szCs w:val="18"/>
              </w:rPr>
            </w:pPr>
          </w:p>
        </w:tc>
        <w:tc>
          <w:tcPr>
            <w:tcW w:w="1125" w:type="dxa"/>
            <w:shd w:val="clear" w:color="auto" w:fill="auto"/>
            <w:vAlign w:val="center"/>
          </w:tcPr>
          <w:p>
            <w:pPr>
              <w:pStyle w:val="178"/>
              <w:rPr>
                <w:rFonts w:ascii="Times New Roman"/>
                <w:szCs w:val="18"/>
              </w:rPr>
            </w:pPr>
            <w:r>
              <w:rPr>
                <w:rFonts w:ascii="Times New Roman"/>
                <w:szCs w:val="18"/>
              </w:rPr>
              <w:t>纲</w:t>
            </w:r>
          </w:p>
        </w:tc>
        <w:tc>
          <w:tcPr>
            <w:tcW w:w="1556" w:type="dxa"/>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shd w:val="clear" w:color="auto" w:fill="auto"/>
            <w:vAlign w:val="center"/>
          </w:tcPr>
          <w:p>
            <w:pPr>
              <w:pStyle w:val="178"/>
              <w:rPr>
                <w:rFonts w:ascii="Times New Roman"/>
                <w:szCs w:val="18"/>
              </w:rPr>
            </w:pPr>
            <w:r>
              <w:rPr>
                <w:rFonts w:ascii="Times New Roman"/>
                <w:szCs w:val="18"/>
              </w:rPr>
              <w:t>线形动物门Nematomorpha</w:t>
            </w:r>
          </w:p>
        </w:tc>
        <w:tc>
          <w:tcPr>
            <w:tcW w:w="1978" w:type="dxa"/>
            <w:shd w:val="clear" w:color="auto" w:fill="auto"/>
            <w:vAlign w:val="center"/>
          </w:tcPr>
          <w:p>
            <w:pPr>
              <w:pStyle w:val="178"/>
              <w:rPr>
                <w:rFonts w:ascii="Times New Roman"/>
                <w:szCs w:val="18"/>
              </w:rPr>
            </w:pPr>
          </w:p>
        </w:tc>
        <w:tc>
          <w:tcPr>
            <w:tcW w:w="1843" w:type="dxa"/>
            <w:shd w:val="clear" w:color="auto" w:fill="auto"/>
            <w:vAlign w:val="center"/>
          </w:tcPr>
          <w:p>
            <w:pPr>
              <w:pStyle w:val="178"/>
              <w:rPr>
                <w:rFonts w:ascii="Times New Roman"/>
                <w:szCs w:val="18"/>
              </w:rPr>
            </w:pPr>
          </w:p>
        </w:tc>
        <w:tc>
          <w:tcPr>
            <w:tcW w:w="1276" w:type="dxa"/>
            <w:shd w:val="clear" w:color="auto" w:fill="auto"/>
            <w:vAlign w:val="center"/>
          </w:tcPr>
          <w:p>
            <w:pPr>
              <w:pStyle w:val="178"/>
              <w:rPr>
                <w:rFonts w:ascii="Times New Roman"/>
                <w:szCs w:val="18"/>
              </w:rPr>
            </w:pPr>
          </w:p>
        </w:tc>
        <w:tc>
          <w:tcPr>
            <w:tcW w:w="1125" w:type="dxa"/>
            <w:shd w:val="clear" w:color="auto" w:fill="auto"/>
            <w:vAlign w:val="center"/>
          </w:tcPr>
          <w:p>
            <w:pPr>
              <w:pStyle w:val="178"/>
              <w:rPr>
                <w:rFonts w:ascii="Times New Roman"/>
                <w:szCs w:val="18"/>
              </w:rPr>
            </w:pPr>
            <w:r>
              <w:rPr>
                <w:rFonts w:ascii="Times New Roman"/>
                <w:szCs w:val="18"/>
              </w:rPr>
              <w:t>科</w:t>
            </w:r>
          </w:p>
        </w:tc>
        <w:tc>
          <w:tcPr>
            <w:tcW w:w="1556" w:type="dxa"/>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shd w:val="clear" w:color="auto" w:fill="auto"/>
            <w:vAlign w:val="center"/>
          </w:tcPr>
          <w:p>
            <w:pPr>
              <w:pStyle w:val="178"/>
              <w:rPr>
                <w:rFonts w:ascii="Times New Roman"/>
                <w:szCs w:val="18"/>
              </w:rPr>
            </w:pPr>
            <w:r>
              <w:rPr>
                <w:rFonts w:ascii="Times New Roman"/>
                <w:szCs w:val="18"/>
              </w:rPr>
              <w:t>扁形动物门Platyhelminthes</w:t>
            </w:r>
          </w:p>
        </w:tc>
        <w:tc>
          <w:tcPr>
            <w:tcW w:w="1978" w:type="dxa"/>
            <w:shd w:val="clear" w:color="auto" w:fill="auto"/>
            <w:vAlign w:val="center"/>
          </w:tcPr>
          <w:p>
            <w:pPr>
              <w:pStyle w:val="178"/>
              <w:rPr>
                <w:rFonts w:ascii="Times New Roman"/>
                <w:szCs w:val="18"/>
              </w:rPr>
            </w:pPr>
          </w:p>
        </w:tc>
        <w:tc>
          <w:tcPr>
            <w:tcW w:w="1843" w:type="dxa"/>
            <w:shd w:val="clear" w:color="auto" w:fill="auto"/>
            <w:vAlign w:val="center"/>
          </w:tcPr>
          <w:p>
            <w:pPr>
              <w:pStyle w:val="178"/>
              <w:rPr>
                <w:rFonts w:ascii="Times New Roman"/>
                <w:szCs w:val="18"/>
              </w:rPr>
            </w:pPr>
          </w:p>
        </w:tc>
        <w:tc>
          <w:tcPr>
            <w:tcW w:w="1276" w:type="dxa"/>
            <w:shd w:val="clear" w:color="auto" w:fill="auto"/>
            <w:vAlign w:val="center"/>
          </w:tcPr>
          <w:p>
            <w:pPr>
              <w:pStyle w:val="178"/>
              <w:rPr>
                <w:rFonts w:ascii="Times New Roman"/>
                <w:szCs w:val="18"/>
              </w:rPr>
            </w:pPr>
          </w:p>
        </w:tc>
        <w:tc>
          <w:tcPr>
            <w:tcW w:w="1125" w:type="dxa"/>
            <w:shd w:val="clear" w:color="auto" w:fill="auto"/>
            <w:vAlign w:val="center"/>
          </w:tcPr>
          <w:p>
            <w:pPr>
              <w:pStyle w:val="178"/>
              <w:rPr>
                <w:rFonts w:ascii="Times New Roman"/>
                <w:szCs w:val="18"/>
              </w:rPr>
            </w:pPr>
            <w:r>
              <w:rPr>
                <w:rFonts w:ascii="Times New Roman"/>
                <w:szCs w:val="18"/>
              </w:rPr>
              <w:t>纲</w:t>
            </w:r>
          </w:p>
        </w:tc>
        <w:tc>
          <w:tcPr>
            <w:tcW w:w="1556" w:type="dxa"/>
            <w:shd w:val="clear" w:color="auto" w:fill="auto"/>
            <w:vAlign w:val="center"/>
          </w:tcPr>
          <w:p>
            <w:pPr>
              <w:pStyle w:val="178"/>
              <w:rPr>
                <w:rFonts w:ascii="Times New Roman"/>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jc w:val="center"/>
        </w:trPr>
        <w:tc>
          <w:tcPr>
            <w:tcW w:w="1556" w:type="dxa"/>
            <w:shd w:val="clear" w:color="auto" w:fill="auto"/>
            <w:vAlign w:val="center"/>
          </w:tcPr>
          <w:p>
            <w:pPr>
              <w:pStyle w:val="13"/>
              <w:ind w:firstLine="360"/>
              <w:rPr>
                <w:rFonts w:ascii="Times New Roman" w:hAnsi="Times New Roman"/>
                <w:sz w:val="18"/>
                <w:szCs w:val="18"/>
              </w:rPr>
            </w:pPr>
            <w:r>
              <w:rPr>
                <w:rFonts w:ascii="Times New Roman" w:hAnsi="Times New Roman"/>
                <w:sz w:val="18"/>
                <w:szCs w:val="18"/>
              </w:rPr>
              <w:t>纽形动物门</w:t>
            </w:r>
          </w:p>
          <w:p>
            <w:pPr>
              <w:pStyle w:val="178"/>
              <w:rPr>
                <w:rFonts w:ascii="Times New Roman"/>
                <w:szCs w:val="18"/>
              </w:rPr>
            </w:pPr>
            <w:r>
              <w:rPr>
                <w:rFonts w:ascii="Times New Roman"/>
                <w:szCs w:val="18"/>
              </w:rPr>
              <w:t>Nemertea</w:t>
            </w:r>
          </w:p>
        </w:tc>
        <w:tc>
          <w:tcPr>
            <w:tcW w:w="1978" w:type="dxa"/>
            <w:shd w:val="clear" w:color="auto" w:fill="auto"/>
            <w:vAlign w:val="center"/>
          </w:tcPr>
          <w:p>
            <w:pPr>
              <w:pStyle w:val="178"/>
              <w:rPr>
                <w:rFonts w:ascii="Times New Roman"/>
                <w:szCs w:val="18"/>
              </w:rPr>
            </w:pPr>
          </w:p>
        </w:tc>
        <w:tc>
          <w:tcPr>
            <w:tcW w:w="1843" w:type="dxa"/>
            <w:shd w:val="clear" w:color="auto" w:fill="auto"/>
            <w:vAlign w:val="center"/>
          </w:tcPr>
          <w:p>
            <w:pPr>
              <w:pStyle w:val="178"/>
              <w:rPr>
                <w:rFonts w:ascii="Times New Roman"/>
                <w:szCs w:val="18"/>
              </w:rPr>
            </w:pPr>
          </w:p>
        </w:tc>
        <w:tc>
          <w:tcPr>
            <w:tcW w:w="1276" w:type="dxa"/>
            <w:shd w:val="clear" w:color="auto" w:fill="auto"/>
            <w:vAlign w:val="center"/>
          </w:tcPr>
          <w:p>
            <w:pPr>
              <w:pStyle w:val="178"/>
              <w:rPr>
                <w:rFonts w:ascii="Times New Roman"/>
                <w:szCs w:val="18"/>
              </w:rPr>
            </w:pPr>
          </w:p>
        </w:tc>
        <w:tc>
          <w:tcPr>
            <w:tcW w:w="1125" w:type="dxa"/>
            <w:shd w:val="clear" w:color="auto" w:fill="auto"/>
            <w:vAlign w:val="center"/>
          </w:tcPr>
          <w:p>
            <w:pPr>
              <w:pStyle w:val="178"/>
              <w:rPr>
                <w:rFonts w:ascii="Times New Roman"/>
                <w:szCs w:val="18"/>
              </w:rPr>
            </w:pPr>
            <w:r>
              <w:rPr>
                <w:rFonts w:ascii="Times New Roman"/>
                <w:szCs w:val="18"/>
              </w:rPr>
              <w:t>科</w:t>
            </w:r>
          </w:p>
        </w:tc>
        <w:tc>
          <w:tcPr>
            <w:tcW w:w="1556" w:type="dxa"/>
            <w:shd w:val="clear" w:color="auto" w:fill="auto"/>
            <w:vAlign w:val="center"/>
          </w:tcPr>
          <w:p>
            <w:pPr>
              <w:pStyle w:val="178"/>
              <w:rPr>
                <w:rFonts w:ascii="Times New Roman"/>
                <w:szCs w:val="18"/>
              </w:rPr>
            </w:pPr>
          </w:p>
        </w:tc>
      </w:tr>
      <w:bookmarkEnd w:id="139"/>
    </w:tbl>
    <w:p>
      <w:pPr>
        <w:pStyle w:val="56"/>
        <w:ind w:firstLine="0" w:firstLineChars="0"/>
        <w:jc w:val="center"/>
        <w:rPr>
          <w:rFonts w:ascii="Times New Roman"/>
        </w:rPr>
      </w:pPr>
      <w:bookmarkStart w:id="158" w:name="BookMark8"/>
      <w:r>
        <w:rPr>
          <w:rFonts w:ascii="Times New Roman"/>
        </w:rPr>
        <w:drawing>
          <wp:inline distT="0" distB="0" distL="0" distR="0">
            <wp:extent cx="1485900" cy="317500"/>
            <wp:effectExtent l="0" t="0" r="0" b="6350"/>
            <wp:docPr id="9" name="图片 9"/>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66">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58"/>
    </w:p>
    <w:sectPr>
      <w:headerReference r:id="rId47" w:type="default"/>
      <w:footerReference r:id="rId49" w:type="default"/>
      <w:headerReference r:id="rId48" w:type="even"/>
      <w:footerReference r:id="rId50" w:type="even"/>
      <w:pgSz w:w="11906" w:h="16838"/>
      <w:pgMar w:top="1871" w:right="1134" w:bottom="1134" w:left="1134"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方正仿宋_GBK">
    <w:panose1 w:val="03000509000000000000"/>
    <w:charset w:val="86"/>
    <w:family w:val="script"/>
    <w:pitch w:val="default"/>
    <w:sig w:usb0="00000001" w:usb1="080E0000" w:usb2="00000000" w:usb3="00000000" w:csb0="003C0041" w:csb1="A008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Pr>
    <w:r>
      <w:fldChar w:fldCharType="begin"/>
    </w:r>
    <w:r>
      <w:instrText xml:space="preserve">PAGE   \* MERGEFORMAT</w:instrText>
    </w:r>
    <w:r>
      <w:fldChar w:fldCharType="separate"/>
    </w:r>
    <w:r>
      <w:rPr>
        <w:lang w:val="zh-CN"/>
      </w:rPr>
      <w:t>2</w:t>
    </w:r>
    <w: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1"/>
    </w:pPr>
    <w:r>
      <w:fldChar w:fldCharType="begin"/>
    </w:r>
    <w:r>
      <w:instrText xml:space="preserve"> PAGE   \* MERGEFORMAT \* MERGEFORMAT </w:instrText>
    </w:r>
    <w:r>
      <w:fldChar w:fldCharType="separate"/>
    </w:r>
    <w:r>
      <w:t>17</w:t>
    </w:r>
    <w: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PAGE   \* MERGEFORMAT</w:instrText>
    </w:r>
    <w:r>
      <w:fldChar w:fldCharType="separate"/>
    </w:r>
    <w:r>
      <w:rPr>
        <w:lang w:val="zh-CN"/>
      </w:rPr>
      <w:t>1</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1"/>
    </w:pPr>
    <w:r>
      <w:fldChar w:fldCharType="begin"/>
    </w:r>
    <w:r>
      <w:instrText xml:space="preserve"> PAGE   \* MERGEFORMAT \* MERGEFORMAT </w:instrText>
    </w:r>
    <w:r>
      <w:fldChar w:fldCharType="separate"/>
    </w:r>
    <w:r>
      <w:t>17</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mc:AlternateContent>
        <mc:Choice Requires="wps">
          <w:drawing>
            <wp:anchor distT="0" distB="0" distL="114300" distR="114300" simplePos="0" relativeHeight="251661312" behindDoc="0" locked="0" layoutInCell="1" allowOverlap="1">
              <wp:simplePos x="0" y="0"/>
              <wp:positionH relativeFrom="page">
                <wp:posOffset>719455</wp:posOffset>
              </wp:positionH>
              <wp:positionV relativeFrom="page">
                <wp:posOffset>6482080</wp:posOffset>
              </wp:positionV>
              <wp:extent cx="1828800" cy="1828800"/>
              <wp:effectExtent l="0" t="0" r="0" b="508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52"/>
                          </w:pPr>
                          <w:r>
                            <w:fldChar w:fldCharType="begin"/>
                          </w:r>
                          <w:r>
                            <w:instrText xml:space="preserve">PAGE   \* MERGEFORMAT</w:instrText>
                          </w:r>
                          <w:r>
                            <w:fldChar w:fldCharType="separate"/>
                          </w:r>
                          <w:r>
                            <w:rPr>
                              <w:lang w:val="zh-CN"/>
                            </w:rPr>
                            <w:t>1</w:t>
                          </w:r>
                          <w:r>
                            <w:fldChar w:fldCharType="end"/>
                          </w:r>
                        </w:p>
                      </w:txbxContent>
                    </wps:txbx>
                    <wps:bodyPr rot="0" spcFirstLastPara="0" vertOverflow="overflow" horzOverflow="overflow" vert="eaVert" wrap="none" lIns="91440" tIns="45720" rIns="91440" bIns="45720" numCol="1" spcCol="0" rtlCol="0" fromWordArt="0" anchor="b" anchorCtr="0" forceAA="0" compatLnSpc="1">
                      <a:spAutoFit/>
                    </wps:bodyPr>
                  </wps:wsp>
                </a:graphicData>
              </a:graphic>
            </wp:anchor>
          </w:drawing>
        </mc:Choice>
        <mc:Fallback>
          <w:pict>
            <v:shape id="_x0000_s1026" o:spid="_x0000_s1026" o:spt="202" type="#_x0000_t202" style="position:absolute;left:0pt;margin-left:56.65pt;margin-top:510.4pt;height:144pt;width:144pt;mso-position-horizontal-relative:page;mso-position-vertical-relative:page;mso-wrap-style:none;z-index:251661312;v-text-anchor:bottom;mso-width-relative:page;mso-height-relative:page;" filled="f" stroked="f" coordsize="21600,21600" o:gfxdata="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wBWsrtkAAAANAQAADwAAAAAAAAABACAAAAAiAAAAZHJzL2Rv&#10;d25yZXYueG1sUEsBAhQAFAAAAAgAh07iQNYaUCA5AgAAaQQAAA4AAAAAAAAAAQAgAAAAKAEAAGRy&#10;cy9lMm9Eb2MueG1sUEsFBgAAAAAGAAYAWQEAANMFAAAAAA==&#10;">
              <v:fill on="f" focussize="0,0"/>
              <v:stroke on="f" weight="0.5pt"/>
              <v:imagedata o:title=""/>
              <o:lock v:ext="edit" aspectratio="f"/>
              <v:textbox style="layout-flow:vertical-ideographic;mso-fit-shape-to-text:t;">
                <w:txbxContent>
                  <w:p>
                    <w:pPr>
                      <w:pStyle w:val="52"/>
                    </w:pPr>
                    <w:r>
                      <w:fldChar w:fldCharType="begin"/>
                    </w:r>
                    <w:r>
                      <w:instrText xml:space="preserve">PAGE   \* MERGEFORMAT</w:instrText>
                    </w:r>
                    <w:r>
                      <w:fldChar w:fldCharType="separate"/>
                    </w:r>
                    <w:r>
                      <w:rPr>
                        <w:lang w:val="zh-CN"/>
                      </w:rPr>
                      <w:t>1</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Pr>
    <w:r>
      <mc:AlternateContent>
        <mc:Choice Requires="wps">
          <w:drawing>
            <wp:anchor distT="0" distB="0" distL="114300" distR="114300" simplePos="0" relativeHeight="251663360" behindDoc="0" locked="0" layoutInCell="1" allowOverlap="1">
              <wp:simplePos x="0" y="0"/>
              <wp:positionH relativeFrom="page">
                <wp:posOffset>719455</wp:posOffset>
              </wp:positionH>
              <wp:positionV relativeFrom="page">
                <wp:posOffset>863600</wp:posOffset>
              </wp:positionV>
              <wp:extent cx="1828800" cy="1828800"/>
              <wp:effectExtent l="0" t="0" r="11430" b="12065"/>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17"/>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eaVert" wrap="none" lIns="0" tIns="0" rIns="0" bIns="0" numCol="1" spcCol="0" rtlCol="0" fromWordArt="0" anchor="b" anchorCtr="0" forceAA="0" compatLnSpc="1">
                      <a:spAutoFit/>
                    </wps:bodyPr>
                  </wps:wsp>
                </a:graphicData>
              </a:graphic>
            </wp:anchor>
          </w:drawing>
        </mc:Choice>
        <mc:Fallback>
          <w:pict>
            <v:shape id="_x0000_s1026" o:spid="_x0000_s1026" o:spt="202" type="#_x0000_t202" style="position:absolute;left:0pt;margin-left:56.65pt;margin-top:68pt;height:144pt;width:144pt;mso-position-horizontal-relative:page;mso-position-vertical-relative:page;mso-wrap-style:none;z-index:251663360;v-text-anchor:bottom;mso-width-relative:page;mso-height-relative:page;" filled="f" stroked="f" coordsize="21600,21600" o:gfxdata="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IGITl1gAAAAsBAAAPAAAAAAAAAAEAIAAAACIAAABkcnMvZG93bnJldi54bWxQSwEC&#10;FAAUAAAACACHTuJA1FRrei8CAABZBAAADgAAAAAAAAABACAAAAAlAQAAZHJzL2Uyb0RvYy54bWxQ&#10;SwUGAAAAAAYABgBZAQAAxgUAAAAA&#10;">
              <v:fill on="f" focussize="0,0"/>
              <v:stroke on="f" weight="0.5pt"/>
              <v:imagedata o:title=""/>
              <o:lock v:ext="edit" aspectratio="f"/>
              <v:textbox inset="0mm,0mm,0mm,0mm" style="layout-flow:vertical-ideographic;mso-fit-shape-to-text:t;">
                <w:txbxContent>
                  <w:p>
                    <w:pPr>
                      <w:pStyle w:val="17"/>
                    </w:pPr>
                    <w:r>
                      <w:fldChar w:fldCharType="begin"/>
                    </w:r>
                    <w:r>
                      <w:instrText xml:space="preserve">PAGE   \* MERGEFORMAT</w:instrText>
                    </w:r>
                    <w:r>
                      <w:fldChar w:fldCharType="separate"/>
                    </w:r>
                    <w:r>
                      <w:rPr>
                        <w:lang w:val="zh-CN"/>
                      </w:rPr>
                      <w:t>2</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PAGE   \* MERGEFORMAT</w:instrText>
    </w:r>
    <w:r>
      <w:fldChar w:fldCharType="separate"/>
    </w:r>
    <w:r>
      <w:rPr>
        <w:lang w:val="zh-CN"/>
      </w:rPr>
      <w:t>1</w:t>
    </w:r>
    <w: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1"/>
    </w:pPr>
    <w:r>
      <w:fldChar w:fldCharType="begin"/>
    </w:r>
    <w:r>
      <w:instrText xml:space="preserve"> PAGE   \* MERGEFORMAT \* MERGEFORMAT </w:instrText>
    </w:r>
    <w:r>
      <w:fldChar w:fldCharType="separate"/>
    </w:r>
    <w:r>
      <w:t>19</w:t>
    </w:r>
    <w: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mc:AlternateContent>
        <mc:Choice Requires="wps">
          <w:drawing>
            <wp:anchor distT="0" distB="0" distL="114300" distR="114300" simplePos="0" relativeHeight="251665408" behindDoc="0" locked="0" layoutInCell="1" allowOverlap="1">
              <wp:simplePos x="0" y="0"/>
              <wp:positionH relativeFrom="page">
                <wp:posOffset>719455</wp:posOffset>
              </wp:positionH>
              <wp:positionV relativeFrom="page">
                <wp:posOffset>6482080</wp:posOffset>
              </wp:positionV>
              <wp:extent cx="1828800" cy="1828800"/>
              <wp:effectExtent l="0" t="0" r="0" b="508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52"/>
                          </w:pPr>
                          <w:r>
                            <w:fldChar w:fldCharType="begin"/>
                          </w:r>
                          <w:r>
                            <w:instrText xml:space="preserve">PAGE   \* MERGEFORMAT</w:instrText>
                          </w:r>
                          <w:r>
                            <w:fldChar w:fldCharType="separate"/>
                          </w:r>
                          <w:r>
                            <w:rPr>
                              <w:lang w:val="zh-CN"/>
                            </w:rPr>
                            <w:t>1</w:t>
                          </w:r>
                          <w:r>
                            <w:fldChar w:fldCharType="end"/>
                          </w:r>
                        </w:p>
                      </w:txbxContent>
                    </wps:txbx>
                    <wps:bodyPr rot="0" spcFirstLastPara="0" vertOverflow="overflow" horzOverflow="overflow" vert="eaVert" wrap="none" lIns="91440" tIns="45720" rIns="91440" bIns="45720" numCol="1" spcCol="0" rtlCol="0" fromWordArt="0" anchor="b" anchorCtr="0" forceAA="0" compatLnSpc="1">
                      <a:spAutoFit/>
                    </wps:bodyPr>
                  </wps:wsp>
                </a:graphicData>
              </a:graphic>
            </wp:anchor>
          </w:drawing>
        </mc:Choice>
        <mc:Fallback>
          <w:pict>
            <v:shape id="_x0000_s1026" o:spid="_x0000_s1026" o:spt="202" type="#_x0000_t202" style="position:absolute;left:0pt;margin-left:56.65pt;margin-top:510.4pt;height:144pt;width:144pt;mso-position-horizontal-relative:page;mso-position-vertical-relative:page;mso-wrap-style:none;z-index:251665408;v-text-anchor:bottom;mso-width-relative:page;mso-height-relative:page;" filled="f" stroked="f" coordsize="21600,21600" o:gfxdata="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wBWsrtkAAAANAQAADwAAAAAAAAABACAAAAAiAAAAZHJzL2Rv&#10;d25yZXYueG1sUEsBAhQAFAAAAAgAh07iQCMlLxA5AgAAZwQAAA4AAAAAAAAAAQAgAAAAKAEAAGRy&#10;cy9lMm9Eb2MueG1sUEsFBgAAAAAGAAYAWQEAANMFAAAAAA==&#10;">
              <v:fill on="f" focussize="0,0"/>
              <v:stroke on="f" weight="0.5pt"/>
              <v:imagedata o:title=""/>
              <o:lock v:ext="edit" aspectratio="f"/>
              <v:textbox style="layout-flow:vertical-ideographic;mso-fit-shape-to-text:t;">
                <w:txbxContent>
                  <w:p>
                    <w:pPr>
                      <w:pStyle w:val="52"/>
                    </w:pPr>
                    <w:r>
                      <w:fldChar w:fldCharType="begin"/>
                    </w:r>
                    <w:r>
                      <w:instrText xml:space="preserve">PAGE   \* MERGEFORMAT</w:instrText>
                    </w:r>
                    <w:r>
                      <w:fldChar w:fldCharType="separate"/>
                    </w:r>
                    <w:r>
                      <w:rPr>
                        <w:lang w:val="zh-CN"/>
                      </w:rPr>
                      <w:t>1</w:t>
                    </w:r>
                    <w: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Pr>
    <w:r>
      <mc:AlternateContent>
        <mc:Choice Requires="wps">
          <w:drawing>
            <wp:anchor distT="0" distB="0" distL="114300" distR="114300" simplePos="0" relativeHeight="251667456" behindDoc="0" locked="0" layoutInCell="1" allowOverlap="1">
              <wp:simplePos x="0" y="0"/>
              <wp:positionH relativeFrom="page">
                <wp:posOffset>719455</wp:posOffset>
              </wp:positionH>
              <wp:positionV relativeFrom="page">
                <wp:posOffset>863600</wp:posOffset>
              </wp:positionV>
              <wp:extent cx="1828800" cy="1828800"/>
              <wp:effectExtent l="0" t="0" r="11430" b="12065"/>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17"/>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eaVert" wrap="none" lIns="0" tIns="0" rIns="0" bIns="0" numCol="1" spcCol="0" rtlCol="0" fromWordArt="0" anchor="b" anchorCtr="0" forceAA="0" compatLnSpc="1">
                      <a:spAutoFit/>
                    </wps:bodyPr>
                  </wps:wsp>
                </a:graphicData>
              </a:graphic>
            </wp:anchor>
          </w:drawing>
        </mc:Choice>
        <mc:Fallback>
          <w:pict>
            <v:shape id="_x0000_s1026" o:spid="_x0000_s1026" o:spt="202" type="#_x0000_t202" style="position:absolute;left:0pt;margin-left:56.65pt;margin-top:68pt;height:144pt;width:144pt;mso-position-horizontal-relative:page;mso-position-vertical-relative:page;mso-wrap-style:none;z-index:251667456;v-text-anchor:bottom;mso-width-relative:page;mso-height-relative:page;" filled="f" stroked="f" coordsize="21600,21600" o:gfxdata="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EgYhOXWAAAACwEAAA8AAAAAAAAAAQAgAAAAIgAAAGRycy9kb3ducmV2LnhtbFBLAQIU&#10;ABQAAAAIAIdO4kACNtJqLgIAAFcEAAAOAAAAAAAAAAEAIAAAACUBAABkcnMvZTJvRG9jLnhtbFBL&#10;BQYAAAAABgAGAFkBAADFBQAAAAA=&#10;">
              <v:fill on="f" focussize="0,0"/>
              <v:stroke on="f" weight="0.5pt"/>
              <v:imagedata o:title=""/>
              <o:lock v:ext="edit" aspectratio="f"/>
              <v:textbox inset="0mm,0mm,0mm,0mm" style="layout-flow:vertical-ideographic;mso-fit-shape-to-text:t;">
                <w:txbxContent>
                  <w:p>
                    <w:pPr>
                      <w:pStyle w:val="17"/>
                    </w:pPr>
                    <w:r>
                      <w:fldChar w:fldCharType="begin"/>
                    </w:r>
                    <w:r>
                      <w:instrText xml:space="preserve">PAGE   \* MERGEFORMAT</w:instrText>
                    </w:r>
                    <w:r>
                      <w:fldChar w:fldCharType="separate"/>
                    </w:r>
                    <w:r>
                      <w:rPr>
                        <w:lang w:val="zh-CN"/>
                      </w:rPr>
                      <w:t>2</w:t>
                    </w:r>
                    <w: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mc:AlternateContent>
        <mc:Choice Requires="wps">
          <w:drawing>
            <wp:anchor distT="0" distB="0" distL="114300" distR="114300" simplePos="0" relativeHeight="251668480" behindDoc="0" locked="0" layoutInCell="1" allowOverlap="1">
              <wp:simplePos x="0" y="0"/>
              <wp:positionH relativeFrom="page">
                <wp:posOffset>719455</wp:posOffset>
              </wp:positionH>
              <wp:positionV relativeFrom="page">
                <wp:posOffset>6482080</wp:posOffset>
              </wp:positionV>
              <wp:extent cx="1828800" cy="1828800"/>
              <wp:effectExtent l="0" t="0" r="0" b="508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52"/>
                          </w:pPr>
                          <w:r>
                            <w:fldChar w:fldCharType="begin"/>
                          </w:r>
                          <w:r>
                            <w:instrText xml:space="preserve">PAGE   \* MERGEFORMAT</w:instrText>
                          </w:r>
                          <w:r>
                            <w:fldChar w:fldCharType="separate"/>
                          </w:r>
                          <w:r>
                            <w:rPr>
                              <w:lang w:val="zh-CN"/>
                            </w:rPr>
                            <w:t>1</w:t>
                          </w:r>
                          <w:r>
                            <w:fldChar w:fldCharType="end"/>
                          </w:r>
                        </w:p>
                      </w:txbxContent>
                    </wps:txbx>
                    <wps:bodyPr rot="0" spcFirstLastPara="0" vertOverflow="overflow" horzOverflow="overflow" vert="eaVert" wrap="none" lIns="91440" tIns="45720" rIns="91440" bIns="45720" numCol="1" spcCol="0" rtlCol="0" fromWordArt="0" anchor="b" anchorCtr="0" forceAA="0" compatLnSpc="1">
                      <a:spAutoFit/>
                    </wps:bodyPr>
                  </wps:wsp>
                </a:graphicData>
              </a:graphic>
            </wp:anchor>
          </w:drawing>
        </mc:Choice>
        <mc:Fallback>
          <w:pict>
            <v:shape id="_x0000_s1026" o:spid="_x0000_s1026" o:spt="202" type="#_x0000_t202" style="position:absolute;left:0pt;margin-left:56.65pt;margin-top:510.4pt;height:144pt;width:144pt;mso-position-horizontal-relative:page;mso-position-vertical-relative:page;mso-wrap-style:none;z-index:251668480;v-text-anchor:bottom;mso-width-relative:page;mso-height-relative:page;" filled="f" stroked="f" coordsize="21600,21600" o:gfxdata="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wBWsrtkAAAANAQAADwAAAAAAAAABACAAAAAiAAAAZHJzL2Rv&#10;d25yZXYueG1sUEsBAhQAFAAAAAgAh07iQGYrvqA5AgAAaQQAAA4AAAAAAAAAAQAgAAAAKAEAAGRy&#10;cy9lMm9Eb2MueG1sUEsFBgAAAAAGAAYAWQEAANMFAAAAAA==&#10;">
              <v:fill on="f" focussize="0,0"/>
              <v:stroke on="f" weight="0.5pt"/>
              <v:imagedata o:title=""/>
              <o:lock v:ext="edit" aspectratio="f"/>
              <v:textbox style="layout-flow:vertical-ideographic;mso-fit-shape-to-text:t;">
                <w:txbxContent>
                  <w:p>
                    <w:pPr>
                      <w:pStyle w:val="52"/>
                    </w:pPr>
                    <w:r>
                      <w:fldChar w:fldCharType="begin"/>
                    </w:r>
                    <w:r>
                      <w:instrText xml:space="preserve">PAGE   \* MERGEFORMAT</w:instrText>
                    </w:r>
                    <w:r>
                      <w:fldChar w:fldCharType="separate"/>
                    </w:r>
                    <w:r>
                      <w:rPr>
                        <w:lang w:val="zh-CN"/>
                      </w:rP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right="720"/>
      <w:jc w:val="both"/>
      <w:rPr>
        <w:sz w:val="2"/>
        <w:szCs w:val="2"/>
      </w:rP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09002173"/>
    </w:sdtPr>
    <w:sdtContent>
      <w:p>
        <w:pPr>
          <w:pStyle w:val="52"/>
        </w:pPr>
        <w:r>
          <w:fldChar w:fldCharType="begin"/>
        </w:r>
        <w:r>
          <w:instrText xml:space="preserve">PAGE   \* MERGEFORMAT</w:instrText>
        </w:r>
        <w:r>
          <w:fldChar w:fldCharType="separate"/>
        </w:r>
        <w:r>
          <w:rPr>
            <w:lang w:val="zh-CN"/>
          </w:rPr>
          <w:t>2</w:t>
        </w:r>
        <w:r>
          <w:fldChar w:fldCharType="end"/>
        </w:r>
      </w:p>
    </w:sdtContent>
  </w:sdt>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1"/>
    </w:pPr>
    <w:r>
      <w:fldChar w:fldCharType="begin"/>
    </w:r>
    <w:r>
      <w:instrText xml:space="preserve"> PAGE   \* MERGEFORMAT \* MERGEFORMAT </w:instrText>
    </w:r>
    <w:r>
      <w:fldChar w:fldCharType="separate"/>
    </w:r>
    <w:r>
      <w:t>23</w:t>
    </w:r>
    <w:r>
      <w:fldChar w:fldCharType="end"/>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PAGE   \* MERGEFORMAT</w:instrText>
    </w:r>
    <w:r>
      <w:fldChar w:fldCharType="separate"/>
    </w:r>
    <w:r>
      <w:rPr>
        <w:lang w:val="zh-CN"/>
      </w:rPr>
      <w:t>1</w:t>
    </w:r>
    <w:r>
      <w:fldChar w:fldCharType="end"/>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1"/>
    </w:pPr>
    <w:r>
      <w:fldChar w:fldCharType="begin"/>
    </w:r>
    <w:r>
      <w:instrText xml:space="preserve"> PAGE   \* MERGEFORMAT \* MERGEFORMAT </w:instrText>
    </w:r>
    <w:r>
      <w:fldChar w:fldCharType="separate"/>
    </w:r>
    <w:r>
      <w:t>24</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PAGE   \* MERGEFORMAT</w:instrText>
    </w:r>
    <w:r>
      <w:fldChar w:fldCharType="separate"/>
    </w:r>
    <w:r>
      <w:rPr>
        <w:lang w:val="zh-CN"/>
      </w:rPr>
      <w:t>1</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1"/>
    </w:pPr>
    <w:r>
      <w:fldChar w:fldCharType="begin"/>
    </w:r>
    <w:r>
      <w:instrText xml:space="preserve"> PAGE   \* MERGEFORMAT \* MERGEFORMAT </w:instrText>
    </w:r>
    <w:r>
      <w:fldChar w:fldCharType="separate"/>
    </w:r>
    <w:r>
      <w:t>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PAGE   \* MERGEFORMAT</w:instrText>
    </w:r>
    <w:r>
      <w:fldChar w:fldCharType="separate"/>
    </w:r>
    <w:r>
      <w:rPr>
        <w:lang w:val="zh-CN"/>
      </w:rPr>
      <w:t>1</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1"/>
    </w:pPr>
    <w:r>
      <w:fldChar w:fldCharType="begin"/>
    </w:r>
    <w:r>
      <w:instrText xml:space="preserve"> PAGE   \* MERGEFORMAT \* MERGEFORMAT </w:instrText>
    </w:r>
    <w:r>
      <w:fldChar w:fldCharType="separate"/>
    </w:r>
    <w:r>
      <w:t>1</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PAGE   \* MERGEFORMAT</w:instrText>
    </w:r>
    <w:r>
      <w:fldChar w:fldCharType="separate"/>
    </w:r>
    <w:r>
      <w:rPr>
        <w:lang w:val="zh-CN"/>
      </w:rPr>
      <w:t>1</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1"/>
    </w:pPr>
    <w:r>
      <w:fldChar w:fldCharType="begin"/>
    </w:r>
    <w:r>
      <w:instrText xml:space="preserve"> PAGE   \* MERGEFORMAT \* MERGEFORMAT </w:instrText>
    </w:r>
    <w:r>
      <w:fldChar w:fldCharType="separate"/>
    </w:r>
    <w:r>
      <w:t>11</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 XXXXX—XXXX</w:t>
    </w:r>
    <w: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fldChar w:fldCharType="begin"/>
    </w:r>
    <w:r>
      <w:instrText xml:space="preserve"> STYLEREF  标准文件_文件编号  \* MERGEFORMAT </w:instrText>
    </w:r>
    <w:r>
      <w:fldChar w:fldCharType="separate"/>
    </w:r>
    <w:r>
      <w:t>DB 32/T XXXXX—XXXX</w:t>
    </w:r>
    <w: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 XXXXX—XXXX</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mc:AlternateContent>
        <mc:Choice Requires="wps">
          <w:drawing>
            <wp:anchor distT="0" distB="0" distL="114300" distR="114300" simplePos="0" relativeHeight="251659264" behindDoc="0" locked="0" layoutInCell="1" allowOverlap="1">
              <wp:simplePos x="0" y="0"/>
              <wp:positionH relativeFrom="page">
                <wp:posOffset>9539605</wp:posOffset>
              </wp:positionH>
              <wp:positionV relativeFrom="page">
                <wp:posOffset>5153025</wp:posOffset>
              </wp:positionV>
              <wp:extent cx="1828800" cy="1828800"/>
              <wp:effectExtent l="0" t="0" r="0" b="635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61"/>
                          </w:pPr>
                          <w:r>
                            <w:fldChar w:fldCharType="begin"/>
                          </w:r>
                          <w:r>
                            <w:instrText xml:space="preserve"> STYLEREF  标准文件_文件编号  \* MERGEFORMAT </w:instrText>
                          </w:r>
                          <w:r>
                            <w:fldChar w:fldCharType="separate"/>
                          </w:r>
                          <w:r>
                            <w:t>DB 32/T XXXXX—XXXX</w:t>
                          </w:r>
                          <w:r>
                            <w:fldChar w:fldCharType="end"/>
                          </w:r>
                        </w:p>
                      </w:txbxContent>
                    </wps:txbx>
                    <wps:bodyPr rot="0" spcFirstLastPara="0" vertOverflow="overflow" horzOverflow="overflow" vert="eaVert" wrap="none" lIns="91440" tIns="45720" rIns="91440" bIns="45720" numCol="1" spcCol="0" rtlCol="0" fromWordArt="0" anchor="b" anchorCtr="0" forceAA="0" compatLnSpc="1">
                      <a:spAutoFit/>
                    </wps:bodyPr>
                  </wps:wsp>
                </a:graphicData>
              </a:graphic>
            </wp:anchor>
          </w:drawing>
        </mc:Choice>
        <mc:Fallback>
          <w:pict>
            <v:shape id="_x0000_s1026" o:spid="_x0000_s1026" o:spt="202" type="#_x0000_t202" style="position:absolute;left:0pt;margin-left:751.15pt;margin-top:405.75pt;height:144pt;width:144pt;mso-position-horizontal-relative:page;mso-position-vertical-relative:page;mso-wrap-style:none;z-index:251659264;v-text-anchor:bottom;mso-width-relative:page;mso-height-relative:page;" filled="f" stroked="f" coordsize="21600,21600" o:gfxdata="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vt3Yp3AAAAA4BAAAPAAAAAAAAAAEAIAAAACIAAABkcnMv&#10;ZG93bnJldi54bWxQSwECFAAUAAAACACHTuJAizQlhzgCAABnBAAADgAAAAAAAAABACAAAAArAQAA&#10;ZHJzL2Uyb0RvYy54bWxQSwUGAAAAAAYABgBZAQAA1QUAAAAA&#10;">
              <v:fill on="f" focussize="0,0"/>
              <v:stroke on="f" weight="0.5pt"/>
              <v:imagedata o:title=""/>
              <o:lock v:ext="edit" aspectratio="f"/>
              <v:textbox style="layout-flow:vertical-ideographic;mso-fit-shape-to-text:t;">
                <w:txbxContent>
                  <w:p>
                    <w:pPr>
                      <w:pStyle w:val="61"/>
                    </w:pPr>
                    <w:r>
                      <w:fldChar w:fldCharType="begin"/>
                    </w:r>
                    <w:r>
                      <w:instrText xml:space="preserve"> STYLEREF  标准文件_文件编号  \* MERGEFORMAT </w:instrText>
                    </w:r>
                    <w:r>
                      <w:fldChar w:fldCharType="separate"/>
                    </w:r>
                    <w:r>
                      <w:t>DB 32/T XXXXX—XXXX</w:t>
                    </w:r>
                    <w:r>
                      <w:fldChar w:fldCharType="end"/>
                    </w:r>
                  </w:p>
                </w:txbxContent>
              </v:textbox>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mc:AlternateContent>
        <mc:Choice Requires="wps">
          <w:drawing>
            <wp:anchor distT="0" distB="0" distL="114300" distR="114300" simplePos="0" relativeHeight="251662336" behindDoc="0" locked="0" layoutInCell="1" allowOverlap="1">
              <wp:simplePos x="0" y="0"/>
              <wp:positionH relativeFrom="page">
                <wp:posOffset>9719945</wp:posOffset>
              </wp:positionH>
              <wp:positionV relativeFrom="page">
                <wp:posOffset>899795</wp:posOffset>
              </wp:positionV>
              <wp:extent cx="1828800" cy="1828800"/>
              <wp:effectExtent l="0" t="0" r="5080" b="254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62"/>
                          </w:pPr>
                          <w:r>
                            <w:fldChar w:fldCharType="begin"/>
                          </w:r>
                          <w:r>
                            <w:instrText xml:space="preserve"> STYLEREF  标准文件_文件编号 \* MERGEFORMAT </w:instrText>
                          </w:r>
                          <w:r>
                            <w:fldChar w:fldCharType="separate"/>
                          </w:r>
                          <w:r>
                            <w:t>DB 32/T XXXXX—XXXX</w:t>
                          </w:r>
                          <w:r>
                            <w:fldChar w:fldCharType="end"/>
                          </w:r>
                        </w:p>
                      </w:txbxContent>
                    </wps:txbx>
                    <wps:bodyPr rot="0" spcFirstLastPara="0" vertOverflow="overflow" horzOverflow="overflow" vert="eaVert" wrap="none" lIns="0" tIns="0" rIns="0" bIns="0" numCol="1" spcCol="0" rtlCol="0" fromWordArt="0" anchor="b" anchorCtr="0" forceAA="0" compatLnSpc="1">
                      <a:spAutoFit/>
                    </wps:bodyPr>
                  </wps:wsp>
                </a:graphicData>
              </a:graphic>
            </wp:anchor>
          </w:drawing>
        </mc:Choice>
        <mc:Fallback>
          <w:pict>
            <v:shape id="_x0000_s1026" o:spid="_x0000_s1026" o:spt="202" type="#_x0000_t202" style="position:absolute;left:0pt;margin-left:765.35pt;margin-top:70.85pt;height:144pt;width:144pt;mso-position-horizontal-relative:page;mso-position-vertical-relative:page;mso-wrap-style:none;z-index:251662336;v-text-anchor:bottom;mso-width-relative:page;mso-height-relative:page;" filled="f" stroked="f" coordsize="21600,21600" o:gfxdata="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SyLsc2QAAAA0BAAAPAAAAAAAAAAEAIAAAACIAAABkcnMvZG93bnJldi54bWxQ&#10;SwECFAAUAAAACACHTuJAdYi+yS8CAABZBAAADgAAAAAAAAABACAAAAAoAQAAZHJzL2Uyb0RvYy54&#10;bWxQSwUGAAAAAAYABgBZAQAAyQUAAAAA&#10;">
              <v:fill on="f" focussize="0,0"/>
              <v:stroke on="f" weight="0.5pt"/>
              <v:imagedata o:title=""/>
              <o:lock v:ext="edit" aspectratio="f"/>
              <v:textbox inset="0mm,0mm,0mm,0mm" style="layout-flow:vertical-ideographic;mso-fit-shape-to-text:t;">
                <w:txbxContent>
                  <w:p>
                    <w:pPr>
                      <w:pStyle w:val="62"/>
                    </w:pPr>
                    <w:r>
                      <w:fldChar w:fldCharType="begin"/>
                    </w:r>
                    <w:r>
                      <w:instrText xml:space="preserve"> STYLEREF  标准文件_文件编号 \* MERGEFORMAT </w:instrText>
                    </w:r>
                    <w:r>
                      <w:fldChar w:fldCharType="separate"/>
                    </w:r>
                    <w:r>
                      <w:t>DB 32/T XXXXX—XXXX</w:t>
                    </w:r>
                    <w:r>
                      <w:fldChar w:fldCharType="end"/>
                    </w:r>
                  </w:p>
                </w:txbxContent>
              </v:textbox>
            </v:shap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fldChar w:fldCharType="begin"/>
    </w:r>
    <w:r>
      <w:instrText xml:space="preserve"> STYLEREF  标准文件_文件编号  \* MERGEFORMAT </w:instrText>
    </w:r>
    <w:r>
      <w:fldChar w:fldCharType="separate"/>
    </w:r>
    <w:r>
      <w:t>DB 32/T XXXXX—XXXX</w:t>
    </w:r>
    <w:r>
      <w:fldChar w:fldCharType="end"/>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 XXXXX—XXXX</w:t>
    </w:r>
    <w:r>
      <w:fldChar w:fldCharType="end"/>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mc:AlternateContent>
        <mc:Choice Requires="wps">
          <w:drawing>
            <wp:anchor distT="0" distB="0" distL="114300" distR="114300" simplePos="0" relativeHeight="251664384" behindDoc="0" locked="0" layoutInCell="1" allowOverlap="1">
              <wp:simplePos x="0" y="0"/>
              <wp:positionH relativeFrom="page">
                <wp:posOffset>9539605</wp:posOffset>
              </wp:positionH>
              <wp:positionV relativeFrom="page">
                <wp:posOffset>5153025</wp:posOffset>
              </wp:positionV>
              <wp:extent cx="1828800" cy="1828800"/>
              <wp:effectExtent l="0" t="0" r="0" b="635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61"/>
                          </w:pPr>
                          <w:r>
                            <w:fldChar w:fldCharType="begin"/>
                          </w:r>
                          <w:r>
                            <w:instrText xml:space="preserve"> STYLEREF  标准文件_文件编号  \* MERGEFORMAT </w:instrText>
                          </w:r>
                          <w:r>
                            <w:fldChar w:fldCharType="separate"/>
                          </w:r>
                          <w:r>
                            <w:t>DB 32/T XXXXX—XXXX</w:t>
                          </w:r>
                          <w:r>
                            <w:fldChar w:fldCharType="end"/>
                          </w:r>
                        </w:p>
                      </w:txbxContent>
                    </wps:txbx>
                    <wps:bodyPr rot="0" spcFirstLastPara="0" vertOverflow="overflow" horzOverflow="overflow" vert="eaVert" wrap="none" lIns="91440" tIns="45720" rIns="91440" bIns="45720" numCol="1" spcCol="0" rtlCol="0" fromWordArt="0" anchor="b" anchorCtr="0" forceAA="0" compatLnSpc="1">
                      <a:spAutoFit/>
                    </wps:bodyPr>
                  </wps:wsp>
                </a:graphicData>
              </a:graphic>
            </wp:anchor>
          </w:drawing>
        </mc:Choice>
        <mc:Fallback>
          <w:pict>
            <v:shape id="_x0000_s1026" o:spid="_x0000_s1026" o:spt="202" type="#_x0000_t202" style="position:absolute;left:0pt;margin-left:751.15pt;margin-top:405.75pt;height:144pt;width:144pt;mso-position-horizontal-relative:page;mso-position-vertical-relative:page;mso-wrap-style:none;z-index:251664384;v-text-anchor:bottom;mso-width-relative:page;mso-height-relative:page;" filled="f" stroked="f" coordsize="21600,21600" o:gfxdata="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r7d2KdwAAAAOAQAADwAAAAAAAAABACAAAAAiAAAAZHJz&#10;L2Rvd25yZXYueG1sUEsBAhQAFAAAAAgAh07iQBPE3PU5AgAAZwQAAA4AAAAAAAAAAQAgAAAAKwEA&#10;AGRycy9lMm9Eb2MueG1sUEsFBgAAAAAGAAYAWQEAANYFAAAAAA==&#10;">
              <v:fill on="f" focussize="0,0"/>
              <v:stroke on="f" weight="0.5pt"/>
              <v:imagedata o:title=""/>
              <o:lock v:ext="edit" aspectratio="f"/>
              <v:textbox style="layout-flow:vertical-ideographic;mso-fit-shape-to-text:t;">
                <w:txbxContent>
                  <w:p>
                    <w:pPr>
                      <w:pStyle w:val="61"/>
                    </w:pPr>
                    <w:r>
                      <w:fldChar w:fldCharType="begin"/>
                    </w:r>
                    <w:r>
                      <w:instrText xml:space="preserve"> STYLEREF  标准文件_文件编号  \* MERGEFORMAT </w:instrText>
                    </w:r>
                    <w:r>
                      <w:fldChar w:fldCharType="separate"/>
                    </w:r>
                    <w:r>
                      <w:t>DB 32/T XXXXX—XXXX</w:t>
                    </w:r>
                    <w:r>
                      <w:fldChar w:fldCharType="end"/>
                    </w:r>
                  </w:p>
                </w:txbxContent>
              </v:textbox>
            </v:shape>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mc:AlternateContent>
        <mc:Choice Requires="wps">
          <w:drawing>
            <wp:anchor distT="0" distB="0" distL="114300" distR="114300" simplePos="0" relativeHeight="251666432" behindDoc="0" locked="0" layoutInCell="1" allowOverlap="1">
              <wp:simplePos x="0" y="0"/>
              <wp:positionH relativeFrom="page">
                <wp:posOffset>9719945</wp:posOffset>
              </wp:positionH>
              <wp:positionV relativeFrom="page">
                <wp:posOffset>899795</wp:posOffset>
              </wp:positionV>
              <wp:extent cx="1828800" cy="1828800"/>
              <wp:effectExtent l="0" t="0" r="5080" b="254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62"/>
                          </w:pPr>
                          <w:r>
                            <w:fldChar w:fldCharType="begin"/>
                          </w:r>
                          <w:r>
                            <w:instrText xml:space="preserve"> STYLEREF  标准文件_文件编号 \* MERGEFORMAT </w:instrText>
                          </w:r>
                          <w:r>
                            <w:fldChar w:fldCharType="separate"/>
                          </w:r>
                          <w:r>
                            <w:t>DB 32/T XXXXX—XXXX</w:t>
                          </w:r>
                          <w:r>
                            <w:fldChar w:fldCharType="end"/>
                          </w:r>
                        </w:p>
                      </w:txbxContent>
                    </wps:txbx>
                    <wps:bodyPr rot="0" spcFirstLastPara="0" vertOverflow="overflow" horzOverflow="overflow" vert="eaVert" wrap="none" lIns="0" tIns="0" rIns="0" bIns="0" numCol="1" spcCol="0" rtlCol="0" fromWordArt="0" anchor="b" anchorCtr="0" forceAA="0" compatLnSpc="1">
                      <a:spAutoFit/>
                    </wps:bodyPr>
                  </wps:wsp>
                </a:graphicData>
              </a:graphic>
            </wp:anchor>
          </w:drawing>
        </mc:Choice>
        <mc:Fallback>
          <w:pict>
            <v:shape id="_x0000_s1026" o:spid="_x0000_s1026" o:spt="202" type="#_x0000_t202" style="position:absolute;left:0pt;margin-left:765.35pt;margin-top:70.85pt;height:144pt;width:144pt;mso-position-horizontal-relative:page;mso-position-vertical-relative:page;mso-wrap-style:none;z-index:251666432;v-text-anchor:bottom;mso-width-relative:page;mso-height-relative:page;" filled="f" stroked="f" coordsize="21600,21600" o:gfxdata="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Esi7HNkAAAANAQAADwAAAAAAAAABACAAAAAiAAAAZHJzL2Rvd25yZXYueG1sUEsB&#10;AhQAFAAAAAgAh07iQCrmw5stAgAAVwQAAA4AAAAAAAAAAQAgAAAAKAEAAGRycy9lMm9Eb2MueG1s&#10;UEsFBgAAAAAGAAYAWQEAAMcFAAAAAA==&#10;">
              <v:fill on="f" focussize="0,0"/>
              <v:stroke on="f" weight="0.5pt"/>
              <v:imagedata o:title=""/>
              <o:lock v:ext="edit" aspectratio="f"/>
              <v:textbox inset="0mm,0mm,0mm,0mm" style="layout-flow:vertical-ideographic;mso-fit-shape-to-text:t;">
                <w:txbxContent>
                  <w:p>
                    <w:pPr>
                      <w:pStyle w:val="62"/>
                    </w:pPr>
                    <w:r>
                      <w:fldChar w:fldCharType="begin"/>
                    </w:r>
                    <w:r>
                      <w:instrText xml:space="preserve"> STYLEREF  标准文件_文件编号 \* MERGEFORMAT </w:instrText>
                    </w:r>
                    <w:r>
                      <w:fldChar w:fldCharType="separate"/>
                    </w:r>
                    <w:r>
                      <w:t>DB 32/T XXXXX—XXXX</w:t>
                    </w:r>
                    <w:r>
                      <w:fldChar w:fldCharType="end"/>
                    </w:r>
                  </w:p>
                </w:txbxContent>
              </v:textbox>
            </v:shap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mc:AlternateContent>
        <mc:Choice Requires="wps">
          <w:drawing>
            <wp:anchor distT="0" distB="0" distL="114300" distR="114300" simplePos="0" relativeHeight="251669504" behindDoc="0" locked="0" layoutInCell="1" allowOverlap="1">
              <wp:simplePos x="0" y="0"/>
              <wp:positionH relativeFrom="page">
                <wp:posOffset>9539605</wp:posOffset>
              </wp:positionH>
              <wp:positionV relativeFrom="page">
                <wp:posOffset>5153025</wp:posOffset>
              </wp:positionV>
              <wp:extent cx="1828800" cy="1828800"/>
              <wp:effectExtent l="0" t="0" r="0" b="635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61"/>
                          </w:pPr>
                          <w:r>
                            <w:fldChar w:fldCharType="begin"/>
                          </w:r>
                          <w:r>
                            <w:instrText xml:space="preserve"> STYLEREF  标准文件_文件编号  \* MERGEFORMAT </w:instrText>
                          </w:r>
                          <w:r>
                            <w:fldChar w:fldCharType="separate"/>
                          </w:r>
                          <w:r>
                            <w:t>DB 32/T XXXXX—XXXX</w:t>
                          </w:r>
                          <w:r>
                            <w:fldChar w:fldCharType="end"/>
                          </w:r>
                        </w:p>
                      </w:txbxContent>
                    </wps:txbx>
                    <wps:bodyPr rot="0" spcFirstLastPara="0" vertOverflow="overflow" horzOverflow="overflow" vert="eaVert" wrap="none" lIns="91440" tIns="45720" rIns="91440" bIns="45720" numCol="1" spcCol="0" rtlCol="0" fromWordArt="0" anchor="b" anchorCtr="0" forceAA="0" compatLnSpc="1">
                      <a:spAutoFit/>
                    </wps:bodyPr>
                  </wps:wsp>
                </a:graphicData>
              </a:graphic>
            </wp:anchor>
          </w:drawing>
        </mc:Choice>
        <mc:Fallback>
          <w:pict>
            <v:shape id="_x0000_s1026" o:spid="_x0000_s1026" o:spt="202" type="#_x0000_t202" style="position:absolute;left:0pt;margin-left:751.15pt;margin-top:405.75pt;height:144pt;width:144pt;mso-position-horizontal-relative:page;mso-position-vertical-relative:page;mso-wrap-style:none;z-index:251669504;v-text-anchor:bottom;mso-width-relative:page;mso-height-relative:page;" filled="f" stroked="f" coordsize="21600,21600" o:gfxdata="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&#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K+3dincAAAADgEAAA8AAAAAAAAAAQAgAAAAIgAAAGRy&#10;cy9kb3ducmV2LnhtbFBLAQIUABQAAAAIAIdO4kDBrkH9OgIAAGkEAAAOAAAAAAAAAAEAIAAAACsB&#10;AABkcnMvZTJvRG9jLnhtbFBLBQYAAAAABgAGAFkBAADXBQAAAAA=&#10;">
              <v:fill on="f" focussize="0,0"/>
              <v:stroke on="f" weight="0.5pt"/>
              <v:imagedata o:title=""/>
              <o:lock v:ext="edit" aspectratio="f"/>
              <v:textbox style="layout-flow:vertical-ideographic;mso-fit-shape-to-text:t;">
                <w:txbxContent>
                  <w:p>
                    <w:pPr>
                      <w:pStyle w:val="61"/>
                    </w:pPr>
                    <w:r>
                      <w:fldChar w:fldCharType="begin"/>
                    </w:r>
                    <w:r>
                      <w:instrText xml:space="preserve"> STYLEREF  标准文件_文件编号  \* MERGEFORMAT </w:instrText>
                    </w:r>
                    <w:r>
                      <w:fldChar w:fldCharType="separate"/>
                    </w:r>
                    <w:r>
                      <w:t>DB 32/T XXXXX—XXXX</w:t>
                    </w:r>
                    <w:r>
                      <w:fldChar w:fldCharType="end"/>
                    </w: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jc w:val="both"/>
      <w:rPr>
        <w:sz w:val="2"/>
        <w:szCs w:val="2"/>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mc:AlternateContent>
        <mc:Choice Requires="wps">
          <w:drawing>
            <wp:anchor distT="0" distB="0" distL="114300" distR="114300" simplePos="0" relativeHeight="251670528" behindDoc="0" locked="0" layoutInCell="1" allowOverlap="1">
              <wp:simplePos x="0" y="0"/>
              <wp:positionH relativeFrom="page">
                <wp:posOffset>9539605</wp:posOffset>
              </wp:positionH>
              <wp:positionV relativeFrom="page">
                <wp:posOffset>5153025</wp:posOffset>
              </wp:positionV>
              <wp:extent cx="1828800" cy="1828800"/>
              <wp:effectExtent l="0" t="0" r="0" b="635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61"/>
                          </w:pPr>
                          <w:r>
                            <w:fldChar w:fldCharType="begin"/>
                          </w:r>
                          <w:r>
                            <w:instrText xml:space="preserve"> STYLEREF  标准文件_文件编号  \* MERGEFORMAT </w:instrText>
                          </w:r>
                          <w:r>
                            <w:fldChar w:fldCharType="separate"/>
                          </w:r>
                          <w:r>
                            <w:t>DB 32/T XXXXX—XXXX</w:t>
                          </w:r>
                          <w:r>
                            <w:fldChar w:fldCharType="end"/>
                          </w:r>
                        </w:p>
                      </w:txbxContent>
                    </wps:txbx>
                    <wps:bodyPr rot="0" spcFirstLastPara="0" vertOverflow="overflow" horzOverflow="overflow" vert="eaVert" wrap="none" lIns="91440" tIns="45720" rIns="91440" bIns="45720" numCol="1" spcCol="0" rtlCol="0" fromWordArt="0" anchor="b" anchorCtr="0" forceAA="0" compatLnSpc="1">
                      <a:spAutoFit/>
                    </wps:bodyPr>
                  </wps:wsp>
                </a:graphicData>
              </a:graphic>
            </wp:anchor>
          </w:drawing>
        </mc:Choice>
        <mc:Fallback>
          <w:pict>
            <v:shape id="_x0000_s1026" o:spid="_x0000_s1026" o:spt="202" type="#_x0000_t202" style="position:absolute;left:0pt;margin-left:751.15pt;margin-top:405.75pt;height:144pt;width:144pt;mso-position-horizontal-relative:page;mso-position-vertical-relative:page;mso-wrap-style:none;z-index:251670528;v-text-anchor:bottom;mso-width-relative:page;mso-height-relative:page;" filled="f" stroked="f" coordsize="21600,21600" o:gfxdata="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K+3dincAAAADgEAAA8AAAAAAAAAAQAgAAAAIgAAAGRy&#10;cy9kb3ducmV2LnhtbFBLAQIUABQAAAAIAIdO4kBVrn4VOgIAAGkEAAAOAAAAAAAAAAEAIAAAACsB&#10;AABkcnMvZTJvRG9jLnhtbFBLBQYAAAAABgAGAFkBAADXBQAAAAA=&#10;">
              <v:fill on="f" focussize="0,0"/>
              <v:stroke on="f" weight="0.5pt"/>
              <v:imagedata o:title=""/>
              <o:lock v:ext="edit" aspectratio="f"/>
              <v:textbox style="layout-flow:vertical-ideographic;mso-fit-shape-to-text:t;">
                <w:txbxContent>
                  <w:p>
                    <w:pPr>
                      <w:pStyle w:val="61"/>
                    </w:pPr>
                    <w:r>
                      <w:fldChar w:fldCharType="begin"/>
                    </w:r>
                    <w:r>
                      <w:instrText xml:space="preserve"> STYLEREF  标准文件_文件编号  \* MERGEFORMAT </w:instrText>
                    </w:r>
                    <w:r>
                      <w:fldChar w:fldCharType="separate"/>
                    </w:r>
                    <w:r>
                      <w:t>DB 32/T XXXXX—XXXX</w:t>
                    </w:r>
                    <w:r>
                      <w:fldChar w:fldCharType="end"/>
                    </w:r>
                  </w:p>
                </w:txbxContent>
              </v:textbox>
            </v:shape>
          </w:pict>
        </mc:Fallback>
      </mc:AlternateConten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 XXXXX—XXXX</w:t>
    </w:r>
    <w:r>
      <w:fldChar w:fldCharType="end"/>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fldChar w:fldCharType="begin"/>
    </w:r>
    <w:r>
      <w:instrText xml:space="preserve"> STYLEREF  标准文件_文件编号  \* MERGEFORMAT </w:instrText>
    </w:r>
    <w:r>
      <w:fldChar w:fldCharType="separate"/>
    </w:r>
    <w:r>
      <w:t>DB 32/T XXXXX—XXXX</w:t>
    </w:r>
    <w:r>
      <w:fldChar w:fldCharType="end"/>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 XXXXX—XXXX</w:t>
    </w:r>
    <w: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fldChar w:fldCharType="begin"/>
    </w:r>
    <w:r>
      <w:instrText xml:space="preserve"> STYLEREF  标准文件_文件编号  \* MERGEFORMAT </w:instrText>
    </w:r>
    <w:r>
      <w:fldChar w:fldCharType="separate"/>
    </w:r>
    <w:r>
      <w:t>DB 32/T XXXXX—XXXX</w:t>
    </w:r>
    <w: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 XXXXX—XXXX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fldChar w:fldCharType="begin"/>
    </w:r>
    <w:r>
      <w:instrText xml:space="preserve"> STYLEREF  标准文件_文件编号  \* MERGEFORMAT </w:instrText>
    </w:r>
    <w:r>
      <w:fldChar w:fldCharType="separate"/>
    </w:r>
    <w:r>
      <w:t>DB 32/T XXXXX—XXXX</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 XXXXX—XXXX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fldChar w:fldCharType="begin"/>
    </w:r>
    <w:r>
      <w:instrText xml:space="preserve"> STYLEREF  标准文件_文件编号  \* MERGEFORMAT </w:instrText>
    </w:r>
    <w:r>
      <w:fldChar w:fldCharType="separate"/>
    </w:r>
    <w:r>
      <w:t>DB 32/T XXXXX—XXXX</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 XXXXX—XXXX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fldChar w:fldCharType="begin"/>
    </w:r>
    <w:r>
      <w:instrText xml:space="preserve"> STYLEREF  标准文件_文件编号  \* MERGEFORMAT </w:instrText>
    </w:r>
    <w:r>
      <w:fldChar w:fldCharType="separate"/>
    </w:r>
    <w:r>
      <w:t>DB 32/T XXXXX—XXXX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4"/>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59"/>
      <w:suff w:val="nothing"/>
      <w:lvlText w:val="%1%2.%3　"/>
      <w:lvlJc w:val="left"/>
      <w:pPr>
        <w:ind w:left="0" w:firstLine="0"/>
      </w:pPr>
    </w:lvl>
    <w:lvl w:ilvl="3" w:tentative="0">
      <w:start w:val="1"/>
      <w:numFmt w:val="decimal"/>
      <w:pStyle w:val="118"/>
      <w:suff w:val="nothing"/>
      <w:lvlText w:val="%1%2.%3.%4　"/>
      <w:lvlJc w:val="left"/>
      <w:pPr>
        <w:ind w:left="0" w:firstLine="0"/>
      </w:pPr>
    </w:lvl>
    <w:lvl w:ilvl="4" w:tentative="0">
      <w:start w:val="1"/>
      <w:numFmt w:val="decimal"/>
      <w:pStyle w:val="153"/>
      <w:suff w:val="nothing"/>
      <w:lvlText w:val="%1%2.%3.%4.%5　"/>
      <w:lvlJc w:val="left"/>
      <w:pPr>
        <w:ind w:left="0" w:firstLine="0"/>
      </w:pPr>
    </w:lvl>
    <w:lvl w:ilvl="5" w:tentative="0">
      <w:start w:val="1"/>
      <w:numFmt w:val="decimal"/>
      <w:pStyle w:val="155"/>
      <w:suff w:val="nothing"/>
      <w:lvlText w:val="%1%2.%3.%4.%5.%6　"/>
      <w:lvlJc w:val="left"/>
      <w:pPr>
        <w:ind w:left="0" w:firstLine="0"/>
      </w:pPr>
    </w:lvl>
    <w:lvl w:ilvl="6" w:tentative="0">
      <w:start w:val="1"/>
      <w:numFmt w:val="decimal"/>
      <w:pStyle w:val="158"/>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0"/>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89"/>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1"/>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7"/>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0"/>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5"/>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2"/>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B325BFF"/>
    <w:multiLevelType w:val="multilevel"/>
    <w:tmpl w:val="2B325BFF"/>
    <w:lvl w:ilvl="0" w:tentative="0">
      <w:start w:val="1"/>
      <w:numFmt w:val="lowerLetter"/>
      <w:lvlText w:val="%1)"/>
      <w:lvlJc w:val="left"/>
      <w:pPr>
        <w:ind w:left="780" w:hanging="360"/>
      </w:pPr>
      <w:rPr>
        <w:rFonts w:hint="default"/>
      </w:r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11">
    <w:nsid w:val="2C5917C3"/>
    <w:multiLevelType w:val="multilevel"/>
    <w:tmpl w:val="2C5917C3"/>
    <w:lvl w:ilvl="0" w:tentative="0">
      <w:start w:val="1"/>
      <w:numFmt w:val="none"/>
      <w:pStyle w:val="132"/>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2"/>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2">
    <w:nsid w:val="32F04FB2"/>
    <w:multiLevelType w:val="multilevel"/>
    <w:tmpl w:val="32F04FB2"/>
    <w:lvl w:ilvl="0" w:tentative="0">
      <w:start w:val="1"/>
      <w:numFmt w:val="lowerLetter"/>
      <w:pStyle w:val="101"/>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3">
    <w:nsid w:val="44C50F90"/>
    <w:multiLevelType w:val="multilevel"/>
    <w:tmpl w:val="44C50F90"/>
    <w:lvl w:ilvl="0" w:tentative="0">
      <w:start w:val="1"/>
      <w:numFmt w:val="lowerLetter"/>
      <w:pStyle w:val="174"/>
      <w:lvlText w:val="%1)"/>
      <w:lvlJc w:val="left"/>
      <w:pPr>
        <w:tabs>
          <w:tab w:val="left" w:pos="851"/>
        </w:tabs>
        <w:ind w:left="851" w:hanging="426"/>
      </w:pPr>
      <w:rPr>
        <w:rFonts w:hint="eastAsia" w:ascii="宋体" w:hAnsi="Times New Roman" w:eastAsia="宋体"/>
        <w:sz w:val="21"/>
      </w:rPr>
    </w:lvl>
    <w:lvl w:ilvl="1" w:tentative="0">
      <w:start w:val="1"/>
      <w:numFmt w:val="decimal"/>
      <w:pStyle w:val="109"/>
      <w:lvlText w:val="%2)"/>
      <w:lvlJc w:val="left"/>
      <w:pPr>
        <w:tabs>
          <w:tab w:val="left" w:pos="1276"/>
        </w:tabs>
        <w:ind w:left="1276" w:hanging="425"/>
      </w:pPr>
      <w:rPr>
        <w:rFonts w:hint="eastAsia" w:ascii="宋体" w:hAnsi="Times New Roman" w:eastAsia="宋体"/>
        <w:sz w:val="21"/>
      </w:rPr>
    </w:lvl>
    <w:lvl w:ilvl="2" w:tentative="0">
      <w:start w:val="1"/>
      <w:numFmt w:val="decimal"/>
      <w:pStyle w:val="117"/>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4">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3"/>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5">
    <w:nsid w:val="4B733A5F"/>
    <w:multiLevelType w:val="multilevel"/>
    <w:tmpl w:val="4B733A5F"/>
    <w:lvl w:ilvl="0" w:tentative="0">
      <w:start w:val="1"/>
      <w:numFmt w:val="decimal"/>
      <w:pStyle w:val="183"/>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6">
    <w:nsid w:val="4E5D0534"/>
    <w:multiLevelType w:val="multilevel"/>
    <w:tmpl w:val="4E5D0534"/>
    <w:lvl w:ilvl="0" w:tentative="0">
      <w:start w:val="1"/>
      <w:numFmt w:val="decimal"/>
      <w:pStyle w:val="116"/>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7">
    <w:nsid w:val="54632751"/>
    <w:multiLevelType w:val="multilevel"/>
    <w:tmpl w:val="54632751"/>
    <w:lvl w:ilvl="0" w:tentative="0">
      <w:start w:val="1"/>
      <w:numFmt w:val="none"/>
      <w:pStyle w:val="93"/>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8">
    <w:nsid w:val="557C2AF5"/>
    <w:multiLevelType w:val="multilevel"/>
    <w:tmpl w:val="557C2AF5"/>
    <w:lvl w:ilvl="0" w:tentative="0">
      <w:start w:val="1"/>
      <w:numFmt w:val="decimal"/>
      <w:pStyle w:val="11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9">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7"/>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0">
    <w:nsid w:val="564D2089"/>
    <w:multiLevelType w:val="multilevel"/>
    <w:tmpl w:val="564D2089"/>
    <w:lvl w:ilvl="0" w:tentative="0">
      <w:start w:val="1"/>
      <w:numFmt w:val="none"/>
      <w:pStyle w:val="111"/>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1">
    <w:nsid w:val="644622F9"/>
    <w:multiLevelType w:val="multilevel"/>
    <w:tmpl w:val="644622F9"/>
    <w:lvl w:ilvl="0" w:tentative="0">
      <w:start w:val="1"/>
      <w:numFmt w:val="upperRoman"/>
      <w:pStyle w:val="168"/>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2">
    <w:nsid w:val="646260FA"/>
    <w:multiLevelType w:val="multilevel"/>
    <w:tmpl w:val="646260FA"/>
    <w:lvl w:ilvl="0" w:tentative="0">
      <w:start w:val="1"/>
      <w:numFmt w:val="decimal"/>
      <w:pStyle w:val="112"/>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3">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4">
    <w:nsid w:val="657D3FBC"/>
    <w:multiLevelType w:val="multilevel"/>
    <w:tmpl w:val="657D3FBC"/>
    <w:lvl w:ilvl="0" w:tentative="0">
      <w:start w:val="1"/>
      <w:numFmt w:val="upperLetter"/>
      <w:pStyle w:val="76"/>
      <w:suff w:val="nothing"/>
      <w:lvlText w:val="附录%1"/>
      <w:lvlJc w:val="left"/>
      <w:pPr>
        <w:ind w:left="4962" w:firstLine="0"/>
      </w:pPr>
      <w:rPr>
        <w:rFonts w:hint="eastAsia"/>
        <w:spacing w:val="100"/>
      </w:rPr>
    </w:lvl>
    <w:lvl w:ilvl="1" w:tentative="0">
      <w:start w:val="1"/>
      <w:numFmt w:val="decimal"/>
      <w:pStyle w:val="78"/>
      <w:suff w:val="nothing"/>
      <w:lvlText w:val="%1.%2　"/>
      <w:lvlJc w:val="left"/>
      <w:pPr>
        <w:ind w:left="1134" w:firstLine="0"/>
      </w:pPr>
      <w:rPr>
        <w:rFonts w:hint="eastAsia" w:ascii="黑体" w:eastAsia="黑体"/>
        <w:b w:val="0"/>
        <w:i w:val="0"/>
        <w:sz w:val="21"/>
      </w:rPr>
    </w:lvl>
    <w:lvl w:ilvl="2" w:tentative="0">
      <w:start w:val="1"/>
      <w:numFmt w:val="decimal"/>
      <w:pStyle w:val="79"/>
      <w:suff w:val="nothing"/>
      <w:lvlText w:val="%1.%2.%3　"/>
      <w:lvlJc w:val="left"/>
      <w:pPr>
        <w:ind w:left="0" w:firstLine="0"/>
      </w:pPr>
      <w:rPr>
        <w:rFonts w:hint="eastAsia" w:ascii="黑体" w:eastAsia="黑体"/>
        <w:b w:val="0"/>
        <w:i w:val="0"/>
        <w:sz w:val="21"/>
      </w:rPr>
    </w:lvl>
    <w:lvl w:ilvl="3" w:tentative="0">
      <w:start w:val="1"/>
      <w:numFmt w:val="decimal"/>
      <w:pStyle w:val="81"/>
      <w:suff w:val="nothing"/>
      <w:lvlText w:val="%1.%2.%3.%4　"/>
      <w:lvlJc w:val="left"/>
      <w:pPr>
        <w:ind w:left="0" w:firstLine="0"/>
      </w:pPr>
      <w:rPr>
        <w:rFonts w:hint="eastAsia" w:ascii="黑体" w:eastAsia="黑体"/>
        <w:b w:val="0"/>
        <w:i w:val="0"/>
        <w:sz w:val="21"/>
      </w:rPr>
    </w:lvl>
    <w:lvl w:ilvl="4" w:tentative="0">
      <w:start w:val="1"/>
      <w:numFmt w:val="decimal"/>
      <w:pStyle w:val="82"/>
      <w:suff w:val="nothing"/>
      <w:lvlText w:val="%1.%2.%3.%4.%5　"/>
      <w:lvlJc w:val="left"/>
      <w:pPr>
        <w:ind w:left="0" w:firstLine="0"/>
      </w:pPr>
      <w:rPr>
        <w:rFonts w:hint="eastAsia" w:ascii="黑体" w:eastAsia="黑体"/>
        <w:b w:val="0"/>
        <w:i w:val="0"/>
        <w:sz w:val="21"/>
      </w:rPr>
    </w:lvl>
    <w:lvl w:ilvl="5" w:tentative="0">
      <w:start w:val="1"/>
      <w:numFmt w:val="decimal"/>
      <w:pStyle w:val="8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5">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6">
    <w:nsid w:val="6CA41985"/>
    <w:multiLevelType w:val="multilevel"/>
    <w:tmpl w:val="6CA41985"/>
    <w:lvl w:ilvl="0" w:tentative="0">
      <w:start w:val="1"/>
      <w:numFmt w:val="decimal"/>
      <w:pStyle w:val="97"/>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7">
    <w:nsid w:val="6CE42AC1"/>
    <w:multiLevelType w:val="multilevel"/>
    <w:tmpl w:val="6CE42AC1"/>
    <w:lvl w:ilvl="0" w:tentative="0">
      <w:start w:val="1"/>
      <w:numFmt w:val="lowerLetter"/>
      <w:pStyle w:val="1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6CEA2025"/>
    <w:multiLevelType w:val="multilevel"/>
    <w:tmpl w:val="6CEA2025"/>
    <w:lvl w:ilvl="0" w:tentative="0">
      <w:start w:val="1"/>
      <w:numFmt w:val="none"/>
      <w:pStyle w:val="152"/>
      <w:suff w:val="nothing"/>
      <w:lvlText w:val="%1"/>
      <w:lvlJc w:val="left"/>
      <w:pPr>
        <w:ind w:left="0" w:firstLine="0"/>
      </w:pPr>
      <w:rPr>
        <w:rFonts w:hint="eastAsia"/>
      </w:rPr>
    </w:lvl>
    <w:lvl w:ilvl="1" w:tentative="0">
      <w:start w:val="1"/>
      <w:numFmt w:val="decimal"/>
      <w:pStyle w:val="104"/>
      <w:suff w:val="nothing"/>
      <w:lvlText w:val="%1%2　"/>
      <w:lvlJc w:val="left"/>
      <w:pPr>
        <w:ind w:left="0" w:firstLine="0"/>
      </w:pPr>
      <w:rPr>
        <w:rFonts w:hint="eastAsia" w:ascii="黑体" w:eastAsia="黑体"/>
        <w:b w:val="0"/>
        <w:i w:val="0"/>
        <w:sz w:val="21"/>
      </w:rPr>
    </w:lvl>
    <w:lvl w:ilvl="2" w:tentative="0">
      <w:start w:val="1"/>
      <w:numFmt w:val="decimal"/>
      <w:pStyle w:val="10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5"/>
      <w:suff w:val="nothing"/>
      <w:lvlText w:val="%1%2.%3.%4　"/>
      <w:lvlJc w:val="left"/>
      <w:pPr>
        <w:ind w:left="0" w:firstLine="0"/>
      </w:pPr>
      <w:rPr>
        <w:rFonts w:hint="eastAsia" w:ascii="黑体" w:hAnsi="黑体" w:eastAsia="黑体"/>
        <w:b w:val="0"/>
        <w:i w:val="0"/>
        <w:sz w:val="21"/>
      </w:rPr>
    </w:lvl>
    <w:lvl w:ilvl="4" w:tentative="0">
      <w:start w:val="1"/>
      <w:numFmt w:val="decimal"/>
      <w:pStyle w:val="94"/>
      <w:suff w:val="nothing"/>
      <w:lvlText w:val="%1%2.%3.%4.%5　"/>
      <w:lvlJc w:val="left"/>
      <w:pPr>
        <w:ind w:left="142" w:firstLine="0"/>
      </w:pPr>
      <w:rPr>
        <w:rFonts w:hint="eastAsia" w:ascii="黑体" w:eastAsia="黑体"/>
        <w:b w:val="0"/>
        <w:i w:val="0"/>
        <w:sz w:val="21"/>
      </w:rPr>
    </w:lvl>
    <w:lvl w:ilvl="5" w:tentative="0">
      <w:start w:val="1"/>
      <w:numFmt w:val="decimal"/>
      <w:pStyle w:val="98"/>
      <w:suff w:val="nothing"/>
      <w:lvlText w:val="%1%2.%3.%4.%5.%6　"/>
      <w:lvlJc w:val="left"/>
      <w:pPr>
        <w:ind w:left="2126"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9">
    <w:nsid w:val="6DBF04F4"/>
    <w:multiLevelType w:val="multilevel"/>
    <w:tmpl w:val="6DBF04F4"/>
    <w:lvl w:ilvl="0" w:tentative="0">
      <w:start w:val="1"/>
      <w:numFmt w:val="none"/>
      <w:pStyle w:val="179"/>
      <w:lvlText w:val="%1注："/>
      <w:lvlJc w:val="left"/>
      <w:pPr>
        <w:ind w:left="800" w:hanging="374"/>
      </w:pPr>
      <w:rPr>
        <w:rFonts w:hint="eastAsia" w:ascii="黑体" w:eastAsia="黑体"/>
        <w:b w:val="0"/>
        <w:i w:val="0"/>
        <w:sz w:val="18"/>
      </w:rPr>
    </w:lvl>
    <w:lvl w:ilvl="1" w:tentative="0">
      <w:start w:val="1"/>
      <w:numFmt w:val="lowerLetter"/>
      <w:lvlText w:val="%2)"/>
      <w:lvlJc w:val="left"/>
      <w:pPr>
        <w:tabs>
          <w:tab w:val="left" w:pos="1203"/>
        </w:tabs>
        <w:ind w:left="789" w:hanging="363"/>
      </w:pPr>
      <w:rPr>
        <w:rFonts w:hint="eastAsia"/>
      </w:rPr>
    </w:lvl>
    <w:lvl w:ilvl="2" w:tentative="0">
      <w:start w:val="1"/>
      <w:numFmt w:val="lowerRoman"/>
      <w:lvlText w:val="%3."/>
      <w:lvlJc w:val="right"/>
      <w:pPr>
        <w:tabs>
          <w:tab w:val="left" w:pos="1203"/>
        </w:tabs>
        <w:ind w:left="789" w:hanging="363"/>
      </w:pPr>
      <w:rPr>
        <w:rFonts w:hint="eastAsia"/>
      </w:rPr>
    </w:lvl>
    <w:lvl w:ilvl="3" w:tentative="0">
      <w:start w:val="1"/>
      <w:numFmt w:val="decimal"/>
      <w:lvlText w:val="%4."/>
      <w:lvlJc w:val="left"/>
      <w:pPr>
        <w:tabs>
          <w:tab w:val="left" w:pos="1203"/>
        </w:tabs>
        <w:ind w:left="789" w:hanging="363"/>
      </w:pPr>
      <w:rPr>
        <w:rFonts w:hint="eastAsia"/>
      </w:rPr>
    </w:lvl>
    <w:lvl w:ilvl="4" w:tentative="0">
      <w:start w:val="1"/>
      <w:numFmt w:val="lowerLetter"/>
      <w:lvlText w:val="%5)"/>
      <w:lvlJc w:val="left"/>
      <w:pPr>
        <w:tabs>
          <w:tab w:val="left" w:pos="1203"/>
        </w:tabs>
        <w:ind w:left="789" w:hanging="363"/>
      </w:pPr>
      <w:rPr>
        <w:rFonts w:hint="eastAsia"/>
      </w:rPr>
    </w:lvl>
    <w:lvl w:ilvl="5" w:tentative="0">
      <w:start w:val="1"/>
      <w:numFmt w:val="lowerRoman"/>
      <w:lvlText w:val="%6."/>
      <w:lvlJc w:val="right"/>
      <w:pPr>
        <w:tabs>
          <w:tab w:val="left" w:pos="1203"/>
        </w:tabs>
        <w:ind w:left="789" w:hanging="363"/>
      </w:pPr>
      <w:rPr>
        <w:rFonts w:hint="eastAsia"/>
      </w:rPr>
    </w:lvl>
    <w:lvl w:ilvl="6" w:tentative="0">
      <w:start w:val="1"/>
      <w:numFmt w:val="decimal"/>
      <w:lvlText w:val="%7."/>
      <w:lvlJc w:val="left"/>
      <w:pPr>
        <w:tabs>
          <w:tab w:val="left" w:pos="1203"/>
        </w:tabs>
        <w:ind w:left="789" w:hanging="363"/>
      </w:pPr>
      <w:rPr>
        <w:rFonts w:hint="eastAsia"/>
      </w:rPr>
    </w:lvl>
    <w:lvl w:ilvl="7" w:tentative="0">
      <w:start w:val="1"/>
      <w:numFmt w:val="lowerLetter"/>
      <w:lvlText w:val="%8)"/>
      <w:lvlJc w:val="left"/>
      <w:pPr>
        <w:tabs>
          <w:tab w:val="left" w:pos="1203"/>
        </w:tabs>
        <w:ind w:left="789" w:hanging="363"/>
      </w:pPr>
      <w:rPr>
        <w:rFonts w:hint="eastAsia"/>
      </w:rPr>
    </w:lvl>
    <w:lvl w:ilvl="8" w:tentative="0">
      <w:start w:val="1"/>
      <w:numFmt w:val="lowerRoman"/>
      <w:lvlText w:val="%9."/>
      <w:lvlJc w:val="right"/>
      <w:pPr>
        <w:tabs>
          <w:tab w:val="left" w:pos="1203"/>
        </w:tabs>
        <w:ind w:left="789" w:hanging="363"/>
      </w:pPr>
      <w:rPr>
        <w:rFonts w:hint="eastAsia"/>
      </w:rPr>
    </w:lvl>
  </w:abstractNum>
  <w:abstractNum w:abstractNumId="30">
    <w:nsid w:val="6DF35F19"/>
    <w:multiLevelType w:val="multilevel"/>
    <w:tmpl w:val="6DF35F19"/>
    <w:lvl w:ilvl="0" w:tentative="0">
      <w:start w:val="1"/>
      <w:numFmt w:val="decimal"/>
      <w:pStyle w:val="115"/>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1">
    <w:nsid w:val="76933334"/>
    <w:multiLevelType w:val="multilevel"/>
    <w:tmpl w:val="76933334"/>
    <w:lvl w:ilvl="0" w:tentative="0">
      <w:start w:val="1"/>
      <w:numFmt w:val="none"/>
      <w:pStyle w:val="139"/>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8"/>
  </w:num>
  <w:num w:numId="3">
    <w:abstractNumId w:val="5"/>
  </w:num>
  <w:num w:numId="4">
    <w:abstractNumId w:val="24"/>
  </w:num>
  <w:num w:numId="5">
    <w:abstractNumId w:val="19"/>
  </w:num>
  <w:num w:numId="6">
    <w:abstractNumId w:val="14"/>
  </w:num>
  <w:num w:numId="7">
    <w:abstractNumId w:val="8"/>
  </w:num>
  <w:num w:numId="8">
    <w:abstractNumId w:val="3"/>
  </w:num>
  <w:num w:numId="9">
    <w:abstractNumId w:val="9"/>
  </w:num>
  <w:num w:numId="10">
    <w:abstractNumId w:val="17"/>
  </w:num>
  <w:num w:numId="11">
    <w:abstractNumId w:val="26"/>
  </w:num>
  <w:num w:numId="12">
    <w:abstractNumId w:val="12"/>
  </w:num>
  <w:num w:numId="13">
    <w:abstractNumId w:val="13"/>
  </w:num>
  <w:num w:numId="14">
    <w:abstractNumId w:val="7"/>
  </w:num>
  <w:num w:numId="15">
    <w:abstractNumId w:val="20"/>
  </w:num>
  <w:num w:numId="16">
    <w:abstractNumId w:val="22"/>
  </w:num>
  <w:num w:numId="17">
    <w:abstractNumId w:val="18"/>
  </w:num>
  <w:num w:numId="18">
    <w:abstractNumId w:val="30"/>
  </w:num>
  <w:num w:numId="19">
    <w:abstractNumId w:val="16"/>
  </w:num>
  <w:num w:numId="20">
    <w:abstractNumId w:val="1"/>
  </w:num>
  <w:num w:numId="21">
    <w:abstractNumId w:val="11"/>
  </w:num>
  <w:num w:numId="22">
    <w:abstractNumId w:val="31"/>
  </w:num>
  <w:num w:numId="23">
    <w:abstractNumId w:val="21"/>
  </w:num>
  <w:num w:numId="24">
    <w:abstractNumId w:val="6"/>
  </w:num>
  <w:num w:numId="25">
    <w:abstractNumId w:val="27"/>
  </w:num>
  <w:num w:numId="26">
    <w:abstractNumId w:val="29"/>
  </w:num>
  <w:num w:numId="27">
    <w:abstractNumId w:val="2"/>
  </w:num>
  <w:num w:numId="28">
    <w:abstractNumId w:val="4"/>
  </w:num>
  <w:num w:numId="29">
    <w:abstractNumId w:val="15"/>
  </w:num>
  <w:num w:numId="30">
    <w:abstractNumId w:val="25"/>
  </w:num>
  <w:num w:numId="31">
    <w:abstractNumId w:val="23"/>
  </w:num>
  <w:num w:numId="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attachedTemplate r:id="rId1"/>
  <w:documentProtection w:edit="forms" w:enforcement="0"/>
  <w:defaultTabStop w:val="420"/>
  <w:evenAndOddHeaders w:val="1"/>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YxYmM3ODdkOGE0Yzc5NzNiNDNjNzNlNGUwOWZmYzMifQ=="/>
  </w:docVars>
  <w:rsids>
    <w:rsidRoot w:val="00D12D09"/>
    <w:rsid w:val="0000040A"/>
    <w:rsid w:val="00000A94"/>
    <w:rsid w:val="00001972"/>
    <w:rsid w:val="00001D9A"/>
    <w:rsid w:val="00001EFF"/>
    <w:rsid w:val="000040B4"/>
    <w:rsid w:val="00006437"/>
    <w:rsid w:val="00007B3A"/>
    <w:rsid w:val="00007E4B"/>
    <w:rsid w:val="000107E0"/>
    <w:rsid w:val="00011FDE"/>
    <w:rsid w:val="00012859"/>
    <w:rsid w:val="00012FFD"/>
    <w:rsid w:val="000131FC"/>
    <w:rsid w:val="00014162"/>
    <w:rsid w:val="00014340"/>
    <w:rsid w:val="00016A9C"/>
    <w:rsid w:val="000200B4"/>
    <w:rsid w:val="00022184"/>
    <w:rsid w:val="00022762"/>
    <w:rsid w:val="000238E0"/>
    <w:rsid w:val="000249DB"/>
    <w:rsid w:val="0002595E"/>
    <w:rsid w:val="0002612E"/>
    <w:rsid w:val="00027A66"/>
    <w:rsid w:val="000301D3"/>
    <w:rsid w:val="000303C3"/>
    <w:rsid w:val="00031BCD"/>
    <w:rsid w:val="000331D3"/>
    <w:rsid w:val="0003335F"/>
    <w:rsid w:val="000339A6"/>
    <w:rsid w:val="00033BF1"/>
    <w:rsid w:val="000346A5"/>
    <w:rsid w:val="000359C3"/>
    <w:rsid w:val="00035A7D"/>
    <w:rsid w:val="00035E6A"/>
    <w:rsid w:val="000365ED"/>
    <w:rsid w:val="000366C5"/>
    <w:rsid w:val="00041DD8"/>
    <w:rsid w:val="0004249A"/>
    <w:rsid w:val="00043282"/>
    <w:rsid w:val="00044286"/>
    <w:rsid w:val="00047F28"/>
    <w:rsid w:val="000503AA"/>
    <w:rsid w:val="000506A1"/>
    <w:rsid w:val="000515DD"/>
    <w:rsid w:val="0005265A"/>
    <w:rsid w:val="000539DD"/>
    <w:rsid w:val="00053BD3"/>
    <w:rsid w:val="000556ED"/>
    <w:rsid w:val="0005598F"/>
    <w:rsid w:val="00055FE2"/>
    <w:rsid w:val="0005616F"/>
    <w:rsid w:val="000572D9"/>
    <w:rsid w:val="00060174"/>
    <w:rsid w:val="00060C2E"/>
    <w:rsid w:val="00061033"/>
    <w:rsid w:val="000619E9"/>
    <w:rsid w:val="000622D4"/>
    <w:rsid w:val="0006357D"/>
    <w:rsid w:val="00063931"/>
    <w:rsid w:val="0006420E"/>
    <w:rsid w:val="00064CBB"/>
    <w:rsid w:val="00064EEE"/>
    <w:rsid w:val="00065650"/>
    <w:rsid w:val="00067D6F"/>
    <w:rsid w:val="00067F1E"/>
    <w:rsid w:val="00071CC0"/>
    <w:rsid w:val="00073560"/>
    <w:rsid w:val="00073C8C"/>
    <w:rsid w:val="00073EE6"/>
    <w:rsid w:val="00077B64"/>
    <w:rsid w:val="00080A1C"/>
    <w:rsid w:val="00082317"/>
    <w:rsid w:val="00083D2C"/>
    <w:rsid w:val="00086AA1"/>
    <w:rsid w:val="000878E1"/>
    <w:rsid w:val="00087A77"/>
    <w:rsid w:val="00090CA6"/>
    <w:rsid w:val="00092B8A"/>
    <w:rsid w:val="00092FB0"/>
    <w:rsid w:val="000934C5"/>
    <w:rsid w:val="000934FA"/>
    <w:rsid w:val="00093AEB"/>
    <w:rsid w:val="00093D25"/>
    <w:rsid w:val="00093DAB"/>
    <w:rsid w:val="00094D73"/>
    <w:rsid w:val="00096D63"/>
    <w:rsid w:val="00096FEE"/>
    <w:rsid w:val="000A0277"/>
    <w:rsid w:val="000A0B60"/>
    <w:rsid w:val="000A0EB8"/>
    <w:rsid w:val="000A19FC"/>
    <w:rsid w:val="000A296B"/>
    <w:rsid w:val="000A38EB"/>
    <w:rsid w:val="000A6A11"/>
    <w:rsid w:val="000A7311"/>
    <w:rsid w:val="000B060F"/>
    <w:rsid w:val="000B1592"/>
    <w:rsid w:val="000B1FF2"/>
    <w:rsid w:val="000B3CDA"/>
    <w:rsid w:val="000B6A0B"/>
    <w:rsid w:val="000C0D66"/>
    <w:rsid w:val="000C0F6C"/>
    <w:rsid w:val="000C11DB"/>
    <w:rsid w:val="000C1492"/>
    <w:rsid w:val="000C2FBD"/>
    <w:rsid w:val="000C392C"/>
    <w:rsid w:val="000C4352"/>
    <w:rsid w:val="000C4B41"/>
    <w:rsid w:val="000C57D6"/>
    <w:rsid w:val="000C6362"/>
    <w:rsid w:val="000C71E2"/>
    <w:rsid w:val="000C7666"/>
    <w:rsid w:val="000D0A9C"/>
    <w:rsid w:val="000D1795"/>
    <w:rsid w:val="000D24F4"/>
    <w:rsid w:val="000D329A"/>
    <w:rsid w:val="000D4B9C"/>
    <w:rsid w:val="000D4EB6"/>
    <w:rsid w:val="000D753B"/>
    <w:rsid w:val="000E35F8"/>
    <w:rsid w:val="000E4C9E"/>
    <w:rsid w:val="000E5A2B"/>
    <w:rsid w:val="000E6FD7"/>
    <w:rsid w:val="000F06E1"/>
    <w:rsid w:val="000F0E3C"/>
    <w:rsid w:val="000F19D5"/>
    <w:rsid w:val="000F2103"/>
    <w:rsid w:val="000F4AEA"/>
    <w:rsid w:val="000F64F5"/>
    <w:rsid w:val="000F67E9"/>
    <w:rsid w:val="00103D0A"/>
    <w:rsid w:val="00104926"/>
    <w:rsid w:val="00110239"/>
    <w:rsid w:val="001106B9"/>
    <w:rsid w:val="00113180"/>
    <w:rsid w:val="00113B1E"/>
    <w:rsid w:val="00114BDF"/>
    <w:rsid w:val="0011711C"/>
    <w:rsid w:val="0011787C"/>
    <w:rsid w:val="00122439"/>
    <w:rsid w:val="001229B6"/>
    <w:rsid w:val="00124E4F"/>
    <w:rsid w:val="001260B7"/>
    <w:rsid w:val="0012635D"/>
    <w:rsid w:val="001265CB"/>
    <w:rsid w:val="001321C6"/>
    <w:rsid w:val="001325C4"/>
    <w:rsid w:val="00132F08"/>
    <w:rsid w:val="00133010"/>
    <w:rsid w:val="001338EE"/>
    <w:rsid w:val="00133AAE"/>
    <w:rsid w:val="00135323"/>
    <w:rsid w:val="001356C4"/>
    <w:rsid w:val="001369E9"/>
    <w:rsid w:val="00141114"/>
    <w:rsid w:val="00142969"/>
    <w:rsid w:val="00143E1C"/>
    <w:rsid w:val="00143E50"/>
    <w:rsid w:val="001446C2"/>
    <w:rsid w:val="00144B43"/>
    <w:rsid w:val="001457E7"/>
    <w:rsid w:val="00145D9D"/>
    <w:rsid w:val="001462A2"/>
    <w:rsid w:val="00146388"/>
    <w:rsid w:val="00147591"/>
    <w:rsid w:val="001477AB"/>
    <w:rsid w:val="0015078E"/>
    <w:rsid w:val="001526DC"/>
    <w:rsid w:val="001529E5"/>
    <w:rsid w:val="001530C8"/>
    <w:rsid w:val="001538FE"/>
    <w:rsid w:val="00153C7E"/>
    <w:rsid w:val="00153E70"/>
    <w:rsid w:val="00154353"/>
    <w:rsid w:val="0015442E"/>
    <w:rsid w:val="00156B25"/>
    <w:rsid w:val="00156E1A"/>
    <w:rsid w:val="00157894"/>
    <w:rsid w:val="00157B55"/>
    <w:rsid w:val="0016026B"/>
    <w:rsid w:val="001642FA"/>
    <w:rsid w:val="001649EB"/>
    <w:rsid w:val="00164BAF"/>
    <w:rsid w:val="00164FA8"/>
    <w:rsid w:val="00165065"/>
    <w:rsid w:val="00165434"/>
    <w:rsid w:val="0016580B"/>
    <w:rsid w:val="00165F49"/>
    <w:rsid w:val="00166B88"/>
    <w:rsid w:val="0016770A"/>
    <w:rsid w:val="00170804"/>
    <w:rsid w:val="001708E9"/>
    <w:rsid w:val="0017340B"/>
    <w:rsid w:val="00173944"/>
    <w:rsid w:val="00173FB1"/>
    <w:rsid w:val="001757C0"/>
    <w:rsid w:val="00176DFD"/>
    <w:rsid w:val="00177E9D"/>
    <w:rsid w:val="001852C9"/>
    <w:rsid w:val="001865C8"/>
    <w:rsid w:val="00186D35"/>
    <w:rsid w:val="00190087"/>
    <w:rsid w:val="00190C74"/>
    <w:rsid w:val="001913C4"/>
    <w:rsid w:val="0019348F"/>
    <w:rsid w:val="00193A07"/>
    <w:rsid w:val="001943BA"/>
    <w:rsid w:val="00194C95"/>
    <w:rsid w:val="00195C34"/>
    <w:rsid w:val="00196EF5"/>
    <w:rsid w:val="001A1A53"/>
    <w:rsid w:val="001A234A"/>
    <w:rsid w:val="001A2F46"/>
    <w:rsid w:val="001A4CF3"/>
    <w:rsid w:val="001A7409"/>
    <w:rsid w:val="001B06E8"/>
    <w:rsid w:val="001B0CB1"/>
    <w:rsid w:val="001B5AE5"/>
    <w:rsid w:val="001B71D0"/>
    <w:rsid w:val="001B71EE"/>
    <w:rsid w:val="001B79A3"/>
    <w:rsid w:val="001C04A8"/>
    <w:rsid w:val="001C2C03"/>
    <w:rsid w:val="001C42F7"/>
    <w:rsid w:val="001C49E5"/>
    <w:rsid w:val="001C5FDA"/>
    <w:rsid w:val="001C680C"/>
    <w:rsid w:val="001C7FEA"/>
    <w:rsid w:val="001D0499"/>
    <w:rsid w:val="001D0BBE"/>
    <w:rsid w:val="001D0ED4"/>
    <w:rsid w:val="001D1F88"/>
    <w:rsid w:val="001D212F"/>
    <w:rsid w:val="001D29D7"/>
    <w:rsid w:val="001D2A59"/>
    <w:rsid w:val="001D2DE7"/>
    <w:rsid w:val="001D411C"/>
    <w:rsid w:val="001D4144"/>
    <w:rsid w:val="001D4A45"/>
    <w:rsid w:val="001E1B6A"/>
    <w:rsid w:val="001E2484"/>
    <w:rsid w:val="001E3CC4"/>
    <w:rsid w:val="001E4882"/>
    <w:rsid w:val="001E580F"/>
    <w:rsid w:val="001E6FF5"/>
    <w:rsid w:val="001E73AB"/>
    <w:rsid w:val="001F04CC"/>
    <w:rsid w:val="001F092D"/>
    <w:rsid w:val="001F143A"/>
    <w:rsid w:val="001F1605"/>
    <w:rsid w:val="001F2508"/>
    <w:rsid w:val="001F2A11"/>
    <w:rsid w:val="001F4816"/>
    <w:rsid w:val="001F69B4"/>
    <w:rsid w:val="001F77C7"/>
    <w:rsid w:val="001F7EDA"/>
    <w:rsid w:val="00200183"/>
    <w:rsid w:val="00200333"/>
    <w:rsid w:val="0020107D"/>
    <w:rsid w:val="00202AA4"/>
    <w:rsid w:val="002031F7"/>
    <w:rsid w:val="00203352"/>
    <w:rsid w:val="0020373C"/>
    <w:rsid w:val="00203EB1"/>
    <w:rsid w:val="002040E6"/>
    <w:rsid w:val="0020527B"/>
    <w:rsid w:val="00205566"/>
    <w:rsid w:val="00205F2C"/>
    <w:rsid w:val="00210098"/>
    <w:rsid w:val="00210B15"/>
    <w:rsid w:val="0021166E"/>
    <w:rsid w:val="0021346B"/>
    <w:rsid w:val="002142EA"/>
    <w:rsid w:val="00216854"/>
    <w:rsid w:val="00216CA0"/>
    <w:rsid w:val="002204BB"/>
    <w:rsid w:val="002215B9"/>
    <w:rsid w:val="00221B79"/>
    <w:rsid w:val="00221C6B"/>
    <w:rsid w:val="002225BE"/>
    <w:rsid w:val="00222AE0"/>
    <w:rsid w:val="00223A95"/>
    <w:rsid w:val="002253A1"/>
    <w:rsid w:val="00225CF8"/>
    <w:rsid w:val="0022794E"/>
    <w:rsid w:val="00227E33"/>
    <w:rsid w:val="00232ECE"/>
    <w:rsid w:val="00233D64"/>
    <w:rsid w:val="0023482A"/>
    <w:rsid w:val="002359CB"/>
    <w:rsid w:val="002364C5"/>
    <w:rsid w:val="00243540"/>
    <w:rsid w:val="0024497B"/>
    <w:rsid w:val="00244BA4"/>
    <w:rsid w:val="0024515B"/>
    <w:rsid w:val="00245C4A"/>
    <w:rsid w:val="00246021"/>
    <w:rsid w:val="00246208"/>
    <w:rsid w:val="0024666E"/>
    <w:rsid w:val="00246803"/>
    <w:rsid w:val="00247F52"/>
    <w:rsid w:val="00250B25"/>
    <w:rsid w:val="00250BBE"/>
    <w:rsid w:val="002515C2"/>
    <w:rsid w:val="0025194F"/>
    <w:rsid w:val="00252DDD"/>
    <w:rsid w:val="00254F2E"/>
    <w:rsid w:val="00257E9D"/>
    <w:rsid w:val="0026148A"/>
    <w:rsid w:val="00262696"/>
    <w:rsid w:val="00262C18"/>
    <w:rsid w:val="00263321"/>
    <w:rsid w:val="00263D25"/>
    <w:rsid w:val="002643C3"/>
    <w:rsid w:val="00264A0C"/>
    <w:rsid w:val="00264B41"/>
    <w:rsid w:val="00265E37"/>
    <w:rsid w:val="00265E90"/>
    <w:rsid w:val="00266EEB"/>
    <w:rsid w:val="00267EF4"/>
    <w:rsid w:val="00267FEB"/>
    <w:rsid w:val="002700D3"/>
    <w:rsid w:val="0027054A"/>
    <w:rsid w:val="002707C9"/>
    <w:rsid w:val="00270CB8"/>
    <w:rsid w:val="00272B08"/>
    <w:rsid w:val="002740B2"/>
    <w:rsid w:val="002742C0"/>
    <w:rsid w:val="00281BB8"/>
    <w:rsid w:val="00281E9E"/>
    <w:rsid w:val="00282405"/>
    <w:rsid w:val="002846D5"/>
    <w:rsid w:val="00285170"/>
    <w:rsid w:val="00285361"/>
    <w:rsid w:val="00285806"/>
    <w:rsid w:val="00286BBC"/>
    <w:rsid w:val="00290E1A"/>
    <w:rsid w:val="00292D60"/>
    <w:rsid w:val="00293B30"/>
    <w:rsid w:val="00294D34"/>
    <w:rsid w:val="00294E3B"/>
    <w:rsid w:val="00296193"/>
    <w:rsid w:val="002961C7"/>
    <w:rsid w:val="00296C66"/>
    <w:rsid w:val="00296EBE"/>
    <w:rsid w:val="002974E3"/>
    <w:rsid w:val="002A084B"/>
    <w:rsid w:val="002A1260"/>
    <w:rsid w:val="002A1589"/>
    <w:rsid w:val="002A1608"/>
    <w:rsid w:val="002A1825"/>
    <w:rsid w:val="002A25DC"/>
    <w:rsid w:val="002A3AAB"/>
    <w:rsid w:val="002A3AD1"/>
    <w:rsid w:val="002A4CEA"/>
    <w:rsid w:val="002A4D1C"/>
    <w:rsid w:val="002A5977"/>
    <w:rsid w:val="002A5A13"/>
    <w:rsid w:val="002A6EA0"/>
    <w:rsid w:val="002A757F"/>
    <w:rsid w:val="002A7F44"/>
    <w:rsid w:val="002B032A"/>
    <w:rsid w:val="002B0C40"/>
    <w:rsid w:val="002B1966"/>
    <w:rsid w:val="002B199E"/>
    <w:rsid w:val="002B4508"/>
    <w:rsid w:val="002B4C30"/>
    <w:rsid w:val="002B4DD3"/>
    <w:rsid w:val="002B5275"/>
    <w:rsid w:val="002B5280"/>
    <w:rsid w:val="002B5779"/>
    <w:rsid w:val="002B7332"/>
    <w:rsid w:val="002B7F51"/>
    <w:rsid w:val="002C0961"/>
    <w:rsid w:val="002C09E7"/>
    <w:rsid w:val="002C13D2"/>
    <w:rsid w:val="002C1E06"/>
    <w:rsid w:val="002C28DC"/>
    <w:rsid w:val="002C3F07"/>
    <w:rsid w:val="002C47FE"/>
    <w:rsid w:val="002C5278"/>
    <w:rsid w:val="002C7EBB"/>
    <w:rsid w:val="002D06C1"/>
    <w:rsid w:val="002D2E3A"/>
    <w:rsid w:val="002D42B5"/>
    <w:rsid w:val="002D4F1A"/>
    <w:rsid w:val="002D5501"/>
    <w:rsid w:val="002D6EC6"/>
    <w:rsid w:val="002D79AC"/>
    <w:rsid w:val="002E039D"/>
    <w:rsid w:val="002E1591"/>
    <w:rsid w:val="002E260F"/>
    <w:rsid w:val="002E2FEE"/>
    <w:rsid w:val="002E4D5A"/>
    <w:rsid w:val="002E6326"/>
    <w:rsid w:val="002E772E"/>
    <w:rsid w:val="002F1319"/>
    <w:rsid w:val="002F18F9"/>
    <w:rsid w:val="002F30E0"/>
    <w:rsid w:val="002F35E4"/>
    <w:rsid w:val="002F3730"/>
    <w:rsid w:val="002F38E1"/>
    <w:rsid w:val="002F4D2B"/>
    <w:rsid w:val="002F537D"/>
    <w:rsid w:val="002F7AF6"/>
    <w:rsid w:val="002F7E6D"/>
    <w:rsid w:val="002F7EB4"/>
    <w:rsid w:val="00300E63"/>
    <w:rsid w:val="00301831"/>
    <w:rsid w:val="003025A2"/>
    <w:rsid w:val="00302F5F"/>
    <w:rsid w:val="0030441D"/>
    <w:rsid w:val="00305816"/>
    <w:rsid w:val="0030586C"/>
    <w:rsid w:val="00306063"/>
    <w:rsid w:val="00307890"/>
    <w:rsid w:val="00312E79"/>
    <w:rsid w:val="00313B85"/>
    <w:rsid w:val="003159F5"/>
    <w:rsid w:val="00317988"/>
    <w:rsid w:val="003221B4"/>
    <w:rsid w:val="0032258D"/>
    <w:rsid w:val="00322E62"/>
    <w:rsid w:val="00324D13"/>
    <w:rsid w:val="00324EDD"/>
    <w:rsid w:val="00332549"/>
    <w:rsid w:val="003331E4"/>
    <w:rsid w:val="00333A32"/>
    <w:rsid w:val="003362CF"/>
    <w:rsid w:val="00336C64"/>
    <w:rsid w:val="00337162"/>
    <w:rsid w:val="00337E31"/>
    <w:rsid w:val="0034194F"/>
    <w:rsid w:val="00342FC5"/>
    <w:rsid w:val="00343C4D"/>
    <w:rsid w:val="00344605"/>
    <w:rsid w:val="00345AD8"/>
    <w:rsid w:val="003474AA"/>
    <w:rsid w:val="00347576"/>
    <w:rsid w:val="00350D1D"/>
    <w:rsid w:val="00352752"/>
    <w:rsid w:val="00352C83"/>
    <w:rsid w:val="00357B83"/>
    <w:rsid w:val="003615D2"/>
    <w:rsid w:val="0036429C"/>
    <w:rsid w:val="003644D5"/>
    <w:rsid w:val="00364A53"/>
    <w:rsid w:val="003654CB"/>
    <w:rsid w:val="00365AA9"/>
    <w:rsid w:val="00365F86"/>
    <w:rsid w:val="00365F87"/>
    <w:rsid w:val="00366E89"/>
    <w:rsid w:val="003705F4"/>
    <w:rsid w:val="00370D58"/>
    <w:rsid w:val="00371316"/>
    <w:rsid w:val="00372FE8"/>
    <w:rsid w:val="003736C7"/>
    <w:rsid w:val="00376713"/>
    <w:rsid w:val="00377060"/>
    <w:rsid w:val="003772BF"/>
    <w:rsid w:val="00377308"/>
    <w:rsid w:val="00377C79"/>
    <w:rsid w:val="00377F0A"/>
    <w:rsid w:val="00381815"/>
    <w:rsid w:val="003819AF"/>
    <w:rsid w:val="003820E9"/>
    <w:rsid w:val="00382DE7"/>
    <w:rsid w:val="003831F9"/>
    <w:rsid w:val="00384FFC"/>
    <w:rsid w:val="003863FB"/>
    <w:rsid w:val="00386F44"/>
    <w:rsid w:val="003872FC"/>
    <w:rsid w:val="003878F8"/>
    <w:rsid w:val="00387ADC"/>
    <w:rsid w:val="00387BF1"/>
    <w:rsid w:val="00387CAE"/>
    <w:rsid w:val="00390020"/>
    <w:rsid w:val="003903D6"/>
    <w:rsid w:val="00390EE6"/>
    <w:rsid w:val="00391080"/>
    <w:rsid w:val="0039118F"/>
    <w:rsid w:val="00392AD7"/>
    <w:rsid w:val="003938D9"/>
    <w:rsid w:val="00394376"/>
    <w:rsid w:val="003943FF"/>
    <w:rsid w:val="00394783"/>
    <w:rsid w:val="00395CFD"/>
    <w:rsid w:val="003974EB"/>
    <w:rsid w:val="00397B09"/>
    <w:rsid w:val="00397CC5"/>
    <w:rsid w:val="003A01A2"/>
    <w:rsid w:val="003A1582"/>
    <w:rsid w:val="003A20D2"/>
    <w:rsid w:val="003A3667"/>
    <w:rsid w:val="003A4077"/>
    <w:rsid w:val="003B00D2"/>
    <w:rsid w:val="003B0122"/>
    <w:rsid w:val="003B09AD"/>
    <w:rsid w:val="003B1B80"/>
    <w:rsid w:val="003B1F18"/>
    <w:rsid w:val="003B5BF0"/>
    <w:rsid w:val="003B60BF"/>
    <w:rsid w:val="003B6BE3"/>
    <w:rsid w:val="003C010C"/>
    <w:rsid w:val="003C0A6C"/>
    <w:rsid w:val="003C14F8"/>
    <w:rsid w:val="003C5A43"/>
    <w:rsid w:val="003D0519"/>
    <w:rsid w:val="003D05B3"/>
    <w:rsid w:val="003D0FF6"/>
    <w:rsid w:val="003D262C"/>
    <w:rsid w:val="003D3477"/>
    <w:rsid w:val="003D43BE"/>
    <w:rsid w:val="003D580D"/>
    <w:rsid w:val="003D5F58"/>
    <w:rsid w:val="003D6D61"/>
    <w:rsid w:val="003E091D"/>
    <w:rsid w:val="003E1C53"/>
    <w:rsid w:val="003E25FC"/>
    <w:rsid w:val="003E2A69"/>
    <w:rsid w:val="003E2D49"/>
    <w:rsid w:val="003E2FD4"/>
    <w:rsid w:val="003E4830"/>
    <w:rsid w:val="003E49F6"/>
    <w:rsid w:val="003E660F"/>
    <w:rsid w:val="003E745A"/>
    <w:rsid w:val="003F059E"/>
    <w:rsid w:val="003F0841"/>
    <w:rsid w:val="003F23D3"/>
    <w:rsid w:val="003F2A98"/>
    <w:rsid w:val="003F3F08"/>
    <w:rsid w:val="003F49F1"/>
    <w:rsid w:val="003F6272"/>
    <w:rsid w:val="00400E72"/>
    <w:rsid w:val="00401400"/>
    <w:rsid w:val="00402A1D"/>
    <w:rsid w:val="00404869"/>
    <w:rsid w:val="00404AC6"/>
    <w:rsid w:val="00404BF5"/>
    <w:rsid w:val="0040567E"/>
    <w:rsid w:val="0040580D"/>
    <w:rsid w:val="00405884"/>
    <w:rsid w:val="00405D88"/>
    <w:rsid w:val="00407D39"/>
    <w:rsid w:val="0041170E"/>
    <w:rsid w:val="0041477A"/>
    <w:rsid w:val="004167A3"/>
    <w:rsid w:val="00417999"/>
    <w:rsid w:val="00422F07"/>
    <w:rsid w:val="00425463"/>
    <w:rsid w:val="00432DAA"/>
    <w:rsid w:val="00433960"/>
    <w:rsid w:val="00433F4A"/>
    <w:rsid w:val="00434305"/>
    <w:rsid w:val="00435966"/>
    <w:rsid w:val="00435DF7"/>
    <w:rsid w:val="00436340"/>
    <w:rsid w:val="0044083F"/>
    <w:rsid w:val="00441AE7"/>
    <w:rsid w:val="00441F9E"/>
    <w:rsid w:val="00443178"/>
    <w:rsid w:val="004445F2"/>
    <w:rsid w:val="00444A67"/>
    <w:rsid w:val="004452D3"/>
    <w:rsid w:val="00445574"/>
    <w:rsid w:val="004467FB"/>
    <w:rsid w:val="00451304"/>
    <w:rsid w:val="00451BF1"/>
    <w:rsid w:val="00452D6B"/>
    <w:rsid w:val="00454484"/>
    <w:rsid w:val="0045454F"/>
    <w:rsid w:val="00454F62"/>
    <w:rsid w:val="0045517B"/>
    <w:rsid w:val="00456E14"/>
    <w:rsid w:val="00461C36"/>
    <w:rsid w:val="004621B2"/>
    <w:rsid w:val="00463B77"/>
    <w:rsid w:val="00463C7B"/>
    <w:rsid w:val="004644A6"/>
    <w:rsid w:val="004659BD"/>
    <w:rsid w:val="00470775"/>
    <w:rsid w:val="004725AD"/>
    <w:rsid w:val="004746B1"/>
    <w:rsid w:val="0047583F"/>
    <w:rsid w:val="00475DE8"/>
    <w:rsid w:val="00476AA0"/>
    <w:rsid w:val="00481C44"/>
    <w:rsid w:val="004835F2"/>
    <w:rsid w:val="00484936"/>
    <w:rsid w:val="00485C89"/>
    <w:rsid w:val="00486BE3"/>
    <w:rsid w:val="004905E4"/>
    <w:rsid w:val="004908A3"/>
    <w:rsid w:val="00490A89"/>
    <w:rsid w:val="00490AB4"/>
    <w:rsid w:val="00492F02"/>
    <w:rsid w:val="00493612"/>
    <w:rsid w:val="004939AE"/>
    <w:rsid w:val="004943F9"/>
    <w:rsid w:val="0049469D"/>
    <w:rsid w:val="00494DF5"/>
    <w:rsid w:val="00495A43"/>
    <w:rsid w:val="00497DEF"/>
    <w:rsid w:val="004A12DF"/>
    <w:rsid w:val="004A16DA"/>
    <w:rsid w:val="004A1BA8"/>
    <w:rsid w:val="004A29A6"/>
    <w:rsid w:val="004A3768"/>
    <w:rsid w:val="004A4B57"/>
    <w:rsid w:val="004A6298"/>
    <w:rsid w:val="004A63FA"/>
    <w:rsid w:val="004B0272"/>
    <w:rsid w:val="004B1361"/>
    <w:rsid w:val="004B2701"/>
    <w:rsid w:val="004B2E1B"/>
    <w:rsid w:val="004B3AA8"/>
    <w:rsid w:val="004B3E93"/>
    <w:rsid w:val="004B498E"/>
    <w:rsid w:val="004B5B32"/>
    <w:rsid w:val="004B7B8B"/>
    <w:rsid w:val="004C114B"/>
    <w:rsid w:val="004C1FBC"/>
    <w:rsid w:val="004C1FEC"/>
    <w:rsid w:val="004C3F1D"/>
    <w:rsid w:val="004C458D"/>
    <w:rsid w:val="004C5786"/>
    <w:rsid w:val="004C6C47"/>
    <w:rsid w:val="004C7556"/>
    <w:rsid w:val="004C7E8B"/>
    <w:rsid w:val="004C7E9D"/>
    <w:rsid w:val="004C7F67"/>
    <w:rsid w:val="004D076D"/>
    <w:rsid w:val="004D0EF1"/>
    <w:rsid w:val="004D1238"/>
    <w:rsid w:val="004D2253"/>
    <w:rsid w:val="004D351A"/>
    <w:rsid w:val="004D4406"/>
    <w:rsid w:val="004D4D0D"/>
    <w:rsid w:val="004D5230"/>
    <w:rsid w:val="004D67A1"/>
    <w:rsid w:val="004D7C42"/>
    <w:rsid w:val="004E0465"/>
    <w:rsid w:val="004E127B"/>
    <w:rsid w:val="004E1A2B"/>
    <w:rsid w:val="004E1C0A"/>
    <w:rsid w:val="004E30C5"/>
    <w:rsid w:val="004E46AE"/>
    <w:rsid w:val="004E4AA5"/>
    <w:rsid w:val="004E4AEE"/>
    <w:rsid w:val="004E510B"/>
    <w:rsid w:val="004E59E3"/>
    <w:rsid w:val="004E67C0"/>
    <w:rsid w:val="004E773D"/>
    <w:rsid w:val="004F03BE"/>
    <w:rsid w:val="004F391A"/>
    <w:rsid w:val="004F3CFB"/>
    <w:rsid w:val="004F59D3"/>
    <w:rsid w:val="004F5C48"/>
    <w:rsid w:val="004F6456"/>
    <w:rsid w:val="004F696E"/>
    <w:rsid w:val="004F6C71"/>
    <w:rsid w:val="00501139"/>
    <w:rsid w:val="005011BE"/>
    <w:rsid w:val="0050363E"/>
    <w:rsid w:val="005039BC"/>
    <w:rsid w:val="005043BB"/>
    <w:rsid w:val="00504A3D"/>
    <w:rsid w:val="00505767"/>
    <w:rsid w:val="00505CE1"/>
    <w:rsid w:val="00506407"/>
    <w:rsid w:val="00506F5D"/>
    <w:rsid w:val="005071B4"/>
    <w:rsid w:val="005073F0"/>
    <w:rsid w:val="00507C2D"/>
    <w:rsid w:val="00510376"/>
    <w:rsid w:val="00510A7B"/>
    <w:rsid w:val="00512486"/>
    <w:rsid w:val="00512F6E"/>
    <w:rsid w:val="00513038"/>
    <w:rsid w:val="00514174"/>
    <w:rsid w:val="00516088"/>
    <w:rsid w:val="00516103"/>
    <w:rsid w:val="00516B0B"/>
    <w:rsid w:val="00520936"/>
    <w:rsid w:val="00521053"/>
    <w:rsid w:val="005220EC"/>
    <w:rsid w:val="00523F95"/>
    <w:rsid w:val="00524D65"/>
    <w:rsid w:val="00525B16"/>
    <w:rsid w:val="005305EA"/>
    <w:rsid w:val="00531320"/>
    <w:rsid w:val="005325F4"/>
    <w:rsid w:val="00533D04"/>
    <w:rsid w:val="0053410A"/>
    <w:rsid w:val="00534804"/>
    <w:rsid w:val="00534BDF"/>
    <w:rsid w:val="005351A6"/>
    <w:rsid w:val="005354EA"/>
    <w:rsid w:val="0053585F"/>
    <w:rsid w:val="00535EC4"/>
    <w:rsid w:val="00535ED9"/>
    <w:rsid w:val="00536147"/>
    <w:rsid w:val="0053692B"/>
    <w:rsid w:val="00541853"/>
    <w:rsid w:val="0054331E"/>
    <w:rsid w:val="00543BDA"/>
    <w:rsid w:val="00543E75"/>
    <w:rsid w:val="005441CC"/>
    <w:rsid w:val="005479DA"/>
    <w:rsid w:val="00547BCC"/>
    <w:rsid w:val="0055013B"/>
    <w:rsid w:val="005502F1"/>
    <w:rsid w:val="005517B7"/>
    <w:rsid w:val="00551CB2"/>
    <w:rsid w:val="00551F6F"/>
    <w:rsid w:val="00553927"/>
    <w:rsid w:val="00555044"/>
    <w:rsid w:val="00555CA6"/>
    <w:rsid w:val="005567F2"/>
    <w:rsid w:val="00561475"/>
    <w:rsid w:val="00563B16"/>
    <w:rsid w:val="0056487B"/>
    <w:rsid w:val="00564E57"/>
    <w:rsid w:val="00564FB9"/>
    <w:rsid w:val="005678FA"/>
    <w:rsid w:val="00567C9F"/>
    <w:rsid w:val="00573D9E"/>
    <w:rsid w:val="005776AA"/>
    <w:rsid w:val="00580020"/>
    <w:rsid w:val="005801E3"/>
    <w:rsid w:val="00581802"/>
    <w:rsid w:val="00582E0F"/>
    <w:rsid w:val="005836A8"/>
    <w:rsid w:val="0058409C"/>
    <w:rsid w:val="00584262"/>
    <w:rsid w:val="00586630"/>
    <w:rsid w:val="00586D1E"/>
    <w:rsid w:val="005871A9"/>
    <w:rsid w:val="00587ADD"/>
    <w:rsid w:val="00590859"/>
    <w:rsid w:val="00593138"/>
    <w:rsid w:val="005945B2"/>
    <w:rsid w:val="00595455"/>
    <w:rsid w:val="00595F47"/>
    <w:rsid w:val="00596160"/>
    <w:rsid w:val="005966E2"/>
    <w:rsid w:val="00597007"/>
    <w:rsid w:val="005A0966"/>
    <w:rsid w:val="005A11B7"/>
    <w:rsid w:val="005A260B"/>
    <w:rsid w:val="005A2620"/>
    <w:rsid w:val="005A43EE"/>
    <w:rsid w:val="005A4A1B"/>
    <w:rsid w:val="005A4B1D"/>
    <w:rsid w:val="005A7830"/>
    <w:rsid w:val="005A7FCE"/>
    <w:rsid w:val="005B0F3F"/>
    <w:rsid w:val="005B12F0"/>
    <w:rsid w:val="005B4903"/>
    <w:rsid w:val="005B51CE"/>
    <w:rsid w:val="005B5885"/>
    <w:rsid w:val="005B5CD7"/>
    <w:rsid w:val="005B6416"/>
    <w:rsid w:val="005B6CF6"/>
    <w:rsid w:val="005B7422"/>
    <w:rsid w:val="005C1359"/>
    <w:rsid w:val="005C29B8"/>
    <w:rsid w:val="005C3FFE"/>
    <w:rsid w:val="005C5F21"/>
    <w:rsid w:val="005C7156"/>
    <w:rsid w:val="005C71EF"/>
    <w:rsid w:val="005C77E7"/>
    <w:rsid w:val="005D0C75"/>
    <w:rsid w:val="005D4171"/>
    <w:rsid w:val="005D48E7"/>
    <w:rsid w:val="005D5A0B"/>
    <w:rsid w:val="005D6A95"/>
    <w:rsid w:val="005D6B2C"/>
    <w:rsid w:val="005D6D9C"/>
    <w:rsid w:val="005D7FBE"/>
    <w:rsid w:val="005E0388"/>
    <w:rsid w:val="005E169E"/>
    <w:rsid w:val="005E21F2"/>
    <w:rsid w:val="005E22DF"/>
    <w:rsid w:val="005E2335"/>
    <w:rsid w:val="005E3028"/>
    <w:rsid w:val="005E34CA"/>
    <w:rsid w:val="005E3C18"/>
    <w:rsid w:val="005E4DDE"/>
    <w:rsid w:val="005E5606"/>
    <w:rsid w:val="005E6812"/>
    <w:rsid w:val="005E7881"/>
    <w:rsid w:val="005E78E0"/>
    <w:rsid w:val="005F0D9C"/>
    <w:rsid w:val="005F284E"/>
    <w:rsid w:val="005F6614"/>
    <w:rsid w:val="006015CE"/>
    <w:rsid w:val="00604784"/>
    <w:rsid w:val="00606419"/>
    <w:rsid w:val="0060786B"/>
    <w:rsid w:val="00607D29"/>
    <w:rsid w:val="00612952"/>
    <w:rsid w:val="00614CC1"/>
    <w:rsid w:val="00615A9D"/>
    <w:rsid w:val="00617387"/>
    <w:rsid w:val="006200E9"/>
    <w:rsid w:val="006205D6"/>
    <w:rsid w:val="00622198"/>
    <w:rsid w:val="00622C8D"/>
    <w:rsid w:val="00623355"/>
    <w:rsid w:val="006252D8"/>
    <w:rsid w:val="006259BC"/>
    <w:rsid w:val="0062636B"/>
    <w:rsid w:val="00630223"/>
    <w:rsid w:val="00632182"/>
    <w:rsid w:val="00632AE0"/>
    <w:rsid w:val="00633C17"/>
    <w:rsid w:val="00634D9E"/>
    <w:rsid w:val="00636E3E"/>
    <w:rsid w:val="006379F7"/>
    <w:rsid w:val="00637E4D"/>
    <w:rsid w:val="00640620"/>
    <w:rsid w:val="00640CCE"/>
    <w:rsid w:val="00641A1F"/>
    <w:rsid w:val="00644B06"/>
    <w:rsid w:val="00645904"/>
    <w:rsid w:val="00647AD4"/>
    <w:rsid w:val="00651ACB"/>
    <w:rsid w:val="00651C47"/>
    <w:rsid w:val="00652AB2"/>
    <w:rsid w:val="00653FED"/>
    <w:rsid w:val="00654EC0"/>
    <w:rsid w:val="0065525B"/>
    <w:rsid w:val="00655D4F"/>
    <w:rsid w:val="00656D29"/>
    <w:rsid w:val="0066154B"/>
    <w:rsid w:val="006640E5"/>
    <w:rsid w:val="006646F1"/>
    <w:rsid w:val="00664929"/>
    <w:rsid w:val="00664F62"/>
    <w:rsid w:val="006655E1"/>
    <w:rsid w:val="006677B0"/>
    <w:rsid w:val="00670E46"/>
    <w:rsid w:val="00671216"/>
    <w:rsid w:val="00672060"/>
    <w:rsid w:val="00672BFD"/>
    <w:rsid w:val="006736E7"/>
    <w:rsid w:val="00676C33"/>
    <w:rsid w:val="006770F4"/>
    <w:rsid w:val="006775DC"/>
    <w:rsid w:val="0067797B"/>
    <w:rsid w:val="00677A84"/>
    <w:rsid w:val="0068026D"/>
    <w:rsid w:val="00680A27"/>
    <w:rsid w:val="006816A4"/>
    <w:rsid w:val="006816C7"/>
    <w:rsid w:val="006819B8"/>
    <w:rsid w:val="006840A6"/>
    <w:rsid w:val="00684AFB"/>
    <w:rsid w:val="006850CD"/>
    <w:rsid w:val="006856AC"/>
    <w:rsid w:val="00685AAB"/>
    <w:rsid w:val="00695EAA"/>
    <w:rsid w:val="0069614F"/>
    <w:rsid w:val="006971D8"/>
    <w:rsid w:val="006A07AA"/>
    <w:rsid w:val="006A25E5"/>
    <w:rsid w:val="006A2B46"/>
    <w:rsid w:val="006A336D"/>
    <w:rsid w:val="006A339D"/>
    <w:rsid w:val="006A37B9"/>
    <w:rsid w:val="006A3FCA"/>
    <w:rsid w:val="006A457A"/>
    <w:rsid w:val="006B0BF7"/>
    <w:rsid w:val="006B1BFD"/>
    <w:rsid w:val="006B2672"/>
    <w:rsid w:val="006B2D92"/>
    <w:rsid w:val="006B54BF"/>
    <w:rsid w:val="006B5F44"/>
    <w:rsid w:val="006B5F90"/>
    <w:rsid w:val="006B62E4"/>
    <w:rsid w:val="006B698F"/>
    <w:rsid w:val="006B7FC2"/>
    <w:rsid w:val="006C1BBA"/>
    <w:rsid w:val="006C2079"/>
    <w:rsid w:val="006C5A62"/>
    <w:rsid w:val="006C5D68"/>
    <w:rsid w:val="006C6976"/>
    <w:rsid w:val="006C6DD0"/>
    <w:rsid w:val="006D04EA"/>
    <w:rsid w:val="006D16C4"/>
    <w:rsid w:val="006D2D13"/>
    <w:rsid w:val="006D3E96"/>
    <w:rsid w:val="006D3F43"/>
    <w:rsid w:val="006D4074"/>
    <w:rsid w:val="006D4515"/>
    <w:rsid w:val="006D4BB1"/>
    <w:rsid w:val="006D6593"/>
    <w:rsid w:val="006D6AAB"/>
    <w:rsid w:val="006E0FE3"/>
    <w:rsid w:val="006E2A88"/>
    <w:rsid w:val="006E3AEA"/>
    <w:rsid w:val="006E4385"/>
    <w:rsid w:val="006F03A8"/>
    <w:rsid w:val="006F2ACA"/>
    <w:rsid w:val="006F2ADC"/>
    <w:rsid w:val="006F2BFE"/>
    <w:rsid w:val="006F31E9"/>
    <w:rsid w:val="006F5C36"/>
    <w:rsid w:val="006F6284"/>
    <w:rsid w:val="007002C5"/>
    <w:rsid w:val="00704387"/>
    <w:rsid w:val="00704A33"/>
    <w:rsid w:val="00707669"/>
    <w:rsid w:val="00711CBA"/>
    <w:rsid w:val="00711FB5"/>
    <w:rsid w:val="00712A01"/>
    <w:rsid w:val="00714D66"/>
    <w:rsid w:val="00714F58"/>
    <w:rsid w:val="0071575F"/>
    <w:rsid w:val="0071584C"/>
    <w:rsid w:val="00715DAD"/>
    <w:rsid w:val="00716365"/>
    <w:rsid w:val="00722FBF"/>
    <w:rsid w:val="00722FC2"/>
    <w:rsid w:val="00723851"/>
    <w:rsid w:val="00723938"/>
    <w:rsid w:val="00723BF0"/>
    <w:rsid w:val="00724E1B"/>
    <w:rsid w:val="00725949"/>
    <w:rsid w:val="00725D06"/>
    <w:rsid w:val="00727FA2"/>
    <w:rsid w:val="00730664"/>
    <w:rsid w:val="007316C3"/>
    <w:rsid w:val="007322D9"/>
    <w:rsid w:val="00732BC0"/>
    <w:rsid w:val="00733994"/>
    <w:rsid w:val="0073470F"/>
    <w:rsid w:val="00735003"/>
    <w:rsid w:val="007355F8"/>
    <w:rsid w:val="00735A15"/>
    <w:rsid w:val="00736BC5"/>
    <w:rsid w:val="0073720F"/>
    <w:rsid w:val="00737796"/>
    <w:rsid w:val="00737FDE"/>
    <w:rsid w:val="00741337"/>
    <w:rsid w:val="0074165C"/>
    <w:rsid w:val="00742C35"/>
    <w:rsid w:val="007432CA"/>
    <w:rsid w:val="007439EB"/>
    <w:rsid w:val="00743CB4"/>
    <w:rsid w:val="00743F0A"/>
    <w:rsid w:val="007444E8"/>
    <w:rsid w:val="007451B2"/>
    <w:rsid w:val="0074548E"/>
    <w:rsid w:val="00745773"/>
    <w:rsid w:val="00746800"/>
    <w:rsid w:val="0074745A"/>
    <w:rsid w:val="007501A8"/>
    <w:rsid w:val="00750562"/>
    <w:rsid w:val="00750D61"/>
    <w:rsid w:val="00750EE1"/>
    <w:rsid w:val="00751818"/>
    <w:rsid w:val="00752B4D"/>
    <w:rsid w:val="00755402"/>
    <w:rsid w:val="0075583D"/>
    <w:rsid w:val="007560AD"/>
    <w:rsid w:val="00756B26"/>
    <w:rsid w:val="00756EDF"/>
    <w:rsid w:val="0075797A"/>
    <w:rsid w:val="007600E3"/>
    <w:rsid w:val="007604EE"/>
    <w:rsid w:val="00764BB0"/>
    <w:rsid w:val="00765C43"/>
    <w:rsid w:val="00765EFB"/>
    <w:rsid w:val="00766E15"/>
    <w:rsid w:val="007671CA"/>
    <w:rsid w:val="0076785B"/>
    <w:rsid w:val="00767C61"/>
    <w:rsid w:val="0077008A"/>
    <w:rsid w:val="00770274"/>
    <w:rsid w:val="00773C1F"/>
    <w:rsid w:val="00773CEE"/>
    <w:rsid w:val="00774DA4"/>
    <w:rsid w:val="00776599"/>
    <w:rsid w:val="007777CD"/>
    <w:rsid w:val="0078114B"/>
    <w:rsid w:val="00781DD2"/>
    <w:rsid w:val="00783ECF"/>
    <w:rsid w:val="0078413A"/>
    <w:rsid w:val="00786418"/>
    <w:rsid w:val="00787EDB"/>
    <w:rsid w:val="007955E6"/>
    <w:rsid w:val="007959E8"/>
    <w:rsid w:val="00795E9C"/>
    <w:rsid w:val="007A0521"/>
    <w:rsid w:val="007A15D8"/>
    <w:rsid w:val="007A1B76"/>
    <w:rsid w:val="007A200E"/>
    <w:rsid w:val="007A2E12"/>
    <w:rsid w:val="007A3475"/>
    <w:rsid w:val="007A3A3E"/>
    <w:rsid w:val="007A41C8"/>
    <w:rsid w:val="007A54CE"/>
    <w:rsid w:val="007A6908"/>
    <w:rsid w:val="007A6FD9"/>
    <w:rsid w:val="007A7FFA"/>
    <w:rsid w:val="007B04EB"/>
    <w:rsid w:val="007B0D4F"/>
    <w:rsid w:val="007B1A54"/>
    <w:rsid w:val="007B1EF6"/>
    <w:rsid w:val="007B5A3D"/>
    <w:rsid w:val="007B5B95"/>
    <w:rsid w:val="007B68EA"/>
    <w:rsid w:val="007B7453"/>
    <w:rsid w:val="007C18D6"/>
    <w:rsid w:val="007C2D89"/>
    <w:rsid w:val="007C4593"/>
    <w:rsid w:val="007C5091"/>
    <w:rsid w:val="007C5309"/>
    <w:rsid w:val="007C5337"/>
    <w:rsid w:val="007C6069"/>
    <w:rsid w:val="007C63DB"/>
    <w:rsid w:val="007C6411"/>
    <w:rsid w:val="007D06C4"/>
    <w:rsid w:val="007D1352"/>
    <w:rsid w:val="007D2508"/>
    <w:rsid w:val="007D346A"/>
    <w:rsid w:val="007D3FEB"/>
    <w:rsid w:val="007D49E8"/>
    <w:rsid w:val="007D5F8B"/>
    <w:rsid w:val="007D6518"/>
    <w:rsid w:val="007D6925"/>
    <w:rsid w:val="007D76BD"/>
    <w:rsid w:val="007E0BF1"/>
    <w:rsid w:val="007E721D"/>
    <w:rsid w:val="007F05A7"/>
    <w:rsid w:val="007F0ED8"/>
    <w:rsid w:val="007F0F63"/>
    <w:rsid w:val="007F3B41"/>
    <w:rsid w:val="007F75CE"/>
    <w:rsid w:val="007F7855"/>
    <w:rsid w:val="007F7A7F"/>
    <w:rsid w:val="008013A4"/>
    <w:rsid w:val="00801C9A"/>
    <w:rsid w:val="008027CE"/>
    <w:rsid w:val="00802F42"/>
    <w:rsid w:val="00804383"/>
    <w:rsid w:val="00804BB7"/>
    <w:rsid w:val="00804D41"/>
    <w:rsid w:val="00810257"/>
    <w:rsid w:val="008104F5"/>
    <w:rsid w:val="00810FA9"/>
    <w:rsid w:val="00811072"/>
    <w:rsid w:val="00811369"/>
    <w:rsid w:val="008135F6"/>
    <w:rsid w:val="00814D34"/>
    <w:rsid w:val="00815419"/>
    <w:rsid w:val="008160F1"/>
    <w:rsid w:val="008163C8"/>
    <w:rsid w:val="008164A1"/>
    <w:rsid w:val="00817325"/>
    <w:rsid w:val="0081766E"/>
    <w:rsid w:val="00817F30"/>
    <w:rsid w:val="008209E6"/>
    <w:rsid w:val="008211C4"/>
    <w:rsid w:val="00821F74"/>
    <w:rsid w:val="00823303"/>
    <w:rsid w:val="008233B2"/>
    <w:rsid w:val="00823A9F"/>
    <w:rsid w:val="00823C85"/>
    <w:rsid w:val="00825138"/>
    <w:rsid w:val="00825FA5"/>
    <w:rsid w:val="008260F0"/>
    <w:rsid w:val="008269DD"/>
    <w:rsid w:val="008277DB"/>
    <w:rsid w:val="0083028B"/>
    <w:rsid w:val="00830621"/>
    <w:rsid w:val="0083348C"/>
    <w:rsid w:val="00834CD5"/>
    <w:rsid w:val="00835454"/>
    <w:rsid w:val="008355EA"/>
    <w:rsid w:val="00836EBD"/>
    <w:rsid w:val="008373D3"/>
    <w:rsid w:val="0083781C"/>
    <w:rsid w:val="00840617"/>
    <w:rsid w:val="00840F84"/>
    <w:rsid w:val="00841615"/>
    <w:rsid w:val="00842A47"/>
    <w:rsid w:val="00843C13"/>
    <w:rsid w:val="0084523E"/>
    <w:rsid w:val="008454F8"/>
    <w:rsid w:val="0084597C"/>
    <w:rsid w:val="0085173A"/>
    <w:rsid w:val="00851EBB"/>
    <w:rsid w:val="00854B7B"/>
    <w:rsid w:val="00856516"/>
    <w:rsid w:val="008603CE"/>
    <w:rsid w:val="00860D45"/>
    <w:rsid w:val="008620FC"/>
    <w:rsid w:val="008627A5"/>
    <w:rsid w:val="00863E05"/>
    <w:rsid w:val="00865ACA"/>
    <w:rsid w:val="00865D28"/>
    <w:rsid w:val="00865F85"/>
    <w:rsid w:val="0086645F"/>
    <w:rsid w:val="00867C10"/>
    <w:rsid w:val="00867C3B"/>
    <w:rsid w:val="008700A6"/>
    <w:rsid w:val="00870439"/>
    <w:rsid w:val="00870DA1"/>
    <w:rsid w:val="00872DB8"/>
    <w:rsid w:val="008735DC"/>
    <w:rsid w:val="008741E9"/>
    <w:rsid w:val="00874E4C"/>
    <w:rsid w:val="00883F93"/>
    <w:rsid w:val="00884DB3"/>
    <w:rsid w:val="00885627"/>
    <w:rsid w:val="00885A9D"/>
    <w:rsid w:val="008864F6"/>
    <w:rsid w:val="00886D8A"/>
    <w:rsid w:val="0089049D"/>
    <w:rsid w:val="0089104D"/>
    <w:rsid w:val="008913DF"/>
    <w:rsid w:val="008928C9"/>
    <w:rsid w:val="008930CB"/>
    <w:rsid w:val="008938DC"/>
    <w:rsid w:val="00893FD1"/>
    <w:rsid w:val="00894649"/>
    <w:rsid w:val="00894836"/>
    <w:rsid w:val="00895172"/>
    <w:rsid w:val="00895680"/>
    <w:rsid w:val="00895EDB"/>
    <w:rsid w:val="0089662D"/>
    <w:rsid w:val="00896BEA"/>
    <w:rsid w:val="00896DFF"/>
    <w:rsid w:val="0089762C"/>
    <w:rsid w:val="00897B18"/>
    <w:rsid w:val="008A0E7C"/>
    <w:rsid w:val="008A1893"/>
    <w:rsid w:val="008A2221"/>
    <w:rsid w:val="008A57E6"/>
    <w:rsid w:val="008A5984"/>
    <w:rsid w:val="008A59D5"/>
    <w:rsid w:val="008A6F81"/>
    <w:rsid w:val="008A769A"/>
    <w:rsid w:val="008A7749"/>
    <w:rsid w:val="008A7D84"/>
    <w:rsid w:val="008A7E1A"/>
    <w:rsid w:val="008B0C9C"/>
    <w:rsid w:val="008B166D"/>
    <w:rsid w:val="008B17F4"/>
    <w:rsid w:val="008B3615"/>
    <w:rsid w:val="008B4AC4"/>
    <w:rsid w:val="008B4F67"/>
    <w:rsid w:val="008B50C8"/>
    <w:rsid w:val="008B5281"/>
    <w:rsid w:val="008B7484"/>
    <w:rsid w:val="008B7D41"/>
    <w:rsid w:val="008B7E05"/>
    <w:rsid w:val="008C1797"/>
    <w:rsid w:val="008C219C"/>
    <w:rsid w:val="008C2277"/>
    <w:rsid w:val="008C23E5"/>
    <w:rsid w:val="008C30A3"/>
    <w:rsid w:val="008C475E"/>
    <w:rsid w:val="008C619A"/>
    <w:rsid w:val="008C76A7"/>
    <w:rsid w:val="008D0C47"/>
    <w:rsid w:val="008D0CE8"/>
    <w:rsid w:val="008D2D1D"/>
    <w:rsid w:val="008D4208"/>
    <w:rsid w:val="008D453D"/>
    <w:rsid w:val="008D50B9"/>
    <w:rsid w:val="008D53AD"/>
    <w:rsid w:val="008D562B"/>
    <w:rsid w:val="008D5733"/>
    <w:rsid w:val="008D622B"/>
    <w:rsid w:val="008D666C"/>
    <w:rsid w:val="008D7B54"/>
    <w:rsid w:val="008E0C9D"/>
    <w:rsid w:val="008E104A"/>
    <w:rsid w:val="008E1648"/>
    <w:rsid w:val="008E1B3E"/>
    <w:rsid w:val="008E2319"/>
    <w:rsid w:val="008E30B3"/>
    <w:rsid w:val="008E4BB6"/>
    <w:rsid w:val="008E5518"/>
    <w:rsid w:val="008E6A84"/>
    <w:rsid w:val="008E6D4D"/>
    <w:rsid w:val="008E7091"/>
    <w:rsid w:val="008F0CDC"/>
    <w:rsid w:val="008F17A3"/>
    <w:rsid w:val="008F1ED3"/>
    <w:rsid w:val="008F2E2B"/>
    <w:rsid w:val="008F4C29"/>
    <w:rsid w:val="008F70BD"/>
    <w:rsid w:val="008F788F"/>
    <w:rsid w:val="008F7EA2"/>
    <w:rsid w:val="00902722"/>
    <w:rsid w:val="009027BC"/>
    <w:rsid w:val="009062E6"/>
    <w:rsid w:val="00906A0E"/>
    <w:rsid w:val="00907A5C"/>
    <w:rsid w:val="00911BE5"/>
    <w:rsid w:val="00912205"/>
    <w:rsid w:val="00913CA9"/>
    <w:rsid w:val="009145AE"/>
    <w:rsid w:val="009146CE"/>
    <w:rsid w:val="00914CA7"/>
    <w:rsid w:val="00914CCA"/>
    <w:rsid w:val="009153CF"/>
    <w:rsid w:val="00915C3E"/>
    <w:rsid w:val="009161A8"/>
    <w:rsid w:val="009166B7"/>
    <w:rsid w:val="0091690D"/>
    <w:rsid w:val="009226AA"/>
    <w:rsid w:val="009245F5"/>
    <w:rsid w:val="009249EC"/>
    <w:rsid w:val="0092621B"/>
    <w:rsid w:val="009273B3"/>
    <w:rsid w:val="00927460"/>
    <w:rsid w:val="009305B5"/>
    <w:rsid w:val="00930D1C"/>
    <w:rsid w:val="009316E8"/>
    <w:rsid w:val="00931D59"/>
    <w:rsid w:val="0093402A"/>
    <w:rsid w:val="00940B6C"/>
    <w:rsid w:val="00941C77"/>
    <w:rsid w:val="00941F41"/>
    <w:rsid w:val="009429D5"/>
    <w:rsid w:val="00942BF1"/>
    <w:rsid w:val="00943FA6"/>
    <w:rsid w:val="009450B2"/>
    <w:rsid w:val="00945180"/>
    <w:rsid w:val="00945428"/>
    <w:rsid w:val="0094551B"/>
    <w:rsid w:val="0094607B"/>
    <w:rsid w:val="00947142"/>
    <w:rsid w:val="00947232"/>
    <w:rsid w:val="00953604"/>
    <w:rsid w:val="0095496B"/>
    <w:rsid w:val="00955A9B"/>
    <w:rsid w:val="009562FF"/>
    <w:rsid w:val="009610DC"/>
    <w:rsid w:val="00961490"/>
    <w:rsid w:val="0096381A"/>
    <w:rsid w:val="00965E04"/>
    <w:rsid w:val="009674AD"/>
    <w:rsid w:val="00970CDC"/>
    <w:rsid w:val="0097507A"/>
    <w:rsid w:val="00976ABD"/>
    <w:rsid w:val="00977010"/>
    <w:rsid w:val="00977D02"/>
    <w:rsid w:val="009809BB"/>
    <w:rsid w:val="00982FCC"/>
    <w:rsid w:val="0098364B"/>
    <w:rsid w:val="00984160"/>
    <w:rsid w:val="009867D5"/>
    <w:rsid w:val="00990BDC"/>
    <w:rsid w:val="009911AF"/>
    <w:rsid w:val="00991875"/>
    <w:rsid w:val="00991F92"/>
    <w:rsid w:val="00992985"/>
    <w:rsid w:val="00993889"/>
    <w:rsid w:val="009941A5"/>
    <w:rsid w:val="0099551B"/>
    <w:rsid w:val="009959BF"/>
    <w:rsid w:val="009970A9"/>
    <w:rsid w:val="00997BF1"/>
    <w:rsid w:val="009A089C"/>
    <w:rsid w:val="009A118E"/>
    <w:rsid w:val="009A21CD"/>
    <w:rsid w:val="009A278C"/>
    <w:rsid w:val="009A2BC2"/>
    <w:rsid w:val="009A4199"/>
    <w:rsid w:val="009A42C1"/>
    <w:rsid w:val="009A471C"/>
    <w:rsid w:val="009A5429"/>
    <w:rsid w:val="009A5C29"/>
    <w:rsid w:val="009A6205"/>
    <w:rsid w:val="009A72AD"/>
    <w:rsid w:val="009B08A6"/>
    <w:rsid w:val="009B09E0"/>
    <w:rsid w:val="009B0BC5"/>
    <w:rsid w:val="009B1247"/>
    <w:rsid w:val="009B6029"/>
    <w:rsid w:val="009B6971"/>
    <w:rsid w:val="009B6E03"/>
    <w:rsid w:val="009C1B5C"/>
    <w:rsid w:val="009C27F1"/>
    <w:rsid w:val="009C2EE1"/>
    <w:rsid w:val="009C3152"/>
    <w:rsid w:val="009C4CFA"/>
    <w:rsid w:val="009C4D8A"/>
    <w:rsid w:val="009C5070"/>
    <w:rsid w:val="009C6688"/>
    <w:rsid w:val="009D012B"/>
    <w:rsid w:val="009D112C"/>
    <w:rsid w:val="009D15B2"/>
    <w:rsid w:val="009D18F1"/>
    <w:rsid w:val="009D29E6"/>
    <w:rsid w:val="009D47FA"/>
    <w:rsid w:val="009D4C5B"/>
    <w:rsid w:val="009D50D2"/>
    <w:rsid w:val="009D6BCA"/>
    <w:rsid w:val="009E0F62"/>
    <w:rsid w:val="009E10D7"/>
    <w:rsid w:val="009E4A58"/>
    <w:rsid w:val="009E5A2D"/>
    <w:rsid w:val="009E5AB2"/>
    <w:rsid w:val="009E6219"/>
    <w:rsid w:val="009E6393"/>
    <w:rsid w:val="009F03B3"/>
    <w:rsid w:val="009F1997"/>
    <w:rsid w:val="009F6BC7"/>
    <w:rsid w:val="00A0096C"/>
    <w:rsid w:val="00A01757"/>
    <w:rsid w:val="00A01B69"/>
    <w:rsid w:val="00A028C0"/>
    <w:rsid w:val="00A02BAE"/>
    <w:rsid w:val="00A06A6B"/>
    <w:rsid w:val="00A07E47"/>
    <w:rsid w:val="00A129D0"/>
    <w:rsid w:val="00A12C33"/>
    <w:rsid w:val="00A138BA"/>
    <w:rsid w:val="00A14C8E"/>
    <w:rsid w:val="00A1523C"/>
    <w:rsid w:val="00A153D9"/>
    <w:rsid w:val="00A15F09"/>
    <w:rsid w:val="00A169B6"/>
    <w:rsid w:val="00A16BB3"/>
    <w:rsid w:val="00A206C2"/>
    <w:rsid w:val="00A20E4C"/>
    <w:rsid w:val="00A21633"/>
    <w:rsid w:val="00A221FF"/>
    <w:rsid w:val="00A2271D"/>
    <w:rsid w:val="00A232F3"/>
    <w:rsid w:val="00A237D5"/>
    <w:rsid w:val="00A26966"/>
    <w:rsid w:val="00A27FD2"/>
    <w:rsid w:val="00A30EFC"/>
    <w:rsid w:val="00A31984"/>
    <w:rsid w:val="00A322CE"/>
    <w:rsid w:val="00A32D73"/>
    <w:rsid w:val="00A3367B"/>
    <w:rsid w:val="00A33D3B"/>
    <w:rsid w:val="00A34A34"/>
    <w:rsid w:val="00A3597D"/>
    <w:rsid w:val="00A35F40"/>
    <w:rsid w:val="00A36DD1"/>
    <w:rsid w:val="00A4006C"/>
    <w:rsid w:val="00A40091"/>
    <w:rsid w:val="00A4030F"/>
    <w:rsid w:val="00A41C79"/>
    <w:rsid w:val="00A41CB5"/>
    <w:rsid w:val="00A42CDF"/>
    <w:rsid w:val="00A4452E"/>
    <w:rsid w:val="00A4472C"/>
    <w:rsid w:val="00A44E2D"/>
    <w:rsid w:val="00A44E69"/>
    <w:rsid w:val="00A455C5"/>
    <w:rsid w:val="00A4659C"/>
    <w:rsid w:val="00A4661E"/>
    <w:rsid w:val="00A46B89"/>
    <w:rsid w:val="00A46E3B"/>
    <w:rsid w:val="00A47943"/>
    <w:rsid w:val="00A52AAA"/>
    <w:rsid w:val="00A55BD6"/>
    <w:rsid w:val="00A55D50"/>
    <w:rsid w:val="00A57142"/>
    <w:rsid w:val="00A57802"/>
    <w:rsid w:val="00A6352A"/>
    <w:rsid w:val="00A648CD"/>
    <w:rsid w:val="00A64BAA"/>
    <w:rsid w:val="00A6537A"/>
    <w:rsid w:val="00A65635"/>
    <w:rsid w:val="00A65FF4"/>
    <w:rsid w:val="00A67866"/>
    <w:rsid w:val="00A702D6"/>
    <w:rsid w:val="00A70866"/>
    <w:rsid w:val="00A70B07"/>
    <w:rsid w:val="00A7175C"/>
    <w:rsid w:val="00A722B8"/>
    <w:rsid w:val="00A723F8"/>
    <w:rsid w:val="00A73F8E"/>
    <w:rsid w:val="00A74AE2"/>
    <w:rsid w:val="00A74AED"/>
    <w:rsid w:val="00A75E6C"/>
    <w:rsid w:val="00A76F63"/>
    <w:rsid w:val="00A7716C"/>
    <w:rsid w:val="00A77CCB"/>
    <w:rsid w:val="00A77F32"/>
    <w:rsid w:val="00A81778"/>
    <w:rsid w:val="00A83D8D"/>
    <w:rsid w:val="00A8446B"/>
    <w:rsid w:val="00A845C7"/>
    <w:rsid w:val="00A8473F"/>
    <w:rsid w:val="00A849EC"/>
    <w:rsid w:val="00A862D6"/>
    <w:rsid w:val="00A8715E"/>
    <w:rsid w:val="00A90FC0"/>
    <w:rsid w:val="00A9295B"/>
    <w:rsid w:val="00A930A0"/>
    <w:rsid w:val="00A93B09"/>
    <w:rsid w:val="00A952C4"/>
    <w:rsid w:val="00A952D7"/>
    <w:rsid w:val="00A9625C"/>
    <w:rsid w:val="00A963F7"/>
    <w:rsid w:val="00A96AD8"/>
    <w:rsid w:val="00AA052C"/>
    <w:rsid w:val="00AA0729"/>
    <w:rsid w:val="00AA1E45"/>
    <w:rsid w:val="00AA4286"/>
    <w:rsid w:val="00AA456B"/>
    <w:rsid w:val="00AA57F5"/>
    <w:rsid w:val="00AA672E"/>
    <w:rsid w:val="00AA6EC9"/>
    <w:rsid w:val="00AB2EEA"/>
    <w:rsid w:val="00AB5D54"/>
    <w:rsid w:val="00AB6309"/>
    <w:rsid w:val="00AB6C5F"/>
    <w:rsid w:val="00AB7129"/>
    <w:rsid w:val="00AB7E3B"/>
    <w:rsid w:val="00AC27A6"/>
    <w:rsid w:val="00AC30F7"/>
    <w:rsid w:val="00AC3A5A"/>
    <w:rsid w:val="00AC4D95"/>
    <w:rsid w:val="00AC5DF4"/>
    <w:rsid w:val="00AD0602"/>
    <w:rsid w:val="00AD0AEF"/>
    <w:rsid w:val="00AD11B7"/>
    <w:rsid w:val="00AD190F"/>
    <w:rsid w:val="00AD1A94"/>
    <w:rsid w:val="00AD1C05"/>
    <w:rsid w:val="00AD2AD3"/>
    <w:rsid w:val="00AD4126"/>
    <w:rsid w:val="00AD421C"/>
    <w:rsid w:val="00AD44FA"/>
    <w:rsid w:val="00AD798F"/>
    <w:rsid w:val="00AE0159"/>
    <w:rsid w:val="00AE070A"/>
    <w:rsid w:val="00AE101C"/>
    <w:rsid w:val="00AE2B9D"/>
    <w:rsid w:val="00AE37E5"/>
    <w:rsid w:val="00AE3EB5"/>
    <w:rsid w:val="00AE5DCE"/>
    <w:rsid w:val="00AE5EB4"/>
    <w:rsid w:val="00AF0C18"/>
    <w:rsid w:val="00AF1977"/>
    <w:rsid w:val="00AF2A79"/>
    <w:rsid w:val="00AF47C5"/>
    <w:rsid w:val="00AF5129"/>
    <w:rsid w:val="00AF5398"/>
    <w:rsid w:val="00B0009F"/>
    <w:rsid w:val="00B013E3"/>
    <w:rsid w:val="00B020D0"/>
    <w:rsid w:val="00B02C29"/>
    <w:rsid w:val="00B030F3"/>
    <w:rsid w:val="00B0492E"/>
    <w:rsid w:val="00B049AF"/>
    <w:rsid w:val="00B0526F"/>
    <w:rsid w:val="00B07242"/>
    <w:rsid w:val="00B07557"/>
    <w:rsid w:val="00B079F7"/>
    <w:rsid w:val="00B10534"/>
    <w:rsid w:val="00B1074D"/>
    <w:rsid w:val="00B113DB"/>
    <w:rsid w:val="00B11D8A"/>
    <w:rsid w:val="00B12981"/>
    <w:rsid w:val="00B132DC"/>
    <w:rsid w:val="00B13E8F"/>
    <w:rsid w:val="00B147DD"/>
    <w:rsid w:val="00B149D5"/>
    <w:rsid w:val="00B14ECB"/>
    <w:rsid w:val="00B156FD"/>
    <w:rsid w:val="00B16966"/>
    <w:rsid w:val="00B200EB"/>
    <w:rsid w:val="00B21F61"/>
    <w:rsid w:val="00B24286"/>
    <w:rsid w:val="00B248BE"/>
    <w:rsid w:val="00B261F1"/>
    <w:rsid w:val="00B265BC"/>
    <w:rsid w:val="00B27A31"/>
    <w:rsid w:val="00B31FB1"/>
    <w:rsid w:val="00B32EA6"/>
    <w:rsid w:val="00B33952"/>
    <w:rsid w:val="00B33C5E"/>
    <w:rsid w:val="00B33CFD"/>
    <w:rsid w:val="00B342F4"/>
    <w:rsid w:val="00B34369"/>
    <w:rsid w:val="00B34DC2"/>
    <w:rsid w:val="00B369F2"/>
    <w:rsid w:val="00B378E5"/>
    <w:rsid w:val="00B40745"/>
    <w:rsid w:val="00B40934"/>
    <w:rsid w:val="00B42540"/>
    <w:rsid w:val="00B4346D"/>
    <w:rsid w:val="00B440F4"/>
    <w:rsid w:val="00B447A5"/>
    <w:rsid w:val="00B44AF9"/>
    <w:rsid w:val="00B4654C"/>
    <w:rsid w:val="00B47293"/>
    <w:rsid w:val="00B50E50"/>
    <w:rsid w:val="00B52120"/>
    <w:rsid w:val="00B54ABC"/>
    <w:rsid w:val="00B56FBE"/>
    <w:rsid w:val="00B60133"/>
    <w:rsid w:val="00B60ACF"/>
    <w:rsid w:val="00B62B58"/>
    <w:rsid w:val="00B65149"/>
    <w:rsid w:val="00B66567"/>
    <w:rsid w:val="00B66F52"/>
    <w:rsid w:val="00B66FE5"/>
    <w:rsid w:val="00B67F8C"/>
    <w:rsid w:val="00B71627"/>
    <w:rsid w:val="00B72880"/>
    <w:rsid w:val="00B73A05"/>
    <w:rsid w:val="00B758BF"/>
    <w:rsid w:val="00B75FCD"/>
    <w:rsid w:val="00B77EC8"/>
    <w:rsid w:val="00B827A6"/>
    <w:rsid w:val="00B831CE"/>
    <w:rsid w:val="00B837FC"/>
    <w:rsid w:val="00B83829"/>
    <w:rsid w:val="00B838B7"/>
    <w:rsid w:val="00B845B5"/>
    <w:rsid w:val="00B85A35"/>
    <w:rsid w:val="00B86677"/>
    <w:rsid w:val="00B87131"/>
    <w:rsid w:val="00B87C72"/>
    <w:rsid w:val="00B901C0"/>
    <w:rsid w:val="00B91482"/>
    <w:rsid w:val="00B939B1"/>
    <w:rsid w:val="00B96D40"/>
    <w:rsid w:val="00B97386"/>
    <w:rsid w:val="00BA263B"/>
    <w:rsid w:val="00BA42B2"/>
    <w:rsid w:val="00BA58D4"/>
    <w:rsid w:val="00BA5B9E"/>
    <w:rsid w:val="00BA6B16"/>
    <w:rsid w:val="00BA7C9A"/>
    <w:rsid w:val="00BB3994"/>
    <w:rsid w:val="00BB3AE2"/>
    <w:rsid w:val="00BB4C1F"/>
    <w:rsid w:val="00BB5F8F"/>
    <w:rsid w:val="00BB657A"/>
    <w:rsid w:val="00BC1A4C"/>
    <w:rsid w:val="00BC1A4E"/>
    <w:rsid w:val="00BC283C"/>
    <w:rsid w:val="00BC2E8F"/>
    <w:rsid w:val="00BC3324"/>
    <w:rsid w:val="00BC5B0C"/>
    <w:rsid w:val="00BC5DC7"/>
    <w:rsid w:val="00BC6B8B"/>
    <w:rsid w:val="00BC73D8"/>
    <w:rsid w:val="00BD01DE"/>
    <w:rsid w:val="00BD1145"/>
    <w:rsid w:val="00BD43E6"/>
    <w:rsid w:val="00BD4ACD"/>
    <w:rsid w:val="00BD52D7"/>
    <w:rsid w:val="00BD5AD2"/>
    <w:rsid w:val="00BE22F3"/>
    <w:rsid w:val="00BE3C38"/>
    <w:rsid w:val="00BE58AD"/>
    <w:rsid w:val="00BE5B52"/>
    <w:rsid w:val="00BE6262"/>
    <w:rsid w:val="00BE7B8D"/>
    <w:rsid w:val="00BF0993"/>
    <w:rsid w:val="00BF10A9"/>
    <w:rsid w:val="00BF1703"/>
    <w:rsid w:val="00BF231C"/>
    <w:rsid w:val="00BF51E5"/>
    <w:rsid w:val="00BF6283"/>
    <w:rsid w:val="00BF74A6"/>
    <w:rsid w:val="00C003F2"/>
    <w:rsid w:val="00C01150"/>
    <w:rsid w:val="00C013AD"/>
    <w:rsid w:val="00C030D5"/>
    <w:rsid w:val="00C04904"/>
    <w:rsid w:val="00C056B3"/>
    <w:rsid w:val="00C073DC"/>
    <w:rsid w:val="00C103E5"/>
    <w:rsid w:val="00C11A08"/>
    <w:rsid w:val="00C12C32"/>
    <w:rsid w:val="00C13319"/>
    <w:rsid w:val="00C13EE9"/>
    <w:rsid w:val="00C14970"/>
    <w:rsid w:val="00C14A1D"/>
    <w:rsid w:val="00C1688D"/>
    <w:rsid w:val="00C21478"/>
    <w:rsid w:val="00C21540"/>
    <w:rsid w:val="00C218BA"/>
    <w:rsid w:val="00C21906"/>
    <w:rsid w:val="00C21BFA"/>
    <w:rsid w:val="00C22148"/>
    <w:rsid w:val="00C22BC7"/>
    <w:rsid w:val="00C24C8D"/>
    <w:rsid w:val="00C25FE2"/>
    <w:rsid w:val="00C26793"/>
    <w:rsid w:val="00C26B53"/>
    <w:rsid w:val="00C279B2"/>
    <w:rsid w:val="00C33213"/>
    <w:rsid w:val="00C336F8"/>
    <w:rsid w:val="00C33E50"/>
    <w:rsid w:val="00C34A82"/>
    <w:rsid w:val="00C34C20"/>
    <w:rsid w:val="00C35A3E"/>
    <w:rsid w:val="00C37F7A"/>
    <w:rsid w:val="00C42130"/>
    <w:rsid w:val="00C423A4"/>
    <w:rsid w:val="00C44BDF"/>
    <w:rsid w:val="00C44BF5"/>
    <w:rsid w:val="00C47063"/>
    <w:rsid w:val="00C476B5"/>
    <w:rsid w:val="00C507E1"/>
    <w:rsid w:val="00C521D6"/>
    <w:rsid w:val="00C543B1"/>
    <w:rsid w:val="00C55232"/>
    <w:rsid w:val="00C553A4"/>
    <w:rsid w:val="00C55A06"/>
    <w:rsid w:val="00C55D03"/>
    <w:rsid w:val="00C57009"/>
    <w:rsid w:val="00C5784F"/>
    <w:rsid w:val="00C57B41"/>
    <w:rsid w:val="00C601BC"/>
    <w:rsid w:val="00C6242E"/>
    <w:rsid w:val="00C6329F"/>
    <w:rsid w:val="00C63340"/>
    <w:rsid w:val="00C633EA"/>
    <w:rsid w:val="00C643F9"/>
    <w:rsid w:val="00C64928"/>
    <w:rsid w:val="00C64E95"/>
    <w:rsid w:val="00C65E79"/>
    <w:rsid w:val="00C663FF"/>
    <w:rsid w:val="00C67683"/>
    <w:rsid w:val="00C71372"/>
    <w:rsid w:val="00C72410"/>
    <w:rsid w:val="00C7287F"/>
    <w:rsid w:val="00C74A71"/>
    <w:rsid w:val="00C7586D"/>
    <w:rsid w:val="00C762CB"/>
    <w:rsid w:val="00C76539"/>
    <w:rsid w:val="00C77414"/>
    <w:rsid w:val="00C803A1"/>
    <w:rsid w:val="00C80CB8"/>
    <w:rsid w:val="00C819F8"/>
    <w:rsid w:val="00C8223B"/>
    <w:rsid w:val="00C8248C"/>
    <w:rsid w:val="00C84326"/>
    <w:rsid w:val="00C84E33"/>
    <w:rsid w:val="00C85D6E"/>
    <w:rsid w:val="00C869B9"/>
    <w:rsid w:val="00C86D6F"/>
    <w:rsid w:val="00C87150"/>
    <w:rsid w:val="00C905FC"/>
    <w:rsid w:val="00C92D03"/>
    <w:rsid w:val="00C92D67"/>
    <w:rsid w:val="00C9319C"/>
    <w:rsid w:val="00C9435D"/>
    <w:rsid w:val="00C94DF2"/>
    <w:rsid w:val="00C96741"/>
    <w:rsid w:val="00CA0AFB"/>
    <w:rsid w:val="00CA239C"/>
    <w:rsid w:val="00CA2B6D"/>
    <w:rsid w:val="00CA2D1B"/>
    <w:rsid w:val="00CA3227"/>
    <w:rsid w:val="00CA32BD"/>
    <w:rsid w:val="00CA375D"/>
    <w:rsid w:val="00CA662A"/>
    <w:rsid w:val="00CA7AFD"/>
    <w:rsid w:val="00CA7C3C"/>
    <w:rsid w:val="00CA7DAB"/>
    <w:rsid w:val="00CB0189"/>
    <w:rsid w:val="00CB0BA2"/>
    <w:rsid w:val="00CB1A42"/>
    <w:rsid w:val="00CB1B0C"/>
    <w:rsid w:val="00CB2C0B"/>
    <w:rsid w:val="00CB4460"/>
    <w:rsid w:val="00CB517D"/>
    <w:rsid w:val="00CB7E49"/>
    <w:rsid w:val="00CC038D"/>
    <w:rsid w:val="00CC08DB"/>
    <w:rsid w:val="00CC2635"/>
    <w:rsid w:val="00CC39FF"/>
    <w:rsid w:val="00CC3C2F"/>
    <w:rsid w:val="00CC4AC8"/>
    <w:rsid w:val="00CC5233"/>
    <w:rsid w:val="00CC5DE6"/>
    <w:rsid w:val="00CC5FCD"/>
    <w:rsid w:val="00CC6E4E"/>
    <w:rsid w:val="00CC6FE8"/>
    <w:rsid w:val="00CC7202"/>
    <w:rsid w:val="00CD1D73"/>
    <w:rsid w:val="00CD2808"/>
    <w:rsid w:val="00CD28BF"/>
    <w:rsid w:val="00CD4092"/>
    <w:rsid w:val="00CD4A20"/>
    <w:rsid w:val="00CD50A1"/>
    <w:rsid w:val="00CD519E"/>
    <w:rsid w:val="00CD51F3"/>
    <w:rsid w:val="00CD70B0"/>
    <w:rsid w:val="00CD7492"/>
    <w:rsid w:val="00CE0C4F"/>
    <w:rsid w:val="00CE124A"/>
    <w:rsid w:val="00CE30EA"/>
    <w:rsid w:val="00CE35BE"/>
    <w:rsid w:val="00CE3852"/>
    <w:rsid w:val="00CE42BC"/>
    <w:rsid w:val="00CE43E3"/>
    <w:rsid w:val="00CE5EFC"/>
    <w:rsid w:val="00CF048A"/>
    <w:rsid w:val="00CF0595"/>
    <w:rsid w:val="00CF155A"/>
    <w:rsid w:val="00CF2223"/>
    <w:rsid w:val="00CF2947"/>
    <w:rsid w:val="00CF33E1"/>
    <w:rsid w:val="00CF686F"/>
    <w:rsid w:val="00CF6E60"/>
    <w:rsid w:val="00CF7863"/>
    <w:rsid w:val="00CF7BCA"/>
    <w:rsid w:val="00D008FD"/>
    <w:rsid w:val="00D01985"/>
    <w:rsid w:val="00D0321C"/>
    <w:rsid w:val="00D035EC"/>
    <w:rsid w:val="00D03782"/>
    <w:rsid w:val="00D045F7"/>
    <w:rsid w:val="00D060EA"/>
    <w:rsid w:val="00D06AB1"/>
    <w:rsid w:val="00D072ED"/>
    <w:rsid w:val="00D07A16"/>
    <w:rsid w:val="00D1067E"/>
    <w:rsid w:val="00D10F50"/>
    <w:rsid w:val="00D11272"/>
    <w:rsid w:val="00D126F5"/>
    <w:rsid w:val="00D12D09"/>
    <w:rsid w:val="00D14325"/>
    <w:rsid w:val="00D1489E"/>
    <w:rsid w:val="00D155FC"/>
    <w:rsid w:val="00D15C88"/>
    <w:rsid w:val="00D20737"/>
    <w:rsid w:val="00D21AF2"/>
    <w:rsid w:val="00D21E81"/>
    <w:rsid w:val="00D223DE"/>
    <w:rsid w:val="00D25E37"/>
    <w:rsid w:val="00D2661A"/>
    <w:rsid w:val="00D26F21"/>
    <w:rsid w:val="00D27582"/>
    <w:rsid w:val="00D27EC4"/>
    <w:rsid w:val="00D304F3"/>
    <w:rsid w:val="00D306FA"/>
    <w:rsid w:val="00D30836"/>
    <w:rsid w:val="00D31DE9"/>
    <w:rsid w:val="00D32719"/>
    <w:rsid w:val="00D33333"/>
    <w:rsid w:val="00D352A2"/>
    <w:rsid w:val="00D400A0"/>
    <w:rsid w:val="00D411B0"/>
    <w:rsid w:val="00D4162B"/>
    <w:rsid w:val="00D4514F"/>
    <w:rsid w:val="00D451E2"/>
    <w:rsid w:val="00D45E89"/>
    <w:rsid w:val="00D45E8D"/>
    <w:rsid w:val="00D460BE"/>
    <w:rsid w:val="00D466AE"/>
    <w:rsid w:val="00D4703A"/>
    <w:rsid w:val="00D4734F"/>
    <w:rsid w:val="00D51B87"/>
    <w:rsid w:val="00D51BF3"/>
    <w:rsid w:val="00D56B25"/>
    <w:rsid w:val="00D57E10"/>
    <w:rsid w:val="00D61902"/>
    <w:rsid w:val="00D65032"/>
    <w:rsid w:val="00D66846"/>
    <w:rsid w:val="00D675FB"/>
    <w:rsid w:val="00D70711"/>
    <w:rsid w:val="00D717AF"/>
    <w:rsid w:val="00D71CDC"/>
    <w:rsid w:val="00D71F25"/>
    <w:rsid w:val="00D72A9C"/>
    <w:rsid w:val="00D7510B"/>
    <w:rsid w:val="00D76009"/>
    <w:rsid w:val="00D76422"/>
    <w:rsid w:val="00D77031"/>
    <w:rsid w:val="00D779C9"/>
    <w:rsid w:val="00D82E8E"/>
    <w:rsid w:val="00D84941"/>
    <w:rsid w:val="00D84FA1"/>
    <w:rsid w:val="00D851F0"/>
    <w:rsid w:val="00D86DB7"/>
    <w:rsid w:val="00D87FA8"/>
    <w:rsid w:val="00D926D0"/>
    <w:rsid w:val="00D92A60"/>
    <w:rsid w:val="00D93030"/>
    <w:rsid w:val="00D94E36"/>
    <w:rsid w:val="00D950E1"/>
    <w:rsid w:val="00D952A6"/>
    <w:rsid w:val="00D953EF"/>
    <w:rsid w:val="00D97778"/>
    <w:rsid w:val="00D97E32"/>
    <w:rsid w:val="00D97F99"/>
    <w:rsid w:val="00DA1E08"/>
    <w:rsid w:val="00DA24F8"/>
    <w:rsid w:val="00DA28E8"/>
    <w:rsid w:val="00DA38D3"/>
    <w:rsid w:val="00DA3932"/>
    <w:rsid w:val="00DA3AFC"/>
    <w:rsid w:val="00DA4F2E"/>
    <w:rsid w:val="00DA5561"/>
    <w:rsid w:val="00DA64F8"/>
    <w:rsid w:val="00DA6C15"/>
    <w:rsid w:val="00DB0258"/>
    <w:rsid w:val="00DB38EE"/>
    <w:rsid w:val="00DB498B"/>
    <w:rsid w:val="00DB4C25"/>
    <w:rsid w:val="00DB5438"/>
    <w:rsid w:val="00DB66CA"/>
    <w:rsid w:val="00DB6BCA"/>
    <w:rsid w:val="00DB73F7"/>
    <w:rsid w:val="00DC0321"/>
    <w:rsid w:val="00DC3067"/>
    <w:rsid w:val="00DC370B"/>
    <w:rsid w:val="00DC389A"/>
    <w:rsid w:val="00DC5842"/>
    <w:rsid w:val="00DC58C8"/>
    <w:rsid w:val="00DC5B90"/>
    <w:rsid w:val="00DD00FF"/>
    <w:rsid w:val="00DD027A"/>
    <w:rsid w:val="00DD0619"/>
    <w:rsid w:val="00DD07FB"/>
    <w:rsid w:val="00DD2321"/>
    <w:rsid w:val="00DD25C6"/>
    <w:rsid w:val="00DD28CE"/>
    <w:rsid w:val="00DD4FE5"/>
    <w:rsid w:val="00DD54B0"/>
    <w:rsid w:val="00DD57EE"/>
    <w:rsid w:val="00DD6A64"/>
    <w:rsid w:val="00DD6BCC"/>
    <w:rsid w:val="00DE0A4B"/>
    <w:rsid w:val="00DE14B9"/>
    <w:rsid w:val="00DE2410"/>
    <w:rsid w:val="00DE255D"/>
    <w:rsid w:val="00DE2939"/>
    <w:rsid w:val="00DE5D4A"/>
    <w:rsid w:val="00DE6C81"/>
    <w:rsid w:val="00DE6E81"/>
    <w:rsid w:val="00DE703F"/>
    <w:rsid w:val="00DE7595"/>
    <w:rsid w:val="00DE7DA2"/>
    <w:rsid w:val="00DF1961"/>
    <w:rsid w:val="00DF44DE"/>
    <w:rsid w:val="00DF6906"/>
    <w:rsid w:val="00E00A4C"/>
    <w:rsid w:val="00E01138"/>
    <w:rsid w:val="00E02DFB"/>
    <w:rsid w:val="00E030F9"/>
    <w:rsid w:val="00E0311A"/>
    <w:rsid w:val="00E03138"/>
    <w:rsid w:val="00E033A9"/>
    <w:rsid w:val="00E056FB"/>
    <w:rsid w:val="00E06404"/>
    <w:rsid w:val="00E11A85"/>
    <w:rsid w:val="00E12495"/>
    <w:rsid w:val="00E15CCD"/>
    <w:rsid w:val="00E1680C"/>
    <w:rsid w:val="00E17828"/>
    <w:rsid w:val="00E202EF"/>
    <w:rsid w:val="00E20D7B"/>
    <w:rsid w:val="00E210B5"/>
    <w:rsid w:val="00E23695"/>
    <w:rsid w:val="00E23D99"/>
    <w:rsid w:val="00E2552F"/>
    <w:rsid w:val="00E25A16"/>
    <w:rsid w:val="00E27E40"/>
    <w:rsid w:val="00E27F99"/>
    <w:rsid w:val="00E30E76"/>
    <w:rsid w:val="00E3137A"/>
    <w:rsid w:val="00E32CCF"/>
    <w:rsid w:val="00E34A98"/>
    <w:rsid w:val="00E35B3F"/>
    <w:rsid w:val="00E35D1E"/>
    <w:rsid w:val="00E364F9"/>
    <w:rsid w:val="00E365FA"/>
    <w:rsid w:val="00E36789"/>
    <w:rsid w:val="00E417D7"/>
    <w:rsid w:val="00E447CE"/>
    <w:rsid w:val="00E44A83"/>
    <w:rsid w:val="00E452AC"/>
    <w:rsid w:val="00E502C1"/>
    <w:rsid w:val="00E502DD"/>
    <w:rsid w:val="00E50D3A"/>
    <w:rsid w:val="00E51387"/>
    <w:rsid w:val="00E51E68"/>
    <w:rsid w:val="00E52EFA"/>
    <w:rsid w:val="00E52EFD"/>
    <w:rsid w:val="00E5360A"/>
    <w:rsid w:val="00E5408A"/>
    <w:rsid w:val="00E5618F"/>
    <w:rsid w:val="00E56800"/>
    <w:rsid w:val="00E6052F"/>
    <w:rsid w:val="00E60C63"/>
    <w:rsid w:val="00E61AD0"/>
    <w:rsid w:val="00E62FF9"/>
    <w:rsid w:val="00E635D6"/>
    <w:rsid w:val="00E638E1"/>
    <w:rsid w:val="00E639BC"/>
    <w:rsid w:val="00E653BB"/>
    <w:rsid w:val="00E664CC"/>
    <w:rsid w:val="00E67296"/>
    <w:rsid w:val="00E70388"/>
    <w:rsid w:val="00E70F92"/>
    <w:rsid w:val="00E74C54"/>
    <w:rsid w:val="00E77555"/>
    <w:rsid w:val="00E77A03"/>
    <w:rsid w:val="00E81657"/>
    <w:rsid w:val="00E822E8"/>
    <w:rsid w:val="00E82554"/>
    <w:rsid w:val="00E82606"/>
    <w:rsid w:val="00E846C8"/>
    <w:rsid w:val="00E84957"/>
    <w:rsid w:val="00E84A55"/>
    <w:rsid w:val="00E85BFF"/>
    <w:rsid w:val="00E87AAD"/>
    <w:rsid w:val="00E90391"/>
    <w:rsid w:val="00E906C2"/>
    <w:rsid w:val="00E90DF2"/>
    <w:rsid w:val="00E922B4"/>
    <w:rsid w:val="00E92795"/>
    <w:rsid w:val="00E9311F"/>
    <w:rsid w:val="00E934D1"/>
    <w:rsid w:val="00E939B4"/>
    <w:rsid w:val="00E93F6B"/>
    <w:rsid w:val="00E94191"/>
    <w:rsid w:val="00E94AF0"/>
    <w:rsid w:val="00E95D13"/>
    <w:rsid w:val="00E95DD3"/>
    <w:rsid w:val="00E969D5"/>
    <w:rsid w:val="00E96CC9"/>
    <w:rsid w:val="00EA3614"/>
    <w:rsid w:val="00EA5174"/>
    <w:rsid w:val="00EA55DC"/>
    <w:rsid w:val="00EA58D1"/>
    <w:rsid w:val="00EA61BC"/>
    <w:rsid w:val="00EA6710"/>
    <w:rsid w:val="00EA681A"/>
    <w:rsid w:val="00EA735B"/>
    <w:rsid w:val="00EB0830"/>
    <w:rsid w:val="00EB1E69"/>
    <w:rsid w:val="00EB2086"/>
    <w:rsid w:val="00EB23CF"/>
    <w:rsid w:val="00EB2D31"/>
    <w:rsid w:val="00EB31B1"/>
    <w:rsid w:val="00EB344B"/>
    <w:rsid w:val="00EB5EDF"/>
    <w:rsid w:val="00EB5FF8"/>
    <w:rsid w:val="00EB60FE"/>
    <w:rsid w:val="00EB74DB"/>
    <w:rsid w:val="00EC06BA"/>
    <w:rsid w:val="00EC5359"/>
    <w:rsid w:val="00EC562A"/>
    <w:rsid w:val="00EC7C81"/>
    <w:rsid w:val="00ED067A"/>
    <w:rsid w:val="00ED0B91"/>
    <w:rsid w:val="00ED1486"/>
    <w:rsid w:val="00ED2B50"/>
    <w:rsid w:val="00ED4D87"/>
    <w:rsid w:val="00ED4D9C"/>
    <w:rsid w:val="00ED5A60"/>
    <w:rsid w:val="00EE02DE"/>
    <w:rsid w:val="00EE0350"/>
    <w:rsid w:val="00EE0719"/>
    <w:rsid w:val="00EE0A87"/>
    <w:rsid w:val="00EE0E80"/>
    <w:rsid w:val="00EE2E31"/>
    <w:rsid w:val="00EE4448"/>
    <w:rsid w:val="00EE613F"/>
    <w:rsid w:val="00EE6B8F"/>
    <w:rsid w:val="00EE7295"/>
    <w:rsid w:val="00EE7869"/>
    <w:rsid w:val="00EF054A"/>
    <w:rsid w:val="00EF22DA"/>
    <w:rsid w:val="00EF3235"/>
    <w:rsid w:val="00EF4149"/>
    <w:rsid w:val="00EF6497"/>
    <w:rsid w:val="00EF7E72"/>
    <w:rsid w:val="00EF7EA7"/>
    <w:rsid w:val="00F06D37"/>
    <w:rsid w:val="00F07B9D"/>
    <w:rsid w:val="00F07DE1"/>
    <w:rsid w:val="00F102C7"/>
    <w:rsid w:val="00F11586"/>
    <w:rsid w:val="00F1183B"/>
    <w:rsid w:val="00F11C9F"/>
    <w:rsid w:val="00F12137"/>
    <w:rsid w:val="00F12263"/>
    <w:rsid w:val="00F12C88"/>
    <w:rsid w:val="00F1409D"/>
    <w:rsid w:val="00F14214"/>
    <w:rsid w:val="00F157A9"/>
    <w:rsid w:val="00F21ADA"/>
    <w:rsid w:val="00F24F62"/>
    <w:rsid w:val="00F255AC"/>
    <w:rsid w:val="00F25BB6"/>
    <w:rsid w:val="00F26B7E"/>
    <w:rsid w:val="00F27A3B"/>
    <w:rsid w:val="00F33817"/>
    <w:rsid w:val="00F34095"/>
    <w:rsid w:val="00F34B70"/>
    <w:rsid w:val="00F35064"/>
    <w:rsid w:val="00F420D5"/>
    <w:rsid w:val="00F424A0"/>
    <w:rsid w:val="00F43CAF"/>
    <w:rsid w:val="00F44697"/>
    <w:rsid w:val="00F451EA"/>
    <w:rsid w:val="00F45447"/>
    <w:rsid w:val="00F456C6"/>
    <w:rsid w:val="00F4577B"/>
    <w:rsid w:val="00F46496"/>
    <w:rsid w:val="00F4678E"/>
    <w:rsid w:val="00F474D0"/>
    <w:rsid w:val="00F47803"/>
    <w:rsid w:val="00F50179"/>
    <w:rsid w:val="00F515EE"/>
    <w:rsid w:val="00F548B7"/>
    <w:rsid w:val="00F56511"/>
    <w:rsid w:val="00F615DC"/>
    <w:rsid w:val="00F6194E"/>
    <w:rsid w:val="00F61B7C"/>
    <w:rsid w:val="00F623AC"/>
    <w:rsid w:val="00F6412A"/>
    <w:rsid w:val="00F6544D"/>
    <w:rsid w:val="00F65893"/>
    <w:rsid w:val="00F669ED"/>
    <w:rsid w:val="00F66A4A"/>
    <w:rsid w:val="00F678A5"/>
    <w:rsid w:val="00F71004"/>
    <w:rsid w:val="00F719A6"/>
    <w:rsid w:val="00F71E22"/>
    <w:rsid w:val="00F72142"/>
    <w:rsid w:val="00F72AE7"/>
    <w:rsid w:val="00F74127"/>
    <w:rsid w:val="00F814E7"/>
    <w:rsid w:val="00F8189C"/>
    <w:rsid w:val="00F8327E"/>
    <w:rsid w:val="00F833BA"/>
    <w:rsid w:val="00F83A6F"/>
    <w:rsid w:val="00F84E6B"/>
    <w:rsid w:val="00F84FD0"/>
    <w:rsid w:val="00F85642"/>
    <w:rsid w:val="00F859A8"/>
    <w:rsid w:val="00F86495"/>
    <w:rsid w:val="00F86D87"/>
    <w:rsid w:val="00F9108B"/>
    <w:rsid w:val="00F91349"/>
    <w:rsid w:val="00F921BE"/>
    <w:rsid w:val="00F93A8A"/>
    <w:rsid w:val="00F95248"/>
    <w:rsid w:val="00F956A9"/>
    <w:rsid w:val="00F963ED"/>
    <w:rsid w:val="00F966CF"/>
    <w:rsid w:val="00F96CAE"/>
    <w:rsid w:val="00F97C99"/>
    <w:rsid w:val="00F97EC0"/>
    <w:rsid w:val="00FA20F9"/>
    <w:rsid w:val="00FA589D"/>
    <w:rsid w:val="00FA662D"/>
    <w:rsid w:val="00FA67CF"/>
    <w:rsid w:val="00FA73B1"/>
    <w:rsid w:val="00FB0CB9"/>
    <w:rsid w:val="00FB0EA2"/>
    <w:rsid w:val="00FB153A"/>
    <w:rsid w:val="00FB231D"/>
    <w:rsid w:val="00FB318C"/>
    <w:rsid w:val="00FB45F1"/>
    <w:rsid w:val="00FB4A72"/>
    <w:rsid w:val="00FB54E8"/>
    <w:rsid w:val="00FB7054"/>
    <w:rsid w:val="00FC17B7"/>
    <w:rsid w:val="00FC2538"/>
    <w:rsid w:val="00FC2CB7"/>
    <w:rsid w:val="00FC3745"/>
    <w:rsid w:val="00FC4090"/>
    <w:rsid w:val="00FC55B4"/>
    <w:rsid w:val="00FC5921"/>
    <w:rsid w:val="00FC678B"/>
    <w:rsid w:val="00FD00E6"/>
    <w:rsid w:val="00FD01C5"/>
    <w:rsid w:val="00FD09A1"/>
    <w:rsid w:val="00FD13D6"/>
    <w:rsid w:val="00FD2747"/>
    <w:rsid w:val="00FD27CE"/>
    <w:rsid w:val="00FD2A7C"/>
    <w:rsid w:val="00FD3664"/>
    <w:rsid w:val="00FD59EB"/>
    <w:rsid w:val="00FD7299"/>
    <w:rsid w:val="00FE1FBE"/>
    <w:rsid w:val="00FE28EF"/>
    <w:rsid w:val="00FE360F"/>
    <w:rsid w:val="00FE3901"/>
    <w:rsid w:val="00FE39D3"/>
    <w:rsid w:val="00FE43CF"/>
    <w:rsid w:val="00FE4BCE"/>
    <w:rsid w:val="00FE54AE"/>
    <w:rsid w:val="00FE576A"/>
    <w:rsid w:val="00FE67E8"/>
    <w:rsid w:val="00FE7E79"/>
    <w:rsid w:val="00FF3828"/>
    <w:rsid w:val="00FF3E7D"/>
    <w:rsid w:val="00FF446B"/>
    <w:rsid w:val="00FF4906"/>
    <w:rsid w:val="00FF5B99"/>
    <w:rsid w:val="00FF730C"/>
    <w:rsid w:val="00FF73F4"/>
    <w:rsid w:val="00FF7CE4"/>
    <w:rsid w:val="00FF7E39"/>
    <w:rsid w:val="05A76A4C"/>
    <w:rsid w:val="1097590F"/>
    <w:rsid w:val="1EFC164F"/>
    <w:rsid w:val="1F6B5994"/>
    <w:rsid w:val="2A151926"/>
    <w:rsid w:val="2CCE2260"/>
    <w:rsid w:val="2DEF06E0"/>
    <w:rsid w:val="36A75FFC"/>
    <w:rsid w:val="3CCD7E3F"/>
    <w:rsid w:val="411029F0"/>
    <w:rsid w:val="458B1CA5"/>
    <w:rsid w:val="465953BD"/>
    <w:rsid w:val="4C831820"/>
    <w:rsid w:val="4CE01EC4"/>
    <w:rsid w:val="502142D2"/>
    <w:rsid w:val="56752351"/>
    <w:rsid w:val="58D42829"/>
    <w:rsid w:val="5B1B32BB"/>
    <w:rsid w:val="5D156F6C"/>
    <w:rsid w:val="5EE74938"/>
    <w:rsid w:val="60B500A5"/>
    <w:rsid w:val="6ACA4C11"/>
    <w:rsid w:val="6BAB5A17"/>
    <w:rsid w:val="6D9D1AF5"/>
    <w:rsid w:val="6EDB46BB"/>
    <w:rsid w:val="744F5002"/>
    <w:rsid w:val="7775678A"/>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autoRedefine/>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autoRedefine/>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autoRedefine/>
    <w:qFormat/>
    <w:uiPriority w:val="0"/>
    <w:pPr>
      <w:keepNext/>
      <w:keepLines/>
      <w:spacing w:before="260" w:after="260" w:line="416" w:lineRule="auto"/>
      <w:outlineLvl w:val="2"/>
    </w:pPr>
    <w:rPr>
      <w:b/>
      <w:bCs/>
      <w:sz w:val="32"/>
      <w:szCs w:val="32"/>
    </w:rPr>
  </w:style>
  <w:style w:type="paragraph" w:styleId="5">
    <w:name w:val="heading 4"/>
    <w:basedOn w:val="1"/>
    <w:next w:val="1"/>
    <w:link w:val="37"/>
    <w:autoRedefine/>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autoRedefine/>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autoRedefine/>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autoRedefine/>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autoRedefine/>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autoRedefine/>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autoRedefine/>
    <w:semiHidden/>
    <w:unhideWhenUsed/>
    <w:qFormat/>
    <w:uiPriority w:val="1"/>
  </w:style>
  <w:style w:type="table" w:default="1" w:styleId="26">
    <w:name w:val="Normal Table"/>
    <w:autoRedefin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autoRedefine/>
    <w:qFormat/>
    <w:uiPriority w:val="0"/>
    <w:pPr>
      <w:ind w:firstLine="420"/>
    </w:pPr>
  </w:style>
  <w:style w:type="paragraph" w:styleId="13">
    <w:name w:val="Body Text"/>
    <w:basedOn w:val="1"/>
    <w:link w:val="86"/>
    <w:autoRedefine/>
    <w:qFormat/>
    <w:uiPriority w:val="0"/>
    <w:pPr>
      <w:spacing w:line="240" w:lineRule="auto"/>
      <w:ind w:firstLine="420" w:firstLineChars="200"/>
    </w:pPr>
  </w:style>
  <w:style w:type="paragraph" w:styleId="14">
    <w:name w:val="toc 5"/>
    <w:basedOn w:val="1"/>
    <w:next w:val="1"/>
    <w:autoRedefine/>
    <w:unhideWhenUsed/>
    <w:qFormat/>
    <w:uiPriority w:val="39"/>
    <w:pPr>
      <w:ind w:left="839"/>
    </w:pPr>
    <w:rPr>
      <w:rFonts w:ascii="宋体"/>
    </w:rPr>
  </w:style>
  <w:style w:type="paragraph" w:styleId="15">
    <w:name w:val="toc 3"/>
    <w:basedOn w:val="1"/>
    <w:next w:val="1"/>
    <w:autoRedefine/>
    <w:unhideWhenUsed/>
    <w:qFormat/>
    <w:uiPriority w:val="39"/>
    <w:pPr>
      <w:spacing w:line="300" w:lineRule="exact"/>
      <w:ind w:left="420"/>
    </w:pPr>
    <w:rPr>
      <w:rFonts w:ascii="宋体"/>
    </w:rPr>
  </w:style>
  <w:style w:type="paragraph" w:styleId="16">
    <w:name w:val="Balloon Text"/>
    <w:basedOn w:val="1"/>
    <w:link w:val="45"/>
    <w:autoRedefine/>
    <w:semiHidden/>
    <w:unhideWhenUsed/>
    <w:qFormat/>
    <w:uiPriority w:val="99"/>
    <w:rPr>
      <w:sz w:val="18"/>
      <w:szCs w:val="18"/>
    </w:rPr>
  </w:style>
  <w:style w:type="paragraph" w:styleId="17">
    <w:name w:val="footer"/>
    <w:basedOn w:val="1"/>
    <w:link w:val="44"/>
    <w:autoRedefine/>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autoRedefine/>
    <w:qFormat/>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qFormat/>
    <w:uiPriority w:val="39"/>
    <w:rPr>
      <w:rFonts w:ascii="宋体"/>
    </w:rPr>
  </w:style>
  <w:style w:type="paragraph" w:styleId="20">
    <w:name w:val="toc 4"/>
    <w:basedOn w:val="1"/>
    <w:next w:val="1"/>
    <w:autoRedefine/>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99"/>
    <w:autoRedefine/>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qFormat/>
    <w:uiPriority w:val="39"/>
    <w:pPr>
      <w:spacing w:line="300" w:lineRule="exact"/>
      <w:ind w:left="1049"/>
    </w:pPr>
    <w:rPr>
      <w:rFonts w:ascii="宋体"/>
    </w:rPr>
  </w:style>
  <w:style w:type="paragraph" w:styleId="23">
    <w:name w:val="table of figures"/>
    <w:basedOn w:val="1"/>
    <w:next w:val="1"/>
    <w:autoRedefine/>
    <w:semiHidden/>
    <w:qFormat/>
    <w:uiPriority w:val="0"/>
    <w:pPr>
      <w:adjustRightInd/>
      <w:spacing w:line="240" w:lineRule="auto"/>
      <w:jc w:val="left"/>
    </w:pPr>
    <w:rPr>
      <w:szCs w:val="24"/>
    </w:rPr>
  </w:style>
  <w:style w:type="paragraph" w:styleId="24">
    <w:name w:val="toc 2"/>
    <w:basedOn w:val="1"/>
    <w:next w:val="1"/>
    <w:autoRedefine/>
    <w:unhideWhenUsed/>
    <w:qFormat/>
    <w:uiPriority w:val="39"/>
    <w:pPr>
      <w:tabs>
        <w:tab w:val="right" w:leader="dot" w:pos="9344"/>
      </w:tabs>
      <w:spacing w:line="300" w:lineRule="exact"/>
      <w:ind w:left="210"/>
    </w:pPr>
    <w:rPr>
      <w:rFonts w:ascii="宋体"/>
    </w:rPr>
  </w:style>
  <w:style w:type="paragraph" w:styleId="25">
    <w:name w:val="Title"/>
    <w:basedOn w:val="1"/>
    <w:link w:val="48"/>
    <w:autoRedefine/>
    <w:qFormat/>
    <w:uiPriority w:val="0"/>
    <w:pPr>
      <w:spacing w:before="240" w:after="60"/>
      <w:jc w:val="center"/>
      <w:outlineLvl w:val="0"/>
    </w:pPr>
    <w:rPr>
      <w:rFonts w:ascii="Arial" w:hAnsi="Arial" w:cs="Arial"/>
      <w:b/>
      <w:bCs/>
      <w:sz w:val="32"/>
      <w:szCs w:val="32"/>
    </w:rPr>
  </w:style>
  <w:style w:type="table" w:styleId="27">
    <w:name w:val="Table Grid"/>
    <w:basedOn w:val="26"/>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autoRedefine/>
    <w:qFormat/>
    <w:uiPriority w:val="22"/>
    <w:rPr>
      <w:b/>
      <w:bCs/>
    </w:rPr>
  </w:style>
  <w:style w:type="character" w:styleId="30">
    <w:name w:val="page number"/>
    <w:autoRedefine/>
    <w:qFormat/>
    <w:uiPriority w:val="0"/>
    <w:rPr>
      <w:rFonts w:ascii="宋体" w:hAnsi="Times New Roman" w:eastAsia="宋体"/>
      <w:sz w:val="18"/>
    </w:rPr>
  </w:style>
  <w:style w:type="character" w:styleId="31">
    <w:name w:val="Emphasis"/>
    <w:autoRedefine/>
    <w:qFormat/>
    <w:uiPriority w:val="20"/>
    <w:rPr>
      <w:i/>
      <w:iCs/>
    </w:rPr>
  </w:style>
  <w:style w:type="character" w:styleId="32">
    <w:name w:val="Hyperlink"/>
    <w:autoRedefine/>
    <w:qFormat/>
    <w:uiPriority w:val="99"/>
    <w:rPr>
      <w:rFonts w:ascii="宋体" w:hAnsi="Times New Roman" w:eastAsia="宋体"/>
      <w:color w:val="auto"/>
      <w:spacing w:val="0"/>
      <w:w w:val="100"/>
      <w:position w:val="0"/>
      <w:sz w:val="21"/>
      <w:u w:val="none"/>
      <w:vertAlign w:val="baseline"/>
    </w:rPr>
  </w:style>
  <w:style w:type="character" w:styleId="33">
    <w:name w:val="footnote reference"/>
    <w:autoRedefine/>
    <w:semiHidden/>
    <w:qFormat/>
    <w:uiPriority w:val="0"/>
    <w:rPr>
      <w:rFonts w:ascii="宋体" w:hAnsi="宋体" w:eastAsia="宋体" w:cs="Times New Roman"/>
      <w:spacing w:val="0"/>
      <w:sz w:val="18"/>
      <w:vertAlign w:val="superscript"/>
    </w:rPr>
  </w:style>
  <w:style w:type="character" w:customStyle="1" w:styleId="34">
    <w:name w:val="标题 1 字符"/>
    <w:link w:val="2"/>
    <w:autoRedefine/>
    <w:qFormat/>
    <w:uiPriority w:val="0"/>
    <w:rPr>
      <w:rFonts w:ascii="Times New Roman" w:hAnsi="Times New Roman" w:eastAsia="宋体" w:cs="Times New Roman"/>
      <w:b/>
      <w:bCs/>
      <w:kern w:val="44"/>
      <w:sz w:val="44"/>
      <w:szCs w:val="44"/>
    </w:rPr>
  </w:style>
  <w:style w:type="character" w:customStyle="1" w:styleId="35">
    <w:name w:val="标题 2 字符"/>
    <w:link w:val="3"/>
    <w:autoRedefine/>
    <w:qFormat/>
    <w:uiPriority w:val="0"/>
    <w:rPr>
      <w:rFonts w:ascii="Arial" w:hAnsi="Arial" w:eastAsia="黑体" w:cs="Times New Roman"/>
      <w:b/>
      <w:bCs/>
      <w:sz w:val="32"/>
      <w:szCs w:val="32"/>
    </w:rPr>
  </w:style>
  <w:style w:type="character" w:customStyle="1" w:styleId="36">
    <w:name w:val="标题 3 字符"/>
    <w:link w:val="4"/>
    <w:autoRedefine/>
    <w:qFormat/>
    <w:uiPriority w:val="0"/>
    <w:rPr>
      <w:rFonts w:ascii="Times New Roman" w:hAnsi="Times New Roman" w:eastAsia="宋体" w:cs="Times New Roman"/>
      <w:b/>
      <w:bCs/>
      <w:sz w:val="32"/>
      <w:szCs w:val="32"/>
    </w:rPr>
  </w:style>
  <w:style w:type="character" w:customStyle="1" w:styleId="37">
    <w:name w:val="标题 4 字符"/>
    <w:link w:val="5"/>
    <w:autoRedefine/>
    <w:qFormat/>
    <w:uiPriority w:val="0"/>
    <w:rPr>
      <w:rFonts w:ascii="Arial" w:hAnsi="Arial" w:eastAsia="黑体" w:cs="Times New Roman"/>
      <w:b/>
      <w:bCs/>
      <w:sz w:val="28"/>
      <w:szCs w:val="28"/>
    </w:rPr>
  </w:style>
  <w:style w:type="character" w:customStyle="1" w:styleId="38">
    <w:name w:val="标题 5 字符"/>
    <w:link w:val="6"/>
    <w:autoRedefine/>
    <w:qFormat/>
    <w:uiPriority w:val="0"/>
    <w:rPr>
      <w:rFonts w:ascii="Times New Roman" w:hAnsi="Times New Roman" w:eastAsia="宋体" w:cs="Times New Roman"/>
      <w:b/>
      <w:bCs/>
      <w:sz w:val="28"/>
      <w:szCs w:val="28"/>
    </w:rPr>
  </w:style>
  <w:style w:type="character" w:customStyle="1" w:styleId="39">
    <w:name w:val="标题 6 字符"/>
    <w:link w:val="7"/>
    <w:autoRedefine/>
    <w:qFormat/>
    <w:uiPriority w:val="0"/>
    <w:rPr>
      <w:rFonts w:ascii="Arial" w:hAnsi="Arial" w:eastAsia="黑体" w:cs="Times New Roman"/>
      <w:b/>
      <w:bCs/>
      <w:sz w:val="24"/>
      <w:szCs w:val="24"/>
    </w:rPr>
  </w:style>
  <w:style w:type="character" w:customStyle="1" w:styleId="40">
    <w:name w:val="标题 7 字符"/>
    <w:link w:val="8"/>
    <w:autoRedefine/>
    <w:qFormat/>
    <w:uiPriority w:val="0"/>
    <w:rPr>
      <w:rFonts w:ascii="Times New Roman" w:hAnsi="Times New Roman" w:eastAsia="宋体" w:cs="Times New Roman"/>
      <w:b/>
      <w:bCs/>
      <w:sz w:val="24"/>
      <w:szCs w:val="24"/>
    </w:rPr>
  </w:style>
  <w:style w:type="character" w:customStyle="1" w:styleId="41">
    <w:name w:val="标题 8 字符"/>
    <w:link w:val="9"/>
    <w:autoRedefine/>
    <w:qFormat/>
    <w:uiPriority w:val="0"/>
    <w:rPr>
      <w:rFonts w:ascii="Arial" w:hAnsi="Arial" w:eastAsia="黑体" w:cs="Times New Roman"/>
      <w:sz w:val="24"/>
      <w:szCs w:val="24"/>
    </w:rPr>
  </w:style>
  <w:style w:type="character" w:customStyle="1" w:styleId="42">
    <w:name w:val="标题 9 字符"/>
    <w:link w:val="10"/>
    <w:autoRedefine/>
    <w:qFormat/>
    <w:uiPriority w:val="0"/>
    <w:rPr>
      <w:rFonts w:ascii="Arial" w:hAnsi="Arial" w:eastAsia="黑体" w:cs="Times New Roman"/>
      <w:szCs w:val="21"/>
    </w:rPr>
  </w:style>
  <w:style w:type="character" w:customStyle="1" w:styleId="43">
    <w:name w:val="页眉 字符"/>
    <w:link w:val="18"/>
    <w:autoRedefine/>
    <w:qFormat/>
    <w:uiPriority w:val="99"/>
    <w:rPr>
      <w:rFonts w:ascii="Times New Roman" w:hAnsi="Times New Roman" w:eastAsia="宋体" w:cs="Times New Roman"/>
      <w:sz w:val="18"/>
      <w:szCs w:val="18"/>
    </w:rPr>
  </w:style>
  <w:style w:type="character" w:customStyle="1" w:styleId="44">
    <w:name w:val="页脚 字符"/>
    <w:link w:val="17"/>
    <w:autoRedefine/>
    <w:qFormat/>
    <w:uiPriority w:val="99"/>
    <w:rPr>
      <w:rFonts w:ascii="宋体" w:hAnsi="Times New Roman" w:eastAsia="宋体" w:cs="Times New Roman"/>
      <w:sz w:val="18"/>
      <w:szCs w:val="18"/>
    </w:rPr>
  </w:style>
  <w:style w:type="character" w:customStyle="1" w:styleId="45">
    <w:name w:val="批注框文本 字符"/>
    <w:link w:val="16"/>
    <w:autoRedefine/>
    <w:semiHidden/>
    <w:qFormat/>
    <w:uiPriority w:val="99"/>
    <w:rPr>
      <w:sz w:val="18"/>
      <w:szCs w:val="18"/>
    </w:rPr>
  </w:style>
  <w:style w:type="paragraph" w:styleId="46">
    <w:name w:val="Quote"/>
    <w:basedOn w:val="1"/>
    <w:next w:val="1"/>
    <w:link w:val="47"/>
    <w:autoRedefine/>
    <w:qFormat/>
    <w:uiPriority w:val="29"/>
    <w:rPr>
      <w:i/>
      <w:iCs/>
      <w:color w:val="000000"/>
    </w:rPr>
  </w:style>
  <w:style w:type="character" w:customStyle="1" w:styleId="47">
    <w:name w:val="引用 字符"/>
    <w:link w:val="46"/>
    <w:autoRedefine/>
    <w:qFormat/>
    <w:uiPriority w:val="29"/>
    <w:rPr>
      <w:i/>
      <w:iCs/>
      <w:color w:val="000000"/>
    </w:rPr>
  </w:style>
  <w:style w:type="character" w:customStyle="1" w:styleId="48">
    <w:name w:val="标题 字符"/>
    <w:link w:val="25"/>
    <w:autoRedefine/>
    <w:qFormat/>
    <w:uiPriority w:val="0"/>
    <w:rPr>
      <w:rFonts w:ascii="Arial" w:hAnsi="Arial" w:eastAsia="宋体" w:cs="Arial"/>
      <w:b/>
      <w:bCs/>
      <w:sz w:val="32"/>
      <w:szCs w:val="32"/>
    </w:rPr>
  </w:style>
  <w:style w:type="paragraph" w:customStyle="1" w:styleId="49">
    <w:name w:val="标准标志"/>
    <w:next w:val="1"/>
    <w:autoRedefine/>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autoRedefine/>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autoRedefine/>
    <w:qFormat/>
    <w:uiPriority w:val="0"/>
    <w:pPr>
      <w:ind w:left="227"/>
    </w:pPr>
    <w:rPr>
      <w:rFonts w:ascii="宋体" w:hAnsi="Times New Roman" w:eastAsia="宋体" w:cs="Times New Roman"/>
      <w:sz w:val="18"/>
      <w:lang w:val="en-US" w:eastAsia="zh-CN" w:bidi="ar-SA"/>
    </w:rPr>
  </w:style>
  <w:style w:type="paragraph" w:customStyle="1" w:styleId="52">
    <w:name w:val="标准文件_页脚奇数页"/>
    <w:autoRedefine/>
    <w:qFormat/>
    <w:uiPriority w:val="0"/>
    <w:pPr>
      <w:ind w:right="227"/>
      <w:jc w:val="right"/>
    </w:pPr>
    <w:rPr>
      <w:rFonts w:ascii="宋体" w:hAnsi="Times New Roman" w:eastAsia="宋体" w:cs="Times New Roman"/>
      <w:sz w:val="18"/>
      <w:lang w:val="en-US" w:eastAsia="zh-CN" w:bidi="ar-SA"/>
    </w:rPr>
  </w:style>
  <w:style w:type="paragraph" w:customStyle="1" w:styleId="53">
    <w:name w:val="标准书眉一"/>
    <w:autoRedefine/>
    <w:qFormat/>
    <w:uiPriority w:val="0"/>
    <w:pPr>
      <w:jc w:val="both"/>
    </w:pPr>
    <w:rPr>
      <w:rFonts w:ascii="Times New Roman" w:hAnsi="Times New Roman" w:eastAsia="宋体" w:cs="Times New Roman"/>
      <w:lang w:val="en-US" w:eastAsia="zh-CN" w:bidi="ar-SA"/>
    </w:rPr>
  </w:style>
  <w:style w:type="paragraph" w:customStyle="1" w:styleId="54">
    <w:name w:val="标准文件_ICS"/>
    <w:basedOn w:val="1"/>
    <w:autoRedefine/>
    <w:qFormat/>
    <w:uiPriority w:val="0"/>
    <w:pPr>
      <w:spacing w:line="0" w:lineRule="atLeast"/>
    </w:pPr>
    <w:rPr>
      <w:rFonts w:ascii="黑体" w:hAnsi="宋体" w:eastAsia="黑体"/>
    </w:rPr>
  </w:style>
  <w:style w:type="paragraph" w:customStyle="1" w:styleId="55">
    <w:name w:val="标准文件_标准正文"/>
    <w:basedOn w:val="1"/>
    <w:next w:val="56"/>
    <w:autoRedefine/>
    <w:qFormat/>
    <w:uiPriority w:val="0"/>
    <w:pPr>
      <w:snapToGrid w:val="0"/>
      <w:ind w:firstLine="200" w:firstLineChars="200"/>
    </w:pPr>
    <w:rPr>
      <w:kern w:val="0"/>
    </w:rPr>
  </w:style>
  <w:style w:type="paragraph" w:customStyle="1" w:styleId="56">
    <w:name w:val="标准文件_段"/>
    <w:link w:val="184"/>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7">
    <w:name w:val="标准文件_版本"/>
    <w:basedOn w:val="55"/>
    <w:autoRedefine/>
    <w:qFormat/>
    <w:uiPriority w:val="0"/>
    <w:pPr>
      <w:adjustRightInd/>
      <w:snapToGrid/>
      <w:ind w:firstLine="0" w:firstLineChars="0"/>
    </w:pPr>
    <w:rPr>
      <w:rFonts w:ascii="宋体" w:hAnsi="宋体"/>
      <w:kern w:val="2"/>
    </w:rPr>
  </w:style>
  <w:style w:type="paragraph" w:customStyle="1" w:styleId="58">
    <w:name w:val="标准文件_标准部门"/>
    <w:basedOn w:val="1"/>
    <w:autoRedefine/>
    <w:qFormat/>
    <w:uiPriority w:val="0"/>
    <w:pPr>
      <w:jc w:val="center"/>
    </w:pPr>
    <w:rPr>
      <w:rFonts w:ascii="黑体" w:eastAsia="黑体"/>
      <w:kern w:val="0"/>
      <w:sz w:val="44"/>
    </w:rPr>
  </w:style>
  <w:style w:type="paragraph" w:customStyle="1" w:styleId="59">
    <w:name w:val="标准文件_标准代替"/>
    <w:basedOn w:val="1"/>
    <w:next w:val="1"/>
    <w:autoRedefine/>
    <w:qFormat/>
    <w:uiPriority w:val="0"/>
    <w:pPr>
      <w:spacing w:line="310" w:lineRule="exact"/>
      <w:jc w:val="right"/>
    </w:pPr>
    <w:rPr>
      <w:rFonts w:ascii="宋体" w:hAnsi="宋体"/>
      <w:kern w:val="0"/>
    </w:rPr>
  </w:style>
  <w:style w:type="paragraph" w:customStyle="1" w:styleId="60">
    <w:name w:val="标准文件_标准名称标题"/>
    <w:basedOn w:val="1"/>
    <w:next w:val="1"/>
    <w:autoRedefine/>
    <w:qFormat/>
    <w:uiPriority w:val="0"/>
    <w:pPr>
      <w:widowControl/>
      <w:shd w:val="clear" w:color="FFFFFF" w:fill="FFFFFF"/>
      <w:adjustRightInd/>
      <w:spacing w:before="640" w:after="100"/>
      <w:jc w:val="center"/>
    </w:pPr>
    <w:rPr>
      <w:rFonts w:ascii="黑体" w:eastAsia="黑体"/>
      <w:kern w:val="0"/>
      <w:sz w:val="32"/>
    </w:rPr>
  </w:style>
  <w:style w:type="paragraph" w:customStyle="1" w:styleId="61">
    <w:name w:val="标准文件_页眉奇数页"/>
    <w:next w:val="1"/>
    <w:autoRedefine/>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2">
    <w:name w:val="标准文件_页眉偶数页"/>
    <w:basedOn w:val="61"/>
    <w:next w:val="1"/>
    <w:autoRedefine/>
    <w:qFormat/>
    <w:uiPriority w:val="0"/>
    <w:pPr>
      <w:jc w:val="left"/>
    </w:pPr>
  </w:style>
  <w:style w:type="paragraph" w:customStyle="1" w:styleId="63">
    <w:name w:val="标准文件_参考文献标题"/>
    <w:basedOn w:val="1"/>
    <w:next w:val="1"/>
    <w:autoRedefine/>
    <w:qFormat/>
    <w:uiPriority w:val="0"/>
    <w:pPr>
      <w:widowControl/>
      <w:shd w:val="clear" w:color="FFFFFF" w:fill="FFFFFF"/>
      <w:adjustRightInd/>
      <w:spacing w:before="40" w:beforeLines="40" w:after="50" w:afterLines="50" w:line="240" w:lineRule="auto"/>
      <w:jc w:val="center"/>
      <w:outlineLvl w:val="0"/>
    </w:pPr>
    <w:rPr>
      <w:rFonts w:ascii="黑体" w:eastAsia="黑体"/>
      <w:kern w:val="0"/>
    </w:rPr>
  </w:style>
  <w:style w:type="paragraph" w:customStyle="1" w:styleId="64">
    <w:name w:val="标准文件_参考文献条目"/>
    <w:autoRedefine/>
    <w:qFormat/>
    <w:uiPriority w:val="0"/>
    <w:pPr>
      <w:numPr>
        <w:ilvl w:val="0"/>
        <w:numId w:val="1"/>
      </w:numPr>
    </w:pPr>
    <w:rPr>
      <w:rFonts w:ascii="宋体" w:hAnsi="Times New Roman" w:eastAsia="宋体" w:cs="Times New Roman"/>
      <w:lang w:val="en-US" w:eastAsia="zh-CN" w:bidi="ar-SA"/>
    </w:rPr>
  </w:style>
  <w:style w:type="paragraph" w:customStyle="1" w:styleId="65">
    <w:name w:val="标准文件_二级条标题"/>
    <w:next w:val="56"/>
    <w:autoRedefine/>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6">
    <w:name w:val="标准文件_发布"/>
    <w:autoRedefine/>
    <w:qFormat/>
    <w:uiPriority w:val="0"/>
    <w:rPr>
      <w:rFonts w:ascii="黑体" w:eastAsia="黑体"/>
      <w:spacing w:val="0"/>
      <w:w w:val="100"/>
      <w:position w:val="3"/>
      <w:sz w:val="28"/>
    </w:rPr>
  </w:style>
  <w:style w:type="paragraph" w:customStyle="1" w:styleId="67">
    <w:name w:val="标准文件_方框数字列项"/>
    <w:basedOn w:val="56"/>
    <w:autoRedefine/>
    <w:qFormat/>
    <w:uiPriority w:val="0"/>
    <w:pPr>
      <w:numPr>
        <w:ilvl w:val="0"/>
        <w:numId w:val="3"/>
      </w:numPr>
      <w:ind w:firstLine="0" w:firstLineChars="0"/>
    </w:pPr>
  </w:style>
  <w:style w:type="paragraph" w:customStyle="1" w:styleId="68">
    <w:name w:val="标准文件_封面标准编号"/>
    <w:basedOn w:val="1"/>
    <w:next w:val="59"/>
    <w:autoRedefine/>
    <w:qFormat/>
    <w:uiPriority w:val="0"/>
    <w:pPr>
      <w:spacing w:line="310" w:lineRule="exact"/>
      <w:jc w:val="right"/>
    </w:pPr>
    <w:rPr>
      <w:rFonts w:ascii="黑体" w:eastAsia="黑体"/>
      <w:kern w:val="0"/>
      <w:sz w:val="28"/>
    </w:rPr>
  </w:style>
  <w:style w:type="paragraph" w:customStyle="1" w:styleId="69">
    <w:name w:val="标准文件_封面标准分类号"/>
    <w:basedOn w:val="1"/>
    <w:autoRedefine/>
    <w:qFormat/>
    <w:uiPriority w:val="0"/>
    <w:rPr>
      <w:rFonts w:ascii="黑体" w:eastAsia="黑体"/>
      <w:b/>
      <w:kern w:val="0"/>
      <w:sz w:val="28"/>
    </w:rPr>
  </w:style>
  <w:style w:type="paragraph" w:customStyle="1" w:styleId="70">
    <w:name w:val="标准文件_封面标准名称"/>
    <w:basedOn w:val="1"/>
    <w:autoRedefine/>
    <w:qFormat/>
    <w:uiPriority w:val="0"/>
    <w:pPr>
      <w:spacing w:line="240" w:lineRule="auto"/>
      <w:jc w:val="center"/>
    </w:pPr>
    <w:rPr>
      <w:rFonts w:ascii="黑体" w:eastAsia="黑体"/>
      <w:kern w:val="0"/>
      <w:sz w:val="52"/>
    </w:rPr>
  </w:style>
  <w:style w:type="paragraph" w:customStyle="1" w:styleId="71">
    <w:name w:val="标准文件_封面标准英文名称"/>
    <w:basedOn w:val="1"/>
    <w:autoRedefine/>
    <w:qFormat/>
    <w:uiPriority w:val="0"/>
    <w:pPr>
      <w:spacing w:line="240" w:lineRule="auto"/>
      <w:jc w:val="center"/>
    </w:pPr>
    <w:rPr>
      <w:rFonts w:ascii="黑体" w:eastAsia="黑体"/>
      <w:b/>
      <w:sz w:val="28"/>
    </w:rPr>
  </w:style>
  <w:style w:type="paragraph" w:customStyle="1" w:styleId="72">
    <w:name w:val="标准文件_封面发布日期"/>
    <w:basedOn w:val="1"/>
    <w:autoRedefine/>
    <w:qFormat/>
    <w:uiPriority w:val="0"/>
    <w:pPr>
      <w:spacing w:line="310" w:lineRule="exact"/>
    </w:pPr>
    <w:rPr>
      <w:rFonts w:ascii="黑体" w:eastAsia="黑体"/>
      <w:kern w:val="0"/>
      <w:sz w:val="28"/>
    </w:rPr>
  </w:style>
  <w:style w:type="paragraph" w:customStyle="1" w:styleId="73">
    <w:name w:val="标准文件_封面密级"/>
    <w:basedOn w:val="1"/>
    <w:autoRedefine/>
    <w:qFormat/>
    <w:uiPriority w:val="0"/>
    <w:rPr>
      <w:rFonts w:eastAsia="黑体"/>
      <w:sz w:val="32"/>
    </w:rPr>
  </w:style>
  <w:style w:type="paragraph" w:customStyle="1" w:styleId="74">
    <w:name w:val="标准文件_封面实施日期"/>
    <w:basedOn w:val="1"/>
    <w:autoRedefine/>
    <w:qFormat/>
    <w:uiPriority w:val="0"/>
    <w:pPr>
      <w:spacing w:line="310" w:lineRule="exact"/>
      <w:jc w:val="right"/>
    </w:pPr>
    <w:rPr>
      <w:rFonts w:ascii="黑体" w:eastAsia="黑体"/>
      <w:sz w:val="28"/>
    </w:rPr>
  </w:style>
  <w:style w:type="paragraph" w:customStyle="1" w:styleId="75">
    <w:name w:val="标准文件_封面抬头"/>
    <w:basedOn w:val="56"/>
    <w:autoRedefine/>
    <w:qFormat/>
    <w:uiPriority w:val="0"/>
    <w:pPr>
      <w:adjustRightInd w:val="0"/>
      <w:spacing w:line="800" w:lineRule="exact"/>
      <w:ind w:firstLine="0" w:firstLineChars="0"/>
      <w:jc w:val="distribute"/>
    </w:pPr>
    <w:rPr>
      <w:rFonts w:ascii="黑体" w:eastAsia="黑体"/>
      <w:b/>
      <w:sz w:val="64"/>
    </w:rPr>
  </w:style>
  <w:style w:type="paragraph" w:customStyle="1" w:styleId="76">
    <w:name w:val="标准文件_附录标识"/>
    <w:next w:val="56"/>
    <w:autoRedefine/>
    <w:qFormat/>
    <w:uiPriority w:val="0"/>
    <w:pPr>
      <w:numPr>
        <w:ilvl w:val="0"/>
        <w:numId w:val="4"/>
      </w:numPr>
      <w:shd w:val="clear" w:color="FFFFFF" w:fill="FFFFFF"/>
      <w:tabs>
        <w:tab w:val="left" w:pos="6406"/>
      </w:tabs>
      <w:spacing w:before="25" w:beforeLines="25" w:after="50" w:afterLines="50"/>
      <w:ind w:left="0"/>
      <w:jc w:val="center"/>
      <w:outlineLvl w:val="0"/>
    </w:pPr>
    <w:rPr>
      <w:rFonts w:ascii="黑体" w:hAnsi="Times New Roman" w:eastAsia="黑体" w:cs="Times New Roman"/>
      <w:sz w:val="21"/>
      <w:lang w:val="en-US" w:eastAsia="zh-CN" w:bidi="ar-SA"/>
    </w:rPr>
  </w:style>
  <w:style w:type="paragraph" w:customStyle="1" w:styleId="77">
    <w:name w:val="标准文件_附录表标题"/>
    <w:next w:val="56"/>
    <w:autoRedefine/>
    <w:qFormat/>
    <w:uiPriority w:val="0"/>
    <w:pPr>
      <w:numPr>
        <w:ilvl w:val="1"/>
        <w:numId w:val="5"/>
      </w:numPr>
      <w:adjustRightInd w:val="0"/>
      <w:snapToGrid w:val="0"/>
      <w:spacing w:before="50" w:beforeLines="50" w:after="50" w:afterLines="50"/>
      <w:ind w:firstLine="420"/>
      <w:jc w:val="center"/>
      <w:textAlignment w:val="baseline"/>
    </w:pPr>
    <w:rPr>
      <w:rFonts w:ascii="黑体" w:hAnsi="Times New Roman" w:eastAsia="黑体" w:cs="Times New Roman"/>
      <w:kern w:val="21"/>
      <w:sz w:val="21"/>
      <w:lang w:val="en-US" w:eastAsia="zh-CN" w:bidi="ar-SA"/>
    </w:rPr>
  </w:style>
  <w:style w:type="paragraph" w:customStyle="1" w:styleId="78">
    <w:name w:val="标准文件_附录一级条标题"/>
    <w:next w:val="56"/>
    <w:autoRedefine/>
    <w:qFormat/>
    <w:uiPriority w:val="0"/>
    <w:pPr>
      <w:widowControl w:val="0"/>
      <w:numPr>
        <w:ilvl w:val="1"/>
        <w:numId w:val="4"/>
      </w:numPr>
      <w:spacing w:before="156" w:beforeLines="50" w:after="156" w:afterLines="50"/>
      <w:ind w:left="0"/>
      <w:jc w:val="both"/>
    </w:pPr>
    <w:rPr>
      <w:rFonts w:ascii="Times New Roman" w:hAnsi="Times New Roman" w:eastAsia="黑体" w:cs="Times New Roman"/>
      <w:kern w:val="21"/>
      <w:sz w:val="21"/>
      <w:lang w:val="en-US" w:eastAsia="zh-CN" w:bidi="ar-SA"/>
    </w:rPr>
  </w:style>
  <w:style w:type="paragraph" w:customStyle="1" w:styleId="79">
    <w:name w:val="标准文件_附录二级条标题"/>
    <w:basedOn w:val="78"/>
    <w:next w:val="56"/>
    <w:autoRedefine/>
    <w:qFormat/>
    <w:uiPriority w:val="0"/>
    <w:pPr>
      <w:widowControl/>
      <w:numPr>
        <w:ilvl w:val="2"/>
      </w:numPr>
      <w:wordWrap w:val="0"/>
      <w:overflowPunct w:val="0"/>
      <w:autoSpaceDE w:val="0"/>
      <w:autoSpaceDN w:val="0"/>
      <w:textAlignment w:val="baseline"/>
      <w:outlineLvl w:val="3"/>
    </w:pPr>
    <w:rPr>
      <w:rFonts w:eastAsia="宋体"/>
    </w:rPr>
  </w:style>
  <w:style w:type="paragraph" w:customStyle="1" w:styleId="80">
    <w:name w:val="标准文件_附录公式"/>
    <w:basedOn w:val="55"/>
    <w:next w:val="55"/>
    <w:autoRedefine/>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1">
    <w:name w:val="标准文件_附录三级条标题"/>
    <w:next w:val="56"/>
    <w:autoRedefine/>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2">
    <w:name w:val="标准文件_附录四级条标题"/>
    <w:next w:val="56"/>
    <w:autoRedefine/>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3">
    <w:name w:val="标准文件_附录图标题"/>
    <w:next w:val="56"/>
    <w:autoRedefine/>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4">
    <w:name w:val="标准文件_附录五级条标题"/>
    <w:next w:val="56"/>
    <w:autoRedefine/>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5">
    <w:name w:val="标准文件_附录英文标识"/>
    <w:next w:val="13"/>
    <w:autoRedefine/>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6">
    <w:name w:val="正文文本 字符"/>
    <w:link w:val="13"/>
    <w:autoRedefine/>
    <w:qFormat/>
    <w:uiPriority w:val="0"/>
    <w:rPr>
      <w:kern w:val="2"/>
      <w:sz w:val="21"/>
      <w:szCs w:val="21"/>
    </w:rPr>
  </w:style>
  <w:style w:type="paragraph" w:customStyle="1" w:styleId="87">
    <w:name w:val="标准文件_附录章标题"/>
    <w:next w:val="56"/>
    <w:autoRedefine/>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8">
    <w:name w:val="标准文件_公式后的破折号"/>
    <w:basedOn w:val="56"/>
    <w:next w:val="56"/>
    <w:autoRedefine/>
    <w:qFormat/>
    <w:uiPriority w:val="0"/>
    <w:pPr>
      <w:ind w:left="488" w:leftChars="200" w:hanging="289" w:hangingChars="290"/>
    </w:pPr>
  </w:style>
  <w:style w:type="paragraph" w:customStyle="1" w:styleId="89">
    <w:name w:val="标准文件_前言、引言标题"/>
    <w:next w:val="1"/>
    <w:autoRedefine/>
    <w:qFormat/>
    <w:uiPriority w:val="0"/>
    <w:pPr>
      <w:numPr>
        <w:ilvl w:val="0"/>
        <w:numId w:val="8"/>
      </w:numPr>
      <w:shd w:val="clear" w:color="FFFFFF" w:fill="FFFFFF"/>
      <w:spacing w:after="150" w:afterLines="150"/>
      <w:ind w:left="0" w:firstLine="0"/>
      <w:jc w:val="center"/>
      <w:outlineLvl w:val="0"/>
    </w:pPr>
    <w:rPr>
      <w:rFonts w:ascii="黑体" w:hAnsi="Times New Roman" w:eastAsia="黑体" w:cs="Times New Roman"/>
      <w:sz w:val="32"/>
      <w:lang w:val="en-US" w:eastAsia="zh-CN" w:bidi="ar-SA"/>
    </w:rPr>
  </w:style>
  <w:style w:type="paragraph" w:customStyle="1" w:styleId="90">
    <w:name w:val="标准文件_目次、标准名称标题"/>
    <w:basedOn w:val="89"/>
    <w:next w:val="56"/>
    <w:autoRedefine/>
    <w:qFormat/>
    <w:uiPriority w:val="0"/>
    <w:pPr>
      <w:spacing w:line="460" w:lineRule="exact"/>
    </w:pPr>
  </w:style>
  <w:style w:type="paragraph" w:customStyle="1" w:styleId="91">
    <w:name w:val="标准文件_目录标题"/>
    <w:basedOn w:val="1"/>
    <w:autoRedefine/>
    <w:qFormat/>
    <w:uiPriority w:val="0"/>
    <w:pPr>
      <w:spacing w:after="150" w:afterLines="150" w:line="240" w:lineRule="auto"/>
      <w:jc w:val="center"/>
    </w:pPr>
    <w:rPr>
      <w:rFonts w:ascii="黑体" w:eastAsia="黑体"/>
      <w:sz w:val="32"/>
    </w:rPr>
  </w:style>
  <w:style w:type="paragraph" w:customStyle="1" w:styleId="92">
    <w:name w:val="标准文件_破折号列项"/>
    <w:autoRedefine/>
    <w:qFormat/>
    <w:uiPriority w:val="0"/>
    <w:pPr>
      <w:numPr>
        <w:ilvl w:val="0"/>
        <w:numId w:val="9"/>
      </w:numPr>
      <w:adjustRightInd w:val="0"/>
      <w:snapToGrid w:val="0"/>
      <w:ind w:left="0" w:firstLine="200" w:firstLineChars="200"/>
    </w:pPr>
    <w:rPr>
      <w:rFonts w:ascii="Times New Roman" w:hAnsi="Times New Roman" w:eastAsia="宋体" w:cs="Times New Roman"/>
      <w:sz w:val="21"/>
      <w:lang w:val="en-US" w:eastAsia="zh-CN" w:bidi="ar-SA"/>
    </w:rPr>
  </w:style>
  <w:style w:type="paragraph" w:customStyle="1" w:styleId="93">
    <w:name w:val="标准文件_破折号列项（二级）"/>
    <w:basedOn w:val="92"/>
    <w:autoRedefine/>
    <w:qFormat/>
    <w:uiPriority w:val="0"/>
    <w:pPr>
      <w:numPr>
        <w:numId w:val="10"/>
      </w:numPr>
      <w:ind w:left="0" w:firstLine="200"/>
    </w:pPr>
  </w:style>
  <w:style w:type="paragraph" w:customStyle="1" w:styleId="94">
    <w:name w:val="标准文件_三级条标题"/>
    <w:basedOn w:val="65"/>
    <w:next w:val="56"/>
    <w:autoRedefine/>
    <w:qFormat/>
    <w:uiPriority w:val="0"/>
    <w:pPr>
      <w:widowControl/>
      <w:numPr>
        <w:ilvl w:val="4"/>
      </w:numPr>
      <w:ind w:left="0"/>
      <w:outlineLvl w:val="3"/>
    </w:pPr>
  </w:style>
  <w:style w:type="character" w:customStyle="1" w:styleId="95">
    <w:name w:val="不明显参考1"/>
    <w:autoRedefine/>
    <w:qFormat/>
    <w:uiPriority w:val="31"/>
    <w:rPr>
      <w:smallCaps/>
      <w:color w:val="C0504D"/>
      <w:u w:val="single"/>
    </w:rPr>
  </w:style>
  <w:style w:type="paragraph" w:customStyle="1" w:styleId="96">
    <w:name w:val="标准文件_示例后续"/>
    <w:basedOn w:val="1"/>
    <w:autoRedefine/>
    <w:qFormat/>
    <w:uiPriority w:val="0"/>
    <w:pPr>
      <w:adjustRightInd/>
      <w:spacing w:line="240" w:lineRule="auto"/>
      <w:ind w:firstLine="200" w:firstLineChars="200"/>
    </w:pPr>
    <w:rPr>
      <w:sz w:val="18"/>
      <w:szCs w:val="24"/>
    </w:rPr>
  </w:style>
  <w:style w:type="paragraph" w:customStyle="1" w:styleId="97">
    <w:name w:val="标准文件_数字编号列项"/>
    <w:autoRedefine/>
    <w:qFormat/>
    <w:uiPriority w:val="0"/>
    <w:pPr>
      <w:numPr>
        <w:ilvl w:val="0"/>
        <w:numId w:val="11"/>
      </w:numPr>
      <w:jc w:val="both"/>
    </w:pPr>
    <w:rPr>
      <w:rFonts w:ascii="宋体" w:hAnsi="宋体" w:eastAsia="宋体" w:cs="Times New Roman"/>
      <w:sz w:val="21"/>
      <w:lang w:val="en-US" w:eastAsia="zh-CN" w:bidi="ar-SA"/>
    </w:rPr>
  </w:style>
  <w:style w:type="paragraph" w:customStyle="1" w:styleId="98">
    <w:name w:val="标准文件_四级条标题"/>
    <w:next w:val="56"/>
    <w:autoRedefine/>
    <w:qFormat/>
    <w:uiPriority w:val="0"/>
    <w:pPr>
      <w:widowControl w:val="0"/>
      <w:numPr>
        <w:ilvl w:val="5"/>
        <w:numId w:val="2"/>
      </w:numPr>
      <w:spacing w:before="50" w:beforeLines="50" w:after="50" w:afterLines="50"/>
      <w:ind w:left="0"/>
      <w:jc w:val="both"/>
      <w:outlineLvl w:val="4"/>
    </w:pPr>
    <w:rPr>
      <w:rFonts w:ascii="黑体" w:hAnsi="Times New Roman" w:eastAsia="黑体" w:cs="Times New Roman"/>
      <w:sz w:val="21"/>
      <w:lang w:val="en-US" w:eastAsia="zh-CN" w:bidi="ar-SA"/>
    </w:rPr>
  </w:style>
  <w:style w:type="character" w:customStyle="1" w:styleId="99">
    <w:name w:val="脚注文本 字符"/>
    <w:link w:val="21"/>
    <w:autoRedefine/>
    <w:semiHidden/>
    <w:qFormat/>
    <w:uiPriority w:val="0"/>
    <w:rPr>
      <w:rFonts w:ascii="宋体" w:hAnsi="Times New Roman" w:eastAsia="宋体" w:cs="Times New Roman"/>
      <w:sz w:val="18"/>
      <w:szCs w:val="18"/>
    </w:rPr>
  </w:style>
  <w:style w:type="paragraph" w:customStyle="1" w:styleId="100">
    <w:name w:val="标准文件_条文脚注"/>
    <w:basedOn w:val="21"/>
    <w:autoRedefine/>
    <w:qFormat/>
    <w:uiPriority w:val="0"/>
    <w:pPr>
      <w:adjustRightInd w:val="0"/>
      <w:spacing w:line="240" w:lineRule="auto"/>
      <w:ind w:left="0" w:leftChars="0" w:firstLine="200" w:firstLineChars="200"/>
      <w:jc w:val="both"/>
    </w:pPr>
    <w:rPr>
      <w:rFonts w:hAnsi="宋体"/>
    </w:rPr>
  </w:style>
  <w:style w:type="paragraph" w:customStyle="1" w:styleId="101">
    <w:name w:val="标准文件_图表脚注"/>
    <w:basedOn w:val="1"/>
    <w:next w:val="56"/>
    <w:autoRedefine/>
    <w:qFormat/>
    <w:uiPriority w:val="0"/>
    <w:pPr>
      <w:numPr>
        <w:ilvl w:val="0"/>
        <w:numId w:val="12"/>
      </w:numPr>
      <w:spacing w:line="240" w:lineRule="auto"/>
      <w:jc w:val="left"/>
    </w:pPr>
    <w:rPr>
      <w:rFonts w:ascii="宋体" w:hAnsi="宋体"/>
      <w:sz w:val="18"/>
    </w:rPr>
  </w:style>
  <w:style w:type="character" w:customStyle="1" w:styleId="102">
    <w:name w:val="标准文件_图表脚注内容"/>
    <w:autoRedefine/>
    <w:qFormat/>
    <w:uiPriority w:val="0"/>
    <w:rPr>
      <w:rFonts w:ascii="宋体" w:hAnsi="宋体" w:eastAsia="宋体" w:cs="Times New Roman"/>
      <w:spacing w:val="0"/>
      <w:sz w:val="18"/>
      <w:vertAlign w:val="superscript"/>
    </w:rPr>
  </w:style>
  <w:style w:type="paragraph" w:customStyle="1" w:styleId="103">
    <w:name w:val="标准文件_五级条标题"/>
    <w:next w:val="56"/>
    <w:autoRedefine/>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4">
    <w:name w:val="标准文件_章标题"/>
    <w:next w:val="56"/>
    <w:autoRedefine/>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5">
    <w:name w:val="标准文件_一级条标题"/>
    <w:basedOn w:val="104"/>
    <w:next w:val="56"/>
    <w:autoRedefine/>
    <w:qFormat/>
    <w:uiPriority w:val="0"/>
    <w:pPr>
      <w:numPr>
        <w:ilvl w:val="2"/>
      </w:numPr>
      <w:spacing w:before="50" w:beforeLines="50" w:after="50" w:afterLines="50"/>
      <w:outlineLvl w:val="1"/>
    </w:pPr>
  </w:style>
  <w:style w:type="paragraph" w:customStyle="1" w:styleId="106">
    <w:name w:val="标准文件_一致程度"/>
    <w:basedOn w:val="1"/>
    <w:autoRedefine/>
    <w:qFormat/>
    <w:uiPriority w:val="0"/>
    <w:pPr>
      <w:spacing w:line="440" w:lineRule="exact"/>
      <w:jc w:val="center"/>
    </w:pPr>
    <w:rPr>
      <w:sz w:val="28"/>
    </w:rPr>
  </w:style>
  <w:style w:type="paragraph" w:customStyle="1" w:styleId="107">
    <w:name w:val="标准文件_引言标题"/>
    <w:next w:val="1"/>
    <w:autoRedefine/>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8">
    <w:name w:val="标准文件_英文图表脚注"/>
    <w:basedOn w:val="55"/>
    <w:autoRedefine/>
    <w:qFormat/>
    <w:uiPriority w:val="0"/>
    <w:pPr>
      <w:widowControl/>
      <w:adjustRightInd/>
      <w:snapToGrid/>
      <w:spacing w:line="240" w:lineRule="auto"/>
      <w:ind w:left="79" w:hanging="79" w:hangingChars="80"/>
    </w:pPr>
    <w:rPr>
      <w:rFonts w:ascii="宋体" w:hAnsi="宋体"/>
    </w:rPr>
  </w:style>
  <w:style w:type="paragraph" w:customStyle="1" w:styleId="109">
    <w:name w:val="标准文件_数字编号列项（二级）"/>
    <w:autoRedefine/>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0">
    <w:name w:val="标准文件_英文注："/>
    <w:basedOn w:val="1"/>
    <w:next w:val="56"/>
    <w:autoRedefine/>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1">
    <w:name w:val="标准文件_英文注×："/>
    <w:basedOn w:val="1"/>
    <w:autoRedefine/>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2">
    <w:name w:val="标准文件_正文表标题"/>
    <w:next w:val="56"/>
    <w:autoRedefine/>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3">
    <w:name w:val="标准文件_正文公式"/>
    <w:basedOn w:val="1"/>
    <w:next w:val="55"/>
    <w:autoRedefine/>
    <w:qFormat/>
    <w:uiPriority w:val="0"/>
    <w:pPr>
      <w:tabs>
        <w:tab w:val="center" w:pos="4678"/>
        <w:tab w:val="right" w:leader="middleDot" w:pos="9356"/>
      </w:tabs>
      <w:spacing w:line="240" w:lineRule="auto"/>
    </w:pPr>
    <w:rPr>
      <w:rFonts w:ascii="宋体" w:hAnsi="宋体"/>
    </w:rPr>
  </w:style>
  <w:style w:type="paragraph" w:customStyle="1" w:styleId="114">
    <w:name w:val="标准文件_正文图标题"/>
    <w:next w:val="56"/>
    <w:autoRedefine/>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英文表标题"/>
    <w:next w:val="56"/>
    <w:autoRedefine/>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6">
    <w:name w:val="标准文件_正文英文图标题"/>
    <w:next w:val="56"/>
    <w:autoRedefine/>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7">
    <w:name w:val="标准文件_编号列项（三级）"/>
    <w:autoRedefine/>
    <w:qFormat/>
    <w:uiPriority w:val="0"/>
    <w:pPr>
      <w:numPr>
        <w:ilvl w:val="2"/>
        <w:numId w:val="13"/>
      </w:numPr>
    </w:pPr>
    <w:rPr>
      <w:rFonts w:ascii="宋体" w:hAnsi="Times New Roman" w:eastAsia="宋体" w:cs="Times New Roman"/>
      <w:sz w:val="21"/>
      <w:lang w:val="en-US" w:eastAsia="zh-CN" w:bidi="ar-SA"/>
    </w:rPr>
  </w:style>
  <w:style w:type="paragraph" w:customStyle="1" w:styleId="118">
    <w:name w:val="二级无标题条"/>
    <w:basedOn w:val="1"/>
    <w:autoRedefine/>
    <w:qFormat/>
    <w:uiPriority w:val="0"/>
    <w:pPr>
      <w:numPr>
        <w:ilvl w:val="3"/>
        <w:numId w:val="20"/>
      </w:numPr>
      <w:adjustRightInd/>
      <w:spacing w:line="240" w:lineRule="auto"/>
    </w:pPr>
    <w:rPr>
      <w:rFonts w:ascii="宋体" w:hAnsi="宋体"/>
      <w:szCs w:val="24"/>
    </w:rPr>
  </w:style>
  <w:style w:type="paragraph" w:customStyle="1" w:styleId="119">
    <w:name w:val="发布部门"/>
    <w:next w:val="56"/>
    <w:autoRedefine/>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0">
    <w:name w:val="发布日期"/>
    <w:autoRedefine/>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1">
    <w:name w:val="封面标准代替信息"/>
    <w:basedOn w:val="1"/>
    <w:autoRedefine/>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2">
    <w:name w:val="封面标准名称"/>
    <w:autoRedefine/>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3">
    <w:name w:val="封面标准文稿编辑信息"/>
    <w:autoRedefine/>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4">
    <w:name w:val="封面标准文稿类别"/>
    <w:autoRedefine/>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5">
    <w:name w:val="封面标准英文名称"/>
    <w:autoRedefine/>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6">
    <w:name w:val="封面一致性程度标识"/>
    <w:autoRedefine/>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7">
    <w:name w:val="封面正文"/>
    <w:autoRedefine/>
    <w:qFormat/>
    <w:uiPriority w:val="0"/>
    <w:pPr>
      <w:jc w:val="both"/>
    </w:pPr>
    <w:rPr>
      <w:rFonts w:ascii="Times New Roman" w:hAnsi="Times New Roman" w:eastAsia="宋体" w:cs="Times New Roman"/>
      <w:lang w:val="en-US" w:eastAsia="zh-CN" w:bidi="ar-SA"/>
    </w:rPr>
  </w:style>
  <w:style w:type="paragraph" w:customStyle="1" w:styleId="128">
    <w:name w:val="附录二级无标题条"/>
    <w:basedOn w:val="1"/>
    <w:next w:val="56"/>
    <w:autoRedefine/>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29">
    <w:name w:val="附录三级无标题条"/>
    <w:basedOn w:val="128"/>
    <w:next w:val="56"/>
    <w:autoRedefine/>
    <w:qFormat/>
    <w:uiPriority w:val="0"/>
    <w:pPr>
      <w:outlineLvl w:val="4"/>
    </w:pPr>
  </w:style>
  <w:style w:type="paragraph" w:customStyle="1" w:styleId="130">
    <w:name w:val="附录四级无标题条"/>
    <w:basedOn w:val="129"/>
    <w:next w:val="56"/>
    <w:autoRedefine/>
    <w:qFormat/>
    <w:uiPriority w:val="0"/>
    <w:pPr>
      <w:outlineLvl w:val="5"/>
    </w:pPr>
  </w:style>
  <w:style w:type="paragraph" w:customStyle="1" w:styleId="131">
    <w:name w:val="附录图"/>
    <w:next w:val="56"/>
    <w:autoRedefine/>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2">
    <w:name w:val="标准文件_一级项"/>
    <w:autoRedefine/>
    <w:qFormat/>
    <w:uiPriority w:val="0"/>
    <w:pPr>
      <w:numPr>
        <w:ilvl w:val="0"/>
        <w:numId w:val="21"/>
      </w:numPr>
    </w:pPr>
    <w:rPr>
      <w:rFonts w:ascii="宋体" w:hAnsi="Times New Roman" w:eastAsia="宋体" w:cs="Times New Roman"/>
      <w:sz w:val="21"/>
      <w:lang w:val="en-US" w:eastAsia="zh-CN" w:bidi="ar-SA"/>
    </w:rPr>
  </w:style>
  <w:style w:type="paragraph" w:customStyle="1" w:styleId="133">
    <w:name w:val="附录五级无标题条"/>
    <w:basedOn w:val="130"/>
    <w:next w:val="56"/>
    <w:autoRedefine/>
    <w:qFormat/>
    <w:uiPriority w:val="0"/>
    <w:pPr>
      <w:outlineLvl w:val="6"/>
    </w:pPr>
  </w:style>
  <w:style w:type="paragraph" w:customStyle="1" w:styleId="134">
    <w:name w:val="附录性质"/>
    <w:basedOn w:val="1"/>
    <w:autoRedefine/>
    <w:qFormat/>
    <w:uiPriority w:val="0"/>
    <w:pPr>
      <w:widowControl/>
      <w:adjustRightInd/>
      <w:jc w:val="center"/>
    </w:pPr>
    <w:rPr>
      <w:rFonts w:ascii="黑体" w:eastAsia="黑体"/>
    </w:rPr>
  </w:style>
  <w:style w:type="paragraph" w:customStyle="1" w:styleId="135">
    <w:name w:val="附录一级无标题条"/>
    <w:basedOn w:val="87"/>
    <w:next w:val="56"/>
    <w:autoRedefine/>
    <w:qFormat/>
    <w:uiPriority w:val="0"/>
    <w:pPr>
      <w:autoSpaceDN w:val="0"/>
      <w:outlineLvl w:val="2"/>
    </w:pPr>
    <w:rPr>
      <w:rFonts w:ascii="宋体" w:hAnsi="宋体" w:eastAsia="宋体"/>
    </w:rPr>
  </w:style>
  <w:style w:type="character" w:customStyle="1" w:styleId="136">
    <w:name w:val="个人答复风格"/>
    <w:autoRedefine/>
    <w:qFormat/>
    <w:uiPriority w:val="0"/>
    <w:rPr>
      <w:rFonts w:ascii="Arial" w:hAnsi="Arial" w:eastAsia="宋体" w:cs="Arial"/>
      <w:color w:val="auto"/>
      <w:spacing w:val="0"/>
      <w:sz w:val="20"/>
    </w:rPr>
  </w:style>
  <w:style w:type="character" w:customStyle="1" w:styleId="137">
    <w:name w:val="个人撰写风格"/>
    <w:autoRedefine/>
    <w:qFormat/>
    <w:uiPriority w:val="0"/>
    <w:rPr>
      <w:rFonts w:ascii="Arial" w:hAnsi="Arial" w:eastAsia="宋体" w:cs="Arial"/>
      <w:color w:val="auto"/>
      <w:spacing w:val="0"/>
      <w:sz w:val="20"/>
    </w:rPr>
  </w:style>
  <w:style w:type="paragraph" w:customStyle="1" w:styleId="138">
    <w:name w:val="脚注后续"/>
    <w:autoRedefine/>
    <w:qFormat/>
    <w:uiPriority w:val="0"/>
    <w:pPr>
      <w:ind w:left="350" w:leftChars="350"/>
      <w:jc w:val="both"/>
    </w:pPr>
    <w:rPr>
      <w:rFonts w:ascii="宋体" w:hAnsi="Times New Roman" w:eastAsia="宋体" w:cs="Times New Roman"/>
      <w:sz w:val="18"/>
      <w:lang w:val="en-US" w:eastAsia="zh-CN" w:bidi="ar-SA"/>
    </w:rPr>
  </w:style>
  <w:style w:type="paragraph" w:customStyle="1" w:styleId="139">
    <w:name w:val="列项——"/>
    <w:autoRedefine/>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0">
    <w:name w:val="列项·"/>
    <w:basedOn w:val="56"/>
    <w:autoRedefine/>
    <w:qFormat/>
    <w:uiPriority w:val="0"/>
    <w:pPr>
      <w:tabs>
        <w:tab w:val="left" w:pos="840"/>
      </w:tabs>
    </w:pPr>
  </w:style>
  <w:style w:type="paragraph" w:customStyle="1" w:styleId="141">
    <w:name w:val="目次、索引正文"/>
    <w:autoRedefine/>
    <w:qFormat/>
    <w:uiPriority w:val="0"/>
    <w:pPr>
      <w:spacing w:line="320" w:lineRule="exact"/>
      <w:jc w:val="both"/>
    </w:pPr>
    <w:rPr>
      <w:rFonts w:ascii="宋体" w:hAnsi="Times New Roman" w:eastAsia="宋体" w:cs="Times New Roman"/>
      <w:sz w:val="21"/>
      <w:lang w:val="en-US" w:eastAsia="zh-CN" w:bidi="ar-SA"/>
    </w:rPr>
  </w:style>
  <w:style w:type="paragraph" w:customStyle="1" w:styleId="142">
    <w:name w:val="目录 21"/>
    <w:basedOn w:val="1"/>
    <w:next w:val="1"/>
    <w:autoRedefine/>
    <w:semiHidden/>
    <w:qFormat/>
    <w:uiPriority w:val="0"/>
    <w:pPr>
      <w:adjustRightInd/>
      <w:spacing w:line="240" w:lineRule="auto"/>
      <w:jc w:val="left"/>
    </w:pPr>
    <w:rPr>
      <w:bCs/>
      <w:iCs/>
    </w:rPr>
  </w:style>
  <w:style w:type="paragraph" w:customStyle="1" w:styleId="143">
    <w:name w:val="目录 31"/>
    <w:basedOn w:val="1"/>
    <w:next w:val="1"/>
    <w:autoRedefine/>
    <w:semiHidden/>
    <w:qFormat/>
    <w:uiPriority w:val="0"/>
    <w:pPr>
      <w:spacing w:line="240" w:lineRule="auto"/>
    </w:pPr>
    <w:rPr>
      <w:rFonts w:ascii="宋体" w:hAnsi="宋体"/>
      <w:iCs/>
    </w:rPr>
  </w:style>
  <w:style w:type="paragraph" w:customStyle="1" w:styleId="144">
    <w:name w:val="目录 41"/>
    <w:basedOn w:val="1"/>
    <w:next w:val="1"/>
    <w:autoRedefine/>
    <w:semiHidden/>
    <w:qFormat/>
    <w:uiPriority w:val="0"/>
    <w:pPr>
      <w:adjustRightInd/>
      <w:spacing w:line="240" w:lineRule="auto"/>
      <w:jc w:val="left"/>
    </w:pPr>
  </w:style>
  <w:style w:type="paragraph" w:customStyle="1" w:styleId="145">
    <w:name w:val="目录 51"/>
    <w:basedOn w:val="1"/>
    <w:next w:val="1"/>
    <w:autoRedefine/>
    <w:semiHidden/>
    <w:qFormat/>
    <w:uiPriority w:val="0"/>
    <w:pPr>
      <w:spacing w:line="240" w:lineRule="auto"/>
    </w:pPr>
    <w:rPr>
      <w:rFonts w:ascii="宋体" w:hAnsi="宋体"/>
    </w:rPr>
  </w:style>
  <w:style w:type="paragraph" w:customStyle="1" w:styleId="146">
    <w:name w:val="目录 61"/>
    <w:basedOn w:val="1"/>
    <w:next w:val="1"/>
    <w:autoRedefine/>
    <w:semiHidden/>
    <w:qFormat/>
    <w:uiPriority w:val="0"/>
    <w:pPr>
      <w:adjustRightInd/>
      <w:spacing w:line="240" w:lineRule="auto"/>
      <w:jc w:val="left"/>
    </w:pPr>
  </w:style>
  <w:style w:type="paragraph" w:customStyle="1" w:styleId="147">
    <w:name w:val="目录 71"/>
    <w:basedOn w:val="146"/>
    <w:autoRedefine/>
    <w:semiHidden/>
    <w:qFormat/>
    <w:uiPriority w:val="0"/>
    <w:pPr>
      <w:ind w:left="1260"/>
    </w:pPr>
  </w:style>
  <w:style w:type="paragraph" w:customStyle="1" w:styleId="148">
    <w:name w:val="目录 81"/>
    <w:basedOn w:val="147"/>
    <w:autoRedefine/>
    <w:semiHidden/>
    <w:qFormat/>
    <w:uiPriority w:val="0"/>
    <w:pPr>
      <w:ind w:left="1470"/>
    </w:pPr>
  </w:style>
  <w:style w:type="paragraph" w:customStyle="1" w:styleId="149">
    <w:name w:val="目录 91"/>
    <w:basedOn w:val="148"/>
    <w:autoRedefine/>
    <w:semiHidden/>
    <w:qFormat/>
    <w:uiPriority w:val="0"/>
    <w:pPr>
      <w:ind w:left="1680"/>
    </w:pPr>
  </w:style>
  <w:style w:type="paragraph" w:customStyle="1" w:styleId="150">
    <w:name w:val="其他标准称谓"/>
    <w:autoRedefine/>
    <w:qFormat/>
    <w:uiPriority w:val="0"/>
    <w:pPr>
      <w:spacing w:line="0" w:lineRule="atLeast"/>
      <w:jc w:val="distribute"/>
    </w:pPr>
    <w:rPr>
      <w:rFonts w:ascii="黑体" w:hAnsi="宋体" w:eastAsia="黑体" w:cs="Times New Roman"/>
      <w:sz w:val="52"/>
      <w:lang w:val="en-US" w:eastAsia="zh-CN" w:bidi="ar-SA"/>
    </w:rPr>
  </w:style>
  <w:style w:type="paragraph" w:customStyle="1" w:styleId="151">
    <w:name w:val="其他发布部门"/>
    <w:basedOn w:val="119"/>
    <w:autoRedefine/>
    <w:qFormat/>
    <w:uiPriority w:val="0"/>
    <w:pPr>
      <w:framePr w:wrap="around"/>
      <w:spacing w:line="0" w:lineRule="atLeast"/>
    </w:pPr>
    <w:rPr>
      <w:rFonts w:ascii="黑体" w:eastAsia="黑体"/>
      <w:b w:val="0"/>
    </w:rPr>
  </w:style>
  <w:style w:type="paragraph" w:customStyle="1" w:styleId="152">
    <w:name w:val="前言标题"/>
    <w:next w:val="1"/>
    <w:autoRedefine/>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3">
    <w:name w:val="三级无标题条"/>
    <w:basedOn w:val="1"/>
    <w:autoRedefine/>
    <w:qFormat/>
    <w:uiPriority w:val="0"/>
    <w:pPr>
      <w:numPr>
        <w:ilvl w:val="4"/>
        <w:numId w:val="20"/>
      </w:numPr>
      <w:adjustRightInd/>
      <w:spacing w:line="240" w:lineRule="auto"/>
    </w:pPr>
    <w:rPr>
      <w:rFonts w:ascii="宋体" w:hAnsi="宋体"/>
      <w:szCs w:val="24"/>
    </w:rPr>
  </w:style>
  <w:style w:type="paragraph" w:customStyle="1" w:styleId="154">
    <w:name w:val="实施日期"/>
    <w:basedOn w:val="120"/>
    <w:autoRedefine/>
    <w:qFormat/>
    <w:uiPriority w:val="0"/>
    <w:pPr>
      <w:framePr w:hSpace="0" w:wrap="around" w:xAlign="right"/>
      <w:jc w:val="right"/>
    </w:pPr>
  </w:style>
  <w:style w:type="paragraph" w:customStyle="1" w:styleId="155">
    <w:name w:val="四级无标题条"/>
    <w:basedOn w:val="1"/>
    <w:autoRedefine/>
    <w:qFormat/>
    <w:uiPriority w:val="0"/>
    <w:pPr>
      <w:numPr>
        <w:ilvl w:val="5"/>
        <w:numId w:val="20"/>
      </w:numPr>
      <w:adjustRightInd/>
      <w:spacing w:line="240" w:lineRule="auto"/>
    </w:pPr>
    <w:rPr>
      <w:rFonts w:ascii="宋体" w:hAnsi="宋体"/>
      <w:szCs w:val="24"/>
    </w:rPr>
  </w:style>
  <w:style w:type="paragraph" w:customStyle="1" w:styleId="156">
    <w:name w:val="文献分类号"/>
    <w:autoRedefine/>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7">
    <w:name w:val="无标题条"/>
    <w:next w:val="56"/>
    <w:autoRedefine/>
    <w:qFormat/>
    <w:uiPriority w:val="0"/>
    <w:pPr>
      <w:jc w:val="both"/>
    </w:pPr>
    <w:rPr>
      <w:rFonts w:ascii="宋体" w:hAnsi="宋体" w:eastAsia="宋体" w:cs="Times New Roman"/>
      <w:sz w:val="21"/>
      <w:lang w:val="en-US" w:eastAsia="zh-CN" w:bidi="ar-SA"/>
    </w:rPr>
  </w:style>
  <w:style w:type="paragraph" w:customStyle="1" w:styleId="158">
    <w:name w:val="五级无标题条"/>
    <w:basedOn w:val="1"/>
    <w:autoRedefine/>
    <w:qFormat/>
    <w:uiPriority w:val="0"/>
    <w:pPr>
      <w:numPr>
        <w:ilvl w:val="6"/>
        <w:numId w:val="20"/>
      </w:numPr>
      <w:adjustRightInd/>
    </w:pPr>
    <w:rPr>
      <w:szCs w:val="24"/>
    </w:rPr>
  </w:style>
  <w:style w:type="paragraph" w:customStyle="1" w:styleId="159">
    <w:name w:val="一级无标题条"/>
    <w:basedOn w:val="1"/>
    <w:autoRedefine/>
    <w:qFormat/>
    <w:uiPriority w:val="0"/>
    <w:pPr>
      <w:numPr>
        <w:ilvl w:val="2"/>
        <w:numId w:val="20"/>
      </w:numPr>
      <w:adjustRightInd/>
      <w:spacing w:before="10" w:after="10" w:line="240" w:lineRule="auto"/>
    </w:pPr>
    <w:rPr>
      <w:rFonts w:ascii="宋体" w:hAnsi="宋体"/>
      <w:szCs w:val="24"/>
    </w:rPr>
  </w:style>
  <w:style w:type="paragraph" w:customStyle="1" w:styleId="160">
    <w:name w:val="注:后续"/>
    <w:autoRedefine/>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1">
    <w:name w:val="注×:后续"/>
    <w:basedOn w:val="160"/>
    <w:autoRedefine/>
    <w:qFormat/>
    <w:uiPriority w:val="0"/>
    <w:pPr>
      <w:ind w:left="1406" w:leftChars="0" w:hanging="499" w:firstLineChars="0"/>
    </w:pPr>
  </w:style>
  <w:style w:type="paragraph" w:customStyle="1" w:styleId="162">
    <w:name w:val="标准文件_一级无标题"/>
    <w:basedOn w:val="105"/>
    <w:autoRedefine/>
    <w:qFormat/>
    <w:uiPriority w:val="0"/>
    <w:pPr>
      <w:spacing w:before="0" w:beforeLines="0" w:after="0" w:afterLines="0"/>
      <w:outlineLvl w:val="9"/>
    </w:pPr>
    <w:rPr>
      <w:rFonts w:ascii="宋体" w:eastAsia="宋体"/>
    </w:rPr>
  </w:style>
  <w:style w:type="paragraph" w:customStyle="1" w:styleId="163">
    <w:name w:val="标准文件_五级无标题"/>
    <w:basedOn w:val="103"/>
    <w:autoRedefine/>
    <w:qFormat/>
    <w:uiPriority w:val="0"/>
    <w:pPr>
      <w:spacing w:before="0" w:beforeLines="0" w:after="0" w:afterLines="0"/>
      <w:outlineLvl w:val="9"/>
    </w:pPr>
    <w:rPr>
      <w:rFonts w:ascii="宋体" w:eastAsia="宋体"/>
    </w:rPr>
  </w:style>
  <w:style w:type="paragraph" w:customStyle="1" w:styleId="164">
    <w:name w:val="标准文件_三级无标题"/>
    <w:basedOn w:val="94"/>
    <w:autoRedefine/>
    <w:qFormat/>
    <w:uiPriority w:val="0"/>
    <w:pPr>
      <w:spacing w:before="0" w:beforeLines="0" w:after="0" w:afterLines="0"/>
      <w:ind w:left="142"/>
      <w:outlineLvl w:val="9"/>
    </w:pPr>
    <w:rPr>
      <w:rFonts w:ascii="宋体" w:eastAsia="宋体"/>
    </w:rPr>
  </w:style>
  <w:style w:type="paragraph" w:customStyle="1" w:styleId="165">
    <w:name w:val="标准文件_二级无标题"/>
    <w:basedOn w:val="65"/>
    <w:autoRedefine/>
    <w:qFormat/>
    <w:uiPriority w:val="0"/>
    <w:pPr>
      <w:spacing w:before="0" w:beforeLines="0" w:after="0" w:afterLines="0"/>
      <w:outlineLvl w:val="9"/>
    </w:pPr>
    <w:rPr>
      <w:rFonts w:ascii="Times New Roman" w:eastAsia="宋体"/>
    </w:rPr>
  </w:style>
  <w:style w:type="paragraph" w:customStyle="1" w:styleId="166">
    <w:name w:val="标准_四级无标题"/>
    <w:basedOn w:val="98"/>
    <w:next w:val="56"/>
    <w:autoRedefine/>
    <w:qFormat/>
    <w:uiPriority w:val="0"/>
    <w:rPr>
      <w:rFonts w:eastAsia="宋体"/>
    </w:rPr>
  </w:style>
  <w:style w:type="paragraph" w:customStyle="1" w:styleId="167">
    <w:name w:val="标准文件_四级无标题"/>
    <w:basedOn w:val="98"/>
    <w:autoRedefine/>
    <w:qFormat/>
    <w:uiPriority w:val="0"/>
    <w:pPr>
      <w:spacing w:before="0" w:beforeLines="0" w:after="0" w:afterLines="0"/>
      <w:outlineLvl w:val="9"/>
    </w:pPr>
    <w:rPr>
      <w:rFonts w:ascii="宋体" w:hAnsi="黑体" w:eastAsia="宋体"/>
      <w:szCs w:val="52"/>
    </w:rPr>
  </w:style>
  <w:style w:type="paragraph" w:customStyle="1" w:styleId="168">
    <w:name w:val="标准文件_大写罗马数字编号列项"/>
    <w:basedOn w:val="56"/>
    <w:autoRedefine/>
    <w:qFormat/>
    <w:uiPriority w:val="0"/>
    <w:pPr>
      <w:numPr>
        <w:ilvl w:val="0"/>
        <w:numId w:val="23"/>
      </w:numPr>
      <w:ind w:firstLine="0" w:firstLineChars="0"/>
    </w:pPr>
    <w:rPr>
      <w:rFonts w:ascii="Times New Roman" w:cs="Arial"/>
      <w:szCs w:val="28"/>
    </w:rPr>
  </w:style>
  <w:style w:type="paragraph" w:customStyle="1" w:styleId="169">
    <w:name w:val="标准文件_小写罗马数字编号列项"/>
    <w:basedOn w:val="56"/>
    <w:autoRedefine/>
    <w:qFormat/>
    <w:uiPriority w:val="0"/>
    <w:pPr>
      <w:numPr>
        <w:ilvl w:val="0"/>
        <w:numId w:val="24"/>
      </w:numPr>
      <w:ind w:firstLine="0" w:firstLineChars="0"/>
    </w:pPr>
    <w:rPr>
      <w:rFonts w:cs="Arial"/>
      <w:szCs w:val="28"/>
    </w:rPr>
  </w:style>
  <w:style w:type="paragraph" w:customStyle="1" w:styleId="170">
    <w:name w:val="标准文件_附录标题"/>
    <w:basedOn w:val="76"/>
    <w:autoRedefine/>
    <w:qFormat/>
    <w:uiPriority w:val="0"/>
    <w:pPr>
      <w:numPr>
        <w:numId w:val="0"/>
      </w:numPr>
      <w:spacing w:after="280"/>
      <w:outlineLvl w:val="9"/>
    </w:pPr>
  </w:style>
  <w:style w:type="paragraph" w:customStyle="1" w:styleId="171">
    <w:name w:val="标准文件_二级项"/>
    <w:autoRedefine/>
    <w:qFormat/>
    <w:uiPriority w:val="0"/>
    <w:rPr>
      <w:rFonts w:ascii="宋体" w:hAnsi="Times New Roman" w:eastAsia="宋体" w:cs="Times New Roman"/>
      <w:sz w:val="21"/>
      <w:lang w:val="en-US" w:eastAsia="zh-CN" w:bidi="ar-SA"/>
    </w:rPr>
  </w:style>
  <w:style w:type="paragraph" w:customStyle="1" w:styleId="172">
    <w:name w:val="标准文件_三级项"/>
    <w:basedOn w:val="1"/>
    <w:autoRedefine/>
    <w:qFormat/>
    <w:uiPriority w:val="0"/>
    <w:pPr>
      <w:numPr>
        <w:ilvl w:val="2"/>
        <w:numId w:val="21"/>
      </w:numPr>
      <w:spacing w:line="536870612" w:lineRule="auto"/>
    </w:pPr>
    <w:rPr>
      <w:rFonts w:ascii="Times New Roman" w:hAnsi="Times New Roman"/>
    </w:rPr>
  </w:style>
  <w:style w:type="paragraph" w:customStyle="1" w:styleId="173">
    <w:name w:val="图表脚注说明"/>
    <w:basedOn w:val="1"/>
    <w:next w:val="56"/>
    <w:autoRedefine/>
    <w:qFormat/>
    <w:uiPriority w:val="0"/>
    <w:pPr>
      <w:numPr>
        <w:ilvl w:val="0"/>
        <w:numId w:val="25"/>
      </w:numPr>
      <w:adjustRightInd/>
      <w:spacing w:line="240" w:lineRule="auto"/>
      <w:ind w:left="783"/>
    </w:pPr>
    <w:rPr>
      <w:rFonts w:ascii="宋体" w:hAnsi="Times New Roman"/>
      <w:sz w:val="18"/>
      <w:szCs w:val="18"/>
    </w:rPr>
  </w:style>
  <w:style w:type="paragraph" w:customStyle="1" w:styleId="174">
    <w:name w:val="标准文件_字母编号列项（一级）"/>
    <w:autoRedefine/>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5">
    <w:name w:val="标准文件_索引字母"/>
    <w:next w:val="56"/>
    <w:autoRedefine/>
    <w:qFormat/>
    <w:uiPriority w:val="0"/>
    <w:pPr>
      <w:jc w:val="center"/>
    </w:pPr>
    <w:rPr>
      <w:rFonts w:ascii="宋体" w:hAnsi="宋体" w:eastAsia="Times New Roman" w:cs="Times New Roman"/>
      <w:b/>
      <w:kern w:val="2"/>
      <w:sz w:val="21"/>
      <w:lang w:val="en-US" w:eastAsia="zh-CN" w:bidi="ar-SA"/>
    </w:rPr>
  </w:style>
  <w:style w:type="paragraph" w:customStyle="1" w:styleId="176">
    <w:name w:val="标准文件_附录前"/>
    <w:next w:val="56"/>
    <w:autoRedefine/>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7">
    <w:name w:val="标准文件_正文标准名称"/>
    <w:autoRedefine/>
    <w:qFormat/>
    <w:uiPriority w:val="0"/>
    <w:pPr>
      <w:spacing w:before="20" w:beforeLines="20" w:after="640" w:line="400" w:lineRule="exact"/>
      <w:jc w:val="center"/>
    </w:pPr>
    <w:rPr>
      <w:rFonts w:ascii="黑体" w:hAnsi="黑体" w:eastAsia="黑体" w:cs="Times New Roman"/>
      <w:kern w:val="2"/>
      <w:sz w:val="32"/>
      <w:szCs w:val="32"/>
      <w:lang w:val="en-US" w:eastAsia="zh-CN" w:bidi="ar-SA"/>
    </w:rPr>
  </w:style>
  <w:style w:type="paragraph" w:customStyle="1" w:styleId="178">
    <w:name w:val="标准文件_表格"/>
    <w:basedOn w:val="56"/>
    <w:autoRedefine/>
    <w:qFormat/>
    <w:uiPriority w:val="0"/>
    <w:pPr>
      <w:ind w:firstLine="0" w:firstLineChars="0"/>
      <w:jc w:val="center"/>
    </w:pPr>
    <w:rPr>
      <w:sz w:val="18"/>
    </w:rPr>
  </w:style>
  <w:style w:type="paragraph" w:customStyle="1" w:styleId="179">
    <w:name w:val="标准文件_注："/>
    <w:next w:val="56"/>
    <w:autoRedefine/>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0">
    <w:name w:val="标准文件_注×："/>
    <w:autoRedefine/>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示例："/>
    <w:next w:val="182"/>
    <w:autoRedefine/>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2">
    <w:name w:val="标准文件_示例内容"/>
    <w:basedOn w:val="56"/>
    <w:autoRedefine/>
    <w:qFormat/>
    <w:uiPriority w:val="0"/>
    <w:pPr>
      <w:ind w:firstLine="420"/>
    </w:pPr>
    <w:rPr>
      <w:sz w:val="18"/>
    </w:rPr>
  </w:style>
  <w:style w:type="paragraph" w:customStyle="1" w:styleId="183">
    <w:name w:val="标准文件_示例×："/>
    <w:basedOn w:val="1"/>
    <w:next w:val="182"/>
    <w:autoRedefine/>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4">
    <w:name w:val="标准文件_段 Char"/>
    <w:link w:val="56"/>
    <w:autoRedefine/>
    <w:qFormat/>
    <w:uiPriority w:val="0"/>
    <w:rPr>
      <w:rFonts w:ascii="宋体" w:hAnsi="Times New Roman"/>
      <w:sz w:val="21"/>
    </w:rPr>
  </w:style>
  <w:style w:type="paragraph" w:customStyle="1" w:styleId="185">
    <w:name w:val="标准文件_表格续"/>
    <w:basedOn w:val="56"/>
    <w:next w:val="56"/>
    <w:autoRedefine/>
    <w:qFormat/>
    <w:uiPriority w:val="0"/>
    <w:pPr>
      <w:jc w:val="center"/>
    </w:pPr>
    <w:rPr>
      <w:rFonts w:ascii="黑体" w:hAnsi="黑体" w:eastAsia="黑体"/>
    </w:rPr>
  </w:style>
  <w:style w:type="character" w:styleId="186">
    <w:name w:val="Placeholder Text"/>
    <w:basedOn w:val="28"/>
    <w:autoRedefine/>
    <w:semiHidden/>
    <w:qFormat/>
    <w:uiPriority w:val="99"/>
    <w:rPr>
      <w:color w:val="808080"/>
    </w:rPr>
  </w:style>
  <w:style w:type="paragraph" w:customStyle="1" w:styleId="187">
    <w:name w:val="标准文件_二级项2"/>
    <w:basedOn w:val="56"/>
    <w:autoRedefine/>
    <w:qFormat/>
    <w:uiPriority w:val="0"/>
    <w:pPr>
      <w:numPr>
        <w:ilvl w:val="1"/>
        <w:numId w:val="21"/>
      </w:numPr>
      <w:ind w:left="1271" w:hanging="420" w:firstLineChars="0"/>
    </w:pPr>
  </w:style>
  <w:style w:type="paragraph" w:customStyle="1" w:styleId="188">
    <w:name w:val="标准文件_三级项2"/>
    <w:basedOn w:val="56"/>
    <w:autoRedefine/>
    <w:qFormat/>
    <w:uiPriority w:val="0"/>
    <w:pPr>
      <w:numPr>
        <w:ilvl w:val="0"/>
        <w:numId w:val="30"/>
      </w:numPr>
      <w:spacing w:line="300" w:lineRule="exact"/>
      <w:ind w:left="1276" w:hanging="425" w:firstLineChars="0"/>
    </w:pPr>
    <w:rPr>
      <w:rFonts w:ascii="Times New Roman"/>
    </w:rPr>
  </w:style>
  <w:style w:type="paragraph" w:customStyle="1" w:styleId="189">
    <w:name w:val="标准文件_一级项2"/>
    <w:basedOn w:val="56"/>
    <w:autoRedefine/>
    <w:qFormat/>
    <w:uiPriority w:val="0"/>
    <w:pPr>
      <w:numPr>
        <w:ilvl w:val="0"/>
        <w:numId w:val="31"/>
      </w:numPr>
      <w:spacing w:line="300" w:lineRule="exact"/>
      <w:ind w:left="1271" w:hanging="420" w:firstLineChars="0"/>
    </w:pPr>
    <w:rPr>
      <w:rFonts w:ascii="Times New Roman"/>
    </w:rPr>
  </w:style>
  <w:style w:type="paragraph" w:customStyle="1" w:styleId="190">
    <w:name w:val="标准文件_提示"/>
    <w:basedOn w:val="56"/>
    <w:next w:val="56"/>
    <w:autoRedefine/>
    <w:qFormat/>
    <w:uiPriority w:val="0"/>
    <w:pPr>
      <w:ind w:firstLine="420"/>
    </w:pPr>
    <w:rPr>
      <w:rFonts w:ascii="黑体" w:eastAsia="黑体"/>
    </w:rPr>
  </w:style>
  <w:style w:type="character" w:customStyle="1" w:styleId="191">
    <w:name w:val="标准文件_来源"/>
    <w:basedOn w:val="28"/>
    <w:autoRedefine/>
    <w:qFormat/>
    <w:uiPriority w:val="1"/>
    <w:rPr>
      <w:rFonts w:eastAsia="宋体"/>
      <w:sz w:val="21"/>
    </w:rPr>
  </w:style>
  <w:style w:type="paragraph" w:customStyle="1" w:styleId="192">
    <w:name w:val="标准文件_图表说明"/>
    <w:autoRedefine/>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0"/>
    <w:autoRedefine/>
    <w:qFormat/>
    <w:uiPriority w:val="0"/>
    <w:pPr>
      <w:framePr w:w="3997" w:h="471" w:hRule="exact" w:hSpace="0" w:vSpace="181" w:wrap="around" w:vAnchor="page" w:hAnchor="page" w:x="1419" w:y="14097"/>
    </w:pPr>
  </w:style>
  <w:style w:type="paragraph" w:customStyle="1" w:styleId="194">
    <w:name w:val="其他实施日期"/>
    <w:basedOn w:val="154"/>
    <w:autoRedefine/>
    <w:qFormat/>
    <w:uiPriority w:val="0"/>
    <w:pPr>
      <w:framePr w:w="3997" w:h="471" w:hRule="exact" w:vSpace="181" w:wrap="around" w:vAnchor="page" w:hAnchor="page" w:x="7089" w:y="14097"/>
    </w:pPr>
  </w:style>
  <w:style w:type="paragraph" w:customStyle="1" w:styleId="195">
    <w:name w:val="标准文件_文件编号"/>
    <w:basedOn w:val="56"/>
    <w:autoRedefine/>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autoRedefine/>
    <w:qFormat/>
    <w:uiPriority w:val="0"/>
    <w:pPr>
      <w:spacing w:before="57"/>
    </w:pPr>
    <w:rPr>
      <w:sz w:val="21"/>
    </w:rPr>
  </w:style>
  <w:style w:type="paragraph" w:customStyle="1" w:styleId="197">
    <w:name w:val="标准文件_文件名称"/>
    <w:basedOn w:val="56"/>
    <w:next w:val="56"/>
    <w:autoRedefine/>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autoRedefine/>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199">
    <w:name w:val="标准文件_附录表标号"/>
    <w:basedOn w:val="56"/>
    <w:next w:val="56"/>
    <w:autoRedefine/>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autoRedefine/>
    <w:qFormat/>
    <w:uiPriority w:val="0"/>
    <w:pPr>
      <w:numPr>
        <w:ilvl w:val="1"/>
        <w:numId w:val="8"/>
      </w:numPr>
      <w:spacing w:before="50" w:beforeLines="50" w:after="50" w:afterLines="50"/>
      <w:ind w:firstLineChars="0"/>
    </w:pPr>
    <w:rPr>
      <w:rFonts w:ascii="黑体" w:eastAsia="黑体"/>
    </w:rPr>
  </w:style>
  <w:style w:type="paragraph" w:customStyle="1" w:styleId="201">
    <w:name w:val="标准文件_引言二级条标题"/>
    <w:basedOn w:val="56"/>
    <w:next w:val="56"/>
    <w:autoRedefine/>
    <w:qFormat/>
    <w:uiPriority w:val="0"/>
    <w:pPr>
      <w:numPr>
        <w:ilvl w:val="2"/>
        <w:numId w:val="8"/>
      </w:numPr>
      <w:spacing w:before="50" w:beforeLines="50" w:after="50" w:afterLines="50"/>
      <w:ind w:firstLineChars="0"/>
    </w:pPr>
    <w:rPr>
      <w:rFonts w:ascii="黑体" w:eastAsia="黑体"/>
    </w:rPr>
  </w:style>
  <w:style w:type="paragraph" w:customStyle="1" w:styleId="202">
    <w:name w:val="标准文件_引言三级条标题"/>
    <w:basedOn w:val="56"/>
    <w:next w:val="56"/>
    <w:autoRedefine/>
    <w:qFormat/>
    <w:uiPriority w:val="0"/>
    <w:pPr>
      <w:numPr>
        <w:ilvl w:val="3"/>
        <w:numId w:val="8"/>
      </w:numPr>
      <w:spacing w:before="50" w:beforeLines="50" w:after="50" w:afterLines="50"/>
      <w:ind w:firstLineChars="0"/>
    </w:pPr>
    <w:rPr>
      <w:rFonts w:ascii="黑体" w:eastAsia="黑体"/>
    </w:rPr>
  </w:style>
  <w:style w:type="paragraph" w:customStyle="1" w:styleId="203">
    <w:name w:val="标准文件_引言四级条标题"/>
    <w:basedOn w:val="56"/>
    <w:next w:val="56"/>
    <w:autoRedefine/>
    <w:qFormat/>
    <w:uiPriority w:val="0"/>
    <w:pPr>
      <w:numPr>
        <w:ilvl w:val="4"/>
        <w:numId w:val="8"/>
      </w:numPr>
      <w:spacing w:before="50" w:beforeLines="50" w:after="50" w:afterLines="50"/>
      <w:ind w:firstLineChars="0"/>
    </w:pPr>
    <w:rPr>
      <w:rFonts w:ascii="黑体" w:eastAsia="黑体"/>
    </w:rPr>
  </w:style>
  <w:style w:type="paragraph" w:customStyle="1" w:styleId="204">
    <w:name w:val="标准文件_引言五级条标题"/>
    <w:basedOn w:val="56"/>
    <w:next w:val="56"/>
    <w:autoRedefine/>
    <w:qFormat/>
    <w:uiPriority w:val="0"/>
    <w:pPr>
      <w:numPr>
        <w:ilvl w:val="5"/>
        <w:numId w:val="8"/>
      </w:numPr>
      <w:spacing w:before="50" w:beforeLines="50" w:after="50" w:afterLines="50"/>
      <w:ind w:firstLineChars="0"/>
    </w:pPr>
    <w:rPr>
      <w:rFonts w:ascii="黑体" w:eastAsia="黑体"/>
    </w:rPr>
  </w:style>
  <w:style w:type="paragraph" w:customStyle="1" w:styleId="205">
    <w:name w:val="标准文件_注后"/>
    <w:basedOn w:val="56"/>
    <w:autoRedefine/>
    <w:qFormat/>
    <w:uiPriority w:val="0"/>
    <w:pPr>
      <w:ind w:left="811" w:firstLine="0" w:firstLineChars="0"/>
    </w:pPr>
    <w:rPr>
      <w:sz w:val="18"/>
    </w:rPr>
  </w:style>
  <w:style w:type="paragraph" w:customStyle="1" w:styleId="206">
    <w:name w:val="标准文件_注X后"/>
    <w:basedOn w:val="56"/>
    <w:autoRedefine/>
    <w:qFormat/>
    <w:uiPriority w:val="0"/>
    <w:pPr>
      <w:ind w:left="811" w:firstLine="0" w:firstLineChars="0"/>
    </w:pPr>
    <w:rPr>
      <w:sz w:val="18"/>
    </w:rPr>
  </w:style>
  <w:style w:type="paragraph" w:customStyle="1" w:styleId="207">
    <w:name w:val="标准文件_示例后"/>
    <w:basedOn w:val="56"/>
    <w:autoRedefine/>
    <w:qFormat/>
    <w:uiPriority w:val="0"/>
    <w:pPr>
      <w:ind w:left="964" w:firstLine="0" w:firstLineChars="0"/>
    </w:pPr>
    <w:rPr>
      <w:sz w:val="18"/>
    </w:rPr>
  </w:style>
  <w:style w:type="paragraph" w:customStyle="1" w:styleId="208">
    <w:name w:val="标准文件_示例X后"/>
    <w:basedOn w:val="56"/>
    <w:link w:val="209"/>
    <w:autoRedefine/>
    <w:qFormat/>
    <w:uiPriority w:val="0"/>
    <w:pPr>
      <w:ind w:left="1049" w:firstLine="0" w:firstLineChars="0"/>
    </w:pPr>
    <w:rPr>
      <w:sz w:val="18"/>
    </w:rPr>
  </w:style>
  <w:style w:type="character" w:customStyle="1" w:styleId="209">
    <w:name w:val="标准文件_示例X后 字符"/>
    <w:basedOn w:val="184"/>
    <w:link w:val="208"/>
    <w:autoRedefine/>
    <w:qFormat/>
    <w:uiPriority w:val="0"/>
    <w:rPr>
      <w:rFonts w:ascii="宋体" w:hAnsi="Times New Roman"/>
      <w:sz w:val="18"/>
    </w:rPr>
  </w:style>
  <w:style w:type="paragraph" w:customStyle="1" w:styleId="210">
    <w:name w:val="标准文件_索引项"/>
    <w:basedOn w:val="56"/>
    <w:next w:val="56"/>
    <w:autoRedefine/>
    <w:qFormat/>
    <w:uiPriority w:val="0"/>
    <w:pPr>
      <w:tabs>
        <w:tab w:val="right" w:leader="dot" w:pos="9356"/>
      </w:tabs>
      <w:ind w:left="210" w:hanging="210" w:firstLineChars="0"/>
      <w:jc w:val="left"/>
    </w:pPr>
  </w:style>
  <w:style w:type="paragraph" w:customStyle="1" w:styleId="211">
    <w:name w:val="标准文件_附录一级无标题"/>
    <w:basedOn w:val="78"/>
    <w:autoRedefine/>
    <w:qFormat/>
    <w:uiPriority w:val="0"/>
    <w:pPr>
      <w:spacing w:before="0" w:beforeLines="0" w:after="0" w:afterLines="0" w:line="276" w:lineRule="auto"/>
    </w:pPr>
    <w:rPr>
      <w:rFonts w:ascii="宋体" w:eastAsia="宋体"/>
    </w:rPr>
  </w:style>
  <w:style w:type="paragraph" w:customStyle="1" w:styleId="212">
    <w:name w:val="标准文件_附录二级无标题"/>
    <w:basedOn w:val="79"/>
    <w:autoRedefine/>
    <w:qFormat/>
    <w:uiPriority w:val="0"/>
    <w:pPr>
      <w:spacing w:before="0" w:beforeLines="0" w:after="0" w:afterLines="0" w:line="276" w:lineRule="auto"/>
      <w:outlineLvl w:val="9"/>
    </w:pPr>
    <w:rPr>
      <w:rFonts w:ascii="宋体"/>
    </w:rPr>
  </w:style>
  <w:style w:type="paragraph" w:customStyle="1" w:styleId="213">
    <w:name w:val="标准文件_附录三级无标题"/>
    <w:basedOn w:val="81"/>
    <w:autoRedefine/>
    <w:qFormat/>
    <w:uiPriority w:val="0"/>
    <w:pPr>
      <w:spacing w:before="0" w:beforeLines="0" w:after="0" w:afterLines="0" w:line="276" w:lineRule="auto"/>
      <w:outlineLvl w:val="9"/>
    </w:pPr>
    <w:rPr>
      <w:rFonts w:ascii="宋体" w:eastAsia="宋体"/>
    </w:rPr>
  </w:style>
  <w:style w:type="paragraph" w:customStyle="1" w:styleId="214">
    <w:name w:val="标准文件_附录四级无标题"/>
    <w:basedOn w:val="82"/>
    <w:autoRedefine/>
    <w:qFormat/>
    <w:uiPriority w:val="0"/>
    <w:pPr>
      <w:spacing w:before="0" w:beforeLines="0" w:after="0" w:afterLines="0" w:line="276" w:lineRule="auto"/>
      <w:outlineLvl w:val="9"/>
    </w:pPr>
    <w:rPr>
      <w:rFonts w:ascii="宋体" w:eastAsia="宋体"/>
    </w:rPr>
  </w:style>
  <w:style w:type="paragraph" w:customStyle="1" w:styleId="215">
    <w:name w:val="标准文件_附录五级无标题"/>
    <w:basedOn w:val="84"/>
    <w:autoRedefine/>
    <w:qFormat/>
    <w:uiPriority w:val="0"/>
    <w:pPr>
      <w:spacing w:before="0" w:beforeLines="0" w:after="0" w:afterLines="0" w:line="276" w:lineRule="auto"/>
      <w:outlineLvl w:val="9"/>
    </w:pPr>
    <w:rPr>
      <w:rFonts w:ascii="宋体" w:eastAsia="宋体"/>
    </w:rPr>
  </w:style>
  <w:style w:type="paragraph" w:customStyle="1" w:styleId="216">
    <w:name w:val="标准文件_引言一级无标题"/>
    <w:basedOn w:val="200"/>
    <w:next w:val="56"/>
    <w:autoRedefine/>
    <w:qFormat/>
    <w:uiPriority w:val="0"/>
    <w:pPr>
      <w:spacing w:before="0" w:beforeLines="0" w:after="0" w:afterLines="0" w:line="276" w:lineRule="auto"/>
    </w:pPr>
    <w:rPr>
      <w:rFonts w:ascii="宋体" w:eastAsia="宋体"/>
    </w:rPr>
  </w:style>
  <w:style w:type="paragraph" w:customStyle="1" w:styleId="217">
    <w:name w:val="标准文件_引言二级无标题"/>
    <w:basedOn w:val="201"/>
    <w:next w:val="56"/>
    <w:autoRedefine/>
    <w:qFormat/>
    <w:uiPriority w:val="0"/>
    <w:pPr>
      <w:spacing w:before="0" w:beforeLines="0" w:after="0" w:afterLines="0" w:line="276" w:lineRule="auto"/>
    </w:pPr>
    <w:rPr>
      <w:rFonts w:ascii="宋体" w:eastAsia="宋体"/>
    </w:rPr>
  </w:style>
  <w:style w:type="paragraph" w:customStyle="1" w:styleId="218">
    <w:name w:val="标准文件_引言三级无标题"/>
    <w:basedOn w:val="202"/>
    <w:next w:val="56"/>
    <w:autoRedefine/>
    <w:qFormat/>
    <w:uiPriority w:val="0"/>
    <w:pPr>
      <w:spacing w:before="0" w:beforeLines="0" w:after="0" w:afterLines="0" w:line="276" w:lineRule="auto"/>
    </w:pPr>
    <w:rPr>
      <w:rFonts w:ascii="宋体" w:eastAsia="宋体"/>
    </w:rPr>
  </w:style>
  <w:style w:type="paragraph" w:customStyle="1" w:styleId="219">
    <w:name w:val="标准文件_引言四级无标题"/>
    <w:basedOn w:val="203"/>
    <w:next w:val="56"/>
    <w:autoRedefine/>
    <w:qFormat/>
    <w:uiPriority w:val="0"/>
    <w:pPr>
      <w:spacing w:before="0" w:beforeLines="0" w:after="0" w:afterLines="0" w:line="276" w:lineRule="auto"/>
    </w:pPr>
    <w:rPr>
      <w:rFonts w:ascii="宋体" w:eastAsia="宋体"/>
    </w:rPr>
  </w:style>
  <w:style w:type="paragraph" w:customStyle="1" w:styleId="220">
    <w:name w:val="标准文件_引言五级无标题"/>
    <w:basedOn w:val="204"/>
    <w:next w:val="56"/>
    <w:autoRedefine/>
    <w:qFormat/>
    <w:uiPriority w:val="0"/>
    <w:pPr>
      <w:spacing w:before="0" w:beforeLines="0" w:after="0" w:afterLines="0" w:line="276" w:lineRule="auto"/>
    </w:pPr>
    <w:rPr>
      <w:rFonts w:ascii="宋体" w:eastAsia="宋体"/>
    </w:rPr>
  </w:style>
  <w:style w:type="paragraph" w:customStyle="1" w:styleId="221">
    <w:name w:val="标准文件_索引标题"/>
    <w:basedOn w:val="63"/>
    <w:next w:val="56"/>
    <w:autoRedefine/>
    <w:qFormat/>
    <w:uiPriority w:val="0"/>
    <w:rPr>
      <w:rFonts w:hAnsi="黑体"/>
    </w:rPr>
  </w:style>
  <w:style w:type="paragraph" w:customStyle="1" w:styleId="222">
    <w:name w:val="标准文件_脚注内容"/>
    <w:basedOn w:val="56"/>
    <w:autoRedefine/>
    <w:qFormat/>
    <w:uiPriority w:val="0"/>
    <w:pPr>
      <w:ind w:left="400" w:leftChars="200" w:hanging="200" w:hangingChars="200"/>
    </w:pPr>
    <w:rPr>
      <w:sz w:val="15"/>
    </w:rPr>
  </w:style>
  <w:style w:type="paragraph" w:customStyle="1" w:styleId="223">
    <w:name w:val="标准文件_术语条一"/>
    <w:basedOn w:val="162"/>
    <w:next w:val="56"/>
    <w:autoRedefine/>
    <w:qFormat/>
    <w:uiPriority w:val="0"/>
  </w:style>
  <w:style w:type="paragraph" w:customStyle="1" w:styleId="224">
    <w:name w:val="标准文件_术语条二"/>
    <w:basedOn w:val="165"/>
    <w:next w:val="56"/>
    <w:autoRedefine/>
    <w:qFormat/>
    <w:uiPriority w:val="0"/>
  </w:style>
  <w:style w:type="paragraph" w:customStyle="1" w:styleId="225">
    <w:name w:val="标准文件_术语条三"/>
    <w:basedOn w:val="164"/>
    <w:next w:val="56"/>
    <w:autoRedefine/>
    <w:qFormat/>
    <w:uiPriority w:val="0"/>
  </w:style>
  <w:style w:type="paragraph" w:customStyle="1" w:styleId="226">
    <w:name w:val="标准文件_术语条四"/>
    <w:basedOn w:val="167"/>
    <w:next w:val="56"/>
    <w:autoRedefine/>
    <w:qFormat/>
    <w:uiPriority w:val="0"/>
  </w:style>
  <w:style w:type="paragraph" w:customStyle="1" w:styleId="227">
    <w:name w:val="标准文件_术语条五"/>
    <w:basedOn w:val="163"/>
    <w:next w:val="56"/>
    <w:autoRedefine/>
    <w:qFormat/>
    <w:uiPriority w:val="0"/>
  </w:style>
  <w:style w:type="paragraph" w:customStyle="1" w:styleId="228">
    <w:name w:val="Default"/>
    <w:autoRedefine/>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autoRedefine/>
    <w:qFormat/>
    <w:uiPriority w:val="0"/>
    <w:rPr>
      <w:rFonts w:ascii="黑体" w:eastAsia="黑体"/>
      <w:spacing w:val="85"/>
      <w:w w:val="100"/>
      <w:position w:val="3"/>
      <w:sz w:val="28"/>
      <w:szCs w:val="28"/>
    </w:rPr>
  </w:style>
  <w:style w:type="paragraph" w:customStyle="1" w:styleId="230">
    <w:name w:val="段"/>
    <w:link w:val="231"/>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31">
    <w:name w:val="段 Char"/>
    <w:basedOn w:val="28"/>
    <w:link w:val="230"/>
    <w:autoRedefine/>
    <w:qFormat/>
    <w:uiPriority w:val="0"/>
    <w:rPr>
      <w:rFonts w:ascii="宋体" w:hAnsi="Times New Roman"/>
      <w:sz w:val="21"/>
    </w:rPr>
  </w:style>
  <w:style w:type="table" w:customStyle="1" w:styleId="232">
    <w:name w:val="网格型2"/>
    <w:basedOn w:val="26"/>
    <w:autoRedefine/>
    <w:qFormat/>
    <w:uiPriority w:val="0"/>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233">
    <w:name w:val="List Paragraph"/>
    <w:basedOn w:val="1"/>
    <w:autoRedefine/>
    <w:qFormat/>
    <w:uiPriority w:val="34"/>
    <w:pPr>
      <w:ind w:firstLine="420" w:firstLineChars="200"/>
    </w:pPr>
  </w:style>
  <w:style w:type="paragraph" w:customStyle="1" w:styleId="234">
    <w:name w:val="修订1"/>
    <w:autoRedefine/>
    <w:hidden/>
    <w:semiHidden/>
    <w:qFormat/>
    <w:uiPriority w:val="99"/>
    <w:rPr>
      <w:rFonts w:ascii="Calibri" w:hAnsi="Calibri" w:eastAsia="宋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1" Type="http://schemas.openxmlformats.org/officeDocument/2006/relationships/glossaryDocument" Target="glossary/document.xml"/><Relationship Id="rId70" Type="http://schemas.openxmlformats.org/officeDocument/2006/relationships/fontTable" Target="fontTable.xml"/><Relationship Id="rId7" Type="http://schemas.openxmlformats.org/officeDocument/2006/relationships/footer" Target="footer1.xml"/><Relationship Id="rId69" Type="http://schemas.openxmlformats.org/officeDocument/2006/relationships/customXml" Target="../customXml/item2.xml"/><Relationship Id="rId68" Type="http://schemas.openxmlformats.org/officeDocument/2006/relationships/numbering" Target="numbering.xml"/><Relationship Id="rId67" Type="http://schemas.openxmlformats.org/officeDocument/2006/relationships/customXml" Target="../customXml/item1.xml"/><Relationship Id="rId66" Type="http://schemas.openxmlformats.org/officeDocument/2006/relationships/image" Target="media/image15.jpeg"/><Relationship Id="rId65" Type="http://schemas.openxmlformats.org/officeDocument/2006/relationships/image" Target="media/image14.png"/><Relationship Id="rId64" Type="http://schemas.openxmlformats.org/officeDocument/2006/relationships/image" Target="media/image13.jpeg"/><Relationship Id="rId63" Type="http://schemas.openxmlformats.org/officeDocument/2006/relationships/image" Target="media/image12.jpeg"/><Relationship Id="rId62" Type="http://schemas.openxmlformats.org/officeDocument/2006/relationships/image" Target="media/image11.jpeg"/><Relationship Id="rId61" Type="http://schemas.openxmlformats.org/officeDocument/2006/relationships/image" Target="media/image10.jpeg"/><Relationship Id="rId60" Type="http://schemas.openxmlformats.org/officeDocument/2006/relationships/image" Target="media/image9.jpeg"/><Relationship Id="rId6" Type="http://schemas.openxmlformats.org/officeDocument/2006/relationships/header" Target="header2.xml"/><Relationship Id="rId59" Type="http://schemas.openxmlformats.org/officeDocument/2006/relationships/image" Target="media/image8.jpeg"/><Relationship Id="rId58" Type="http://schemas.openxmlformats.org/officeDocument/2006/relationships/image" Target="media/image7.jpeg"/><Relationship Id="rId57" Type="http://schemas.openxmlformats.org/officeDocument/2006/relationships/image" Target="media/image6.jpeg"/><Relationship Id="rId56" Type="http://schemas.openxmlformats.org/officeDocument/2006/relationships/image" Target="media/image5.jpeg"/><Relationship Id="rId55" Type="http://schemas.openxmlformats.org/officeDocument/2006/relationships/image" Target="media/image4.jpeg"/><Relationship Id="rId54" Type="http://schemas.openxmlformats.org/officeDocument/2006/relationships/image" Target="media/image3.png"/><Relationship Id="rId53" Type="http://schemas.openxmlformats.org/officeDocument/2006/relationships/image" Target="media/image2.png"/><Relationship Id="rId52" Type="http://schemas.openxmlformats.org/officeDocument/2006/relationships/image" Target="media/image1.png"/><Relationship Id="rId51" Type="http://schemas.openxmlformats.org/officeDocument/2006/relationships/theme" Target="theme/theme1.xml"/><Relationship Id="rId50" Type="http://schemas.openxmlformats.org/officeDocument/2006/relationships/footer" Target="footer23.xml"/><Relationship Id="rId5" Type="http://schemas.openxmlformats.org/officeDocument/2006/relationships/header" Target="header1.xml"/><Relationship Id="rId49" Type="http://schemas.openxmlformats.org/officeDocument/2006/relationships/footer" Target="footer22.xml"/><Relationship Id="rId48" Type="http://schemas.openxmlformats.org/officeDocument/2006/relationships/header" Target="header23.xml"/><Relationship Id="rId47" Type="http://schemas.openxmlformats.org/officeDocument/2006/relationships/header" Target="header22.xml"/><Relationship Id="rId46" Type="http://schemas.openxmlformats.org/officeDocument/2006/relationships/footer" Target="footer21.xml"/><Relationship Id="rId45" Type="http://schemas.openxmlformats.org/officeDocument/2006/relationships/footer" Target="footer20.xml"/><Relationship Id="rId44" Type="http://schemas.openxmlformats.org/officeDocument/2006/relationships/header" Target="header21.xml"/><Relationship Id="rId43" Type="http://schemas.openxmlformats.org/officeDocument/2006/relationships/header" Target="header20.xml"/><Relationship Id="rId42" Type="http://schemas.openxmlformats.org/officeDocument/2006/relationships/footer" Target="footer19.xml"/><Relationship Id="rId41" Type="http://schemas.openxmlformats.org/officeDocument/2006/relationships/header" Target="header19.xml"/><Relationship Id="rId40" Type="http://schemas.openxmlformats.org/officeDocument/2006/relationships/footer" Target="footer18.xml"/><Relationship Id="rId4" Type="http://schemas.openxmlformats.org/officeDocument/2006/relationships/endnotes" Target="endnotes.xml"/><Relationship Id="rId39" Type="http://schemas.openxmlformats.org/officeDocument/2006/relationships/footer" Target="footer17.xml"/><Relationship Id="rId38" Type="http://schemas.openxmlformats.org/officeDocument/2006/relationships/header" Target="header18.xml"/><Relationship Id="rId37" Type="http://schemas.openxmlformats.org/officeDocument/2006/relationships/header" Target="header17.xml"/><Relationship Id="rId36" Type="http://schemas.openxmlformats.org/officeDocument/2006/relationships/footer" Target="footer16.xml"/><Relationship Id="rId35" Type="http://schemas.openxmlformats.org/officeDocument/2006/relationships/footer" Target="footer15.xml"/><Relationship Id="rId34" Type="http://schemas.openxmlformats.org/officeDocument/2006/relationships/header" Target="header16.xml"/><Relationship Id="rId33" Type="http://schemas.openxmlformats.org/officeDocument/2006/relationships/header" Target="header15.xml"/><Relationship Id="rId32" Type="http://schemas.openxmlformats.org/officeDocument/2006/relationships/footer" Target="footer14.xml"/><Relationship Id="rId31" Type="http://schemas.openxmlformats.org/officeDocument/2006/relationships/footer" Target="footer13.xml"/><Relationship Id="rId30" Type="http://schemas.openxmlformats.org/officeDocument/2006/relationships/header" Target="header14.xml"/><Relationship Id="rId3" Type="http://schemas.openxmlformats.org/officeDocument/2006/relationships/footnotes" Target="footnotes.xml"/><Relationship Id="rId29" Type="http://schemas.openxmlformats.org/officeDocument/2006/relationships/header" Target="header13.xml"/><Relationship Id="rId28" Type="http://schemas.openxmlformats.org/officeDocument/2006/relationships/footer" Target="footer12.xml"/><Relationship Id="rId27" Type="http://schemas.openxmlformats.org/officeDocument/2006/relationships/footer" Target="footer11.xml"/><Relationship Id="rId26" Type="http://schemas.openxmlformats.org/officeDocument/2006/relationships/header" Target="header12.xml"/><Relationship Id="rId25" Type="http://schemas.openxmlformats.org/officeDocument/2006/relationships/header" Target="header11.xml"/><Relationship Id="rId24" Type="http://schemas.openxmlformats.org/officeDocument/2006/relationships/footer" Target="footer10.xml"/><Relationship Id="rId23" Type="http://schemas.openxmlformats.org/officeDocument/2006/relationships/footer" Target="footer9.xml"/><Relationship Id="rId22" Type="http://schemas.openxmlformats.org/officeDocument/2006/relationships/header" Target="header10.xml"/><Relationship Id="rId21" Type="http://schemas.openxmlformats.org/officeDocument/2006/relationships/header" Target="header9.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footer" Target="footer7.xml"/><Relationship Id="rId18" Type="http://schemas.openxmlformats.org/officeDocument/2006/relationships/header" Target="header8.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header" Target="header6.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7C971C4E5A3471B922969CD62B9CCEF"/>
        <w:style w:val=""/>
        <w:category>
          <w:name w:val="常规"/>
          <w:gallery w:val="placeholder"/>
        </w:category>
        <w:types>
          <w:type w:val="bbPlcHdr"/>
        </w:types>
        <w:behaviors>
          <w:behavior w:val="content"/>
        </w:behaviors>
        <w:description w:val=""/>
        <w:guid w:val="{26A7C553-58CC-4EF0-A769-D8574E6A5C34}"/>
      </w:docPartPr>
      <w:docPartBody>
        <w:p>
          <w:pPr>
            <w:pStyle w:val="5"/>
          </w:pPr>
          <w:r>
            <w:rPr>
              <w:rStyle w:val="4"/>
              <w:rFonts w:hint="eastAsia"/>
            </w:rPr>
            <w:t>单击或点击此处输入文字。</w:t>
          </w:r>
        </w:p>
      </w:docPartBody>
    </w:docPart>
    <w:docPart>
      <w:docPartPr>
        <w:name w:val="BCBB26E72E5A4FEAA8A6E65BE598C28E"/>
        <w:style w:val=""/>
        <w:category>
          <w:name w:val="常规"/>
          <w:gallery w:val="placeholder"/>
        </w:category>
        <w:types>
          <w:type w:val="bbPlcHdr"/>
        </w:types>
        <w:behaviors>
          <w:behavior w:val="content"/>
        </w:behaviors>
        <w:description w:val=""/>
        <w:guid w:val="{B186B2E9-0BBB-4079-BE86-C39E9B315D65}"/>
      </w:docPartPr>
      <w:docPartBody>
        <w:p>
          <w:pPr>
            <w:pStyle w:val="6"/>
          </w:pPr>
          <w:r>
            <w:rPr>
              <w:rStyle w:val="4"/>
              <w:rFonts w:hint="eastAsia"/>
            </w:rPr>
            <w:t>选择一项。</w:t>
          </w:r>
        </w:p>
      </w:docPartBody>
    </w:docPart>
    <w:docPart>
      <w:docPartPr>
        <w:name w:val="1BCCD378E1164B03B513412AEEB7C312"/>
        <w:style w:val=""/>
        <w:category>
          <w:name w:val="常规"/>
          <w:gallery w:val="placeholder"/>
        </w:category>
        <w:types>
          <w:type w:val="bbPlcHdr"/>
        </w:types>
        <w:behaviors>
          <w:behavior w:val="content"/>
        </w:behaviors>
        <w:description w:val=""/>
        <w:guid w:val="{F11B7E72-2052-4C98-B6EF-22D9FE314834}"/>
      </w:docPartPr>
      <w:docPartBody>
        <w:p>
          <w:pPr>
            <w:pStyle w:val="7"/>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7486"/>
    <w:rsid w:val="00004CF8"/>
    <w:rsid w:val="00067486"/>
    <w:rsid w:val="00085367"/>
    <w:rsid w:val="000B3865"/>
    <w:rsid w:val="000C2A79"/>
    <w:rsid w:val="000C5B54"/>
    <w:rsid w:val="000F66FA"/>
    <w:rsid w:val="00111F31"/>
    <w:rsid w:val="001336D2"/>
    <w:rsid w:val="00157370"/>
    <w:rsid w:val="001664B8"/>
    <w:rsid w:val="001B1B54"/>
    <w:rsid w:val="001D5956"/>
    <w:rsid w:val="0023762F"/>
    <w:rsid w:val="002746F8"/>
    <w:rsid w:val="002755C1"/>
    <w:rsid w:val="002A73F3"/>
    <w:rsid w:val="002C14EF"/>
    <w:rsid w:val="00312B43"/>
    <w:rsid w:val="0034346E"/>
    <w:rsid w:val="00390534"/>
    <w:rsid w:val="003A06E8"/>
    <w:rsid w:val="003B03B2"/>
    <w:rsid w:val="003E1DC4"/>
    <w:rsid w:val="0042615F"/>
    <w:rsid w:val="00482CBF"/>
    <w:rsid w:val="0048699A"/>
    <w:rsid w:val="004A2E4B"/>
    <w:rsid w:val="004F52F4"/>
    <w:rsid w:val="00551766"/>
    <w:rsid w:val="0057181F"/>
    <w:rsid w:val="0057481E"/>
    <w:rsid w:val="0057650D"/>
    <w:rsid w:val="00585CA0"/>
    <w:rsid w:val="00596B17"/>
    <w:rsid w:val="005C00A9"/>
    <w:rsid w:val="005C778B"/>
    <w:rsid w:val="005F0532"/>
    <w:rsid w:val="00605562"/>
    <w:rsid w:val="00616544"/>
    <w:rsid w:val="00653431"/>
    <w:rsid w:val="00663CBD"/>
    <w:rsid w:val="00676738"/>
    <w:rsid w:val="006B646D"/>
    <w:rsid w:val="006B75BD"/>
    <w:rsid w:val="006C5B23"/>
    <w:rsid w:val="006D128C"/>
    <w:rsid w:val="006D389E"/>
    <w:rsid w:val="006F77F5"/>
    <w:rsid w:val="00703E5F"/>
    <w:rsid w:val="007131B1"/>
    <w:rsid w:val="00736650"/>
    <w:rsid w:val="00750311"/>
    <w:rsid w:val="00766343"/>
    <w:rsid w:val="007D406E"/>
    <w:rsid w:val="007E26F5"/>
    <w:rsid w:val="00805315"/>
    <w:rsid w:val="00822238"/>
    <w:rsid w:val="00822E36"/>
    <w:rsid w:val="00833842"/>
    <w:rsid w:val="00857F17"/>
    <w:rsid w:val="00862679"/>
    <w:rsid w:val="00862B7F"/>
    <w:rsid w:val="00870D6B"/>
    <w:rsid w:val="008C6876"/>
    <w:rsid w:val="008D6344"/>
    <w:rsid w:val="009016E7"/>
    <w:rsid w:val="00933472"/>
    <w:rsid w:val="009335FE"/>
    <w:rsid w:val="00997294"/>
    <w:rsid w:val="00A74BD6"/>
    <w:rsid w:val="00AC1987"/>
    <w:rsid w:val="00AE0632"/>
    <w:rsid w:val="00B1577F"/>
    <w:rsid w:val="00B576DC"/>
    <w:rsid w:val="00B6314F"/>
    <w:rsid w:val="00BD41DF"/>
    <w:rsid w:val="00C04D98"/>
    <w:rsid w:val="00C343B7"/>
    <w:rsid w:val="00CD6EA9"/>
    <w:rsid w:val="00CE3BF3"/>
    <w:rsid w:val="00D206DA"/>
    <w:rsid w:val="00D4026E"/>
    <w:rsid w:val="00DA2334"/>
    <w:rsid w:val="00DD4305"/>
    <w:rsid w:val="00DF0640"/>
    <w:rsid w:val="00DF5865"/>
    <w:rsid w:val="00DF6E2A"/>
    <w:rsid w:val="00E20AD7"/>
    <w:rsid w:val="00E478E0"/>
    <w:rsid w:val="00E92F40"/>
    <w:rsid w:val="00EC4496"/>
    <w:rsid w:val="00ED4240"/>
    <w:rsid w:val="00EE134B"/>
    <w:rsid w:val="00EE205D"/>
    <w:rsid w:val="00F3223A"/>
    <w:rsid w:val="00F66796"/>
    <w:rsid w:val="00F73945"/>
    <w:rsid w:val="00FB79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qFormat/>
    <w:uiPriority w:val="1"/>
  </w:style>
  <w:style w:type="table" w:default="1" w:styleId="3">
    <w:name w:val="Normal Table"/>
    <w:autoRedefine/>
    <w:semiHidden/>
    <w:unhideWhenUsed/>
    <w:qFormat/>
    <w:uiPriority w:val="99"/>
    <w:tblPr>
      <w:tblCellMar>
        <w:top w:w="0" w:type="dxa"/>
        <w:left w:w="108" w:type="dxa"/>
        <w:bottom w:w="0" w:type="dxa"/>
        <w:right w:w="108" w:type="dxa"/>
      </w:tblCellMar>
    </w:tblPr>
  </w:style>
  <w:style w:type="character" w:styleId="4">
    <w:name w:val="Placeholder Text"/>
    <w:basedOn w:val="2"/>
    <w:autoRedefine/>
    <w:semiHidden/>
    <w:qFormat/>
    <w:uiPriority w:val="99"/>
    <w:rPr>
      <w:color w:val="808080"/>
    </w:rPr>
  </w:style>
  <w:style w:type="paragraph" w:customStyle="1" w:styleId="5">
    <w:name w:val="D7C971C4E5A3471B922969CD62B9CCEF"/>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BCBB26E72E5A4FEAA8A6E65BE598C28E"/>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1BCCD378E1164B03B513412AEEB7C312"/>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E6A5F84-62A4-446C-B9D6-8722C3342D8F}">
  <ds:schemaRefs/>
</ds:datastoreItem>
</file>

<file path=docProps/app.xml><?xml version="1.0" encoding="utf-8"?>
<Properties xmlns="http://schemas.openxmlformats.org/officeDocument/2006/extended-properties" xmlns:vt="http://schemas.openxmlformats.org/officeDocument/2006/docPropsVTypes">
  <Template>地方标准</Template>
  <Company>PCMI</Company>
  <Pages>27</Pages>
  <Words>11163</Words>
  <Characters>13365</Characters>
  <Lines>116</Lines>
  <Paragraphs>32</Paragraphs>
  <TotalTime>2</TotalTime>
  <ScaleCrop>false</ScaleCrop>
  <LinksUpToDate>false</LinksUpToDate>
  <CharactersWithSpaces>13776</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2024-01-29T03:15:00Z</dcterms:created>
  <dc:creator>陈桥</dc:creator>
  <dc:description>&lt;config cover="true" show_menu="true" version="1.0.0" doctype="SDKXY"&gt;_x000d_
&lt;/config&gt;</dc:description>
  <cp:lastModifiedBy>如果叶知道</cp:lastModifiedBy>
  <cp:lastPrinted>2024-02-03T02:50:00Z</cp:lastPrinted>
  <dcterms:modified xsi:type="dcterms:W3CDTF">2024-05-17T00:50:49Z</dcterms:modified>
  <dc:title>地方标准</dc:title>
  <cp:revision>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ProductBuildVer">
    <vt:lpwstr>2052-12.1.0.16729</vt:lpwstr>
  </property>
  <property fmtid="{D5CDD505-2E9C-101B-9397-08002B2CF9AE}" pid="16" name="ICV">
    <vt:lpwstr>900DF9D5B7C4422A8C6B67622BA22329_13</vt:lpwstr>
  </property>
</Properties>
</file>