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145" w:rsidRDefault="006C28EE">
      <w:pPr>
        <w:pStyle w:val="afffffffff8"/>
        <w:framePr w:hSpace="181" w:vSpace="181" w:wrap="notBeside" w:vAnchor="page" w:hAnchor="page" w:x="1419" w:y="2286" w:anchorLock="1"/>
        <w:rPr>
          <w:rFonts w:ascii="方正小标宋简体" w:eastAsia="方正小标宋简体" w:hAnsi="Times New Roman"/>
        </w:rPr>
      </w:pPr>
      <w:bookmarkStart w:id="0" w:name="_Hlk26473981"/>
      <w:r>
        <w:rPr>
          <w:rFonts w:ascii="方正小标宋简体" w:eastAsia="方正小标宋简体" w:hAnsi="Times New Roman" w:hint="eastAsia"/>
        </w:rPr>
        <w:t>江苏省地方标准</w:t>
      </w:r>
    </w:p>
    <w:p w:rsidR="00AF4145" w:rsidRDefault="006C28EE">
      <w:pPr>
        <w:rPr>
          <w:vanish/>
        </w:rPr>
      </w:pPr>
      <w:r>
        <w:rPr>
          <w:noProof/>
        </w:rPr>
        <mc:AlternateContent>
          <mc:Choice Requires="wps">
            <w:drawing>
              <wp:anchor distT="0" distB="0" distL="114300" distR="114300" simplePos="0" relativeHeight="251661312" behindDoc="0" locked="0" layoutInCell="1" allowOverlap="1">
                <wp:simplePos x="0" y="0"/>
                <wp:positionH relativeFrom="margin">
                  <wp:posOffset>-140335</wp:posOffset>
                </wp:positionH>
                <wp:positionV relativeFrom="page">
                  <wp:posOffset>2641600</wp:posOffset>
                </wp:positionV>
                <wp:extent cx="6120130" cy="0"/>
                <wp:effectExtent l="0" t="4445" r="0"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6E83B994" id="Line 7" o:spid="_x0000_s1026" style="position:absolute;left:0;text-align:left;z-index:251661312;visibility:visible;mso-wrap-style:square;mso-wrap-distance-left:9pt;mso-wrap-distance-top:0;mso-wrap-distance-right:9pt;mso-wrap-distance-bottom:0;mso-position-horizontal:absolute;mso-position-horizontal-relative:margin;mso-position-vertical:absolute;mso-position-vertical-relative:page" from="-11.05pt,208pt" to="470.8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">
                <w10:wrap anchorx="margin" anchory="page"/>
              </v:line>
            </w:pict>
          </mc:Fallback>
        </mc:AlternateContent>
      </w:r>
    </w:p>
    <w:p w:rsidR="00AF4145" w:rsidRDefault="006C28EE">
      <w:pPr>
        <w:pStyle w:val="afffffffffb"/>
        <w:framePr w:wrap="around" w:vAnchor="page" w:hAnchor="page" w:x="1089" w:y="710"/>
      </w:pPr>
      <w:bookmarkStart w:id="1" w:name="_Hlk59692462"/>
      <w:bookmarkStart w:id="2" w:name="BookMark1"/>
      <w:bookmarkStart w:id="3" w:name="_Toc114513470"/>
      <w:bookmarkEnd w:id="0"/>
      <w:r>
        <w:t>ICS 13.020.40</w:t>
      </w:r>
    </w:p>
    <w:p w:rsidR="00AF4145" w:rsidRDefault="006C28EE">
      <w:pPr>
        <w:pStyle w:val="afffffffffb"/>
        <w:framePr w:wrap="around" w:vAnchor="page" w:hAnchor="page" w:x="1089" w:y="710"/>
      </w:pPr>
      <w:r>
        <w:rPr>
          <w:rFonts w:hint="eastAsia"/>
        </w:rPr>
        <w:t>C</w:t>
      </w:r>
      <w:r>
        <w:t>CS Z</w:t>
      </w:r>
      <w:r>
        <w:rPr>
          <w:rFonts w:hint="eastAsia"/>
        </w:rPr>
        <w:t xml:space="preserve"> </w:t>
      </w:r>
      <w:r>
        <w:t>68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AF4145">
        <w:tc>
          <w:tcPr>
            <w:tcW w:w="9854" w:type="dxa"/>
            <w:tcBorders>
              <w:top w:val="nil"/>
              <w:left w:val="nil"/>
              <w:bottom w:val="nil"/>
              <w:right w:val="nil"/>
            </w:tcBorders>
          </w:tcPr>
          <w:p w:rsidR="00AF4145" w:rsidRDefault="00AF4145">
            <w:pPr>
              <w:pStyle w:val="afffffffffb"/>
              <w:framePr w:wrap="around" w:vAnchor="page" w:hAnchor="page" w:x="1089" w:y="710"/>
            </w:pPr>
          </w:p>
        </w:tc>
      </w:tr>
    </w:tbl>
    <w:p w:rsidR="00AF4145" w:rsidRDefault="006C28EE">
      <w:pPr>
        <w:pStyle w:val="afffffffffffff8"/>
        <w:framePr w:wrap="around"/>
        <w:spacing w:before="156" w:after="156"/>
      </w:pPr>
      <w:r>
        <w:t>DB</w:t>
      </w:r>
      <w:r>
        <w:rPr>
          <w:rFonts w:hint="eastAsia"/>
        </w:rPr>
        <w:t>3</w:t>
      </w:r>
      <w:r>
        <w:t>2</w:t>
      </w:r>
    </w:p>
    <w:p w:rsidR="00AF4145" w:rsidRDefault="006C28EE">
      <w:pPr>
        <w:pStyle w:val="27"/>
        <w:framePr w:wrap="around"/>
        <w:rPr>
          <w:rFonts w:ascii="Times New Roman"/>
        </w:rPr>
      </w:pPr>
      <w:r>
        <w:rPr>
          <w:rFonts w:ascii="Times New Roman"/>
        </w:rPr>
        <w:t>DB</w:t>
      </w:r>
      <w:r>
        <w:rPr>
          <w:rFonts w:ascii="Times New Roman" w:hint="eastAsia"/>
        </w:rPr>
        <w:t>3</w:t>
      </w:r>
      <w:r>
        <w:rPr>
          <w:rFonts w:ascii="Times New Roman"/>
        </w:rPr>
        <w:t xml:space="preserve">2/ </w:t>
      </w:r>
      <w:r>
        <w:rPr>
          <w:rFonts w:ascii="宋体" w:eastAsia="宋体" w:hAnsi="宋体"/>
        </w:rPr>
        <w:t>□□□□</w:t>
      </w:r>
      <w:r>
        <w:rPr>
          <w:rFonts w:ascii="Times New Roman"/>
        </w:rPr>
        <w:t>—20</w:t>
      </w:r>
      <w:r>
        <w:rPr>
          <w:rFonts w:ascii="宋体" w:eastAsia="宋体" w:hAnsi="宋体"/>
        </w:rPr>
        <w:t>□□</w:t>
      </w:r>
    </w:p>
    <w:p w:rsidR="00AF4145" w:rsidRDefault="006C28EE">
      <w:pPr>
        <w:pStyle w:val="affffffff6"/>
        <w:framePr w:w="8984" w:h="1781" w:hRule="exact" w:wrap="notBeside" w:vAnchor="page" w:hAnchor="page" w:x="1635" w:y="6857"/>
        <w:spacing w:before="156" w:after="156"/>
        <w:rPr>
          <w:rFonts w:ascii="Times New Roman"/>
        </w:rPr>
      </w:pPr>
      <w:bookmarkStart w:id="4" w:name="StdName"/>
      <w:r>
        <w:rPr>
          <w:rFonts w:ascii="Times New Roman" w:hint="eastAsia"/>
        </w:rPr>
        <w:t>生活垃圾焚烧大气污染物排放标准</w:t>
      </w:r>
      <w:bookmarkEnd w:id="4"/>
    </w:p>
    <w:p w:rsidR="00AF4145" w:rsidRDefault="006C28EE">
      <w:pPr>
        <w:pStyle w:val="affffffff6"/>
        <w:framePr w:w="8984" w:h="1781" w:hRule="exact" w:wrap="notBeside" w:vAnchor="page" w:hAnchor="page" w:x="1635" w:y="6857"/>
        <w:spacing w:before="156" w:after="156"/>
        <w:rPr>
          <w:rFonts w:ascii="Times New Roman"/>
        </w:rPr>
      </w:pPr>
      <w:r>
        <w:rPr>
          <w:rFonts w:ascii="Times New Roman"/>
          <w:b/>
          <w:bCs/>
          <w:sz w:val="28"/>
          <w:szCs w:val="28"/>
        </w:rPr>
        <w:t>Emission standard of air pollutants for municipal solid waste incineration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AF4145">
        <w:tc>
          <w:tcPr>
            <w:tcW w:w="9570" w:type="dxa"/>
            <w:tcBorders>
              <w:top w:val="nil"/>
              <w:left w:val="nil"/>
              <w:bottom w:val="nil"/>
              <w:right w:val="nil"/>
            </w:tcBorders>
          </w:tcPr>
          <w:p w:rsidR="00AF4145" w:rsidRDefault="00AF4145">
            <w:pPr>
              <w:pStyle w:val="affffffff8"/>
              <w:spacing w:before="156" w:after="156"/>
              <w:rPr>
                <w:rFonts w:ascii="Times New Roman"/>
              </w:rPr>
            </w:pPr>
          </w:p>
          <w:p w:rsidR="00AF4145" w:rsidRDefault="00AF4145">
            <w:pPr>
              <w:pStyle w:val="affffffff8"/>
              <w:spacing w:before="156" w:after="156"/>
              <w:rPr>
                <w:rFonts w:ascii="Times New Roman"/>
              </w:rPr>
            </w:pPr>
          </w:p>
        </w:tc>
      </w:tr>
    </w:tbl>
    <w:p w:rsidR="00AF4145" w:rsidRDefault="006C28EE">
      <w:pPr>
        <w:pStyle w:val="afffffffffff1"/>
        <w:framePr w:h="840" w:hRule="exact" w:wrap="around" w:x="1226" w:y="13501"/>
        <w:spacing w:before="156" w:after="156"/>
      </w:pPr>
      <w:r>
        <w:rPr>
          <w:noProof/>
        </w:rPr>
        <mc:AlternateContent>
          <mc:Choice Requires="wps">
            <w:drawing>
              <wp:anchor distT="0" distB="0" distL="114300" distR="114300" simplePos="0" relativeHeight="251662336" behindDoc="0" locked="0" layoutInCell="1" allowOverlap="1">
                <wp:simplePos x="0" y="0"/>
                <wp:positionH relativeFrom="margin">
                  <wp:posOffset>-153670</wp:posOffset>
                </wp:positionH>
                <wp:positionV relativeFrom="page">
                  <wp:posOffset>8997315</wp:posOffset>
                </wp:positionV>
                <wp:extent cx="6120130" cy="0"/>
                <wp:effectExtent l="0" t="4445" r="0" b="508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24670686" id="Line 7" o:spid="_x0000_s1026" style="position:absolute;left:0;text-align:left;z-index:251662336;visibility:visible;mso-wrap-style:square;mso-wrap-distance-left:9pt;mso-wrap-distance-top:0;mso-wrap-distance-right:9pt;mso-wrap-distance-bottom:0;mso-position-horizontal:absolute;mso-position-horizontal-relative:margin;mso-position-vertical:absolute;mso-position-vertical-relative:page" from="-12.1pt,708.45pt" to="469.8pt,70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">
                <w10:wrap anchorx="margin" anchory="page"/>
              </v:line>
            </w:pict>
          </mc:Fallback>
        </mc:AlternateContent>
      </w:r>
      <w:r>
        <w:rPr>
          <w:rFonts w:ascii="黑体" w:hAnsi="黑体"/>
        </w:rPr>
        <w:t>20</w:t>
      </w:r>
      <w:r>
        <w:rPr>
          <w:rFonts w:ascii="宋体" w:eastAsia="宋体" w:hAnsi="宋体"/>
        </w:rPr>
        <w:t>□□</w:t>
      </w:r>
      <w:r>
        <w:t xml:space="preserve"> </w:t>
      </w:r>
      <w:r>
        <w:rPr>
          <w:rFonts w:ascii="黑体" w:hAnsi="黑体"/>
        </w:rPr>
        <w:t>-</w:t>
      </w:r>
      <w:r>
        <w:rPr>
          <w:rFonts w:ascii="宋体" w:eastAsia="宋体" w:hAnsi="宋体"/>
        </w:rPr>
        <w:t>□□</w:t>
      </w:r>
      <w:r>
        <w:t xml:space="preserve"> </w:t>
      </w:r>
      <w:r>
        <w:rPr>
          <w:rFonts w:ascii="黑体" w:hAnsi="黑体"/>
        </w:rPr>
        <w:t>-</w:t>
      </w:r>
      <w:r>
        <w:rPr>
          <w:rFonts w:ascii="宋体" w:eastAsia="宋体" w:hAnsi="宋体"/>
        </w:rPr>
        <w:t>□□</w:t>
      </w:r>
      <w:r>
        <w:rPr>
          <w:rFonts w:hint="eastAsia"/>
        </w:rPr>
        <w:t>发布</w:t>
      </w:r>
    </w:p>
    <w:p w:rsidR="00AF4145" w:rsidRDefault="006C28EE">
      <w:pPr>
        <w:pStyle w:val="afffffffffff2"/>
        <w:framePr w:wrap="around" w:x="7006" w:y="13591"/>
        <w:ind w:right="280"/>
      </w:pPr>
      <w:r>
        <w:rPr>
          <w:rFonts w:ascii="黑体" w:hAnsi="黑体"/>
        </w:rPr>
        <w:t>20</w:t>
      </w:r>
      <w:r>
        <w:rPr>
          <w:rFonts w:ascii="宋体" w:eastAsia="宋体" w:hAnsi="宋体"/>
        </w:rPr>
        <w:t>□□</w:t>
      </w:r>
      <w:r>
        <w:t xml:space="preserve"> </w:t>
      </w:r>
      <w:r>
        <w:rPr>
          <w:rFonts w:ascii="黑体" w:hAnsi="黑体"/>
        </w:rPr>
        <w:t>-</w:t>
      </w:r>
      <w:r>
        <w:rPr>
          <w:rFonts w:ascii="宋体" w:eastAsia="宋体" w:hAnsi="宋体"/>
        </w:rPr>
        <w:t>□□</w:t>
      </w:r>
      <w:r>
        <w:t xml:space="preserve"> </w:t>
      </w:r>
      <w:r>
        <w:rPr>
          <w:rFonts w:ascii="黑体" w:hAnsi="黑体"/>
        </w:rPr>
        <w:t>-</w:t>
      </w:r>
      <w:r>
        <w:t xml:space="preserve"> </w:t>
      </w:r>
      <w:r>
        <w:rPr>
          <w:rFonts w:ascii="宋体" w:eastAsia="宋体" w:hAnsi="宋体"/>
        </w:rPr>
        <w:t>□□</w:t>
      </w:r>
      <w:r>
        <w:rPr>
          <w:rFonts w:hint="eastAsia"/>
        </w:rPr>
        <w:t>实施</w:t>
      </w:r>
    </w:p>
    <w:p w:rsidR="00AF4145" w:rsidRDefault="006C28EE">
      <w:pPr>
        <w:pStyle w:val="afffffffff9"/>
        <w:framePr w:h="1634" w:hRule="exact" w:wrap="around" w:vAnchor="page" w:hAnchor="page" w:x="1390" w:y="14100"/>
        <w:spacing w:before="156" w:after="156" w:line="180" w:lineRule="atLeast"/>
        <w:jc w:val="distribute"/>
        <w:rPr>
          <w:rFonts w:ascii="方正小标宋简体" w:eastAsia="方正小标宋简体"/>
          <w:szCs w:val="36"/>
        </w:rPr>
      </w:pPr>
      <w:r>
        <w:rPr>
          <w:rFonts w:ascii="方正小标宋简体" w:eastAsia="方正小标宋简体" w:hint="eastAsia"/>
          <w:szCs w:val="36"/>
        </w:rPr>
        <w:t>江苏省生态环境厅</w:t>
      </w:r>
    </w:p>
    <w:p w:rsidR="00AF4145" w:rsidRDefault="006C28EE">
      <w:pPr>
        <w:pStyle w:val="afffffffff9"/>
        <w:framePr w:h="1634" w:hRule="exact" w:wrap="around" w:vAnchor="page" w:hAnchor="page" w:x="1390" w:y="14100"/>
        <w:spacing w:before="156" w:after="156" w:line="180" w:lineRule="atLeast"/>
        <w:jc w:val="distribute"/>
        <w:rPr>
          <w:rFonts w:ascii="方正小标宋简体" w:eastAsia="方正小标宋简体"/>
          <w:szCs w:val="36"/>
        </w:rPr>
      </w:pPr>
      <w:r>
        <w:rPr>
          <w:rFonts w:ascii="方正小标宋简体" w:eastAsia="方正小标宋简体" w:hint="eastAsia"/>
          <w:szCs w:val="36"/>
        </w:rPr>
        <w:t>江苏省市场监督管理局</w:t>
      </w:r>
    </w:p>
    <w:p w:rsidR="00AF4145" w:rsidRDefault="006C28EE">
      <w:pPr>
        <w:pStyle w:val="afffffffff9"/>
        <w:framePr w:w="1601" w:h="946" w:hRule="exact" w:wrap="around" w:vAnchor="page" w:hAnchor="page" w:x="8890" w:y="14465"/>
        <w:spacing w:before="156" w:after="156"/>
        <w:rPr>
          <w:rFonts w:ascii="方正小标宋简体" w:eastAsia="方正小标宋简体"/>
        </w:rPr>
      </w:pPr>
      <w:r>
        <w:rPr>
          <w:rFonts w:ascii="方正小标宋简体" w:eastAsia="方正小标宋简体" w:hint="eastAsia"/>
          <w:sz w:val="44"/>
          <w:szCs w:val="44"/>
        </w:rPr>
        <w:t>发布</w:t>
      </w:r>
    </w:p>
    <w:p w:rsidR="00AF4145" w:rsidRDefault="00AF4145">
      <w:pPr>
        <w:pStyle w:val="affffffffffffb"/>
        <w:tabs>
          <w:tab w:val="clear" w:pos="9298"/>
          <w:tab w:val="right" w:leader="dot" w:pos="9356"/>
        </w:tabs>
        <w:rPr>
          <w:rFonts w:ascii="Times New Roman"/>
        </w:rPr>
      </w:pPr>
    </w:p>
    <w:p w:rsidR="00AF4145" w:rsidRDefault="006C28EE">
      <w:pPr>
        <w:pStyle w:val="affffffffffffb"/>
        <w:tabs>
          <w:tab w:val="clear" w:pos="9298"/>
          <w:tab w:val="right" w:leader="dot" w:pos="9356"/>
        </w:tabs>
        <w:ind w:firstLineChars="0" w:firstLine="0"/>
      </w:pPr>
      <w:r>
        <w:rPr>
          <w:noProof/>
        </w:rPr>
        <mc:AlternateContent>
          <mc:Choice Requires="wps">
            <w:drawing>
              <wp:anchor distT="0" distB="0" distL="114300" distR="114300" simplePos="0" relativeHeight="251659264" behindDoc="0" locked="0" layoutInCell="1" allowOverlap="1">
                <wp:simplePos x="0" y="0"/>
                <wp:positionH relativeFrom="margin">
                  <wp:posOffset>-93980</wp:posOffset>
                </wp:positionH>
                <wp:positionV relativeFrom="page">
                  <wp:posOffset>2641600</wp:posOffset>
                </wp:positionV>
                <wp:extent cx="6120130" cy="0"/>
                <wp:effectExtent l="0" t="4445" r="0" b="508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142006FC" id="Line 7" o:spid="_x0000_s1026" style="position:absolute;left:0;text-align:left;z-index:251659264;visibility:visible;mso-wrap-style:square;mso-wrap-distance-left:9pt;mso-wrap-distance-top:0;mso-wrap-distance-right:9pt;mso-wrap-distance-bottom:0;mso-position-horizontal:absolute;mso-position-horizontal-relative:margin;mso-position-vertical:absolute;mso-position-vertical-relative:page" from="-7.4pt,208pt" to="474.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">
                <w10:wrap anchorx="margin" anchory="page"/>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741680</wp:posOffset>
                </wp:positionH>
                <wp:positionV relativeFrom="paragraph">
                  <wp:posOffset>7724775</wp:posOffset>
                </wp:positionV>
                <wp:extent cx="6120130" cy="0"/>
                <wp:effectExtent l="0" t="4445" r="0" b="508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515704EF" id="Line 7"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text" from="58.4pt,608.25pt" to="540.3pt,6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">
                <w10:wrap anchorx="page"/>
              </v:line>
            </w:pict>
          </mc:Fallback>
        </mc:AlternateContent>
      </w:r>
      <w:bookmarkEnd w:id="1"/>
    </w:p>
    <w:p w:rsidR="00AF4145" w:rsidRDefault="006C28EE">
      <w:pPr>
        <w:pStyle w:val="affffffffa"/>
      </w:pPr>
      <w:r>
        <w:rPr>
          <w:rFonts w:hint="eastAsia"/>
        </w:rPr>
        <w:t>（报批稿）</w:t>
      </w:r>
    </w:p>
    <w:p w:rsidR="00AF4145" w:rsidRDefault="00AF4145">
      <w:pPr>
        <w:pStyle w:val="afffffffb"/>
        <w:spacing w:after="468"/>
        <w:rPr>
          <w:spacing w:val="320"/>
        </w:rPr>
      </w:pPr>
    </w:p>
    <w:p w:rsidR="00AF4145" w:rsidRDefault="00AF4145">
      <w:pPr>
        <w:pStyle w:val="afffffffb"/>
        <w:spacing w:after="468"/>
        <w:rPr>
          <w:spacing w:val="320"/>
        </w:rPr>
        <w:sectPr w:rsidR="00AF4145">
          <w:headerReference w:type="even" r:id="rId8"/>
          <w:headerReference w:type="default" r:id="rId9"/>
          <w:footerReference w:type="even" r:id="rId10"/>
          <w:pgSz w:w="11906" w:h="16838"/>
          <w:pgMar w:top="1928" w:right="1134" w:bottom="1134" w:left="1134" w:header="1418" w:footer="1134" w:gutter="284"/>
          <w:pgNumType w:fmt="upperRoman" w:start="1"/>
          <w:cols w:space="720"/>
          <w:formProt w:val="0"/>
          <w:docGrid w:type="lines" w:linePitch="312"/>
        </w:sectPr>
      </w:pPr>
    </w:p>
    <w:p w:rsidR="00AF4145" w:rsidRDefault="006C28EE">
      <w:pPr>
        <w:pStyle w:val="afffffffb"/>
        <w:spacing w:after="468"/>
      </w:pPr>
      <w:r>
        <w:rPr>
          <w:rFonts w:hint="eastAsia"/>
          <w:spacing w:val="320"/>
        </w:rPr>
        <w:lastRenderedPageBreak/>
        <w:t>目</w:t>
      </w:r>
      <w:r>
        <w:rPr>
          <w:rFonts w:hint="eastAsia"/>
        </w:rPr>
        <w:t>次</w:t>
      </w:r>
    </w:p>
    <w:p w:rsidR="00AF4145" w:rsidRDefault="006C28EE">
      <w:pPr>
        <w:pStyle w:val="11"/>
        <w:tabs>
          <w:tab w:val="right" w:leader="dot" w:pos="9354"/>
        </w:tabs>
      </w:pPr>
      <w:r>
        <w:rPr>
          <w:rFonts w:hAnsi="宋体" w:cs="宋体" w:hint="eastAsia"/>
        </w:rPr>
        <w:t>前 言..................................................................................II</w:t>
      </w:r>
      <w:r>
        <w:rPr>
          <w:rFonts w:hAnsi="宋体" w:cs="宋体" w:hint="eastAsia"/>
        </w:rPr>
        <w:fldChar w:fldCharType="begin"/>
      </w:r>
      <w:r>
        <w:rPr>
          <w:rFonts w:hAnsi="宋体" w:cs="宋体" w:hint="eastAsia"/>
        </w:rPr>
        <w:instrText xml:space="preserve">TOC \o "1-1" \h \u </w:instrText>
      </w:r>
      <w:r>
        <w:rPr>
          <w:rFonts w:hAnsi="宋体" w:cs="宋体" w:hint="eastAsia"/>
        </w:rPr>
        <w:fldChar w:fldCharType="separate"/>
      </w:r>
    </w:p>
    <w:p w:rsidR="00AF4145" w:rsidRDefault="007D3EDD">
      <w:pPr>
        <w:pStyle w:val="11"/>
        <w:tabs>
          <w:tab w:val="right" w:leader="dot" w:pos="9344"/>
        </w:tabs>
        <w:rPr>
          <w:rFonts w:ascii="等线" w:eastAsia="等线" w:hAnsi="等线"/>
          <w:szCs w:val="22"/>
        </w:rPr>
      </w:pPr>
      <w:hyperlink w:anchor="_Toc163379820" w:history="1">
        <w:r w:rsidR="006C28EE">
          <w:rPr>
            <w:rStyle w:val="afffffa"/>
          </w:rPr>
          <w:t>1 范围</w:t>
        </w:r>
        <w:r w:rsidR="006C28EE">
          <w:tab/>
        </w:r>
        <w:r w:rsidR="006C28EE">
          <w:fldChar w:fldCharType="begin"/>
        </w:r>
        <w:r w:rsidR="006C28EE">
          <w:instrText xml:space="preserve"> PAGEREF _Toc163379820 \h </w:instrText>
        </w:r>
        <w:r w:rsidR="006C28EE">
          <w:fldChar w:fldCharType="separate"/>
        </w:r>
        <w:r w:rsidR="00A213D6">
          <w:rPr>
            <w:noProof/>
          </w:rPr>
          <w:t>1</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1" w:history="1">
        <w:r w:rsidR="006C28EE">
          <w:rPr>
            <w:rStyle w:val="afffffa"/>
          </w:rPr>
          <w:t>2 规范性引用文件</w:t>
        </w:r>
        <w:r w:rsidR="006C28EE">
          <w:tab/>
        </w:r>
        <w:r w:rsidR="006C28EE">
          <w:fldChar w:fldCharType="begin"/>
        </w:r>
        <w:r w:rsidR="006C28EE">
          <w:instrText xml:space="preserve"> PAGEREF _Toc163379821 \h </w:instrText>
        </w:r>
        <w:r w:rsidR="006C28EE">
          <w:fldChar w:fldCharType="separate"/>
        </w:r>
        <w:r w:rsidR="00A213D6">
          <w:rPr>
            <w:noProof/>
          </w:rPr>
          <w:t>1</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2" w:history="1">
        <w:r w:rsidR="006C28EE">
          <w:rPr>
            <w:rStyle w:val="afffffa"/>
          </w:rPr>
          <w:t>3 术语和定义</w:t>
        </w:r>
        <w:r w:rsidR="006C28EE">
          <w:tab/>
        </w:r>
        <w:r w:rsidR="006C28EE">
          <w:fldChar w:fldCharType="begin"/>
        </w:r>
        <w:r w:rsidR="006C28EE">
          <w:instrText xml:space="preserve"> PAGEREF _Toc163379822 \h </w:instrText>
        </w:r>
        <w:r w:rsidR="006C28EE">
          <w:fldChar w:fldCharType="separate"/>
        </w:r>
        <w:r w:rsidR="00A213D6">
          <w:rPr>
            <w:noProof/>
          </w:rPr>
          <w:t>2</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3" w:history="1">
        <w:r w:rsidR="006C28EE">
          <w:rPr>
            <w:rStyle w:val="afffffa"/>
          </w:rPr>
          <w:t>4 排</w:t>
        </w:r>
        <w:bookmarkStart w:id="5" w:name="_Hlt163654755"/>
        <w:r w:rsidR="006C28EE">
          <w:rPr>
            <w:rStyle w:val="afffffa"/>
          </w:rPr>
          <w:t>放</w:t>
        </w:r>
        <w:bookmarkEnd w:id="5"/>
        <w:r w:rsidR="006C28EE">
          <w:rPr>
            <w:rStyle w:val="afffffa"/>
          </w:rPr>
          <w:t>控制要求</w:t>
        </w:r>
        <w:r w:rsidR="006C28EE">
          <w:tab/>
        </w:r>
        <w:r w:rsidR="006C28EE">
          <w:fldChar w:fldCharType="begin"/>
        </w:r>
        <w:r w:rsidR="006C28EE">
          <w:instrText xml:space="preserve"> PAGEREF _Toc163379823 \h </w:instrText>
        </w:r>
        <w:r w:rsidR="006C28EE">
          <w:fldChar w:fldCharType="separate"/>
        </w:r>
        <w:r w:rsidR="00A213D6">
          <w:rPr>
            <w:noProof/>
          </w:rPr>
          <w:t>3</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4" w:history="1">
        <w:r w:rsidR="006C28EE">
          <w:rPr>
            <w:rStyle w:val="afffffa"/>
            <w:lang w:bidi="ar"/>
          </w:rPr>
          <w:t>5 污</w:t>
        </w:r>
        <w:bookmarkStart w:id="6" w:name="_Hlt163654022"/>
        <w:bookmarkStart w:id="7" w:name="_Hlt163654021"/>
        <w:r w:rsidR="006C28EE">
          <w:rPr>
            <w:rStyle w:val="afffffa"/>
            <w:lang w:bidi="ar"/>
          </w:rPr>
          <w:t>染</w:t>
        </w:r>
        <w:bookmarkEnd w:id="6"/>
        <w:bookmarkEnd w:id="7"/>
        <w:r w:rsidR="006C28EE">
          <w:rPr>
            <w:rStyle w:val="afffffa"/>
            <w:lang w:bidi="ar"/>
          </w:rPr>
          <w:t>物监测要求</w:t>
        </w:r>
        <w:r w:rsidR="006C28EE">
          <w:tab/>
        </w:r>
        <w:r w:rsidR="006C28EE">
          <w:fldChar w:fldCharType="begin"/>
        </w:r>
        <w:r w:rsidR="006C28EE">
          <w:instrText xml:space="preserve"> PAGEREF _Toc163379824 \h </w:instrText>
        </w:r>
        <w:r w:rsidR="006C28EE">
          <w:fldChar w:fldCharType="separate"/>
        </w:r>
        <w:r w:rsidR="00A213D6">
          <w:rPr>
            <w:noProof/>
          </w:rPr>
          <w:t>6</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5" w:history="1">
        <w:r w:rsidR="006C28EE">
          <w:rPr>
            <w:rStyle w:val="afffffa"/>
          </w:rPr>
          <w:t>6 达标判定要求</w:t>
        </w:r>
        <w:r w:rsidR="006C28EE">
          <w:tab/>
        </w:r>
        <w:r w:rsidR="006C28EE">
          <w:fldChar w:fldCharType="begin"/>
        </w:r>
        <w:r w:rsidR="006C28EE">
          <w:instrText xml:space="preserve"> PAGEREF _Toc163379825 \h </w:instrText>
        </w:r>
        <w:r w:rsidR="006C28EE">
          <w:fldChar w:fldCharType="separate"/>
        </w:r>
        <w:r w:rsidR="00A213D6">
          <w:rPr>
            <w:noProof/>
          </w:rPr>
          <w:t>9</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6" w:history="1">
        <w:r w:rsidR="006C28EE">
          <w:rPr>
            <w:rStyle w:val="afffffa"/>
          </w:rPr>
          <w:t>7 实施</w:t>
        </w:r>
        <w:bookmarkStart w:id="8" w:name="_Hlt163654735"/>
        <w:r w:rsidR="006C28EE">
          <w:rPr>
            <w:rStyle w:val="afffffa"/>
          </w:rPr>
          <w:t>与</w:t>
        </w:r>
        <w:bookmarkEnd w:id="8"/>
        <w:r w:rsidR="006C28EE">
          <w:rPr>
            <w:rStyle w:val="afffffa"/>
          </w:rPr>
          <w:t>监督</w:t>
        </w:r>
        <w:r w:rsidR="006C28EE">
          <w:tab/>
        </w:r>
        <w:r w:rsidR="006C28EE">
          <w:fldChar w:fldCharType="begin"/>
        </w:r>
        <w:r w:rsidR="006C28EE">
          <w:instrText xml:space="preserve"> PAGEREF _Toc163379826 \h </w:instrText>
        </w:r>
        <w:r w:rsidR="006C28EE">
          <w:fldChar w:fldCharType="separate"/>
        </w:r>
        <w:r w:rsidR="00A213D6">
          <w:rPr>
            <w:noProof/>
          </w:rPr>
          <w:t>9</w:t>
        </w:r>
        <w:r w:rsidR="006C28EE">
          <w:fldChar w:fldCharType="end"/>
        </w:r>
      </w:hyperlink>
    </w:p>
    <w:p w:rsidR="00AF4145" w:rsidRDefault="007D3EDD">
      <w:pPr>
        <w:pStyle w:val="11"/>
        <w:tabs>
          <w:tab w:val="right" w:leader="dot" w:pos="9344"/>
        </w:tabs>
        <w:rPr>
          <w:rFonts w:ascii="等线" w:eastAsia="等线" w:hAnsi="等线"/>
          <w:szCs w:val="22"/>
        </w:rPr>
      </w:pPr>
      <w:hyperlink w:anchor="_Toc163379827" w:history="1">
        <w:r w:rsidR="006C28EE">
          <w:rPr>
            <w:rStyle w:val="afffffa"/>
          </w:rPr>
          <w:t>参 考 文 献</w:t>
        </w:r>
        <w:r w:rsidR="006C28EE">
          <w:tab/>
        </w:r>
        <w:r w:rsidR="006C28EE">
          <w:fldChar w:fldCharType="begin"/>
        </w:r>
        <w:r w:rsidR="006C28EE">
          <w:instrText xml:space="preserve"> PAGEREF _Toc163379827 \h </w:instrText>
        </w:r>
        <w:r w:rsidR="006C28EE">
          <w:fldChar w:fldCharType="separate"/>
        </w:r>
        <w:r w:rsidR="00A213D6">
          <w:rPr>
            <w:noProof/>
          </w:rPr>
          <w:t>10</w:t>
        </w:r>
        <w:r w:rsidR="006C28EE">
          <w:fldChar w:fldCharType="end"/>
        </w:r>
      </w:hyperlink>
    </w:p>
    <w:p w:rsidR="00AF4145" w:rsidRDefault="006C28EE">
      <w:pPr>
        <w:pStyle w:val="afffffffb"/>
        <w:spacing w:before="0" w:afterLines="0" w:after="0" w:line="400" w:lineRule="exact"/>
        <w:sectPr w:rsidR="00AF4145">
          <w:footerReference w:type="default" r:id="rId11"/>
          <w:pgSz w:w="11906" w:h="16838"/>
          <w:pgMar w:top="1928" w:right="1134" w:bottom="1134" w:left="1134" w:header="1418" w:footer="1134" w:gutter="284"/>
          <w:pgNumType w:fmt="upperRoman" w:start="1"/>
          <w:cols w:space="720"/>
          <w:formProt w:val="0"/>
          <w:docGrid w:type="lines" w:linePitch="312"/>
        </w:sectPr>
      </w:pPr>
      <w:r>
        <w:rPr>
          <w:rFonts w:ascii="宋体" w:eastAsia="宋体" w:hAnsi="宋体" w:cs="宋体" w:hint="eastAsia"/>
        </w:rPr>
        <w:fldChar w:fldCharType="end"/>
      </w:r>
    </w:p>
    <w:p w:rsidR="00AF4145" w:rsidRDefault="006C28EE">
      <w:pPr>
        <w:pStyle w:val="a6"/>
        <w:numPr>
          <w:ilvl w:val="0"/>
          <w:numId w:val="0"/>
        </w:numPr>
        <w:spacing w:before="900" w:after="468"/>
      </w:pPr>
      <w:bookmarkStart w:id="9" w:name="_Toc2194"/>
      <w:bookmarkStart w:id="10" w:name="_Toc114513493"/>
      <w:bookmarkStart w:id="11" w:name="_Toc9954"/>
      <w:bookmarkStart w:id="12" w:name="_Toc163379819"/>
      <w:bookmarkStart w:id="13" w:name="BookMark2"/>
      <w:bookmarkEnd w:id="2"/>
      <w:r>
        <w:rPr>
          <w:spacing w:val="320"/>
        </w:rPr>
        <w:lastRenderedPageBreak/>
        <w:t>前</w:t>
      </w:r>
      <w:r>
        <w:t>言</w:t>
      </w:r>
      <w:bookmarkEnd w:id="3"/>
      <w:bookmarkEnd w:id="9"/>
      <w:bookmarkEnd w:id="10"/>
      <w:bookmarkEnd w:id="11"/>
      <w:bookmarkEnd w:id="12"/>
    </w:p>
    <w:p w:rsidR="00AF4145" w:rsidRDefault="006C28EE">
      <w:pPr>
        <w:pStyle w:val="affffff5"/>
        <w:ind w:firstLine="420"/>
      </w:pPr>
      <w:r>
        <w:rPr>
          <w:rFonts w:hint="eastAsia"/>
        </w:rPr>
        <w:t>本文件按照GB/T 1.1—2020《标准化工作导则  第1部分：标准化文件的结构和起草规则》的规定起草。</w:t>
      </w:r>
    </w:p>
    <w:p w:rsidR="00AF4145" w:rsidRDefault="006C28EE">
      <w:pPr>
        <w:pStyle w:val="affffff5"/>
        <w:ind w:firstLine="420"/>
        <w:rPr>
          <w:szCs w:val="21"/>
        </w:rPr>
      </w:pPr>
      <w:r>
        <w:rPr>
          <w:rFonts w:hAnsi="宋体" w:hint="eastAsia"/>
        </w:rPr>
        <w:t>请注意本文件的某些内容可能涉及专利。本文件的发布机构不承担识别专利的责任。</w:t>
      </w:r>
    </w:p>
    <w:p w:rsidR="00AF4145" w:rsidRDefault="006C28EE">
      <w:pPr>
        <w:pStyle w:val="affffff5"/>
        <w:ind w:firstLine="420"/>
        <w:rPr>
          <w:rFonts w:hAnsi="宋体"/>
        </w:rPr>
      </w:pPr>
      <w:r>
        <w:rPr>
          <w:rFonts w:hAnsi="宋体" w:hint="eastAsia"/>
        </w:rPr>
        <w:t>本文件由江苏省生态环境厅提出并归口。</w:t>
      </w:r>
    </w:p>
    <w:p w:rsidR="00AF4145" w:rsidRDefault="006C28EE">
      <w:pPr>
        <w:pStyle w:val="affffff5"/>
        <w:ind w:firstLine="420"/>
      </w:pPr>
      <w:r>
        <w:rPr>
          <w:rFonts w:hAnsi="宋体" w:hint="eastAsia"/>
        </w:rPr>
        <w:t>本文件由江苏省人民政府于20XX年X月X日批准。</w:t>
      </w:r>
    </w:p>
    <w:p w:rsidR="00AF4145" w:rsidRDefault="00AF4145">
      <w:pPr>
        <w:pStyle w:val="affffff5"/>
        <w:ind w:firstLine="420"/>
      </w:pPr>
    </w:p>
    <w:p w:rsidR="00AF4145" w:rsidRDefault="00AF4145">
      <w:pPr>
        <w:pStyle w:val="affffff5"/>
        <w:ind w:firstLine="420"/>
      </w:pPr>
    </w:p>
    <w:p w:rsidR="00AF4145" w:rsidRDefault="00AF4145">
      <w:pPr>
        <w:pStyle w:val="affffff5"/>
        <w:ind w:firstLine="420"/>
        <w:sectPr w:rsidR="00AF4145">
          <w:headerReference w:type="default" r:id="rId12"/>
          <w:pgSz w:w="11906" w:h="16838"/>
          <w:pgMar w:top="1928" w:right="1134" w:bottom="1134" w:left="1134" w:header="1418" w:footer="1134" w:gutter="284"/>
          <w:pgNumType w:fmt="upperRoman"/>
          <w:cols w:space="720"/>
          <w:formProt w:val="0"/>
          <w:docGrid w:type="lines" w:linePitch="312"/>
        </w:sectPr>
      </w:pPr>
    </w:p>
    <w:p w:rsidR="00AF4145" w:rsidRDefault="00AF4145">
      <w:pPr>
        <w:spacing w:line="20" w:lineRule="exact"/>
        <w:jc w:val="center"/>
        <w:rPr>
          <w:rFonts w:ascii="黑体" w:eastAsia="黑体" w:hAnsi="黑体"/>
          <w:sz w:val="32"/>
          <w:szCs w:val="32"/>
        </w:rPr>
      </w:pPr>
      <w:bookmarkStart w:id="14" w:name="BookMark4"/>
      <w:bookmarkEnd w:id="13"/>
    </w:p>
    <w:p w:rsidR="00AF4145" w:rsidRDefault="00AF4145">
      <w:pPr>
        <w:spacing w:line="20" w:lineRule="exact"/>
        <w:jc w:val="center"/>
        <w:rPr>
          <w:rFonts w:ascii="黑体" w:eastAsia="黑体" w:hAnsi="黑体"/>
          <w:sz w:val="32"/>
          <w:szCs w:val="32"/>
        </w:rPr>
      </w:pPr>
    </w:p>
    <w:p w:rsidR="00AF4145" w:rsidRDefault="006C28EE">
      <w:pPr>
        <w:pStyle w:val="affffffffff9"/>
        <w:spacing w:beforeLines="1" w:before="3" w:afterLines="220" w:after="686"/>
      </w:pPr>
      <w:bookmarkStart w:id="15" w:name="NEW_STAND_NAME"/>
      <w:r>
        <w:rPr>
          <w:rFonts w:hint="eastAsia"/>
        </w:rPr>
        <w:t>生活垃圾焚烧大气污染物排放标准</w:t>
      </w:r>
    </w:p>
    <w:p w:rsidR="00AF4145" w:rsidRDefault="006C28EE">
      <w:pPr>
        <w:pStyle w:val="afff1"/>
        <w:spacing w:before="312" w:after="312"/>
      </w:pPr>
      <w:bookmarkStart w:id="16" w:name="_Toc26986530"/>
      <w:bookmarkStart w:id="17" w:name="_Toc24884211"/>
      <w:bookmarkStart w:id="18" w:name="_Toc163379820"/>
      <w:bookmarkStart w:id="19" w:name="_Toc26986771"/>
      <w:bookmarkStart w:id="20" w:name="_Toc17233325"/>
      <w:bookmarkStart w:id="21" w:name="_Toc24884218"/>
      <w:bookmarkStart w:id="22" w:name="_Toc26718930"/>
      <w:bookmarkStart w:id="23" w:name="_Toc17233333"/>
      <w:bookmarkStart w:id="24" w:name="_Toc97191423"/>
      <w:bookmarkStart w:id="25" w:name="_Toc114513471"/>
      <w:bookmarkStart w:id="26" w:name="_Toc114500490"/>
      <w:bookmarkStart w:id="27" w:name="_Toc26648465"/>
      <w:bookmarkStart w:id="28" w:name="_Toc114513494"/>
      <w:bookmarkStart w:id="29" w:name="_Toc27014"/>
      <w:bookmarkEnd w:id="15"/>
      <w: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AF4145" w:rsidRDefault="006C28EE">
      <w:pPr>
        <w:pStyle w:val="affffff5"/>
        <w:ind w:firstLine="420"/>
      </w:pPr>
      <w:r>
        <w:rPr>
          <w:rFonts w:ascii="Times New Roman" w:hint="eastAsia"/>
        </w:rPr>
        <w:t>本文件规定了生活垃圾焚烧大气污染物的排放控制、监测、达标判定、实施与监督要求。</w:t>
      </w:r>
    </w:p>
    <w:p w:rsidR="00AF4145" w:rsidRDefault="006C28EE">
      <w:pPr>
        <w:pStyle w:val="affffff5"/>
        <w:ind w:firstLine="420"/>
        <w:rPr>
          <w:rFonts w:ascii="Times New Roman"/>
        </w:rPr>
      </w:pPr>
      <w:bookmarkStart w:id="30" w:name="_Toc17233334"/>
      <w:bookmarkStart w:id="31" w:name="_Toc17233326"/>
      <w:bookmarkStart w:id="32" w:name="_Toc24884212"/>
      <w:bookmarkStart w:id="33" w:name="_Toc26648466"/>
      <w:bookmarkStart w:id="34" w:name="_Toc24884219"/>
      <w:r>
        <w:rPr>
          <w:rFonts w:ascii="Times New Roman" w:hint="eastAsia"/>
        </w:rPr>
        <w:t>本文件适用于现有生活垃圾焚烧企业的大气污染物排放管理，以及建设项目的环境影响评价、环境保护工程设计、竣工环境保护设施验收、排污许可证核发及其投产后的大气污染物排放管理。</w:t>
      </w:r>
    </w:p>
    <w:p w:rsidR="00AF4145" w:rsidRDefault="006C28EE">
      <w:pPr>
        <w:pStyle w:val="affffff5"/>
        <w:ind w:firstLine="420"/>
        <w:rPr>
          <w:rFonts w:ascii="Times New Roman"/>
          <w:highlight w:val="yellow"/>
        </w:rPr>
      </w:pPr>
      <w:r>
        <w:rPr>
          <w:rFonts w:hAnsi="宋体" w:cs="宋体" w:hint="eastAsia"/>
        </w:rPr>
        <w:t>掺加生活垃圾质量超过入炉（窑）</w:t>
      </w:r>
      <w:proofErr w:type="gramStart"/>
      <w:r>
        <w:rPr>
          <w:rFonts w:hAnsi="宋体" w:cs="宋体" w:hint="eastAsia"/>
        </w:rPr>
        <w:t>物料总</w:t>
      </w:r>
      <w:proofErr w:type="gramEnd"/>
      <w:r>
        <w:rPr>
          <w:rFonts w:hAnsi="宋体" w:cs="宋体" w:hint="eastAsia"/>
        </w:rPr>
        <w:t>质量30%的工业炉窑以及生活污水处理设施产生的污泥、</w:t>
      </w:r>
      <w:r>
        <w:rPr>
          <w:rFonts w:ascii="Times New Roman" w:hint="eastAsia"/>
        </w:rPr>
        <w:t>一般工业固体废物专用焚烧炉的大气污染物排放控制可参照执行。</w:t>
      </w:r>
    </w:p>
    <w:p w:rsidR="00AF4145" w:rsidRDefault="006C28EE">
      <w:pPr>
        <w:pStyle w:val="afff1"/>
        <w:spacing w:before="312" w:after="312"/>
      </w:pPr>
      <w:bookmarkStart w:id="35" w:name="_Toc114500491"/>
      <w:bookmarkStart w:id="36" w:name="_Toc26986772"/>
      <w:bookmarkStart w:id="37" w:name="_Toc114513472"/>
      <w:bookmarkStart w:id="38" w:name="_Toc163379821"/>
      <w:bookmarkStart w:id="39" w:name="_Toc97191424"/>
      <w:bookmarkStart w:id="40" w:name="_Toc1171"/>
      <w:bookmarkStart w:id="41" w:name="_Toc26986531"/>
      <w:bookmarkStart w:id="42" w:name="_Toc26718931"/>
      <w:bookmarkStart w:id="43" w:name="_Toc114513495"/>
      <w: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AF4145" w:rsidRDefault="006C28EE">
      <w:pPr>
        <w:pStyle w:val="af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W w:w="0" w:type="auto"/>
        <w:tblLayout w:type="fixed"/>
        <w:tblCellMar>
          <w:left w:w="57" w:type="dxa"/>
          <w:right w:w="57" w:type="dxa"/>
        </w:tblCellMar>
        <w:tblLook w:val="04A0" w:firstRow="1" w:lastRow="0" w:firstColumn="1" w:lastColumn="0" w:noHBand="0" w:noVBand="1"/>
      </w:tblPr>
      <w:tblGrid>
        <w:gridCol w:w="1617"/>
        <w:gridCol w:w="7784"/>
      </w:tblGrid>
      <w:tr w:rsidR="00AF4145">
        <w:trPr>
          <w:trHeight w:val="90"/>
        </w:trPr>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GB/T 14678</w:t>
            </w:r>
          </w:p>
        </w:tc>
        <w:tc>
          <w:tcPr>
            <w:tcW w:w="7784" w:type="dxa"/>
          </w:tcPr>
          <w:p w:rsidR="00AF4145" w:rsidRDefault="006C28EE">
            <w:pPr>
              <w:spacing w:line="240" w:lineRule="auto"/>
              <w:rPr>
                <w:rFonts w:ascii="宋体" w:hAnsi="宋体" w:cs="宋体"/>
              </w:rPr>
            </w:pPr>
            <w:r>
              <w:rPr>
                <w:rFonts w:ascii="宋体" w:hAnsi="宋体" w:cs="宋体" w:hint="eastAsia"/>
              </w:rPr>
              <w:t>空气质量 硫化氢、甲硫醇、甲硫醚和二甲二硫的测定 气相色谱法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GB/T 16157</w:t>
            </w:r>
          </w:p>
        </w:tc>
        <w:tc>
          <w:tcPr>
            <w:tcW w:w="7784" w:type="dxa"/>
          </w:tcPr>
          <w:p w:rsidR="00AF4145" w:rsidRDefault="006C28EE">
            <w:pPr>
              <w:spacing w:line="240" w:lineRule="auto"/>
              <w:rPr>
                <w:rFonts w:ascii="宋体" w:hAnsi="宋体" w:cs="宋体"/>
              </w:rPr>
            </w:pPr>
            <w:r>
              <w:rPr>
                <w:rFonts w:ascii="宋体" w:hAnsi="宋体" w:cs="宋体" w:hint="eastAsia"/>
              </w:rPr>
              <w:t>固定污染源排气中颗粒物测定与气态污染物采样方法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GB 18485</w:t>
            </w:r>
          </w:p>
        </w:tc>
        <w:tc>
          <w:tcPr>
            <w:tcW w:w="7784" w:type="dxa"/>
          </w:tcPr>
          <w:p w:rsidR="00AF4145" w:rsidRDefault="006C28EE">
            <w:pPr>
              <w:spacing w:line="240" w:lineRule="auto"/>
              <w:rPr>
                <w:rFonts w:ascii="宋体" w:hAnsi="宋体" w:cs="宋体"/>
              </w:rPr>
            </w:pPr>
            <w:r>
              <w:rPr>
                <w:rFonts w:ascii="宋体" w:hAnsi="宋体" w:cs="宋体" w:hint="eastAsia"/>
              </w:rPr>
              <w:t>生活垃圾焚烧污染控制标准</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GB 37822</w:t>
            </w:r>
          </w:p>
        </w:tc>
        <w:tc>
          <w:tcPr>
            <w:tcW w:w="7784" w:type="dxa"/>
          </w:tcPr>
          <w:p w:rsidR="00AF4145" w:rsidRDefault="006C28EE">
            <w:pPr>
              <w:spacing w:line="240" w:lineRule="auto"/>
              <w:rPr>
                <w:rFonts w:ascii="宋体" w:hAnsi="宋体" w:cs="宋体"/>
              </w:rPr>
            </w:pPr>
            <w:r>
              <w:rPr>
                <w:rFonts w:ascii="宋体" w:hAnsi="宋体" w:cs="宋体" w:hint="eastAsia"/>
              </w:rPr>
              <w:t>挥发性有机物无组织排放控制标准</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44</w:t>
            </w:r>
          </w:p>
        </w:tc>
        <w:tc>
          <w:tcPr>
            <w:tcW w:w="7784" w:type="dxa"/>
          </w:tcPr>
          <w:p w:rsidR="00AF4145" w:rsidRDefault="006C28EE">
            <w:pPr>
              <w:spacing w:line="240" w:lineRule="auto"/>
              <w:rPr>
                <w:rFonts w:ascii="宋体" w:hAnsi="宋体" w:cs="宋体"/>
              </w:rPr>
            </w:pPr>
            <w:r>
              <w:rPr>
                <w:rFonts w:ascii="宋体" w:hAnsi="宋体" w:cs="宋体" w:hint="eastAsia"/>
              </w:rPr>
              <w:t>固定污染源排气中一氧化碳的测定 非色散红外吸收法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55</w:t>
            </w:r>
          </w:p>
        </w:tc>
        <w:tc>
          <w:tcPr>
            <w:tcW w:w="7784" w:type="dxa"/>
          </w:tcPr>
          <w:p w:rsidR="00AF4145" w:rsidRDefault="006C28EE">
            <w:pPr>
              <w:spacing w:line="240" w:lineRule="auto"/>
              <w:rPr>
                <w:rFonts w:ascii="宋体" w:hAnsi="宋体" w:cs="宋体"/>
              </w:rPr>
            </w:pPr>
            <w:r>
              <w:rPr>
                <w:rFonts w:ascii="宋体" w:hAnsi="宋体" w:cs="宋体" w:hint="eastAsia"/>
              </w:rPr>
              <w:t>大气污染物无组织排放监测技术导则</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57</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二氧化硫的测定 定电位电解法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63.1</w:t>
            </w:r>
          </w:p>
        </w:tc>
        <w:tc>
          <w:tcPr>
            <w:tcW w:w="7784" w:type="dxa"/>
          </w:tcPr>
          <w:p w:rsidR="00AF4145" w:rsidRDefault="006C28EE">
            <w:pPr>
              <w:spacing w:line="240" w:lineRule="auto"/>
              <w:rPr>
                <w:rFonts w:ascii="宋体" w:hAnsi="宋体" w:cs="宋体"/>
              </w:rPr>
            </w:pPr>
            <w:r>
              <w:rPr>
                <w:rFonts w:ascii="宋体" w:hAnsi="宋体" w:cs="宋体" w:hint="eastAsia"/>
              </w:rPr>
              <w:t>大气固定污染源 镍的测定 火焰原子吸收分光光度法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63.2</w:t>
            </w:r>
          </w:p>
        </w:tc>
        <w:tc>
          <w:tcPr>
            <w:tcW w:w="7784" w:type="dxa"/>
          </w:tcPr>
          <w:p w:rsidR="00AF4145" w:rsidRDefault="006C28EE">
            <w:pPr>
              <w:spacing w:line="240" w:lineRule="auto"/>
              <w:rPr>
                <w:rFonts w:ascii="宋体" w:hAnsi="宋体" w:cs="宋体"/>
              </w:rPr>
            </w:pPr>
            <w:r>
              <w:rPr>
                <w:rFonts w:ascii="宋体" w:hAnsi="宋体" w:cs="宋体" w:hint="eastAsia"/>
              </w:rPr>
              <w:t>大气固定污染源 镍的测定 石墨炉原子吸收分光光度法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64.1</w:t>
            </w:r>
          </w:p>
        </w:tc>
        <w:tc>
          <w:tcPr>
            <w:tcW w:w="7784" w:type="dxa"/>
          </w:tcPr>
          <w:p w:rsidR="00AF4145" w:rsidRDefault="006C28EE">
            <w:pPr>
              <w:spacing w:line="240" w:lineRule="auto"/>
              <w:rPr>
                <w:rFonts w:ascii="宋体" w:hAnsi="宋体" w:cs="宋体"/>
              </w:rPr>
            </w:pPr>
            <w:r>
              <w:rPr>
                <w:rFonts w:ascii="宋体" w:hAnsi="宋体" w:cs="宋体" w:hint="eastAsia"/>
              </w:rPr>
              <w:t>大气固定污染源 镉的测定 火焰原子吸收分光光度法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64.2</w:t>
            </w:r>
          </w:p>
        </w:tc>
        <w:tc>
          <w:tcPr>
            <w:tcW w:w="7784" w:type="dxa"/>
          </w:tcPr>
          <w:p w:rsidR="00AF4145" w:rsidRDefault="006C28EE">
            <w:pPr>
              <w:spacing w:line="240" w:lineRule="auto"/>
              <w:rPr>
                <w:rFonts w:ascii="宋体" w:hAnsi="宋体" w:cs="宋体"/>
              </w:rPr>
            </w:pPr>
            <w:r>
              <w:rPr>
                <w:rFonts w:ascii="宋体" w:hAnsi="宋体" w:cs="宋体" w:hint="eastAsia"/>
              </w:rPr>
              <w:t>大气固定污染源 镉的测定 石墨炉原子吸收分光光度法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75</w:t>
            </w:r>
          </w:p>
        </w:tc>
        <w:tc>
          <w:tcPr>
            <w:tcW w:w="7784" w:type="dxa"/>
          </w:tcPr>
          <w:p w:rsidR="00AF4145" w:rsidRDefault="006C28EE">
            <w:pPr>
              <w:spacing w:line="240" w:lineRule="auto"/>
              <w:rPr>
                <w:rFonts w:ascii="宋体" w:hAnsi="宋体" w:cs="宋体"/>
              </w:rPr>
            </w:pPr>
            <w:r>
              <w:rPr>
                <w:rFonts w:ascii="宋体" w:hAnsi="宋体" w:cs="宋体" w:hint="eastAsia"/>
              </w:rPr>
              <w:t>固定污染源烟气（SO</w:t>
            </w:r>
            <w:r>
              <w:rPr>
                <w:rFonts w:ascii="宋体" w:hAnsi="宋体" w:cs="宋体" w:hint="eastAsia"/>
                <w:vertAlign w:val="subscript"/>
              </w:rPr>
              <w:t>2</w:t>
            </w:r>
            <w:r>
              <w:rPr>
                <w:rFonts w:ascii="宋体" w:hAnsi="宋体" w:cs="宋体" w:hint="eastAsia"/>
              </w:rPr>
              <w:t>、NOx、颗粒物）排放连续监测技术规范</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77.2</w:t>
            </w:r>
          </w:p>
        </w:tc>
        <w:tc>
          <w:tcPr>
            <w:tcW w:w="7784" w:type="dxa"/>
          </w:tcPr>
          <w:p w:rsidR="00AF4145" w:rsidRDefault="006C28EE">
            <w:pPr>
              <w:spacing w:line="240" w:lineRule="auto"/>
              <w:rPr>
                <w:rFonts w:ascii="宋体" w:hAnsi="宋体" w:cs="宋体"/>
              </w:rPr>
            </w:pPr>
            <w:r>
              <w:rPr>
                <w:rFonts w:ascii="宋体" w:hAnsi="宋体" w:cs="宋体" w:hint="eastAsia"/>
              </w:rPr>
              <w:t>环境空气和废气 二</w:t>
            </w:r>
            <w:proofErr w:type="gramStart"/>
            <w:r>
              <w:rPr>
                <w:rFonts w:ascii="宋体" w:hAnsi="宋体" w:cs="宋体" w:hint="eastAsia"/>
              </w:rPr>
              <w:t>噁英类的</w:t>
            </w:r>
            <w:proofErr w:type="gramEnd"/>
            <w:r>
              <w:rPr>
                <w:rFonts w:ascii="宋体" w:hAnsi="宋体" w:cs="宋体" w:hint="eastAsia"/>
              </w:rPr>
              <w:t>测定 同位素</w:t>
            </w:r>
            <w:proofErr w:type="gramStart"/>
            <w:r>
              <w:rPr>
                <w:rFonts w:ascii="宋体" w:hAnsi="宋体" w:cs="宋体" w:hint="eastAsia"/>
              </w:rPr>
              <w:t>稀释高</w:t>
            </w:r>
            <w:proofErr w:type="gramEnd"/>
            <w:r>
              <w:rPr>
                <w:rFonts w:ascii="宋体" w:hAnsi="宋体" w:cs="宋体" w:hint="eastAsia"/>
              </w:rPr>
              <w:t>分辨气相色谱－高分辨质谱法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373</w:t>
            </w:r>
          </w:p>
        </w:tc>
        <w:tc>
          <w:tcPr>
            <w:tcW w:w="7784" w:type="dxa"/>
          </w:tcPr>
          <w:p w:rsidR="00AF4145" w:rsidRDefault="006C28EE">
            <w:pPr>
              <w:spacing w:line="240" w:lineRule="auto"/>
              <w:rPr>
                <w:rFonts w:ascii="宋体" w:hAnsi="宋体" w:cs="宋体"/>
              </w:rPr>
            </w:pPr>
            <w:r>
              <w:rPr>
                <w:rFonts w:ascii="宋体" w:hAnsi="宋体" w:cs="宋体" w:hint="eastAsia"/>
              </w:rPr>
              <w:t>固定污染源监测质量保证与质量控制技术规范（试行）</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HJ/T 397</w:t>
            </w:r>
          </w:p>
        </w:tc>
        <w:tc>
          <w:tcPr>
            <w:tcW w:w="7784" w:type="dxa"/>
          </w:tcPr>
          <w:p w:rsidR="00AF4145" w:rsidRDefault="006C28EE">
            <w:pPr>
              <w:spacing w:line="240" w:lineRule="auto"/>
              <w:rPr>
                <w:rFonts w:ascii="宋体" w:hAnsi="宋体" w:cs="宋体"/>
              </w:rPr>
            </w:pPr>
            <w:proofErr w:type="gramStart"/>
            <w:r>
              <w:rPr>
                <w:rFonts w:ascii="宋体" w:hAnsi="宋体" w:cs="宋体" w:hint="eastAsia"/>
              </w:rPr>
              <w:t>固定源</w:t>
            </w:r>
            <w:proofErr w:type="gramEnd"/>
            <w:r>
              <w:rPr>
                <w:rFonts w:ascii="宋体" w:hAnsi="宋体" w:cs="宋体" w:hint="eastAsia"/>
              </w:rPr>
              <w:t>废气监测技术规范</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533</w:t>
            </w:r>
          </w:p>
        </w:tc>
        <w:tc>
          <w:tcPr>
            <w:tcW w:w="7784" w:type="dxa"/>
          </w:tcPr>
          <w:p w:rsidR="00AF4145" w:rsidRDefault="006C28EE">
            <w:pPr>
              <w:spacing w:line="240" w:lineRule="auto"/>
              <w:rPr>
                <w:rFonts w:ascii="宋体" w:hAnsi="宋体" w:cs="宋体"/>
              </w:rPr>
            </w:pPr>
            <w:r>
              <w:rPr>
                <w:rFonts w:ascii="宋体" w:hAnsi="宋体" w:cs="宋体" w:hint="eastAsia"/>
              </w:rPr>
              <w:t>环境空气和废气 氨的测定 纳氏试剂分光光度法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534</w:t>
            </w:r>
          </w:p>
        </w:tc>
        <w:tc>
          <w:tcPr>
            <w:tcW w:w="7784" w:type="dxa"/>
          </w:tcPr>
          <w:p w:rsidR="00AF4145" w:rsidRDefault="006C28EE">
            <w:pPr>
              <w:spacing w:line="240" w:lineRule="auto"/>
              <w:rPr>
                <w:rFonts w:ascii="宋体" w:hAnsi="宋体" w:cs="宋体"/>
              </w:rPr>
            </w:pPr>
            <w:r>
              <w:rPr>
                <w:rFonts w:ascii="宋体" w:hAnsi="宋体" w:cs="宋体" w:hint="eastAsia"/>
              </w:rPr>
              <w:t>环境空气 氨的测定 次氯酸钠-水杨酸分光光度法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543</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汞的测定 冷原子吸收分光光度法（暂行）</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548</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氯化氢的测定 硝酸银容量法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549</w:t>
            </w:r>
          </w:p>
        </w:tc>
        <w:tc>
          <w:tcPr>
            <w:tcW w:w="7784" w:type="dxa"/>
          </w:tcPr>
          <w:p w:rsidR="00AF4145" w:rsidRDefault="006C28EE">
            <w:pPr>
              <w:spacing w:line="240" w:lineRule="auto"/>
              <w:rPr>
                <w:rFonts w:ascii="宋体" w:hAnsi="宋体" w:cs="宋体"/>
              </w:rPr>
            </w:pPr>
            <w:r>
              <w:rPr>
                <w:rFonts w:ascii="宋体" w:hAnsi="宋体" w:cs="宋体" w:hint="eastAsia"/>
              </w:rPr>
              <w:t>环境空气和废气 氯化氢的测定 离子色谱法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604</w:t>
            </w:r>
          </w:p>
        </w:tc>
        <w:tc>
          <w:tcPr>
            <w:tcW w:w="7784" w:type="dxa"/>
          </w:tcPr>
          <w:p w:rsidR="00AF4145" w:rsidRDefault="006C28EE">
            <w:pPr>
              <w:spacing w:line="240" w:lineRule="auto"/>
              <w:rPr>
                <w:rFonts w:ascii="宋体" w:hAnsi="宋体" w:cs="宋体"/>
              </w:rPr>
            </w:pPr>
            <w:r>
              <w:rPr>
                <w:rFonts w:ascii="宋体" w:hAnsi="宋体" w:cs="宋体" w:hint="eastAsia"/>
              </w:rPr>
              <w:t>环境空气 总烃、甲烷和非甲烷总烃的测定 直接进样-气相色谱法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 xml:space="preserve">HJ 629 </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二氧化硫的测定 非分散红外吸收法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657</w:t>
            </w:r>
          </w:p>
        </w:tc>
        <w:tc>
          <w:tcPr>
            <w:tcW w:w="7784" w:type="dxa"/>
          </w:tcPr>
          <w:p w:rsidR="00AF4145" w:rsidRDefault="006C28EE">
            <w:pPr>
              <w:spacing w:line="240" w:lineRule="auto"/>
              <w:rPr>
                <w:rFonts w:ascii="宋体" w:hAnsi="宋体" w:cs="宋体"/>
              </w:rPr>
            </w:pPr>
            <w:r>
              <w:rPr>
                <w:rFonts w:ascii="宋体" w:hAnsi="宋体" w:cs="宋体" w:hint="eastAsia"/>
              </w:rPr>
              <w:t>空气和废气 颗粒物中铅等金属元素的测定 电感耦合等离子体质谱法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685</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铅的测定 火焰原子吸收分光光度法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692</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氮氧化物的测定 非分散红外吸收法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693</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氮氧化物的测定 定电位电解法</w:t>
            </w:r>
          </w:p>
        </w:tc>
      </w:tr>
      <w:tr w:rsidR="00AF4145">
        <w:trPr>
          <w:trHeight w:val="294"/>
        </w:trPr>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lastRenderedPageBreak/>
              <w:t>HJ 777</w:t>
            </w:r>
          </w:p>
        </w:tc>
        <w:tc>
          <w:tcPr>
            <w:tcW w:w="7784" w:type="dxa"/>
          </w:tcPr>
          <w:p w:rsidR="00AF4145" w:rsidRDefault="006C28EE">
            <w:pPr>
              <w:spacing w:line="240" w:lineRule="auto"/>
              <w:rPr>
                <w:rFonts w:ascii="宋体" w:hAnsi="宋体" w:cs="宋体"/>
              </w:rPr>
            </w:pPr>
            <w:r>
              <w:rPr>
                <w:rFonts w:ascii="宋体" w:hAnsi="宋体" w:cs="宋体" w:hint="eastAsia"/>
              </w:rPr>
              <w:t>空气和废气 颗粒物中金属元素的测定 电感耦合等离子体发射光谱法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819</w:t>
            </w:r>
          </w:p>
        </w:tc>
        <w:tc>
          <w:tcPr>
            <w:tcW w:w="7784" w:type="dxa"/>
          </w:tcPr>
          <w:p w:rsidR="00AF4145" w:rsidRDefault="006C28EE">
            <w:pPr>
              <w:spacing w:line="240" w:lineRule="auto"/>
              <w:rPr>
                <w:rFonts w:ascii="宋体" w:hAnsi="宋体" w:cs="宋体"/>
              </w:rPr>
            </w:pPr>
            <w:r>
              <w:rPr>
                <w:rFonts w:ascii="宋体" w:hAnsi="宋体" w:cs="宋体" w:hint="eastAsia"/>
              </w:rPr>
              <w:t>排污单位自行监测技术指南 总则</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836</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低浓度颗粒物的测定 重量法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905</w:t>
            </w:r>
          </w:p>
        </w:tc>
        <w:tc>
          <w:tcPr>
            <w:tcW w:w="7784" w:type="dxa"/>
          </w:tcPr>
          <w:p w:rsidR="00AF4145" w:rsidRDefault="006C28EE">
            <w:pPr>
              <w:spacing w:line="240" w:lineRule="auto"/>
              <w:rPr>
                <w:rFonts w:ascii="宋体" w:hAnsi="宋体" w:cs="宋体"/>
              </w:rPr>
            </w:pPr>
            <w:r>
              <w:rPr>
                <w:rFonts w:ascii="宋体" w:hAnsi="宋体" w:cs="宋体" w:hint="eastAsia"/>
              </w:rPr>
              <w:t>恶臭污染环境监测技术规范</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916</w:t>
            </w:r>
          </w:p>
        </w:tc>
        <w:tc>
          <w:tcPr>
            <w:tcW w:w="7784" w:type="dxa"/>
          </w:tcPr>
          <w:p w:rsidR="00AF4145" w:rsidRDefault="006C28EE">
            <w:pPr>
              <w:spacing w:line="240" w:lineRule="auto"/>
              <w:rPr>
                <w:rFonts w:ascii="宋体" w:hAnsi="宋体" w:cs="宋体"/>
              </w:rPr>
            </w:pPr>
            <w:r>
              <w:rPr>
                <w:rFonts w:ascii="宋体" w:hAnsi="宋体" w:cs="宋体" w:hint="eastAsia"/>
              </w:rPr>
              <w:t>环境二</w:t>
            </w:r>
            <w:proofErr w:type="gramStart"/>
            <w:r>
              <w:rPr>
                <w:rFonts w:ascii="宋体" w:hAnsi="宋体" w:cs="宋体" w:hint="eastAsia"/>
              </w:rPr>
              <w:t>噁英类监测</w:t>
            </w:r>
            <w:proofErr w:type="gramEnd"/>
            <w:r>
              <w:rPr>
                <w:rFonts w:ascii="宋体" w:hAnsi="宋体" w:cs="宋体" w:hint="eastAsia"/>
              </w:rPr>
              <w:t>技术规范</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973</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一氧化碳的测定 定电位电解法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1024</w:t>
            </w:r>
          </w:p>
        </w:tc>
        <w:tc>
          <w:tcPr>
            <w:tcW w:w="7784" w:type="dxa"/>
          </w:tcPr>
          <w:p w:rsidR="00AF4145" w:rsidRDefault="006C28EE">
            <w:pPr>
              <w:spacing w:line="240" w:lineRule="auto"/>
              <w:rPr>
                <w:rFonts w:ascii="宋体" w:hAnsi="宋体" w:cs="宋体"/>
              </w:rPr>
            </w:pPr>
            <w:r>
              <w:rPr>
                <w:rFonts w:ascii="宋体" w:hAnsi="宋体" w:cs="宋体" w:hint="eastAsia"/>
              </w:rPr>
              <w:t>固体废物 热灼减率的测定 重量法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1039</w:t>
            </w:r>
          </w:p>
        </w:tc>
        <w:tc>
          <w:tcPr>
            <w:tcW w:w="7784" w:type="dxa"/>
          </w:tcPr>
          <w:p w:rsidR="00AF4145" w:rsidRDefault="006C28EE">
            <w:pPr>
              <w:spacing w:line="240" w:lineRule="auto"/>
              <w:rPr>
                <w:rFonts w:ascii="宋体" w:hAnsi="宋体" w:cs="宋体"/>
              </w:rPr>
            </w:pPr>
            <w:r>
              <w:rPr>
                <w:rFonts w:ascii="宋体" w:hAnsi="宋体" w:cs="宋体" w:hint="eastAsia"/>
              </w:rPr>
              <w:t>排污许可证申请与核发技术规范 生活垃圾焚烧</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1131</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二氧化硫的测定 便携式紫外吸收法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1132</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氮氧化物的测定 便携式紫外吸收法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1133</w:t>
            </w:r>
          </w:p>
        </w:tc>
        <w:tc>
          <w:tcPr>
            <w:tcW w:w="7784" w:type="dxa"/>
          </w:tcPr>
          <w:p w:rsidR="00AF4145" w:rsidRDefault="006C28EE">
            <w:pPr>
              <w:spacing w:line="240" w:lineRule="auto"/>
              <w:rPr>
                <w:rFonts w:ascii="宋体" w:hAnsi="宋体" w:cs="宋体"/>
              </w:rPr>
            </w:pPr>
            <w:r>
              <w:rPr>
                <w:rFonts w:ascii="宋体" w:hAnsi="宋体" w:cs="宋体" w:hint="eastAsia"/>
              </w:rPr>
              <w:t>环境空气和废气 颗粒物中砷、硒、铋、锑的测定 原子荧光法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1134</w:t>
            </w:r>
          </w:p>
        </w:tc>
        <w:tc>
          <w:tcPr>
            <w:tcW w:w="7784" w:type="dxa"/>
          </w:tcPr>
          <w:p w:rsidR="00AF4145" w:rsidRDefault="006C28EE">
            <w:pPr>
              <w:spacing w:line="240" w:lineRule="auto"/>
              <w:rPr>
                <w:rFonts w:ascii="宋体" w:hAnsi="宋体" w:cs="宋体"/>
              </w:rPr>
            </w:pPr>
            <w:r>
              <w:rPr>
                <w:rFonts w:ascii="宋体" w:hAnsi="宋体" w:cs="宋体" w:hint="eastAsia"/>
              </w:rPr>
              <w:t>生活垃圾焚烧飞灰污染控制技术规范（试行）</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 xml:space="preserve">HJ 1205 </w:t>
            </w:r>
          </w:p>
        </w:tc>
        <w:tc>
          <w:tcPr>
            <w:tcW w:w="7784" w:type="dxa"/>
          </w:tcPr>
          <w:p w:rsidR="00AF4145" w:rsidRDefault="006C28EE">
            <w:pPr>
              <w:spacing w:line="240" w:lineRule="auto"/>
              <w:rPr>
                <w:rFonts w:ascii="宋体" w:hAnsi="宋体" w:cs="宋体"/>
              </w:rPr>
            </w:pPr>
            <w:r>
              <w:rPr>
                <w:rFonts w:ascii="宋体" w:hAnsi="宋体" w:cs="宋体" w:hint="eastAsia"/>
              </w:rPr>
              <w:t>排污单位自行监测技术指南 固体废物焚烧</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1240</w:t>
            </w:r>
          </w:p>
        </w:tc>
        <w:tc>
          <w:tcPr>
            <w:tcW w:w="7784" w:type="dxa"/>
          </w:tcPr>
          <w:p w:rsidR="00AF4145" w:rsidRDefault="006C28EE">
            <w:pPr>
              <w:spacing w:line="240" w:lineRule="auto"/>
              <w:rPr>
                <w:rFonts w:ascii="宋体" w:hAnsi="宋体" w:cs="宋体"/>
              </w:rPr>
            </w:pPr>
            <w:r>
              <w:rPr>
                <w:rFonts w:ascii="宋体" w:hAnsi="宋体" w:cs="宋体" w:hint="eastAsia"/>
              </w:rPr>
              <w:t>固定污染源废气 气态污染物（SO</w:t>
            </w:r>
            <w:r>
              <w:rPr>
                <w:rFonts w:ascii="宋体" w:hAnsi="宋体" w:cs="宋体" w:hint="eastAsia"/>
                <w:vertAlign w:val="subscript"/>
              </w:rPr>
              <w:t>2</w:t>
            </w:r>
            <w:r>
              <w:rPr>
                <w:rFonts w:ascii="宋体" w:hAnsi="宋体" w:cs="宋体" w:hint="eastAsia"/>
              </w:rPr>
              <w:t>、NO、NO</w:t>
            </w:r>
            <w:r>
              <w:rPr>
                <w:rFonts w:ascii="宋体" w:hAnsi="宋体" w:cs="宋体" w:hint="eastAsia"/>
                <w:vertAlign w:val="subscript"/>
              </w:rPr>
              <w:t>2</w:t>
            </w:r>
            <w:r>
              <w:rPr>
                <w:rFonts w:ascii="宋体" w:hAnsi="宋体" w:cs="宋体" w:hint="eastAsia"/>
              </w:rPr>
              <w:t>、CO、CO</w:t>
            </w:r>
            <w:r>
              <w:rPr>
                <w:rFonts w:ascii="宋体" w:hAnsi="宋体" w:cs="宋体" w:hint="eastAsia"/>
                <w:vertAlign w:val="subscript"/>
              </w:rPr>
              <w:t>2</w:t>
            </w:r>
            <w:r>
              <w:rPr>
                <w:rFonts w:ascii="宋体" w:hAnsi="宋体" w:cs="宋体" w:hint="eastAsia"/>
              </w:rPr>
              <w:t>）的测定 便携式傅立叶变换红外光谱法</w:t>
            </w:r>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1262</w:t>
            </w:r>
          </w:p>
        </w:tc>
        <w:tc>
          <w:tcPr>
            <w:tcW w:w="7784" w:type="dxa"/>
          </w:tcPr>
          <w:p w:rsidR="00AF4145" w:rsidRDefault="006C28EE">
            <w:pPr>
              <w:spacing w:line="240" w:lineRule="auto"/>
              <w:rPr>
                <w:rFonts w:ascii="宋体" w:hAnsi="宋体" w:cs="宋体"/>
              </w:rPr>
            </w:pPr>
            <w:r>
              <w:rPr>
                <w:rFonts w:ascii="宋体" w:hAnsi="宋体" w:cs="宋体" w:hint="eastAsia"/>
              </w:rPr>
              <w:t>环境空气和废气 臭气的测定 三点</w:t>
            </w:r>
            <w:proofErr w:type="gramStart"/>
            <w:r>
              <w:rPr>
                <w:rFonts w:ascii="宋体" w:hAnsi="宋体" w:cs="宋体" w:hint="eastAsia"/>
              </w:rPr>
              <w:t>比较式臭袋法</w:t>
            </w:r>
            <w:proofErr w:type="gramEnd"/>
          </w:p>
        </w:tc>
      </w:tr>
      <w:tr w:rsidR="00AF4145">
        <w:tc>
          <w:tcPr>
            <w:tcW w:w="1617" w:type="dxa"/>
          </w:tcPr>
          <w:p w:rsidR="00AF4145" w:rsidRDefault="006C28EE">
            <w:pPr>
              <w:spacing w:line="240" w:lineRule="auto"/>
              <w:ind w:firstLineChars="200" w:firstLine="420"/>
              <w:rPr>
                <w:rFonts w:ascii="宋体" w:hAnsi="宋体" w:cs="宋体"/>
              </w:rPr>
            </w:pPr>
            <w:r>
              <w:rPr>
                <w:rFonts w:ascii="宋体" w:hAnsi="宋体" w:cs="宋体" w:hint="eastAsia"/>
              </w:rPr>
              <w:t>HJ 1263</w:t>
            </w:r>
          </w:p>
          <w:p w:rsidR="00AF4145" w:rsidRDefault="006C28EE">
            <w:pPr>
              <w:spacing w:line="240" w:lineRule="auto"/>
              <w:ind w:firstLineChars="200" w:firstLine="420"/>
              <w:rPr>
                <w:rFonts w:ascii="宋体" w:hAnsi="宋体" w:cs="宋体"/>
              </w:rPr>
            </w:pPr>
            <w:r>
              <w:rPr>
                <w:rFonts w:ascii="宋体" w:hAnsi="宋体" w:cs="宋体" w:hint="eastAsia"/>
              </w:rPr>
              <w:t>HJ 1330</w:t>
            </w:r>
          </w:p>
          <w:p w:rsidR="00AF4145" w:rsidRDefault="006C28EE">
            <w:pPr>
              <w:spacing w:line="240" w:lineRule="auto"/>
              <w:ind w:firstLineChars="200" w:firstLine="420"/>
              <w:rPr>
                <w:rFonts w:ascii="宋体" w:hAnsi="宋体" w:cs="宋体"/>
              </w:rPr>
            </w:pPr>
            <w:r>
              <w:rPr>
                <w:rFonts w:ascii="宋体" w:hAnsi="宋体" w:cs="宋体"/>
              </w:rPr>
              <w:t>DB32/ 4041</w:t>
            </w:r>
          </w:p>
        </w:tc>
        <w:tc>
          <w:tcPr>
            <w:tcW w:w="7784" w:type="dxa"/>
          </w:tcPr>
          <w:p w:rsidR="00AF4145" w:rsidRDefault="006C28EE">
            <w:pPr>
              <w:spacing w:line="240" w:lineRule="auto"/>
              <w:rPr>
                <w:rFonts w:ascii="宋体" w:hAnsi="宋体" w:cs="宋体"/>
              </w:rPr>
            </w:pPr>
            <w:r>
              <w:rPr>
                <w:rFonts w:ascii="宋体" w:hAnsi="宋体" w:cs="宋体" w:hint="eastAsia"/>
              </w:rPr>
              <w:t>环境空气 总悬浮颗粒物的测定 重量法</w:t>
            </w:r>
          </w:p>
          <w:p w:rsidR="00AF4145" w:rsidRDefault="006C28EE">
            <w:pPr>
              <w:spacing w:line="240" w:lineRule="auto"/>
              <w:rPr>
                <w:rFonts w:ascii="宋体" w:hAnsi="宋体" w:cs="宋体"/>
              </w:rPr>
            </w:pPr>
            <w:r>
              <w:rPr>
                <w:rFonts w:ascii="宋体" w:hAnsi="宋体" w:cs="宋体" w:hint="eastAsia"/>
              </w:rPr>
              <w:t>固定污染源废气 氨和氯化氢的测定 便携式傅立叶变换红外光谱法</w:t>
            </w:r>
          </w:p>
          <w:p w:rsidR="00AF4145" w:rsidRDefault="006C28EE">
            <w:pPr>
              <w:spacing w:line="240" w:lineRule="auto"/>
              <w:rPr>
                <w:rFonts w:ascii="宋体" w:hAnsi="宋体" w:cs="宋体"/>
              </w:rPr>
            </w:pPr>
            <w:r>
              <w:rPr>
                <w:rFonts w:ascii="宋体" w:hAnsi="宋体" w:cs="宋体" w:hint="eastAsia"/>
              </w:rPr>
              <w:t>大气污染</w:t>
            </w:r>
            <w:proofErr w:type="gramStart"/>
            <w:r>
              <w:rPr>
                <w:rFonts w:ascii="宋体" w:hAnsi="宋体" w:cs="宋体" w:hint="eastAsia"/>
              </w:rPr>
              <w:t>物综合</w:t>
            </w:r>
            <w:proofErr w:type="gramEnd"/>
            <w:r>
              <w:rPr>
                <w:rFonts w:ascii="宋体" w:hAnsi="宋体" w:cs="宋体" w:hint="eastAsia"/>
              </w:rPr>
              <w:t>排放标准</w:t>
            </w:r>
          </w:p>
        </w:tc>
      </w:tr>
    </w:tbl>
    <w:p w:rsidR="00AF4145" w:rsidRDefault="006C28EE">
      <w:pPr>
        <w:pStyle w:val="afff1"/>
        <w:spacing w:before="312" w:after="312"/>
      </w:pPr>
      <w:bookmarkStart w:id="44" w:name="_Toc557"/>
      <w:bookmarkStart w:id="45" w:name="_Toc163379822"/>
      <w:bookmarkStart w:id="46" w:name="_Toc97191425"/>
      <w:bookmarkStart w:id="47" w:name="_Toc114500492"/>
      <w:bookmarkStart w:id="48" w:name="_Toc114513473"/>
      <w:bookmarkStart w:id="49" w:name="_Toc114513496"/>
      <w:r>
        <w:t>术语和定义</w:t>
      </w:r>
      <w:bookmarkEnd w:id="44"/>
      <w:bookmarkEnd w:id="45"/>
      <w:bookmarkEnd w:id="46"/>
      <w:bookmarkEnd w:id="47"/>
      <w:bookmarkEnd w:id="48"/>
      <w:bookmarkEnd w:id="49"/>
    </w:p>
    <w:p w:rsidR="00AF4145" w:rsidRDefault="006C28EE">
      <w:pPr>
        <w:pStyle w:val="affffff5"/>
        <w:ind w:firstLine="420"/>
      </w:pPr>
      <w:bookmarkStart w:id="50" w:name="_Toc26986532"/>
      <w:bookmarkEnd w:id="50"/>
      <w:r>
        <w:t>下列术语和定义适用于本文件。</w:t>
      </w:r>
    </w:p>
    <w:p w:rsidR="00AF4145" w:rsidRDefault="00AF4145">
      <w:pPr>
        <w:pStyle w:val="afff2"/>
        <w:spacing w:before="156" w:after="156"/>
        <w:ind w:left="0"/>
      </w:pPr>
    </w:p>
    <w:p w:rsidR="00AF4145" w:rsidRDefault="006C28EE">
      <w:pPr>
        <w:pStyle w:val="affffffffffff5"/>
        <w:numPr>
          <w:ilvl w:val="0"/>
          <w:numId w:val="0"/>
        </w:numPr>
        <w:ind w:left="420"/>
        <w:contextualSpacing/>
        <w:rPr>
          <w:rFonts w:ascii="黑体" w:eastAsia="黑体" w:hAnsi="黑体"/>
          <w:strike/>
          <w:highlight w:val="yellow"/>
        </w:rPr>
      </w:pPr>
      <w:r>
        <w:rPr>
          <w:rFonts w:ascii="黑体" w:eastAsia="黑体" w:hAnsi="黑体" w:hint="eastAsia"/>
        </w:rPr>
        <w:t>现有生活垃圾焚烧炉 existing municipal solid waste incinerator</w:t>
      </w:r>
    </w:p>
    <w:p w:rsidR="00AF4145" w:rsidRDefault="006C28EE">
      <w:pPr>
        <w:pStyle w:val="affffffffffffb"/>
        <w:rPr>
          <w:rFonts w:hAnsi="宋体"/>
          <w:color w:val="auto"/>
          <w:szCs w:val="21"/>
        </w:rPr>
      </w:pPr>
      <w:bookmarkStart w:id="51" w:name="_Toc474312258"/>
      <w:bookmarkStart w:id="52" w:name="_Toc461957728"/>
      <w:bookmarkStart w:id="53" w:name="_Toc474312140"/>
      <w:bookmarkEnd w:id="51"/>
      <w:bookmarkEnd w:id="52"/>
      <w:bookmarkEnd w:id="53"/>
      <w:r>
        <w:rPr>
          <w:rFonts w:hAnsi="宋体" w:hint="eastAsia"/>
          <w:color w:val="auto"/>
          <w:szCs w:val="21"/>
        </w:rPr>
        <w:t>本文件实施之日前，已建成投入使用或环境影响评价文件已获批准的生活垃圾焚烧炉。</w:t>
      </w:r>
    </w:p>
    <w:p w:rsidR="00AF4145" w:rsidRDefault="006C28EE">
      <w:pPr>
        <w:pStyle w:val="affffffffffffb"/>
        <w:rPr>
          <w:rFonts w:hAnsi="宋体"/>
          <w:color w:val="auto"/>
          <w:szCs w:val="21"/>
        </w:rPr>
      </w:pPr>
      <w:r>
        <w:rPr>
          <w:rFonts w:hAnsi="宋体" w:hint="eastAsia"/>
          <w:color w:val="auto"/>
          <w:szCs w:val="21"/>
        </w:rPr>
        <w:t>[来源：GB 18485—2014，3.12]</w:t>
      </w:r>
    </w:p>
    <w:p w:rsidR="00AF4145" w:rsidRDefault="00AF4145">
      <w:pPr>
        <w:pStyle w:val="afff2"/>
        <w:spacing w:before="156" w:after="156"/>
        <w:ind w:left="0"/>
      </w:pPr>
    </w:p>
    <w:p w:rsidR="00AF4145" w:rsidRDefault="006C28EE">
      <w:pPr>
        <w:pStyle w:val="affffffffffff5"/>
        <w:numPr>
          <w:ilvl w:val="0"/>
          <w:numId w:val="0"/>
        </w:numPr>
        <w:ind w:left="420"/>
        <w:rPr>
          <w:rFonts w:ascii="黑体" w:eastAsia="黑体" w:hAnsi="黑体"/>
        </w:rPr>
      </w:pPr>
      <w:r>
        <w:rPr>
          <w:rFonts w:ascii="黑体" w:eastAsia="黑体" w:hAnsi="黑体" w:hint="eastAsia"/>
          <w:lang w:bidi="ar"/>
        </w:rPr>
        <w:t>新建生活垃圾焚烧炉 new municipal solid waste incinerator</w:t>
      </w:r>
    </w:p>
    <w:p w:rsidR="00AF4145" w:rsidRDefault="006C28EE">
      <w:pPr>
        <w:pStyle w:val="affffff5"/>
        <w:ind w:firstLine="420"/>
        <w:rPr>
          <w:rFonts w:hAnsi="宋体" w:cs="宋体"/>
          <w:szCs w:val="21"/>
          <w:lang w:bidi="ar"/>
        </w:rPr>
      </w:pPr>
      <w:r>
        <w:rPr>
          <w:rFonts w:hAnsi="宋体" w:cs="宋体" w:hint="eastAsia"/>
          <w:szCs w:val="21"/>
          <w:lang w:bidi="ar"/>
        </w:rPr>
        <w:t>本文件实施之日后环境影响评价</w:t>
      </w:r>
      <w:proofErr w:type="gramStart"/>
      <w:r>
        <w:rPr>
          <w:rFonts w:hAnsi="宋体" w:cs="宋体" w:hint="eastAsia"/>
          <w:szCs w:val="21"/>
          <w:lang w:bidi="ar"/>
        </w:rPr>
        <w:t>文件获</w:t>
      </w:r>
      <w:proofErr w:type="gramEnd"/>
      <w:r>
        <w:rPr>
          <w:rFonts w:hAnsi="宋体" w:cs="宋体" w:hint="eastAsia"/>
          <w:szCs w:val="21"/>
          <w:lang w:bidi="ar"/>
        </w:rPr>
        <w:t>批准的新建、改建和扩建的生活垃圾焚烧炉。</w:t>
      </w:r>
    </w:p>
    <w:p w:rsidR="00AF4145" w:rsidRDefault="006C28EE">
      <w:pPr>
        <w:pStyle w:val="affffff5"/>
        <w:ind w:firstLine="420"/>
      </w:pPr>
      <w:r>
        <w:rPr>
          <w:rFonts w:hAnsi="宋体" w:cs="宋体" w:hint="eastAsia"/>
          <w:szCs w:val="21"/>
          <w:lang w:bidi="ar"/>
        </w:rPr>
        <w:t>[来源：GB 18485—2014，3.13]</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炉膛主控温度区 main control temperature zone of furnace</w:t>
      </w:r>
    </w:p>
    <w:p w:rsidR="00AF4145" w:rsidRDefault="006C28EE">
      <w:pPr>
        <w:pStyle w:val="affffff5"/>
        <w:ind w:firstLine="420"/>
        <w:rPr>
          <w:rFonts w:hAnsi="宋体" w:cs="宋体"/>
          <w:szCs w:val="21"/>
          <w:lang w:bidi="ar"/>
        </w:rPr>
      </w:pPr>
      <w:r>
        <w:rPr>
          <w:rFonts w:hAnsi="宋体" w:cs="宋体" w:hint="eastAsia"/>
          <w:szCs w:val="21"/>
          <w:lang w:bidi="ar"/>
        </w:rPr>
        <w:t>炉膛内用于垃圾燃烧产生的含有挥发性气体和不完全燃烧产物的烟气二次燃烧的主要空间。</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烟气停留时间 retention time of flue gas</w:t>
      </w:r>
    </w:p>
    <w:p w:rsidR="00AF4145" w:rsidRDefault="006C28EE">
      <w:pPr>
        <w:pStyle w:val="affffff5"/>
        <w:ind w:firstLine="420"/>
        <w:rPr>
          <w:rFonts w:hAnsi="宋体" w:cs="宋体"/>
          <w:szCs w:val="21"/>
          <w:lang w:bidi="ar"/>
        </w:rPr>
      </w:pPr>
      <w:r>
        <w:rPr>
          <w:rFonts w:hAnsi="宋体" w:cs="宋体" w:hint="eastAsia"/>
          <w:szCs w:val="21"/>
          <w:lang w:bidi="ar"/>
        </w:rPr>
        <w:t>燃烧所产生的烟气处于高温段（≥850℃）的持续时间，可通过炉膛内高温段（≥850℃）有效容积与炉膛烟气流量的比值计算。</w:t>
      </w:r>
    </w:p>
    <w:p w:rsidR="00AF4145" w:rsidRDefault="006C28EE">
      <w:pPr>
        <w:pStyle w:val="affffffffffffb"/>
        <w:rPr>
          <w:rFonts w:ascii="Times New Roman"/>
          <w:color w:val="auto"/>
        </w:rPr>
      </w:pPr>
      <w:r>
        <w:rPr>
          <w:rFonts w:ascii="Times New Roman" w:hint="eastAsia"/>
          <w:color w:val="auto"/>
        </w:rPr>
        <w:t>[</w:t>
      </w:r>
      <w:r>
        <w:rPr>
          <w:rFonts w:ascii="Times New Roman" w:hint="eastAsia"/>
          <w:color w:val="auto"/>
        </w:rPr>
        <w:t>来源：</w:t>
      </w:r>
      <w:r>
        <w:rPr>
          <w:rFonts w:hAnsi="宋体" w:hint="eastAsia"/>
          <w:color w:val="auto"/>
        </w:rPr>
        <w:t>GB</w:t>
      </w:r>
      <w:r>
        <w:rPr>
          <w:rFonts w:hAnsi="宋体"/>
          <w:color w:val="auto"/>
        </w:rPr>
        <w:t xml:space="preserve"> 18485</w:t>
      </w:r>
      <w:r>
        <w:rPr>
          <w:rFonts w:hAnsi="宋体" w:hint="eastAsia"/>
          <w:color w:val="auto"/>
        </w:rPr>
        <w:t>—</w:t>
      </w:r>
      <w:r>
        <w:rPr>
          <w:rFonts w:hAnsi="宋体"/>
          <w:color w:val="auto"/>
        </w:rPr>
        <w:t>2014</w:t>
      </w:r>
      <w:r>
        <w:rPr>
          <w:rFonts w:ascii="Times New Roman" w:hint="eastAsia"/>
          <w:color w:val="auto"/>
        </w:rPr>
        <w:t>修改单</w:t>
      </w:r>
      <w:r>
        <w:rPr>
          <w:rFonts w:ascii="Times New Roman"/>
          <w:color w:val="auto"/>
        </w:rPr>
        <w:t>]</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热灼减率 loss on ignition</w:t>
      </w:r>
    </w:p>
    <w:p w:rsidR="00AF4145" w:rsidRDefault="006C28EE">
      <w:pPr>
        <w:pStyle w:val="affffff5"/>
        <w:ind w:firstLine="420"/>
        <w:rPr>
          <w:rFonts w:hAnsi="宋体" w:cs="宋体"/>
          <w:szCs w:val="21"/>
          <w:lang w:bidi="ar"/>
        </w:rPr>
      </w:pPr>
      <w:r>
        <w:rPr>
          <w:rFonts w:hAnsi="宋体" w:cs="宋体" w:hint="eastAsia"/>
          <w:szCs w:val="21"/>
          <w:lang w:bidi="ar"/>
        </w:rPr>
        <w:t>焚烧炉渣经灼烧减少的质量占原焚烧炉渣质量的百分数。</w:t>
      </w:r>
    </w:p>
    <w:p w:rsidR="00AF4145" w:rsidRDefault="006C28EE">
      <w:pPr>
        <w:pStyle w:val="affffff5"/>
        <w:ind w:firstLine="420"/>
        <w:rPr>
          <w:rFonts w:hAnsi="宋体" w:cs="宋体"/>
          <w:szCs w:val="21"/>
          <w:lang w:bidi="ar"/>
        </w:rPr>
      </w:pPr>
      <w:r>
        <w:rPr>
          <w:rFonts w:hAnsi="宋体" w:cs="宋体" w:hint="eastAsia"/>
          <w:szCs w:val="21"/>
          <w:lang w:bidi="ar"/>
        </w:rPr>
        <w:t>[来源：GB 18485—2014，3.7]</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挥发性有机物 volatile organic compounds（VOCs）</w:t>
      </w:r>
    </w:p>
    <w:p w:rsidR="00AF4145" w:rsidRDefault="006C28EE">
      <w:pPr>
        <w:pStyle w:val="affffff5"/>
        <w:ind w:firstLine="420"/>
        <w:rPr>
          <w:rFonts w:hAnsi="宋体" w:cs="宋体"/>
          <w:szCs w:val="21"/>
          <w:lang w:bidi="ar"/>
        </w:rPr>
      </w:pPr>
      <w:r>
        <w:rPr>
          <w:rFonts w:hAnsi="宋体" w:cs="宋体" w:hint="eastAsia"/>
          <w:szCs w:val="21"/>
          <w:lang w:bidi="ar"/>
        </w:rPr>
        <w:t>参与大气光化学反应的有机化合物，或者根据有关规定确定的有机化合物。在表征VOCs总体排放情况时，根据行业特征和环境管理要求，可</w:t>
      </w:r>
      <w:proofErr w:type="gramStart"/>
      <w:r>
        <w:rPr>
          <w:rFonts w:hAnsi="宋体" w:cs="宋体" w:hint="eastAsia"/>
          <w:szCs w:val="21"/>
          <w:lang w:bidi="ar"/>
        </w:rPr>
        <w:t>采用总</w:t>
      </w:r>
      <w:proofErr w:type="gramEnd"/>
      <w:r>
        <w:rPr>
          <w:rFonts w:hAnsi="宋体" w:cs="宋体" w:hint="eastAsia"/>
          <w:szCs w:val="21"/>
          <w:lang w:bidi="ar"/>
        </w:rPr>
        <w:t>挥发性有机物（以TVOC表示）、非甲烷总烃（以NMHC表示）作为污染物控制项目。</w:t>
      </w:r>
    </w:p>
    <w:p w:rsidR="00AF4145" w:rsidRDefault="006C28EE">
      <w:pPr>
        <w:pStyle w:val="affffff5"/>
        <w:ind w:firstLine="420"/>
        <w:rPr>
          <w:rFonts w:hAnsi="宋体" w:cs="宋体"/>
          <w:szCs w:val="21"/>
          <w:lang w:bidi="ar"/>
        </w:rPr>
      </w:pPr>
      <w:r>
        <w:rPr>
          <w:rFonts w:hAnsi="宋体" w:cs="宋体" w:hint="eastAsia"/>
          <w:szCs w:val="21"/>
          <w:lang w:bidi="ar"/>
        </w:rPr>
        <w:t>[来源：GB 37822—2019，3.1]</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非甲烷总烃 non-methane hydrocarbons（NMHC）</w:t>
      </w:r>
    </w:p>
    <w:p w:rsidR="00AF4145" w:rsidRDefault="006C28EE">
      <w:pPr>
        <w:pStyle w:val="affffff5"/>
        <w:ind w:firstLine="420"/>
        <w:rPr>
          <w:rFonts w:hAnsi="宋体" w:cs="宋体"/>
          <w:szCs w:val="21"/>
          <w:lang w:bidi="ar"/>
        </w:rPr>
      </w:pPr>
      <w:r>
        <w:rPr>
          <w:rFonts w:hAnsi="宋体" w:cs="宋体" w:hint="eastAsia"/>
          <w:szCs w:val="21"/>
          <w:lang w:bidi="ar"/>
        </w:rPr>
        <w:t>采用规定的监测方法，氢火焰离子化检测器有响应的除甲烷外的气态有机化合物的总和，以碳的质量浓度计。</w:t>
      </w:r>
    </w:p>
    <w:p w:rsidR="00AF4145" w:rsidRDefault="006C28EE">
      <w:pPr>
        <w:pStyle w:val="affffff5"/>
        <w:ind w:firstLine="420"/>
        <w:rPr>
          <w:rFonts w:hAnsi="宋体" w:cs="宋体"/>
          <w:szCs w:val="21"/>
          <w:lang w:bidi="ar"/>
        </w:rPr>
      </w:pPr>
      <w:r>
        <w:rPr>
          <w:rFonts w:hAnsi="宋体" w:cs="宋体" w:hint="eastAsia"/>
          <w:szCs w:val="21"/>
          <w:lang w:bidi="ar"/>
        </w:rPr>
        <w:t>[来源：GB 37822—2019，3.3]</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 xml:space="preserve">标准状态  standard state </w:t>
      </w:r>
    </w:p>
    <w:p w:rsidR="00AF4145" w:rsidRDefault="006C28EE">
      <w:pPr>
        <w:pStyle w:val="affffff5"/>
        <w:ind w:firstLine="420"/>
        <w:rPr>
          <w:rFonts w:hAnsi="宋体" w:cs="宋体"/>
          <w:szCs w:val="21"/>
          <w:lang w:bidi="ar"/>
        </w:rPr>
      </w:pPr>
      <w:r>
        <w:rPr>
          <w:rFonts w:hAnsi="宋体" w:cs="宋体" w:hint="eastAsia"/>
          <w:szCs w:val="21"/>
          <w:lang w:bidi="ar"/>
        </w:rPr>
        <w:t>温度为</w:t>
      </w:r>
      <w:r>
        <w:rPr>
          <w:rFonts w:hAnsi="宋体" w:cs="宋体"/>
          <w:szCs w:val="21"/>
          <w:lang w:bidi="ar"/>
        </w:rPr>
        <w:t>273.15K</w:t>
      </w:r>
      <w:r>
        <w:rPr>
          <w:rFonts w:hAnsi="宋体" w:cs="宋体" w:hint="eastAsia"/>
          <w:szCs w:val="21"/>
          <w:lang w:bidi="ar"/>
        </w:rPr>
        <w:t>，压力为</w:t>
      </w:r>
      <w:r>
        <w:rPr>
          <w:rFonts w:hAnsi="宋体" w:cs="宋体"/>
          <w:szCs w:val="21"/>
          <w:lang w:bidi="ar"/>
        </w:rPr>
        <w:t>101.325kPa</w:t>
      </w:r>
      <w:r>
        <w:rPr>
          <w:rFonts w:hAnsi="宋体" w:cs="宋体" w:hint="eastAsia"/>
          <w:szCs w:val="21"/>
          <w:lang w:bidi="ar"/>
        </w:rPr>
        <w:t>时的气体状态。</w:t>
      </w:r>
    </w:p>
    <w:p w:rsidR="00AF4145" w:rsidRDefault="006C28EE">
      <w:pPr>
        <w:pStyle w:val="affffff5"/>
        <w:ind w:firstLine="360"/>
        <w:rPr>
          <w:rFonts w:hAnsi="宋体" w:cs="宋体"/>
          <w:sz w:val="18"/>
          <w:szCs w:val="18"/>
          <w:lang w:bidi="ar"/>
        </w:rPr>
      </w:pPr>
      <w:r>
        <w:rPr>
          <w:rFonts w:hAnsi="宋体" w:cs="宋体" w:hint="eastAsia"/>
          <w:sz w:val="18"/>
          <w:szCs w:val="18"/>
          <w:lang w:bidi="ar"/>
        </w:rPr>
        <w:t>注：本文件规定的大气污染物排放浓度限值均以标准状态下的干气体为基准。</w:t>
      </w:r>
    </w:p>
    <w:p w:rsidR="00AF4145" w:rsidRDefault="006C28EE">
      <w:pPr>
        <w:pStyle w:val="affffff5"/>
        <w:ind w:firstLine="420"/>
        <w:rPr>
          <w:rFonts w:hAnsi="宋体" w:cs="宋体"/>
          <w:szCs w:val="21"/>
          <w:lang w:bidi="ar"/>
        </w:rPr>
      </w:pPr>
      <w:r>
        <w:rPr>
          <w:rFonts w:hAnsi="宋体" w:cs="宋体" w:hint="eastAsia"/>
          <w:szCs w:val="21"/>
          <w:lang w:bidi="ar"/>
        </w:rPr>
        <w:t>[来源：GB 18485—2014，3.14，有修改]</w:t>
      </w:r>
    </w:p>
    <w:p w:rsidR="00AF4145" w:rsidRDefault="00AF4145">
      <w:pPr>
        <w:pStyle w:val="afff2"/>
        <w:spacing w:before="156" w:after="156"/>
        <w:ind w:left="0"/>
      </w:pPr>
    </w:p>
    <w:p w:rsidR="00AF4145" w:rsidRDefault="006C28EE">
      <w:pPr>
        <w:pStyle w:val="affffffffffff5"/>
        <w:numPr>
          <w:ilvl w:val="0"/>
          <w:numId w:val="0"/>
        </w:numPr>
        <w:spacing w:beforeLines="50" w:before="156"/>
        <w:ind w:left="420"/>
        <w:rPr>
          <w:rFonts w:ascii="黑体" w:eastAsia="黑体" w:hAnsi="黑体"/>
          <w:lang w:bidi="ar"/>
        </w:rPr>
      </w:pPr>
      <w:r>
        <w:rPr>
          <w:rFonts w:ascii="黑体" w:eastAsia="黑体" w:hAnsi="黑体" w:hint="eastAsia"/>
          <w:lang w:bidi="ar"/>
        </w:rPr>
        <w:t>企业边界 enterprise boundary</w:t>
      </w:r>
    </w:p>
    <w:p w:rsidR="00AF4145" w:rsidRDefault="006C28EE">
      <w:pPr>
        <w:pStyle w:val="affffff5"/>
        <w:ind w:firstLine="420"/>
        <w:rPr>
          <w:rFonts w:hAnsi="宋体" w:cs="宋体"/>
          <w:szCs w:val="21"/>
          <w:lang w:bidi="ar"/>
        </w:rPr>
      </w:pPr>
      <w:r>
        <w:rPr>
          <w:rFonts w:hAnsi="宋体" w:cs="宋体" w:hint="eastAsia"/>
          <w:szCs w:val="21"/>
          <w:lang w:bidi="ar"/>
        </w:rPr>
        <w:t>企业或生产设施的法定边界。难以确定法定边界的，指企业或生产设施的实际占地边界。</w:t>
      </w:r>
    </w:p>
    <w:p w:rsidR="00AF4145" w:rsidRDefault="006C28EE">
      <w:pPr>
        <w:pStyle w:val="affffff5"/>
        <w:ind w:firstLine="420"/>
        <w:rPr>
          <w:rFonts w:hAnsi="宋体" w:cs="宋体"/>
          <w:szCs w:val="21"/>
          <w:lang w:bidi="ar"/>
        </w:rPr>
      </w:pPr>
      <w:r>
        <w:rPr>
          <w:rFonts w:hAnsi="宋体" w:cs="宋体" w:hint="eastAsia"/>
          <w:szCs w:val="21"/>
          <w:lang w:bidi="ar"/>
        </w:rPr>
        <w:t>[来源：GB 37822—2019，3.20]</w:t>
      </w:r>
    </w:p>
    <w:p w:rsidR="00AF4145" w:rsidRDefault="006C28EE">
      <w:pPr>
        <w:pStyle w:val="afff1"/>
        <w:spacing w:before="312" w:after="312"/>
      </w:pPr>
      <w:bookmarkStart w:id="54" w:name="_Toc30220"/>
      <w:bookmarkStart w:id="55" w:name="_Toc163379823"/>
      <w:bookmarkStart w:id="56" w:name="_GoBack"/>
      <w:bookmarkEnd w:id="56"/>
      <w:r>
        <w:t>排放控制要求</w:t>
      </w:r>
      <w:bookmarkEnd w:id="54"/>
      <w:bookmarkEnd w:id="55"/>
    </w:p>
    <w:p w:rsidR="00AF4145" w:rsidRDefault="006C28EE">
      <w:pPr>
        <w:pStyle w:val="afff2"/>
        <w:numPr>
          <w:ilvl w:val="0"/>
          <w:numId w:val="0"/>
        </w:numPr>
        <w:spacing w:before="156" w:after="156"/>
      </w:pPr>
      <w:bookmarkStart w:id="57" w:name="_Toc90556843"/>
      <w:r>
        <w:rPr>
          <w:rFonts w:hint="eastAsia"/>
        </w:rPr>
        <w:t>4.1有组织排放控制要求</w:t>
      </w:r>
      <w:bookmarkEnd w:id="57"/>
    </w:p>
    <w:p w:rsidR="00AF4145" w:rsidRDefault="006C28EE">
      <w:pPr>
        <w:pStyle w:val="affffffffffffb"/>
        <w:ind w:firstLineChars="0" w:firstLine="0"/>
        <w:rPr>
          <w:rFonts w:ascii="黑体" w:eastAsia="黑体" w:hAnsi="黑体"/>
          <w:color w:val="auto"/>
        </w:rPr>
      </w:pPr>
      <w:r>
        <w:rPr>
          <w:rFonts w:ascii="黑体" w:eastAsia="黑体" w:hAnsi="黑体" w:hint="eastAsia"/>
          <w:color w:val="auto"/>
        </w:rPr>
        <w:t>4</w:t>
      </w:r>
      <w:r>
        <w:rPr>
          <w:rFonts w:ascii="黑体" w:eastAsia="黑体" w:hAnsi="黑体"/>
          <w:color w:val="auto"/>
        </w:rPr>
        <w:t>.1.1</w:t>
      </w:r>
      <w:r>
        <w:rPr>
          <w:rFonts w:hAnsi="宋体" w:hint="eastAsia"/>
          <w:color w:val="auto"/>
        </w:rPr>
        <w:t xml:space="preserve"> 新建生活垃圾焚烧炉自本文件实施之日起，现有生活垃圾焚烧炉自2</w:t>
      </w:r>
      <w:r>
        <w:rPr>
          <w:rFonts w:hAnsi="宋体"/>
          <w:color w:val="auto"/>
        </w:rPr>
        <w:t>02</w:t>
      </w:r>
      <w:r w:rsidR="00E02B1D">
        <w:rPr>
          <w:rFonts w:hAnsi="宋体"/>
          <w:color w:val="auto"/>
        </w:rPr>
        <w:t>6</w:t>
      </w:r>
      <w:r>
        <w:rPr>
          <w:rFonts w:hAnsi="宋体" w:hint="eastAsia"/>
          <w:color w:val="auto"/>
        </w:rPr>
        <w:t>年</w:t>
      </w:r>
      <w:r w:rsidR="00E02B1D">
        <w:rPr>
          <w:rFonts w:hAnsi="宋体"/>
          <w:color w:val="auto"/>
        </w:rPr>
        <w:t>10</w:t>
      </w:r>
      <w:r>
        <w:rPr>
          <w:rFonts w:hAnsi="宋体" w:hint="eastAsia"/>
          <w:color w:val="auto"/>
        </w:rPr>
        <w:t>月</w:t>
      </w:r>
      <w:r w:rsidR="00E02B1D">
        <w:rPr>
          <w:rFonts w:hAnsi="宋体" w:hint="eastAsia"/>
          <w:color w:val="auto"/>
        </w:rPr>
        <w:t>1</w:t>
      </w:r>
      <w:r>
        <w:rPr>
          <w:rFonts w:hAnsi="宋体" w:hint="eastAsia"/>
          <w:color w:val="auto"/>
        </w:rPr>
        <w:t>日起，执行表1规定的大气污染物排放浓度限值。</w:t>
      </w:r>
    </w:p>
    <w:p w:rsidR="00AF4145" w:rsidRDefault="006C28EE" w:rsidP="00E02B1D">
      <w:pPr>
        <w:pStyle w:val="aff7"/>
        <w:spacing w:before="156" w:after="156"/>
      </w:pPr>
      <w:r>
        <w:rPr>
          <w:rFonts w:hint="eastAsia"/>
        </w:rPr>
        <w:t>生活垃圾焚烧炉大气污染物排放浓度限值</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11"/>
        <w:gridCol w:w="1768"/>
        <w:gridCol w:w="1768"/>
        <w:gridCol w:w="1577"/>
      </w:tblGrid>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序号</w:t>
            </w:r>
          </w:p>
        </w:tc>
        <w:tc>
          <w:tcPr>
            <w:tcW w:w="1908" w:type="pct"/>
            <w:vAlign w:val="center"/>
          </w:tcPr>
          <w:p w:rsidR="00AF4145" w:rsidRDefault="006C28EE">
            <w:pPr>
              <w:snapToGrid w:val="0"/>
              <w:spacing w:line="280" w:lineRule="exact"/>
              <w:jc w:val="center"/>
              <w:rPr>
                <w:rFonts w:ascii="宋体" w:hAnsi="宋体"/>
                <w:sz w:val="18"/>
              </w:rPr>
            </w:pPr>
            <w:r>
              <w:rPr>
                <w:rFonts w:ascii="宋体" w:hAnsi="宋体"/>
                <w:sz w:val="18"/>
                <w:szCs w:val="18"/>
              </w:rPr>
              <w:t>污染物项目</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限值</w:t>
            </w:r>
          </w:p>
        </w:tc>
        <w:tc>
          <w:tcPr>
            <w:tcW w:w="909" w:type="pct"/>
            <w:vAlign w:val="center"/>
          </w:tcPr>
          <w:p w:rsidR="00AF4145" w:rsidRDefault="006C28EE">
            <w:pPr>
              <w:snapToGrid w:val="0"/>
              <w:spacing w:line="280" w:lineRule="exact"/>
              <w:jc w:val="center"/>
              <w:rPr>
                <w:rFonts w:ascii="宋体" w:hAnsi="宋体"/>
                <w:sz w:val="18"/>
              </w:rPr>
            </w:pPr>
            <w:r>
              <w:rPr>
                <w:rFonts w:ascii="宋体" w:hAnsi="宋体"/>
                <w:sz w:val="18"/>
                <w:szCs w:val="18"/>
              </w:rPr>
              <w:t>取值时间</w:t>
            </w:r>
          </w:p>
        </w:tc>
        <w:tc>
          <w:tcPr>
            <w:tcW w:w="811"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监控位置</w:t>
            </w:r>
          </w:p>
        </w:tc>
      </w:tr>
      <w:tr w:rsidR="00AF4145">
        <w:trPr>
          <w:trHeight w:val="283"/>
        </w:trPr>
        <w:tc>
          <w:tcPr>
            <w:tcW w:w="463"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1</w:t>
            </w:r>
          </w:p>
        </w:tc>
        <w:tc>
          <w:tcPr>
            <w:tcW w:w="1908" w:type="pct"/>
            <w:vAlign w:val="center"/>
          </w:tcPr>
          <w:p w:rsidR="00AF4145" w:rsidRDefault="006C28EE">
            <w:pPr>
              <w:snapToGrid w:val="0"/>
              <w:spacing w:line="280" w:lineRule="exact"/>
              <w:rPr>
                <w:rFonts w:ascii="宋体" w:hAnsi="宋体"/>
                <w:sz w:val="18"/>
                <w:szCs w:val="18"/>
              </w:rPr>
            </w:pPr>
            <w:r>
              <w:rPr>
                <w:rFonts w:ascii="宋体" w:hAnsi="宋体"/>
                <w:sz w:val="18"/>
                <w:szCs w:val="18"/>
              </w:rPr>
              <w:t>颗粒物</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val="restar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焚烧炉排气筒</w:t>
            </w:r>
          </w:p>
        </w:tc>
      </w:tr>
      <w:tr w:rsidR="00AF4145">
        <w:trPr>
          <w:trHeight w:val="283"/>
        </w:trPr>
        <w:tc>
          <w:tcPr>
            <w:tcW w:w="463"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2</w:t>
            </w:r>
          </w:p>
        </w:tc>
        <w:tc>
          <w:tcPr>
            <w:tcW w:w="1908" w:type="pct"/>
            <w:vAlign w:val="center"/>
          </w:tcPr>
          <w:p w:rsidR="00AF4145" w:rsidRDefault="006C28EE">
            <w:pPr>
              <w:snapToGrid w:val="0"/>
              <w:spacing w:line="280" w:lineRule="exact"/>
              <w:rPr>
                <w:rFonts w:ascii="宋体" w:hAnsi="宋体"/>
                <w:sz w:val="18"/>
                <w:szCs w:val="18"/>
              </w:rPr>
            </w:pPr>
            <w:r>
              <w:rPr>
                <w:rFonts w:ascii="宋体" w:hAnsi="宋体"/>
                <w:sz w:val="18"/>
                <w:szCs w:val="18"/>
              </w:rPr>
              <w:t>二氧化硫</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3</w:t>
            </w:r>
            <w:r>
              <w:rPr>
                <w:rFonts w:ascii="宋体" w:hAnsi="宋体"/>
                <w:sz w:val="18"/>
                <w:szCs w:val="18"/>
              </w:rPr>
              <w:t>0</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vAlign w:val="center"/>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3</w:t>
            </w:r>
          </w:p>
        </w:tc>
        <w:tc>
          <w:tcPr>
            <w:tcW w:w="1908" w:type="pct"/>
            <w:vAlign w:val="center"/>
          </w:tcPr>
          <w:p w:rsidR="00AF4145" w:rsidRDefault="006C28EE">
            <w:pPr>
              <w:snapToGrid w:val="0"/>
              <w:spacing w:line="280" w:lineRule="exact"/>
              <w:rPr>
                <w:rFonts w:ascii="宋体" w:hAnsi="宋体"/>
                <w:sz w:val="18"/>
                <w:szCs w:val="18"/>
              </w:rPr>
            </w:pPr>
            <w:r>
              <w:rPr>
                <w:rFonts w:ascii="宋体" w:hAnsi="宋体"/>
                <w:sz w:val="18"/>
                <w:szCs w:val="18"/>
              </w:rPr>
              <w:t>氮氧化物</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8</w:t>
            </w:r>
            <w:r>
              <w:rPr>
                <w:rFonts w:ascii="宋体" w:hAnsi="宋体"/>
                <w:sz w:val="18"/>
                <w:szCs w:val="18"/>
              </w:rPr>
              <w:t>0</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vAlign w:val="center"/>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4</w:t>
            </w:r>
          </w:p>
        </w:tc>
        <w:tc>
          <w:tcPr>
            <w:tcW w:w="1908" w:type="pct"/>
            <w:vAlign w:val="center"/>
          </w:tcPr>
          <w:p w:rsidR="00AF4145" w:rsidRDefault="006C28EE">
            <w:pPr>
              <w:snapToGrid w:val="0"/>
              <w:spacing w:line="280" w:lineRule="exact"/>
              <w:rPr>
                <w:rFonts w:ascii="宋体" w:hAnsi="宋体"/>
                <w:sz w:val="18"/>
              </w:rPr>
            </w:pPr>
            <w:r>
              <w:rPr>
                <w:rFonts w:ascii="宋体" w:hAnsi="宋体"/>
                <w:sz w:val="18"/>
                <w:szCs w:val="18"/>
              </w:rPr>
              <w:t>氯化氢</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09" w:type="pct"/>
            <w:vAlign w:val="center"/>
          </w:tcPr>
          <w:p w:rsidR="00AF4145" w:rsidRDefault="006C28EE">
            <w:pPr>
              <w:snapToGrid w:val="0"/>
              <w:spacing w:line="280" w:lineRule="exact"/>
              <w:jc w:val="center"/>
              <w:rPr>
                <w:rFonts w:ascii="宋体" w:hAnsi="宋体"/>
                <w:sz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5</w:t>
            </w:r>
          </w:p>
        </w:tc>
        <w:tc>
          <w:tcPr>
            <w:tcW w:w="1908" w:type="pct"/>
            <w:vAlign w:val="center"/>
          </w:tcPr>
          <w:p w:rsidR="00AF4145" w:rsidRDefault="006C28EE">
            <w:pPr>
              <w:snapToGrid w:val="0"/>
              <w:spacing w:line="280" w:lineRule="exact"/>
              <w:rPr>
                <w:rFonts w:ascii="宋体" w:hAnsi="宋体"/>
                <w:sz w:val="18"/>
              </w:rPr>
            </w:pPr>
            <w:r>
              <w:rPr>
                <w:rFonts w:ascii="宋体" w:hAnsi="宋体"/>
                <w:sz w:val="18"/>
                <w:szCs w:val="18"/>
              </w:rPr>
              <w:t>一氧化碳</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sz w:val="18"/>
                <w:szCs w:val="18"/>
              </w:rPr>
              <w:t>50</w:t>
            </w:r>
          </w:p>
        </w:tc>
        <w:tc>
          <w:tcPr>
            <w:tcW w:w="909" w:type="pct"/>
            <w:vAlign w:val="center"/>
          </w:tcPr>
          <w:p w:rsidR="00AF4145" w:rsidRDefault="006C28EE">
            <w:pPr>
              <w:snapToGrid w:val="0"/>
              <w:spacing w:line="280" w:lineRule="exact"/>
              <w:jc w:val="center"/>
              <w:rPr>
                <w:rFonts w:ascii="宋体" w:hAnsi="宋体"/>
                <w:sz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tcPr>
          <w:p w:rsidR="00AF4145" w:rsidRDefault="00AF4145">
            <w:pPr>
              <w:snapToGrid w:val="0"/>
              <w:spacing w:line="280" w:lineRule="exact"/>
              <w:jc w:val="center"/>
              <w:rPr>
                <w:rFonts w:ascii="宋体" w:hAnsi="宋体"/>
                <w:sz w:val="18"/>
                <w:szCs w:val="18"/>
              </w:rPr>
            </w:pPr>
          </w:p>
        </w:tc>
      </w:tr>
    </w:tbl>
    <w:p w:rsidR="00AF4145" w:rsidRDefault="006C28EE" w:rsidP="00E02B1D">
      <w:pPr>
        <w:pStyle w:val="afff9"/>
        <w:numPr>
          <w:ilvl w:val="0"/>
          <w:numId w:val="33"/>
        </w:numPr>
      </w:pPr>
      <w:r>
        <w:rPr>
          <w:rFonts w:hint="eastAsia"/>
        </w:rPr>
        <w:lastRenderedPageBreak/>
        <w:t>生活垃圾焚烧炉大气污染物排放浓度限值（续）</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11"/>
        <w:gridCol w:w="1768"/>
        <w:gridCol w:w="1768"/>
        <w:gridCol w:w="1577"/>
      </w:tblGrid>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序号</w:t>
            </w:r>
          </w:p>
        </w:tc>
        <w:tc>
          <w:tcPr>
            <w:tcW w:w="1908" w:type="pct"/>
            <w:vAlign w:val="center"/>
          </w:tcPr>
          <w:p w:rsidR="00AF4145" w:rsidRDefault="006C28EE">
            <w:pPr>
              <w:snapToGrid w:val="0"/>
              <w:spacing w:line="280" w:lineRule="exact"/>
              <w:jc w:val="center"/>
              <w:rPr>
                <w:rFonts w:ascii="宋体" w:hAnsi="宋体"/>
                <w:sz w:val="18"/>
              </w:rPr>
            </w:pPr>
            <w:r>
              <w:rPr>
                <w:rFonts w:ascii="宋体" w:hAnsi="宋体"/>
                <w:sz w:val="18"/>
                <w:szCs w:val="18"/>
              </w:rPr>
              <w:t>污染物项目</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限值</w:t>
            </w:r>
          </w:p>
        </w:tc>
        <w:tc>
          <w:tcPr>
            <w:tcW w:w="909" w:type="pct"/>
            <w:vAlign w:val="center"/>
          </w:tcPr>
          <w:p w:rsidR="00AF4145" w:rsidRDefault="006C28EE">
            <w:pPr>
              <w:snapToGrid w:val="0"/>
              <w:spacing w:line="280" w:lineRule="exact"/>
              <w:jc w:val="center"/>
              <w:rPr>
                <w:rFonts w:ascii="宋体" w:hAnsi="宋体"/>
                <w:sz w:val="18"/>
              </w:rPr>
            </w:pPr>
            <w:r>
              <w:rPr>
                <w:rFonts w:ascii="宋体" w:hAnsi="宋体"/>
                <w:sz w:val="18"/>
                <w:szCs w:val="18"/>
              </w:rPr>
              <w:t>取值时间</w:t>
            </w:r>
          </w:p>
        </w:tc>
        <w:tc>
          <w:tcPr>
            <w:tcW w:w="811"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监控位置</w:t>
            </w: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6</w:t>
            </w:r>
          </w:p>
        </w:tc>
        <w:tc>
          <w:tcPr>
            <w:tcW w:w="1908" w:type="pct"/>
            <w:vAlign w:val="center"/>
          </w:tcPr>
          <w:p w:rsidR="00AF4145" w:rsidRDefault="006C28EE">
            <w:pPr>
              <w:snapToGrid w:val="0"/>
              <w:spacing w:line="280" w:lineRule="exact"/>
              <w:rPr>
                <w:rFonts w:ascii="宋体" w:hAnsi="宋体"/>
                <w:sz w:val="18"/>
              </w:rPr>
            </w:pPr>
            <w:r>
              <w:rPr>
                <w:rFonts w:ascii="宋体" w:hAnsi="宋体"/>
                <w:sz w:val="18"/>
                <w:szCs w:val="18"/>
              </w:rPr>
              <w:t>二噁英类</w:t>
            </w:r>
            <w:r>
              <w:rPr>
                <w:rFonts w:ascii="宋体" w:hAnsi="宋体" w:hint="eastAsia"/>
                <w:sz w:val="18"/>
                <w:szCs w:val="18"/>
              </w:rPr>
              <w:t>（</w:t>
            </w:r>
            <w:proofErr w:type="spellStart"/>
            <w:r>
              <w:rPr>
                <w:rFonts w:ascii="宋体" w:hAnsi="宋体"/>
                <w:sz w:val="18"/>
                <w:szCs w:val="18"/>
              </w:rPr>
              <w:t>ngTEQ</w:t>
            </w:r>
            <w:proofErr w:type="spellEnd"/>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0</w:t>
            </w:r>
            <w:r>
              <w:rPr>
                <w:rFonts w:ascii="宋体" w:hAnsi="宋体"/>
                <w:sz w:val="18"/>
                <w:szCs w:val="18"/>
              </w:rPr>
              <w:t>.05</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测定均值</w:t>
            </w:r>
          </w:p>
        </w:tc>
        <w:tc>
          <w:tcPr>
            <w:tcW w:w="811" w:type="pct"/>
            <w:vMerge w:val="restar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焚烧炉排气筒</w:t>
            </w: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7</w:t>
            </w:r>
          </w:p>
        </w:tc>
        <w:tc>
          <w:tcPr>
            <w:tcW w:w="1908" w:type="pct"/>
            <w:vAlign w:val="center"/>
          </w:tcPr>
          <w:p w:rsidR="00AF4145" w:rsidRDefault="006C28EE">
            <w:pPr>
              <w:snapToGrid w:val="0"/>
              <w:spacing w:line="280" w:lineRule="exact"/>
              <w:rPr>
                <w:rFonts w:ascii="宋体" w:hAnsi="宋体"/>
                <w:sz w:val="18"/>
              </w:rPr>
            </w:pPr>
            <w:r>
              <w:rPr>
                <w:rFonts w:ascii="宋体" w:hAnsi="宋体"/>
                <w:sz w:val="18"/>
                <w:szCs w:val="18"/>
              </w:rPr>
              <w:t>汞及其化合物（以Hg计）</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hint="eastAsia"/>
                <w:sz w:val="18"/>
                <w:szCs w:val="18"/>
              </w:rPr>
              <w:t>0</w:t>
            </w:r>
            <w:r>
              <w:rPr>
                <w:rFonts w:ascii="宋体" w:hAnsi="宋体"/>
                <w:sz w:val="18"/>
                <w:szCs w:val="18"/>
              </w:rPr>
              <w:t>.01</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测定均值</w:t>
            </w:r>
          </w:p>
        </w:tc>
        <w:tc>
          <w:tcPr>
            <w:tcW w:w="811" w:type="pct"/>
            <w:vMerge/>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8</w:t>
            </w:r>
          </w:p>
        </w:tc>
        <w:tc>
          <w:tcPr>
            <w:tcW w:w="1908" w:type="pct"/>
            <w:vAlign w:val="center"/>
          </w:tcPr>
          <w:p w:rsidR="00AF4145" w:rsidRDefault="006C28EE">
            <w:pPr>
              <w:snapToGrid w:val="0"/>
              <w:spacing w:line="280" w:lineRule="exact"/>
              <w:rPr>
                <w:rFonts w:ascii="宋体" w:hAnsi="宋体"/>
                <w:sz w:val="18"/>
              </w:rPr>
            </w:pPr>
            <w:r>
              <w:rPr>
                <w:rFonts w:ascii="宋体" w:hAnsi="宋体"/>
                <w:sz w:val="18"/>
                <w:szCs w:val="18"/>
              </w:rPr>
              <w:t>镉、</w:t>
            </w:r>
            <w:proofErr w:type="gramStart"/>
            <w:r>
              <w:rPr>
                <w:rFonts w:ascii="宋体" w:hAnsi="宋体"/>
                <w:sz w:val="18"/>
                <w:szCs w:val="18"/>
              </w:rPr>
              <w:t>铊及其</w:t>
            </w:r>
            <w:proofErr w:type="gramEnd"/>
            <w:r>
              <w:rPr>
                <w:rFonts w:ascii="宋体" w:hAnsi="宋体"/>
                <w:sz w:val="18"/>
                <w:szCs w:val="18"/>
              </w:rPr>
              <w:t>化合物（以</w:t>
            </w:r>
            <w:proofErr w:type="spellStart"/>
            <w:r>
              <w:rPr>
                <w:rFonts w:ascii="宋体" w:hAnsi="宋体"/>
                <w:sz w:val="18"/>
                <w:szCs w:val="18"/>
              </w:rPr>
              <w:t>Cd+T</w:t>
            </w:r>
            <w:r>
              <w:rPr>
                <w:rFonts w:ascii="宋体" w:hAnsi="宋体" w:hint="eastAsia"/>
                <w:sz w:val="18"/>
                <w:szCs w:val="18"/>
              </w:rPr>
              <w:t>l</w:t>
            </w:r>
            <w:proofErr w:type="spellEnd"/>
            <w:r>
              <w:rPr>
                <w:rFonts w:ascii="宋体" w:hAnsi="宋体"/>
                <w:sz w:val="18"/>
                <w:szCs w:val="18"/>
              </w:rPr>
              <w:t>计）</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0</w:t>
            </w:r>
            <w:r>
              <w:rPr>
                <w:rFonts w:ascii="宋体" w:hAnsi="宋体"/>
                <w:sz w:val="18"/>
                <w:szCs w:val="18"/>
              </w:rPr>
              <w:t>.03</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测定均值</w:t>
            </w:r>
          </w:p>
        </w:tc>
        <w:tc>
          <w:tcPr>
            <w:tcW w:w="811" w:type="pct"/>
            <w:vMerge/>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rPr>
            </w:pPr>
            <w:r>
              <w:rPr>
                <w:rFonts w:ascii="宋体" w:hAnsi="宋体"/>
                <w:sz w:val="18"/>
                <w:szCs w:val="18"/>
              </w:rPr>
              <w:t>9</w:t>
            </w:r>
          </w:p>
        </w:tc>
        <w:tc>
          <w:tcPr>
            <w:tcW w:w="1908" w:type="pct"/>
            <w:vAlign w:val="center"/>
          </w:tcPr>
          <w:p w:rsidR="00AF4145" w:rsidRDefault="006C28EE">
            <w:pPr>
              <w:snapToGrid w:val="0"/>
              <w:spacing w:line="240" w:lineRule="auto"/>
              <w:rPr>
                <w:rFonts w:ascii="宋体" w:hAnsi="宋体"/>
                <w:sz w:val="18"/>
              </w:rPr>
            </w:pPr>
            <w:r>
              <w:rPr>
                <w:rFonts w:ascii="宋体" w:hAnsi="宋体"/>
                <w:sz w:val="18"/>
                <w:szCs w:val="18"/>
              </w:rPr>
              <w:t>锑、砷、铅、铬、钴、铜、锰、</w:t>
            </w:r>
            <w:proofErr w:type="gramStart"/>
            <w:r>
              <w:rPr>
                <w:rFonts w:ascii="宋体" w:hAnsi="宋体"/>
                <w:sz w:val="18"/>
                <w:szCs w:val="18"/>
              </w:rPr>
              <w:t>镍及其</w:t>
            </w:r>
            <w:proofErr w:type="gramEnd"/>
            <w:r>
              <w:rPr>
                <w:rFonts w:ascii="宋体" w:hAnsi="宋体"/>
                <w:sz w:val="18"/>
                <w:szCs w:val="18"/>
              </w:rPr>
              <w:t>化合物（以</w:t>
            </w:r>
            <w:proofErr w:type="spellStart"/>
            <w:r>
              <w:rPr>
                <w:rFonts w:ascii="宋体" w:hAnsi="宋体"/>
                <w:sz w:val="18"/>
                <w:szCs w:val="18"/>
              </w:rPr>
              <w:t>Sb+As+Pb+Cr+Co+Cu+Mn+Ni</w:t>
            </w:r>
            <w:proofErr w:type="spellEnd"/>
            <w:r>
              <w:rPr>
                <w:rFonts w:ascii="宋体" w:hAnsi="宋体"/>
                <w:sz w:val="18"/>
                <w:szCs w:val="18"/>
              </w:rPr>
              <w:t>计）</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hint="eastAsia"/>
                <w:sz w:val="18"/>
                <w:szCs w:val="18"/>
              </w:rPr>
              <w:t>0</w:t>
            </w:r>
            <w:r>
              <w:rPr>
                <w:rFonts w:ascii="宋体" w:hAnsi="宋体"/>
                <w:sz w:val="18"/>
                <w:szCs w:val="18"/>
              </w:rPr>
              <w:t>.3</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测定均值</w:t>
            </w:r>
          </w:p>
        </w:tc>
        <w:tc>
          <w:tcPr>
            <w:tcW w:w="811" w:type="pct"/>
            <w:vMerge/>
          </w:tcPr>
          <w:p w:rsidR="00AF4145" w:rsidRDefault="00AF4145">
            <w:pPr>
              <w:snapToGrid w:val="0"/>
              <w:spacing w:line="280" w:lineRule="exact"/>
              <w:jc w:val="center"/>
              <w:rPr>
                <w:rFonts w:ascii="宋体" w:hAnsi="宋体"/>
                <w:sz w:val="18"/>
                <w:szCs w:val="18"/>
              </w:rPr>
            </w:pPr>
          </w:p>
        </w:tc>
      </w:tr>
      <w:tr w:rsidR="00AF4145">
        <w:trPr>
          <w:trHeight w:val="283"/>
        </w:trPr>
        <w:tc>
          <w:tcPr>
            <w:tcW w:w="463"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10</w:t>
            </w:r>
          </w:p>
        </w:tc>
        <w:tc>
          <w:tcPr>
            <w:tcW w:w="1908" w:type="pct"/>
            <w:vAlign w:val="center"/>
          </w:tcPr>
          <w:p w:rsidR="00AF4145" w:rsidRDefault="006C28EE">
            <w:pPr>
              <w:snapToGrid w:val="0"/>
              <w:spacing w:line="280" w:lineRule="exact"/>
              <w:rPr>
                <w:rFonts w:ascii="宋体" w:hAnsi="宋体"/>
                <w:sz w:val="18"/>
                <w:szCs w:val="18"/>
              </w:rPr>
            </w:pPr>
            <w:r>
              <w:rPr>
                <w:rFonts w:ascii="宋体" w:hAnsi="宋体"/>
                <w:sz w:val="18"/>
                <w:szCs w:val="18"/>
              </w:rPr>
              <w:t>氨</w:t>
            </w:r>
            <w:r>
              <w:rPr>
                <w:rFonts w:ascii="宋体" w:hAnsi="宋体" w:hint="eastAsia"/>
                <w:sz w:val="18"/>
                <w:szCs w:val="18"/>
              </w:rPr>
              <w:t>（</w:t>
            </w:r>
            <w:r>
              <w:rPr>
                <w:rFonts w:ascii="宋体" w:hAnsi="宋体"/>
                <w:sz w:val="18"/>
                <w:szCs w:val="18"/>
              </w:rPr>
              <w:t>mg/m</w:t>
            </w:r>
            <w:r>
              <w:rPr>
                <w:rFonts w:ascii="宋体" w:hAnsi="宋体"/>
                <w:sz w:val="18"/>
                <w:szCs w:val="18"/>
                <w:vertAlign w:val="superscript"/>
              </w:rPr>
              <w:t>3</w:t>
            </w:r>
            <w:r>
              <w:rPr>
                <w:rFonts w:ascii="宋体" w:hAnsi="宋体" w:hint="eastAsia"/>
                <w:sz w:val="18"/>
                <w:szCs w:val="18"/>
              </w:rPr>
              <w:t>）</w:t>
            </w:r>
          </w:p>
        </w:tc>
        <w:tc>
          <w:tcPr>
            <w:tcW w:w="909" w:type="pct"/>
          </w:tcPr>
          <w:p w:rsidR="00AF4145" w:rsidRDefault="006C28EE">
            <w:pPr>
              <w:snapToGrid w:val="0"/>
              <w:spacing w:line="280" w:lineRule="exact"/>
              <w:jc w:val="center"/>
              <w:rPr>
                <w:rFonts w:ascii="宋体" w:hAnsi="宋体"/>
                <w:sz w:val="18"/>
                <w:szCs w:val="18"/>
              </w:rPr>
            </w:pPr>
            <w:r>
              <w:rPr>
                <w:rFonts w:ascii="宋体" w:hAnsi="宋体"/>
                <w:sz w:val="18"/>
                <w:szCs w:val="18"/>
              </w:rPr>
              <w:t>8</w:t>
            </w:r>
          </w:p>
        </w:tc>
        <w:tc>
          <w:tcPr>
            <w:tcW w:w="909" w:type="pct"/>
            <w:vAlign w:val="center"/>
          </w:tcPr>
          <w:p w:rsidR="00AF4145" w:rsidRDefault="006C28EE">
            <w:pPr>
              <w:snapToGrid w:val="0"/>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h</w:t>
            </w:r>
            <w:r>
              <w:rPr>
                <w:rFonts w:ascii="宋体" w:hAnsi="宋体"/>
                <w:sz w:val="18"/>
                <w:szCs w:val="18"/>
              </w:rPr>
              <w:t>均值</w:t>
            </w:r>
          </w:p>
        </w:tc>
        <w:tc>
          <w:tcPr>
            <w:tcW w:w="811" w:type="pct"/>
            <w:vMerge/>
          </w:tcPr>
          <w:p w:rsidR="00AF4145" w:rsidRDefault="00AF4145">
            <w:pPr>
              <w:snapToGrid w:val="0"/>
              <w:spacing w:line="280" w:lineRule="exact"/>
              <w:jc w:val="center"/>
              <w:rPr>
                <w:rFonts w:ascii="宋体" w:hAnsi="宋体"/>
                <w:sz w:val="18"/>
                <w:szCs w:val="18"/>
              </w:rPr>
            </w:pPr>
          </w:p>
        </w:tc>
      </w:tr>
    </w:tbl>
    <w:p w:rsidR="00AF4145" w:rsidRDefault="00AF4145">
      <w:pPr>
        <w:pStyle w:val="affffffffffffb"/>
        <w:ind w:firstLineChars="0" w:firstLine="0"/>
        <w:rPr>
          <w:rFonts w:ascii="黑体" w:eastAsia="黑体" w:hAnsi="黑体"/>
          <w:color w:val="auto"/>
        </w:rPr>
      </w:pPr>
    </w:p>
    <w:p w:rsidR="00AF4145" w:rsidRDefault="006C28EE">
      <w:pPr>
        <w:pStyle w:val="affffffffffffb"/>
        <w:ind w:firstLineChars="0" w:firstLine="0"/>
        <w:rPr>
          <w:rFonts w:ascii="黑体" w:eastAsia="黑体" w:hAnsi="黑体"/>
          <w:color w:val="auto"/>
        </w:rPr>
      </w:pPr>
      <w:r>
        <w:rPr>
          <w:rFonts w:ascii="黑体" w:eastAsia="黑体" w:hAnsi="黑体" w:hint="eastAsia"/>
          <w:color w:val="auto"/>
        </w:rPr>
        <w:t>4</w:t>
      </w:r>
      <w:r>
        <w:rPr>
          <w:rFonts w:ascii="黑体" w:eastAsia="黑体" w:hAnsi="黑体"/>
          <w:color w:val="auto"/>
        </w:rPr>
        <w:t xml:space="preserve">.1.2 </w:t>
      </w:r>
      <w:r>
        <w:rPr>
          <w:rFonts w:hAnsi="宋体" w:hint="eastAsia"/>
          <w:color w:val="auto"/>
        </w:rPr>
        <w:t>焚烧炉大气污染物实测排放浓度，应按公式（1）换算为标准状态下基准氧含量为11%的大气污染物基准排放浓度，并以此作为达标判定依据。</w:t>
      </w:r>
    </w:p>
    <w:p w:rsidR="00AF4145" w:rsidRDefault="006C28EE">
      <w:pPr>
        <w:pStyle w:val="affffffffffffb"/>
        <w:tabs>
          <w:tab w:val="center" w:pos="4620"/>
          <w:tab w:val="right" w:pos="9240"/>
        </w:tabs>
        <w:spacing w:beforeLines="50" w:before="156" w:afterLines="50" w:after="156"/>
        <w:ind w:firstLineChars="0" w:firstLine="0"/>
        <w:jc w:val="right"/>
        <w:rPr>
          <w:color w:val="auto"/>
        </w:rPr>
      </w:pPr>
      <w:r>
        <w:rPr>
          <w:rFonts w:eastAsia="仿宋" w:hint="eastAsia"/>
          <w:color w:val="auto"/>
          <w:position w:val="-32"/>
        </w:rPr>
        <w:object w:dxaOrig="203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6pt" o:ole="">
            <v:imagedata r:id="rId13" o:title=""/>
          </v:shape>
          <o:OLEObject Type="Embed" ProgID="Equation.KSEE3" ShapeID="_x0000_i1025" DrawAspect="Content" ObjectID="_1775991922" r:id="rId14"/>
        </w:object>
      </w:r>
      <w:r>
        <w:rPr>
          <w:color w:val="auto"/>
        </w:rPr>
        <w:t xml:space="preserve">        </w:t>
      </w:r>
      <w:r>
        <w:rPr>
          <w:rFonts w:hint="eastAsia"/>
          <w:color w:val="auto"/>
        </w:rPr>
        <w:t>……</w:t>
      </w:r>
      <w:proofErr w:type="gramStart"/>
      <w:r>
        <w:rPr>
          <w:rFonts w:hint="eastAsia"/>
          <w:color w:val="auto"/>
        </w:rPr>
        <w:t>……………………………</w:t>
      </w:r>
      <w:proofErr w:type="gramEnd"/>
      <w:r>
        <w:rPr>
          <w:rFonts w:hint="eastAsia"/>
          <w:color w:val="auto"/>
        </w:rPr>
        <w:t>(</w:t>
      </w:r>
      <w:r>
        <w:rPr>
          <w:rFonts w:ascii="Times New Roman"/>
          <w:color w:val="auto"/>
        </w:rPr>
        <w:t>1</w:t>
      </w:r>
      <w:r>
        <w:rPr>
          <w:color w:val="auto"/>
        </w:rPr>
        <w:t>)</w:t>
      </w:r>
    </w:p>
    <w:p w:rsidR="00AF4145" w:rsidRDefault="006C28EE">
      <w:pPr>
        <w:pStyle w:val="Default"/>
        <w:ind w:firstLine="480"/>
      </w:pPr>
      <w:r>
        <w:rPr>
          <w:rFonts w:hint="eastAsia"/>
          <w:sz w:val="21"/>
          <w:szCs w:val="21"/>
        </w:rPr>
        <w:t>式中：</w:t>
      </w:r>
      <w:r>
        <w:rPr>
          <w:sz w:val="21"/>
          <w:szCs w:val="21"/>
        </w:rPr>
        <w:t xml:space="preserve">  </w:t>
      </w:r>
    </w:p>
    <w:tbl>
      <w:tblPr>
        <w:tblW w:w="7492" w:type="dxa"/>
        <w:tblInd w:w="480" w:type="dxa"/>
        <w:tblLayout w:type="fixed"/>
        <w:tblCellMar>
          <w:left w:w="57" w:type="dxa"/>
          <w:right w:w="57" w:type="dxa"/>
        </w:tblCellMar>
        <w:tblLook w:val="04A0" w:firstRow="1" w:lastRow="0" w:firstColumn="1" w:lastColumn="0" w:noHBand="0" w:noVBand="1"/>
      </w:tblPr>
      <w:tblGrid>
        <w:gridCol w:w="575"/>
        <w:gridCol w:w="6917"/>
      </w:tblGrid>
      <w:tr w:rsidR="00AF4145">
        <w:trPr>
          <w:trHeight w:val="90"/>
        </w:trPr>
        <w:tc>
          <w:tcPr>
            <w:tcW w:w="575" w:type="dxa"/>
          </w:tcPr>
          <w:p w:rsidR="00AF4145" w:rsidRDefault="006C28EE">
            <w:pPr>
              <w:spacing w:line="240" w:lineRule="auto"/>
              <w:rPr>
                <w:i/>
                <w:iCs/>
              </w:rPr>
            </w:pPr>
            <w:r>
              <w:rPr>
                <w:rFonts w:ascii="Times New Roman" w:hAnsi="Times New Roman"/>
                <w:i/>
                <w:iCs/>
              </w:rPr>
              <w:t>ρ</w:t>
            </w:r>
            <w:r>
              <w:rPr>
                <w:rFonts w:hAnsi="宋体" w:hint="eastAsia"/>
                <w:i/>
                <w:iCs/>
                <w:vertAlign w:val="subscript"/>
              </w:rPr>
              <w:t>基</w:t>
            </w:r>
          </w:p>
        </w:tc>
        <w:tc>
          <w:tcPr>
            <w:tcW w:w="6917" w:type="dxa"/>
          </w:tcPr>
          <w:p w:rsidR="00AF4145" w:rsidRDefault="006C28EE">
            <w:pPr>
              <w:spacing w:line="240" w:lineRule="auto"/>
              <w:rPr>
                <w:rFonts w:ascii="宋体" w:hAnsi="宋体" w:cs="宋体"/>
              </w:rPr>
            </w:pPr>
            <w:r>
              <w:rPr>
                <w:rFonts w:ascii="宋体" w:hAnsi="宋体" w:cs="宋体" w:hint="eastAsia"/>
              </w:rPr>
              <w:t>——大气污染物基准排放浓度，mg/m</w:t>
            </w:r>
            <w:r>
              <w:rPr>
                <w:rFonts w:ascii="宋体" w:hAnsi="宋体" w:cs="宋体" w:hint="eastAsia"/>
                <w:vertAlign w:val="superscript"/>
              </w:rPr>
              <w:t>3</w:t>
            </w:r>
            <w:r>
              <w:rPr>
                <w:rFonts w:ascii="宋体" w:hAnsi="宋体" w:cs="宋体" w:hint="eastAsia"/>
              </w:rPr>
              <w:t>；</w:t>
            </w:r>
          </w:p>
        </w:tc>
      </w:tr>
      <w:tr w:rsidR="00AF4145">
        <w:tc>
          <w:tcPr>
            <w:tcW w:w="575" w:type="dxa"/>
          </w:tcPr>
          <w:p w:rsidR="00AF4145" w:rsidRDefault="006C28EE">
            <w:pPr>
              <w:spacing w:line="240" w:lineRule="auto"/>
              <w:rPr>
                <w:i/>
                <w:iCs/>
              </w:rPr>
            </w:pPr>
            <w:r>
              <w:rPr>
                <w:rFonts w:ascii="Times New Roman" w:hAnsi="Times New Roman"/>
                <w:i/>
                <w:iCs/>
              </w:rPr>
              <w:t>ρ</w:t>
            </w:r>
            <w:r>
              <w:rPr>
                <w:rFonts w:ascii="宋体" w:hAnsi="宋体" w:cs="宋体" w:hint="eastAsia"/>
                <w:i/>
                <w:iCs/>
                <w:vertAlign w:val="subscript"/>
              </w:rPr>
              <w:t>实</w:t>
            </w:r>
          </w:p>
        </w:tc>
        <w:tc>
          <w:tcPr>
            <w:tcW w:w="6917" w:type="dxa"/>
          </w:tcPr>
          <w:p w:rsidR="00AF4145" w:rsidRDefault="006C28EE">
            <w:pPr>
              <w:spacing w:line="240" w:lineRule="auto"/>
              <w:rPr>
                <w:rFonts w:ascii="宋体" w:hAnsi="宋体" w:cs="宋体"/>
              </w:rPr>
            </w:pPr>
            <w:r>
              <w:rPr>
                <w:rFonts w:ascii="宋体" w:hAnsi="宋体" w:cs="宋体" w:hint="eastAsia"/>
              </w:rPr>
              <w:t>——大气污染物实测排放浓度，mg/m</w:t>
            </w:r>
            <w:r>
              <w:rPr>
                <w:rFonts w:ascii="宋体" w:hAnsi="宋体" w:cs="宋体" w:hint="eastAsia"/>
                <w:vertAlign w:val="superscript"/>
              </w:rPr>
              <w:t>3</w:t>
            </w:r>
            <w:r>
              <w:rPr>
                <w:rFonts w:ascii="宋体" w:hAnsi="宋体" w:cs="宋体" w:hint="eastAsia"/>
              </w:rPr>
              <w:t>；</w:t>
            </w:r>
          </w:p>
        </w:tc>
      </w:tr>
      <w:tr w:rsidR="00AF4145">
        <w:tc>
          <w:tcPr>
            <w:tcW w:w="575" w:type="dxa"/>
          </w:tcPr>
          <w:p w:rsidR="00AF4145" w:rsidRDefault="006C28EE">
            <w:pPr>
              <w:spacing w:line="240" w:lineRule="auto"/>
              <w:rPr>
                <w:i/>
                <w:iCs/>
              </w:rPr>
            </w:pPr>
            <w:r>
              <w:rPr>
                <w:rFonts w:ascii="Times New Roman" w:hAnsi="Times New Roman"/>
                <w:i/>
                <w:iCs/>
              </w:rPr>
              <w:t>O</w:t>
            </w:r>
            <w:r>
              <w:rPr>
                <w:rFonts w:hint="eastAsia"/>
                <w:i/>
                <w:iCs/>
                <w:vertAlign w:val="subscript"/>
              </w:rPr>
              <w:t>基</w:t>
            </w:r>
          </w:p>
        </w:tc>
        <w:tc>
          <w:tcPr>
            <w:tcW w:w="6917" w:type="dxa"/>
          </w:tcPr>
          <w:p w:rsidR="00AF4145" w:rsidRDefault="006C28EE">
            <w:pPr>
              <w:spacing w:line="240" w:lineRule="auto"/>
              <w:rPr>
                <w:rFonts w:ascii="宋体" w:hAnsi="宋体" w:cs="宋体"/>
              </w:rPr>
            </w:pPr>
            <w:r>
              <w:rPr>
                <w:rFonts w:ascii="宋体" w:hAnsi="宋体" w:cs="宋体" w:hint="eastAsia"/>
              </w:rPr>
              <w:t>——干烟气基准氧含量，%；</w:t>
            </w:r>
          </w:p>
        </w:tc>
      </w:tr>
      <w:tr w:rsidR="00AF4145">
        <w:tc>
          <w:tcPr>
            <w:tcW w:w="575" w:type="dxa"/>
          </w:tcPr>
          <w:p w:rsidR="00AF4145" w:rsidRDefault="006C28EE">
            <w:pPr>
              <w:spacing w:line="240" w:lineRule="auto"/>
              <w:rPr>
                <w:i/>
                <w:iCs/>
              </w:rPr>
            </w:pPr>
            <w:r>
              <w:rPr>
                <w:rFonts w:ascii="Times New Roman" w:hAnsi="Times New Roman"/>
                <w:i/>
                <w:iCs/>
              </w:rPr>
              <w:t>O</w:t>
            </w:r>
            <w:r>
              <w:rPr>
                <w:rFonts w:hint="eastAsia"/>
                <w:i/>
                <w:iCs/>
                <w:vertAlign w:val="subscript"/>
              </w:rPr>
              <w:t>实</w:t>
            </w:r>
          </w:p>
        </w:tc>
        <w:tc>
          <w:tcPr>
            <w:tcW w:w="6917" w:type="dxa"/>
          </w:tcPr>
          <w:p w:rsidR="00AF4145" w:rsidRDefault="006C28EE">
            <w:pPr>
              <w:spacing w:line="240" w:lineRule="auto"/>
              <w:rPr>
                <w:rFonts w:ascii="宋体" w:hAnsi="宋体" w:cs="宋体"/>
              </w:rPr>
            </w:pPr>
            <w:r>
              <w:rPr>
                <w:rFonts w:ascii="宋体" w:hAnsi="宋体" w:cs="宋体" w:hint="eastAsia"/>
              </w:rPr>
              <w:t>——干烟气实测氧含量，%。</w:t>
            </w:r>
          </w:p>
        </w:tc>
      </w:tr>
    </w:tbl>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.1.3 </w:t>
      </w:r>
      <w:r>
        <w:rPr>
          <w:rFonts w:ascii="Times New Roman" w:hint="eastAsia"/>
          <w:color w:val="auto"/>
        </w:rPr>
        <w:t>每台生活垃圾焚烧炉应单独设置烟气净化系统并安装烟气自动监测装置，处理后的烟气应采用独立的排气筒排放；多台生活垃圾焚烧炉的排气筒可采用多筒集束式排放。</w:t>
      </w:r>
    </w:p>
    <w:p w:rsidR="00AF4145" w:rsidRDefault="006C28EE">
      <w:pPr>
        <w:pStyle w:val="affffffffffffb"/>
        <w:ind w:firstLineChars="0" w:firstLine="0"/>
        <w:rPr>
          <w:rFonts w:hAnsi="宋体"/>
          <w:color w:val="auto"/>
        </w:rPr>
      </w:pPr>
      <w:r>
        <w:rPr>
          <w:rFonts w:ascii="黑体" w:eastAsia="黑体" w:hAnsi="黑体"/>
          <w:color w:val="auto"/>
        </w:rPr>
        <w:t>4.1.4</w:t>
      </w:r>
      <w:r>
        <w:rPr>
          <w:rFonts w:ascii="黑体" w:eastAsia="黑体" w:hAnsi="黑体" w:hint="eastAsia"/>
          <w:color w:val="auto"/>
        </w:rPr>
        <w:t xml:space="preserve"> </w:t>
      </w:r>
      <w:r>
        <w:rPr>
          <w:rFonts w:hAnsi="宋体" w:hint="eastAsia"/>
          <w:color w:val="auto"/>
        </w:rPr>
        <w:t>焚烧炉排气筒高度不应低于表2的规定，环境影响评价文件及其审批有严格要求的，从其规定。排气筒周围200m半径距离内存在建筑物时，排气筒高度应至少高出这一区域内最高建筑物3m以上。</w:t>
      </w:r>
    </w:p>
    <w:p w:rsidR="00AF4145" w:rsidRDefault="006C28EE" w:rsidP="00E02B1D">
      <w:pPr>
        <w:pStyle w:val="afff9"/>
        <w:numPr>
          <w:ilvl w:val="0"/>
          <w:numId w:val="33"/>
        </w:numPr>
      </w:pPr>
      <w:r>
        <w:rPr>
          <w:rFonts w:hint="eastAsia"/>
        </w:rPr>
        <w:t>焚烧炉排气筒高度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5110"/>
      </w:tblGrid>
      <w:tr w:rsidR="00AF4145">
        <w:trPr>
          <w:jc w:val="center"/>
        </w:trPr>
        <w:tc>
          <w:tcPr>
            <w:tcW w:w="2369" w:type="pct"/>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焚烧处理能力（t</w:t>
            </w:r>
            <w:r>
              <w:rPr>
                <w:rFonts w:hAnsi="宋体"/>
                <w:color w:val="auto"/>
                <w:sz w:val="18"/>
                <w:szCs w:val="18"/>
              </w:rPr>
              <w:t>/d</w:t>
            </w:r>
            <w:r>
              <w:rPr>
                <w:rFonts w:hAnsi="宋体" w:hint="eastAsia"/>
                <w:color w:val="auto"/>
                <w:sz w:val="18"/>
                <w:szCs w:val="18"/>
              </w:rPr>
              <w:t>）</w:t>
            </w:r>
          </w:p>
        </w:tc>
        <w:tc>
          <w:tcPr>
            <w:tcW w:w="2631" w:type="pct"/>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排气筒最低允许高度（m）</w:t>
            </w:r>
          </w:p>
        </w:tc>
      </w:tr>
      <w:tr w:rsidR="00AF4145">
        <w:trPr>
          <w:jc w:val="center"/>
        </w:trPr>
        <w:tc>
          <w:tcPr>
            <w:tcW w:w="2369" w:type="pct"/>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＜3</w:t>
            </w:r>
            <w:r>
              <w:rPr>
                <w:rFonts w:hAnsi="宋体"/>
                <w:color w:val="auto"/>
                <w:sz w:val="18"/>
                <w:szCs w:val="18"/>
              </w:rPr>
              <w:t>00</w:t>
            </w:r>
          </w:p>
        </w:tc>
        <w:tc>
          <w:tcPr>
            <w:tcW w:w="2631" w:type="pct"/>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4</w:t>
            </w:r>
            <w:r>
              <w:rPr>
                <w:rFonts w:hAnsi="宋体"/>
                <w:color w:val="auto"/>
                <w:sz w:val="18"/>
                <w:szCs w:val="18"/>
              </w:rPr>
              <w:t>5</w:t>
            </w:r>
          </w:p>
        </w:tc>
      </w:tr>
      <w:tr w:rsidR="00AF4145">
        <w:trPr>
          <w:jc w:val="center"/>
        </w:trPr>
        <w:tc>
          <w:tcPr>
            <w:tcW w:w="2369" w:type="pct"/>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≥3</w:t>
            </w:r>
            <w:r>
              <w:rPr>
                <w:rFonts w:hAnsi="宋体"/>
                <w:color w:val="auto"/>
                <w:sz w:val="18"/>
                <w:szCs w:val="18"/>
              </w:rPr>
              <w:t>00</w:t>
            </w:r>
          </w:p>
        </w:tc>
        <w:tc>
          <w:tcPr>
            <w:tcW w:w="2631" w:type="pct"/>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6</w:t>
            </w:r>
            <w:r>
              <w:rPr>
                <w:rFonts w:hAnsi="宋体"/>
                <w:color w:val="auto"/>
                <w:sz w:val="18"/>
                <w:szCs w:val="18"/>
              </w:rPr>
              <w:t>0</w:t>
            </w:r>
          </w:p>
        </w:tc>
      </w:tr>
      <w:tr w:rsidR="00AF4145">
        <w:trPr>
          <w:jc w:val="center"/>
        </w:trPr>
        <w:tc>
          <w:tcPr>
            <w:tcW w:w="5000" w:type="pct"/>
            <w:gridSpan w:val="2"/>
            <w:vAlign w:val="center"/>
          </w:tcPr>
          <w:p w:rsidR="00AF4145" w:rsidRDefault="006C28EE">
            <w:pPr>
              <w:pStyle w:val="affffffffffffb"/>
              <w:ind w:firstLineChars="0" w:firstLine="0"/>
              <w:jc w:val="left"/>
              <w:rPr>
                <w:rFonts w:hAnsi="宋体"/>
                <w:color w:val="auto"/>
              </w:rPr>
            </w:pPr>
            <w:r>
              <w:rPr>
                <w:rFonts w:hAnsi="宋体" w:hint="eastAsia"/>
                <w:color w:val="auto"/>
                <w:sz w:val="18"/>
                <w:szCs w:val="18"/>
              </w:rPr>
              <w:t>注：在同一厂区内如同时有多台焚烧炉，焚烧处理能力以各焚烧炉焚烧处理能力总和计。</w:t>
            </w:r>
          </w:p>
        </w:tc>
      </w:tr>
    </w:tbl>
    <w:p w:rsidR="00AF4145" w:rsidRDefault="00AF4145">
      <w:pPr>
        <w:pStyle w:val="affffffffffffb"/>
        <w:ind w:firstLineChars="0" w:firstLine="0"/>
        <w:rPr>
          <w:rFonts w:ascii="黑体" w:eastAsia="黑体" w:hAnsi="黑体"/>
          <w:color w:val="auto"/>
        </w:rPr>
      </w:pPr>
    </w:p>
    <w:p w:rsidR="00AF4145" w:rsidRDefault="006C28EE">
      <w:pPr>
        <w:pStyle w:val="affffffffffffb"/>
        <w:ind w:firstLineChars="0" w:firstLine="0"/>
        <w:rPr>
          <w:rFonts w:ascii="Times New Roman"/>
          <w:color w:val="auto"/>
        </w:rPr>
      </w:pPr>
      <w:r>
        <w:rPr>
          <w:rFonts w:ascii="黑体" w:eastAsia="黑体" w:hAnsi="黑体" w:hint="eastAsia"/>
          <w:color w:val="auto"/>
        </w:rPr>
        <w:t>4.1.</w:t>
      </w:r>
      <w:r>
        <w:rPr>
          <w:rFonts w:ascii="黑体" w:eastAsia="黑体" w:hAnsi="黑体"/>
          <w:color w:val="auto"/>
        </w:rPr>
        <w:t xml:space="preserve">5 </w:t>
      </w:r>
      <w:r>
        <w:rPr>
          <w:rFonts w:hAnsi="宋体" w:hint="eastAsia"/>
          <w:color w:val="auto"/>
        </w:rPr>
        <w:t>除尘系统的启动应先于焚烧系统，其它废气处理系统应根据焚烧系统的工况变化逐步投运；焚烧系统停炉时，除尘系统应延时停机。废气收集处理系统发生故障或检修时，宜采取降负荷、投入辅助燃烧器等措施在4h内恢复正常；不能恢复正常的，应立即停炉。</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.1.6 </w:t>
      </w:r>
      <w:r>
        <w:rPr>
          <w:rFonts w:hAnsi="宋体" w:hint="eastAsia"/>
          <w:color w:val="auto"/>
        </w:rPr>
        <w:t>在焚烧炉启炉、停炉以及发生故障或事故排放时，应加强对颗粒物、氮氧化物和二氧化硫排放控制，其中颗粒物的1h均值按GB 18485的规定执行。</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.1.7</w:t>
      </w:r>
      <w:r>
        <w:rPr>
          <w:rFonts w:hAnsi="宋体" w:hint="eastAsia"/>
          <w:color w:val="auto"/>
        </w:rPr>
        <w:t xml:space="preserve"> 企业应加强颗粒物、二氧化硫和氮氧化物等主要污染物排放控制，按照排污许可证规定排放，确保各污染物的实际排放量不超过许可排放量。</w:t>
      </w:r>
    </w:p>
    <w:p w:rsidR="00AF4145" w:rsidRDefault="006C28EE">
      <w:pPr>
        <w:pStyle w:val="afff2"/>
        <w:numPr>
          <w:ilvl w:val="0"/>
          <w:numId w:val="0"/>
        </w:numPr>
        <w:spacing w:before="156" w:after="156"/>
      </w:pPr>
      <w:bookmarkStart w:id="58" w:name="_Toc23650"/>
      <w:bookmarkStart w:id="59" w:name="_Toc90556844"/>
      <w:r>
        <w:rPr>
          <w:rFonts w:hint="eastAsia"/>
        </w:rPr>
        <w:t>4.2厂区内无组织排放控制要求</w:t>
      </w:r>
      <w:bookmarkEnd w:id="58"/>
      <w:bookmarkEnd w:id="59"/>
    </w:p>
    <w:p w:rsidR="00AF4145" w:rsidRDefault="006C28EE">
      <w:pPr>
        <w:pStyle w:val="affffffffffffb"/>
        <w:ind w:firstLineChars="0" w:firstLine="0"/>
        <w:jc w:val="left"/>
        <w:rPr>
          <w:color w:val="auto"/>
        </w:rPr>
      </w:pPr>
      <w:r>
        <w:rPr>
          <w:rFonts w:ascii="黑体" w:eastAsia="黑体" w:hAnsi="黑体" w:hint="eastAsia"/>
          <w:color w:val="auto"/>
        </w:rPr>
        <w:t>4</w:t>
      </w:r>
      <w:r>
        <w:rPr>
          <w:rFonts w:ascii="黑体" w:eastAsia="黑体" w:hAnsi="黑体"/>
          <w:color w:val="auto"/>
        </w:rPr>
        <w:t xml:space="preserve">.2.1 </w:t>
      </w:r>
      <w:r>
        <w:rPr>
          <w:rFonts w:hint="eastAsia"/>
          <w:color w:val="auto"/>
        </w:rPr>
        <w:t>新建生活垃圾焚烧炉自本文件实施之日起，现有生活垃圾焚烧炉自</w:t>
      </w:r>
      <w:r w:rsidR="00E02B1D">
        <w:rPr>
          <w:rFonts w:hint="eastAsia"/>
          <w:color w:val="auto"/>
        </w:rPr>
        <w:t>202</w:t>
      </w:r>
      <w:r w:rsidR="00E02B1D">
        <w:rPr>
          <w:color w:val="auto"/>
        </w:rPr>
        <w:t>6</w:t>
      </w:r>
      <w:r>
        <w:rPr>
          <w:rFonts w:hint="eastAsia"/>
          <w:color w:val="auto"/>
        </w:rPr>
        <w:t>年</w:t>
      </w:r>
      <w:r w:rsidR="00E02B1D">
        <w:rPr>
          <w:color w:val="auto"/>
        </w:rPr>
        <w:t>10</w:t>
      </w:r>
      <w:r>
        <w:rPr>
          <w:rFonts w:hint="eastAsia"/>
          <w:color w:val="auto"/>
        </w:rPr>
        <w:t>月</w:t>
      </w:r>
      <w:r w:rsidR="00E02B1D">
        <w:rPr>
          <w:rFonts w:hint="eastAsia"/>
          <w:color w:val="auto"/>
        </w:rPr>
        <w:t>1</w:t>
      </w:r>
      <w:r>
        <w:rPr>
          <w:rFonts w:hint="eastAsia"/>
          <w:color w:val="auto"/>
        </w:rPr>
        <w:t>日起，厂区内无组织排放浓度限值执行表</w:t>
      </w:r>
      <w:r>
        <w:rPr>
          <w:color w:val="auto"/>
        </w:rPr>
        <w:t>3</w:t>
      </w:r>
      <w:r>
        <w:rPr>
          <w:rFonts w:hint="eastAsia"/>
          <w:color w:val="auto"/>
        </w:rPr>
        <w:t>的规定。</w:t>
      </w:r>
    </w:p>
    <w:p w:rsidR="00AF4145" w:rsidRDefault="006C28EE">
      <w:pPr>
        <w:pStyle w:val="affffffffffffb"/>
        <w:ind w:firstLineChars="0" w:firstLine="0"/>
      </w:pPr>
      <w:r>
        <w:br w:type="page"/>
      </w:r>
    </w:p>
    <w:p w:rsidR="00AF4145" w:rsidRDefault="006C28EE" w:rsidP="00E02B1D">
      <w:pPr>
        <w:pStyle w:val="afff9"/>
        <w:numPr>
          <w:ilvl w:val="0"/>
          <w:numId w:val="33"/>
        </w:numPr>
      </w:pPr>
      <w:r>
        <w:rPr>
          <w:rFonts w:hint="eastAsia"/>
        </w:rPr>
        <w:lastRenderedPageBreak/>
        <w:t>厂区内无组织排放浓度限值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2410"/>
        <w:gridCol w:w="2410"/>
        <w:gridCol w:w="1695"/>
      </w:tblGrid>
      <w:tr w:rsidR="00AF4145">
        <w:trPr>
          <w:trHeight w:val="283"/>
          <w:jc w:val="center"/>
        </w:trPr>
        <w:tc>
          <w:tcPr>
            <w:tcW w:w="704" w:type="dxa"/>
            <w:vAlign w:val="center"/>
          </w:tcPr>
          <w:p w:rsidR="00AF4145" w:rsidRDefault="006C28EE">
            <w:pPr>
              <w:pStyle w:val="affffffffffffb"/>
              <w:ind w:firstLineChars="0" w:firstLine="0"/>
              <w:jc w:val="center"/>
              <w:rPr>
                <w:rFonts w:hAnsi="宋体"/>
                <w:color w:val="auto"/>
                <w:sz w:val="18"/>
                <w:szCs w:val="18"/>
              </w:rPr>
            </w:pPr>
            <w:r>
              <w:rPr>
                <w:rFonts w:hAnsi="宋体"/>
                <w:color w:val="auto"/>
                <w:sz w:val="18"/>
                <w:szCs w:val="18"/>
              </w:rPr>
              <w:t>序号</w:t>
            </w:r>
          </w:p>
        </w:tc>
        <w:tc>
          <w:tcPr>
            <w:tcW w:w="2126" w:type="dxa"/>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污染物项目</w:t>
            </w:r>
          </w:p>
        </w:tc>
        <w:tc>
          <w:tcPr>
            <w:tcW w:w="2410" w:type="dxa"/>
            <w:vAlign w:val="center"/>
          </w:tcPr>
          <w:p w:rsidR="00AF4145" w:rsidRDefault="006C28EE">
            <w:pPr>
              <w:pStyle w:val="affffffffffffb"/>
              <w:ind w:firstLineChars="0" w:firstLine="0"/>
              <w:jc w:val="center"/>
              <w:rPr>
                <w:rFonts w:hAnsi="宋体"/>
                <w:color w:val="auto"/>
              </w:rPr>
            </w:pPr>
            <w:r>
              <w:rPr>
                <w:rFonts w:hAnsi="宋体"/>
                <w:color w:val="auto"/>
                <w:sz w:val="18"/>
                <w:szCs w:val="18"/>
              </w:rPr>
              <w:t>监控浓度限值</w:t>
            </w:r>
          </w:p>
        </w:tc>
        <w:tc>
          <w:tcPr>
            <w:tcW w:w="2410" w:type="dxa"/>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限值含义</w:t>
            </w:r>
          </w:p>
        </w:tc>
        <w:tc>
          <w:tcPr>
            <w:tcW w:w="1695" w:type="dxa"/>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监控位置</w:t>
            </w:r>
          </w:p>
        </w:tc>
      </w:tr>
      <w:tr w:rsidR="00AF4145">
        <w:trPr>
          <w:trHeight w:val="283"/>
          <w:jc w:val="center"/>
        </w:trPr>
        <w:tc>
          <w:tcPr>
            <w:tcW w:w="704" w:type="dxa"/>
          </w:tcPr>
          <w:p w:rsidR="00AF4145" w:rsidRDefault="006C28EE">
            <w:pPr>
              <w:spacing w:line="280" w:lineRule="exact"/>
              <w:jc w:val="center"/>
              <w:rPr>
                <w:rFonts w:ascii="宋体" w:hAnsi="宋体"/>
                <w:sz w:val="18"/>
                <w:szCs w:val="18"/>
              </w:rPr>
            </w:pPr>
            <w:r>
              <w:rPr>
                <w:rFonts w:ascii="宋体" w:hAnsi="宋体" w:hint="eastAsia"/>
                <w:sz w:val="18"/>
                <w:szCs w:val="18"/>
              </w:rPr>
              <w:t>1</w:t>
            </w:r>
          </w:p>
        </w:tc>
        <w:tc>
          <w:tcPr>
            <w:tcW w:w="2126" w:type="dxa"/>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颗粒物（mg</w:t>
            </w:r>
            <w:r>
              <w:rPr>
                <w:rFonts w:hAnsi="宋体"/>
                <w:color w:val="auto"/>
                <w:sz w:val="18"/>
                <w:szCs w:val="18"/>
              </w:rPr>
              <w:t>/m</w:t>
            </w:r>
            <w:r>
              <w:rPr>
                <w:rFonts w:hAnsi="宋体"/>
                <w:color w:val="auto"/>
                <w:sz w:val="18"/>
                <w:szCs w:val="18"/>
                <w:vertAlign w:val="superscript"/>
              </w:rPr>
              <w:t>3</w:t>
            </w:r>
            <w:r>
              <w:rPr>
                <w:rFonts w:hAnsi="宋体" w:hint="eastAsia"/>
                <w:color w:val="auto"/>
                <w:sz w:val="18"/>
                <w:szCs w:val="18"/>
              </w:rPr>
              <w:t>）</w:t>
            </w:r>
          </w:p>
        </w:tc>
        <w:tc>
          <w:tcPr>
            <w:tcW w:w="2410" w:type="dxa"/>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1</w:t>
            </w:r>
          </w:p>
        </w:tc>
        <w:tc>
          <w:tcPr>
            <w:tcW w:w="2410" w:type="dxa"/>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监控点处1h平均浓度值</w:t>
            </w:r>
          </w:p>
        </w:tc>
        <w:tc>
          <w:tcPr>
            <w:tcW w:w="1695" w:type="dxa"/>
            <w:vMerge w:val="restart"/>
            <w:vAlign w:val="center"/>
          </w:tcPr>
          <w:p w:rsidR="00AF4145" w:rsidRDefault="006C28EE">
            <w:pPr>
              <w:pStyle w:val="affffffffffffb"/>
              <w:ind w:firstLineChars="0" w:firstLine="0"/>
              <w:jc w:val="center"/>
              <w:rPr>
                <w:rFonts w:hAnsi="宋体"/>
                <w:color w:val="auto"/>
                <w:sz w:val="18"/>
                <w:szCs w:val="18"/>
              </w:rPr>
            </w:pPr>
            <w:r>
              <w:rPr>
                <w:rFonts w:hAnsi="宋体" w:hint="eastAsia"/>
                <w:color w:val="auto"/>
                <w:sz w:val="18"/>
                <w:szCs w:val="18"/>
              </w:rPr>
              <w:t>在厂房外设置监控点</w:t>
            </w:r>
          </w:p>
        </w:tc>
      </w:tr>
      <w:tr w:rsidR="00AF4145">
        <w:trPr>
          <w:trHeight w:val="283"/>
          <w:jc w:val="center"/>
        </w:trPr>
        <w:tc>
          <w:tcPr>
            <w:tcW w:w="704" w:type="dxa"/>
            <w:vMerge w:val="restart"/>
            <w:vAlign w:val="center"/>
          </w:tcPr>
          <w:p w:rsidR="00AF4145" w:rsidRDefault="006C28EE">
            <w:pPr>
              <w:spacing w:line="280" w:lineRule="exact"/>
              <w:jc w:val="center"/>
              <w:rPr>
                <w:rFonts w:ascii="宋体" w:hAnsi="宋体"/>
                <w:sz w:val="18"/>
                <w:szCs w:val="18"/>
              </w:rPr>
            </w:pPr>
            <w:r>
              <w:rPr>
                <w:rFonts w:ascii="宋体" w:hAnsi="宋体" w:hint="eastAsia"/>
                <w:sz w:val="18"/>
                <w:szCs w:val="18"/>
              </w:rPr>
              <w:t>2</w:t>
            </w:r>
          </w:p>
        </w:tc>
        <w:tc>
          <w:tcPr>
            <w:tcW w:w="2126" w:type="dxa"/>
            <w:vMerge w:val="restart"/>
            <w:vAlign w:val="center"/>
          </w:tcPr>
          <w:p w:rsidR="00AF4145" w:rsidRDefault="006C28EE">
            <w:pPr>
              <w:pStyle w:val="affffffffffffb"/>
              <w:ind w:firstLineChars="0" w:firstLine="0"/>
              <w:jc w:val="center"/>
              <w:rPr>
                <w:rFonts w:hAnsi="宋体"/>
                <w:color w:val="auto"/>
              </w:rPr>
            </w:pPr>
            <w:r>
              <w:rPr>
                <w:rFonts w:hAnsi="宋体"/>
                <w:color w:val="auto"/>
                <w:sz w:val="18"/>
                <w:szCs w:val="18"/>
              </w:rPr>
              <w:t>非甲烷总烃</w:t>
            </w:r>
            <w:r>
              <w:rPr>
                <w:rFonts w:hAnsi="宋体" w:hint="eastAsia"/>
                <w:color w:val="auto"/>
                <w:sz w:val="18"/>
                <w:szCs w:val="18"/>
              </w:rPr>
              <w:t>（</w:t>
            </w:r>
            <w:r>
              <w:rPr>
                <w:rFonts w:hAnsi="宋体"/>
                <w:color w:val="auto"/>
                <w:sz w:val="18"/>
                <w:szCs w:val="18"/>
              </w:rPr>
              <w:t>mg/m</w:t>
            </w:r>
            <w:r>
              <w:rPr>
                <w:rFonts w:hAnsi="宋体"/>
                <w:color w:val="auto"/>
                <w:sz w:val="18"/>
                <w:szCs w:val="18"/>
                <w:vertAlign w:val="superscript"/>
              </w:rPr>
              <w:t>3</w:t>
            </w:r>
            <w:r>
              <w:rPr>
                <w:rFonts w:hAnsi="宋体" w:hint="eastAsia"/>
                <w:color w:val="auto"/>
                <w:sz w:val="18"/>
                <w:szCs w:val="18"/>
              </w:rPr>
              <w:t>）</w:t>
            </w:r>
          </w:p>
        </w:tc>
        <w:tc>
          <w:tcPr>
            <w:tcW w:w="2410" w:type="dxa"/>
            <w:vAlign w:val="center"/>
          </w:tcPr>
          <w:p w:rsidR="00AF4145" w:rsidRDefault="006C28EE">
            <w:pPr>
              <w:pStyle w:val="affffffffffffb"/>
              <w:ind w:firstLineChars="0" w:firstLine="0"/>
              <w:jc w:val="center"/>
              <w:rPr>
                <w:rFonts w:hAnsi="宋体"/>
                <w:color w:val="auto"/>
              </w:rPr>
            </w:pPr>
            <w:r>
              <w:rPr>
                <w:rFonts w:hAnsi="宋体"/>
                <w:color w:val="auto"/>
                <w:sz w:val="18"/>
                <w:szCs w:val="18"/>
              </w:rPr>
              <w:t>6</w:t>
            </w:r>
          </w:p>
        </w:tc>
        <w:tc>
          <w:tcPr>
            <w:tcW w:w="2410" w:type="dxa"/>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监控点处1h平均浓度值</w:t>
            </w:r>
          </w:p>
        </w:tc>
        <w:tc>
          <w:tcPr>
            <w:tcW w:w="1695" w:type="dxa"/>
            <w:vMerge/>
            <w:vAlign w:val="center"/>
          </w:tcPr>
          <w:p w:rsidR="00AF4145" w:rsidRDefault="00AF4145">
            <w:pPr>
              <w:pStyle w:val="affffffffffffb"/>
              <w:ind w:firstLineChars="0" w:firstLine="0"/>
              <w:jc w:val="center"/>
              <w:rPr>
                <w:rFonts w:hAnsi="宋体"/>
                <w:color w:val="auto"/>
                <w:sz w:val="18"/>
                <w:szCs w:val="18"/>
              </w:rPr>
            </w:pPr>
          </w:p>
        </w:tc>
      </w:tr>
      <w:tr w:rsidR="00AF4145">
        <w:trPr>
          <w:trHeight w:val="283"/>
          <w:jc w:val="center"/>
        </w:trPr>
        <w:tc>
          <w:tcPr>
            <w:tcW w:w="704" w:type="dxa"/>
            <w:vMerge/>
          </w:tcPr>
          <w:p w:rsidR="00AF4145" w:rsidRDefault="00AF4145">
            <w:pPr>
              <w:pStyle w:val="affffffffffffb"/>
              <w:ind w:firstLineChars="0" w:firstLine="0"/>
              <w:jc w:val="center"/>
              <w:rPr>
                <w:rFonts w:hAnsi="宋体"/>
                <w:color w:val="auto"/>
              </w:rPr>
            </w:pPr>
          </w:p>
        </w:tc>
        <w:tc>
          <w:tcPr>
            <w:tcW w:w="2126" w:type="dxa"/>
            <w:vMerge/>
            <w:vAlign w:val="center"/>
          </w:tcPr>
          <w:p w:rsidR="00AF4145" w:rsidRDefault="00AF4145">
            <w:pPr>
              <w:pStyle w:val="affffffffffffb"/>
              <w:ind w:firstLineChars="0" w:firstLine="0"/>
              <w:jc w:val="center"/>
              <w:rPr>
                <w:rFonts w:hAnsi="宋体"/>
                <w:color w:val="auto"/>
              </w:rPr>
            </w:pPr>
          </w:p>
        </w:tc>
        <w:tc>
          <w:tcPr>
            <w:tcW w:w="2410" w:type="dxa"/>
            <w:vAlign w:val="center"/>
          </w:tcPr>
          <w:p w:rsidR="00AF4145" w:rsidRDefault="006C28EE">
            <w:pPr>
              <w:pStyle w:val="affffffffffffb"/>
              <w:ind w:firstLineChars="0" w:firstLine="0"/>
              <w:jc w:val="center"/>
              <w:rPr>
                <w:rFonts w:hAnsi="宋体"/>
                <w:color w:val="auto"/>
              </w:rPr>
            </w:pPr>
            <w:r>
              <w:rPr>
                <w:rFonts w:hAnsi="宋体"/>
                <w:color w:val="auto"/>
                <w:sz w:val="18"/>
                <w:szCs w:val="18"/>
              </w:rPr>
              <w:t>20</w:t>
            </w:r>
          </w:p>
        </w:tc>
        <w:tc>
          <w:tcPr>
            <w:tcW w:w="2410" w:type="dxa"/>
            <w:vAlign w:val="center"/>
          </w:tcPr>
          <w:p w:rsidR="00AF4145" w:rsidRDefault="006C28EE">
            <w:pPr>
              <w:pStyle w:val="affffffffffffb"/>
              <w:ind w:firstLineChars="0" w:firstLine="0"/>
              <w:jc w:val="center"/>
              <w:rPr>
                <w:rFonts w:hAnsi="宋体"/>
                <w:color w:val="auto"/>
              </w:rPr>
            </w:pPr>
            <w:r>
              <w:rPr>
                <w:rFonts w:hAnsi="宋体" w:hint="eastAsia"/>
                <w:color w:val="auto"/>
                <w:sz w:val="18"/>
                <w:szCs w:val="18"/>
              </w:rPr>
              <w:t>监控点处任意一次浓度值</w:t>
            </w:r>
          </w:p>
        </w:tc>
        <w:tc>
          <w:tcPr>
            <w:tcW w:w="1695" w:type="dxa"/>
            <w:vMerge/>
            <w:vAlign w:val="center"/>
          </w:tcPr>
          <w:p w:rsidR="00AF4145" w:rsidRDefault="00AF4145">
            <w:pPr>
              <w:pStyle w:val="affffffffffffb"/>
              <w:ind w:firstLineChars="0" w:firstLine="0"/>
              <w:jc w:val="center"/>
              <w:rPr>
                <w:rFonts w:hAnsi="宋体"/>
                <w:color w:val="auto"/>
              </w:rPr>
            </w:pPr>
          </w:p>
        </w:tc>
      </w:tr>
    </w:tbl>
    <w:p w:rsidR="00AF4145" w:rsidRDefault="006C28EE">
      <w:pPr>
        <w:pStyle w:val="affffffffffffb"/>
        <w:ind w:firstLineChars="0" w:firstLine="0"/>
        <w:rPr>
          <w:rFonts w:ascii="黑体" w:eastAsia="黑体" w:hAnsi="黑体"/>
          <w:color w:val="auto"/>
        </w:rPr>
      </w:pPr>
      <w:r>
        <w:rPr>
          <w:rFonts w:ascii="黑体" w:eastAsia="黑体" w:hAnsi="黑体" w:hint="eastAsia"/>
          <w:color w:val="auto"/>
        </w:rPr>
        <w:tab/>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.2.2 </w:t>
      </w:r>
      <w:r>
        <w:rPr>
          <w:rFonts w:ascii="Times New Roman" w:hint="eastAsia"/>
          <w:color w:val="auto"/>
        </w:rPr>
        <w:t>生活垃圾运输</w:t>
      </w:r>
      <w:proofErr w:type="gramStart"/>
      <w:r>
        <w:rPr>
          <w:rFonts w:ascii="Times New Roman" w:hint="eastAsia"/>
          <w:color w:val="auto"/>
        </w:rPr>
        <w:t>廊桥应定期</w:t>
      </w:r>
      <w:proofErr w:type="gramEnd"/>
      <w:r>
        <w:rPr>
          <w:rFonts w:ascii="Times New Roman" w:hint="eastAsia"/>
          <w:color w:val="auto"/>
        </w:rPr>
        <w:t>冲洗，并设置风幕、常闭门等装置。</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.2.3 </w:t>
      </w:r>
      <w:r>
        <w:rPr>
          <w:rFonts w:ascii="Times New Roman" w:hint="eastAsia"/>
          <w:color w:val="auto"/>
        </w:rPr>
        <w:t>卸料大厅应保持密闭，在焚烧炉停炉和非正常工况下，应采取负压或配置除臭风机等措施，确保臭气</w:t>
      </w:r>
      <w:proofErr w:type="gramStart"/>
      <w:r>
        <w:rPr>
          <w:rFonts w:ascii="Times New Roman" w:hint="eastAsia"/>
          <w:color w:val="auto"/>
        </w:rPr>
        <w:t>不</w:t>
      </w:r>
      <w:proofErr w:type="gramEnd"/>
      <w:r>
        <w:rPr>
          <w:rFonts w:ascii="Times New Roman" w:hint="eastAsia"/>
          <w:color w:val="auto"/>
        </w:rPr>
        <w:t>外溢。</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.2.4</w:t>
      </w:r>
      <w:r>
        <w:rPr>
          <w:rFonts w:ascii="黑体" w:eastAsia="黑体" w:hAnsi="黑体" w:hint="eastAsia"/>
          <w:color w:val="auto"/>
        </w:rPr>
        <w:t xml:space="preserve"> </w:t>
      </w:r>
      <w:r>
        <w:rPr>
          <w:rFonts w:ascii="Times New Roman" w:hint="eastAsia"/>
          <w:color w:val="auto"/>
        </w:rPr>
        <w:t>生活垃圾贮存设施和渗滤液收集设施应采取封闭负压措施，并保证在运行期和停炉期均处于负压状态。设施内的气体应优先通入焚烧炉中进行高温处理，或经除臭处理后排放。</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.2.5 </w:t>
      </w:r>
      <w:r>
        <w:rPr>
          <w:rFonts w:ascii="Times New Roman" w:hint="eastAsia"/>
          <w:color w:val="auto"/>
        </w:rPr>
        <w:t>渗滤液处理站的调节单元、生化处理缺氧单元应保持密闭，产生的废气应焚烧或经除臭处理后排放。</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.2.6 </w:t>
      </w:r>
      <w:r>
        <w:rPr>
          <w:rFonts w:ascii="Times New Roman" w:hint="eastAsia"/>
          <w:color w:val="auto"/>
        </w:rPr>
        <w:t>石灰粉、活性炭等粉状辅料应存放于封闭料仓中，厂内转移和输送时应采用密闭管道或密闭罐车、包装袋，卸料口应密闭或配备除尘设施。</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.2.7 </w:t>
      </w:r>
      <w:r>
        <w:rPr>
          <w:rFonts w:ascii="Times New Roman" w:hint="eastAsia"/>
          <w:color w:val="auto"/>
        </w:rPr>
        <w:t>配料工序应在封闭空间内操作，</w:t>
      </w:r>
      <w:proofErr w:type="gramStart"/>
      <w:r>
        <w:rPr>
          <w:rFonts w:ascii="Times New Roman" w:hint="eastAsia"/>
          <w:color w:val="auto"/>
        </w:rPr>
        <w:t>产尘点</w:t>
      </w:r>
      <w:proofErr w:type="gramEnd"/>
      <w:r>
        <w:rPr>
          <w:rFonts w:ascii="Times New Roman" w:hint="eastAsia"/>
          <w:color w:val="auto"/>
        </w:rPr>
        <w:t>应配备除尘设施或采取其他替代措施。</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.2.8 </w:t>
      </w:r>
      <w:r>
        <w:rPr>
          <w:rFonts w:hAnsi="宋体" w:hint="eastAsia"/>
          <w:color w:val="auto"/>
        </w:rPr>
        <w:t>氨水、尿素的装卸</w:t>
      </w:r>
      <w:r>
        <w:rPr>
          <w:rFonts w:ascii="Times New Roman" w:hint="eastAsia"/>
          <w:color w:val="auto"/>
        </w:rPr>
        <w:t>、贮存、输送、制备等过程应密闭，并针对氨气泄漏采取检测措施。</w:t>
      </w:r>
    </w:p>
    <w:p w:rsidR="00AF4145" w:rsidRDefault="006C28EE">
      <w:pPr>
        <w:pStyle w:val="affffffffffffb"/>
        <w:ind w:firstLineChars="0" w:firstLine="0"/>
        <w:rPr>
          <w:rFonts w:ascii="Times New Roman"/>
          <w:color w:val="auto"/>
        </w:rPr>
      </w:pPr>
      <w:r>
        <w:rPr>
          <w:rFonts w:ascii="黑体" w:eastAsia="黑体" w:hAnsi="黑体"/>
          <w:color w:val="auto"/>
        </w:rPr>
        <w:t xml:space="preserve">4.2.9 </w:t>
      </w:r>
      <w:r>
        <w:rPr>
          <w:rFonts w:hAnsi="宋体" w:hint="eastAsia"/>
          <w:color w:val="auto"/>
        </w:rPr>
        <w:t>燃油的储存、转移和输送等无组织排放控制应符合GB 37822的规定。</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.2.10 </w:t>
      </w:r>
      <w:r>
        <w:rPr>
          <w:rFonts w:ascii="Times New Roman" w:hint="eastAsia"/>
          <w:color w:val="auto"/>
        </w:rPr>
        <w:t>炉渣应采取湿除渣等措施进行处理，并储存于保持密闭状态的炉渣库内，外运时采用覆盖</w:t>
      </w:r>
      <w:proofErr w:type="gramStart"/>
      <w:r>
        <w:rPr>
          <w:rFonts w:ascii="Times New Roman" w:hint="eastAsia"/>
          <w:color w:val="auto"/>
        </w:rPr>
        <w:t>等抑尘</w:t>
      </w:r>
      <w:proofErr w:type="gramEnd"/>
      <w:r>
        <w:rPr>
          <w:rFonts w:ascii="Times New Roman" w:hint="eastAsia"/>
          <w:color w:val="auto"/>
        </w:rPr>
        <w:t>措施。</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.2.11 </w:t>
      </w:r>
      <w:r>
        <w:rPr>
          <w:rFonts w:hAnsi="宋体" w:hint="eastAsia"/>
          <w:color w:val="auto"/>
        </w:rPr>
        <w:t>飞灰应密闭收集，在封闭的设备中稳定化处理，处理后的飞灰封装于密闭的包装袋中。飞灰暂存库应保持负压或密闭状态，飞灰转移和输送时应采用密闭管道或密闭包装袋，产生的恶臭气体和VOCs应采取有效控制措施，并满足</w:t>
      </w:r>
      <w:r>
        <w:rPr>
          <w:rFonts w:hAnsi="宋体"/>
          <w:color w:val="auto"/>
        </w:rPr>
        <w:t>DB32/ 4041</w:t>
      </w:r>
      <w:r>
        <w:rPr>
          <w:rFonts w:hAnsi="宋体" w:hint="eastAsia"/>
          <w:color w:val="auto"/>
        </w:rPr>
        <w:t>相关要求。</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 xml:space="preserve">.2.12 </w:t>
      </w:r>
      <w:r>
        <w:rPr>
          <w:rFonts w:ascii="Times New Roman" w:hint="eastAsia"/>
          <w:color w:val="auto"/>
        </w:rPr>
        <w:t>厂区道路应硬化，并采取清扫、洒水等措施保持清洁。未硬化的厂区地面应采取绿化等措施。</w:t>
      </w:r>
    </w:p>
    <w:p w:rsidR="00AF4145" w:rsidRDefault="006C28EE">
      <w:pPr>
        <w:pStyle w:val="afff2"/>
        <w:numPr>
          <w:ilvl w:val="0"/>
          <w:numId w:val="0"/>
        </w:numPr>
        <w:spacing w:before="156" w:after="156"/>
      </w:pPr>
      <w:r>
        <w:rPr>
          <w:rFonts w:hint="eastAsia"/>
        </w:rPr>
        <w:t>4.3企业边界监控要求</w:t>
      </w:r>
    </w:p>
    <w:p w:rsidR="00AF4145" w:rsidRDefault="006C28EE">
      <w:pPr>
        <w:pStyle w:val="affffffffffffb"/>
        <w:rPr>
          <w:color w:val="auto"/>
        </w:rPr>
      </w:pPr>
      <w:r>
        <w:rPr>
          <w:rFonts w:hint="eastAsia"/>
          <w:color w:val="auto"/>
        </w:rPr>
        <w:t>新建生活垃圾焚烧炉自本文件实施之日起，现有生活垃圾焚烧炉自</w:t>
      </w:r>
      <w:r w:rsidR="00E02B1D">
        <w:rPr>
          <w:rFonts w:hint="eastAsia"/>
          <w:color w:val="auto"/>
        </w:rPr>
        <w:t>202</w:t>
      </w:r>
      <w:r w:rsidR="00E02B1D">
        <w:rPr>
          <w:color w:val="auto"/>
        </w:rPr>
        <w:t>6</w:t>
      </w:r>
      <w:r>
        <w:rPr>
          <w:rFonts w:hint="eastAsia"/>
          <w:color w:val="auto"/>
        </w:rPr>
        <w:t>年</w:t>
      </w:r>
      <w:r w:rsidR="00E02B1D">
        <w:rPr>
          <w:color w:val="auto"/>
        </w:rPr>
        <w:t>10</w:t>
      </w:r>
      <w:r>
        <w:rPr>
          <w:rFonts w:hint="eastAsia"/>
          <w:color w:val="auto"/>
        </w:rPr>
        <w:t>月</w:t>
      </w:r>
      <w:r w:rsidR="00E02B1D">
        <w:rPr>
          <w:color w:val="auto"/>
        </w:rPr>
        <w:t>1</w:t>
      </w:r>
      <w:r>
        <w:rPr>
          <w:rFonts w:hint="eastAsia"/>
          <w:color w:val="auto"/>
        </w:rPr>
        <w:t>日起，企业边界大气污染物1h平均浓度执行表</w:t>
      </w:r>
      <w:r>
        <w:rPr>
          <w:color w:val="auto"/>
        </w:rPr>
        <w:t>4</w:t>
      </w:r>
      <w:r>
        <w:rPr>
          <w:rFonts w:hint="eastAsia"/>
          <w:color w:val="auto"/>
        </w:rPr>
        <w:t>的规定。</w:t>
      </w:r>
    </w:p>
    <w:p w:rsidR="00AF4145" w:rsidRDefault="006C28EE" w:rsidP="00E02B1D">
      <w:pPr>
        <w:pStyle w:val="afff9"/>
        <w:numPr>
          <w:ilvl w:val="0"/>
          <w:numId w:val="33"/>
        </w:numPr>
      </w:pPr>
      <w:r>
        <w:rPr>
          <w:rFonts w:hint="eastAsia"/>
        </w:rPr>
        <w:t>企业边界大气污染物浓度限值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165"/>
        <w:gridCol w:w="3667"/>
        <w:gridCol w:w="3053"/>
      </w:tblGrid>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序号</w:t>
            </w:r>
          </w:p>
        </w:tc>
        <w:tc>
          <w:tcPr>
            <w:tcW w:w="1114" w:type="pct"/>
            <w:vAlign w:val="center"/>
          </w:tcPr>
          <w:p w:rsidR="00AF4145" w:rsidRDefault="006C28EE">
            <w:pPr>
              <w:spacing w:line="240" w:lineRule="auto"/>
              <w:jc w:val="center"/>
              <w:rPr>
                <w:rFonts w:ascii="宋体" w:hAnsi="宋体"/>
                <w:sz w:val="18"/>
                <w:szCs w:val="18"/>
              </w:rPr>
            </w:pPr>
            <w:r>
              <w:rPr>
                <w:rFonts w:ascii="宋体" w:hAnsi="宋体"/>
                <w:sz w:val="18"/>
                <w:szCs w:val="18"/>
              </w:rPr>
              <w:t>污染物项目</w:t>
            </w:r>
          </w:p>
        </w:tc>
        <w:tc>
          <w:tcPr>
            <w:tcW w:w="1888" w:type="pct"/>
            <w:vAlign w:val="center"/>
          </w:tcPr>
          <w:p w:rsidR="00AF4145" w:rsidRDefault="006C28EE">
            <w:pPr>
              <w:spacing w:line="240" w:lineRule="auto"/>
              <w:jc w:val="center"/>
              <w:rPr>
                <w:rFonts w:ascii="宋体" w:hAnsi="宋体"/>
                <w:sz w:val="18"/>
                <w:szCs w:val="18"/>
              </w:rPr>
            </w:pPr>
            <w:r>
              <w:rPr>
                <w:rFonts w:ascii="宋体" w:hAnsi="宋体"/>
                <w:sz w:val="18"/>
                <w:szCs w:val="18"/>
              </w:rPr>
              <w:t>监控浓度限值</w:t>
            </w:r>
          </w:p>
        </w:tc>
        <w:tc>
          <w:tcPr>
            <w:tcW w:w="1572" w:type="pct"/>
            <w:vAlign w:val="center"/>
          </w:tcPr>
          <w:p w:rsidR="00AF4145" w:rsidRDefault="006C28EE">
            <w:pPr>
              <w:spacing w:line="280" w:lineRule="exact"/>
              <w:jc w:val="center"/>
              <w:rPr>
                <w:rFonts w:ascii="宋体" w:hAnsi="宋体"/>
                <w:sz w:val="18"/>
                <w:szCs w:val="18"/>
              </w:rPr>
            </w:pPr>
            <w:r>
              <w:rPr>
                <w:rFonts w:ascii="宋体" w:hAnsi="宋体" w:hint="eastAsia"/>
                <w:sz w:val="18"/>
                <w:szCs w:val="18"/>
              </w:rPr>
              <w:t>监控位置</w:t>
            </w:r>
          </w:p>
        </w:tc>
      </w:tr>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1</w:t>
            </w:r>
          </w:p>
        </w:tc>
        <w:tc>
          <w:tcPr>
            <w:tcW w:w="1114" w:type="pct"/>
            <w:vAlign w:val="center"/>
          </w:tcPr>
          <w:p w:rsidR="00AF4145" w:rsidRDefault="006C28EE">
            <w:pPr>
              <w:spacing w:line="240" w:lineRule="auto"/>
              <w:jc w:val="center"/>
              <w:rPr>
                <w:rFonts w:ascii="宋体" w:hAnsi="宋体"/>
                <w:sz w:val="18"/>
                <w:szCs w:val="18"/>
              </w:rPr>
            </w:pPr>
            <w:r>
              <w:rPr>
                <w:rFonts w:ascii="宋体" w:hAnsi="宋体"/>
                <w:sz w:val="18"/>
                <w:szCs w:val="18"/>
              </w:rPr>
              <w:t>颗粒物</w:t>
            </w:r>
            <w:r>
              <w:rPr>
                <w:rFonts w:ascii="宋体" w:hAnsi="宋体" w:hint="eastAsia"/>
                <w:sz w:val="18"/>
                <w:szCs w:val="18"/>
              </w:rPr>
              <w:t>（mg</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1888" w:type="pct"/>
            <w:vAlign w:val="center"/>
          </w:tcPr>
          <w:p w:rsidR="00AF4145" w:rsidRDefault="006C28EE">
            <w:pPr>
              <w:spacing w:line="240" w:lineRule="auto"/>
              <w:jc w:val="center"/>
              <w:rPr>
                <w:rFonts w:ascii="宋体" w:hAnsi="宋体"/>
                <w:sz w:val="18"/>
                <w:szCs w:val="18"/>
              </w:rPr>
            </w:pPr>
            <w:r>
              <w:rPr>
                <w:rFonts w:ascii="宋体" w:hAnsi="宋体"/>
                <w:sz w:val="18"/>
                <w:szCs w:val="18"/>
              </w:rPr>
              <w:t>0.5</w:t>
            </w:r>
          </w:p>
        </w:tc>
        <w:tc>
          <w:tcPr>
            <w:tcW w:w="1572" w:type="pct"/>
            <w:vMerge w:val="restart"/>
            <w:vAlign w:val="center"/>
          </w:tcPr>
          <w:p w:rsidR="00AF4145" w:rsidRDefault="006C28EE">
            <w:pPr>
              <w:spacing w:line="280" w:lineRule="exact"/>
              <w:jc w:val="center"/>
              <w:rPr>
                <w:rFonts w:ascii="宋体" w:hAnsi="宋体"/>
                <w:sz w:val="18"/>
                <w:szCs w:val="18"/>
              </w:rPr>
            </w:pPr>
            <w:r>
              <w:rPr>
                <w:rFonts w:ascii="宋体" w:hAnsi="宋体" w:hint="eastAsia"/>
                <w:sz w:val="18"/>
                <w:szCs w:val="18"/>
              </w:rPr>
              <w:t>在企业边界设置监控点</w:t>
            </w:r>
          </w:p>
        </w:tc>
      </w:tr>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2</w:t>
            </w:r>
          </w:p>
        </w:tc>
        <w:tc>
          <w:tcPr>
            <w:tcW w:w="1114" w:type="pct"/>
            <w:vAlign w:val="center"/>
          </w:tcPr>
          <w:p w:rsidR="00AF4145" w:rsidRDefault="006C28EE">
            <w:pPr>
              <w:spacing w:line="280" w:lineRule="exact"/>
              <w:jc w:val="center"/>
              <w:rPr>
                <w:rFonts w:ascii="宋体" w:hAnsi="宋体"/>
                <w:sz w:val="18"/>
                <w:szCs w:val="18"/>
              </w:rPr>
            </w:pPr>
            <w:r>
              <w:rPr>
                <w:rFonts w:ascii="宋体" w:hAnsi="宋体"/>
                <w:sz w:val="18"/>
                <w:szCs w:val="18"/>
              </w:rPr>
              <w:t>非甲烷总烃</w:t>
            </w:r>
            <w:r>
              <w:rPr>
                <w:rFonts w:ascii="宋体" w:hAnsi="宋体" w:hint="eastAsia"/>
                <w:sz w:val="18"/>
                <w:szCs w:val="18"/>
              </w:rPr>
              <w:t>（mg</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1888" w:type="pct"/>
            <w:vAlign w:val="center"/>
          </w:tcPr>
          <w:p w:rsidR="00AF4145" w:rsidRDefault="006C28EE">
            <w:pPr>
              <w:spacing w:line="280" w:lineRule="exact"/>
              <w:jc w:val="center"/>
              <w:rPr>
                <w:rFonts w:ascii="宋体" w:hAnsi="宋体"/>
                <w:sz w:val="18"/>
                <w:szCs w:val="18"/>
              </w:rPr>
            </w:pPr>
            <w:r>
              <w:rPr>
                <w:rFonts w:ascii="宋体" w:hAnsi="宋体"/>
                <w:sz w:val="18"/>
                <w:szCs w:val="18"/>
              </w:rPr>
              <w:t>4</w:t>
            </w:r>
          </w:p>
        </w:tc>
        <w:tc>
          <w:tcPr>
            <w:tcW w:w="1572" w:type="pct"/>
            <w:vMerge/>
            <w:vAlign w:val="center"/>
          </w:tcPr>
          <w:p w:rsidR="00AF4145" w:rsidRDefault="00AF4145">
            <w:pPr>
              <w:spacing w:line="280" w:lineRule="exact"/>
              <w:jc w:val="center"/>
              <w:rPr>
                <w:rFonts w:ascii="宋体" w:hAnsi="宋体"/>
                <w:sz w:val="18"/>
                <w:szCs w:val="18"/>
              </w:rPr>
            </w:pPr>
          </w:p>
        </w:tc>
      </w:tr>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3</w:t>
            </w:r>
          </w:p>
        </w:tc>
        <w:tc>
          <w:tcPr>
            <w:tcW w:w="1114" w:type="pct"/>
            <w:vAlign w:val="center"/>
          </w:tcPr>
          <w:p w:rsidR="00AF4145" w:rsidRDefault="006C28EE">
            <w:pPr>
              <w:spacing w:line="280" w:lineRule="exact"/>
              <w:jc w:val="center"/>
              <w:rPr>
                <w:rFonts w:ascii="宋体" w:hAnsi="宋体"/>
                <w:sz w:val="18"/>
                <w:szCs w:val="18"/>
              </w:rPr>
            </w:pPr>
            <w:r>
              <w:rPr>
                <w:rFonts w:ascii="宋体" w:hAnsi="宋体"/>
                <w:sz w:val="18"/>
                <w:szCs w:val="18"/>
              </w:rPr>
              <w:t>氨</w:t>
            </w:r>
            <w:r>
              <w:rPr>
                <w:rFonts w:ascii="宋体" w:hAnsi="宋体" w:hint="eastAsia"/>
                <w:sz w:val="18"/>
                <w:szCs w:val="18"/>
              </w:rPr>
              <w:t>（mg</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1888" w:type="pct"/>
            <w:vAlign w:val="center"/>
          </w:tcPr>
          <w:p w:rsidR="00AF4145" w:rsidRDefault="006C28EE">
            <w:pPr>
              <w:spacing w:line="280" w:lineRule="exact"/>
              <w:jc w:val="center"/>
              <w:rPr>
                <w:rFonts w:ascii="宋体" w:hAnsi="宋体"/>
                <w:sz w:val="18"/>
                <w:szCs w:val="18"/>
              </w:rPr>
            </w:pPr>
            <w:r>
              <w:rPr>
                <w:rFonts w:ascii="宋体" w:hAnsi="宋体" w:hint="eastAsia"/>
                <w:sz w:val="18"/>
                <w:szCs w:val="18"/>
              </w:rPr>
              <w:t>0</w:t>
            </w:r>
            <w:r>
              <w:rPr>
                <w:rFonts w:ascii="宋体" w:hAnsi="宋体"/>
                <w:sz w:val="18"/>
                <w:szCs w:val="18"/>
              </w:rPr>
              <w:t>.2</w:t>
            </w:r>
          </w:p>
        </w:tc>
        <w:tc>
          <w:tcPr>
            <w:tcW w:w="1572" w:type="pct"/>
            <w:vMerge/>
            <w:vAlign w:val="center"/>
          </w:tcPr>
          <w:p w:rsidR="00AF4145" w:rsidRDefault="00AF4145">
            <w:pPr>
              <w:spacing w:line="280" w:lineRule="exact"/>
              <w:jc w:val="center"/>
              <w:rPr>
                <w:rFonts w:ascii="宋体" w:hAnsi="宋体"/>
                <w:sz w:val="18"/>
                <w:szCs w:val="18"/>
              </w:rPr>
            </w:pPr>
          </w:p>
        </w:tc>
      </w:tr>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4</w:t>
            </w:r>
          </w:p>
        </w:tc>
        <w:tc>
          <w:tcPr>
            <w:tcW w:w="1114" w:type="pct"/>
            <w:vAlign w:val="center"/>
          </w:tcPr>
          <w:p w:rsidR="00AF4145" w:rsidRDefault="006C28EE">
            <w:pPr>
              <w:spacing w:line="280" w:lineRule="exact"/>
              <w:jc w:val="center"/>
              <w:rPr>
                <w:rFonts w:ascii="宋体" w:hAnsi="宋体"/>
                <w:sz w:val="18"/>
                <w:szCs w:val="18"/>
              </w:rPr>
            </w:pPr>
            <w:r>
              <w:rPr>
                <w:rFonts w:ascii="宋体" w:hAnsi="宋体"/>
                <w:sz w:val="18"/>
                <w:szCs w:val="18"/>
              </w:rPr>
              <w:t>硫化氢</w:t>
            </w:r>
            <w:r>
              <w:rPr>
                <w:rFonts w:ascii="宋体" w:hAnsi="宋体" w:hint="eastAsia"/>
                <w:sz w:val="18"/>
                <w:szCs w:val="18"/>
              </w:rPr>
              <w:t>（mg</w:t>
            </w: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p>
        </w:tc>
        <w:tc>
          <w:tcPr>
            <w:tcW w:w="1888" w:type="pct"/>
            <w:vAlign w:val="center"/>
          </w:tcPr>
          <w:p w:rsidR="00AF4145" w:rsidRDefault="006C28EE">
            <w:pPr>
              <w:spacing w:line="280" w:lineRule="exact"/>
              <w:jc w:val="center"/>
              <w:rPr>
                <w:rFonts w:ascii="宋体" w:hAnsi="宋体"/>
                <w:sz w:val="18"/>
                <w:szCs w:val="18"/>
              </w:rPr>
            </w:pPr>
            <w:r>
              <w:rPr>
                <w:rFonts w:ascii="宋体" w:hAnsi="宋体"/>
                <w:sz w:val="18"/>
                <w:szCs w:val="18"/>
              </w:rPr>
              <w:t>0.02</w:t>
            </w:r>
          </w:p>
        </w:tc>
        <w:tc>
          <w:tcPr>
            <w:tcW w:w="1572" w:type="pct"/>
            <w:vMerge/>
            <w:vAlign w:val="center"/>
          </w:tcPr>
          <w:p w:rsidR="00AF4145" w:rsidRDefault="00AF4145">
            <w:pPr>
              <w:spacing w:line="280" w:lineRule="exact"/>
              <w:jc w:val="center"/>
              <w:rPr>
                <w:rFonts w:ascii="宋体" w:hAnsi="宋体"/>
                <w:sz w:val="18"/>
                <w:szCs w:val="18"/>
              </w:rPr>
            </w:pPr>
          </w:p>
        </w:tc>
      </w:tr>
      <w:tr w:rsidR="00AF4145">
        <w:trPr>
          <w:trHeight w:val="283"/>
        </w:trPr>
        <w:tc>
          <w:tcPr>
            <w:tcW w:w="425" w:type="pct"/>
            <w:vAlign w:val="center"/>
          </w:tcPr>
          <w:p w:rsidR="00AF4145" w:rsidRDefault="006C28EE">
            <w:pPr>
              <w:spacing w:line="280" w:lineRule="exact"/>
              <w:jc w:val="center"/>
              <w:rPr>
                <w:rFonts w:ascii="宋体" w:hAnsi="宋体"/>
                <w:sz w:val="18"/>
                <w:szCs w:val="18"/>
              </w:rPr>
            </w:pPr>
            <w:r>
              <w:rPr>
                <w:rFonts w:ascii="宋体" w:hAnsi="宋体"/>
                <w:sz w:val="18"/>
                <w:szCs w:val="18"/>
              </w:rPr>
              <w:t>5</w:t>
            </w:r>
          </w:p>
        </w:tc>
        <w:tc>
          <w:tcPr>
            <w:tcW w:w="1114" w:type="pct"/>
            <w:vAlign w:val="center"/>
          </w:tcPr>
          <w:p w:rsidR="00AF4145" w:rsidRDefault="006C28EE">
            <w:pPr>
              <w:spacing w:line="280" w:lineRule="exact"/>
              <w:jc w:val="center"/>
              <w:rPr>
                <w:rFonts w:ascii="宋体" w:hAnsi="宋体"/>
                <w:sz w:val="18"/>
                <w:szCs w:val="18"/>
              </w:rPr>
            </w:pPr>
            <w:r>
              <w:rPr>
                <w:rFonts w:ascii="宋体" w:hAnsi="宋体"/>
                <w:sz w:val="18"/>
                <w:szCs w:val="18"/>
              </w:rPr>
              <w:t>臭气浓度（无量纲）</w:t>
            </w:r>
          </w:p>
        </w:tc>
        <w:tc>
          <w:tcPr>
            <w:tcW w:w="1888" w:type="pct"/>
            <w:vAlign w:val="center"/>
          </w:tcPr>
          <w:p w:rsidR="00AF4145" w:rsidRDefault="006C28EE">
            <w:pPr>
              <w:spacing w:line="280" w:lineRule="exact"/>
              <w:jc w:val="center"/>
              <w:rPr>
                <w:rFonts w:ascii="宋体" w:hAnsi="宋体"/>
                <w:sz w:val="18"/>
                <w:szCs w:val="18"/>
              </w:rPr>
            </w:pPr>
            <w:r>
              <w:rPr>
                <w:rFonts w:ascii="宋体" w:hAnsi="宋体"/>
                <w:sz w:val="18"/>
                <w:szCs w:val="18"/>
              </w:rPr>
              <w:t>20</w:t>
            </w:r>
          </w:p>
        </w:tc>
        <w:tc>
          <w:tcPr>
            <w:tcW w:w="1572" w:type="pct"/>
            <w:vMerge/>
            <w:vAlign w:val="center"/>
          </w:tcPr>
          <w:p w:rsidR="00AF4145" w:rsidRDefault="00AF4145">
            <w:pPr>
              <w:spacing w:line="280" w:lineRule="exact"/>
              <w:jc w:val="center"/>
              <w:rPr>
                <w:rFonts w:ascii="宋体" w:hAnsi="宋体"/>
                <w:sz w:val="18"/>
                <w:szCs w:val="18"/>
              </w:rPr>
            </w:pPr>
          </w:p>
        </w:tc>
      </w:tr>
    </w:tbl>
    <w:p w:rsidR="00AF4145" w:rsidRDefault="00AF4145">
      <w:pPr>
        <w:pStyle w:val="affffffffffffb"/>
        <w:ind w:firstLineChars="0" w:firstLine="0"/>
        <w:rPr>
          <w:rFonts w:ascii="黑体" w:eastAsia="黑体" w:hAnsi="黑体"/>
          <w:color w:val="auto"/>
        </w:rPr>
      </w:pPr>
    </w:p>
    <w:p w:rsidR="00AF4145" w:rsidRDefault="006C28EE">
      <w:pPr>
        <w:pStyle w:val="afff2"/>
        <w:numPr>
          <w:ilvl w:val="0"/>
          <w:numId w:val="0"/>
        </w:numPr>
        <w:spacing w:before="156" w:after="156"/>
      </w:pPr>
      <w:r>
        <w:rPr>
          <w:rFonts w:hint="eastAsia"/>
        </w:rPr>
        <w:t>4.4运行与记录</w:t>
      </w:r>
    </w:p>
    <w:p w:rsidR="00AF4145" w:rsidRDefault="006C28EE">
      <w:pPr>
        <w:pStyle w:val="affffffffffffb"/>
        <w:ind w:firstLineChars="0" w:firstLine="0"/>
        <w:rPr>
          <w:rFonts w:hAnsi="宋体"/>
          <w:color w:val="auto"/>
        </w:rPr>
      </w:pPr>
      <w:r>
        <w:rPr>
          <w:rFonts w:ascii="黑体" w:eastAsia="黑体" w:hAnsi="黑体" w:hint="eastAsia"/>
          <w:color w:val="auto"/>
        </w:rPr>
        <w:t>4</w:t>
      </w:r>
      <w:r>
        <w:rPr>
          <w:rFonts w:ascii="黑体" w:eastAsia="黑体" w:hAnsi="黑体"/>
          <w:color w:val="auto"/>
        </w:rPr>
        <w:t xml:space="preserve">.4.1 </w:t>
      </w:r>
      <w:r>
        <w:rPr>
          <w:rFonts w:hAnsi="宋体" w:hint="eastAsia"/>
          <w:color w:val="auto"/>
        </w:rPr>
        <w:t>在不影响生活垃圾焚烧炉焚烧工况和污染物达标排放的情况下，生活垃圾焚烧企业产生的渗滤液处理系统污泥和浓缩液，以及满足GB 18485中入炉废物要求的废物，均可进入生活垃圾焚烧炉进行焚烧处置。</w:t>
      </w:r>
    </w:p>
    <w:p w:rsidR="00AF4145" w:rsidRDefault="006C28EE">
      <w:pPr>
        <w:pStyle w:val="affffffffffffb"/>
        <w:ind w:firstLineChars="0" w:firstLine="0"/>
        <w:rPr>
          <w:rFonts w:ascii="Times New Roman"/>
          <w:color w:val="auto"/>
        </w:rPr>
      </w:pPr>
      <w:r>
        <w:rPr>
          <w:rFonts w:ascii="黑体" w:eastAsia="黑体" w:hAnsi="黑体" w:hint="eastAsia"/>
          <w:color w:val="auto"/>
        </w:rPr>
        <w:t>4</w:t>
      </w:r>
      <w:r>
        <w:rPr>
          <w:rFonts w:ascii="黑体" w:eastAsia="黑体" w:hAnsi="黑体"/>
          <w:color w:val="auto"/>
        </w:rPr>
        <w:t>.4.2</w:t>
      </w:r>
      <w:r>
        <w:rPr>
          <w:rFonts w:hAnsi="宋体" w:hint="eastAsia"/>
          <w:color w:val="auto"/>
        </w:rPr>
        <w:t xml:space="preserve"> 在生活垃圾焚烧炉设计、建设和运行阶段，应保证在垃圾焚烧正常运行工况下，炉膛主控温度区</w:t>
      </w:r>
      <w:r>
        <w:rPr>
          <w:rFonts w:hAnsi="宋体" w:hint="eastAsia"/>
          <w:color w:val="auto"/>
        </w:rPr>
        <w:lastRenderedPageBreak/>
        <w:t>的温度不低于850℃，烟气停留时间不少于2s，焚烧炉渣热灼减率不大于5%。</w:t>
      </w:r>
    </w:p>
    <w:p w:rsidR="00AF4145" w:rsidRDefault="006C28EE">
      <w:pPr>
        <w:pStyle w:val="affffffffffffb"/>
        <w:ind w:firstLineChars="0" w:firstLine="0"/>
        <w:rPr>
          <w:rFonts w:hAnsi="宋体"/>
          <w:color w:val="auto"/>
        </w:rPr>
      </w:pPr>
      <w:r>
        <w:rPr>
          <w:rFonts w:ascii="黑体" w:eastAsia="黑体" w:hAnsi="黑体" w:hint="eastAsia"/>
          <w:color w:val="auto"/>
        </w:rPr>
        <w:t>4</w:t>
      </w:r>
      <w:r>
        <w:rPr>
          <w:rFonts w:ascii="黑体" w:eastAsia="黑体" w:hAnsi="黑体"/>
          <w:color w:val="auto"/>
        </w:rPr>
        <w:t xml:space="preserve">.4.3 </w:t>
      </w:r>
      <w:r>
        <w:rPr>
          <w:rFonts w:hAnsi="宋体" w:hint="eastAsia"/>
          <w:color w:val="auto"/>
        </w:rPr>
        <w:t>焚烧炉在启动时，应先将炉膛内焚烧温度升至850℃以上，才能投入生活垃圾，并逐渐增加投入量直至达到额定处理量。在焚烧炉启炉期间，炉膛内焚烧温度应始终不低于850℃，焚烧炉应在4h内达到稳定工况。</w:t>
      </w:r>
    </w:p>
    <w:p w:rsidR="00AF4145" w:rsidRDefault="006C28EE">
      <w:pPr>
        <w:pStyle w:val="affffffffffffb"/>
        <w:ind w:firstLineChars="0" w:firstLine="0"/>
        <w:rPr>
          <w:rFonts w:hAnsi="宋体"/>
          <w:color w:val="auto"/>
        </w:rPr>
      </w:pPr>
      <w:r>
        <w:rPr>
          <w:rFonts w:ascii="黑体" w:eastAsia="黑体" w:hAnsi="黑体" w:hint="eastAsia"/>
          <w:color w:val="auto"/>
        </w:rPr>
        <w:t>4</w:t>
      </w:r>
      <w:r>
        <w:rPr>
          <w:rFonts w:ascii="黑体" w:eastAsia="黑体" w:hAnsi="黑体"/>
          <w:color w:val="auto"/>
        </w:rPr>
        <w:t xml:space="preserve">.4.4 </w:t>
      </w:r>
      <w:r>
        <w:rPr>
          <w:rFonts w:hAnsi="宋体" w:hint="eastAsia"/>
          <w:color w:val="auto"/>
        </w:rPr>
        <w:t>焚烧炉在停炉时，自停止投入生活垃圾开始，应根据炉膛主控温度区的温度适时启动垃圾助燃系统，保证剩余垃圾完全燃烧，并确保炉膛内焚烧温度不低于850℃。</w:t>
      </w:r>
    </w:p>
    <w:p w:rsidR="00AF4145" w:rsidRDefault="006C28EE">
      <w:pPr>
        <w:pStyle w:val="affffffffffffb"/>
        <w:ind w:firstLineChars="0" w:firstLine="0"/>
        <w:rPr>
          <w:rFonts w:hAnsi="宋体"/>
          <w:color w:val="auto"/>
        </w:rPr>
      </w:pPr>
      <w:r>
        <w:rPr>
          <w:rFonts w:ascii="黑体" w:eastAsia="黑体" w:hAnsi="黑体"/>
          <w:color w:val="auto"/>
        </w:rPr>
        <w:t xml:space="preserve">4.4.5 </w:t>
      </w:r>
      <w:r>
        <w:rPr>
          <w:rFonts w:hAnsi="宋体" w:hint="eastAsia"/>
          <w:color w:val="auto"/>
        </w:rPr>
        <w:t>焚烧炉在运行过程中发生故障，应及时检修，尽快恢复正常。如果无法修复，应立即停止投加生活垃圾，按照本文件4.4.4要求操作停炉。每次故障或事故持续排放污染物时间不应超过4h。</w:t>
      </w:r>
    </w:p>
    <w:p w:rsidR="00AF4145" w:rsidRDefault="006C28EE">
      <w:pPr>
        <w:pStyle w:val="affffffffffffb"/>
        <w:ind w:firstLineChars="0" w:firstLine="0"/>
        <w:rPr>
          <w:rFonts w:hAnsi="宋体"/>
          <w:color w:val="auto"/>
        </w:rPr>
      </w:pPr>
      <w:r>
        <w:rPr>
          <w:rFonts w:ascii="黑体" w:eastAsia="黑体" w:hAnsi="黑体" w:hint="eastAsia"/>
          <w:color w:val="auto"/>
        </w:rPr>
        <w:t>4</w:t>
      </w:r>
      <w:r>
        <w:rPr>
          <w:rFonts w:ascii="黑体" w:eastAsia="黑体" w:hAnsi="黑体"/>
          <w:color w:val="auto"/>
        </w:rPr>
        <w:t xml:space="preserve">.4.6 </w:t>
      </w:r>
      <w:r>
        <w:rPr>
          <w:rFonts w:hAnsi="宋体" w:hint="eastAsia"/>
          <w:color w:val="auto"/>
        </w:rPr>
        <w:t>企业应制修订焚烧炉启停操作规程，减少启停时间。一个自然年内，每台焚烧炉启炉、停炉、故障或事故排放污染物持续时间累计不应超过60h，每台焚烧炉烘炉、停炉降温持续时间累计不应超过700h。</w:t>
      </w:r>
    </w:p>
    <w:p w:rsidR="00AF4145" w:rsidRDefault="006C28EE">
      <w:pPr>
        <w:pStyle w:val="affffff5"/>
        <w:ind w:firstLineChars="0" w:firstLine="0"/>
        <w:rPr>
          <w:rFonts w:hAnsi="宋体" w:cs="宋体"/>
        </w:rPr>
      </w:pPr>
      <w:r>
        <w:rPr>
          <w:rFonts w:ascii="黑体" w:eastAsia="黑体" w:hAnsi="黑体" w:hint="eastAsia"/>
        </w:rPr>
        <w:t>4</w:t>
      </w:r>
      <w:r>
        <w:rPr>
          <w:rFonts w:ascii="黑体" w:eastAsia="黑体" w:hAnsi="黑体"/>
        </w:rPr>
        <w:t xml:space="preserve">.4.7 </w:t>
      </w:r>
      <w:r>
        <w:rPr>
          <w:rFonts w:hAnsi="宋体" w:cs="宋体" w:hint="eastAsia"/>
        </w:rPr>
        <w:t>依据《排污许可管理条例》规定，企业应建立环境管理台账，并按照HJ 1039、HJ 1205要求，记录自动监测运维、生产和污染治理设施运行以及固体废物产生与处理状况的主要信息，如自动监测系统运行状况、维护保养、维修记录等，生产设施运行状态、生产负荷、主要产品产量、燃料信息（名称、处理或消耗量、成分分析）等，废气处理使用的脱酸剂、脱硝剂、活性炭等耗材用量，废气处理设施运行参数、故障及维护情况等，无组织废气控制措施的运行、检查、维护等，以及一般工业固体废物和危险废物产生、贮存、转移、利用和处置情况等。台账保存期限不少于5年。</w:t>
      </w:r>
    </w:p>
    <w:p w:rsidR="00AF4145" w:rsidRDefault="006C28EE">
      <w:pPr>
        <w:pStyle w:val="afff1"/>
        <w:spacing w:before="312" w:after="312"/>
        <w:rPr>
          <w:lang w:bidi="ar"/>
        </w:rPr>
      </w:pPr>
      <w:bookmarkStart w:id="60" w:name="_Toc2458"/>
      <w:bookmarkStart w:id="61" w:name="_Toc163379824"/>
      <w:r>
        <w:rPr>
          <w:lang w:bidi="ar"/>
        </w:rPr>
        <w:t>污染物监测要求</w:t>
      </w:r>
      <w:bookmarkEnd w:id="60"/>
      <w:bookmarkEnd w:id="61"/>
    </w:p>
    <w:p w:rsidR="00AF4145" w:rsidRDefault="006C28EE">
      <w:pPr>
        <w:pStyle w:val="afff2"/>
        <w:numPr>
          <w:ilvl w:val="0"/>
          <w:numId w:val="0"/>
        </w:numPr>
        <w:spacing w:before="156" w:after="156"/>
      </w:pPr>
      <w:bookmarkStart w:id="62" w:name="_Toc90556846"/>
      <w:bookmarkStart w:id="63" w:name="_Toc28557"/>
      <w:r>
        <w:rPr>
          <w:rFonts w:hint="eastAsia"/>
        </w:rPr>
        <w:t>5.1一般要求</w:t>
      </w:r>
      <w:bookmarkEnd w:id="62"/>
    </w:p>
    <w:p w:rsidR="00AF4145" w:rsidRDefault="006C28EE">
      <w:pPr>
        <w:pStyle w:val="affffffffffffb"/>
        <w:rPr>
          <w:rFonts w:hAnsi="宋体"/>
          <w:color w:val="auto"/>
        </w:rPr>
      </w:pPr>
      <w:r>
        <w:rPr>
          <w:rFonts w:hAnsi="宋体" w:hint="eastAsia"/>
          <w:color w:val="auto"/>
        </w:rPr>
        <w:t>依据有关法律法规及《排污许可管理条例》规定，企业应开展自行监测，并按照《环境监测管理办法》、HJ/T 373、HJ 819、HJ 1205和《企业环境信息依法披露管理办法》等要求，建立自行监测制度，制定监测方案，对大气污染物排放状况及其对周边环境质量的影响开展监测，保存原始监测记录，如实公开污染物监测数据。</w:t>
      </w:r>
    </w:p>
    <w:p w:rsidR="00AF4145" w:rsidRDefault="006C28EE">
      <w:pPr>
        <w:pStyle w:val="afff2"/>
        <w:numPr>
          <w:ilvl w:val="0"/>
          <w:numId w:val="0"/>
        </w:numPr>
        <w:spacing w:before="156" w:after="156"/>
      </w:pPr>
      <w:bookmarkStart w:id="64" w:name="_Toc90556847"/>
      <w:r>
        <w:rPr>
          <w:rFonts w:hint="eastAsia"/>
        </w:rPr>
        <w:t>5.2排气筒监测</w:t>
      </w:r>
      <w:bookmarkEnd w:id="64"/>
    </w:p>
    <w:p w:rsidR="00AF4145" w:rsidRDefault="006C28EE">
      <w:pPr>
        <w:pStyle w:val="affffffffffffb"/>
        <w:ind w:firstLineChars="0" w:firstLine="0"/>
        <w:rPr>
          <w:rFonts w:ascii="Times New Roman"/>
          <w:color w:val="auto"/>
        </w:rPr>
      </w:pPr>
      <w:r>
        <w:rPr>
          <w:rFonts w:ascii="黑体" w:eastAsia="黑体" w:hAnsi="黑体" w:hint="eastAsia"/>
          <w:color w:val="auto"/>
        </w:rPr>
        <w:t>5</w:t>
      </w:r>
      <w:r>
        <w:rPr>
          <w:rFonts w:ascii="黑体" w:eastAsia="黑体" w:hAnsi="黑体"/>
          <w:color w:val="auto"/>
        </w:rPr>
        <w:t xml:space="preserve">.2.1 </w:t>
      </w:r>
      <w:r>
        <w:rPr>
          <w:rFonts w:hAnsi="宋体" w:hint="eastAsia"/>
          <w:color w:val="auto"/>
        </w:rPr>
        <w:t>企业应按照GB/T 16157、HJ/T 397、HJ 75要求，设计、建设、维护采样孔和永久监测平台，同时设置规范的监测点</w:t>
      </w:r>
      <w:proofErr w:type="gramStart"/>
      <w:r>
        <w:rPr>
          <w:rFonts w:hAnsi="宋体" w:hint="eastAsia"/>
          <w:color w:val="auto"/>
        </w:rPr>
        <w:t>位标志</w:t>
      </w:r>
      <w:proofErr w:type="gramEnd"/>
      <w:r>
        <w:rPr>
          <w:rFonts w:hAnsi="宋体" w:hint="eastAsia"/>
          <w:color w:val="auto"/>
        </w:rPr>
        <w:t>牌。</w:t>
      </w:r>
    </w:p>
    <w:p w:rsidR="00AF4145" w:rsidRDefault="006C28EE">
      <w:pPr>
        <w:pStyle w:val="affffffffffffb"/>
        <w:ind w:firstLineChars="0" w:firstLine="0"/>
        <w:rPr>
          <w:rFonts w:hAnsi="宋体"/>
          <w:color w:val="auto"/>
        </w:rPr>
      </w:pPr>
      <w:r>
        <w:rPr>
          <w:rFonts w:ascii="黑体" w:eastAsia="黑体" w:hAnsi="黑体" w:hint="eastAsia"/>
          <w:color w:val="auto"/>
        </w:rPr>
        <w:t>5</w:t>
      </w:r>
      <w:r>
        <w:rPr>
          <w:rFonts w:ascii="黑体" w:eastAsia="黑体" w:hAnsi="黑体"/>
          <w:color w:val="auto"/>
        </w:rPr>
        <w:t xml:space="preserve">.2.2 </w:t>
      </w:r>
      <w:r>
        <w:rPr>
          <w:rFonts w:hAnsi="宋体" w:hint="eastAsia"/>
          <w:color w:val="auto"/>
        </w:rPr>
        <w:t>排气筒中大气污染物的</w:t>
      </w:r>
      <w:proofErr w:type="gramStart"/>
      <w:r>
        <w:rPr>
          <w:rFonts w:hAnsi="宋体" w:hint="eastAsia"/>
          <w:color w:val="auto"/>
        </w:rPr>
        <w:t>监测按</w:t>
      </w:r>
      <w:proofErr w:type="gramEnd"/>
      <w:r>
        <w:rPr>
          <w:rFonts w:hAnsi="宋体" w:hint="eastAsia"/>
          <w:color w:val="auto"/>
        </w:rPr>
        <w:t>GB/T 16157、HJ/T 397、HJ 7</w:t>
      </w:r>
      <w:r>
        <w:rPr>
          <w:rFonts w:hAnsi="宋体"/>
          <w:color w:val="auto"/>
        </w:rPr>
        <w:t>5</w:t>
      </w:r>
      <w:r>
        <w:rPr>
          <w:rFonts w:hAnsi="宋体" w:hint="eastAsia"/>
          <w:color w:val="auto"/>
        </w:rPr>
        <w:t>、HJ 77.2、HJ 916的规定执行。其中，</w:t>
      </w:r>
      <w:r>
        <w:rPr>
          <w:rFonts w:ascii="Times New Roman" w:hint="eastAsia"/>
          <w:color w:val="auto"/>
        </w:rPr>
        <w:t>颗粒物、二氧化硫、氮氧化物、氯化氢和一氧化碳</w:t>
      </w:r>
      <w:r>
        <w:rPr>
          <w:rFonts w:hAnsi="宋体" w:hint="eastAsia"/>
          <w:color w:val="auto"/>
        </w:rPr>
        <w:t>以连续1h的采样获取平均值，或在1h内以等时间间隔采集4个样品，计算平均值；二</w:t>
      </w:r>
      <w:proofErr w:type="gramStart"/>
      <w:r>
        <w:rPr>
          <w:rFonts w:hAnsi="宋体" w:hint="eastAsia"/>
          <w:color w:val="auto"/>
        </w:rPr>
        <w:t>噁英类应</w:t>
      </w:r>
      <w:proofErr w:type="gramEnd"/>
      <w:r>
        <w:rPr>
          <w:rFonts w:hAnsi="宋体" w:hint="eastAsia"/>
          <w:color w:val="auto"/>
        </w:rPr>
        <w:t>在6h～12h内采集不少于3个样品，重金属类污染物在0.5h～8h内采集不少于3个样品，分别计算平均值。</w:t>
      </w:r>
    </w:p>
    <w:p w:rsidR="00AF4145" w:rsidRDefault="006C28EE">
      <w:pPr>
        <w:pStyle w:val="affffffffffffb"/>
        <w:ind w:firstLineChars="0" w:firstLine="0"/>
        <w:rPr>
          <w:rFonts w:ascii="Times New Roman"/>
          <w:color w:val="auto"/>
        </w:rPr>
      </w:pPr>
      <w:r>
        <w:rPr>
          <w:rFonts w:ascii="黑体" w:eastAsia="黑体" w:hAnsi="黑体" w:hint="eastAsia"/>
          <w:color w:val="auto"/>
        </w:rPr>
        <w:t>5</w:t>
      </w:r>
      <w:r>
        <w:rPr>
          <w:rFonts w:ascii="黑体" w:eastAsia="黑体" w:hAnsi="黑体"/>
          <w:color w:val="auto"/>
        </w:rPr>
        <w:t xml:space="preserve">.2.3 </w:t>
      </w:r>
      <w:r>
        <w:rPr>
          <w:rFonts w:ascii="Times New Roman" w:hint="eastAsia"/>
          <w:color w:val="auto"/>
        </w:rPr>
        <w:t>企业应设置焚烧炉运行工况在线监测装置，至少对炉膛主控温度区温度和烟气中一氧化碳浓度开展监测，监测结果应采用电子显示屏进行公示，并与当地生态环境主管部门监控中心联网。</w:t>
      </w:r>
    </w:p>
    <w:p w:rsidR="00AF4145" w:rsidRDefault="006C28EE">
      <w:pPr>
        <w:pStyle w:val="affffffffffffb"/>
        <w:ind w:firstLineChars="0" w:firstLine="0"/>
        <w:rPr>
          <w:rFonts w:hAnsi="宋体"/>
          <w:color w:val="auto"/>
        </w:rPr>
      </w:pPr>
      <w:r>
        <w:rPr>
          <w:rFonts w:ascii="黑体" w:eastAsia="黑体" w:hAnsi="黑体" w:hint="eastAsia"/>
          <w:color w:val="auto"/>
        </w:rPr>
        <w:t>5</w:t>
      </w:r>
      <w:r>
        <w:rPr>
          <w:rFonts w:ascii="黑体" w:eastAsia="黑体" w:hAnsi="黑体"/>
          <w:color w:val="auto"/>
        </w:rPr>
        <w:t xml:space="preserve">.2.4 </w:t>
      </w:r>
      <w:r>
        <w:rPr>
          <w:rFonts w:hAnsi="宋体" w:hint="eastAsia"/>
          <w:color w:val="auto"/>
        </w:rPr>
        <w:t>企业安装、使用、运维大气污染物排放自动监测设备的具体要求，应按照《污染源自动监控管理办法》、排污许可证和HJ 75等有关规定执行，监测指标应至少包括烟气中一氧化碳、颗粒物、二氧化硫、氮氧化物和氯化氢。烟气自动监测结果应采用电子显示屏进行公示，并与当地生态环境主管部门监控中心联网。</w:t>
      </w:r>
    </w:p>
    <w:p w:rsidR="00AF4145" w:rsidRDefault="006C28EE">
      <w:pPr>
        <w:pStyle w:val="afff2"/>
        <w:numPr>
          <w:ilvl w:val="0"/>
          <w:numId w:val="0"/>
        </w:numPr>
        <w:spacing w:before="156" w:after="156"/>
      </w:pPr>
      <w:r>
        <w:rPr>
          <w:rFonts w:hint="eastAsia"/>
        </w:rPr>
        <w:t>5.3厂区内监测</w:t>
      </w:r>
    </w:p>
    <w:p w:rsidR="00AF4145" w:rsidRDefault="006C28EE">
      <w:pPr>
        <w:pStyle w:val="affffffffffffb"/>
        <w:ind w:firstLineChars="0" w:firstLine="0"/>
        <w:rPr>
          <w:rFonts w:hAnsi="宋体"/>
          <w:color w:val="auto"/>
        </w:rPr>
      </w:pPr>
      <w:r>
        <w:rPr>
          <w:rFonts w:ascii="黑体" w:eastAsia="黑体" w:hAnsi="黑体"/>
          <w:color w:val="auto"/>
        </w:rPr>
        <w:t>5.3.1</w:t>
      </w:r>
      <w:r>
        <w:rPr>
          <w:rFonts w:hAnsi="宋体" w:hint="eastAsia"/>
          <w:color w:val="auto"/>
        </w:rPr>
        <w:t xml:space="preserve"> 对厂区内颗粒物无组织排放进行监控时，应在焚烧厂房门窗或通风口、其他开口（孔）等排放口外1m，距离地面1.5m以上位置处进行监测。若石灰粉、活性炭、炉渣、飞灰等物料贮存处理厂房不完整</w:t>
      </w:r>
      <w:r>
        <w:rPr>
          <w:rFonts w:hAnsi="宋体" w:hint="eastAsia"/>
          <w:color w:val="auto"/>
        </w:rPr>
        <w:lastRenderedPageBreak/>
        <w:t>（如有顶无围墙等），则在操作工位下风向5m，距离地面1.5m以上位置处进行监测。</w:t>
      </w:r>
    </w:p>
    <w:p w:rsidR="00AF4145" w:rsidRDefault="006C28EE">
      <w:pPr>
        <w:pStyle w:val="affffffffffffb"/>
        <w:ind w:firstLineChars="0" w:firstLine="0"/>
        <w:rPr>
          <w:rFonts w:hAnsi="宋体"/>
          <w:color w:val="auto"/>
        </w:rPr>
      </w:pPr>
      <w:r>
        <w:rPr>
          <w:rFonts w:ascii="黑体" w:eastAsia="黑体" w:hAnsi="黑体"/>
          <w:color w:val="auto"/>
        </w:rPr>
        <w:t xml:space="preserve">5.3.2 </w:t>
      </w:r>
      <w:r>
        <w:rPr>
          <w:rFonts w:hAnsi="宋体" w:hint="eastAsia"/>
          <w:color w:val="auto"/>
        </w:rPr>
        <w:t>对厂区内VOCs无组织排放进行监控时，应在焚烧厂房门窗或通风口、其他开口（孔）等排放口外1m，距离地面1.5m以上位置处进行监测。还应在渗滤液处理设施、飞灰库、储油罐区域下风向1m，距离地面1.5m以上位置处进行监测。</w:t>
      </w:r>
    </w:p>
    <w:p w:rsidR="00AF4145" w:rsidRDefault="006C28EE">
      <w:pPr>
        <w:pStyle w:val="affffffffffffb"/>
        <w:ind w:firstLineChars="0" w:firstLine="0"/>
        <w:rPr>
          <w:rFonts w:hAnsi="宋体"/>
          <w:color w:val="auto"/>
        </w:rPr>
      </w:pPr>
      <w:r>
        <w:rPr>
          <w:rFonts w:ascii="黑体" w:eastAsia="黑体" w:hAnsi="黑体"/>
          <w:color w:val="auto"/>
        </w:rPr>
        <w:t xml:space="preserve">5.3.3 </w:t>
      </w:r>
      <w:r>
        <w:rPr>
          <w:rFonts w:hAnsi="宋体" w:hint="eastAsia"/>
          <w:color w:val="auto"/>
        </w:rPr>
        <w:t>厂区内颗粒物1h平均浓度的监测应采用HJ 1263规定的方法，以连续1h采样获取平均值。</w:t>
      </w:r>
    </w:p>
    <w:p w:rsidR="00AF4145" w:rsidRDefault="006C28EE">
      <w:pPr>
        <w:pStyle w:val="affffffffffffb"/>
        <w:ind w:firstLineChars="0" w:firstLine="0"/>
        <w:rPr>
          <w:rFonts w:hAnsi="宋体"/>
          <w:color w:val="auto"/>
        </w:rPr>
      </w:pPr>
      <w:r>
        <w:rPr>
          <w:rFonts w:ascii="黑体" w:eastAsia="黑体" w:hAnsi="黑体"/>
          <w:color w:val="auto"/>
        </w:rPr>
        <w:t xml:space="preserve">5.3.4 </w:t>
      </w:r>
      <w:r>
        <w:rPr>
          <w:rFonts w:hAnsi="宋体" w:hint="eastAsia"/>
          <w:color w:val="auto"/>
        </w:rPr>
        <w:t>厂区内非甲烷总烃1h平均浓度的监测应采用HJ 604规定的方法，在1h内以等时间间隔采集4个样品计平均值。厂区内非甲烷总烃任意一次浓度值的监测，应按照HJ 604规定的方法或者按照便携式监测技术规范等相关规定执行。</w:t>
      </w:r>
    </w:p>
    <w:p w:rsidR="00AF4145" w:rsidRDefault="006C28EE">
      <w:pPr>
        <w:pStyle w:val="afff2"/>
        <w:numPr>
          <w:ilvl w:val="0"/>
          <w:numId w:val="0"/>
        </w:numPr>
        <w:spacing w:before="156" w:after="156"/>
      </w:pPr>
      <w:r>
        <w:rPr>
          <w:rFonts w:hint="eastAsia"/>
        </w:rPr>
        <w:t>5.4企业边界监测</w:t>
      </w:r>
    </w:p>
    <w:p w:rsidR="00AF4145" w:rsidRDefault="006C28EE">
      <w:pPr>
        <w:pStyle w:val="affffffffffffb"/>
        <w:ind w:left="210" w:hangingChars="100" w:hanging="210"/>
        <w:rPr>
          <w:color w:val="auto"/>
        </w:rPr>
      </w:pPr>
      <w:r>
        <w:rPr>
          <w:rFonts w:ascii="黑体" w:eastAsia="黑体" w:hAnsi="黑体" w:hint="eastAsia"/>
          <w:color w:val="auto"/>
        </w:rPr>
        <w:t>5</w:t>
      </w:r>
      <w:r>
        <w:rPr>
          <w:rFonts w:ascii="黑体" w:eastAsia="黑体" w:hAnsi="黑体"/>
          <w:color w:val="auto"/>
        </w:rPr>
        <w:t xml:space="preserve">.4.1 </w:t>
      </w:r>
      <w:r>
        <w:rPr>
          <w:rFonts w:hAnsi="宋体" w:hint="eastAsia"/>
          <w:color w:val="auto"/>
        </w:rPr>
        <w:t>企业边界大气污染物</w:t>
      </w:r>
      <w:proofErr w:type="gramStart"/>
      <w:r>
        <w:rPr>
          <w:rFonts w:hAnsi="宋体" w:hint="eastAsia"/>
          <w:color w:val="auto"/>
        </w:rPr>
        <w:t>监测按</w:t>
      </w:r>
      <w:proofErr w:type="gramEnd"/>
      <w:r>
        <w:rPr>
          <w:rFonts w:hAnsi="宋体" w:hint="eastAsia"/>
          <w:color w:val="auto"/>
        </w:rPr>
        <w:t>HJ/T 55和HJ</w:t>
      </w:r>
      <w:r>
        <w:rPr>
          <w:rFonts w:hAnsi="宋体"/>
          <w:color w:val="auto"/>
        </w:rPr>
        <w:t xml:space="preserve"> 905</w:t>
      </w:r>
      <w:r>
        <w:rPr>
          <w:rFonts w:hAnsi="宋体" w:hint="eastAsia"/>
          <w:color w:val="auto"/>
        </w:rPr>
        <w:t>规定执行。</w:t>
      </w:r>
    </w:p>
    <w:p w:rsidR="00AF4145" w:rsidRDefault="006C28EE">
      <w:pPr>
        <w:pStyle w:val="affffffffffffb"/>
        <w:ind w:firstLineChars="0" w:firstLine="0"/>
        <w:rPr>
          <w:rFonts w:ascii="Times New Roman"/>
          <w:color w:val="auto"/>
        </w:rPr>
      </w:pPr>
      <w:r>
        <w:rPr>
          <w:rFonts w:ascii="黑体" w:eastAsia="黑体" w:hAnsi="黑体" w:hint="eastAsia"/>
          <w:color w:val="auto"/>
        </w:rPr>
        <w:t>5</w:t>
      </w:r>
      <w:r>
        <w:rPr>
          <w:rFonts w:ascii="黑体" w:eastAsia="黑体" w:hAnsi="黑体"/>
          <w:color w:val="auto"/>
        </w:rPr>
        <w:t xml:space="preserve">.4.2 </w:t>
      </w:r>
      <w:r>
        <w:rPr>
          <w:rFonts w:hAnsi="宋体" w:hint="eastAsia"/>
          <w:color w:val="auto"/>
        </w:rPr>
        <w:t>企业边界大气污染物的监测，除臭气浓度外，一般以连续1h采样获取平均值；若浓度偏低，可适当延长采样时间；若分析方法灵敏度较高</w:t>
      </w:r>
      <w:proofErr w:type="gramStart"/>
      <w:r>
        <w:rPr>
          <w:rFonts w:hAnsi="宋体" w:hint="eastAsia"/>
          <w:color w:val="auto"/>
        </w:rPr>
        <w:t>仅需短时间</w:t>
      </w:r>
      <w:proofErr w:type="gramEnd"/>
      <w:r>
        <w:rPr>
          <w:rFonts w:hAnsi="宋体" w:hint="eastAsia"/>
          <w:color w:val="auto"/>
        </w:rPr>
        <w:t>采集，应在1h内等时间间隔采集4个样品，计算平均值。臭气浓度瞬时采样，取任一时段监测结果的最大值。</w:t>
      </w:r>
    </w:p>
    <w:p w:rsidR="00AF4145" w:rsidRDefault="006C28EE">
      <w:pPr>
        <w:pStyle w:val="afff2"/>
        <w:numPr>
          <w:ilvl w:val="0"/>
          <w:numId w:val="0"/>
        </w:numPr>
        <w:spacing w:before="156" w:after="156"/>
      </w:pPr>
      <w:bookmarkStart w:id="65" w:name="_Toc90556849"/>
      <w:bookmarkEnd w:id="63"/>
      <w:r>
        <w:rPr>
          <w:rFonts w:hint="eastAsia"/>
        </w:rPr>
        <w:t>5.5分析测定方法</w:t>
      </w:r>
      <w:bookmarkEnd w:id="65"/>
    </w:p>
    <w:p w:rsidR="00AF4145" w:rsidRDefault="006C28EE">
      <w:pPr>
        <w:pStyle w:val="affffffffffffb"/>
        <w:ind w:firstLineChars="0" w:firstLine="0"/>
        <w:rPr>
          <w:rFonts w:hAnsi="宋体"/>
          <w:color w:val="auto"/>
        </w:rPr>
      </w:pPr>
      <w:r>
        <w:rPr>
          <w:rFonts w:ascii="黑体" w:eastAsia="黑体" w:hAnsi="黑体" w:hint="eastAsia"/>
          <w:color w:val="auto"/>
        </w:rPr>
        <w:t>5</w:t>
      </w:r>
      <w:r>
        <w:rPr>
          <w:rFonts w:ascii="黑体" w:eastAsia="黑体" w:hAnsi="黑体"/>
          <w:color w:val="auto"/>
        </w:rPr>
        <w:t xml:space="preserve">.5.1 </w:t>
      </w:r>
      <w:r>
        <w:rPr>
          <w:rFonts w:hAnsi="宋体" w:hint="eastAsia"/>
          <w:color w:val="auto"/>
        </w:rPr>
        <w:t>大气污染物的分析测定采用表5所列的方法标准，自动监测采用表6所列的方法标准。</w:t>
      </w:r>
    </w:p>
    <w:p w:rsidR="00AF4145" w:rsidRDefault="006C28EE" w:rsidP="00E02B1D">
      <w:pPr>
        <w:pStyle w:val="afff9"/>
        <w:numPr>
          <w:ilvl w:val="0"/>
          <w:numId w:val="33"/>
        </w:numPr>
      </w:pPr>
      <w:r>
        <w:rPr>
          <w:rFonts w:hint="eastAsia"/>
        </w:rPr>
        <w:t>大气污染</w:t>
      </w:r>
      <w:proofErr w:type="gramStart"/>
      <w:r>
        <w:rPr>
          <w:rFonts w:hint="eastAsia"/>
        </w:rPr>
        <w:t>物分析</w:t>
      </w:r>
      <w:proofErr w:type="gramEnd"/>
      <w:r>
        <w:rPr>
          <w:rFonts w:hint="eastAsia"/>
        </w:rPr>
        <w:t>方法标准</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417"/>
        <w:gridCol w:w="5764"/>
        <w:gridCol w:w="1549"/>
      </w:tblGrid>
      <w:tr w:rsidR="00AF4145">
        <w:trPr>
          <w:trHeight w:val="340"/>
          <w:jc w:val="center"/>
        </w:trPr>
        <w:tc>
          <w:tcPr>
            <w:tcW w:w="841"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序号</w:t>
            </w:r>
          </w:p>
        </w:tc>
        <w:tc>
          <w:tcPr>
            <w:tcW w:w="1417"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污染物项目</w:t>
            </w:r>
          </w:p>
        </w:tc>
        <w:tc>
          <w:tcPr>
            <w:tcW w:w="5764"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标准名称</w:t>
            </w:r>
          </w:p>
        </w:tc>
        <w:tc>
          <w:tcPr>
            <w:tcW w:w="1549"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编号</w:t>
            </w:r>
          </w:p>
        </w:tc>
      </w:tr>
      <w:tr w:rsidR="00AF4145">
        <w:trPr>
          <w:trHeight w:val="340"/>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颗粒物</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固定污染源排气中颗粒物测定与气态污染物采样方法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GB/T 16157</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低浓度颗粒物的测定 重量法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836</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环境空气 总悬浮颗粒物的测定 重量法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1263</w:t>
            </w:r>
          </w:p>
        </w:tc>
      </w:tr>
      <w:tr w:rsidR="00AF4145">
        <w:trPr>
          <w:trHeight w:val="340"/>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2</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二氧化硫</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二氧化硫的测定 定电位电解法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57</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二氧化硫的测定 非分散红外吸收法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629</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二氧化硫的测定 便携式紫外吸收法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1131</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气态污染物（SO</w:t>
            </w:r>
            <w:r>
              <w:rPr>
                <w:rFonts w:ascii="宋体" w:hAnsi="宋体" w:cs="宋体" w:hint="eastAsia"/>
                <w:sz w:val="18"/>
                <w:szCs w:val="18"/>
                <w:vertAlign w:val="subscript"/>
              </w:rPr>
              <w:t>2</w:t>
            </w:r>
            <w:r>
              <w:rPr>
                <w:rFonts w:ascii="宋体" w:hAnsi="宋体" w:cs="宋体" w:hint="eastAsia"/>
                <w:sz w:val="18"/>
                <w:szCs w:val="18"/>
              </w:rPr>
              <w:t>、NO、NO</w:t>
            </w:r>
            <w:r>
              <w:rPr>
                <w:rFonts w:ascii="宋体" w:hAnsi="宋体" w:cs="宋体" w:hint="eastAsia"/>
                <w:sz w:val="18"/>
                <w:szCs w:val="18"/>
                <w:vertAlign w:val="subscript"/>
              </w:rPr>
              <w:t>2</w:t>
            </w:r>
            <w:r>
              <w:rPr>
                <w:rFonts w:ascii="宋体" w:hAnsi="宋体" w:cs="宋体" w:hint="eastAsia"/>
                <w:sz w:val="18"/>
                <w:szCs w:val="18"/>
              </w:rPr>
              <w:t>、CO、CO</w:t>
            </w:r>
            <w:r>
              <w:rPr>
                <w:rFonts w:ascii="宋体" w:hAnsi="宋体" w:cs="宋体" w:hint="eastAsia"/>
                <w:sz w:val="18"/>
                <w:szCs w:val="18"/>
                <w:vertAlign w:val="subscript"/>
              </w:rPr>
              <w:t>2</w:t>
            </w:r>
            <w:r>
              <w:rPr>
                <w:rFonts w:ascii="宋体" w:hAnsi="宋体" w:cs="宋体" w:hint="eastAsia"/>
                <w:sz w:val="18"/>
                <w:szCs w:val="18"/>
              </w:rPr>
              <w:t>）的测定 便携式傅立叶变换红外光谱法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1240</w:t>
            </w:r>
          </w:p>
        </w:tc>
      </w:tr>
      <w:tr w:rsidR="00AF4145">
        <w:trPr>
          <w:trHeight w:val="340"/>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3</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氮氧化物</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氮氧化物的测定 非分散红外吸收法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692</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氮氧化物的测定 定电位电解法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693</w:t>
            </w:r>
          </w:p>
        </w:tc>
      </w:tr>
      <w:tr w:rsidR="00AF4145">
        <w:trPr>
          <w:trHeight w:val="340"/>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氮氧化物的测定 便携式紫外吸收法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1132</w:t>
            </w:r>
          </w:p>
        </w:tc>
      </w:tr>
      <w:tr w:rsidR="00AF4145">
        <w:trPr>
          <w:trHeight w:val="696"/>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气态污染物（SO</w:t>
            </w:r>
            <w:r>
              <w:rPr>
                <w:rFonts w:ascii="宋体" w:hAnsi="宋体" w:cs="宋体" w:hint="eastAsia"/>
                <w:sz w:val="18"/>
                <w:szCs w:val="18"/>
                <w:vertAlign w:val="subscript"/>
              </w:rPr>
              <w:t>2</w:t>
            </w:r>
            <w:r>
              <w:rPr>
                <w:rFonts w:ascii="宋体" w:hAnsi="宋体" w:cs="宋体" w:hint="eastAsia"/>
                <w:sz w:val="18"/>
                <w:szCs w:val="18"/>
              </w:rPr>
              <w:t>、NO、NO</w:t>
            </w:r>
            <w:r>
              <w:rPr>
                <w:rFonts w:ascii="宋体" w:hAnsi="宋体" w:cs="宋体" w:hint="eastAsia"/>
                <w:sz w:val="18"/>
                <w:szCs w:val="18"/>
                <w:vertAlign w:val="subscript"/>
              </w:rPr>
              <w:t>2</w:t>
            </w:r>
            <w:r>
              <w:rPr>
                <w:rFonts w:ascii="宋体" w:hAnsi="宋体" w:cs="宋体" w:hint="eastAsia"/>
                <w:sz w:val="18"/>
                <w:szCs w:val="18"/>
              </w:rPr>
              <w:t>、CO、CO</w:t>
            </w:r>
            <w:r>
              <w:rPr>
                <w:rFonts w:ascii="宋体" w:hAnsi="宋体" w:cs="宋体" w:hint="eastAsia"/>
                <w:sz w:val="18"/>
                <w:szCs w:val="18"/>
                <w:vertAlign w:val="subscript"/>
              </w:rPr>
              <w:t>2</w:t>
            </w:r>
            <w:r>
              <w:rPr>
                <w:rFonts w:ascii="宋体" w:hAnsi="宋体" w:cs="宋体" w:hint="eastAsia"/>
                <w:sz w:val="18"/>
                <w:szCs w:val="18"/>
              </w:rPr>
              <w:t>）的测定 便携式傅立叶变换红外光谱法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1240</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4</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一氧化碳</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固定污染源排气中一氧化碳的测定 非色散红外吸收法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HJ/T 44</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一氧化碳的测定 定电位电解法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973</w:t>
            </w:r>
          </w:p>
        </w:tc>
      </w:tr>
      <w:tr w:rsidR="00AF4145">
        <w:trPr>
          <w:trHeight w:val="731"/>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气态污染物（SO</w:t>
            </w:r>
            <w:r>
              <w:rPr>
                <w:rFonts w:ascii="宋体" w:hAnsi="宋体" w:cs="宋体" w:hint="eastAsia"/>
                <w:sz w:val="18"/>
                <w:szCs w:val="18"/>
                <w:vertAlign w:val="subscript"/>
              </w:rPr>
              <w:t>2</w:t>
            </w:r>
            <w:r>
              <w:rPr>
                <w:rFonts w:ascii="宋体" w:hAnsi="宋体" w:cs="宋体" w:hint="eastAsia"/>
                <w:sz w:val="18"/>
                <w:szCs w:val="18"/>
              </w:rPr>
              <w:t>、NO、NO</w:t>
            </w:r>
            <w:r>
              <w:rPr>
                <w:rFonts w:ascii="宋体" w:hAnsi="宋体" w:cs="宋体" w:hint="eastAsia"/>
                <w:sz w:val="18"/>
                <w:szCs w:val="18"/>
                <w:vertAlign w:val="subscript"/>
              </w:rPr>
              <w:t>2</w:t>
            </w:r>
            <w:r>
              <w:rPr>
                <w:rFonts w:ascii="宋体" w:hAnsi="宋体" w:cs="宋体" w:hint="eastAsia"/>
                <w:sz w:val="18"/>
                <w:szCs w:val="18"/>
              </w:rPr>
              <w:t>、CO、CO</w:t>
            </w:r>
            <w:r>
              <w:rPr>
                <w:rFonts w:ascii="宋体" w:hAnsi="宋体" w:cs="宋体" w:hint="eastAsia"/>
                <w:sz w:val="18"/>
                <w:szCs w:val="18"/>
                <w:vertAlign w:val="subscript"/>
              </w:rPr>
              <w:t>2</w:t>
            </w:r>
            <w:r>
              <w:rPr>
                <w:rFonts w:ascii="宋体" w:hAnsi="宋体" w:cs="宋体" w:hint="eastAsia"/>
                <w:sz w:val="18"/>
                <w:szCs w:val="18"/>
              </w:rPr>
              <w:t>）的测定 便携式傅立叶变换红外光谱法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1240</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5</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氯化氢</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氯化氢的测定 硝酸银容量法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548</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环境空气和废气 氯化氢的测定 离子色谱法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549</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固定污染源废气 氨和氯化氢的测定 便携式傅立叶变换红外光谱法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sz w:val="18"/>
                <w:szCs w:val="18"/>
              </w:rPr>
              <w:t>HJ 1330</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6</w:t>
            </w:r>
          </w:p>
        </w:tc>
        <w:tc>
          <w:tcPr>
            <w:tcW w:w="1417"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汞及其化合物</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汞的测定 冷原子吸收分光光度法（暂行）</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543</w:t>
            </w:r>
          </w:p>
        </w:tc>
      </w:tr>
    </w:tbl>
    <w:p w:rsidR="00AF4145" w:rsidRDefault="006C28EE" w:rsidP="00E02B1D">
      <w:pPr>
        <w:pStyle w:val="afff9"/>
        <w:numPr>
          <w:ilvl w:val="0"/>
          <w:numId w:val="34"/>
        </w:numPr>
      </w:pPr>
      <w:r>
        <w:rPr>
          <w:rFonts w:hint="eastAsia"/>
        </w:rPr>
        <w:lastRenderedPageBreak/>
        <w:t>大气污染</w:t>
      </w:r>
      <w:proofErr w:type="gramStart"/>
      <w:r>
        <w:rPr>
          <w:rFonts w:hint="eastAsia"/>
        </w:rPr>
        <w:t>物分析</w:t>
      </w:r>
      <w:proofErr w:type="gramEnd"/>
      <w:r>
        <w:rPr>
          <w:rFonts w:hint="eastAsia"/>
        </w:rPr>
        <w:t>方法标准（续）</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417"/>
        <w:gridCol w:w="5764"/>
        <w:gridCol w:w="1549"/>
      </w:tblGrid>
      <w:tr w:rsidR="00AF4145">
        <w:trPr>
          <w:trHeight w:val="340"/>
          <w:jc w:val="center"/>
        </w:trPr>
        <w:tc>
          <w:tcPr>
            <w:tcW w:w="841"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序号</w:t>
            </w:r>
          </w:p>
        </w:tc>
        <w:tc>
          <w:tcPr>
            <w:tcW w:w="1417"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污染物项目</w:t>
            </w:r>
          </w:p>
        </w:tc>
        <w:tc>
          <w:tcPr>
            <w:tcW w:w="5764"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标准名称</w:t>
            </w:r>
          </w:p>
        </w:tc>
        <w:tc>
          <w:tcPr>
            <w:tcW w:w="1549" w:type="dxa"/>
            <w:vAlign w:val="center"/>
          </w:tcPr>
          <w:p w:rsidR="00AF4145" w:rsidRDefault="006C28EE">
            <w:pPr>
              <w:spacing w:line="240" w:lineRule="auto"/>
              <w:jc w:val="center"/>
              <w:rPr>
                <w:rFonts w:ascii="宋体" w:hAnsi="宋体" w:cs="宋体"/>
                <w:sz w:val="18"/>
              </w:rPr>
            </w:pPr>
            <w:r>
              <w:rPr>
                <w:rFonts w:ascii="宋体" w:hAnsi="宋体" w:cs="宋体" w:hint="eastAsia"/>
                <w:sz w:val="18"/>
                <w:szCs w:val="18"/>
              </w:rPr>
              <w:t>编号</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7</w:t>
            </w:r>
          </w:p>
        </w:tc>
        <w:tc>
          <w:tcPr>
            <w:tcW w:w="1417" w:type="dxa"/>
            <w:vMerge w:val="restart"/>
            <w:vAlign w:val="center"/>
          </w:tcPr>
          <w:p w:rsidR="00AF4145" w:rsidRDefault="006C28EE">
            <w:pPr>
              <w:spacing w:line="240" w:lineRule="auto"/>
              <w:jc w:val="center"/>
              <w:rPr>
                <w:rFonts w:ascii="宋体" w:hAnsi="宋体" w:cs="宋体"/>
                <w:sz w:val="18"/>
                <w:szCs w:val="18"/>
              </w:rPr>
            </w:pPr>
            <w:proofErr w:type="gramStart"/>
            <w:r>
              <w:rPr>
                <w:rFonts w:ascii="宋体" w:hAnsi="宋体" w:cs="宋体" w:hint="eastAsia"/>
                <w:sz w:val="18"/>
                <w:szCs w:val="18"/>
              </w:rPr>
              <w:t>镉</w:t>
            </w:r>
            <w:proofErr w:type="gramEnd"/>
            <w:r>
              <w:rPr>
                <w:rFonts w:ascii="宋体" w:hAnsi="宋体" w:cs="宋体" w:hint="eastAsia"/>
                <w:sz w:val="18"/>
                <w:szCs w:val="18"/>
              </w:rPr>
              <w:t>及其化合物</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大气固定污染源 镉的测定 火焰原子吸收分光光度法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HJ/T 64.1</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大气固定污染源 镉的测定 石墨炉原子吸收分光光度法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HJ/T 64.2</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8</w:t>
            </w:r>
          </w:p>
        </w:tc>
        <w:tc>
          <w:tcPr>
            <w:tcW w:w="1417" w:type="dxa"/>
            <w:vAlign w:val="center"/>
          </w:tcPr>
          <w:p w:rsidR="00AF4145" w:rsidRDefault="006C28EE">
            <w:pPr>
              <w:spacing w:line="240" w:lineRule="auto"/>
              <w:jc w:val="center"/>
              <w:rPr>
                <w:rFonts w:ascii="宋体" w:hAnsi="宋体" w:cs="宋体"/>
                <w:sz w:val="18"/>
                <w:szCs w:val="18"/>
              </w:rPr>
            </w:pPr>
            <w:proofErr w:type="gramStart"/>
            <w:r>
              <w:rPr>
                <w:rFonts w:ascii="宋体" w:hAnsi="宋体" w:cs="宋体" w:hint="eastAsia"/>
                <w:sz w:val="18"/>
                <w:szCs w:val="18"/>
              </w:rPr>
              <w:t>铊</w:t>
            </w:r>
            <w:proofErr w:type="gramEnd"/>
            <w:r>
              <w:rPr>
                <w:rFonts w:ascii="宋体" w:hAnsi="宋体" w:cs="宋体" w:hint="eastAsia"/>
                <w:sz w:val="18"/>
                <w:szCs w:val="18"/>
              </w:rPr>
              <w:t>及其化合物</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9</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铅及其化合物</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固定污染源废气 铅的测定 火焰原子吸收分光光度法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685</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10</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铬、钴、铜、锰及其化合物</w:t>
            </w: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11</w:t>
            </w:r>
          </w:p>
        </w:tc>
        <w:tc>
          <w:tcPr>
            <w:tcW w:w="1417" w:type="dxa"/>
            <w:vMerge w:val="restart"/>
            <w:vAlign w:val="center"/>
          </w:tcPr>
          <w:p w:rsidR="00AF4145" w:rsidRDefault="006C28EE">
            <w:pPr>
              <w:spacing w:line="240" w:lineRule="auto"/>
              <w:jc w:val="center"/>
              <w:rPr>
                <w:rFonts w:ascii="宋体" w:hAnsi="宋体" w:cs="宋体"/>
                <w:sz w:val="18"/>
                <w:szCs w:val="18"/>
              </w:rPr>
            </w:pPr>
            <w:proofErr w:type="gramStart"/>
            <w:r>
              <w:rPr>
                <w:rFonts w:ascii="宋体" w:hAnsi="宋体" w:cs="宋体" w:hint="eastAsia"/>
                <w:sz w:val="18"/>
                <w:szCs w:val="18"/>
              </w:rPr>
              <w:t>锑</w:t>
            </w:r>
            <w:proofErr w:type="gramEnd"/>
            <w:r>
              <w:rPr>
                <w:rFonts w:ascii="宋体" w:hAnsi="宋体" w:cs="宋体" w:hint="eastAsia"/>
                <w:sz w:val="18"/>
                <w:szCs w:val="18"/>
              </w:rPr>
              <w:t>及其化合物</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环境空气和废气 颗粒物中砷、硒、铋、锑的测定 原子荧光法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1133</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12</w:t>
            </w:r>
          </w:p>
        </w:tc>
        <w:tc>
          <w:tcPr>
            <w:tcW w:w="1417" w:type="dxa"/>
            <w:vMerge w:val="restart"/>
            <w:vAlign w:val="center"/>
          </w:tcPr>
          <w:p w:rsidR="00AF4145" w:rsidRDefault="006C28EE">
            <w:pPr>
              <w:spacing w:line="240" w:lineRule="auto"/>
              <w:jc w:val="center"/>
              <w:rPr>
                <w:rFonts w:ascii="宋体" w:hAnsi="宋体" w:cs="宋体"/>
                <w:sz w:val="18"/>
                <w:szCs w:val="18"/>
              </w:rPr>
            </w:pPr>
            <w:proofErr w:type="gramStart"/>
            <w:r>
              <w:rPr>
                <w:rFonts w:ascii="宋体" w:hAnsi="宋体" w:cs="宋体" w:hint="eastAsia"/>
                <w:sz w:val="18"/>
                <w:szCs w:val="18"/>
              </w:rPr>
              <w:t>砷</w:t>
            </w:r>
            <w:proofErr w:type="gramEnd"/>
            <w:r>
              <w:rPr>
                <w:rFonts w:ascii="宋体" w:hAnsi="宋体" w:cs="宋体" w:hint="eastAsia"/>
                <w:sz w:val="18"/>
                <w:szCs w:val="18"/>
              </w:rPr>
              <w:t>及其化合物</w:t>
            </w: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环境空气和废气 颗粒物中砷、硒、铋、锑的测定 原子荧光法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1133</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13</w:t>
            </w:r>
          </w:p>
        </w:tc>
        <w:tc>
          <w:tcPr>
            <w:tcW w:w="1417" w:type="dxa"/>
            <w:vMerge w:val="restart"/>
            <w:vAlign w:val="center"/>
          </w:tcPr>
          <w:p w:rsidR="00AF4145" w:rsidRDefault="006C28EE">
            <w:pPr>
              <w:spacing w:line="240" w:lineRule="auto"/>
              <w:jc w:val="center"/>
              <w:rPr>
                <w:rFonts w:ascii="宋体" w:hAnsi="宋体" w:cs="宋体"/>
                <w:sz w:val="18"/>
                <w:szCs w:val="18"/>
              </w:rPr>
            </w:pPr>
            <w:proofErr w:type="gramStart"/>
            <w:r>
              <w:rPr>
                <w:rFonts w:ascii="宋体" w:hAnsi="宋体" w:cs="宋体" w:hint="eastAsia"/>
                <w:sz w:val="18"/>
                <w:szCs w:val="18"/>
              </w:rPr>
              <w:t>镍及其</w:t>
            </w:r>
            <w:proofErr w:type="gramEnd"/>
            <w:r>
              <w:rPr>
                <w:rFonts w:ascii="宋体" w:hAnsi="宋体" w:cs="宋体" w:hint="eastAsia"/>
                <w:sz w:val="18"/>
                <w:szCs w:val="18"/>
              </w:rPr>
              <w:t>化合物</w:t>
            </w:r>
          </w:p>
        </w:tc>
        <w:tc>
          <w:tcPr>
            <w:tcW w:w="5764" w:type="dxa"/>
            <w:vAlign w:val="center"/>
          </w:tcPr>
          <w:p w:rsidR="00AF4145" w:rsidRDefault="007D3EDD">
            <w:pPr>
              <w:spacing w:line="240" w:lineRule="auto"/>
              <w:jc w:val="left"/>
              <w:rPr>
                <w:rFonts w:ascii="宋体" w:hAnsi="宋体" w:cs="宋体"/>
                <w:sz w:val="18"/>
                <w:szCs w:val="18"/>
              </w:rPr>
            </w:pPr>
            <w:hyperlink r:id="rId15" w:history="1">
              <w:r w:rsidR="006C28EE">
                <w:rPr>
                  <w:rFonts w:ascii="宋体" w:hAnsi="宋体" w:cs="宋体" w:hint="eastAsia"/>
                  <w:sz w:val="18"/>
                  <w:szCs w:val="18"/>
                </w:rPr>
                <w:t>大气固定污染源 镍的测定 火焰原子吸收分光光度法</w:t>
              </w:r>
            </w:hyperlink>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HJ/T 63.1</w:t>
            </w:r>
          </w:p>
        </w:tc>
      </w:tr>
      <w:tr w:rsidR="00AF4145">
        <w:trPr>
          <w:trHeight w:val="329"/>
          <w:jc w:val="center"/>
        </w:trPr>
        <w:tc>
          <w:tcPr>
            <w:tcW w:w="841" w:type="dxa"/>
            <w:vMerge/>
          </w:tcPr>
          <w:p w:rsidR="00AF4145" w:rsidRDefault="00AF4145">
            <w:pPr>
              <w:spacing w:line="240" w:lineRule="auto"/>
              <w:jc w:val="center"/>
              <w:rPr>
                <w:rFonts w:ascii="宋体" w:hAnsi="宋体" w:cs="宋体"/>
                <w:sz w:val="18"/>
                <w:szCs w:val="18"/>
              </w:rPr>
            </w:pPr>
          </w:p>
        </w:tc>
        <w:tc>
          <w:tcPr>
            <w:tcW w:w="1417" w:type="dxa"/>
            <w:vMerge/>
          </w:tcPr>
          <w:p w:rsidR="00AF4145" w:rsidRDefault="00AF4145">
            <w:pPr>
              <w:spacing w:line="240" w:lineRule="auto"/>
              <w:jc w:val="center"/>
              <w:rPr>
                <w:rFonts w:ascii="宋体" w:hAnsi="宋体" w:cs="宋体"/>
                <w:sz w:val="18"/>
                <w:szCs w:val="18"/>
              </w:rPr>
            </w:pPr>
          </w:p>
        </w:tc>
        <w:tc>
          <w:tcPr>
            <w:tcW w:w="5764" w:type="dxa"/>
            <w:vAlign w:val="center"/>
          </w:tcPr>
          <w:p w:rsidR="00AF4145" w:rsidRDefault="007D3EDD">
            <w:pPr>
              <w:spacing w:line="240" w:lineRule="auto"/>
              <w:jc w:val="left"/>
              <w:rPr>
                <w:rFonts w:ascii="宋体" w:hAnsi="宋体" w:cs="宋体"/>
                <w:sz w:val="18"/>
                <w:szCs w:val="18"/>
              </w:rPr>
            </w:pPr>
            <w:hyperlink r:id="rId16" w:history="1">
              <w:r w:rsidR="006C28EE">
                <w:rPr>
                  <w:rFonts w:ascii="宋体" w:hAnsi="宋体" w:cs="宋体" w:hint="eastAsia"/>
                  <w:sz w:val="18"/>
                  <w:szCs w:val="18"/>
                </w:rPr>
                <w:t>大气固定污染源 镍的测定 石墨炉原子吸收分光光度法</w:t>
              </w:r>
            </w:hyperlink>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HJ/T 63.2</w:t>
            </w:r>
          </w:p>
        </w:tc>
      </w:tr>
      <w:tr w:rsidR="00AF4145">
        <w:trPr>
          <w:trHeight w:val="329"/>
          <w:jc w:val="center"/>
        </w:trPr>
        <w:tc>
          <w:tcPr>
            <w:tcW w:w="841" w:type="dxa"/>
            <w:vMerge/>
          </w:tcPr>
          <w:p w:rsidR="00AF4145" w:rsidRDefault="00AF4145">
            <w:pPr>
              <w:spacing w:line="240" w:lineRule="auto"/>
              <w:jc w:val="center"/>
              <w:rPr>
                <w:rFonts w:ascii="宋体" w:hAnsi="宋体" w:cs="宋体"/>
                <w:sz w:val="18"/>
                <w:szCs w:val="18"/>
              </w:rPr>
            </w:pPr>
          </w:p>
        </w:tc>
        <w:tc>
          <w:tcPr>
            <w:tcW w:w="1417" w:type="dxa"/>
            <w:vMerge/>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颗粒物中铅等金属元素的测定 电感耦合等离子体质谱法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657</w:t>
            </w:r>
          </w:p>
        </w:tc>
      </w:tr>
      <w:tr w:rsidR="00AF4145">
        <w:trPr>
          <w:trHeight w:val="329"/>
          <w:jc w:val="center"/>
        </w:trPr>
        <w:tc>
          <w:tcPr>
            <w:tcW w:w="841" w:type="dxa"/>
            <w:vMerge/>
          </w:tcPr>
          <w:p w:rsidR="00AF4145" w:rsidRDefault="00AF4145">
            <w:pPr>
              <w:spacing w:line="240" w:lineRule="auto"/>
              <w:jc w:val="center"/>
              <w:rPr>
                <w:rFonts w:ascii="宋体" w:hAnsi="宋体" w:cs="宋体"/>
                <w:sz w:val="18"/>
                <w:szCs w:val="18"/>
              </w:rPr>
            </w:pPr>
          </w:p>
        </w:tc>
        <w:tc>
          <w:tcPr>
            <w:tcW w:w="1417" w:type="dxa"/>
            <w:vMerge/>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jc w:val="left"/>
              <w:rPr>
                <w:rFonts w:ascii="宋体" w:hAnsi="宋体" w:cs="宋体"/>
                <w:sz w:val="18"/>
                <w:szCs w:val="18"/>
              </w:rPr>
            </w:pPr>
            <w:r>
              <w:rPr>
                <w:rFonts w:ascii="宋体" w:hAnsi="宋体" w:cs="宋体" w:hint="eastAsia"/>
                <w:sz w:val="18"/>
                <w:szCs w:val="18"/>
              </w:rPr>
              <w:t>空气和废气 颗粒物中金属元素的测定 电感耦合等离子体发射光谱法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777</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14</w:t>
            </w:r>
          </w:p>
        </w:tc>
        <w:tc>
          <w:tcPr>
            <w:tcW w:w="1417"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二</w:t>
            </w:r>
            <w:proofErr w:type="gramStart"/>
            <w:r>
              <w:rPr>
                <w:rFonts w:ascii="宋体" w:hAnsi="宋体" w:cs="宋体" w:hint="eastAsia"/>
                <w:sz w:val="18"/>
                <w:szCs w:val="18"/>
              </w:rPr>
              <w:t>噁英类</w:t>
            </w:r>
            <w:proofErr w:type="gramEnd"/>
          </w:p>
        </w:tc>
        <w:tc>
          <w:tcPr>
            <w:tcW w:w="5764" w:type="dxa"/>
            <w:vAlign w:val="center"/>
          </w:tcPr>
          <w:p w:rsidR="00AF4145" w:rsidRDefault="006C28EE">
            <w:pPr>
              <w:spacing w:line="240" w:lineRule="auto"/>
              <w:rPr>
                <w:rFonts w:ascii="宋体" w:hAnsi="宋体" w:cs="宋体"/>
                <w:sz w:val="18"/>
                <w:szCs w:val="18"/>
              </w:rPr>
            </w:pPr>
            <w:r>
              <w:rPr>
                <w:rFonts w:ascii="宋体" w:hAnsi="宋体" w:cs="宋体" w:hint="eastAsia"/>
                <w:sz w:val="18"/>
                <w:szCs w:val="18"/>
              </w:rPr>
              <w:t>环境空气和废气 二</w:t>
            </w:r>
            <w:proofErr w:type="gramStart"/>
            <w:r>
              <w:rPr>
                <w:rFonts w:ascii="宋体" w:hAnsi="宋体" w:cs="宋体" w:hint="eastAsia"/>
                <w:sz w:val="18"/>
                <w:szCs w:val="18"/>
              </w:rPr>
              <w:t>噁英类的</w:t>
            </w:r>
            <w:proofErr w:type="gramEnd"/>
            <w:r>
              <w:rPr>
                <w:rFonts w:ascii="宋体" w:hAnsi="宋体" w:cs="宋体" w:hint="eastAsia"/>
                <w:sz w:val="18"/>
                <w:szCs w:val="18"/>
              </w:rPr>
              <w:t>测定 同位素</w:t>
            </w:r>
            <w:proofErr w:type="gramStart"/>
            <w:r>
              <w:rPr>
                <w:rFonts w:ascii="宋体" w:hAnsi="宋体" w:cs="宋体" w:hint="eastAsia"/>
                <w:sz w:val="18"/>
                <w:szCs w:val="18"/>
              </w:rPr>
              <w:t>稀释高</w:t>
            </w:r>
            <w:proofErr w:type="gramEnd"/>
            <w:r>
              <w:rPr>
                <w:rFonts w:ascii="宋体" w:hAnsi="宋体" w:cs="宋体" w:hint="eastAsia"/>
                <w:sz w:val="18"/>
                <w:szCs w:val="18"/>
              </w:rPr>
              <w:t>分辨气相色谱－高分辨质谱法</w:t>
            </w:r>
          </w:p>
        </w:tc>
        <w:tc>
          <w:tcPr>
            <w:tcW w:w="1549"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HJ 77.2</w:t>
            </w:r>
          </w:p>
        </w:tc>
      </w:tr>
      <w:tr w:rsidR="00AF4145">
        <w:trPr>
          <w:trHeight w:val="329"/>
          <w:jc w:val="center"/>
        </w:trPr>
        <w:tc>
          <w:tcPr>
            <w:tcW w:w="841"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15</w:t>
            </w:r>
          </w:p>
        </w:tc>
        <w:tc>
          <w:tcPr>
            <w:tcW w:w="1417" w:type="dxa"/>
            <w:vMerge w:val="restart"/>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氨</w:t>
            </w:r>
          </w:p>
        </w:tc>
        <w:tc>
          <w:tcPr>
            <w:tcW w:w="5764" w:type="dxa"/>
            <w:vAlign w:val="center"/>
          </w:tcPr>
          <w:p w:rsidR="00AF4145" w:rsidRDefault="006C28EE">
            <w:pPr>
              <w:spacing w:line="240" w:lineRule="auto"/>
              <w:rPr>
                <w:rFonts w:ascii="宋体" w:hAnsi="宋体"/>
                <w:sz w:val="18"/>
                <w:szCs w:val="18"/>
              </w:rPr>
            </w:pPr>
            <w:r>
              <w:rPr>
                <w:rFonts w:ascii="宋体" w:hAnsi="宋体"/>
                <w:sz w:val="18"/>
                <w:szCs w:val="18"/>
              </w:rPr>
              <w:t>环境空气和废气 氨的测定 纳氏试剂分光光度法</w:t>
            </w:r>
          </w:p>
        </w:tc>
        <w:tc>
          <w:tcPr>
            <w:tcW w:w="1549" w:type="dxa"/>
            <w:vAlign w:val="center"/>
          </w:tcPr>
          <w:p w:rsidR="00AF4145" w:rsidRDefault="006C28EE">
            <w:pPr>
              <w:spacing w:line="240" w:lineRule="auto"/>
              <w:jc w:val="center"/>
              <w:rPr>
                <w:rFonts w:ascii="宋体" w:hAnsi="宋体"/>
                <w:sz w:val="18"/>
                <w:szCs w:val="18"/>
              </w:rPr>
            </w:pPr>
            <w:r>
              <w:rPr>
                <w:rFonts w:ascii="宋体" w:hAnsi="宋体"/>
                <w:sz w:val="18"/>
                <w:szCs w:val="18"/>
              </w:rPr>
              <w:t>HJ 533</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sz w:val="18"/>
                <w:szCs w:val="18"/>
              </w:rPr>
            </w:pPr>
            <w:r>
              <w:rPr>
                <w:rFonts w:ascii="宋体" w:hAnsi="宋体"/>
                <w:sz w:val="18"/>
                <w:szCs w:val="18"/>
              </w:rPr>
              <w:t>环境空气 氨的测定 次氯酸钠-水杨酸分光光度法</w:t>
            </w:r>
          </w:p>
        </w:tc>
        <w:tc>
          <w:tcPr>
            <w:tcW w:w="1549" w:type="dxa"/>
            <w:vAlign w:val="center"/>
          </w:tcPr>
          <w:p w:rsidR="00AF4145" w:rsidRDefault="006C28EE">
            <w:pPr>
              <w:spacing w:line="240" w:lineRule="auto"/>
              <w:jc w:val="center"/>
              <w:rPr>
                <w:rFonts w:ascii="宋体" w:hAnsi="宋体"/>
                <w:sz w:val="18"/>
                <w:szCs w:val="18"/>
              </w:rPr>
            </w:pPr>
            <w:r>
              <w:rPr>
                <w:rFonts w:ascii="宋体" w:hAnsi="宋体"/>
                <w:sz w:val="18"/>
                <w:szCs w:val="18"/>
              </w:rPr>
              <w:t>HJ 534</w:t>
            </w:r>
          </w:p>
        </w:tc>
      </w:tr>
      <w:tr w:rsidR="00AF4145">
        <w:trPr>
          <w:trHeight w:val="329"/>
          <w:jc w:val="center"/>
        </w:trPr>
        <w:tc>
          <w:tcPr>
            <w:tcW w:w="841" w:type="dxa"/>
            <w:vMerge/>
            <w:vAlign w:val="center"/>
          </w:tcPr>
          <w:p w:rsidR="00AF4145" w:rsidRDefault="00AF4145">
            <w:pPr>
              <w:spacing w:line="240" w:lineRule="auto"/>
              <w:jc w:val="center"/>
              <w:rPr>
                <w:rFonts w:ascii="宋体" w:hAnsi="宋体" w:cs="宋体"/>
                <w:sz w:val="18"/>
                <w:szCs w:val="18"/>
              </w:rPr>
            </w:pPr>
          </w:p>
        </w:tc>
        <w:tc>
          <w:tcPr>
            <w:tcW w:w="1417" w:type="dxa"/>
            <w:vMerge/>
            <w:vAlign w:val="center"/>
          </w:tcPr>
          <w:p w:rsidR="00AF4145" w:rsidRDefault="00AF4145">
            <w:pPr>
              <w:spacing w:line="240" w:lineRule="auto"/>
              <w:jc w:val="center"/>
              <w:rPr>
                <w:rFonts w:ascii="宋体" w:hAnsi="宋体" w:cs="宋体"/>
                <w:sz w:val="18"/>
                <w:szCs w:val="18"/>
              </w:rPr>
            </w:pPr>
          </w:p>
        </w:tc>
        <w:tc>
          <w:tcPr>
            <w:tcW w:w="5764" w:type="dxa"/>
            <w:vAlign w:val="center"/>
          </w:tcPr>
          <w:p w:rsidR="00AF4145" w:rsidRDefault="006C28EE">
            <w:pPr>
              <w:spacing w:line="240" w:lineRule="auto"/>
              <w:rPr>
                <w:rFonts w:ascii="宋体" w:hAnsi="宋体"/>
                <w:sz w:val="18"/>
                <w:szCs w:val="18"/>
              </w:rPr>
            </w:pPr>
            <w:r>
              <w:rPr>
                <w:rFonts w:ascii="宋体" w:hAnsi="宋体" w:hint="eastAsia"/>
                <w:sz w:val="18"/>
                <w:szCs w:val="18"/>
              </w:rPr>
              <w:t>固定污染源废气 氨和氯化氢的测定 便携式傅立叶变换红外光谱法</w:t>
            </w:r>
          </w:p>
        </w:tc>
        <w:tc>
          <w:tcPr>
            <w:tcW w:w="1549" w:type="dxa"/>
            <w:vAlign w:val="center"/>
          </w:tcPr>
          <w:p w:rsidR="00AF4145" w:rsidRDefault="006C28EE">
            <w:pPr>
              <w:spacing w:line="240" w:lineRule="auto"/>
              <w:jc w:val="center"/>
              <w:rPr>
                <w:rFonts w:ascii="宋体" w:hAnsi="宋体"/>
                <w:sz w:val="18"/>
                <w:szCs w:val="18"/>
              </w:rPr>
            </w:pPr>
            <w:r>
              <w:rPr>
                <w:rFonts w:ascii="宋体" w:hAnsi="宋体"/>
                <w:sz w:val="18"/>
                <w:szCs w:val="18"/>
              </w:rPr>
              <w:t>HJ 1330</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16</w:t>
            </w:r>
          </w:p>
        </w:tc>
        <w:tc>
          <w:tcPr>
            <w:tcW w:w="1417"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硫化氢</w:t>
            </w:r>
          </w:p>
        </w:tc>
        <w:tc>
          <w:tcPr>
            <w:tcW w:w="5764" w:type="dxa"/>
            <w:vAlign w:val="center"/>
          </w:tcPr>
          <w:p w:rsidR="00AF4145" w:rsidRDefault="006C28EE">
            <w:pPr>
              <w:spacing w:line="240" w:lineRule="auto"/>
              <w:rPr>
                <w:rFonts w:ascii="宋体" w:hAnsi="宋体"/>
                <w:sz w:val="18"/>
                <w:szCs w:val="18"/>
              </w:rPr>
            </w:pPr>
            <w:r>
              <w:rPr>
                <w:rFonts w:ascii="宋体" w:hAnsi="宋体"/>
                <w:sz w:val="18"/>
                <w:szCs w:val="18"/>
              </w:rPr>
              <w:t>空气质量 硫化氢、甲硫醇、甲硫醚和二甲二硫的测定 气相色谱法</w:t>
            </w:r>
          </w:p>
        </w:tc>
        <w:tc>
          <w:tcPr>
            <w:tcW w:w="1549" w:type="dxa"/>
            <w:vAlign w:val="center"/>
          </w:tcPr>
          <w:p w:rsidR="00AF4145" w:rsidRDefault="006C28EE">
            <w:pPr>
              <w:spacing w:line="240" w:lineRule="auto"/>
              <w:jc w:val="center"/>
              <w:rPr>
                <w:rFonts w:ascii="宋体" w:hAnsi="宋体"/>
                <w:sz w:val="18"/>
                <w:szCs w:val="18"/>
              </w:rPr>
            </w:pPr>
            <w:r>
              <w:rPr>
                <w:rFonts w:ascii="宋体" w:hAnsi="宋体"/>
                <w:sz w:val="18"/>
                <w:szCs w:val="18"/>
              </w:rPr>
              <w:t>GB/T 14678</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17</w:t>
            </w:r>
          </w:p>
        </w:tc>
        <w:tc>
          <w:tcPr>
            <w:tcW w:w="1417"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臭气浓度</w:t>
            </w:r>
          </w:p>
        </w:tc>
        <w:tc>
          <w:tcPr>
            <w:tcW w:w="5764" w:type="dxa"/>
            <w:vAlign w:val="center"/>
          </w:tcPr>
          <w:p w:rsidR="00AF4145" w:rsidRDefault="006C28EE">
            <w:pPr>
              <w:spacing w:line="240" w:lineRule="auto"/>
              <w:rPr>
                <w:rFonts w:ascii="宋体" w:hAnsi="宋体"/>
                <w:sz w:val="18"/>
                <w:szCs w:val="18"/>
              </w:rPr>
            </w:pPr>
            <w:r>
              <w:rPr>
                <w:rFonts w:ascii="宋体" w:hAnsi="宋体" w:hint="eastAsia"/>
                <w:sz w:val="18"/>
                <w:szCs w:val="18"/>
              </w:rPr>
              <w:t>环境</w:t>
            </w:r>
            <w:r>
              <w:rPr>
                <w:rFonts w:ascii="宋体" w:hAnsi="宋体"/>
                <w:sz w:val="18"/>
                <w:szCs w:val="18"/>
              </w:rPr>
              <w:t>空气</w:t>
            </w:r>
            <w:r>
              <w:rPr>
                <w:rFonts w:ascii="宋体" w:hAnsi="宋体" w:hint="eastAsia"/>
                <w:sz w:val="18"/>
                <w:szCs w:val="18"/>
              </w:rPr>
              <w:t>和废气</w:t>
            </w:r>
            <w:r>
              <w:rPr>
                <w:rFonts w:ascii="宋体" w:hAnsi="宋体"/>
                <w:sz w:val="18"/>
                <w:szCs w:val="18"/>
              </w:rPr>
              <w:t xml:space="preserve"> </w:t>
            </w:r>
            <w:r>
              <w:rPr>
                <w:rFonts w:ascii="宋体" w:hAnsi="宋体" w:hint="eastAsia"/>
                <w:sz w:val="18"/>
                <w:szCs w:val="18"/>
              </w:rPr>
              <w:t>臭气</w:t>
            </w:r>
            <w:r>
              <w:rPr>
                <w:rFonts w:ascii="宋体" w:hAnsi="宋体"/>
                <w:sz w:val="18"/>
                <w:szCs w:val="18"/>
              </w:rPr>
              <w:t>的测定 三点</w:t>
            </w:r>
            <w:proofErr w:type="gramStart"/>
            <w:r>
              <w:rPr>
                <w:rFonts w:ascii="宋体" w:hAnsi="宋体"/>
                <w:sz w:val="18"/>
                <w:szCs w:val="18"/>
              </w:rPr>
              <w:t>比较式臭袋法</w:t>
            </w:r>
            <w:proofErr w:type="gramEnd"/>
          </w:p>
        </w:tc>
        <w:tc>
          <w:tcPr>
            <w:tcW w:w="1549" w:type="dxa"/>
            <w:vAlign w:val="center"/>
          </w:tcPr>
          <w:p w:rsidR="00AF4145" w:rsidRDefault="006C28EE">
            <w:pPr>
              <w:spacing w:line="240" w:lineRule="auto"/>
              <w:jc w:val="center"/>
              <w:rPr>
                <w:rFonts w:ascii="宋体" w:hAnsi="宋体"/>
                <w:sz w:val="18"/>
                <w:szCs w:val="18"/>
              </w:rPr>
            </w:pPr>
            <w:r>
              <w:rPr>
                <w:rFonts w:ascii="宋体" w:hAnsi="宋体" w:hint="eastAsia"/>
                <w:sz w:val="18"/>
                <w:szCs w:val="18"/>
              </w:rPr>
              <w:t>HJ</w:t>
            </w:r>
            <w:r>
              <w:rPr>
                <w:rFonts w:ascii="宋体" w:hAnsi="宋体"/>
                <w:sz w:val="18"/>
                <w:szCs w:val="18"/>
              </w:rPr>
              <w:t xml:space="preserve"> 1262</w:t>
            </w:r>
          </w:p>
        </w:tc>
      </w:tr>
      <w:tr w:rsidR="00AF4145">
        <w:trPr>
          <w:trHeight w:val="329"/>
          <w:jc w:val="center"/>
        </w:trPr>
        <w:tc>
          <w:tcPr>
            <w:tcW w:w="841"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18</w:t>
            </w:r>
          </w:p>
        </w:tc>
        <w:tc>
          <w:tcPr>
            <w:tcW w:w="1417" w:type="dxa"/>
            <w:vAlign w:val="center"/>
          </w:tcPr>
          <w:p w:rsidR="00AF4145" w:rsidRDefault="006C28EE">
            <w:pPr>
              <w:spacing w:line="240" w:lineRule="auto"/>
              <w:jc w:val="center"/>
              <w:rPr>
                <w:rFonts w:ascii="宋体" w:hAnsi="宋体" w:cs="宋体"/>
                <w:sz w:val="18"/>
                <w:szCs w:val="18"/>
              </w:rPr>
            </w:pPr>
            <w:r>
              <w:rPr>
                <w:rFonts w:ascii="宋体" w:hAnsi="宋体" w:cs="宋体" w:hint="eastAsia"/>
                <w:sz w:val="18"/>
                <w:szCs w:val="18"/>
              </w:rPr>
              <w:t>非甲烷总烃</w:t>
            </w:r>
          </w:p>
        </w:tc>
        <w:tc>
          <w:tcPr>
            <w:tcW w:w="5764" w:type="dxa"/>
            <w:vAlign w:val="center"/>
          </w:tcPr>
          <w:p w:rsidR="00AF4145" w:rsidRDefault="006C28EE">
            <w:pPr>
              <w:spacing w:line="240" w:lineRule="auto"/>
              <w:rPr>
                <w:rFonts w:ascii="宋体" w:hAnsi="宋体"/>
                <w:sz w:val="18"/>
                <w:szCs w:val="18"/>
              </w:rPr>
            </w:pPr>
            <w:r>
              <w:rPr>
                <w:rFonts w:ascii="宋体" w:hAnsi="宋体"/>
                <w:sz w:val="18"/>
                <w:szCs w:val="18"/>
              </w:rPr>
              <w:t>环境空气 总烃、甲烷和非甲烷总烃的测定 直接进样-气相色谱法</w:t>
            </w:r>
          </w:p>
        </w:tc>
        <w:tc>
          <w:tcPr>
            <w:tcW w:w="1549" w:type="dxa"/>
            <w:vAlign w:val="center"/>
          </w:tcPr>
          <w:p w:rsidR="00AF4145" w:rsidRDefault="006C28EE">
            <w:pPr>
              <w:spacing w:line="240" w:lineRule="auto"/>
              <w:jc w:val="center"/>
              <w:rPr>
                <w:rFonts w:ascii="宋体" w:hAnsi="宋体"/>
                <w:sz w:val="18"/>
                <w:szCs w:val="18"/>
              </w:rPr>
            </w:pPr>
            <w:r>
              <w:rPr>
                <w:rFonts w:ascii="宋体" w:hAnsi="宋体"/>
                <w:sz w:val="18"/>
                <w:szCs w:val="18"/>
              </w:rPr>
              <w:t>HJ 604</w:t>
            </w:r>
          </w:p>
        </w:tc>
      </w:tr>
    </w:tbl>
    <w:p w:rsidR="00AF4145" w:rsidRDefault="00AF4145">
      <w:pPr>
        <w:pStyle w:val="affffffffffffb"/>
        <w:ind w:firstLineChars="0" w:firstLine="0"/>
        <w:rPr>
          <w:rFonts w:ascii="黑体" w:eastAsia="黑体" w:hAnsi="黑体"/>
          <w:color w:val="auto"/>
        </w:rPr>
      </w:pPr>
    </w:p>
    <w:p w:rsidR="00AF4145" w:rsidRDefault="006C28EE" w:rsidP="00E02B1D">
      <w:pPr>
        <w:pStyle w:val="afff9"/>
      </w:pPr>
      <w:r>
        <w:rPr>
          <w:rFonts w:hint="eastAsia"/>
        </w:rPr>
        <w:t>大气污染物自动监测技术规范</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431"/>
        <w:gridCol w:w="5752"/>
        <w:gridCol w:w="1549"/>
      </w:tblGrid>
      <w:tr w:rsidR="00AF4145">
        <w:trPr>
          <w:trHeight w:val="329"/>
        </w:trPr>
        <w:tc>
          <w:tcPr>
            <w:tcW w:w="839" w:type="dxa"/>
            <w:vAlign w:val="center"/>
          </w:tcPr>
          <w:p w:rsidR="00AF4145" w:rsidRDefault="006C28EE">
            <w:pPr>
              <w:spacing w:line="240" w:lineRule="auto"/>
              <w:jc w:val="center"/>
              <w:rPr>
                <w:rFonts w:ascii="宋体" w:hAnsi="宋体"/>
              </w:rPr>
            </w:pPr>
            <w:r>
              <w:rPr>
                <w:rFonts w:ascii="宋体" w:hAnsi="宋体"/>
                <w:sz w:val="18"/>
                <w:szCs w:val="18"/>
              </w:rPr>
              <w:t>序号</w:t>
            </w:r>
          </w:p>
        </w:tc>
        <w:tc>
          <w:tcPr>
            <w:tcW w:w="1431" w:type="dxa"/>
            <w:vAlign w:val="center"/>
          </w:tcPr>
          <w:p w:rsidR="00AF4145" w:rsidRDefault="006C28EE">
            <w:pPr>
              <w:spacing w:line="240" w:lineRule="auto"/>
              <w:jc w:val="center"/>
              <w:rPr>
                <w:rFonts w:ascii="宋体" w:hAnsi="宋体"/>
                <w:sz w:val="18"/>
                <w:szCs w:val="18"/>
              </w:rPr>
            </w:pPr>
            <w:r>
              <w:rPr>
                <w:rFonts w:ascii="宋体" w:hAnsi="宋体"/>
                <w:sz w:val="18"/>
                <w:szCs w:val="18"/>
              </w:rPr>
              <w:t>污染物项目</w:t>
            </w:r>
          </w:p>
        </w:tc>
        <w:tc>
          <w:tcPr>
            <w:tcW w:w="5752" w:type="dxa"/>
            <w:vAlign w:val="center"/>
          </w:tcPr>
          <w:p w:rsidR="00AF4145" w:rsidRDefault="006C28EE">
            <w:pPr>
              <w:spacing w:line="240" w:lineRule="auto"/>
              <w:jc w:val="center"/>
              <w:rPr>
                <w:rFonts w:ascii="宋体" w:hAnsi="宋体"/>
                <w:sz w:val="18"/>
                <w:szCs w:val="18"/>
              </w:rPr>
            </w:pPr>
            <w:r>
              <w:rPr>
                <w:rFonts w:ascii="宋体" w:hAnsi="宋体"/>
                <w:sz w:val="18"/>
                <w:szCs w:val="18"/>
              </w:rPr>
              <w:t>规范名称</w:t>
            </w:r>
          </w:p>
        </w:tc>
        <w:tc>
          <w:tcPr>
            <w:tcW w:w="1549" w:type="dxa"/>
            <w:vAlign w:val="center"/>
          </w:tcPr>
          <w:p w:rsidR="00AF4145" w:rsidRDefault="006C28EE">
            <w:pPr>
              <w:spacing w:line="240" w:lineRule="auto"/>
              <w:jc w:val="center"/>
              <w:rPr>
                <w:rFonts w:ascii="宋体" w:hAnsi="宋体"/>
              </w:rPr>
            </w:pPr>
            <w:r>
              <w:rPr>
                <w:rFonts w:ascii="宋体" w:hAnsi="宋体"/>
                <w:sz w:val="18"/>
                <w:szCs w:val="18"/>
              </w:rPr>
              <w:t>编号</w:t>
            </w:r>
          </w:p>
        </w:tc>
      </w:tr>
      <w:tr w:rsidR="00AF4145">
        <w:trPr>
          <w:trHeight w:val="329"/>
        </w:trPr>
        <w:tc>
          <w:tcPr>
            <w:tcW w:w="839" w:type="dxa"/>
            <w:vAlign w:val="center"/>
          </w:tcPr>
          <w:p w:rsidR="00AF4145" w:rsidRDefault="006C28EE">
            <w:pPr>
              <w:spacing w:line="240" w:lineRule="auto"/>
              <w:jc w:val="center"/>
              <w:rPr>
                <w:rFonts w:ascii="宋体" w:hAnsi="宋体"/>
                <w:sz w:val="18"/>
                <w:szCs w:val="18"/>
              </w:rPr>
            </w:pPr>
            <w:r>
              <w:rPr>
                <w:rFonts w:ascii="宋体" w:hAnsi="宋体"/>
                <w:sz w:val="18"/>
                <w:szCs w:val="18"/>
              </w:rPr>
              <w:t>1</w:t>
            </w:r>
          </w:p>
        </w:tc>
        <w:tc>
          <w:tcPr>
            <w:tcW w:w="1431" w:type="dxa"/>
            <w:vAlign w:val="center"/>
          </w:tcPr>
          <w:p w:rsidR="00AF4145" w:rsidRDefault="006C28EE">
            <w:pPr>
              <w:spacing w:line="240" w:lineRule="auto"/>
              <w:jc w:val="center"/>
              <w:rPr>
                <w:rFonts w:ascii="宋体" w:hAnsi="宋体"/>
                <w:sz w:val="18"/>
                <w:szCs w:val="18"/>
              </w:rPr>
            </w:pPr>
            <w:r>
              <w:rPr>
                <w:rFonts w:ascii="宋体" w:hAnsi="宋体"/>
                <w:sz w:val="18"/>
                <w:szCs w:val="18"/>
              </w:rPr>
              <w:t>颗粒物</w:t>
            </w:r>
          </w:p>
        </w:tc>
        <w:tc>
          <w:tcPr>
            <w:tcW w:w="5752" w:type="dxa"/>
            <w:vMerge w:val="restart"/>
            <w:vAlign w:val="center"/>
          </w:tcPr>
          <w:p w:rsidR="00AF4145" w:rsidRDefault="006C28EE">
            <w:pPr>
              <w:spacing w:line="240" w:lineRule="auto"/>
              <w:jc w:val="center"/>
              <w:rPr>
                <w:rFonts w:ascii="宋体" w:hAnsi="宋体"/>
                <w:sz w:val="18"/>
                <w:szCs w:val="18"/>
              </w:rPr>
            </w:pPr>
            <w:r>
              <w:rPr>
                <w:rStyle w:val="fontstyle01"/>
                <w:color w:val="auto"/>
                <w:lang w:bidi="ar"/>
              </w:rPr>
              <w:t>固定污染源烟气（SO</w:t>
            </w:r>
            <w:r>
              <w:rPr>
                <w:rStyle w:val="fontstyle01"/>
                <w:color w:val="auto"/>
                <w:sz w:val="10"/>
                <w:szCs w:val="10"/>
                <w:lang w:bidi="ar"/>
              </w:rPr>
              <w:t>2</w:t>
            </w:r>
            <w:r>
              <w:rPr>
                <w:rStyle w:val="fontstyle01"/>
                <w:color w:val="auto"/>
                <w:lang w:bidi="ar"/>
              </w:rPr>
              <w:t>、NO</w:t>
            </w:r>
            <w:r>
              <w:rPr>
                <w:rStyle w:val="fontstyle01"/>
                <w:color w:val="auto"/>
                <w:sz w:val="10"/>
                <w:szCs w:val="10"/>
                <w:lang w:bidi="ar"/>
              </w:rPr>
              <w:t>x</w:t>
            </w:r>
            <w:r>
              <w:rPr>
                <w:rStyle w:val="fontstyle01"/>
                <w:color w:val="auto"/>
                <w:lang w:bidi="ar"/>
              </w:rPr>
              <w:t>、颗粒物）排放连续监测技术规范</w:t>
            </w:r>
          </w:p>
        </w:tc>
        <w:tc>
          <w:tcPr>
            <w:tcW w:w="1549" w:type="dxa"/>
            <w:vMerge w:val="restart"/>
            <w:vAlign w:val="center"/>
          </w:tcPr>
          <w:p w:rsidR="00AF4145" w:rsidRDefault="006C28EE">
            <w:pPr>
              <w:spacing w:line="240" w:lineRule="auto"/>
              <w:jc w:val="center"/>
              <w:rPr>
                <w:rFonts w:ascii="宋体" w:hAnsi="宋体"/>
                <w:sz w:val="18"/>
                <w:szCs w:val="18"/>
              </w:rPr>
            </w:pPr>
            <w:r>
              <w:rPr>
                <w:rStyle w:val="fontstyle01"/>
                <w:color w:val="auto"/>
                <w:lang w:bidi="ar"/>
              </w:rPr>
              <w:t>HJ 75</w:t>
            </w:r>
          </w:p>
        </w:tc>
      </w:tr>
      <w:tr w:rsidR="00AF4145">
        <w:trPr>
          <w:trHeight w:val="329"/>
        </w:trPr>
        <w:tc>
          <w:tcPr>
            <w:tcW w:w="839" w:type="dxa"/>
            <w:vAlign w:val="center"/>
          </w:tcPr>
          <w:p w:rsidR="00AF4145" w:rsidRDefault="006C28EE">
            <w:pPr>
              <w:spacing w:line="240" w:lineRule="auto"/>
              <w:jc w:val="center"/>
              <w:rPr>
                <w:rFonts w:ascii="宋体" w:hAnsi="宋体"/>
                <w:sz w:val="18"/>
                <w:szCs w:val="18"/>
              </w:rPr>
            </w:pPr>
            <w:r>
              <w:rPr>
                <w:rFonts w:ascii="宋体" w:hAnsi="宋体"/>
                <w:sz w:val="18"/>
                <w:szCs w:val="18"/>
              </w:rPr>
              <w:t>2</w:t>
            </w:r>
          </w:p>
        </w:tc>
        <w:tc>
          <w:tcPr>
            <w:tcW w:w="1431" w:type="dxa"/>
            <w:vAlign w:val="center"/>
          </w:tcPr>
          <w:p w:rsidR="00AF4145" w:rsidRDefault="006C28EE">
            <w:pPr>
              <w:spacing w:line="240" w:lineRule="auto"/>
              <w:jc w:val="center"/>
              <w:rPr>
                <w:rFonts w:ascii="宋体" w:hAnsi="宋体"/>
                <w:sz w:val="18"/>
                <w:szCs w:val="18"/>
              </w:rPr>
            </w:pPr>
            <w:r>
              <w:rPr>
                <w:rFonts w:ascii="宋体" w:hAnsi="宋体"/>
                <w:sz w:val="18"/>
                <w:szCs w:val="18"/>
              </w:rPr>
              <w:t>二氧化硫</w:t>
            </w:r>
          </w:p>
        </w:tc>
        <w:tc>
          <w:tcPr>
            <w:tcW w:w="5752" w:type="dxa"/>
            <w:vMerge/>
          </w:tcPr>
          <w:p w:rsidR="00AF4145" w:rsidRDefault="00AF4145">
            <w:pPr>
              <w:jc w:val="center"/>
              <w:rPr>
                <w:rFonts w:ascii="宋体" w:hAnsi="宋体"/>
              </w:rPr>
            </w:pPr>
          </w:p>
        </w:tc>
        <w:tc>
          <w:tcPr>
            <w:tcW w:w="1549" w:type="dxa"/>
            <w:vMerge/>
          </w:tcPr>
          <w:p w:rsidR="00AF4145" w:rsidRDefault="00AF4145">
            <w:pPr>
              <w:jc w:val="center"/>
              <w:rPr>
                <w:rFonts w:ascii="宋体" w:hAnsi="宋体"/>
                <w:sz w:val="18"/>
                <w:szCs w:val="18"/>
              </w:rPr>
            </w:pPr>
          </w:p>
        </w:tc>
      </w:tr>
      <w:tr w:rsidR="00AF4145">
        <w:trPr>
          <w:trHeight w:val="329"/>
        </w:trPr>
        <w:tc>
          <w:tcPr>
            <w:tcW w:w="839" w:type="dxa"/>
            <w:vAlign w:val="center"/>
          </w:tcPr>
          <w:p w:rsidR="00AF4145" w:rsidRDefault="006C28EE">
            <w:pPr>
              <w:spacing w:line="240" w:lineRule="auto"/>
              <w:jc w:val="center"/>
              <w:rPr>
                <w:rFonts w:ascii="宋体" w:hAnsi="宋体"/>
                <w:sz w:val="18"/>
                <w:szCs w:val="18"/>
              </w:rPr>
            </w:pPr>
            <w:r>
              <w:rPr>
                <w:rFonts w:ascii="宋体" w:hAnsi="宋体"/>
                <w:sz w:val="18"/>
                <w:szCs w:val="18"/>
              </w:rPr>
              <w:t>3</w:t>
            </w:r>
          </w:p>
        </w:tc>
        <w:tc>
          <w:tcPr>
            <w:tcW w:w="1431" w:type="dxa"/>
            <w:vAlign w:val="center"/>
          </w:tcPr>
          <w:p w:rsidR="00AF4145" w:rsidRDefault="006C28EE">
            <w:pPr>
              <w:spacing w:line="240" w:lineRule="auto"/>
              <w:jc w:val="center"/>
              <w:rPr>
                <w:rFonts w:ascii="宋体" w:hAnsi="宋体"/>
                <w:sz w:val="18"/>
                <w:szCs w:val="18"/>
              </w:rPr>
            </w:pPr>
            <w:r>
              <w:rPr>
                <w:rFonts w:ascii="宋体" w:hAnsi="宋体"/>
                <w:sz w:val="18"/>
                <w:szCs w:val="18"/>
              </w:rPr>
              <w:t>氮氧化物</w:t>
            </w:r>
          </w:p>
        </w:tc>
        <w:tc>
          <w:tcPr>
            <w:tcW w:w="5752" w:type="dxa"/>
            <w:vMerge/>
          </w:tcPr>
          <w:p w:rsidR="00AF4145" w:rsidRDefault="00AF4145">
            <w:pPr>
              <w:jc w:val="center"/>
              <w:rPr>
                <w:rFonts w:ascii="宋体" w:hAnsi="宋体"/>
              </w:rPr>
            </w:pPr>
          </w:p>
        </w:tc>
        <w:tc>
          <w:tcPr>
            <w:tcW w:w="1549" w:type="dxa"/>
            <w:vMerge/>
          </w:tcPr>
          <w:p w:rsidR="00AF4145" w:rsidRDefault="00AF4145">
            <w:pPr>
              <w:jc w:val="center"/>
              <w:rPr>
                <w:rFonts w:ascii="宋体" w:hAnsi="宋体"/>
                <w:sz w:val="18"/>
                <w:szCs w:val="18"/>
              </w:rPr>
            </w:pPr>
          </w:p>
        </w:tc>
      </w:tr>
    </w:tbl>
    <w:p w:rsidR="00AF4145" w:rsidRDefault="00AF4145">
      <w:pPr>
        <w:pStyle w:val="affffffffffffb"/>
        <w:ind w:firstLineChars="0" w:firstLine="0"/>
        <w:rPr>
          <w:rFonts w:ascii="黑体" w:eastAsia="黑体" w:hAnsi="黑体"/>
          <w:color w:val="auto"/>
        </w:rPr>
      </w:pPr>
    </w:p>
    <w:p w:rsidR="00AF4145" w:rsidRDefault="006C28EE">
      <w:pPr>
        <w:pStyle w:val="affffffffffffb"/>
        <w:ind w:firstLineChars="0" w:firstLine="0"/>
        <w:rPr>
          <w:rFonts w:ascii="黑体" w:eastAsia="黑体" w:cs="Times New Roman"/>
          <w:color w:val="auto"/>
        </w:rPr>
      </w:pPr>
      <w:r>
        <w:rPr>
          <w:rFonts w:ascii="黑体" w:eastAsia="黑体" w:cs="Times New Roman" w:hint="eastAsia"/>
          <w:color w:val="auto"/>
        </w:rPr>
        <w:t xml:space="preserve">5.5.2 </w:t>
      </w:r>
      <w:r>
        <w:rPr>
          <w:rFonts w:hAnsi="宋体" w:cs="Times New Roman" w:hint="eastAsia"/>
          <w:color w:val="auto"/>
        </w:rPr>
        <w:t>焚烧炉渣热灼减率应按照HJ 1024方法测定。</w:t>
      </w:r>
    </w:p>
    <w:p w:rsidR="00AF4145" w:rsidRDefault="006C28EE">
      <w:pPr>
        <w:pStyle w:val="affffffffffffb"/>
        <w:ind w:firstLineChars="0" w:firstLine="0"/>
        <w:rPr>
          <w:rFonts w:ascii="黑体" w:eastAsia="黑体" w:cs="Times New Roman"/>
          <w:color w:val="auto"/>
        </w:rPr>
      </w:pPr>
      <w:r>
        <w:rPr>
          <w:rFonts w:ascii="黑体" w:eastAsia="黑体" w:cs="Times New Roman" w:hint="eastAsia"/>
          <w:color w:val="auto"/>
        </w:rPr>
        <w:lastRenderedPageBreak/>
        <w:t>5</w:t>
      </w:r>
      <w:r>
        <w:rPr>
          <w:rFonts w:ascii="黑体" w:eastAsia="黑体" w:cs="Times New Roman"/>
          <w:color w:val="auto"/>
        </w:rPr>
        <w:t xml:space="preserve">.5.3 </w:t>
      </w:r>
      <w:r>
        <w:rPr>
          <w:rFonts w:hAnsi="宋体" w:cs="Times New Roman" w:hint="eastAsia"/>
          <w:color w:val="auto"/>
        </w:rPr>
        <w:t>本文件实施后发布的环境监测分析方法标准，如适用性满足要求，同样适用于本文件相应污染物的测定。</w:t>
      </w:r>
    </w:p>
    <w:p w:rsidR="00AF4145" w:rsidRDefault="006C28EE">
      <w:pPr>
        <w:pStyle w:val="afff1"/>
        <w:spacing w:before="312" w:after="312"/>
      </w:pPr>
      <w:bookmarkStart w:id="66" w:name="_Toc8665"/>
      <w:bookmarkStart w:id="67" w:name="_Toc163379825"/>
      <w:r>
        <w:t>达标判定要求</w:t>
      </w:r>
      <w:bookmarkEnd w:id="66"/>
      <w:bookmarkEnd w:id="67"/>
    </w:p>
    <w:p w:rsidR="00AF4145" w:rsidRDefault="006C28EE">
      <w:pPr>
        <w:pStyle w:val="affffffffffffb"/>
        <w:ind w:firstLineChars="0" w:firstLine="0"/>
        <w:rPr>
          <w:rFonts w:hAnsi="宋体"/>
          <w:color w:val="auto"/>
        </w:rPr>
      </w:pPr>
      <w:r>
        <w:rPr>
          <w:rFonts w:ascii="黑体" w:eastAsia="黑体" w:cs="Times New Roman" w:hint="eastAsia"/>
          <w:color w:val="auto"/>
          <w:szCs w:val="20"/>
        </w:rPr>
        <w:t xml:space="preserve">6.1 </w:t>
      </w:r>
      <w:r>
        <w:rPr>
          <w:rFonts w:hAnsi="宋体" w:hint="eastAsia"/>
          <w:color w:val="auto"/>
        </w:rPr>
        <w:t>对于有组织排放，采用手工监测或自动监测时，按照监测规范要求测得的任意1h均值浓度、测定均值浓度超过本文件规定的限值，判定为超标。垃圾焚烧企业在一个自然年内，每台焚烧炉标记为启炉、停炉、故障、事故，且颗粒物的1h均值符合GB</w:t>
      </w:r>
      <w:r>
        <w:rPr>
          <w:rFonts w:hAnsi="宋体"/>
          <w:color w:val="auto"/>
        </w:rPr>
        <w:t xml:space="preserve"> 18485</w:t>
      </w:r>
      <w:r>
        <w:rPr>
          <w:rFonts w:hAnsi="宋体" w:hint="eastAsia"/>
          <w:color w:val="auto"/>
        </w:rPr>
        <w:t>规定的时段，累计不超过6</w:t>
      </w:r>
      <w:r>
        <w:rPr>
          <w:rFonts w:hAnsi="宋体"/>
          <w:color w:val="auto"/>
        </w:rPr>
        <w:t>0</w:t>
      </w:r>
      <w:r>
        <w:rPr>
          <w:rFonts w:hAnsi="宋体" w:hint="eastAsia"/>
          <w:color w:val="auto"/>
        </w:rPr>
        <w:t>h的；每台焚烧炉标记为烘炉、停炉降温时段，累计不超过7</w:t>
      </w:r>
      <w:r>
        <w:rPr>
          <w:rFonts w:hAnsi="宋体"/>
          <w:color w:val="auto"/>
        </w:rPr>
        <w:t>00</w:t>
      </w:r>
      <w:r>
        <w:rPr>
          <w:rFonts w:hAnsi="宋体" w:hint="eastAsia"/>
          <w:color w:val="auto"/>
        </w:rPr>
        <w:t>h的；标记为停运的，均不认定为污染物排放超标。</w:t>
      </w:r>
    </w:p>
    <w:p w:rsidR="00AF4145" w:rsidRDefault="006C28EE">
      <w:pPr>
        <w:pStyle w:val="affffffffffffb"/>
        <w:ind w:firstLineChars="0" w:firstLine="0"/>
        <w:rPr>
          <w:rFonts w:hAnsi="宋体"/>
          <w:color w:val="auto"/>
        </w:rPr>
      </w:pPr>
      <w:r>
        <w:rPr>
          <w:rFonts w:ascii="黑体" w:eastAsia="黑体" w:cs="Times New Roman" w:hint="eastAsia"/>
          <w:color w:val="auto"/>
        </w:rPr>
        <w:t xml:space="preserve">6.2 </w:t>
      </w:r>
      <w:r>
        <w:rPr>
          <w:rFonts w:hAnsi="宋体" w:hint="eastAsia"/>
          <w:color w:val="auto"/>
        </w:rPr>
        <w:t>对于厂区内无组织排放，采用手工监测时，按照监测规范要求测得的任意1h平均浓度值或任意一次浓度值超过本文件规定的相应限值，均判定为超标。</w:t>
      </w:r>
    </w:p>
    <w:p w:rsidR="00AF4145" w:rsidRDefault="006C28EE">
      <w:pPr>
        <w:pStyle w:val="affffffffffffb"/>
        <w:ind w:firstLineChars="0" w:firstLine="0"/>
        <w:rPr>
          <w:rFonts w:hAnsi="宋体"/>
          <w:color w:val="auto"/>
        </w:rPr>
      </w:pPr>
      <w:r>
        <w:rPr>
          <w:rFonts w:ascii="黑体" w:eastAsia="黑体" w:cs="Times New Roman" w:hint="eastAsia"/>
          <w:color w:val="auto"/>
        </w:rPr>
        <w:t xml:space="preserve">6.3 </w:t>
      </w:r>
      <w:r>
        <w:rPr>
          <w:rFonts w:hAnsi="宋体" w:hint="eastAsia"/>
          <w:color w:val="auto"/>
        </w:rPr>
        <w:t>对于企业边界，采用手工监测时，按照监测规范要求测得的任意1h平均浓度超过本文件规定的限值，判定为超标。臭气浓度瞬时采样，以任一时段监测结果的最大值作为达标评价的依据。</w:t>
      </w:r>
    </w:p>
    <w:p w:rsidR="00AF4145" w:rsidRDefault="006C28EE">
      <w:pPr>
        <w:pStyle w:val="affffffffffffb"/>
        <w:ind w:firstLineChars="0" w:firstLine="0"/>
        <w:rPr>
          <w:rFonts w:hAnsi="宋体"/>
          <w:color w:val="auto"/>
        </w:rPr>
      </w:pPr>
      <w:r>
        <w:rPr>
          <w:rFonts w:ascii="黑体" w:eastAsia="黑体" w:cs="Times New Roman" w:hint="eastAsia"/>
          <w:color w:val="auto"/>
        </w:rPr>
        <w:t>6.</w:t>
      </w:r>
      <w:r>
        <w:rPr>
          <w:rFonts w:ascii="黑体" w:eastAsia="黑体" w:cs="Times New Roman"/>
          <w:color w:val="auto"/>
        </w:rPr>
        <w:t xml:space="preserve">4 </w:t>
      </w:r>
      <w:r>
        <w:rPr>
          <w:rFonts w:hAnsi="宋体" w:hint="eastAsia"/>
          <w:color w:val="auto"/>
        </w:rPr>
        <w:t>若同一时段同一监测监控点位的手工监测数据与自动监测数据不一致，优先使用符合法定监测规范和监测方法标准的手工监测数据。</w:t>
      </w:r>
    </w:p>
    <w:p w:rsidR="00AF4145" w:rsidRDefault="006C28EE">
      <w:pPr>
        <w:pStyle w:val="afff1"/>
        <w:spacing w:before="312" w:after="312"/>
      </w:pPr>
      <w:bookmarkStart w:id="68" w:name="_Toc16150"/>
      <w:bookmarkStart w:id="69" w:name="_Toc163379826"/>
      <w:r>
        <w:t>实施与监督</w:t>
      </w:r>
      <w:bookmarkEnd w:id="68"/>
      <w:bookmarkEnd w:id="69"/>
    </w:p>
    <w:p w:rsidR="00AF4145" w:rsidRDefault="006C28EE">
      <w:pPr>
        <w:pStyle w:val="afff2"/>
        <w:numPr>
          <w:ilvl w:val="0"/>
          <w:numId w:val="0"/>
        </w:numPr>
        <w:spacing w:beforeLines="0" w:before="0" w:afterLines="0" w:after="0"/>
        <w:rPr>
          <w:rFonts w:ascii="宋体" w:eastAsia="宋体" w:hAnsi="宋体"/>
        </w:rPr>
      </w:pPr>
      <w:bookmarkStart w:id="70" w:name="_Toc13157"/>
      <w:r>
        <w:rPr>
          <w:rFonts w:hint="eastAsia"/>
          <w:szCs w:val="24"/>
        </w:rPr>
        <w:t xml:space="preserve">7.1 </w:t>
      </w:r>
      <w:r>
        <w:rPr>
          <w:rFonts w:ascii="宋体" w:eastAsia="宋体" w:hAnsi="宋体" w:hint="eastAsia"/>
        </w:rPr>
        <w:t>本文件由县级以上人民政府生态环境行政主管部门负责监督实施。</w:t>
      </w:r>
      <w:bookmarkEnd w:id="70"/>
    </w:p>
    <w:p w:rsidR="00AF4145" w:rsidRDefault="006C28EE">
      <w:pPr>
        <w:pStyle w:val="afff2"/>
        <w:numPr>
          <w:ilvl w:val="0"/>
          <w:numId w:val="0"/>
        </w:numPr>
        <w:spacing w:beforeLines="0" w:before="0" w:afterLines="0" w:after="0"/>
        <w:rPr>
          <w:rFonts w:ascii="宋体" w:eastAsia="宋体" w:hAnsi="宋体"/>
        </w:rPr>
      </w:pPr>
      <w:r>
        <w:rPr>
          <w:rFonts w:hint="eastAsia"/>
          <w:szCs w:val="24"/>
        </w:rPr>
        <w:t xml:space="preserve">7.2 </w:t>
      </w:r>
      <w:r>
        <w:rPr>
          <w:rFonts w:ascii="宋体" w:eastAsia="宋体" w:hAnsi="宋体" w:hint="eastAsia"/>
        </w:rPr>
        <w:t>企业是实施本文件的责任主体，应采取必要措施，达到本文件规定的污染物排放控制要求。</w:t>
      </w:r>
    </w:p>
    <w:p w:rsidR="00AF4145" w:rsidRDefault="006C28EE">
      <w:pPr>
        <w:pStyle w:val="a0"/>
        <w:numPr>
          <w:ilvl w:val="255"/>
          <w:numId w:val="0"/>
        </w:numPr>
      </w:pPr>
      <w:r>
        <w:rPr>
          <w:rFonts w:ascii="黑体" w:eastAsia="黑体" w:hAnsi="黑体" w:hint="eastAsia"/>
        </w:rPr>
        <w:t>7.3</w:t>
      </w:r>
      <w:r>
        <w:rPr>
          <w:rFonts w:hint="eastAsia"/>
        </w:rPr>
        <w:t xml:space="preserve"> 企业未遵守本文件规定的措施性控制要求，属于违法行为的，依照法律法规等有关规定予以处理。</w:t>
      </w:r>
      <w:bookmarkStart w:id="71" w:name="BookMark5"/>
      <w:bookmarkEnd w:id="14"/>
    </w:p>
    <w:p w:rsidR="00AF4145" w:rsidRDefault="006C28EE">
      <w:pPr>
        <w:pStyle w:val="afffffffffffff7"/>
        <w:spacing w:before="156" w:after="156"/>
        <w:rPr>
          <w:sz w:val="21"/>
          <w:szCs w:val="21"/>
        </w:rPr>
      </w:pPr>
      <w:bookmarkStart w:id="72" w:name="_Toc125879450"/>
      <w:bookmarkStart w:id="73" w:name="_Toc163379827"/>
      <w:bookmarkStart w:id="74" w:name="_Toc22885"/>
      <w:r>
        <w:rPr>
          <w:rFonts w:hint="eastAsia"/>
          <w:sz w:val="21"/>
          <w:szCs w:val="21"/>
        </w:rPr>
        <w:lastRenderedPageBreak/>
        <w:t>参 考 文 献</w:t>
      </w:r>
      <w:bookmarkEnd w:id="72"/>
      <w:bookmarkEnd w:id="73"/>
      <w:bookmarkEnd w:id="74"/>
    </w:p>
    <w:p w:rsidR="00AF4145" w:rsidRDefault="006C28EE">
      <w:pPr>
        <w:pStyle w:val="a"/>
        <w:numPr>
          <w:ilvl w:val="255"/>
          <w:numId w:val="0"/>
        </w:numPr>
        <w:ind w:firstLineChars="200" w:firstLine="400"/>
      </w:pPr>
      <w:r>
        <w:t xml:space="preserve">[1] 《排污许可管理条例》（中华人民共和国国务院令 </w:t>
      </w:r>
      <w:r>
        <w:rPr>
          <w:rFonts w:hint="eastAsia"/>
        </w:rPr>
        <w:t>20</w:t>
      </w:r>
      <w:r>
        <w:t>21</w:t>
      </w:r>
      <w:r>
        <w:rPr>
          <w:rFonts w:hint="eastAsia"/>
        </w:rPr>
        <w:t>年</w:t>
      </w:r>
      <w:r>
        <w:t>第736号）</w:t>
      </w:r>
    </w:p>
    <w:p w:rsidR="00AF4145" w:rsidRDefault="006C28EE">
      <w:pPr>
        <w:pStyle w:val="a"/>
        <w:numPr>
          <w:ilvl w:val="255"/>
          <w:numId w:val="0"/>
        </w:numPr>
        <w:ind w:firstLineChars="200" w:firstLine="400"/>
      </w:pPr>
      <w:r>
        <w:t xml:space="preserve">[2] 《环境监测管理办法》（国家环境保护总局令 </w:t>
      </w:r>
      <w:r>
        <w:rPr>
          <w:rFonts w:hint="eastAsia"/>
        </w:rPr>
        <w:t>20</w:t>
      </w:r>
      <w:r>
        <w:t>07</w:t>
      </w:r>
      <w:r>
        <w:rPr>
          <w:rFonts w:hint="eastAsia"/>
        </w:rPr>
        <w:t>年</w:t>
      </w:r>
      <w:r>
        <w:t>第39号）</w:t>
      </w:r>
    </w:p>
    <w:p w:rsidR="00AF4145" w:rsidRDefault="006C28EE">
      <w:pPr>
        <w:pStyle w:val="a"/>
        <w:numPr>
          <w:ilvl w:val="255"/>
          <w:numId w:val="0"/>
        </w:numPr>
        <w:ind w:firstLineChars="200" w:firstLine="400"/>
      </w:pPr>
      <w:r>
        <w:t xml:space="preserve">[3] </w:t>
      </w:r>
      <w:r>
        <w:rPr>
          <w:rFonts w:hint="eastAsia"/>
        </w:rPr>
        <w:t xml:space="preserve">《企业环境信息依法披露管理办法》（生态环境部令 </w:t>
      </w:r>
      <w:r>
        <w:t>2021</w:t>
      </w:r>
      <w:r>
        <w:rPr>
          <w:rFonts w:hint="eastAsia"/>
        </w:rPr>
        <w:t>年第2</w:t>
      </w:r>
      <w:r>
        <w:t>4</w:t>
      </w:r>
      <w:r>
        <w:rPr>
          <w:rFonts w:hint="eastAsia"/>
        </w:rPr>
        <w:t>号）</w:t>
      </w:r>
    </w:p>
    <w:p w:rsidR="00AF4145" w:rsidRDefault="006C28EE">
      <w:pPr>
        <w:pStyle w:val="a"/>
        <w:numPr>
          <w:ilvl w:val="255"/>
          <w:numId w:val="0"/>
        </w:numPr>
        <w:ind w:firstLineChars="200" w:firstLine="400"/>
      </w:pPr>
      <w:r>
        <w:t>[4] 《污染源自动监控管理办法》</w:t>
      </w:r>
      <w:r>
        <w:rPr>
          <w:rFonts w:hint="eastAsia"/>
        </w:rPr>
        <w:t>（</w:t>
      </w:r>
      <w:r>
        <w:t xml:space="preserve">国家环境保护总局令 </w:t>
      </w:r>
      <w:r>
        <w:rPr>
          <w:rFonts w:hint="eastAsia"/>
        </w:rPr>
        <w:t>20</w:t>
      </w:r>
      <w:r>
        <w:t>05</w:t>
      </w:r>
      <w:r>
        <w:rPr>
          <w:rFonts w:hint="eastAsia"/>
        </w:rPr>
        <w:t>年</w:t>
      </w:r>
      <w:r>
        <w:t>第28号</w:t>
      </w:r>
      <w:r>
        <w:rPr>
          <w:rFonts w:hint="eastAsia"/>
        </w:rPr>
        <w:t>）</w:t>
      </w:r>
    </w:p>
    <w:p w:rsidR="00AF4145" w:rsidRDefault="006C28EE">
      <w:pPr>
        <w:pStyle w:val="Default"/>
        <w:ind w:leftChars="8" w:left="17" w:firstLineChars="200" w:firstLine="480"/>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186055</wp:posOffset>
                </wp:positionV>
                <wp:extent cx="2147570" cy="0"/>
                <wp:effectExtent l="0" t="4445" r="0" b="5080"/>
                <wp:wrapNone/>
                <wp:docPr id="4" name="直接连接符 6"/>
                <wp:cNvGraphicFramePr/>
                <a:graphic xmlns:a="http://schemas.openxmlformats.org/drawingml/2006/main">
                  <a:graphicData uri="http://schemas.microsoft.com/office/word/2010/wordprocessingShape">
                    <wps:wsp>
                      <wps:cNvCnPr/>
                      <wps:spPr>
                        <a:xfrm>
                          <a:off x="0" y="0"/>
                          <a:ext cx="2147570" cy="0"/>
                        </a:xfrm>
                        <a:prstGeom prst="line">
                          <a:avLst/>
                        </a:prstGeom>
                        <a:ln w="9525" cap="flat" cmpd="sng">
                          <a:solidFill>
                            <a:srgbClr val="000000"/>
                          </a:solidFill>
                          <a:prstDash val="solid"/>
                          <a:miter/>
                          <a:headEnd type="none" w="med" len="med"/>
                          <a:tailEnd type="none" w="med" len="med"/>
                        </a:ln>
                      </wps:spPr>
                      <wps:bodyPr/>
                    </wps:wsp>
                  </a:graphicData>
                </a:graphic>
              </wp:anchor>
            </w:drawing>
          </mc:Choice>
          <mc:Fallback>
            <w:pict>
              <v:line w14:anchorId="269D30BD" id="直接连接符 6" o:spid="_x0000_s1026" style="position:absolute;left:0;text-align:left;z-index:251663360;visibility:visible;mso-wrap-style:square;mso-wrap-distance-left:9pt;mso-wrap-distance-top:0;mso-wrap-distance-right:9pt;mso-wrap-distance-bottom:0;mso-position-horizontal:center;mso-position-horizontal-relative:margin;mso-position-vertical:absolute;mso-position-vertical-relative:text" from="0,14.65pt" to="169.1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">
                <v:stroke joinstyle="miter"/>
                <w10:wrap anchorx="margin"/>
              </v:line>
            </w:pict>
          </mc:Fallback>
        </mc:AlternateContent>
      </w:r>
    </w:p>
    <w:bookmarkEnd w:id="71"/>
    <w:p w:rsidR="00AF4145" w:rsidRDefault="00AF4145">
      <w:pPr>
        <w:pStyle w:val="affffff5"/>
        <w:ind w:firstLineChars="0" w:firstLine="0"/>
        <w:jc w:val="center"/>
        <w:rPr>
          <w:lang w:bidi="ar"/>
        </w:rPr>
      </w:pPr>
    </w:p>
    <w:sectPr w:rsidR="00AF4145">
      <w:headerReference w:type="even" r:id="rId17"/>
      <w:headerReference w:type="default" r:id="rId18"/>
      <w:footerReference w:type="even" r:id="rId19"/>
      <w:footerReference w:type="default" r:id="rId20"/>
      <w:pgSz w:w="11906" w:h="16838"/>
      <w:pgMar w:top="567" w:right="1134" w:bottom="1134" w:left="1276"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EDD" w:rsidRDefault="007D3EDD">
      <w:pPr>
        <w:spacing w:line="240" w:lineRule="auto"/>
      </w:pPr>
      <w:r>
        <w:separator/>
      </w:r>
    </w:p>
  </w:endnote>
  <w:endnote w:type="continuationSeparator" w:id="0">
    <w:p w:rsidR="007D3EDD" w:rsidRDefault="007D3E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8"/>
      <w:ind w:left="780" w:hanging="360"/>
    </w:pPr>
    <w:r>
      <w:fldChar w:fldCharType="begin"/>
    </w:r>
    <w:r>
      <w:instrText>PAGE   \* MERGEFORMAT</w:instrText>
    </w:r>
    <w:r>
      <w:fldChar w:fldCharType="separate"/>
    </w:r>
    <w:r w:rsidR="00A213D6" w:rsidRPr="00A213D6">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8"/>
      <w:ind w:left="780" w:hanging="360"/>
    </w:pPr>
    <w:r>
      <w:fldChar w:fldCharType="begin"/>
    </w:r>
    <w:r>
      <w:instrText>PAGE   \* MERGEFORMAT</w:instrText>
    </w:r>
    <w:r>
      <w:fldChar w:fldCharType="separate"/>
    </w:r>
    <w:r w:rsidR="00A213D6" w:rsidRPr="00A213D6">
      <w:rPr>
        <w:noProof/>
        <w:lang w:val="zh-CN"/>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8"/>
    </w:pPr>
    <w:r>
      <w:fldChar w:fldCharType="begin"/>
    </w:r>
    <w:r>
      <w:instrText>PAGE   \* MERGEFORMAT</w:instrText>
    </w:r>
    <w:r>
      <w:fldChar w:fldCharType="separate"/>
    </w:r>
    <w:r w:rsidR="00A213D6" w:rsidRPr="00A213D6">
      <w:rPr>
        <w:noProof/>
        <w:lang w:val="zh-CN"/>
      </w:rPr>
      <w:t>10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8"/>
      <w:ind w:left="780" w:hanging="360"/>
    </w:pPr>
    <w:r>
      <w:fldChar w:fldCharType="begin"/>
    </w:r>
    <w:r>
      <w:instrText>PAGE   \* MERGEFORMAT</w:instrText>
    </w:r>
    <w:r>
      <w:fldChar w:fldCharType="separate"/>
    </w:r>
    <w:r w:rsidR="00A213D6" w:rsidRPr="00A213D6">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EDD" w:rsidRDefault="007D3EDD">
      <w:pPr>
        <w:spacing w:line="240" w:lineRule="auto"/>
      </w:pPr>
      <w:r>
        <w:separator/>
      </w:r>
    </w:p>
  </w:footnote>
  <w:footnote w:type="continuationSeparator" w:id="0">
    <w:p w:rsidR="007D3EDD" w:rsidRDefault="007D3E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a"/>
      <w:ind w:right="840"/>
      <w:jc w:val="both"/>
      <w:rPr>
        <w:rFonts w:ascii="黑体" w:eastAsia="黑体" w:hAnsi="黑体"/>
        <w:sz w:val="21"/>
        <w:szCs w:val="21"/>
      </w:rPr>
    </w:pPr>
    <w:r>
      <w:rPr>
        <w:rFonts w:ascii="黑体" w:eastAsia="黑体" w:hAnsi="黑体"/>
        <w:sz w:val="21"/>
        <w:szCs w:val="21"/>
      </w:rPr>
      <w:t>DB32/ □□□□—20□□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a"/>
      <w:jc w:val="right"/>
      <w:rPr>
        <w:rFonts w:ascii="黑体" w:eastAsia="黑体" w:hAnsi="黑体"/>
        <w:sz w:val="21"/>
        <w:szCs w:val="21"/>
      </w:rPr>
    </w:pPr>
    <w:r>
      <w:rPr>
        <w:rFonts w:ascii="黑体" w:eastAsia="黑体" w:hAnsi="黑体"/>
        <w:sz w:val="21"/>
        <w:szCs w:val="21"/>
      </w:rPr>
      <w:t>DB32/ □□□□—20□□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a"/>
      <w:jc w:val="both"/>
    </w:pPr>
    <w:r>
      <w:rPr>
        <w:rFonts w:ascii="黑体" w:eastAsia="黑体" w:hAnsi="黑体"/>
        <w:sz w:val="21"/>
        <w:szCs w:val="21"/>
      </w:rPr>
      <w:t>DB32/ □□□□—20□□</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a"/>
      <w:spacing w:after="220"/>
      <w:jc w:val="both"/>
      <w:rPr>
        <w:rFonts w:ascii="黑体" w:eastAsia="黑体" w:hAnsi="黑体"/>
        <w:sz w:val="21"/>
        <w:szCs w:val="21"/>
      </w:rPr>
    </w:pPr>
    <w:r>
      <w:rPr>
        <w:rFonts w:ascii="黑体" w:eastAsia="黑体" w:hAnsi="黑体"/>
        <w:sz w:val="21"/>
        <w:szCs w:val="21"/>
      </w:rPr>
      <w:t>DB32/ □□□□—20□□</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145" w:rsidRDefault="006C28EE">
    <w:pPr>
      <w:pStyle w:val="affffffa"/>
      <w:spacing w:after="220"/>
      <w:rPr>
        <w:rFonts w:hAnsi="黑体"/>
      </w:rPr>
    </w:pPr>
    <w:r>
      <w:t>DB32/</w:t>
    </w:r>
    <w:r>
      <w:rPr>
        <w:rFonts w:hAnsi="黑体"/>
      </w:rPr>
      <w:t xml:space="preserve"> □□□□</w:t>
    </w:r>
    <w:r>
      <w:t>—</w:t>
    </w:r>
    <w:r>
      <w:t>20</w:t>
    </w:r>
    <w:r>
      <w:rPr>
        <w:rFonts w:hAnsi="黑体"/>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pStyle w:val="af3"/>
      <w:suff w:val="nothing"/>
      <w:lvlText w:val="%1.%2.%3.%4　"/>
      <w:lvlJc w:val="left"/>
      <w:pPr>
        <w:ind w:left="0" w:firstLine="0"/>
      </w:pPr>
    </w:lvl>
    <w:lvl w:ilvl="4">
      <w:start w:val="1"/>
      <w:numFmt w:val="decimal"/>
      <w:pStyle w:val="af4"/>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AA63903"/>
    <w:multiLevelType w:val="multilevel"/>
    <w:tmpl w:val="3AA63903"/>
    <w:lvl w:ilvl="0">
      <w:start w:val="1"/>
      <w:numFmt w:val="decimal"/>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B86219E"/>
    <w:multiLevelType w:val="multilevel"/>
    <w:tmpl w:val="4B86219E"/>
    <w:lvl w:ilvl="0">
      <w:start w:val="5"/>
      <w:numFmt w:val="decimal"/>
      <w:suff w:val="nothing"/>
      <w:lvlText w:val="表%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350366A"/>
    <w:multiLevelType w:val="multilevel"/>
    <w:tmpl w:val="6350366A"/>
    <w:lvl w:ilvl="0">
      <w:start w:val="1"/>
      <w:numFmt w:val="none"/>
      <w:pStyle w:val="aff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3D57B45"/>
    <w:multiLevelType w:val="multilevel"/>
    <w:tmpl w:val="AD52CE8A"/>
    <w:lvl w:ilvl="0">
      <w:start w:val="6"/>
      <w:numFmt w:val="decimal"/>
      <w:pStyle w:val="afff9"/>
      <w:suff w:val="nothing"/>
      <w:lvlText w:val="表%1　"/>
      <w:lvlJc w:val="left"/>
      <w:pPr>
        <w:ind w:left="0" w:firstLine="0"/>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4"/>
  </w:num>
  <w:num w:numId="7">
    <w:abstractNumId w:val="3"/>
  </w:num>
  <w:num w:numId="8">
    <w:abstractNumId w:val="9"/>
  </w:num>
  <w:num w:numId="9">
    <w:abstractNumId w:val="18"/>
  </w:num>
  <w:num w:numId="10">
    <w:abstractNumId w:val="28"/>
  </w:num>
  <w:num w:numId="11">
    <w:abstractNumId w:val="11"/>
  </w:num>
  <w:num w:numId="12">
    <w:abstractNumId w:val="13"/>
  </w:num>
  <w:num w:numId="13">
    <w:abstractNumId w:val="7"/>
  </w:num>
  <w:num w:numId="14">
    <w:abstractNumId w:val="21"/>
  </w:num>
  <w:num w:numId="15">
    <w:abstractNumId w:val="24"/>
  </w:num>
  <w:num w:numId="16">
    <w:abstractNumId w:val="19"/>
  </w:num>
  <w:num w:numId="17">
    <w:abstractNumId w:val="32"/>
  </w:num>
  <w:num w:numId="18">
    <w:abstractNumId w:val="17"/>
  </w:num>
  <w:num w:numId="19">
    <w:abstractNumId w:val="1"/>
  </w:num>
  <w:num w:numId="20">
    <w:abstractNumId w:val="10"/>
  </w:num>
  <w:num w:numId="21">
    <w:abstractNumId w:val="34"/>
  </w:num>
  <w:num w:numId="22">
    <w:abstractNumId w:val="23"/>
  </w:num>
  <w:num w:numId="23">
    <w:abstractNumId w:val="6"/>
  </w:num>
  <w:num w:numId="24">
    <w:abstractNumId w:val="29"/>
  </w:num>
  <w:num w:numId="25">
    <w:abstractNumId w:val="31"/>
  </w:num>
  <w:num w:numId="26">
    <w:abstractNumId w:val="2"/>
  </w:num>
  <w:num w:numId="27">
    <w:abstractNumId w:val="4"/>
  </w:num>
  <w:num w:numId="28">
    <w:abstractNumId w:val="15"/>
  </w:num>
  <w:num w:numId="29">
    <w:abstractNumId w:val="27"/>
  </w:num>
  <w:num w:numId="30">
    <w:abstractNumId w:val="25"/>
  </w:num>
  <w:num w:numId="31">
    <w:abstractNumId w:val="8"/>
  </w:num>
  <w:num w:numId="32">
    <w:abstractNumId w:val="22"/>
  </w:num>
  <w:num w:numId="33">
    <w:abstractNumId w:val="12"/>
  </w:num>
  <w:num w:numId="34">
    <w:abstractNumId w:val="16"/>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ZGMwZDc5MGE5NDZhZWYwZDJmYjY5ZDVlOTgzZGQifQ=="/>
  </w:docVars>
  <w:rsids>
    <w:rsidRoot w:val="0081023B"/>
    <w:rsid w:val="0000040A"/>
    <w:rsid w:val="00000A94"/>
    <w:rsid w:val="00001972"/>
    <w:rsid w:val="00001D9A"/>
    <w:rsid w:val="00007B3A"/>
    <w:rsid w:val="000107E0"/>
    <w:rsid w:val="0001179D"/>
    <w:rsid w:val="00011FDE"/>
    <w:rsid w:val="00012FFD"/>
    <w:rsid w:val="00014162"/>
    <w:rsid w:val="00014340"/>
    <w:rsid w:val="00015089"/>
    <w:rsid w:val="00016A9C"/>
    <w:rsid w:val="00022184"/>
    <w:rsid w:val="00022762"/>
    <w:rsid w:val="000238E0"/>
    <w:rsid w:val="000249DB"/>
    <w:rsid w:val="0002595E"/>
    <w:rsid w:val="00025D3A"/>
    <w:rsid w:val="0002754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05D"/>
    <w:rsid w:val="000539DD"/>
    <w:rsid w:val="00053BD3"/>
    <w:rsid w:val="00054833"/>
    <w:rsid w:val="000556ED"/>
    <w:rsid w:val="00055FE2"/>
    <w:rsid w:val="0005616F"/>
    <w:rsid w:val="00060C2E"/>
    <w:rsid w:val="00061033"/>
    <w:rsid w:val="000619E9"/>
    <w:rsid w:val="000622D4"/>
    <w:rsid w:val="0006328A"/>
    <w:rsid w:val="0006357D"/>
    <w:rsid w:val="000663FC"/>
    <w:rsid w:val="00067F1E"/>
    <w:rsid w:val="00070D6A"/>
    <w:rsid w:val="00071CC0"/>
    <w:rsid w:val="00073C8C"/>
    <w:rsid w:val="00077B64"/>
    <w:rsid w:val="00080A1C"/>
    <w:rsid w:val="00082317"/>
    <w:rsid w:val="00083D2C"/>
    <w:rsid w:val="0008448F"/>
    <w:rsid w:val="00086AA1"/>
    <w:rsid w:val="00087A77"/>
    <w:rsid w:val="00090CA6"/>
    <w:rsid w:val="00092B8A"/>
    <w:rsid w:val="00092FB0"/>
    <w:rsid w:val="000934C5"/>
    <w:rsid w:val="00093D25"/>
    <w:rsid w:val="00093DAB"/>
    <w:rsid w:val="00094D73"/>
    <w:rsid w:val="00096D63"/>
    <w:rsid w:val="000A0B60"/>
    <w:rsid w:val="000A0EB8"/>
    <w:rsid w:val="000A151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FA9"/>
    <w:rsid w:val="000D753B"/>
    <w:rsid w:val="000E0667"/>
    <w:rsid w:val="000E4C9E"/>
    <w:rsid w:val="000E6FD7"/>
    <w:rsid w:val="000F06E1"/>
    <w:rsid w:val="000F0E3C"/>
    <w:rsid w:val="000F19D5"/>
    <w:rsid w:val="000F2730"/>
    <w:rsid w:val="000F4AEA"/>
    <w:rsid w:val="000F633F"/>
    <w:rsid w:val="000F6389"/>
    <w:rsid w:val="000F67E9"/>
    <w:rsid w:val="000F6ACB"/>
    <w:rsid w:val="00104926"/>
    <w:rsid w:val="00112438"/>
    <w:rsid w:val="00113B1E"/>
    <w:rsid w:val="0011711C"/>
    <w:rsid w:val="0012059C"/>
    <w:rsid w:val="00122F24"/>
    <w:rsid w:val="00124E4F"/>
    <w:rsid w:val="001251CA"/>
    <w:rsid w:val="001260B7"/>
    <w:rsid w:val="001265CB"/>
    <w:rsid w:val="001321C6"/>
    <w:rsid w:val="001325C4"/>
    <w:rsid w:val="00133010"/>
    <w:rsid w:val="001338EE"/>
    <w:rsid w:val="00133AAE"/>
    <w:rsid w:val="00134DCF"/>
    <w:rsid w:val="00135323"/>
    <w:rsid w:val="001356C4"/>
    <w:rsid w:val="00141114"/>
    <w:rsid w:val="00142969"/>
    <w:rsid w:val="001446C2"/>
    <w:rsid w:val="001457E7"/>
    <w:rsid w:val="00145D9D"/>
    <w:rsid w:val="00146388"/>
    <w:rsid w:val="00151FED"/>
    <w:rsid w:val="001529E5"/>
    <w:rsid w:val="00153C7E"/>
    <w:rsid w:val="00156B25"/>
    <w:rsid w:val="00156E1A"/>
    <w:rsid w:val="00157790"/>
    <w:rsid w:val="00157894"/>
    <w:rsid w:val="00157B55"/>
    <w:rsid w:val="001604E7"/>
    <w:rsid w:val="001642FA"/>
    <w:rsid w:val="001649EB"/>
    <w:rsid w:val="00164BAF"/>
    <w:rsid w:val="00164FA8"/>
    <w:rsid w:val="00165065"/>
    <w:rsid w:val="00165434"/>
    <w:rsid w:val="0016580B"/>
    <w:rsid w:val="00165F49"/>
    <w:rsid w:val="00166B88"/>
    <w:rsid w:val="0016770A"/>
    <w:rsid w:val="00170804"/>
    <w:rsid w:val="001708E9"/>
    <w:rsid w:val="00170D03"/>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737"/>
    <w:rsid w:val="001B06E8"/>
    <w:rsid w:val="001B71D0"/>
    <w:rsid w:val="001B71EE"/>
    <w:rsid w:val="001C04A8"/>
    <w:rsid w:val="001C0FDD"/>
    <w:rsid w:val="001C2C03"/>
    <w:rsid w:val="001C42F7"/>
    <w:rsid w:val="001C49E5"/>
    <w:rsid w:val="001C5478"/>
    <w:rsid w:val="001C680C"/>
    <w:rsid w:val="001C7FEA"/>
    <w:rsid w:val="001D0499"/>
    <w:rsid w:val="001D0BBE"/>
    <w:rsid w:val="001D0ED4"/>
    <w:rsid w:val="001D212F"/>
    <w:rsid w:val="001D29D7"/>
    <w:rsid w:val="001D2DE7"/>
    <w:rsid w:val="001D411C"/>
    <w:rsid w:val="001E1B6A"/>
    <w:rsid w:val="001E1BE5"/>
    <w:rsid w:val="001E2484"/>
    <w:rsid w:val="001E3CC4"/>
    <w:rsid w:val="001E4882"/>
    <w:rsid w:val="001E73AB"/>
    <w:rsid w:val="001E76DC"/>
    <w:rsid w:val="001F092D"/>
    <w:rsid w:val="001F143A"/>
    <w:rsid w:val="001F1605"/>
    <w:rsid w:val="001F2508"/>
    <w:rsid w:val="001F4816"/>
    <w:rsid w:val="001F4EE9"/>
    <w:rsid w:val="001F6643"/>
    <w:rsid w:val="001F68D9"/>
    <w:rsid w:val="001F69B4"/>
    <w:rsid w:val="001F77C7"/>
    <w:rsid w:val="00200183"/>
    <w:rsid w:val="00200333"/>
    <w:rsid w:val="0020107D"/>
    <w:rsid w:val="00202AA4"/>
    <w:rsid w:val="002031F7"/>
    <w:rsid w:val="002040E6"/>
    <w:rsid w:val="0020527B"/>
    <w:rsid w:val="00205F2C"/>
    <w:rsid w:val="00210B15"/>
    <w:rsid w:val="002142EA"/>
    <w:rsid w:val="00217230"/>
    <w:rsid w:val="002204BB"/>
    <w:rsid w:val="002209D1"/>
    <w:rsid w:val="00221B79"/>
    <w:rsid w:val="00221C6B"/>
    <w:rsid w:val="0022266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3E0"/>
    <w:rsid w:val="0026148A"/>
    <w:rsid w:val="002624A3"/>
    <w:rsid w:val="00262696"/>
    <w:rsid w:val="00263D25"/>
    <w:rsid w:val="002643C3"/>
    <w:rsid w:val="00264A0C"/>
    <w:rsid w:val="00266EEB"/>
    <w:rsid w:val="00267EF4"/>
    <w:rsid w:val="00270CB8"/>
    <w:rsid w:val="00272B08"/>
    <w:rsid w:val="002771AC"/>
    <w:rsid w:val="00277258"/>
    <w:rsid w:val="00277D52"/>
    <w:rsid w:val="00281BB8"/>
    <w:rsid w:val="00281E9E"/>
    <w:rsid w:val="00282405"/>
    <w:rsid w:val="00285170"/>
    <w:rsid w:val="00285361"/>
    <w:rsid w:val="00287060"/>
    <w:rsid w:val="00292561"/>
    <w:rsid w:val="00292D60"/>
    <w:rsid w:val="00293B30"/>
    <w:rsid w:val="00294D34"/>
    <w:rsid w:val="00294E3B"/>
    <w:rsid w:val="00296193"/>
    <w:rsid w:val="00296C66"/>
    <w:rsid w:val="00296EBE"/>
    <w:rsid w:val="002974E3"/>
    <w:rsid w:val="002A084B"/>
    <w:rsid w:val="002A1260"/>
    <w:rsid w:val="002A14ED"/>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E83"/>
    <w:rsid w:val="002D42B5"/>
    <w:rsid w:val="002D481A"/>
    <w:rsid w:val="002D4F1A"/>
    <w:rsid w:val="002D6EC6"/>
    <w:rsid w:val="002D79AC"/>
    <w:rsid w:val="002E039D"/>
    <w:rsid w:val="002E4D5A"/>
    <w:rsid w:val="002E6326"/>
    <w:rsid w:val="002F0AA7"/>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3FA"/>
    <w:rsid w:val="00332634"/>
    <w:rsid w:val="003331E4"/>
    <w:rsid w:val="00336C64"/>
    <w:rsid w:val="00337162"/>
    <w:rsid w:val="0034194F"/>
    <w:rsid w:val="00344605"/>
    <w:rsid w:val="00345BC9"/>
    <w:rsid w:val="003474AA"/>
    <w:rsid w:val="00350D1D"/>
    <w:rsid w:val="00352C83"/>
    <w:rsid w:val="00355A74"/>
    <w:rsid w:val="003615D2"/>
    <w:rsid w:val="0036429C"/>
    <w:rsid w:val="00364A53"/>
    <w:rsid w:val="003654CB"/>
    <w:rsid w:val="00365AA9"/>
    <w:rsid w:val="00365F86"/>
    <w:rsid w:val="00365F87"/>
    <w:rsid w:val="00366C51"/>
    <w:rsid w:val="00366E89"/>
    <w:rsid w:val="003705F4"/>
    <w:rsid w:val="00370D58"/>
    <w:rsid w:val="00371316"/>
    <w:rsid w:val="003715EF"/>
    <w:rsid w:val="00376713"/>
    <w:rsid w:val="00381815"/>
    <w:rsid w:val="003819AF"/>
    <w:rsid w:val="003820E9"/>
    <w:rsid w:val="00382DE7"/>
    <w:rsid w:val="003838E6"/>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51C"/>
    <w:rsid w:val="003C010C"/>
    <w:rsid w:val="003C0759"/>
    <w:rsid w:val="003C0A6C"/>
    <w:rsid w:val="003C14F8"/>
    <w:rsid w:val="003C5A43"/>
    <w:rsid w:val="003D0519"/>
    <w:rsid w:val="003D0FF6"/>
    <w:rsid w:val="003D262C"/>
    <w:rsid w:val="003D6D61"/>
    <w:rsid w:val="003D79C6"/>
    <w:rsid w:val="003D7CD7"/>
    <w:rsid w:val="003E091D"/>
    <w:rsid w:val="003E1C53"/>
    <w:rsid w:val="003E2A69"/>
    <w:rsid w:val="003E2D10"/>
    <w:rsid w:val="003E2D49"/>
    <w:rsid w:val="003E2FD4"/>
    <w:rsid w:val="003E49F6"/>
    <w:rsid w:val="003E63CC"/>
    <w:rsid w:val="003E660F"/>
    <w:rsid w:val="003F0841"/>
    <w:rsid w:val="003F23D3"/>
    <w:rsid w:val="003F3F08"/>
    <w:rsid w:val="003F49F1"/>
    <w:rsid w:val="003F4D98"/>
    <w:rsid w:val="003F6272"/>
    <w:rsid w:val="00400E72"/>
    <w:rsid w:val="00401400"/>
    <w:rsid w:val="00404869"/>
    <w:rsid w:val="00405884"/>
    <w:rsid w:val="00407D39"/>
    <w:rsid w:val="0041477A"/>
    <w:rsid w:val="004167A3"/>
    <w:rsid w:val="00430B32"/>
    <w:rsid w:val="00432DAA"/>
    <w:rsid w:val="00433E75"/>
    <w:rsid w:val="00434305"/>
    <w:rsid w:val="00435DF7"/>
    <w:rsid w:val="0044083F"/>
    <w:rsid w:val="00441AE7"/>
    <w:rsid w:val="00445574"/>
    <w:rsid w:val="004467FB"/>
    <w:rsid w:val="00451C1B"/>
    <w:rsid w:val="00452D6B"/>
    <w:rsid w:val="00454484"/>
    <w:rsid w:val="0045517B"/>
    <w:rsid w:val="0046299C"/>
    <w:rsid w:val="00463B77"/>
    <w:rsid w:val="00463C7B"/>
    <w:rsid w:val="004644A6"/>
    <w:rsid w:val="004659BD"/>
    <w:rsid w:val="00470119"/>
    <w:rsid w:val="00470775"/>
    <w:rsid w:val="004746B1"/>
    <w:rsid w:val="0047583F"/>
    <w:rsid w:val="00475DE8"/>
    <w:rsid w:val="00481C44"/>
    <w:rsid w:val="00481E99"/>
    <w:rsid w:val="00484936"/>
    <w:rsid w:val="00485C89"/>
    <w:rsid w:val="00486BE3"/>
    <w:rsid w:val="00486E1E"/>
    <w:rsid w:val="004905E4"/>
    <w:rsid w:val="00490A89"/>
    <w:rsid w:val="00490AB4"/>
    <w:rsid w:val="00492F02"/>
    <w:rsid w:val="00493422"/>
    <w:rsid w:val="004939AE"/>
    <w:rsid w:val="004A12DF"/>
    <w:rsid w:val="004A17E6"/>
    <w:rsid w:val="004A1BA8"/>
    <w:rsid w:val="004A29C9"/>
    <w:rsid w:val="004A4B57"/>
    <w:rsid w:val="004A63FA"/>
    <w:rsid w:val="004B0272"/>
    <w:rsid w:val="004B2701"/>
    <w:rsid w:val="004B2E1B"/>
    <w:rsid w:val="004B31AF"/>
    <w:rsid w:val="004B3AA8"/>
    <w:rsid w:val="004B3E93"/>
    <w:rsid w:val="004B7DCD"/>
    <w:rsid w:val="004C005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956"/>
    <w:rsid w:val="004E1C0A"/>
    <w:rsid w:val="004E2B06"/>
    <w:rsid w:val="004E30C5"/>
    <w:rsid w:val="004E4AA5"/>
    <w:rsid w:val="004E4AEE"/>
    <w:rsid w:val="004E59E3"/>
    <w:rsid w:val="004E67C0"/>
    <w:rsid w:val="004F391A"/>
    <w:rsid w:val="004F3CAB"/>
    <w:rsid w:val="004F3CFB"/>
    <w:rsid w:val="004F6456"/>
    <w:rsid w:val="004F696E"/>
    <w:rsid w:val="004F6C71"/>
    <w:rsid w:val="00500BA7"/>
    <w:rsid w:val="00501139"/>
    <w:rsid w:val="0050363E"/>
    <w:rsid w:val="005039BC"/>
    <w:rsid w:val="005043BB"/>
    <w:rsid w:val="00504A3D"/>
    <w:rsid w:val="00505767"/>
    <w:rsid w:val="005073F0"/>
    <w:rsid w:val="00510A7B"/>
    <w:rsid w:val="00512F6E"/>
    <w:rsid w:val="00513038"/>
    <w:rsid w:val="00514174"/>
    <w:rsid w:val="00516088"/>
    <w:rsid w:val="00516B0B"/>
    <w:rsid w:val="00517401"/>
    <w:rsid w:val="005220EC"/>
    <w:rsid w:val="00523F95"/>
    <w:rsid w:val="00524D65"/>
    <w:rsid w:val="00525B16"/>
    <w:rsid w:val="00525B73"/>
    <w:rsid w:val="0052774C"/>
    <w:rsid w:val="00533D04"/>
    <w:rsid w:val="0053467F"/>
    <w:rsid w:val="00534804"/>
    <w:rsid w:val="00534BDF"/>
    <w:rsid w:val="005354EA"/>
    <w:rsid w:val="0053585F"/>
    <w:rsid w:val="00535EC4"/>
    <w:rsid w:val="00535ED9"/>
    <w:rsid w:val="0053692B"/>
    <w:rsid w:val="00537064"/>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35D"/>
    <w:rsid w:val="005B0F3F"/>
    <w:rsid w:val="005B3F9F"/>
    <w:rsid w:val="005B4903"/>
    <w:rsid w:val="005B51CE"/>
    <w:rsid w:val="005B5253"/>
    <w:rsid w:val="005B5885"/>
    <w:rsid w:val="005B5CD7"/>
    <w:rsid w:val="005B6CF6"/>
    <w:rsid w:val="005B7422"/>
    <w:rsid w:val="005C29B8"/>
    <w:rsid w:val="005C5F21"/>
    <w:rsid w:val="005C7156"/>
    <w:rsid w:val="005D0C75"/>
    <w:rsid w:val="005D3CE1"/>
    <w:rsid w:val="005D4171"/>
    <w:rsid w:val="005D6A95"/>
    <w:rsid w:val="005D6B2C"/>
    <w:rsid w:val="005D6D9C"/>
    <w:rsid w:val="005E04FC"/>
    <w:rsid w:val="005E2335"/>
    <w:rsid w:val="005E34CA"/>
    <w:rsid w:val="005E3C18"/>
    <w:rsid w:val="005E6812"/>
    <w:rsid w:val="005E7881"/>
    <w:rsid w:val="005E78E0"/>
    <w:rsid w:val="005F0D9C"/>
    <w:rsid w:val="005F284E"/>
    <w:rsid w:val="005F4712"/>
    <w:rsid w:val="005F51C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0CF"/>
    <w:rsid w:val="006379F7"/>
    <w:rsid w:val="00637E4D"/>
    <w:rsid w:val="00640620"/>
    <w:rsid w:val="00641A1F"/>
    <w:rsid w:val="00645904"/>
    <w:rsid w:val="00650B9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AEB"/>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B7A"/>
    <w:rsid w:val="006B2672"/>
    <w:rsid w:val="006B54BF"/>
    <w:rsid w:val="006B5F44"/>
    <w:rsid w:val="006B5F90"/>
    <w:rsid w:val="006B62E4"/>
    <w:rsid w:val="006C0884"/>
    <w:rsid w:val="006C0ABD"/>
    <w:rsid w:val="006C1BBA"/>
    <w:rsid w:val="006C2079"/>
    <w:rsid w:val="006C28EE"/>
    <w:rsid w:val="006C3899"/>
    <w:rsid w:val="006C5A62"/>
    <w:rsid w:val="006C5D68"/>
    <w:rsid w:val="006C634F"/>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4E9"/>
    <w:rsid w:val="00711CBA"/>
    <w:rsid w:val="00711FB5"/>
    <w:rsid w:val="00712A01"/>
    <w:rsid w:val="00714F58"/>
    <w:rsid w:val="00722FBF"/>
    <w:rsid w:val="00722FC2"/>
    <w:rsid w:val="00724879"/>
    <w:rsid w:val="0072497F"/>
    <w:rsid w:val="00724E1B"/>
    <w:rsid w:val="00725949"/>
    <w:rsid w:val="00727FA2"/>
    <w:rsid w:val="007322D9"/>
    <w:rsid w:val="00732BC0"/>
    <w:rsid w:val="0073720F"/>
    <w:rsid w:val="00737796"/>
    <w:rsid w:val="0074165C"/>
    <w:rsid w:val="00742224"/>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A4C"/>
    <w:rsid w:val="00767C61"/>
    <w:rsid w:val="0077008A"/>
    <w:rsid w:val="0077154A"/>
    <w:rsid w:val="00772827"/>
    <w:rsid w:val="00772A81"/>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A84"/>
    <w:rsid w:val="007B5B95"/>
    <w:rsid w:val="007B68EA"/>
    <w:rsid w:val="007B6EA0"/>
    <w:rsid w:val="007B7453"/>
    <w:rsid w:val="007C1E8B"/>
    <w:rsid w:val="007C2D89"/>
    <w:rsid w:val="007C4593"/>
    <w:rsid w:val="007C5309"/>
    <w:rsid w:val="007C5E5D"/>
    <w:rsid w:val="007C6069"/>
    <w:rsid w:val="007D06C4"/>
    <w:rsid w:val="007D1352"/>
    <w:rsid w:val="007D2508"/>
    <w:rsid w:val="007D346A"/>
    <w:rsid w:val="007D3EDD"/>
    <w:rsid w:val="007D6518"/>
    <w:rsid w:val="007D76BD"/>
    <w:rsid w:val="007E0BF1"/>
    <w:rsid w:val="007E59AF"/>
    <w:rsid w:val="007E5ADC"/>
    <w:rsid w:val="007F0ED8"/>
    <w:rsid w:val="007F0F63"/>
    <w:rsid w:val="007F75CE"/>
    <w:rsid w:val="008013A4"/>
    <w:rsid w:val="008027CE"/>
    <w:rsid w:val="00802F42"/>
    <w:rsid w:val="00804383"/>
    <w:rsid w:val="00804BB7"/>
    <w:rsid w:val="00804D41"/>
    <w:rsid w:val="00804EFD"/>
    <w:rsid w:val="0081023B"/>
    <w:rsid w:val="00810257"/>
    <w:rsid w:val="008104F5"/>
    <w:rsid w:val="00811072"/>
    <w:rsid w:val="00811369"/>
    <w:rsid w:val="00814B4B"/>
    <w:rsid w:val="00815419"/>
    <w:rsid w:val="008163C8"/>
    <w:rsid w:val="008164A1"/>
    <w:rsid w:val="00817325"/>
    <w:rsid w:val="008209E6"/>
    <w:rsid w:val="00823303"/>
    <w:rsid w:val="008233B2"/>
    <w:rsid w:val="00823A9F"/>
    <w:rsid w:val="00823C85"/>
    <w:rsid w:val="00824B9E"/>
    <w:rsid w:val="00825138"/>
    <w:rsid w:val="008269DD"/>
    <w:rsid w:val="00830621"/>
    <w:rsid w:val="0083348C"/>
    <w:rsid w:val="008373D3"/>
    <w:rsid w:val="00840617"/>
    <w:rsid w:val="00840F84"/>
    <w:rsid w:val="00842A47"/>
    <w:rsid w:val="00843C13"/>
    <w:rsid w:val="008454F8"/>
    <w:rsid w:val="0085173A"/>
    <w:rsid w:val="00856316"/>
    <w:rsid w:val="008603CE"/>
    <w:rsid w:val="0086137E"/>
    <w:rsid w:val="008620FC"/>
    <w:rsid w:val="00862372"/>
    <w:rsid w:val="008627A5"/>
    <w:rsid w:val="00863E05"/>
    <w:rsid w:val="00865ACA"/>
    <w:rsid w:val="00865D28"/>
    <w:rsid w:val="00865F85"/>
    <w:rsid w:val="00867C10"/>
    <w:rsid w:val="00870439"/>
    <w:rsid w:val="00870DA1"/>
    <w:rsid w:val="00871A1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7A1"/>
    <w:rsid w:val="008A3215"/>
    <w:rsid w:val="008A57E6"/>
    <w:rsid w:val="008A6F81"/>
    <w:rsid w:val="008A769A"/>
    <w:rsid w:val="008B0C9C"/>
    <w:rsid w:val="008B166D"/>
    <w:rsid w:val="008B17F4"/>
    <w:rsid w:val="008B3615"/>
    <w:rsid w:val="008B4AC4"/>
    <w:rsid w:val="008B50C8"/>
    <w:rsid w:val="008B5281"/>
    <w:rsid w:val="008B7582"/>
    <w:rsid w:val="008B7E05"/>
    <w:rsid w:val="008C1797"/>
    <w:rsid w:val="008C219C"/>
    <w:rsid w:val="008C29D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E3A"/>
    <w:rsid w:val="00902722"/>
    <w:rsid w:val="009027BC"/>
    <w:rsid w:val="0090470E"/>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2EF5"/>
    <w:rsid w:val="00945180"/>
    <w:rsid w:val="00945428"/>
    <w:rsid w:val="0094607B"/>
    <w:rsid w:val="00953604"/>
    <w:rsid w:val="0095496B"/>
    <w:rsid w:val="009574DF"/>
    <w:rsid w:val="009610DC"/>
    <w:rsid w:val="00961490"/>
    <w:rsid w:val="0096381A"/>
    <w:rsid w:val="00965E04"/>
    <w:rsid w:val="00965FCD"/>
    <w:rsid w:val="009674AD"/>
    <w:rsid w:val="00970CDC"/>
    <w:rsid w:val="00977010"/>
    <w:rsid w:val="00977D02"/>
    <w:rsid w:val="009809BB"/>
    <w:rsid w:val="0098364B"/>
    <w:rsid w:val="00990B3D"/>
    <w:rsid w:val="009911AF"/>
    <w:rsid w:val="00991875"/>
    <w:rsid w:val="00991F92"/>
    <w:rsid w:val="00992985"/>
    <w:rsid w:val="00993889"/>
    <w:rsid w:val="0099551B"/>
    <w:rsid w:val="00997BF1"/>
    <w:rsid w:val="009A089C"/>
    <w:rsid w:val="009A0E29"/>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B14"/>
    <w:rsid w:val="009C3152"/>
    <w:rsid w:val="009C4CFA"/>
    <w:rsid w:val="009C5070"/>
    <w:rsid w:val="009D112C"/>
    <w:rsid w:val="009D29C5"/>
    <w:rsid w:val="009D47FA"/>
    <w:rsid w:val="009D4C5B"/>
    <w:rsid w:val="009D50D2"/>
    <w:rsid w:val="009D6BCA"/>
    <w:rsid w:val="009E0F62"/>
    <w:rsid w:val="009E4A58"/>
    <w:rsid w:val="009E5A2D"/>
    <w:rsid w:val="009E5AB2"/>
    <w:rsid w:val="009E6219"/>
    <w:rsid w:val="009F0178"/>
    <w:rsid w:val="009F03B3"/>
    <w:rsid w:val="00A0096C"/>
    <w:rsid w:val="00A01757"/>
    <w:rsid w:val="00A028C0"/>
    <w:rsid w:val="00A02BAE"/>
    <w:rsid w:val="00A03D1B"/>
    <w:rsid w:val="00A06A6B"/>
    <w:rsid w:val="00A07E47"/>
    <w:rsid w:val="00A129D0"/>
    <w:rsid w:val="00A12C33"/>
    <w:rsid w:val="00A138BA"/>
    <w:rsid w:val="00A14C8E"/>
    <w:rsid w:val="00A153D9"/>
    <w:rsid w:val="00A15F09"/>
    <w:rsid w:val="00A169B6"/>
    <w:rsid w:val="00A16D3F"/>
    <w:rsid w:val="00A171C8"/>
    <w:rsid w:val="00A213D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4FC9"/>
    <w:rsid w:val="00A4661E"/>
    <w:rsid w:val="00A52E49"/>
    <w:rsid w:val="00A55BD6"/>
    <w:rsid w:val="00A55D50"/>
    <w:rsid w:val="00A57142"/>
    <w:rsid w:val="00A648CD"/>
    <w:rsid w:val="00A6537A"/>
    <w:rsid w:val="00A67866"/>
    <w:rsid w:val="00A70B07"/>
    <w:rsid w:val="00A72169"/>
    <w:rsid w:val="00A723F8"/>
    <w:rsid w:val="00A7690F"/>
    <w:rsid w:val="00A77CCB"/>
    <w:rsid w:val="00A83D8D"/>
    <w:rsid w:val="00A8446B"/>
    <w:rsid w:val="00A8473F"/>
    <w:rsid w:val="00A862D6"/>
    <w:rsid w:val="00A8715E"/>
    <w:rsid w:val="00A9295B"/>
    <w:rsid w:val="00A93B09"/>
    <w:rsid w:val="00A94247"/>
    <w:rsid w:val="00A952D7"/>
    <w:rsid w:val="00A963F7"/>
    <w:rsid w:val="00A966FA"/>
    <w:rsid w:val="00A96AD8"/>
    <w:rsid w:val="00AA052C"/>
    <w:rsid w:val="00AA0800"/>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ECD"/>
    <w:rsid w:val="00AD0AEF"/>
    <w:rsid w:val="00AD11B7"/>
    <w:rsid w:val="00AD1A94"/>
    <w:rsid w:val="00AD1C05"/>
    <w:rsid w:val="00AD4126"/>
    <w:rsid w:val="00AD421C"/>
    <w:rsid w:val="00AD44FA"/>
    <w:rsid w:val="00AD6F47"/>
    <w:rsid w:val="00AE070A"/>
    <w:rsid w:val="00AE101C"/>
    <w:rsid w:val="00AE37E5"/>
    <w:rsid w:val="00AE5EB4"/>
    <w:rsid w:val="00AF0C18"/>
    <w:rsid w:val="00AF4145"/>
    <w:rsid w:val="00AF47C5"/>
    <w:rsid w:val="00AF5398"/>
    <w:rsid w:val="00AF6E7F"/>
    <w:rsid w:val="00B049AF"/>
    <w:rsid w:val="00B07242"/>
    <w:rsid w:val="00B10534"/>
    <w:rsid w:val="00B113DB"/>
    <w:rsid w:val="00B11D8A"/>
    <w:rsid w:val="00B12981"/>
    <w:rsid w:val="00B147DD"/>
    <w:rsid w:val="00B156FD"/>
    <w:rsid w:val="00B21F61"/>
    <w:rsid w:val="00B24BF2"/>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F1F"/>
    <w:rsid w:val="00B47293"/>
    <w:rsid w:val="00B50E50"/>
    <w:rsid w:val="00B52120"/>
    <w:rsid w:val="00B54ABC"/>
    <w:rsid w:val="00B54DDE"/>
    <w:rsid w:val="00B56FBE"/>
    <w:rsid w:val="00B60ACF"/>
    <w:rsid w:val="00B62B58"/>
    <w:rsid w:val="00B64269"/>
    <w:rsid w:val="00B65149"/>
    <w:rsid w:val="00B66567"/>
    <w:rsid w:val="00B66F52"/>
    <w:rsid w:val="00B66FE5"/>
    <w:rsid w:val="00B72880"/>
    <w:rsid w:val="00B758BF"/>
    <w:rsid w:val="00B76F54"/>
    <w:rsid w:val="00B77EC8"/>
    <w:rsid w:val="00B827A6"/>
    <w:rsid w:val="00B831CE"/>
    <w:rsid w:val="00B86677"/>
    <w:rsid w:val="00B87131"/>
    <w:rsid w:val="00B939B1"/>
    <w:rsid w:val="00B96D40"/>
    <w:rsid w:val="00B9716F"/>
    <w:rsid w:val="00B97386"/>
    <w:rsid w:val="00BA263B"/>
    <w:rsid w:val="00BA42B2"/>
    <w:rsid w:val="00BA58D4"/>
    <w:rsid w:val="00BA5B9E"/>
    <w:rsid w:val="00BA7C9A"/>
    <w:rsid w:val="00BB203B"/>
    <w:rsid w:val="00BB4D9F"/>
    <w:rsid w:val="00BB5F8F"/>
    <w:rsid w:val="00BB657A"/>
    <w:rsid w:val="00BB686A"/>
    <w:rsid w:val="00BC1A4E"/>
    <w:rsid w:val="00BC3F3B"/>
    <w:rsid w:val="00BC4790"/>
    <w:rsid w:val="00BC560B"/>
    <w:rsid w:val="00BC5DC7"/>
    <w:rsid w:val="00BC6B8B"/>
    <w:rsid w:val="00BC73D8"/>
    <w:rsid w:val="00BD24AD"/>
    <w:rsid w:val="00BD52D7"/>
    <w:rsid w:val="00BD5AD2"/>
    <w:rsid w:val="00BD5F01"/>
    <w:rsid w:val="00BE1A53"/>
    <w:rsid w:val="00BE22F3"/>
    <w:rsid w:val="00BE5B52"/>
    <w:rsid w:val="00BE7AF8"/>
    <w:rsid w:val="00BE7B8D"/>
    <w:rsid w:val="00BF0304"/>
    <w:rsid w:val="00BF0993"/>
    <w:rsid w:val="00BF0FEF"/>
    <w:rsid w:val="00BF10A9"/>
    <w:rsid w:val="00BF1703"/>
    <w:rsid w:val="00BF1AC7"/>
    <w:rsid w:val="00BF231C"/>
    <w:rsid w:val="00BF51E5"/>
    <w:rsid w:val="00BF74A6"/>
    <w:rsid w:val="00C013AD"/>
    <w:rsid w:val="00C04904"/>
    <w:rsid w:val="00C04D4E"/>
    <w:rsid w:val="00C056B3"/>
    <w:rsid w:val="00C060AF"/>
    <w:rsid w:val="00C0746B"/>
    <w:rsid w:val="00C076DA"/>
    <w:rsid w:val="00C103E5"/>
    <w:rsid w:val="00C1130F"/>
    <w:rsid w:val="00C13319"/>
    <w:rsid w:val="00C13EE9"/>
    <w:rsid w:val="00C145A6"/>
    <w:rsid w:val="00C210BC"/>
    <w:rsid w:val="00C21540"/>
    <w:rsid w:val="00C21906"/>
    <w:rsid w:val="00C21BFA"/>
    <w:rsid w:val="00C22084"/>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86D"/>
    <w:rsid w:val="00C819F8"/>
    <w:rsid w:val="00C8248C"/>
    <w:rsid w:val="00C84E33"/>
    <w:rsid w:val="00C86D6F"/>
    <w:rsid w:val="00C905FC"/>
    <w:rsid w:val="00C92D03"/>
    <w:rsid w:val="00C9319C"/>
    <w:rsid w:val="00C9435D"/>
    <w:rsid w:val="00C94DF2"/>
    <w:rsid w:val="00C96741"/>
    <w:rsid w:val="00CA24D7"/>
    <w:rsid w:val="00CA2D1B"/>
    <w:rsid w:val="00CA375D"/>
    <w:rsid w:val="00CA662A"/>
    <w:rsid w:val="00CA7AFD"/>
    <w:rsid w:val="00CA7C3C"/>
    <w:rsid w:val="00CB0189"/>
    <w:rsid w:val="00CB0BA2"/>
    <w:rsid w:val="00CB1A42"/>
    <w:rsid w:val="00CB1B0C"/>
    <w:rsid w:val="00CB2C0B"/>
    <w:rsid w:val="00CB4DDC"/>
    <w:rsid w:val="00CB517D"/>
    <w:rsid w:val="00CC038D"/>
    <w:rsid w:val="00CC08DB"/>
    <w:rsid w:val="00CC2EA1"/>
    <w:rsid w:val="00CC33C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26B"/>
    <w:rsid w:val="00CD561D"/>
    <w:rsid w:val="00CD6C82"/>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FB7"/>
    <w:rsid w:val="00D25E37"/>
    <w:rsid w:val="00D2661A"/>
    <w:rsid w:val="00D27582"/>
    <w:rsid w:val="00D27EC4"/>
    <w:rsid w:val="00D31638"/>
    <w:rsid w:val="00D32719"/>
    <w:rsid w:val="00D33333"/>
    <w:rsid w:val="00D33457"/>
    <w:rsid w:val="00D33AFD"/>
    <w:rsid w:val="00D352A2"/>
    <w:rsid w:val="00D3660F"/>
    <w:rsid w:val="00D4162B"/>
    <w:rsid w:val="00D4514F"/>
    <w:rsid w:val="00D451E2"/>
    <w:rsid w:val="00D45E89"/>
    <w:rsid w:val="00D45E8D"/>
    <w:rsid w:val="00D466AE"/>
    <w:rsid w:val="00D4734F"/>
    <w:rsid w:val="00D51BF3"/>
    <w:rsid w:val="00D66846"/>
    <w:rsid w:val="00D675FB"/>
    <w:rsid w:val="00D67D40"/>
    <w:rsid w:val="00D71C0A"/>
    <w:rsid w:val="00D71F25"/>
    <w:rsid w:val="00D72A9C"/>
    <w:rsid w:val="00D77031"/>
    <w:rsid w:val="00D84941"/>
    <w:rsid w:val="00D84FA1"/>
    <w:rsid w:val="00D851F0"/>
    <w:rsid w:val="00D86A25"/>
    <w:rsid w:val="00D86DB7"/>
    <w:rsid w:val="00D926D0"/>
    <w:rsid w:val="00D93030"/>
    <w:rsid w:val="00D950E1"/>
    <w:rsid w:val="00D952A6"/>
    <w:rsid w:val="00D9668A"/>
    <w:rsid w:val="00D97F99"/>
    <w:rsid w:val="00DA1E08"/>
    <w:rsid w:val="00DA24F8"/>
    <w:rsid w:val="00DA28E8"/>
    <w:rsid w:val="00DA38D3"/>
    <w:rsid w:val="00DA3932"/>
    <w:rsid w:val="00DA3AFC"/>
    <w:rsid w:val="00DA5191"/>
    <w:rsid w:val="00DA64F8"/>
    <w:rsid w:val="00DA6C15"/>
    <w:rsid w:val="00DA7A7E"/>
    <w:rsid w:val="00DB0258"/>
    <w:rsid w:val="00DB38EE"/>
    <w:rsid w:val="00DB498B"/>
    <w:rsid w:val="00DB66CA"/>
    <w:rsid w:val="00DB6BCA"/>
    <w:rsid w:val="00DB73F7"/>
    <w:rsid w:val="00DC0321"/>
    <w:rsid w:val="00DC3067"/>
    <w:rsid w:val="00DC370B"/>
    <w:rsid w:val="00DC5B90"/>
    <w:rsid w:val="00DD00FF"/>
    <w:rsid w:val="00DD0305"/>
    <w:rsid w:val="00DD0619"/>
    <w:rsid w:val="00DD07FB"/>
    <w:rsid w:val="00DD25C6"/>
    <w:rsid w:val="00DD4FE5"/>
    <w:rsid w:val="00DD54B0"/>
    <w:rsid w:val="00DD56B3"/>
    <w:rsid w:val="00DD57EE"/>
    <w:rsid w:val="00DD6BCC"/>
    <w:rsid w:val="00DE0A4B"/>
    <w:rsid w:val="00DE2410"/>
    <w:rsid w:val="00DE2939"/>
    <w:rsid w:val="00DE6E81"/>
    <w:rsid w:val="00DE6EDA"/>
    <w:rsid w:val="00DE703F"/>
    <w:rsid w:val="00DE7595"/>
    <w:rsid w:val="00DF1961"/>
    <w:rsid w:val="00DF44DE"/>
    <w:rsid w:val="00DF5F11"/>
    <w:rsid w:val="00E01138"/>
    <w:rsid w:val="00E02B1D"/>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42F"/>
    <w:rsid w:val="00E502C1"/>
    <w:rsid w:val="00E502DD"/>
    <w:rsid w:val="00E50D3A"/>
    <w:rsid w:val="00E51387"/>
    <w:rsid w:val="00E51E68"/>
    <w:rsid w:val="00E520F8"/>
    <w:rsid w:val="00E52EFD"/>
    <w:rsid w:val="00E5408A"/>
    <w:rsid w:val="00E56800"/>
    <w:rsid w:val="00E5788F"/>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B15"/>
    <w:rsid w:val="00E9311F"/>
    <w:rsid w:val="00E934D1"/>
    <w:rsid w:val="00E94832"/>
    <w:rsid w:val="00E94AF0"/>
    <w:rsid w:val="00E95D13"/>
    <w:rsid w:val="00E95DD3"/>
    <w:rsid w:val="00E969D5"/>
    <w:rsid w:val="00EA58D1"/>
    <w:rsid w:val="00EA61BC"/>
    <w:rsid w:val="00EA681A"/>
    <w:rsid w:val="00EA7055"/>
    <w:rsid w:val="00EA735B"/>
    <w:rsid w:val="00EB17DE"/>
    <w:rsid w:val="00EB1E69"/>
    <w:rsid w:val="00EB2086"/>
    <w:rsid w:val="00EB35D3"/>
    <w:rsid w:val="00EB5EDF"/>
    <w:rsid w:val="00EB60FE"/>
    <w:rsid w:val="00EB74DB"/>
    <w:rsid w:val="00EC5359"/>
    <w:rsid w:val="00EC562A"/>
    <w:rsid w:val="00ED067A"/>
    <w:rsid w:val="00ED13F9"/>
    <w:rsid w:val="00ED2B50"/>
    <w:rsid w:val="00EE0350"/>
    <w:rsid w:val="00EE0719"/>
    <w:rsid w:val="00EE0E80"/>
    <w:rsid w:val="00EE54A6"/>
    <w:rsid w:val="00EE613F"/>
    <w:rsid w:val="00EE7295"/>
    <w:rsid w:val="00EE7869"/>
    <w:rsid w:val="00EF0488"/>
    <w:rsid w:val="00EF054A"/>
    <w:rsid w:val="00EF3235"/>
    <w:rsid w:val="00EF7E72"/>
    <w:rsid w:val="00F02878"/>
    <w:rsid w:val="00F04D49"/>
    <w:rsid w:val="00F06D37"/>
    <w:rsid w:val="00F07B9D"/>
    <w:rsid w:val="00F11586"/>
    <w:rsid w:val="00F1183B"/>
    <w:rsid w:val="00F11C9F"/>
    <w:rsid w:val="00F12263"/>
    <w:rsid w:val="00F1409D"/>
    <w:rsid w:val="00F14214"/>
    <w:rsid w:val="00F157A9"/>
    <w:rsid w:val="00F165D7"/>
    <w:rsid w:val="00F25BB6"/>
    <w:rsid w:val="00F26B7E"/>
    <w:rsid w:val="00F27A3B"/>
    <w:rsid w:val="00F33817"/>
    <w:rsid w:val="00F420D5"/>
    <w:rsid w:val="00F451EA"/>
    <w:rsid w:val="00F45447"/>
    <w:rsid w:val="00F456C6"/>
    <w:rsid w:val="00F4577B"/>
    <w:rsid w:val="00F46496"/>
    <w:rsid w:val="00F474D0"/>
    <w:rsid w:val="00F47663"/>
    <w:rsid w:val="00F50179"/>
    <w:rsid w:val="00F515EE"/>
    <w:rsid w:val="00F56511"/>
    <w:rsid w:val="00F57114"/>
    <w:rsid w:val="00F6194E"/>
    <w:rsid w:val="00F623AC"/>
    <w:rsid w:val="00F62C89"/>
    <w:rsid w:val="00F6412A"/>
    <w:rsid w:val="00F65893"/>
    <w:rsid w:val="00F6624D"/>
    <w:rsid w:val="00F66A4A"/>
    <w:rsid w:val="00F67325"/>
    <w:rsid w:val="00F71E22"/>
    <w:rsid w:val="00F72142"/>
    <w:rsid w:val="00F72AE7"/>
    <w:rsid w:val="00F7749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07955"/>
    <w:rsid w:val="01B974D3"/>
    <w:rsid w:val="01F007E7"/>
    <w:rsid w:val="02225B04"/>
    <w:rsid w:val="022C415E"/>
    <w:rsid w:val="03067369"/>
    <w:rsid w:val="036F4D79"/>
    <w:rsid w:val="03A3106E"/>
    <w:rsid w:val="03FA430F"/>
    <w:rsid w:val="043F474B"/>
    <w:rsid w:val="050547A8"/>
    <w:rsid w:val="05760B15"/>
    <w:rsid w:val="05E432A4"/>
    <w:rsid w:val="06BA44D2"/>
    <w:rsid w:val="06FA0DFD"/>
    <w:rsid w:val="09645B49"/>
    <w:rsid w:val="0988416A"/>
    <w:rsid w:val="0AA417AC"/>
    <w:rsid w:val="105A227D"/>
    <w:rsid w:val="12B47E12"/>
    <w:rsid w:val="12E51834"/>
    <w:rsid w:val="13474E7B"/>
    <w:rsid w:val="134F6BD4"/>
    <w:rsid w:val="13A01AF0"/>
    <w:rsid w:val="13AD6A55"/>
    <w:rsid w:val="14F148C9"/>
    <w:rsid w:val="16184DFC"/>
    <w:rsid w:val="16BC74EB"/>
    <w:rsid w:val="173F6E6C"/>
    <w:rsid w:val="176545F7"/>
    <w:rsid w:val="17660C8E"/>
    <w:rsid w:val="18610CDC"/>
    <w:rsid w:val="18796CFA"/>
    <w:rsid w:val="18975B7F"/>
    <w:rsid w:val="18E86D07"/>
    <w:rsid w:val="1A9C09FA"/>
    <w:rsid w:val="1ABE15F4"/>
    <w:rsid w:val="1AE3254B"/>
    <w:rsid w:val="1C17327A"/>
    <w:rsid w:val="1C192CE2"/>
    <w:rsid w:val="1C6C5EA1"/>
    <w:rsid w:val="1C715A79"/>
    <w:rsid w:val="1E424B2E"/>
    <w:rsid w:val="1E66380C"/>
    <w:rsid w:val="1F5A0B07"/>
    <w:rsid w:val="204B1146"/>
    <w:rsid w:val="225B779D"/>
    <w:rsid w:val="22720837"/>
    <w:rsid w:val="23601CC6"/>
    <w:rsid w:val="23B77CBC"/>
    <w:rsid w:val="23F263F3"/>
    <w:rsid w:val="23FC51CF"/>
    <w:rsid w:val="24C92996"/>
    <w:rsid w:val="25203CCD"/>
    <w:rsid w:val="25EA1E28"/>
    <w:rsid w:val="267A0A84"/>
    <w:rsid w:val="270E26BE"/>
    <w:rsid w:val="28767E25"/>
    <w:rsid w:val="2A9D42F1"/>
    <w:rsid w:val="2AB36A52"/>
    <w:rsid w:val="2B925BBE"/>
    <w:rsid w:val="2C70553A"/>
    <w:rsid w:val="2D2F66B9"/>
    <w:rsid w:val="2F32116D"/>
    <w:rsid w:val="2FEB7693"/>
    <w:rsid w:val="307002EC"/>
    <w:rsid w:val="30D5423F"/>
    <w:rsid w:val="314E4BAD"/>
    <w:rsid w:val="31534A64"/>
    <w:rsid w:val="319F1DB5"/>
    <w:rsid w:val="33181AEA"/>
    <w:rsid w:val="34AB4AD0"/>
    <w:rsid w:val="35823683"/>
    <w:rsid w:val="35F51024"/>
    <w:rsid w:val="37BE0799"/>
    <w:rsid w:val="384E4F8C"/>
    <w:rsid w:val="3A4934F6"/>
    <w:rsid w:val="3AA840F1"/>
    <w:rsid w:val="3AAE384A"/>
    <w:rsid w:val="3AC938C1"/>
    <w:rsid w:val="3B9F5FE8"/>
    <w:rsid w:val="3BE70BD5"/>
    <w:rsid w:val="3C6C21B0"/>
    <w:rsid w:val="3D0575D8"/>
    <w:rsid w:val="3E005B67"/>
    <w:rsid w:val="3E795F85"/>
    <w:rsid w:val="3F9752AA"/>
    <w:rsid w:val="408D23E1"/>
    <w:rsid w:val="409E2646"/>
    <w:rsid w:val="40C23FDC"/>
    <w:rsid w:val="42486ABE"/>
    <w:rsid w:val="42ED4D97"/>
    <w:rsid w:val="43486F78"/>
    <w:rsid w:val="438840C8"/>
    <w:rsid w:val="45E035FC"/>
    <w:rsid w:val="46C8513C"/>
    <w:rsid w:val="47895CF3"/>
    <w:rsid w:val="486E0728"/>
    <w:rsid w:val="4A752234"/>
    <w:rsid w:val="4AC24CB7"/>
    <w:rsid w:val="4B602492"/>
    <w:rsid w:val="4BD05255"/>
    <w:rsid w:val="4CB03634"/>
    <w:rsid w:val="4D111FCA"/>
    <w:rsid w:val="4E37780E"/>
    <w:rsid w:val="4FED7F6F"/>
    <w:rsid w:val="50B408C4"/>
    <w:rsid w:val="50FF2743"/>
    <w:rsid w:val="51B322B9"/>
    <w:rsid w:val="52754D45"/>
    <w:rsid w:val="532C6C52"/>
    <w:rsid w:val="54751708"/>
    <w:rsid w:val="557127A2"/>
    <w:rsid w:val="56D95906"/>
    <w:rsid w:val="571A1A7B"/>
    <w:rsid w:val="57FC6248"/>
    <w:rsid w:val="588A543C"/>
    <w:rsid w:val="588B432B"/>
    <w:rsid w:val="590A4D48"/>
    <w:rsid w:val="592F60B3"/>
    <w:rsid w:val="59E36062"/>
    <w:rsid w:val="5A0C6989"/>
    <w:rsid w:val="5BE10DB9"/>
    <w:rsid w:val="5C1D1B2E"/>
    <w:rsid w:val="5F80550F"/>
    <w:rsid w:val="5FDC0A0C"/>
    <w:rsid w:val="60F83F0A"/>
    <w:rsid w:val="61AE31A0"/>
    <w:rsid w:val="62504438"/>
    <w:rsid w:val="62DB2CE5"/>
    <w:rsid w:val="63506F50"/>
    <w:rsid w:val="6381244B"/>
    <w:rsid w:val="642A6199"/>
    <w:rsid w:val="651D4DF4"/>
    <w:rsid w:val="654868DD"/>
    <w:rsid w:val="65F55B8D"/>
    <w:rsid w:val="66C7771B"/>
    <w:rsid w:val="68976087"/>
    <w:rsid w:val="69C1443B"/>
    <w:rsid w:val="6A066659"/>
    <w:rsid w:val="6ACC34DF"/>
    <w:rsid w:val="6B420E5D"/>
    <w:rsid w:val="6B4C3434"/>
    <w:rsid w:val="6B6712DB"/>
    <w:rsid w:val="6B916E93"/>
    <w:rsid w:val="6D21195D"/>
    <w:rsid w:val="6D2D2BB1"/>
    <w:rsid w:val="7004331D"/>
    <w:rsid w:val="7170222A"/>
    <w:rsid w:val="75101F3E"/>
    <w:rsid w:val="75207934"/>
    <w:rsid w:val="76CC4DB5"/>
    <w:rsid w:val="77D5475D"/>
    <w:rsid w:val="787D038F"/>
    <w:rsid w:val="78C20D14"/>
    <w:rsid w:val="78CC20AA"/>
    <w:rsid w:val="79276269"/>
    <w:rsid w:val="7953617C"/>
    <w:rsid w:val="7AE76D1B"/>
    <w:rsid w:val="7B411EC7"/>
    <w:rsid w:val="7B684B16"/>
    <w:rsid w:val="7C574820"/>
    <w:rsid w:val="7CA61C0C"/>
    <w:rsid w:val="7EA7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ACD9EB"/>
  <w15:docId w15:val="{051A1B1C-7C04-4229-85A5-12DEF282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autoRedefine/>
    <w:qFormat/>
    <w:pPr>
      <w:keepNext/>
      <w:keepLines/>
      <w:spacing w:before="340" w:after="330" w:line="578" w:lineRule="auto"/>
      <w:outlineLvl w:val="0"/>
    </w:pPr>
    <w:rPr>
      <w:b/>
      <w:bCs/>
      <w:kern w:val="44"/>
      <w:sz w:val="44"/>
      <w:szCs w:val="44"/>
    </w:rPr>
  </w:style>
  <w:style w:type="paragraph" w:styleId="22">
    <w:name w:val="heading 2"/>
    <w:basedOn w:val="afffb"/>
    <w:next w:val="afffb"/>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autoRedefine/>
    <w:qFormat/>
    <w:pPr>
      <w:keepNext/>
      <w:keepLines/>
      <w:spacing w:before="260" w:after="260" w:line="416" w:lineRule="auto"/>
      <w:outlineLvl w:val="2"/>
    </w:pPr>
    <w:rPr>
      <w:b/>
      <w:bCs/>
      <w:sz w:val="32"/>
      <w:szCs w:val="32"/>
    </w:rPr>
  </w:style>
  <w:style w:type="paragraph" w:styleId="4">
    <w:name w:val="heading 4"/>
    <w:basedOn w:val="afffb"/>
    <w:next w:val="afffb"/>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autoRedefine/>
    <w:qFormat/>
    <w:pPr>
      <w:keepNext/>
      <w:keepLines/>
      <w:adjustRightInd/>
      <w:spacing w:before="280" w:after="290" w:line="376" w:lineRule="auto"/>
      <w:outlineLvl w:val="4"/>
    </w:pPr>
    <w:rPr>
      <w:b/>
      <w:bCs/>
      <w:sz w:val="28"/>
      <w:szCs w:val="28"/>
    </w:rPr>
  </w:style>
  <w:style w:type="paragraph" w:styleId="6">
    <w:name w:val="heading 6"/>
    <w:basedOn w:val="afffb"/>
    <w:next w:val="afffb"/>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autoRedefine/>
    <w:qFormat/>
    <w:pPr>
      <w:keepNext/>
      <w:keepLines/>
      <w:adjustRightInd/>
      <w:spacing w:before="240" w:after="64" w:line="320" w:lineRule="auto"/>
      <w:outlineLvl w:val="6"/>
    </w:pPr>
    <w:rPr>
      <w:b/>
      <w:bCs/>
      <w:sz w:val="24"/>
      <w:szCs w:val="24"/>
    </w:rPr>
  </w:style>
  <w:style w:type="paragraph" w:styleId="8">
    <w:name w:val="heading 8"/>
    <w:basedOn w:val="afffb"/>
    <w:next w:val="afffb"/>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autoRedefine/>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autoRedefine/>
    <w:qFormat/>
    <w:pPr>
      <w:ind w:firstLine="420"/>
    </w:pPr>
  </w:style>
  <w:style w:type="paragraph" w:styleId="affff0">
    <w:name w:val="annotation text"/>
    <w:basedOn w:val="afffb"/>
    <w:link w:val="affff1"/>
    <w:autoRedefine/>
    <w:uiPriority w:val="99"/>
    <w:unhideWhenUsed/>
    <w:qFormat/>
    <w:pPr>
      <w:jc w:val="left"/>
    </w:pPr>
  </w:style>
  <w:style w:type="paragraph" w:styleId="affff2">
    <w:name w:val="Body Text"/>
    <w:basedOn w:val="afffb"/>
    <w:link w:val="affff3"/>
    <w:autoRedefine/>
    <w:qFormat/>
    <w:pPr>
      <w:spacing w:after="120"/>
    </w:pPr>
  </w:style>
  <w:style w:type="paragraph" w:styleId="51">
    <w:name w:val="toc 5"/>
    <w:basedOn w:val="afffb"/>
    <w:next w:val="afffb"/>
    <w:autoRedefine/>
    <w:uiPriority w:val="39"/>
    <w:unhideWhenUsed/>
    <w:qFormat/>
    <w:pPr>
      <w:ind w:left="839"/>
    </w:pPr>
    <w:rPr>
      <w:rFonts w:ascii="宋体"/>
    </w:rPr>
  </w:style>
  <w:style w:type="paragraph" w:styleId="31">
    <w:name w:val="toc 3"/>
    <w:basedOn w:val="afffb"/>
    <w:next w:val="afffb"/>
    <w:autoRedefine/>
    <w:uiPriority w:val="39"/>
    <w:unhideWhenUsed/>
    <w:qFormat/>
    <w:pPr>
      <w:spacing w:line="300" w:lineRule="exact"/>
      <w:ind w:left="420"/>
    </w:pPr>
    <w:rPr>
      <w:rFonts w:ascii="宋体"/>
    </w:rPr>
  </w:style>
  <w:style w:type="paragraph" w:styleId="affff4">
    <w:name w:val="Date"/>
    <w:basedOn w:val="afffb"/>
    <w:next w:val="afffb"/>
    <w:link w:val="affff5"/>
    <w:autoRedefine/>
    <w:uiPriority w:val="99"/>
    <w:unhideWhenUsed/>
    <w:qFormat/>
    <w:pPr>
      <w:ind w:leftChars="2500" w:left="100"/>
    </w:pPr>
  </w:style>
  <w:style w:type="paragraph" w:styleId="24">
    <w:name w:val="Body Text Indent 2"/>
    <w:basedOn w:val="afffb"/>
    <w:link w:val="25"/>
    <w:autoRedefine/>
    <w:uiPriority w:val="99"/>
    <w:unhideWhenUsed/>
    <w:qFormat/>
    <w:pPr>
      <w:spacing w:after="120" w:line="480" w:lineRule="auto"/>
      <w:ind w:leftChars="200" w:left="420"/>
    </w:pPr>
  </w:style>
  <w:style w:type="paragraph" w:styleId="affff6">
    <w:name w:val="Balloon Text"/>
    <w:basedOn w:val="afffb"/>
    <w:link w:val="affff7"/>
    <w:autoRedefine/>
    <w:uiPriority w:val="99"/>
    <w:unhideWhenUsed/>
    <w:qFormat/>
    <w:rPr>
      <w:sz w:val="18"/>
      <w:szCs w:val="18"/>
    </w:rPr>
  </w:style>
  <w:style w:type="paragraph" w:styleId="affff8">
    <w:name w:val="footer"/>
    <w:basedOn w:val="afffb"/>
    <w:link w:val="affff9"/>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b"/>
    <w:link w:val="affffb"/>
    <w:autoRedefine/>
    <w:uiPriority w:val="99"/>
    <w:qFormat/>
    <w:pPr>
      <w:tabs>
        <w:tab w:val="center" w:pos="4153"/>
        <w:tab w:val="right" w:pos="8306"/>
      </w:tabs>
      <w:adjustRightInd/>
      <w:snapToGrid w:val="0"/>
      <w:jc w:val="center"/>
    </w:pPr>
    <w:rPr>
      <w:sz w:val="18"/>
      <w:szCs w:val="18"/>
    </w:rPr>
  </w:style>
  <w:style w:type="paragraph" w:styleId="11">
    <w:name w:val="toc 1"/>
    <w:basedOn w:val="afffb"/>
    <w:next w:val="afffb"/>
    <w:autoRedefine/>
    <w:uiPriority w:val="39"/>
    <w:unhideWhenUsed/>
    <w:qFormat/>
    <w:rPr>
      <w:rFonts w:ascii="宋体"/>
    </w:rPr>
  </w:style>
  <w:style w:type="paragraph" w:styleId="41">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c">
    <w:name w:val="Subtitle"/>
    <w:basedOn w:val="afffb"/>
    <w:next w:val="afffb"/>
    <w:link w:val="affffd"/>
    <w:autoRedefine/>
    <w:qFormat/>
    <w:pPr>
      <w:adjustRightInd/>
      <w:spacing w:before="240" w:after="60" w:line="312" w:lineRule="auto"/>
      <w:jc w:val="center"/>
      <w:outlineLvl w:val="1"/>
    </w:pPr>
    <w:rPr>
      <w:rFonts w:ascii="Cambria" w:hAnsi="Cambria"/>
      <w:b/>
      <w:bCs/>
      <w:kern w:val="28"/>
      <w:sz w:val="32"/>
      <w:szCs w:val="32"/>
    </w:rPr>
  </w:style>
  <w:style w:type="paragraph" w:styleId="affffe">
    <w:name w:val="footnote text"/>
    <w:basedOn w:val="afffb"/>
    <w:next w:val="afffb"/>
    <w:link w:val="afffff"/>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autoRedefine/>
    <w:uiPriority w:val="39"/>
    <w:unhideWhenUsed/>
    <w:qFormat/>
    <w:pPr>
      <w:spacing w:line="300" w:lineRule="exact"/>
      <w:ind w:left="1049"/>
    </w:pPr>
    <w:rPr>
      <w:rFonts w:ascii="宋体"/>
    </w:rPr>
  </w:style>
  <w:style w:type="paragraph" w:styleId="afffff0">
    <w:name w:val="table of figures"/>
    <w:basedOn w:val="afffb"/>
    <w:next w:val="afffb"/>
    <w:autoRedefine/>
    <w:semiHidden/>
    <w:qFormat/>
    <w:pPr>
      <w:adjustRightInd/>
      <w:spacing w:line="240" w:lineRule="auto"/>
      <w:jc w:val="left"/>
    </w:pPr>
    <w:rPr>
      <w:szCs w:val="24"/>
    </w:rPr>
  </w:style>
  <w:style w:type="paragraph" w:styleId="26">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f1">
    <w:name w:val="Normal (Web)"/>
    <w:basedOn w:val="afffb"/>
    <w:autoRedefine/>
    <w:uiPriority w:val="99"/>
    <w:unhideWhenUsed/>
    <w:qFormat/>
    <w:rPr>
      <w:sz w:val="24"/>
    </w:rPr>
  </w:style>
  <w:style w:type="paragraph" w:styleId="afffff2">
    <w:name w:val="Title"/>
    <w:basedOn w:val="afffb"/>
    <w:link w:val="afffff3"/>
    <w:autoRedefine/>
    <w:qFormat/>
    <w:pPr>
      <w:spacing w:before="240" w:after="60"/>
      <w:jc w:val="center"/>
      <w:outlineLvl w:val="0"/>
    </w:pPr>
    <w:rPr>
      <w:rFonts w:ascii="Arial" w:hAnsi="Arial" w:cs="Arial"/>
      <w:b/>
      <w:bCs/>
      <w:sz w:val="32"/>
      <w:szCs w:val="32"/>
    </w:rPr>
  </w:style>
  <w:style w:type="paragraph" w:styleId="afffff4">
    <w:name w:val="annotation subject"/>
    <w:basedOn w:val="affff0"/>
    <w:next w:val="affff0"/>
    <w:link w:val="afffff5"/>
    <w:autoRedefine/>
    <w:uiPriority w:val="99"/>
    <w:unhideWhenUsed/>
    <w:qFormat/>
    <w:rPr>
      <w:b/>
      <w:bCs/>
    </w:rPr>
  </w:style>
  <w:style w:type="table" w:styleId="afffff6">
    <w:name w:val="Table Grid"/>
    <w:basedOn w:val="afffd"/>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Strong"/>
    <w:autoRedefine/>
    <w:uiPriority w:val="22"/>
    <w:qFormat/>
    <w:rPr>
      <w:b/>
      <w:bCs/>
    </w:rPr>
  </w:style>
  <w:style w:type="character" w:styleId="afffff8">
    <w:name w:val="page number"/>
    <w:autoRedefine/>
    <w:qFormat/>
    <w:rPr>
      <w:rFonts w:ascii="宋体" w:eastAsia="宋体" w:hAnsi="Times New Roman"/>
      <w:sz w:val="18"/>
    </w:rPr>
  </w:style>
  <w:style w:type="character" w:styleId="afffff9">
    <w:name w:val="Emphasis"/>
    <w:autoRedefine/>
    <w:uiPriority w:val="20"/>
    <w:qFormat/>
    <w:rPr>
      <w:i/>
      <w:iCs/>
    </w:rPr>
  </w:style>
  <w:style w:type="character" w:styleId="afffffa">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b">
    <w:name w:val="annotation reference"/>
    <w:autoRedefine/>
    <w:uiPriority w:val="99"/>
    <w:unhideWhenUsed/>
    <w:qFormat/>
    <w:rPr>
      <w:sz w:val="21"/>
      <w:szCs w:val="21"/>
    </w:rPr>
  </w:style>
  <w:style w:type="character" w:styleId="af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批注文字 字符"/>
    <w:link w:val="affff0"/>
    <w:autoRedefine/>
    <w:uiPriority w:val="99"/>
    <w:qFormat/>
    <w:rPr>
      <w:rFonts w:ascii="Calibri" w:hAnsi="Calibri"/>
      <w:kern w:val="2"/>
      <w:sz w:val="21"/>
      <w:szCs w:val="21"/>
    </w:rPr>
  </w:style>
  <w:style w:type="character" w:customStyle="1" w:styleId="affff3">
    <w:name w:val="正文文本 字符"/>
    <w:link w:val="affff2"/>
    <w:autoRedefine/>
    <w:qFormat/>
    <w:rPr>
      <w:kern w:val="2"/>
      <w:sz w:val="21"/>
      <w:szCs w:val="21"/>
    </w:rPr>
  </w:style>
  <w:style w:type="character" w:customStyle="1" w:styleId="affff5">
    <w:name w:val="日期 字符"/>
    <w:link w:val="affff4"/>
    <w:autoRedefine/>
    <w:uiPriority w:val="99"/>
    <w:semiHidden/>
    <w:qFormat/>
    <w:rPr>
      <w:rFonts w:ascii="Calibri" w:hAnsi="Calibri"/>
      <w:kern w:val="2"/>
      <w:sz w:val="21"/>
      <w:szCs w:val="21"/>
    </w:rPr>
  </w:style>
  <w:style w:type="character" w:customStyle="1" w:styleId="25">
    <w:name w:val="正文文本缩进 2 字符"/>
    <w:link w:val="24"/>
    <w:autoRedefine/>
    <w:qFormat/>
    <w:rPr>
      <w:kern w:val="2"/>
      <w:sz w:val="21"/>
      <w:szCs w:val="24"/>
    </w:rPr>
  </w:style>
  <w:style w:type="character" w:customStyle="1" w:styleId="affff7">
    <w:name w:val="批注框文本 字符"/>
    <w:link w:val="affff6"/>
    <w:autoRedefine/>
    <w:uiPriority w:val="99"/>
    <w:semiHidden/>
    <w:qFormat/>
    <w:rPr>
      <w:kern w:val="2"/>
      <w:sz w:val="18"/>
      <w:szCs w:val="18"/>
    </w:rPr>
  </w:style>
  <w:style w:type="character" w:customStyle="1" w:styleId="affff9">
    <w:name w:val="页脚 字符"/>
    <w:link w:val="affff8"/>
    <w:autoRedefine/>
    <w:uiPriority w:val="99"/>
    <w:qFormat/>
    <w:rPr>
      <w:rFonts w:ascii="宋体"/>
      <w:kern w:val="2"/>
      <w:sz w:val="18"/>
      <w:szCs w:val="18"/>
    </w:rPr>
  </w:style>
  <w:style w:type="character" w:customStyle="1" w:styleId="affffb">
    <w:name w:val="页眉 字符"/>
    <w:link w:val="affffa"/>
    <w:autoRedefine/>
    <w:uiPriority w:val="99"/>
    <w:qFormat/>
    <w:rPr>
      <w:kern w:val="2"/>
      <w:sz w:val="18"/>
      <w:szCs w:val="18"/>
    </w:rPr>
  </w:style>
  <w:style w:type="character" w:customStyle="1" w:styleId="affffd">
    <w:name w:val="副标题 字符"/>
    <w:link w:val="affffc"/>
    <w:autoRedefine/>
    <w:qFormat/>
    <w:rPr>
      <w:rFonts w:ascii="Cambria" w:hAnsi="Cambria"/>
      <w:b/>
      <w:bCs/>
      <w:kern w:val="28"/>
      <w:sz w:val="32"/>
      <w:szCs w:val="32"/>
    </w:rPr>
  </w:style>
  <w:style w:type="character" w:customStyle="1" w:styleId="afffff">
    <w:name w:val="脚注文本 字符"/>
    <w:link w:val="affffe"/>
    <w:autoRedefine/>
    <w:semiHidden/>
    <w:qFormat/>
    <w:rPr>
      <w:rFonts w:ascii="宋体"/>
      <w:kern w:val="2"/>
      <w:sz w:val="18"/>
      <w:szCs w:val="18"/>
    </w:rPr>
  </w:style>
  <w:style w:type="character" w:customStyle="1" w:styleId="afffff3">
    <w:name w:val="标题 字符"/>
    <w:link w:val="afffff2"/>
    <w:autoRedefine/>
    <w:qFormat/>
    <w:rPr>
      <w:rFonts w:ascii="Arial" w:hAnsi="Arial" w:cs="Arial"/>
      <w:b/>
      <w:bCs/>
      <w:kern w:val="2"/>
      <w:sz w:val="32"/>
      <w:szCs w:val="32"/>
    </w:rPr>
  </w:style>
  <w:style w:type="character" w:customStyle="1" w:styleId="afffff5">
    <w:name w:val="批注主题 字符"/>
    <w:link w:val="afffff4"/>
    <w:autoRedefine/>
    <w:uiPriority w:val="99"/>
    <w:semiHidden/>
    <w:qFormat/>
    <w:rPr>
      <w:rFonts w:ascii="Calibri" w:hAnsi="Calibri"/>
      <w:b/>
      <w:bCs/>
      <w:kern w:val="2"/>
      <w:sz w:val="21"/>
      <w:szCs w:val="21"/>
    </w:rPr>
  </w:style>
  <w:style w:type="paragraph" w:styleId="afffffd">
    <w:name w:val="Quote"/>
    <w:basedOn w:val="afffb"/>
    <w:next w:val="afffb"/>
    <w:link w:val="afffffe"/>
    <w:autoRedefine/>
    <w:uiPriority w:val="29"/>
    <w:qFormat/>
    <w:rPr>
      <w:i/>
      <w:iCs/>
      <w:color w:val="000000"/>
    </w:rPr>
  </w:style>
  <w:style w:type="character" w:customStyle="1" w:styleId="afffffe">
    <w:name w:val="引用 字符"/>
    <w:link w:val="afffffd"/>
    <w:autoRedefine/>
    <w:uiPriority w:val="29"/>
    <w:qFormat/>
    <w:rPr>
      <w:i/>
      <w:iCs/>
      <w:color w:val="000000"/>
      <w:kern w:val="2"/>
      <w:sz w:val="21"/>
      <w:szCs w:val="21"/>
    </w:rPr>
  </w:style>
  <w:style w:type="paragraph" w:customStyle="1" w:styleId="affffff">
    <w:name w:val="标准标志"/>
    <w:next w:val="afffb"/>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f0">
    <w:name w:val="标准称谓"/>
    <w:next w:val="afffb"/>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f1">
    <w:name w:val="标准文件_页脚偶数页"/>
    <w:autoRedefine/>
    <w:qFormat/>
    <w:pPr>
      <w:ind w:left="198"/>
    </w:pPr>
    <w:rPr>
      <w:rFonts w:ascii="宋体"/>
      <w:sz w:val="18"/>
    </w:rPr>
  </w:style>
  <w:style w:type="paragraph" w:customStyle="1" w:styleId="affffff2">
    <w:name w:val="标准文件_页脚奇数页"/>
    <w:autoRedefine/>
    <w:qFormat/>
    <w:pPr>
      <w:ind w:right="227"/>
      <w:jc w:val="right"/>
    </w:pPr>
    <w:rPr>
      <w:rFonts w:ascii="宋体"/>
      <w:sz w:val="18"/>
    </w:rPr>
  </w:style>
  <w:style w:type="paragraph" w:customStyle="1" w:styleId="affffff3">
    <w:name w:val="标准书眉一"/>
    <w:autoRedefine/>
    <w:qFormat/>
    <w:pPr>
      <w:jc w:val="both"/>
    </w:pPr>
  </w:style>
  <w:style w:type="paragraph" w:customStyle="1" w:styleId="ICS">
    <w:name w:val="标准文件_ICS"/>
    <w:basedOn w:val="afffb"/>
    <w:autoRedefine/>
    <w:qFormat/>
    <w:pPr>
      <w:spacing w:line="0" w:lineRule="atLeast"/>
    </w:pPr>
    <w:rPr>
      <w:rFonts w:ascii="黑体" w:eastAsia="黑体" w:hAnsi="宋体"/>
    </w:rPr>
  </w:style>
  <w:style w:type="paragraph" w:customStyle="1" w:styleId="affffff4">
    <w:name w:val="标准文件_标准正文"/>
    <w:basedOn w:val="afffb"/>
    <w:next w:val="affffff5"/>
    <w:autoRedefine/>
    <w:qFormat/>
    <w:pPr>
      <w:snapToGrid w:val="0"/>
      <w:ind w:firstLineChars="200" w:firstLine="200"/>
    </w:pPr>
    <w:rPr>
      <w:kern w:val="0"/>
    </w:rPr>
  </w:style>
  <w:style w:type="paragraph" w:customStyle="1" w:styleId="affffff5">
    <w:name w:val="标准文件_段"/>
    <w:link w:val="Char"/>
    <w:autoRedefine/>
    <w:qFormat/>
    <w:pPr>
      <w:autoSpaceDE w:val="0"/>
      <w:autoSpaceDN w:val="0"/>
      <w:ind w:firstLineChars="200" w:firstLine="200"/>
      <w:jc w:val="both"/>
    </w:pPr>
    <w:rPr>
      <w:rFonts w:ascii="宋体"/>
      <w:sz w:val="21"/>
    </w:rPr>
  </w:style>
  <w:style w:type="character" w:customStyle="1" w:styleId="Char">
    <w:name w:val="标准文件_段 Char"/>
    <w:link w:val="affffff5"/>
    <w:autoRedefine/>
    <w:qFormat/>
    <w:rPr>
      <w:rFonts w:ascii="宋体" w:hAnsi="Times New Roman"/>
      <w:sz w:val="21"/>
    </w:rPr>
  </w:style>
  <w:style w:type="paragraph" w:customStyle="1" w:styleId="affffff6">
    <w:name w:val="标准文件_版本"/>
    <w:basedOn w:val="affffff4"/>
    <w:autoRedefine/>
    <w:qFormat/>
    <w:pPr>
      <w:adjustRightInd/>
      <w:snapToGrid/>
      <w:ind w:firstLineChars="0" w:firstLine="0"/>
    </w:pPr>
    <w:rPr>
      <w:rFonts w:ascii="宋体" w:hAnsi="宋体"/>
      <w:kern w:val="2"/>
    </w:rPr>
  </w:style>
  <w:style w:type="paragraph" w:customStyle="1" w:styleId="affffff7">
    <w:name w:val="标准文件_标准部门"/>
    <w:basedOn w:val="afffb"/>
    <w:autoRedefine/>
    <w:qFormat/>
    <w:pPr>
      <w:jc w:val="center"/>
    </w:pPr>
    <w:rPr>
      <w:rFonts w:ascii="黑体" w:eastAsia="黑体"/>
      <w:kern w:val="0"/>
      <w:sz w:val="44"/>
    </w:rPr>
  </w:style>
  <w:style w:type="paragraph" w:customStyle="1" w:styleId="affffff8">
    <w:name w:val="标准文件_标准代替"/>
    <w:basedOn w:val="afffb"/>
    <w:next w:val="afffb"/>
    <w:autoRedefine/>
    <w:qFormat/>
    <w:pPr>
      <w:spacing w:line="310" w:lineRule="exact"/>
      <w:jc w:val="right"/>
    </w:pPr>
    <w:rPr>
      <w:rFonts w:ascii="宋体" w:hAnsi="宋体"/>
      <w:kern w:val="0"/>
    </w:rPr>
  </w:style>
  <w:style w:type="paragraph" w:customStyle="1" w:styleId="affffff9">
    <w:name w:val="标准文件_标准名称标题"/>
    <w:basedOn w:val="afffb"/>
    <w:next w:val="afffb"/>
    <w:autoRedefine/>
    <w:qFormat/>
    <w:pPr>
      <w:widowControl/>
      <w:shd w:val="clear" w:color="FFFFFF" w:fill="FFFFFF"/>
      <w:adjustRightInd/>
      <w:spacing w:before="640" w:after="100"/>
      <w:jc w:val="center"/>
    </w:pPr>
    <w:rPr>
      <w:rFonts w:ascii="黑体" w:eastAsia="黑体"/>
      <w:kern w:val="0"/>
      <w:sz w:val="32"/>
    </w:rPr>
  </w:style>
  <w:style w:type="paragraph" w:customStyle="1" w:styleId="affffffa">
    <w:name w:val="标准文件_页眉奇数页"/>
    <w:next w:val="afffb"/>
    <w:autoRedefine/>
    <w:qFormat/>
    <w:pPr>
      <w:tabs>
        <w:tab w:val="center" w:pos="4154"/>
        <w:tab w:val="right" w:pos="8306"/>
      </w:tabs>
      <w:spacing w:after="120"/>
      <w:jc w:val="right"/>
    </w:pPr>
    <w:rPr>
      <w:rFonts w:ascii="黑体" w:eastAsia="黑体" w:hAnsi="宋体"/>
      <w:sz w:val="21"/>
    </w:rPr>
  </w:style>
  <w:style w:type="paragraph" w:customStyle="1" w:styleId="affffffb">
    <w:name w:val="标准文件_页眉偶数页"/>
    <w:basedOn w:val="affffffa"/>
    <w:next w:val="afffb"/>
    <w:autoRedefine/>
    <w:qFormat/>
    <w:pPr>
      <w:jc w:val="left"/>
    </w:pPr>
  </w:style>
  <w:style w:type="paragraph" w:customStyle="1" w:styleId="affffffc">
    <w:name w:val="标准文件_参考文献标题"/>
    <w:basedOn w:val="afffb"/>
    <w:next w:val="afffb"/>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3">
    <w:name w:val="标准文件_二级条标题"/>
    <w:next w:val="af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d">
    <w:name w:val="标准文件_发布"/>
    <w:autoRedefine/>
    <w:qFormat/>
    <w:rPr>
      <w:rFonts w:ascii="黑体" w:eastAsia="黑体"/>
      <w:spacing w:val="0"/>
      <w:w w:val="100"/>
      <w:position w:val="3"/>
      <w:sz w:val="28"/>
    </w:rPr>
  </w:style>
  <w:style w:type="paragraph" w:customStyle="1" w:styleId="ad">
    <w:name w:val="标准文件_方框数字列项"/>
    <w:basedOn w:val="affffff5"/>
    <w:autoRedefine/>
    <w:qFormat/>
    <w:pPr>
      <w:numPr>
        <w:numId w:val="3"/>
      </w:numPr>
      <w:ind w:firstLineChars="0" w:firstLine="0"/>
    </w:pPr>
  </w:style>
  <w:style w:type="paragraph" w:customStyle="1" w:styleId="affffffe">
    <w:name w:val="标准文件_封面标准编号"/>
    <w:basedOn w:val="afffb"/>
    <w:next w:val="affffff8"/>
    <w:autoRedefine/>
    <w:qFormat/>
    <w:pPr>
      <w:spacing w:line="310" w:lineRule="exact"/>
      <w:jc w:val="right"/>
    </w:pPr>
    <w:rPr>
      <w:rFonts w:ascii="黑体" w:eastAsia="黑体"/>
      <w:kern w:val="0"/>
      <w:sz w:val="28"/>
    </w:rPr>
  </w:style>
  <w:style w:type="paragraph" w:customStyle="1" w:styleId="afffffff">
    <w:name w:val="标准文件_封面标准分类号"/>
    <w:basedOn w:val="afffb"/>
    <w:autoRedefine/>
    <w:qFormat/>
    <w:rPr>
      <w:rFonts w:ascii="黑体" w:eastAsia="黑体"/>
      <w:b/>
      <w:kern w:val="0"/>
      <w:sz w:val="28"/>
    </w:rPr>
  </w:style>
  <w:style w:type="paragraph" w:customStyle="1" w:styleId="afffffff0">
    <w:name w:val="标准文件_封面标准名称"/>
    <w:basedOn w:val="afffb"/>
    <w:autoRedefine/>
    <w:qFormat/>
    <w:pPr>
      <w:spacing w:line="240" w:lineRule="auto"/>
      <w:jc w:val="center"/>
    </w:pPr>
    <w:rPr>
      <w:rFonts w:ascii="黑体" w:eastAsia="黑体"/>
      <w:kern w:val="0"/>
      <w:sz w:val="52"/>
    </w:rPr>
  </w:style>
  <w:style w:type="paragraph" w:customStyle="1" w:styleId="afffffff1">
    <w:name w:val="标准文件_封面标准英文名称"/>
    <w:basedOn w:val="afffb"/>
    <w:autoRedefine/>
    <w:qFormat/>
    <w:pPr>
      <w:spacing w:line="240" w:lineRule="auto"/>
      <w:jc w:val="center"/>
    </w:pPr>
    <w:rPr>
      <w:rFonts w:ascii="黑体" w:eastAsia="黑体"/>
      <w:b/>
      <w:sz w:val="28"/>
    </w:rPr>
  </w:style>
  <w:style w:type="paragraph" w:customStyle="1" w:styleId="afffffff2">
    <w:name w:val="标准文件_封面发布日期"/>
    <w:basedOn w:val="afffb"/>
    <w:autoRedefine/>
    <w:qFormat/>
    <w:pPr>
      <w:spacing w:line="310" w:lineRule="exact"/>
    </w:pPr>
    <w:rPr>
      <w:rFonts w:ascii="黑体" w:eastAsia="黑体"/>
      <w:kern w:val="0"/>
      <w:sz w:val="28"/>
    </w:rPr>
  </w:style>
  <w:style w:type="paragraph" w:customStyle="1" w:styleId="afffffff3">
    <w:name w:val="标准文件_封面密级"/>
    <w:basedOn w:val="afffb"/>
    <w:autoRedefine/>
    <w:qFormat/>
    <w:rPr>
      <w:rFonts w:eastAsia="黑体"/>
      <w:sz w:val="32"/>
    </w:rPr>
  </w:style>
  <w:style w:type="paragraph" w:customStyle="1" w:styleId="afffffff4">
    <w:name w:val="标准文件_封面实施日期"/>
    <w:basedOn w:val="afffb"/>
    <w:autoRedefine/>
    <w:qFormat/>
    <w:pPr>
      <w:spacing w:line="310" w:lineRule="exact"/>
      <w:jc w:val="right"/>
    </w:pPr>
    <w:rPr>
      <w:rFonts w:ascii="黑体" w:eastAsia="黑体"/>
      <w:sz w:val="28"/>
    </w:rPr>
  </w:style>
  <w:style w:type="paragraph" w:customStyle="1" w:styleId="afffffff5">
    <w:name w:val="标准文件_封面抬头"/>
    <w:basedOn w:val="affffff5"/>
    <w:autoRedefine/>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3">
    <w:name w:val="标准文件_附录表标题"/>
    <w:next w:val="af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f5"/>
    <w:autoRedefine/>
    <w:qFormat/>
    <w:pPr>
      <w:widowControl/>
      <w:numPr>
        <w:ilvl w:val="2"/>
      </w:numPr>
      <w:wordWrap w:val="0"/>
      <w:overflowPunct w:val="0"/>
      <w:autoSpaceDE w:val="0"/>
      <w:autoSpaceDN w:val="0"/>
      <w:textAlignment w:val="baseline"/>
      <w:outlineLvl w:val="3"/>
    </w:pPr>
  </w:style>
  <w:style w:type="paragraph" w:customStyle="1" w:styleId="afffffff6">
    <w:name w:val="标准文件_附录公式"/>
    <w:basedOn w:val="affffff4"/>
    <w:next w:val="af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ffffff7">
    <w:name w:val="标准文件_附录英文标识"/>
    <w:next w:val="affff2"/>
    <w:autoRedefine/>
    <w:qFormat/>
    <w:pPr>
      <w:tabs>
        <w:tab w:val="left" w:pos="6406"/>
      </w:tabs>
      <w:spacing w:before="220" w:after="320"/>
      <w:jc w:val="center"/>
      <w:outlineLvl w:val="0"/>
    </w:pPr>
    <w:rPr>
      <w:rFonts w:ascii="黑体" w:eastAsia="黑体"/>
      <w:sz w:val="21"/>
    </w:rPr>
  </w:style>
  <w:style w:type="paragraph" w:customStyle="1" w:styleId="afffffff8">
    <w:name w:val="标准文件_附录章标题"/>
    <w:next w:val="af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9">
    <w:name w:val="标准文件_公式后的破折号"/>
    <w:basedOn w:val="affffff5"/>
    <w:next w:val="affffff5"/>
    <w:autoRedefine/>
    <w:qFormat/>
    <w:pPr>
      <w:ind w:leftChars="200" w:left="488" w:hangingChars="290" w:hanging="289"/>
    </w:pPr>
  </w:style>
  <w:style w:type="paragraph" w:customStyle="1" w:styleId="a6">
    <w:name w:val="标准文件_前言、引言标题"/>
    <w:next w:val="afffb"/>
    <w:autoRedefine/>
    <w:qFormat/>
    <w:pPr>
      <w:numPr>
        <w:numId w:val="7"/>
      </w:numPr>
      <w:shd w:val="clear" w:color="FFFFFF" w:fill="FFFFFF"/>
      <w:spacing w:before="480" w:afterLines="150" w:after="150"/>
      <w:jc w:val="center"/>
      <w:outlineLvl w:val="0"/>
    </w:pPr>
    <w:rPr>
      <w:rFonts w:ascii="黑体" w:eastAsia="黑体"/>
      <w:sz w:val="32"/>
    </w:rPr>
  </w:style>
  <w:style w:type="paragraph" w:customStyle="1" w:styleId="afffffffa">
    <w:name w:val="标准文件_目次、标准名称标题"/>
    <w:basedOn w:val="a6"/>
    <w:next w:val="affffff5"/>
    <w:autoRedefine/>
    <w:qFormat/>
    <w:pPr>
      <w:spacing w:line="460" w:lineRule="exact"/>
      <w:ind w:left="0" w:firstLine="0"/>
    </w:pPr>
  </w:style>
  <w:style w:type="paragraph" w:customStyle="1" w:styleId="afffffffb">
    <w:name w:val="标准文件_目录标题"/>
    <w:basedOn w:val="afffb"/>
    <w:autoRedefine/>
    <w:qFormat/>
    <w:pPr>
      <w:spacing w:before="480" w:afterLines="150" w:after="150" w:line="240" w:lineRule="auto"/>
      <w:jc w:val="center"/>
    </w:pPr>
    <w:rPr>
      <w:rFonts w:ascii="黑体" w:eastAsia="黑体"/>
      <w:sz w:val="32"/>
    </w:rPr>
  </w:style>
  <w:style w:type="paragraph" w:customStyle="1" w:styleId="af5">
    <w:name w:val="标准文件_破折号列项"/>
    <w:autoRedefine/>
    <w:qFormat/>
    <w:pPr>
      <w:numPr>
        <w:numId w:val="8"/>
      </w:numPr>
      <w:adjustRightInd w:val="0"/>
      <w:snapToGrid w:val="0"/>
      <w:ind w:firstLineChars="200" w:firstLine="200"/>
    </w:pPr>
    <w:rPr>
      <w:sz w:val="21"/>
    </w:rPr>
  </w:style>
  <w:style w:type="paragraph" w:customStyle="1" w:styleId="aff0">
    <w:name w:val="标准文件_破折号列项（二级）"/>
    <w:basedOn w:val="af5"/>
    <w:autoRedefine/>
    <w:qFormat/>
    <w:pPr>
      <w:numPr>
        <w:numId w:val="9"/>
      </w:numPr>
    </w:pPr>
  </w:style>
  <w:style w:type="paragraph" w:customStyle="1" w:styleId="afff4">
    <w:name w:val="标准文件_三级条标题"/>
    <w:basedOn w:val="afff3"/>
    <w:next w:val="affffff5"/>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c">
    <w:name w:val="标准文件_示例后续"/>
    <w:basedOn w:val="afffb"/>
    <w:autoRedefine/>
    <w:qFormat/>
    <w:pPr>
      <w:adjustRightInd/>
      <w:spacing w:line="240" w:lineRule="auto"/>
      <w:ind w:firstLineChars="200" w:firstLine="200"/>
    </w:pPr>
    <w:rPr>
      <w:sz w:val="18"/>
      <w:szCs w:val="24"/>
    </w:rPr>
  </w:style>
  <w:style w:type="paragraph" w:customStyle="1" w:styleId="affe">
    <w:name w:val="标准文件_数字编号列项"/>
    <w:autoRedefine/>
    <w:qFormat/>
    <w:pPr>
      <w:numPr>
        <w:numId w:val="10"/>
      </w:numPr>
      <w:jc w:val="both"/>
    </w:pPr>
    <w:rPr>
      <w:rFonts w:ascii="宋体" w:hAnsi="宋体"/>
      <w:sz w:val="21"/>
    </w:rPr>
  </w:style>
  <w:style w:type="paragraph" w:customStyle="1" w:styleId="afff5">
    <w:name w:val="标准文件_四级条标题"/>
    <w:next w:val="affffff5"/>
    <w:autoRedefine/>
    <w:qFormat/>
    <w:pPr>
      <w:widowControl w:val="0"/>
      <w:numPr>
        <w:ilvl w:val="5"/>
        <w:numId w:val="2"/>
      </w:numPr>
      <w:spacing w:beforeLines="50" w:before="50" w:afterLines="50" w:after="50"/>
      <w:jc w:val="both"/>
      <w:outlineLvl w:val="4"/>
    </w:pPr>
    <w:rPr>
      <w:rFonts w:ascii="黑体" w:eastAsia="黑体"/>
      <w:sz w:val="21"/>
    </w:rPr>
  </w:style>
  <w:style w:type="paragraph" w:customStyle="1" w:styleId="afffffffd">
    <w:name w:val="标准文件_条文脚注"/>
    <w:basedOn w:val="affffe"/>
    <w:autoRedefine/>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b"/>
    <w:next w:val="affffff5"/>
    <w:autoRedefine/>
    <w:qFormat/>
    <w:pPr>
      <w:numPr>
        <w:numId w:val="11"/>
      </w:numPr>
      <w:spacing w:line="240" w:lineRule="auto"/>
      <w:jc w:val="left"/>
    </w:pPr>
    <w:rPr>
      <w:rFonts w:ascii="宋体" w:hAnsi="宋体"/>
      <w:sz w:val="18"/>
    </w:rPr>
  </w:style>
  <w:style w:type="character" w:customStyle="1" w:styleId="afffffffe">
    <w:name w:val="标准文件_图表脚注内容"/>
    <w:autoRedefine/>
    <w:qFormat/>
    <w:rPr>
      <w:rFonts w:ascii="宋体" w:eastAsia="宋体" w:hAnsi="宋体" w:cs="Times New Roman"/>
      <w:spacing w:val="0"/>
      <w:sz w:val="18"/>
      <w:vertAlign w:val="superscript"/>
    </w:rPr>
  </w:style>
  <w:style w:type="paragraph" w:customStyle="1" w:styleId="afff6">
    <w:name w:val="标准文件_五级条标题"/>
    <w:next w:val="af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f5"/>
    <w:autoRedefine/>
    <w:qFormat/>
    <w:pPr>
      <w:numPr>
        <w:ilvl w:val="2"/>
      </w:numPr>
      <w:spacing w:beforeLines="50" w:before="50" w:afterLines="50" w:after="50"/>
      <w:outlineLvl w:val="1"/>
    </w:pPr>
  </w:style>
  <w:style w:type="paragraph" w:customStyle="1" w:styleId="affffffff">
    <w:name w:val="标准文件_一致程度"/>
    <w:basedOn w:val="afffb"/>
    <w:autoRedefine/>
    <w:qFormat/>
    <w:pPr>
      <w:spacing w:line="440" w:lineRule="exact"/>
      <w:jc w:val="center"/>
    </w:pPr>
    <w:rPr>
      <w:sz w:val="28"/>
    </w:rPr>
  </w:style>
  <w:style w:type="paragraph" w:customStyle="1" w:styleId="affffffff0">
    <w:name w:val="标准文件_引言标题"/>
    <w:next w:val="afffb"/>
    <w:autoRedefine/>
    <w:qFormat/>
    <w:pPr>
      <w:shd w:val="clear" w:color="FFFFFF" w:fill="FFFFFF"/>
      <w:spacing w:before="540" w:after="600"/>
      <w:jc w:val="center"/>
      <w:outlineLvl w:val="0"/>
    </w:pPr>
    <w:rPr>
      <w:rFonts w:ascii="黑体" w:eastAsia="黑体"/>
      <w:sz w:val="32"/>
    </w:rPr>
  </w:style>
  <w:style w:type="paragraph" w:customStyle="1" w:styleId="affffffff1">
    <w:name w:val="标准文件_英文图表脚注"/>
    <w:basedOn w:val="affffff4"/>
    <w:autoRedefine/>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autoRedefine/>
    <w:qFormat/>
    <w:pPr>
      <w:numPr>
        <w:ilvl w:val="1"/>
        <w:numId w:val="12"/>
      </w:numPr>
      <w:jc w:val="both"/>
    </w:pPr>
    <w:rPr>
      <w:rFonts w:ascii="宋体"/>
      <w:sz w:val="21"/>
    </w:rPr>
  </w:style>
  <w:style w:type="paragraph" w:customStyle="1" w:styleId="af">
    <w:name w:val="标准文件_英文注："/>
    <w:basedOn w:val="afffb"/>
    <w:next w:val="affffff5"/>
    <w:autoRedefine/>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b"/>
    <w:autoRedefine/>
    <w:qFormat/>
    <w:pPr>
      <w:numPr>
        <w:numId w:val="14"/>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5"/>
    <w:autoRedefine/>
    <w:qFormat/>
    <w:pPr>
      <w:numPr>
        <w:numId w:val="15"/>
      </w:numPr>
      <w:tabs>
        <w:tab w:val="left" w:pos="0"/>
      </w:tabs>
      <w:spacing w:beforeLines="50" w:before="50" w:afterLines="50" w:after="50"/>
      <w:jc w:val="center"/>
    </w:pPr>
    <w:rPr>
      <w:rFonts w:ascii="黑体" w:eastAsia="黑体"/>
      <w:sz w:val="21"/>
    </w:rPr>
  </w:style>
  <w:style w:type="paragraph" w:customStyle="1" w:styleId="affffffff2">
    <w:name w:val="标准文件_正文公式"/>
    <w:basedOn w:val="afffb"/>
    <w:next w:val="affffff4"/>
    <w:autoRedefine/>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f5"/>
    <w:autoRedefine/>
    <w:qFormat/>
    <w:pPr>
      <w:numPr>
        <w:numId w:val="16"/>
      </w:numPr>
      <w:spacing w:beforeLines="50" w:before="50" w:afterLines="50" w:after="50"/>
      <w:jc w:val="center"/>
    </w:pPr>
    <w:rPr>
      <w:rFonts w:ascii="黑体" w:eastAsia="黑体"/>
      <w:sz w:val="21"/>
    </w:rPr>
  </w:style>
  <w:style w:type="paragraph" w:customStyle="1" w:styleId="afff8">
    <w:name w:val="标准文件_正文英文表标题"/>
    <w:next w:val="affffff5"/>
    <w:autoRedefine/>
    <w:qFormat/>
    <w:pPr>
      <w:numPr>
        <w:numId w:val="17"/>
      </w:numPr>
      <w:jc w:val="center"/>
    </w:pPr>
    <w:rPr>
      <w:rFonts w:ascii="黑体" w:eastAsia="黑体"/>
      <w:sz w:val="21"/>
    </w:rPr>
  </w:style>
  <w:style w:type="paragraph" w:customStyle="1" w:styleId="aff">
    <w:name w:val="标准文件_正文英文图标题"/>
    <w:next w:val="affffff5"/>
    <w:qFormat/>
    <w:pPr>
      <w:numPr>
        <w:numId w:val="18"/>
      </w:numPr>
      <w:jc w:val="center"/>
    </w:pPr>
    <w:rPr>
      <w:rFonts w:ascii="黑体" w:eastAsia="黑体"/>
      <w:sz w:val="21"/>
    </w:rPr>
  </w:style>
  <w:style w:type="paragraph" w:customStyle="1" w:styleId="afb">
    <w:name w:val="标准文件_编号列项（三级）"/>
    <w:autoRedefine/>
    <w:qFormat/>
    <w:pPr>
      <w:numPr>
        <w:ilvl w:val="2"/>
        <w:numId w:val="12"/>
      </w:numPr>
    </w:pPr>
    <w:rPr>
      <w:rFonts w:ascii="宋体"/>
      <w:sz w:val="21"/>
    </w:rPr>
  </w:style>
  <w:style w:type="paragraph" w:customStyle="1" w:styleId="a1">
    <w:name w:val="二级无标题条"/>
    <w:basedOn w:val="afffb"/>
    <w:autoRedefine/>
    <w:qFormat/>
    <w:pPr>
      <w:numPr>
        <w:ilvl w:val="3"/>
        <w:numId w:val="19"/>
      </w:numPr>
      <w:adjustRightInd/>
      <w:spacing w:line="240" w:lineRule="auto"/>
    </w:pPr>
    <w:rPr>
      <w:rFonts w:ascii="宋体" w:hAnsi="宋体"/>
      <w:szCs w:val="24"/>
    </w:rPr>
  </w:style>
  <w:style w:type="paragraph" w:customStyle="1" w:styleId="affffffff3">
    <w:name w:val="发布部门"/>
    <w:next w:val="af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f4">
    <w:name w:val="发布日期"/>
    <w:autoRedefine/>
    <w:qFormat/>
    <w:pPr>
      <w:framePr w:w="4000" w:h="473" w:hRule="exact" w:hSpace="180" w:vSpace="180" w:wrap="around" w:hAnchor="margin" w:y="13511" w:anchorLock="1"/>
    </w:pPr>
    <w:rPr>
      <w:rFonts w:eastAsia="黑体"/>
      <w:sz w:val="28"/>
    </w:rPr>
  </w:style>
  <w:style w:type="paragraph" w:customStyle="1" w:styleId="affffffff5">
    <w:name w:val="封面标准代替信息"/>
    <w:basedOn w:val="afffb"/>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6">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7">
    <w:name w:val="封面标准文稿编辑信息"/>
    <w:autoRedefine/>
    <w:uiPriority w:val="99"/>
    <w:qFormat/>
    <w:pPr>
      <w:spacing w:before="180" w:line="180" w:lineRule="exact"/>
      <w:jc w:val="center"/>
    </w:pPr>
    <w:rPr>
      <w:rFonts w:ascii="宋体"/>
      <w:sz w:val="21"/>
    </w:rPr>
  </w:style>
  <w:style w:type="paragraph" w:customStyle="1" w:styleId="affffffff8">
    <w:name w:val="封面标准文稿类别"/>
    <w:autoRedefine/>
    <w:uiPriority w:val="99"/>
    <w:qFormat/>
    <w:pPr>
      <w:spacing w:before="440" w:line="400" w:lineRule="exact"/>
      <w:jc w:val="center"/>
    </w:pPr>
    <w:rPr>
      <w:rFonts w:ascii="宋体"/>
      <w:sz w:val="24"/>
    </w:rPr>
  </w:style>
  <w:style w:type="paragraph" w:customStyle="1" w:styleId="affffffff9">
    <w:name w:val="封面标准英文名称"/>
    <w:autoRedefine/>
    <w:uiPriority w:val="99"/>
    <w:qFormat/>
    <w:pPr>
      <w:widowControl w:val="0"/>
      <w:spacing w:line="360" w:lineRule="exact"/>
      <w:jc w:val="center"/>
    </w:pPr>
    <w:rPr>
      <w:sz w:val="28"/>
    </w:rPr>
  </w:style>
  <w:style w:type="paragraph" w:customStyle="1" w:styleId="affffffffa">
    <w:name w:val="封面一致性程度标识"/>
    <w:autoRedefine/>
    <w:uiPriority w:val="99"/>
    <w:qFormat/>
    <w:pPr>
      <w:spacing w:before="440" w:line="440" w:lineRule="exact"/>
      <w:jc w:val="center"/>
    </w:pPr>
    <w:rPr>
      <w:sz w:val="28"/>
    </w:rPr>
  </w:style>
  <w:style w:type="paragraph" w:customStyle="1" w:styleId="affffffffb">
    <w:name w:val="封面正文"/>
    <w:autoRedefine/>
    <w:qFormat/>
    <w:pPr>
      <w:jc w:val="both"/>
    </w:pPr>
  </w:style>
  <w:style w:type="paragraph" w:customStyle="1" w:styleId="affffffffc">
    <w:name w:val="附录二级无标题条"/>
    <w:basedOn w:val="afffb"/>
    <w:next w:val="af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d">
    <w:name w:val="附录三级无标题条"/>
    <w:basedOn w:val="affffffffc"/>
    <w:next w:val="affffff5"/>
    <w:autoRedefine/>
    <w:qFormat/>
    <w:pPr>
      <w:outlineLvl w:val="4"/>
    </w:pPr>
  </w:style>
  <w:style w:type="paragraph" w:customStyle="1" w:styleId="affffffffe">
    <w:name w:val="附录四级无标题条"/>
    <w:basedOn w:val="affffffffd"/>
    <w:next w:val="affffff5"/>
    <w:autoRedefine/>
    <w:qFormat/>
    <w:pPr>
      <w:outlineLvl w:val="5"/>
    </w:pPr>
  </w:style>
  <w:style w:type="paragraph" w:customStyle="1" w:styleId="afffffffff">
    <w:name w:val="附录图"/>
    <w:next w:val="af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autoRedefine/>
    <w:qFormat/>
    <w:pPr>
      <w:numPr>
        <w:numId w:val="20"/>
      </w:numPr>
    </w:pPr>
    <w:rPr>
      <w:rFonts w:ascii="宋体"/>
      <w:sz w:val="21"/>
    </w:rPr>
  </w:style>
  <w:style w:type="paragraph" w:customStyle="1" w:styleId="afffffffff0">
    <w:name w:val="附录五级无标题条"/>
    <w:basedOn w:val="affffffffe"/>
    <w:next w:val="affffff5"/>
    <w:autoRedefine/>
    <w:qFormat/>
    <w:pPr>
      <w:outlineLvl w:val="6"/>
    </w:pPr>
  </w:style>
  <w:style w:type="paragraph" w:customStyle="1" w:styleId="afffffffff1">
    <w:name w:val="附录性质"/>
    <w:basedOn w:val="afffb"/>
    <w:autoRedefine/>
    <w:qFormat/>
    <w:pPr>
      <w:widowControl/>
      <w:adjustRightInd/>
      <w:jc w:val="center"/>
    </w:pPr>
    <w:rPr>
      <w:rFonts w:ascii="黑体" w:eastAsia="黑体"/>
    </w:rPr>
  </w:style>
  <w:style w:type="paragraph" w:customStyle="1" w:styleId="afffffffff2">
    <w:name w:val="附录一级无标题条"/>
    <w:basedOn w:val="afffffff8"/>
    <w:next w:val="affffff5"/>
    <w:autoRedefine/>
    <w:qFormat/>
    <w:pPr>
      <w:autoSpaceDN w:val="0"/>
      <w:outlineLvl w:val="2"/>
    </w:pPr>
    <w:rPr>
      <w:rFonts w:ascii="宋体" w:eastAsia="宋体" w:hAnsi="宋体"/>
    </w:rPr>
  </w:style>
  <w:style w:type="character" w:customStyle="1" w:styleId="afffffffff3">
    <w:name w:val="个人答复风格"/>
    <w:autoRedefine/>
    <w:qFormat/>
    <w:rPr>
      <w:rFonts w:ascii="Arial" w:eastAsia="宋体" w:hAnsi="Arial" w:cs="Arial"/>
      <w:color w:val="auto"/>
      <w:spacing w:val="0"/>
      <w:sz w:val="20"/>
    </w:rPr>
  </w:style>
  <w:style w:type="character" w:customStyle="1" w:styleId="afffffffff4">
    <w:name w:val="个人撰写风格"/>
    <w:autoRedefine/>
    <w:qFormat/>
    <w:rPr>
      <w:rFonts w:ascii="Arial" w:eastAsia="宋体" w:hAnsi="Arial" w:cs="Arial"/>
      <w:color w:val="auto"/>
      <w:spacing w:val="0"/>
      <w:sz w:val="20"/>
    </w:rPr>
  </w:style>
  <w:style w:type="paragraph" w:customStyle="1" w:styleId="afffffffff5">
    <w:name w:val="脚注后续"/>
    <w:autoRedefine/>
    <w:qFormat/>
    <w:pPr>
      <w:ind w:leftChars="350" w:left="350"/>
      <w:jc w:val="both"/>
    </w:pPr>
    <w:rPr>
      <w:rFonts w:ascii="宋体"/>
      <w:sz w:val="18"/>
    </w:rPr>
  </w:style>
  <w:style w:type="paragraph" w:customStyle="1" w:styleId="afffa">
    <w:name w:val="列项——"/>
    <w:autoRedefine/>
    <w:qFormat/>
    <w:pPr>
      <w:widowControl w:val="0"/>
      <w:numPr>
        <w:numId w:val="21"/>
      </w:numPr>
      <w:jc w:val="both"/>
    </w:pPr>
    <w:rPr>
      <w:rFonts w:ascii="宋体" w:hAnsi="宋体"/>
      <w:sz w:val="21"/>
    </w:rPr>
  </w:style>
  <w:style w:type="paragraph" w:customStyle="1" w:styleId="afffffffff6">
    <w:name w:val="列项·"/>
    <w:basedOn w:val="affffff5"/>
    <w:autoRedefine/>
    <w:qFormat/>
    <w:pPr>
      <w:tabs>
        <w:tab w:val="left" w:pos="840"/>
      </w:tabs>
    </w:pPr>
  </w:style>
  <w:style w:type="paragraph" w:customStyle="1" w:styleId="afffffffff7">
    <w:name w:val="目次、索引正文"/>
    <w:autoRedefine/>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0">
    <w:name w:val="目录 31"/>
    <w:basedOn w:val="afffb"/>
    <w:next w:val="afffb"/>
    <w:autoRedefine/>
    <w:semiHidden/>
    <w:qFormat/>
    <w:pPr>
      <w:spacing w:line="240" w:lineRule="auto"/>
    </w:pPr>
    <w:rPr>
      <w:rFonts w:ascii="宋体" w:hAnsi="宋体"/>
      <w:iCs/>
    </w:rPr>
  </w:style>
  <w:style w:type="paragraph" w:customStyle="1" w:styleId="410">
    <w:name w:val="目录 41"/>
    <w:basedOn w:val="afffb"/>
    <w:next w:val="afffb"/>
    <w:autoRedefine/>
    <w:semiHidden/>
    <w:qFormat/>
    <w:pPr>
      <w:adjustRightInd/>
      <w:spacing w:line="240" w:lineRule="auto"/>
      <w:jc w:val="left"/>
    </w:pPr>
  </w:style>
  <w:style w:type="paragraph" w:customStyle="1" w:styleId="510">
    <w:name w:val="目录 51"/>
    <w:basedOn w:val="afffb"/>
    <w:next w:val="afffb"/>
    <w:autoRedefine/>
    <w:semiHidden/>
    <w:qFormat/>
    <w:pPr>
      <w:spacing w:line="240" w:lineRule="auto"/>
    </w:pPr>
    <w:rPr>
      <w:rFonts w:ascii="宋体" w:hAnsi="宋体"/>
    </w:rPr>
  </w:style>
  <w:style w:type="paragraph" w:customStyle="1" w:styleId="610">
    <w:name w:val="目录 61"/>
    <w:basedOn w:val="afffb"/>
    <w:next w:val="afffb"/>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f8">
    <w:name w:val="其他标准称谓"/>
    <w:autoRedefine/>
    <w:uiPriority w:val="99"/>
    <w:qFormat/>
    <w:pPr>
      <w:spacing w:line="0" w:lineRule="atLeast"/>
      <w:jc w:val="distribute"/>
    </w:pPr>
    <w:rPr>
      <w:rFonts w:ascii="黑体" w:eastAsia="黑体" w:hAnsi="宋体"/>
      <w:sz w:val="52"/>
    </w:rPr>
  </w:style>
  <w:style w:type="paragraph" w:customStyle="1" w:styleId="afffffffff9">
    <w:name w:val="其他发布部门"/>
    <w:basedOn w:val="affffffff3"/>
    <w:autoRedefine/>
    <w:uiPriority w:val="99"/>
    <w:qFormat/>
    <w:pPr>
      <w:framePr w:wrap="around"/>
      <w:spacing w:line="0" w:lineRule="atLeast"/>
    </w:pPr>
    <w:rPr>
      <w:rFonts w:ascii="黑体" w:eastAsia="黑体"/>
      <w:b w:val="0"/>
    </w:rPr>
  </w:style>
  <w:style w:type="paragraph" w:customStyle="1" w:styleId="afff0">
    <w:name w:val="前言标题"/>
    <w:next w:val="afffb"/>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autoRedefine/>
    <w:qFormat/>
    <w:pPr>
      <w:numPr>
        <w:ilvl w:val="4"/>
        <w:numId w:val="19"/>
      </w:numPr>
      <w:adjustRightInd/>
      <w:spacing w:line="240" w:lineRule="auto"/>
    </w:pPr>
    <w:rPr>
      <w:rFonts w:ascii="宋体" w:hAnsi="宋体"/>
      <w:szCs w:val="24"/>
    </w:rPr>
  </w:style>
  <w:style w:type="paragraph" w:customStyle="1" w:styleId="afffffffffa">
    <w:name w:val="实施日期"/>
    <w:basedOn w:val="affffffff4"/>
    <w:autoRedefine/>
    <w:qFormat/>
    <w:pPr>
      <w:framePr w:hSpace="0" w:wrap="around" w:xAlign="right"/>
      <w:jc w:val="right"/>
    </w:pPr>
  </w:style>
  <w:style w:type="paragraph" w:customStyle="1" w:styleId="a3">
    <w:name w:val="四级无标题条"/>
    <w:basedOn w:val="afffb"/>
    <w:autoRedefine/>
    <w:qFormat/>
    <w:pPr>
      <w:numPr>
        <w:ilvl w:val="5"/>
        <w:numId w:val="19"/>
      </w:numPr>
      <w:adjustRightInd/>
      <w:spacing w:line="240" w:lineRule="auto"/>
    </w:pPr>
    <w:rPr>
      <w:rFonts w:ascii="宋体" w:hAnsi="宋体"/>
      <w:szCs w:val="24"/>
    </w:rPr>
  </w:style>
  <w:style w:type="paragraph" w:customStyle="1" w:styleId="afffffffffb">
    <w:name w:val="文献分类号"/>
    <w:autoRedefine/>
    <w:uiPriority w:val="99"/>
    <w:qFormat/>
    <w:pPr>
      <w:framePr w:hSpace="180" w:vSpace="180" w:wrap="around" w:hAnchor="margin" w:y="1" w:anchorLock="1"/>
      <w:widowControl w:val="0"/>
      <w:textAlignment w:val="center"/>
    </w:pPr>
    <w:rPr>
      <w:rFonts w:eastAsia="黑体"/>
      <w:sz w:val="21"/>
    </w:rPr>
  </w:style>
  <w:style w:type="paragraph" w:customStyle="1" w:styleId="afffffffffc">
    <w:name w:val="无标题条"/>
    <w:next w:val="affffff5"/>
    <w:autoRedefine/>
    <w:qFormat/>
    <w:pPr>
      <w:jc w:val="both"/>
    </w:pPr>
    <w:rPr>
      <w:rFonts w:ascii="宋体" w:hAnsi="宋体"/>
      <w:sz w:val="21"/>
    </w:rPr>
  </w:style>
  <w:style w:type="paragraph" w:customStyle="1" w:styleId="a4">
    <w:name w:val="五级无标题条"/>
    <w:basedOn w:val="afffb"/>
    <w:autoRedefine/>
    <w:qFormat/>
    <w:pPr>
      <w:numPr>
        <w:ilvl w:val="6"/>
        <w:numId w:val="19"/>
      </w:numPr>
      <w:adjustRightInd/>
    </w:pPr>
    <w:rPr>
      <w:szCs w:val="24"/>
    </w:rPr>
  </w:style>
  <w:style w:type="paragraph" w:customStyle="1" w:styleId="a0">
    <w:name w:val="一级无标题条"/>
    <w:basedOn w:val="afffb"/>
    <w:autoRedefine/>
    <w:qFormat/>
    <w:pPr>
      <w:numPr>
        <w:ilvl w:val="2"/>
        <w:numId w:val="19"/>
      </w:numPr>
      <w:adjustRightInd/>
      <w:spacing w:before="10" w:after="10" w:line="240" w:lineRule="auto"/>
    </w:pPr>
    <w:rPr>
      <w:rFonts w:ascii="宋体" w:hAnsi="宋体"/>
      <w:szCs w:val="24"/>
    </w:rPr>
  </w:style>
  <w:style w:type="paragraph" w:customStyle="1" w:styleId="afffffffffd">
    <w:name w:val="注:后续"/>
    <w:autoRedefine/>
    <w:qFormat/>
    <w:pPr>
      <w:spacing w:line="300" w:lineRule="exact"/>
      <w:ind w:leftChars="400" w:left="600" w:hangingChars="200" w:hanging="200"/>
      <w:jc w:val="both"/>
    </w:pPr>
    <w:rPr>
      <w:rFonts w:ascii="宋体"/>
      <w:sz w:val="18"/>
    </w:rPr>
  </w:style>
  <w:style w:type="paragraph" w:customStyle="1" w:styleId="afffffffffe">
    <w:name w:val="注×:后续"/>
    <w:basedOn w:val="afffffffffd"/>
    <w:autoRedefine/>
    <w:qFormat/>
    <w:pPr>
      <w:ind w:leftChars="0" w:left="1406" w:firstLineChars="0" w:hanging="499"/>
    </w:pPr>
  </w:style>
  <w:style w:type="paragraph" w:customStyle="1" w:styleId="affffffffff">
    <w:name w:val="标准文件_一级无标题"/>
    <w:basedOn w:val="afff2"/>
    <w:autoRedefine/>
    <w:qFormat/>
    <w:pPr>
      <w:spacing w:beforeLines="0" w:before="0" w:afterLines="0" w:after="0"/>
      <w:outlineLvl w:val="9"/>
    </w:pPr>
    <w:rPr>
      <w:rFonts w:ascii="宋体" w:eastAsia="宋体"/>
    </w:rPr>
  </w:style>
  <w:style w:type="paragraph" w:customStyle="1" w:styleId="affffffffff0">
    <w:name w:val="标准文件_五级无标题"/>
    <w:basedOn w:val="afff6"/>
    <w:autoRedefine/>
    <w:qFormat/>
    <w:pPr>
      <w:spacing w:beforeLines="0" w:before="0" w:afterLines="0" w:after="0"/>
      <w:outlineLvl w:val="9"/>
    </w:pPr>
    <w:rPr>
      <w:rFonts w:ascii="宋体" w:eastAsia="宋体"/>
    </w:rPr>
  </w:style>
  <w:style w:type="paragraph" w:customStyle="1" w:styleId="affffffffff1">
    <w:name w:val="标准文件_三级无标题"/>
    <w:basedOn w:val="afff4"/>
    <w:autoRedefine/>
    <w:qFormat/>
    <w:pPr>
      <w:spacing w:beforeLines="0" w:before="0" w:afterLines="0" w:after="0"/>
      <w:outlineLvl w:val="9"/>
    </w:pPr>
    <w:rPr>
      <w:rFonts w:ascii="宋体" w:eastAsia="宋体"/>
    </w:rPr>
  </w:style>
  <w:style w:type="paragraph" w:customStyle="1" w:styleId="affffffffff2">
    <w:name w:val="标准文件_二级无标题"/>
    <w:basedOn w:val="afff3"/>
    <w:autoRedefine/>
    <w:qFormat/>
    <w:pPr>
      <w:spacing w:beforeLines="0" w:before="0" w:afterLines="0" w:after="0"/>
      <w:outlineLvl w:val="9"/>
    </w:pPr>
    <w:rPr>
      <w:rFonts w:ascii="宋体" w:eastAsia="宋体"/>
    </w:rPr>
  </w:style>
  <w:style w:type="paragraph" w:customStyle="1" w:styleId="affffffffff3">
    <w:name w:val="标准_四级无标题"/>
    <w:basedOn w:val="afff5"/>
    <w:next w:val="affffff5"/>
    <w:autoRedefine/>
    <w:qFormat/>
    <w:rPr>
      <w:rFonts w:eastAsia="宋体"/>
    </w:rPr>
  </w:style>
  <w:style w:type="paragraph" w:customStyle="1" w:styleId="affffffffff4">
    <w:name w:val="标准文件_四级无标题"/>
    <w:basedOn w:val="afff5"/>
    <w:autoRedefine/>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f5"/>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f5"/>
    <w:autoRedefine/>
    <w:qFormat/>
    <w:pPr>
      <w:numPr>
        <w:numId w:val="23"/>
      </w:numPr>
      <w:ind w:firstLineChars="0" w:firstLine="0"/>
    </w:pPr>
    <w:rPr>
      <w:rFonts w:cs="Arial"/>
      <w:szCs w:val="28"/>
    </w:rPr>
  </w:style>
  <w:style w:type="paragraph" w:customStyle="1" w:styleId="affffffffff5">
    <w:name w:val="标准文件_附录标题"/>
    <w:basedOn w:val="aff8"/>
    <w:autoRedefine/>
    <w:qFormat/>
    <w:pPr>
      <w:numPr>
        <w:numId w:val="0"/>
      </w:numPr>
      <w:spacing w:after="280"/>
      <w:outlineLvl w:val="9"/>
    </w:pPr>
  </w:style>
  <w:style w:type="paragraph" w:customStyle="1" w:styleId="affffffffff6">
    <w:name w:val="标准文件_二级项"/>
    <w:autoRedefine/>
    <w:qFormat/>
    <w:rPr>
      <w:rFonts w:ascii="宋体"/>
      <w:sz w:val="21"/>
    </w:rPr>
  </w:style>
  <w:style w:type="paragraph" w:customStyle="1" w:styleId="af7">
    <w:name w:val="标准文件_三级项"/>
    <w:basedOn w:val="afffb"/>
    <w:autoRedefine/>
    <w:qFormat/>
    <w:pPr>
      <w:numPr>
        <w:ilvl w:val="2"/>
        <w:numId w:val="20"/>
      </w:numPr>
      <w:spacing w:line="300" w:lineRule="exact"/>
    </w:pPr>
    <w:rPr>
      <w:rFonts w:ascii="Times New Roman" w:hAnsi="Times New Roman"/>
    </w:rPr>
  </w:style>
  <w:style w:type="paragraph" w:customStyle="1" w:styleId="afff">
    <w:name w:val="图表脚注说明"/>
    <w:basedOn w:val="afffb"/>
    <w:next w:val="affffff5"/>
    <w:autoRedefine/>
    <w:uiPriority w:val="99"/>
    <w:qFormat/>
    <w:pPr>
      <w:numPr>
        <w:numId w:val="24"/>
      </w:numPr>
      <w:adjustRightInd/>
      <w:spacing w:line="240" w:lineRule="auto"/>
    </w:pPr>
    <w:rPr>
      <w:rFonts w:ascii="宋体" w:hAnsi="Times New Roman"/>
      <w:sz w:val="18"/>
      <w:szCs w:val="18"/>
    </w:rPr>
  </w:style>
  <w:style w:type="paragraph" w:customStyle="1" w:styleId="af9">
    <w:name w:val="标准文件_字母编号列项（一级）"/>
    <w:autoRedefine/>
    <w:qFormat/>
    <w:pPr>
      <w:numPr>
        <w:numId w:val="12"/>
      </w:numPr>
      <w:jc w:val="both"/>
    </w:pPr>
    <w:rPr>
      <w:rFonts w:ascii="宋体"/>
      <w:sz w:val="21"/>
    </w:rPr>
  </w:style>
  <w:style w:type="paragraph" w:customStyle="1" w:styleId="affffffffff7">
    <w:name w:val="标准文件_索引字母"/>
    <w:next w:val="affffff5"/>
    <w:autoRedefine/>
    <w:qFormat/>
    <w:pPr>
      <w:jc w:val="center"/>
    </w:pPr>
    <w:rPr>
      <w:rFonts w:ascii="宋体" w:eastAsia="Times New Roman" w:hAnsi="宋体"/>
      <w:b/>
      <w:kern w:val="2"/>
      <w:sz w:val="21"/>
    </w:rPr>
  </w:style>
  <w:style w:type="paragraph" w:customStyle="1" w:styleId="affffffffff8">
    <w:name w:val="标准文件_附录前"/>
    <w:next w:val="affffff5"/>
    <w:autoRedefine/>
    <w:qFormat/>
    <w:pPr>
      <w:spacing w:line="20" w:lineRule="atLeast"/>
      <w:ind w:firstLine="200"/>
    </w:pPr>
    <w:rPr>
      <w:rFonts w:ascii="宋体" w:hAnsi="宋体"/>
      <w:kern w:val="2"/>
      <w:sz w:val="10"/>
    </w:rPr>
  </w:style>
  <w:style w:type="paragraph" w:customStyle="1" w:styleId="affffffffff9">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a">
    <w:name w:val="标准文件_表格"/>
    <w:basedOn w:val="affffff5"/>
    <w:autoRedefine/>
    <w:qFormat/>
    <w:pPr>
      <w:ind w:firstLineChars="0" w:firstLine="0"/>
      <w:jc w:val="center"/>
    </w:pPr>
    <w:rPr>
      <w:sz w:val="18"/>
    </w:rPr>
  </w:style>
  <w:style w:type="paragraph" w:customStyle="1" w:styleId="afff7">
    <w:name w:val="标准文件_注："/>
    <w:next w:val="affffff5"/>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b"/>
    <w:autoRedefine/>
    <w:qFormat/>
    <w:pPr>
      <w:widowControl w:val="0"/>
      <w:numPr>
        <w:numId w:val="27"/>
      </w:numPr>
      <w:jc w:val="both"/>
    </w:pPr>
    <w:rPr>
      <w:rFonts w:ascii="宋体"/>
      <w:sz w:val="18"/>
      <w:szCs w:val="18"/>
    </w:rPr>
  </w:style>
  <w:style w:type="paragraph" w:customStyle="1" w:styleId="affffffffffb">
    <w:name w:val="标准文件_示例内容"/>
    <w:basedOn w:val="affffff5"/>
    <w:autoRedefine/>
    <w:qFormat/>
    <w:pPr>
      <w:ind w:firstLine="420"/>
    </w:pPr>
    <w:rPr>
      <w:sz w:val="18"/>
    </w:rPr>
  </w:style>
  <w:style w:type="paragraph" w:customStyle="1" w:styleId="afe">
    <w:name w:val="标准文件_示例×："/>
    <w:basedOn w:val="afffb"/>
    <w:next w:val="affffffffffb"/>
    <w:autoRedefine/>
    <w:qFormat/>
    <w:pPr>
      <w:widowControl/>
      <w:numPr>
        <w:numId w:val="28"/>
      </w:numPr>
      <w:adjustRightInd/>
      <w:spacing w:line="240" w:lineRule="auto"/>
    </w:pPr>
    <w:rPr>
      <w:rFonts w:ascii="宋体" w:hAnsi="Times New Roman"/>
      <w:kern w:val="0"/>
      <w:sz w:val="18"/>
      <w:szCs w:val="18"/>
    </w:rPr>
  </w:style>
  <w:style w:type="paragraph" w:customStyle="1" w:styleId="affffffffffc">
    <w:name w:val="标准文件_表格续"/>
    <w:basedOn w:val="affffff5"/>
    <w:next w:val="affffff5"/>
    <w:autoRedefine/>
    <w:qFormat/>
    <w:pPr>
      <w:jc w:val="center"/>
    </w:pPr>
    <w:rPr>
      <w:rFonts w:ascii="黑体" w:eastAsia="黑体" w:hAnsi="黑体"/>
    </w:rPr>
  </w:style>
  <w:style w:type="character" w:styleId="affffffffffd">
    <w:name w:val="Placeholder Text"/>
    <w:autoRedefine/>
    <w:uiPriority w:val="99"/>
    <w:semiHidden/>
    <w:qFormat/>
    <w:rPr>
      <w:color w:val="808080"/>
    </w:rPr>
  </w:style>
  <w:style w:type="paragraph" w:customStyle="1" w:styleId="2">
    <w:name w:val="标准文件_二级项2"/>
    <w:basedOn w:val="affffff5"/>
    <w:autoRedefine/>
    <w:qFormat/>
    <w:pPr>
      <w:numPr>
        <w:ilvl w:val="1"/>
        <w:numId w:val="20"/>
      </w:numPr>
      <w:ind w:firstLineChars="0" w:firstLine="0"/>
    </w:pPr>
  </w:style>
  <w:style w:type="paragraph" w:customStyle="1" w:styleId="21">
    <w:name w:val="标准文件_三级项2"/>
    <w:basedOn w:val="affffff5"/>
    <w:autoRedefine/>
    <w:qFormat/>
    <w:pPr>
      <w:numPr>
        <w:numId w:val="29"/>
      </w:numPr>
      <w:spacing w:line="300" w:lineRule="exact"/>
      <w:ind w:firstLineChars="0"/>
    </w:pPr>
    <w:rPr>
      <w:rFonts w:ascii="Times New Roman"/>
    </w:rPr>
  </w:style>
  <w:style w:type="paragraph" w:customStyle="1" w:styleId="20">
    <w:name w:val="标准文件_一级项2"/>
    <w:basedOn w:val="affffff5"/>
    <w:autoRedefine/>
    <w:qFormat/>
    <w:pPr>
      <w:numPr>
        <w:numId w:val="30"/>
      </w:numPr>
      <w:spacing w:line="300" w:lineRule="exact"/>
      <w:ind w:firstLineChars="0"/>
    </w:pPr>
    <w:rPr>
      <w:rFonts w:ascii="Times New Roman"/>
    </w:rPr>
  </w:style>
  <w:style w:type="paragraph" w:customStyle="1" w:styleId="affffffffffe">
    <w:name w:val="标准文件_提示"/>
    <w:basedOn w:val="affffff5"/>
    <w:next w:val="affffff5"/>
    <w:autoRedefine/>
    <w:qFormat/>
    <w:pPr>
      <w:ind w:firstLine="420"/>
    </w:pPr>
    <w:rPr>
      <w:rFonts w:ascii="黑体" w:eastAsia="黑体"/>
    </w:rPr>
  </w:style>
  <w:style w:type="character" w:customStyle="1" w:styleId="afffffffffff">
    <w:name w:val="标准文件_来源"/>
    <w:autoRedefine/>
    <w:uiPriority w:val="1"/>
    <w:qFormat/>
    <w:rPr>
      <w:rFonts w:eastAsia="宋体"/>
      <w:sz w:val="21"/>
    </w:rPr>
  </w:style>
  <w:style w:type="paragraph" w:customStyle="1" w:styleId="afffffffffff0">
    <w:name w:val="标准文件_图表说明"/>
    <w:qFormat/>
    <w:pPr>
      <w:spacing w:line="276" w:lineRule="auto"/>
      <w:ind w:firstLine="420"/>
    </w:pPr>
    <w:rPr>
      <w:rFonts w:ascii="宋体" w:hAnsi="宋体"/>
      <w:kern w:val="2"/>
      <w:sz w:val="18"/>
    </w:rPr>
  </w:style>
  <w:style w:type="paragraph" w:customStyle="1" w:styleId="afffffffffff1">
    <w:name w:val="其他发布日期"/>
    <w:basedOn w:val="affffffff4"/>
    <w:autoRedefine/>
    <w:uiPriority w:val="99"/>
    <w:qFormat/>
    <w:pPr>
      <w:framePr w:w="3997" w:h="471" w:hRule="exact" w:hSpace="0" w:vSpace="181" w:wrap="around" w:vAnchor="page" w:hAnchor="page" w:x="1419" w:y="14097"/>
    </w:pPr>
  </w:style>
  <w:style w:type="paragraph" w:customStyle="1" w:styleId="afffffffffff2">
    <w:name w:val="其他实施日期"/>
    <w:basedOn w:val="afffffffffa"/>
    <w:autoRedefine/>
    <w:uiPriority w:val="99"/>
    <w:qFormat/>
    <w:pPr>
      <w:framePr w:w="3997" w:h="471" w:hRule="exact" w:vSpace="181" w:wrap="around" w:vAnchor="page" w:hAnchor="page" w:x="7089" w:y="14097"/>
    </w:pPr>
  </w:style>
  <w:style w:type="paragraph" w:customStyle="1" w:styleId="afffffffffff3">
    <w:name w:val="标准文件_文件编号"/>
    <w:basedOn w:val="af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4">
    <w:name w:val="标准文件_替换文件编号"/>
    <w:basedOn w:val="afffffffffff3"/>
    <w:autoRedefine/>
    <w:qFormat/>
    <w:pPr>
      <w:framePr w:wrap="auto"/>
      <w:spacing w:before="57"/>
    </w:pPr>
    <w:rPr>
      <w:sz w:val="21"/>
    </w:rPr>
  </w:style>
  <w:style w:type="paragraph" w:customStyle="1" w:styleId="afffffffffff5">
    <w:name w:val="标准文件_文件名称"/>
    <w:basedOn w:val="affffff5"/>
    <w:next w:val="af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f5"/>
    <w:next w:val="af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f5"/>
    <w:next w:val="af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5"/>
    <w:next w:val="affffff5"/>
    <w:autoRedefine/>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f5"/>
    <w:next w:val="affffff5"/>
    <w:autoRedefine/>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f5"/>
    <w:next w:val="affffff5"/>
    <w:autoRedefine/>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f5"/>
    <w:next w:val="affffff5"/>
    <w:autoRedefine/>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f5"/>
    <w:next w:val="affffff5"/>
    <w:autoRedefine/>
    <w:qFormat/>
    <w:pPr>
      <w:numPr>
        <w:ilvl w:val="5"/>
        <w:numId w:val="7"/>
      </w:numPr>
      <w:spacing w:beforeLines="50" w:before="50" w:afterLines="50" w:after="50"/>
      <w:ind w:firstLineChars="0"/>
    </w:pPr>
    <w:rPr>
      <w:rFonts w:ascii="黑体" w:eastAsia="黑体"/>
    </w:rPr>
  </w:style>
  <w:style w:type="paragraph" w:customStyle="1" w:styleId="afffffffffff6">
    <w:name w:val="标准文件_注后"/>
    <w:basedOn w:val="affffff5"/>
    <w:autoRedefine/>
    <w:qFormat/>
    <w:pPr>
      <w:ind w:left="811" w:firstLineChars="0" w:firstLine="0"/>
    </w:pPr>
    <w:rPr>
      <w:sz w:val="18"/>
    </w:rPr>
  </w:style>
  <w:style w:type="paragraph" w:customStyle="1" w:styleId="X">
    <w:name w:val="标准文件_注X后"/>
    <w:basedOn w:val="affffff5"/>
    <w:autoRedefine/>
    <w:qFormat/>
    <w:pPr>
      <w:ind w:left="811" w:firstLineChars="0" w:firstLine="0"/>
    </w:pPr>
    <w:rPr>
      <w:sz w:val="18"/>
    </w:rPr>
  </w:style>
  <w:style w:type="paragraph" w:customStyle="1" w:styleId="afffffffffff7">
    <w:name w:val="标准文件_示例后"/>
    <w:basedOn w:val="affffff5"/>
    <w:autoRedefine/>
    <w:qFormat/>
    <w:pPr>
      <w:ind w:left="964" w:firstLineChars="0" w:firstLine="0"/>
    </w:pPr>
    <w:rPr>
      <w:sz w:val="18"/>
    </w:rPr>
  </w:style>
  <w:style w:type="paragraph" w:customStyle="1" w:styleId="X0">
    <w:name w:val="标准文件_示例X后"/>
    <w:basedOn w:val="affffff5"/>
    <w:link w:val="X1"/>
    <w:autoRedefine/>
    <w:qFormat/>
    <w:pPr>
      <w:ind w:left="1049" w:firstLineChars="0" w:firstLine="0"/>
    </w:pPr>
    <w:rPr>
      <w:sz w:val="18"/>
    </w:rPr>
  </w:style>
  <w:style w:type="character" w:customStyle="1" w:styleId="X1">
    <w:name w:val="标准文件_示例X后 字符"/>
    <w:link w:val="X0"/>
    <w:autoRedefine/>
    <w:qFormat/>
    <w:rPr>
      <w:rFonts w:ascii="宋体" w:hAnsi="Times New Roman"/>
      <w:sz w:val="18"/>
    </w:rPr>
  </w:style>
  <w:style w:type="paragraph" w:customStyle="1" w:styleId="afffffffffff8">
    <w:name w:val="标准文件_索引项"/>
    <w:basedOn w:val="affffff5"/>
    <w:next w:val="affffff5"/>
    <w:autoRedefine/>
    <w:qFormat/>
    <w:pPr>
      <w:tabs>
        <w:tab w:val="right" w:leader="dot" w:pos="9356"/>
      </w:tabs>
      <w:ind w:left="210" w:firstLineChars="0" w:hanging="210"/>
      <w:jc w:val="left"/>
    </w:pPr>
  </w:style>
  <w:style w:type="paragraph" w:customStyle="1" w:styleId="afffffffffff9">
    <w:name w:val="标准文件_附录一级无标题"/>
    <w:basedOn w:val="aff9"/>
    <w:autoRedefine/>
    <w:qFormat/>
    <w:pPr>
      <w:spacing w:beforeLines="0" w:before="0" w:afterLines="0" w:after="0" w:line="276" w:lineRule="auto"/>
      <w:outlineLvl w:val="9"/>
    </w:pPr>
    <w:rPr>
      <w:rFonts w:ascii="宋体" w:eastAsia="宋体"/>
    </w:rPr>
  </w:style>
  <w:style w:type="paragraph" w:customStyle="1" w:styleId="afffffffffffa">
    <w:name w:val="标准文件_附录二级无标题"/>
    <w:basedOn w:val="affa"/>
    <w:autoRedefine/>
    <w:qFormat/>
    <w:pPr>
      <w:spacing w:beforeLines="0" w:before="0" w:afterLines="0" w:after="0" w:line="276" w:lineRule="auto"/>
      <w:outlineLvl w:val="9"/>
    </w:pPr>
    <w:rPr>
      <w:rFonts w:ascii="宋体" w:eastAsia="宋体"/>
    </w:rPr>
  </w:style>
  <w:style w:type="paragraph" w:customStyle="1" w:styleId="afffffffffffb">
    <w:name w:val="标准文件_附录三级无标题"/>
    <w:basedOn w:val="affb"/>
    <w:autoRedefine/>
    <w:qFormat/>
    <w:pPr>
      <w:spacing w:beforeLines="0" w:before="0" w:afterLines="0" w:after="0" w:line="276" w:lineRule="auto"/>
      <w:outlineLvl w:val="9"/>
    </w:pPr>
    <w:rPr>
      <w:rFonts w:ascii="宋体" w:eastAsia="宋体"/>
    </w:rPr>
  </w:style>
  <w:style w:type="paragraph" w:customStyle="1" w:styleId="afffffffffffc">
    <w:name w:val="标准文件_附录四级无标题"/>
    <w:basedOn w:val="affc"/>
    <w:autoRedefine/>
    <w:qFormat/>
    <w:pPr>
      <w:spacing w:beforeLines="0" w:before="0" w:afterLines="0" w:after="0" w:line="276" w:lineRule="auto"/>
      <w:outlineLvl w:val="9"/>
    </w:pPr>
    <w:rPr>
      <w:rFonts w:ascii="宋体" w:eastAsia="宋体"/>
    </w:rPr>
  </w:style>
  <w:style w:type="paragraph" w:customStyle="1" w:styleId="afffffffffffd">
    <w:name w:val="标准文件_附录五级无标题"/>
    <w:basedOn w:val="affd"/>
    <w:autoRedefine/>
    <w:qFormat/>
    <w:pPr>
      <w:spacing w:beforeLines="0" w:before="0" w:afterLines="0" w:after="0" w:line="276" w:lineRule="auto"/>
      <w:outlineLvl w:val="9"/>
    </w:pPr>
    <w:rPr>
      <w:rFonts w:ascii="宋体" w:eastAsia="宋体"/>
    </w:rPr>
  </w:style>
  <w:style w:type="paragraph" w:customStyle="1" w:styleId="afffffffffffe">
    <w:name w:val="标准文件_引言一级无标题"/>
    <w:basedOn w:val="a7"/>
    <w:next w:val="affffff5"/>
    <w:autoRedefine/>
    <w:qFormat/>
    <w:pPr>
      <w:spacing w:beforeLines="0" w:before="0" w:afterLines="0" w:after="0" w:line="276" w:lineRule="auto"/>
    </w:pPr>
    <w:rPr>
      <w:rFonts w:ascii="宋体" w:eastAsia="宋体"/>
    </w:rPr>
  </w:style>
  <w:style w:type="paragraph" w:customStyle="1" w:styleId="affffffffffff">
    <w:name w:val="标准文件_引言二级无标题"/>
    <w:basedOn w:val="a8"/>
    <w:next w:val="affffff5"/>
    <w:autoRedefine/>
    <w:qFormat/>
    <w:pPr>
      <w:spacing w:beforeLines="0" w:before="0" w:afterLines="0" w:after="0" w:line="276" w:lineRule="auto"/>
    </w:pPr>
    <w:rPr>
      <w:rFonts w:ascii="宋体" w:eastAsia="宋体"/>
    </w:rPr>
  </w:style>
  <w:style w:type="paragraph" w:customStyle="1" w:styleId="affffffffffff0">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f1">
    <w:name w:val="标准文件_引言四级无标题"/>
    <w:basedOn w:val="aa"/>
    <w:next w:val="affffff5"/>
    <w:autoRedefine/>
    <w:qFormat/>
    <w:pPr>
      <w:spacing w:beforeLines="0" w:before="0" w:afterLines="0" w:after="0" w:line="276" w:lineRule="auto"/>
    </w:pPr>
    <w:rPr>
      <w:rFonts w:ascii="宋体" w:eastAsia="宋体"/>
    </w:rPr>
  </w:style>
  <w:style w:type="paragraph" w:customStyle="1" w:styleId="affffffffffff2">
    <w:name w:val="标准文件_引言五级无标题"/>
    <w:basedOn w:val="ab"/>
    <w:next w:val="affffff5"/>
    <w:autoRedefine/>
    <w:qFormat/>
    <w:pPr>
      <w:spacing w:beforeLines="0" w:before="0" w:afterLines="0" w:after="0" w:line="276" w:lineRule="auto"/>
    </w:pPr>
    <w:rPr>
      <w:rFonts w:ascii="宋体" w:eastAsia="宋体"/>
    </w:rPr>
  </w:style>
  <w:style w:type="paragraph" w:customStyle="1" w:styleId="affffffffffff3">
    <w:name w:val="标准文件_索引标题"/>
    <w:basedOn w:val="affffffc"/>
    <w:next w:val="affffff5"/>
    <w:autoRedefine/>
    <w:qFormat/>
    <w:rPr>
      <w:rFonts w:hAnsi="黑体"/>
    </w:rPr>
  </w:style>
  <w:style w:type="paragraph" w:customStyle="1" w:styleId="affffffffffff4">
    <w:name w:val="标准文件_脚注内容"/>
    <w:basedOn w:val="affffff5"/>
    <w:autoRedefine/>
    <w:qFormat/>
    <w:pPr>
      <w:ind w:leftChars="200" w:left="400" w:hangingChars="200" w:hanging="200"/>
    </w:pPr>
    <w:rPr>
      <w:sz w:val="15"/>
    </w:rPr>
  </w:style>
  <w:style w:type="paragraph" w:customStyle="1" w:styleId="affffffffffff5">
    <w:name w:val="标准文件_术语条一"/>
    <w:basedOn w:val="affffffffff"/>
    <w:next w:val="affffff5"/>
    <w:autoRedefine/>
    <w:qFormat/>
  </w:style>
  <w:style w:type="paragraph" w:customStyle="1" w:styleId="affffffffffff6">
    <w:name w:val="标准文件_术语条二"/>
    <w:basedOn w:val="affffffffff2"/>
    <w:next w:val="affffff5"/>
    <w:autoRedefine/>
    <w:qFormat/>
  </w:style>
  <w:style w:type="paragraph" w:customStyle="1" w:styleId="affffffffffff7">
    <w:name w:val="标准文件_术语条三"/>
    <w:basedOn w:val="affffffffff1"/>
    <w:next w:val="affffff5"/>
    <w:autoRedefine/>
    <w:qFormat/>
  </w:style>
  <w:style w:type="paragraph" w:customStyle="1" w:styleId="affffffffffff8">
    <w:name w:val="标准文件_术语条四"/>
    <w:basedOn w:val="affffffffff4"/>
    <w:next w:val="affffff5"/>
    <w:autoRedefine/>
    <w:qFormat/>
  </w:style>
  <w:style w:type="paragraph" w:customStyle="1" w:styleId="affffffffffff9">
    <w:name w:val="标准文件_术语条五"/>
    <w:basedOn w:val="affffffffff0"/>
    <w:next w:val="af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a">
    <w:name w:val="发布"/>
    <w:autoRedefine/>
    <w:qFormat/>
    <w:rPr>
      <w:rFonts w:ascii="黑体" w:eastAsia="黑体"/>
      <w:spacing w:val="85"/>
      <w:w w:val="100"/>
      <w:position w:val="3"/>
      <w:sz w:val="28"/>
      <w:szCs w:val="28"/>
    </w:rPr>
  </w:style>
  <w:style w:type="paragraph" w:customStyle="1" w:styleId="13">
    <w:name w:val="正文1"/>
    <w:autoRedefine/>
    <w:qFormat/>
    <w:pPr>
      <w:jc w:val="both"/>
    </w:pPr>
    <w:rPr>
      <w:rFonts w:ascii="Calibri" w:hAnsi="Calibri" w:cs="Calibri"/>
      <w:kern w:val="2"/>
      <w:sz w:val="21"/>
      <w:szCs w:val="21"/>
    </w:rPr>
  </w:style>
  <w:style w:type="paragraph" w:customStyle="1" w:styleId="affffffffffffb">
    <w:name w:val="段"/>
    <w:basedOn w:val="Default"/>
    <w:next w:val="Default"/>
    <w:link w:val="Char0"/>
    <w:autoRedefine/>
    <w:uiPriority w:val="99"/>
    <w:qFormat/>
    <w:pPr>
      <w:tabs>
        <w:tab w:val="center" w:pos="4201"/>
        <w:tab w:val="right" w:leader="dot" w:pos="9298"/>
      </w:tabs>
      <w:ind w:firstLineChars="200" w:firstLine="420"/>
      <w:jc w:val="both"/>
    </w:pPr>
    <w:rPr>
      <w:rFonts w:hAnsi="Times New Roman"/>
      <w:sz w:val="21"/>
    </w:rPr>
  </w:style>
  <w:style w:type="character" w:customStyle="1" w:styleId="Char0">
    <w:name w:val="段 Char"/>
    <w:link w:val="affffffffffffb"/>
    <w:autoRedefine/>
    <w:uiPriority w:val="99"/>
    <w:qFormat/>
    <w:rPr>
      <w:rFonts w:ascii="宋体" w:hAnsi="Times New Roman" w:cs="宋体"/>
      <w:color w:val="000000"/>
      <w:sz w:val="21"/>
      <w:szCs w:val="24"/>
    </w:rPr>
  </w:style>
  <w:style w:type="paragraph" w:customStyle="1" w:styleId="af1">
    <w:name w:val="一级条标题"/>
    <w:next w:val="affffffffffffb"/>
    <w:autoRedefine/>
    <w:qFormat/>
    <w:pPr>
      <w:numPr>
        <w:ilvl w:val="1"/>
        <w:numId w:val="31"/>
      </w:numPr>
      <w:spacing w:beforeLines="50" w:before="156" w:afterLines="50" w:after="156"/>
      <w:outlineLvl w:val="2"/>
    </w:pPr>
    <w:rPr>
      <w:rFonts w:ascii="黑体" w:eastAsia="黑体"/>
      <w:sz w:val="21"/>
      <w:szCs w:val="21"/>
    </w:rPr>
  </w:style>
  <w:style w:type="paragraph" w:customStyle="1" w:styleId="af0">
    <w:name w:val="章标题"/>
    <w:next w:val="affffffffffffb"/>
    <w:autoRedefine/>
    <w:qFormat/>
    <w:pPr>
      <w:numPr>
        <w:numId w:val="31"/>
      </w:numPr>
      <w:spacing w:beforeLines="100" w:before="312" w:afterLines="100" w:after="312"/>
      <w:jc w:val="both"/>
      <w:outlineLvl w:val="1"/>
    </w:pPr>
    <w:rPr>
      <w:rFonts w:ascii="黑体" w:eastAsia="黑体"/>
      <w:sz w:val="21"/>
    </w:rPr>
  </w:style>
  <w:style w:type="paragraph" w:customStyle="1" w:styleId="af2">
    <w:name w:val="二级条标题"/>
    <w:basedOn w:val="af1"/>
    <w:next w:val="affffffffffffb"/>
    <w:autoRedefine/>
    <w:qFormat/>
    <w:pPr>
      <w:numPr>
        <w:ilvl w:val="2"/>
      </w:numPr>
      <w:spacing w:before="50" w:after="50"/>
      <w:outlineLvl w:val="3"/>
    </w:pPr>
  </w:style>
  <w:style w:type="paragraph" w:customStyle="1" w:styleId="af3">
    <w:name w:val="三级条标题"/>
    <w:basedOn w:val="af2"/>
    <w:next w:val="affffffffffffb"/>
    <w:autoRedefine/>
    <w:qFormat/>
    <w:pPr>
      <w:numPr>
        <w:ilvl w:val="3"/>
      </w:numPr>
      <w:outlineLvl w:val="4"/>
    </w:pPr>
  </w:style>
  <w:style w:type="paragraph" w:customStyle="1" w:styleId="af4">
    <w:name w:val="四级条标题"/>
    <w:basedOn w:val="af3"/>
    <w:next w:val="affffffffffffb"/>
    <w:autoRedefine/>
    <w:qFormat/>
    <w:pPr>
      <w:numPr>
        <w:ilvl w:val="4"/>
      </w:numPr>
      <w:outlineLvl w:val="5"/>
    </w:pPr>
  </w:style>
  <w:style w:type="paragraph" w:customStyle="1" w:styleId="TableParagraph">
    <w:name w:val="Table Paragraph"/>
    <w:basedOn w:val="afffb"/>
    <w:autoRedefine/>
    <w:uiPriority w:val="1"/>
    <w:qFormat/>
    <w:pPr>
      <w:adjustRightInd/>
      <w:spacing w:line="240" w:lineRule="auto"/>
    </w:pPr>
    <w:rPr>
      <w:rFonts w:ascii="宋体" w:hAnsi="宋体"/>
      <w:szCs w:val="24"/>
      <w:lang w:val="id" w:eastAsia="id"/>
    </w:rPr>
  </w:style>
  <w:style w:type="paragraph" w:customStyle="1" w:styleId="ab0">
    <w:name w:val="ab"/>
    <w:basedOn w:val="afffb"/>
    <w:autoRedefine/>
    <w:qFormat/>
    <w:pPr>
      <w:widowControl/>
      <w:adjustRightInd/>
      <w:spacing w:before="100" w:beforeAutospacing="1" w:after="100" w:afterAutospacing="1" w:line="240" w:lineRule="auto"/>
      <w:jc w:val="left"/>
    </w:pPr>
    <w:rPr>
      <w:rFonts w:ascii="宋体" w:hAnsi="宋体"/>
      <w:color w:val="000000"/>
      <w:kern w:val="0"/>
      <w:sz w:val="24"/>
      <w:szCs w:val="24"/>
    </w:rPr>
  </w:style>
  <w:style w:type="paragraph" w:customStyle="1" w:styleId="aff5">
    <w:name w:val="列项●（二级）"/>
    <w:autoRedefine/>
    <w:qFormat/>
    <w:pPr>
      <w:numPr>
        <w:numId w:val="32"/>
      </w:numPr>
      <w:tabs>
        <w:tab w:val="clear" w:pos="760"/>
        <w:tab w:val="left" w:pos="840"/>
      </w:tabs>
      <w:ind w:leftChars="400" w:left="600" w:hangingChars="200" w:hanging="200"/>
      <w:jc w:val="both"/>
    </w:pPr>
    <w:rPr>
      <w:rFonts w:ascii="宋体"/>
      <w:sz w:val="21"/>
    </w:rPr>
  </w:style>
  <w:style w:type="paragraph" w:customStyle="1" w:styleId="afff9">
    <w:name w:val="正文表标题"/>
    <w:next w:val="affffffffffffb"/>
    <w:autoRedefine/>
    <w:qFormat/>
    <w:rsid w:val="00E02B1D"/>
    <w:pPr>
      <w:numPr>
        <w:numId w:val="35"/>
      </w:numPr>
      <w:tabs>
        <w:tab w:val="left" w:pos="360"/>
      </w:tabs>
      <w:spacing w:beforeLines="50" w:before="156" w:afterLines="50" w:after="156"/>
      <w:jc w:val="center"/>
    </w:pPr>
    <w:rPr>
      <w:rFonts w:ascii="黑体" w:eastAsia="黑体"/>
      <w:sz w:val="21"/>
    </w:rPr>
  </w:style>
  <w:style w:type="paragraph" w:customStyle="1" w:styleId="affffffffffffc">
    <w:name w:val="五级条标题"/>
    <w:basedOn w:val="af4"/>
    <w:next w:val="affffffffffffb"/>
    <w:autoRedefine/>
    <w:qFormat/>
    <w:pPr>
      <w:numPr>
        <w:ilvl w:val="0"/>
        <w:numId w:val="0"/>
      </w:numPr>
      <w:spacing w:beforeLines="0" w:before="0" w:afterLines="0" w:after="0"/>
      <w:outlineLvl w:val="6"/>
    </w:pPr>
    <w:rPr>
      <w:rFonts w:ascii="Times New Roman"/>
      <w:szCs w:val="20"/>
    </w:rPr>
  </w:style>
  <w:style w:type="paragraph" w:customStyle="1" w:styleId="affffffffffffd">
    <w:name w:val="目次、标准名称标题"/>
    <w:basedOn w:val="afffb"/>
    <w:next w:val="affffffffffffb"/>
    <w:autoRedefine/>
    <w:qFormat/>
    <w:pPr>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e">
    <w:name w:val="图表脚注"/>
    <w:next w:val="affffffffffffb"/>
    <w:autoRedefine/>
    <w:qFormat/>
    <w:pPr>
      <w:ind w:leftChars="200" w:left="300" w:hangingChars="100" w:hanging="100"/>
      <w:jc w:val="both"/>
    </w:pPr>
    <w:rPr>
      <w:rFonts w:ascii="宋体"/>
      <w:sz w:val="18"/>
    </w:rPr>
  </w:style>
  <w:style w:type="character" w:customStyle="1" w:styleId="fontstyle01">
    <w:name w:val="fontstyle01"/>
    <w:autoRedefine/>
    <w:qFormat/>
    <w:rPr>
      <w:rFonts w:ascii="宋体" w:eastAsia="宋体" w:hAnsi="宋体" w:cs="宋体"/>
      <w:color w:val="000000"/>
      <w:sz w:val="18"/>
      <w:szCs w:val="18"/>
    </w:rPr>
  </w:style>
  <w:style w:type="paragraph" w:styleId="afffffffffffff">
    <w:name w:val="List Paragraph"/>
    <w:basedOn w:val="afffb"/>
    <w:autoRedefine/>
    <w:uiPriority w:val="99"/>
    <w:qFormat/>
    <w:pPr>
      <w:ind w:firstLineChars="200" w:firstLine="420"/>
    </w:pPr>
  </w:style>
  <w:style w:type="paragraph" w:customStyle="1" w:styleId="afffffffffffff0">
    <w:name w:val="附录一级条标题"/>
    <w:basedOn w:val="afffffffffffff1"/>
    <w:next w:val="affffffffffffb"/>
    <w:autoRedefine/>
    <w:qFormat/>
    <w:pPr>
      <w:autoSpaceDN w:val="0"/>
      <w:spacing w:beforeLines="0" w:before="0" w:afterLines="0" w:after="0"/>
      <w:outlineLvl w:val="2"/>
    </w:pPr>
  </w:style>
  <w:style w:type="paragraph" w:customStyle="1" w:styleId="afffffffffffff1">
    <w:name w:val="附录章标题"/>
    <w:next w:val="affffffffffffb"/>
    <w:autoRedefine/>
    <w:qFormat/>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ffffffffff2">
    <w:name w:val="附录三级条标题"/>
    <w:basedOn w:val="afffffffffffff3"/>
    <w:next w:val="affffffffffffb"/>
    <w:autoRedefine/>
    <w:qFormat/>
    <w:pPr>
      <w:outlineLvl w:val="4"/>
    </w:pPr>
  </w:style>
  <w:style w:type="paragraph" w:customStyle="1" w:styleId="afffffffffffff3">
    <w:name w:val="附录二级条标题"/>
    <w:basedOn w:val="afffffffffffff0"/>
    <w:next w:val="affffffffffffb"/>
    <w:autoRedefine/>
    <w:qFormat/>
    <w:pPr>
      <w:outlineLvl w:val="3"/>
    </w:pPr>
  </w:style>
  <w:style w:type="paragraph" w:customStyle="1" w:styleId="afffffffffffff4">
    <w:name w:val="附录四级条标题"/>
    <w:basedOn w:val="afffffffffffff2"/>
    <w:next w:val="affffffffffffb"/>
    <w:autoRedefine/>
    <w:qFormat/>
    <w:pPr>
      <w:outlineLvl w:val="5"/>
    </w:pPr>
  </w:style>
  <w:style w:type="paragraph" w:customStyle="1" w:styleId="afffffffffffff5">
    <w:name w:val="附录标识"/>
    <w:basedOn w:val="afffb"/>
    <w:autoRedefine/>
    <w:qFormat/>
    <w:pPr>
      <w:tabs>
        <w:tab w:val="left" w:pos="6405"/>
      </w:tabs>
      <w:adjustRightInd/>
      <w:spacing w:after="200" w:line="240" w:lineRule="auto"/>
    </w:pPr>
    <w:rPr>
      <w:rFonts w:ascii="Times New Roman" w:hAnsi="Times New Roman"/>
      <w:szCs w:val="24"/>
    </w:rPr>
  </w:style>
  <w:style w:type="paragraph" w:customStyle="1" w:styleId="afffffffffffff6">
    <w:name w:val="附录五级条标题"/>
    <w:basedOn w:val="afffffffffffff4"/>
    <w:next w:val="affffffffffffb"/>
    <w:autoRedefine/>
    <w:qFormat/>
    <w:pPr>
      <w:outlineLvl w:val="6"/>
    </w:pPr>
  </w:style>
  <w:style w:type="paragraph" w:customStyle="1" w:styleId="afffffffffffff7">
    <w:name w:val="前言、引言标题"/>
    <w:next w:val="affffffffffffb"/>
    <w:autoRedefine/>
    <w:qFormat/>
    <w:pPr>
      <w:keepNext/>
      <w:pageBreakBefore/>
      <w:shd w:val="clear" w:color="FFFFFF" w:fill="FFFFFF"/>
      <w:spacing w:before="640" w:after="560"/>
      <w:jc w:val="center"/>
      <w:outlineLvl w:val="0"/>
    </w:pPr>
    <w:rPr>
      <w:rFonts w:ascii="黑体" w:eastAsia="黑体"/>
      <w:sz w:val="32"/>
    </w:rPr>
  </w:style>
  <w:style w:type="paragraph" w:customStyle="1" w:styleId="27">
    <w:name w:val="封面标准号2"/>
    <w:autoRedefine/>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fffff8">
    <w:name w:val="其他标准标志"/>
    <w:basedOn w:val="affffff"/>
    <w:autoRedefine/>
    <w:uiPriority w:val="99"/>
    <w:qFormat/>
    <w:pPr>
      <w:framePr w:w="6101" w:h="1389" w:hRule="exact" w:hSpace="181" w:vSpace="181" w:wrap="around" w:vAnchor="page" w:hAnchor="page" w:x="4673" w:y="942"/>
      <w:spacing w:line="240" w:lineRule="atLeast"/>
    </w:pPr>
    <w:rPr>
      <w:szCs w:val="96"/>
    </w:rPr>
  </w:style>
  <w:style w:type="paragraph" w:customStyle="1" w:styleId="afffffffffffff9">
    <w:name w:val="标准书眉_奇数页"/>
    <w:next w:val="afffb"/>
    <w:autoRedefine/>
    <w:uiPriority w:val="99"/>
    <w:qFormat/>
    <w:pPr>
      <w:tabs>
        <w:tab w:val="center" w:pos="4154"/>
        <w:tab w:val="right" w:pos="8306"/>
      </w:tabs>
      <w:spacing w:after="220"/>
      <w:jc w:val="right"/>
    </w:pPr>
    <w:rPr>
      <w:rFonts w:ascii="黑体" w:eastAsia="黑体"/>
      <w:sz w:val="21"/>
      <w:szCs w:val="21"/>
    </w:rPr>
  </w:style>
  <w:style w:type="paragraph" w:customStyle="1" w:styleId="afffffffffffffa">
    <w:name w:val="示例"/>
    <w:next w:val="afffb"/>
    <w:autoRedefine/>
    <w:uiPriority w:val="99"/>
    <w:qFormat/>
    <w:pPr>
      <w:widowControl w:val="0"/>
      <w:ind w:firstLine="363"/>
      <w:jc w:val="both"/>
    </w:pPr>
    <w:rPr>
      <w:rFonts w:ascii="宋体"/>
      <w:sz w:val="18"/>
      <w:szCs w:val="18"/>
    </w:rPr>
  </w:style>
  <w:style w:type="paragraph" w:customStyle="1" w:styleId="afffffffffffffb">
    <w:name w:val="标准书脚_奇数页"/>
    <w:autoRedefine/>
    <w:qFormat/>
    <w:pPr>
      <w:spacing w:before="120"/>
      <w:ind w:right="198"/>
      <w:jc w:val="right"/>
    </w:pPr>
    <w:rPr>
      <w:rFonts w:ascii="宋体"/>
      <w:sz w:val="18"/>
      <w:szCs w:val="18"/>
    </w:rPr>
  </w:style>
  <w:style w:type="paragraph" w:customStyle="1" w:styleId="Style271">
    <w:name w:val="_Style 271"/>
    <w:autoRedefine/>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mee.gov.cn/image20010518/2326.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ee.gov.cn/image20010518/2325.pdf"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TotalTime>
  <Pages>14</Pages>
  <Words>1690</Words>
  <Characters>9635</Characters>
  <Application>Microsoft Office Word</Application>
  <DocSecurity>0</DocSecurity>
  <Lines>80</Lines>
  <Paragraphs>22</Paragraphs>
  <ScaleCrop>false</ScaleCrop>
  <Company>PCMI</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JCB</dc:creator>
  <dc:description>&lt;config cover="true" show_menu="true" version="1.0.0" doctype="SDKXY"&gt;_x000d_
&lt;/config&gt;</dc:description>
  <cp:lastModifiedBy>pc</cp:lastModifiedBy>
  <cp:revision>16</cp:revision>
  <cp:lastPrinted>2024-04-30T06:18:00Z</cp:lastPrinted>
  <dcterms:created xsi:type="dcterms:W3CDTF">2024-04-02T06:29:00Z</dcterms:created>
  <dcterms:modified xsi:type="dcterms:W3CDTF">2024-04-30T06:19:00Z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E9235A8D41E34BCCBCFA365460C5EA88_13</vt:lpwstr>
  </property>
</Properties>
</file>