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334AC1">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34AC1" w:rsidRPr="00334AC1">
              <w:rPr>
                <w:rFonts w:ascii="黑体" w:eastAsia="黑体" w:hAnsi="黑体"/>
                <w:sz w:val="21"/>
                <w:szCs w:val="21"/>
              </w:rPr>
              <w:t xml:space="preserve">65.020.20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334AC1">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34AC1" w:rsidRPr="00334AC1">
              <w:rPr>
                <w:rFonts w:ascii="黑体" w:eastAsia="黑体" w:hAnsi="黑体"/>
                <w:sz w:val="21"/>
                <w:szCs w:val="21"/>
              </w:rPr>
              <w:t>B31</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34AC1">
              <w:rPr>
                <w:rFonts w:hint="eastAsia"/>
              </w:rPr>
              <w:t>3213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34AC1">
        <w:rPr>
          <w:rFonts w:ascii="黑体" w:eastAsia="黑体" w:hint="eastAsia"/>
          <w:b w:val="0"/>
          <w:w w:val="100"/>
          <w:sz w:val="48"/>
        </w:rPr>
        <w:t>宿迁市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34AC1">
        <w:rPr>
          <w:rFonts w:hint="eastAsia"/>
          <w:lang w:val="fr-FR"/>
        </w:rPr>
        <w:t>3213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334AC1">
        <w:rPr>
          <w:rFonts w:hint="eastAsia"/>
        </w:rPr>
        <w:t>2024</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519EB" w:rsidRPr="001519EB">
        <w:rPr>
          <w:rFonts w:hint="eastAsia"/>
        </w:rPr>
        <w:t>大棚芦蒿生产技术规程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334AC1" w:rsidRPr="00334AC1">
        <w:rPr>
          <w:rFonts w:ascii="黑体" w:eastAsia="黑体" w:hAnsi="黑体"/>
          <w:noProof/>
          <w:szCs w:val="28"/>
        </w:rPr>
        <w:t xml:space="preserve">Technical </w:t>
      </w:r>
      <w:r w:rsidR="00334AC1">
        <w:rPr>
          <w:rFonts w:ascii="黑体" w:eastAsia="黑体" w:hAnsi="黑体" w:hint="eastAsia"/>
          <w:noProof/>
          <w:szCs w:val="28"/>
        </w:rPr>
        <w:t xml:space="preserve">code of practice </w:t>
      </w:r>
      <w:r w:rsidR="005F46CD">
        <w:rPr>
          <w:rFonts w:ascii="黑体" w:eastAsia="黑体" w:hAnsi="黑体" w:hint="eastAsia"/>
          <w:noProof/>
          <w:szCs w:val="28"/>
        </w:rPr>
        <w:t>for</w:t>
      </w:r>
      <w:r w:rsidR="00334AC1" w:rsidRPr="00334AC1">
        <w:rPr>
          <w:rFonts w:ascii="黑体" w:eastAsia="黑体" w:hAnsi="黑体"/>
          <w:noProof/>
          <w:szCs w:val="28"/>
        </w:rPr>
        <w:t xml:space="preserve"> production of artemisia in greenhouses </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1519EB">
        <w:rPr>
          <w:rFonts w:ascii="黑体" w:hint="eastAsia"/>
        </w:rPr>
        <w:t>2024</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sidR="001519EB">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1519EB">
        <w:rPr>
          <w:rFonts w:hAnsi="黑体" w:hint="eastAsia"/>
          <w:w w:val="100"/>
          <w:sz w:val="28"/>
        </w:rPr>
        <w:t>宿迁市市场监督管理局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6A3080">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98B48AC" wp14:editId="1F6FCC3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1519EB" w:rsidRDefault="001519EB" w:rsidP="001519EB">
      <w:pPr>
        <w:pStyle w:val="a6"/>
        <w:spacing w:before="900" w:after="468"/>
      </w:pPr>
      <w:bookmarkStart w:id="18" w:name="BookMark2"/>
      <w:r w:rsidRPr="001519EB">
        <w:rPr>
          <w:spacing w:val="320"/>
        </w:rPr>
        <w:lastRenderedPageBreak/>
        <w:t>前</w:t>
      </w:r>
      <w:r>
        <w:t>言</w:t>
      </w:r>
    </w:p>
    <w:p w:rsidR="001519EB" w:rsidRDefault="001519EB" w:rsidP="001519EB">
      <w:pPr>
        <w:pStyle w:val="affff6"/>
        <w:ind w:firstLine="420"/>
      </w:pPr>
      <w:r>
        <w:rPr>
          <w:rFonts w:hint="eastAsia"/>
        </w:rPr>
        <w:t>本文件按照GB/T 1.1—2020《标准化工作导则  第1部分：标准化文件的结构和起草规则》的规定起草。</w:t>
      </w:r>
    </w:p>
    <w:p w:rsidR="001519EB" w:rsidRPr="001519EB" w:rsidRDefault="001519EB" w:rsidP="001519EB">
      <w:pPr>
        <w:pStyle w:val="affff6"/>
        <w:ind w:firstLine="420"/>
      </w:pPr>
      <w:r>
        <w:rPr>
          <w:rFonts w:hint="eastAsia"/>
        </w:rPr>
        <w:t>请注意本文件的某些内容可能涉及专利。本文件的发布机构不承担识别专利的责任。</w:t>
      </w:r>
    </w:p>
    <w:p w:rsidR="001519EB" w:rsidRDefault="001519EB" w:rsidP="001519EB">
      <w:pPr>
        <w:pStyle w:val="affff6"/>
        <w:ind w:firstLine="420"/>
      </w:pPr>
      <w:r>
        <w:rPr>
          <w:rFonts w:hint="eastAsia"/>
        </w:rPr>
        <w:t>本文件由</w:t>
      </w:r>
      <w:r w:rsidRPr="001519EB">
        <w:rPr>
          <w:rFonts w:hint="eastAsia"/>
        </w:rPr>
        <w:t>宿迁市农业农村局提出并归口。</w:t>
      </w:r>
    </w:p>
    <w:p w:rsidR="001519EB" w:rsidRDefault="001519EB" w:rsidP="001519EB">
      <w:pPr>
        <w:pStyle w:val="affff6"/>
        <w:ind w:firstLine="420"/>
      </w:pPr>
      <w:r>
        <w:rPr>
          <w:rFonts w:hint="eastAsia"/>
        </w:rPr>
        <w:t>本文件起草单位：</w:t>
      </w:r>
      <w:r w:rsidRPr="001519EB">
        <w:rPr>
          <w:rFonts w:hint="eastAsia"/>
        </w:rPr>
        <w:t>宿迁市农业技术综合服务中心、扬州大学。</w:t>
      </w:r>
    </w:p>
    <w:p w:rsidR="001519EB" w:rsidRDefault="001519EB" w:rsidP="001519EB">
      <w:pPr>
        <w:pStyle w:val="affff6"/>
        <w:ind w:firstLine="420"/>
      </w:pPr>
      <w:r>
        <w:rPr>
          <w:rFonts w:hint="eastAsia"/>
        </w:rPr>
        <w:t>本文件主要起草人：</w:t>
      </w:r>
      <w:r w:rsidRPr="001519EB">
        <w:rPr>
          <w:rFonts w:hint="eastAsia"/>
        </w:rPr>
        <w:t>何红霞、董良早、耿婷、仲敏、杨秀伟、张琴琴、颜美丽、高学双、缪旻珉、何井瑞、徐国平、姜红芝、张明、李跃飞、李小艳。</w:t>
      </w:r>
    </w:p>
    <w:p w:rsidR="001519EB" w:rsidRDefault="001519EB" w:rsidP="001519EB">
      <w:pPr>
        <w:pStyle w:val="affff6"/>
        <w:ind w:firstLine="420"/>
      </w:pPr>
      <w:r w:rsidRPr="001519EB">
        <w:rPr>
          <w:rFonts w:hint="eastAsia"/>
        </w:rPr>
        <w:t>本文件为首次发布。</w:t>
      </w:r>
    </w:p>
    <w:p w:rsidR="001519EB" w:rsidRPr="001519EB" w:rsidRDefault="001519EB" w:rsidP="001519EB">
      <w:pPr>
        <w:pStyle w:val="affff6"/>
        <w:ind w:firstLine="420"/>
        <w:sectPr w:rsidR="001519EB" w:rsidRPr="001519EB" w:rsidSect="006A3080">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19" w:name="BookMark4"/>
      <w:bookmarkEnd w:id="18"/>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85D8E0111AA49B7B18BA9E4107B7AD5"/>
        </w:placeholder>
      </w:sdtPr>
      <w:sdtEndPr/>
      <w:sdtContent>
        <w:bookmarkStart w:id="20" w:name="NEW_STAND_NAME" w:displacedByCustomXml="prev"/>
        <w:p w:rsidR="00F26B7E" w:rsidRPr="00F26B7E" w:rsidRDefault="001519EB" w:rsidP="001519EB">
          <w:pPr>
            <w:pStyle w:val="afffffffff1"/>
            <w:spacing w:beforeLines="100" w:before="312" w:afterLines="220" w:after="686"/>
          </w:pPr>
          <w:r>
            <w:rPr>
              <w:rFonts w:hint="eastAsia"/>
            </w:rPr>
            <w:t>大棚芦</w:t>
          </w:r>
          <w:proofErr w:type="gramStart"/>
          <w:r>
            <w:rPr>
              <w:rFonts w:hint="eastAsia"/>
            </w:rPr>
            <w:t>蒿生产</w:t>
          </w:r>
          <w:proofErr w:type="gramEnd"/>
          <w:r>
            <w:rPr>
              <w:rFonts w:hint="eastAsia"/>
            </w:rPr>
            <w:t>技术规程</w:t>
          </w:r>
        </w:p>
      </w:sdtContent>
    </w:sdt>
    <w:bookmarkEnd w:id="20" w:displacedByCustomXml="prev"/>
    <w:p w:rsidR="00E2552F" w:rsidRDefault="00E2552F" w:rsidP="00A77CCB">
      <w:pPr>
        <w:pStyle w:val="affc"/>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1423"/>
      <w:r>
        <w:rPr>
          <w:rFonts w:hint="eastAsia"/>
        </w:rPr>
        <w:t>范围</w:t>
      </w:r>
      <w:bookmarkEnd w:id="21"/>
      <w:bookmarkEnd w:id="22"/>
      <w:bookmarkEnd w:id="23"/>
      <w:bookmarkEnd w:id="24"/>
      <w:bookmarkEnd w:id="25"/>
      <w:bookmarkEnd w:id="26"/>
      <w:bookmarkEnd w:id="27"/>
      <w:bookmarkEnd w:id="28"/>
      <w:bookmarkEnd w:id="29"/>
    </w:p>
    <w:p w:rsidR="008B0C9C" w:rsidRDefault="00D05A69" w:rsidP="00D05A69">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本文件确立了大棚芦蒿生产</w:t>
      </w:r>
      <w:r w:rsidR="00A30E4B">
        <w:rPr>
          <w:rFonts w:hint="eastAsia"/>
        </w:rPr>
        <w:t>技术</w:t>
      </w:r>
      <w:r>
        <w:rPr>
          <w:rFonts w:hint="eastAsia"/>
        </w:rPr>
        <w:t>的程序，</w:t>
      </w:r>
      <w:r w:rsidR="004140D5">
        <w:rPr>
          <w:rFonts w:hint="eastAsia"/>
        </w:rPr>
        <w:t>规定了</w:t>
      </w:r>
      <w:r>
        <w:rPr>
          <w:rFonts w:hint="eastAsia"/>
        </w:rPr>
        <w:t>产地条件、生产技术与管理、病虫害防治、采收、包装贮运</w:t>
      </w:r>
      <w:r w:rsidR="004140D5">
        <w:rPr>
          <w:rFonts w:hint="eastAsia"/>
        </w:rPr>
        <w:t>和</w:t>
      </w:r>
      <w:r>
        <w:rPr>
          <w:rFonts w:hint="eastAsia"/>
        </w:rPr>
        <w:t>生产记录</w:t>
      </w:r>
      <w:r w:rsidR="00A30E4B">
        <w:rPr>
          <w:rFonts w:hint="eastAsia"/>
        </w:rPr>
        <w:t>的要求</w:t>
      </w:r>
      <w:r>
        <w:rPr>
          <w:rFonts w:hint="eastAsia"/>
        </w:rPr>
        <w:t>。</w:t>
      </w:r>
    </w:p>
    <w:p w:rsidR="00D05A69" w:rsidRDefault="00347320" w:rsidP="00D05A69">
      <w:pPr>
        <w:pStyle w:val="affff6"/>
        <w:ind w:firstLine="420"/>
      </w:pPr>
      <w:r w:rsidRPr="00347320">
        <w:rPr>
          <w:rFonts w:hint="eastAsia"/>
        </w:rPr>
        <w:t>本文件适用于宿迁市设施大棚芦蒿生产。</w:t>
      </w:r>
    </w:p>
    <w:p w:rsidR="00E2552F" w:rsidRDefault="00E2552F" w:rsidP="00A77CCB">
      <w:pPr>
        <w:pStyle w:val="affc"/>
        <w:spacing w:before="312" w:after="312"/>
      </w:pPr>
      <w:bookmarkStart w:id="35" w:name="_Toc26718931"/>
      <w:bookmarkStart w:id="36" w:name="_Toc26986531"/>
      <w:bookmarkStart w:id="37" w:name="_Toc26986772"/>
      <w:bookmarkStart w:id="38" w:name="_Toc9719142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87252E62D5654CF8BC5EC777062B8E5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47320" w:rsidRDefault="00347320" w:rsidP="00347320">
      <w:pPr>
        <w:pStyle w:val="affff6"/>
        <w:ind w:firstLine="420"/>
      </w:pPr>
      <w:r>
        <w:rPr>
          <w:rFonts w:hint="eastAsia"/>
        </w:rPr>
        <w:t>GB/T 42478  农产品生产档案记载规范</w:t>
      </w:r>
    </w:p>
    <w:p w:rsidR="00347320" w:rsidRDefault="00347320" w:rsidP="00347320">
      <w:pPr>
        <w:pStyle w:val="affff6"/>
        <w:ind w:firstLine="420"/>
      </w:pPr>
      <w:r>
        <w:rPr>
          <w:rFonts w:hint="eastAsia"/>
        </w:rPr>
        <w:t>NY/T 391  绿色食品  产地环境质量</w:t>
      </w:r>
    </w:p>
    <w:p w:rsidR="00347320" w:rsidRDefault="00347320" w:rsidP="00347320">
      <w:pPr>
        <w:pStyle w:val="affff6"/>
        <w:ind w:firstLine="420"/>
      </w:pPr>
      <w:r>
        <w:rPr>
          <w:rFonts w:hint="eastAsia"/>
        </w:rPr>
        <w:t>NY/T 393  绿色食品  农药使用准则</w:t>
      </w:r>
    </w:p>
    <w:p w:rsidR="00347320" w:rsidRDefault="00347320" w:rsidP="00347320">
      <w:pPr>
        <w:pStyle w:val="affff6"/>
        <w:ind w:firstLine="420"/>
      </w:pPr>
      <w:r>
        <w:rPr>
          <w:rFonts w:hint="eastAsia"/>
        </w:rPr>
        <w:t>NY/T 394  绿色食品  肥料使用准则</w:t>
      </w:r>
    </w:p>
    <w:p w:rsidR="00347320" w:rsidRDefault="00347320" w:rsidP="00347320">
      <w:pPr>
        <w:pStyle w:val="affff6"/>
        <w:ind w:firstLine="420"/>
      </w:pPr>
      <w:r>
        <w:rPr>
          <w:rFonts w:hint="eastAsia"/>
        </w:rPr>
        <w:t>NY/T 658  绿色食品  包装通用准则</w:t>
      </w:r>
    </w:p>
    <w:p w:rsidR="00AA6EC9" w:rsidRPr="008A57E6" w:rsidRDefault="00347320" w:rsidP="00347320">
      <w:pPr>
        <w:pStyle w:val="affff6"/>
        <w:ind w:firstLine="420"/>
      </w:pPr>
      <w:r>
        <w:rPr>
          <w:rFonts w:hint="eastAsia"/>
        </w:rPr>
        <w:t>NY/T 1056  绿色食品  贮藏运输准则</w:t>
      </w:r>
    </w:p>
    <w:p w:rsidR="00B265BC" w:rsidRPr="00E030F9" w:rsidRDefault="00FD59EB" w:rsidP="00FD59EB">
      <w:pPr>
        <w:pStyle w:val="affc"/>
        <w:spacing w:before="312" w:after="312"/>
      </w:pPr>
      <w:bookmarkStart w:id="39" w:name="_Toc97191425"/>
      <w:r>
        <w:rPr>
          <w:rFonts w:hint="eastAsia"/>
          <w:szCs w:val="21"/>
        </w:rPr>
        <w:t>术语和定义</w:t>
      </w:r>
      <w:bookmarkEnd w:id="39"/>
    </w:p>
    <w:bookmarkStart w:id="40" w:name="_Toc26986532" w:displacedByCustomXml="next"/>
    <w:bookmarkEnd w:id="40" w:displacedByCustomXml="next"/>
    <w:sdt>
      <w:sdtPr>
        <w:id w:val="-1909835108"/>
        <w:placeholder>
          <w:docPart w:val="F8126D07E0B44176A5A247CF9C9F702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347320" w:rsidP="00BA263B">
          <w:pPr>
            <w:pStyle w:val="affff6"/>
            <w:ind w:firstLine="420"/>
          </w:pPr>
          <w:r>
            <w:t>本文件没有需要界定的术语和定义。</w:t>
          </w:r>
        </w:p>
      </w:sdtContent>
    </w:sdt>
    <w:p w:rsidR="00347320" w:rsidRDefault="00347320" w:rsidP="00347320">
      <w:pPr>
        <w:pStyle w:val="affc"/>
        <w:spacing w:before="312" w:after="312"/>
      </w:pPr>
      <w:r>
        <w:rPr>
          <w:rFonts w:hint="eastAsia"/>
        </w:rPr>
        <w:t>产地环境件</w:t>
      </w:r>
    </w:p>
    <w:p w:rsidR="002A1260" w:rsidRPr="00347320" w:rsidRDefault="00347320" w:rsidP="00347320">
      <w:pPr>
        <w:pStyle w:val="affff6"/>
        <w:ind w:firstLine="420"/>
      </w:pPr>
      <w:r>
        <w:rPr>
          <w:rFonts w:hint="eastAsia"/>
        </w:rPr>
        <w:t>产地环境质量应符合NY/T</w:t>
      </w:r>
      <w:r w:rsidR="00FA009A">
        <w:rPr>
          <w:rFonts w:hint="eastAsia"/>
        </w:rPr>
        <w:t xml:space="preserve"> </w:t>
      </w:r>
      <w:r>
        <w:rPr>
          <w:rFonts w:hint="eastAsia"/>
        </w:rPr>
        <w:t>391的规定，生态条件良好，远离污染源；土壤耕层深厚、疏松、肥沃富含有机质的壤土或砂壤土；灌溉适宜采用微喷灌。</w:t>
      </w:r>
    </w:p>
    <w:p w:rsidR="00347320" w:rsidRDefault="00347320" w:rsidP="00347320">
      <w:pPr>
        <w:pStyle w:val="affc"/>
        <w:spacing w:before="312" w:after="312"/>
      </w:pPr>
      <w:r>
        <w:rPr>
          <w:rFonts w:hint="eastAsia"/>
        </w:rPr>
        <w:t>生产技术与管理</w:t>
      </w:r>
    </w:p>
    <w:p w:rsidR="00347320" w:rsidRDefault="00347320" w:rsidP="00347320">
      <w:pPr>
        <w:pStyle w:val="affd"/>
        <w:spacing w:before="156" w:after="156"/>
      </w:pPr>
      <w:r>
        <w:rPr>
          <w:rFonts w:hint="eastAsia"/>
        </w:rPr>
        <w:t>品种选择</w:t>
      </w:r>
    </w:p>
    <w:p w:rsidR="001D212F" w:rsidRDefault="00347320" w:rsidP="00347320">
      <w:pPr>
        <w:pStyle w:val="affff6"/>
        <w:ind w:firstLine="420"/>
      </w:pPr>
      <w:r>
        <w:rPr>
          <w:rFonts w:hint="eastAsia"/>
        </w:rPr>
        <w:t>选择高产、抗病性强、适应性好、耐贮藏、耐运输的青蒿品种，如大叶青秆蒿。</w:t>
      </w:r>
    </w:p>
    <w:p w:rsidR="00347320" w:rsidRDefault="00347320" w:rsidP="00347320">
      <w:pPr>
        <w:pStyle w:val="affd"/>
        <w:spacing w:before="156" w:after="156"/>
      </w:pPr>
      <w:r>
        <w:rPr>
          <w:rFonts w:hint="eastAsia"/>
        </w:rPr>
        <w:t>插条准备</w:t>
      </w:r>
    </w:p>
    <w:p w:rsidR="00347320" w:rsidRDefault="00347320" w:rsidP="00347320">
      <w:pPr>
        <w:pStyle w:val="affff6"/>
        <w:ind w:firstLine="420"/>
      </w:pPr>
      <w:r>
        <w:rPr>
          <w:rFonts w:hint="eastAsia"/>
        </w:rPr>
        <w:t>6</w:t>
      </w:r>
      <w:r w:rsidR="00365CA0">
        <w:t> </w:t>
      </w:r>
      <w:r>
        <w:rPr>
          <w:rFonts w:hint="eastAsia"/>
        </w:rPr>
        <w:t>月下旬，选择无病虫危害，植株顶端</w:t>
      </w:r>
      <w:r w:rsidR="00FA009A">
        <w:rPr>
          <w:rFonts w:hint="eastAsia"/>
        </w:rPr>
        <w:t>5</w:t>
      </w:r>
      <w:r w:rsidR="00FA009A">
        <w:t> </w:t>
      </w:r>
      <w:r>
        <w:rPr>
          <w:rFonts w:hint="eastAsia"/>
        </w:rPr>
        <w:t>cm～10</w:t>
      </w:r>
      <w:r w:rsidR="00365CA0">
        <w:t> </w:t>
      </w:r>
      <w:r>
        <w:rPr>
          <w:rFonts w:hint="eastAsia"/>
        </w:rPr>
        <w:t>cm 呈深绿色的健壮植株作种株，再将粗壮的种株平地割下，截去顶稍柔嫩部分和基部老化部分，取中间半木质化茎秆，剪成长10 cm～15 cm的小段，扎成小把，浸入水中20</w:t>
      </w:r>
      <w:r w:rsidR="00FA009A">
        <w:t> </w:t>
      </w:r>
      <w:r>
        <w:rPr>
          <w:rFonts w:hint="eastAsia"/>
        </w:rPr>
        <w:t>h～24</w:t>
      </w:r>
      <w:r w:rsidR="00FA009A">
        <w:t> </w:t>
      </w:r>
      <w:r>
        <w:rPr>
          <w:rFonts w:hint="eastAsia"/>
        </w:rPr>
        <w:t>h，然后在阴凉通风处放置10</w:t>
      </w:r>
      <w:r w:rsidR="00FA009A">
        <w:t> </w:t>
      </w:r>
      <w:r>
        <w:rPr>
          <w:rFonts w:hint="eastAsia"/>
        </w:rPr>
        <w:t>d～15</w:t>
      </w:r>
      <w:r w:rsidR="00FA009A">
        <w:t> </w:t>
      </w:r>
      <w:r>
        <w:rPr>
          <w:rFonts w:hint="eastAsia"/>
        </w:rPr>
        <w:t>d，待须根发出后栽种。每667</w:t>
      </w:r>
      <w:r w:rsidR="005955C2">
        <w:t> </w:t>
      </w:r>
      <w:r w:rsidR="00FA009A">
        <w:rPr>
          <w:rFonts w:hint="eastAsia"/>
        </w:rPr>
        <w:t>m</w:t>
      </w:r>
      <w:r w:rsidR="00FA009A" w:rsidRPr="00FA009A">
        <w:rPr>
          <w:rFonts w:hint="eastAsia"/>
          <w:vertAlign w:val="superscript"/>
        </w:rPr>
        <w:t>2</w:t>
      </w:r>
      <w:r>
        <w:rPr>
          <w:rFonts w:hint="eastAsia"/>
        </w:rPr>
        <w:t xml:space="preserve"> 生产地需插条</w:t>
      </w:r>
      <w:r w:rsidR="00FA009A">
        <w:rPr>
          <w:rFonts w:hint="eastAsia"/>
        </w:rPr>
        <w:t>150</w:t>
      </w:r>
      <w:r w:rsidR="00FA009A">
        <w:t> </w:t>
      </w:r>
      <w:r>
        <w:rPr>
          <w:rFonts w:hint="eastAsia"/>
        </w:rPr>
        <w:t>kg。</w:t>
      </w:r>
    </w:p>
    <w:p w:rsidR="00347320" w:rsidRDefault="00347320" w:rsidP="00347320">
      <w:pPr>
        <w:pStyle w:val="affd"/>
        <w:spacing w:before="156" w:after="156"/>
      </w:pPr>
      <w:r>
        <w:rPr>
          <w:rFonts w:hint="eastAsia"/>
        </w:rPr>
        <w:lastRenderedPageBreak/>
        <w:t>整地施基肥</w:t>
      </w:r>
    </w:p>
    <w:p w:rsidR="00347320" w:rsidRDefault="00347320" w:rsidP="00347320">
      <w:pPr>
        <w:pStyle w:val="affe"/>
        <w:spacing w:before="156" w:after="156"/>
      </w:pPr>
      <w:r>
        <w:rPr>
          <w:rFonts w:hint="eastAsia"/>
        </w:rPr>
        <w:t>茬口选择</w:t>
      </w:r>
    </w:p>
    <w:p w:rsidR="00347320" w:rsidRDefault="00347320" w:rsidP="00347320">
      <w:pPr>
        <w:pStyle w:val="affff6"/>
        <w:ind w:firstLine="420"/>
      </w:pPr>
      <w:r>
        <w:rPr>
          <w:rFonts w:hint="eastAsia"/>
        </w:rPr>
        <w:t>宜选择前茬为非菊科作物的大棚种植芦蒿。</w:t>
      </w:r>
    </w:p>
    <w:p w:rsidR="00347320" w:rsidRDefault="00347320" w:rsidP="00B43E97">
      <w:pPr>
        <w:pStyle w:val="affe"/>
        <w:spacing w:before="156" w:after="156"/>
      </w:pPr>
      <w:r>
        <w:rPr>
          <w:rFonts w:hint="eastAsia"/>
        </w:rPr>
        <w:t>高温闷棚</w:t>
      </w:r>
    </w:p>
    <w:p w:rsidR="00347320" w:rsidRDefault="00347320" w:rsidP="00347320">
      <w:pPr>
        <w:pStyle w:val="affff6"/>
        <w:ind w:firstLine="420"/>
      </w:pPr>
      <w:r>
        <w:rPr>
          <w:rFonts w:hint="eastAsia"/>
        </w:rPr>
        <w:t>规模生产需要连作，应于7月中下旬高温闷棚，土壤灌水后地表覆盖薄膜，闷棚15</w:t>
      </w:r>
      <w:r w:rsidR="00FA009A">
        <w:t> </w:t>
      </w:r>
      <w:r>
        <w:rPr>
          <w:rFonts w:hint="eastAsia"/>
        </w:rPr>
        <w:t>d～20</w:t>
      </w:r>
      <w:r w:rsidR="00FA009A">
        <w:t> </w:t>
      </w:r>
      <w:r>
        <w:rPr>
          <w:rFonts w:hint="eastAsia"/>
        </w:rPr>
        <w:t>d，杀灭杂草病虫。</w:t>
      </w:r>
    </w:p>
    <w:p w:rsidR="00347320" w:rsidRDefault="00347320" w:rsidP="00B43E97">
      <w:pPr>
        <w:pStyle w:val="affe"/>
        <w:spacing w:before="156" w:after="156"/>
      </w:pPr>
      <w:r>
        <w:rPr>
          <w:rFonts w:hint="eastAsia"/>
        </w:rPr>
        <w:t>整地施肥</w:t>
      </w:r>
    </w:p>
    <w:p w:rsidR="00347320" w:rsidRDefault="00347320" w:rsidP="00347320">
      <w:pPr>
        <w:pStyle w:val="affff6"/>
        <w:ind w:firstLine="420"/>
      </w:pPr>
      <w:r>
        <w:rPr>
          <w:rFonts w:hint="eastAsia"/>
        </w:rPr>
        <w:t>定植前15</w:t>
      </w:r>
      <w:r w:rsidR="005955C2">
        <w:t> </w:t>
      </w:r>
      <w:r>
        <w:rPr>
          <w:rFonts w:hint="eastAsia"/>
        </w:rPr>
        <w:t>d深翻晒垡，土壤深耕，结合整地施用优质有机肥做基肥，每667</w:t>
      </w:r>
      <w:r w:rsidR="005955C2">
        <w:t> </w:t>
      </w:r>
      <w:r>
        <w:rPr>
          <w:rFonts w:hint="eastAsia"/>
        </w:rPr>
        <w:t>m</w:t>
      </w:r>
      <w:r w:rsidRPr="00FA009A">
        <w:rPr>
          <w:rFonts w:hint="eastAsia"/>
          <w:vertAlign w:val="superscript"/>
        </w:rPr>
        <w:t>2</w:t>
      </w:r>
      <w:r>
        <w:rPr>
          <w:rFonts w:hint="eastAsia"/>
        </w:rPr>
        <w:t>施用腐熟猪、牛粪3000</w:t>
      </w:r>
      <w:r w:rsidR="00FA009A">
        <w:t> </w:t>
      </w:r>
      <w:r w:rsidR="00FA009A" w:rsidRPr="00FA009A">
        <w:t xml:space="preserve"> kg</w:t>
      </w:r>
      <w:r>
        <w:rPr>
          <w:rFonts w:hint="eastAsia"/>
        </w:rPr>
        <w:t>～4000</w:t>
      </w:r>
      <w:r w:rsidR="00FA009A">
        <w:t> </w:t>
      </w:r>
      <w:r>
        <w:rPr>
          <w:rFonts w:hint="eastAsia"/>
        </w:rPr>
        <w:t>kg，硫基复合肥</w:t>
      </w:r>
      <w:r w:rsidR="00FA009A">
        <w:rPr>
          <w:rFonts w:hint="eastAsia"/>
        </w:rPr>
        <w:t>25</w:t>
      </w:r>
      <w:r w:rsidR="00FA009A">
        <w:t> </w:t>
      </w:r>
      <w:r>
        <w:rPr>
          <w:rFonts w:hint="eastAsia"/>
        </w:rPr>
        <w:t>kg</w:t>
      </w:r>
      <w:r w:rsidR="004B0C47" w:rsidRPr="004B0C47">
        <w:rPr>
          <w:rFonts w:hint="eastAsia"/>
        </w:rPr>
        <w:t>（N:P</w:t>
      </w:r>
      <w:r w:rsidR="004B0C47" w:rsidRPr="004B0C47">
        <w:rPr>
          <w:rFonts w:hint="eastAsia"/>
          <w:vertAlign w:val="subscript"/>
        </w:rPr>
        <w:t>2</w:t>
      </w:r>
      <w:r w:rsidR="004B0C47" w:rsidRPr="004B0C47">
        <w:rPr>
          <w:rFonts w:hint="eastAsia"/>
        </w:rPr>
        <w:t>O</w:t>
      </w:r>
      <w:r w:rsidR="004B0C47" w:rsidRPr="004B0C47">
        <w:rPr>
          <w:rFonts w:hint="eastAsia"/>
          <w:vertAlign w:val="subscript"/>
        </w:rPr>
        <w:t>5</w:t>
      </w:r>
      <w:r w:rsidR="004B0C47" w:rsidRPr="004B0C47">
        <w:rPr>
          <w:rFonts w:hint="eastAsia"/>
        </w:rPr>
        <w:t>:K</w:t>
      </w:r>
      <w:r w:rsidR="004B0C47" w:rsidRPr="004B0C47">
        <w:rPr>
          <w:rFonts w:hint="eastAsia"/>
          <w:vertAlign w:val="subscript"/>
        </w:rPr>
        <w:t>2</w:t>
      </w:r>
      <w:r w:rsidR="004B0C47" w:rsidRPr="004B0C47">
        <w:rPr>
          <w:rFonts w:hint="eastAsia"/>
        </w:rPr>
        <w:t>O=</w:t>
      </w:r>
      <w:r w:rsidR="004B0C47">
        <w:rPr>
          <w:rFonts w:hint="eastAsia"/>
        </w:rPr>
        <w:t>15:15</w:t>
      </w:r>
      <w:r w:rsidR="004B0C47" w:rsidRPr="004B0C47">
        <w:rPr>
          <w:rFonts w:hint="eastAsia"/>
        </w:rPr>
        <w:t>:15）</w:t>
      </w:r>
      <w:r>
        <w:rPr>
          <w:rFonts w:hint="eastAsia"/>
        </w:rPr>
        <w:t>。</w:t>
      </w:r>
    </w:p>
    <w:p w:rsidR="00347320" w:rsidRDefault="00347320" w:rsidP="00B43E97">
      <w:pPr>
        <w:pStyle w:val="affe"/>
        <w:spacing w:before="156" w:after="156"/>
      </w:pPr>
      <w:r>
        <w:rPr>
          <w:rFonts w:hint="eastAsia"/>
        </w:rPr>
        <w:t>开沟作畦</w:t>
      </w:r>
    </w:p>
    <w:p w:rsidR="00347320" w:rsidRDefault="00347320" w:rsidP="00347320">
      <w:pPr>
        <w:pStyle w:val="affff6"/>
        <w:ind w:firstLine="420"/>
      </w:pPr>
      <w:r>
        <w:rPr>
          <w:rFonts w:hint="eastAsia"/>
        </w:rPr>
        <w:t>细耙整平后，作宽1.5</w:t>
      </w:r>
      <w:r w:rsidR="00FA009A">
        <w:t> </w:t>
      </w:r>
      <w:r>
        <w:rPr>
          <w:rFonts w:hint="eastAsia"/>
        </w:rPr>
        <w:t>m～</w:t>
      </w:r>
      <w:r w:rsidR="00FA009A">
        <w:rPr>
          <w:rFonts w:hint="eastAsia"/>
        </w:rPr>
        <w:t>2</w:t>
      </w:r>
      <w:r w:rsidR="00FA009A">
        <w:t> </w:t>
      </w:r>
      <w:r>
        <w:rPr>
          <w:rFonts w:hint="eastAsia"/>
        </w:rPr>
        <w:t>m的高畦，周围开排水沟，沟宽30</w:t>
      </w:r>
      <w:r w:rsidR="00FA009A">
        <w:t> </w:t>
      </w:r>
      <w:r>
        <w:rPr>
          <w:rFonts w:hint="eastAsia"/>
        </w:rPr>
        <w:t>cm～35</w:t>
      </w:r>
      <w:r w:rsidR="00FA009A">
        <w:t> </w:t>
      </w:r>
      <w:r>
        <w:rPr>
          <w:rFonts w:hint="eastAsia"/>
        </w:rPr>
        <w:t>cm、深20</w:t>
      </w:r>
      <w:r w:rsidR="00FA009A">
        <w:t> </w:t>
      </w:r>
      <w:r>
        <w:rPr>
          <w:rFonts w:hint="eastAsia"/>
        </w:rPr>
        <w:t>cm～25</w:t>
      </w:r>
      <w:r w:rsidR="00FA009A">
        <w:t> </w:t>
      </w:r>
      <w:r>
        <w:rPr>
          <w:rFonts w:hint="eastAsia"/>
        </w:rPr>
        <w:t>cm。</w:t>
      </w:r>
    </w:p>
    <w:p w:rsidR="00347320" w:rsidRDefault="00347320" w:rsidP="00B43E97">
      <w:pPr>
        <w:pStyle w:val="affe"/>
        <w:spacing w:before="156" w:after="156"/>
      </w:pPr>
      <w:r>
        <w:rPr>
          <w:rFonts w:hint="eastAsia"/>
        </w:rPr>
        <w:t>田间化除</w:t>
      </w:r>
    </w:p>
    <w:p w:rsidR="00CD561D" w:rsidRDefault="00347320" w:rsidP="00347320">
      <w:pPr>
        <w:pStyle w:val="affff6"/>
        <w:ind w:firstLine="420"/>
      </w:pPr>
      <w:r>
        <w:rPr>
          <w:rFonts w:hint="eastAsia"/>
        </w:rPr>
        <w:t>用50</w:t>
      </w:r>
      <w:r w:rsidR="00FA009A">
        <w:t> </w:t>
      </w:r>
      <w:r>
        <w:rPr>
          <w:rFonts w:hint="eastAsia"/>
        </w:rPr>
        <w:t>%丁草胺除草剂</w:t>
      </w:r>
      <w:r w:rsidR="00FA009A">
        <w:rPr>
          <w:rFonts w:hint="eastAsia"/>
        </w:rPr>
        <w:t>0.1</w:t>
      </w:r>
      <w:r w:rsidR="00FA009A">
        <w:t> </w:t>
      </w:r>
      <w:r>
        <w:rPr>
          <w:rFonts w:hint="eastAsia"/>
        </w:rPr>
        <w:t>L/667m</w:t>
      </w:r>
      <w:r w:rsidRPr="00FA009A">
        <w:rPr>
          <w:rFonts w:hint="eastAsia"/>
          <w:vertAlign w:val="superscript"/>
        </w:rPr>
        <w:t>2</w:t>
      </w:r>
      <w:r>
        <w:rPr>
          <w:rFonts w:hint="eastAsia"/>
        </w:rPr>
        <w:t>，兑水</w:t>
      </w:r>
      <w:r w:rsidR="00FA009A">
        <w:rPr>
          <w:rFonts w:hint="eastAsia"/>
        </w:rPr>
        <w:t>50</w:t>
      </w:r>
      <w:r w:rsidR="00FA009A">
        <w:t> </w:t>
      </w:r>
      <w:r>
        <w:rPr>
          <w:rFonts w:hint="eastAsia"/>
        </w:rPr>
        <w:t>kg/667m</w:t>
      </w:r>
      <w:r w:rsidRPr="00FA009A">
        <w:rPr>
          <w:rFonts w:hint="eastAsia"/>
          <w:vertAlign w:val="superscript"/>
        </w:rPr>
        <w:t>2</w:t>
      </w:r>
      <w:r>
        <w:rPr>
          <w:rFonts w:hint="eastAsia"/>
        </w:rPr>
        <w:t>均匀喷施防除田间杂草。</w:t>
      </w:r>
    </w:p>
    <w:p w:rsidR="00B43E97" w:rsidRDefault="00B43E97" w:rsidP="00B43E97">
      <w:pPr>
        <w:pStyle w:val="affd"/>
        <w:spacing w:before="156" w:after="156"/>
      </w:pPr>
      <w:r>
        <w:rPr>
          <w:rFonts w:hint="eastAsia"/>
        </w:rPr>
        <w:t>移栽定植</w:t>
      </w:r>
    </w:p>
    <w:p w:rsidR="00B43E97" w:rsidRDefault="00B43E97" w:rsidP="00B43E97">
      <w:pPr>
        <w:pStyle w:val="affe"/>
        <w:spacing w:before="156" w:after="156"/>
      </w:pPr>
      <w:r>
        <w:rPr>
          <w:rFonts w:hint="eastAsia"/>
        </w:rPr>
        <w:t>定植时间</w:t>
      </w:r>
    </w:p>
    <w:p w:rsidR="00B43E97" w:rsidRDefault="00B43E97" w:rsidP="00B43E97">
      <w:pPr>
        <w:pStyle w:val="affff6"/>
        <w:ind w:firstLine="420"/>
      </w:pPr>
      <w:r>
        <w:rPr>
          <w:rFonts w:hint="eastAsia"/>
        </w:rPr>
        <w:t>定植时间为9</w:t>
      </w:r>
      <w:r w:rsidR="00365CA0">
        <w:t> </w:t>
      </w:r>
      <w:r>
        <w:rPr>
          <w:rFonts w:hint="eastAsia"/>
        </w:rPr>
        <w:t>月中旬～10</w:t>
      </w:r>
      <w:r w:rsidR="00365CA0">
        <w:t> </w:t>
      </w:r>
      <w:r>
        <w:rPr>
          <w:rFonts w:hint="eastAsia"/>
        </w:rPr>
        <w:t>月下旬。</w:t>
      </w:r>
    </w:p>
    <w:p w:rsidR="00B43E97" w:rsidRDefault="00B43E97" w:rsidP="00B43E97">
      <w:pPr>
        <w:pStyle w:val="affe"/>
        <w:spacing w:before="156" w:after="156"/>
      </w:pPr>
      <w:r>
        <w:rPr>
          <w:rFonts w:hint="eastAsia"/>
        </w:rPr>
        <w:t>定植方法</w:t>
      </w:r>
    </w:p>
    <w:p w:rsidR="00B43E97" w:rsidRDefault="00B43E97" w:rsidP="00B43E97">
      <w:pPr>
        <w:pStyle w:val="affff6"/>
        <w:ind w:firstLine="420"/>
      </w:pPr>
      <w:r>
        <w:rPr>
          <w:rFonts w:hint="eastAsia"/>
        </w:rPr>
        <w:t>在畦面上按行距30</w:t>
      </w:r>
      <w:r w:rsidR="00FA009A">
        <w:t> </w:t>
      </w:r>
      <w:r>
        <w:rPr>
          <w:rFonts w:hint="eastAsia"/>
        </w:rPr>
        <w:t>cm～35</w:t>
      </w:r>
      <w:r w:rsidR="00FA009A">
        <w:t> </w:t>
      </w:r>
      <w:r>
        <w:rPr>
          <w:rFonts w:hint="eastAsia"/>
        </w:rPr>
        <w:t>cm开沟，沟深约5</w:t>
      </w:r>
      <w:r w:rsidR="00FA009A">
        <w:t> </w:t>
      </w:r>
      <w:r>
        <w:rPr>
          <w:rFonts w:hint="eastAsia"/>
        </w:rPr>
        <w:t>cm～10</w:t>
      </w:r>
      <w:r w:rsidR="00FA009A">
        <w:t> </w:t>
      </w:r>
      <w:r>
        <w:rPr>
          <w:rFonts w:hint="eastAsia"/>
        </w:rPr>
        <w:t>cm，然后按株距20</w:t>
      </w:r>
      <w:r w:rsidR="00FA009A">
        <w:t> </w:t>
      </w:r>
      <w:r>
        <w:rPr>
          <w:rFonts w:hint="eastAsia"/>
        </w:rPr>
        <w:t>cm～25</w:t>
      </w:r>
      <w:r w:rsidR="00FA009A">
        <w:t> </w:t>
      </w:r>
      <w:r>
        <w:rPr>
          <w:rFonts w:hint="eastAsia"/>
        </w:rPr>
        <w:t>cm依次将插条排入沟中，深度以插条1/2～2/3入土为宜，栽后踏实土壤浇透水，5</w:t>
      </w:r>
      <w:r w:rsidR="00FA009A">
        <w:t> </w:t>
      </w:r>
      <w:r>
        <w:rPr>
          <w:rFonts w:hint="eastAsia"/>
        </w:rPr>
        <w:t>d</w:t>
      </w:r>
      <w:r w:rsidR="00FA009A" w:rsidRPr="00FA009A">
        <w:rPr>
          <w:rFonts w:hint="eastAsia"/>
        </w:rPr>
        <w:t>～</w:t>
      </w:r>
      <w:r>
        <w:rPr>
          <w:rFonts w:hint="eastAsia"/>
        </w:rPr>
        <w:t>7</w:t>
      </w:r>
      <w:r w:rsidR="00FA009A">
        <w:t> </w:t>
      </w:r>
      <w:r>
        <w:rPr>
          <w:rFonts w:hint="eastAsia"/>
        </w:rPr>
        <w:t>d即可活棵。</w:t>
      </w:r>
    </w:p>
    <w:p w:rsidR="00B43E97" w:rsidRDefault="00B43E97" w:rsidP="00B43E97">
      <w:pPr>
        <w:pStyle w:val="affd"/>
        <w:spacing w:before="156" w:after="156"/>
      </w:pPr>
      <w:r>
        <w:rPr>
          <w:rFonts w:hint="eastAsia"/>
        </w:rPr>
        <w:t>肥水管理</w:t>
      </w:r>
    </w:p>
    <w:p w:rsidR="00B43E97" w:rsidRDefault="00B43E97" w:rsidP="00B43E97">
      <w:pPr>
        <w:pStyle w:val="affe"/>
        <w:spacing w:before="156" w:after="156"/>
      </w:pPr>
      <w:r>
        <w:rPr>
          <w:rFonts w:hint="eastAsia"/>
        </w:rPr>
        <w:t>水分管理</w:t>
      </w:r>
    </w:p>
    <w:p w:rsidR="00B43E97" w:rsidRDefault="00B43E97" w:rsidP="00B43E97">
      <w:pPr>
        <w:pStyle w:val="affff6"/>
        <w:ind w:firstLine="420"/>
      </w:pPr>
      <w:r>
        <w:rPr>
          <w:rFonts w:hint="eastAsia"/>
        </w:rPr>
        <w:t>活棵前经常浇水，保持土壤湿润。</w:t>
      </w:r>
    </w:p>
    <w:p w:rsidR="00B43E97" w:rsidRDefault="00B43E97" w:rsidP="00B43E97">
      <w:pPr>
        <w:pStyle w:val="affe"/>
        <w:spacing w:before="156" w:after="156"/>
      </w:pPr>
      <w:r>
        <w:rPr>
          <w:rFonts w:hint="eastAsia"/>
        </w:rPr>
        <w:t>施肥管理</w:t>
      </w:r>
    </w:p>
    <w:p w:rsidR="00B43E97" w:rsidRDefault="00B43E97" w:rsidP="00B43E97">
      <w:pPr>
        <w:pStyle w:val="affff6"/>
        <w:ind w:firstLine="420"/>
      </w:pPr>
      <w:r>
        <w:rPr>
          <w:rFonts w:hint="eastAsia"/>
        </w:rPr>
        <w:t>芦蒿施肥应符合NY/T 394的要求。以经充分腐熟的有机肥为主，结合施用无机肥，不施用硝态氮肥。活棵后，每隔15</w:t>
      </w:r>
      <w:r w:rsidR="00FA009A">
        <w:t> </w:t>
      </w:r>
      <w:r>
        <w:rPr>
          <w:rFonts w:hint="eastAsia"/>
        </w:rPr>
        <w:t>d按每667</w:t>
      </w:r>
      <w:r w:rsidR="00C179F3">
        <w:t> </w:t>
      </w:r>
      <w:r>
        <w:rPr>
          <w:rFonts w:hint="eastAsia"/>
        </w:rPr>
        <w:t>m</w:t>
      </w:r>
      <w:r w:rsidRPr="00FA009A">
        <w:rPr>
          <w:rFonts w:hint="eastAsia"/>
          <w:vertAlign w:val="superscript"/>
        </w:rPr>
        <w:t>2</w:t>
      </w:r>
      <w:r>
        <w:rPr>
          <w:rFonts w:hint="eastAsia"/>
        </w:rPr>
        <w:t>追施复合肥5</w:t>
      </w:r>
      <w:r w:rsidR="00FA009A">
        <w:t> </w:t>
      </w:r>
      <w:r>
        <w:rPr>
          <w:rFonts w:hint="eastAsia"/>
        </w:rPr>
        <w:t>kg（N:P</w:t>
      </w:r>
      <w:r w:rsidR="00FA009A" w:rsidRPr="00FA009A">
        <w:rPr>
          <w:rFonts w:hint="eastAsia"/>
          <w:vertAlign w:val="subscript"/>
        </w:rPr>
        <w:t>2</w:t>
      </w:r>
      <w:r w:rsidR="00FA009A">
        <w:rPr>
          <w:rFonts w:hint="eastAsia"/>
        </w:rPr>
        <w:t>O</w:t>
      </w:r>
      <w:r w:rsidR="00FA009A" w:rsidRPr="00FA009A">
        <w:rPr>
          <w:rFonts w:hint="eastAsia"/>
          <w:vertAlign w:val="subscript"/>
        </w:rPr>
        <w:t>5</w:t>
      </w:r>
      <w:r>
        <w:rPr>
          <w:rFonts w:hint="eastAsia"/>
        </w:rPr>
        <w:t>:K</w:t>
      </w:r>
      <w:r w:rsidR="00FA009A" w:rsidRPr="00FA009A">
        <w:rPr>
          <w:rFonts w:hint="eastAsia"/>
          <w:vertAlign w:val="subscript"/>
        </w:rPr>
        <w:t>2</w:t>
      </w:r>
      <w:r w:rsidR="00FA009A">
        <w:rPr>
          <w:rFonts w:hint="eastAsia"/>
        </w:rPr>
        <w:t>O</w:t>
      </w:r>
      <w:r>
        <w:rPr>
          <w:rFonts w:hint="eastAsia"/>
        </w:rPr>
        <w:t>=20:10:15）。有条件可应用水溶性肥料，随水喷施，节约施肥人工。</w:t>
      </w:r>
    </w:p>
    <w:p w:rsidR="00B43E97" w:rsidRDefault="00B43E97" w:rsidP="00B43E97">
      <w:pPr>
        <w:pStyle w:val="affd"/>
        <w:spacing w:before="156" w:after="156"/>
      </w:pPr>
      <w:r>
        <w:rPr>
          <w:rFonts w:hint="eastAsia"/>
        </w:rPr>
        <w:t>温度管理</w:t>
      </w:r>
    </w:p>
    <w:p w:rsidR="00B43E97" w:rsidRDefault="00B43E97" w:rsidP="00B43E97">
      <w:pPr>
        <w:pStyle w:val="affff6"/>
        <w:ind w:firstLine="420"/>
      </w:pPr>
      <w:r>
        <w:rPr>
          <w:rFonts w:hint="eastAsia"/>
        </w:rPr>
        <w:t>11月中下旬至翌年3月上旬进行大棚覆盖栽培。晴天白天棚内保持在20</w:t>
      </w:r>
      <w:r w:rsidR="00FA009A">
        <w:t> </w:t>
      </w:r>
      <w:r>
        <w:rPr>
          <w:rFonts w:hint="eastAsia"/>
        </w:rPr>
        <w:t>℃～25</w:t>
      </w:r>
      <w:r w:rsidR="00FA009A">
        <w:t> </w:t>
      </w:r>
      <w:r>
        <w:rPr>
          <w:rFonts w:hint="eastAsia"/>
        </w:rPr>
        <w:t>℃，阴雨天棚内温度保持在12</w:t>
      </w:r>
      <w:r w:rsidR="00FA009A">
        <w:t> </w:t>
      </w:r>
      <w:r>
        <w:rPr>
          <w:rFonts w:hint="eastAsia"/>
        </w:rPr>
        <w:t>℃～15</w:t>
      </w:r>
      <w:r w:rsidR="00FA009A">
        <w:t> </w:t>
      </w:r>
      <w:r>
        <w:rPr>
          <w:rFonts w:hint="eastAsia"/>
        </w:rPr>
        <w:t>℃，根据棚外气温适时通风换气，防止温度发生剧烈变化。冬季夜间温度低于4</w:t>
      </w:r>
      <w:r w:rsidR="00FA009A">
        <w:t> </w:t>
      </w:r>
      <w:r>
        <w:rPr>
          <w:rFonts w:hint="eastAsia"/>
        </w:rPr>
        <w:t>℃，可在大棚内搭建小拱棚并覆盖棚膜保温，促进芦蒿早熟、提高经济产量。</w:t>
      </w:r>
    </w:p>
    <w:p w:rsidR="00B43E97" w:rsidRDefault="00B43E97" w:rsidP="00B43E97">
      <w:pPr>
        <w:pStyle w:val="affd"/>
        <w:spacing w:before="156" w:after="156"/>
      </w:pPr>
      <w:r>
        <w:rPr>
          <w:rFonts w:hint="eastAsia"/>
        </w:rPr>
        <w:t xml:space="preserve">除草 </w:t>
      </w:r>
    </w:p>
    <w:p w:rsidR="00347320" w:rsidRDefault="00B43E97" w:rsidP="00B43E97">
      <w:pPr>
        <w:pStyle w:val="affff6"/>
        <w:ind w:firstLine="420"/>
      </w:pPr>
      <w:r>
        <w:rPr>
          <w:rFonts w:hint="eastAsia"/>
        </w:rPr>
        <w:lastRenderedPageBreak/>
        <w:t>栽种活棵后，要及时拔除田间杂草。</w:t>
      </w:r>
    </w:p>
    <w:p w:rsidR="00B43E97" w:rsidRDefault="00B43E97" w:rsidP="00B43E97">
      <w:pPr>
        <w:pStyle w:val="affc"/>
        <w:spacing w:before="312" w:after="312"/>
      </w:pPr>
      <w:r>
        <w:rPr>
          <w:rFonts w:hint="eastAsia"/>
        </w:rPr>
        <w:t>病虫害防治</w:t>
      </w:r>
    </w:p>
    <w:p w:rsidR="00B43E97" w:rsidRDefault="00B43E97" w:rsidP="00B43E97">
      <w:pPr>
        <w:pStyle w:val="affd"/>
        <w:spacing w:before="156" w:after="156"/>
      </w:pPr>
      <w:r>
        <w:rPr>
          <w:rFonts w:hint="eastAsia"/>
        </w:rPr>
        <w:t>防治原则</w:t>
      </w:r>
    </w:p>
    <w:p w:rsidR="00B43E97" w:rsidRDefault="00B43E97" w:rsidP="00B43E97">
      <w:pPr>
        <w:pStyle w:val="affff6"/>
        <w:ind w:firstLine="420"/>
      </w:pPr>
      <w:r>
        <w:rPr>
          <w:rFonts w:hint="eastAsia"/>
        </w:rPr>
        <w:t>坚持“预防为主，综合防治”的植保方针，实现“优质、安全、绿色、高效”生产。优先采用农业、物理、生物防治，配合使用化学防治，农药使用应符合NY/T 393的规定。</w:t>
      </w:r>
    </w:p>
    <w:p w:rsidR="00B43E97" w:rsidRDefault="00B43E97" w:rsidP="00B43E97">
      <w:pPr>
        <w:pStyle w:val="affd"/>
        <w:spacing w:before="156" w:after="156"/>
      </w:pPr>
      <w:r>
        <w:rPr>
          <w:rFonts w:hint="eastAsia"/>
        </w:rPr>
        <w:t>防治方法</w:t>
      </w:r>
    </w:p>
    <w:p w:rsidR="00B43E97" w:rsidRDefault="00B43E97" w:rsidP="00B43E97">
      <w:pPr>
        <w:pStyle w:val="affe"/>
        <w:spacing w:before="156" w:after="156"/>
      </w:pPr>
      <w:r>
        <w:rPr>
          <w:rFonts w:hint="eastAsia"/>
        </w:rPr>
        <w:t>农业防治</w:t>
      </w:r>
    </w:p>
    <w:p w:rsidR="00B43E97" w:rsidRDefault="00B43E97" w:rsidP="00B43E97">
      <w:pPr>
        <w:pStyle w:val="affff6"/>
        <w:ind w:firstLine="420"/>
      </w:pPr>
      <w:r>
        <w:rPr>
          <w:rFonts w:hint="eastAsia"/>
        </w:rPr>
        <w:t>栽培时选择生长健壮的种苗，剔除弱苗及被病虫为害的种苗。</w:t>
      </w:r>
    </w:p>
    <w:p w:rsidR="00B43E97" w:rsidRDefault="00B43E97" w:rsidP="00B43E97">
      <w:pPr>
        <w:pStyle w:val="affe"/>
        <w:spacing w:before="156" w:after="156"/>
      </w:pPr>
      <w:r>
        <w:rPr>
          <w:rFonts w:hint="eastAsia"/>
        </w:rPr>
        <w:t>物理防治</w:t>
      </w:r>
    </w:p>
    <w:p w:rsidR="00B43E97" w:rsidRDefault="00B43E97" w:rsidP="00B43E97">
      <w:pPr>
        <w:pStyle w:val="affff6"/>
        <w:ind w:firstLine="420"/>
      </w:pPr>
      <w:r>
        <w:rPr>
          <w:rFonts w:hint="eastAsia"/>
        </w:rPr>
        <w:t>有翅蚜、烟粉虱利用黄色诱虫板诱杀；金龟子、棉铃虫、蝼蛄等成虫利用杀虫灯诱杀。</w:t>
      </w:r>
    </w:p>
    <w:p w:rsidR="00B43E97" w:rsidRDefault="00B43E97" w:rsidP="00B43E97">
      <w:pPr>
        <w:pStyle w:val="affe"/>
        <w:spacing w:before="156" w:after="156"/>
      </w:pPr>
      <w:r>
        <w:rPr>
          <w:rFonts w:hint="eastAsia"/>
        </w:rPr>
        <w:t>生物防治</w:t>
      </w:r>
    </w:p>
    <w:p w:rsidR="00B43E97" w:rsidRDefault="00B43E97" w:rsidP="00B43E97">
      <w:pPr>
        <w:pStyle w:val="affffffff9"/>
      </w:pPr>
      <w:r>
        <w:rPr>
          <w:rFonts w:hint="eastAsia"/>
        </w:rPr>
        <w:t>保护利用天敌，如寄生蜂、草蛉、蜘蛛、捕食</w:t>
      </w:r>
      <w:proofErr w:type="gramStart"/>
      <w:r>
        <w:rPr>
          <w:rFonts w:hint="eastAsia"/>
        </w:rPr>
        <w:t>螨</w:t>
      </w:r>
      <w:proofErr w:type="gramEnd"/>
      <w:r>
        <w:rPr>
          <w:rFonts w:hint="eastAsia"/>
        </w:rPr>
        <w:t>、瓢虫等。</w:t>
      </w:r>
    </w:p>
    <w:p w:rsidR="00B43E97" w:rsidRDefault="00B43E97" w:rsidP="00B43E97">
      <w:pPr>
        <w:pStyle w:val="affffffff9"/>
      </w:pPr>
      <w:r>
        <w:rPr>
          <w:rFonts w:hint="eastAsia"/>
        </w:rPr>
        <w:t>利用植物源农药，如红蜘蛛利用藜芦碱防治；烟粉</w:t>
      </w:r>
      <w:proofErr w:type="gramStart"/>
      <w:r>
        <w:rPr>
          <w:rFonts w:hint="eastAsia"/>
        </w:rPr>
        <w:t>虱</w:t>
      </w:r>
      <w:proofErr w:type="gramEnd"/>
      <w:r>
        <w:rPr>
          <w:rFonts w:hint="eastAsia"/>
        </w:rPr>
        <w:t>、蚜虫利用除虫菊素、苦参碱防治；地老虎、斜纹夜蛾、甜菜夜蛾利用</w:t>
      </w:r>
      <w:proofErr w:type="gramStart"/>
      <w:r>
        <w:rPr>
          <w:rFonts w:hint="eastAsia"/>
        </w:rPr>
        <w:t>苦皮藤素</w:t>
      </w:r>
      <w:proofErr w:type="gramEnd"/>
      <w:r>
        <w:rPr>
          <w:rFonts w:hint="eastAsia"/>
        </w:rPr>
        <w:t>防治。</w:t>
      </w:r>
    </w:p>
    <w:p w:rsidR="00B43E97" w:rsidRDefault="00B43E97" w:rsidP="00B43E97">
      <w:pPr>
        <w:pStyle w:val="affe"/>
        <w:spacing w:before="156" w:after="156"/>
      </w:pPr>
      <w:r>
        <w:rPr>
          <w:rFonts w:hint="eastAsia"/>
        </w:rPr>
        <w:t>化学防治</w:t>
      </w:r>
    </w:p>
    <w:p w:rsidR="00B43E97" w:rsidRDefault="00B43E97" w:rsidP="00B43E97">
      <w:pPr>
        <w:pStyle w:val="affffffff9"/>
      </w:pPr>
      <w:r>
        <w:rPr>
          <w:rFonts w:hint="eastAsia"/>
        </w:rPr>
        <w:t>禁止使用国家明令禁限用的农药和未在蔬菜农产品农药信息上登记的农药，农药使用应符合 NY/T 393的规定。</w:t>
      </w:r>
    </w:p>
    <w:p w:rsidR="00B43E97" w:rsidRDefault="00B43E97" w:rsidP="00B43E97">
      <w:pPr>
        <w:pStyle w:val="affffffff9"/>
      </w:pPr>
      <w:r>
        <w:rPr>
          <w:rFonts w:hint="eastAsia"/>
        </w:rPr>
        <w:t>喷施农药时，每隔7</w:t>
      </w:r>
      <w:r w:rsidR="00FA009A">
        <w:t> </w:t>
      </w:r>
      <w:r>
        <w:rPr>
          <w:rFonts w:hint="eastAsia"/>
        </w:rPr>
        <w:t>d～10</w:t>
      </w:r>
      <w:r w:rsidR="00FA009A">
        <w:t> </w:t>
      </w:r>
      <w:r>
        <w:rPr>
          <w:rFonts w:hint="eastAsia"/>
        </w:rPr>
        <w:t>d喷1次，避免长时间使用同一种农药，防止产生抗药性。</w:t>
      </w:r>
    </w:p>
    <w:p w:rsidR="00FA009A" w:rsidRDefault="00B43E97" w:rsidP="00B43E97">
      <w:pPr>
        <w:pStyle w:val="affffffff9"/>
      </w:pPr>
      <w:r>
        <w:rPr>
          <w:rFonts w:hint="eastAsia"/>
        </w:rPr>
        <w:t>喷施农药后，应在安全间隔期7</w:t>
      </w:r>
      <w:r w:rsidR="00FA009A">
        <w:t> </w:t>
      </w:r>
      <w:r>
        <w:rPr>
          <w:rFonts w:hint="eastAsia"/>
        </w:rPr>
        <w:t>d～10</w:t>
      </w:r>
      <w:r w:rsidR="00FA009A">
        <w:t> </w:t>
      </w:r>
      <w:r>
        <w:rPr>
          <w:rFonts w:hint="eastAsia"/>
        </w:rPr>
        <w:t>d后采收。</w:t>
      </w:r>
    </w:p>
    <w:p w:rsidR="00347320" w:rsidRDefault="00B43E97" w:rsidP="00B43E97">
      <w:pPr>
        <w:pStyle w:val="affffffff9"/>
      </w:pPr>
      <w:r>
        <w:rPr>
          <w:rFonts w:hint="eastAsia"/>
        </w:rPr>
        <w:t>芦</w:t>
      </w:r>
      <w:proofErr w:type="gramStart"/>
      <w:r>
        <w:rPr>
          <w:rFonts w:hint="eastAsia"/>
        </w:rPr>
        <w:t>蒿主要</w:t>
      </w:r>
      <w:proofErr w:type="gramEnd"/>
      <w:r>
        <w:rPr>
          <w:rFonts w:hint="eastAsia"/>
        </w:rPr>
        <w:t>病虫害化学防治方案参照附录A。</w:t>
      </w:r>
    </w:p>
    <w:p w:rsidR="00B43E97" w:rsidRDefault="00B43E97" w:rsidP="00B43E97">
      <w:pPr>
        <w:pStyle w:val="affc"/>
        <w:spacing w:before="312" w:after="312"/>
      </w:pPr>
      <w:r>
        <w:rPr>
          <w:rFonts w:hint="eastAsia"/>
        </w:rPr>
        <w:t>采收</w:t>
      </w:r>
    </w:p>
    <w:p w:rsidR="00B43E97" w:rsidRDefault="00B43E97" w:rsidP="00B43E97">
      <w:pPr>
        <w:pStyle w:val="affd"/>
        <w:spacing w:before="156" w:after="156"/>
      </w:pPr>
      <w:r>
        <w:rPr>
          <w:rFonts w:hint="eastAsia"/>
        </w:rPr>
        <w:t>采收时间</w:t>
      </w:r>
    </w:p>
    <w:p w:rsidR="00B43E97" w:rsidRDefault="00B43E97" w:rsidP="00B43E97">
      <w:pPr>
        <w:pStyle w:val="affff6"/>
        <w:ind w:firstLine="420"/>
      </w:pPr>
      <w:r>
        <w:rPr>
          <w:rFonts w:hint="eastAsia"/>
        </w:rPr>
        <w:t>大棚芦蒿1</w:t>
      </w:r>
      <w:r w:rsidR="00365CA0">
        <w:t> </w:t>
      </w:r>
      <w:r>
        <w:rPr>
          <w:rFonts w:hint="eastAsia"/>
        </w:rPr>
        <w:t>个生长季节可采收3</w:t>
      </w:r>
      <w:r w:rsidR="00365CA0">
        <w:t> </w:t>
      </w:r>
      <w:r>
        <w:rPr>
          <w:rFonts w:hint="eastAsia"/>
        </w:rPr>
        <w:t>次。</w:t>
      </w:r>
    </w:p>
    <w:p w:rsidR="00B43E97" w:rsidRDefault="00B43E97" w:rsidP="00B43E97">
      <w:pPr>
        <w:pStyle w:val="affd"/>
        <w:spacing w:before="156" w:after="156"/>
      </w:pPr>
      <w:r>
        <w:rPr>
          <w:rFonts w:hint="eastAsia"/>
        </w:rPr>
        <w:t>采收上市标准</w:t>
      </w:r>
    </w:p>
    <w:p w:rsidR="00B43E97" w:rsidRDefault="00B43E97" w:rsidP="00B43E97">
      <w:pPr>
        <w:pStyle w:val="affff6"/>
        <w:ind w:firstLine="420"/>
      </w:pPr>
      <w:r>
        <w:rPr>
          <w:rFonts w:hint="eastAsia"/>
        </w:rPr>
        <w:t>芦蒿嫩茎长至15</w:t>
      </w:r>
      <w:r w:rsidR="00FA009A">
        <w:t> </w:t>
      </w:r>
      <w:r>
        <w:rPr>
          <w:rFonts w:hint="eastAsia"/>
        </w:rPr>
        <w:t>cm～25</w:t>
      </w:r>
      <w:r w:rsidR="00FA009A">
        <w:t> </w:t>
      </w:r>
      <w:r>
        <w:rPr>
          <w:rFonts w:hint="eastAsia"/>
        </w:rPr>
        <w:t>cm、顶端心叶尚未散开、浅绿色时，即可贴近畦面进行收割。嫩茎上保留极少数心叶，抹除其余叶片。采收后捆扎放在阴凉处，用湿布盖住8</w:t>
      </w:r>
      <w:r w:rsidR="00FA009A">
        <w:t> </w:t>
      </w:r>
      <w:r>
        <w:rPr>
          <w:rFonts w:hint="eastAsia"/>
        </w:rPr>
        <w:t>h～10</w:t>
      </w:r>
      <w:r w:rsidR="00FA009A">
        <w:t> </w:t>
      </w:r>
      <w:r>
        <w:rPr>
          <w:rFonts w:hint="eastAsia"/>
        </w:rPr>
        <w:t>h进行软化后即可上市。</w:t>
      </w:r>
    </w:p>
    <w:p w:rsidR="00B43E97" w:rsidRDefault="00B43E97" w:rsidP="00B43E97">
      <w:pPr>
        <w:pStyle w:val="affd"/>
        <w:spacing w:before="156" w:after="156"/>
      </w:pPr>
      <w:r>
        <w:rPr>
          <w:rFonts w:hint="eastAsia"/>
        </w:rPr>
        <w:t>留种管理</w:t>
      </w:r>
    </w:p>
    <w:p w:rsidR="00B43E97" w:rsidRDefault="00B43E97" w:rsidP="00B43E97">
      <w:pPr>
        <w:pStyle w:val="affff6"/>
        <w:ind w:firstLine="420"/>
      </w:pPr>
      <w:r>
        <w:rPr>
          <w:rFonts w:hint="eastAsia"/>
        </w:rPr>
        <w:t>4月底至5月中旬气温升高后，芦蒿受温度影响嫩茎易老化不易食用，进入留种管理阶段。留种工作在最后一茬收割后就地进行。清理留种田残茬，灌水追肥以促进留种苗健壮生长，待90</w:t>
      </w:r>
      <w:r w:rsidR="00FA009A">
        <w:t> </w:t>
      </w:r>
      <w:r>
        <w:rPr>
          <w:rFonts w:hint="eastAsia"/>
        </w:rPr>
        <w:t>d～120</w:t>
      </w:r>
      <w:r w:rsidR="00FA009A">
        <w:t> </w:t>
      </w:r>
      <w:r>
        <w:rPr>
          <w:rFonts w:hint="eastAsia"/>
        </w:rPr>
        <w:t>d后成株木质化，可作为下季移栽繁殖材料。一般按生产地与留种地为（3～5）:1的比例留种。</w:t>
      </w:r>
    </w:p>
    <w:p w:rsidR="00B43E97" w:rsidRDefault="00B43E97" w:rsidP="00B43E97">
      <w:pPr>
        <w:pStyle w:val="affc"/>
        <w:spacing w:before="312" w:after="312"/>
      </w:pPr>
      <w:r>
        <w:rPr>
          <w:rFonts w:hint="eastAsia"/>
        </w:rPr>
        <w:lastRenderedPageBreak/>
        <w:t xml:space="preserve">包装贮运 </w:t>
      </w:r>
    </w:p>
    <w:p w:rsidR="00B43E97" w:rsidRDefault="00B43E97" w:rsidP="00B43E97">
      <w:pPr>
        <w:pStyle w:val="affd"/>
        <w:spacing w:before="156" w:after="156"/>
      </w:pPr>
      <w:r>
        <w:rPr>
          <w:rFonts w:hint="eastAsia"/>
        </w:rPr>
        <w:t xml:space="preserve">包装 </w:t>
      </w:r>
    </w:p>
    <w:p w:rsidR="00B43E97" w:rsidRDefault="00B43E97" w:rsidP="00B43E97">
      <w:pPr>
        <w:pStyle w:val="affffffffa"/>
      </w:pPr>
      <w:r>
        <w:rPr>
          <w:rFonts w:hint="eastAsia"/>
        </w:rPr>
        <w:t xml:space="preserve">包装应符合NY/T </w:t>
      </w:r>
      <w:bookmarkStart w:id="41" w:name="_GoBack"/>
      <w:bookmarkEnd w:id="41"/>
      <w:r>
        <w:rPr>
          <w:rFonts w:hint="eastAsia"/>
        </w:rPr>
        <w:t>658的要求。用于产品包装的容器如塑料箱、纸箱等，应按产品的大小规格设计，同一规格应大小一致，整洁、干燥、牢固、透气、无污染、无异味，内壁无尖突物，无虫蛀、腐烂、霉变等，纸箱无受潮、离层现象。</w:t>
      </w:r>
    </w:p>
    <w:p w:rsidR="00B43E97" w:rsidRDefault="00B43E97" w:rsidP="00B43E97">
      <w:pPr>
        <w:pStyle w:val="affffffffa"/>
      </w:pPr>
      <w:r>
        <w:rPr>
          <w:rFonts w:hint="eastAsia"/>
        </w:rPr>
        <w:t>按产品的品种、规格分别包装，同一件包装内的产品应摆放整齐紧密。</w:t>
      </w:r>
    </w:p>
    <w:p w:rsidR="00B43E97" w:rsidRDefault="00B43E97" w:rsidP="00B43E97">
      <w:pPr>
        <w:pStyle w:val="affffffffa"/>
      </w:pPr>
      <w:r>
        <w:rPr>
          <w:rFonts w:hint="eastAsia"/>
        </w:rPr>
        <w:t>每批产品所用的包装、单位质量应一致。</w:t>
      </w:r>
    </w:p>
    <w:p w:rsidR="00B43E97" w:rsidRDefault="00B43E97" w:rsidP="00B43E97">
      <w:pPr>
        <w:pStyle w:val="affd"/>
        <w:spacing w:before="156" w:after="156"/>
      </w:pPr>
      <w:r>
        <w:rPr>
          <w:rFonts w:hint="eastAsia"/>
        </w:rPr>
        <w:t xml:space="preserve">贮运 </w:t>
      </w:r>
      <w:r w:rsidR="00365CA0">
        <w:t> </w:t>
      </w:r>
    </w:p>
    <w:p w:rsidR="00B43E97" w:rsidRDefault="00B43E97" w:rsidP="00B43E97">
      <w:pPr>
        <w:pStyle w:val="affffffffa"/>
      </w:pPr>
      <w:r>
        <w:rPr>
          <w:rFonts w:hint="eastAsia"/>
        </w:rPr>
        <w:t xml:space="preserve">产品贮运应符合NY/T 1056的规定。 </w:t>
      </w:r>
    </w:p>
    <w:p w:rsidR="00B43E97" w:rsidRDefault="00B43E97" w:rsidP="00B43E97">
      <w:pPr>
        <w:pStyle w:val="affffffffa"/>
      </w:pPr>
      <w:r>
        <w:rPr>
          <w:rFonts w:hint="eastAsia"/>
        </w:rPr>
        <w:t>贮藏时应按品种、规格分别贮存；贮存的适宜温度为1</w:t>
      </w:r>
      <w:r w:rsidR="00FA009A">
        <w:t> </w:t>
      </w:r>
      <w:r>
        <w:rPr>
          <w:rFonts w:hint="eastAsia"/>
        </w:rPr>
        <w:t>℃～3</w:t>
      </w:r>
      <w:r w:rsidR="00FA009A">
        <w:t> </w:t>
      </w:r>
      <w:r>
        <w:rPr>
          <w:rFonts w:hint="eastAsia"/>
        </w:rPr>
        <w:t>℃，适宜湿度为85</w:t>
      </w:r>
      <w:r w:rsidR="00FA009A">
        <w:t> </w:t>
      </w:r>
      <w:r>
        <w:rPr>
          <w:rFonts w:hint="eastAsia"/>
        </w:rPr>
        <w:t>%～90</w:t>
      </w:r>
      <w:r w:rsidR="00FA009A">
        <w:t> </w:t>
      </w:r>
      <w:r>
        <w:rPr>
          <w:rFonts w:hint="eastAsia"/>
        </w:rPr>
        <w:t>%；库内堆码应保证气流均匀通畅，避免挤压。</w:t>
      </w:r>
    </w:p>
    <w:p w:rsidR="00B43E97" w:rsidRDefault="00B43E97" w:rsidP="00B43E97">
      <w:pPr>
        <w:pStyle w:val="affffffffa"/>
      </w:pPr>
      <w:r>
        <w:rPr>
          <w:rFonts w:hint="eastAsia"/>
        </w:rPr>
        <w:t xml:space="preserve">运输前应进行预冷，运输过程中注意防冻、防雨淋、防晒、通风散热。 </w:t>
      </w:r>
    </w:p>
    <w:p w:rsidR="00B43E97" w:rsidRDefault="00B43E97" w:rsidP="00B43E97">
      <w:pPr>
        <w:pStyle w:val="affc"/>
        <w:spacing w:before="312" w:after="312"/>
      </w:pPr>
      <w:r>
        <w:rPr>
          <w:rFonts w:hint="eastAsia"/>
        </w:rPr>
        <w:t>生产记录</w:t>
      </w:r>
    </w:p>
    <w:p w:rsidR="00347320" w:rsidRDefault="00B43E97" w:rsidP="00B43E97">
      <w:pPr>
        <w:pStyle w:val="affff6"/>
        <w:ind w:firstLine="420"/>
      </w:pPr>
      <w:r>
        <w:rPr>
          <w:rFonts w:hint="eastAsia"/>
        </w:rPr>
        <w:t>农产品农事活动、农业投入品使用等应有详细记录，包括记录产地环境条件、生产技术、肥水管理、病虫害的发生和防治、采收及采后处理等情况。生产档案管理应符合GB/T 42478的规定。</w:t>
      </w:r>
    </w:p>
    <w:p w:rsidR="00C179F3" w:rsidRDefault="00C179F3" w:rsidP="00CD561D">
      <w:pPr>
        <w:pStyle w:val="affff6"/>
        <w:ind w:firstLine="420"/>
        <w:sectPr w:rsidR="00C179F3" w:rsidSect="006A3080">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type="lines" w:linePitch="312"/>
        </w:sectPr>
      </w:pPr>
    </w:p>
    <w:p w:rsidR="00C179F3" w:rsidRDefault="00C179F3" w:rsidP="00C179F3">
      <w:pPr>
        <w:pStyle w:val="af8"/>
        <w:rPr>
          <w:vanish w:val="0"/>
        </w:rPr>
      </w:pPr>
      <w:bookmarkStart w:id="42" w:name="BookMark5"/>
      <w:bookmarkEnd w:id="19"/>
    </w:p>
    <w:p w:rsidR="00C179F3" w:rsidRDefault="00C179F3" w:rsidP="00C179F3">
      <w:pPr>
        <w:pStyle w:val="afe"/>
        <w:rPr>
          <w:vanish w:val="0"/>
        </w:rPr>
      </w:pPr>
    </w:p>
    <w:p w:rsidR="00C179F3" w:rsidRDefault="00C179F3" w:rsidP="00C179F3">
      <w:pPr>
        <w:pStyle w:val="aff3"/>
        <w:spacing w:after="156"/>
      </w:pPr>
      <w:r>
        <w:br/>
      </w:r>
      <w:r>
        <w:rPr>
          <w:rFonts w:hint="eastAsia"/>
        </w:rPr>
        <w:t>（资料性）</w:t>
      </w:r>
      <w:r>
        <w:br/>
      </w:r>
      <w:r>
        <w:rPr>
          <w:rFonts w:hint="eastAsia"/>
        </w:rPr>
        <w:t>大棚芦蒿生产主要病虫害化学药剂防治方案</w:t>
      </w:r>
    </w:p>
    <w:p w:rsidR="00C179F3" w:rsidRPr="00C179F3" w:rsidRDefault="00C179F3" w:rsidP="00C179F3">
      <w:pPr>
        <w:pStyle w:val="aff4"/>
        <w:spacing w:before="156" w:after="156"/>
      </w:pPr>
      <w:r w:rsidRPr="00C179F3">
        <w:rPr>
          <w:rFonts w:hint="eastAsia"/>
        </w:rPr>
        <w:t>大棚芦</w:t>
      </w:r>
      <w:proofErr w:type="gramStart"/>
      <w:r w:rsidRPr="00C179F3">
        <w:rPr>
          <w:rFonts w:hint="eastAsia"/>
        </w:rPr>
        <w:t>蒿生产</w:t>
      </w:r>
      <w:proofErr w:type="gramEnd"/>
      <w:r w:rsidRPr="00C179F3">
        <w:rPr>
          <w:rFonts w:hint="eastAsia"/>
        </w:rPr>
        <w:t>主要病虫害化学药剂防治方案</w:t>
      </w:r>
    </w:p>
    <w:p w:rsidR="00C179F3" w:rsidRPr="00C179F3" w:rsidRDefault="00C179F3" w:rsidP="00C179F3">
      <w:pPr>
        <w:pStyle w:val="affff6"/>
        <w:ind w:firstLine="420"/>
      </w:pPr>
      <w:r w:rsidRPr="00C179F3">
        <w:rPr>
          <w:rFonts w:hint="eastAsia"/>
        </w:rPr>
        <w:t>大棚芦蒿生产主要病虫害化学药剂防治方案见表A.1。</w:t>
      </w:r>
    </w:p>
    <w:p w:rsidR="00C179F3" w:rsidRDefault="00011AE4" w:rsidP="00831A25">
      <w:pPr>
        <w:pStyle w:val="aff"/>
        <w:spacing w:before="156" w:after="156"/>
      </w:pPr>
      <w:r w:rsidRPr="00011AE4">
        <w:rPr>
          <w:rFonts w:hint="eastAsia"/>
        </w:rPr>
        <w:t>大棚芦</w:t>
      </w:r>
      <w:proofErr w:type="gramStart"/>
      <w:r w:rsidRPr="00011AE4">
        <w:rPr>
          <w:rFonts w:hint="eastAsia"/>
        </w:rPr>
        <w:t>蒿生产</w:t>
      </w:r>
      <w:proofErr w:type="gramEnd"/>
      <w:r w:rsidRPr="00011AE4">
        <w:rPr>
          <w:rFonts w:hint="eastAsia"/>
        </w:rPr>
        <w:t>主要病虫害化学药剂防治方案</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53"/>
        <w:gridCol w:w="1418"/>
        <w:gridCol w:w="3260"/>
        <w:gridCol w:w="1559"/>
        <w:gridCol w:w="1284"/>
      </w:tblGrid>
      <w:tr w:rsidR="006A3080" w:rsidTr="00432D5F">
        <w:trPr>
          <w:tblHeader/>
          <w:jc w:val="center"/>
        </w:trPr>
        <w:tc>
          <w:tcPr>
            <w:tcW w:w="1853" w:type="dxa"/>
            <w:tcBorders>
              <w:top w:val="single" w:sz="8" w:space="0" w:color="auto"/>
              <w:bottom w:val="single" w:sz="8" w:space="0" w:color="auto"/>
            </w:tcBorders>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lang w:val="en-US" w:eastAsia="zh-CN" w:bidi="ar"/>
              </w:rPr>
              <w:t>防治对象</w:t>
            </w:r>
          </w:p>
        </w:tc>
        <w:tc>
          <w:tcPr>
            <w:tcW w:w="1418" w:type="dxa"/>
            <w:tcBorders>
              <w:top w:val="single" w:sz="8" w:space="0" w:color="auto"/>
              <w:bottom w:val="single" w:sz="8" w:space="0" w:color="auto"/>
            </w:tcBorders>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lang w:val="en-US" w:eastAsia="zh-CN" w:bidi="ar"/>
              </w:rPr>
              <w:t>防治时期</w:t>
            </w:r>
          </w:p>
        </w:tc>
        <w:tc>
          <w:tcPr>
            <w:tcW w:w="3260" w:type="dxa"/>
            <w:tcBorders>
              <w:top w:val="single" w:sz="8" w:space="0" w:color="auto"/>
              <w:bottom w:val="single" w:sz="8" w:space="0" w:color="auto"/>
            </w:tcBorders>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lang w:val="en-US" w:eastAsia="zh-CN" w:bidi="ar"/>
              </w:rPr>
              <w:t>农药名称</w:t>
            </w:r>
          </w:p>
        </w:tc>
        <w:tc>
          <w:tcPr>
            <w:tcW w:w="1559" w:type="dxa"/>
            <w:tcBorders>
              <w:top w:val="single" w:sz="8" w:space="0" w:color="auto"/>
              <w:bottom w:val="single" w:sz="8" w:space="0" w:color="auto"/>
            </w:tcBorders>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lang w:val="en-US" w:eastAsia="zh-CN" w:bidi="ar"/>
              </w:rPr>
              <w:t>使用剂量</w:t>
            </w:r>
            <w:r>
              <w:rPr>
                <w:rFonts w:ascii="Times New Roman" w:hAnsi="Times New Roman" w:cs="Times New Roman"/>
                <w:kern w:val="0"/>
              </w:rPr>
              <w:t>（</w:t>
            </w:r>
            <w:proofErr w:type="gramStart"/>
            <w:r>
              <w:rPr>
                <w:rFonts w:ascii="Times New Roman" w:hAnsi="Times New Roman" w:cs="Times New Roman"/>
                <w:kern w:val="0"/>
              </w:rPr>
              <w:t>倍</w:t>
            </w:r>
            <w:proofErr w:type="gramEnd"/>
            <w:r>
              <w:rPr>
                <w:rFonts w:ascii="Times New Roman" w:hAnsi="Times New Roman" w:cs="Times New Roman"/>
                <w:kern w:val="0"/>
              </w:rPr>
              <w:t>液）</w:t>
            </w:r>
          </w:p>
        </w:tc>
        <w:tc>
          <w:tcPr>
            <w:tcW w:w="1284" w:type="dxa"/>
            <w:tcBorders>
              <w:top w:val="single" w:sz="8" w:space="0" w:color="auto"/>
              <w:bottom w:val="single" w:sz="8" w:space="0" w:color="auto"/>
            </w:tcBorders>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lang w:val="en-US" w:eastAsia="zh-CN" w:bidi="ar"/>
              </w:rPr>
              <w:t>施药方法</w:t>
            </w:r>
          </w:p>
        </w:tc>
      </w:tr>
      <w:tr w:rsidR="00011AE4" w:rsidTr="00432D5F">
        <w:trPr>
          <w:jc w:val="center"/>
        </w:trPr>
        <w:tc>
          <w:tcPr>
            <w:tcW w:w="1853" w:type="dxa"/>
            <w:vMerge w:val="restart"/>
            <w:tcBorders>
              <w:top w:val="single" w:sz="8" w:space="0" w:color="auto"/>
            </w:tcBorders>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白粉病</w:t>
            </w:r>
          </w:p>
        </w:tc>
        <w:tc>
          <w:tcPr>
            <w:tcW w:w="1418" w:type="dxa"/>
            <w:vMerge w:val="restart"/>
            <w:tcBorders>
              <w:top w:val="single" w:sz="8" w:space="0" w:color="auto"/>
            </w:tcBorders>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eastAsia="zh-CN"/>
              </w:rPr>
            </w:pPr>
            <w:r>
              <w:rPr>
                <w:rFonts w:ascii="Times New Roman" w:hAnsi="Times New Roman" w:cs="Times New Roman"/>
                <w:lang w:eastAsia="zh-CN"/>
              </w:rPr>
              <w:t>发生期</w:t>
            </w:r>
          </w:p>
        </w:tc>
        <w:tc>
          <w:tcPr>
            <w:tcW w:w="3260" w:type="dxa"/>
            <w:tcBorders>
              <w:top w:val="single" w:sz="8" w:space="0" w:color="auto"/>
            </w:tcBorders>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25</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嘧菌酯悬浮剂</w:t>
            </w:r>
          </w:p>
        </w:tc>
        <w:tc>
          <w:tcPr>
            <w:tcW w:w="1559" w:type="dxa"/>
            <w:tcBorders>
              <w:top w:val="single" w:sz="8" w:space="0" w:color="auto"/>
            </w:tcBorders>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rPr>
            </w:pPr>
            <w:r>
              <w:rPr>
                <w:rFonts w:ascii="Times New Roman" w:hAnsi="Times New Roman" w:cs="Times New Roman"/>
              </w:rPr>
              <w:t>1500</w:t>
            </w:r>
          </w:p>
        </w:tc>
        <w:tc>
          <w:tcPr>
            <w:tcW w:w="1284" w:type="dxa"/>
            <w:vMerge w:val="restart"/>
            <w:tcBorders>
              <w:top w:val="single" w:sz="8" w:space="0" w:color="auto"/>
            </w:tcBorders>
            <w:shd w:val="clear" w:color="auto" w:fill="auto"/>
            <w:vAlign w:val="center"/>
          </w:tcPr>
          <w:p w:rsidR="00011AE4" w:rsidRDefault="00011AE4" w:rsidP="00011AE4">
            <w:pPr>
              <w:pStyle w:val="afffffffff2"/>
            </w:pPr>
            <w:r w:rsidRPr="00011AE4">
              <w:t>喷雾</w:t>
            </w:r>
          </w:p>
        </w:tc>
      </w:tr>
      <w:tr w:rsidR="00011AE4" w:rsidTr="00432D5F">
        <w:trPr>
          <w:jc w:val="center"/>
        </w:trPr>
        <w:tc>
          <w:tcPr>
            <w:tcW w:w="1853" w:type="dxa"/>
            <w:vMerge/>
            <w:shd w:val="clear" w:color="auto" w:fill="auto"/>
            <w:vAlign w:val="center"/>
          </w:tcPr>
          <w:p w:rsidR="00011AE4" w:rsidRDefault="00011AE4" w:rsidP="00011AE4">
            <w:pPr>
              <w:pStyle w:val="afffffffff2"/>
            </w:pPr>
          </w:p>
        </w:tc>
        <w:tc>
          <w:tcPr>
            <w:tcW w:w="1418" w:type="dxa"/>
            <w:vMerge/>
            <w:shd w:val="clear" w:color="auto" w:fill="auto"/>
            <w:vAlign w:val="center"/>
          </w:tcPr>
          <w:p w:rsidR="00011AE4" w:rsidRDefault="00011AE4" w:rsidP="00011AE4">
            <w:pPr>
              <w:pStyle w:val="afffffffff2"/>
            </w:pPr>
          </w:p>
        </w:tc>
        <w:tc>
          <w:tcPr>
            <w:tcW w:w="3260" w:type="dxa"/>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70</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甲基硫菌灵可湿性粉剂</w:t>
            </w:r>
          </w:p>
        </w:tc>
        <w:tc>
          <w:tcPr>
            <w:tcW w:w="1559" w:type="dxa"/>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rPr>
            </w:pPr>
            <w:r>
              <w:rPr>
                <w:rFonts w:ascii="Times New Roman" w:hAnsi="Times New Roman" w:cs="Times New Roman"/>
              </w:rPr>
              <w:t>1000</w:t>
            </w:r>
          </w:p>
        </w:tc>
        <w:tc>
          <w:tcPr>
            <w:tcW w:w="1284" w:type="dxa"/>
            <w:vMerge/>
            <w:shd w:val="clear" w:color="auto" w:fill="auto"/>
            <w:vAlign w:val="center"/>
          </w:tcPr>
          <w:p w:rsidR="00011AE4" w:rsidRDefault="00011AE4" w:rsidP="00011AE4">
            <w:pPr>
              <w:pStyle w:val="afffffffff2"/>
            </w:pPr>
          </w:p>
        </w:tc>
      </w:tr>
      <w:tr w:rsidR="00011AE4" w:rsidTr="00432D5F">
        <w:trPr>
          <w:jc w:val="center"/>
        </w:trPr>
        <w:tc>
          <w:tcPr>
            <w:tcW w:w="1853" w:type="dxa"/>
            <w:vMerge w:val="restart"/>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灰霉病</w:t>
            </w:r>
          </w:p>
        </w:tc>
        <w:tc>
          <w:tcPr>
            <w:tcW w:w="1418" w:type="dxa"/>
            <w:vMerge w:val="restart"/>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灰霉病</w:t>
            </w:r>
          </w:p>
        </w:tc>
        <w:tc>
          <w:tcPr>
            <w:tcW w:w="3260" w:type="dxa"/>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50</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异菌脲可湿性粉剂</w:t>
            </w:r>
          </w:p>
        </w:tc>
        <w:tc>
          <w:tcPr>
            <w:tcW w:w="1559" w:type="dxa"/>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rPr>
            </w:pPr>
            <w:r>
              <w:rPr>
                <w:rFonts w:ascii="Times New Roman" w:hAnsi="Times New Roman" w:cs="Times New Roman"/>
              </w:rPr>
              <w:t>1500</w:t>
            </w:r>
          </w:p>
        </w:tc>
        <w:tc>
          <w:tcPr>
            <w:tcW w:w="1284" w:type="dxa"/>
            <w:vMerge w:val="restart"/>
            <w:shd w:val="clear" w:color="auto" w:fill="auto"/>
            <w:vAlign w:val="center"/>
          </w:tcPr>
          <w:p w:rsidR="00011AE4" w:rsidRDefault="00011AE4" w:rsidP="00011AE4">
            <w:pPr>
              <w:pStyle w:val="afffffffff2"/>
            </w:pPr>
            <w:r w:rsidRPr="00011AE4">
              <w:t>喷雾</w:t>
            </w:r>
          </w:p>
        </w:tc>
      </w:tr>
      <w:tr w:rsidR="00011AE4" w:rsidTr="00432D5F">
        <w:trPr>
          <w:jc w:val="center"/>
        </w:trPr>
        <w:tc>
          <w:tcPr>
            <w:tcW w:w="1853" w:type="dxa"/>
            <w:vMerge/>
            <w:shd w:val="clear" w:color="auto" w:fill="auto"/>
            <w:vAlign w:val="center"/>
          </w:tcPr>
          <w:p w:rsidR="00011AE4" w:rsidRDefault="00011AE4" w:rsidP="00011AE4">
            <w:pPr>
              <w:pStyle w:val="afffffffff2"/>
            </w:pPr>
          </w:p>
        </w:tc>
        <w:tc>
          <w:tcPr>
            <w:tcW w:w="1418" w:type="dxa"/>
            <w:vMerge/>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p>
        </w:tc>
        <w:tc>
          <w:tcPr>
            <w:tcW w:w="3260" w:type="dxa"/>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50</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农利灵干悬浮剂</w:t>
            </w:r>
          </w:p>
        </w:tc>
        <w:tc>
          <w:tcPr>
            <w:tcW w:w="1559" w:type="dxa"/>
            <w:shd w:val="clear" w:color="auto" w:fill="auto"/>
            <w:vAlign w:val="center"/>
          </w:tcPr>
          <w:p w:rsidR="00011AE4" w:rsidRDefault="00011AE4" w:rsidP="00E211AE">
            <w:pPr>
              <w:pStyle w:val="Bodytext1"/>
              <w:spacing w:line="320" w:lineRule="exact"/>
              <w:ind w:firstLine="0"/>
              <w:jc w:val="center"/>
              <w:rPr>
                <w:rFonts w:ascii="Times New Roman" w:hAnsi="Times New Roman" w:cs="Times New Roman"/>
              </w:rPr>
            </w:pPr>
            <w:r>
              <w:rPr>
                <w:rFonts w:ascii="Times New Roman" w:hAnsi="Times New Roman" w:cs="Times New Roman"/>
              </w:rPr>
              <w:t>1000</w:t>
            </w:r>
          </w:p>
        </w:tc>
        <w:tc>
          <w:tcPr>
            <w:tcW w:w="1284" w:type="dxa"/>
            <w:vMerge/>
            <w:shd w:val="clear" w:color="auto" w:fill="auto"/>
            <w:vAlign w:val="center"/>
          </w:tcPr>
          <w:p w:rsidR="00011AE4" w:rsidRDefault="00011AE4" w:rsidP="00011AE4">
            <w:pPr>
              <w:pStyle w:val="afffffffff2"/>
            </w:pPr>
          </w:p>
        </w:tc>
      </w:tr>
      <w:tr w:rsidR="00432D5F" w:rsidTr="00432D5F">
        <w:trPr>
          <w:jc w:val="center"/>
        </w:trPr>
        <w:tc>
          <w:tcPr>
            <w:tcW w:w="1853" w:type="dxa"/>
            <w:vMerge w:val="restart"/>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菌核病</w:t>
            </w:r>
          </w:p>
        </w:tc>
        <w:tc>
          <w:tcPr>
            <w:tcW w:w="1418" w:type="dxa"/>
            <w:vMerge w:val="restart"/>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rPr>
            </w:pPr>
            <w:r>
              <w:rPr>
                <w:rFonts w:ascii="Times New Roman" w:hAnsi="Times New Roman" w:cs="Times New Roman"/>
                <w:lang w:eastAsia="zh-CN"/>
              </w:rPr>
              <w:t>发生期</w:t>
            </w:r>
          </w:p>
        </w:tc>
        <w:tc>
          <w:tcPr>
            <w:tcW w:w="3260"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40</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菌核净可湿性粉剂</w:t>
            </w:r>
          </w:p>
        </w:tc>
        <w:tc>
          <w:tcPr>
            <w:tcW w:w="1559"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rPr>
            </w:pPr>
            <w:r>
              <w:rPr>
                <w:rFonts w:ascii="Times New Roman" w:hAnsi="Times New Roman" w:cs="Times New Roman"/>
              </w:rPr>
              <w:t>1000</w:t>
            </w:r>
          </w:p>
        </w:tc>
        <w:tc>
          <w:tcPr>
            <w:tcW w:w="1284" w:type="dxa"/>
            <w:vMerge w:val="restart"/>
            <w:shd w:val="clear" w:color="auto" w:fill="auto"/>
            <w:vAlign w:val="center"/>
          </w:tcPr>
          <w:p w:rsidR="00432D5F" w:rsidRDefault="00432D5F" w:rsidP="00011AE4">
            <w:pPr>
              <w:pStyle w:val="afffffffff2"/>
            </w:pPr>
            <w:r w:rsidRPr="00011AE4">
              <w:t>喷雾</w:t>
            </w:r>
          </w:p>
        </w:tc>
      </w:tr>
      <w:tr w:rsidR="00432D5F" w:rsidTr="00432D5F">
        <w:trPr>
          <w:jc w:val="center"/>
        </w:trPr>
        <w:tc>
          <w:tcPr>
            <w:tcW w:w="1853" w:type="dxa"/>
            <w:vMerge/>
            <w:shd w:val="clear" w:color="auto" w:fill="auto"/>
            <w:vAlign w:val="center"/>
          </w:tcPr>
          <w:p w:rsidR="00432D5F" w:rsidRDefault="00432D5F" w:rsidP="00011AE4">
            <w:pPr>
              <w:pStyle w:val="afffffffff2"/>
            </w:pPr>
          </w:p>
        </w:tc>
        <w:tc>
          <w:tcPr>
            <w:tcW w:w="1418" w:type="dxa"/>
            <w:vMerge/>
            <w:shd w:val="clear" w:color="auto" w:fill="auto"/>
            <w:vAlign w:val="center"/>
          </w:tcPr>
          <w:p w:rsidR="00432D5F" w:rsidRDefault="00432D5F" w:rsidP="00011AE4">
            <w:pPr>
              <w:pStyle w:val="afffffffff2"/>
            </w:pPr>
          </w:p>
        </w:tc>
        <w:tc>
          <w:tcPr>
            <w:tcW w:w="3260"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50</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异菌脲可湿性粉剂</w:t>
            </w:r>
          </w:p>
        </w:tc>
        <w:tc>
          <w:tcPr>
            <w:tcW w:w="1559"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rPr>
            </w:pPr>
            <w:r>
              <w:rPr>
                <w:rFonts w:ascii="Times New Roman" w:hAnsi="Times New Roman" w:cs="Times New Roman"/>
                <w:lang w:val="en-US" w:eastAsia="zh-CN"/>
              </w:rPr>
              <w:t>1500</w:t>
            </w:r>
          </w:p>
        </w:tc>
        <w:tc>
          <w:tcPr>
            <w:tcW w:w="1284" w:type="dxa"/>
            <w:vMerge/>
            <w:shd w:val="clear" w:color="auto" w:fill="auto"/>
            <w:vAlign w:val="center"/>
          </w:tcPr>
          <w:p w:rsidR="00432D5F" w:rsidRDefault="00432D5F" w:rsidP="00011AE4">
            <w:pPr>
              <w:pStyle w:val="afffffffff2"/>
            </w:pPr>
          </w:p>
        </w:tc>
      </w:tr>
      <w:tr w:rsidR="00432D5F" w:rsidTr="00432D5F">
        <w:trPr>
          <w:jc w:val="center"/>
        </w:trPr>
        <w:tc>
          <w:tcPr>
            <w:tcW w:w="1853" w:type="dxa"/>
            <w:vMerge w:val="restart"/>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霜霉病</w:t>
            </w:r>
          </w:p>
        </w:tc>
        <w:tc>
          <w:tcPr>
            <w:tcW w:w="1418" w:type="dxa"/>
            <w:vMerge w:val="restart"/>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rPr>
            </w:pPr>
            <w:r>
              <w:rPr>
                <w:rFonts w:ascii="Times New Roman" w:hAnsi="Times New Roman" w:cs="Times New Roman"/>
                <w:lang w:eastAsia="zh-CN"/>
              </w:rPr>
              <w:t>发生期</w:t>
            </w:r>
          </w:p>
        </w:tc>
        <w:tc>
          <w:tcPr>
            <w:tcW w:w="3260"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58</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甲霜</w:t>
            </w:r>
            <w:r>
              <w:rPr>
                <w:rFonts w:ascii="Times New Roman" w:hAnsi="Times New Roman" w:cs="Times New Roman"/>
              </w:rPr>
              <w:t>·</w:t>
            </w:r>
            <w:r>
              <w:rPr>
                <w:rFonts w:ascii="Times New Roman" w:hAnsi="Times New Roman" w:cs="Times New Roman"/>
              </w:rPr>
              <w:t>锰锌可湿性粉剂</w:t>
            </w:r>
          </w:p>
        </w:tc>
        <w:tc>
          <w:tcPr>
            <w:tcW w:w="1559"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rPr>
            </w:pPr>
            <w:r>
              <w:rPr>
                <w:rFonts w:ascii="Times New Roman" w:hAnsi="Times New Roman" w:cs="Times New Roman"/>
                <w:lang w:val="en-US" w:eastAsia="zh-CN"/>
              </w:rPr>
              <w:t>1500</w:t>
            </w:r>
          </w:p>
        </w:tc>
        <w:tc>
          <w:tcPr>
            <w:tcW w:w="1284" w:type="dxa"/>
            <w:vMerge w:val="restart"/>
            <w:shd w:val="clear" w:color="auto" w:fill="auto"/>
            <w:vAlign w:val="center"/>
          </w:tcPr>
          <w:p w:rsidR="00432D5F" w:rsidRDefault="00432D5F" w:rsidP="00011AE4">
            <w:pPr>
              <w:pStyle w:val="afffffffff2"/>
            </w:pPr>
            <w:r w:rsidRPr="00011AE4">
              <w:t>喷雾</w:t>
            </w:r>
          </w:p>
        </w:tc>
      </w:tr>
      <w:tr w:rsidR="00432D5F" w:rsidTr="00432D5F">
        <w:trPr>
          <w:jc w:val="center"/>
        </w:trPr>
        <w:tc>
          <w:tcPr>
            <w:tcW w:w="1853" w:type="dxa"/>
            <w:vMerge/>
            <w:shd w:val="clear" w:color="auto" w:fill="auto"/>
            <w:vAlign w:val="center"/>
          </w:tcPr>
          <w:p w:rsidR="00432D5F" w:rsidRDefault="00432D5F" w:rsidP="00011AE4">
            <w:pPr>
              <w:pStyle w:val="afffffffff2"/>
            </w:pPr>
          </w:p>
        </w:tc>
        <w:tc>
          <w:tcPr>
            <w:tcW w:w="1418" w:type="dxa"/>
            <w:vMerge/>
            <w:shd w:val="clear" w:color="auto" w:fill="auto"/>
            <w:vAlign w:val="center"/>
          </w:tcPr>
          <w:p w:rsidR="00432D5F" w:rsidRDefault="00432D5F" w:rsidP="00011AE4">
            <w:pPr>
              <w:pStyle w:val="afffffffff2"/>
            </w:pPr>
          </w:p>
        </w:tc>
        <w:tc>
          <w:tcPr>
            <w:tcW w:w="3260"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72.2</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普力克（霜霉威）水剂</w:t>
            </w:r>
          </w:p>
        </w:tc>
        <w:tc>
          <w:tcPr>
            <w:tcW w:w="1559"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rPr>
            </w:pPr>
            <w:r>
              <w:rPr>
                <w:rFonts w:ascii="Times New Roman" w:hAnsi="Times New Roman" w:cs="Times New Roman"/>
                <w:lang w:val="en-US" w:eastAsia="zh-CN"/>
              </w:rPr>
              <w:t>600</w:t>
            </w:r>
          </w:p>
        </w:tc>
        <w:tc>
          <w:tcPr>
            <w:tcW w:w="1284" w:type="dxa"/>
            <w:vMerge/>
            <w:shd w:val="clear" w:color="auto" w:fill="auto"/>
            <w:vAlign w:val="center"/>
          </w:tcPr>
          <w:p w:rsidR="00432D5F" w:rsidRDefault="00432D5F" w:rsidP="00011AE4">
            <w:pPr>
              <w:pStyle w:val="afffffffff2"/>
            </w:pPr>
          </w:p>
        </w:tc>
      </w:tr>
      <w:tr w:rsidR="00432D5F" w:rsidTr="00432D5F">
        <w:trPr>
          <w:jc w:val="center"/>
        </w:trPr>
        <w:tc>
          <w:tcPr>
            <w:tcW w:w="1853" w:type="dxa"/>
            <w:vMerge w:val="restart"/>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根腐病</w:t>
            </w:r>
          </w:p>
        </w:tc>
        <w:tc>
          <w:tcPr>
            <w:tcW w:w="1418" w:type="dxa"/>
            <w:vMerge w:val="restart"/>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rPr>
            </w:pPr>
            <w:r>
              <w:rPr>
                <w:rFonts w:ascii="Times New Roman" w:hAnsi="Times New Roman" w:cs="Times New Roman"/>
                <w:lang w:eastAsia="zh-CN"/>
              </w:rPr>
              <w:t>发生期</w:t>
            </w:r>
          </w:p>
        </w:tc>
        <w:tc>
          <w:tcPr>
            <w:tcW w:w="3260"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43</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戊唑醇悬浮剂</w:t>
            </w:r>
          </w:p>
        </w:tc>
        <w:tc>
          <w:tcPr>
            <w:tcW w:w="1559"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rPr>
            </w:pPr>
            <w:r>
              <w:rPr>
                <w:rFonts w:ascii="Times New Roman" w:hAnsi="Times New Roman" w:cs="Times New Roman"/>
                <w:lang w:val="en-US" w:eastAsia="zh-CN"/>
              </w:rPr>
              <w:t>3000</w:t>
            </w:r>
          </w:p>
        </w:tc>
        <w:tc>
          <w:tcPr>
            <w:tcW w:w="1284" w:type="dxa"/>
            <w:vMerge w:val="restart"/>
            <w:shd w:val="clear" w:color="auto" w:fill="auto"/>
            <w:vAlign w:val="center"/>
          </w:tcPr>
          <w:p w:rsidR="00432D5F" w:rsidRDefault="00432D5F" w:rsidP="00011AE4">
            <w:pPr>
              <w:pStyle w:val="afffffffff2"/>
            </w:pPr>
            <w:r w:rsidRPr="00432D5F">
              <w:t>喷淋根茎部</w:t>
            </w:r>
          </w:p>
        </w:tc>
      </w:tr>
      <w:tr w:rsidR="00432D5F" w:rsidTr="00432D5F">
        <w:trPr>
          <w:jc w:val="center"/>
        </w:trPr>
        <w:tc>
          <w:tcPr>
            <w:tcW w:w="1853" w:type="dxa"/>
            <w:vMerge/>
            <w:shd w:val="clear" w:color="auto" w:fill="auto"/>
            <w:vAlign w:val="center"/>
          </w:tcPr>
          <w:p w:rsidR="00432D5F" w:rsidRDefault="00432D5F" w:rsidP="00011AE4">
            <w:pPr>
              <w:pStyle w:val="afffffffff2"/>
            </w:pPr>
          </w:p>
        </w:tc>
        <w:tc>
          <w:tcPr>
            <w:tcW w:w="1418" w:type="dxa"/>
            <w:vMerge/>
            <w:shd w:val="clear" w:color="auto" w:fill="auto"/>
            <w:vAlign w:val="center"/>
          </w:tcPr>
          <w:p w:rsidR="00432D5F" w:rsidRDefault="00432D5F" w:rsidP="00011AE4">
            <w:pPr>
              <w:pStyle w:val="afffffffff2"/>
            </w:pPr>
          </w:p>
        </w:tc>
        <w:tc>
          <w:tcPr>
            <w:tcW w:w="3260"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70</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甲基硫菌灵可湿性粉剂</w:t>
            </w:r>
          </w:p>
        </w:tc>
        <w:tc>
          <w:tcPr>
            <w:tcW w:w="1559"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rPr>
            </w:pPr>
            <w:r>
              <w:rPr>
                <w:rFonts w:ascii="Times New Roman" w:hAnsi="Times New Roman" w:cs="Times New Roman"/>
                <w:lang w:val="en-US" w:eastAsia="zh-CN"/>
              </w:rPr>
              <w:t>1000</w:t>
            </w:r>
          </w:p>
        </w:tc>
        <w:tc>
          <w:tcPr>
            <w:tcW w:w="1284" w:type="dxa"/>
            <w:vMerge/>
            <w:shd w:val="clear" w:color="auto" w:fill="auto"/>
            <w:vAlign w:val="center"/>
          </w:tcPr>
          <w:p w:rsidR="00432D5F" w:rsidRDefault="00432D5F" w:rsidP="00011AE4">
            <w:pPr>
              <w:pStyle w:val="afffffffff2"/>
            </w:pPr>
          </w:p>
        </w:tc>
      </w:tr>
      <w:tr w:rsidR="00432D5F" w:rsidTr="00432D5F">
        <w:trPr>
          <w:jc w:val="center"/>
        </w:trPr>
        <w:tc>
          <w:tcPr>
            <w:tcW w:w="1853" w:type="dxa"/>
            <w:vMerge w:val="restart"/>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菊瘿蚊、烟粉虱</w:t>
            </w:r>
          </w:p>
        </w:tc>
        <w:tc>
          <w:tcPr>
            <w:tcW w:w="1418" w:type="dxa"/>
            <w:vMerge w:val="restart"/>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rPr>
            </w:pPr>
            <w:r>
              <w:rPr>
                <w:rFonts w:ascii="Times New Roman" w:hAnsi="Times New Roman" w:cs="Times New Roman"/>
                <w:lang w:eastAsia="zh-CN"/>
              </w:rPr>
              <w:t>发生期</w:t>
            </w:r>
          </w:p>
        </w:tc>
        <w:tc>
          <w:tcPr>
            <w:tcW w:w="3260"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25</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阿克泰（噻虫嗪）水分散粒剂</w:t>
            </w:r>
          </w:p>
        </w:tc>
        <w:tc>
          <w:tcPr>
            <w:tcW w:w="1559"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rPr>
            </w:pPr>
            <w:r>
              <w:rPr>
                <w:rFonts w:ascii="Times New Roman" w:hAnsi="Times New Roman" w:cs="Times New Roman"/>
              </w:rPr>
              <w:t>5000</w:t>
            </w:r>
          </w:p>
        </w:tc>
        <w:tc>
          <w:tcPr>
            <w:tcW w:w="1284" w:type="dxa"/>
            <w:vMerge w:val="restart"/>
            <w:shd w:val="clear" w:color="auto" w:fill="auto"/>
            <w:vAlign w:val="center"/>
          </w:tcPr>
          <w:p w:rsidR="00432D5F" w:rsidRDefault="00432D5F" w:rsidP="00011AE4">
            <w:pPr>
              <w:pStyle w:val="afffffffff2"/>
            </w:pPr>
            <w:r w:rsidRPr="00432D5F">
              <w:t>喷雾</w:t>
            </w:r>
          </w:p>
        </w:tc>
      </w:tr>
      <w:tr w:rsidR="00432D5F" w:rsidTr="00432D5F">
        <w:trPr>
          <w:jc w:val="center"/>
        </w:trPr>
        <w:tc>
          <w:tcPr>
            <w:tcW w:w="1853" w:type="dxa"/>
            <w:vMerge/>
            <w:shd w:val="clear" w:color="auto" w:fill="auto"/>
            <w:vAlign w:val="center"/>
          </w:tcPr>
          <w:p w:rsidR="00432D5F" w:rsidRDefault="00432D5F" w:rsidP="00011AE4">
            <w:pPr>
              <w:pStyle w:val="afffffffff2"/>
            </w:pPr>
          </w:p>
        </w:tc>
        <w:tc>
          <w:tcPr>
            <w:tcW w:w="1418" w:type="dxa"/>
            <w:vMerge/>
            <w:shd w:val="clear" w:color="auto" w:fill="auto"/>
            <w:vAlign w:val="center"/>
          </w:tcPr>
          <w:p w:rsidR="00432D5F" w:rsidRDefault="00432D5F" w:rsidP="00011AE4">
            <w:pPr>
              <w:pStyle w:val="afffffffff2"/>
            </w:pPr>
          </w:p>
        </w:tc>
        <w:tc>
          <w:tcPr>
            <w:tcW w:w="3260"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4</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阿维</w:t>
            </w:r>
            <w:r>
              <w:rPr>
                <w:rFonts w:ascii="Times New Roman" w:hAnsi="Times New Roman" w:cs="Times New Roman"/>
              </w:rPr>
              <w:t>·</w:t>
            </w:r>
            <w:r>
              <w:rPr>
                <w:rFonts w:ascii="Times New Roman" w:hAnsi="Times New Roman" w:cs="Times New Roman"/>
              </w:rPr>
              <w:t>啶虫脒微乳剂</w:t>
            </w:r>
          </w:p>
        </w:tc>
        <w:tc>
          <w:tcPr>
            <w:tcW w:w="1559"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rPr>
            </w:pPr>
            <w:r>
              <w:rPr>
                <w:rFonts w:ascii="Times New Roman" w:hAnsi="Times New Roman" w:cs="Times New Roman"/>
                <w:lang w:val="en-US" w:eastAsia="zh-CN"/>
              </w:rPr>
              <w:t>1500</w:t>
            </w:r>
          </w:p>
        </w:tc>
        <w:tc>
          <w:tcPr>
            <w:tcW w:w="1284" w:type="dxa"/>
            <w:vMerge/>
            <w:shd w:val="clear" w:color="auto" w:fill="auto"/>
            <w:vAlign w:val="center"/>
          </w:tcPr>
          <w:p w:rsidR="00432D5F" w:rsidRDefault="00432D5F" w:rsidP="00011AE4">
            <w:pPr>
              <w:pStyle w:val="afffffffff2"/>
            </w:pPr>
          </w:p>
        </w:tc>
      </w:tr>
      <w:tr w:rsidR="00432D5F" w:rsidTr="00432D5F">
        <w:trPr>
          <w:jc w:val="center"/>
        </w:trPr>
        <w:tc>
          <w:tcPr>
            <w:tcW w:w="1853" w:type="dxa"/>
            <w:vMerge/>
            <w:shd w:val="clear" w:color="auto" w:fill="auto"/>
            <w:vAlign w:val="center"/>
          </w:tcPr>
          <w:p w:rsidR="00432D5F" w:rsidRDefault="00432D5F" w:rsidP="00011AE4">
            <w:pPr>
              <w:pStyle w:val="afffffffff2"/>
            </w:pPr>
          </w:p>
        </w:tc>
        <w:tc>
          <w:tcPr>
            <w:tcW w:w="1418" w:type="dxa"/>
            <w:vMerge/>
            <w:shd w:val="clear" w:color="auto" w:fill="auto"/>
            <w:vAlign w:val="center"/>
          </w:tcPr>
          <w:p w:rsidR="00432D5F" w:rsidRDefault="00432D5F" w:rsidP="00011AE4">
            <w:pPr>
              <w:pStyle w:val="afffffffff2"/>
            </w:pPr>
          </w:p>
        </w:tc>
        <w:tc>
          <w:tcPr>
            <w:tcW w:w="3260"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2.5</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联苯菊酯乳油</w:t>
            </w:r>
          </w:p>
        </w:tc>
        <w:tc>
          <w:tcPr>
            <w:tcW w:w="1559"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rPr>
            </w:pPr>
            <w:r>
              <w:rPr>
                <w:rFonts w:ascii="Times New Roman" w:hAnsi="Times New Roman" w:cs="Times New Roman"/>
                <w:lang w:val="en-US" w:eastAsia="zh-CN"/>
              </w:rPr>
              <w:t>1500</w:t>
            </w:r>
          </w:p>
        </w:tc>
        <w:tc>
          <w:tcPr>
            <w:tcW w:w="1284" w:type="dxa"/>
            <w:vMerge/>
            <w:shd w:val="clear" w:color="auto" w:fill="auto"/>
            <w:vAlign w:val="center"/>
          </w:tcPr>
          <w:p w:rsidR="00432D5F" w:rsidRDefault="00432D5F" w:rsidP="00011AE4">
            <w:pPr>
              <w:pStyle w:val="afffffffff2"/>
            </w:pPr>
          </w:p>
        </w:tc>
      </w:tr>
      <w:tr w:rsidR="00432D5F" w:rsidTr="00432D5F">
        <w:trPr>
          <w:jc w:val="center"/>
        </w:trPr>
        <w:tc>
          <w:tcPr>
            <w:tcW w:w="1853" w:type="dxa"/>
            <w:vMerge w:val="restart"/>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斜纹夜蛾</w:t>
            </w:r>
          </w:p>
        </w:tc>
        <w:tc>
          <w:tcPr>
            <w:tcW w:w="1418" w:type="dxa"/>
            <w:vMerge w:val="restart"/>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rPr>
            </w:pPr>
            <w:r>
              <w:rPr>
                <w:rFonts w:ascii="Times New Roman" w:hAnsi="Times New Roman" w:cs="Times New Roman"/>
                <w:lang w:eastAsia="zh-CN"/>
              </w:rPr>
              <w:t>发生期</w:t>
            </w:r>
          </w:p>
        </w:tc>
        <w:tc>
          <w:tcPr>
            <w:tcW w:w="3260"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10</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高效灭百可（氯氰菊酯）乳油</w:t>
            </w:r>
          </w:p>
        </w:tc>
        <w:tc>
          <w:tcPr>
            <w:tcW w:w="1559"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rPr>
            </w:pPr>
            <w:r>
              <w:rPr>
                <w:rFonts w:ascii="Times New Roman" w:hAnsi="Times New Roman" w:cs="Times New Roman"/>
                <w:lang w:val="en-US" w:eastAsia="zh-CN"/>
              </w:rPr>
              <w:t>5000</w:t>
            </w:r>
          </w:p>
        </w:tc>
        <w:tc>
          <w:tcPr>
            <w:tcW w:w="1284" w:type="dxa"/>
            <w:vMerge w:val="restart"/>
            <w:shd w:val="clear" w:color="auto" w:fill="auto"/>
            <w:vAlign w:val="center"/>
          </w:tcPr>
          <w:p w:rsidR="00432D5F" w:rsidRDefault="00432D5F" w:rsidP="00011AE4">
            <w:pPr>
              <w:pStyle w:val="afffffffff2"/>
            </w:pPr>
            <w:r w:rsidRPr="00432D5F">
              <w:t>喷雾</w:t>
            </w:r>
          </w:p>
        </w:tc>
      </w:tr>
      <w:tr w:rsidR="00432D5F" w:rsidTr="00432D5F">
        <w:trPr>
          <w:jc w:val="center"/>
        </w:trPr>
        <w:tc>
          <w:tcPr>
            <w:tcW w:w="1853" w:type="dxa"/>
            <w:vMerge/>
            <w:shd w:val="clear" w:color="auto" w:fill="auto"/>
            <w:vAlign w:val="center"/>
          </w:tcPr>
          <w:p w:rsidR="00432D5F" w:rsidRDefault="00432D5F" w:rsidP="00011AE4">
            <w:pPr>
              <w:pStyle w:val="afffffffff2"/>
            </w:pPr>
          </w:p>
        </w:tc>
        <w:tc>
          <w:tcPr>
            <w:tcW w:w="1418" w:type="dxa"/>
            <w:vMerge/>
            <w:shd w:val="clear" w:color="auto" w:fill="auto"/>
            <w:vAlign w:val="center"/>
          </w:tcPr>
          <w:p w:rsidR="00432D5F" w:rsidRDefault="00432D5F" w:rsidP="00011AE4">
            <w:pPr>
              <w:pStyle w:val="afffffffff2"/>
            </w:pPr>
          </w:p>
        </w:tc>
        <w:tc>
          <w:tcPr>
            <w:tcW w:w="3260"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20</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甲氧虫酰肼悬浮剂</w:t>
            </w:r>
          </w:p>
        </w:tc>
        <w:tc>
          <w:tcPr>
            <w:tcW w:w="1559"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rPr>
            </w:pPr>
            <w:r>
              <w:rPr>
                <w:rFonts w:ascii="Times New Roman" w:hAnsi="Times New Roman" w:cs="Times New Roman"/>
                <w:lang w:val="en-US" w:eastAsia="zh-CN"/>
              </w:rPr>
              <w:t>2000</w:t>
            </w:r>
          </w:p>
        </w:tc>
        <w:tc>
          <w:tcPr>
            <w:tcW w:w="1284" w:type="dxa"/>
            <w:vMerge/>
            <w:shd w:val="clear" w:color="auto" w:fill="auto"/>
            <w:vAlign w:val="center"/>
          </w:tcPr>
          <w:p w:rsidR="00432D5F" w:rsidRDefault="00432D5F" w:rsidP="00011AE4">
            <w:pPr>
              <w:pStyle w:val="afffffffff2"/>
            </w:pPr>
          </w:p>
        </w:tc>
      </w:tr>
      <w:tr w:rsidR="006A3080" w:rsidTr="00432D5F">
        <w:trPr>
          <w:jc w:val="center"/>
        </w:trPr>
        <w:tc>
          <w:tcPr>
            <w:tcW w:w="1853" w:type="dxa"/>
            <w:shd w:val="clear" w:color="auto" w:fill="auto"/>
            <w:vAlign w:val="center"/>
          </w:tcPr>
          <w:p w:rsidR="00432D5F" w:rsidRDefault="00432D5F" w:rsidP="00E211AE">
            <w:pPr>
              <w:pStyle w:val="Bodytext1"/>
              <w:spacing w:line="240" w:lineRule="exact"/>
              <w:ind w:firstLine="0"/>
              <w:jc w:val="center"/>
              <w:rPr>
                <w:rFonts w:ascii="Times New Roman" w:hAnsi="Times New Roman" w:cs="Times New Roman"/>
              </w:rPr>
            </w:pPr>
            <w:r>
              <w:rPr>
                <w:rFonts w:ascii="Times New Roman" w:hAnsi="Times New Roman" w:cs="Times New Roman"/>
              </w:rPr>
              <w:t>地老虎、</w:t>
            </w:r>
            <w:r>
              <w:rPr>
                <w:rFonts w:ascii="Times New Roman" w:hAnsi="Times New Roman" w:cs="Times New Roman"/>
              </w:rPr>
              <w:t xml:space="preserve"> </w:t>
            </w:r>
            <w:r>
              <w:rPr>
                <w:rFonts w:ascii="Times New Roman" w:hAnsi="Times New Roman" w:cs="Times New Roman"/>
              </w:rPr>
              <w:t>蛴螬、蝼蛄</w:t>
            </w:r>
          </w:p>
        </w:tc>
        <w:tc>
          <w:tcPr>
            <w:tcW w:w="1418"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eastAsia="zh-CN"/>
              </w:rPr>
            </w:pPr>
            <w:r>
              <w:rPr>
                <w:rFonts w:ascii="Times New Roman" w:hAnsi="Times New Roman" w:cs="Times New Roman"/>
                <w:lang w:eastAsia="zh-CN"/>
              </w:rPr>
              <w:t>定植期</w:t>
            </w:r>
          </w:p>
        </w:tc>
        <w:tc>
          <w:tcPr>
            <w:tcW w:w="3260"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50</w:t>
            </w:r>
            <w:r w:rsidR="00C64E42">
              <w:rPr>
                <w:rFonts w:ascii="Times New Roman" w:hAnsi="Times New Roman" w:cs="Times New Roman"/>
              </w:rPr>
              <w:t> </w:t>
            </w:r>
            <w:r>
              <w:rPr>
                <w:rFonts w:ascii="Times New Roman" w:hAnsi="Times New Roman" w:cs="Times New Roman"/>
              </w:rPr>
              <w:t>%</w:t>
            </w:r>
            <w:r>
              <w:rPr>
                <w:rFonts w:ascii="Times New Roman" w:hAnsi="Times New Roman" w:cs="Times New Roman"/>
              </w:rPr>
              <w:t>肟硫磷（辛硫磷）乳油</w:t>
            </w:r>
            <w:r w:rsidR="00C64E42">
              <w:rPr>
                <w:rFonts w:ascii="Times New Roman" w:hAnsi="Times New Roman" w:cs="Times New Roman"/>
              </w:rPr>
              <w:t xml:space="preserve"> 1000 </w:t>
            </w:r>
            <w:r>
              <w:rPr>
                <w:rFonts w:ascii="Times New Roman" w:hAnsi="Times New Roman" w:cs="Times New Roman"/>
              </w:rPr>
              <w:t>倍液</w:t>
            </w:r>
          </w:p>
        </w:tc>
        <w:tc>
          <w:tcPr>
            <w:tcW w:w="1559"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rPr>
            </w:pPr>
            <w:r>
              <w:rPr>
                <w:rFonts w:ascii="Times New Roman" w:hAnsi="Times New Roman" w:cs="Times New Roman"/>
                <w:lang w:val="en-US" w:eastAsia="zh-CN"/>
              </w:rPr>
              <w:t>1000</w:t>
            </w:r>
          </w:p>
        </w:tc>
        <w:tc>
          <w:tcPr>
            <w:tcW w:w="1284" w:type="dxa"/>
            <w:shd w:val="clear" w:color="auto" w:fill="auto"/>
            <w:vAlign w:val="center"/>
          </w:tcPr>
          <w:p w:rsidR="00432D5F" w:rsidRDefault="00432D5F" w:rsidP="00E211AE">
            <w:pPr>
              <w:pStyle w:val="Bodytext1"/>
              <w:spacing w:line="320" w:lineRule="exact"/>
              <w:ind w:firstLine="0"/>
              <w:jc w:val="center"/>
              <w:rPr>
                <w:rFonts w:ascii="Times New Roman" w:hAnsi="Times New Roman" w:cs="Times New Roman"/>
                <w:lang w:val="en-US" w:eastAsia="zh-CN" w:bidi="ar"/>
              </w:rPr>
            </w:pPr>
            <w:r>
              <w:rPr>
                <w:rFonts w:ascii="Times New Roman" w:hAnsi="Times New Roman" w:cs="Times New Roman"/>
              </w:rPr>
              <w:t>喷淋</w:t>
            </w:r>
          </w:p>
        </w:tc>
      </w:tr>
    </w:tbl>
    <w:p w:rsidR="00011AE4" w:rsidRDefault="00831A25" w:rsidP="00831A25">
      <w:pPr>
        <w:pStyle w:val="affff6"/>
        <w:ind w:firstLineChars="0" w:firstLine="0"/>
        <w:jc w:val="center"/>
      </w:pPr>
      <w:bookmarkStart w:id="43" w:name="BookMark8"/>
      <w:bookmarkEnd w:id="42"/>
      <w:r>
        <w:drawing>
          <wp:inline distT="0" distB="0" distL="0" distR="0" wp14:anchorId="39000ED7" wp14:editId="52462B9D">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43"/>
    </w:p>
    <w:sectPr w:rsidR="00011AE4" w:rsidSect="006A3080">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EC7" w:rsidRDefault="003A6EC7" w:rsidP="00D86DB7">
      <w:r>
        <w:separator/>
      </w:r>
    </w:p>
    <w:p w:rsidR="003A6EC7" w:rsidRDefault="003A6EC7"/>
    <w:p w:rsidR="003A6EC7" w:rsidRDefault="003A6EC7"/>
  </w:endnote>
  <w:endnote w:type="continuationSeparator" w:id="0">
    <w:p w:rsidR="003A6EC7" w:rsidRDefault="003A6EC7" w:rsidP="00D86DB7">
      <w:r>
        <w:continuationSeparator/>
      </w:r>
    </w:p>
    <w:p w:rsidR="003A6EC7" w:rsidRDefault="003A6EC7"/>
    <w:p w:rsidR="003A6EC7" w:rsidRDefault="003A6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roman"/>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80" w:rsidRDefault="006A3080">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80" w:rsidRPr="006A3080" w:rsidRDefault="006A3080" w:rsidP="006A3080">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6A3080">
    <w:pPr>
      <w:pStyle w:val="affff3"/>
    </w:pPr>
    <w:r>
      <w:fldChar w:fldCharType="begin"/>
    </w:r>
    <w:r>
      <w:instrText>PAGE   \* MERGEFORMAT</w:instrText>
    </w:r>
    <w:r>
      <w:fldChar w:fldCharType="separate"/>
    </w:r>
    <w:r w:rsidR="00365CA0" w:rsidRPr="00365CA0">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80" w:rsidRPr="006A3080" w:rsidRDefault="006A3080" w:rsidP="006A3080">
    <w:pPr>
      <w:pStyle w:val="affff2"/>
    </w:pPr>
    <w:r>
      <w:fldChar w:fldCharType="begin"/>
    </w:r>
    <w:r>
      <w:instrText xml:space="preserve"> PAGE   \* MERGEFORMAT \* MERGEFORMAT </w:instrText>
    </w:r>
    <w:r>
      <w:fldChar w:fldCharType="separate"/>
    </w:r>
    <w:r w:rsidR="00365CA0">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80" w:rsidRDefault="006A3080" w:rsidP="006A3080">
    <w:pPr>
      <w:pStyle w:val="affff3"/>
    </w:pPr>
    <w:r>
      <w:fldChar w:fldCharType="begin"/>
    </w:r>
    <w:r>
      <w:instrText>PAGE   \* MERGEFORMAT</w:instrText>
    </w:r>
    <w:r>
      <w:fldChar w:fldCharType="separate"/>
    </w:r>
    <w:r w:rsidR="00365CA0" w:rsidRPr="00365CA0">
      <w:rPr>
        <w:noProof/>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80" w:rsidRPr="006A3080" w:rsidRDefault="006A3080" w:rsidP="006A3080">
    <w:pPr>
      <w:pStyle w:val="affff2"/>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80" w:rsidRDefault="006A3080" w:rsidP="006A3080">
    <w:pPr>
      <w:pStyle w:val="affff3"/>
    </w:pPr>
    <w:r>
      <w:fldChar w:fldCharType="begin"/>
    </w:r>
    <w:r>
      <w:instrText>PAGE   \* MERGEFORMAT</w:instrText>
    </w:r>
    <w:r>
      <w:fldChar w:fldCharType="separate"/>
    </w:r>
    <w:r w:rsidR="00365CA0" w:rsidRPr="00365CA0">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EC7" w:rsidRDefault="003A6EC7" w:rsidP="00D86DB7">
      <w:r>
        <w:separator/>
      </w:r>
    </w:p>
  </w:footnote>
  <w:footnote w:type="continuationSeparator" w:id="0">
    <w:p w:rsidR="003A6EC7" w:rsidRDefault="003A6EC7" w:rsidP="00D86DB7">
      <w:r>
        <w:continuationSeparator/>
      </w:r>
    </w:p>
    <w:p w:rsidR="003A6EC7" w:rsidRDefault="003A6EC7"/>
    <w:p w:rsidR="003A6EC7" w:rsidRDefault="003A6E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80" w:rsidRDefault="006A3080">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6A3080" w:rsidRDefault="006A3080" w:rsidP="006A3080">
    <w:pPr>
      <w:pStyle w:val="affffc"/>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6A3080">
    <w:pPr>
      <w:pStyle w:val="affffb"/>
    </w:pPr>
    <w:r>
      <w:fldChar w:fldCharType="begin"/>
    </w:r>
    <w:r>
      <w:instrText xml:space="preserve"> STYLEREF  标准文件_文件编号  \* MERGEFORMAT </w:instrText>
    </w:r>
    <w:r>
      <w:fldChar w:fldCharType="separate"/>
    </w:r>
    <w:r w:rsidR="00365CA0">
      <w:t>DB 3213/T XXXX</w:t>
    </w:r>
    <w:r w:rsidR="00365CA0">
      <w:t>—</w:t>
    </w:r>
    <w:r w:rsidR="00365CA0">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80" w:rsidRPr="006A3080" w:rsidRDefault="006A3080" w:rsidP="006A3080">
    <w:pPr>
      <w:pStyle w:val="affffc"/>
    </w:pPr>
    <w:r>
      <w:fldChar w:fldCharType="begin"/>
    </w:r>
    <w:r>
      <w:instrText xml:space="preserve"> STYLEREF  标准文件_文件编号 \* MERGEFORMAT </w:instrText>
    </w:r>
    <w:r>
      <w:fldChar w:fldCharType="separate"/>
    </w:r>
    <w:r w:rsidR="00365CA0">
      <w:t>DB 3213/T XXXX</w:t>
    </w:r>
    <w:r w:rsidR="00365CA0">
      <w:t>—</w:t>
    </w:r>
    <w:r w:rsidR="00365CA0">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80" w:rsidRPr="00D84FA1" w:rsidRDefault="006A3080" w:rsidP="006A3080">
    <w:pPr>
      <w:pStyle w:val="affffb"/>
    </w:pPr>
    <w:r>
      <w:fldChar w:fldCharType="begin"/>
    </w:r>
    <w:r>
      <w:instrText xml:space="preserve"> STYLEREF  标准文件_文件编号  \* MERGEFORMAT </w:instrText>
    </w:r>
    <w:r>
      <w:fldChar w:fldCharType="separate"/>
    </w:r>
    <w:r w:rsidR="00365CA0">
      <w:t>DB 3213/T XXXX</w:t>
    </w:r>
    <w:r w:rsidR="00365CA0">
      <w:t>—</w:t>
    </w:r>
    <w:r w:rsidR="00365CA0">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80" w:rsidRPr="006A3080" w:rsidRDefault="006A3080" w:rsidP="006A3080">
    <w:pPr>
      <w:pStyle w:val="affffc"/>
    </w:pPr>
    <w:r>
      <w:fldChar w:fldCharType="begin"/>
    </w:r>
    <w:r>
      <w:instrText xml:space="preserve"> STYLEREF  标准文件_文件编号 \* MERGEFORMAT </w:instrText>
    </w:r>
    <w:r>
      <w:fldChar w:fldCharType="separate"/>
    </w:r>
    <w:r>
      <w:t>DB 3213/T XXXX</w:t>
    </w:r>
    <w:r>
      <w:t>—</w:t>
    </w:r>
    <w:r>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080" w:rsidRPr="00D84FA1" w:rsidRDefault="006A3080" w:rsidP="006A3080">
    <w:pPr>
      <w:pStyle w:val="affffb"/>
    </w:pPr>
    <w:r>
      <w:fldChar w:fldCharType="begin"/>
    </w:r>
    <w:r>
      <w:instrText xml:space="preserve"> STYLEREF  标准文件_文件编号  \* MERGEFORMAT </w:instrText>
    </w:r>
    <w:r>
      <w:fldChar w:fldCharType="separate"/>
    </w:r>
    <w:r w:rsidR="00365CA0">
      <w:t>DB 3213/T XXXX</w:t>
    </w:r>
    <w:r w:rsidR="00365CA0">
      <w:t>—</w:t>
    </w:r>
    <w:r w:rsidR="00365CA0">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85R4zXZ0zfo2a6YYAngvkSVB7C8=" w:salt="b9vbNVe+/LmKXK/KxTr41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AC1"/>
    <w:rsid w:val="0000040A"/>
    <w:rsid w:val="00000A94"/>
    <w:rsid w:val="00001972"/>
    <w:rsid w:val="00001D9A"/>
    <w:rsid w:val="00007B3A"/>
    <w:rsid w:val="000107E0"/>
    <w:rsid w:val="00011AE4"/>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9EB"/>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0FB1"/>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4AC1"/>
    <w:rsid w:val="00336C64"/>
    <w:rsid w:val="00337162"/>
    <w:rsid w:val="0034194F"/>
    <w:rsid w:val="00344605"/>
    <w:rsid w:val="00347320"/>
    <w:rsid w:val="003474AA"/>
    <w:rsid w:val="00350D1D"/>
    <w:rsid w:val="00352C83"/>
    <w:rsid w:val="003615D2"/>
    <w:rsid w:val="0036429C"/>
    <w:rsid w:val="00364A53"/>
    <w:rsid w:val="003654CB"/>
    <w:rsid w:val="00365AA9"/>
    <w:rsid w:val="00365CA0"/>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EC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0D5"/>
    <w:rsid w:val="0041477A"/>
    <w:rsid w:val="004167A3"/>
    <w:rsid w:val="00432D5F"/>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0C47"/>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55C2"/>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6CD"/>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080"/>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822"/>
    <w:rsid w:val="00831A25"/>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770"/>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4B"/>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3E97"/>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3735"/>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79F3"/>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42"/>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5A69"/>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09A"/>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qFormat/>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7B7453"/>
    <w:rPr>
      <w:rFonts w:ascii="黑体" w:eastAsia="黑体"/>
      <w:spacing w:val="85"/>
      <w:w w:val="100"/>
      <w:position w:val="3"/>
      <w:sz w:val="28"/>
      <w:szCs w:val="28"/>
    </w:rPr>
  </w:style>
  <w:style w:type="paragraph" w:customStyle="1" w:styleId="Bodytext1">
    <w:name w:val="Body text|1"/>
    <w:basedOn w:val="afff5"/>
    <w:autoRedefine/>
    <w:qFormat/>
    <w:rsid w:val="00011AE4"/>
    <w:pPr>
      <w:adjustRightInd/>
      <w:spacing w:line="353" w:lineRule="auto"/>
      <w:ind w:firstLine="190"/>
    </w:pPr>
    <w:rPr>
      <w:rFonts w:ascii="宋体" w:hAnsi="宋体" w:cs="宋体"/>
      <w:sz w:val="18"/>
      <w:szCs w:val="18"/>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qFormat/>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qFormat/>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7B7453"/>
    <w:rPr>
      <w:rFonts w:ascii="黑体" w:eastAsia="黑体"/>
      <w:spacing w:val="85"/>
      <w:w w:val="100"/>
      <w:position w:val="3"/>
      <w:sz w:val="28"/>
      <w:szCs w:val="28"/>
    </w:rPr>
  </w:style>
  <w:style w:type="paragraph" w:customStyle="1" w:styleId="Bodytext1">
    <w:name w:val="Body text|1"/>
    <w:basedOn w:val="afff5"/>
    <w:autoRedefine/>
    <w:qFormat/>
    <w:rsid w:val="00011AE4"/>
    <w:pPr>
      <w:adjustRightInd/>
      <w:spacing w:line="353" w:lineRule="auto"/>
      <w:ind w:firstLine="190"/>
    </w:pPr>
    <w:rPr>
      <w:rFonts w:ascii="宋体" w:hAnsi="宋体" w:cs="宋体"/>
      <w:sz w:val="18"/>
      <w:szCs w:val="1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5D8E0111AA49B7B18BA9E4107B7AD5"/>
        <w:category>
          <w:name w:val="常规"/>
          <w:gallery w:val="placeholder"/>
        </w:category>
        <w:types>
          <w:type w:val="bbPlcHdr"/>
        </w:types>
        <w:behaviors>
          <w:behavior w:val="content"/>
        </w:behaviors>
        <w:guid w:val="{422F9B43-1B8B-44A4-BDEA-FBC753B763CD}"/>
      </w:docPartPr>
      <w:docPartBody>
        <w:p w:rsidR="00D15430" w:rsidRDefault="00A102E7">
          <w:pPr>
            <w:pStyle w:val="A85D8E0111AA49B7B18BA9E4107B7AD5"/>
          </w:pPr>
          <w:r w:rsidRPr="00751A05">
            <w:rPr>
              <w:rStyle w:val="a3"/>
              <w:rFonts w:hint="eastAsia"/>
            </w:rPr>
            <w:t>单击或点击此处输入文字。</w:t>
          </w:r>
        </w:p>
      </w:docPartBody>
    </w:docPart>
    <w:docPart>
      <w:docPartPr>
        <w:name w:val="87252E62D5654CF8BC5EC777062B8E5D"/>
        <w:category>
          <w:name w:val="常规"/>
          <w:gallery w:val="placeholder"/>
        </w:category>
        <w:types>
          <w:type w:val="bbPlcHdr"/>
        </w:types>
        <w:behaviors>
          <w:behavior w:val="content"/>
        </w:behaviors>
        <w:guid w:val="{918D9080-D935-4011-B6B2-FBA9C6139454}"/>
      </w:docPartPr>
      <w:docPartBody>
        <w:p w:rsidR="00D15430" w:rsidRDefault="00A102E7">
          <w:pPr>
            <w:pStyle w:val="87252E62D5654CF8BC5EC777062B8E5D"/>
          </w:pPr>
          <w:r w:rsidRPr="00FB6243">
            <w:rPr>
              <w:rStyle w:val="a3"/>
              <w:rFonts w:hint="eastAsia"/>
            </w:rPr>
            <w:t>选择一项。</w:t>
          </w:r>
        </w:p>
      </w:docPartBody>
    </w:docPart>
    <w:docPart>
      <w:docPartPr>
        <w:name w:val="F8126D07E0B44176A5A247CF9C9F7023"/>
        <w:category>
          <w:name w:val="常规"/>
          <w:gallery w:val="placeholder"/>
        </w:category>
        <w:types>
          <w:type w:val="bbPlcHdr"/>
        </w:types>
        <w:behaviors>
          <w:behavior w:val="content"/>
        </w:behaviors>
        <w:guid w:val="{A1F5BB40-E457-433A-A3CA-0411C3166B8D}"/>
      </w:docPartPr>
      <w:docPartBody>
        <w:p w:rsidR="00D15430" w:rsidRDefault="00A102E7">
          <w:pPr>
            <w:pStyle w:val="F8126D07E0B44176A5A247CF9C9F702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roman"/>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2E7"/>
    <w:rsid w:val="004B04CB"/>
    <w:rsid w:val="00A102E7"/>
    <w:rsid w:val="00D15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85D8E0111AA49B7B18BA9E4107B7AD5">
    <w:name w:val="A85D8E0111AA49B7B18BA9E4107B7AD5"/>
    <w:pPr>
      <w:widowControl w:val="0"/>
      <w:jc w:val="both"/>
    </w:pPr>
  </w:style>
  <w:style w:type="paragraph" w:customStyle="1" w:styleId="87252E62D5654CF8BC5EC777062B8E5D">
    <w:name w:val="87252E62D5654CF8BC5EC777062B8E5D"/>
    <w:pPr>
      <w:widowControl w:val="0"/>
      <w:jc w:val="both"/>
    </w:pPr>
  </w:style>
  <w:style w:type="paragraph" w:customStyle="1" w:styleId="F8126D07E0B44176A5A247CF9C9F7023">
    <w:name w:val="F8126D07E0B44176A5A247CF9C9F702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85D8E0111AA49B7B18BA9E4107B7AD5">
    <w:name w:val="A85D8E0111AA49B7B18BA9E4107B7AD5"/>
    <w:pPr>
      <w:widowControl w:val="0"/>
      <w:jc w:val="both"/>
    </w:pPr>
  </w:style>
  <w:style w:type="paragraph" w:customStyle="1" w:styleId="87252E62D5654CF8BC5EC777062B8E5D">
    <w:name w:val="87252E62D5654CF8BC5EC777062B8E5D"/>
    <w:pPr>
      <w:widowControl w:val="0"/>
      <w:jc w:val="both"/>
    </w:pPr>
  </w:style>
  <w:style w:type="paragraph" w:customStyle="1" w:styleId="F8126D07E0B44176A5A247CF9C9F7023">
    <w:name w:val="F8126D07E0B44176A5A247CF9C9F702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4EEF1-5496-4947-ACF3-69A16913E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97</TotalTime>
  <Pages>9</Pages>
  <Words>556</Words>
  <Characters>3175</Characters>
  <Application>Microsoft Office Word</Application>
  <DocSecurity>0</DocSecurity>
  <Lines>26</Lines>
  <Paragraphs>7</Paragraphs>
  <ScaleCrop>false</ScaleCrop>
  <Company>PCMI</Company>
  <LinksUpToDate>false</LinksUpToDate>
  <CharactersWithSpaces>3724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123</dc:creator>
  <dc:description>&lt;config cover="true" show_menu="true" version="1.0.0" doctype="SDKXY"&gt;_x000d_
&lt;/config&gt;</dc:description>
  <cp:lastModifiedBy>123</cp:lastModifiedBy>
  <cp:revision>13</cp:revision>
  <cp:lastPrinted>2020-08-30T10:00:00Z</cp:lastPrinted>
  <dcterms:created xsi:type="dcterms:W3CDTF">2024-05-12T13:46:00Z</dcterms:created>
  <dcterms:modified xsi:type="dcterms:W3CDTF">2024-06-08T01:56:00Z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