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textAlignment w:val="auto"/>
        <w:outlineLvl w:val="0"/>
        <w:rPr>
          <w:rFonts w:hint="eastAsia" w:hAnsi="Times New Roman" w:cs="Times New Roman"/>
          <w:lang w:val="en-US" w:eastAsia="zh-CN"/>
        </w:rPr>
      </w:pPr>
      <w:r>
        <w:rPr>
          <w:rFonts w:hint="eastAsia" w:hAnsi="Times New Roman" w:cs="Times New Roman"/>
          <w:lang w:val="en-US" w:eastAsia="zh-CN"/>
        </w:rPr>
        <w:t>《鲜食黄桃生产技术规程》编制说明</w:t>
      </w:r>
      <w:bookmarkStart w:id="0" w:name="_GoBack"/>
      <w:bookmarkEnd w:id="0"/>
    </w:p>
    <w:p>
      <w:pPr>
        <w:numPr>
          <w:ilvl w:val="0"/>
          <w:numId w:val="1"/>
        </w:numPr>
        <w:spacing w:before="156" w:beforeLines="50" w:after="156" w:afterLines="50"/>
        <w:rPr>
          <w:rFonts w:hint="eastAsia" w:ascii="黑体" w:hAnsi="Times New Roman" w:eastAsia="黑体" w:cs="Times New Roman"/>
          <w:sz w:val="24"/>
          <w:lang w:val="en-US" w:eastAsia="zh-CN"/>
        </w:rPr>
      </w:pPr>
      <w:r>
        <w:rPr>
          <w:rFonts w:hint="eastAsia" w:ascii="黑体" w:hAnsi="Times New Roman" w:eastAsia="黑体" w:cs="Times New Roman"/>
          <w:sz w:val="24"/>
          <w:lang w:val="en-US" w:eastAsia="zh-CN"/>
        </w:rPr>
        <w:t>任务来源</w:t>
      </w:r>
    </w:p>
    <w:p>
      <w:pPr>
        <w:pStyle w:val="8"/>
        <w:ind w:firstLine="0" w:firstLineChars="0"/>
        <w:rPr>
          <w:rFonts w:hint="eastAsia" w:ascii="黑体" w:hAnsi="Times New Roman" w:eastAsia="宋体" w:cs="Times New Roman"/>
          <w:sz w:val="24"/>
          <w:lang w:val="en-US" w:eastAsia="zh-CN"/>
        </w:rPr>
      </w:pPr>
      <w:r>
        <w:rPr>
          <w:rFonts w:hint="eastAsia" w:ascii="黑体" w:hAnsi="Times New Roman" w:eastAsia="黑体" w:cs="Times New Roman"/>
          <w:sz w:val="24"/>
          <w:lang w:val="en-US" w:eastAsia="zh-CN"/>
        </w:rPr>
        <w:t xml:space="preserve">   </w:t>
      </w:r>
      <w:r>
        <w:rPr>
          <w:rFonts w:hint="eastAsia"/>
          <w:szCs w:val="21"/>
        </w:rPr>
        <w:t xml:space="preserve"> 本标准于</w:t>
      </w:r>
      <w:r>
        <w:rPr>
          <w:szCs w:val="21"/>
        </w:rPr>
        <w:t>202</w: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年由</w:t>
      </w:r>
      <w:r>
        <w:rPr>
          <w:rFonts w:hint="eastAsia"/>
          <w:szCs w:val="21"/>
          <w:lang w:val="en-US" w:eastAsia="zh-CN"/>
        </w:rPr>
        <w:t>泗阳县园艺技术推广中心</w:t>
      </w:r>
      <w:r>
        <w:rPr>
          <w:rFonts w:hint="eastAsia"/>
          <w:szCs w:val="21"/>
        </w:rPr>
        <w:t>提出，同年</w:t>
      </w:r>
      <w:r>
        <w:rPr>
          <w:rFonts w:hint="eastAsia"/>
        </w:rPr>
        <w:t>由宿迁市</w:t>
      </w:r>
      <w:r>
        <w:rPr>
          <w:rFonts w:hint="eastAsia"/>
          <w:lang w:val="en-US" w:eastAsia="zh-CN"/>
        </w:rPr>
        <w:t>市场监督管理</w:t>
      </w:r>
      <w:r>
        <w:rPr>
          <w:rFonts w:hint="eastAsia"/>
        </w:rPr>
        <w:t>局批准同意立项</w:t>
      </w:r>
      <w:r>
        <w:rPr>
          <w:rFonts w:hint="eastAsia"/>
          <w:szCs w:val="21"/>
        </w:rPr>
        <w:t>，</w:t>
      </w:r>
      <w:r>
        <w:rPr>
          <w:rFonts w:hint="eastAsia"/>
        </w:rPr>
        <w:t>由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泗阳县园艺技术推广中心、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宿迁市农业技术综合服务中心、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江苏省农业科学院</w:t>
      </w:r>
      <w:r>
        <w:rPr>
          <w:rFonts w:hint="eastAsia"/>
        </w:rPr>
        <w:t>共同承担制定本标准任务</w:t>
      </w:r>
      <w:r>
        <w:rPr>
          <w:rFonts w:hint="eastAsia"/>
          <w:lang w:eastAsia="zh-CN"/>
        </w:rPr>
        <w:t>。</w:t>
      </w:r>
    </w:p>
    <w:p>
      <w:pPr>
        <w:spacing w:before="156" w:beforeLines="50" w:after="156" w:afterLines="50"/>
        <w:rPr>
          <w:rFonts w:hint="eastAsia" w:ascii="黑体" w:hAnsi="Times New Roman" w:eastAsia="黑体" w:cs="Times New Roman"/>
          <w:sz w:val="24"/>
          <w:lang w:val="en-US" w:eastAsia="zh-CN"/>
        </w:rPr>
      </w:pPr>
      <w:r>
        <w:rPr>
          <w:rFonts w:hint="eastAsia" w:ascii="黑体" w:hAnsi="Times New Roman" w:eastAsia="黑体" w:cs="Times New Roman"/>
          <w:sz w:val="24"/>
          <w:lang w:val="en-US" w:eastAsia="zh-CN"/>
        </w:rPr>
        <w:t>二、目的意义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Times New Roman" w:eastAsia="宋体" w:cs="Times New Roman"/>
          <w:kern w:val="0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kern w:val="0"/>
          <w:szCs w:val="21"/>
          <w:lang w:val="en-US" w:eastAsia="zh-CN"/>
        </w:rPr>
        <w:t>精品桃果是宿迁市特色产业之一，也是市六大百亿级产业的重要组成部分。我市种植桃果面积约10万亩，分布在泗阳县、泗洪县、沭阳县、宿城区、宿豫区等各县区的相关乡镇。其中泗阳县桃果种植优势较为明显，分布在爱园、卢集、三庄、王集、李口、临河等乡镇，面积约6万亩。泗洪县界集镇种植比较集中，面积约1.5万亩。其他县区种植分布较广。2020年“泗阳鲜桃”被认定为国家地理标志农产品，2021年被认定为江苏省特色农产品优势区。全市桃果产业以循环农业为基础，发展观光旅游、休闲度假等农文旅结合项目，实现综合产值约15亿元。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default" w:ascii="黑体" w:hAnsi="Times New Roman" w:eastAsia="黑体" w:cs="Times New Roman"/>
          <w:sz w:val="24"/>
          <w:lang w:val="en-US" w:eastAsia="zh-CN"/>
        </w:rPr>
      </w:pPr>
      <w:r>
        <w:rPr>
          <w:rFonts w:hint="eastAsia" w:ascii="宋体" w:hAnsi="Times New Roman" w:eastAsia="宋体" w:cs="Times New Roman"/>
          <w:kern w:val="0"/>
          <w:szCs w:val="21"/>
          <w:lang w:eastAsia="zh-CN"/>
        </w:rPr>
        <w:t>近年来，</w:t>
      </w:r>
      <w:r>
        <w:rPr>
          <w:rFonts w:hint="eastAsia" w:ascii="宋体" w:hAnsi="Times New Roman" w:eastAsia="宋体" w:cs="Times New Roman"/>
          <w:kern w:val="0"/>
          <w:szCs w:val="21"/>
        </w:rPr>
        <w:t>各地大力发展鲜食林果产业，</w:t>
      </w:r>
      <w:r>
        <w:rPr>
          <w:rFonts w:hint="eastAsia" w:ascii="宋体" w:hAnsi="Times New Roman" w:eastAsia="宋体" w:cs="Times New Roman"/>
          <w:kern w:val="0"/>
          <w:szCs w:val="21"/>
          <w:lang w:val="en-US" w:eastAsia="zh-CN"/>
        </w:rPr>
        <w:t>桃果</w:t>
      </w:r>
      <w:r>
        <w:rPr>
          <w:rFonts w:hint="eastAsia" w:ascii="宋体" w:hAnsi="Times New Roman" w:eastAsia="宋体" w:cs="Times New Roman"/>
          <w:kern w:val="0"/>
          <w:szCs w:val="21"/>
          <w:lang w:eastAsia="zh-CN"/>
        </w:rPr>
        <w:t>产业进入快速发展阶</w:t>
      </w:r>
      <w:r>
        <w:rPr>
          <w:rFonts w:hint="eastAsia" w:ascii="宋体" w:hAnsi="Times New Roman" w:eastAsia="宋体" w:cs="Times New Roman"/>
          <w:kern w:val="0"/>
          <w:szCs w:val="21"/>
          <w:lang w:val="en-US" w:eastAsia="zh-CN"/>
        </w:rPr>
        <w:t>段，鲜食黄桃属于桃的一类，是“泗阳鲜桃”的重要组成部分。其果皮和果肉呈金黄或橙黄色，肉质为硬溶或软溶质，多汁有香味，味甜，深受广大消费者喜爱。鲜食黄桃种植面积不断扩</w:t>
      </w:r>
      <w:r>
        <w:rPr>
          <w:rFonts w:hint="eastAsia" w:ascii="宋体" w:hAnsi="Times New Roman" w:eastAsia="宋体" w:cs="Times New Roman"/>
          <w:kern w:val="0"/>
          <w:szCs w:val="21"/>
        </w:rPr>
        <w:t>大</w:t>
      </w:r>
      <w:r>
        <w:rPr>
          <w:rFonts w:hint="eastAsia" w:ascii="宋体" w:hAnsi="Times New Roman" w:eastAsia="宋体" w:cs="Times New Roman"/>
          <w:kern w:val="0"/>
          <w:szCs w:val="21"/>
          <w:lang w:eastAsia="zh-CN"/>
        </w:rPr>
        <w:t>并具有以下特点：</w:t>
      </w:r>
      <w:r>
        <w:rPr>
          <w:rFonts w:hint="eastAsia" w:ascii="宋体" w:hAnsi="Times New Roman" w:eastAsia="宋体" w:cs="Times New Roman"/>
          <w:kern w:val="0"/>
          <w:szCs w:val="21"/>
          <w:lang w:val="en-US" w:eastAsia="zh-CN"/>
        </w:rPr>
        <w:t>一是优新品种应用加快。</w:t>
      </w:r>
      <w:r>
        <w:rPr>
          <w:rFonts w:hint="eastAsia" w:ascii="宋体" w:hAnsi="Times New Roman" w:eastAsia="宋体" w:cs="Times New Roman"/>
          <w:kern w:val="0"/>
          <w:szCs w:val="21"/>
          <w:lang w:eastAsia="zh-CN"/>
        </w:rPr>
        <w:t>经过近年来的大力推广，一些老</w:t>
      </w:r>
      <w:r>
        <w:rPr>
          <w:rFonts w:hint="eastAsia" w:ascii="宋体" w:hAnsi="Times New Roman" w:eastAsia="宋体" w:cs="Times New Roman"/>
          <w:kern w:val="0"/>
          <w:szCs w:val="21"/>
          <w:lang w:val="en-US" w:eastAsia="zh-CN"/>
        </w:rPr>
        <w:t>旧</w:t>
      </w:r>
      <w:r>
        <w:rPr>
          <w:rFonts w:hint="eastAsia" w:ascii="宋体" w:hAnsi="Times New Roman" w:eastAsia="宋体" w:cs="Times New Roman"/>
          <w:kern w:val="0"/>
          <w:szCs w:val="21"/>
          <w:lang w:eastAsia="zh-CN"/>
        </w:rPr>
        <w:t>品种逐渐淘汰，逐步形成</w:t>
      </w:r>
      <w:r>
        <w:rPr>
          <w:rFonts w:hint="eastAsia" w:ascii="宋体" w:hAnsi="Times New Roman" w:eastAsia="宋体" w:cs="Times New Roman"/>
          <w:kern w:val="0"/>
          <w:szCs w:val="21"/>
        </w:rPr>
        <w:t>了</w:t>
      </w:r>
      <w:r>
        <w:rPr>
          <w:rFonts w:hint="eastAsia" w:ascii="宋体" w:hAnsi="Times New Roman" w:eastAsia="宋体" w:cs="Times New Roman"/>
          <w:kern w:val="0"/>
          <w:szCs w:val="21"/>
          <w:lang w:val="en-US" w:eastAsia="zh-CN"/>
        </w:rPr>
        <w:t>金陵黄露、锦绣、锦春、黄金蜜1号</w:t>
      </w:r>
      <w:r>
        <w:rPr>
          <w:rFonts w:hint="eastAsia" w:ascii="宋体" w:hAnsi="Times New Roman" w:eastAsia="宋体" w:cs="Times New Roman"/>
          <w:kern w:val="0"/>
          <w:szCs w:val="21"/>
          <w:lang w:eastAsia="zh-CN"/>
        </w:rPr>
        <w:t>为主的</w:t>
      </w:r>
      <w:r>
        <w:rPr>
          <w:rFonts w:hint="eastAsia" w:ascii="宋体" w:hAnsi="Times New Roman" w:eastAsia="宋体" w:cs="Times New Roman"/>
          <w:kern w:val="0"/>
          <w:szCs w:val="21"/>
        </w:rPr>
        <w:t>品种布局。</w:t>
      </w:r>
      <w:r>
        <w:rPr>
          <w:rFonts w:hint="eastAsia" w:ascii="宋体" w:hAnsi="Times New Roman" w:eastAsia="宋体" w:cs="Times New Roman"/>
          <w:kern w:val="0"/>
          <w:szCs w:val="21"/>
          <w:lang w:val="en-US" w:eastAsia="zh-CN"/>
        </w:rPr>
        <w:t>二</w:t>
      </w:r>
      <w:r>
        <w:rPr>
          <w:rFonts w:hint="eastAsia" w:ascii="宋体" w:hAnsi="Times New Roman" w:eastAsia="宋体" w:cs="Times New Roman"/>
          <w:kern w:val="0"/>
          <w:szCs w:val="21"/>
          <w:lang w:eastAsia="zh-CN"/>
        </w:rPr>
        <w:t>是新技术模式得到应用展示</w:t>
      </w:r>
      <w:r>
        <w:rPr>
          <w:rFonts w:hint="eastAsia" w:cs="Times New Roman"/>
          <w:kern w:val="0"/>
          <w:szCs w:val="21"/>
          <w:lang w:eastAsia="zh-CN"/>
        </w:rPr>
        <w:t>，</w:t>
      </w:r>
      <w:r>
        <w:rPr>
          <w:rFonts w:hint="eastAsia" w:ascii="宋体" w:hAnsi="Times New Roman" w:eastAsia="宋体" w:cs="Times New Roman"/>
          <w:kern w:val="0"/>
          <w:szCs w:val="21"/>
          <w:lang w:eastAsia="zh-CN"/>
        </w:rPr>
        <w:t>围绕低效</w:t>
      </w:r>
      <w:r>
        <w:rPr>
          <w:rFonts w:hint="eastAsia" w:ascii="宋体" w:hAnsi="Times New Roman" w:eastAsia="宋体" w:cs="Times New Roman"/>
          <w:kern w:val="0"/>
          <w:szCs w:val="21"/>
          <w:lang w:val="en-US" w:eastAsia="zh-CN"/>
        </w:rPr>
        <w:t>桃</w:t>
      </w:r>
      <w:r>
        <w:rPr>
          <w:rFonts w:hint="eastAsia" w:ascii="宋体" w:hAnsi="Times New Roman" w:eastAsia="宋体" w:cs="Times New Roman"/>
          <w:kern w:val="0"/>
          <w:szCs w:val="21"/>
          <w:lang w:eastAsia="zh-CN"/>
        </w:rPr>
        <w:t>园改造，在主产区重点展示示范</w:t>
      </w:r>
      <w:r>
        <w:rPr>
          <w:rFonts w:hint="eastAsia" w:ascii="宋体" w:hAnsi="Times New Roman" w:eastAsia="宋体" w:cs="Times New Roman"/>
          <w:kern w:val="0"/>
          <w:szCs w:val="21"/>
          <w:lang w:val="en-US" w:eastAsia="zh-CN"/>
        </w:rPr>
        <w:t>桃园宜机化建园技术</w:t>
      </w:r>
      <w:r>
        <w:rPr>
          <w:rFonts w:hint="eastAsia" w:ascii="宋体" w:hAnsi="Times New Roman" w:eastAsia="宋体" w:cs="Times New Roman"/>
          <w:kern w:val="0"/>
          <w:szCs w:val="21"/>
          <w:lang w:eastAsia="zh-CN"/>
        </w:rPr>
        <w:t>、</w:t>
      </w:r>
      <w:r>
        <w:rPr>
          <w:rFonts w:hint="eastAsia" w:ascii="宋体" w:hAnsi="Times New Roman" w:eastAsia="宋体" w:cs="Times New Roman"/>
          <w:kern w:val="0"/>
          <w:szCs w:val="21"/>
          <w:lang w:val="en-US" w:eastAsia="zh-CN"/>
        </w:rPr>
        <w:t>高光效树形整行修剪技术、</w:t>
      </w:r>
      <w:r>
        <w:rPr>
          <w:rFonts w:hint="eastAsia" w:ascii="宋体" w:hAnsi="Times New Roman" w:eastAsia="宋体" w:cs="Times New Roman"/>
          <w:kern w:val="0"/>
          <w:szCs w:val="21"/>
          <w:lang w:eastAsia="zh-CN"/>
        </w:rPr>
        <w:t>果园生草技术、病虫害绿色防控技术，使用效果普遍得到</w:t>
      </w:r>
      <w:r>
        <w:rPr>
          <w:rFonts w:hint="eastAsia" w:ascii="宋体" w:hAnsi="Times New Roman" w:eastAsia="宋体" w:cs="Times New Roman"/>
          <w:kern w:val="0"/>
          <w:szCs w:val="21"/>
          <w:lang w:val="en-US" w:eastAsia="zh-CN"/>
        </w:rPr>
        <w:t>桃</w:t>
      </w:r>
      <w:r>
        <w:rPr>
          <w:rFonts w:hint="eastAsia" w:ascii="宋体" w:hAnsi="Times New Roman" w:eastAsia="宋体" w:cs="Times New Roman"/>
          <w:kern w:val="0"/>
          <w:szCs w:val="21"/>
          <w:lang w:eastAsia="zh-CN"/>
        </w:rPr>
        <w:t>农认可。</w:t>
      </w:r>
      <w:r>
        <w:rPr>
          <w:rFonts w:hint="eastAsia" w:ascii="宋体" w:hAnsi="Times New Roman" w:eastAsia="宋体" w:cs="Times New Roman"/>
          <w:kern w:val="0"/>
          <w:szCs w:val="21"/>
          <w:lang w:val="en-US" w:eastAsia="zh-CN"/>
        </w:rPr>
        <w:t>据调查，黄金蜜1号、锦绣均价10元/斤，亩产2000斤左右，亩收益均在2万元左右。锦春属早熟鲜食黄桃品种，在6月中旬成熟，属新鲜应急水果，抢占水果市场，消费者认可度也较高，给果农带来了极大收益。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Times New Roman" w:eastAsia="宋体" w:cs="Times New Roman"/>
          <w:kern w:val="0"/>
          <w:sz w:val="21"/>
          <w:szCs w:val="21"/>
          <w:lang w:val="en-US" w:eastAsia="zh-CN" w:bidi="ar-SA"/>
        </w:rPr>
        <w:t>我市桃果产业虽然发展较快、成效显著，但也存在</w:t>
      </w:r>
      <w:r>
        <w:rPr>
          <w:rFonts w:hint="default" w:ascii="宋体" w:hAnsi="Times New Roman" w:eastAsia="宋体" w:cs="Times New Roman"/>
          <w:kern w:val="0"/>
          <w:sz w:val="21"/>
          <w:szCs w:val="21"/>
          <w:lang w:val="en-US" w:eastAsia="zh-CN" w:bidi="ar-SA"/>
        </w:rPr>
        <w:t>树形管理不科学</w:t>
      </w:r>
      <w:r>
        <w:rPr>
          <w:rFonts w:hint="eastAsia" w:ascii="宋体" w:hAnsi="Times New Roman" w:eastAsia="宋体" w:cs="Times New Roman"/>
          <w:kern w:val="0"/>
          <w:sz w:val="21"/>
          <w:szCs w:val="21"/>
          <w:lang w:val="en-US" w:eastAsia="zh-CN" w:bidi="ar-SA"/>
        </w:rPr>
        <w:t>、</w:t>
      </w:r>
      <w:r>
        <w:rPr>
          <w:rFonts w:hint="default" w:ascii="宋体" w:hAnsi="Times New Roman" w:eastAsia="宋体" w:cs="Times New Roman"/>
          <w:kern w:val="0"/>
          <w:sz w:val="21"/>
          <w:szCs w:val="21"/>
          <w:lang w:val="en-US" w:eastAsia="zh-CN" w:bidi="ar-SA"/>
        </w:rPr>
        <w:t>水肥管理粗放</w:t>
      </w:r>
      <w:r>
        <w:rPr>
          <w:rFonts w:hint="eastAsia" w:ascii="宋体" w:hAnsi="Times New Roman" w:eastAsia="宋体" w:cs="Times New Roman"/>
          <w:kern w:val="0"/>
          <w:sz w:val="21"/>
          <w:szCs w:val="21"/>
          <w:lang w:val="en-US" w:eastAsia="zh-CN" w:bidi="ar-SA"/>
        </w:rPr>
        <w:t>、绿色生产技术应用度不高、</w:t>
      </w:r>
      <w:r>
        <w:rPr>
          <w:rFonts w:hint="default" w:ascii="宋体" w:hAnsi="Times New Roman" w:eastAsia="宋体" w:cs="Times New Roman"/>
          <w:kern w:val="0"/>
          <w:sz w:val="21"/>
          <w:szCs w:val="21"/>
          <w:lang w:val="en-US" w:eastAsia="zh-CN" w:bidi="ar-SA"/>
        </w:rPr>
        <w:t>机械化程度低</w:t>
      </w:r>
      <w:r>
        <w:rPr>
          <w:rFonts w:hint="eastAsia" w:ascii="宋体" w:hAnsi="Times New Roman" w:eastAsia="宋体" w:cs="Times New Roman"/>
          <w:kern w:val="0"/>
          <w:sz w:val="21"/>
          <w:szCs w:val="21"/>
          <w:lang w:val="en-US" w:eastAsia="zh-CN" w:bidi="ar-SA"/>
        </w:rPr>
        <w:t>、</w:t>
      </w:r>
      <w:r>
        <w:rPr>
          <w:rFonts w:hint="default" w:ascii="宋体" w:hAnsi="Times New Roman" w:eastAsia="宋体" w:cs="Times New Roman"/>
          <w:kern w:val="0"/>
          <w:sz w:val="21"/>
          <w:szCs w:val="21"/>
          <w:lang w:val="en-US" w:eastAsia="zh-CN" w:bidi="ar-SA"/>
        </w:rPr>
        <w:t>商品处理不足</w:t>
      </w:r>
      <w:r>
        <w:rPr>
          <w:rFonts w:hint="eastAsia" w:ascii="宋体" w:hAnsi="Times New Roman" w:eastAsia="宋体" w:cs="Times New Roman"/>
          <w:kern w:val="0"/>
          <w:sz w:val="21"/>
          <w:szCs w:val="21"/>
          <w:lang w:val="en-US" w:eastAsia="zh-CN" w:bidi="ar-SA"/>
        </w:rPr>
        <w:t>等问题，</w:t>
      </w:r>
      <w:r>
        <w:rPr>
          <w:rFonts w:hint="default" w:ascii="宋体" w:hAnsi="Times New Roman" w:eastAsia="宋体" w:cs="Times New Roman"/>
          <w:kern w:val="0"/>
          <w:sz w:val="21"/>
          <w:szCs w:val="21"/>
          <w:lang w:val="en-US" w:eastAsia="zh-CN" w:bidi="ar-SA"/>
        </w:rPr>
        <w:t>已成为制约宿迁市</w:t>
      </w:r>
      <w:r>
        <w:rPr>
          <w:rFonts w:hint="eastAsia" w:ascii="宋体" w:hAnsi="Times New Roman" w:eastAsia="宋体" w:cs="Times New Roman"/>
          <w:kern w:val="0"/>
          <w:sz w:val="21"/>
          <w:szCs w:val="21"/>
          <w:lang w:val="en-US" w:eastAsia="zh-CN" w:bidi="ar-SA"/>
        </w:rPr>
        <w:t>桃果</w:t>
      </w:r>
      <w:r>
        <w:rPr>
          <w:rFonts w:hint="default" w:ascii="宋体" w:hAnsi="Times New Roman" w:eastAsia="宋体" w:cs="Times New Roman"/>
          <w:kern w:val="0"/>
          <w:sz w:val="21"/>
          <w:szCs w:val="21"/>
          <w:lang w:val="en-US" w:eastAsia="zh-CN" w:bidi="ar-SA"/>
        </w:rPr>
        <w:t>产业健康发展的瓶颈。</w:t>
      </w:r>
      <w:r>
        <w:rPr>
          <w:rFonts w:hint="eastAsia" w:ascii="宋体" w:hAnsi="Times New Roman" w:eastAsia="宋体" w:cs="Times New Roman"/>
          <w:kern w:val="0"/>
          <w:sz w:val="21"/>
          <w:szCs w:val="21"/>
          <w:lang w:val="en-US" w:eastAsia="zh-CN" w:bidi="ar-SA"/>
        </w:rPr>
        <w:t>为了进一步规范鲜食黄桃生产过程，加大技术推广力度，更好地组织鲜食黄桃种植实施规范化、标准化、绿色化，有必要编写鲜食黄桃生产技术规程，这不仅对鲜食黄桃标准化生产有现实意义，而且对鲜食黄桃可持续、高质量发展具有重要意义。</w:t>
      </w:r>
    </w:p>
    <w:p>
      <w:pPr>
        <w:spacing w:before="156" w:beforeLines="50" w:after="156" w:afterLines="50"/>
        <w:rPr>
          <w:rFonts w:hint="eastAsia" w:ascii="黑体" w:hAnsi="Times New Roman" w:eastAsia="黑体" w:cs="Times New Roman"/>
          <w:sz w:val="24"/>
          <w:lang w:val="en-US" w:eastAsia="zh-CN"/>
        </w:rPr>
      </w:pPr>
      <w:r>
        <w:rPr>
          <w:rFonts w:hint="eastAsia" w:ascii="黑体" w:hAnsi="Times New Roman" w:eastAsia="黑体" w:cs="Times New Roman"/>
          <w:sz w:val="24"/>
          <w:lang w:val="en-US" w:eastAsia="zh-CN"/>
        </w:rPr>
        <w:t>三、编制过程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="宋体" w:hAnsi="Times New Roman" w:eastAsia="宋体" w:cs="Times New Roman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Times New Roman" w:eastAsia="宋体" w:cs="Times New Roman"/>
          <w:kern w:val="0"/>
          <w:sz w:val="21"/>
          <w:szCs w:val="21"/>
          <w:lang w:val="en-US" w:eastAsia="zh-CN" w:bidi="ar-SA"/>
        </w:rPr>
        <w:t>根据目前产业发展要求和在前期调研的基础上，泗阳县园艺技术推广中心邀请江苏省农业科学院、宿迁市农业技术综合服务中心从事鲜食黄桃科研、技术推广专家和技术人员成立标准编制工作团队。编写团队成员对多年来积累的技术生产经验进行认真总结和分析，查阅整理文献资料、讨论编写方案、分工合作、汇总修改。依托江苏现代农业（桃）产业技术体系在泗阳的核心示范基地和示范点项目建设为抓手，推广优新品种、宜机化建园技术、人工生草、绿色防控、高光效整形修剪等技术，来提升鲜食黄桃整体生产技术水平，并向全市辐射推广。经过近5年的试验示范和推广，鲜食黄桃</w:t>
      </w:r>
      <w:r>
        <w:rPr>
          <w:rFonts w:hint="default" w:ascii="宋体" w:hAnsi="Times New Roman" w:eastAsia="宋体" w:cs="Times New Roman"/>
          <w:kern w:val="0"/>
          <w:sz w:val="21"/>
          <w:szCs w:val="21"/>
          <w:lang w:val="en-US" w:eastAsia="zh-CN" w:bidi="ar-SA"/>
        </w:rPr>
        <w:t>经济和生态效益显著，深受广大种植户的欢迎。</w:t>
      </w:r>
      <w:r>
        <w:rPr>
          <w:rFonts w:hint="eastAsia" w:ascii="宋体" w:hAnsi="Times New Roman" w:eastAsia="宋体" w:cs="Times New Roman"/>
          <w:kern w:val="0"/>
          <w:sz w:val="21"/>
          <w:szCs w:val="21"/>
          <w:lang w:val="en-US" w:eastAsia="zh-CN" w:bidi="ar-SA"/>
        </w:rPr>
        <w:t>本标准各项技术指标确定生产技术要求，依据国内外生产发展水平及生产实际，着重规程的先进性、超前性和可操作性。</w:t>
      </w:r>
      <w:r>
        <w:rPr>
          <w:rFonts w:hint="default" w:ascii="宋体" w:hAnsi="Times New Roman" w:eastAsia="宋体" w:cs="Times New Roman"/>
          <w:kern w:val="0"/>
          <w:sz w:val="21"/>
          <w:szCs w:val="21"/>
          <w:lang w:val="en-US" w:eastAsia="zh-CN" w:bidi="ar-SA"/>
        </w:rPr>
        <w:t>通过对多年来积累的相关资料进行认真总结和分析，并</w:t>
      </w:r>
      <w:r>
        <w:rPr>
          <w:rFonts w:hint="eastAsia" w:ascii="宋体" w:hAnsi="Times New Roman" w:eastAsia="宋体" w:cs="Times New Roman"/>
          <w:kern w:val="0"/>
          <w:sz w:val="21"/>
          <w:szCs w:val="21"/>
          <w:lang w:val="en-US" w:eastAsia="zh-CN" w:bidi="ar-SA"/>
        </w:rPr>
        <w:t>征求科研院所、推广单位、种植大户等</w:t>
      </w:r>
      <w:r>
        <w:rPr>
          <w:rFonts w:hint="default" w:ascii="宋体" w:hAnsi="Times New Roman" w:eastAsia="宋体" w:cs="Times New Roman"/>
          <w:kern w:val="0"/>
          <w:sz w:val="21"/>
          <w:szCs w:val="21"/>
          <w:lang w:val="en-US" w:eastAsia="zh-CN" w:bidi="ar-SA"/>
        </w:rPr>
        <w:t>建议，组织编写了</w:t>
      </w:r>
      <w:r>
        <w:rPr>
          <w:rFonts w:hint="eastAsia" w:ascii="宋体" w:hAnsi="Times New Roman" w:eastAsia="宋体" w:cs="Times New Roman"/>
          <w:kern w:val="0"/>
          <w:sz w:val="21"/>
          <w:szCs w:val="21"/>
          <w:lang w:val="en-US" w:eastAsia="zh-CN" w:bidi="ar-SA"/>
        </w:rPr>
        <w:t>《鲜食黄桃生产技术规程》</w:t>
      </w:r>
      <w:r>
        <w:rPr>
          <w:rFonts w:hint="default" w:ascii="宋体" w:hAnsi="Times New Roman" w:eastAsia="宋体" w:cs="Times New Roman"/>
          <w:kern w:val="0"/>
          <w:sz w:val="21"/>
          <w:szCs w:val="21"/>
          <w:lang w:val="en-US" w:eastAsia="zh-CN" w:bidi="ar-SA"/>
        </w:rPr>
        <w:t>，主要措施具体、操作简便、科学规范，技术指标切合实际。</w:t>
      </w:r>
    </w:p>
    <w:p>
      <w:pPr>
        <w:spacing w:before="156" w:beforeLines="50" w:after="156" w:afterLines="50"/>
        <w:rPr>
          <w:rFonts w:hint="eastAsia" w:ascii="黑体" w:hAnsi="Times New Roman" w:eastAsia="黑体" w:cs="Times New Roman"/>
          <w:sz w:val="24"/>
        </w:rPr>
      </w:pPr>
      <w:r>
        <w:rPr>
          <w:rFonts w:hint="eastAsia" w:ascii="黑体" w:hAnsi="Times New Roman" w:eastAsia="黑体" w:cs="Times New Roman"/>
          <w:sz w:val="24"/>
        </w:rPr>
        <w:t>四、标准制定的原则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420"/>
        <w:textAlignment w:val="auto"/>
        <w:rPr>
          <w:rFonts w:hint="eastAsia" w:ascii="宋体" w:hAnsi="Times New Roman" w:eastAsia="宋体" w:cs="Times New Roman"/>
          <w:kern w:val="0"/>
          <w:szCs w:val="21"/>
        </w:rPr>
      </w:pPr>
      <w:r>
        <w:rPr>
          <w:rFonts w:hint="eastAsia" w:ascii="宋体" w:hAnsi="Times New Roman" w:eastAsia="宋体" w:cs="Times New Roman"/>
          <w:kern w:val="0"/>
          <w:szCs w:val="21"/>
        </w:rPr>
        <w:t>制定过程遵循全面、科学、合理、可行的原则，力求标准文本结构清楚、准确、相互协调</w:t>
      </w:r>
      <w:r>
        <w:rPr>
          <w:rFonts w:hint="eastAsia" w:ascii="宋体" w:hAnsi="Times New Roman" w:eastAsia="宋体" w:cs="Times New Roman"/>
          <w:kern w:val="0"/>
          <w:szCs w:val="21"/>
          <w:lang w:eastAsia="zh-CN"/>
        </w:rPr>
        <w:t>，</w:t>
      </w:r>
      <w:r>
        <w:rPr>
          <w:rFonts w:hint="eastAsia" w:ascii="宋体" w:hAnsi="Times New Roman" w:eastAsia="宋体" w:cs="Times New Roman"/>
          <w:kern w:val="0"/>
          <w:szCs w:val="21"/>
        </w:rPr>
        <w:t>易于理解。具有适用性和可操作性。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420"/>
        <w:textAlignment w:val="auto"/>
        <w:rPr>
          <w:rFonts w:hint="eastAsia" w:ascii="宋体" w:hAnsi="Times New Roman" w:eastAsia="宋体" w:cs="Times New Roman"/>
          <w:kern w:val="0"/>
          <w:szCs w:val="21"/>
        </w:rPr>
      </w:pPr>
      <w:r>
        <w:rPr>
          <w:rFonts w:hint="eastAsia" w:ascii="宋体" w:hAnsi="Times New Roman" w:eastAsia="宋体" w:cs="Times New Roman"/>
          <w:kern w:val="0"/>
          <w:szCs w:val="21"/>
        </w:rPr>
        <w:t>本标准文件的制定按照GB/T 1.1—2020《标准化工作导则 第1部分：标准化文件的结构和起草规则》，该标准文件的制定符合现行有关法律、法规的规定，能与现行的相关国家标准、行业标准有机衔接。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420"/>
        <w:textAlignment w:val="auto"/>
        <w:rPr>
          <w:rFonts w:hint="eastAsia" w:ascii="宋体" w:hAnsi="Times New Roman" w:eastAsia="宋体" w:cs="Times New Roman"/>
          <w:kern w:val="0"/>
          <w:szCs w:val="21"/>
        </w:rPr>
      </w:pPr>
      <w:r>
        <w:rPr>
          <w:rFonts w:hint="eastAsia" w:ascii="宋体" w:hAnsi="Times New Roman" w:eastAsia="宋体" w:cs="Times New Roman"/>
          <w:kern w:val="0"/>
          <w:szCs w:val="21"/>
        </w:rPr>
        <w:t>本标准文件的起草是按照</w:t>
      </w:r>
      <w:r>
        <w:rPr>
          <w:rFonts w:hint="eastAsia" w:ascii="宋体" w:hAnsi="Times New Roman" w:eastAsia="宋体" w:cs="Times New Roman"/>
          <w:kern w:val="0"/>
          <w:szCs w:val="21"/>
          <w:lang w:val="en-US" w:eastAsia="zh-CN"/>
        </w:rPr>
        <w:t>鲜食黄桃</w:t>
      </w:r>
      <w:r>
        <w:rPr>
          <w:rFonts w:hint="eastAsia" w:ascii="宋体" w:hAnsi="Times New Roman" w:eastAsia="宋体" w:cs="Times New Roman"/>
          <w:kern w:val="0"/>
          <w:szCs w:val="21"/>
        </w:rPr>
        <w:t>生产需求，依据现有相关国家、地方及团体标准指标，通过试验数据验证制定。</w:t>
      </w:r>
    </w:p>
    <w:p>
      <w:pPr>
        <w:numPr>
          <w:ilvl w:val="0"/>
          <w:numId w:val="2"/>
        </w:numPr>
        <w:spacing w:before="156" w:beforeLines="50" w:after="156" w:afterLines="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主要内容说明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420" w:firstLineChars="200"/>
        <w:textAlignment w:val="auto"/>
        <w:rPr>
          <w:rFonts w:ascii="Times New Roman" w:hAnsi="黑体" w:eastAsia="宋体" w:cs="Times New Roman"/>
          <w:bCs/>
          <w:kern w:val="2"/>
          <w:sz w:val="21"/>
          <w:szCs w:val="21"/>
          <w:lang w:val="en-US" w:eastAsia="zh-CN" w:bidi="ar-SA"/>
        </w:rPr>
      </w:pPr>
      <w:r>
        <w:rPr>
          <w:rFonts w:ascii="Times New Roman" w:hAnsi="黑体" w:eastAsia="宋体" w:cs="Times New Roman"/>
          <w:bCs/>
          <w:kern w:val="2"/>
          <w:sz w:val="21"/>
          <w:szCs w:val="21"/>
          <w:lang w:val="en-US" w:eastAsia="zh-CN" w:bidi="ar-SA"/>
        </w:rPr>
        <w:t>本</w:t>
      </w:r>
      <w:r>
        <w:rPr>
          <w:rFonts w:hint="eastAsia" w:ascii="Times New Roman" w:hAnsi="黑体" w:eastAsia="宋体" w:cs="Times New Roman"/>
          <w:bCs/>
          <w:kern w:val="2"/>
          <w:sz w:val="21"/>
          <w:szCs w:val="21"/>
          <w:lang w:val="en-US" w:eastAsia="zh-CN" w:bidi="ar-SA"/>
        </w:rPr>
        <w:t>文件规定了鲜食黄桃的术语和定义、</w:t>
      </w:r>
      <w:r>
        <w:rPr>
          <w:rFonts w:ascii="Times New Roman" w:hAnsi="黑体" w:eastAsia="宋体" w:cs="Times New Roman"/>
          <w:bCs/>
          <w:kern w:val="2"/>
          <w:sz w:val="21"/>
          <w:szCs w:val="21"/>
          <w:lang w:val="en-US" w:eastAsia="zh-CN" w:bidi="ar-SA"/>
        </w:rPr>
        <w:t>园地选择、品种选择、</w:t>
      </w:r>
      <w:r>
        <w:rPr>
          <w:rFonts w:hint="eastAsia" w:ascii="Times New Roman" w:hAnsi="黑体" w:eastAsia="宋体" w:cs="Times New Roman"/>
          <w:bCs/>
          <w:kern w:val="2"/>
          <w:sz w:val="21"/>
          <w:szCs w:val="21"/>
          <w:lang w:val="en-US" w:eastAsia="zh-CN" w:bidi="ar-SA"/>
        </w:rPr>
        <w:t>苗木质量、定</w:t>
      </w:r>
      <w:r>
        <w:rPr>
          <w:rFonts w:ascii="Times New Roman" w:hAnsi="黑体" w:eastAsia="宋体" w:cs="Times New Roman"/>
          <w:bCs/>
          <w:kern w:val="2"/>
          <w:sz w:val="21"/>
          <w:szCs w:val="21"/>
          <w:lang w:val="en-US" w:eastAsia="zh-CN" w:bidi="ar-SA"/>
        </w:rPr>
        <w:t>植、土肥水管理、整形修剪、花果管理、病虫害防治</w:t>
      </w:r>
      <w:r>
        <w:rPr>
          <w:rFonts w:hint="eastAsia" w:ascii="Times New Roman" w:hAnsi="黑体" w:eastAsia="宋体" w:cs="Times New Roman"/>
          <w:bCs/>
          <w:kern w:val="2"/>
          <w:sz w:val="21"/>
          <w:szCs w:val="21"/>
          <w:lang w:val="en-US" w:eastAsia="zh-CN" w:bidi="ar-SA"/>
        </w:rPr>
        <w:t>、果实采收和档案管理</w:t>
      </w:r>
      <w:r>
        <w:rPr>
          <w:rFonts w:ascii="Times New Roman" w:hAnsi="黑体" w:eastAsia="宋体" w:cs="Times New Roman"/>
          <w:bCs/>
          <w:kern w:val="2"/>
          <w:sz w:val="21"/>
          <w:szCs w:val="21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420" w:firstLineChars="200"/>
        <w:textAlignment w:val="auto"/>
        <w:rPr>
          <w:rFonts w:hint="eastAsia" w:ascii="Times New Roman" w:hAnsi="黑体" w:eastAsia="宋体" w:cs="Times New Roman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黑体" w:eastAsia="宋体" w:cs="Times New Roman"/>
          <w:bCs/>
          <w:kern w:val="2"/>
          <w:sz w:val="21"/>
          <w:szCs w:val="21"/>
          <w:lang w:val="en-US" w:eastAsia="zh-CN" w:bidi="ar-SA"/>
        </w:rPr>
        <w:t>本文件适用于宿迁市范围内鲜食黄桃生产。</w:t>
      </w:r>
    </w:p>
    <w:p>
      <w:pPr>
        <w:ind w:firstLine="420" w:firstLineChars="200"/>
        <w:rPr>
          <w:rFonts w:ascii="宋体"/>
          <w:kern w:val="0"/>
          <w:szCs w:val="21"/>
        </w:rPr>
      </w:pPr>
      <w:r>
        <w:rPr>
          <w:rFonts w:hint="eastAsia" w:ascii="宋体"/>
          <w:kern w:val="0"/>
          <w:szCs w:val="21"/>
        </w:rPr>
        <w:t>1.园地环境</w:t>
      </w:r>
    </w:p>
    <w:p>
      <w:pPr>
        <w:ind w:firstLine="420" w:firstLineChars="200"/>
        <w:rPr>
          <w:rFonts w:hint="eastAsia" w:ascii="宋体"/>
          <w:kern w:val="0"/>
          <w:szCs w:val="21"/>
          <w:lang w:val="en-US" w:eastAsia="zh-CN"/>
        </w:rPr>
      </w:pPr>
      <w:r>
        <w:rPr>
          <w:rFonts w:ascii="宋体"/>
          <w:kern w:val="0"/>
          <w:szCs w:val="21"/>
        </w:rPr>
        <w:t>参阅了</w:t>
      </w:r>
      <w:r>
        <w:rPr>
          <w:rFonts w:hint="eastAsia" w:ascii="宋体"/>
          <w:kern w:val="0"/>
          <w:szCs w:val="21"/>
        </w:rPr>
        <w:t>NY/T 391《绿色食品 产地环境质量》中</w:t>
      </w:r>
      <w:r>
        <w:rPr>
          <w:rFonts w:ascii="宋体"/>
          <w:kern w:val="0"/>
          <w:szCs w:val="21"/>
        </w:rPr>
        <w:t>的规定，</w:t>
      </w:r>
      <w:r>
        <w:rPr>
          <w:rFonts w:hint="eastAsia" w:ascii="宋体"/>
          <w:kern w:val="0"/>
          <w:szCs w:val="21"/>
        </w:rPr>
        <w:t>对土壤</w:t>
      </w:r>
      <w:r>
        <w:rPr>
          <w:rFonts w:hint="eastAsia" w:ascii="宋体"/>
          <w:kern w:val="0"/>
          <w:szCs w:val="21"/>
          <w:lang w:val="en-US" w:eastAsia="zh-CN"/>
        </w:rPr>
        <w:t>环境</w:t>
      </w:r>
      <w:r>
        <w:rPr>
          <w:rFonts w:hint="eastAsia" w:ascii="宋体"/>
          <w:kern w:val="0"/>
          <w:szCs w:val="21"/>
        </w:rPr>
        <w:t>、</w:t>
      </w:r>
      <w:r>
        <w:rPr>
          <w:rFonts w:hint="eastAsia" w:ascii="宋体"/>
          <w:kern w:val="0"/>
          <w:szCs w:val="21"/>
          <w:lang w:val="en-US" w:eastAsia="zh-CN"/>
        </w:rPr>
        <w:t>灌溉水</w:t>
      </w:r>
      <w:r>
        <w:rPr>
          <w:rFonts w:hint="eastAsia" w:ascii="宋体"/>
          <w:kern w:val="0"/>
          <w:szCs w:val="21"/>
        </w:rPr>
        <w:t>等作了要求，以更符合</w:t>
      </w:r>
      <w:r>
        <w:rPr>
          <w:rFonts w:hint="eastAsia" w:ascii="宋体"/>
          <w:kern w:val="0"/>
          <w:szCs w:val="21"/>
          <w:lang w:val="en-US" w:eastAsia="zh-CN"/>
        </w:rPr>
        <w:t>鲜食黄桃</w:t>
      </w:r>
      <w:r>
        <w:rPr>
          <w:rFonts w:hint="eastAsia" w:ascii="宋体"/>
          <w:kern w:val="0"/>
          <w:szCs w:val="21"/>
        </w:rPr>
        <w:t>生产需要。</w:t>
      </w:r>
      <w:r>
        <w:rPr>
          <w:rFonts w:hint="eastAsia" w:ascii="宋体"/>
          <w:kern w:val="0"/>
          <w:szCs w:val="21"/>
          <w:lang w:val="en-US" w:eastAsia="zh-CN"/>
        </w:rPr>
        <w:t>园地选择中提出避免杨树迹地的要求，以减少桃树发生根瘤病的可能。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/>
          <w:kern w:val="0"/>
          <w:szCs w:val="21"/>
          <w:lang w:val="en-US" w:eastAsia="zh-CN"/>
        </w:rPr>
      </w:pPr>
      <w:r>
        <w:rPr>
          <w:rFonts w:hint="eastAsia" w:ascii="宋体"/>
          <w:kern w:val="0"/>
          <w:szCs w:val="21"/>
          <w:lang w:val="en-US" w:eastAsia="zh-CN"/>
        </w:rPr>
        <w:t>2.定植</w:t>
      </w:r>
    </w:p>
    <w:p>
      <w:pPr>
        <w:ind w:firstLine="420" w:firstLineChars="200"/>
        <w:rPr>
          <w:rFonts w:hint="default" w:ascii="宋体"/>
          <w:kern w:val="0"/>
          <w:szCs w:val="21"/>
          <w:lang w:val="en-US" w:eastAsia="zh-CN"/>
        </w:rPr>
      </w:pPr>
      <w:r>
        <w:rPr>
          <w:rFonts w:hint="eastAsia" w:ascii="宋体"/>
          <w:kern w:val="0"/>
          <w:szCs w:val="21"/>
          <w:lang w:val="en-US" w:eastAsia="zh-CN"/>
        </w:rPr>
        <w:t>针对大部分桃园易涝的现状，本规程仅提出起垄栽培方式且栽植密度中行距提高到5m</w:t>
      </w:r>
      <w:r>
        <w:rPr>
          <w:rFonts w:ascii="Times New Roman" w:hAnsi="黑体" w:eastAsia="宋体" w:cs="Times New Roman"/>
          <w:bCs/>
          <w:kern w:val="2"/>
          <w:sz w:val="21"/>
          <w:szCs w:val="21"/>
          <w:lang w:val="en-US" w:eastAsia="zh-CN" w:bidi="ar-SA"/>
        </w:rPr>
        <w:t>～</w:t>
      </w:r>
      <w:r>
        <w:rPr>
          <w:rFonts w:hint="eastAsia" w:ascii="宋体"/>
          <w:kern w:val="0"/>
          <w:szCs w:val="21"/>
          <w:lang w:val="en-US" w:eastAsia="zh-CN"/>
        </w:rPr>
        <w:t>6m，以适应机械化、省力化生产的要求。苗木定植前要求用K84处理根部，防止根瘤病的发生。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/>
          <w:kern w:val="0"/>
          <w:szCs w:val="21"/>
          <w:lang w:val="en-US" w:eastAsia="zh-CN"/>
        </w:rPr>
      </w:pPr>
      <w:r>
        <w:rPr>
          <w:rFonts w:hint="eastAsia" w:ascii="宋体"/>
          <w:kern w:val="0"/>
          <w:szCs w:val="21"/>
          <w:lang w:val="en-US" w:eastAsia="zh-CN"/>
        </w:rPr>
        <w:t>3.土肥水管理</w:t>
      </w:r>
    </w:p>
    <w:p>
      <w:pPr>
        <w:ind w:firstLine="420" w:firstLineChars="200"/>
        <w:rPr>
          <w:rFonts w:hint="default" w:ascii="宋体"/>
          <w:kern w:val="0"/>
          <w:szCs w:val="21"/>
          <w:lang w:val="en-US" w:eastAsia="zh-CN"/>
        </w:rPr>
      </w:pPr>
      <w:r>
        <w:rPr>
          <w:rFonts w:hint="eastAsia" w:ascii="宋体"/>
          <w:kern w:val="0"/>
          <w:szCs w:val="21"/>
          <w:lang w:val="en-US" w:eastAsia="zh-CN"/>
        </w:rPr>
        <w:t>提出行间套作生草、行上覆盖的要求，禁止或减少除草剂的使用，延长鲜食黄桃树体寿命。施肥中突出基肥、增施有机肥、减少化肥的投入，以提高果实品质。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/>
          <w:kern w:val="0"/>
          <w:szCs w:val="21"/>
          <w:lang w:val="en-US" w:eastAsia="zh-CN"/>
        </w:rPr>
      </w:pPr>
      <w:r>
        <w:rPr>
          <w:rFonts w:hint="eastAsia" w:ascii="宋体"/>
          <w:kern w:val="0"/>
          <w:szCs w:val="21"/>
          <w:lang w:val="en-US" w:eastAsia="zh-CN"/>
        </w:rPr>
        <w:t>4.整形修剪</w:t>
      </w:r>
    </w:p>
    <w:p>
      <w:pPr>
        <w:numPr>
          <w:ilvl w:val="0"/>
          <w:numId w:val="0"/>
        </w:numPr>
        <w:rPr>
          <w:rFonts w:hint="default" w:ascii="宋体"/>
          <w:kern w:val="0"/>
          <w:szCs w:val="21"/>
          <w:lang w:val="en-US" w:eastAsia="zh-CN"/>
        </w:rPr>
      </w:pPr>
      <w:r>
        <w:rPr>
          <w:rFonts w:hint="eastAsia" w:ascii="宋体"/>
          <w:kern w:val="0"/>
          <w:szCs w:val="21"/>
          <w:lang w:val="en-US" w:eastAsia="zh-CN"/>
        </w:rPr>
        <w:t xml:space="preserve">   要求使用长枝修剪技术，注重桃树树形培养。采取夏季和冬季修剪相结合的方式，维持树势，保证结果枝的数量，有利于提高产量和品质。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/>
          <w:kern w:val="0"/>
          <w:szCs w:val="21"/>
          <w:lang w:val="en-US" w:eastAsia="zh-CN"/>
        </w:rPr>
      </w:pPr>
      <w:r>
        <w:rPr>
          <w:rFonts w:hint="eastAsia" w:ascii="宋体"/>
          <w:kern w:val="0"/>
          <w:szCs w:val="21"/>
          <w:lang w:val="en-US" w:eastAsia="zh-CN"/>
        </w:rPr>
        <w:t>5.花果管理</w:t>
      </w:r>
    </w:p>
    <w:p>
      <w:pPr>
        <w:numPr>
          <w:ilvl w:val="0"/>
          <w:numId w:val="0"/>
        </w:numPr>
        <w:rPr>
          <w:rFonts w:hint="default" w:ascii="宋体"/>
          <w:kern w:val="0"/>
          <w:szCs w:val="21"/>
          <w:lang w:val="en-US" w:eastAsia="zh-CN"/>
        </w:rPr>
      </w:pPr>
      <w:r>
        <w:rPr>
          <w:rFonts w:hint="eastAsia" w:ascii="宋体"/>
          <w:kern w:val="0"/>
          <w:szCs w:val="21"/>
          <w:lang w:val="en-US" w:eastAsia="zh-CN"/>
        </w:rPr>
        <w:t xml:space="preserve">   主要从桃树授粉、疏花疏果、套袋等方面进行了规定。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/>
          <w:kern w:val="0"/>
          <w:szCs w:val="21"/>
          <w:lang w:val="en-US" w:eastAsia="zh-CN"/>
        </w:rPr>
      </w:pPr>
      <w:r>
        <w:rPr>
          <w:rFonts w:hint="eastAsia" w:ascii="宋体"/>
          <w:kern w:val="0"/>
          <w:szCs w:val="21"/>
          <w:lang w:val="en-US" w:eastAsia="zh-CN"/>
        </w:rPr>
        <w:t>6.病虫害防治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遵循“预防为主，综合防治”的植保方针，综合运用农业、生物、物理及药物防治措施，</w:t>
      </w:r>
      <w:r>
        <w:rPr>
          <w:rFonts w:hint="eastAsia" w:ascii="宋体"/>
          <w:kern w:val="0"/>
          <w:szCs w:val="21"/>
          <w:lang w:val="en-US" w:eastAsia="zh-CN"/>
        </w:rPr>
        <w:t>根据生产上常出现的病虫害问题，提出针对性的防治措施。化学防治措施主要参阅了《</w:t>
      </w:r>
      <w:r>
        <w:rPr>
          <w:rFonts w:hint="eastAsia" w:ascii="宋体" w:hAnsi="宋体" w:eastAsia="宋体" w:cs="宋体"/>
          <w:szCs w:val="21"/>
          <w:lang w:val="en-US" w:eastAsia="zh-CN"/>
        </w:rPr>
        <w:t>NY/T393  绿色食品 农药使用准则</w:t>
      </w:r>
      <w:r>
        <w:rPr>
          <w:rFonts w:hint="eastAsia" w:ascii="宋体"/>
          <w:kern w:val="0"/>
          <w:szCs w:val="21"/>
          <w:lang w:val="en-US" w:eastAsia="zh-CN"/>
        </w:rPr>
        <w:t>》的规定，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/>
          <w:kern w:val="0"/>
          <w:szCs w:val="21"/>
          <w:lang w:val="en-US" w:eastAsia="zh-CN"/>
        </w:rPr>
      </w:pPr>
      <w:r>
        <w:rPr>
          <w:rFonts w:hint="eastAsia" w:ascii="宋体"/>
          <w:kern w:val="0"/>
          <w:szCs w:val="21"/>
          <w:lang w:val="en-US" w:eastAsia="zh-CN"/>
        </w:rPr>
        <w:t>7.果实采收</w:t>
      </w:r>
    </w:p>
    <w:p>
      <w:pPr>
        <w:ind w:firstLine="420" w:firstLineChars="200"/>
        <w:rPr>
          <w:rFonts w:hint="default" w:ascii="宋体"/>
          <w:kern w:val="0"/>
          <w:szCs w:val="21"/>
          <w:lang w:val="en-US" w:eastAsia="zh-CN"/>
        </w:rPr>
      </w:pPr>
      <w:r>
        <w:rPr>
          <w:rFonts w:hint="eastAsia" w:ascii="宋体"/>
          <w:kern w:val="0"/>
          <w:szCs w:val="21"/>
          <w:lang w:val="en-US" w:eastAsia="zh-CN"/>
        </w:rPr>
        <w:t>本文件专门增加了果实成熟度的判断标准，防止早采和晚采，保证果实品质。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/>
          <w:kern w:val="0"/>
          <w:szCs w:val="21"/>
          <w:lang w:val="en-US" w:eastAsia="zh-CN"/>
        </w:rPr>
      </w:pPr>
      <w:r>
        <w:rPr>
          <w:rFonts w:hint="eastAsia" w:ascii="宋体"/>
          <w:kern w:val="0"/>
          <w:szCs w:val="21"/>
          <w:lang w:val="en-US" w:eastAsia="zh-CN"/>
        </w:rPr>
        <w:t>8.生产档案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420" w:firstLineChars="200"/>
        <w:textAlignment w:val="auto"/>
        <w:rPr>
          <w:rFonts w:hint="default" w:ascii="Times New Roman" w:hAnsi="黑体" w:eastAsia="宋体" w:cs="Times New Roman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生产过程中做好生产记录和农资购买使用记录，生产档案记载应符合</w:t>
      </w:r>
      <w:r>
        <w:rPr>
          <w:rFonts w:hint="eastAsia" w:ascii="宋体"/>
          <w:kern w:val="0"/>
          <w:szCs w:val="21"/>
        </w:rPr>
        <w:t>GB/T 42478</w:t>
      </w:r>
      <w:r>
        <w:rPr>
          <w:rFonts w:hint="eastAsia"/>
        </w:rPr>
        <w:t>执行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。</w:t>
      </w:r>
    </w:p>
    <w:p>
      <w:pPr>
        <w:spacing w:before="156" w:beforeLines="50" w:after="156" w:afterLines="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六、与有关的现行法律、法规和强制性标准的关系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/>
          <w:kern w:val="0"/>
          <w:szCs w:val="21"/>
        </w:rPr>
        <w:t>制定标准的原则和依据编写过程遵循全面、科学、合理、可行性的原则，力求标准文本结构清楚、准确、相互协调、易于理解，具有适用性和可操作性。本标准严格按照GB/T1.1—2020《标准化工作导则第一部分：标准化文件的结构和起草规则》的原则进行编写。本标准与现行法律、法规、强制性标准协调一致，没有冲突，</w:t>
      </w:r>
      <w:r>
        <w:rPr>
          <w:rFonts w:hint="eastAsia"/>
          <w:szCs w:val="21"/>
        </w:rPr>
        <w:t>本标准</w:t>
      </w:r>
      <w:r>
        <w:rPr>
          <w:rFonts w:hint="eastAsia"/>
        </w:rPr>
        <w:t>是宿迁市地方标准的首次制定。</w:t>
      </w:r>
    </w:p>
    <w:p>
      <w:pPr>
        <w:spacing w:before="156" w:beforeLines="50" w:after="156" w:afterLines="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七、重大分歧意见的处理经过和依据</w:t>
      </w:r>
    </w:p>
    <w:p>
      <w:pPr>
        <w:ind w:firstLine="420" w:firstLineChars="200"/>
        <w:rPr>
          <w:rFonts w:ascii="宋体"/>
          <w:kern w:val="0"/>
          <w:szCs w:val="21"/>
        </w:rPr>
      </w:pPr>
      <w:r>
        <w:rPr>
          <w:rFonts w:hint="eastAsia" w:ascii="宋体"/>
          <w:kern w:val="0"/>
          <w:szCs w:val="21"/>
        </w:rPr>
        <w:t>本标准在编写过程中，公开征求了</w:t>
      </w:r>
      <w:r>
        <w:rPr>
          <w:rFonts w:hint="eastAsia" w:ascii="宋体"/>
          <w:kern w:val="0"/>
          <w:szCs w:val="21"/>
          <w:lang w:val="en-US" w:eastAsia="zh-CN"/>
        </w:rPr>
        <w:t>泗阳县桃树</w:t>
      </w:r>
      <w:r>
        <w:rPr>
          <w:rFonts w:hint="eastAsia" w:ascii="宋体"/>
          <w:kern w:val="0"/>
          <w:szCs w:val="21"/>
        </w:rPr>
        <w:t>种植企业、家庭农场及相关专家的意见。</w:t>
      </w:r>
      <w:r>
        <w:rPr>
          <w:rFonts w:hint="eastAsia" w:ascii="宋体"/>
          <w:kern w:val="0"/>
          <w:szCs w:val="21"/>
          <w:lang w:val="en-US" w:eastAsia="zh-CN"/>
        </w:rPr>
        <w:t>沭阳县、泗洪县、泗阳县农业技术推广中心</w:t>
      </w:r>
      <w:r>
        <w:rPr>
          <w:rFonts w:hint="eastAsia" w:ascii="宋体"/>
          <w:kern w:val="0"/>
          <w:szCs w:val="21"/>
        </w:rPr>
        <w:t>等单位专家的反馈意见</w:t>
      </w:r>
      <w:r>
        <w:rPr>
          <w:rFonts w:hint="eastAsia" w:ascii="宋体"/>
          <w:kern w:val="0"/>
          <w:szCs w:val="21"/>
          <w:lang w:val="en-US" w:eastAsia="zh-CN"/>
        </w:rPr>
        <w:t>11</w:t>
      </w:r>
      <w:r>
        <w:rPr>
          <w:rFonts w:hint="eastAsia" w:ascii="宋体"/>
          <w:kern w:val="0"/>
          <w:szCs w:val="21"/>
        </w:rPr>
        <w:t>份，反馈意见累计</w:t>
      </w:r>
      <w:r>
        <w:rPr>
          <w:rFonts w:hint="eastAsia" w:ascii="宋体"/>
          <w:kern w:val="0"/>
          <w:szCs w:val="21"/>
          <w:lang w:val="en-US" w:eastAsia="zh-CN"/>
        </w:rPr>
        <w:t>2</w:t>
      </w:r>
      <w:r>
        <w:rPr>
          <w:rFonts w:hint="eastAsia" w:ascii="宋体"/>
          <w:kern w:val="0"/>
          <w:szCs w:val="21"/>
        </w:rPr>
        <w:t>条，其中采纳</w:t>
      </w:r>
      <w:r>
        <w:rPr>
          <w:rFonts w:hint="eastAsia" w:ascii="宋体"/>
          <w:kern w:val="0"/>
          <w:szCs w:val="21"/>
          <w:lang w:val="en-US" w:eastAsia="zh-CN"/>
        </w:rPr>
        <w:t>2</w:t>
      </w:r>
      <w:r>
        <w:rPr>
          <w:rFonts w:hint="eastAsia" w:ascii="宋体"/>
          <w:kern w:val="0"/>
          <w:szCs w:val="21"/>
        </w:rPr>
        <w:t>条。在公开征求意见过程中没有重大分歧意见。经过标准修订工作组根据反馈意见进行了修改完善，形成了送审稿。</w:t>
      </w:r>
    </w:p>
    <w:p>
      <w:pPr>
        <w:spacing w:before="156" w:beforeLines="50" w:after="156" w:afterLines="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八、贯彻标准的要求和措施建议</w:t>
      </w:r>
    </w:p>
    <w:p>
      <w:pPr>
        <w:ind w:firstLine="420" w:firstLineChars="200"/>
        <w:rPr>
          <w:rFonts w:hint="eastAsia" w:ascii="宋体"/>
          <w:kern w:val="0"/>
          <w:szCs w:val="21"/>
        </w:rPr>
      </w:pPr>
      <w:r>
        <w:rPr>
          <w:rFonts w:hint="eastAsia" w:ascii="宋体"/>
          <w:kern w:val="0"/>
          <w:szCs w:val="21"/>
        </w:rPr>
        <w:t>本标准发布实施后，起草单位及时对相关生产、经营、销售等领域的人员和单位进行标准的宣</w:t>
      </w:r>
      <w:r>
        <w:rPr>
          <w:rFonts w:hint="eastAsia" w:ascii="宋体"/>
          <w:kern w:val="0"/>
          <w:szCs w:val="21"/>
          <w:lang w:val="en-US" w:eastAsia="zh-CN"/>
        </w:rPr>
        <w:t>传</w:t>
      </w:r>
      <w:r>
        <w:rPr>
          <w:rFonts w:hint="eastAsia" w:ascii="宋体"/>
          <w:kern w:val="0"/>
          <w:szCs w:val="21"/>
        </w:rPr>
        <w:t>和培训，使相关人员能够掌握本标准要求，并在实际工作中具体应用。</w:t>
      </w:r>
    </w:p>
    <w:p>
      <w:pPr>
        <w:spacing w:before="156" w:beforeLines="50" w:after="156" w:afterLines="50"/>
        <w:rPr>
          <w:rFonts w:hint="eastAsia" w:ascii="黑体" w:eastAsia="黑体"/>
          <w:sz w:val="24"/>
        </w:rPr>
      </w:pPr>
    </w:p>
    <w:p>
      <w:pPr>
        <w:spacing w:before="156" w:beforeLines="50" w:after="156" w:afterLines="50"/>
        <w:ind w:firstLine="2880" w:firstLineChars="120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《</w:t>
      </w:r>
      <w:r>
        <w:rPr>
          <w:rFonts w:hint="eastAsia" w:ascii="黑体" w:eastAsia="黑体"/>
          <w:sz w:val="24"/>
          <w:lang w:val="en-US" w:eastAsia="zh-CN"/>
        </w:rPr>
        <w:t>鲜食黄桃</w:t>
      </w:r>
      <w:r>
        <w:rPr>
          <w:rFonts w:hint="eastAsia" w:ascii="黑体" w:eastAsia="黑体"/>
          <w:sz w:val="24"/>
        </w:rPr>
        <w:t xml:space="preserve">生产技术规程》标准编制工作组                        </w:t>
      </w:r>
      <w:r>
        <w:rPr>
          <w:rFonts w:ascii="黑体" w:eastAsia="黑体"/>
          <w:sz w:val="24"/>
        </w:rPr>
        <w:t xml:space="preserve">      </w:t>
      </w:r>
      <w:r>
        <w:rPr>
          <w:rFonts w:hint="eastAsia" w:ascii="黑体" w:eastAsia="黑体"/>
          <w:sz w:val="24"/>
        </w:rPr>
        <w:t xml:space="preserve">       </w:t>
      </w:r>
    </w:p>
    <w:p>
      <w:pPr>
        <w:pStyle w:val="8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-S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B92EE85-97D2-43AC-BC0C-7B3B441F729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6B953E7-323F-47F7-BDD1-000A3E9981E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F9F5662-A2A0-41E9-AFE7-941C7710C6D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44"/>
                            </w:rPr>
                          </w:pPr>
                          <w:r>
                            <w:rPr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44"/>
                      </w:rPr>
                    </w:pPr>
                    <w:r>
                      <w:rPr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sz w:val="28"/>
                        <w:szCs w:val="44"/>
                      </w:rPr>
                      <w:t>1</w:t>
                    </w:r>
                    <w:r>
                      <w:rPr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600B2F"/>
    <w:multiLevelType w:val="singleLevel"/>
    <w:tmpl w:val="A5600B2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619803C"/>
    <w:multiLevelType w:val="singleLevel"/>
    <w:tmpl w:val="361980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Yzg2M2Y4MzlhYTBjN2IwMWMwZThkYTkwNzMxNjEifQ=="/>
  </w:docVars>
  <w:rsids>
    <w:rsidRoot w:val="5BBF2D39"/>
    <w:rsid w:val="0067722F"/>
    <w:rsid w:val="009F5992"/>
    <w:rsid w:val="00BA4055"/>
    <w:rsid w:val="01FD42EF"/>
    <w:rsid w:val="027D0F8C"/>
    <w:rsid w:val="03547F3F"/>
    <w:rsid w:val="036F2FCB"/>
    <w:rsid w:val="07990616"/>
    <w:rsid w:val="07B7087D"/>
    <w:rsid w:val="07E35D35"/>
    <w:rsid w:val="086C5D2B"/>
    <w:rsid w:val="0C8A49D1"/>
    <w:rsid w:val="0CAD246E"/>
    <w:rsid w:val="0DD028B8"/>
    <w:rsid w:val="0FB56209"/>
    <w:rsid w:val="10685029"/>
    <w:rsid w:val="106A6FF4"/>
    <w:rsid w:val="137C546F"/>
    <w:rsid w:val="145A112D"/>
    <w:rsid w:val="16ED6288"/>
    <w:rsid w:val="17CC0594"/>
    <w:rsid w:val="18DA45EA"/>
    <w:rsid w:val="1A807414"/>
    <w:rsid w:val="1C424981"/>
    <w:rsid w:val="1D990F18"/>
    <w:rsid w:val="1E911BEF"/>
    <w:rsid w:val="1F1C3BAF"/>
    <w:rsid w:val="1F2962CC"/>
    <w:rsid w:val="1F633882"/>
    <w:rsid w:val="24303C58"/>
    <w:rsid w:val="2573204F"/>
    <w:rsid w:val="26487037"/>
    <w:rsid w:val="2AEC6B2B"/>
    <w:rsid w:val="2BC929C8"/>
    <w:rsid w:val="2D157E8F"/>
    <w:rsid w:val="2E374561"/>
    <w:rsid w:val="2FF63FA8"/>
    <w:rsid w:val="301B57BD"/>
    <w:rsid w:val="31B1462B"/>
    <w:rsid w:val="320504D2"/>
    <w:rsid w:val="34E73EBF"/>
    <w:rsid w:val="35DE3514"/>
    <w:rsid w:val="35F7753C"/>
    <w:rsid w:val="36CC7811"/>
    <w:rsid w:val="375021F0"/>
    <w:rsid w:val="3A1A6AE5"/>
    <w:rsid w:val="3DDA0A65"/>
    <w:rsid w:val="3F770324"/>
    <w:rsid w:val="3FAE03FB"/>
    <w:rsid w:val="41960106"/>
    <w:rsid w:val="42004812"/>
    <w:rsid w:val="42F223AD"/>
    <w:rsid w:val="44957494"/>
    <w:rsid w:val="4497145E"/>
    <w:rsid w:val="464E1FF0"/>
    <w:rsid w:val="4BE331DB"/>
    <w:rsid w:val="4CB30DFF"/>
    <w:rsid w:val="4CDF1BF4"/>
    <w:rsid w:val="4E760336"/>
    <w:rsid w:val="4F22226C"/>
    <w:rsid w:val="4FCB2904"/>
    <w:rsid w:val="51346287"/>
    <w:rsid w:val="537B019D"/>
    <w:rsid w:val="56293EE0"/>
    <w:rsid w:val="575D15B4"/>
    <w:rsid w:val="57FD5624"/>
    <w:rsid w:val="59E52362"/>
    <w:rsid w:val="5A9B1124"/>
    <w:rsid w:val="5B3A6B8F"/>
    <w:rsid w:val="5BBF2D39"/>
    <w:rsid w:val="5BED775E"/>
    <w:rsid w:val="5D83481E"/>
    <w:rsid w:val="5F131BD1"/>
    <w:rsid w:val="5F180F96"/>
    <w:rsid w:val="61761FA3"/>
    <w:rsid w:val="64D4595F"/>
    <w:rsid w:val="66FB5425"/>
    <w:rsid w:val="68D423D1"/>
    <w:rsid w:val="6ADA17F5"/>
    <w:rsid w:val="6AEA1A38"/>
    <w:rsid w:val="6B170AF7"/>
    <w:rsid w:val="6D6655C2"/>
    <w:rsid w:val="6E681AD6"/>
    <w:rsid w:val="70BD138C"/>
    <w:rsid w:val="70E76A1A"/>
    <w:rsid w:val="70F03B20"/>
    <w:rsid w:val="719721EE"/>
    <w:rsid w:val="73740A39"/>
    <w:rsid w:val="73FE47A6"/>
    <w:rsid w:val="761262E7"/>
    <w:rsid w:val="76B61368"/>
    <w:rsid w:val="76ED6818"/>
    <w:rsid w:val="76EE28B0"/>
    <w:rsid w:val="777E0C68"/>
    <w:rsid w:val="794F33AE"/>
    <w:rsid w:val="7A2111EE"/>
    <w:rsid w:val="7ABA6B89"/>
    <w:rsid w:val="7BA9149B"/>
    <w:rsid w:val="7CED43ED"/>
    <w:rsid w:val="7F0A04A3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ascii="宋体" w:hAnsi="宋体" w:eastAsia="宋体"/>
      <w:sz w:val="24"/>
      <w:szCs w:val="24"/>
    </w:rPr>
  </w:style>
  <w:style w:type="paragraph" w:customStyle="1" w:styleId="7">
    <w:name w:val="正文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目次、标准名称标题"/>
    <w:basedOn w:val="1"/>
    <w:next w:val="8"/>
    <w:autoRedefine/>
    <w:qFormat/>
    <w:uiPriority w:val="0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2023-11-20T01:45:00Z</dcterms:created>
  <dc:creator>梦蝶</dc:creator>
  <cp:lastModifiedBy>Administrator</cp:lastModifiedBy>
  <cp:lastPrinted>2024-03-27T01:40:00Z</cp:lastPrinted>
  <dcterms:modified xsi:type="dcterms:W3CDTF">2024-04-18T02:48:49Z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A9BDF51930A9428D9948E83236488FF3_13</vt:lpwstr>
  </property>
</Properties>
</file>