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173A3" w:rsidRPr="00A173A3">
              <w:rPr>
                <w:rFonts w:ascii="黑体" w:eastAsia="黑体" w:hAnsi="黑体"/>
                <w:sz w:val="21"/>
                <w:szCs w:val="21"/>
              </w:rPr>
              <w:t xml:space="preserve">65.020.20 </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A173A3">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173A3" w:rsidRPr="00A173A3">
              <w:rPr>
                <w:rFonts w:ascii="黑体" w:eastAsia="黑体" w:hAnsi="黑体"/>
                <w:sz w:val="21"/>
                <w:szCs w:val="21"/>
              </w:rPr>
              <w:t>B31</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A173A3">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A173A3">
              <w:rPr>
                <w:rFonts w:hint="eastAsia"/>
              </w:rPr>
              <w:t>3213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A173A3">
        <w:rPr>
          <w:rFonts w:ascii="黑体" w:eastAsia="黑体" w:hint="eastAsia"/>
          <w:b w:val="0"/>
          <w:w w:val="100"/>
          <w:sz w:val="48"/>
        </w:rPr>
        <w:t>宿迁市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A173A3">
        <w:rPr>
          <w:rFonts w:hint="eastAsia"/>
        </w:rPr>
        <w:t>3213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1E0D2A">
        <w:rPr>
          <w:rFonts w:hint="eastAsia"/>
        </w:rPr>
        <w:t>2024</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A173A3">
        <w:rPr>
          <w:rFonts w:hAnsi="黑体"/>
        </w:rPr>
        <w:t> </w:t>
      </w:r>
      <w:r w:rsidR="00A173A3">
        <w:rPr>
          <w:rFonts w:hAnsi="黑体"/>
        </w:rPr>
        <w:t> </w:t>
      </w:r>
      <w:r w:rsidR="00A173A3">
        <w:rPr>
          <w:rFonts w:hAnsi="黑体"/>
        </w:rPr>
        <w:t> </w:t>
      </w:r>
      <w:r w:rsidR="00A173A3">
        <w:rPr>
          <w:rFonts w:hAnsi="黑体"/>
        </w:rPr>
        <w:t> </w:t>
      </w:r>
      <w:r w:rsidR="00A173A3">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E0D2A" w:rsidRPr="001E0D2A">
        <w:rPr>
          <w:rFonts w:hint="eastAsia"/>
        </w:rPr>
        <w:t>黄瓜水肥一体化管理技术规程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A173A3" w:rsidRPr="00A173A3">
        <w:rPr>
          <w:rFonts w:ascii="黑体" w:eastAsia="黑体" w:hAnsi="黑体"/>
          <w:noProof/>
          <w:szCs w:val="28"/>
        </w:rPr>
        <w:t>Technical code of practice for integrated management of cucumber water and fertilizer</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sidR="00A173A3">
        <w:rPr>
          <w:rFonts w:ascii="黑体" w:hint="eastAsia"/>
          <w:noProof/>
        </w:rPr>
        <w:t>2024</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sidR="00A173A3">
        <w:rPr>
          <w:rFonts w:ascii="黑体" w:hint="eastAsia"/>
          <w:noProof/>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7"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173A3">
        <w:rPr>
          <w:rFonts w:hAnsi="黑体" w:hint="eastAsia"/>
          <w:w w:val="100"/>
          <w:sz w:val="28"/>
        </w:rPr>
        <w:t>宿迁市市场监督管理局</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5C10FF">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2E46186" wp14:editId="2E7E060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1E0D2A" w:rsidRDefault="001E0D2A" w:rsidP="001E0D2A">
      <w:pPr>
        <w:pStyle w:val="a6"/>
        <w:spacing w:before="900" w:after="468"/>
      </w:pPr>
      <w:bookmarkStart w:id="18" w:name="BookMark2"/>
      <w:bookmarkStart w:id="19" w:name="_GoBack"/>
      <w:bookmarkEnd w:id="19"/>
      <w:r w:rsidRPr="001E0D2A">
        <w:rPr>
          <w:spacing w:val="320"/>
        </w:rPr>
        <w:lastRenderedPageBreak/>
        <w:t>前</w:t>
      </w:r>
      <w:r>
        <w:t>言</w:t>
      </w:r>
    </w:p>
    <w:p w:rsidR="001E0D2A" w:rsidRDefault="001E0D2A" w:rsidP="001E0D2A">
      <w:pPr>
        <w:pStyle w:val="affff6"/>
        <w:ind w:firstLine="420"/>
        <w:rPr>
          <w:rFonts w:hint="eastAsia"/>
        </w:rPr>
      </w:pPr>
      <w:r>
        <w:rPr>
          <w:rFonts w:hint="eastAsia"/>
        </w:rPr>
        <w:t>本文件按照GB/T 1.1—2020《标准化工作导则  第1部分：标准化文件的结构和起草规则》的规定起草。</w:t>
      </w:r>
    </w:p>
    <w:p w:rsidR="001E0D2A" w:rsidRPr="001E0D2A" w:rsidRDefault="001E0D2A" w:rsidP="001E0D2A">
      <w:pPr>
        <w:pStyle w:val="affff6"/>
        <w:ind w:firstLine="420"/>
      </w:pPr>
      <w:r>
        <w:rPr>
          <w:rFonts w:hint="eastAsia"/>
        </w:rPr>
        <w:t>请注意本文件的某些内容可能涉及专利。本文件的发布机构不承担识别专利的责任。</w:t>
      </w:r>
    </w:p>
    <w:p w:rsidR="00FE2979" w:rsidRDefault="001E0D2A" w:rsidP="00FE2979">
      <w:pPr>
        <w:pStyle w:val="affff6"/>
        <w:ind w:firstLine="420"/>
        <w:rPr>
          <w:rFonts w:hint="eastAsia"/>
        </w:rPr>
      </w:pPr>
      <w:r>
        <w:rPr>
          <w:rFonts w:hint="eastAsia"/>
        </w:rPr>
        <w:t>本文件由</w:t>
      </w:r>
      <w:r w:rsidR="00FE2979" w:rsidRPr="00FE2979">
        <w:rPr>
          <w:rFonts w:hint="eastAsia"/>
        </w:rPr>
        <w:t>宿迁市农业农村局提出并归口。</w:t>
      </w:r>
    </w:p>
    <w:p w:rsidR="001E0D2A" w:rsidRDefault="001E0D2A" w:rsidP="00FE2979">
      <w:pPr>
        <w:pStyle w:val="affff6"/>
        <w:ind w:firstLine="420"/>
        <w:rPr>
          <w:rFonts w:hint="eastAsia"/>
        </w:rPr>
      </w:pPr>
      <w:r>
        <w:rPr>
          <w:rFonts w:hint="eastAsia"/>
        </w:rPr>
        <w:t>本文件起草单位：</w:t>
      </w:r>
      <w:r w:rsidR="00FE2979" w:rsidRPr="00FE2979">
        <w:rPr>
          <w:rFonts w:hint="eastAsia"/>
        </w:rPr>
        <w:t>宿迁市农业技术综合服务中心、扬州大学。</w:t>
      </w:r>
    </w:p>
    <w:p w:rsidR="00FE2979" w:rsidRDefault="001E0D2A" w:rsidP="00FE2979">
      <w:pPr>
        <w:pStyle w:val="affff6"/>
        <w:ind w:firstLine="420"/>
        <w:rPr>
          <w:rFonts w:hint="eastAsia"/>
        </w:rPr>
      </w:pPr>
      <w:r>
        <w:rPr>
          <w:rFonts w:hint="eastAsia"/>
        </w:rPr>
        <w:t>本文件主要起草人：</w:t>
      </w:r>
      <w:r w:rsidR="00FE2979">
        <w:rPr>
          <w:rFonts w:hint="eastAsia"/>
        </w:rPr>
        <w:t>何红霞、董良早、耿婷、仲敏、杨秀伟、张琴琴、颜美丽、高学双、缪旻珉、何井瑞、徐国平、姜红芝、张明、李跃飞、李小艳。</w:t>
      </w:r>
    </w:p>
    <w:p w:rsidR="001E0D2A" w:rsidRDefault="00FE2979" w:rsidP="00FE2979">
      <w:pPr>
        <w:pStyle w:val="affff6"/>
        <w:ind w:firstLine="420"/>
        <w:rPr>
          <w:rFonts w:hint="eastAsia"/>
        </w:rPr>
      </w:pPr>
      <w:r>
        <w:rPr>
          <w:rFonts w:hint="eastAsia"/>
        </w:rPr>
        <w:t>本文件为首次发布。</w:t>
      </w:r>
    </w:p>
    <w:p w:rsidR="001E0D2A" w:rsidRDefault="001E0D2A" w:rsidP="001E0D2A">
      <w:pPr>
        <w:pStyle w:val="affff6"/>
        <w:ind w:firstLine="420"/>
      </w:pPr>
    </w:p>
    <w:p w:rsidR="001E0D2A" w:rsidRPr="001E0D2A" w:rsidRDefault="001E0D2A" w:rsidP="001E0D2A">
      <w:pPr>
        <w:pStyle w:val="affff6"/>
        <w:ind w:firstLine="420"/>
        <w:sectPr w:rsidR="001E0D2A" w:rsidRPr="001E0D2A" w:rsidSect="005C10FF">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8"/>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365020648D7141FF8305F99AE67E4BFC"/>
        </w:placeholder>
      </w:sdtPr>
      <w:sdtEndPr/>
      <w:sdtContent>
        <w:bookmarkStart w:id="21" w:name="NEW_STAND_NAME" w:displacedByCustomXml="prev"/>
        <w:p w:rsidR="00F26B7E" w:rsidRPr="00F26B7E" w:rsidRDefault="001E0D2A" w:rsidP="001E0D2A">
          <w:pPr>
            <w:pStyle w:val="afffffffff1"/>
            <w:spacing w:beforeLines="100" w:before="312" w:afterLines="220" w:after="686"/>
          </w:pPr>
          <w:r>
            <w:rPr>
              <w:rFonts w:hint="eastAsia"/>
            </w:rPr>
            <w:t>黄瓜水肥一体化管理技术规程</w:t>
          </w:r>
        </w:p>
      </w:sdtContent>
    </w:sdt>
    <w:bookmarkEnd w:id="21" w:displacedByCustomXml="prev"/>
    <w:p w:rsidR="00E2552F" w:rsidRDefault="00E2552F" w:rsidP="00A77CCB">
      <w:pPr>
        <w:pStyle w:val="affc"/>
        <w:spacing w:before="312" w:after="312"/>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bookmarkStart w:id="30" w:name="_Toc97191423"/>
      <w:r>
        <w:rPr>
          <w:rFonts w:hint="eastAsia"/>
        </w:rPr>
        <w:t>范围</w:t>
      </w:r>
      <w:bookmarkEnd w:id="22"/>
      <w:bookmarkEnd w:id="23"/>
      <w:bookmarkEnd w:id="24"/>
      <w:bookmarkEnd w:id="25"/>
      <w:bookmarkEnd w:id="26"/>
      <w:bookmarkEnd w:id="27"/>
      <w:bookmarkEnd w:id="28"/>
      <w:bookmarkEnd w:id="29"/>
      <w:bookmarkEnd w:id="30"/>
    </w:p>
    <w:p w:rsidR="0049724D" w:rsidRDefault="0049724D" w:rsidP="0049724D">
      <w:pPr>
        <w:pStyle w:val="affff6"/>
        <w:ind w:firstLine="420"/>
        <w:rPr>
          <w:rFonts w:hint="eastAsia"/>
        </w:rPr>
      </w:pPr>
      <w:bookmarkStart w:id="31" w:name="_Toc17233326"/>
      <w:bookmarkStart w:id="32" w:name="_Toc17233334"/>
      <w:bookmarkStart w:id="33" w:name="_Toc24884212"/>
      <w:bookmarkStart w:id="34" w:name="_Toc24884219"/>
      <w:bookmarkStart w:id="35" w:name="_Toc26648466"/>
      <w:r>
        <w:rPr>
          <w:rFonts w:hint="eastAsia"/>
        </w:rPr>
        <w:t>本文件确立了黄瓜水肥一体化管理技术的程序，</w:t>
      </w:r>
      <w:r w:rsidR="00E73DD6">
        <w:rPr>
          <w:rFonts w:hint="eastAsia"/>
        </w:rPr>
        <w:t>规定了</w:t>
      </w:r>
      <w:r>
        <w:rPr>
          <w:rFonts w:hint="eastAsia"/>
        </w:rPr>
        <w:t>黄瓜水肥一体化管理技术的术语和定义、系统配置和水肥一体化技术模式</w:t>
      </w:r>
      <w:r w:rsidR="00E73DD6">
        <w:rPr>
          <w:rFonts w:hint="eastAsia"/>
        </w:rPr>
        <w:t>的要求</w:t>
      </w:r>
      <w:r>
        <w:rPr>
          <w:rFonts w:hint="eastAsia"/>
        </w:rPr>
        <w:t>，</w:t>
      </w:r>
      <w:r w:rsidR="00E73DD6">
        <w:rPr>
          <w:rFonts w:hint="eastAsia"/>
        </w:rPr>
        <w:t>描述了</w:t>
      </w:r>
      <w:r>
        <w:rPr>
          <w:rFonts w:hint="eastAsia"/>
        </w:rPr>
        <w:t>生产记录和档案管理</w:t>
      </w:r>
      <w:r w:rsidR="00E73DD6">
        <w:rPr>
          <w:rFonts w:hint="eastAsia"/>
        </w:rPr>
        <w:t>的方法</w:t>
      </w:r>
      <w:r>
        <w:rPr>
          <w:rFonts w:hint="eastAsia"/>
        </w:rPr>
        <w:t>。</w:t>
      </w:r>
    </w:p>
    <w:p w:rsidR="008B0C9C" w:rsidRDefault="0049724D" w:rsidP="0049724D">
      <w:pPr>
        <w:pStyle w:val="affff6"/>
        <w:ind w:firstLine="420"/>
      </w:pPr>
      <w:r>
        <w:rPr>
          <w:rFonts w:hint="eastAsia"/>
        </w:rPr>
        <w:t>本文件适用于宿迁市设施与露地黄瓜水肥一体化管理。</w:t>
      </w:r>
    </w:p>
    <w:p w:rsidR="00E2552F" w:rsidRDefault="00E2552F" w:rsidP="00A77CCB">
      <w:pPr>
        <w:pStyle w:val="affc"/>
        <w:spacing w:before="312" w:after="312"/>
      </w:pPr>
      <w:bookmarkStart w:id="36" w:name="_Toc26718931"/>
      <w:bookmarkStart w:id="37" w:name="_Toc26986531"/>
      <w:bookmarkStart w:id="38" w:name="_Toc26986772"/>
      <w:bookmarkStart w:id="39" w:name="_Toc97191424"/>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F1EB352ADC2742B7BAC66E5D0EDC38B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9724D" w:rsidRDefault="0049724D" w:rsidP="0049724D">
      <w:pPr>
        <w:pStyle w:val="affff6"/>
        <w:ind w:firstLine="420"/>
        <w:rPr>
          <w:rFonts w:hint="eastAsia"/>
        </w:rPr>
      </w:pPr>
      <w:r>
        <w:rPr>
          <w:rFonts w:hint="eastAsia"/>
        </w:rPr>
        <w:t xml:space="preserve">GB 5084  </w:t>
      </w:r>
      <w:r>
        <w:rPr>
          <w:rFonts w:hint="eastAsia"/>
        </w:rPr>
        <w:t>农田灌溉水质标准</w:t>
      </w:r>
    </w:p>
    <w:p w:rsidR="0049724D" w:rsidRDefault="0049724D" w:rsidP="0049724D">
      <w:pPr>
        <w:pStyle w:val="affff6"/>
        <w:ind w:firstLine="420"/>
        <w:rPr>
          <w:rFonts w:hint="eastAsia"/>
        </w:rPr>
      </w:pPr>
      <w:r>
        <w:rPr>
          <w:rFonts w:hint="eastAsia"/>
        </w:rPr>
        <w:t xml:space="preserve">GB/T 17187 </w:t>
      </w:r>
      <w:r>
        <w:rPr>
          <w:rFonts w:hint="eastAsia"/>
        </w:rPr>
        <w:t xml:space="preserve"> </w:t>
      </w:r>
      <w:r>
        <w:rPr>
          <w:rFonts w:hint="eastAsia"/>
        </w:rPr>
        <w:t xml:space="preserve">农业灌溉设备 </w:t>
      </w:r>
      <w:r>
        <w:rPr>
          <w:rFonts w:hint="eastAsia"/>
        </w:rPr>
        <w:t xml:space="preserve"> </w:t>
      </w:r>
      <w:r>
        <w:rPr>
          <w:rFonts w:hint="eastAsia"/>
        </w:rPr>
        <w:t>滴头和滴灌管技术规范和试验方法</w:t>
      </w:r>
    </w:p>
    <w:p w:rsidR="0049724D" w:rsidRDefault="0049724D" w:rsidP="0049724D">
      <w:pPr>
        <w:pStyle w:val="affff6"/>
        <w:ind w:firstLine="420"/>
        <w:rPr>
          <w:rFonts w:hint="eastAsia"/>
        </w:rPr>
      </w:pPr>
      <w:r>
        <w:rPr>
          <w:rFonts w:hint="eastAsia"/>
        </w:rPr>
        <w:t xml:space="preserve">GB/T 19812.1 </w:t>
      </w:r>
      <w:r>
        <w:rPr>
          <w:rFonts w:hint="eastAsia"/>
        </w:rPr>
        <w:t xml:space="preserve"> </w:t>
      </w:r>
      <w:r>
        <w:rPr>
          <w:rFonts w:hint="eastAsia"/>
        </w:rPr>
        <w:t xml:space="preserve">塑料节水灌溉器材 </w:t>
      </w:r>
      <w:r>
        <w:rPr>
          <w:rFonts w:hint="eastAsia"/>
        </w:rPr>
        <w:t xml:space="preserve"> </w:t>
      </w:r>
      <w:r>
        <w:rPr>
          <w:rFonts w:hint="eastAsia"/>
        </w:rPr>
        <w:t>第1部分：单翼迷宫式滴灌带</w:t>
      </w:r>
    </w:p>
    <w:p w:rsidR="0049724D" w:rsidRDefault="0049724D" w:rsidP="0049724D">
      <w:pPr>
        <w:pStyle w:val="affff6"/>
        <w:ind w:firstLine="420"/>
        <w:rPr>
          <w:rFonts w:hint="eastAsia"/>
        </w:rPr>
      </w:pPr>
      <w:r>
        <w:rPr>
          <w:rFonts w:hint="eastAsia"/>
        </w:rPr>
        <w:t xml:space="preserve">GB/T 19812.3 </w:t>
      </w:r>
      <w:r>
        <w:rPr>
          <w:rFonts w:hint="eastAsia"/>
        </w:rPr>
        <w:t xml:space="preserve"> </w:t>
      </w:r>
      <w:r>
        <w:rPr>
          <w:rFonts w:hint="eastAsia"/>
        </w:rPr>
        <w:t xml:space="preserve">塑料节水灌溉器材 </w:t>
      </w:r>
      <w:r>
        <w:rPr>
          <w:rFonts w:hint="eastAsia"/>
        </w:rPr>
        <w:t xml:space="preserve"> </w:t>
      </w:r>
      <w:r>
        <w:rPr>
          <w:rFonts w:hint="eastAsia"/>
        </w:rPr>
        <w:t>第3部分：内镶式滴灌管及滴灌带</w:t>
      </w:r>
    </w:p>
    <w:p w:rsidR="0049724D" w:rsidRDefault="0049724D" w:rsidP="0049724D">
      <w:pPr>
        <w:pStyle w:val="affff6"/>
        <w:ind w:firstLine="420"/>
        <w:rPr>
          <w:rFonts w:hint="eastAsia"/>
        </w:rPr>
      </w:pPr>
      <w:r>
        <w:rPr>
          <w:rFonts w:hint="eastAsia"/>
        </w:rPr>
        <w:t xml:space="preserve">GB/T 20203 </w:t>
      </w:r>
      <w:r>
        <w:rPr>
          <w:rFonts w:hint="eastAsia"/>
        </w:rPr>
        <w:t xml:space="preserve"> </w:t>
      </w:r>
      <w:r>
        <w:rPr>
          <w:rFonts w:hint="eastAsia"/>
        </w:rPr>
        <w:t>管道输水灌溉工程技术规范</w:t>
      </w:r>
    </w:p>
    <w:p w:rsidR="0049724D" w:rsidRDefault="0049724D" w:rsidP="0049724D">
      <w:pPr>
        <w:pStyle w:val="affff6"/>
        <w:ind w:firstLine="420"/>
        <w:rPr>
          <w:rFonts w:hint="eastAsia"/>
        </w:rPr>
      </w:pPr>
      <w:r>
        <w:rPr>
          <w:rFonts w:hint="eastAsia"/>
        </w:rPr>
        <w:t xml:space="preserve">GB/T 50363 </w:t>
      </w:r>
      <w:r>
        <w:rPr>
          <w:rFonts w:hint="eastAsia"/>
        </w:rPr>
        <w:t xml:space="preserve"> </w:t>
      </w:r>
      <w:r>
        <w:rPr>
          <w:rFonts w:hint="eastAsia"/>
        </w:rPr>
        <w:t>节水灌溉工程技术标准</w:t>
      </w:r>
    </w:p>
    <w:p w:rsidR="0049724D" w:rsidRDefault="0049724D" w:rsidP="0049724D">
      <w:pPr>
        <w:pStyle w:val="affff6"/>
        <w:ind w:firstLine="420"/>
        <w:rPr>
          <w:rFonts w:hint="eastAsia"/>
        </w:rPr>
      </w:pPr>
      <w:r>
        <w:rPr>
          <w:rFonts w:hint="eastAsia"/>
        </w:rPr>
        <w:t xml:space="preserve">GB/T 50485 </w:t>
      </w:r>
      <w:r>
        <w:rPr>
          <w:rFonts w:hint="eastAsia"/>
        </w:rPr>
        <w:t xml:space="preserve"> </w:t>
      </w:r>
      <w:r>
        <w:rPr>
          <w:rFonts w:hint="eastAsia"/>
        </w:rPr>
        <w:t>微灌工程技术标准</w:t>
      </w:r>
    </w:p>
    <w:p w:rsidR="0049724D" w:rsidRDefault="0049724D" w:rsidP="0049724D">
      <w:pPr>
        <w:pStyle w:val="affff6"/>
        <w:ind w:firstLine="420"/>
        <w:rPr>
          <w:rFonts w:hint="eastAsia"/>
        </w:rPr>
      </w:pPr>
      <w:r>
        <w:rPr>
          <w:rFonts w:hint="eastAsia"/>
        </w:rPr>
        <w:t xml:space="preserve">NY/T 496 </w:t>
      </w:r>
      <w:r>
        <w:rPr>
          <w:rFonts w:hint="eastAsia"/>
        </w:rPr>
        <w:t xml:space="preserve"> </w:t>
      </w:r>
      <w:r>
        <w:rPr>
          <w:rFonts w:hint="eastAsia"/>
        </w:rPr>
        <w:t xml:space="preserve">肥料合理使用准则 </w:t>
      </w:r>
      <w:r>
        <w:rPr>
          <w:rFonts w:hint="eastAsia"/>
        </w:rPr>
        <w:t xml:space="preserve"> </w:t>
      </w:r>
      <w:r>
        <w:rPr>
          <w:rFonts w:hint="eastAsia"/>
        </w:rPr>
        <w:t>通则</w:t>
      </w:r>
    </w:p>
    <w:p w:rsidR="0049724D" w:rsidRDefault="0049724D" w:rsidP="0049724D">
      <w:pPr>
        <w:pStyle w:val="affff6"/>
        <w:ind w:firstLine="420"/>
        <w:rPr>
          <w:rFonts w:hint="eastAsia"/>
        </w:rPr>
      </w:pPr>
      <w:r>
        <w:rPr>
          <w:rFonts w:hint="eastAsia"/>
        </w:rPr>
        <w:t xml:space="preserve">NY/T 1107 </w:t>
      </w:r>
      <w:r>
        <w:rPr>
          <w:rFonts w:hint="eastAsia"/>
        </w:rPr>
        <w:t xml:space="preserve"> </w:t>
      </w:r>
      <w:r>
        <w:rPr>
          <w:rFonts w:hint="eastAsia"/>
        </w:rPr>
        <w:t>大量元素水溶肥料</w:t>
      </w:r>
    </w:p>
    <w:p w:rsidR="0049724D" w:rsidRDefault="0049724D" w:rsidP="0049724D">
      <w:pPr>
        <w:pStyle w:val="affff6"/>
        <w:ind w:firstLine="420"/>
        <w:rPr>
          <w:rFonts w:hint="eastAsia"/>
        </w:rPr>
      </w:pPr>
      <w:r>
        <w:rPr>
          <w:rFonts w:hint="eastAsia"/>
        </w:rPr>
        <w:t xml:space="preserve">NY/T 1782 </w:t>
      </w:r>
      <w:r>
        <w:rPr>
          <w:rFonts w:hint="eastAsia"/>
        </w:rPr>
        <w:t xml:space="preserve"> </w:t>
      </w:r>
      <w:r>
        <w:rPr>
          <w:rFonts w:hint="eastAsia"/>
        </w:rPr>
        <w:t>农田土壤墒情监测技术规范</w:t>
      </w:r>
    </w:p>
    <w:p w:rsidR="0049724D" w:rsidRDefault="0049724D" w:rsidP="0049724D">
      <w:pPr>
        <w:pStyle w:val="affff6"/>
        <w:ind w:firstLine="420"/>
        <w:rPr>
          <w:rFonts w:hint="eastAsia"/>
        </w:rPr>
      </w:pPr>
      <w:r>
        <w:rPr>
          <w:rFonts w:hint="eastAsia"/>
        </w:rPr>
        <w:t xml:space="preserve">NY/T 2623 </w:t>
      </w:r>
      <w:r>
        <w:rPr>
          <w:rFonts w:hint="eastAsia"/>
        </w:rPr>
        <w:t xml:space="preserve"> </w:t>
      </w:r>
      <w:r>
        <w:rPr>
          <w:rFonts w:hint="eastAsia"/>
        </w:rPr>
        <w:t>灌溉施肥技术规范</w:t>
      </w:r>
    </w:p>
    <w:p w:rsidR="0049724D" w:rsidRDefault="0049724D" w:rsidP="0049724D">
      <w:pPr>
        <w:pStyle w:val="affff6"/>
        <w:ind w:firstLine="420"/>
        <w:rPr>
          <w:rFonts w:hint="eastAsia"/>
        </w:rPr>
      </w:pPr>
      <w:r>
        <w:rPr>
          <w:rFonts w:hint="eastAsia"/>
        </w:rPr>
        <w:t xml:space="preserve">NY/T 2624 </w:t>
      </w:r>
      <w:r>
        <w:rPr>
          <w:rFonts w:hint="eastAsia"/>
        </w:rPr>
        <w:t xml:space="preserve"> </w:t>
      </w:r>
      <w:r>
        <w:rPr>
          <w:rFonts w:hint="eastAsia"/>
        </w:rPr>
        <w:t xml:space="preserve">水肥一体化技术规范 </w:t>
      </w:r>
      <w:r>
        <w:rPr>
          <w:rFonts w:hint="eastAsia"/>
        </w:rPr>
        <w:t xml:space="preserve"> </w:t>
      </w:r>
      <w:r>
        <w:rPr>
          <w:rFonts w:hint="eastAsia"/>
        </w:rPr>
        <w:t>总则</w:t>
      </w:r>
    </w:p>
    <w:p w:rsidR="0049724D" w:rsidRDefault="0049724D" w:rsidP="0049724D">
      <w:pPr>
        <w:pStyle w:val="affff6"/>
        <w:ind w:firstLine="420"/>
        <w:rPr>
          <w:rFonts w:hint="eastAsia"/>
        </w:rPr>
      </w:pPr>
      <w:r>
        <w:rPr>
          <w:rFonts w:hint="eastAsia"/>
        </w:rPr>
        <w:t xml:space="preserve">NY/T 2911 </w:t>
      </w:r>
      <w:r>
        <w:rPr>
          <w:rFonts w:hint="eastAsia"/>
        </w:rPr>
        <w:t xml:space="preserve"> </w:t>
      </w:r>
      <w:r>
        <w:rPr>
          <w:rFonts w:hint="eastAsia"/>
        </w:rPr>
        <w:t>测土配方施肥技术规程</w:t>
      </w:r>
    </w:p>
    <w:p w:rsidR="00AA6EC9" w:rsidRPr="008A57E6" w:rsidRDefault="0049724D" w:rsidP="0049724D">
      <w:pPr>
        <w:pStyle w:val="affff6"/>
        <w:ind w:firstLine="420"/>
      </w:pPr>
      <w:r>
        <w:rPr>
          <w:rFonts w:hint="eastAsia"/>
        </w:rPr>
        <w:t xml:space="preserve">NY/T 3696 </w:t>
      </w:r>
      <w:r>
        <w:rPr>
          <w:rFonts w:hint="eastAsia"/>
        </w:rPr>
        <w:t xml:space="preserve"> </w:t>
      </w:r>
      <w:r>
        <w:rPr>
          <w:rFonts w:hint="eastAsia"/>
        </w:rPr>
        <w:t>设施蔬菜水肥一体化技术规范</w:t>
      </w:r>
    </w:p>
    <w:p w:rsidR="00B265BC" w:rsidRPr="00E030F9" w:rsidRDefault="00FD59EB" w:rsidP="00FD59EB">
      <w:pPr>
        <w:pStyle w:val="affc"/>
        <w:spacing w:before="312" w:after="312"/>
      </w:pPr>
      <w:bookmarkStart w:id="40" w:name="_Toc97191425"/>
      <w:r>
        <w:rPr>
          <w:rFonts w:hint="eastAsia"/>
          <w:szCs w:val="21"/>
        </w:rPr>
        <w:t>术语和定义</w:t>
      </w:r>
      <w:bookmarkEnd w:id="40"/>
    </w:p>
    <w:bookmarkStart w:id="41" w:name="_Toc26986532" w:displacedByCustomXml="next"/>
    <w:bookmarkEnd w:id="41" w:displacedByCustomXml="next"/>
    <w:sdt>
      <w:sdtPr>
        <w:id w:val="-1909835108"/>
        <w:placeholder>
          <w:docPart w:val="BF0F52DE30094F01B88EC1E803225A4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683F90" w:rsidP="00BA263B">
          <w:pPr>
            <w:pStyle w:val="affff6"/>
            <w:ind w:firstLine="420"/>
          </w:pPr>
          <w:r>
            <w:t>下列术语和定义适用于本文件。</w:t>
          </w:r>
        </w:p>
      </w:sdtContent>
    </w:sdt>
    <w:p w:rsidR="00683F90" w:rsidRPr="00683F90" w:rsidRDefault="00683F90" w:rsidP="00683F90">
      <w:pPr>
        <w:pStyle w:val="affffffffffe"/>
        <w:ind w:left="420" w:hangingChars="200" w:hanging="420"/>
        <w:rPr>
          <w:rFonts w:ascii="黑体" w:eastAsia="黑体" w:hAnsi="黑体" w:hint="eastAsia"/>
        </w:rPr>
      </w:pPr>
      <w:r w:rsidRPr="00683F90">
        <w:rPr>
          <w:rFonts w:ascii="黑体" w:eastAsia="黑体" w:hAnsi="黑体"/>
        </w:rPr>
        <w:br/>
      </w:r>
      <w:r w:rsidRPr="00683F90">
        <w:rPr>
          <w:rFonts w:ascii="黑体" w:eastAsia="黑体" w:hAnsi="黑体" w:hint="eastAsia"/>
        </w:rPr>
        <w:t>水肥一体化 integrated management of water and fertilizer</w:t>
      </w:r>
    </w:p>
    <w:p w:rsidR="00683F90" w:rsidRDefault="00683F90" w:rsidP="00683F90">
      <w:pPr>
        <w:pStyle w:val="affff6"/>
        <w:ind w:firstLine="420"/>
        <w:rPr>
          <w:rFonts w:hint="eastAsia"/>
        </w:rPr>
      </w:pPr>
      <w:r>
        <w:rPr>
          <w:rFonts w:hint="eastAsia"/>
        </w:rPr>
        <w:t>根据作物需求，对农田水分和养分进行综合调控和一体化管理，以水促肥，以肥调水，实现水肥耦合，提升农田水肥利用效率。</w:t>
      </w:r>
    </w:p>
    <w:p w:rsidR="00683F90" w:rsidRPr="00683F90" w:rsidRDefault="00683F90" w:rsidP="00683F90">
      <w:pPr>
        <w:pStyle w:val="affffffffffe"/>
        <w:ind w:left="420" w:hangingChars="200" w:hanging="420"/>
        <w:rPr>
          <w:rFonts w:ascii="黑体" w:eastAsia="黑体" w:hAnsi="黑体" w:hint="eastAsia"/>
        </w:rPr>
      </w:pPr>
      <w:r w:rsidRPr="00683F90">
        <w:rPr>
          <w:rFonts w:ascii="黑体" w:eastAsia="黑体" w:hAnsi="黑体"/>
        </w:rPr>
        <w:br/>
      </w:r>
      <w:r w:rsidRPr="00683F90">
        <w:rPr>
          <w:rFonts w:ascii="黑体" w:eastAsia="黑体" w:hAnsi="黑体" w:hint="eastAsia"/>
        </w:rPr>
        <w:t>滴灌 drip irrigation</w:t>
      </w:r>
    </w:p>
    <w:p w:rsidR="00683F90" w:rsidRDefault="00683F90" w:rsidP="00683F90">
      <w:pPr>
        <w:pStyle w:val="affff6"/>
        <w:ind w:firstLine="420"/>
        <w:rPr>
          <w:rFonts w:hint="eastAsia"/>
        </w:rPr>
      </w:pPr>
      <w:r>
        <w:rPr>
          <w:rFonts w:hint="eastAsia"/>
        </w:rPr>
        <w:t>利用滴头、滴灌管（带）等设备，以滴水方式，湿润植物根区附近土壤的灌水方法。</w:t>
      </w:r>
    </w:p>
    <w:p w:rsidR="00683F90" w:rsidRPr="00683F90" w:rsidRDefault="00683F90" w:rsidP="00683F90">
      <w:pPr>
        <w:pStyle w:val="affffffffffe"/>
        <w:ind w:left="420" w:hangingChars="200" w:hanging="420"/>
        <w:rPr>
          <w:rFonts w:ascii="黑体" w:eastAsia="黑体" w:hAnsi="黑体" w:hint="eastAsia"/>
        </w:rPr>
      </w:pPr>
      <w:r w:rsidRPr="00683F90">
        <w:rPr>
          <w:rFonts w:ascii="黑体" w:eastAsia="黑体" w:hAnsi="黑体"/>
        </w:rPr>
        <w:br/>
      </w:r>
      <w:r w:rsidRPr="00683F90">
        <w:rPr>
          <w:rFonts w:ascii="黑体" w:eastAsia="黑体" w:hAnsi="黑体" w:hint="eastAsia"/>
        </w:rPr>
        <w:t>膜下滴灌 drip irrigation under film mulching</w:t>
      </w:r>
    </w:p>
    <w:p w:rsidR="00683F90" w:rsidRDefault="00683F90" w:rsidP="00683F90">
      <w:pPr>
        <w:pStyle w:val="affff6"/>
        <w:ind w:firstLine="420"/>
        <w:rPr>
          <w:rFonts w:hint="eastAsia"/>
        </w:rPr>
      </w:pPr>
      <w:r>
        <w:rPr>
          <w:rFonts w:hint="eastAsia"/>
        </w:rPr>
        <w:lastRenderedPageBreak/>
        <w:t>地膜覆盖和滴灌相结合，滴灌管（带）置于膜下进行滴灌的技术。</w:t>
      </w:r>
    </w:p>
    <w:p w:rsidR="00683F90" w:rsidRPr="00683F90" w:rsidRDefault="00683F90" w:rsidP="00683F90">
      <w:pPr>
        <w:pStyle w:val="affffffffffe"/>
        <w:ind w:left="420" w:hangingChars="200" w:hanging="420"/>
        <w:rPr>
          <w:rFonts w:ascii="黑体" w:eastAsia="黑体" w:hAnsi="黑体" w:hint="eastAsia"/>
        </w:rPr>
      </w:pPr>
      <w:r w:rsidRPr="00683F90">
        <w:rPr>
          <w:rFonts w:ascii="黑体" w:eastAsia="黑体" w:hAnsi="黑体"/>
        </w:rPr>
        <w:br/>
      </w:r>
      <w:r w:rsidRPr="00683F90">
        <w:rPr>
          <w:rFonts w:ascii="黑体" w:eastAsia="黑体" w:hAnsi="黑体" w:hint="eastAsia"/>
        </w:rPr>
        <w:t>灌水定额 irrigation quota for each application</w:t>
      </w:r>
    </w:p>
    <w:p w:rsidR="00683F90" w:rsidRDefault="00683F90" w:rsidP="00683F90">
      <w:pPr>
        <w:pStyle w:val="affff6"/>
        <w:ind w:firstLine="420"/>
        <w:rPr>
          <w:rFonts w:hint="eastAsia"/>
        </w:rPr>
      </w:pPr>
      <w:r>
        <w:rPr>
          <w:rFonts w:hint="eastAsia"/>
        </w:rPr>
        <w:t>单位种植面积上一次的灌水量或灌水深度。</w:t>
      </w:r>
    </w:p>
    <w:p w:rsidR="00683F90" w:rsidRPr="00683F90" w:rsidRDefault="00683F90" w:rsidP="00683F90">
      <w:pPr>
        <w:pStyle w:val="affffffffffe"/>
        <w:ind w:left="420" w:hangingChars="200" w:hanging="420"/>
        <w:rPr>
          <w:rFonts w:ascii="黑体" w:eastAsia="黑体" w:hAnsi="黑体" w:hint="eastAsia"/>
        </w:rPr>
      </w:pPr>
      <w:r w:rsidRPr="00683F90">
        <w:rPr>
          <w:rFonts w:ascii="黑体" w:eastAsia="黑体" w:hAnsi="黑体"/>
        </w:rPr>
        <w:br/>
      </w:r>
      <w:r w:rsidRPr="00683F90">
        <w:rPr>
          <w:rFonts w:ascii="黑体" w:eastAsia="黑体" w:hAnsi="黑体" w:hint="eastAsia"/>
        </w:rPr>
        <w:t>灌溉下限 irrigation minimum index</w:t>
      </w:r>
    </w:p>
    <w:p w:rsidR="00683F90" w:rsidRDefault="00683F90" w:rsidP="00683F90">
      <w:pPr>
        <w:pStyle w:val="affff6"/>
        <w:ind w:firstLine="420"/>
        <w:rPr>
          <w:rFonts w:hint="eastAsia"/>
        </w:rPr>
      </w:pPr>
      <w:r>
        <w:rPr>
          <w:rFonts w:hint="eastAsia"/>
        </w:rPr>
        <w:t>土壤含水量低至某临界值时，开始影响植株正常生长和产量品质，需要通过灌溉补充土壤水分，该临界值称为灌溉下限。</w:t>
      </w:r>
    </w:p>
    <w:p w:rsidR="00683F90" w:rsidRPr="00683F90" w:rsidRDefault="00683F90" w:rsidP="00683F90">
      <w:pPr>
        <w:pStyle w:val="affffffffffe"/>
        <w:ind w:left="420" w:hangingChars="200" w:hanging="420"/>
        <w:rPr>
          <w:rFonts w:ascii="黑体" w:eastAsia="黑体" w:hAnsi="黑体" w:hint="eastAsia"/>
        </w:rPr>
      </w:pPr>
      <w:r w:rsidRPr="00683F90">
        <w:rPr>
          <w:rFonts w:ascii="黑体" w:eastAsia="黑体" w:hAnsi="黑体"/>
        </w:rPr>
        <w:br/>
      </w:r>
      <w:r w:rsidRPr="00683F90">
        <w:rPr>
          <w:rFonts w:ascii="黑体" w:eastAsia="黑体" w:hAnsi="黑体" w:hint="eastAsia"/>
        </w:rPr>
        <w:t>灌溉上限 irrigation maximum index</w:t>
      </w:r>
    </w:p>
    <w:p w:rsidR="004B3E93" w:rsidRDefault="00683F90" w:rsidP="00683F90">
      <w:pPr>
        <w:pStyle w:val="affff6"/>
        <w:ind w:firstLine="420"/>
      </w:pPr>
      <w:r>
        <w:rPr>
          <w:rFonts w:hint="eastAsia"/>
        </w:rPr>
        <w:t>灌溉过程中，当土壤含水量接近田间最大持水量时，如继续灌溉则易超出土壤持水能力范围，有造成肥水流失的风险，应该停止灌溉。该土壤含水量上限值，称为灌溉上限。</w:t>
      </w:r>
    </w:p>
    <w:p w:rsidR="00DB1206" w:rsidRDefault="00DB1206" w:rsidP="00DB1206">
      <w:pPr>
        <w:pStyle w:val="affc"/>
        <w:spacing w:before="312" w:after="312"/>
        <w:rPr>
          <w:rFonts w:hint="eastAsia"/>
        </w:rPr>
      </w:pPr>
      <w:r>
        <w:rPr>
          <w:rFonts w:hint="eastAsia"/>
        </w:rPr>
        <w:t>系统配置</w:t>
      </w:r>
    </w:p>
    <w:p w:rsidR="00DB1206" w:rsidRDefault="00DB1206" w:rsidP="00DB1206">
      <w:pPr>
        <w:pStyle w:val="affd"/>
        <w:spacing w:before="156" w:after="156"/>
        <w:rPr>
          <w:rFonts w:hint="eastAsia"/>
        </w:rPr>
      </w:pPr>
      <w:r>
        <w:rPr>
          <w:rFonts w:hint="eastAsia"/>
        </w:rPr>
        <w:t>系统组成</w:t>
      </w:r>
    </w:p>
    <w:p w:rsidR="00DB1206" w:rsidRDefault="00DB1206" w:rsidP="00DB1206">
      <w:pPr>
        <w:pStyle w:val="affff6"/>
        <w:ind w:firstLine="420"/>
        <w:rPr>
          <w:rFonts w:hint="eastAsia"/>
        </w:rPr>
      </w:pPr>
      <w:r>
        <w:rPr>
          <w:rFonts w:hint="eastAsia"/>
        </w:rPr>
        <w:t>—般由水源、首部枢纽﹑输配水管网、滴灌带和智能灌溉设备等组成。</w:t>
      </w:r>
    </w:p>
    <w:p w:rsidR="00DB1206" w:rsidRDefault="00DB1206" w:rsidP="00DB1206">
      <w:pPr>
        <w:pStyle w:val="affe"/>
        <w:spacing w:before="156" w:after="156"/>
        <w:rPr>
          <w:rFonts w:hint="eastAsia"/>
        </w:rPr>
      </w:pPr>
      <w:r>
        <w:rPr>
          <w:rFonts w:hint="eastAsia"/>
        </w:rPr>
        <w:t>水源</w:t>
      </w:r>
    </w:p>
    <w:p w:rsidR="00DB1206" w:rsidRDefault="00DB1206" w:rsidP="00DB1206">
      <w:pPr>
        <w:pStyle w:val="affff6"/>
        <w:ind w:firstLine="420"/>
        <w:rPr>
          <w:rFonts w:hint="eastAsia"/>
        </w:rPr>
      </w:pPr>
      <w:r>
        <w:rPr>
          <w:rFonts w:hint="eastAsia"/>
        </w:rPr>
        <w:t>包括水井、河流、塘坝、渠道、蓄水（窖）池等，灌溉水水质应符合GB 5084的要求，并针对灌溉系统要求进行相应处理。水源供水能力应符合GB/T 50485的相关规定。</w:t>
      </w:r>
    </w:p>
    <w:p w:rsidR="00DB1206" w:rsidRDefault="00DB1206" w:rsidP="00DB1206">
      <w:pPr>
        <w:pStyle w:val="affe"/>
        <w:spacing w:before="156" w:after="156"/>
        <w:rPr>
          <w:rFonts w:hint="eastAsia"/>
        </w:rPr>
      </w:pPr>
      <w:r>
        <w:rPr>
          <w:rFonts w:hint="eastAsia"/>
        </w:rPr>
        <w:t>首部枢纽</w:t>
      </w:r>
    </w:p>
    <w:p w:rsidR="00DB1206" w:rsidRDefault="00DB1206" w:rsidP="00DB1206">
      <w:pPr>
        <w:pStyle w:val="affff6"/>
        <w:ind w:firstLine="420"/>
        <w:rPr>
          <w:rFonts w:hint="eastAsia"/>
        </w:rPr>
      </w:pPr>
      <w:r>
        <w:rPr>
          <w:rFonts w:hint="eastAsia"/>
        </w:rPr>
        <w:t>包括加压、计量、控制、施肥、安全保护等设备。加压设备、计量设备、控制设备、安全保护设备和施肥设备均需符合NY/T 3696的要求。</w:t>
      </w:r>
    </w:p>
    <w:p w:rsidR="00DB1206" w:rsidRDefault="00DB1206" w:rsidP="00DB1206">
      <w:pPr>
        <w:pStyle w:val="affffffff9"/>
        <w:rPr>
          <w:rFonts w:hint="eastAsia"/>
        </w:rPr>
      </w:pPr>
      <w:r>
        <w:rPr>
          <w:rFonts w:hint="eastAsia"/>
        </w:rPr>
        <w:t>加压设备：包括水泵、动力机等。水泵应根据水源条件和灌溉面积选用。水泵型号的选择应满足设计流量和扬程要求，如供水压力不足，需安装加压泵。动力机应满足水泵正常工作。实际灌溉需要流量变化较大时，应配备变频器。</w:t>
      </w:r>
    </w:p>
    <w:p w:rsidR="00DB1206" w:rsidRDefault="00DB1206" w:rsidP="00DB1206">
      <w:pPr>
        <w:pStyle w:val="affffffff9"/>
        <w:rPr>
          <w:rFonts w:hint="eastAsia"/>
        </w:rPr>
      </w:pPr>
      <w:r>
        <w:rPr>
          <w:rFonts w:hint="eastAsia"/>
        </w:rPr>
        <w:t>计量设备：包括水表、压力表等。水表应阻力损失小、灵敏度高、量程适宜，宜配置于肥料注入的前端，以防腐蚀。压力表应根据灌溉系统需求在适宜部位安装，精度不应低于1.5级。</w:t>
      </w:r>
    </w:p>
    <w:p w:rsidR="00DB1206" w:rsidRDefault="00DB1206" w:rsidP="00DB1206">
      <w:pPr>
        <w:pStyle w:val="affffffff9"/>
        <w:rPr>
          <w:rFonts w:hint="eastAsia"/>
        </w:rPr>
      </w:pPr>
      <w:r>
        <w:rPr>
          <w:rFonts w:hint="eastAsia"/>
        </w:rPr>
        <w:t>控制设备：包括球阀、闸阀和电磁阀等。</w:t>
      </w:r>
    </w:p>
    <w:p w:rsidR="00DB1206" w:rsidRDefault="00DB1206" w:rsidP="0018708B">
      <w:pPr>
        <w:pStyle w:val="affffffff9"/>
        <w:rPr>
          <w:rFonts w:hint="eastAsia"/>
        </w:rPr>
      </w:pPr>
      <w:r>
        <w:rPr>
          <w:rFonts w:hint="eastAsia"/>
        </w:rPr>
        <w:t>安全保护设备：包括过滤器、安全阀、逆止阀、排气阀等。采用离心加沙石或者离心加筛网两级过滤。</w:t>
      </w:r>
    </w:p>
    <w:p w:rsidR="00DB1206" w:rsidRDefault="00DB1206" w:rsidP="0018708B">
      <w:pPr>
        <w:pStyle w:val="affffffff9"/>
        <w:rPr>
          <w:rFonts w:hint="eastAsia"/>
        </w:rPr>
      </w:pPr>
      <w:r>
        <w:rPr>
          <w:rFonts w:hint="eastAsia"/>
        </w:rPr>
        <w:t>施肥设备：宜采用施肥机或</w:t>
      </w:r>
      <w:proofErr w:type="gramStart"/>
      <w:r>
        <w:rPr>
          <w:rFonts w:hint="eastAsia"/>
        </w:rPr>
        <w:t>注肥泵等控量</w:t>
      </w:r>
      <w:proofErr w:type="gramEnd"/>
      <w:r>
        <w:rPr>
          <w:rFonts w:hint="eastAsia"/>
        </w:rPr>
        <w:t>精准的施肥器。</w:t>
      </w:r>
    </w:p>
    <w:p w:rsidR="00DB1206" w:rsidRDefault="00DB1206" w:rsidP="0018708B">
      <w:pPr>
        <w:pStyle w:val="affe"/>
        <w:spacing w:before="156" w:after="156"/>
        <w:rPr>
          <w:rFonts w:hint="eastAsia"/>
        </w:rPr>
      </w:pPr>
      <w:r>
        <w:rPr>
          <w:rFonts w:hint="eastAsia"/>
        </w:rPr>
        <w:t>输配水管网</w:t>
      </w:r>
    </w:p>
    <w:p w:rsidR="00DB1206" w:rsidRDefault="00DB1206" w:rsidP="00DB1206">
      <w:pPr>
        <w:pStyle w:val="affff6"/>
        <w:ind w:firstLine="420"/>
        <w:rPr>
          <w:rFonts w:hint="eastAsia"/>
        </w:rPr>
      </w:pPr>
      <w:r>
        <w:rPr>
          <w:rFonts w:hint="eastAsia"/>
        </w:rPr>
        <w:t>主要组成：包括主管、干管、支管和毛管四级管道，管材应符合GB/T 20203的相关要求。</w:t>
      </w:r>
    </w:p>
    <w:p w:rsidR="00DB1206" w:rsidRDefault="00DB1206" w:rsidP="0018708B">
      <w:pPr>
        <w:pStyle w:val="affffffff9"/>
        <w:rPr>
          <w:rFonts w:hint="eastAsia"/>
        </w:rPr>
      </w:pPr>
      <w:r>
        <w:rPr>
          <w:rFonts w:hint="eastAsia"/>
        </w:rPr>
        <w:t>根据水源供水能力和首部控制面积，确定主管道的直径和承压能力。</w:t>
      </w:r>
    </w:p>
    <w:p w:rsidR="00DB1206" w:rsidRDefault="00DB1206" w:rsidP="0018708B">
      <w:pPr>
        <w:pStyle w:val="affffffff9"/>
        <w:rPr>
          <w:rFonts w:hint="eastAsia"/>
        </w:rPr>
      </w:pPr>
      <w:r>
        <w:rPr>
          <w:rFonts w:hint="eastAsia"/>
        </w:rPr>
        <w:t>干管（地下管道）埋深70</w:t>
      </w:r>
      <w:r w:rsidR="00344CF6">
        <w:t> </w:t>
      </w:r>
      <w:r>
        <w:rPr>
          <w:rFonts w:hint="eastAsia"/>
        </w:rPr>
        <w:t>cm～</w:t>
      </w:r>
      <w:r w:rsidR="00344CF6">
        <w:rPr>
          <w:rFonts w:hint="eastAsia"/>
        </w:rPr>
        <w:t>120</w:t>
      </w:r>
      <w:r w:rsidR="00344CF6">
        <w:t> </w:t>
      </w:r>
      <w:r>
        <w:rPr>
          <w:rFonts w:hint="eastAsia"/>
        </w:rPr>
        <w:t>cm。</w:t>
      </w:r>
    </w:p>
    <w:p w:rsidR="00DB1206" w:rsidRDefault="00DB1206" w:rsidP="0018708B">
      <w:pPr>
        <w:pStyle w:val="affffffff9"/>
        <w:rPr>
          <w:rFonts w:hint="eastAsia"/>
        </w:rPr>
      </w:pPr>
      <w:r>
        <w:rPr>
          <w:rFonts w:hint="eastAsia"/>
        </w:rPr>
        <w:t>支管采用PE或涂塑软管，承压≥0.3 MPa，间隔80</w:t>
      </w:r>
      <w:r w:rsidR="00344CF6">
        <w:t> </w:t>
      </w:r>
      <w:r>
        <w:rPr>
          <w:rFonts w:hint="eastAsia"/>
        </w:rPr>
        <w:t>m～120</w:t>
      </w:r>
      <w:r w:rsidR="00344CF6">
        <w:t> </w:t>
      </w:r>
      <w:r>
        <w:rPr>
          <w:rFonts w:hint="eastAsia"/>
        </w:rPr>
        <w:t>m。</w:t>
      </w:r>
    </w:p>
    <w:p w:rsidR="00DB1206" w:rsidRDefault="00DB1206" w:rsidP="0018708B">
      <w:pPr>
        <w:pStyle w:val="affffffff9"/>
        <w:rPr>
          <w:rFonts w:hint="eastAsia"/>
        </w:rPr>
      </w:pPr>
      <w:r>
        <w:rPr>
          <w:rFonts w:hint="eastAsia"/>
        </w:rPr>
        <w:t>各级支管布设要充分考虑黄瓜种植方向和农机作业等因素，在保证灌溉均匀度的前提下，尽可能少布设管道，方便耕作管理。</w:t>
      </w:r>
    </w:p>
    <w:p w:rsidR="00DB1206" w:rsidRDefault="00DB1206" w:rsidP="0018708B">
      <w:pPr>
        <w:pStyle w:val="affffffff9"/>
        <w:rPr>
          <w:rFonts w:hint="eastAsia"/>
        </w:rPr>
      </w:pPr>
      <w:r>
        <w:rPr>
          <w:rFonts w:hint="eastAsia"/>
        </w:rPr>
        <w:lastRenderedPageBreak/>
        <w:t>连接滴灌管（带）的最后一级支管应与黄瓜种植行垂直布设。</w:t>
      </w:r>
    </w:p>
    <w:p w:rsidR="00DB1206" w:rsidRDefault="00DB1206" w:rsidP="0018708B">
      <w:pPr>
        <w:pStyle w:val="affe"/>
        <w:spacing w:before="156" w:after="156"/>
        <w:rPr>
          <w:rFonts w:hint="eastAsia"/>
        </w:rPr>
      </w:pPr>
      <w:r>
        <w:rPr>
          <w:rFonts w:hint="eastAsia"/>
        </w:rPr>
        <w:t>滴灌带</w:t>
      </w:r>
    </w:p>
    <w:p w:rsidR="00DB1206" w:rsidRDefault="00DB1206" w:rsidP="00DB1206">
      <w:pPr>
        <w:pStyle w:val="affff6"/>
        <w:ind w:firstLine="420"/>
        <w:rPr>
          <w:rFonts w:hint="eastAsia"/>
        </w:rPr>
      </w:pPr>
      <w:r>
        <w:rPr>
          <w:rFonts w:hint="eastAsia"/>
        </w:rPr>
        <w:t>应选用具有压力补偿功能的滴灌带。</w:t>
      </w:r>
    </w:p>
    <w:p w:rsidR="00DB1206" w:rsidRDefault="00DB1206" w:rsidP="0018708B">
      <w:pPr>
        <w:pStyle w:val="affffffff9"/>
        <w:rPr>
          <w:rFonts w:hint="eastAsia"/>
        </w:rPr>
      </w:pPr>
      <w:r>
        <w:rPr>
          <w:rFonts w:hint="eastAsia"/>
        </w:rPr>
        <w:t>滴灌速流量以1.5</w:t>
      </w:r>
      <w:r w:rsidR="00344CF6">
        <w:t> </w:t>
      </w:r>
      <w:r>
        <w:rPr>
          <w:rFonts w:hint="eastAsia"/>
        </w:rPr>
        <w:t>L/h～2 L/h为宜，滴头间距30</w:t>
      </w:r>
      <w:r w:rsidR="00420AD3">
        <w:t> </w:t>
      </w:r>
      <w:r>
        <w:rPr>
          <w:rFonts w:hint="eastAsia"/>
        </w:rPr>
        <w:t>cm，工作压力0.01 MPa～</w:t>
      </w:r>
      <w:r w:rsidR="00344CF6">
        <w:rPr>
          <w:rFonts w:hint="eastAsia"/>
        </w:rPr>
        <w:t>0.25</w:t>
      </w:r>
      <w:r w:rsidR="00344CF6">
        <w:t> </w:t>
      </w:r>
      <w:r>
        <w:rPr>
          <w:rFonts w:hint="eastAsia"/>
        </w:rPr>
        <w:t>MPa，其质量标准应符合GB/T 17187、GB/T 19812.1和GB/T 19812.3的相关要求。</w:t>
      </w:r>
    </w:p>
    <w:p w:rsidR="00DB1206" w:rsidRDefault="00DB1206" w:rsidP="0018708B">
      <w:pPr>
        <w:pStyle w:val="affffffff9"/>
        <w:rPr>
          <w:rFonts w:hint="eastAsia"/>
        </w:rPr>
      </w:pPr>
      <w:proofErr w:type="gramStart"/>
      <w:r>
        <w:rPr>
          <w:rFonts w:hint="eastAsia"/>
        </w:rPr>
        <w:t>滴灌带</w:t>
      </w:r>
      <w:proofErr w:type="gramEnd"/>
      <w:r>
        <w:rPr>
          <w:rFonts w:hint="eastAsia"/>
        </w:rPr>
        <w:t>长度应小于</w:t>
      </w:r>
      <w:r w:rsidR="00344CF6">
        <w:rPr>
          <w:rFonts w:hint="eastAsia"/>
        </w:rPr>
        <w:t>60</w:t>
      </w:r>
      <w:r w:rsidR="00344CF6">
        <w:t> </w:t>
      </w:r>
      <w:r>
        <w:rPr>
          <w:rFonts w:hint="eastAsia"/>
        </w:rPr>
        <w:t>m，以保证灌溉均匀系数达到0.8以上。如黄瓜种植行长度超过</w:t>
      </w:r>
      <w:r w:rsidR="00344CF6">
        <w:rPr>
          <w:rFonts w:hint="eastAsia"/>
        </w:rPr>
        <w:t>60</w:t>
      </w:r>
      <w:r w:rsidR="00344CF6">
        <w:t> </w:t>
      </w:r>
      <w:r>
        <w:rPr>
          <w:rFonts w:hint="eastAsia"/>
        </w:rPr>
        <w:t>m，可将最后一级支管布设于种植行中间位置，滴灌带向两端延伸；或布设于种植行两端，滴灌带向中间延伸。如种植行长度超过120 m，则应根据长度布设多行支管。一般每行黄瓜铺设一条滴灌带，注意</w:t>
      </w:r>
      <w:proofErr w:type="gramStart"/>
      <w:r>
        <w:rPr>
          <w:rFonts w:hint="eastAsia"/>
        </w:rPr>
        <w:t>滴灌带出口孔</w:t>
      </w:r>
      <w:proofErr w:type="gramEnd"/>
      <w:r>
        <w:rPr>
          <w:rFonts w:hint="eastAsia"/>
        </w:rPr>
        <w:t>的位置应与每株黄瓜根系对齐。</w:t>
      </w:r>
    </w:p>
    <w:p w:rsidR="00DB1206" w:rsidRDefault="00DB1206" w:rsidP="0018708B">
      <w:pPr>
        <w:pStyle w:val="affe"/>
        <w:spacing w:before="156" w:after="156"/>
        <w:rPr>
          <w:rFonts w:hint="eastAsia"/>
        </w:rPr>
      </w:pPr>
      <w:r>
        <w:rPr>
          <w:rFonts w:hint="eastAsia"/>
        </w:rPr>
        <w:t>智能灌溉设备</w:t>
      </w:r>
    </w:p>
    <w:p w:rsidR="00DB1206" w:rsidRDefault="00DB1206" w:rsidP="00DB1206">
      <w:pPr>
        <w:pStyle w:val="affff6"/>
        <w:ind w:firstLine="420"/>
        <w:rPr>
          <w:rFonts w:hint="eastAsia"/>
        </w:rPr>
      </w:pPr>
      <w:r>
        <w:rPr>
          <w:rFonts w:hint="eastAsia"/>
        </w:rPr>
        <w:t>采用土壤水分传感器实时监测土壤水分含水量，数据传送至后台并控制滴灌系统的开闭。土壤水分传感器埋深15</w:t>
      </w:r>
      <w:r w:rsidR="0059083A">
        <w:t> </w:t>
      </w:r>
      <w:r>
        <w:rPr>
          <w:rFonts w:hint="eastAsia"/>
        </w:rPr>
        <w:t>cm，根据灌溉均匀性，应至少布设3个以上的水分传感器，取平均值作为开闭滴灌系统的依据。</w:t>
      </w:r>
    </w:p>
    <w:p w:rsidR="00DB1206" w:rsidRDefault="00DB1206" w:rsidP="0019064E">
      <w:pPr>
        <w:pStyle w:val="affd"/>
        <w:spacing w:before="156" w:after="156"/>
        <w:rPr>
          <w:rFonts w:hint="eastAsia"/>
        </w:rPr>
      </w:pPr>
      <w:r>
        <w:rPr>
          <w:rFonts w:hint="eastAsia"/>
        </w:rPr>
        <w:t>设计安装运行</w:t>
      </w:r>
    </w:p>
    <w:p w:rsidR="002A1260" w:rsidRDefault="00DB1206" w:rsidP="00DB1206">
      <w:pPr>
        <w:pStyle w:val="affff6"/>
        <w:ind w:firstLine="420"/>
      </w:pPr>
      <w:r>
        <w:rPr>
          <w:rFonts w:hint="eastAsia"/>
        </w:rPr>
        <w:t>为进一步提高水肥利用率，建议采用膜下滴灌技术。可选用作畦覆膜一体机或覆膜机进行机械化操作。水肥一体化工程的设计、安装、调试、运行和维护等应符合GB/T 50363要求。</w:t>
      </w:r>
    </w:p>
    <w:p w:rsidR="0019064E" w:rsidRDefault="0019064E" w:rsidP="0019064E">
      <w:pPr>
        <w:pStyle w:val="affc"/>
        <w:spacing w:before="312" w:after="312"/>
        <w:rPr>
          <w:rFonts w:hint="eastAsia"/>
        </w:rPr>
      </w:pPr>
      <w:r>
        <w:rPr>
          <w:rFonts w:hint="eastAsia"/>
        </w:rPr>
        <w:t>水肥一体化技术模式</w:t>
      </w:r>
    </w:p>
    <w:p w:rsidR="0019064E" w:rsidRDefault="0019064E" w:rsidP="0019064E">
      <w:pPr>
        <w:pStyle w:val="affd"/>
        <w:spacing w:before="156" w:after="156"/>
        <w:rPr>
          <w:rFonts w:hint="eastAsia"/>
        </w:rPr>
      </w:pPr>
      <w:r>
        <w:rPr>
          <w:rFonts w:hint="eastAsia"/>
        </w:rPr>
        <w:t>灌溉制度</w:t>
      </w:r>
    </w:p>
    <w:p w:rsidR="0019064E" w:rsidRDefault="0019064E" w:rsidP="0019064E">
      <w:pPr>
        <w:pStyle w:val="affe"/>
        <w:spacing w:before="156" w:after="156"/>
        <w:rPr>
          <w:rFonts w:hint="eastAsia"/>
        </w:rPr>
      </w:pPr>
      <w:r>
        <w:rPr>
          <w:rFonts w:hint="eastAsia"/>
        </w:rPr>
        <w:t>定植水</w:t>
      </w:r>
    </w:p>
    <w:p w:rsidR="0019064E" w:rsidRDefault="0019064E" w:rsidP="0019064E">
      <w:pPr>
        <w:pStyle w:val="affff6"/>
        <w:ind w:firstLine="420"/>
        <w:rPr>
          <w:rFonts w:hint="eastAsia"/>
        </w:rPr>
      </w:pPr>
      <w:r>
        <w:rPr>
          <w:rFonts w:hint="eastAsia"/>
        </w:rPr>
        <w:t>黄瓜幼苗定植时需水量很低，因此定植水的灌溉也应符合以下关于灌溉上限、灌溉下限、灌水定额的规定，切不可按照传统方法大量多次浇灌定植水。定植的成活率和定植后的植株生长势应通过穴盘苗的质量、良好的土壤理化性质和符合标准的定植技术保证，而不是大量反复浇水。否则，所施基肥将会有较大比例随着水分的流失而损失，造成肥水利用率降低。</w:t>
      </w:r>
    </w:p>
    <w:p w:rsidR="0019064E" w:rsidRDefault="0019064E" w:rsidP="0019064E">
      <w:pPr>
        <w:pStyle w:val="affe"/>
        <w:spacing w:before="156" w:after="156"/>
        <w:rPr>
          <w:rFonts w:hint="eastAsia"/>
        </w:rPr>
      </w:pPr>
      <w:r>
        <w:rPr>
          <w:rFonts w:hint="eastAsia"/>
        </w:rPr>
        <w:t>确定灌溉下限和灌溉上限</w:t>
      </w:r>
    </w:p>
    <w:p w:rsidR="0019064E" w:rsidRDefault="0019064E" w:rsidP="0019064E">
      <w:pPr>
        <w:pStyle w:val="affff6"/>
        <w:ind w:firstLine="420"/>
        <w:rPr>
          <w:rFonts w:hint="eastAsia"/>
        </w:rPr>
      </w:pPr>
      <w:r>
        <w:rPr>
          <w:rFonts w:hint="eastAsia"/>
        </w:rPr>
        <w:t>四叶一心期以前黄瓜灌溉下限确定为田间最大持水量的65</w:t>
      </w:r>
      <w:r w:rsidR="00344CF6">
        <w:t> </w:t>
      </w:r>
      <w:r>
        <w:rPr>
          <w:rFonts w:hint="eastAsia"/>
        </w:rPr>
        <w:t>%，以促进根系生长。此后，应将灌溉下限提高至75</w:t>
      </w:r>
      <w:r w:rsidR="00344CF6">
        <w:t> </w:t>
      </w:r>
      <w:r>
        <w:rPr>
          <w:rFonts w:hint="eastAsia"/>
        </w:rPr>
        <w:t>%。整个生育期的灌溉上限可确定为90</w:t>
      </w:r>
      <w:r w:rsidR="00344CF6">
        <w:t> </w:t>
      </w:r>
      <w:r>
        <w:rPr>
          <w:rFonts w:hint="eastAsia"/>
        </w:rPr>
        <w:t>%。</w:t>
      </w:r>
    </w:p>
    <w:p w:rsidR="0019064E" w:rsidRDefault="0019064E" w:rsidP="0019064E">
      <w:pPr>
        <w:pStyle w:val="affe"/>
        <w:spacing w:before="156" w:after="156"/>
      </w:pPr>
      <w:r>
        <w:rPr>
          <w:rFonts w:hint="eastAsia"/>
        </w:rPr>
        <w:t>计算灌水定额</w:t>
      </w:r>
    </w:p>
    <w:p w:rsidR="00B07B2F" w:rsidRDefault="00B07B2F" w:rsidP="00B07B2F">
      <w:pPr>
        <w:pStyle w:val="affffff6"/>
      </w:pPr>
      <w:r>
        <w:tab/>
      </w:r>
      <m:oMath>
        <m:r>
          <w:rPr>
            <w:rFonts w:ascii="Cambria Math" w:hAnsi="Cambria Math"/>
          </w:rPr>
          <m:t>W</m:t>
        </m:r>
        <m:r>
          <m:rPr>
            <m:sty m:val="p"/>
          </m:rPr>
          <w:rPr>
            <w:rFonts w:ascii="Cambria Math" w:hAnsi="Cambria Math"/>
          </w:rPr>
          <m:t xml:space="preserve">=0.1×θ×D×γ×FC×(IL-LL) </m:t>
        </m:r>
      </m:oMath>
      <w:r w:rsidRPr="00B07B2F">
        <w:rPr>
          <w:rFonts w:ascii="微软雅黑" w:eastAsia="微软雅黑" w:hAnsi="微软雅黑"/>
        </w:rPr>
        <w:tab/>
      </w:r>
      <w:r>
        <w:t>(</w:t>
      </w:r>
      <w:r>
        <w:fldChar w:fldCharType="begin"/>
      </w:r>
      <w:r>
        <w:instrText xml:space="preserve"> AUTONUM </w:instrText>
      </w:r>
      <w:r>
        <w:fldChar w:fldCharType="end"/>
      </w:r>
      <w:r>
        <w:t>)</w:t>
      </w:r>
    </w:p>
    <w:p w:rsidR="00B07B2F" w:rsidRPr="00B07B2F" w:rsidRDefault="00B07B2F" w:rsidP="00B07B2F">
      <w:pPr>
        <w:pStyle w:val="affff5"/>
        <w:ind w:firstLine="420"/>
        <w:rPr>
          <w:rFonts w:hint="eastAsia"/>
        </w:rPr>
      </w:pPr>
      <w:r>
        <w:rPr>
          <w:rFonts w:hint="eastAsia"/>
        </w:rPr>
        <w:t>式中：</w:t>
      </w:r>
    </w:p>
    <w:p w:rsidR="0019064E" w:rsidRPr="00B07B2F" w:rsidRDefault="0019064E" w:rsidP="00B07B2F">
      <w:pPr>
        <w:pStyle w:val="affff6"/>
        <w:ind w:firstLine="420"/>
        <w:rPr>
          <w:rFonts w:hint="eastAsia"/>
          <w:szCs w:val="21"/>
        </w:rPr>
      </w:pPr>
      <w:r w:rsidRPr="00B07B2F">
        <w:rPr>
          <w:rFonts w:hint="eastAsia"/>
          <w:i/>
          <w:szCs w:val="21"/>
        </w:rPr>
        <w:t>W</w:t>
      </w:r>
      <w:r w:rsidR="000405A9" w:rsidRPr="00B07B2F">
        <w:rPr>
          <w:rFonts w:hint="eastAsia"/>
          <w:szCs w:val="21"/>
        </w:rPr>
        <w:t>——</w:t>
      </w:r>
      <w:r w:rsidRPr="00B07B2F">
        <w:rPr>
          <w:rFonts w:hint="eastAsia"/>
          <w:szCs w:val="21"/>
        </w:rPr>
        <w:t>为灌水定额 (mm)；</w:t>
      </w:r>
    </w:p>
    <w:p w:rsidR="0019064E" w:rsidRPr="00B07B2F" w:rsidRDefault="0019064E" w:rsidP="00B07B2F">
      <w:pPr>
        <w:pStyle w:val="affff6"/>
        <w:ind w:firstLine="420"/>
        <w:rPr>
          <w:rFonts w:hint="eastAsia"/>
          <w:szCs w:val="21"/>
        </w:rPr>
      </w:pPr>
      <w:r w:rsidRPr="00B07B2F">
        <w:rPr>
          <w:rFonts w:hint="eastAsia"/>
          <w:szCs w:val="21"/>
        </w:rPr>
        <w:t>θ</w:t>
      </w:r>
      <w:r w:rsidR="000405A9" w:rsidRPr="00B07B2F">
        <w:rPr>
          <w:rFonts w:hint="eastAsia"/>
          <w:szCs w:val="21"/>
        </w:rPr>
        <w:t>——</w:t>
      </w:r>
      <w:r w:rsidRPr="00B07B2F">
        <w:rPr>
          <w:rFonts w:hint="eastAsia"/>
          <w:szCs w:val="21"/>
        </w:rPr>
        <w:t>为土壤湿润比 (%)；</w:t>
      </w:r>
    </w:p>
    <w:p w:rsidR="0019064E" w:rsidRPr="00B07B2F" w:rsidRDefault="0019064E" w:rsidP="00B07B2F">
      <w:pPr>
        <w:pStyle w:val="affff6"/>
        <w:ind w:firstLine="420"/>
        <w:rPr>
          <w:rFonts w:hint="eastAsia"/>
          <w:szCs w:val="21"/>
        </w:rPr>
      </w:pPr>
      <w:r w:rsidRPr="00B07B2F">
        <w:rPr>
          <w:rFonts w:hint="eastAsia"/>
          <w:szCs w:val="21"/>
        </w:rPr>
        <w:t>D</w:t>
      </w:r>
      <w:r w:rsidR="000405A9" w:rsidRPr="00B07B2F">
        <w:rPr>
          <w:rFonts w:hint="eastAsia"/>
          <w:szCs w:val="21"/>
        </w:rPr>
        <w:t>——</w:t>
      </w:r>
      <w:r w:rsidRPr="00B07B2F">
        <w:rPr>
          <w:rFonts w:hint="eastAsia"/>
          <w:szCs w:val="21"/>
        </w:rPr>
        <w:t>为湿润深度 (cm)；</w:t>
      </w:r>
    </w:p>
    <w:p w:rsidR="0019064E" w:rsidRPr="00B07B2F" w:rsidRDefault="0019064E" w:rsidP="00B07B2F">
      <w:pPr>
        <w:pStyle w:val="affff6"/>
        <w:ind w:firstLine="420"/>
        <w:rPr>
          <w:rFonts w:hint="eastAsia"/>
          <w:szCs w:val="21"/>
        </w:rPr>
      </w:pPr>
      <w:r w:rsidRPr="00B07B2F">
        <w:rPr>
          <w:rFonts w:hint="eastAsia"/>
          <w:szCs w:val="21"/>
        </w:rPr>
        <w:t>γ</w:t>
      </w:r>
      <w:r w:rsidR="000405A9" w:rsidRPr="00B07B2F">
        <w:rPr>
          <w:rFonts w:hint="eastAsia"/>
          <w:szCs w:val="21"/>
        </w:rPr>
        <w:t>——</w:t>
      </w:r>
      <w:r w:rsidRPr="00B07B2F">
        <w:rPr>
          <w:rFonts w:hint="eastAsia"/>
          <w:szCs w:val="21"/>
        </w:rPr>
        <w:t>为土壤容重 (g/cm</w:t>
      </w:r>
      <w:r w:rsidRPr="0059083A">
        <w:rPr>
          <w:rFonts w:hint="eastAsia"/>
          <w:szCs w:val="21"/>
          <w:vertAlign w:val="superscript"/>
        </w:rPr>
        <w:t>3</w:t>
      </w:r>
      <w:r w:rsidRPr="00B07B2F">
        <w:rPr>
          <w:rFonts w:hint="eastAsia"/>
          <w:szCs w:val="21"/>
        </w:rPr>
        <w:t>)；</w:t>
      </w:r>
    </w:p>
    <w:p w:rsidR="0019064E" w:rsidRPr="00B07B2F" w:rsidRDefault="0019064E" w:rsidP="00B07B2F">
      <w:pPr>
        <w:pStyle w:val="affff6"/>
        <w:ind w:firstLine="420"/>
        <w:rPr>
          <w:rFonts w:hint="eastAsia"/>
          <w:szCs w:val="21"/>
        </w:rPr>
      </w:pPr>
      <w:r w:rsidRPr="00B07B2F">
        <w:rPr>
          <w:rFonts w:hint="eastAsia"/>
          <w:szCs w:val="21"/>
        </w:rPr>
        <w:t>FC</w:t>
      </w:r>
      <w:r w:rsidR="000405A9" w:rsidRPr="00B07B2F">
        <w:rPr>
          <w:rFonts w:hint="eastAsia"/>
          <w:szCs w:val="21"/>
        </w:rPr>
        <w:t>——</w:t>
      </w:r>
      <w:r w:rsidRPr="00B07B2F">
        <w:rPr>
          <w:rFonts w:hint="eastAsia"/>
          <w:szCs w:val="21"/>
        </w:rPr>
        <w:t>为土壤最大持水量 (%)；</w:t>
      </w:r>
    </w:p>
    <w:p w:rsidR="0019064E" w:rsidRPr="00B07B2F" w:rsidRDefault="0019064E" w:rsidP="00B07B2F">
      <w:pPr>
        <w:pStyle w:val="affff6"/>
        <w:ind w:firstLine="420"/>
        <w:rPr>
          <w:rFonts w:hint="eastAsia"/>
          <w:szCs w:val="21"/>
        </w:rPr>
      </w:pPr>
      <w:r w:rsidRPr="00B07B2F">
        <w:rPr>
          <w:rFonts w:hint="eastAsia"/>
          <w:szCs w:val="21"/>
        </w:rPr>
        <w:t>IL</w:t>
      </w:r>
      <w:r w:rsidR="000405A9" w:rsidRPr="00B07B2F">
        <w:rPr>
          <w:rFonts w:hint="eastAsia"/>
          <w:szCs w:val="21"/>
        </w:rPr>
        <w:t>——</w:t>
      </w:r>
      <w:r w:rsidRPr="00B07B2F">
        <w:rPr>
          <w:rFonts w:hint="eastAsia"/>
          <w:szCs w:val="21"/>
        </w:rPr>
        <w:t>为灌溉上限 (%)；</w:t>
      </w:r>
    </w:p>
    <w:p w:rsidR="0019064E" w:rsidRPr="00B07B2F" w:rsidRDefault="0019064E" w:rsidP="00B07B2F">
      <w:pPr>
        <w:pStyle w:val="affff6"/>
        <w:ind w:firstLine="420"/>
        <w:rPr>
          <w:rFonts w:hint="eastAsia"/>
          <w:szCs w:val="21"/>
        </w:rPr>
      </w:pPr>
      <w:r w:rsidRPr="00B07B2F">
        <w:rPr>
          <w:rFonts w:hint="eastAsia"/>
          <w:szCs w:val="21"/>
        </w:rPr>
        <w:lastRenderedPageBreak/>
        <w:t>LL</w:t>
      </w:r>
      <w:r w:rsidR="000405A9" w:rsidRPr="00B07B2F">
        <w:rPr>
          <w:rFonts w:hint="eastAsia"/>
          <w:szCs w:val="21"/>
        </w:rPr>
        <w:t>——</w:t>
      </w:r>
      <w:r w:rsidRPr="00B07B2F">
        <w:rPr>
          <w:rFonts w:hint="eastAsia"/>
          <w:szCs w:val="21"/>
        </w:rPr>
        <w:t>为灌溉下限 (%)。</w:t>
      </w:r>
    </w:p>
    <w:p w:rsidR="0019064E" w:rsidRDefault="0019064E" w:rsidP="000405A9">
      <w:pPr>
        <w:pStyle w:val="affffffff9"/>
        <w:rPr>
          <w:rFonts w:hint="eastAsia"/>
        </w:rPr>
      </w:pPr>
      <w:r>
        <w:rPr>
          <w:rFonts w:hint="eastAsia"/>
        </w:rPr>
        <w:t>土壤湿润比确定为90</w:t>
      </w:r>
      <w:r w:rsidR="00344CF6">
        <w:t> </w:t>
      </w:r>
      <w:r>
        <w:rPr>
          <w:rFonts w:hint="eastAsia"/>
        </w:rPr>
        <w:t>%，湿润深度确定为</w:t>
      </w:r>
      <w:r w:rsidR="00344CF6">
        <w:rPr>
          <w:rFonts w:hint="eastAsia"/>
        </w:rPr>
        <w:t>20</w:t>
      </w:r>
      <w:r w:rsidR="00344CF6">
        <w:t> </w:t>
      </w:r>
      <w:r>
        <w:rPr>
          <w:rFonts w:hint="eastAsia"/>
        </w:rPr>
        <w:t>cm。</w:t>
      </w:r>
    </w:p>
    <w:p w:rsidR="0019064E" w:rsidRDefault="0019064E" w:rsidP="000405A9">
      <w:pPr>
        <w:pStyle w:val="affffffff9"/>
        <w:rPr>
          <w:rFonts w:hint="eastAsia"/>
        </w:rPr>
      </w:pPr>
      <w:r>
        <w:rPr>
          <w:rFonts w:hint="eastAsia"/>
        </w:rPr>
        <w:t>土壤容重和土壤最大持水量可通过环刀法测定，可委托当地土肥技术部门进行。</w:t>
      </w:r>
    </w:p>
    <w:p w:rsidR="0019064E" w:rsidRDefault="0019064E" w:rsidP="00B07B2F">
      <w:pPr>
        <w:pStyle w:val="affe"/>
        <w:spacing w:before="156" w:after="156"/>
        <w:rPr>
          <w:rFonts w:hint="eastAsia"/>
        </w:rPr>
      </w:pPr>
      <w:r>
        <w:rPr>
          <w:rFonts w:hint="eastAsia"/>
        </w:rPr>
        <w:t>灌溉实施</w:t>
      </w:r>
    </w:p>
    <w:p w:rsidR="0019064E" w:rsidRDefault="0019064E" w:rsidP="00B07B2F">
      <w:pPr>
        <w:pStyle w:val="affffffff9"/>
        <w:rPr>
          <w:rFonts w:hint="eastAsia"/>
        </w:rPr>
      </w:pPr>
      <w:r>
        <w:rPr>
          <w:rFonts w:hint="eastAsia"/>
        </w:rPr>
        <w:t>根据土壤传感器监测土壤含水量，当达到灌溉下限时开始灌溉，直至灌溉上限结束本次灌溉。土壤含水量的监测应符合NY/T 1782相关规定。</w:t>
      </w:r>
    </w:p>
    <w:p w:rsidR="0019064E" w:rsidRDefault="0019064E" w:rsidP="00B07B2F">
      <w:pPr>
        <w:pStyle w:val="affffffff9"/>
        <w:rPr>
          <w:rFonts w:hint="eastAsia"/>
        </w:rPr>
      </w:pPr>
      <w:r>
        <w:rPr>
          <w:rFonts w:hint="eastAsia"/>
        </w:rPr>
        <w:t>通过水表监测本次灌溉水量，与计算所得灌水定额比较，如相差10</w:t>
      </w:r>
      <w:r w:rsidR="00344CF6">
        <w:t> </w:t>
      </w:r>
      <w:r>
        <w:rPr>
          <w:rFonts w:hint="eastAsia"/>
        </w:rPr>
        <w:t>%范围内，说明智能灌溉系统运行正常。如两者相差超过10</w:t>
      </w:r>
      <w:r w:rsidR="00344CF6">
        <w:t> </w:t>
      </w:r>
      <w:r>
        <w:rPr>
          <w:rFonts w:hint="eastAsia"/>
        </w:rPr>
        <w:t>%，则需要检查整个系统，找出问题。</w:t>
      </w:r>
    </w:p>
    <w:p w:rsidR="0019064E" w:rsidRDefault="0019064E" w:rsidP="00B07B2F">
      <w:pPr>
        <w:pStyle w:val="affd"/>
        <w:spacing w:before="156" w:after="156"/>
        <w:rPr>
          <w:rFonts w:hint="eastAsia"/>
        </w:rPr>
      </w:pPr>
      <w:r>
        <w:rPr>
          <w:rFonts w:hint="eastAsia"/>
        </w:rPr>
        <w:t>施肥制度</w:t>
      </w:r>
    </w:p>
    <w:p w:rsidR="0019064E" w:rsidRDefault="0019064E" w:rsidP="00B07B2F">
      <w:pPr>
        <w:pStyle w:val="affe"/>
        <w:spacing w:before="156" w:after="156"/>
        <w:rPr>
          <w:rFonts w:hint="eastAsia"/>
        </w:rPr>
      </w:pPr>
      <w:r>
        <w:rPr>
          <w:rFonts w:hint="eastAsia"/>
        </w:rPr>
        <w:t>总施肥量计算</w:t>
      </w:r>
    </w:p>
    <w:p w:rsidR="0019064E" w:rsidRDefault="0019064E" w:rsidP="004D5817">
      <w:pPr>
        <w:pStyle w:val="affff6"/>
        <w:ind w:firstLine="420"/>
        <w:rPr>
          <w:rFonts w:hint="eastAsia"/>
        </w:rPr>
      </w:pPr>
      <w:r>
        <w:rPr>
          <w:rFonts w:hint="eastAsia"/>
        </w:rPr>
        <w:t>根据养分平衡原理计算总施肥量：</w:t>
      </w:r>
    </w:p>
    <w:p w:rsidR="00B07B2F" w:rsidRDefault="00B07B2F" w:rsidP="00B07B2F">
      <w:pPr>
        <w:pStyle w:val="affffff6"/>
      </w:pPr>
      <w:r>
        <w:tab/>
      </w:r>
      <m:oMath>
        <m:r>
          <w:rPr>
            <w:rFonts w:ascii="Cambria Math" w:hAnsi="Cambria Math"/>
          </w:rPr>
          <m:t>F</m:t>
        </m:r>
        <m:r>
          <m:rPr>
            <m:sty m:val="p"/>
          </m:rPr>
          <w:rPr>
            <w:rFonts w:ascii="Cambria Math" w:hAnsi="Cambria Math"/>
          </w:rPr>
          <m:t>=(N×Y-S×0.15×E)/(L×R)</m:t>
        </m:r>
      </m:oMath>
      <w:r w:rsidRPr="00B07B2F">
        <w:rPr>
          <w:rFonts w:ascii="微软雅黑" w:eastAsia="微软雅黑" w:hAnsi="微软雅黑"/>
        </w:rPr>
        <w:tab/>
      </w:r>
      <w:r>
        <w:t>(</w:t>
      </w:r>
      <w:r>
        <w:fldChar w:fldCharType="begin"/>
      </w:r>
      <w:r>
        <w:instrText xml:space="preserve"> AUTONUM </w:instrText>
      </w:r>
      <w:r>
        <w:fldChar w:fldCharType="end"/>
      </w:r>
      <w:r>
        <w:t>)</w:t>
      </w:r>
    </w:p>
    <w:p w:rsidR="00B07B2F" w:rsidRPr="00B07B2F" w:rsidRDefault="00B07B2F" w:rsidP="00B07B2F">
      <w:pPr>
        <w:pStyle w:val="affff5"/>
        <w:ind w:firstLine="420"/>
      </w:pPr>
      <w:r>
        <w:rPr>
          <w:rFonts w:hint="eastAsia"/>
        </w:rPr>
        <w:t>式中：</w:t>
      </w:r>
    </w:p>
    <w:p w:rsidR="0019064E" w:rsidRDefault="0019064E" w:rsidP="0019064E">
      <w:pPr>
        <w:pStyle w:val="affff6"/>
        <w:ind w:firstLine="420"/>
        <w:rPr>
          <w:rFonts w:hint="eastAsia"/>
        </w:rPr>
      </w:pPr>
      <w:r w:rsidRPr="004D5817">
        <w:rPr>
          <w:rFonts w:hint="eastAsia"/>
          <w:i/>
        </w:rPr>
        <w:t>F</w:t>
      </w:r>
      <w:r w:rsidR="004D5817">
        <w:rPr>
          <w:rFonts w:hint="eastAsia"/>
          <w:i/>
        </w:rPr>
        <w:t>——</w:t>
      </w:r>
      <w:r>
        <w:rPr>
          <w:rFonts w:hint="eastAsia"/>
        </w:rPr>
        <w:t>为施肥量 (kg/667m</w:t>
      </w:r>
      <w:r w:rsidRPr="0059083A">
        <w:rPr>
          <w:rFonts w:hint="eastAsia"/>
          <w:vertAlign w:val="superscript"/>
        </w:rPr>
        <w:t>2</w:t>
      </w:r>
      <w:r>
        <w:rPr>
          <w:rFonts w:hint="eastAsia"/>
        </w:rPr>
        <w:t>)；</w:t>
      </w:r>
    </w:p>
    <w:p w:rsidR="0019064E" w:rsidRDefault="0019064E" w:rsidP="0019064E">
      <w:pPr>
        <w:pStyle w:val="affff6"/>
        <w:ind w:firstLine="420"/>
        <w:rPr>
          <w:rFonts w:hint="eastAsia"/>
        </w:rPr>
      </w:pPr>
      <w:r>
        <w:rPr>
          <w:rFonts w:hint="eastAsia"/>
        </w:rPr>
        <w:t>Y</w:t>
      </w:r>
      <w:r w:rsidR="004D5817">
        <w:rPr>
          <w:rFonts w:hint="eastAsia"/>
        </w:rPr>
        <w:t>——</w:t>
      </w:r>
      <w:r>
        <w:rPr>
          <w:rFonts w:hint="eastAsia"/>
        </w:rPr>
        <w:t>为作物单位产量养分吸收量 (kg/t)；</w:t>
      </w:r>
    </w:p>
    <w:p w:rsidR="0019064E" w:rsidRDefault="0019064E" w:rsidP="0019064E">
      <w:pPr>
        <w:pStyle w:val="affff6"/>
        <w:ind w:firstLine="420"/>
        <w:rPr>
          <w:rFonts w:hint="eastAsia"/>
        </w:rPr>
      </w:pPr>
      <w:r>
        <w:rPr>
          <w:rFonts w:hint="eastAsia"/>
        </w:rPr>
        <w:t>S</w:t>
      </w:r>
      <w:r w:rsidR="004D5817">
        <w:rPr>
          <w:rFonts w:hint="eastAsia"/>
        </w:rPr>
        <w:t>——</w:t>
      </w:r>
      <w:r>
        <w:rPr>
          <w:rFonts w:hint="eastAsia"/>
        </w:rPr>
        <w:t>为目标产量 (t/667m</w:t>
      </w:r>
      <w:r w:rsidRPr="0059083A">
        <w:rPr>
          <w:rFonts w:hint="eastAsia"/>
          <w:vertAlign w:val="superscript"/>
        </w:rPr>
        <w:t>2</w:t>
      </w:r>
      <w:r>
        <w:rPr>
          <w:rFonts w:hint="eastAsia"/>
        </w:rPr>
        <w:t>)；</w:t>
      </w:r>
    </w:p>
    <w:p w:rsidR="0019064E" w:rsidRDefault="0019064E" w:rsidP="0019064E">
      <w:pPr>
        <w:pStyle w:val="affff6"/>
        <w:ind w:firstLine="420"/>
        <w:rPr>
          <w:rFonts w:hint="eastAsia"/>
        </w:rPr>
      </w:pPr>
      <w:r>
        <w:rPr>
          <w:rFonts w:hint="eastAsia"/>
        </w:rPr>
        <w:t>E</w:t>
      </w:r>
      <w:r w:rsidR="004D5817">
        <w:rPr>
          <w:rFonts w:hint="eastAsia"/>
        </w:rPr>
        <w:t>——</w:t>
      </w:r>
      <w:r>
        <w:rPr>
          <w:rFonts w:hint="eastAsia"/>
        </w:rPr>
        <w:t>为有效养分利用系数；</w:t>
      </w:r>
    </w:p>
    <w:p w:rsidR="0019064E" w:rsidRDefault="0019064E" w:rsidP="0019064E">
      <w:pPr>
        <w:pStyle w:val="affff6"/>
        <w:ind w:firstLine="420"/>
        <w:rPr>
          <w:rFonts w:hint="eastAsia"/>
        </w:rPr>
      </w:pPr>
      <w:r>
        <w:rPr>
          <w:rFonts w:hint="eastAsia"/>
        </w:rPr>
        <w:t>L</w:t>
      </w:r>
      <w:r w:rsidR="004D5817">
        <w:rPr>
          <w:rFonts w:hint="eastAsia"/>
        </w:rPr>
        <w:t>——</w:t>
      </w:r>
      <w:r>
        <w:rPr>
          <w:rFonts w:hint="eastAsia"/>
        </w:rPr>
        <w:t>为所施肥料养分含量 (%)；</w:t>
      </w:r>
    </w:p>
    <w:p w:rsidR="0019064E" w:rsidRDefault="0019064E" w:rsidP="0019064E">
      <w:pPr>
        <w:pStyle w:val="affff6"/>
        <w:ind w:firstLine="420"/>
        <w:rPr>
          <w:rFonts w:hint="eastAsia"/>
        </w:rPr>
      </w:pPr>
      <w:r>
        <w:rPr>
          <w:rFonts w:hint="eastAsia"/>
        </w:rPr>
        <w:t>R</w:t>
      </w:r>
      <w:r w:rsidR="004D5817">
        <w:rPr>
          <w:rFonts w:hint="eastAsia"/>
        </w:rPr>
        <w:t>——</w:t>
      </w:r>
      <w:r>
        <w:rPr>
          <w:rFonts w:hint="eastAsia"/>
        </w:rPr>
        <w:t>为肥料利用率 (%)。</w:t>
      </w:r>
    </w:p>
    <w:p w:rsidR="0019064E" w:rsidRDefault="0019064E" w:rsidP="00344CF6">
      <w:pPr>
        <w:pStyle w:val="affffffff9"/>
        <w:rPr>
          <w:rFonts w:hint="eastAsia"/>
        </w:rPr>
      </w:pPr>
      <w:r>
        <w:rPr>
          <w:rFonts w:hint="eastAsia"/>
        </w:rPr>
        <w:t>黄瓜每</w:t>
      </w:r>
      <w:r w:rsidR="00344CF6">
        <w:rPr>
          <w:rFonts w:hint="eastAsia"/>
        </w:rPr>
        <w:t>1000</w:t>
      </w:r>
      <w:r w:rsidR="00344CF6">
        <w:t> </w:t>
      </w:r>
      <w:r>
        <w:rPr>
          <w:rFonts w:hint="eastAsia"/>
        </w:rPr>
        <w:t>kg产量需氮2.8</w:t>
      </w:r>
      <w:r w:rsidR="00344CF6">
        <w:t> </w:t>
      </w:r>
      <w:r>
        <w:rPr>
          <w:rFonts w:hint="eastAsia"/>
        </w:rPr>
        <w:t>kg～</w:t>
      </w:r>
      <w:r w:rsidR="00344CF6">
        <w:rPr>
          <w:rFonts w:hint="eastAsia"/>
        </w:rPr>
        <w:t xml:space="preserve">3.2 </w:t>
      </w:r>
      <w:r>
        <w:rPr>
          <w:rFonts w:hint="eastAsia"/>
        </w:rPr>
        <w:t>kg、磷0.5</w:t>
      </w:r>
      <w:r w:rsidR="00344CF6">
        <w:rPr>
          <w:rFonts w:hint="eastAsia"/>
        </w:rPr>
        <w:t xml:space="preserve"> </w:t>
      </w:r>
      <w:r w:rsidR="00344CF6" w:rsidRPr="00344CF6">
        <w:t>kg</w:t>
      </w:r>
      <w:r>
        <w:rPr>
          <w:rFonts w:hint="eastAsia"/>
        </w:rPr>
        <w:t>～</w:t>
      </w:r>
      <w:r w:rsidR="00344CF6">
        <w:rPr>
          <w:rFonts w:hint="eastAsia"/>
        </w:rPr>
        <w:t>0.8</w:t>
      </w:r>
      <w:r w:rsidR="00344CF6">
        <w:t> </w:t>
      </w:r>
      <w:r>
        <w:rPr>
          <w:rFonts w:hint="eastAsia"/>
        </w:rPr>
        <w:t>kg、钾</w:t>
      </w:r>
      <w:r w:rsidR="00344CF6">
        <w:rPr>
          <w:rFonts w:hint="eastAsia"/>
        </w:rPr>
        <w:t>2.7</w:t>
      </w:r>
      <w:r w:rsidR="00344CF6">
        <w:t> </w:t>
      </w:r>
      <w:r>
        <w:rPr>
          <w:rFonts w:hint="eastAsia"/>
        </w:rPr>
        <w:t>kg～3.7</w:t>
      </w:r>
      <w:r w:rsidR="00344CF6">
        <w:t> </w:t>
      </w:r>
      <w:r>
        <w:rPr>
          <w:rFonts w:hint="eastAsia"/>
        </w:rPr>
        <w:t>kg。各地可根据所种植的具体品种和模式，根据观测值在此基础上适当调整。</w:t>
      </w:r>
    </w:p>
    <w:p w:rsidR="0019064E" w:rsidRDefault="0019064E" w:rsidP="00A201AD">
      <w:pPr>
        <w:pStyle w:val="affffffff9"/>
        <w:rPr>
          <w:rFonts w:hint="eastAsia"/>
        </w:rPr>
      </w:pPr>
      <w:r>
        <w:rPr>
          <w:rFonts w:hint="eastAsia"/>
        </w:rPr>
        <w:t>每</w:t>
      </w:r>
      <w:r w:rsidR="00344CF6">
        <w:rPr>
          <w:rFonts w:hint="eastAsia"/>
        </w:rPr>
        <w:t>667m</w:t>
      </w:r>
      <w:r w:rsidR="00344CF6" w:rsidRPr="0059083A">
        <w:rPr>
          <w:rFonts w:hint="eastAsia"/>
          <w:vertAlign w:val="superscript"/>
        </w:rPr>
        <w:t>2</w:t>
      </w:r>
      <w:r w:rsidR="00344CF6">
        <w:rPr>
          <w:rFonts w:hint="eastAsia"/>
        </w:rPr>
        <w:t xml:space="preserve"> 20</w:t>
      </w:r>
      <w:r w:rsidR="00344CF6">
        <w:t> </w:t>
      </w:r>
      <w:r>
        <w:rPr>
          <w:rFonts w:hint="eastAsia"/>
        </w:rPr>
        <w:t>cm耕层的土壤重量约为</w:t>
      </w:r>
      <w:r w:rsidR="00344CF6">
        <w:rPr>
          <w:rFonts w:hint="eastAsia"/>
        </w:rPr>
        <w:t>150000</w:t>
      </w:r>
      <w:r w:rsidR="00344CF6">
        <w:t> </w:t>
      </w:r>
      <w:r>
        <w:rPr>
          <w:rFonts w:hint="eastAsia"/>
        </w:rPr>
        <w:t>kg，0.15是将mg/kg换算成kg/667m</w:t>
      </w:r>
      <w:r w:rsidRPr="0059083A">
        <w:rPr>
          <w:rFonts w:hint="eastAsia"/>
          <w:vertAlign w:val="superscript"/>
        </w:rPr>
        <w:t>2</w:t>
      </w:r>
      <w:r>
        <w:rPr>
          <w:rFonts w:hint="eastAsia"/>
        </w:rPr>
        <w:t>的系数。</w:t>
      </w:r>
    </w:p>
    <w:p w:rsidR="0019064E" w:rsidRDefault="0019064E" w:rsidP="00A201AD">
      <w:pPr>
        <w:pStyle w:val="affffffff9"/>
        <w:rPr>
          <w:rFonts w:hint="eastAsia"/>
        </w:rPr>
      </w:pPr>
      <w:r>
        <w:rPr>
          <w:rFonts w:hint="eastAsia"/>
        </w:rPr>
        <w:t>土壤养分含量可委托当地土肥技术部门测定，其操作应符合NY/T 2911相关规定。</w:t>
      </w:r>
    </w:p>
    <w:p w:rsidR="0019064E" w:rsidRDefault="0019064E" w:rsidP="00A201AD">
      <w:pPr>
        <w:pStyle w:val="affffffff9"/>
        <w:rPr>
          <w:rFonts w:hint="eastAsia"/>
        </w:rPr>
      </w:pPr>
      <w:r>
        <w:rPr>
          <w:rFonts w:hint="eastAsia"/>
        </w:rPr>
        <w:t>除基肥外，水肥一体化的追肥需要选用水溶性肥料，所选用的肥料应符合NY/T 496和NY/T 1107的要求。常见化学肥料的养分含量参见附录A。</w:t>
      </w:r>
    </w:p>
    <w:p w:rsidR="0019064E" w:rsidRDefault="0019064E" w:rsidP="00A201AD">
      <w:pPr>
        <w:pStyle w:val="affffffff9"/>
        <w:rPr>
          <w:rFonts w:hint="eastAsia"/>
        </w:rPr>
      </w:pPr>
      <w:r>
        <w:rPr>
          <w:rFonts w:hint="eastAsia"/>
        </w:rPr>
        <w:t>在水肥一体化条件下，土壤养分利用率可预设为氮、磷、钾：45</w:t>
      </w:r>
      <w:r w:rsidR="00344CF6">
        <w:t> </w:t>
      </w:r>
      <w:r>
        <w:rPr>
          <w:rFonts w:hint="eastAsia"/>
        </w:rPr>
        <w:t>%、50</w:t>
      </w:r>
      <w:r w:rsidR="00344CF6">
        <w:t> </w:t>
      </w:r>
      <w:r>
        <w:rPr>
          <w:rFonts w:hint="eastAsia"/>
        </w:rPr>
        <w:t>%、50</w:t>
      </w:r>
      <w:r w:rsidR="00344CF6">
        <w:t> </w:t>
      </w:r>
      <w:r>
        <w:rPr>
          <w:rFonts w:hint="eastAsia"/>
        </w:rPr>
        <w:t>%，有机肥的肥料利用率可预设为氮、磷、钾：20</w:t>
      </w:r>
      <w:r w:rsidR="00344CF6">
        <w:t> </w:t>
      </w:r>
      <w:r>
        <w:rPr>
          <w:rFonts w:hint="eastAsia"/>
        </w:rPr>
        <w:t>%，化学肥料的肥料利用率可预设为：氮、磷、钾：50</w:t>
      </w:r>
      <w:r w:rsidR="00344CF6">
        <w:t> </w:t>
      </w:r>
      <w:r>
        <w:rPr>
          <w:rFonts w:hint="eastAsia"/>
        </w:rPr>
        <w:t>%、30</w:t>
      </w:r>
      <w:r w:rsidR="00344CF6">
        <w:t> </w:t>
      </w:r>
      <w:r>
        <w:rPr>
          <w:rFonts w:hint="eastAsia"/>
        </w:rPr>
        <w:t>%、60</w:t>
      </w:r>
      <w:r w:rsidR="00344CF6">
        <w:t> </w:t>
      </w:r>
      <w:r>
        <w:rPr>
          <w:rFonts w:hint="eastAsia"/>
        </w:rPr>
        <w:t>%。</w:t>
      </w:r>
    </w:p>
    <w:p w:rsidR="0019064E" w:rsidRDefault="0019064E" w:rsidP="00A201AD">
      <w:pPr>
        <w:pStyle w:val="affffffff9"/>
        <w:rPr>
          <w:rFonts w:hint="eastAsia"/>
        </w:rPr>
      </w:pPr>
      <w:r>
        <w:rPr>
          <w:rFonts w:hint="eastAsia"/>
        </w:rPr>
        <w:t>各地可根据当地的土壤理化性质、肥料种类和肥水管理水平，在此基础上适当增减。</w:t>
      </w:r>
    </w:p>
    <w:p w:rsidR="0019064E" w:rsidRDefault="0019064E" w:rsidP="00032743">
      <w:pPr>
        <w:pStyle w:val="affe"/>
        <w:spacing w:before="156" w:after="156"/>
        <w:rPr>
          <w:rFonts w:hint="eastAsia"/>
        </w:rPr>
      </w:pPr>
      <w:r>
        <w:rPr>
          <w:rFonts w:hint="eastAsia"/>
        </w:rPr>
        <w:t>黄瓜水肥一体化技术方案</w:t>
      </w:r>
    </w:p>
    <w:p w:rsidR="0019064E" w:rsidRDefault="0019064E" w:rsidP="00032743">
      <w:pPr>
        <w:pStyle w:val="afff"/>
        <w:spacing w:before="156" w:after="156"/>
        <w:rPr>
          <w:rFonts w:hint="eastAsia"/>
        </w:rPr>
      </w:pPr>
      <w:r>
        <w:rPr>
          <w:rFonts w:hint="eastAsia"/>
        </w:rPr>
        <w:t>基肥</w:t>
      </w:r>
    </w:p>
    <w:p w:rsidR="0019064E" w:rsidRDefault="0019064E" w:rsidP="0019064E">
      <w:pPr>
        <w:pStyle w:val="affff6"/>
        <w:ind w:firstLine="420"/>
        <w:rPr>
          <w:rFonts w:hint="eastAsia"/>
        </w:rPr>
      </w:pPr>
      <w:r>
        <w:rPr>
          <w:rFonts w:hint="eastAsia"/>
        </w:rPr>
        <w:t>结合翻耕、整地、作畦，每667m</w:t>
      </w:r>
      <w:r w:rsidRPr="0059083A">
        <w:rPr>
          <w:rFonts w:hint="eastAsia"/>
          <w:vertAlign w:val="superscript"/>
        </w:rPr>
        <w:t>2</w:t>
      </w:r>
      <w:r>
        <w:rPr>
          <w:rFonts w:hint="eastAsia"/>
        </w:rPr>
        <w:t>施用腐熟有机肥4000</w:t>
      </w:r>
      <w:r w:rsidR="00344CF6">
        <w:t> </w:t>
      </w:r>
      <w:r>
        <w:rPr>
          <w:rFonts w:hint="eastAsia"/>
        </w:rPr>
        <w:t>kg～5000</w:t>
      </w:r>
      <w:r w:rsidR="00344CF6">
        <w:t> </w:t>
      </w:r>
      <w:r>
        <w:rPr>
          <w:rFonts w:hint="eastAsia"/>
        </w:rPr>
        <w:t>kg。冬春设施栽培黄瓜每</w:t>
      </w:r>
      <w:r w:rsidR="00344CF6">
        <w:rPr>
          <w:rFonts w:hint="eastAsia"/>
        </w:rPr>
        <w:t>667</w:t>
      </w:r>
      <w:r>
        <w:rPr>
          <w:rFonts w:hint="eastAsia"/>
        </w:rPr>
        <w:t>m</w:t>
      </w:r>
      <w:r w:rsidRPr="0059083A">
        <w:rPr>
          <w:rFonts w:hint="eastAsia"/>
          <w:vertAlign w:val="superscript"/>
        </w:rPr>
        <w:t>2</w:t>
      </w:r>
      <w:r>
        <w:rPr>
          <w:rFonts w:hint="eastAsia"/>
        </w:rPr>
        <w:t>施总养分40</w:t>
      </w:r>
      <w:r w:rsidR="00344CF6">
        <w:t> </w:t>
      </w:r>
      <w:r>
        <w:rPr>
          <w:rFonts w:hint="eastAsia"/>
        </w:rPr>
        <w:t>%以上复合肥（如N:P</w:t>
      </w:r>
      <w:r w:rsidRPr="0059083A">
        <w:rPr>
          <w:rFonts w:hint="eastAsia"/>
          <w:vertAlign w:val="subscript"/>
        </w:rPr>
        <w:t>2</w:t>
      </w:r>
      <w:r>
        <w:rPr>
          <w:rFonts w:hint="eastAsia"/>
        </w:rPr>
        <w:t>O</w:t>
      </w:r>
      <w:r w:rsidRPr="0059083A">
        <w:rPr>
          <w:rFonts w:hint="eastAsia"/>
          <w:vertAlign w:val="subscript"/>
        </w:rPr>
        <w:t>5</w:t>
      </w:r>
      <w:r>
        <w:rPr>
          <w:rFonts w:hint="eastAsia"/>
        </w:rPr>
        <w:t>:K</w:t>
      </w:r>
      <w:r w:rsidRPr="0059083A">
        <w:rPr>
          <w:rFonts w:hint="eastAsia"/>
          <w:vertAlign w:val="subscript"/>
        </w:rPr>
        <w:t>2</w:t>
      </w:r>
      <w:r>
        <w:rPr>
          <w:rFonts w:hint="eastAsia"/>
        </w:rPr>
        <w:t>O=1:0.6:1）45</w:t>
      </w:r>
      <w:r w:rsidR="00344CF6">
        <w:t> </w:t>
      </w:r>
      <w:r>
        <w:rPr>
          <w:rFonts w:hint="eastAsia"/>
        </w:rPr>
        <w:t>kg～50</w:t>
      </w:r>
      <w:r w:rsidR="00344CF6">
        <w:t> </w:t>
      </w:r>
      <w:r>
        <w:rPr>
          <w:rFonts w:hint="eastAsia"/>
        </w:rPr>
        <w:t>kg，夏秋设施栽培黄瓜每667m</w:t>
      </w:r>
      <w:r w:rsidRPr="0059083A">
        <w:rPr>
          <w:rFonts w:hint="eastAsia"/>
          <w:vertAlign w:val="superscript"/>
        </w:rPr>
        <w:t>2</w:t>
      </w:r>
      <w:r>
        <w:rPr>
          <w:rFonts w:hint="eastAsia"/>
        </w:rPr>
        <w:t>施总养分40</w:t>
      </w:r>
      <w:r w:rsidR="00344CF6">
        <w:t> </w:t>
      </w:r>
      <w:r>
        <w:rPr>
          <w:rFonts w:hint="eastAsia"/>
        </w:rPr>
        <w:t>%以上复合肥（如N:P</w:t>
      </w:r>
      <w:r w:rsidRPr="0059083A">
        <w:rPr>
          <w:rFonts w:hint="eastAsia"/>
          <w:vertAlign w:val="subscript"/>
        </w:rPr>
        <w:t>2</w:t>
      </w:r>
      <w:r>
        <w:rPr>
          <w:rFonts w:hint="eastAsia"/>
        </w:rPr>
        <w:t>O</w:t>
      </w:r>
      <w:r w:rsidRPr="0059083A">
        <w:rPr>
          <w:rFonts w:hint="eastAsia"/>
          <w:vertAlign w:val="subscript"/>
        </w:rPr>
        <w:t>5</w:t>
      </w:r>
      <w:r>
        <w:rPr>
          <w:rFonts w:hint="eastAsia"/>
        </w:rPr>
        <w:t>:K</w:t>
      </w:r>
      <w:r w:rsidRPr="0059083A">
        <w:rPr>
          <w:rFonts w:hint="eastAsia"/>
          <w:vertAlign w:val="subscript"/>
        </w:rPr>
        <w:t>2</w:t>
      </w:r>
      <w:r>
        <w:rPr>
          <w:rFonts w:hint="eastAsia"/>
        </w:rPr>
        <w:t>O=1:0.6:1）25</w:t>
      </w:r>
      <w:r w:rsidR="00344CF6">
        <w:t> </w:t>
      </w:r>
      <w:r>
        <w:rPr>
          <w:rFonts w:hint="eastAsia"/>
        </w:rPr>
        <w:t>kg～30</w:t>
      </w:r>
      <w:r w:rsidR="00344CF6">
        <w:t> </w:t>
      </w:r>
      <w:r>
        <w:rPr>
          <w:rFonts w:hint="eastAsia"/>
        </w:rPr>
        <w:t>kg。常见有机肥养分含量可参见附录B。</w:t>
      </w:r>
    </w:p>
    <w:p w:rsidR="0019064E" w:rsidRDefault="0019064E" w:rsidP="00032743">
      <w:pPr>
        <w:pStyle w:val="afff"/>
        <w:spacing w:before="156" w:after="156"/>
        <w:rPr>
          <w:rFonts w:hint="eastAsia"/>
        </w:rPr>
      </w:pPr>
      <w:r>
        <w:rPr>
          <w:rFonts w:hint="eastAsia"/>
        </w:rPr>
        <w:t>定植期</w:t>
      </w:r>
    </w:p>
    <w:p w:rsidR="0019064E" w:rsidRDefault="0019064E" w:rsidP="0019064E">
      <w:pPr>
        <w:pStyle w:val="affff6"/>
        <w:ind w:firstLine="420"/>
        <w:rPr>
          <w:rFonts w:hint="eastAsia"/>
        </w:rPr>
      </w:pPr>
      <w:r>
        <w:rPr>
          <w:rFonts w:hint="eastAsia"/>
        </w:rPr>
        <w:t>整地后铺设滴灌管，覆盖地膜，进行黄瓜定植，定植后浇一次透水。定植成活至雌花发生期，灌水</w:t>
      </w:r>
    </w:p>
    <w:p w:rsidR="0019064E" w:rsidRDefault="0019064E" w:rsidP="0019064E">
      <w:pPr>
        <w:pStyle w:val="affff6"/>
        <w:ind w:firstLine="420"/>
        <w:rPr>
          <w:rFonts w:hint="eastAsia"/>
        </w:rPr>
      </w:pPr>
      <w:r>
        <w:rPr>
          <w:rFonts w:hint="eastAsia"/>
        </w:rPr>
        <w:t>宜少量多次，土壤湿度保持在田间持水量的</w:t>
      </w:r>
      <w:r w:rsidR="00344CF6">
        <w:rPr>
          <w:rFonts w:hint="eastAsia"/>
        </w:rPr>
        <w:t>60</w:t>
      </w:r>
      <w:r w:rsidR="00344CF6">
        <w:t> </w:t>
      </w:r>
      <w:r>
        <w:rPr>
          <w:rFonts w:hint="eastAsia"/>
        </w:rPr>
        <w:t>%～</w:t>
      </w:r>
      <w:r w:rsidR="00344CF6">
        <w:rPr>
          <w:rFonts w:hint="eastAsia"/>
        </w:rPr>
        <w:t>70</w:t>
      </w:r>
      <w:r w:rsidR="00344CF6">
        <w:t> </w:t>
      </w:r>
      <w:r>
        <w:rPr>
          <w:rFonts w:hint="eastAsia"/>
        </w:rPr>
        <w:t>%。施用一次高氮型水溶肥（如N:P</w:t>
      </w:r>
      <w:r w:rsidRPr="0059083A">
        <w:rPr>
          <w:rFonts w:hint="eastAsia"/>
          <w:vertAlign w:val="subscript"/>
        </w:rPr>
        <w:t>2</w:t>
      </w:r>
      <w:r>
        <w:rPr>
          <w:rFonts w:hint="eastAsia"/>
        </w:rPr>
        <w:t>O</w:t>
      </w:r>
      <w:r w:rsidRPr="0059083A">
        <w:rPr>
          <w:rFonts w:hint="eastAsia"/>
          <w:vertAlign w:val="subscript"/>
        </w:rPr>
        <w:t>5</w:t>
      </w:r>
      <w:r>
        <w:rPr>
          <w:rFonts w:hint="eastAsia"/>
        </w:rPr>
        <w:t>:K</w:t>
      </w:r>
      <w:r w:rsidRPr="00744B0F">
        <w:rPr>
          <w:rFonts w:hint="eastAsia"/>
          <w:vertAlign w:val="subscript"/>
        </w:rPr>
        <w:t>2</w:t>
      </w:r>
      <w:r>
        <w:rPr>
          <w:rFonts w:hint="eastAsia"/>
        </w:rPr>
        <w:t>O =1:0.4:0.5），每667m</w:t>
      </w:r>
      <w:r w:rsidRPr="00744B0F">
        <w:rPr>
          <w:rFonts w:hint="eastAsia"/>
          <w:vertAlign w:val="superscript"/>
        </w:rPr>
        <w:t>2</w:t>
      </w:r>
      <w:r>
        <w:rPr>
          <w:rFonts w:hint="eastAsia"/>
        </w:rPr>
        <w:t>施肥折纯量1.5 kg，滴灌浓度控制在</w:t>
      </w:r>
      <w:r w:rsidR="00344CF6">
        <w:rPr>
          <w:rFonts w:hint="eastAsia"/>
        </w:rPr>
        <w:t>0.2</w:t>
      </w:r>
      <w:r w:rsidR="00344CF6">
        <w:t> </w:t>
      </w:r>
      <w:r>
        <w:rPr>
          <w:rFonts w:hint="eastAsia"/>
        </w:rPr>
        <w:t>%～</w:t>
      </w:r>
      <w:r w:rsidR="00344CF6">
        <w:rPr>
          <w:rFonts w:hint="eastAsia"/>
        </w:rPr>
        <w:t>0.3</w:t>
      </w:r>
      <w:r w:rsidR="00344CF6">
        <w:t> </w:t>
      </w:r>
      <w:r>
        <w:rPr>
          <w:rFonts w:hint="eastAsia"/>
        </w:rPr>
        <w:t>%。</w:t>
      </w:r>
    </w:p>
    <w:p w:rsidR="0019064E" w:rsidRDefault="0019064E" w:rsidP="00032743">
      <w:pPr>
        <w:pStyle w:val="afff"/>
        <w:spacing w:before="156" w:after="156"/>
        <w:rPr>
          <w:rFonts w:hint="eastAsia"/>
        </w:rPr>
      </w:pPr>
      <w:r>
        <w:rPr>
          <w:rFonts w:hint="eastAsia"/>
        </w:rPr>
        <w:lastRenderedPageBreak/>
        <w:t>结果期</w:t>
      </w:r>
    </w:p>
    <w:p w:rsidR="0019064E" w:rsidRDefault="0019064E" w:rsidP="0019064E">
      <w:pPr>
        <w:pStyle w:val="affff6"/>
        <w:ind w:firstLine="420"/>
        <w:rPr>
          <w:rFonts w:hint="eastAsia"/>
        </w:rPr>
      </w:pPr>
      <w:r>
        <w:rPr>
          <w:rFonts w:hint="eastAsia"/>
        </w:rPr>
        <w:t>雌花发生至根瓜坐稳，适当灌水，土壤湿度保持在田间持水量的70 %～80 %。施用一次氮钾平衡型水溶肥（如N:P</w:t>
      </w:r>
      <w:r w:rsidRPr="0059083A">
        <w:rPr>
          <w:rFonts w:hint="eastAsia"/>
          <w:vertAlign w:val="subscript"/>
        </w:rPr>
        <w:t>2</w:t>
      </w:r>
      <w:r>
        <w:rPr>
          <w:rFonts w:hint="eastAsia"/>
        </w:rPr>
        <w:t>O</w:t>
      </w:r>
      <w:r w:rsidRPr="0059083A">
        <w:rPr>
          <w:rFonts w:hint="eastAsia"/>
          <w:vertAlign w:val="subscript"/>
        </w:rPr>
        <w:t>5</w:t>
      </w:r>
      <w:r>
        <w:rPr>
          <w:rFonts w:hint="eastAsia"/>
        </w:rPr>
        <w:t>:K</w:t>
      </w:r>
      <w:r w:rsidRPr="0059083A">
        <w:rPr>
          <w:rFonts w:hint="eastAsia"/>
          <w:vertAlign w:val="subscript"/>
        </w:rPr>
        <w:t>2</w:t>
      </w:r>
      <w:r>
        <w:rPr>
          <w:rFonts w:hint="eastAsia"/>
        </w:rPr>
        <w:t>O =1:0.5:1），每667m</w:t>
      </w:r>
      <w:r w:rsidRPr="00744B0F">
        <w:rPr>
          <w:rFonts w:hint="eastAsia"/>
          <w:vertAlign w:val="superscript"/>
        </w:rPr>
        <w:t>2</w:t>
      </w:r>
      <w:r>
        <w:rPr>
          <w:rFonts w:hint="eastAsia"/>
        </w:rPr>
        <w:t>施肥折纯量为1.5</w:t>
      </w:r>
      <w:r w:rsidR="00344CF6">
        <w:t> </w:t>
      </w:r>
      <w:r>
        <w:rPr>
          <w:rFonts w:hint="eastAsia"/>
        </w:rPr>
        <w:t>kg，滴灌浓度控制在0.3</w:t>
      </w:r>
      <w:r w:rsidR="00344CF6">
        <w:t> </w:t>
      </w:r>
      <w:r>
        <w:rPr>
          <w:rFonts w:hint="eastAsia"/>
        </w:rPr>
        <w:t>%～</w:t>
      </w:r>
      <w:r w:rsidR="00344CF6">
        <w:rPr>
          <w:rFonts w:hint="eastAsia"/>
        </w:rPr>
        <w:t>0.4</w:t>
      </w:r>
      <w:r w:rsidR="00344CF6">
        <w:t> </w:t>
      </w:r>
      <w:r>
        <w:rPr>
          <w:rFonts w:hint="eastAsia"/>
        </w:rPr>
        <w:t>%。</w:t>
      </w:r>
    </w:p>
    <w:p w:rsidR="0019064E" w:rsidRDefault="0019064E" w:rsidP="009B4366">
      <w:pPr>
        <w:pStyle w:val="afff"/>
        <w:spacing w:before="156" w:after="156"/>
        <w:rPr>
          <w:rFonts w:hint="eastAsia"/>
        </w:rPr>
      </w:pPr>
      <w:r>
        <w:rPr>
          <w:rFonts w:hint="eastAsia"/>
        </w:rPr>
        <w:t>盛果期</w:t>
      </w:r>
    </w:p>
    <w:p w:rsidR="0019064E" w:rsidRDefault="0019064E" w:rsidP="0019064E">
      <w:pPr>
        <w:pStyle w:val="affff6"/>
        <w:ind w:firstLine="420"/>
        <w:rPr>
          <w:rFonts w:hint="eastAsia"/>
        </w:rPr>
      </w:pPr>
      <w:r>
        <w:rPr>
          <w:rFonts w:hint="eastAsia"/>
        </w:rPr>
        <w:t>土壤湿度保持在田间持水量的80</w:t>
      </w:r>
      <w:r w:rsidR="00344CF6">
        <w:t> </w:t>
      </w:r>
      <w:r>
        <w:rPr>
          <w:rFonts w:hint="eastAsia"/>
        </w:rPr>
        <w:t>%～</w:t>
      </w:r>
      <w:r w:rsidR="00344CF6">
        <w:rPr>
          <w:rFonts w:hint="eastAsia"/>
        </w:rPr>
        <w:t>90</w:t>
      </w:r>
      <w:r w:rsidR="00344CF6">
        <w:t> </w:t>
      </w:r>
      <w:r>
        <w:rPr>
          <w:rFonts w:hint="eastAsia"/>
        </w:rPr>
        <w:t>%。交替施用高钾型（如N:P</w:t>
      </w:r>
      <w:r w:rsidRPr="0059083A">
        <w:rPr>
          <w:rFonts w:hint="eastAsia"/>
          <w:vertAlign w:val="subscript"/>
        </w:rPr>
        <w:t>2</w:t>
      </w:r>
      <w:r>
        <w:rPr>
          <w:rFonts w:hint="eastAsia"/>
        </w:rPr>
        <w:t>O</w:t>
      </w:r>
      <w:r w:rsidRPr="0059083A">
        <w:rPr>
          <w:rFonts w:hint="eastAsia"/>
          <w:vertAlign w:val="subscript"/>
        </w:rPr>
        <w:t>5</w:t>
      </w:r>
      <w:r>
        <w:rPr>
          <w:rFonts w:hint="eastAsia"/>
        </w:rPr>
        <w:t>:K</w:t>
      </w:r>
      <w:r w:rsidRPr="0059083A">
        <w:rPr>
          <w:rFonts w:hint="eastAsia"/>
          <w:vertAlign w:val="subscript"/>
        </w:rPr>
        <w:t>2</w:t>
      </w:r>
      <w:r>
        <w:rPr>
          <w:rFonts w:hint="eastAsia"/>
        </w:rPr>
        <w:t>O=1:0.5:2）和氮钾平衡型（如N:P</w:t>
      </w:r>
      <w:r w:rsidRPr="0059083A">
        <w:rPr>
          <w:rFonts w:hint="eastAsia"/>
          <w:vertAlign w:val="subscript"/>
        </w:rPr>
        <w:t>2</w:t>
      </w:r>
      <w:r>
        <w:rPr>
          <w:rFonts w:hint="eastAsia"/>
        </w:rPr>
        <w:t>O</w:t>
      </w:r>
      <w:r w:rsidRPr="0059083A">
        <w:rPr>
          <w:rFonts w:hint="eastAsia"/>
          <w:vertAlign w:val="subscript"/>
        </w:rPr>
        <w:t>5</w:t>
      </w:r>
      <w:r>
        <w:rPr>
          <w:rFonts w:hint="eastAsia"/>
        </w:rPr>
        <w:t>:K</w:t>
      </w:r>
      <w:r w:rsidRPr="0059083A">
        <w:rPr>
          <w:rFonts w:hint="eastAsia"/>
          <w:vertAlign w:val="subscript"/>
        </w:rPr>
        <w:t>2</w:t>
      </w:r>
      <w:r>
        <w:rPr>
          <w:rFonts w:hint="eastAsia"/>
        </w:rPr>
        <w:t>O=1:0.5:1）水溶肥。冬春设施栽培黄瓜每667m</w:t>
      </w:r>
      <w:r w:rsidRPr="0059083A">
        <w:rPr>
          <w:rFonts w:hint="eastAsia"/>
          <w:vertAlign w:val="superscript"/>
        </w:rPr>
        <w:t>2</w:t>
      </w:r>
      <w:r>
        <w:rPr>
          <w:rFonts w:hint="eastAsia"/>
        </w:rPr>
        <w:t>每次施肥折纯量3</w:t>
      </w:r>
      <w:r w:rsidR="00344CF6">
        <w:t> </w:t>
      </w:r>
      <w:r>
        <w:rPr>
          <w:rFonts w:hint="eastAsia"/>
        </w:rPr>
        <w:t>kg，每10</w:t>
      </w:r>
      <w:r w:rsidR="00344CF6">
        <w:t> </w:t>
      </w:r>
      <w:r>
        <w:rPr>
          <w:rFonts w:hint="eastAsia"/>
        </w:rPr>
        <w:t>d～15</w:t>
      </w:r>
      <w:r w:rsidR="00344CF6">
        <w:t> </w:t>
      </w:r>
      <w:r>
        <w:rPr>
          <w:rFonts w:hint="eastAsia"/>
        </w:rPr>
        <w:t>d一次；夏秋设施栽培黄瓜每667m</w:t>
      </w:r>
      <w:r w:rsidRPr="0059083A">
        <w:rPr>
          <w:rFonts w:hint="eastAsia"/>
          <w:vertAlign w:val="superscript"/>
        </w:rPr>
        <w:t>2</w:t>
      </w:r>
      <w:r>
        <w:rPr>
          <w:rFonts w:hint="eastAsia"/>
        </w:rPr>
        <w:t>每次施肥折纯量2.5</w:t>
      </w:r>
      <w:r w:rsidR="00344CF6">
        <w:t> </w:t>
      </w:r>
      <w:r>
        <w:rPr>
          <w:rFonts w:hint="eastAsia"/>
        </w:rPr>
        <w:t>kg，每7</w:t>
      </w:r>
      <w:r w:rsidR="00344CF6">
        <w:t> </w:t>
      </w:r>
      <w:r>
        <w:rPr>
          <w:rFonts w:hint="eastAsia"/>
        </w:rPr>
        <w:t>d～10</w:t>
      </w:r>
      <w:r w:rsidR="00344CF6">
        <w:t> </w:t>
      </w:r>
      <w:r>
        <w:rPr>
          <w:rFonts w:hint="eastAsia"/>
        </w:rPr>
        <w:t>d一次。生产结束前10</w:t>
      </w:r>
      <w:r w:rsidR="00344CF6">
        <w:t> </w:t>
      </w:r>
      <w:r>
        <w:rPr>
          <w:rFonts w:hint="eastAsia"/>
        </w:rPr>
        <w:t>d～15</w:t>
      </w:r>
      <w:r w:rsidR="00344CF6">
        <w:t> </w:t>
      </w:r>
      <w:r>
        <w:rPr>
          <w:rFonts w:hint="eastAsia"/>
        </w:rPr>
        <w:t>d停止施肥。滴灌浓度控制在</w:t>
      </w:r>
      <w:r w:rsidR="00344CF6">
        <w:rPr>
          <w:rFonts w:hint="eastAsia"/>
        </w:rPr>
        <w:t>0.3</w:t>
      </w:r>
      <w:r w:rsidR="00344CF6">
        <w:t> </w:t>
      </w:r>
      <w:r>
        <w:rPr>
          <w:rFonts w:hint="eastAsia"/>
        </w:rPr>
        <w:t>%～</w:t>
      </w:r>
      <w:r w:rsidR="00344CF6">
        <w:rPr>
          <w:rFonts w:hint="eastAsia"/>
        </w:rPr>
        <w:t>0.5</w:t>
      </w:r>
      <w:r w:rsidR="00344CF6">
        <w:t> </w:t>
      </w:r>
      <w:r>
        <w:rPr>
          <w:rFonts w:hint="eastAsia"/>
        </w:rPr>
        <w:t>%。叶面喷施钙镁等中微量元素肥料，每15</w:t>
      </w:r>
      <w:r w:rsidR="00344CF6">
        <w:t> </w:t>
      </w:r>
      <w:r>
        <w:rPr>
          <w:rFonts w:hint="eastAsia"/>
        </w:rPr>
        <w:t>d～20</w:t>
      </w:r>
      <w:r w:rsidR="00344CF6">
        <w:t> </w:t>
      </w:r>
      <w:r>
        <w:rPr>
          <w:rFonts w:hint="eastAsia"/>
        </w:rPr>
        <w:t>d一次。</w:t>
      </w:r>
    </w:p>
    <w:p w:rsidR="0019064E" w:rsidRDefault="0019064E" w:rsidP="009B4366">
      <w:pPr>
        <w:pStyle w:val="afff"/>
        <w:spacing w:before="156" w:after="156"/>
        <w:rPr>
          <w:rFonts w:hint="eastAsia"/>
        </w:rPr>
      </w:pPr>
      <w:r>
        <w:rPr>
          <w:rFonts w:hint="eastAsia"/>
        </w:rPr>
        <w:t>需肥量计算</w:t>
      </w:r>
    </w:p>
    <w:p w:rsidR="0019064E" w:rsidRDefault="0019064E" w:rsidP="0019064E">
      <w:pPr>
        <w:pStyle w:val="affff6"/>
        <w:ind w:firstLine="420"/>
        <w:rPr>
          <w:rFonts w:hint="eastAsia"/>
        </w:rPr>
      </w:pPr>
      <w:r>
        <w:rPr>
          <w:rFonts w:hint="eastAsia"/>
        </w:rPr>
        <w:t>根据EU-ROTATE_N等蔬菜水氮模型，可以计算特定生长阶段黄瓜的需肥量，如分配值与模型计算值之间差异过大，则需要分析原因并进行调整。</w:t>
      </w:r>
    </w:p>
    <w:p w:rsidR="0019064E" w:rsidRDefault="0019064E" w:rsidP="009B4366">
      <w:pPr>
        <w:pStyle w:val="affd"/>
        <w:spacing w:before="156" w:after="156"/>
        <w:rPr>
          <w:rFonts w:hint="eastAsia"/>
        </w:rPr>
      </w:pPr>
      <w:r>
        <w:rPr>
          <w:rFonts w:hint="eastAsia"/>
        </w:rPr>
        <w:t>水肥耦合</w:t>
      </w:r>
    </w:p>
    <w:p w:rsidR="0019064E" w:rsidRDefault="0019064E" w:rsidP="009B4366">
      <w:pPr>
        <w:pStyle w:val="af2"/>
        <w:rPr>
          <w:rFonts w:hint="eastAsia"/>
        </w:rPr>
      </w:pPr>
      <w:r>
        <w:rPr>
          <w:rFonts w:hint="eastAsia"/>
        </w:rPr>
        <w:t>根据灌溉制度和施肥制度，分定植期、结果期、盛果期三个时期，将各时期的施肥量按需肥量分配到各次灌溉中。</w:t>
      </w:r>
    </w:p>
    <w:p w:rsidR="0019064E" w:rsidRDefault="0019064E" w:rsidP="009B4366">
      <w:pPr>
        <w:pStyle w:val="af2"/>
        <w:rPr>
          <w:rFonts w:hint="eastAsia"/>
        </w:rPr>
      </w:pPr>
      <w:r>
        <w:rPr>
          <w:rFonts w:hint="eastAsia"/>
        </w:rPr>
        <w:t>每次先用约1/4灌水量清水灌溉，然后打开</w:t>
      </w:r>
      <w:proofErr w:type="gramStart"/>
      <w:r>
        <w:rPr>
          <w:rFonts w:hint="eastAsia"/>
        </w:rPr>
        <w:t>施肥器</w:t>
      </w:r>
      <w:proofErr w:type="gramEnd"/>
      <w:r>
        <w:rPr>
          <w:rFonts w:hint="eastAsia"/>
        </w:rPr>
        <w:t>开关开始采用施肥，施肥结束后要继续用约1/5灌水量清水冲洗管道，防止肥液结晶堵塞灌水器，减少氮肥挥发损失。</w:t>
      </w:r>
    </w:p>
    <w:p w:rsidR="0019064E" w:rsidRDefault="0019064E" w:rsidP="0052208F">
      <w:pPr>
        <w:pStyle w:val="af2"/>
        <w:rPr>
          <w:rFonts w:hint="eastAsia"/>
        </w:rPr>
      </w:pPr>
      <w:r>
        <w:rPr>
          <w:rFonts w:hint="eastAsia"/>
        </w:rPr>
        <w:t xml:space="preserve">通过分配计算并进行水肥藕合后，最终的肥液电导率超过3 mS/m（从离首部最近的出水口收集），则应在前后电导率相对较低的肥水施用之间进行调整，确保每次肥水施用的电导率均不超过3 </w:t>
      </w:r>
      <w:proofErr w:type="spellStart"/>
      <w:r w:rsidR="0052208F" w:rsidRPr="0052208F">
        <w:t>mS</w:t>
      </w:r>
      <w:proofErr w:type="spellEnd"/>
      <w:r>
        <w:rPr>
          <w:rFonts w:hint="eastAsia"/>
        </w:rPr>
        <w:t>/m，否则可能有烧苗风险。</w:t>
      </w:r>
    </w:p>
    <w:p w:rsidR="001D212F" w:rsidRDefault="0019064E" w:rsidP="009B4366">
      <w:pPr>
        <w:pStyle w:val="af2"/>
      </w:pPr>
      <w:proofErr w:type="gramStart"/>
      <w:r>
        <w:rPr>
          <w:rFonts w:hint="eastAsia"/>
        </w:rPr>
        <w:t>水溶肥的</w:t>
      </w:r>
      <w:proofErr w:type="gramEnd"/>
      <w:r>
        <w:rPr>
          <w:rFonts w:hint="eastAsia"/>
        </w:rPr>
        <w:t>配置和相关操作应符合NY/T 2623、NY/T 2624和NY/T 3696相关要求。</w:t>
      </w:r>
    </w:p>
    <w:p w:rsidR="009B4366" w:rsidRDefault="009B4366" w:rsidP="009B4366">
      <w:pPr>
        <w:pStyle w:val="affc"/>
        <w:spacing w:before="312" w:after="312"/>
        <w:rPr>
          <w:rFonts w:hint="eastAsia"/>
        </w:rPr>
      </w:pPr>
      <w:r>
        <w:rPr>
          <w:rFonts w:hint="eastAsia"/>
        </w:rPr>
        <w:t>生产记录</w:t>
      </w:r>
    </w:p>
    <w:p w:rsidR="00CD561D" w:rsidRDefault="009B4366" w:rsidP="009B4366">
      <w:pPr>
        <w:pStyle w:val="affff6"/>
        <w:ind w:firstLine="420"/>
        <w:rPr>
          <w:rFonts w:hint="eastAsia"/>
        </w:rPr>
      </w:pPr>
      <w:r>
        <w:rPr>
          <w:rFonts w:hint="eastAsia"/>
        </w:rPr>
        <w:t>农产品农事活动、农业投入品使用等应有详细记录，包括记录产地环境条件、生产技术、肥水管理等情况。生产档案管理应符合GB/T 42478的规定。</w:t>
      </w:r>
    </w:p>
    <w:p w:rsidR="00DB1206" w:rsidRDefault="00DB1206" w:rsidP="00CD561D">
      <w:pPr>
        <w:pStyle w:val="affff6"/>
        <w:ind w:firstLine="420"/>
        <w:rPr>
          <w:rFonts w:hint="eastAsia"/>
        </w:rPr>
      </w:pPr>
    </w:p>
    <w:p w:rsidR="00DB1206" w:rsidRDefault="00DB1206" w:rsidP="00CD561D">
      <w:pPr>
        <w:pStyle w:val="affff6"/>
        <w:ind w:firstLine="420"/>
        <w:rPr>
          <w:rFonts w:hint="eastAsia"/>
        </w:rPr>
      </w:pPr>
    </w:p>
    <w:p w:rsidR="00CA79F0" w:rsidRDefault="00CA79F0" w:rsidP="00CD561D">
      <w:pPr>
        <w:pStyle w:val="affff6"/>
        <w:ind w:firstLine="420"/>
        <w:sectPr w:rsidR="00CA79F0" w:rsidSect="005C10FF">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type="lines" w:linePitch="312"/>
        </w:sectPr>
      </w:pPr>
    </w:p>
    <w:p w:rsidR="00CA79F0" w:rsidRDefault="00CA79F0" w:rsidP="00CA79F0">
      <w:pPr>
        <w:pStyle w:val="af8"/>
        <w:rPr>
          <w:vanish w:val="0"/>
        </w:rPr>
      </w:pPr>
      <w:bookmarkStart w:id="42" w:name="BookMark5"/>
      <w:bookmarkEnd w:id="20"/>
    </w:p>
    <w:p w:rsidR="00CA79F0" w:rsidRDefault="00CA79F0" w:rsidP="00CA79F0">
      <w:pPr>
        <w:pStyle w:val="afe"/>
        <w:rPr>
          <w:vanish w:val="0"/>
        </w:rPr>
      </w:pPr>
    </w:p>
    <w:p w:rsidR="00CA79F0" w:rsidRDefault="00CA79F0" w:rsidP="00CA79F0">
      <w:pPr>
        <w:pStyle w:val="aff3"/>
        <w:spacing w:after="156"/>
        <w:rPr>
          <w:rFonts w:hint="eastAsia"/>
        </w:rPr>
      </w:pPr>
      <w:r>
        <w:br/>
      </w:r>
      <w:r>
        <w:rPr>
          <w:rFonts w:hint="eastAsia"/>
        </w:rPr>
        <w:t>（资料性）</w:t>
      </w:r>
      <w:r>
        <w:br/>
      </w:r>
      <w:r>
        <w:rPr>
          <w:rFonts w:hint="eastAsia"/>
        </w:rPr>
        <w:t>常见化学肥料养分含量</w:t>
      </w:r>
    </w:p>
    <w:p w:rsidR="00CA79F0" w:rsidRPr="00CA79F0" w:rsidRDefault="00CA79F0" w:rsidP="00CA79F0">
      <w:pPr>
        <w:pStyle w:val="aff4"/>
        <w:spacing w:before="156" w:after="156"/>
      </w:pPr>
      <w:r w:rsidRPr="00CA79F0">
        <w:rPr>
          <w:rFonts w:hint="eastAsia"/>
        </w:rPr>
        <w:t>常见化学肥料养分含量</w:t>
      </w:r>
    </w:p>
    <w:p w:rsidR="00CA79F0" w:rsidRPr="00CA79F0" w:rsidRDefault="00CA79F0" w:rsidP="00CA79F0">
      <w:pPr>
        <w:pStyle w:val="affff6"/>
        <w:ind w:firstLine="420"/>
      </w:pPr>
      <w:r w:rsidRPr="00CA79F0">
        <w:rPr>
          <w:rFonts w:hint="eastAsia"/>
        </w:rPr>
        <w:t>常见化学肥料养分含量见表A.1。</w:t>
      </w:r>
    </w:p>
    <w:p w:rsidR="00CA79F0" w:rsidRDefault="00CA79F0" w:rsidP="00CA79F0">
      <w:pPr>
        <w:pStyle w:val="aff"/>
        <w:spacing w:before="156" w:after="156"/>
      </w:pPr>
      <w:r w:rsidRPr="00CA79F0">
        <w:rPr>
          <w:rFonts w:hint="eastAsia"/>
        </w:rPr>
        <w:t>常见化学肥料养分含量</w:t>
      </w:r>
    </w:p>
    <w:tbl>
      <w:tblPr>
        <w:tblStyle w:val="1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53"/>
        <w:gridCol w:w="1559"/>
        <w:gridCol w:w="1560"/>
        <w:gridCol w:w="1417"/>
        <w:gridCol w:w="1559"/>
        <w:gridCol w:w="1426"/>
      </w:tblGrid>
      <w:tr w:rsidR="00F54AB5" w:rsidRPr="00F54AB5" w:rsidTr="00562A27">
        <w:trPr>
          <w:tblHeader/>
          <w:jc w:val="center"/>
        </w:trPr>
        <w:tc>
          <w:tcPr>
            <w:tcW w:w="1853" w:type="dxa"/>
            <w:vMerge w:val="restart"/>
            <w:tcBorders>
              <w:top w:val="single" w:sz="8" w:space="0" w:color="auto"/>
            </w:tcBorders>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肥料名称</w:t>
            </w:r>
          </w:p>
        </w:tc>
        <w:tc>
          <w:tcPr>
            <w:tcW w:w="7521" w:type="dxa"/>
            <w:gridSpan w:val="5"/>
            <w:tcBorders>
              <w:top w:val="single" w:sz="8" w:space="0" w:color="auto"/>
              <w:bottom w:val="single" w:sz="8" w:space="0" w:color="auto"/>
            </w:tcBorders>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养分含量（%）</w:t>
            </w:r>
          </w:p>
        </w:tc>
      </w:tr>
      <w:tr w:rsidR="00F54AB5" w:rsidRPr="00F54AB5" w:rsidTr="00562A27">
        <w:trPr>
          <w:tblHeader/>
          <w:jc w:val="center"/>
        </w:trPr>
        <w:tc>
          <w:tcPr>
            <w:tcW w:w="1853" w:type="dxa"/>
            <w:vMerge/>
            <w:tcBorders>
              <w:bottom w:val="single" w:sz="8" w:space="0" w:color="auto"/>
            </w:tcBorders>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p>
        </w:tc>
        <w:tc>
          <w:tcPr>
            <w:tcW w:w="1559" w:type="dxa"/>
            <w:tcBorders>
              <w:top w:val="single" w:sz="8" w:space="0" w:color="auto"/>
              <w:bottom w:val="single" w:sz="8" w:space="0" w:color="auto"/>
            </w:tcBorders>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 xml:space="preserve">　</w:t>
            </w:r>
            <w:r w:rsidRPr="00F54AB5">
              <w:rPr>
                <w:rFonts w:ascii="宋体" w:hAnsi="Times New Roman"/>
                <w:noProof/>
                <w:kern w:val="0"/>
                <w:sz w:val="18"/>
                <w:szCs w:val="20"/>
                <w:lang w:bidi="zh-TW"/>
              </w:rPr>
              <w:t>N</w:t>
            </w:r>
          </w:p>
        </w:tc>
        <w:tc>
          <w:tcPr>
            <w:tcW w:w="1560" w:type="dxa"/>
            <w:tcBorders>
              <w:top w:val="single" w:sz="8" w:space="0" w:color="auto"/>
              <w:bottom w:val="single" w:sz="8" w:space="0" w:color="auto"/>
            </w:tcBorders>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noProof/>
                <w:kern w:val="0"/>
                <w:sz w:val="18"/>
                <w:szCs w:val="20"/>
                <w:lang w:bidi="zh-TW"/>
              </w:rPr>
              <w:t>P</w:t>
            </w:r>
            <w:r w:rsidRPr="00F54AB5">
              <w:rPr>
                <w:rFonts w:ascii="宋体" w:hAnsi="Times New Roman"/>
                <w:noProof/>
                <w:kern w:val="0"/>
                <w:sz w:val="18"/>
                <w:szCs w:val="20"/>
                <w:vertAlign w:val="subscript"/>
                <w:lang w:bidi="zh-TW"/>
              </w:rPr>
              <w:t>2</w:t>
            </w:r>
            <w:r w:rsidRPr="00F54AB5">
              <w:rPr>
                <w:rFonts w:ascii="宋体" w:hAnsi="Times New Roman"/>
                <w:noProof/>
                <w:kern w:val="0"/>
                <w:sz w:val="18"/>
                <w:szCs w:val="20"/>
                <w:lang w:bidi="zh-TW"/>
              </w:rPr>
              <w:t>O</w:t>
            </w:r>
            <w:r w:rsidRPr="00F54AB5">
              <w:rPr>
                <w:rFonts w:ascii="宋体" w:hAnsi="Times New Roman"/>
                <w:noProof/>
                <w:kern w:val="0"/>
                <w:sz w:val="18"/>
                <w:szCs w:val="20"/>
                <w:vertAlign w:val="subscript"/>
                <w:lang w:bidi="zh-TW"/>
              </w:rPr>
              <w:t>5</w:t>
            </w:r>
          </w:p>
        </w:tc>
        <w:tc>
          <w:tcPr>
            <w:tcW w:w="1417" w:type="dxa"/>
            <w:tcBorders>
              <w:top w:val="single" w:sz="8" w:space="0" w:color="auto"/>
              <w:bottom w:val="single" w:sz="8" w:space="0" w:color="auto"/>
            </w:tcBorders>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noProof/>
                <w:kern w:val="0"/>
                <w:sz w:val="18"/>
                <w:szCs w:val="20"/>
                <w:lang w:bidi="zh-TW"/>
              </w:rPr>
              <w:t>K</w:t>
            </w:r>
            <w:r w:rsidRPr="00F54AB5">
              <w:rPr>
                <w:rFonts w:ascii="宋体" w:hAnsi="Times New Roman"/>
                <w:noProof/>
                <w:kern w:val="0"/>
                <w:sz w:val="18"/>
                <w:szCs w:val="20"/>
                <w:vertAlign w:val="subscript"/>
                <w:lang w:bidi="zh-TW"/>
              </w:rPr>
              <w:t>2</w:t>
            </w:r>
            <w:r w:rsidRPr="00F54AB5">
              <w:rPr>
                <w:rFonts w:ascii="宋体" w:hAnsi="Times New Roman"/>
                <w:noProof/>
                <w:kern w:val="0"/>
                <w:sz w:val="18"/>
                <w:szCs w:val="20"/>
                <w:lang w:bidi="zh-TW"/>
              </w:rPr>
              <w:t>O</w:t>
            </w:r>
          </w:p>
        </w:tc>
        <w:tc>
          <w:tcPr>
            <w:tcW w:w="1559" w:type="dxa"/>
            <w:tcBorders>
              <w:top w:val="single" w:sz="8" w:space="0" w:color="auto"/>
              <w:bottom w:val="single" w:sz="8" w:space="0" w:color="auto"/>
            </w:tcBorders>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noProof/>
                <w:kern w:val="0"/>
                <w:sz w:val="18"/>
                <w:szCs w:val="20"/>
                <w:lang w:bidi="zh-TW"/>
              </w:rPr>
              <w:t>Ca</w:t>
            </w:r>
          </w:p>
        </w:tc>
        <w:tc>
          <w:tcPr>
            <w:tcW w:w="1426" w:type="dxa"/>
            <w:tcBorders>
              <w:top w:val="single" w:sz="8" w:space="0" w:color="auto"/>
              <w:bottom w:val="single" w:sz="8" w:space="0" w:color="auto"/>
            </w:tcBorders>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noProof/>
                <w:kern w:val="0"/>
                <w:sz w:val="18"/>
                <w:szCs w:val="20"/>
                <w:lang w:bidi="zh-TW"/>
              </w:rPr>
              <w:t>S</w:t>
            </w:r>
          </w:p>
        </w:tc>
      </w:tr>
      <w:tr w:rsidR="00F54AB5" w:rsidRPr="00F54AB5" w:rsidTr="00562A27">
        <w:trPr>
          <w:jc w:val="center"/>
        </w:trPr>
        <w:tc>
          <w:tcPr>
            <w:tcW w:w="1853" w:type="dxa"/>
            <w:tcBorders>
              <w:top w:val="single" w:sz="8" w:space="0" w:color="auto"/>
            </w:tcBorders>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noProof/>
                <w:kern w:val="0"/>
                <w:sz w:val="18"/>
                <w:szCs w:val="20"/>
                <w:lang w:bidi="zh-TW"/>
              </w:rPr>
              <w:t>尿素</w:t>
            </w:r>
          </w:p>
        </w:tc>
        <w:tc>
          <w:tcPr>
            <w:tcW w:w="1559" w:type="dxa"/>
            <w:tcBorders>
              <w:top w:val="single" w:sz="8" w:space="0" w:color="auto"/>
            </w:tcBorders>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46</w:t>
            </w:r>
          </w:p>
        </w:tc>
        <w:tc>
          <w:tcPr>
            <w:tcW w:w="1560" w:type="dxa"/>
            <w:tcBorders>
              <w:top w:val="single" w:sz="8" w:space="0" w:color="auto"/>
            </w:tcBorders>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宋体" w:hint="eastAsia"/>
                <w:noProof/>
                <w:kern w:val="0"/>
                <w:sz w:val="18"/>
                <w:szCs w:val="20"/>
              </w:rPr>
              <w:t>―</w:t>
            </w:r>
          </w:p>
        </w:tc>
        <w:tc>
          <w:tcPr>
            <w:tcW w:w="1417" w:type="dxa"/>
            <w:tcBorders>
              <w:top w:val="single" w:sz="8" w:space="0" w:color="auto"/>
            </w:tcBorders>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宋体" w:hint="eastAsia"/>
                <w:noProof/>
                <w:kern w:val="0"/>
                <w:sz w:val="18"/>
                <w:szCs w:val="20"/>
              </w:rPr>
              <w:t>―</w:t>
            </w:r>
          </w:p>
        </w:tc>
        <w:tc>
          <w:tcPr>
            <w:tcW w:w="1559" w:type="dxa"/>
            <w:tcBorders>
              <w:top w:val="single" w:sz="8" w:space="0" w:color="auto"/>
            </w:tcBorders>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426" w:type="dxa"/>
            <w:tcBorders>
              <w:top w:val="single" w:sz="8" w:space="0" w:color="auto"/>
            </w:tcBorders>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r>
      <w:tr w:rsidR="00F54AB5" w:rsidRPr="00F54AB5" w:rsidTr="00562A27">
        <w:trPr>
          <w:jc w:val="center"/>
        </w:trPr>
        <w:tc>
          <w:tcPr>
            <w:tcW w:w="1853"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noProof/>
                <w:kern w:val="0"/>
                <w:sz w:val="18"/>
                <w:szCs w:val="20"/>
                <w:lang w:bidi="zh-TW"/>
              </w:rPr>
              <w:t>碳酸氢铵</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17</w:t>
            </w:r>
          </w:p>
        </w:tc>
        <w:tc>
          <w:tcPr>
            <w:tcW w:w="1560"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417"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426"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r>
      <w:tr w:rsidR="00F54AB5" w:rsidRPr="00F54AB5" w:rsidTr="00562A27">
        <w:trPr>
          <w:jc w:val="center"/>
        </w:trPr>
        <w:tc>
          <w:tcPr>
            <w:tcW w:w="1853"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noProof/>
                <w:kern w:val="0"/>
                <w:sz w:val="18"/>
                <w:szCs w:val="20"/>
                <w:lang w:bidi="zh-TW"/>
              </w:rPr>
              <w:t>硝酸铵</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35</w:t>
            </w:r>
          </w:p>
        </w:tc>
        <w:tc>
          <w:tcPr>
            <w:tcW w:w="1560"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417"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426"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r>
      <w:tr w:rsidR="00F54AB5" w:rsidRPr="00F54AB5" w:rsidTr="00562A27">
        <w:trPr>
          <w:jc w:val="center"/>
        </w:trPr>
        <w:tc>
          <w:tcPr>
            <w:tcW w:w="1853"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noProof/>
                <w:kern w:val="0"/>
                <w:sz w:val="18"/>
                <w:szCs w:val="20"/>
                <w:lang w:bidi="zh-TW"/>
              </w:rPr>
              <w:t>硝酸钙</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12</w:t>
            </w:r>
          </w:p>
        </w:tc>
        <w:tc>
          <w:tcPr>
            <w:tcW w:w="1560"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417"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17</w:t>
            </w:r>
          </w:p>
        </w:tc>
        <w:tc>
          <w:tcPr>
            <w:tcW w:w="1426"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r>
      <w:tr w:rsidR="00F54AB5" w:rsidRPr="00F54AB5" w:rsidTr="00562A27">
        <w:trPr>
          <w:jc w:val="center"/>
        </w:trPr>
        <w:tc>
          <w:tcPr>
            <w:tcW w:w="1853"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noProof/>
                <w:kern w:val="0"/>
                <w:sz w:val="18"/>
                <w:szCs w:val="20"/>
                <w:lang w:bidi="zh-TW"/>
              </w:rPr>
              <w:t>硝酸铵钙</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15</w:t>
            </w:r>
          </w:p>
        </w:tc>
        <w:tc>
          <w:tcPr>
            <w:tcW w:w="1560"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417"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18</w:t>
            </w:r>
          </w:p>
        </w:tc>
        <w:tc>
          <w:tcPr>
            <w:tcW w:w="1426"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r>
      <w:tr w:rsidR="00F54AB5" w:rsidRPr="00F54AB5" w:rsidTr="00562A27">
        <w:trPr>
          <w:jc w:val="center"/>
        </w:trPr>
        <w:tc>
          <w:tcPr>
            <w:tcW w:w="1853"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noProof/>
                <w:kern w:val="0"/>
                <w:sz w:val="18"/>
                <w:szCs w:val="20"/>
                <w:lang w:bidi="zh-TW"/>
              </w:rPr>
              <w:t>硝酸钾</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13</w:t>
            </w:r>
          </w:p>
        </w:tc>
        <w:tc>
          <w:tcPr>
            <w:tcW w:w="1560"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417"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46</w:t>
            </w:r>
          </w:p>
        </w:tc>
        <w:tc>
          <w:tcPr>
            <w:tcW w:w="1426"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r>
      <w:tr w:rsidR="00F54AB5" w:rsidRPr="00F54AB5" w:rsidTr="00562A27">
        <w:trPr>
          <w:jc w:val="center"/>
        </w:trPr>
        <w:tc>
          <w:tcPr>
            <w:tcW w:w="1853"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noProof/>
                <w:kern w:val="0"/>
                <w:sz w:val="18"/>
                <w:szCs w:val="20"/>
                <w:lang w:bidi="zh-TW"/>
              </w:rPr>
              <w:t>硫酸钾</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560"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417"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52</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426"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18</w:t>
            </w:r>
          </w:p>
        </w:tc>
      </w:tr>
      <w:tr w:rsidR="00F54AB5" w:rsidRPr="00F54AB5" w:rsidTr="00562A27">
        <w:trPr>
          <w:jc w:val="center"/>
        </w:trPr>
        <w:tc>
          <w:tcPr>
            <w:tcW w:w="1853"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noProof/>
                <w:kern w:val="0"/>
                <w:sz w:val="18"/>
                <w:szCs w:val="20"/>
                <w:lang w:bidi="zh-TW"/>
              </w:rPr>
              <w:t>氯化钾</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560"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417"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60</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426"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r>
      <w:tr w:rsidR="00F54AB5" w:rsidRPr="00F54AB5" w:rsidTr="00562A27">
        <w:trPr>
          <w:jc w:val="center"/>
        </w:trPr>
        <w:tc>
          <w:tcPr>
            <w:tcW w:w="1853"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noProof/>
                <w:kern w:val="0"/>
                <w:sz w:val="18"/>
                <w:szCs w:val="20"/>
                <w:lang w:bidi="zh-TW"/>
              </w:rPr>
              <w:t>氯化铵</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24</w:t>
            </w:r>
          </w:p>
        </w:tc>
        <w:tc>
          <w:tcPr>
            <w:tcW w:w="1560"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417"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426"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r>
      <w:tr w:rsidR="00F54AB5" w:rsidRPr="00F54AB5" w:rsidTr="00562A27">
        <w:trPr>
          <w:jc w:val="center"/>
        </w:trPr>
        <w:tc>
          <w:tcPr>
            <w:tcW w:w="1853"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noProof/>
                <w:kern w:val="0"/>
                <w:sz w:val="18"/>
                <w:szCs w:val="20"/>
                <w:lang w:bidi="zh-TW"/>
              </w:rPr>
              <w:t>磷酸二氢钾</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560"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51</w:t>
            </w:r>
          </w:p>
        </w:tc>
        <w:tc>
          <w:tcPr>
            <w:tcW w:w="1417"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34</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426"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r>
      <w:tr w:rsidR="00F54AB5" w:rsidRPr="00F54AB5" w:rsidTr="00562A27">
        <w:trPr>
          <w:jc w:val="center"/>
        </w:trPr>
        <w:tc>
          <w:tcPr>
            <w:tcW w:w="1853"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noProof/>
                <w:kern w:val="0"/>
                <w:sz w:val="18"/>
                <w:szCs w:val="20"/>
                <w:lang w:bidi="zh-TW"/>
              </w:rPr>
              <w:t>磷酸二氢铵</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12</w:t>
            </w:r>
          </w:p>
        </w:tc>
        <w:tc>
          <w:tcPr>
            <w:tcW w:w="1560"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61</w:t>
            </w:r>
          </w:p>
        </w:tc>
        <w:tc>
          <w:tcPr>
            <w:tcW w:w="1417"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559"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c>
          <w:tcPr>
            <w:tcW w:w="1426" w:type="dxa"/>
            <w:shd w:val="clear" w:color="auto" w:fill="auto"/>
            <w:vAlign w:val="center"/>
          </w:tcPr>
          <w:p w:rsidR="00F54AB5" w:rsidRPr="00F54AB5" w:rsidRDefault="00F54AB5" w:rsidP="00F54AB5">
            <w:pPr>
              <w:widowControl/>
              <w:autoSpaceDE w:val="0"/>
              <w:autoSpaceDN w:val="0"/>
              <w:adjustRightInd/>
              <w:spacing w:line="240" w:lineRule="auto"/>
              <w:jc w:val="center"/>
              <w:rPr>
                <w:rFonts w:ascii="宋体" w:hAnsi="Times New Roman"/>
                <w:noProof/>
                <w:kern w:val="0"/>
                <w:sz w:val="18"/>
                <w:szCs w:val="20"/>
              </w:rPr>
            </w:pPr>
            <w:r w:rsidRPr="00F54AB5">
              <w:rPr>
                <w:rFonts w:ascii="宋体" w:hAnsi="Times New Roman" w:hint="eastAsia"/>
                <w:noProof/>
                <w:kern w:val="0"/>
                <w:sz w:val="18"/>
                <w:szCs w:val="20"/>
              </w:rPr>
              <w:t>―</w:t>
            </w:r>
          </w:p>
        </w:tc>
      </w:tr>
    </w:tbl>
    <w:p w:rsidR="000044A7" w:rsidRDefault="000044A7" w:rsidP="00CA79F0">
      <w:pPr>
        <w:pStyle w:val="affff6"/>
        <w:ind w:firstLine="420"/>
        <w:sectPr w:rsidR="000044A7" w:rsidSect="005C10FF">
          <w:headerReference w:type="even" r:id="rId24"/>
          <w:headerReference w:type="default" r:id="rId25"/>
          <w:footerReference w:type="even" r:id="rId26"/>
          <w:footerReference w:type="default" r:id="rId27"/>
          <w:pgSz w:w="11906" w:h="16838" w:code="9"/>
          <w:pgMar w:top="1928" w:right="1134" w:bottom="1134" w:left="1134" w:header="1418" w:footer="1134" w:gutter="284"/>
          <w:cols w:space="425"/>
          <w:formProt w:val="0"/>
          <w:docGrid w:type="lines" w:linePitch="312"/>
        </w:sectPr>
      </w:pPr>
    </w:p>
    <w:p w:rsidR="00CA79F0" w:rsidRDefault="00CA79F0" w:rsidP="000044A7">
      <w:pPr>
        <w:pStyle w:val="af8"/>
        <w:rPr>
          <w:vanish w:val="0"/>
        </w:rPr>
      </w:pPr>
    </w:p>
    <w:p w:rsidR="000044A7" w:rsidRDefault="000044A7" w:rsidP="000044A7">
      <w:pPr>
        <w:pStyle w:val="afe"/>
        <w:rPr>
          <w:vanish w:val="0"/>
        </w:rPr>
      </w:pPr>
    </w:p>
    <w:p w:rsidR="000044A7" w:rsidRDefault="000044A7" w:rsidP="000044A7">
      <w:pPr>
        <w:pStyle w:val="aff3"/>
        <w:spacing w:after="156"/>
        <w:rPr>
          <w:rFonts w:hint="eastAsia"/>
        </w:rPr>
      </w:pPr>
      <w:r>
        <w:br/>
      </w:r>
      <w:r>
        <w:rPr>
          <w:rFonts w:hint="eastAsia"/>
        </w:rPr>
        <w:t>（资料性）</w:t>
      </w:r>
      <w:r>
        <w:br/>
      </w:r>
      <w:r>
        <w:rPr>
          <w:rFonts w:hint="eastAsia"/>
        </w:rPr>
        <w:t>常见有机肥料养分含量</w:t>
      </w:r>
    </w:p>
    <w:p w:rsidR="000044A7" w:rsidRPr="000044A7" w:rsidRDefault="000044A7" w:rsidP="000044A7">
      <w:pPr>
        <w:pStyle w:val="aff4"/>
        <w:spacing w:before="156" w:after="156"/>
      </w:pPr>
      <w:r w:rsidRPr="000044A7">
        <w:rPr>
          <w:rFonts w:hint="eastAsia"/>
        </w:rPr>
        <w:t>常见有机肥料养分含量</w:t>
      </w:r>
    </w:p>
    <w:p w:rsidR="000044A7" w:rsidRDefault="00CA0D42" w:rsidP="000044A7">
      <w:pPr>
        <w:pStyle w:val="affff6"/>
        <w:ind w:firstLine="420"/>
      </w:pPr>
      <w:r w:rsidRPr="00CA0D42">
        <w:rPr>
          <w:rFonts w:hint="eastAsia"/>
        </w:rPr>
        <w:t>常见有机肥料养分含量见表B.1。</w:t>
      </w:r>
    </w:p>
    <w:p w:rsidR="000044A7" w:rsidRPr="000044A7" w:rsidRDefault="000044A7" w:rsidP="000044A7">
      <w:pPr>
        <w:pStyle w:val="aff"/>
        <w:spacing w:before="156" w:after="156"/>
      </w:pPr>
      <w:r w:rsidRPr="000044A7">
        <w:rPr>
          <w:rFonts w:hint="eastAsia"/>
        </w:rPr>
        <w:t>常见有机肥料养分含量</w:t>
      </w:r>
    </w:p>
    <w:tbl>
      <w:tblPr>
        <w:tblStyle w:val="2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43"/>
        <w:gridCol w:w="1339"/>
        <w:gridCol w:w="1338"/>
        <w:gridCol w:w="1338"/>
        <w:gridCol w:w="1338"/>
        <w:gridCol w:w="1338"/>
        <w:gridCol w:w="1340"/>
      </w:tblGrid>
      <w:tr w:rsidR="00CA0D42" w:rsidRPr="00CA0D42" w:rsidTr="00562A27">
        <w:trPr>
          <w:tblHeader/>
          <w:jc w:val="center"/>
        </w:trPr>
        <w:tc>
          <w:tcPr>
            <w:tcW w:w="1343" w:type="dxa"/>
            <w:vMerge w:val="restart"/>
            <w:tcBorders>
              <w:top w:val="single" w:sz="8" w:space="0" w:color="auto"/>
            </w:tcBorders>
            <w:shd w:val="clear" w:color="auto" w:fill="auto"/>
            <w:vAlign w:val="center"/>
          </w:tcPr>
          <w:p w:rsidR="00CA0D42" w:rsidRPr="00CA0D42" w:rsidRDefault="00CA0D42" w:rsidP="00CA0D42">
            <w:pPr>
              <w:widowControl/>
              <w:autoSpaceDE w:val="0"/>
              <w:autoSpaceDN w:val="0"/>
              <w:adjustRightInd/>
              <w:spacing w:line="240" w:lineRule="auto"/>
              <w:jc w:val="center"/>
              <w:rPr>
                <w:rFonts w:ascii="宋体" w:hAnsi="Times New Roman"/>
                <w:noProof/>
                <w:kern w:val="0"/>
                <w:sz w:val="18"/>
                <w:szCs w:val="20"/>
              </w:rPr>
            </w:pPr>
            <w:r w:rsidRPr="00CA0D42">
              <w:rPr>
                <w:rFonts w:ascii="宋体" w:hAnsi="Times New Roman" w:hint="eastAsia"/>
                <w:noProof/>
                <w:kern w:val="0"/>
                <w:sz w:val="18"/>
                <w:szCs w:val="20"/>
              </w:rPr>
              <w:t>名称</w:t>
            </w:r>
          </w:p>
        </w:tc>
        <w:tc>
          <w:tcPr>
            <w:tcW w:w="4015" w:type="dxa"/>
            <w:gridSpan w:val="3"/>
            <w:tcBorders>
              <w:top w:val="single" w:sz="8" w:space="0" w:color="auto"/>
              <w:bottom w:val="single" w:sz="8" w:space="0" w:color="auto"/>
            </w:tcBorders>
            <w:shd w:val="clear" w:color="auto" w:fill="auto"/>
            <w:vAlign w:val="center"/>
          </w:tcPr>
          <w:p w:rsidR="00CA0D42" w:rsidRPr="00CA0D42" w:rsidRDefault="00CA0D42" w:rsidP="00CA0D42">
            <w:pPr>
              <w:widowControl/>
              <w:autoSpaceDE w:val="0"/>
              <w:autoSpaceDN w:val="0"/>
              <w:adjustRightInd/>
              <w:spacing w:line="240" w:lineRule="auto"/>
              <w:jc w:val="center"/>
              <w:rPr>
                <w:rFonts w:ascii="宋体" w:hAnsi="Times New Roman"/>
                <w:noProof/>
                <w:kern w:val="0"/>
                <w:sz w:val="18"/>
                <w:szCs w:val="20"/>
              </w:rPr>
            </w:pPr>
            <w:r w:rsidRPr="00CA0D42">
              <w:rPr>
                <w:rFonts w:ascii="宋体" w:hAnsi="Times New Roman" w:hint="eastAsia"/>
                <w:noProof/>
                <w:kern w:val="0"/>
                <w:sz w:val="18"/>
                <w:szCs w:val="20"/>
              </w:rPr>
              <w:t>风干基（%）</w:t>
            </w:r>
          </w:p>
        </w:tc>
        <w:tc>
          <w:tcPr>
            <w:tcW w:w="4016" w:type="dxa"/>
            <w:gridSpan w:val="3"/>
            <w:tcBorders>
              <w:top w:val="single" w:sz="8" w:space="0" w:color="auto"/>
              <w:bottom w:val="single" w:sz="8" w:space="0" w:color="auto"/>
            </w:tcBorders>
            <w:shd w:val="clear" w:color="auto" w:fill="auto"/>
            <w:vAlign w:val="center"/>
          </w:tcPr>
          <w:p w:rsidR="00CA0D42" w:rsidRPr="00CA0D42" w:rsidRDefault="00CA0D42" w:rsidP="00CA0D42">
            <w:pPr>
              <w:widowControl/>
              <w:autoSpaceDE w:val="0"/>
              <w:autoSpaceDN w:val="0"/>
              <w:adjustRightInd/>
              <w:spacing w:line="240" w:lineRule="auto"/>
              <w:jc w:val="center"/>
              <w:rPr>
                <w:rFonts w:ascii="宋体" w:hAnsi="Times New Roman"/>
                <w:noProof/>
                <w:kern w:val="0"/>
                <w:sz w:val="18"/>
                <w:szCs w:val="20"/>
              </w:rPr>
            </w:pPr>
            <w:r w:rsidRPr="00CA0D42">
              <w:rPr>
                <w:rFonts w:ascii="宋体" w:hAnsi="Times New Roman" w:hint="eastAsia"/>
                <w:noProof/>
                <w:kern w:val="0"/>
                <w:sz w:val="18"/>
                <w:szCs w:val="20"/>
              </w:rPr>
              <w:t>鲜基（%）</w:t>
            </w:r>
          </w:p>
        </w:tc>
      </w:tr>
      <w:tr w:rsidR="00CA0D42" w:rsidRPr="00CA0D42" w:rsidTr="00562A27">
        <w:trPr>
          <w:tblHeader/>
          <w:jc w:val="center"/>
        </w:trPr>
        <w:tc>
          <w:tcPr>
            <w:tcW w:w="1343" w:type="dxa"/>
            <w:vMerge/>
            <w:tcBorders>
              <w:bottom w:val="single" w:sz="8" w:space="0" w:color="auto"/>
            </w:tcBorders>
            <w:shd w:val="clear" w:color="auto" w:fill="auto"/>
            <w:vAlign w:val="center"/>
          </w:tcPr>
          <w:p w:rsidR="00CA0D42" w:rsidRPr="00CA0D42" w:rsidRDefault="00CA0D42" w:rsidP="00CA0D42">
            <w:pPr>
              <w:widowControl/>
              <w:autoSpaceDE w:val="0"/>
              <w:autoSpaceDN w:val="0"/>
              <w:adjustRightInd/>
              <w:spacing w:line="240" w:lineRule="auto"/>
              <w:jc w:val="center"/>
              <w:rPr>
                <w:rFonts w:ascii="宋体" w:hAnsi="Times New Roman"/>
                <w:noProof/>
                <w:kern w:val="0"/>
                <w:sz w:val="18"/>
                <w:szCs w:val="20"/>
              </w:rPr>
            </w:pPr>
          </w:p>
        </w:tc>
        <w:tc>
          <w:tcPr>
            <w:tcW w:w="1339" w:type="dxa"/>
            <w:tcBorders>
              <w:top w:val="single" w:sz="8" w:space="0" w:color="auto"/>
              <w:bottom w:val="single" w:sz="8" w:space="0" w:color="auto"/>
            </w:tcBorders>
            <w:shd w:val="clear" w:color="auto" w:fill="auto"/>
            <w:vAlign w:val="center"/>
          </w:tcPr>
          <w:p w:rsidR="00CA0D42" w:rsidRPr="00CA0D42" w:rsidRDefault="00CA0D42" w:rsidP="00CA0D42">
            <w:pPr>
              <w:widowControl/>
              <w:autoSpaceDE w:val="0"/>
              <w:autoSpaceDN w:val="0"/>
              <w:adjustRightInd/>
              <w:spacing w:line="240" w:lineRule="auto"/>
              <w:jc w:val="center"/>
              <w:rPr>
                <w:rFonts w:ascii="宋体" w:hAnsi="Times New Roman"/>
                <w:noProof/>
                <w:kern w:val="0"/>
                <w:sz w:val="18"/>
                <w:szCs w:val="20"/>
              </w:rPr>
            </w:pPr>
            <w:r w:rsidRPr="00CA0D42">
              <w:rPr>
                <w:rFonts w:ascii="宋体" w:hAnsi="Times New Roman" w:hint="eastAsia"/>
                <w:noProof/>
                <w:kern w:val="0"/>
                <w:sz w:val="18"/>
                <w:szCs w:val="20"/>
              </w:rPr>
              <w:t xml:space="preserve">　</w:t>
            </w:r>
            <w:r w:rsidRPr="00CA0D42">
              <w:rPr>
                <w:rFonts w:ascii="宋体" w:hAnsi="Times New Roman"/>
                <w:noProof/>
                <w:kern w:val="0"/>
                <w:sz w:val="18"/>
                <w:szCs w:val="20"/>
                <w:lang w:bidi="zh-TW"/>
              </w:rPr>
              <w:t>N</w:t>
            </w:r>
          </w:p>
        </w:tc>
        <w:tc>
          <w:tcPr>
            <w:tcW w:w="1338" w:type="dxa"/>
            <w:tcBorders>
              <w:top w:val="single" w:sz="8" w:space="0" w:color="auto"/>
              <w:bottom w:val="single" w:sz="8" w:space="0" w:color="auto"/>
            </w:tcBorders>
            <w:shd w:val="clear" w:color="auto" w:fill="auto"/>
            <w:vAlign w:val="center"/>
          </w:tcPr>
          <w:p w:rsidR="00CA0D42" w:rsidRPr="00CA0D42" w:rsidRDefault="00CA0D42" w:rsidP="00CA0D42">
            <w:pPr>
              <w:widowControl/>
              <w:autoSpaceDE w:val="0"/>
              <w:autoSpaceDN w:val="0"/>
              <w:adjustRightInd/>
              <w:spacing w:line="240" w:lineRule="auto"/>
              <w:jc w:val="center"/>
              <w:rPr>
                <w:rFonts w:ascii="宋体" w:hAnsi="Times New Roman"/>
                <w:noProof/>
                <w:kern w:val="0"/>
                <w:sz w:val="18"/>
                <w:szCs w:val="20"/>
              </w:rPr>
            </w:pPr>
            <w:r w:rsidRPr="00CA0D42">
              <w:rPr>
                <w:rFonts w:ascii="宋体" w:hAnsi="Times New Roman"/>
                <w:noProof/>
                <w:kern w:val="0"/>
                <w:sz w:val="18"/>
                <w:szCs w:val="20"/>
                <w:lang w:bidi="zh-TW"/>
              </w:rPr>
              <w:t>P</w:t>
            </w:r>
            <w:r w:rsidRPr="00CA0D42">
              <w:rPr>
                <w:rFonts w:ascii="宋体" w:hAnsi="Times New Roman"/>
                <w:noProof/>
                <w:kern w:val="0"/>
                <w:sz w:val="18"/>
                <w:szCs w:val="20"/>
                <w:vertAlign w:val="subscript"/>
                <w:lang w:bidi="zh-TW"/>
              </w:rPr>
              <w:t>2</w:t>
            </w:r>
            <w:r w:rsidRPr="00CA0D42">
              <w:rPr>
                <w:rFonts w:ascii="宋体" w:hAnsi="Times New Roman"/>
                <w:noProof/>
                <w:kern w:val="0"/>
                <w:sz w:val="18"/>
                <w:szCs w:val="20"/>
                <w:lang w:bidi="zh-TW"/>
              </w:rPr>
              <w:t>O</w:t>
            </w:r>
            <w:r w:rsidRPr="00CA0D42">
              <w:rPr>
                <w:rFonts w:ascii="宋体" w:hAnsi="Times New Roman"/>
                <w:noProof/>
                <w:kern w:val="0"/>
                <w:sz w:val="18"/>
                <w:szCs w:val="20"/>
                <w:vertAlign w:val="subscript"/>
                <w:lang w:bidi="zh-TW"/>
              </w:rPr>
              <w:t>5</w:t>
            </w:r>
          </w:p>
        </w:tc>
        <w:tc>
          <w:tcPr>
            <w:tcW w:w="1338" w:type="dxa"/>
            <w:tcBorders>
              <w:top w:val="single" w:sz="8" w:space="0" w:color="auto"/>
              <w:bottom w:val="single" w:sz="8" w:space="0" w:color="auto"/>
            </w:tcBorders>
            <w:shd w:val="clear" w:color="auto" w:fill="auto"/>
            <w:vAlign w:val="center"/>
          </w:tcPr>
          <w:p w:rsidR="00CA0D42" w:rsidRPr="00CA0D42" w:rsidRDefault="00CA0D42" w:rsidP="00CA0D42">
            <w:pPr>
              <w:widowControl/>
              <w:autoSpaceDE w:val="0"/>
              <w:autoSpaceDN w:val="0"/>
              <w:adjustRightInd/>
              <w:spacing w:line="240" w:lineRule="auto"/>
              <w:jc w:val="center"/>
              <w:rPr>
                <w:rFonts w:ascii="宋体" w:hAnsi="Times New Roman"/>
                <w:noProof/>
                <w:kern w:val="0"/>
                <w:sz w:val="18"/>
                <w:szCs w:val="20"/>
              </w:rPr>
            </w:pPr>
            <w:r w:rsidRPr="00CA0D42">
              <w:rPr>
                <w:rFonts w:ascii="宋体" w:hAnsi="Times New Roman"/>
                <w:noProof/>
                <w:kern w:val="0"/>
                <w:sz w:val="18"/>
                <w:szCs w:val="20"/>
                <w:lang w:bidi="zh-TW"/>
              </w:rPr>
              <w:t>K</w:t>
            </w:r>
            <w:r w:rsidRPr="00CA0D42">
              <w:rPr>
                <w:rFonts w:ascii="宋体" w:hAnsi="Times New Roman"/>
                <w:noProof/>
                <w:kern w:val="0"/>
                <w:sz w:val="18"/>
                <w:szCs w:val="20"/>
                <w:vertAlign w:val="subscript"/>
                <w:lang w:bidi="zh-TW"/>
              </w:rPr>
              <w:t>2</w:t>
            </w:r>
            <w:r w:rsidRPr="00CA0D42">
              <w:rPr>
                <w:rFonts w:ascii="宋体" w:hAnsi="Times New Roman"/>
                <w:noProof/>
                <w:kern w:val="0"/>
                <w:sz w:val="18"/>
                <w:szCs w:val="20"/>
                <w:lang w:bidi="zh-TW"/>
              </w:rPr>
              <w:t>O</w:t>
            </w:r>
          </w:p>
        </w:tc>
        <w:tc>
          <w:tcPr>
            <w:tcW w:w="1338" w:type="dxa"/>
            <w:tcBorders>
              <w:top w:val="single" w:sz="8" w:space="0" w:color="auto"/>
              <w:bottom w:val="single" w:sz="8" w:space="0" w:color="auto"/>
            </w:tcBorders>
            <w:shd w:val="clear" w:color="auto" w:fill="auto"/>
            <w:vAlign w:val="center"/>
          </w:tcPr>
          <w:p w:rsidR="00CA0D42" w:rsidRPr="00CA0D42" w:rsidRDefault="00CA0D42" w:rsidP="00CA0D42">
            <w:pPr>
              <w:widowControl/>
              <w:autoSpaceDE w:val="0"/>
              <w:autoSpaceDN w:val="0"/>
              <w:adjustRightInd/>
              <w:spacing w:line="240" w:lineRule="auto"/>
              <w:jc w:val="center"/>
              <w:rPr>
                <w:rFonts w:ascii="宋体" w:hAnsi="Times New Roman"/>
                <w:noProof/>
                <w:kern w:val="0"/>
                <w:sz w:val="18"/>
                <w:szCs w:val="20"/>
              </w:rPr>
            </w:pPr>
            <w:r w:rsidRPr="00CA0D42">
              <w:rPr>
                <w:rFonts w:ascii="宋体" w:hAnsi="Times New Roman" w:hint="eastAsia"/>
                <w:noProof/>
                <w:kern w:val="0"/>
                <w:sz w:val="18"/>
                <w:szCs w:val="20"/>
              </w:rPr>
              <w:t xml:space="preserve">　</w:t>
            </w:r>
            <w:r w:rsidRPr="00CA0D42">
              <w:rPr>
                <w:rFonts w:ascii="宋体" w:hAnsi="Times New Roman"/>
                <w:noProof/>
                <w:kern w:val="0"/>
                <w:sz w:val="18"/>
                <w:szCs w:val="20"/>
                <w:lang w:bidi="zh-TW"/>
              </w:rPr>
              <w:t>N</w:t>
            </w:r>
          </w:p>
        </w:tc>
        <w:tc>
          <w:tcPr>
            <w:tcW w:w="1338" w:type="dxa"/>
            <w:tcBorders>
              <w:top w:val="single" w:sz="8" w:space="0" w:color="auto"/>
              <w:bottom w:val="single" w:sz="8" w:space="0" w:color="auto"/>
            </w:tcBorders>
            <w:shd w:val="clear" w:color="auto" w:fill="auto"/>
            <w:vAlign w:val="center"/>
          </w:tcPr>
          <w:p w:rsidR="00CA0D42" w:rsidRPr="00CA0D42" w:rsidRDefault="00CA0D42" w:rsidP="00CA0D42">
            <w:pPr>
              <w:widowControl/>
              <w:autoSpaceDE w:val="0"/>
              <w:autoSpaceDN w:val="0"/>
              <w:adjustRightInd/>
              <w:spacing w:line="240" w:lineRule="auto"/>
              <w:jc w:val="center"/>
              <w:rPr>
                <w:rFonts w:ascii="宋体" w:hAnsi="Times New Roman"/>
                <w:noProof/>
                <w:kern w:val="0"/>
                <w:sz w:val="18"/>
                <w:szCs w:val="20"/>
              </w:rPr>
            </w:pPr>
            <w:r w:rsidRPr="00CA0D42">
              <w:rPr>
                <w:rFonts w:ascii="宋体" w:hAnsi="Times New Roman"/>
                <w:noProof/>
                <w:kern w:val="0"/>
                <w:sz w:val="18"/>
                <w:szCs w:val="20"/>
                <w:lang w:bidi="zh-TW"/>
              </w:rPr>
              <w:t>P</w:t>
            </w:r>
            <w:r w:rsidRPr="00CA0D42">
              <w:rPr>
                <w:rFonts w:ascii="宋体" w:hAnsi="Times New Roman"/>
                <w:noProof/>
                <w:kern w:val="0"/>
                <w:sz w:val="18"/>
                <w:szCs w:val="20"/>
                <w:vertAlign w:val="subscript"/>
                <w:lang w:bidi="zh-TW"/>
              </w:rPr>
              <w:t>2</w:t>
            </w:r>
            <w:r w:rsidRPr="00CA0D42">
              <w:rPr>
                <w:rFonts w:ascii="宋体" w:hAnsi="Times New Roman"/>
                <w:noProof/>
                <w:kern w:val="0"/>
                <w:sz w:val="18"/>
                <w:szCs w:val="20"/>
                <w:lang w:bidi="zh-TW"/>
              </w:rPr>
              <w:t>O</w:t>
            </w:r>
            <w:r w:rsidRPr="00CA0D42">
              <w:rPr>
                <w:rFonts w:ascii="宋体" w:hAnsi="Times New Roman"/>
                <w:noProof/>
                <w:kern w:val="0"/>
                <w:sz w:val="18"/>
                <w:szCs w:val="20"/>
                <w:vertAlign w:val="subscript"/>
                <w:lang w:bidi="zh-TW"/>
              </w:rPr>
              <w:t>5</w:t>
            </w:r>
          </w:p>
        </w:tc>
        <w:tc>
          <w:tcPr>
            <w:tcW w:w="1340" w:type="dxa"/>
            <w:tcBorders>
              <w:top w:val="single" w:sz="8" w:space="0" w:color="auto"/>
              <w:bottom w:val="single" w:sz="8" w:space="0" w:color="auto"/>
            </w:tcBorders>
            <w:shd w:val="clear" w:color="auto" w:fill="auto"/>
            <w:vAlign w:val="center"/>
          </w:tcPr>
          <w:p w:rsidR="00CA0D42" w:rsidRPr="00CA0D42" w:rsidRDefault="00CA0D42" w:rsidP="00CA0D42">
            <w:pPr>
              <w:widowControl/>
              <w:autoSpaceDE w:val="0"/>
              <w:autoSpaceDN w:val="0"/>
              <w:adjustRightInd/>
              <w:spacing w:line="240" w:lineRule="auto"/>
              <w:jc w:val="center"/>
              <w:rPr>
                <w:rFonts w:ascii="宋体" w:hAnsi="Times New Roman"/>
                <w:noProof/>
                <w:kern w:val="0"/>
                <w:sz w:val="18"/>
                <w:szCs w:val="20"/>
              </w:rPr>
            </w:pPr>
            <w:r w:rsidRPr="00CA0D42">
              <w:rPr>
                <w:rFonts w:ascii="宋体" w:hAnsi="Times New Roman"/>
                <w:noProof/>
                <w:kern w:val="0"/>
                <w:sz w:val="18"/>
                <w:szCs w:val="20"/>
                <w:lang w:bidi="zh-TW"/>
              </w:rPr>
              <w:t>K</w:t>
            </w:r>
            <w:r w:rsidRPr="00CA0D42">
              <w:rPr>
                <w:rFonts w:ascii="宋体" w:hAnsi="Times New Roman"/>
                <w:noProof/>
                <w:kern w:val="0"/>
                <w:sz w:val="18"/>
                <w:szCs w:val="20"/>
                <w:vertAlign w:val="subscript"/>
                <w:lang w:bidi="zh-TW"/>
              </w:rPr>
              <w:t>2</w:t>
            </w:r>
            <w:r w:rsidRPr="00CA0D42">
              <w:rPr>
                <w:rFonts w:ascii="宋体" w:hAnsi="Times New Roman"/>
                <w:noProof/>
                <w:kern w:val="0"/>
                <w:sz w:val="18"/>
                <w:szCs w:val="20"/>
                <w:lang w:bidi="zh-TW"/>
              </w:rPr>
              <w:t>O</w:t>
            </w:r>
          </w:p>
        </w:tc>
      </w:tr>
      <w:tr w:rsidR="00CA0D42" w:rsidRPr="00CA0D42" w:rsidTr="00562A27">
        <w:trPr>
          <w:jc w:val="center"/>
        </w:trPr>
        <w:tc>
          <w:tcPr>
            <w:tcW w:w="1343" w:type="dxa"/>
            <w:tcBorders>
              <w:top w:val="single" w:sz="8" w:space="0" w:color="auto"/>
            </w:tcBorders>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猪粪</w:t>
            </w:r>
          </w:p>
        </w:tc>
        <w:tc>
          <w:tcPr>
            <w:tcW w:w="1339" w:type="dxa"/>
            <w:tcBorders>
              <w:top w:val="single" w:sz="8" w:space="0" w:color="auto"/>
            </w:tcBorders>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2.090</w:t>
            </w:r>
          </w:p>
        </w:tc>
        <w:tc>
          <w:tcPr>
            <w:tcW w:w="1338" w:type="dxa"/>
            <w:tcBorders>
              <w:top w:val="single" w:sz="8" w:space="0" w:color="auto"/>
            </w:tcBorders>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0.817</w:t>
            </w:r>
          </w:p>
        </w:tc>
        <w:tc>
          <w:tcPr>
            <w:tcW w:w="1338" w:type="dxa"/>
            <w:tcBorders>
              <w:top w:val="single" w:sz="8" w:space="0" w:color="auto"/>
            </w:tcBorders>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1.082</w:t>
            </w:r>
          </w:p>
        </w:tc>
        <w:tc>
          <w:tcPr>
            <w:tcW w:w="1338" w:type="dxa"/>
            <w:tcBorders>
              <w:top w:val="single" w:sz="8" w:space="0" w:color="auto"/>
            </w:tcBorders>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0.547</w:t>
            </w:r>
          </w:p>
        </w:tc>
        <w:tc>
          <w:tcPr>
            <w:tcW w:w="1338" w:type="dxa"/>
            <w:tcBorders>
              <w:top w:val="single" w:sz="8" w:space="0" w:color="auto"/>
            </w:tcBorders>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0.245</w:t>
            </w:r>
          </w:p>
        </w:tc>
        <w:tc>
          <w:tcPr>
            <w:tcW w:w="1340" w:type="dxa"/>
            <w:tcBorders>
              <w:top w:val="single" w:sz="8" w:space="0" w:color="auto"/>
            </w:tcBorders>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0.294</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猪尿</w:t>
            </w:r>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12.126</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1.522</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10.679</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0.166</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0.022</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0.157</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猪粪尿</w:t>
            </w:r>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3.773</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1.095</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2.495</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0.238</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0.074</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0.171</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马粪</w:t>
            </w:r>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1.347</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0.434</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1.247</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0.437</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0.134</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0.381</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马粪尿</w:t>
            </w:r>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2.552</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0.419</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2.815</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0.378</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0.077</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0.573</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牛粪</w:t>
            </w:r>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1.560</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0.382</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0.898</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0.383</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0.095</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0.231</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牛尿</w:t>
            </w:r>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10.300</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0.640</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18.871</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0.501</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0.017</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0.906</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牛粪尿</w:t>
            </w:r>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2.462</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0.563</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2.888</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0.351</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0.082</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0.421</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羊粪</w:t>
            </w:r>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2.317</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0.457</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1.284</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1.014</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0.216</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0.532</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proofErr w:type="gramStart"/>
            <w:r w:rsidRPr="00CA0D42">
              <w:rPr>
                <w:rFonts w:ascii="宋体" w:hAnsi="宋体"/>
                <w:sz w:val="18"/>
                <w:szCs w:val="18"/>
              </w:rPr>
              <w:t>兔粪</w:t>
            </w:r>
            <w:proofErr w:type="gramEnd"/>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2.115</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0.675</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1.710</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0.874</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0.297</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0.653</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鸡粪</w:t>
            </w:r>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2.137</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0.879</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1.525</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1.032</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0.413</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0.717</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堆肥</w:t>
            </w:r>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0.636</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0.216</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1.048</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0.347</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0.111</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0.399</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沤肥</w:t>
            </w:r>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0.635</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0.250</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1.466</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0.296</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0.121</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0.191</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马厩肥</w:t>
            </w:r>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1.070</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0.321</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1.163</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0.454</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0.137</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0.505</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饼肥</w:t>
            </w:r>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0.428</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0.519</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0.828</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2.946</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0.459</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0.677</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豆饼</w:t>
            </w:r>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6.684</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0.440</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1.186</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4.838</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0.521</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1.338</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菜籽饼</w:t>
            </w:r>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5.250</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0.799</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1.042</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5.195</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0.853</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1.116</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沼渣</w:t>
            </w:r>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12.924</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1.828</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9.886</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0.109</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0.019</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0.088</w:t>
            </w:r>
          </w:p>
        </w:tc>
      </w:tr>
      <w:tr w:rsidR="00CA0D42" w:rsidRPr="00CA0D42" w:rsidTr="00562A27">
        <w:trPr>
          <w:jc w:val="center"/>
        </w:trPr>
        <w:tc>
          <w:tcPr>
            <w:tcW w:w="1343"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沼液</w:t>
            </w:r>
          </w:p>
        </w:tc>
        <w:tc>
          <w:tcPr>
            <w:tcW w:w="1339"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1.866</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0.755</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0.835</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0.499</w:t>
            </w:r>
          </w:p>
        </w:tc>
        <w:tc>
          <w:tcPr>
            <w:tcW w:w="1338"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0.216</w:t>
            </w:r>
          </w:p>
        </w:tc>
        <w:tc>
          <w:tcPr>
            <w:tcW w:w="1340" w:type="dxa"/>
            <w:shd w:val="clear" w:color="auto" w:fill="auto"/>
            <w:vAlign w:val="center"/>
          </w:tcPr>
          <w:p w:rsidR="00CA0D42" w:rsidRPr="00CA0D42" w:rsidRDefault="00CA0D42" w:rsidP="00CA0D42">
            <w:pPr>
              <w:adjustRightInd/>
              <w:spacing w:line="240" w:lineRule="auto"/>
              <w:jc w:val="center"/>
              <w:rPr>
                <w:rFonts w:ascii="宋体" w:hAnsi="宋体"/>
                <w:sz w:val="18"/>
                <w:szCs w:val="18"/>
              </w:rPr>
            </w:pPr>
            <w:r w:rsidRPr="00CA0D42">
              <w:rPr>
                <w:rFonts w:ascii="宋体" w:hAnsi="宋体"/>
                <w:sz w:val="18"/>
                <w:szCs w:val="18"/>
              </w:rPr>
              <w:t>0.203</w:t>
            </w:r>
          </w:p>
        </w:tc>
      </w:tr>
    </w:tbl>
    <w:p w:rsidR="000044A7" w:rsidRPr="000044A7" w:rsidRDefault="0052208F" w:rsidP="0052208F">
      <w:pPr>
        <w:pStyle w:val="affff6"/>
        <w:ind w:firstLineChars="0" w:firstLine="0"/>
        <w:jc w:val="center"/>
      </w:pPr>
      <w:bookmarkStart w:id="43" w:name="BookMark8"/>
      <w:bookmarkEnd w:id="42"/>
      <w:r>
        <w:drawing>
          <wp:inline distT="0" distB="0" distL="0" distR="0" wp14:anchorId="28821E8D" wp14:editId="22DAD8AC">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1485900" cy="317500"/>
                    </a:xfrm>
                    <a:prstGeom prst="rect">
                      <a:avLst/>
                    </a:prstGeom>
                  </pic:spPr>
                </pic:pic>
              </a:graphicData>
            </a:graphic>
          </wp:inline>
        </w:drawing>
      </w:r>
      <w:bookmarkEnd w:id="43"/>
    </w:p>
    <w:sectPr w:rsidR="000044A7" w:rsidRPr="000044A7" w:rsidSect="005C10FF">
      <w:headerReference w:type="even" r:id="rId29"/>
      <w:headerReference w:type="default" r:id="rId30"/>
      <w:footerReference w:type="even" r:id="rId31"/>
      <w:footerReference w:type="default" r:id="rId32"/>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5C1" w:rsidRDefault="00D035C1" w:rsidP="00D86DB7">
      <w:r>
        <w:separator/>
      </w:r>
    </w:p>
    <w:p w:rsidR="00D035C1" w:rsidRDefault="00D035C1"/>
    <w:p w:rsidR="00D035C1" w:rsidRDefault="00D035C1"/>
  </w:endnote>
  <w:endnote w:type="continuationSeparator" w:id="0">
    <w:p w:rsidR="00D035C1" w:rsidRDefault="00D035C1" w:rsidP="00D86DB7">
      <w:r>
        <w:continuationSeparator/>
      </w:r>
    </w:p>
    <w:p w:rsidR="00D035C1" w:rsidRDefault="00D035C1"/>
    <w:p w:rsidR="00D035C1" w:rsidRDefault="00D035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roman"/>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FF" w:rsidRPr="005C10FF" w:rsidRDefault="005C10FF" w:rsidP="005C10FF">
    <w:pPr>
      <w:pStyle w:val="affff2"/>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FF" w:rsidRDefault="005C10FF" w:rsidP="005C10FF">
    <w:pPr>
      <w:pStyle w:val="affff3"/>
    </w:pPr>
    <w:r>
      <w:fldChar w:fldCharType="begin"/>
    </w:r>
    <w:r>
      <w:instrText>PAGE   \* MERGEFORMAT</w:instrText>
    </w:r>
    <w:r>
      <w:fldChar w:fldCharType="separate"/>
    </w:r>
    <w:r w:rsidRPr="005C10FF">
      <w:rPr>
        <w:noProof/>
        <w:lang w:val="zh-CN"/>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FF" w:rsidRPr="005C10FF" w:rsidRDefault="005C10FF" w:rsidP="005C10FF">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5C10FF">
    <w:pPr>
      <w:pStyle w:val="affff3"/>
    </w:pPr>
    <w:r>
      <w:fldChar w:fldCharType="begin"/>
    </w:r>
    <w:r>
      <w:instrText>PAGE   \* MERGEFORMAT</w:instrText>
    </w:r>
    <w:r>
      <w:fldChar w:fldCharType="separate"/>
    </w:r>
    <w:r w:rsidR="005C10FF" w:rsidRPr="005C10FF">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FF" w:rsidRPr="005C10FF" w:rsidRDefault="005C10FF" w:rsidP="005C10FF">
    <w:pPr>
      <w:pStyle w:val="affff2"/>
    </w:pPr>
    <w:r>
      <w:fldChar w:fldCharType="begin"/>
    </w:r>
    <w:r>
      <w:instrText xml:space="preserve"> PAGE   \* MERGEFORMAT \* MERGEFORMAT </w:instrText>
    </w:r>
    <w:r>
      <w:fldChar w:fldCharType="separate"/>
    </w:r>
    <w:r>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FF" w:rsidRDefault="005C10FF" w:rsidP="005C10FF">
    <w:pPr>
      <w:pStyle w:val="affff3"/>
    </w:pPr>
    <w:r>
      <w:fldChar w:fldCharType="begin"/>
    </w:r>
    <w:r>
      <w:instrText>PAGE   \* MERGEFORMAT</w:instrText>
    </w:r>
    <w:r>
      <w:fldChar w:fldCharType="separate"/>
    </w:r>
    <w:r w:rsidRPr="005C10FF">
      <w:rPr>
        <w:noProof/>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FF" w:rsidRPr="005C10FF" w:rsidRDefault="005C10FF" w:rsidP="005C10FF">
    <w:pPr>
      <w:pStyle w:val="affff2"/>
    </w:pPr>
    <w:r>
      <w:fldChar w:fldCharType="begin"/>
    </w:r>
    <w:r>
      <w:instrText xml:space="preserve"> PAGE   \* MERGEFORMAT \* MERGEFORMAT </w:instrText>
    </w:r>
    <w:r>
      <w:fldChar w:fldCharType="separate"/>
    </w:r>
    <w:r>
      <w:rPr>
        <w:noProof/>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FF" w:rsidRDefault="005C10FF" w:rsidP="005C10FF">
    <w:pPr>
      <w:pStyle w:val="affff3"/>
    </w:pPr>
    <w:r>
      <w:fldChar w:fldCharType="begin"/>
    </w:r>
    <w:r>
      <w:instrText>PAGE   \* MERGEFORMAT</w:instrText>
    </w:r>
    <w:r>
      <w:fldChar w:fldCharType="separate"/>
    </w:r>
    <w:r w:rsidRPr="005C10FF">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5C1" w:rsidRDefault="00D035C1" w:rsidP="00D86DB7">
      <w:r>
        <w:separator/>
      </w:r>
    </w:p>
  </w:footnote>
  <w:footnote w:type="continuationSeparator" w:id="0">
    <w:p w:rsidR="00D035C1" w:rsidRDefault="00D035C1" w:rsidP="00D86DB7">
      <w:r>
        <w:continuationSeparator/>
      </w:r>
    </w:p>
    <w:p w:rsidR="00D035C1" w:rsidRDefault="00D035C1"/>
    <w:p w:rsidR="00D035C1" w:rsidRDefault="00D035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FF" w:rsidRPr="005C10FF" w:rsidRDefault="005C10FF" w:rsidP="005C10FF">
    <w:pPr>
      <w:pStyle w:val="affffc"/>
    </w:pPr>
    <w:r>
      <w:fldChar w:fldCharType="begin"/>
    </w:r>
    <w:r>
      <w:instrText xml:space="preserve"> STYLEREF  标准文件_文件编号 \* MERGEFORMAT </w:instrText>
    </w:r>
    <w:r>
      <w:fldChar w:fldCharType="separate"/>
    </w:r>
    <w:r>
      <w:t>DB 3213/T XXXX</w:t>
    </w:r>
    <w:r>
      <w:t>—</w:t>
    </w:r>
    <w:r>
      <w:t>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FF" w:rsidRPr="00D84FA1" w:rsidRDefault="005C10FF" w:rsidP="005C10FF">
    <w:pPr>
      <w:pStyle w:val="affffb"/>
    </w:pPr>
    <w:r>
      <w:fldChar w:fldCharType="begin"/>
    </w:r>
    <w:r>
      <w:instrText xml:space="preserve"> STYLEREF  标准文件_文件编号  \* MERGEFORMAT </w:instrText>
    </w:r>
    <w:r>
      <w:fldChar w:fldCharType="separate"/>
    </w:r>
    <w:r>
      <w:t>DB 3213/T XXXX</w:t>
    </w:r>
    <w:r>
      <w:t>—</w:t>
    </w:r>
    <w:r>
      <w:t>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5C10FF" w:rsidRDefault="005C10FF" w:rsidP="005C10FF">
    <w:pPr>
      <w:pStyle w:val="affffc"/>
    </w:pPr>
    <w:r>
      <w:fldChar w:fldCharType="begin"/>
    </w:r>
    <w:r>
      <w:instrText xml:space="preserve"> STYLEREF  标准文件_文件编号 \* MERGEFORMAT </w:instrText>
    </w:r>
    <w:r>
      <w:fldChar w:fldCharType="separate"/>
    </w:r>
    <w:r>
      <w:t>DB 3213/T XXXX</w:t>
    </w:r>
    <w:r>
      <w:t>—</w:t>
    </w:r>
    <w: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5C10FF">
    <w:pPr>
      <w:pStyle w:val="affffb"/>
    </w:pPr>
    <w:r>
      <w:fldChar w:fldCharType="begin"/>
    </w:r>
    <w:r>
      <w:instrText xml:space="preserve"> STYLEREF  标准文件_文件编号  \* MERGEFORMAT </w:instrText>
    </w:r>
    <w:r>
      <w:fldChar w:fldCharType="separate"/>
    </w:r>
    <w:r w:rsidR="005C10FF">
      <w:t>DB 3213/T XXXX</w:t>
    </w:r>
    <w:r w:rsidR="005C10FF">
      <w:t>—</w:t>
    </w:r>
    <w:r w:rsidR="005C10FF">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FF" w:rsidRPr="005C10FF" w:rsidRDefault="005C10FF" w:rsidP="005C10FF">
    <w:pPr>
      <w:pStyle w:val="affffc"/>
    </w:pPr>
    <w:r>
      <w:fldChar w:fldCharType="begin"/>
    </w:r>
    <w:r>
      <w:instrText xml:space="preserve"> STYLEREF  标准文件_文件编号 \* MERGEFORMAT </w:instrText>
    </w:r>
    <w:r>
      <w:fldChar w:fldCharType="separate"/>
    </w:r>
    <w:r>
      <w:t>DB 3213/T XXXX</w:t>
    </w:r>
    <w:r>
      <w:t>—</w:t>
    </w:r>
    <w:r>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FF" w:rsidRPr="00D84FA1" w:rsidRDefault="005C10FF" w:rsidP="005C10FF">
    <w:pPr>
      <w:pStyle w:val="affffb"/>
    </w:pPr>
    <w:r>
      <w:fldChar w:fldCharType="begin"/>
    </w:r>
    <w:r>
      <w:instrText xml:space="preserve"> STYLEREF  标准文件_文件编号  \* MERGEFORMAT </w:instrText>
    </w:r>
    <w:r>
      <w:fldChar w:fldCharType="separate"/>
    </w:r>
    <w:r>
      <w:t>DB 3213/T XXXX</w:t>
    </w:r>
    <w:r>
      <w:t>—</w:t>
    </w:r>
    <w:r>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FF" w:rsidRPr="005C10FF" w:rsidRDefault="005C10FF" w:rsidP="005C10FF">
    <w:pPr>
      <w:pStyle w:val="affffc"/>
    </w:pPr>
    <w:r>
      <w:fldChar w:fldCharType="begin"/>
    </w:r>
    <w:r>
      <w:instrText xml:space="preserve"> STYLEREF  标准文件_文件编号 \* MERGEFORMAT </w:instrText>
    </w:r>
    <w:r>
      <w:fldChar w:fldCharType="separate"/>
    </w:r>
    <w:r>
      <w:t>DB 3213/T XXXX</w:t>
    </w:r>
    <w:r>
      <w:t>—</w:t>
    </w:r>
    <w:r>
      <w:t>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FF" w:rsidRPr="00D84FA1" w:rsidRDefault="005C10FF" w:rsidP="005C10FF">
    <w:pPr>
      <w:pStyle w:val="affffb"/>
    </w:pPr>
    <w:r>
      <w:fldChar w:fldCharType="begin"/>
    </w:r>
    <w:r>
      <w:instrText xml:space="preserve"> STYLEREF  标准文件_文件编号  \* MERGEFORMAT </w:instrText>
    </w:r>
    <w:r>
      <w:fldChar w:fldCharType="separate"/>
    </w:r>
    <w:r>
      <w:t>DB 3213/T XXXX</w:t>
    </w:r>
    <w:r>
      <w:t>—</w:t>
    </w:r>
    <w: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EwP86HRwIC/ejCP9AGKHXt+ZPzU=" w:salt="5bDk7BAFHDXIj4JRjZZFB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3A3"/>
    <w:rsid w:val="0000040A"/>
    <w:rsid w:val="00000A94"/>
    <w:rsid w:val="00001972"/>
    <w:rsid w:val="00001D9A"/>
    <w:rsid w:val="000044A7"/>
    <w:rsid w:val="00007B3A"/>
    <w:rsid w:val="000107E0"/>
    <w:rsid w:val="00011FDE"/>
    <w:rsid w:val="00012FFD"/>
    <w:rsid w:val="00014162"/>
    <w:rsid w:val="00014340"/>
    <w:rsid w:val="00016A9C"/>
    <w:rsid w:val="00022184"/>
    <w:rsid w:val="00022762"/>
    <w:rsid w:val="000238E0"/>
    <w:rsid w:val="000249DB"/>
    <w:rsid w:val="0002595E"/>
    <w:rsid w:val="000303C3"/>
    <w:rsid w:val="00032743"/>
    <w:rsid w:val="000331D3"/>
    <w:rsid w:val="000346A5"/>
    <w:rsid w:val="000359C3"/>
    <w:rsid w:val="00035A7D"/>
    <w:rsid w:val="000365ED"/>
    <w:rsid w:val="000405A9"/>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08B"/>
    <w:rsid w:val="00190087"/>
    <w:rsid w:val="0019064E"/>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D2A"/>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4CF6"/>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0AD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724D"/>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5817"/>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8F"/>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083A"/>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0FF"/>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F90"/>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B0F"/>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366"/>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3A3"/>
    <w:rsid w:val="00A201AD"/>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4D3B"/>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07B2F"/>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B5A"/>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0D42"/>
    <w:rsid w:val="00CA2D1B"/>
    <w:rsid w:val="00CA375D"/>
    <w:rsid w:val="00CA662A"/>
    <w:rsid w:val="00CA79F0"/>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C1"/>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1206"/>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DD6"/>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4AB5"/>
    <w:rsid w:val="00F56511"/>
    <w:rsid w:val="00F6194E"/>
    <w:rsid w:val="00F623AC"/>
    <w:rsid w:val="00F6412A"/>
    <w:rsid w:val="00F65893"/>
    <w:rsid w:val="00F66A4A"/>
    <w:rsid w:val="00F71E22"/>
    <w:rsid w:val="00F72142"/>
    <w:rsid w:val="00F72AE7"/>
    <w:rsid w:val="00F81141"/>
    <w:rsid w:val="00F824E0"/>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979"/>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table" w:customStyle="1" w:styleId="11">
    <w:name w:val="网格型1"/>
    <w:basedOn w:val="afff7"/>
    <w:next w:val="afffffffff5"/>
    <w:uiPriority w:val="39"/>
    <w:rsid w:val="00F54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fff7"/>
    <w:next w:val="afffffffff5"/>
    <w:uiPriority w:val="39"/>
    <w:rsid w:val="00CA0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table" w:customStyle="1" w:styleId="11">
    <w:name w:val="网格型1"/>
    <w:basedOn w:val="afff7"/>
    <w:next w:val="afffffffff5"/>
    <w:uiPriority w:val="39"/>
    <w:rsid w:val="00F54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fff7"/>
    <w:next w:val="afffffffff5"/>
    <w:uiPriority w:val="39"/>
    <w:rsid w:val="00CA0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2.jp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65020648D7141FF8305F99AE67E4BFC"/>
        <w:category>
          <w:name w:val="常规"/>
          <w:gallery w:val="placeholder"/>
        </w:category>
        <w:types>
          <w:type w:val="bbPlcHdr"/>
        </w:types>
        <w:behaviors>
          <w:behavior w:val="content"/>
        </w:behaviors>
        <w:guid w:val="{D61806A8-5F67-4DD9-9A9F-0E78304C93F9}"/>
      </w:docPartPr>
      <w:docPartBody>
        <w:p w:rsidR="0051119D" w:rsidRDefault="0071688B">
          <w:pPr>
            <w:pStyle w:val="365020648D7141FF8305F99AE67E4BFC"/>
          </w:pPr>
          <w:r w:rsidRPr="00751A05">
            <w:rPr>
              <w:rStyle w:val="a3"/>
              <w:rFonts w:hint="eastAsia"/>
            </w:rPr>
            <w:t>单击或点击此处输入文字。</w:t>
          </w:r>
        </w:p>
      </w:docPartBody>
    </w:docPart>
    <w:docPart>
      <w:docPartPr>
        <w:name w:val="F1EB352ADC2742B7BAC66E5D0EDC38B2"/>
        <w:category>
          <w:name w:val="常规"/>
          <w:gallery w:val="placeholder"/>
        </w:category>
        <w:types>
          <w:type w:val="bbPlcHdr"/>
        </w:types>
        <w:behaviors>
          <w:behavior w:val="content"/>
        </w:behaviors>
        <w:guid w:val="{00B4FB71-9DCB-426C-BBCF-80574615662F}"/>
      </w:docPartPr>
      <w:docPartBody>
        <w:p w:rsidR="0051119D" w:rsidRDefault="0071688B">
          <w:pPr>
            <w:pStyle w:val="F1EB352ADC2742B7BAC66E5D0EDC38B2"/>
          </w:pPr>
          <w:r w:rsidRPr="00FB6243">
            <w:rPr>
              <w:rStyle w:val="a3"/>
              <w:rFonts w:hint="eastAsia"/>
            </w:rPr>
            <w:t>选择一项。</w:t>
          </w:r>
        </w:p>
      </w:docPartBody>
    </w:docPart>
    <w:docPart>
      <w:docPartPr>
        <w:name w:val="BF0F52DE30094F01B88EC1E803225A4C"/>
        <w:category>
          <w:name w:val="常规"/>
          <w:gallery w:val="placeholder"/>
        </w:category>
        <w:types>
          <w:type w:val="bbPlcHdr"/>
        </w:types>
        <w:behaviors>
          <w:behavior w:val="content"/>
        </w:behaviors>
        <w:guid w:val="{9D088BC9-E806-42DD-886C-8076254C4D4B}"/>
      </w:docPartPr>
      <w:docPartBody>
        <w:p w:rsidR="0051119D" w:rsidRDefault="0071688B">
          <w:pPr>
            <w:pStyle w:val="BF0F52DE30094F01B88EC1E803225A4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roman"/>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88B"/>
    <w:rsid w:val="0051119D"/>
    <w:rsid w:val="0071688B"/>
    <w:rsid w:val="00CF3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1119D"/>
    <w:rPr>
      <w:color w:val="808080"/>
    </w:rPr>
  </w:style>
  <w:style w:type="paragraph" w:customStyle="1" w:styleId="365020648D7141FF8305F99AE67E4BFC">
    <w:name w:val="365020648D7141FF8305F99AE67E4BFC"/>
    <w:pPr>
      <w:widowControl w:val="0"/>
      <w:jc w:val="both"/>
    </w:pPr>
  </w:style>
  <w:style w:type="paragraph" w:customStyle="1" w:styleId="F1EB352ADC2742B7BAC66E5D0EDC38B2">
    <w:name w:val="F1EB352ADC2742B7BAC66E5D0EDC38B2"/>
    <w:pPr>
      <w:widowControl w:val="0"/>
      <w:jc w:val="both"/>
    </w:pPr>
  </w:style>
  <w:style w:type="paragraph" w:customStyle="1" w:styleId="BF0F52DE30094F01B88EC1E803225A4C">
    <w:name w:val="BF0F52DE30094F01B88EC1E803225A4C"/>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1119D"/>
    <w:rPr>
      <w:color w:val="808080"/>
    </w:rPr>
  </w:style>
  <w:style w:type="paragraph" w:customStyle="1" w:styleId="365020648D7141FF8305F99AE67E4BFC">
    <w:name w:val="365020648D7141FF8305F99AE67E4BFC"/>
    <w:pPr>
      <w:widowControl w:val="0"/>
      <w:jc w:val="both"/>
    </w:pPr>
  </w:style>
  <w:style w:type="paragraph" w:customStyle="1" w:styleId="F1EB352ADC2742B7BAC66E5D0EDC38B2">
    <w:name w:val="F1EB352ADC2742B7BAC66E5D0EDC38B2"/>
    <w:pPr>
      <w:widowControl w:val="0"/>
      <w:jc w:val="both"/>
    </w:pPr>
  </w:style>
  <w:style w:type="paragraph" w:customStyle="1" w:styleId="BF0F52DE30094F01B88EC1E803225A4C">
    <w:name w:val="BF0F52DE30094F01B88EC1E803225A4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D3BCC-2115-4F2B-861A-5D8DD2B4A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69</TotalTime>
  <Pages>11</Pages>
  <Words>967</Words>
  <Characters>5512</Characters>
  <Application>Microsoft Office Word</Application>
  <DocSecurity>0</DocSecurity>
  <Lines>45</Lines>
  <Paragraphs>12</Paragraphs>
  <ScaleCrop>false</ScaleCrop>
  <Company>PCMI</Company>
  <LinksUpToDate>false</LinksUpToDate>
  <CharactersWithSpaces>6467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123</dc:creator>
  <dc:description>&lt;config cover="true" show_menu="true" version="1.0.0" doctype="SDKXY"&gt;_x000d_
&lt;/config&gt;</dc:description>
  <cp:lastModifiedBy>123</cp:lastModifiedBy>
  <cp:revision>23</cp:revision>
  <cp:lastPrinted>2020-08-30T10:00:00Z</cp:lastPrinted>
  <dcterms:created xsi:type="dcterms:W3CDTF">2024-05-28T07:15:00Z</dcterms:created>
  <dcterms:modified xsi:type="dcterms:W3CDTF">2024-06-12T03:44:00Z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