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8C" w:rsidRDefault="00C7418C" w:rsidP="00C7418C">
      <w:pPr>
        <w:spacing w:line="560" w:lineRule="exact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7</w:t>
      </w:r>
    </w:p>
    <w:p w:rsidR="00C7418C" w:rsidRDefault="00C7418C" w:rsidP="00C7418C">
      <w:pPr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养老机构居室设置情况汇总表</w:t>
      </w:r>
    </w:p>
    <w:p w:rsidR="00C7418C" w:rsidRDefault="00C7418C" w:rsidP="00C7418C">
      <w:pPr>
        <w:rPr>
          <w:rFonts w:ascii="Times New Roman" w:eastAsia="方正黑体_GBK" w:hAnsi="Times New Roman" w:cs="方正黑体_GBK"/>
          <w:sz w:val="24"/>
          <w:szCs w:val="24"/>
        </w:rPr>
      </w:pPr>
      <w:r>
        <w:rPr>
          <w:rFonts w:ascii="Times New Roman" w:eastAsia="方正黑体_GBK" w:hAnsi="Times New Roman" w:cs="方正黑体_GBK" w:hint="eastAsia"/>
          <w:sz w:val="24"/>
          <w:szCs w:val="24"/>
        </w:rPr>
        <w:t>机构名称：</w:t>
      </w:r>
      <w:r>
        <w:rPr>
          <w:rFonts w:ascii="Times New Roman" w:eastAsia="方正黑体_GBK" w:hAnsi="Times New Roman" w:cs="方正黑体_GBK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方正黑体_GBK" w:hAnsi="Times New Roman" w:cs="方正黑体_GBK" w:hint="eastAsia"/>
          <w:sz w:val="24"/>
          <w:szCs w:val="24"/>
        </w:rPr>
        <w:t>机构备案床位数：</w:t>
      </w:r>
      <w:r>
        <w:rPr>
          <w:rFonts w:ascii="Times New Roman" w:eastAsia="方正黑体_GBK" w:hAnsi="Times New Roman" w:cs="方正黑体_GBK"/>
          <w:sz w:val="24"/>
          <w:szCs w:val="24"/>
        </w:rPr>
        <w:t xml:space="preserve">                             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4"/>
        <w:gridCol w:w="954"/>
        <w:gridCol w:w="788"/>
        <w:gridCol w:w="872"/>
        <w:gridCol w:w="1064"/>
        <w:gridCol w:w="1025"/>
        <w:gridCol w:w="1231"/>
        <w:gridCol w:w="1603"/>
        <w:gridCol w:w="1192"/>
        <w:gridCol w:w="1269"/>
        <w:gridCol w:w="1039"/>
        <w:gridCol w:w="923"/>
        <w:gridCol w:w="1115"/>
      </w:tblGrid>
      <w:tr w:rsidR="00C7418C" w:rsidTr="00C7418C">
        <w:trPr>
          <w:trHeight w:val="39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楼栋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楼层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房号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房型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床位设置情况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居室面积</w:t>
            </w:r>
          </w:p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（平方米）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是否包房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是否独立</w:t>
            </w:r>
          </w:p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卫生间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老年人护理等级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备注</w:t>
            </w:r>
          </w:p>
        </w:tc>
      </w:tr>
      <w:tr w:rsidR="00C7418C" w:rsidTr="00C7418C">
        <w:trPr>
          <w:trHeight w:val="39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1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护理型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普通型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中度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重度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黑体_GBK" w:hAnsi="Times New Roman" w:cs="方正黑体_GBK"/>
                <w:kern w:val="2"/>
                <w:sz w:val="24"/>
                <w:szCs w:val="24"/>
              </w:rPr>
            </w:pPr>
          </w:p>
        </w:tc>
      </w:tr>
      <w:tr w:rsidR="00C7418C" w:rsidTr="00C7418C">
        <w:trPr>
          <w:trHeight w:val="57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黑体_GBK" w:hAnsi="Times New Roman" w:cs="Times New Roman Regular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 Regular"/>
                <w:szCs w:val="21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 Regular" w:hint="eastAsia"/>
                <w:szCs w:val="21"/>
              </w:rPr>
              <w:t>住养楼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 w:hint="eastAsia"/>
                <w:szCs w:val="21"/>
              </w:rPr>
              <w:t>双人间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√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/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spacing w:line="320" w:lineRule="exact"/>
              <w:jc w:val="center"/>
              <w:rPr>
                <w:rFonts w:ascii="Times New Roman" w:eastAsia="方正仿宋_GBK" w:hAnsi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 Regular" w:hint="eastAsia"/>
                <w:b/>
                <w:bCs/>
                <w:sz w:val="24"/>
                <w:szCs w:val="24"/>
              </w:rPr>
              <w:t>填写</w:t>
            </w:r>
          </w:p>
          <w:p w:rsidR="00C7418C" w:rsidRDefault="00C7418C">
            <w:pPr>
              <w:spacing w:line="320" w:lineRule="exact"/>
              <w:jc w:val="center"/>
              <w:rPr>
                <w:rFonts w:ascii="Times New Roman" w:eastAsia="方正仿宋_GBK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 Regular" w:hint="eastAsia"/>
                <w:b/>
                <w:bCs/>
                <w:sz w:val="24"/>
                <w:szCs w:val="24"/>
              </w:rPr>
              <w:t>指引</w:t>
            </w:r>
          </w:p>
        </w:tc>
      </w:tr>
      <w:tr w:rsidR="00C7418C" w:rsidTr="00C7418C">
        <w:trPr>
          <w:trHeight w:val="4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黑体_GBK" w:hAnsi="Times New Roman" w:cs="Times New Roman Regular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 Regular"/>
                <w:szCs w:val="21"/>
              </w:rPr>
              <w:t>2</w:t>
            </w:r>
          </w:p>
        </w:tc>
        <w:tc>
          <w:tcPr>
            <w:tcW w:w="1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仿宋_GBK" w:hAnsi="Times New Roman" w:cs="Times New Roman Regular"/>
                <w:kern w:val="2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 w:hint="eastAsia"/>
                <w:szCs w:val="21"/>
              </w:rPr>
              <w:t>双人间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√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/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仿宋_GBK" w:hAnsi="Times New Roman" w:cs="Times New Roman Regular"/>
                <w:szCs w:val="21"/>
              </w:rPr>
            </w:pPr>
            <w:r>
              <w:rPr>
                <w:rFonts w:ascii="Times New Roman" w:eastAsia="方正仿宋_GBK" w:hAnsi="Times New Roman" w:cs="Times New Roman Regular"/>
                <w:szCs w:val="21"/>
              </w:rPr>
              <w:t>2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rPr>
                <w:rFonts w:ascii="Times New Roman" w:eastAsia="方正仿宋_GBK" w:hAnsi="Times New Roman" w:cs="Times New Roman Regular"/>
                <w:kern w:val="2"/>
                <w:sz w:val="24"/>
                <w:szCs w:val="24"/>
              </w:rPr>
            </w:pPr>
          </w:p>
        </w:tc>
      </w:tr>
      <w:tr w:rsidR="00C7418C" w:rsidTr="00C7418C">
        <w:trPr>
          <w:trHeight w:val="5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黑体_GBK" w:hAnsi="Times New Roman" w:cs="Times New Roman Regular"/>
                <w:szCs w:val="21"/>
              </w:rPr>
            </w:pPr>
            <w:r>
              <w:rPr>
                <w:rFonts w:ascii="Times New Roman" w:eastAsia="方正黑体_GBK" w:hAnsi="Times New Roman" w:cs="Times New Roman Regular"/>
                <w:szCs w:val="21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18C" w:rsidTr="00C7418C">
        <w:trPr>
          <w:trHeight w:val="3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黑体_GBK" w:hAnsi="Times New Roman" w:cs="Times New Roman Regular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 Regular"/>
                <w:szCs w:val="21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18C" w:rsidTr="00C7418C">
        <w:trPr>
          <w:trHeight w:val="3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黑体_GBK" w:hAnsi="Times New Roman" w:cs="Times New Roman Regular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 Regular"/>
                <w:szCs w:val="21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18C" w:rsidTr="00C7418C">
        <w:trPr>
          <w:trHeight w:val="3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黑体_GBK" w:hAnsi="Times New Roman" w:cs="Times New Roman Regular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 Regular"/>
                <w:szCs w:val="21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8C" w:rsidRDefault="00C7418C">
            <w:pPr>
              <w:spacing w:line="56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C" w:rsidRDefault="00C7418C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18C" w:rsidTr="00C7418C">
        <w:trPr>
          <w:trHeight w:val="57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8C" w:rsidRDefault="00C7418C">
            <w:pPr>
              <w:jc w:val="center"/>
              <w:rPr>
                <w:rFonts w:ascii="Times New Roman" w:eastAsia="方正黑体_GBK" w:hAnsi="Times New Roman" w:cs="Times New Roman Regular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 Regular" w:hint="eastAsia"/>
                <w:szCs w:val="21"/>
              </w:rPr>
              <w:t>备注</w:t>
            </w:r>
          </w:p>
        </w:tc>
        <w:tc>
          <w:tcPr>
            <w:tcW w:w="13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8C" w:rsidRDefault="00C7418C" w:rsidP="00EF39D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机构备案床位数应与参评床位数一致。</w:t>
            </w:r>
          </w:p>
          <w:p w:rsidR="00C7418C" w:rsidRDefault="00C7418C" w:rsidP="00EF39D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房间数不够填写可按序号加行顺延。</w:t>
            </w:r>
          </w:p>
          <w:p w:rsidR="00C7418C" w:rsidRDefault="00C7418C" w:rsidP="00EF39D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如果房型一样，且都是空床，可以合并房号，并写出同类数量。</w:t>
            </w:r>
          </w:p>
        </w:tc>
      </w:tr>
    </w:tbl>
    <w:p w:rsidR="00C7418C" w:rsidRDefault="00C7418C" w:rsidP="00C7418C">
      <w:pPr>
        <w:spacing w:line="700" w:lineRule="exact"/>
        <w:jc w:val="left"/>
        <w:rPr>
          <w:rFonts w:ascii="Times New Roman" w:eastAsia="方正黑体_GBK" w:hAnsi="Times New Roman" w:cs="方正仿宋_GBK"/>
          <w:bCs/>
          <w:sz w:val="32"/>
          <w:szCs w:val="32"/>
        </w:rPr>
      </w:pPr>
    </w:p>
    <w:p w:rsidR="00AD02A2" w:rsidRPr="00C7418C" w:rsidRDefault="00AD02A2">
      <w:bookmarkStart w:id="0" w:name="_GoBack"/>
      <w:bookmarkEnd w:id="0"/>
    </w:p>
    <w:sectPr w:rsidR="00AD02A2" w:rsidRPr="00C7418C" w:rsidSect="00C74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53"/>
    <w:rsid w:val="00AD02A2"/>
    <w:rsid w:val="00C7418C"/>
    <w:rsid w:val="00D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6ED9-F031-4573-97EA-394978D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8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qFormat/>
    <w:rsid w:val="00C7418C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2024-06-14T09:07:00Z</dcterms:created>
  <dcterms:modified xsi:type="dcterms:W3CDTF">2024-06-14T09:11:00Z</dcterms:modified>
</cp:coreProperties>
</file>