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86A33" w14:textId="77777777" w:rsidR="00C653C8" w:rsidRDefault="00227DA1" w:rsidP="00227DA1">
      <w:pPr>
        <w:jc w:val="center"/>
        <w:rPr>
          <w:rFonts w:ascii="黑体" w:eastAsia="黑体" w:cs="黑体"/>
          <w:b/>
          <w:sz w:val="36"/>
          <w:szCs w:val="36"/>
          <w:lang w:val="zh-CN"/>
        </w:rPr>
      </w:pPr>
      <w:r w:rsidRPr="00227DA1">
        <w:rPr>
          <w:rFonts w:ascii="黑体" w:eastAsia="黑体" w:cs="黑体" w:hint="eastAsia"/>
          <w:b/>
          <w:sz w:val="36"/>
          <w:szCs w:val="36"/>
          <w:lang w:val="zh-CN"/>
        </w:rPr>
        <w:t>《油压脉冲式扭矩扳子校准规范》</w:t>
      </w:r>
      <w:r>
        <w:rPr>
          <w:rFonts w:ascii="黑体" w:eastAsia="黑体" w:cs="黑体" w:hint="eastAsia"/>
          <w:b/>
          <w:sz w:val="36"/>
          <w:szCs w:val="36"/>
          <w:lang w:val="zh-CN"/>
        </w:rPr>
        <w:t>编制说明</w:t>
      </w:r>
    </w:p>
    <w:p w14:paraId="47EF1280" w14:textId="77777777" w:rsidR="00227DA1" w:rsidRDefault="00227DA1" w:rsidP="00227DA1">
      <w:pPr>
        <w:pStyle w:val="a3"/>
        <w:numPr>
          <w:ilvl w:val="0"/>
          <w:numId w:val="1"/>
        </w:numPr>
        <w:ind w:firstLineChars="0"/>
        <w:jc w:val="left"/>
        <w:rPr>
          <w:rFonts w:ascii="宋体" w:eastAsia="宋体" w:hAnsi="宋体" w:cs="黑体"/>
          <w:b/>
          <w:sz w:val="28"/>
          <w:szCs w:val="28"/>
          <w:lang w:val="zh-CN"/>
        </w:rPr>
      </w:pPr>
      <w:r w:rsidRPr="00227DA1">
        <w:rPr>
          <w:rFonts w:ascii="宋体" w:eastAsia="宋体" w:hAnsi="宋体" w:cs="黑体" w:hint="eastAsia"/>
          <w:b/>
          <w:sz w:val="28"/>
          <w:szCs w:val="28"/>
          <w:lang w:val="zh-CN"/>
        </w:rPr>
        <w:t>任务来源及计划要求</w:t>
      </w:r>
    </w:p>
    <w:p w14:paraId="39A58886" w14:textId="77777777" w:rsidR="00F63F7F" w:rsidRPr="00F63F7F" w:rsidRDefault="00F63F7F" w:rsidP="000B54EB">
      <w:pPr>
        <w:snapToGrid w:val="0"/>
        <w:spacing w:line="360" w:lineRule="auto"/>
        <w:ind w:firstLineChars="200" w:firstLine="480"/>
        <w:rPr>
          <w:rFonts w:ascii="宋体" w:eastAsia="宋体" w:hAnsi="宋体"/>
          <w:color w:val="333333"/>
          <w:sz w:val="24"/>
          <w:szCs w:val="24"/>
        </w:rPr>
      </w:pPr>
      <w:r w:rsidRPr="00F63F7F">
        <w:rPr>
          <w:rFonts w:ascii="宋体" w:eastAsia="宋体" w:hAnsi="宋体" w:hint="eastAsia"/>
          <w:color w:val="333333"/>
          <w:sz w:val="24"/>
          <w:szCs w:val="24"/>
        </w:rPr>
        <w:t>根据《浙江省地方计量技术规范管理办法》有关要求，</w:t>
      </w:r>
      <w:r w:rsidRPr="00F63F7F">
        <w:rPr>
          <w:rFonts w:ascii="宋体" w:eastAsia="宋体" w:hAnsi="宋体" w:hint="eastAsia"/>
          <w:color w:val="000000"/>
          <w:sz w:val="24"/>
          <w:szCs w:val="24"/>
        </w:rPr>
        <w:t>省市场监管局经公开项目征集、审查并组织专家论证，</w:t>
      </w:r>
      <w:r>
        <w:rPr>
          <w:rFonts w:ascii="宋体" w:eastAsia="宋体" w:hAnsi="宋体" w:hint="eastAsia"/>
          <w:color w:val="333333"/>
          <w:sz w:val="24"/>
          <w:szCs w:val="24"/>
        </w:rPr>
        <w:t>已于</w:t>
      </w:r>
      <w:r w:rsidRPr="00A65187">
        <w:rPr>
          <w:rFonts w:ascii="Times New Roman" w:eastAsia="宋体" w:hAnsi="Times New Roman" w:cs="Times New Roman"/>
          <w:color w:val="333333"/>
          <w:sz w:val="24"/>
          <w:szCs w:val="24"/>
        </w:rPr>
        <w:t>2022</w:t>
      </w:r>
      <w:r w:rsidRPr="00A65187">
        <w:rPr>
          <w:rFonts w:ascii="Times New Roman" w:eastAsia="宋体" w:hAnsi="宋体" w:cs="Times New Roman"/>
          <w:color w:val="333333"/>
          <w:sz w:val="24"/>
          <w:szCs w:val="24"/>
        </w:rPr>
        <w:t>年</w:t>
      </w:r>
      <w:r w:rsidRPr="00A65187">
        <w:rPr>
          <w:rFonts w:ascii="Times New Roman" w:eastAsia="宋体" w:hAnsi="Times New Roman" w:cs="Times New Roman"/>
          <w:color w:val="333333"/>
          <w:sz w:val="24"/>
          <w:szCs w:val="24"/>
        </w:rPr>
        <w:t>5</w:t>
      </w:r>
      <w:r w:rsidRPr="00A65187">
        <w:rPr>
          <w:rFonts w:ascii="Times New Roman" w:eastAsia="宋体" w:hAnsi="宋体" w:cs="Times New Roman"/>
          <w:color w:val="333333"/>
          <w:sz w:val="24"/>
          <w:szCs w:val="24"/>
        </w:rPr>
        <w:t>月</w:t>
      </w:r>
      <w:r w:rsidRPr="00A65187">
        <w:rPr>
          <w:rFonts w:ascii="Times New Roman" w:eastAsia="宋体" w:hAnsi="Times New Roman" w:cs="Times New Roman"/>
          <w:color w:val="333333"/>
          <w:sz w:val="24"/>
          <w:szCs w:val="24"/>
        </w:rPr>
        <w:t>16</w:t>
      </w:r>
      <w:r>
        <w:rPr>
          <w:rFonts w:ascii="宋体" w:eastAsia="宋体" w:hAnsi="宋体" w:hint="eastAsia"/>
          <w:color w:val="333333"/>
          <w:sz w:val="24"/>
          <w:szCs w:val="24"/>
        </w:rPr>
        <w:t>日</w:t>
      </w:r>
      <w:r w:rsidRPr="00F63F7F">
        <w:rPr>
          <w:rFonts w:ascii="宋体" w:eastAsia="宋体" w:hAnsi="宋体" w:hint="eastAsia"/>
          <w:color w:val="333333"/>
          <w:sz w:val="24"/>
          <w:szCs w:val="24"/>
        </w:rPr>
        <w:t>将《气动油压脉冲扭矩扳</w:t>
      </w:r>
      <w:r w:rsidR="000B54EB">
        <w:rPr>
          <w:rFonts w:ascii="宋体" w:eastAsia="宋体" w:hAnsi="宋体" w:hint="eastAsia"/>
          <w:color w:val="333333"/>
          <w:sz w:val="24"/>
          <w:szCs w:val="24"/>
        </w:rPr>
        <w:t>子</w:t>
      </w:r>
      <w:r w:rsidRPr="00F63F7F">
        <w:rPr>
          <w:rFonts w:ascii="宋体" w:eastAsia="宋体" w:hAnsi="宋体" w:hint="eastAsia"/>
          <w:color w:val="333333"/>
          <w:sz w:val="24"/>
          <w:szCs w:val="24"/>
        </w:rPr>
        <w:t>校准规范》列入2022年浙江省地方计量技术规范制定计划，</w:t>
      </w:r>
      <w:r>
        <w:rPr>
          <w:rFonts w:ascii="宋体" w:eastAsia="宋体" w:hAnsi="宋体" w:hint="eastAsia"/>
          <w:color w:val="333333"/>
          <w:sz w:val="24"/>
          <w:szCs w:val="24"/>
        </w:rPr>
        <w:t>该规程由</w:t>
      </w:r>
      <w:r w:rsidRPr="00F63F7F">
        <w:rPr>
          <w:rFonts w:ascii="宋体" w:eastAsia="宋体" w:hAnsi="宋体" w:hint="eastAsia"/>
          <w:color w:val="333333"/>
          <w:sz w:val="24"/>
          <w:szCs w:val="24"/>
        </w:rPr>
        <w:t>宁波市计量测试研究院（宁波新材料检验检测中心）</w:t>
      </w:r>
      <w:r>
        <w:rPr>
          <w:rFonts w:ascii="宋体" w:eastAsia="宋体" w:hAnsi="宋体" w:hint="eastAsia"/>
          <w:color w:val="333333"/>
          <w:sz w:val="24"/>
          <w:szCs w:val="24"/>
        </w:rPr>
        <w:t>、</w:t>
      </w:r>
      <w:r w:rsidRPr="00F63F7F">
        <w:rPr>
          <w:rFonts w:ascii="宋体" w:eastAsia="宋体" w:hAnsi="宋体"/>
          <w:color w:val="333333"/>
          <w:sz w:val="24"/>
          <w:szCs w:val="24"/>
        </w:rPr>
        <w:t>浙江省计量科学研究院</w:t>
      </w:r>
      <w:r>
        <w:rPr>
          <w:rFonts w:ascii="宋体" w:eastAsia="宋体" w:hAnsi="宋体" w:hint="eastAsia"/>
          <w:color w:val="333333"/>
          <w:sz w:val="24"/>
          <w:szCs w:val="24"/>
        </w:rPr>
        <w:t>为主要起草单位负责制定，</w:t>
      </w:r>
      <w:r w:rsidRPr="00F63F7F">
        <w:rPr>
          <w:rFonts w:ascii="宋体" w:eastAsia="宋体" w:hAnsi="宋体" w:hint="eastAsia"/>
          <w:color w:val="333333"/>
          <w:sz w:val="24"/>
          <w:szCs w:val="24"/>
        </w:rPr>
        <w:t>宁波市鄞州开源机械设备有限公司</w:t>
      </w:r>
      <w:r>
        <w:rPr>
          <w:rFonts w:ascii="宋体" w:eastAsia="宋体" w:hAnsi="宋体" w:hint="eastAsia"/>
          <w:color w:val="333333"/>
          <w:sz w:val="24"/>
          <w:szCs w:val="24"/>
        </w:rPr>
        <w:t>参与了规程的起草工作。该计划要求做好计量测试技术和方法的研究与验证，完成校准规程征求意见稿、编制说明、不确定度评定报告和试验报告等文件的编写工作</w:t>
      </w:r>
    </w:p>
    <w:p w14:paraId="1E735639" w14:textId="77777777" w:rsidR="00227DA1" w:rsidRDefault="00227DA1" w:rsidP="00227DA1">
      <w:pPr>
        <w:pStyle w:val="a3"/>
        <w:numPr>
          <w:ilvl w:val="0"/>
          <w:numId w:val="1"/>
        </w:numPr>
        <w:ind w:firstLineChars="0"/>
        <w:jc w:val="left"/>
        <w:rPr>
          <w:rFonts w:ascii="宋体" w:eastAsia="宋体" w:hAnsi="宋体"/>
          <w:b/>
          <w:sz w:val="28"/>
          <w:szCs w:val="28"/>
        </w:rPr>
      </w:pPr>
      <w:r w:rsidRPr="00227DA1">
        <w:rPr>
          <w:rFonts w:ascii="宋体" w:eastAsia="宋体" w:hAnsi="宋体" w:hint="eastAsia"/>
          <w:b/>
          <w:sz w:val="28"/>
          <w:szCs w:val="28"/>
        </w:rPr>
        <w:t>规范制定的必要性</w:t>
      </w:r>
    </w:p>
    <w:p w14:paraId="49BF7E81" w14:textId="77777777" w:rsidR="00F63F7F" w:rsidRDefault="000B54EB" w:rsidP="000B54EB">
      <w:pPr>
        <w:pStyle w:val="a3"/>
        <w:spacing w:line="360" w:lineRule="auto"/>
        <w:ind w:firstLineChars="240" w:firstLine="576"/>
        <w:jc w:val="left"/>
        <w:rPr>
          <w:rFonts w:ascii="宋体" w:eastAsia="宋体" w:hAnsi="宋体"/>
          <w:color w:val="333333"/>
          <w:sz w:val="24"/>
          <w:szCs w:val="24"/>
        </w:rPr>
      </w:pPr>
      <w:r>
        <w:rPr>
          <w:rFonts w:ascii="宋体" w:eastAsia="宋体" w:hAnsi="宋体" w:hint="eastAsia"/>
          <w:color w:val="333333"/>
          <w:sz w:val="24"/>
          <w:szCs w:val="24"/>
        </w:rPr>
        <w:t>气动油压脉冲扭矩扳子（以下称扭矩扳子）在各个装配行业内大量的使用，</w:t>
      </w:r>
      <w:r w:rsidRPr="000B54EB">
        <w:rPr>
          <w:rFonts w:ascii="宋体" w:eastAsia="宋体" w:hAnsi="宋体" w:hint="eastAsia"/>
          <w:color w:val="333333"/>
          <w:sz w:val="24"/>
          <w:szCs w:val="24"/>
        </w:rPr>
        <w:t>该扭矩扳子</w:t>
      </w:r>
      <w:r w:rsidRPr="000B54EB">
        <w:rPr>
          <w:rFonts w:ascii="宋体" w:eastAsia="宋体" w:hAnsi="宋体"/>
          <w:color w:val="333333"/>
          <w:sz w:val="24"/>
          <w:szCs w:val="24"/>
        </w:rPr>
        <w:t>具有操作方便，噪音低，振动小，可持续使用，达到预设扭矩时可自动停止拧紧作业，可自动控制扭矩，无过</w:t>
      </w:r>
      <w:r w:rsidRPr="000B54EB">
        <w:rPr>
          <w:rFonts w:ascii="宋体" w:eastAsia="宋体" w:hAnsi="宋体" w:hint="eastAsia"/>
          <w:color w:val="333333"/>
          <w:sz w:val="24"/>
          <w:szCs w:val="24"/>
        </w:rPr>
        <w:t>拧的</w:t>
      </w:r>
      <w:r w:rsidRPr="000B54EB">
        <w:rPr>
          <w:rFonts w:ascii="宋体" w:eastAsia="宋体" w:hAnsi="宋体"/>
          <w:color w:val="333333"/>
          <w:sz w:val="24"/>
          <w:szCs w:val="24"/>
        </w:rPr>
        <w:t>风险，无反作用力，拧紧效率高等优点</w:t>
      </w:r>
      <w:r w:rsidRPr="000B54EB">
        <w:rPr>
          <w:rFonts w:ascii="宋体" w:eastAsia="宋体" w:hAnsi="宋体" w:hint="eastAsia"/>
          <w:color w:val="333333"/>
          <w:sz w:val="24"/>
          <w:szCs w:val="24"/>
        </w:rPr>
        <w:t>，因此对气动</w:t>
      </w:r>
      <w:r w:rsidRPr="000B54EB">
        <w:rPr>
          <w:rFonts w:ascii="宋体" w:eastAsia="宋体" w:hAnsi="宋体"/>
          <w:color w:val="333333"/>
          <w:sz w:val="24"/>
          <w:szCs w:val="24"/>
        </w:rPr>
        <w:t>油压脉冲扳</w:t>
      </w:r>
      <w:r>
        <w:rPr>
          <w:rFonts w:ascii="宋体" w:eastAsia="宋体" w:hAnsi="宋体" w:hint="eastAsia"/>
          <w:color w:val="333333"/>
          <w:sz w:val="24"/>
          <w:szCs w:val="24"/>
        </w:rPr>
        <w:t>子</w:t>
      </w:r>
      <w:r w:rsidR="00BA79AF">
        <w:rPr>
          <w:rFonts w:ascii="宋体" w:eastAsia="宋体" w:hAnsi="宋体" w:hint="eastAsia"/>
          <w:color w:val="333333"/>
          <w:sz w:val="24"/>
          <w:szCs w:val="24"/>
        </w:rPr>
        <w:t>产生的扭矩值</w:t>
      </w:r>
      <w:r w:rsidRPr="000B54EB">
        <w:rPr>
          <w:rFonts w:ascii="宋体" w:eastAsia="宋体" w:hAnsi="宋体" w:hint="eastAsia"/>
          <w:color w:val="333333"/>
          <w:sz w:val="24"/>
          <w:szCs w:val="24"/>
        </w:rPr>
        <w:t>进行</w:t>
      </w:r>
      <w:r w:rsidR="00BA79AF">
        <w:rPr>
          <w:rFonts w:ascii="宋体" w:eastAsia="宋体" w:hAnsi="宋体" w:hint="eastAsia"/>
          <w:color w:val="333333"/>
          <w:sz w:val="24"/>
          <w:szCs w:val="24"/>
        </w:rPr>
        <w:t>校准</w:t>
      </w:r>
      <w:r w:rsidRPr="000B54EB">
        <w:rPr>
          <w:rFonts w:ascii="宋体" w:eastAsia="宋体" w:hAnsi="宋体" w:hint="eastAsia"/>
          <w:color w:val="333333"/>
          <w:sz w:val="24"/>
          <w:szCs w:val="24"/>
        </w:rPr>
        <w:t>和评价十分重要。</w:t>
      </w:r>
    </w:p>
    <w:p w14:paraId="526504BC" w14:textId="77777777" w:rsidR="005478E0" w:rsidRPr="005478E0" w:rsidRDefault="000B54EB" w:rsidP="005478E0">
      <w:pPr>
        <w:pStyle w:val="a3"/>
        <w:spacing w:line="360" w:lineRule="auto"/>
        <w:ind w:firstLineChars="240" w:firstLine="576"/>
        <w:jc w:val="left"/>
        <w:rPr>
          <w:rFonts w:ascii="宋体" w:eastAsia="宋体" w:hAnsi="宋体"/>
          <w:color w:val="333333"/>
          <w:sz w:val="24"/>
          <w:szCs w:val="24"/>
        </w:rPr>
      </w:pPr>
      <w:r>
        <w:rPr>
          <w:rFonts w:ascii="宋体" w:eastAsia="宋体" w:hAnsi="宋体" w:hint="eastAsia"/>
          <w:color w:val="333333"/>
          <w:sz w:val="24"/>
          <w:szCs w:val="24"/>
        </w:rPr>
        <w:t>目前，有效适用的标准只有</w:t>
      </w:r>
      <w:r>
        <w:rPr>
          <w:rFonts w:ascii="仿宋_GB2312" w:eastAsia="仿宋_GB2312"/>
          <w:sz w:val="28"/>
          <w:szCs w:val="28"/>
        </w:rPr>
        <w:t>只有</w:t>
      </w:r>
      <w:r w:rsidRPr="00A65187">
        <w:rPr>
          <w:rFonts w:ascii="Times New Roman" w:eastAsia="仿宋_GB2312" w:hAnsi="Times New Roman" w:cs="Times New Roman"/>
          <w:sz w:val="28"/>
          <w:szCs w:val="28"/>
        </w:rPr>
        <w:t>JB/T 12280-2015</w:t>
      </w:r>
      <w:r w:rsidRPr="000B54EB">
        <w:rPr>
          <w:rFonts w:ascii="宋体" w:eastAsia="宋体" w:hAnsi="宋体" w:hint="eastAsia"/>
          <w:color w:val="333333"/>
          <w:sz w:val="24"/>
          <w:szCs w:val="24"/>
        </w:rPr>
        <w:t>《液压</w:t>
      </w:r>
      <w:r w:rsidRPr="000B54EB">
        <w:rPr>
          <w:rFonts w:ascii="宋体" w:eastAsia="宋体" w:hAnsi="宋体"/>
          <w:color w:val="333333"/>
          <w:sz w:val="24"/>
          <w:szCs w:val="24"/>
        </w:rPr>
        <w:t>脉冲定扭扳手》</w:t>
      </w:r>
      <w:r>
        <w:rPr>
          <w:rFonts w:ascii="宋体" w:eastAsia="宋体" w:hAnsi="宋体" w:hint="eastAsia"/>
          <w:color w:val="333333"/>
          <w:sz w:val="24"/>
          <w:szCs w:val="24"/>
        </w:rPr>
        <w:t>，</w:t>
      </w:r>
      <w:r w:rsidR="00BA79AF">
        <w:rPr>
          <w:rFonts w:ascii="宋体" w:eastAsia="宋体" w:hAnsi="宋体" w:hint="eastAsia"/>
          <w:color w:val="333333"/>
          <w:sz w:val="24"/>
          <w:szCs w:val="24"/>
        </w:rPr>
        <w:t>相关的方法</w:t>
      </w:r>
      <w:r w:rsidR="00F073CC">
        <w:rPr>
          <w:rFonts w:ascii="宋体" w:eastAsia="宋体" w:hAnsi="宋体" w:hint="eastAsia"/>
          <w:color w:val="333333"/>
          <w:sz w:val="24"/>
          <w:szCs w:val="24"/>
        </w:rPr>
        <w:t>只</w:t>
      </w:r>
      <w:r w:rsidR="00BA79AF">
        <w:rPr>
          <w:rFonts w:ascii="宋体" w:eastAsia="宋体" w:hAnsi="宋体" w:hint="eastAsia"/>
          <w:color w:val="333333"/>
          <w:sz w:val="24"/>
          <w:szCs w:val="24"/>
        </w:rPr>
        <w:t>能参考</w:t>
      </w:r>
      <w:r w:rsidR="00F073CC" w:rsidRPr="005478E0">
        <w:rPr>
          <w:rFonts w:ascii="Times New Roman" w:eastAsia="宋体" w:hAnsi="Times New Roman" w:cs="Times New Roman"/>
          <w:color w:val="333333"/>
          <w:sz w:val="24"/>
          <w:szCs w:val="24"/>
        </w:rPr>
        <w:t>GB</w:t>
      </w:r>
      <w:r w:rsidR="005478E0" w:rsidRPr="005478E0">
        <w:rPr>
          <w:rFonts w:ascii="Times New Roman" w:eastAsia="宋体" w:hAnsi="Times New Roman" w:cs="Times New Roman"/>
          <w:color w:val="333333"/>
          <w:sz w:val="24"/>
          <w:szCs w:val="24"/>
        </w:rPr>
        <w:t>/</w:t>
      </w:r>
      <w:r w:rsidR="00F073CC" w:rsidRPr="005478E0">
        <w:rPr>
          <w:rFonts w:ascii="Times New Roman" w:eastAsia="宋体" w:hAnsi="Times New Roman" w:cs="Times New Roman"/>
          <w:color w:val="333333"/>
          <w:sz w:val="24"/>
          <w:szCs w:val="24"/>
        </w:rPr>
        <w:t>T</w:t>
      </w:r>
      <w:r w:rsidR="005478E0">
        <w:rPr>
          <w:rFonts w:ascii="Times New Roman" w:eastAsia="宋体" w:hAnsi="Times New Roman" w:cs="Times New Roman" w:hint="eastAsia"/>
          <w:color w:val="333333"/>
          <w:sz w:val="24"/>
          <w:szCs w:val="24"/>
        </w:rPr>
        <w:t xml:space="preserve"> </w:t>
      </w:r>
      <w:r w:rsidR="00F073CC" w:rsidRPr="005478E0">
        <w:rPr>
          <w:rFonts w:ascii="Times New Roman" w:eastAsia="宋体" w:hAnsi="Times New Roman" w:cs="Times New Roman"/>
          <w:color w:val="333333"/>
          <w:sz w:val="24"/>
          <w:szCs w:val="24"/>
        </w:rPr>
        <w:t xml:space="preserve">5621-2008 </w:t>
      </w:r>
      <w:r w:rsidR="005478E0">
        <w:rPr>
          <w:rFonts w:ascii="宋体" w:eastAsia="宋体" w:hAnsi="宋体" w:hint="eastAsia"/>
          <w:color w:val="333333"/>
          <w:sz w:val="24"/>
          <w:szCs w:val="24"/>
        </w:rPr>
        <w:t>《</w:t>
      </w:r>
      <w:r w:rsidR="00F073CC" w:rsidRPr="00F073CC">
        <w:rPr>
          <w:rFonts w:ascii="宋体" w:eastAsia="宋体" w:hAnsi="宋体"/>
          <w:color w:val="333333"/>
          <w:sz w:val="24"/>
          <w:szCs w:val="24"/>
        </w:rPr>
        <w:t>凿岩机械与气动工具  性能试验方法</w:t>
      </w:r>
      <w:r w:rsidR="005478E0">
        <w:rPr>
          <w:rFonts w:ascii="宋体" w:eastAsia="宋体" w:hAnsi="宋体" w:hint="eastAsia"/>
          <w:color w:val="333333"/>
          <w:sz w:val="24"/>
          <w:szCs w:val="24"/>
        </w:rPr>
        <w:t>》</w:t>
      </w:r>
      <w:r w:rsidR="00F073CC">
        <w:rPr>
          <w:rFonts w:ascii="宋体" w:eastAsia="宋体" w:hAnsi="宋体" w:hint="eastAsia"/>
          <w:color w:val="333333"/>
          <w:sz w:val="24"/>
          <w:szCs w:val="24"/>
        </w:rPr>
        <w:t>，</w:t>
      </w:r>
      <w:r w:rsidR="00F073CC" w:rsidRPr="005478E0">
        <w:rPr>
          <w:rFonts w:ascii="Times New Roman" w:eastAsia="宋体" w:hAnsi="Times New Roman" w:cs="Times New Roman"/>
          <w:color w:val="333333"/>
          <w:sz w:val="24"/>
          <w:szCs w:val="24"/>
        </w:rPr>
        <w:t>GB</w:t>
      </w:r>
      <w:r w:rsidR="005478E0" w:rsidRPr="005478E0">
        <w:rPr>
          <w:rFonts w:ascii="Times New Roman" w:eastAsia="宋体" w:hAnsi="Times New Roman" w:cs="Times New Roman"/>
          <w:color w:val="333333"/>
          <w:sz w:val="24"/>
          <w:szCs w:val="24"/>
        </w:rPr>
        <w:t>/</w:t>
      </w:r>
      <w:r w:rsidR="00F073CC" w:rsidRPr="005478E0">
        <w:rPr>
          <w:rFonts w:ascii="Times New Roman" w:eastAsia="宋体" w:hAnsi="Times New Roman" w:cs="Times New Roman"/>
          <w:color w:val="333333"/>
          <w:sz w:val="24"/>
          <w:szCs w:val="24"/>
        </w:rPr>
        <w:t>T</w:t>
      </w:r>
      <w:r w:rsidR="005478E0" w:rsidRPr="005478E0">
        <w:rPr>
          <w:rFonts w:ascii="Times New Roman" w:eastAsia="宋体" w:hAnsi="Times New Roman" w:cs="Times New Roman"/>
          <w:color w:val="333333"/>
          <w:sz w:val="24"/>
          <w:szCs w:val="24"/>
        </w:rPr>
        <w:t xml:space="preserve"> </w:t>
      </w:r>
      <w:r w:rsidR="00F073CC" w:rsidRPr="005478E0">
        <w:rPr>
          <w:rFonts w:ascii="Times New Roman" w:eastAsia="宋体" w:hAnsi="Times New Roman" w:cs="Times New Roman"/>
          <w:color w:val="333333"/>
          <w:sz w:val="24"/>
          <w:szCs w:val="24"/>
        </w:rPr>
        <w:t>26547</w:t>
      </w:r>
      <w:r w:rsidR="005478E0">
        <w:rPr>
          <w:rFonts w:ascii="Times New Roman" w:eastAsia="宋体" w:hAnsi="Times New Roman" w:cs="Times New Roman" w:hint="eastAsia"/>
          <w:color w:val="333333"/>
          <w:sz w:val="24"/>
          <w:szCs w:val="24"/>
        </w:rPr>
        <w:t>-2011</w:t>
      </w:r>
      <w:r w:rsidR="005478E0">
        <w:rPr>
          <w:rFonts w:ascii="宋体" w:eastAsia="宋体" w:hAnsi="宋体" w:hint="eastAsia"/>
          <w:color w:val="333333"/>
          <w:sz w:val="24"/>
          <w:szCs w:val="24"/>
        </w:rPr>
        <w:t>《</w:t>
      </w:r>
      <w:r w:rsidR="00F073CC" w:rsidRPr="00F073CC">
        <w:rPr>
          <w:rFonts w:ascii="宋体" w:eastAsia="宋体" w:hAnsi="宋体"/>
          <w:color w:val="333333"/>
          <w:sz w:val="24"/>
          <w:szCs w:val="24"/>
        </w:rPr>
        <w:t>螺纹紧固件用回转式工具  性能试验方法</w:t>
      </w:r>
      <w:r w:rsidR="005478E0">
        <w:rPr>
          <w:rFonts w:ascii="宋体" w:eastAsia="宋体" w:hAnsi="宋体" w:hint="eastAsia"/>
          <w:color w:val="333333"/>
          <w:sz w:val="24"/>
          <w:szCs w:val="24"/>
        </w:rPr>
        <w:t>》，</w:t>
      </w:r>
      <w:r w:rsidR="00F073CC" w:rsidRPr="005478E0">
        <w:rPr>
          <w:rFonts w:ascii="Times New Roman" w:eastAsia="宋体" w:hAnsi="Times New Roman" w:cs="Times New Roman"/>
          <w:color w:val="333333"/>
          <w:sz w:val="24"/>
          <w:szCs w:val="24"/>
        </w:rPr>
        <w:t>GB</w:t>
      </w:r>
      <w:r w:rsidR="005478E0">
        <w:rPr>
          <w:rFonts w:ascii="Times New Roman" w:eastAsia="宋体" w:hAnsi="Times New Roman" w:cs="Times New Roman" w:hint="eastAsia"/>
          <w:color w:val="333333"/>
          <w:sz w:val="24"/>
          <w:szCs w:val="24"/>
        </w:rPr>
        <w:t>/</w:t>
      </w:r>
      <w:r w:rsidR="00F073CC" w:rsidRPr="005478E0">
        <w:rPr>
          <w:rFonts w:ascii="Times New Roman" w:eastAsia="宋体" w:hAnsi="Times New Roman" w:cs="Times New Roman"/>
          <w:color w:val="333333"/>
          <w:sz w:val="24"/>
          <w:szCs w:val="24"/>
        </w:rPr>
        <w:t>T</w:t>
      </w:r>
      <w:r w:rsidR="005478E0">
        <w:rPr>
          <w:rFonts w:ascii="Times New Roman" w:eastAsia="宋体" w:hAnsi="Times New Roman" w:cs="Times New Roman" w:hint="eastAsia"/>
          <w:color w:val="333333"/>
          <w:sz w:val="24"/>
          <w:szCs w:val="24"/>
        </w:rPr>
        <w:t xml:space="preserve"> </w:t>
      </w:r>
      <w:r w:rsidR="00F073CC" w:rsidRPr="005478E0">
        <w:rPr>
          <w:rFonts w:ascii="Times New Roman" w:eastAsia="宋体" w:hAnsi="Times New Roman" w:cs="Times New Roman"/>
          <w:color w:val="333333"/>
          <w:sz w:val="24"/>
          <w:szCs w:val="24"/>
        </w:rPr>
        <w:t>16823.3-2010</w:t>
      </w:r>
      <w:r w:rsidR="005478E0">
        <w:rPr>
          <w:rFonts w:ascii="宋体" w:eastAsia="宋体" w:hAnsi="宋体" w:hint="eastAsia"/>
          <w:color w:val="333333"/>
          <w:sz w:val="24"/>
          <w:szCs w:val="24"/>
        </w:rPr>
        <w:t>《</w:t>
      </w:r>
      <w:r w:rsidR="00F073CC" w:rsidRPr="00F073CC">
        <w:rPr>
          <w:rFonts w:ascii="宋体" w:eastAsia="宋体" w:hAnsi="宋体"/>
          <w:color w:val="333333"/>
          <w:sz w:val="24"/>
          <w:szCs w:val="24"/>
        </w:rPr>
        <w:t>紧固件  扭矩―夹紧力试验</w:t>
      </w:r>
      <w:r w:rsidR="005478E0">
        <w:rPr>
          <w:rFonts w:ascii="宋体" w:eastAsia="宋体" w:hAnsi="宋体" w:hint="eastAsia"/>
          <w:color w:val="333333"/>
          <w:sz w:val="24"/>
          <w:szCs w:val="24"/>
        </w:rPr>
        <w:t>》等少数参考标准。随着检测技术的不断发展和计量管理工作的不断规范，到现在为止，尚无相关</w:t>
      </w:r>
      <w:r w:rsidR="005478E0" w:rsidRPr="00F63F7F">
        <w:rPr>
          <w:rFonts w:ascii="宋体" w:eastAsia="宋体" w:hAnsi="宋体" w:hint="eastAsia"/>
          <w:color w:val="333333"/>
          <w:sz w:val="24"/>
          <w:szCs w:val="24"/>
        </w:rPr>
        <w:t>气动油压脉冲扭矩扳</w:t>
      </w:r>
      <w:r w:rsidR="005478E0">
        <w:rPr>
          <w:rFonts w:ascii="宋体" w:eastAsia="宋体" w:hAnsi="宋体" w:hint="eastAsia"/>
          <w:color w:val="333333"/>
          <w:sz w:val="24"/>
          <w:szCs w:val="24"/>
        </w:rPr>
        <w:t>子</w:t>
      </w:r>
      <w:r w:rsidR="009276DF">
        <w:rPr>
          <w:rFonts w:ascii="宋体" w:eastAsia="宋体" w:hAnsi="宋体" w:hint="eastAsia"/>
          <w:color w:val="333333"/>
          <w:sz w:val="24"/>
          <w:szCs w:val="24"/>
        </w:rPr>
        <w:t>的技术规范和校准方法，没有具有相应资质的技术机构提供校准服务，导致无法对该扭矩扳子进行量值传递。制定</w:t>
      </w:r>
      <w:r w:rsidR="009276DF" w:rsidRPr="00F63F7F">
        <w:rPr>
          <w:rFonts w:ascii="宋体" w:eastAsia="宋体" w:hAnsi="宋体" w:hint="eastAsia"/>
          <w:color w:val="333333"/>
          <w:sz w:val="24"/>
          <w:szCs w:val="24"/>
        </w:rPr>
        <w:t>《气动油压脉冲扭矩扳</w:t>
      </w:r>
      <w:r w:rsidR="009276DF">
        <w:rPr>
          <w:rFonts w:ascii="宋体" w:eastAsia="宋体" w:hAnsi="宋体" w:hint="eastAsia"/>
          <w:color w:val="333333"/>
          <w:sz w:val="24"/>
          <w:szCs w:val="24"/>
        </w:rPr>
        <w:t>子</w:t>
      </w:r>
      <w:r w:rsidR="009276DF" w:rsidRPr="00F63F7F">
        <w:rPr>
          <w:rFonts w:ascii="宋体" w:eastAsia="宋体" w:hAnsi="宋体" w:hint="eastAsia"/>
          <w:color w:val="333333"/>
          <w:sz w:val="24"/>
          <w:szCs w:val="24"/>
        </w:rPr>
        <w:t>校准规范》</w:t>
      </w:r>
      <w:r w:rsidR="009276DF">
        <w:rPr>
          <w:rFonts w:ascii="宋体" w:eastAsia="宋体" w:hAnsi="宋体" w:hint="eastAsia"/>
          <w:color w:val="333333"/>
          <w:sz w:val="24"/>
          <w:szCs w:val="24"/>
        </w:rPr>
        <w:t>，可以提供统一的校准方法和校准程序，以指导开展该扭矩扳子的计量校准工作。</w:t>
      </w:r>
    </w:p>
    <w:p w14:paraId="08739364" w14:textId="77777777" w:rsidR="00227DA1" w:rsidRDefault="00227DA1" w:rsidP="00227DA1">
      <w:pPr>
        <w:pStyle w:val="a3"/>
        <w:numPr>
          <w:ilvl w:val="0"/>
          <w:numId w:val="1"/>
        </w:numPr>
        <w:ind w:firstLineChars="0"/>
        <w:jc w:val="left"/>
        <w:rPr>
          <w:rFonts w:ascii="宋体" w:eastAsia="宋体" w:hAnsi="宋体"/>
          <w:b/>
          <w:sz w:val="28"/>
          <w:szCs w:val="28"/>
        </w:rPr>
      </w:pPr>
      <w:r w:rsidRPr="00227DA1">
        <w:rPr>
          <w:rFonts w:ascii="宋体" w:eastAsia="宋体" w:hAnsi="宋体" w:hint="eastAsia"/>
          <w:b/>
          <w:sz w:val="28"/>
          <w:szCs w:val="28"/>
        </w:rPr>
        <w:t>规范编制过程</w:t>
      </w:r>
    </w:p>
    <w:p w14:paraId="54EA16CE" w14:textId="77777777" w:rsidR="007B5883" w:rsidRDefault="007B5883" w:rsidP="004F5FE8">
      <w:pPr>
        <w:pStyle w:val="a3"/>
        <w:spacing w:line="360" w:lineRule="auto"/>
        <w:ind w:firstLineChars="240" w:firstLine="576"/>
        <w:jc w:val="left"/>
        <w:rPr>
          <w:rFonts w:ascii="Times New Roman" w:eastAsia="宋体" w:hAnsi="Times New Roman" w:cs="Times New Roman"/>
          <w:color w:val="333333"/>
          <w:sz w:val="24"/>
          <w:szCs w:val="24"/>
        </w:rPr>
      </w:pPr>
      <w:r>
        <w:rPr>
          <w:rFonts w:ascii="Times New Roman" w:eastAsia="宋体" w:hAnsi="Times New Roman" w:cs="Times New Roman" w:hint="eastAsia"/>
          <w:color w:val="333333"/>
          <w:sz w:val="24"/>
          <w:szCs w:val="24"/>
        </w:rPr>
        <w:t>2022</w:t>
      </w:r>
      <w:r>
        <w:rPr>
          <w:rFonts w:ascii="Times New Roman" w:eastAsia="宋体" w:hAnsi="Times New Roman" w:cs="Times New Roman" w:hint="eastAsia"/>
          <w:color w:val="333333"/>
          <w:sz w:val="24"/>
          <w:szCs w:val="24"/>
        </w:rPr>
        <w:t>年</w:t>
      </w:r>
      <w:r>
        <w:rPr>
          <w:rFonts w:ascii="Times New Roman" w:eastAsia="宋体" w:hAnsi="Times New Roman" w:cs="Times New Roman" w:hint="eastAsia"/>
          <w:color w:val="333333"/>
          <w:sz w:val="24"/>
          <w:szCs w:val="24"/>
        </w:rPr>
        <w:t>7</w:t>
      </w:r>
      <w:r>
        <w:rPr>
          <w:rFonts w:ascii="Times New Roman" w:eastAsia="宋体" w:hAnsi="Times New Roman" w:cs="Times New Roman" w:hint="eastAsia"/>
          <w:color w:val="333333"/>
          <w:sz w:val="24"/>
          <w:szCs w:val="24"/>
        </w:rPr>
        <w:t>月</w:t>
      </w:r>
      <w:r>
        <w:rPr>
          <w:rFonts w:ascii="Times New Roman" w:eastAsia="宋体" w:hAnsi="Times New Roman" w:cs="Times New Roman" w:hint="eastAsia"/>
          <w:color w:val="333333"/>
          <w:sz w:val="24"/>
          <w:szCs w:val="24"/>
        </w:rPr>
        <w:t>~11</w:t>
      </w:r>
      <w:r>
        <w:rPr>
          <w:rFonts w:ascii="Times New Roman" w:eastAsia="宋体" w:hAnsi="Times New Roman" w:cs="Times New Roman" w:hint="eastAsia"/>
          <w:color w:val="333333"/>
          <w:sz w:val="24"/>
          <w:szCs w:val="24"/>
        </w:rPr>
        <w:t>月，成立校准规范起草小组，收集分析国内外</w:t>
      </w:r>
      <w:r w:rsidRPr="00F63F7F">
        <w:rPr>
          <w:rFonts w:ascii="宋体" w:eastAsia="宋体" w:hAnsi="宋体" w:hint="eastAsia"/>
          <w:color w:val="333333"/>
          <w:sz w:val="24"/>
          <w:szCs w:val="24"/>
        </w:rPr>
        <w:t>气动油压脉冲扭矩扳</w:t>
      </w:r>
      <w:r>
        <w:rPr>
          <w:rFonts w:ascii="宋体" w:eastAsia="宋体" w:hAnsi="宋体" w:hint="eastAsia"/>
          <w:color w:val="333333"/>
          <w:sz w:val="24"/>
          <w:szCs w:val="24"/>
        </w:rPr>
        <w:t>子的相关资料。</w:t>
      </w:r>
    </w:p>
    <w:p w14:paraId="3379AE82" w14:textId="77777777" w:rsidR="007B5883" w:rsidRDefault="007B5883" w:rsidP="004F5FE8">
      <w:pPr>
        <w:pStyle w:val="a3"/>
        <w:spacing w:line="360" w:lineRule="auto"/>
        <w:ind w:firstLineChars="240" w:firstLine="576"/>
        <w:jc w:val="left"/>
        <w:rPr>
          <w:rFonts w:ascii="Times New Roman" w:eastAsia="宋体" w:hAnsi="Times New Roman" w:cs="Times New Roman"/>
          <w:color w:val="333333"/>
          <w:sz w:val="24"/>
          <w:szCs w:val="24"/>
        </w:rPr>
      </w:pPr>
      <w:r>
        <w:rPr>
          <w:rFonts w:ascii="Times New Roman" w:eastAsia="宋体" w:hAnsi="Times New Roman" w:cs="Times New Roman" w:hint="eastAsia"/>
          <w:color w:val="333333"/>
          <w:sz w:val="24"/>
          <w:szCs w:val="24"/>
        </w:rPr>
        <w:t>2022</w:t>
      </w:r>
      <w:r>
        <w:rPr>
          <w:rFonts w:ascii="Times New Roman" w:eastAsia="宋体" w:hAnsi="Times New Roman" w:cs="Times New Roman" w:hint="eastAsia"/>
          <w:color w:val="333333"/>
          <w:sz w:val="24"/>
          <w:szCs w:val="24"/>
        </w:rPr>
        <w:t>年</w:t>
      </w:r>
      <w:r>
        <w:rPr>
          <w:rFonts w:ascii="Times New Roman" w:eastAsia="宋体" w:hAnsi="Times New Roman" w:cs="Times New Roman" w:hint="eastAsia"/>
          <w:color w:val="333333"/>
          <w:sz w:val="24"/>
          <w:szCs w:val="24"/>
        </w:rPr>
        <w:t>12</w:t>
      </w:r>
      <w:r>
        <w:rPr>
          <w:rFonts w:ascii="Times New Roman" w:eastAsia="宋体" w:hAnsi="Times New Roman" w:cs="Times New Roman" w:hint="eastAsia"/>
          <w:color w:val="333333"/>
          <w:sz w:val="24"/>
          <w:szCs w:val="24"/>
        </w:rPr>
        <w:t>月</w:t>
      </w:r>
      <w:r>
        <w:rPr>
          <w:rFonts w:ascii="Times New Roman" w:eastAsia="宋体" w:hAnsi="Times New Roman" w:cs="Times New Roman" w:hint="eastAsia"/>
          <w:color w:val="333333"/>
          <w:sz w:val="24"/>
          <w:szCs w:val="24"/>
        </w:rPr>
        <w:t>~2023</w:t>
      </w:r>
      <w:r>
        <w:rPr>
          <w:rFonts w:ascii="Times New Roman" w:eastAsia="宋体" w:hAnsi="Times New Roman" w:cs="Times New Roman" w:hint="eastAsia"/>
          <w:color w:val="333333"/>
          <w:sz w:val="24"/>
          <w:szCs w:val="24"/>
        </w:rPr>
        <w:t>年</w:t>
      </w:r>
      <w:r>
        <w:rPr>
          <w:rFonts w:ascii="Times New Roman" w:eastAsia="宋体" w:hAnsi="Times New Roman" w:cs="Times New Roman" w:hint="eastAsia"/>
          <w:color w:val="333333"/>
          <w:sz w:val="24"/>
          <w:szCs w:val="24"/>
        </w:rPr>
        <w:t>3</w:t>
      </w:r>
      <w:r>
        <w:rPr>
          <w:rFonts w:ascii="Times New Roman" w:eastAsia="宋体" w:hAnsi="Times New Roman" w:cs="Times New Roman" w:hint="eastAsia"/>
          <w:color w:val="333333"/>
          <w:sz w:val="24"/>
          <w:szCs w:val="24"/>
        </w:rPr>
        <w:t>月，对</w:t>
      </w:r>
      <w:r w:rsidRPr="00F63F7F">
        <w:rPr>
          <w:rFonts w:ascii="宋体" w:eastAsia="宋体" w:hAnsi="宋体" w:hint="eastAsia"/>
          <w:color w:val="333333"/>
          <w:sz w:val="24"/>
          <w:szCs w:val="24"/>
        </w:rPr>
        <w:t>气动油压脉冲扭矩扳</w:t>
      </w:r>
      <w:r>
        <w:rPr>
          <w:rFonts w:ascii="宋体" w:eastAsia="宋体" w:hAnsi="宋体" w:hint="eastAsia"/>
          <w:color w:val="333333"/>
          <w:sz w:val="24"/>
          <w:szCs w:val="24"/>
        </w:rPr>
        <w:t>子实验过程进行研究，确定计量特性，对校准方法进行验证，形成试验报告。</w:t>
      </w:r>
    </w:p>
    <w:p w14:paraId="5E288A9D" w14:textId="77777777" w:rsidR="004F5FE8" w:rsidRDefault="004F5FE8" w:rsidP="004F5FE8">
      <w:pPr>
        <w:pStyle w:val="a3"/>
        <w:spacing w:line="360" w:lineRule="auto"/>
        <w:ind w:firstLineChars="240" w:firstLine="576"/>
        <w:jc w:val="left"/>
        <w:rPr>
          <w:rFonts w:ascii="Times New Roman" w:eastAsia="宋体" w:hAnsi="Times New Roman" w:cs="Times New Roman"/>
          <w:color w:val="333333"/>
          <w:sz w:val="24"/>
          <w:szCs w:val="24"/>
        </w:rPr>
      </w:pPr>
      <w:r w:rsidRPr="004F5FE8">
        <w:rPr>
          <w:rFonts w:ascii="Times New Roman" w:eastAsia="宋体" w:hAnsi="Times New Roman" w:cs="Times New Roman"/>
          <w:color w:val="333333"/>
          <w:sz w:val="24"/>
          <w:szCs w:val="24"/>
        </w:rPr>
        <w:t>2023</w:t>
      </w:r>
      <w:r w:rsidRPr="004F5FE8">
        <w:rPr>
          <w:rFonts w:ascii="Times New Roman" w:eastAsia="宋体" w:hAnsi="宋体" w:cs="Times New Roman"/>
          <w:color w:val="333333"/>
          <w:sz w:val="24"/>
          <w:szCs w:val="24"/>
        </w:rPr>
        <w:t>年</w:t>
      </w:r>
      <w:r>
        <w:rPr>
          <w:rFonts w:ascii="Times New Roman" w:eastAsia="宋体" w:hAnsi="Times New Roman" w:cs="Times New Roman" w:hint="eastAsia"/>
          <w:color w:val="333333"/>
          <w:sz w:val="24"/>
          <w:szCs w:val="24"/>
        </w:rPr>
        <w:t>4</w:t>
      </w:r>
      <w:r w:rsidRPr="004F5FE8">
        <w:rPr>
          <w:rFonts w:ascii="Times New Roman" w:eastAsia="宋体" w:hAnsi="宋体" w:cs="Times New Roman"/>
          <w:color w:val="333333"/>
          <w:sz w:val="24"/>
          <w:szCs w:val="24"/>
        </w:rPr>
        <w:t>月</w:t>
      </w:r>
      <w:r w:rsidRPr="004F5FE8">
        <w:rPr>
          <w:rFonts w:ascii="Times New Roman" w:eastAsia="宋体" w:hAnsi="Times New Roman" w:cs="Times New Roman"/>
          <w:color w:val="333333"/>
          <w:sz w:val="24"/>
          <w:szCs w:val="24"/>
        </w:rPr>
        <w:t>~</w:t>
      </w:r>
      <w:r>
        <w:rPr>
          <w:rFonts w:ascii="Times New Roman" w:eastAsia="宋体" w:hAnsi="Times New Roman" w:cs="Times New Roman" w:hint="eastAsia"/>
          <w:color w:val="333333"/>
          <w:sz w:val="24"/>
          <w:szCs w:val="24"/>
        </w:rPr>
        <w:t>7</w:t>
      </w:r>
      <w:r w:rsidRPr="004F5FE8">
        <w:rPr>
          <w:rFonts w:ascii="Times New Roman" w:eastAsia="宋体" w:hAnsi="宋体" w:cs="Times New Roman"/>
          <w:color w:val="333333"/>
          <w:sz w:val="24"/>
          <w:szCs w:val="24"/>
        </w:rPr>
        <w:t>月</w:t>
      </w:r>
      <w:r w:rsidRPr="004F5FE8">
        <w:rPr>
          <w:rFonts w:ascii="宋体" w:eastAsia="宋体" w:hAnsi="宋体" w:hint="eastAsia"/>
          <w:color w:val="333333"/>
          <w:sz w:val="24"/>
          <w:szCs w:val="24"/>
        </w:rPr>
        <w:t>，</w:t>
      </w:r>
      <w:r>
        <w:rPr>
          <w:rFonts w:ascii="宋体" w:eastAsia="宋体" w:hAnsi="宋体" w:hint="eastAsia"/>
          <w:color w:val="333333"/>
          <w:sz w:val="24"/>
          <w:szCs w:val="24"/>
        </w:rPr>
        <w:t>编写校准规范征求意见稿、测量结果的不确定度评定和</w:t>
      </w:r>
      <w:r>
        <w:rPr>
          <w:rFonts w:ascii="宋体" w:eastAsia="宋体" w:hAnsi="宋体" w:hint="eastAsia"/>
          <w:color w:val="333333"/>
          <w:sz w:val="24"/>
          <w:szCs w:val="24"/>
        </w:rPr>
        <w:lastRenderedPageBreak/>
        <w:t>编制说明，期间得到</w:t>
      </w:r>
      <w:r w:rsidR="007B5883">
        <w:rPr>
          <w:rFonts w:ascii="宋体" w:eastAsia="宋体" w:hAnsi="宋体" w:hint="eastAsia"/>
          <w:color w:val="333333"/>
          <w:sz w:val="24"/>
          <w:szCs w:val="24"/>
        </w:rPr>
        <w:t>相关行业专家的指导，并提出宝贵的修改意见。</w:t>
      </w:r>
    </w:p>
    <w:p w14:paraId="545A9D9F" w14:textId="77777777" w:rsidR="009276DF" w:rsidRDefault="009276DF" w:rsidP="004F5FE8">
      <w:pPr>
        <w:pStyle w:val="a3"/>
        <w:spacing w:line="360" w:lineRule="auto"/>
        <w:ind w:firstLineChars="240" w:firstLine="576"/>
        <w:jc w:val="left"/>
        <w:rPr>
          <w:rFonts w:ascii="宋体" w:eastAsia="宋体" w:hAnsi="宋体"/>
          <w:color w:val="333333"/>
          <w:sz w:val="24"/>
          <w:szCs w:val="24"/>
        </w:rPr>
      </w:pPr>
      <w:r w:rsidRPr="004F5FE8">
        <w:rPr>
          <w:rFonts w:ascii="Times New Roman" w:eastAsia="宋体" w:hAnsi="Times New Roman" w:cs="Times New Roman"/>
          <w:color w:val="333333"/>
          <w:sz w:val="24"/>
          <w:szCs w:val="24"/>
        </w:rPr>
        <w:t>2023</w:t>
      </w:r>
      <w:r w:rsidRPr="004F5FE8">
        <w:rPr>
          <w:rFonts w:ascii="Times New Roman" w:eastAsia="宋体" w:hAnsi="宋体" w:cs="Times New Roman"/>
          <w:color w:val="333333"/>
          <w:sz w:val="24"/>
          <w:szCs w:val="24"/>
        </w:rPr>
        <w:t>年</w:t>
      </w:r>
      <w:r w:rsidRPr="004F5FE8">
        <w:rPr>
          <w:rFonts w:ascii="Times New Roman" w:eastAsia="宋体" w:hAnsi="Times New Roman" w:cs="Times New Roman"/>
          <w:color w:val="333333"/>
          <w:sz w:val="24"/>
          <w:szCs w:val="24"/>
        </w:rPr>
        <w:t>8</w:t>
      </w:r>
      <w:r w:rsidRPr="004F5FE8">
        <w:rPr>
          <w:rFonts w:ascii="Times New Roman" w:eastAsia="宋体" w:hAnsi="宋体" w:cs="Times New Roman"/>
          <w:color w:val="333333"/>
          <w:sz w:val="24"/>
          <w:szCs w:val="24"/>
        </w:rPr>
        <w:t>月</w:t>
      </w:r>
      <w:r w:rsidRPr="004F5FE8">
        <w:rPr>
          <w:rFonts w:ascii="Times New Roman" w:eastAsia="宋体" w:hAnsi="Times New Roman" w:cs="Times New Roman"/>
          <w:color w:val="333333"/>
          <w:sz w:val="24"/>
          <w:szCs w:val="24"/>
        </w:rPr>
        <w:t>~9</w:t>
      </w:r>
      <w:r w:rsidRPr="004F5FE8">
        <w:rPr>
          <w:rFonts w:ascii="Times New Roman" w:eastAsia="宋体" w:hAnsi="宋体" w:cs="Times New Roman"/>
          <w:color w:val="333333"/>
          <w:sz w:val="24"/>
          <w:szCs w:val="24"/>
        </w:rPr>
        <w:t>月</w:t>
      </w:r>
      <w:r w:rsidRPr="004F5FE8">
        <w:rPr>
          <w:rFonts w:ascii="宋体" w:eastAsia="宋体" w:hAnsi="宋体" w:hint="eastAsia"/>
          <w:color w:val="333333"/>
          <w:sz w:val="24"/>
          <w:szCs w:val="24"/>
        </w:rPr>
        <w:t>，</w:t>
      </w:r>
      <w:r w:rsidR="004F5FE8" w:rsidRPr="004F5FE8">
        <w:rPr>
          <w:rFonts w:ascii="宋体" w:eastAsia="宋体" w:hAnsi="宋体" w:hint="eastAsia"/>
          <w:color w:val="333333"/>
          <w:sz w:val="24"/>
          <w:szCs w:val="24"/>
        </w:rPr>
        <w:t>在省计量技术委员会广泛征求意见，根据有关专家和委员会的反馈意见进行修改，并完成送审稿</w:t>
      </w:r>
      <w:r w:rsidR="004F5FE8">
        <w:rPr>
          <w:rFonts w:ascii="宋体" w:eastAsia="宋体" w:hAnsi="宋体" w:hint="eastAsia"/>
          <w:color w:val="333333"/>
          <w:sz w:val="24"/>
          <w:szCs w:val="24"/>
        </w:rPr>
        <w:t>。</w:t>
      </w:r>
    </w:p>
    <w:p w14:paraId="335DCEE1" w14:textId="77777777" w:rsidR="004F5FE8" w:rsidRPr="004F5FE8" w:rsidRDefault="004F5FE8" w:rsidP="004F5FE8">
      <w:pPr>
        <w:pStyle w:val="a3"/>
        <w:spacing w:line="360" w:lineRule="auto"/>
        <w:ind w:firstLineChars="240" w:firstLine="576"/>
        <w:jc w:val="left"/>
        <w:rPr>
          <w:rFonts w:ascii="宋体" w:eastAsia="宋体" w:hAnsi="宋体"/>
          <w:color w:val="333333"/>
          <w:sz w:val="24"/>
          <w:szCs w:val="24"/>
        </w:rPr>
      </w:pPr>
      <w:r w:rsidRPr="004F5FE8">
        <w:rPr>
          <w:rFonts w:ascii="Times New Roman" w:eastAsia="宋体" w:hAnsi="Times New Roman" w:cs="Times New Roman"/>
          <w:color w:val="333333"/>
          <w:sz w:val="24"/>
          <w:szCs w:val="24"/>
        </w:rPr>
        <w:t>2023</w:t>
      </w:r>
      <w:r w:rsidRPr="004F5FE8">
        <w:rPr>
          <w:rFonts w:ascii="Times New Roman" w:eastAsia="宋体" w:hAnsi="宋体" w:cs="Times New Roman"/>
          <w:color w:val="333333"/>
          <w:sz w:val="24"/>
          <w:szCs w:val="24"/>
        </w:rPr>
        <w:t>年</w:t>
      </w:r>
      <w:r>
        <w:rPr>
          <w:rFonts w:ascii="Times New Roman" w:eastAsia="宋体" w:hAnsi="Times New Roman" w:cs="Times New Roman" w:hint="eastAsia"/>
          <w:color w:val="333333"/>
          <w:sz w:val="24"/>
          <w:szCs w:val="24"/>
        </w:rPr>
        <w:t>10</w:t>
      </w:r>
      <w:r w:rsidRPr="004F5FE8">
        <w:rPr>
          <w:rFonts w:ascii="Times New Roman" w:eastAsia="宋体" w:hAnsi="宋体" w:cs="Times New Roman"/>
          <w:color w:val="333333"/>
          <w:sz w:val="24"/>
          <w:szCs w:val="24"/>
        </w:rPr>
        <w:t>月</w:t>
      </w:r>
      <w:r w:rsidRPr="004F5FE8">
        <w:rPr>
          <w:rFonts w:ascii="宋体" w:eastAsia="宋体" w:hAnsi="宋体" w:hint="eastAsia"/>
          <w:color w:val="333333"/>
          <w:sz w:val="24"/>
          <w:szCs w:val="24"/>
        </w:rPr>
        <w:t>，</w:t>
      </w:r>
      <w:r>
        <w:rPr>
          <w:rFonts w:ascii="宋体" w:eastAsia="宋体" w:hAnsi="宋体" w:hint="eastAsia"/>
          <w:color w:val="333333"/>
          <w:sz w:val="24"/>
          <w:szCs w:val="24"/>
        </w:rPr>
        <w:t>计量委员会对送审稿进行讨论，并通过审定</w:t>
      </w:r>
      <w:r w:rsidR="007B5883">
        <w:rPr>
          <w:rFonts w:ascii="宋体" w:eastAsia="宋体" w:hAnsi="宋体" w:hint="eastAsia"/>
          <w:color w:val="333333"/>
          <w:sz w:val="24"/>
          <w:szCs w:val="24"/>
        </w:rPr>
        <w:t>。</w:t>
      </w:r>
    </w:p>
    <w:p w14:paraId="30D659B8" w14:textId="77777777" w:rsidR="00227DA1" w:rsidRDefault="00227DA1" w:rsidP="00227DA1">
      <w:pPr>
        <w:pStyle w:val="a3"/>
        <w:numPr>
          <w:ilvl w:val="0"/>
          <w:numId w:val="1"/>
        </w:numPr>
        <w:ind w:firstLineChars="0"/>
        <w:jc w:val="left"/>
        <w:rPr>
          <w:rFonts w:ascii="宋体" w:eastAsia="宋体" w:hAnsi="宋体"/>
          <w:b/>
          <w:sz w:val="28"/>
          <w:szCs w:val="28"/>
        </w:rPr>
      </w:pPr>
      <w:r w:rsidRPr="00227DA1">
        <w:rPr>
          <w:rFonts w:ascii="宋体" w:eastAsia="宋体" w:hAnsi="宋体" w:hint="eastAsia"/>
          <w:b/>
          <w:sz w:val="28"/>
          <w:szCs w:val="28"/>
        </w:rPr>
        <w:t>编制原则</w:t>
      </w:r>
    </w:p>
    <w:p w14:paraId="2A3CA25D" w14:textId="77777777" w:rsidR="007B5883" w:rsidRDefault="007B5883" w:rsidP="007B5883">
      <w:pPr>
        <w:pStyle w:val="a3"/>
        <w:spacing w:line="360" w:lineRule="auto"/>
        <w:ind w:firstLineChars="240" w:firstLine="576"/>
        <w:jc w:val="left"/>
        <w:rPr>
          <w:rFonts w:ascii="宋体" w:eastAsia="宋体" w:hAnsi="宋体" w:cs="Times New Roman"/>
          <w:sz w:val="24"/>
          <w:szCs w:val="24"/>
          <w:lang w:val="zh-CN"/>
        </w:rPr>
      </w:pPr>
      <w:r w:rsidRPr="007B5883">
        <w:rPr>
          <w:rFonts w:ascii="Times New Roman" w:eastAsia="宋体" w:hAnsi="Times New Roman" w:cs="Times New Roman"/>
          <w:sz w:val="24"/>
          <w:szCs w:val="24"/>
        </w:rPr>
        <w:t>1</w:t>
      </w:r>
      <w:r>
        <w:rPr>
          <w:rFonts w:ascii="Times New Roman" w:eastAsia="宋体" w:hAnsi="Times New Roman" w:cs="Times New Roman" w:hint="eastAsia"/>
          <w:sz w:val="24"/>
          <w:szCs w:val="24"/>
        </w:rPr>
        <w:t>，本规范按照</w:t>
      </w:r>
      <w:r w:rsidRPr="007B5883">
        <w:rPr>
          <w:rFonts w:ascii="Times New Roman" w:hAnsi="Times New Roman" w:cs="Times New Roman"/>
          <w:sz w:val="24"/>
          <w:szCs w:val="24"/>
          <w:lang w:val="zh-CN"/>
        </w:rPr>
        <w:t xml:space="preserve">JJF 1071-2010 </w:t>
      </w:r>
      <w:r w:rsidRPr="007B5883">
        <w:rPr>
          <w:rFonts w:ascii="宋体" w:eastAsia="宋体" w:hAnsi="宋体" w:cs="Times New Roman"/>
          <w:sz w:val="24"/>
          <w:szCs w:val="24"/>
          <w:lang w:val="zh-CN"/>
        </w:rPr>
        <w:t>《国家计量校准规范编写规则》</w:t>
      </w:r>
      <w:r>
        <w:rPr>
          <w:rFonts w:ascii="宋体" w:eastAsia="宋体" w:hAnsi="宋体" w:cs="Times New Roman" w:hint="eastAsia"/>
          <w:sz w:val="24"/>
          <w:szCs w:val="24"/>
          <w:lang w:val="zh-CN"/>
        </w:rPr>
        <w:t>要求进行编写。</w:t>
      </w:r>
    </w:p>
    <w:p w14:paraId="732D9E4D" w14:textId="77777777" w:rsidR="007B5883" w:rsidRDefault="007B5883" w:rsidP="007B5883">
      <w:pPr>
        <w:pStyle w:val="a3"/>
        <w:spacing w:line="360" w:lineRule="auto"/>
        <w:ind w:firstLineChars="240" w:firstLine="576"/>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，校准规范整个内容应与现行有效相关标准相协调，技术内容应具有先进性、科学性和可操作性。</w:t>
      </w:r>
    </w:p>
    <w:p w14:paraId="381EEBFB" w14:textId="77777777" w:rsidR="007B5883" w:rsidRDefault="007B5883" w:rsidP="007B5883">
      <w:pPr>
        <w:pStyle w:val="a3"/>
        <w:spacing w:line="360" w:lineRule="auto"/>
        <w:ind w:firstLineChars="240" w:firstLine="576"/>
        <w:jc w:val="left"/>
        <w:rPr>
          <w:rFonts w:ascii="宋体" w:eastAsia="宋体" w:hAnsi="宋体"/>
          <w:color w:val="333333"/>
          <w:sz w:val="24"/>
          <w:szCs w:val="24"/>
        </w:rPr>
      </w:pP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，在充分调研的基础上，根据实际情况，确定</w:t>
      </w:r>
      <w:r w:rsidR="00C157B9">
        <w:rPr>
          <w:rFonts w:ascii="Times New Roman" w:eastAsia="宋体" w:hAnsi="Times New Roman" w:cs="Times New Roman" w:hint="eastAsia"/>
          <w:sz w:val="24"/>
          <w:szCs w:val="24"/>
        </w:rPr>
        <w:t>该</w:t>
      </w:r>
      <w:r w:rsidR="00C157B9" w:rsidRPr="00F63F7F">
        <w:rPr>
          <w:rFonts w:ascii="宋体" w:eastAsia="宋体" w:hAnsi="宋体" w:hint="eastAsia"/>
          <w:color w:val="333333"/>
          <w:sz w:val="24"/>
          <w:szCs w:val="24"/>
        </w:rPr>
        <w:t>扭矩扳</w:t>
      </w:r>
      <w:r w:rsidR="00C157B9">
        <w:rPr>
          <w:rFonts w:ascii="宋体" w:eastAsia="宋体" w:hAnsi="宋体" w:hint="eastAsia"/>
          <w:color w:val="333333"/>
          <w:sz w:val="24"/>
          <w:szCs w:val="24"/>
        </w:rPr>
        <w:t>子的计量特性、校准条件、校准项目、校准方法等。</w:t>
      </w:r>
    </w:p>
    <w:p w14:paraId="154FC757" w14:textId="77777777" w:rsidR="00C157B9" w:rsidRDefault="00C157B9" w:rsidP="007B5883">
      <w:pPr>
        <w:pStyle w:val="a3"/>
        <w:spacing w:line="360" w:lineRule="auto"/>
        <w:ind w:firstLineChars="240" w:firstLine="576"/>
        <w:jc w:val="left"/>
        <w:rPr>
          <w:rFonts w:ascii="宋体" w:eastAsia="宋体" w:hAnsi="宋体"/>
          <w:color w:val="333333"/>
          <w:sz w:val="24"/>
          <w:szCs w:val="24"/>
        </w:rPr>
      </w:pPr>
      <w:r w:rsidRPr="00C157B9">
        <w:rPr>
          <w:rFonts w:ascii="Times New Roman" w:eastAsia="宋体" w:hAnsi="Times New Roman" w:cs="Times New Roman"/>
          <w:color w:val="333333"/>
          <w:sz w:val="24"/>
          <w:szCs w:val="24"/>
        </w:rPr>
        <w:t>4</w:t>
      </w:r>
      <w:r w:rsidRPr="00C157B9">
        <w:rPr>
          <w:rFonts w:ascii="Times New Roman" w:eastAsia="宋体" w:hAnsi="宋体" w:cs="Times New Roman"/>
          <w:color w:val="333333"/>
          <w:sz w:val="24"/>
          <w:szCs w:val="24"/>
        </w:rPr>
        <w:t>，</w:t>
      </w:r>
      <w:r>
        <w:rPr>
          <w:rFonts w:ascii="宋体" w:eastAsia="宋体" w:hAnsi="宋体" w:hint="eastAsia"/>
          <w:color w:val="333333"/>
          <w:sz w:val="24"/>
          <w:szCs w:val="24"/>
        </w:rPr>
        <w:t>选择合格的标准器和校准方法，校准方法应通过试验验证确认，力求方法简单科学，准确可靠。</w:t>
      </w:r>
    </w:p>
    <w:p w14:paraId="309F0F33" w14:textId="77777777" w:rsidR="00C157B9" w:rsidRPr="00C157B9" w:rsidRDefault="00C157B9" w:rsidP="007B5883">
      <w:pPr>
        <w:pStyle w:val="a3"/>
        <w:spacing w:line="360" w:lineRule="auto"/>
        <w:ind w:firstLineChars="240" w:firstLine="576"/>
        <w:jc w:val="left"/>
        <w:rPr>
          <w:rFonts w:ascii="Times New Roman" w:eastAsia="宋体" w:hAnsi="Times New Roman" w:cs="Times New Roman"/>
          <w:sz w:val="24"/>
          <w:szCs w:val="24"/>
        </w:rPr>
      </w:pPr>
      <w:r w:rsidRPr="00C157B9">
        <w:rPr>
          <w:rFonts w:ascii="Times New Roman" w:eastAsia="宋体" w:hAnsi="Times New Roman" w:cs="Times New Roman"/>
          <w:color w:val="333333"/>
          <w:sz w:val="24"/>
          <w:szCs w:val="24"/>
        </w:rPr>
        <w:t>5</w:t>
      </w:r>
      <w:r w:rsidRPr="00C157B9">
        <w:rPr>
          <w:rFonts w:ascii="Times New Roman" w:eastAsia="宋体" w:hAnsi="宋体" w:cs="Times New Roman"/>
          <w:color w:val="333333"/>
          <w:sz w:val="24"/>
          <w:szCs w:val="24"/>
        </w:rPr>
        <w:t>，</w:t>
      </w:r>
      <w:r>
        <w:rPr>
          <w:rFonts w:ascii="宋体" w:eastAsia="宋体" w:hAnsi="宋体" w:hint="eastAsia"/>
          <w:color w:val="333333"/>
          <w:sz w:val="24"/>
          <w:szCs w:val="24"/>
        </w:rPr>
        <w:t>规范中的文字表述力求层次分明，语句简明，公式表达准确，量和单位使用规范。</w:t>
      </w:r>
    </w:p>
    <w:p w14:paraId="6116F303" w14:textId="77777777" w:rsidR="00227DA1" w:rsidRDefault="00227DA1" w:rsidP="00227DA1">
      <w:pPr>
        <w:pStyle w:val="a3"/>
        <w:numPr>
          <w:ilvl w:val="0"/>
          <w:numId w:val="1"/>
        </w:numPr>
        <w:ind w:firstLineChars="0"/>
        <w:jc w:val="left"/>
        <w:rPr>
          <w:rFonts w:ascii="宋体" w:eastAsia="宋体" w:hAnsi="宋体"/>
          <w:b/>
          <w:sz w:val="28"/>
          <w:szCs w:val="28"/>
        </w:rPr>
      </w:pPr>
      <w:r w:rsidRPr="00227DA1">
        <w:rPr>
          <w:rFonts w:ascii="宋体" w:eastAsia="宋体" w:hAnsi="宋体" w:hint="eastAsia"/>
          <w:b/>
          <w:sz w:val="28"/>
          <w:szCs w:val="28"/>
        </w:rPr>
        <w:t>规范编制说明</w:t>
      </w:r>
    </w:p>
    <w:p w14:paraId="4875B1FA" w14:textId="77777777" w:rsidR="00C157B9" w:rsidRDefault="00C157B9" w:rsidP="00C157B9">
      <w:pPr>
        <w:spacing w:line="360" w:lineRule="auto"/>
        <w:jc w:val="left"/>
        <w:rPr>
          <w:rFonts w:ascii="Times New Roman" w:eastAsia="宋体" w:hAnsi="Times New Roman" w:cs="Times New Roman"/>
          <w:sz w:val="24"/>
          <w:szCs w:val="24"/>
        </w:rPr>
      </w:pPr>
      <w:r w:rsidRPr="00C157B9">
        <w:rPr>
          <w:rFonts w:ascii="Times New Roman" w:eastAsia="宋体" w:hAnsi="Times New Roman" w:cs="Times New Roman"/>
          <w:sz w:val="24"/>
          <w:szCs w:val="24"/>
        </w:rPr>
        <w:t>5.1</w:t>
      </w:r>
      <w:r w:rsidRPr="00C157B9">
        <w:rPr>
          <w:rFonts w:ascii="Times New Roman" w:eastAsia="宋体" w:hAnsi="Times New Roman" w:cs="Times New Roman"/>
          <w:sz w:val="24"/>
          <w:szCs w:val="24"/>
        </w:rPr>
        <w:t>，</w:t>
      </w:r>
      <w:r>
        <w:rPr>
          <w:rFonts w:ascii="Times New Roman" w:eastAsia="宋体" w:hAnsi="Times New Roman" w:cs="Times New Roman" w:hint="eastAsia"/>
          <w:sz w:val="24"/>
          <w:szCs w:val="24"/>
        </w:rPr>
        <w:t>本规范制定依据</w:t>
      </w:r>
    </w:p>
    <w:p w14:paraId="66398F45" w14:textId="77777777" w:rsidR="00C157B9" w:rsidRDefault="00C157B9" w:rsidP="00C157B9">
      <w:pPr>
        <w:spacing w:line="360" w:lineRule="auto"/>
        <w:jc w:val="left"/>
        <w:rPr>
          <w:rFonts w:ascii="宋体" w:eastAsia="宋体" w:hAnsi="宋体" w:cs="Times New Roman"/>
          <w:sz w:val="24"/>
          <w:szCs w:val="24"/>
          <w:lang w:val="zh-CN"/>
        </w:rPr>
      </w:pPr>
      <w:r>
        <w:rPr>
          <w:rFonts w:ascii="Times New Roman" w:eastAsia="宋体" w:hAnsi="Times New Roman" w:cs="Times New Roman" w:hint="eastAsia"/>
          <w:sz w:val="24"/>
          <w:szCs w:val="24"/>
        </w:rPr>
        <w:t xml:space="preserve">     </w:t>
      </w:r>
      <w:r w:rsidR="00913EEF">
        <w:rPr>
          <w:rFonts w:ascii="Times New Roman" w:eastAsia="宋体" w:hAnsi="Times New Roman" w:cs="Times New Roman" w:hint="eastAsia"/>
          <w:sz w:val="24"/>
          <w:szCs w:val="24"/>
        </w:rPr>
        <w:t>校准规范编写格式依据</w:t>
      </w:r>
      <w:r w:rsidR="00913EEF" w:rsidRPr="007B5883">
        <w:rPr>
          <w:rFonts w:ascii="Times New Roman" w:hAnsi="Times New Roman" w:cs="Times New Roman"/>
          <w:sz w:val="24"/>
          <w:szCs w:val="24"/>
          <w:lang w:val="zh-CN"/>
        </w:rPr>
        <w:t xml:space="preserve">JJF 1071-2010 </w:t>
      </w:r>
      <w:r w:rsidR="00913EEF" w:rsidRPr="007B5883">
        <w:rPr>
          <w:rFonts w:ascii="宋体" w:eastAsia="宋体" w:hAnsi="宋体" w:cs="Times New Roman"/>
          <w:sz w:val="24"/>
          <w:szCs w:val="24"/>
          <w:lang w:val="zh-CN"/>
        </w:rPr>
        <w:t>《国家计量校准规范编写规则》</w:t>
      </w:r>
      <w:r w:rsidR="00913EEF">
        <w:rPr>
          <w:rFonts w:ascii="宋体" w:eastAsia="宋体" w:hAnsi="宋体" w:cs="Times New Roman" w:hint="eastAsia"/>
          <w:sz w:val="24"/>
          <w:szCs w:val="24"/>
          <w:lang w:val="zh-CN"/>
        </w:rPr>
        <w:t>和</w:t>
      </w:r>
      <w:r w:rsidR="00913EEF" w:rsidRPr="00913EEF">
        <w:rPr>
          <w:rFonts w:ascii="Times New Roman" w:eastAsia="宋体" w:hAnsi="Times New Roman" w:cs="Times New Roman"/>
          <w:sz w:val="24"/>
          <w:szCs w:val="24"/>
          <w:lang w:val="zh-CN"/>
        </w:rPr>
        <w:t>JJF1059.1-2012</w:t>
      </w:r>
      <w:r w:rsidR="00913EEF">
        <w:rPr>
          <w:rFonts w:ascii="宋体" w:eastAsia="宋体" w:hAnsi="宋体" w:cs="Times New Roman" w:hint="eastAsia"/>
          <w:sz w:val="24"/>
          <w:szCs w:val="24"/>
          <w:lang w:val="zh-CN"/>
        </w:rPr>
        <w:t>《测量不确定度评定与表示》为基础性系列规定进行编写。</w:t>
      </w:r>
    </w:p>
    <w:p w14:paraId="493A46E6" w14:textId="77777777" w:rsidR="00913EEF" w:rsidRDefault="00913EEF" w:rsidP="00C157B9">
      <w:pPr>
        <w:spacing w:line="360" w:lineRule="auto"/>
        <w:jc w:val="left"/>
        <w:rPr>
          <w:rFonts w:ascii="宋体" w:eastAsia="宋体" w:hAnsi="宋体" w:cs="Times New Roman"/>
          <w:sz w:val="24"/>
          <w:szCs w:val="24"/>
          <w:lang w:val="zh-CN"/>
        </w:rPr>
      </w:pPr>
      <w:r>
        <w:rPr>
          <w:rFonts w:ascii="宋体" w:eastAsia="宋体" w:hAnsi="宋体" w:cs="Times New Roman" w:hint="eastAsia"/>
          <w:sz w:val="24"/>
          <w:szCs w:val="24"/>
          <w:lang w:val="zh-CN"/>
        </w:rPr>
        <w:t xml:space="preserve">     本规范技术指标参数</w:t>
      </w:r>
      <w:r w:rsidR="000461B5">
        <w:rPr>
          <w:rFonts w:ascii="宋体" w:eastAsia="宋体" w:hAnsi="宋体" w:cs="Times New Roman" w:hint="eastAsia"/>
          <w:sz w:val="24"/>
          <w:szCs w:val="24"/>
          <w:lang w:val="zh-CN"/>
        </w:rPr>
        <w:t>参考采用</w:t>
      </w:r>
      <w:r w:rsidR="000461B5" w:rsidRPr="0002713C">
        <w:rPr>
          <w:rFonts w:ascii="Times New Roman" w:hAnsi="Times New Roman" w:cs="Times New Roman"/>
          <w:sz w:val="24"/>
          <w:szCs w:val="24"/>
          <w:lang w:val="zh-CN"/>
        </w:rPr>
        <w:t>J</w:t>
      </w:r>
      <w:r w:rsidR="000461B5" w:rsidRPr="000461B5">
        <w:rPr>
          <w:rFonts w:ascii="Times New Roman" w:eastAsia="宋体" w:hAnsi="Times New Roman" w:cs="Times New Roman"/>
          <w:sz w:val="24"/>
          <w:szCs w:val="24"/>
          <w:lang w:val="zh-CN"/>
        </w:rPr>
        <w:t>B/T 12280-2015</w:t>
      </w:r>
      <w:r w:rsidR="000461B5" w:rsidRPr="000461B5">
        <w:rPr>
          <w:rFonts w:ascii="Times New Roman" w:eastAsia="宋体" w:hAnsi="Times New Roman" w:cs="Times New Roman" w:hint="eastAsia"/>
          <w:sz w:val="24"/>
          <w:szCs w:val="24"/>
          <w:lang w:val="zh-CN"/>
        </w:rPr>
        <w:t xml:space="preserve"> </w:t>
      </w:r>
      <w:r w:rsidR="000461B5" w:rsidRPr="000461B5">
        <w:rPr>
          <w:rFonts w:ascii="Times New Roman" w:eastAsia="宋体" w:hAnsi="Times New Roman" w:cs="Times New Roman" w:hint="eastAsia"/>
          <w:sz w:val="24"/>
          <w:szCs w:val="24"/>
          <w:lang w:val="zh-CN"/>
        </w:rPr>
        <w:t>《液压脉冲定扭矩扳手》</w:t>
      </w:r>
      <w:r w:rsidR="000461B5">
        <w:rPr>
          <w:rFonts w:ascii="Times New Roman" w:eastAsia="宋体" w:hAnsi="Times New Roman" w:cs="Times New Roman" w:hint="eastAsia"/>
          <w:sz w:val="24"/>
          <w:szCs w:val="24"/>
          <w:lang w:val="zh-CN"/>
        </w:rPr>
        <w:t>、</w:t>
      </w:r>
      <w:r w:rsidR="000461B5" w:rsidRPr="0002713C">
        <w:rPr>
          <w:rFonts w:ascii="Times New Roman" w:hAnsi="Times New Roman" w:cs="Times New Roman"/>
          <w:sz w:val="24"/>
          <w:szCs w:val="24"/>
          <w:lang w:val="zh-CN"/>
        </w:rPr>
        <w:t>JJF 1610-2017</w:t>
      </w:r>
      <w:r w:rsidR="000461B5" w:rsidRPr="000461B5">
        <w:rPr>
          <w:rFonts w:ascii="宋体" w:eastAsia="宋体" w:hAnsi="宋体" w:cs="Times New Roman" w:hint="eastAsia"/>
          <w:sz w:val="24"/>
          <w:szCs w:val="24"/>
          <w:lang w:val="zh-CN"/>
        </w:rPr>
        <w:t xml:space="preserve"> 《电动、气动扭矩扳子校准规范》</w:t>
      </w:r>
      <w:r w:rsidR="000461B5">
        <w:rPr>
          <w:rFonts w:ascii="宋体" w:eastAsia="宋体" w:hAnsi="宋体" w:cs="Times New Roman" w:hint="eastAsia"/>
          <w:sz w:val="24"/>
          <w:szCs w:val="24"/>
          <w:lang w:val="zh-CN"/>
        </w:rPr>
        <w:t>等相关内容。</w:t>
      </w:r>
    </w:p>
    <w:p w14:paraId="5BBEB08E" w14:textId="77777777" w:rsidR="00DB784E" w:rsidRDefault="00DB784E" w:rsidP="00C157B9">
      <w:pPr>
        <w:spacing w:line="360" w:lineRule="auto"/>
        <w:jc w:val="left"/>
        <w:rPr>
          <w:rFonts w:ascii="宋体" w:eastAsia="宋体" w:hAnsi="宋体" w:cs="Times New Roman"/>
          <w:sz w:val="24"/>
          <w:szCs w:val="24"/>
          <w:lang w:val="zh-CN"/>
        </w:rPr>
      </w:pPr>
      <w:r>
        <w:rPr>
          <w:rFonts w:ascii="宋体" w:eastAsia="宋体" w:hAnsi="宋体" w:cs="Times New Roman" w:hint="eastAsia"/>
          <w:sz w:val="24"/>
          <w:szCs w:val="24"/>
          <w:lang w:val="zh-CN"/>
        </w:rPr>
        <w:t>5.2 本规范制定主要内容</w:t>
      </w:r>
    </w:p>
    <w:p w14:paraId="3D8830F8" w14:textId="77777777" w:rsidR="00DB784E" w:rsidRDefault="00DB784E" w:rsidP="00C157B9">
      <w:pPr>
        <w:spacing w:line="360" w:lineRule="auto"/>
        <w:jc w:val="left"/>
        <w:rPr>
          <w:rFonts w:ascii="宋体" w:eastAsia="宋体" w:hAnsi="宋体" w:cs="Times New Roman"/>
          <w:sz w:val="24"/>
          <w:szCs w:val="24"/>
          <w:lang w:val="zh-CN"/>
        </w:rPr>
      </w:pPr>
      <w:r>
        <w:rPr>
          <w:rFonts w:ascii="宋体" w:eastAsia="宋体" w:hAnsi="宋体" w:cs="Times New Roman" w:hint="eastAsia"/>
          <w:sz w:val="24"/>
          <w:szCs w:val="24"/>
          <w:lang w:val="zh-CN"/>
        </w:rPr>
        <w:t>5.2.1 适用范围</w:t>
      </w:r>
    </w:p>
    <w:p w14:paraId="2CCB7DD3" w14:textId="77777777" w:rsidR="00DB784E" w:rsidRDefault="00DB784E" w:rsidP="00DB784E">
      <w:pPr>
        <w:spacing w:line="360" w:lineRule="auto"/>
        <w:ind w:firstLine="480"/>
        <w:jc w:val="left"/>
        <w:rPr>
          <w:rFonts w:ascii="宋体" w:eastAsia="宋体" w:hAnsi="宋体" w:cs="Times New Roman"/>
          <w:sz w:val="24"/>
          <w:szCs w:val="24"/>
          <w:lang w:val="zh-CN"/>
        </w:rPr>
      </w:pPr>
      <w:r w:rsidRPr="00DB784E">
        <w:rPr>
          <w:rFonts w:ascii="宋体" w:eastAsia="宋体" w:hAnsi="宋体" w:cs="Times New Roman" w:hint="eastAsia"/>
          <w:sz w:val="24"/>
          <w:szCs w:val="24"/>
          <w:lang w:val="zh-CN"/>
        </w:rPr>
        <w:t>本规范适用于以压缩空气为动力的油压脉冲式的扭矩扳子（以下称扭矩扳子）的校准，不适用于电动、气动，或其他动力源冲击扳手的校准。</w:t>
      </w:r>
    </w:p>
    <w:p w14:paraId="15A6D86E" w14:textId="77777777" w:rsidR="00DB784E" w:rsidRDefault="00DB784E" w:rsidP="00DB784E">
      <w:pPr>
        <w:spacing w:line="360" w:lineRule="auto"/>
        <w:jc w:val="left"/>
        <w:rPr>
          <w:rFonts w:ascii="宋体" w:eastAsia="宋体" w:hAnsi="宋体" w:cs="Times New Roman"/>
          <w:sz w:val="24"/>
          <w:szCs w:val="24"/>
          <w:lang w:val="zh-CN"/>
        </w:rPr>
      </w:pPr>
      <w:r>
        <w:rPr>
          <w:rFonts w:ascii="宋体" w:eastAsia="宋体" w:hAnsi="宋体" w:cs="Times New Roman" w:hint="eastAsia"/>
          <w:sz w:val="24"/>
          <w:szCs w:val="24"/>
          <w:lang w:val="zh-CN"/>
        </w:rPr>
        <w:t>5.2.2</w:t>
      </w:r>
      <w:r w:rsidR="00C87594">
        <w:rPr>
          <w:rFonts w:ascii="宋体" w:eastAsia="宋体" w:hAnsi="宋体" w:cs="Times New Roman" w:hint="eastAsia"/>
          <w:sz w:val="24"/>
          <w:szCs w:val="24"/>
          <w:lang w:val="zh-CN"/>
        </w:rPr>
        <w:t xml:space="preserve"> 概述</w:t>
      </w:r>
    </w:p>
    <w:p w14:paraId="3CC9A018" w14:textId="77777777" w:rsidR="00C87594" w:rsidRPr="00C157B9" w:rsidRDefault="00C87594" w:rsidP="00DB784E">
      <w:pPr>
        <w:spacing w:line="360" w:lineRule="auto"/>
        <w:jc w:val="left"/>
        <w:rPr>
          <w:rFonts w:ascii="Times New Roman" w:eastAsia="宋体" w:hAnsi="Times New Roman" w:cs="Times New Roman"/>
          <w:sz w:val="24"/>
          <w:szCs w:val="24"/>
        </w:rPr>
      </w:pPr>
      <w:r>
        <w:rPr>
          <w:rFonts w:ascii="宋体" w:eastAsia="宋体" w:hAnsi="宋体" w:cs="Times New Roman" w:hint="eastAsia"/>
          <w:sz w:val="24"/>
          <w:szCs w:val="24"/>
          <w:lang w:val="zh-CN"/>
        </w:rPr>
        <w:t xml:space="preserve">     </w:t>
      </w:r>
      <w:r w:rsidRPr="00C87594">
        <w:rPr>
          <w:rFonts w:ascii="宋体" w:eastAsia="宋体" w:hAnsi="宋体" w:cs="Times New Roman" w:hint="eastAsia"/>
          <w:sz w:val="24"/>
          <w:szCs w:val="24"/>
          <w:lang w:val="zh-CN"/>
        </w:rPr>
        <w:t>油压脉冲式扭矩扳子是由气动马达驱动油压脉冲装置将间歇递增扭矩输出</w:t>
      </w:r>
      <w:r w:rsidRPr="00C87594">
        <w:rPr>
          <w:rFonts w:ascii="宋体" w:eastAsia="宋体" w:hAnsi="宋体" w:cs="Times New Roman"/>
          <w:sz w:val="24"/>
          <w:szCs w:val="24"/>
          <w:lang w:val="zh-CN"/>
        </w:rPr>
        <w:t>。到达预设扭矩值时，油压</w:t>
      </w:r>
      <w:r w:rsidRPr="00C87594">
        <w:rPr>
          <w:rFonts w:ascii="宋体" w:eastAsia="宋体" w:hAnsi="宋体" w:cs="Times New Roman" w:hint="eastAsia"/>
          <w:sz w:val="24"/>
          <w:szCs w:val="24"/>
          <w:lang w:val="zh-CN"/>
        </w:rPr>
        <w:t>脉冲装置</w:t>
      </w:r>
      <w:r w:rsidRPr="00C87594">
        <w:rPr>
          <w:rFonts w:ascii="宋体" w:eastAsia="宋体" w:hAnsi="宋体" w:cs="Times New Roman"/>
          <w:sz w:val="24"/>
          <w:szCs w:val="24"/>
          <w:lang w:val="zh-CN"/>
        </w:rPr>
        <w:t>会持续脉冲动作但不会增加扭矩输出，从而做到有效的控制</w:t>
      </w:r>
      <w:r w:rsidRPr="00C87594">
        <w:rPr>
          <w:rFonts w:ascii="宋体" w:eastAsia="宋体" w:hAnsi="宋体" w:cs="Times New Roman" w:hint="eastAsia"/>
          <w:sz w:val="24"/>
          <w:szCs w:val="24"/>
          <w:lang w:val="zh-CN"/>
        </w:rPr>
        <w:t>输出</w:t>
      </w:r>
      <w:r w:rsidRPr="00C87594">
        <w:rPr>
          <w:rFonts w:ascii="宋体" w:eastAsia="宋体" w:hAnsi="宋体" w:cs="Times New Roman"/>
          <w:sz w:val="24"/>
          <w:szCs w:val="24"/>
          <w:lang w:val="zh-CN"/>
        </w:rPr>
        <w:t>扭矩</w:t>
      </w:r>
      <w:r w:rsidRPr="00C87594">
        <w:rPr>
          <w:rFonts w:ascii="宋体" w:eastAsia="宋体" w:hAnsi="宋体" w:cs="Times New Roman" w:hint="eastAsia"/>
          <w:sz w:val="24"/>
          <w:szCs w:val="24"/>
          <w:lang w:val="zh-CN"/>
        </w:rPr>
        <w:t>值</w:t>
      </w:r>
      <w:r w:rsidRPr="00C87594">
        <w:rPr>
          <w:rFonts w:ascii="宋体" w:eastAsia="宋体" w:hAnsi="宋体" w:cs="Times New Roman"/>
          <w:sz w:val="24"/>
          <w:szCs w:val="24"/>
          <w:lang w:val="zh-CN"/>
        </w:rPr>
        <w:t>。</w:t>
      </w:r>
      <w:r w:rsidRPr="00C87594">
        <w:rPr>
          <w:rFonts w:ascii="宋体" w:eastAsia="宋体" w:hAnsi="宋体" w:cs="Times New Roman" w:hint="eastAsia"/>
          <w:sz w:val="24"/>
          <w:szCs w:val="24"/>
          <w:lang w:val="zh-CN"/>
        </w:rPr>
        <w:t>油压脉冲式扭矩扳子主要由空气进气口、手柄、空气</w:t>
      </w:r>
      <w:r w:rsidRPr="00C87594">
        <w:rPr>
          <w:rFonts w:ascii="宋体" w:eastAsia="宋体" w:hAnsi="宋体" w:cs="Times New Roman" w:hint="eastAsia"/>
          <w:sz w:val="24"/>
          <w:szCs w:val="24"/>
          <w:lang w:val="zh-CN"/>
        </w:rPr>
        <w:lastRenderedPageBreak/>
        <w:t>阀、启动扳机、马达、正反转按钮、双腔脉冲单元、力矩调整螺丝、方榫头等组成。</w:t>
      </w:r>
    </w:p>
    <w:p w14:paraId="1E0F9209" w14:textId="77777777" w:rsidR="00227DA1" w:rsidRPr="00227DA1" w:rsidRDefault="00227DA1" w:rsidP="00227DA1">
      <w:pPr>
        <w:pStyle w:val="a3"/>
        <w:numPr>
          <w:ilvl w:val="0"/>
          <w:numId w:val="1"/>
        </w:numPr>
        <w:ind w:firstLineChars="0"/>
        <w:jc w:val="left"/>
        <w:rPr>
          <w:rFonts w:ascii="宋体" w:eastAsia="宋体" w:hAnsi="宋体"/>
          <w:b/>
          <w:sz w:val="28"/>
          <w:szCs w:val="28"/>
        </w:rPr>
      </w:pPr>
      <w:r w:rsidRPr="00227DA1">
        <w:rPr>
          <w:rFonts w:ascii="宋体" w:eastAsia="宋体" w:hAnsi="宋体" w:hint="eastAsia"/>
          <w:b/>
          <w:sz w:val="28"/>
          <w:szCs w:val="28"/>
        </w:rPr>
        <w:t>重大分歧意见的处理情况</w:t>
      </w:r>
    </w:p>
    <w:p w14:paraId="56622A86" w14:textId="77777777" w:rsidR="00227DA1" w:rsidRDefault="00227DA1" w:rsidP="00227DA1">
      <w:pPr>
        <w:pStyle w:val="a3"/>
        <w:ind w:left="576" w:firstLineChars="0" w:firstLine="0"/>
        <w:jc w:val="left"/>
        <w:rPr>
          <w:rFonts w:ascii="宋体" w:eastAsia="宋体" w:hAnsi="宋体"/>
          <w:sz w:val="28"/>
          <w:szCs w:val="28"/>
        </w:rPr>
      </w:pPr>
      <w:r>
        <w:rPr>
          <w:rFonts w:ascii="宋体" w:eastAsia="宋体" w:hAnsi="宋体" w:hint="eastAsia"/>
          <w:sz w:val="28"/>
          <w:szCs w:val="28"/>
        </w:rPr>
        <w:t>无。</w:t>
      </w:r>
    </w:p>
    <w:p w14:paraId="0F064CEB" w14:textId="77777777" w:rsidR="00227DA1" w:rsidRPr="00227DA1" w:rsidRDefault="00227DA1" w:rsidP="00227DA1">
      <w:pPr>
        <w:pStyle w:val="a3"/>
        <w:numPr>
          <w:ilvl w:val="0"/>
          <w:numId w:val="1"/>
        </w:numPr>
        <w:ind w:firstLineChars="0"/>
        <w:jc w:val="left"/>
        <w:rPr>
          <w:rFonts w:ascii="宋体" w:eastAsia="宋体" w:hAnsi="宋体"/>
          <w:b/>
          <w:bCs/>
          <w:sz w:val="28"/>
          <w:szCs w:val="28"/>
        </w:rPr>
      </w:pPr>
      <w:r w:rsidRPr="00227DA1">
        <w:rPr>
          <w:rFonts w:ascii="宋体" w:eastAsia="宋体" w:hAnsi="宋体" w:hint="eastAsia"/>
          <w:b/>
          <w:bCs/>
          <w:sz w:val="28"/>
          <w:szCs w:val="28"/>
        </w:rPr>
        <w:t>行业计量技术规范中涉及及专利的声明</w:t>
      </w:r>
    </w:p>
    <w:p w14:paraId="7FC19EF8" w14:textId="025008CD" w:rsidR="00227DA1" w:rsidRDefault="005F29C4" w:rsidP="00227DA1">
      <w:pPr>
        <w:pStyle w:val="a3"/>
        <w:ind w:left="576" w:firstLineChars="0" w:firstLine="0"/>
        <w:jc w:val="left"/>
        <w:rPr>
          <w:rFonts w:ascii="宋体" w:eastAsia="宋体" w:hAnsi="宋体"/>
          <w:sz w:val="28"/>
          <w:szCs w:val="28"/>
        </w:rPr>
      </w:pPr>
      <w:r>
        <w:rPr>
          <w:rFonts w:ascii="宋体" w:eastAsia="宋体" w:hAnsi="宋体" w:hint="eastAsia"/>
          <w:sz w:val="28"/>
          <w:szCs w:val="28"/>
        </w:rPr>
        <w:t>经过查询，未发现有相关该类型仪器的计量技术规范</w:t>
      </w:r>
      <w:r w:rsidR="00227DA1">
        <w:rPr>
          <w:rFonts w:ascii="宋体" w:eastAsia="宋体" w:hAnsi="宋体" w:hint="eastAsia"/>
          <w:sz w:val="28"/>
          <w:szCs w:val="28"/>
        </w:rPr>
        <w:t>。</w:t>
      </w:r>
    </w:p>
    <w:p w14:paraId="4BDF1435" w14:textId="76670307" w:rsidR="005F29C4" w:rsidRDefault="005F29C4" w:rsidP="00227DA1">
      <w:pPr>
        <w:pStyle w:val="a3"/>
        <w:ind w:left="576" w:firstLineChars="0" w:firstLine="0"/>
        <w:jc w:val="left"/>
        <w:rPr>
          <w:rFonts w:ascii="宋体" w:eastAsia="宋体" w:hAnsi="宋体" w:hint="eastAsia"/>
          <w:sz w:val="28"/>
          <w:szCs w:val="28"/>
        </w:rPr>
      </w:pPr>
      <w:r>
        <w:rPr>
          <w:rFonts w:ascii="宋体" w:eastAsia="宋体" w:hAnsi="宋体" w:hint="eastAsia"/>
          <w:sz w:val="28"/>
          <w:szCs w:val="28"/>
        </w:rPr>
        <w:t>本项目不涉及知识产权或专利。</w:t>
      </w:r>
    </w:p>
    <w:p w14:paraId="41FC9ADC" w14:textId="77777777" w:rsidR="00227DA1" w:rsidRPr="00227DA1" w:rsidRDefault="00227DA1" w:rsidP="00227DA1">
      <w:pPr>
        <w:pStyle w:val="a3"/>
        <w:numPr>
          <w:ilvl w:val="0"/>
          <w:numId w:val="1"/>
        </w:numPr>
        <w:ind w:firstLineChars="0"/>
        <w:jc w:val="left"/>
        <w:rPr>
          <w:rFonts w:ascii="宋体" w:eastAsia="宋体" w:hAnsi="宋体"/>
          <w:b/>
          <w:bCs/>
          <w:sz w:val="28"/>
          <w:szCs w:val="28"/>
        </w:rPr>
      </w:pPr>
      <w:r w:rsidRPr="00227DA1">
        <w:rPr>
          <w:rFonts w:ascii="宋体" w:eastAsia="宋体" w:hAnsi="宋体" w:hint="eastAsia"/>
          <w:b/>
          <w:bCs/>
          <w:sz w:val="28"/>
          <w:szCs w:val="28"/>
        </w:rPr>
        <w:t>与现行相关法规、规章及相关计量技术规范的协调性</w:t>
      </w:r>
    </w:p>
    <w:p w14:paraId="12CDD30D" w14:textId="77777777" w:rsidR="00227DA1" w:rsidRDefault="00227DA1" w:rsidP="00227DA1">
      <w:pPr>
        <w:pStyle w:val="a3"/>
        <w:ind w:left="576" w:firstLineChars="0" w:firstLine="0"/>
        <w:jc w:val="left"/>
        <w:rPr>
          <w:rFonts w:ascii="宋体" w:eastAsia="宋体" w:hAnsi="宋体"/>
          <w:sz w:val="28"/>
          <w:szCs w:val="28"/>
        </w:rPr>
      </w:pPr>
      <w:r>
        <w:rPr>
          <w:rFonts w:ascii="宋体" w:eastAsia="宋体" w:hAnsi="宋体" w:hint="eastAsia"/>
          <w:sz w:val="28"/>
          <w:szCs w:val="28"/>
        </w:rPr>
        <w:t>目前为发现有相关类似的该类型仪器校准规范。</w:t>
      </w:r>
    </w:p>
    <w:p w14:paraId="7D264720" w14:textId="77777777" w:rsidR="00227DA1" w:rsidRPr="00227DA1" w:rsidRDefault="00227DA1" w:rsidP="00227DA1">
      <w:pPr>
        <w:pStyle w:val="a3"/>
        <w:numPr>
          <w:ilvl w:val="0"/>
          <w:numId w:val="1"/>
        </w:numPr>
        <w:ind w:firstLineChars="0"/>
        <w:jc w:val="left"/>
        <w:rPr>
          <w:rFonts w:ascii="宋体" w:eastAsia="宋体" w:hAnsi="宋体"/>
          <w:b/>
          <w:bCs/>
          <w:sz w:val="28"/>
          <w:szCs w:val="28"/>
        </w:rPr>
      </w:pPr>
      <w:r w:rsidRPr="00227DA1">
        <w:rPr>
          <w:rFonts w:ascii="宋体" w:eastAsia="宋体" w:hAnsi="宋体" w:hint="eastAsia"/>
          <w:b/>
          <w:bCs/>
          <w:sz w:val="28"/>
          <w:szCs w:val="28"/>
        </w:rPr>
        <w:t>其他应当予以说明的事项</w:t>
      </w:r>
    </w:p>
    <w:p w14:paraId="408399AD" w14:textId="77777777" w:rsidR="00227DA1" w:rsidRDefault="00227DA1" w:rsidP="00227DA1">
      <w:pPr>
        <w:pStyle w:val="a3"/>
        <w:ind w:left="576" w:firstLineChars="0" w:firstLine="0"/>
        <w:jc w:val="left"/>
        <w:rPr>
          <w:rFonts w:ascii="宋体" w:eastAsia="宋体" w:hAnsi="宋体"/>
          <w:sz w:val="28"/>
          <w:szCs w:val="28"/>
        </w:rPr>
      </w:pPr>
      <w:r>
        <w:rPr>
          <w:rFonts w:ascii="宋体" w:eastAsia="宋体" w:hAnsi="宋体" w:hint="eastAsia"/>
          <w:sz w:val="28"/>
          <w:szCs w:val="28"/>
        </w:rPr>
        <w:t>无。</w:t>
      </w:r>
    </w:p>
    <w:p w14:paraId="13AB4FDA" w14:textId="77777777" w:rsidR="00227DA1" w:rsidRDefault="00227DA1" w:rsidP="00227DA1">
      <w:pPr>
        <w:jc w:val="left"/>
        <w:rPr>
          <w:rFonts w:ascii="宋体" w:eastAsia="宋体" w:hAnsi="宋体"/>
          <w:sz w:val="28"/>
          <w:szCs w:val="28"/>
        </w:rPr>
      </w:pPr>
    </w:p>
    <w:p w14:paraId="028FA2FE" w14:textId="77777777" w:rsidR="005F29C4" w:rsidRDefault="005F29C4" w:rsidP="00227DA1">
      <w:pPr>
        <w:jc w:val="left"/>
        <w:rPr>
          <w:rFonts w:ascii="宋体" w:eastAsia="宋体" w:hAnsi="宋体"/>
          <w:sz w:val="28"/>
          <w:szCs w:val="28"/>
        </w:rPr>
      </w:pPr>
    </w:p>
    <w:p w14:paraId="723FD129" w14:textId="77777777" w:rsidR="005F29C4" w:rsidRDefault="005F29C4" w:rsidP="00227DA1">
      <w:pPr>
        <w:jc w:val="left"/>
        <w:rPr>
          <w:rFonts w:ascii="宋体" w:eastAsia="宋体" w:hAnsi="宋体"/>
          <w:sz w:val="28"/>
          <w:szCs w:val="28"/>
        </w:rPr>
      </w:pPr>
    </w:p>
    <w:p w14:paraId="0869C0BA" w14:textId="785F4C27" w:rsidR="005F29C4" w:rsidRDefault="005F29C4" w:rsidP="005F29C4">
      <w:pPr>
        <w:jc w:val="right"/>
        <w:rPr>
          <w:rFonts w:ascii="宋体" w:eastAsia="宋体" w:hAnsi="宋体" w:cs="黑体"/>
          <w:bCs/>
          <w:sz w:val="28"/>
          <w:szCs w:val="28"/>
          <w:lang w:val="zh-CN"/>
        </w:rPr>
      </w:pPr>
      <w:r w:rsidRPr="005F29C4">
        <w:rPr>
          <w:rFonts w:ascii="宋体" w:eastAsia="宋体" w:hAnsi="宋体" w:cs="黑体" w:hint="eastAsia"/>
          <w:bCs/>
          <w:sz w:val="28"/>
          <w:szCs w:val="28"/>
          <w:lang w:val="zh-CN"/>
        </w:rPr>
        <w:t>《油压脉冲式扭矩扳子校准规范》</w:t>
      </w:r>
      <w:r w:rsidRPr="005F29C4">
        <w:rPr>
          <w:rFonts w:ascii="宋体" w:eastAsia="宋体" w:hAnsi="宋体" w:cs="黑体" w:hint="eastAsia"/>
          <w:bCs/>
          <w:sz w:val="28"/>
          <w:szCs w:val="28"/>
          <w:lang w:val="zh-CN"/>
        </w:rPr>
        <w:t>起草小组</w:t>
      </w:r>
    </w:p>
    <w:p w14:paraId="51D11DDC" w14:textId="1737F205" w:rsidR="005F29C4" w:rsidRPr="005F29C4" w:rsidRDefault="005F29C4" w:rsidP="005F29C4">
      <w:pPr>
        <w:jc w:val="right"/>
        <w:rPr>
          <w:rFonts w:ascii="宋体" w:eastAsia="宋体" w:hAnsi="宋体" w:hint="eastAsia"/>
          <w:bCs/>
          <w:sz w:val="28"/>
          <w:szCs w:val="28"/>
        </w:rPr>
      </w:pPr>
      <w:r>
        <w:rPr>
          <w:rFonts w:ascii="宋体" w:eastAsia="宋体" w:hAnsi="宋体" w:cs="黑体" w:hint="eastAsia"/>
          <w:bCs/>
          <w:sz w:val="28"/>
          <w:szCs w:val="28"/>
          <w:lang w:val="zh-CN"/>
        </w:rPr>
        <w:t>2</w:t>
      </w:r>
      <w:r>
        <w:rPr>
          <w:rFonts w:ascii="宋体" w:eastAsia="宋体" w:hAnsi="宋体" w:cs="黑体"/>
          <w:bCs/>
          <w:sz w:val="28"/>
          <w:szCs w:val="28"/>
          <w:lang w:val="zh-CN"/>
        </w:rPr>
        <w:t>023</w:t>
      </w:r>
      <w:r>
        <w:rPr>
          <w:rFonts w:ascii="宋体" w:eastAsia="宋体" w:hAnsi="宋体" w:cs="黑体" w:hint="eastAsia"/>
          <w:bCs/>
          <w:sz w:val="28"/>
          <w:szCs w:val="28"/>
          <w:lang w:val="zh-CN"/>
        </w:rPr>
        <w:t>年6月</w:t>
      </w:r>
    </w:p>
    <w:sectPr w:rsidR="005F29C4" w:rsidRPr="005F29C4" w:rsidSect="00EC394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94104" w14:textId="77777777" w:rsidR="006369DB" w:rsidRDefault="006369DB" w:rsidP="00F63F7F">
      <w:r>
        <w:separator/>
      </w:r>
    </w:p>
  </w:endnote>
  <w:endnote w:type="continuationSeparator" w:id="0">
    <w:p w14:paraId="7C2D285F" w14:textId="77777777" w:rsidR="006369DB" w:rsidRDefault="006369DB" w:rsidP="00F6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3493"/>
      <w:docPartObj>
        <w:docPartGallery w:val="Page Numbers (Bottom of Page)"/>
        <w:docPartUnique/>
      </w:docPartObj>
    </w:sdtPr>
    <w:sdtContent>
      <w:p w14:paraId="4A226680" w14:textId="77777777" w:rsidR="00913EEF" w:rsidRDefault="00000000">
        <w:pPr>
          <w:pStyle w:val="a6"/>
          <w:jc w:val="center"/>
        </w:pPr>
        <w:r>
          <w:fldChar w:fldCharType="begin"/>
        </w:r>
        <w:r>
          <w:instrText xml:space="preserve"> PAGE   \* MERGEFORMAT </w:instrText>
        </w:r>
        <w:r>
          <w:fldChar w:fldCharType="separate"/>
        </w:r>
        <w:r w:rsidR="00552C37" w:rsidRPr="00552C37">
          <w:rPr>
            <w:noProof/>
            <w:lang w:val="zh-CN"/>
          </w:rPr>
          <w:t>3</w:t>
        </w:r>
        <w:r>
          <w:rPr>
            <w:noProof/>
            <w:lang w:val="zh-CN"/>
          </w:rPr>
          <w:fldChar w:fldCharType="end"/>
        </w:r>
      </w:p>
    </w:sdtContent>
  </w:sdt>
  <w:p w14:paraId="24C3070E" w14:textId="77777777" w:rsidR="00913EEF" w:rsidRDefault="00913EE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107D9" w14:textId="77777777" w:rsidR="006369DB" w:rsidRDefault="006369DB" w:rsidP="00F63F7F">
      <w:r>
        <w:separator/>
      </w:r>
    </w:p>
  </w:footnote>
  <w:footnote w:type="continuationSeparator" w:id="0">
    <w:p w14:paraId="01640425" w14:textId="77777777" w:rsidR="006369DB" w:rsidRDefault="006369DB" w:rsidP="00F63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208F8"/>
    <w:multiLevelType w:val="hybridMultilevel"/>
    <w:tmpl w:val="560A19A4"/>
    <w:lvl w:ilvl="0" w:tplc="DD465168">
      <w:start w:val="1"/>
      <w:numFmt w:val="japaneseCounting"/>
      <w:lvlText w:val="%1，"/>
      <w:lvlJc w:val="left"/>
      <w:pPr>
        <w:ind w:left="576" w:hanging="576"/>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49267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3F7"/>
    <w:rsid w:val="000461B5"/>
    <w:rsid w:val="000B54EB"/>
    <w:rsid w:val="00202519"/>
    <w:rsid w:val="00227DA1"/>
    <w:rsid w:val="00462389"/>
    <w:rsid w:val="004F5FE8"/>
    <w:rsid w:val="005478E0"/>
    <w:rsid w:val="00552C37"/>
    <w:rsid w:val="005F29C4"/>
    <w:rsid w:val="006369DB"/>
    <w:rsid w:val="006A3C22"/>
    <w:rsid w:val="007B5883"/>
    <w:rsid w:val="00913EEF"/>
    <w:rsid w:val="009276DF"/>
    <w:rsid w:val="00A65187"/>
    <w:rsid w:val="00B713F7"/>
    <w:rsid w:val="00BA79AF"/>
    <w:rsid w:val="00C157B9"/>
    <w:rsid w:val="00C653C8"/>
    <w:rsid w:val="00C87594"/>
    <w:rsid w:val="00DB784E"/>
    <w:rsid w:val="00EC3942"/>
    <w:rsid w:val="00F073CC"/>
    <w:rsid w:val="00F45E33"/>
    <w:rsid w:val="00F63F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AED72"/>
  <w15:docId w15:val="{41699E7E-517B-418B-965B-782656BC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39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7DA1"/>
    <w:pPr>
      <w:ind w:firstLineChars="200" w:firstLine="420"/>
    </w:pPr>
  </w:style>
  <w:style w:type="paragraph" w:styleId="a4">
    <w:name w:val="header"/>
    <w:basedOn w:val="a"/>
    <w:link w:val="a5"/>
    <w:uiPriority w:val="99"/>
    <w:unhideWhenUsed/>
    <w:rsid w:val="00F63F7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63F7F"/>
    <w:rPr>
      <w:sz w:val="18"/>
      <w:szCs w:val="18"/>
    </w:rPr>
  </w:style>
  <w:style w:type="paragraph" w:styleId="a6">
    <w:name w:val="footer"/>
    <w:basedOn w:val="a"/>
    <w:link w:val="a7"/>
    <w:uiPriority w:val="99"/>
    <w:unhideWhenUsed/>
    <w:rsid w:val="00F63F7F"/>
    <w:pPr>
      <w:tabs>
        <w:tab w:val="center" w:pos="4153"/>
        <w:tab w:val="right" w:pos="8306"/>
      </w:tabs>
      <w:snapToGrid w:val="0"/>
      <w:jc w:val="left"/>
    </w:pPr>
    <w:rPr>
      <w:sz w:val="18"/>
      <w:szCs w:val="18"/>
    </w:rPr>
  </w:style>
  <w:style w:type="character" w:customStyle="1" w:styleId="a7">
    <w:name w:val="页脚 字符"/>
    <w:basedOn w:val="a0"/>
    <w:link w:val="a6"/>
    <w:uiPriority w:val="99"/>
    <w:rsid w:val="00F63F7F"/>
    <w:rPr>
      <w:sz w:val="18"/>
      <w:szCs w:val="18"/>
    </w:rPr>
  </w:style>
  <w:style w:type="paragraph" w:styleId="a8">
    <w:name w:val="annotation text"/>
    <w:basedOn w:val="a"/>
    <w:link w:val="a9"/>
    <w:semiHidden/>
    <w:qFormat/>
    <w:rsid w:val="00F63F7F"/>
    <w:pPr>
      <w:jc w:val="left"/>
    </w:pPr>
    <w:rPr>
      <w:rFonts w:ascii="Times New Roman" w:eastAsia="宋体" w:hAnsi="Times New Roman" w:cs="Times New Roman"/>
      <w:szCs w:val="24"/>
    </w:rPr>
  </w:style>
  <w:style w:type="character" w:customStyle="1" w:styleId="a9">
    <w:name w:val="批注文字 字符"/>
    <w:basedOn w:val="a0"/>
    <w:link w:val="a8"/>
    <w:semiHidden/>
    <w:qFormat/>
    <w:rsid w:val="00F63F7F"/>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3</Pages>
  <Words>269</Words>
  <Characters>1539</Characters>
  <Application>Microsoft Office Word</Application>
  <DocSecurity>0</DocSecurity>
  <Lines>12</Lines>
  <Paragraphs>3</Paragraphs>
  <ScaleCrop>false</ScaleCrop>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声波 余</dc:creator>
  <cp:keywords/>
  <dc:description/>
  <cp:lastModifiedBy>余 声波</cp:lastModifiedBy>
  <cp:revision>6</cp:revision>
  <dcterms:created xsi:type="dcterms:W3CDTF">2023-06-02T21:50:00Z</dcterms:created>
  <dcterms:modified xsi:type="dcterms:W3CDTF">2023-08-20T07:48:00Z</dcterms:modified>
</cp:coreProperties>
</file>