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附件2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0"/>
          <w:sz w:val="20"/>
          <w:szCs w:val="20"/>
          <w:bdr w:val="none" w:color="auto" w:sz="0" w:space="0"/>
          <w:shd w:val="clear" w:fill="FFFFFF"/>
        </w:rPr>
        <w:t>国家级跨境电商综试区改革平台2024年推进计划</w:t>
      </w:r>
    </w:p>
    <w:tbl>
      <w:tblPr>
        <w:tblW w:w="1377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40"/>
        <w:gridCol w:w="2072"/>
        <w:gridCol w:w="2802"/>
        <w:gridCol w:w="2440"/>
        <w:gridCol w:w="42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主要内容</w:t>
            </w:r>
          </w:p>
        </w:tc>
        <w:tc>
          <w:tcPr>
            <w:tcW w:w="1153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推进计划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一季度</w:t>
            </w:r>
          </w:p>
        </w:tc>
        <w:tc>
          <w:tcPr>
            <w:tcW w:w="28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二季度</w:t>
            </w:r>
          </w:p>
        </w:tc>
        <w:tc>
          <w:tcPr>
            <w:tcW w:w="2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三季度</w:t>
            </w:r>
          </w:p>
        </w:tc>
        <w:tc>
          <w:tcPr>
            <w:tcW w:w="4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四季度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落实《宿迁市促进跨境电商高质量发展行动方案》《南京海关支持江苏跨境电商高质量发展措施》，实施破零倍增行动和“跨境电商+产业带”发展计划，注重跨境电商主体引培和人才培养，推动各县区跨境电商产业园、海外仓等载体建设，支持企业申创省跨境电商知名品牌，重点打造传统企业“触网升级”示范点—机器时代、特色产业与跨境电商融合示范点—宿迁跨境电商展示选品中心、龙头跨境电商企业示范点—司顺电子商务有限公司等典型示范，全年实现跨境电商交易额30亿元、新增跨境电商企业30家以上。</w:t>
            </w:r>
          </w:p>
        </w:tc>
        <w:tc>
          <w:tcPr>
            <w:tcW w:w="2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①建立全市跨境电商信息报告制度，围绕载体建设、主体培育、活动组织等方面，定期梳理各地工作落实情况。②组织我市企业参加第四届跨境电商交易会。③制定跨境电商产业园区分档标准，加快推动县区跨境电商产业园提档升级。</w:t>
            </w:r>
          </w:p>
        </w:tc>
        <w:tc>
          <w:tcPr>
            <w:tcW w:w="28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①出台《宿迁市促进“电商+产业带”高质量发展实施方案》，聚焦优势产业推动转型跨境电商。②组织跨境电商企业参加第135届广交会，积极开拓国际市场。③举办1场跨境电商选品对接会活动。④建设完善宿迁跨境电商展示选品中心，集结全市代表性跨境电商产品。</w:t>
            </w:r>
          </w:p>
        </w:tc>
        <w:tc>
          <w:tcPr>
            <w:tcW w:w="2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①制定出台《宿迁市电商产业发展条例》，规范跨境电商产业发展。②联合县区举办1场跨境电商专题招商推介活动，争取项目合作。③按照省商务厅有关文件要求，指导企业积极申创省级公共海外仓。④加强对司顺、机器时代等重点企业调研，帮扶指导企业做大规模。</w:t>
            </w:r>
          </w:p>
        </w:tc>
        <w:tc>
          <w:tcPr>
            <w:tcW w:w="4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24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①组织跨境电商企业参加第136届广交会，拓市场、抢订单。②按照全市电商产业考核办法，做好跨境电商年度高质量考核工作。③组织企业申报市级跨境电商扶持资金，兑现政策奖励。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428639EE"/>
    <w:rsid w:val="49C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2024-06-21T09:30:18Z</dcterms:created>
  <dc:creator>Lenovo</dc:creator>
  <cp:lastModifiedBy>今是而昨非</cp:lastModifiedBy>
  <dcterms:modified xsi:type="dcterms:W3CDTF">2024-06-21T09:32:49Z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C425D8ABED0F46E890AEF5C82114A943_12</vt:lpwstr>
  </property>
</Properties>
</file>