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B3" w:rsidRPr="00D210B3" w:rsidRDefault="00D210B3" w:rsidP="00D210B3">
      <w:pPr>
        <w:rPr>
          <w:rFonts w:ascii="黑体" w:eastAsia="黑体" w:hAnsi="黑体" w:hint="eastAsia"/>
          <w:sz w:val="32"/>
          <w:szCs w:val="32"/>
        </w:rPr>
      </w:pPr>
      <w:r w:rsidRPr="00D210B3">
        <w:rPr>
          <w:rFonts w:ascii="黑体" w:eastAsia="黑体" w:hAnsi="黑体" w:hint="eastAsia"/>
          <w:sz w:val="32"/>
          <w:szCs w:val="32"/>
        </w:rPr>
        <w:t>附件</w:t>
      </w:r>
    </w:p>
    <w:p w:rsidR="00D210B3" w:rsidRPr="00D210B3" w:rsidRDefault="00D210B3" w:rsidP="00D210B3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D210B3" w:rsidRPr="00D210B3" w:rsidRDefault="00D210B3" w:rsidP="00D210B3">
      <w:pPr>
        <w:spacing w:line="560" w:lineRule="exact"/>
        <w:jc w:val="left"/>
        <w:outlineLvl w:val="0"/>
        <w:rPr>
          <w:rFonts w:ascii="方正小标宋_GBK" w:eastAsia="方正小标宋_GBK" w:hAnsi="黑体" w:hint="eastAsia"/>
          <w:bCs/>
          <w:kern w:val="44"/>
          <w:sz w:val="44"/>
          <w:szCs w:val="44"/>
        </w:rPr>
      </w:pPr>
      <w:r w:rsidRPr="00D210B3">
        <w:rPr>
          <w:rFonts w:ascii="方正小标宋_GBK" w:eastAsia="方正小标宋_GBK" w:hAnsi="黑体" w:hint="eastAsia"/>
          <w:bCs/>
          <w:kern w:val="44"/>
          <w:sz w:val="44"/>
          <w:szCs w:val="44"/>
        </w:rPr>
        <w:t>江苏省文化和旅游相关领域设备更新行动方案</w:t>
      </w:r>
      <w:bookmarkStart w:id="0" w:name="_GoBack"/>
      <w:bookmarkEnd w:id="0"/>
    </w:p>
    <w:p w:rsidR="00D210B3" w:rsidRPr="00D210B3" w:rsidRDefault="00D210B3" w:rsidP="00D210B3">
      <w:pPr>
        <w:spacing w:line="560" w:lineRule="exact"/>
        <w:rPr>
          <w:rFonts w:ascii="Times New Roman" w:eastAsia="仿宋" w:hAnsi="Times New Roman"/>
          <w:sz w:val="32"/>
          <w:szCs w:val="32"/>
        </w:rPr>
      </w:pPr>
    </w:p>
    <w:p w:rsidR="00D210B3" w:rsidRPr="00D210B3" w:rsidRDefault="00D210B3" w:rsidP="00D210B3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D210B3">
        <w:rPr>
          <w:rFonts w:ascii="Times New Roman" w:eastAsia="仿宋" w:hAnsi="仿宋"/>
          <w:sz w:val="32"/>
          <w:szCs w:val="32"/>
        </w:rPr>
        <w:t>根据国家发展改革委、文化和旅游部等六部门印发的《推动文化和旅游领域设备更新实施方案》（</w:t>
      </w:r>
      <w:proofErr w:type="gramStart"/>
      <w:r w:rsidRPr="00D210B3">
        <w:rPr>
          <w:rFonts w:ascii="Times New Roman" w:eastAsia="仿宋" w:hAnsi="仿宋"/>
          <w:sz w:val="32"/>
          <w:szCs w:val="32"/>
        </w:rPr>
        <w:t>发改社会</w:t>
      </w:r>
      <w:proofErr w:type="gramEnd"/>
      <w:r w:rsidRPr="00D210B3">
        <w:rPr>
          <w:rFonts w:ascii="Times New Roman" w:eastAsia="仿宋" w:hAnsi="仿宋"/>
          <w:sz w:val="32"/>
          <w:szCs w:val="32"/>
        </w:rPr>
        <w:t>〔</w:t>
      </w:r>
      <w:r w:rsidRPr="00D210B3">
        <w:rPr>
          <w:rFonts w:ascii="Times New Roman" w:eastAsia="仿宋" w:hAnsi="Times New Roman"/>
          <w:sz w:val="32"/>
          <w:szCs w:val="32"/>
        </w:rPr>
        <w:t>2024</w:t>
      </w:r>
      <w:r w:rsidRPr="00D210B3">
        <w:rPr>
          <w:rFonts w:ascii="Times New Roman" w:eastAsia="仿宋" w:hAnsi="仿宋"/>
          <w:sz w:val="32"/>
          <w:szCs w:val="32"/>
        </w:rPr>
        <w:t>〕</w:t>
      </w:r>
      <w:r w:rsidRPr="00D210B3">
        <w:rPr>
          <w:rFonts w:ascii="Times New Roman" w:eastAsia="仿宋" w:hAnsi="Times New Roman"/>
          <w:sz w:val="32"/>
          <w:szCs w:val="32"/>
        </w:rPr>
        <w:t>701</w:t>
      </w:r>
      <w:r w:rsidRPr="00D210B3">
        <w:rPr>
          <w:rFonts w:ascii="Times New Roman" w:eastAsia="仿宋" w:hAnsi="仿宋"/>
          <w:sz w:val="32"/>
          <w:szCs w:val="32"/>
        </w:rPr>
        <w:t>号），结合我省实际，提出如下行动方案。</w:t>
      </w:r>
    </w:p>
    <w:p w:rsidR="00D210B3" w:rsidRPr="00D210B3" w:rsidRDefault="00D210B3" w:rsidP="00D210B3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D210B3">
        <w:rPr>
          <w:rFonts w:ascii="Times New Roman" w:eastAsia="黑体" w:hAnsi="黑体"/>
          <w:sz w:val="32"/>
          <w:szCs w:val="32"/>
        </w:rPr>
        <w:t>一、总体要求</w:t>
      </w:r>
    </w:p>
    <w:p w:rsidR="00D210B3" w:rsidRPr="00D210B3" w:rsidRDefault="00D210B3" w:rsidP="00D210B3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D210B3">
        <w:rPr>
          <w:rFonts w:ascii="Times New Roman" w:eastAsia="仿宋" w:hAnsi="仿宋"/>
          <w:sz w:val="32"/>
          <w:szCs w:val="32"/>
        </w:rPr>
        <w:t>深入贯彻学</w:t>
      </w:r>
      <w:proofErr w:type="gramStart"/>
      <w:r w:rsidRPr="00D210B3">
        <w:rPr>
          <w:rFonts w:ascii="Times New Roman" w:eastAsia="仿宋" w:hAnsi="仿宋"/>
          <w:sz w:val="32"/>
          <w:szCs w:val="32"/>
        </w:rPr>
        <w:t>习习近平文化</w:t>
      </w:r>
      <w:proofErr w:type="gramEnd"/>
      <w:r w:rsidRPr="00D210B3">
        <w:rPr>
          <w:rFonts w:ascii="Times New Roman" w:eastAsia="仿宋" w:hAnsi="仿宋"/>
          <w:sz w:val="32"/>
          <w:szCs w:val="32"/>
        </w:rPr>
        <w:t>思想和习近平总书记关于旅游工作的重要论述重要指示精神，认真落实全国旅游发展大会部署，坚持</w:t>
      </w:r>
      <w:r w:rsidRPr="00D210B3">
        <w:rPr>
          <w:rFonts w:ascii="Times New Roman" w:eastAsia="仿宋" w:hAnsi="Times New Roman"/>
          <w:sz w:val="32"/>
          <w:szCs w:val="32"/>
        </w:rPr>
        <w:t>“</w:t>
      </w:r>
      <w:r w:rsidRPr="00D210B3">
        <w:rPr>
          <w:rFonts w:ascii="Times New Roman" w:eastAsia="仿宋" w:hAnsi="仿宋"/>
          <w:sz w:val="32"/>
          <w:szCs w:val="32"/>
        </w:rPr>
        <w:t>市场为主、政府引导，鼓励先进、淘汰落后，标准引领、有序提升</w:t>
      </w:r>
      <w:r w:rsidRPr="00D210B3">
        <w:rPr>
          <w:rFonts w:ascii="Times New Roman" w:eastAsia="仿宋" w:hAnsi="Times New Roman"/>
          <w:sz w:val="32"/>
          <w:szCs w:val="32"/>
        </w:rPr>
        <w:t>”</w:t>
      </w:r>
      <w:r w:rsidRPr="00D210B3">
        <w:rPr>
          <w:rFonts w:ascii="Times New Roman" w:eastAsia="仿宋" w:hAnsi="仿宋"/>
          <w:sz w:val="32"/>
          <w:szCs w:val="32"/>
        </w:rPr>
        <w:t>原则，在全省实施文化和旅游领域设备更新行动，重点推动索道缆车、游乐设备、演艺设备、景区智能设备等更新提升，推广人工智能、增强现实等新技术应用。全省</w:t>
      </w:r>
      <w:r w:rsidRPr="00D210B3">
        <w:rPr>
          <w:rFonts w:ascii="Times New Roman" w:eastAsia="仿宋" w:hAnsi="Times New Roman"/>
          <w:sz w:val="32"/>
          <w:szCs w:val="32"/>
        </w:rPr>
        <w:t>2024</w:t>
      </w:r>
      <w:r w:rsidRPr="00D210B3">
        <w:rPr>
          <w:rFonts w:ascii="Times New Roman" w:eastAsia="仿宋" w:hAnsi="仿宋"/>
          <w:sz w:val="32"/>
          <w:szCs w:val="32"/>
        </w:rPr>
        <w:t>年</w:t>
      </w:r>
      <w:proofErr w:type="gramStart"/>
      <w:r w:rsidRPr="00D210B3">
        <w:rPr>
          <w:rFonts w:ascii="Times New Roman" w:eastAsia="仿宋" w:hAnsi="仿宋"/>
          <w:sz w:val="32"/>
          <w:szCs w:val="32"/>
        </w:rPr>
        <w:t>更新较大规模文旅设施</w:t>
      </w:r>
      <w:proofErr w:type="gramEnd"/>
      <w:r w:rsidRPr="00D210B3">
        <w:rPr>
          <w:rFonts w:ascii="Times New Roman" w:eastAsia="仿宋" w:hAnsi="仿宋"/>
          <w:sz w:val="32"/>
          <w:szCs w:val="32"/>
        </w:rPr>
        <w:t>设备</w:t>
      </w:r>
      <w:r w:rsidRPr="00D210B3">
        <w:rPr>
          <w:rFonts w:ascii="Times New Roman" w:eastAsia="仿宋" w:hAnsi="Times New Roman"/>
          <w:sz w:val="32"/>
          <w:szCs w:val="32"/>
        </w:rPr>
        <w:t>30</w:t>
      </w:r>
      <w:r w:rsidRPr="00D210B3">
        <w:rPr>
          <w:rFonts w:ascii="Times New Roman" w:eastAsia="仿宋" w:hAnsi="仿宋"/>
          <w:sz w:val="32"/>
          <w:szCs w:val="32"/>
        </w:rPr>
        <w:t>台（套）以上，力争到</w:t>
      </w:r>
      <w:r w:rsidRPr="00D210B3">
        <w:rPr>
          <w:rFonts w:ascii="Times New Roman" w:eastAsia="仿宋" w:hAnsi="Times New Roman"/>
          <w:sz w:val="32"/>
          <w:szCs w:val="32"/>
        </w:rPr>
        <w:t>2027</w:t>
      </w:r>
      <w:r w:rsidRPr="00D210B3">
        <w:rPr>
          <w:rFonts w:ascii="Times New Roman" w:eastAsia="仿宋" w:hAnsi="仿宋"/>
          <w:sz w:val="32"/>
          <w:szCs w:val="32"/>
        </w:rPr>
        <w:t>年累计</w:t>
      </w:r>
      <w:proofErr w:type="gramStart"/>
      <w:r w:rsidRPr="00D210B3">
        <w:rPr>
          <w:rFonts w:ascii="Times New Roman" w:eastAsia="仿宋" w:hAnsi="仿宋"/>
          <w:sz w:val="32"/>
          <w:szCs w:val="32"/>
        </w:rPr>
        <w:t>更新较大规模文旅设施</w:t>
      </w:r>
      <w:proofErr w:type="gramEnd"/>
      <w:r w:rsidRPr="00D210B3">
        <w:rPr>
          <w:rFonts w:ascii="Times New Roman" w:eastAsia="仿宋" w:hAnsi="仿宋"/>
          <w:sz w:val="32"/>
          <w:szCs w:val="32"/>
        </w:rPr>
        <w:t>设备</w:t>
      </w:r>
      <w:r w:rsidRPr="00D210B3">
        <w:rPr>
          <w:rFonts w:ascii="Times New Roman" w:eastAsia="仿宋" w:hAnsi="Times New Roman"/>
          <w:sz w:val="32"/>
          <w:szCs w:val="32"/>
        </w:rPr>
        <w:t>60</w:t>
      </w:r>
      <w:r w:rsidRPr="00D210B3">
        <w:rPr>
          <w:rFonts w:ascii="Times New Roman" w:eastAsia="仿宋" w:hAnsi="仿宋"/>
          <w:sz w:val="32"/>
          <w:szCs w:val="32"/>
        </w:rPr>
        <w:t>台（套）以上。</w:t>
      </w:r>
    </w:p>
    <w:p w:rsidR="00D210B3" w:rsidRPr="00D210B3" w:rsidRDefault="00D210B3" w:rsidP="00D210B3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D210B3">
        <w:rPr>
          <w:rFonts w:ascii="Times New Roman" w:eastAsia="黑体" w:hAnsi="黑体"/>
          <w:sz w:val="32"/>
          <w:szCs w:val="32"/>
        </w:rPr>
        <w:t>二、重点任务</w:t>
      </w:r>
    </w:p>
    <w:p w:rsidR="00D210B3" w:rsidRPr="00D210B3" w:rsidRDefault="00D210B3" w:rsidP="00D210B3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D210B3">
        <w:rPr>
          <w:rFonts w:ascii="Times New Roman" w:eastAsia="楷体" w:hAnsi="楷体"/>
          <w:sz w:val="32"/>
          <w:szCs w:val="32"/>
        </w:rPr>
        <w:t>（一）更新升级游客运载设备。</w:t>
      </w:r>
      <w:r w:rsidRPr="00D210B3">
        <w:rPr>
          <w:rFonts w:ascii="Times New Roman" w:eastAsia="仿宋" w:hAnsi="仿宋"/>
          <w:sz w:val="32"/>
          <w:szCs w:val="32"/>
        </w:rPr>
        <w:t>推动重点旅游景区、国家级旅游度假区、公共文化场馆等场所内的索道缆车、电梯等运载设备更新升级，淘汰运载容量不能满足需求、</w:t>
      </w:r>
      <w:proofErr w:type="gramStart"/>
      <w:r w:rsidRPr="00D210B3">
        <w:rPr>
          <w:rFonts w:ascii="Times New Roman" w:eastAsia="仿宋" w:hAnsi="仿宋"/>
          <w:sz w:val="32"/>
          <w:szCs w:val="32"/>
        </w:rPr>
        <w:t>维修维保频次</w:t>
      </w:r>
      <w:proofErr w:type="gramEnd"/>
      <w:r w:rsidRPr="00D210B3">
        <w:rPr>
          <w:rFonts w:ascii="Times New Roman" w:eastAsia="仿宋" w:hAnsi="仿宋"/>
          <w:sz w:val="32"/>
          <w:szCs w:val="32"/>
        </w:rPr>
        <w:t>高、超长期服役的老旧设备，提升游客接待能力和服务水平。</w:t>
      </w:r>
    </w:p>
    <w:p w:rsidR="00D210B3" w:rsidRPr="00D210B3" w:rsidRDefault="00D210B3" w:rsidP="00D210B3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D210B3">
        <w:rPr>
          <w:rFonts w:ascii="Times New Roman" w:eastAsia="楷体" w:hAnsi="楷体"/>
          <w:sz w:val="32"/>
          <w:szCs w:val="32"/>
        </w:rPr>
        <w:t>（二）更新升级旅游观光设备。</w:t>
      </w:r>
      <w:r w:rsidRPr="00D210B3">
        <w:rPr>
          <w:rFonts w:ascii="Times New Roman" w:eastAsia="仿宋" w:hAnsi="仿宋"/>
          <w:sz w:val="32"/>
          <w:szCs w:val="32"/>
        </w:rPr>
        <w:t>推动重点旅游景区、文博场馆陆上、水上及空中旅游观光设备升级，更新一批高技术、高效</w:t>
      </w:r>
      <w:r w:rsidRPr="00D210B3">
        <w:rPr>
          <w:rFonts w:ascii="Times New Roman" w:eastAsia="仿宋" w:hAnsi="仿宋"/>
          <w:sz w:val="32"/>
          <w:szCs w:val="32"/>
        </w:rPr>
        <w:lastRenderedPageBreak/>
        <w:t>率、高可靠性、低能耗的先进设备，包括</w:t>
      </w:r>
      <w:proofErr w:type="gramStart"/>
      <w:r w:rsidRPr="00D210B3">
        <w:rPr>
          <w:rFonts w:ascii="Times New Roman" w:eastAsia="仿宋" w:hAnsi="仿宋"/>
          <w:sz w:val="32"/>
          <w:szCs w:val="32"/>
        </w:rPr>
        <w:t>非公路</w:t>
      </w:r>
      <w:proofErr w:type="gramEnd"/>
      <w:r w:rsidRPr="00D210B3">
        <w:rPr>
          <w:rFonts w:ascii="Times New Roman" w:eastAsia="仿宋" w:hAnsi="仿宋"/>
          <w:sz w:val="32"/>
          <w:szCs w:val="32"/>
        </w:rPr>
        <w:t>用旅游观光车辆、房车自驾车营地设施，冰雪旅游设备，观光游轮、旅游观光船、快艇、低空飞行器等，提高优质旅游产品供给水平。</w:t>
      </w:r>
    </w:p>
    <w:p w:rsidR="00D210B3" w:rsidRPr="00D210B3" w:rsidRDefault="00D210B3" w:rsidP="00D210B3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D210B3">
        <w:rPr>
          <w:rFonts w:ascii="Times New Roman" w:eastAsia="楷体" w:hAnsi="楷体"/>
          <w:sz w:val="32"/>
          <w:szCs w:val="32"/>
        </w:rPr>
        <w:t>（三）更新升级游乐设施。</w:t>
      </w:r>
      <w:r w:rsidRPr="00D210B3">
        <w:rPr>
          <w:rFonts w:ascii="Times New Roman" w:eastAsia="仿宋" w:hAnsi="仿宋"/>
          <w:sz w:val="32"/>
          <w:szCs w:val="32"/>
        </w:rPr>
        <w:t>推动旅游景区、旅游度假区等</w:t>
      </w:r>
      <w:proofErr w:type="gramStart"/>
      <w:r w:rsidRPr="00D210B3">
        <w:rPr>
          <w:rFonts w:ascii="Times New Roman" w:eastAsia="仿宋" w:hAnsi="仿宋"/>
          <w:sz w:val="32"/>
          <w:szCs w:val="32"/>
        </w:rPr>
        <w:t>相关文旅场所</w:t>
      </w:r>
      <w:proofErr w:type="gramEnd"/>
      <w:r w:rsidRPr="00D210B3">
        <w:rPr>
          <w:rFonts w:ascii="Times New Roman" w:eastAsia="仿宋" w:hAnsi="仿宋"/>
          <w:sz w:val="32"/>
          <w:szCs w:val="32"/>
        </w:rPr>
        <w:t>更新一批高可靠性的先进游乐设备，提升设施安全运营水平。推动游戏游艺设备更新升级，促进科技含量高、能效等</w:t>
      </w:r>
      <w:r w:rsidRPr="00D210B3">
        <w:rPr>
          <w:rFonts w:ascii="Times New Roman" w:eastAsia="仿宋" w:hAnsi="仿宋"/>
          <w:spacing w:val="-6"/>
          <w:sz w:val="32"/>
          <w:szCs w:val="32"/>
        </w:rPr>
        <w:t>级高、沉浸式体验</w:t>
      </w:r>
      <w:proofErr w:type="gramStart"/>
      <w:r w:rsidRPr="00D210B3">
        <w:rPr>
          <w:rFonts w:ascii="Times New Roman" w:eastAsia="仿宋" w:hAnsi="仿宋"/>
          <w:spacing w:val="-6"/>
          <w:sz w:val="32"/>
          <w:szCs w:val="32"/>
        </w:rPr>
        <w:t>感好的</w:t>
      </w:r>
      <w:proofErr w:type="gramEnd"/>
      <w:r w:rsidRPr="00D210B3">
        <w:rPr>
          <w:rFonts w:ascii="Times New Roman" w:eastAsia="仿宋" w:hAnsi="仿宋"/>
          <w:spacing w:val="-6"/>
          <w:sz w:val="32"/>
          <w:szCs w:val="32"/>
        </w:rPr>
        <w:t>设备使用，更好满足消费者文化娱乐需求。</w:t>
      </w:r>
    </w:p>
    <w:p w:rsidR="00D210B3" w:rsidRPr="00D210B3" w:rsidRDefault="00D210B3" w:rsidP="00D210B3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D210B3">
        <w:rPr>
          <w:rFonts w:ascii="Times New Roman" w:eastAsia="楷体" w:hAnsi="楷体"/>
          <w:sz w:val="32"/>
          <w:szCs w:val="32"/>
        </w:rPr>
        <w:t>（四）更新升级演艺设备。</w:t>
      </w:r>
      <w:r w:rsidRPr="00D210B3">
        <w:rPr>
          <w:rFonts w:ascii="Times New Roman" w:eastAsia="仿宋" w:hAnsi="仿宋"/>
          <w:sz w:val="32"/>
          <w:szCs w:val="32"/>
        </w:rPr>
        <w:t>推动文艺演出和旅游演艺等场所舞台灯光、音响、显示、机械、特效等设备及相应控制系统设备更新，鼓励相关演出单位更新一批安全性高、舞台效果优秀、稳定性强、能效等级高的设备，更好满足舞台内容创作展示需要和观众观演需求。</w:t>
      </w:r>
    </w:p>
    <w:p w:rsidR="00D210B3" w:rsidRPr="00D210B3" w:rsidRDefault="00D210B3" w:rsidP="00D210B3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D210B3">
        <w:rPr>
          <w:rFonts w:ascii="Times New Roman" w:eastAsia="楷体" w:hAnsi="楷体"/>
          <w:sz w:val="32"/>
          <w:szCs w:val="32"/>
        </w:rPr>
        <w:t>（五）更新升级智能管理服务设备。</w:t>
      </w:r>
      <w:r w:rsidRPr="00D210B3">
        <w:rPr>
          <w:rFonts w:ascii="Times New Roman" w:eastAsia="仿宋" w:hAnsi="仿宋"/>
          <w:sz w:val="32"/>
          <w:szCs w:val="32"/>
        </w:rPr>
        <w:t>推动重点旅游景区、公共文化场馆更新导视导</w:t>
      </w:r>
      <w:proofErr w:type="gramStart"/>
      <w:r w:rsidRPr="00D210B3">
        <w:rPr>
          <w:rFonts w:ascii="Times New Roman" w:eastAsia="仿宋" w:hAnsi="仿宋"/>
          <w:sz w:val="32"/>
          <w:szCs w:val="32"/>
        </w:rPr>
        <w:t>览</w:t>
      </w:r>
      <w:proofErr w:type="gramEnd"/>
      <w:r w:rsidRPr="00D210B3">
        <w:rPr>
          <w:rFonts w:ascii="Times New Roman" w:eastAsia="仿宋" w:hAnsi="仿宋"/>
          <w:sz w:val="32"/>
          <w:szCs w:val="32"/>
        </w:rPr>
        <w:t>、展览展陈展示、查询阅览传播、游客读者服务等智慧服务设备，以及门禁闸机、应急广播、巡检监控等智慧管理设备，提升智能化服务水平。</w:t>
      </w:r>
    </w:p>
    <w:p w:rsidR="00D210B3" w:rsidRPr="00D210B3" w:rsidRDefault="00D210B3" w:rsidP="00D210B3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D210B3">
        <w:rPr>
          <w:rFonts w:ascii="Times New Roman" w:eastAsia="楷体" w:hAnsi="楷体"/>
          <w:sz w:val="32"/>
          <w:szCs w:val="32"/>
        </w:rPr>
        <w:t>（六）更新升级沉浸式体验设备。</w:t>
      </w:r>
      <w:r w:rsidRPr="00D210B3">
        <w:rPr>
          <w:rFonts w:ascii="Times New Roman" w:eastAsia="仿宋" w:hAnsi="仿宋"/>
          <w:sz w:val="32"/>
          <w:szCs w:val="32"/>
        </w:rPr>
        <w:t>推动</w:t>
      </w:r>
      <w:proofErr w:type="gramStart"/>
      <w:r w:rsidRPr="00D210B3">
        <w:rPr>
          <w:rFonts w:ascii="Times New Roman" w:eastAsia="仿宋" w:hAnsi="仿宋"/>
          <w:sz w:val="32"/>
          <w:szCs w:val="32"/>
        </w:rPr>
        <w:t>优质文旅企事业单位</w:t>
      </w:r>
      <w:proofErr w:type="gramEnd"/>
      <w:r w:rsidRPr="00D210B3">
        <w:rPr>
          <w:rFonts w:ascii="Times New Roman" w:eastAsia="仿宋" w:hAnsi="仿宋"/>
          <w:sz w:val="32"/>
          <w:szCs w:val="32"/>
        </w:rPr>
        <w:t>更新数字投影设备、智能文化设备、娱乐用智能无人飞行器等，打造沉浸式、智能化新产品新内容新场景，培育新型业态，推动传统业态转型升级。</w:t>
      </w:r>
    </w:p>
    <w:p w:rsidR="00D210B3" w:rsidRPr="00D210B3" w:rsidRDefault="00D210B3" w:rsidP="00D210B3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D210B3">
        <w:rPr>
          <w:rFonts w:ascii="Times New Roman" w:eastAsia="楷体" w:hAnsi="楷体"/>
          <w:sz w:val="32"/>
          <w:szCs w:val="32"/>
        </w:rPr>
        <w:t>（七）更新升级文物勘察、科研和展示设备。</w:t>
      </w:r>
      <w:r w:rsidRPr="00D210B3">
        <w:rPr>
          <w:rFonts w:ascii="Times New Roman" w:eastAsia="仿宋" w:hAnsi="仿宋"/>
          <w:sz w:val="32"/>
          <w:szCs w:val="32"/>
        </w:rPr>
        <w:t>推动国家考古遗址公园、重点科研基地及联合工作站、重点考古机构等单位，对展</w:t>
      </w:r>
      <w:proofErr w:type="gramStart"/>
      <w:r w:rsidRPr="00D210B3">
        <w:rPr>
          <w:rFonts w:ascii="Times New Roman" w:eastAsia="仿宋" w:hAnsi="仿宋"/>
          <w:sz w:val="32"/>
          <w:szCs w:val="32"/>
        </w:rPr>
        <w:t>陈展示</w:t>
      </w:r>
      <w:proofErr w:type="gramEnd"/>
      <w:r w:rsidRPr="00D210B3">
        <w:rPr>
          <w:rFonts w:ascii="Times New Roman" w:eastAsia="仿宋" w:hAnsi="仿宋"/>
          <w:sz w:val="32"/>
          <w:szCs w:val="32"/>
        </w:rPr>
        <w:t>设施设备、大型实验室设备、考古方舱、现场平台等</w:t>
      </w:r>
      <w:r w:rsidRPr="00D210B3">
        <w:rPr>
          <w:rFonts w:ascii="Times New Roman" w:eastAsia="仿宋" w:hAnsi="仿宋"/>
          <w:sz w:val="32"/>
          <w:szCs w:val="32"/>
        </w:rPr>
        <w:lastRenderedPageBreak/>
        <w:t>进行更新升级。建设不可移动文物保护试验平台，更新配备大位移作动器、加速老化装置等。推动重点地区考古标本库房设备配置和更新。</w:t>
      </w:r>
    </w:p>
    <w:p w:rsidR="00D210B3" w:rsidRPr="00D210B3" w:rsidRDefault="00D210B3" w:rsidP="00D210B3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D210B3">
        <w:rPr>
          <w:rFonts w:ascii="Times New Roman" w:eastAsia="楷体" w:hAnsi="楷体"/>
          <w:sz w:val="32"/>
          <w:szCs w:val="32"/>
        </w:rPr>
        <w:t>（八）加快替换博物馆老旧设备。</w:t>
      </w:r>
      <w:r w:rsidRPr="00D210B3">
        <w:rPr>
          <w:rFonts w:ascii="Times New Roman" w:eastAsia="仿宋" w:hAnsi="仿宋"/>
          <w:sz w:val="32"/>
          <w:szCs w:val="32"/>
        </w:rPr>
        <w:t>推动博物馆加快淘汰落后低效、超期服役设备，迭代升级珍贵文物无酸纸囊匣等包装设施、文物密集储存柜、</w:t>
      </w:r>
      <w:proofErr w:type="gramStart"/>
      <w:r w:rsidRPr="00D210B3">
        <w:rPr>
          <w:rFonts w:ascii="Times New Roman" w:eastAsia="仿宋" w:hAnsi="仿宋"/>
          <w:sz w:val="32"/>
          <w:szCs w:val="32"/>
        </w:rPr>
        <w:t>恒温低反玻璃</w:t>
      </w:r>
      <w:proofErr w:type="gramEnd"/>
      <w:r w:rsidRPr="00D210B3">
        <w:rPr>
          <w:rFonts w:ascii="Times New Roman" w:eastAsia="仿宋" w:hAnsi="仿宋"/>
          <w:sz w:val="32"/>
          <w:szCs w:val="32"/>
        </w:rPr>
        <w:t>展柜等。推动中央空调、恒温恒湿设备等更新改造，推广应用能效二级及以上的节能设备。</w:t>
      </w:r>
    </w:p>
    <w:p w:rsidR="00D210B3" w:rsidRPr="00D210B3" w:rsidRDefault="00D210B3" w:rsidP="00D210B3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D210B3">
        <w:rPr>
          <w:rFonts w:ascii="Times New Roman" w:eastAsia="黑体" w:hAnsi="黑体"/>
          <w:sz w:val="32"/>
          <w:szCs w:val="32"/>
        </w:rPr>
        <w:t>三、保障措施</w:t>
      </w:r>
    </w:p>
    <w:p w:rsidR="00D210B3" w:rsidRPr="00D210B3" w:rsidRDefault="00D210B3" w:rsidP="00D210B3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D210B3">
        <w:rPr>
          <w:rFonts w:ascii="Times New Roman" w:eastAsia="楷体" w:hAnsi="楷体"/>
          <w:sz w:val="32"/>
          <w:szCs w:val="32"/>
        </w:rPr>
        <w:t>（一）强化政策保障。</w:t>
      </w:r>
      <w:r w:rsidRPr="00D210B3">
        <w:rPr>
          <w:rFonts w:ascii="Times New Roman" w:eastAsia="仿宋" w:hAnsi="仿宋"/>
          <w:sz w:val="32"/>
          <w:szCs w:val="32"/>
        </w:rPr>
        <w:t>对</w:t>
      </w:r>
      <w:proofErr w:type="gramStart"/>
      <w:r w:rsidRPr="00D210B3">
        <w:rPr>
          <w:rFonts w:ascii="Times New Roman" w:eastAsia="仿宋" w:hAnsi="仿宋"/>
          <w:sz w:val="32"/>
          <w:szCs w:val="32"/>
        </w:rPr>
        <w:t>文旅领域</w:t>
      </w:r>
      <w:proofErr w:type="gramEnd"/>
      <w:r w:rsidRPr="00D210B3">
        <w:rPr>
          <w:rFonts w:ascii="Times New Roman" w:eastAsia="仿宋" w:hAnsi="仿宋"/>
          <w:sz w:val="32"/>
          <w:szCs w:val="32"/>
        </w:rPr>
        <w:t>索道缆车、游乐、演艺、智能等相关设备购置与更新改造项目贷款，省文化旅游发展和文物保护利用专项资金将给予</w:t>
      </w:r>
      <w:r w:rsidRPr="00D210B3">
        <w:rPr>
          <w:rFonts w:ascii="Times New Roman" w:eastAsia="仿宋" w:hAnsi="Times New Roman"/>
          <w:sz w:val="32"/>
          <w:szCs w:val="32"/>
        </w:rPr>
        <w:t>1</w:t>
      </w:r>
      <w:r w:rsidRPr="00D210B3">
        <w:rPr>
          <w:rFonts w:ascii="Times New Roman" w:eastAsia="仿宋" w:hAnsi="仿宋"/>
          <w:sz w:val="32"/>
          <w:szCs w:val="32"/>
        </w:rPr>
        <w:t>个百分点贴息支持。鼓励各地结合自身实际制定配套政策，统筹多渠道资金给予积极支持，加强各类要素保障，引导相关企事业单位对</w:t>
      </w:r>
      <w:proofErr w:type="gramStart"/>
      <w:r w:rsidRPr="00D210B3">
        <w:rPr>
          <w:rFonts w:ascii="Times New Roman" w:eastAsia="仿宋" w:hAnsi="仿宋"/>
          <w:sz w:val="32"/>
          <w:szCs w:val="32"/>
        </w:rPr>
        <w:t>标先进</w:t>
      </w:r>
      <w:proofErr w:type="gramEnd"/>
      <w:r w:rsidRPr="00D210B3">
        <w:rPr>
          <w:rFonts w:ascii="Times New Roman" w:eastAsia="仿宋" w:hAnsi="仿宋"/>
          <w:sz w:val="32"/>
          <w:szCs w:val="32"/>
        </w:rPr>
        <w:t>标准实施设备更新。</w:t>
      </w:r>
    </w:p>
    <w:p w:rsidR="00D210B3" w:rsidRPr="00D210B3" w:rsidRDefault="00D210B3" w:rsidP="00D210B3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D210B3">
        <w:rPr>
          <w:rFonts w:ascii="Times New Roman" w:eastAsia="楷体" w:hAnsi="楷体"/>
          <w:sz w:val="32"/>
          <w:szCs w:val="32"/>
        </w:rPr>
        <w:t>（二）完善实施机制。</w:t>
      </w:r>
      <w:r w:rsidRPr="00D210B3">
        <w:rPr>
          <w:rFonts w:ascii="Times New Roman" w:eastAsia="仿宋" w:hAnsi="仿宋"/>
          <w:sz w:val="32"/>
          <w:szCs w:val="32"/>
        </w:rPr>
        <w:t>各地要加强谋划储备，建立重点项目库，实行</w:t>
      </w:r>
      <w:r w:rsidRPr="00D210B3">
        <w:rPr>
          <w:rFonts w:ascii="Times New Roman" w:eastAsia="仿宋" w:hAnsi="Times New Roman"/>
          <w:sz w:val="32"/>
          <w:szCs w:val="32"/>
        </w:rPr>
        <w:t>“</w:t>
      </w:r>
      <w:r w:rsidRPr="00D210B3">
        <w:rPr>
          <w:rFonts w:ascii="Times New Roman" w:eastAsia="仿宋" w:hAnsi="仿宋"/>
          <w:sz w:val="32"/>
          <w:szCs w:val="32"/>
        </w:rPr>
        <w:t>更新一批、储备一批、带动一批</w:t>
      </w:r>
      <w:r w:rsidRPr="00D210B3">
        <w:rPr>
          <w:rFonts w:ascii="Times New Roman" w:eastAsia="仿宋" w:hAnsi="Times New Roman"/>
          <w:sz w:val="32"/>
          <w:szCs w:val="32"/>
        </w:rPr>
        <w:t>”</w:t>
      </w:r>
      <w:r w:rsidRPr="00D210B3">
        <w:rPr>
          <w:rFonts w:ascii="Times New Roman" w:eastAsia="仿宋" w:hAnsi="仿宋"/>
          <w:sz w:val="32"/>
          <w:szCs w:val="32"/>
        </w:rPr>
        <w:t>的滚动接续机制，逐年分类有序推进设备更新提升工作。加强审核把关，根据各年度设备更新工作要求，认真审核项目手续的完备性。严肃财经纪律，确保财政资金用在实处、发挥更大效益。加强组织协调，做好文化和旅游领域设备更新有关政策宣传解读，共同推动文化和旅游领域设备更新工作</w:t>
      </w:r>
      <w:proofErr w:type="gramStart"/>
      <w:r w:rsidRPr="00D210B3">
        <w:rPr>
          <w:rFonts w:ascii="Times New Roman" w:eastAsia="仿宋" w:hAnsi="仿宋"/>
          <w:sz w:val="32"/>
          <w:szCs w:val="32"/>
        </w:rPr>
        <w:t>任务落细落实</w:t>
      </w:r>
      <w:proofErr w:type="gramEnd"/>
      <w:r w:rsidRPr="00D210B3">
        <w:rPr>
          <w:rFonts w:ascii="Times New Roman" w:eastAsia="仿宋" w:hAnsi="仿宋"/>
          <w:sz w:val="32"/>
          <w:szCs w:val="32"/>
        </w:rPr>
        <w:t>。</w:t>
      </w:r>
    </w:p>
    <w:p w:rsidR="00760AF3" w:rsidRPr="00D210B3" w:rsidRDefault="00D210B3">
      <w:pPr>
        <w:rPr>
          <w:rFonts w:hint="eastAsia"/>
        </w:rPr>
      </w:pPr>
    </w:p>
    <w:sectPr w:rsidR="00760AF3" w:rsidRPr="00D210B3" w:rsidSect="00D210B3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3B"/>
    <w:rsid w:val="00037289"/>
    <w:rsid w:val="00060F3B"/>
    <w:rsid w:val="00996C0C"/>
    <w:rsid w:val="00D2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4055"/>
  <w15:chartTrackingRefBased/>
  <w15:docId w15:val="{1F3A1162-0086-4D07-A532-FE063AA0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K">
    <w:name w:val="标题（方正小标宋_GBK）"/>
    <w:basedOn w:val="a"/>
    <w:next w:val="a"/>
    <w:link w:val="GBK0"/>
    <w:autoRedefine/>
    <w:qFormat/>
    <w:rsid w:val="00060F3B"/>
    <w:pPr>
      <w:spacing w:line="700" w:lineRule="exact"/>
      <w:jc w:val="left"/>
      <w:outlineLvl w:val="0"/>
    </w:pPr>
    <w:rPr>
      <w:rFonts w:ascii="方正小标宋_GBK" w:eastAsia="方正小标宋_GBK" w:hAnsi="黑体"/>
      <w:bCs/>
      <w:kern w:val="44"/>
      <w:sz w:val="44"/>
      <w:szCs w:val="44"/>
    </w:rPr>
  </w:style>
  <w:style w:type="character" w:customStyle="1" w:styleId="GBK0">
    <w:name w:val="标题（方正小标宋_GBK） 字符"/>
    <w:basedOn w:val="a0"/>
    <w:link w:val="GBK"/>
    <w:rsid w:val="00060F3B"/>
    <w:rPr>
      <w:rFonts w:ascii="方正小标宋_GBK" w:eastAsia="方正小标宋_GBK" w:hAnsi="黑体" w:cs="Times New Roman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jwj</dc:creator>
  <cp:keywords/>
  <dc:description/>
  <cp:lastModifiedBy>jwj</cp:lastModifiedBy>
  <cp:revision>2</cp:revision>
  <dcterms:created xsi:type="dcterms:W3CDTF">2024-06-28T02:56:00Z</dcterms:created>
  <dcterms:modified xsi:type="dcterms:W3CDTF">2024-06-28T03:00:00Z</dcterms:modified>
</cp:coreProperties>
</file>