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600" w:lineRule="exact"/>
        <w:rPr>
          <w:rFonts w:hint="eastAsia" w:ascii="方正仿宋_GBK" w:hAnsi="FZHTKGBK10" w:eastAsia="方正仿宋_GBK"/>
          <w:sz w:val="32"/>
          <w:szCs w:val="32"/>
        </w:rPr>
      </w:pPr>
      <w:bookmarkStart w:id="0" w:name="_GoBack"/>
      <w:bookmarkEnd w:id="0"/>
      <w:r>
        <w:rPr>
          <w:rFonts w:hint="eastAsia" w:ascii="方正仿宋_GBK" w:hAnsi="FZHTKGBK10" w:eastAsia="方正仿宋_GBK"/>
          <w:sz w:val="32"/>
          <w:szCs w:val="32"/>
        </w:rPr>
        <w:t>附件1</w:t>
      </w:r>
    </w:p>
    <w:p>
      <w:pPr>
        <w:pStyle w:val="4"/>
        <w:spacing w:before="0" w:beforeAutospacing="0" w:after="0" w:afterAutospacing="0" w:line="600" w:lineRule="exact"/>
        <w:jc w:val="center"/>
        <w:rPr>
          <w:rFonts w:ascii="方正小标宋简体" w:hAnsi="FZXBSKGBK10" w:eastAsia="方正小标宋简体"/>
          <w:sz w:val="44"/>
          <w:szCs w:val="44"/>
        </w:rPr>
      </w:pPr>
    </w:p>
    <w:p>
      <w:pPr>
        <w:pStyle w:val="4"/>
        <w:spacing w:before="0" w:beforeAutospacing="0" w:after="0" w:afterAutospacing="0" w:line="600" w:lineRule="exact"/>
        <w:jc w:val="center"/>
        <w:rPr>
          <w:rFonts w:hint="eastAsia" w:ascii="方正小标宋_GBK" w:hAnsi="FZXBSKGBK10" w:eastAsia="方正小标宋_GBK"/>
          <w:sz w:val="44"/>
          <w:szCs w:val="44"/>
        </w:rPr>
      </w:pPr>
      <w:r>
        <w:rPr>
          <w:rFonts w:hint="eastAsia" w:ascii="方正小标宋_GBK" w:hAnsi="FZXBSKGBK10" w:eastAsia="方正小标宋_GBK"/>
          <w:sz w:val="44"/>
          <w:szCs w:val="44"/>
        </w:rPr>
        <w:t>镇江市药学会药学科学技术奖</w:t>
      </w:r>
    </w:p>
    <w:p>
      <w:pPr>
        <w:pStyle w:val="4"/>
        <w:spacing w:before="0" w:beforeAutospacing="0" w:after="0" w:afterAutospacing="0" w:line="600" w:lineRule="exact"/>
        <w:jc w:val="center"/>
        <w:rPr>
          <w:rFonts w:hint="eastAsia" w:ascii="方正小标宋_GBK" w:hAnsi="FZXBSKGBK10" w:eastAsia="方正小标宋_GBK"/>
          <w:sz w:val="44"/>
          <w:szCs w:val="44"/>
        </w:rPr>
      </w:pPr>
      <w:r>
        <w:rPr>
          <w:rFonts w:hint="eastAsia" w:ascii="方正小标宋_GBK" w:hAnsi="FZXBSKGBK10" w:eastAsia="方正小标宋_GBK"/>
          <w:sz w:val="44"/>
          <w:szCs w:val="44"/>
        </w:rPr>
        <w:t>奖励办法(试行)</w:t>
      </w:r>
    </w:p>
    <w:p>
      <w:pPr>
        <w:pStyle w:val="4"/>
        <w:snapToGrid w:val="0"/>
        <w:spacing w:before="0" w:beforeAutospacing="0" w:after="0" w:afterAutospacing="0" w:line="600" w:lineRule="exact"/>
        <w:ind w:firstLine="640" w:firstLineChars="200"/>
        <w:rPr>
          <w:rFonts w:hint="eastAsia" w:ascii="方正仿宋_GBK" w:hAnsi="FZHTKGBK10" w:eastAsia="方正仿宋_GBK"/>
          <w:sz w:val="32"/>
          <w:szCs w:val="32"/>
        </w:rPr>
      </w:pPr>
    </w:p>
    <w:p>
      <w:pPr>
        <w:pStyle w:val="4"/>
        <w:snapToGrid w:val="0"/>
        <w:spacing w:before="0" w:beforeAutospacing="0" w:after="0" w:afterAutospacing="0" w:line="600" w:lineRule="exact"/>
        <w:ind w:firstLine="640" w:firstLineChars="200"/>
        <w:rPr>
          <w:rFonts w:ascii="方正仿宋_GBK" w:eastAsia="方正仿宋_GBK"/>
          <w:sz w:val="32"/>
          <w:szCs w:val="32"/>
        </w:rPr>
      </w:pPr>
      <w:r>
        <w:rPr>
          <w:rFonts w:hint="eastAsia" w:ascii="方正仿宋_GBK" w:hAnsi="FZHTKGBK10" w:eastAsia="方正仿宋_GBK"/>
          <w:sz w:val="32"/>
          <w:szCs w:val="32"/>
        </w:rPr>
        <w:t>第一章总则</w:t>
      </w:r>
    </w:p>
    <w:p>
      <w:pPr>
        <w:pStyle w:val="4"/>
        <w:snapToGrid w:val="0"/>
        <w:spacing w:before="0" w:beforeAutospacing="0" w:after="0" w:afterAutospacing="0" w:line="600" w:lineRule="exact"/>
        <w:ind w:firstLine="640" w:firstLineChars="200"/>
        <w:rPr>
          <w:rFonts w:ascii="方正仿宋_GBK" w:eastAsia="方正仿宋_GBK"/>
          <w:sz w:val="32"/>
          <w:szCs w:val="32"/>
        </w:rPr>
      </w:pPr>
      <w:r>
        <w:rPr>
          <w:rFonts w:hint="eastAsia" w:ascii="方正仿宋_GBK" w:hAnsi="FZHTKGBK10" w:eastAsia="方正仿宋_GBK"/>
          <w:sz w:val="32"/>
          <w:szCs w:val="32"/>
        </w:rPr>
        <w:t>第二章奖励</w:t>
      </w:r>
    </w:p>
    <w:p>
      <w:pPr>
        <w:pStyle w:val="4"/>
        <w:snapToGrid w:val="0"/>
        <w:spacing w:before="0" w:beforeAutospacing="0" w:after="0" w:afterAutospacing="0" w:line="600" w:lineRule="exact"/>
        <w:ind w:firstLine="640" w:firstLineChars="200"/>
        <w:rPr>
          <w:rFonts w:hint="eastAsia" w:ascii="方正仿宋_GBK" w:hAnsi="FZHTKGBK10" w:eastAsia="方正仿宋_GBK"/>
          <w:sz w:val="32"/>
          <w:szCs w:val="32"/>
        </w:rPr>
      </w:pPr>
      <w:r>
        <w:rPr>
          <w:rFonts w:hint="eastAsia" w:ascii="方正仿宋_GBK" w:hAnsi="FZHTKGBK10" w:eastAsia="方正仿宋_GBK"/>
          <w:sz w:val="32"/>
          <w:szCs w:val="32"/>
        </w:rPr>
        <w:t>第三章推荐、评审和授奖</w:t>
      </w:r>
    </w:p>
    <w:p>
      <w:pPr>
        <w:pStyle w:val="4"/>
        <w:snapToGrid w:val="0"/>
        <w:spacing w:before="0" w:beforeAutospacing="0" w:after="0" w:afterAutospacing="0" w:line="600" w:lineRule="exact"/>
        <w:ind w:firstLine="640" w:firstLineChars="200"/>
        <w:rPr>
          <w:rFonts w:hint="eastAsia" w:ascii="方正仿宋_GBK" w:hAnsi="FZHTKGBK10" w:eastAsia="方正仿宋_GBK"/>
          <w:sz w:val="32"/>
          <w:szCs w:val="32"/>
        </w:rPr>
      </w:pPr>
      <w:r>
        <w:rPr>
          <w:rFonts w:hint="eastAsia" w:ascii="方正仿宋_GBK" w:hAnsi="FZHTKGBK10" w:eastAsia="方正仿宋_GBK"/>
          <w:sz w:val="32"/>
          <w:szCs w:val="32"/>
        </w:rPr>
        <w:t>第四章罚则</w:t>
      </w:r>
    </w:p>
    <w:p>
      <w:pPr>
        <w:pStyle w:val="4"/>
        <w:snapToGrid w:val="0"/>
        <w:spacing w:before="0" w:beforeAutospacing="0" w:after="0" w:afterAutospacing="0" w:line="600" w:lineRule="exact"/>
        <w:ind w:firstLine="640" w:firstLineChars="200"/>
        <w:rPr>
          <w:rFonts w:ascii="方正仿宋_GBK" w:eastAsia="方正仿宋_GBK"/>
          <w:sz w:val="32"/>
          <w:szCs w:val="32"/>
        </w:rPr>
      </w:pPr>
      <w:r>
        <w:rPr>
          <w:rFonts w:hint="eastAsia" w:ascii="方正仿宋_GBK" w:hAnsi="FZHTKGBK10" w:eastAsia="方正仿宋_GBK"/>
          <w:sz w:val="32"/>
          <w:szCs w:val="32"/>
        </w:rPr>
        <w:t>第五章附则</w:t>
      </w:r>
    </w:p>
    <w:p>
      <w:pPr>
        <w:snapToGrid w:val="0"/>
        <w:spacing w:line="600" w:lineRule="exact"/>
        <w:rPr>
          <w:rFonts w:ascii="方正仿宋_GBK" w:eastAsia="方正仿宋_GBK"/>
          <w:sz w:val="32"/>
          <w:szCs w:val="32"/>
        </w:rPr>
      </w:pPr>
    </w:p>
    <w:p>
      <w:pPr>
        <w:pStyle w:val="4"/>
        <w:snapToGrid w:val="0"/>
        <w:spacing w:before="0" w:beforeAutospacing="0" w:after="0" w:afterAutospacing="0" w:line="600" w:lineRule="exact"/>
        <w:ind w:firstLine="640" w:firstLineChars="200"/>
        <w:jc w:val="both"/>
        <w:rPr>
          <w:rFonts w:ascii="方正黑体_GBK" w:eastAsia="方正黑体_GBK"/>
          <w:sz w:val="32"/>
          <w:szCs w:val="32"/>
        </w:rPr>
      </w:pPr>
      <w:r>
        <w:rPr>
          <w:rFonts w:hint="eastAsia" w:ascii="方正黑体_GBK" w:hAnsi="FZHTKGBK10" w:eastAsia="方正黑体_GBK"/>
          <w:sz w:val="32"/>
          <w:szCs w:val="32"/>
        </w:rPr>
        <w:t>第一章  总  则</w:t>
      </w:r>
    </w:p>
    <w:p>
      <w:pPr>
        <w:pStyle w:val="4"/>
        <w:snapToGrid w:val="0"/>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hAnsi="FZFSKGBK10" w:eastAsia="方正仿宋_GBK"/>
          <w:sz w:val="32"/>
          <w:szCs w:val="32"/>
        </w:rPr>
        <w:t>第一条  为了奖励在药学科学技术进步活动中做出突出贡献的单位和个人，充分调动全市药学科学技术工作者的积极性和创造性，促进药学科学技术的发展，提高人民健康水平，根据国家科技部《社会力量设立科学技术奖管理办法》（国科发奖〔2023〕11号）、镇江市科技局《关于进一步鼓励和规范镇江市社会力量设立科学技术奖的指导意见》（镇政科〔2023〕55号），制定本奖励办法。</w:t>
      </w:r>
    </w:p>
    <w:p>
      <w:pPr>
        <w:pStyle w:val="4"/>
        <w:snapToGrid w:val="0"/>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hAnsi="FZFSKGBK10" w:eastAsia="方正仿宋_GBK"/>
          <w:sz w:val="32"/>
          <w:szCs w:val="32"/>
        </w:rPr>
        <w:t>第二条  镇江市药学会设立镇江市药学会药学科学技术奖。镇江市药学会药学科学技术奖是镇江市医药卫生行业科学技术奖，</w:t>
      </w:r>
      <w:r>
        <w:rPr>
          <w:rFonts w:ascii="方正仿宋_GBK" w:hAnsi="FZFSKGBK10" w:eastAsia="方正仿宋_GBK"/>
          <w:color w:val="FF0000"/>
          <w:sz w:val="32"/>
          <w:szCs w:val="32"/>
        </w:rPr>
        <w:t>包括镇江市药学会药学科学技术</w:t>
      </w:r>
      <w:r>
        <w:rPr>
          <w:rFonts w:hint="eastAsia" w:ascii="方正仿宋_GBK" w:hAnsi="FZFSKGBK10" w:eastAsia="方正仿宋_GBK"/>
          <w:color w:val="FF0000"/>
          <w:sz w:val="32"/>
          <w:szCs w:val="32"/>
        </w:rPr>
        <w:t>奖</w:t>
      </w:r>
      <w:r>
        <w:rPr>
          <w:rFonts w:ascii="方正仿宋_GBK" w:hAnsi="FZFSKGBK10" w:eastAsia="方正仿宋_GBK"/>
          <w:color w:val="FF0000"/>
          <w:sz w:val="32"/>
          <w:szCs w:val="32"/>
        </w:rPr>
        <w:t>、镇江市药学会药学科学技术普及</w:t>
      </w:r>
      <w:r>
        <w:rPr>
          <w:rFonts w:hint="eastAsia" w:ascii="方正仿宋_GBK" w:hAnsi="FZFSKGBK10" w:eastAsia="方正仿宋_GBK"/>
          <w:color w:val="FF0000"/>
          <w:sz w:val="32"/>
          <w:szCs w:val="32"/>
        </w:rPr>
        <w:t>奖</w:t>
      </w:r>
      <w:r>
        <w:rPr>
          <w:rFonts w:ascii="方正仿宋_GBK" w:hAnsi="FZFSKGBK10" w:eastAsia="方正仿宋_GBK"/>
          <w:color w:val="FF0000"/>
          <w:sz w:val="32"/>
          <w:szCs w:val="32"/>
        </w:rPr>
        <w:t>、镇江市药学会药事管理</w:t>
      </w:r>
      <w:r>
        <w:rPr>
          <w:rFonts w:hint="eastAsia" w:ascii="方正仿宋_GBK" w:hAnsi="FZFSKGBK10" w:eastAsia="方正仿宋_GBK"/>
          <w:color w:val="FF0000"/>
          <w:sz w:val="32"/>
          <w:szCs w:val="32"/>
        </w:rPr>
        <w:t>奖</w:t>
      </w:r>
      <w:r>
        <w:rPr>
          <w:rFonts w:ascii="方正仿宋_GBK" w:hAnsi="FZFSKGBK10" w:eastAsia="方正仿宋_GBK"/>
          <w:color w:val="FF0000"/>
          <w:sz w:val="32"/>
          <w:szCs w:val="32"/>
        </w:rPr>
        <w:t>以及镇江市药学会药学青年科学技术奖。</w:t>
      </w:r>
      <w:r>
        <w:rPr>
          <w:rFonts w:hint="eastAsia" w:ascii="方正仿宋_GBK" w:hAnsi="FZFSKGBK10" w:eastAsia="方正仿宋_GBK"/>
          <w:sz w:val="32"/>
          <w:szCs w:val="32"/>
        </w:rPr>
        <w:t>镇江市药学会药学科学技术奖贯彻尊重知识、尊重人才的方针。</w:t>
      </w:r>
    </w:p>
    <w:p>
      <w:pPr>
        <w:pStyle w:val="4"/>
        <w:snapToGrid w:val="0"/>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hAnsi="FZFSKGBK10" w:eastAsia="方正仿宋_GBK"/>
          <w:sz w:val="32"/>
          <w:szCs w:val="32"/>
        </w:rPr>
        <w:t>第三条  镇江市药学会聘请有关专家、学者组成镇江市药学会药学科学技术奖评审委员会，通过学会推荐、本人自愿的方式建立评审专家库。每年进行奖励评审时，评审专家从专家库中遴选，且至少有1/3以上与上一年不同的评审专家。镇江市药学会办公室负责评审的日常工作。</w:t>
      </w:r>
    </w:p>
    <w:p>
      <w:pPr>
        <w:pStyle w:val="4"/>
        <w:snapToGrid w:val="0"/>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hAnsi="FZFSKGBK10" w:eastAsia="方正仿宋_GBK"/>
          <w:sz w:val="32"/>
          <w:szCs w:val="32"/>
        </w:rPr>
        <w:t>第四条  镇江市药学会药学科学技术奖的推荐、评审和授奖，实行公开、公平、公正的原则，不受任何组织和个人的非法干涉。</w:t>
      </w:r>
    </w:p>
    <w:p>
      <w:pPr>
        <w:pStyle w:val="4"/>
        <w:snapToGrid w:val="0"/>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hAnsi="FZFSKGBK10" w:eastAsia="方正仿宋_GBK"/>
          <w:sz w:val="32"/>
          <w:szCs w:val="32"/>
        </w:rPr>
        <w:t>第五条  镇江市药学会药学科学技术奖的评审奖励活动资金来源于社会捐赠、资助及镇江市药学会自有资金等。</w:t>
      </w:r>
    </w:p>
    <w:p>
      <w:pPr>
        <w:pStyle w:val="4"/>
        <w:snapToGrid w:val="0"/>
        <w:spacing w:before="0" w:beforeAutospacing="0" w:after="0" w:afterAutospacing="0" w:line="600" w:lineRule="exact"/>
        <w:ind w:firstLine="640" w:firstLineChars="200"/>
        <w:jc w:val="both"/>
        <w:rPr>
          <w:rFonts w:hint="eastAsia" w:ascii="方正黑体_GBK" w:hAnsi="FZHTKGBK10" w:eastAsia="方正黑体_GBK"/>
          <w:sz w:val="32"/>
          <w:szCs w:val="32"/>
        </w:rPr>
      </w:pPr>
      <w:r>
        <w:rPr>
          <w:rFonts w:hint="eastAsia" w:ascii="方正黑体_GBK" w:hAnsi="FZHTKGBK10" w:eastAsia="方正黑体_GBK"/>
          <w:sz w:val="32"/>
          <w:szCs w:val="32"/>
        </w:rPr>
        <w:t>第二章  奖  励</w:t>
      </w:r>
    </w:p>
    <w:p>
      <w:pPr>
        <w:pStyle w:val="4"/>
        <w:snapToGrid w:val="0"/>
        <w:spacing w:before="0" w:beforeAutospacing="0" w:after="0" w:afterAutospacing="0" w:line="600" w:lineRule="exact"/>
        <w:ind w:firstLine="640" w:firstLineChars="200"/>
        <w:jc w:val="both"/>
        <w:rPr>
          <w:rFonts w:hint="eastAsia" w:ascii="方正仿宋_GBK" w:hAnsi="FZFSKGBK10" w:eastAsia="方正仿宋_GBK"/>
          <w:sz w:val="32"/>
          <w:szCs w:val="32"/>
        </w:rPr>
      </w:pPr>
      <w:r>
        <w:rPr>
          <w:rFonts w:hint="eastAsia" w:ascii="方正仿宋_GBK" w:hAnsi="FZFSKGBK10" w:eastAsia="方正仿宋_GBK"/>
          <w:sz w:val="32"/>
          <w:szCs w:val="32"/>
        </w:rPr>
        <w:t>第六条  镇江市药学会药学科学技术奖（包含一、二、三等奖），奖励在基础药学、临床药学、中药学等领域，获得重要发现、重要药学技术发明，完成药学科学技术创新，应用推广先进科学技术成果，完成重要药学科学技术工程、计划、项目等，为防治疾病、提高人民健康水平做出突出贡献的科技工作者和单位。</w:t>
      </w:r>
    </w:p>
    <w:p>
      <w:pPr>
        <w:pStyle w:val="4"/>
        <w:snapToGrid w:val="0"/>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hAnsi="FZFSKGBK10" w:eastAsia="方正仿宋_GBK"/>
          <w:sz w:val="32"/>
          <w:szCs w:val="32"/>
        </w:rPr>
        <w:t xml:space="preserve">第七条  </w:t>
      </w:r>
      <w:r>
        <w:rPr>
          <w:rFonts w:ascii="方正仿宋_GBK" w:hAnsi="FZFSKGBK10" w:eastAsia="方正仿宋_GBK"/>
          <w:sz w:val="32"/>
          <w:szCs w:val="32"/>
        </w:rPr>
        <w:t>镇江市药学会药学科学技术普及</w:t>
      </w:r>
      <w:r>
        <w:rPr>
          <w:rFonts w:hint="eastAsia" w:ascii="方正仿宋_GBK" w:hAnsi="FZFSKGBK10" w:eastAsia="方正仿宋_GBK"/>
          <w:sz w:val="32"/>
          <w:szCs w:val="32"/>
        </w:rPr>
        <w:t>奖，奖励对创作优秀药学科学技术普及作品做出直接创造性贡献的完成人和单位。</w:t>
      </w:r>
    </w:p>
    <w:p>
      <w:pPr>
        <w:pStyle w:val="4"/>
        <w:snapToGrid w:val="0"/>
        <w:spacing w:before="0" w:beforeAutospacing="0" w:after="0" w:afterAutospacing="0" w:line="600" w:lineRule="exact"/>
        <w:ind w:firstLine="640" w:firstLineChars="200"/>
        <w:jc w:val="both"/>
        <w:rPr>
          <w:rFonts w:hint="eastAsia" w:ascii="方正仿宋_GBK" w:hAnsi="FZFSKGBK10" w:eastAsia="方正仿宋_GBK"/>
          <w:sz w:val="32"/>
          <w:szCs w:val="32"/>
        </w:rPr>
      </w:pPr>
      <w:r>
        <w:rPr>
          <w:rFonts w:hint="eastAsia" w:ascii="方正仿宋_GBK" w:hAnsi="FZFSKGBK10" w:eastAsia="方正仿宋_GBK"/>
          <w:sz w:val="32"/>
          <w:szCs w:val="32"/>
        </w:rPr>
        <w:t xml:space="preserve">第八条  </w:t>
      </w:r>
      <w:r>
        <w:rPr>
          <w:rFonts w:ascii="方正仿宋_GBK" w:hAnsi="FZFSKGBK10" w:eastAsia="方正仿宋_GBK"/>
          <w:sz w:val="32"/>
          <w:szCs w:val="32"/>
        </w:rPr>
        <w:t>镇江市药学会药事管理</w:t>
      </w:r>
      <w:r>
        <w:rPr>
          <w:rFonts w:hint="eastAsia" w:ascii="方正仿宋_GBK" w:hAnsi="FZFSKGBK10" w:eastAsia="方正仿宋_GBK"/>
          <w:sz w:val="32"/>
          <w:szCs w:val="32"/>
        </w:rPr>
        <w:t>奖，奖励在药学教育与科研管理，推动行业发展，提升管理水平和人员素质提高等活动中做出突出贡献的完成人和单位。</w:t>
      </w:r>
    </w:p>
    <w:p>
      <w:pPr>
        <w:pStyle w:val="4"/>
        <w:snapToGrid w:val="0"/>
        <w:spacing w:before="0" w:beforeAutospacing="0" w:after="0" w:afterAutospacing="0" w:line="600" w:lineRule="exact"/>
        <w:ind w:firstLine="640" w:firstLineChars="200"/>
        <w:jc w:val="both"/>
        <w:rPr>
          <w:rFonts w:hint="eastAsia" w:ascii="方正仿宋_GBK" w:hAnsi="FZFSKGBK10" w:eastAsia="方正仿宋_GBK"/>
          <w:sz w:val="32"/>
          <w:szCs w:val="32"/>
        </w:rPr>
      </w:pPr>
      <w:r>
        <w:rPr>
          <w:rFonts w:hint="eastAsia" w:ascii="方正仿宋_GBK" w:hAnsi="FZFSKGBK10" w:eastAsia="方正仿宋_GBK"/>
          <w:sz w:val="32"/>
          <w:szCs w:val="32"/>
        </w:rPr>
        <w:t xml:space="preserve">第九条  </w:t>
      </w:r>
      <w:r>
        <w:rPr>
          <w:rFonts w:ascii="方正仿宋_GBK" w:hAnsi="FZFSKGBK10" w:eastAsia="方正仿宋_GBK"/>
          <w:color w:val="FF0000"/>
          <w:sz w:val="32"/>
          <w:szCs w:val="32"/>
        </w:rPr>
        <w:t>镇江市药学会药学青年科学技术奖。</w:t>
      </w:r>
      <w:r>
        <w:rPr>
          <w:rFonts w:hint="eastAsia" w:ascii="方正仿宋_GBK" w:hAnsi="FZFSKGBK10" w:eastAsia="方正仿宋_GBK"/>
          <w:sz w:val="32"/>
          <w:szCs w:val="32"/>
        </w:rPr>
        <w:t>奖励奖励在基础药学、临床药学、中药学等领域，获得重要发现、重要药学技术发明，完成药学科学技术创新，应用推广先进科学技术成果，完成重要药学科学技术工程、计划、项目等，为防治疾病、提高人民健康水平做出突出贡献的科技工作者和单位，前三位完成人年龄均不得超过45周岁。</w:t>
      </w:r>
    </w:p>
    <w:p>
      <w:pPr>
        <w:pStyle w:val="4"/>
        <w:snapToGrid w:val="0"/>
        <w:spacing w:before="0" w:beforeAutospacing="0" w:after="0" w:afterAutospacing="0" w:line="600" w:lineRule="exact"/>
        <w:ind w:firstLine="640" w:firstLineChars="200"/>
        <w:jc w:val="both"/>
        <w:rPr>
          <w:rFonts w:hint="eastAsia" w:ascii="方正黑体_GBK" w:hAnsi="FZHTKGBK10" w:eastAsia="方正黑体_GBK"/>
          <w:sz w:val="32"/>
          <w:szCs w:val="32"/>
        </w:rPr>
      </w:pPr>
      <w:r>
        <w:rPr>
          <w:rFonts w:hint="eastAsia" w:ascii="方正黑体_GBK" w:hAnsi="FZHTKGBK10" w:eastAsia="方正黑体_GBK"/>
          <w:sz w:val="32"/>
          <w:szCs w:val="32"/>
        </w:rPr>
        <w:t>第三章  推荐、评审和授奖</w:t>
      </w:r>
    </w:p>
    <w:p>
      <w:pPr>
        <w:pStyle w:val="4"/>
        <w:snapToGrid w:val="0"/>
        <w:spacing w:before="0" w:beforeAutospacing="0" w:after="0" w:afterAutospacing="0" w:line="600" w:lineRule="exact"/>
        <w:ind w:firstLine="640" w:firstLineChars="200"/>
        <w:jc w:val="both"/>
        <w:rPr>
          <w:rFonts w:hint="eastAsia" w:ascii="方正仿宋_GBK" w:hAnsi="FZFSKGBK10" w:eastAsia="方正仿宋_GBK"/>
          <w:sz w:val="32"/>
          <w:szCs w:val="32"/>
        </w:rPr>
      </w:pPr>
      <w:r>
        <w:rPr>
          <w:rFonts w:hint="eastAsia" w:ascii="方正仿宋_GBK" w:hAnsi="FZFSKGBK10" w:eastAsia="方正仿宋_GBK"/>
          <w:sz w:val="32"/>
          <w:szCs w:val="32"/>
        </w:rPr>
        <w:t>第十条  镇江市药学会药学科学技术奖接受以下渠道推荐：</w:t>
      </w:r>
    </w:p>
    <w:p>
      <w:pPr>
        <w:pStyle w:val="4"/>
        <w:snapToGrid w:val="0"/>
        <w:spacing w:before="0" w:beforeAutospacing="0" w:after="0" w:afterAutospacing="0" w:line="600" w:lineRule="exact"/>
        <w:ind w:firstLine="640" w:firstLineChars="200"/>
        <w:jc w:val="both"/>
        <w:rPr>
          <w:rFonts w:ascii="方正仿宋_GBK" w:eastAsia="方正仿宋_GBK"/>
          <w:color w:val="FF0000"/>
          <w:sz w:val="32"/>
          <w:szCs w:val="32"/>
        </w:rPr>
      </w:pPr>
      <w:r>
        <w:rPr>
          <w:rFonts w:hint="eastAsia" w:ascii="方正仿宋_GBK" w:hAnsi="FZFSKGBK10" w:eastAsia="方正仿宋_GBK"/>
          <w:sz w:val="32"/>
          <w:szCs w:val="32"/>
        </w:rPr>
        <w:t>（一）单位推荐：在镇各高等医</w:t>
      </w:r>
      <w:r>
        <w:rPr>
          <w:rFonts w:hint="eastAsia" w:ascii="方正仿宋_GBK" w:hAnsi="ä»¿å®" w:eastAsia="方正仿宋_GBK"/>
          <w:sz w:val="32"/>
          <w:szCs w:val="32"/>
        </w:rPr>
        <w:t>药学</w:t>
      </w:r>
      <w:r>
        <w:rPr>
          <w:rFonts w:hint="eastAsia" w:ascii="方正仿宋_GBK" w:hAnsi="FZFSKGBK10" w:eastAsia="方正仿宋_GBK"/>
          <w:sz w:val="32"/>
          <w:szCs w:val="32"/>
        </w:rPr>
        <w:t>院校、江苏大学附属医院、各市区有关药疗卫生机构；我市辖区范围内</w:t>
      </w:r>
      <w:r>
        <w:rPr>
          <w:rFonts w:hint="eastAsia" w:ascii="方正仿宋_GBK" w:hAnsi="FZFSKGBK10" w:eastAsia="方正仿宋_GBK"/>
          <w:color w:val="FF0000"/>
          <w:sz w:val="32"/>
          <w:szCs w:val="32"/>
        </w:rPr>
        <w:t>各规模以上药品生产企业。</w:t>
      </w:r>
    </w:p>
    <w:p>
      <w:pPr>
        <w:pStyle w:val="4"/>
        <w:snapToGrid w:val="0"/>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hAnsi="FZFSKGBK10" w:eastAsia="方正仿宋_GBK"/>
          <w:sz w:val="32"/>
          <w:szCs w:val="32"/>
        </w:rPr>
        <w:t>（二）专家推荐：院士、中国药学会、江苏省药学会和镇江市药学会主任委员、副主任委员。</w:t>
      </w:r>
    </w:p>
    <w:p>
      <w:pPr>
        <w:pStyle w:val="4"/>
        <w:spacing w:before="0" w:beforeAutospacing="0" w:after="0" w:afterAutospacing="0" w:line="600" w:lineRule="exact"/>
        <w:ind w:firstLine="640" w:firstLineChars="200"/>
        <w:jc w:val="both"/>
        <w:rPr>
          <w:rFonts w:hint="eastAsia" w:ascii="方正仿宋_GBK" w:hAnsi="FZFSKGBK10" w:eastAsia="方正仿宋_GBK"/>
          <w:sz w:val="32"/>
          <w:szCs w:val="32"/>
        </w:rPr>
      </w:pPr>
      <w:r>
        <w:rPr>
          <w:rFonts w:hint="eastAsia" w:ascii="方正仿宋_GBK" w:hAnsi="FZFSKGBK10" w:eastAsia="方正仿宋_GBK"/>
          <w:sz w:val="32"/>
          <w:szCs w:val="32"/>
        </w:rPr>
        <w:t xml:space="preserve">第十一条  </w:t>
      </w:r>
      <w:r>
        <w:rPr>
          <w:rFonts w:hint="eastAsia" w:ascii="方正仿宋_GBK" w:hAnsi="FZFSKGBK10" w:eastAsia="方正仿宋_GBK"/>
          <w:color w:val="FF0000"/>
          <w:sz w:val="32"/>
          <w:szCs w:val="32"/>
        </w:rPr>
        <w:t>推荐科学科技奖的，应当是在本市行政区域内研究开发、应用推广的成果，本市个人和组织为第一完成人和第一完成单位的合作研究开发成果。已获得国家或省、部级科学技术奖励、江苏省药学会药学科学技术奖的成果，不再接受推荐。</w:t>
      </w:r>
    </w:p>
    <w:p>
      <w:pPr>
        <w:pStyle w:val="4"/>
        <w:snapToGrid w:val="0"/>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hAnsi="FZFSKGBK10" w:eastAsia="方正仿宋_GBK"/>
          <w:sz w:val="32"/>
          <w:szCs w:val="32"/>
        </w:rPr>
        <w:t>第十二条  推荐单位和专家择优推荐镇江市药学会药学科学技术奖，对推荐的项目负责。推荐时，应按规定填写推荐书，提供真实、可靠的评价材料。</w:t>
      </w:r>
    </w:p>
    <w:p>
      <w:pPr>
        <w:pStyle w:val="4"/>
        <w:snapToGrid w:val="0"/>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hAnsi="FZFSKGBK10" w:eastAsia="方正仿宋_GBK"/>
          <w:sz w:val="32"/>
          <w:szCs w:val="32"/>
        </w:rPr>
        <w:t>第十三条  镇江市药学会药学科学技术奖每年评审一次，授奖一次。镇江市药学会药学科学技术奖设一等奖、二等奖和三等奖，</w:t>
      </w:r>
      <w:r>
        <w:rPr>
          <w:rFonts w:ascii="方正仿宋_GBK" w:hAnsi="FZFSKGBK10" w:eastAsia="方正仿宋_GBK"/>
          <w:color w:val="FF0000"/>
          <w:sz w:val="32"/>
          <w:szCs w:val="32"/>
        </w:rPr>
        <w:t>镇江市药学会药学科学技术普及</w:t>
      </w:r>
      <w:r>
        <w:rPr>
          <w:rFonts w:hint="eastAsia" w:ascii="方正仿宋_GBK" w:hAnsi="FZFSKGBK10" w:eastAsia="方正仿宋_GBK"/>
          <w:color w:val="FF0000"/>
          <w:sz w:val="32"/>
          <w:szCs w:val="32"/>
        </w:rPr>
        <w:t>奖</w:t>
      </w:r>
      <w:r>
        <w:rPr>
          <w:rFonts w:ascii="方正仿宋_GBK" w:hAnsi="FZFSKGBK10" w:eastAsia="方正仿宋_GBK"/>
          <w:color w:val="FF0000"/>
          <w:sz w:val="32"/>
          <w:szCs w:val="32"/>
        </w:rPr>
        <w:t>、镇江市药学会药事管理</w:t>
      </w:r>
      <w:r>
        <w:rPr>
          <w:rFonts w:hint="eastAsia" w:ascii="方正仿宋_GBK" w:hAnsi="FZFSKGBK10" w:eastAsia="方正仿宋_GBK"/>
          <w:color w:val="FF0000"/>
          <w:sz w:val="32"/>
          <w:szCs w:val="32"/>
        </w:rPr>
        <w:t>奖</w:t>
      </w:r>
      <w:r>
        <w:rPr>
          <w:rFonts w:ascii="方正仿宋_GBK" w:hAnsi="FZFSKGBK10" w:eastAsia="方正仿宋_GBK"/>
          <w:color w:val="FF0000"/>
          <w:sz w:val="32"/>
          <w:szCs w:val="32"/>
        </w:rPr>
        <w:t>以及镇江市药学会药学青年科学技术奖</w:t>
      </w:r>
      <w:r>
        <w:rPr>
          <w:rFonts w:hint="eastAsia" w:ascii="方正仿宋_GBK" w:hAnsi="FZFSKGBK10" w:eastAsia="方正仿宋_GBK"/>
          <w:sz w:val="32"/>
          <w:szCs w:val="32"/>
        </w:rPr>
        <w:t>不分等级。</w:t>
      </w:r>
    </w:p>
    <w:p>
      <w:pPr>
        <w:pStyle w:val="4"/>
        <w:snapToGrid w:val="0"/>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hAnsi="FZFSKGBK10" w:eastAsia="方正仿宋_GBK"/>
          <w:sz w:val="32"/>
          <w:szCs w:val="32"/>
        </w:rPr>
        <w:t>第十四条  镇江市药学会每年根据评审委员会提交的评审结果，做出对获奖项目、人选及等级的奖励决定，并颁发证书、奖金。</w:t>
      </w:r>
    </w:p>
    <w:p>
      <w:pPr>
        <w:pStyle w:val="4"/>
        <w:snapToGrid w:val="0"/>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hAnsi="FZFSKGBK10" w:eastAsia="方正仿宋_GBK"/>
          <w:sz w:val="32"/>
          <w:szCs w:val="32"/>
        </w:rPr>
        <w:t>第十五条  镇江市药学会从镇江市药学会药学科学技术奖项目中择优推荐江苏省药学会药学科学技术奖。</w:t>
      </w:r>
    </w:p>
    <w:p>
      <w:pPr>
        <w:pStyle w:val="4"/>
        <w:snapToGrid w:val="0"/>
        <w:spacing w:before="0" w:beforeAutospacing="0" w:after="0" w:afterAutospacing="0" w:line="600" w:lineRule="exact"/>
        <w:ind w:firstLine="640" w:firstLineChars="200"/>
        <w:jc w:val="both"/>
        <w:rPr>
          <w:rFonts w:hint="eastAsia" w:ascii="方正黑体_GBK" w:hAnsi="FZHTKGBK10" w:eastAsia="方正黑体_GBK"/>
          <w:sz w:val="32"/>
          <w:szCs w:val="32"/>
        </w:rPr>
      </w:pPr>
      <w:r>
        <w:rPr>
          <w:rFonts w:hint="eastAsia" w:ascii="方正黑体_GBK" w:hAnsi="FZHTKGBK10" w:eastAsia="方正黑体_GBK"/>
          <w:sz w:val="32"/>
          <w:szCs w:val="32"/>
        </w:rPr>
        <w:t>第四章  罚  则</w:t>
      </w:r>
    </w:p>
    <w:p>
      <w:pPr>
        <w:pStyle w:val="4"/>
        <w:snapToGrid w:val="0"/>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hAnsi="FZFSKGBK10" w:eastAsia="方正仿宋_GBK"/>
          <w:sz w:val="32"/>
          <w:szCs w:val="32"/>
        </w:rPr>
        <w:t>第十六条  剽窃、侵夺他人的发现、发明或其他科学技术成果，或者申报成果存在数据、材料等造假行为，或者以其他不正当手段骗取镇江市药学会药学科学技术奖，由镇江市药学会撤销其奖励，追回奖金和证书，并通报所在单位。</w:t>
      </w:r>
    </w:p>
    <w:p>
      <w:pPr>
        <w:pStyle w:val="4"/>
        <w:snapToGrid w:val="0"/>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hAnsi="FZFSKGBK10" w:eastAsia="方正仿宋_GBK"/>
          <w:sz w:val="32"/>
          <w:szCs w:val="32"/>
        </w:rPr>
        <w:t>第十七条  推荐单位或个人提供虚假数据、材料，或者协助他人骗取镇江市药学会药普科学技术奖，由镇江市药学会通报批评并取消其推荐资格。</w:t>
      </w:r>
    </w:p>
    <w:p>
      <w:pPr>
        <w:pStyle w:val="4"/>
        <w:snapToGrid w:val="0"/>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hAnsi="FZFSKGBK10" w:eastAsia="方正仿宋_GBK"/>
          <w:sz w:val="32"/>
          <w:szCs w:val="32"/>
        </w:rPr>
        <w:t>第十八条  参与镇江市药学会药学科学技术奖评审活动的有关人员在评审活动中弄虚作假，徇私舞弊，发现后根据情节给予处分，并取消其评审资格。</w:t>
      </w:r>
    </w:p>
    <w:p>
      <w:pPr>
        <w:pStyle w:val="4"/>
        <w:snapToGrid w:val="0"/>
        <w:spacing w:before="0" w:beforeAutospacing="0" w:after="0" w:afterAutospacing="0" w:line="600" w:lineRule="exact"/>
        <w:ind w:firstLine="640" w:firstLineChars="200"/>
        <w:jc w:val="both"/>
        <w:rPr>
          <w:rFonts w:hint="eastAsia" w:ascii="方正黑体_GBK" w:hAnsi="FZHTKGBK10" w:eastAsia="方正黑体_GBK"/>
          <w:sz w:val="32"/>
          <w:szCs w:val="32"/>
        </w:rPr>
      </w:pPr>
      <w:r>
        <w:rPr>
          <w:rFonts w:hint="eastAsia" w:ascii="方正黑体_GBK" w:hAnsi="FZHTKGBK10" w:eastAsia="方正黑体_GBK"/>
          <w:sz w:val="32"/>
          <w:szCs w:val="32"/>
        </w:rPr>
        <w:t>第五章 附 则</w:t>
      </w:r>
    </w:p>
    <w:p>
      <w:pPr>
        <w:pStyle w:val="4"/>
        <w:snapToGrid w:val="0"/>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hAnsi="FZFSKGBK10" w:eastAsia="方正仿宋_GBK"/>
          <w:sz w:val="32"/>
          <w:szCs w:val="32"/>
        </w:rPr>
        <w:t>第十九条  本办法自2024年   月  日之日起施行。</w:t>
      </w:r>
    </w:p>
    <w:p>
      <w:pPr>
        <w:pStyle w:val="4"/>
        <w:snapToGrid w:val="0"/>
        <w:spacing w:before="0" w:beforeAutospacing="0" w:after="0" w:afterAutospacing="0" w:line="600" w:lineRule="exact"/>
        <w:ind w:firstLine="640" w:firstLineChars="200"/>
        <w:jc w:val="both"/>
        <w:rPr>
          <w:sz w:val="28"/>
          <w:szCs w:val="28"/>
        </w:rPr>
      </w:pPr>
      <w:r>
        <w:rPr>
          <w:rFonts w:hint="eastAsia" w:ascii="方正仿宋_GBK" w:hAnsi="FZFSKGBK10" w:eastAsia="方正仿宋_GBK"/>
          <w:sz w:val="32"/>
          <w:szCs w:val="32"/>
        </w:rPr>
        <w:t>第二十条  本办法由镇江市药学会负责解释。</w:t>
      </w:r>
    </w:p>
    <w:p>
      <w:pPr>
        <w:spacing w:line="600" w:lineRule="exact"/>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09BC559-4BEC-4AEE-B3FB-553B5863EAF6}"/>
  </w:font>
  <w:font w:name="方正仿宋_GBK">
    <w:panose1 w:val="03000509000000000000"/>
    <w:charset w:val="86"/>
    <w:family w:val="script"/>
    <w:pitch w:val="default"/>
    <w:sig w:usb0="00000001" w:usb1="080E0000" w:usb2="00000000" w:usb3="00000000" w:csb0="00040000" w:csb1="00000000"/>
    <w:embedRegular r:id="rId2" w:fontKey="{BDFA7EDD-952E-43BA-BAA0-5DE6749448E8}"/>
  </w:font>
  <w:font w:name="FZHTKGBK10">
    <w:altName w:val="Times New Roman"/>
    <w:panose1 w:val="00000000000000000000"/>
    <w:charset w:val="00"/>
    <w:family w:val="roman"/>
    <w:pitch w:val="default"/>
    <w:sig w:usb0="00000000" w:usb1="00000000" w:usb2="00000000" w:usb3="00000000" w:csb0="00000000" w:csb1="00000000"/>
    <w:embedRegular r:id="rId3" w:fontKey="{D75682C1-6FE2-424D-A365-6EF2950CA1AA}"/>
  </w:font>
  <w:font w:name="方正小标宋简体">
    <w:panose1 w:val="02000000000000000000"/>
    <w:charset w:val="86"/>
    <w:family w:val="script"/>
    <w:pitch w:val="default"/>
    <w:sig w:usb0="00000001" w:usb1="08000000" w:usb2="00000000" w:usb3="00000000" w:csb0="00040000" w:csb1="00000000"/>
    <w:embedRegular r:id="rId4" w:fontKey="{E68B5D4C-0F88-4D1D-90AA-47216F8F1723}"/>
  </w:font>
  <w:font w:name="FZXBSKGBK10">
    <w:altName w:val="宋体"/>
    <w:panose1 w:val="00000000000000000000"/>
    <w:charset w:val="00"/>
    <w:family w:val="roman"/>
    <w:pitch w:val="default"/>
    <w:sig w:usb0="00000000" w:usb1="00000000" w:usb2="00000000" w:usb3="00000000" w:csb0="00040001" w:csb1="00000000"/>
    <w:embedRegular r:id="rId5" w:fontKey="{83112CC5-4671-4343-A1EF-D24CEDB9A2DD}"/>
  </w:font>
  <w:font w:name="方正小标宋_GBK">
    <w:panose1 w:val="03000509000000000000"/>
    <w:charset w:val="86"/>
    <w:family w:val="script"/>
    <w:pitch w:val="default"/>
    <w:sig w:usb0="00000001" w:usb1="080E0000" w:usb2="00000000" w:usb3="00000000" w:csb0="00040000" w:csb1="00000000"/>
    <w:embedRegular r:id="rId6" w:fontKey="{BB47E1F5-9A2B-4B80-977A-4CE37C80943A}"/>
  </w:font>
  <w:font w:name="方正黑体_GBK">
    <w:panose1 w:val="03000509000000000000"/>
    <w:charset w:val="86"/>
    <w:family w:val="script"/>
    <w:pitch w:val="default"/>
    <w:sig w:usb0="00000001" w:usb1="080E0000" w:usb2="00000000" w:usb3="00000000" w:csb0="00040000" w:csb1="00000000"/>
    <w:embedRegular r:id="rId7" w:fontKey="{2C2AD821-AEEC-478F-81E3-6B82B7C2B57F}"/>
  </w:font>
  <w:font w:name="FZFSKGBK10">
    <w:altName w:val="Times New Roman"/>
    <w:panose1 w:val="00000000000000000000"/>
    <w:charset w:val="00"/>
    <w:family w:val="roman"/>
    <w:pitch w:val="default"/>
    <w:sig w:usb0="00000000" w:usb1="00000000" w:usb2="00000000" w:usb3="00000000" w:csb0="00000000" w:csb1="00000000"/>
    <w:embedRegular r:id="rId8" w:fontKey="{FE7D38CD-AE1C-448C-9442-9891F3560ECB}"/>
  </w:font>
  <w:font w:name="ä»¿å®">
    <w:altName w:val="Times New Roman"/>
    <w:panose1 w:val="00000000000000000000"/>
    <w:charset w:val="00"/>
    <w:family w:val="roman"/>
    <w:pitch w:val="default"/>
    <w:sig w:usb0="00000000" w:usb1="00000000" w:usb2="00000000" w:usb3="00000000" w:csb0="00000000" w:csb1="00000000"/>
    <w:embedRegular r:id="rId9" w:fontKey="{641AE57C-F8BE-4754-A9E1-C0CF7C674FC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6560"/>
      <w:docPartObj>
        <w:docPartGallery w:val="AutoText"/>
      </w:docPartObj>
    </w:sdtPr>
    <w:sdtEndPr>
      <w:rPr>
        <w:sz w:val="28"/>
        <w:szCs w:val="28"/>
      </w:rPr>
    </w:sdtEndPr>
    <w:sdtContent>
      <w:p>
        <w:pPr>
          <w:pStyle w:val="2"/>
          <w:ind w:firstLine="7830" w:firstLineChars="4350"/>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6746"/>
      <w:docPartObj>
        <w:docPartGallery w:val="AutoText"/>
      </w:docPartObj>
    </w:sdtPr>
    <w:sdtEndPr>
      <w:rPr>
        <w:sz w:val="28"/>
        <w:szCs w:val="28"/>
      </w:rPr>
    </w:sdtEndPr>
    <w:sdt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702"/>
    <w:rsid w:val="00095394"/>
    <w:rsid w:val="000B19DE"/>
    <w:rsid w:val="001459B5"/>
    <w:rsid w:val="0017031E"/>
    <w:rsid w:val="001D37A9"/>
    <w:rsid w:val="001D6635"/>
    <w:rsid w:val="0026753E"/>
    <w:rsid w:val="0056659A"/>
    <w:rsid w:val="005B3604"/>
    <w:rsid w:val="00617AC8"/>
    <w:rsid w:val="006A6AF1"/>
    <w:rsid w:val="006E590F"/>
    <w:rsid w:val="00725006"/>
    <w:rsid w:val="007D694D"/>
    <w:rsid w:val="00854702"/>
    <w:rsid w:val="008F32AF"/>
    <w:rsid w:val="008F42CD"/>
    <w:rsid w:val="009B5335"/>
    <w:rsid w:val="009B7A11"/>
    <w:rsid w:val="009F72C8"/>
    <w:rsid w:val="00A67250"/>
    <w:rsid w:val="00A716F7"/>
    <w:rsid w:val="00A75471"/>
    <w:rsid w:val="00AA1E08"/>
    <w:rsid w:val="00BC44DB"/>
    <w:rsid w:val="00BE1F43"/>
    <w:rsid w:val="00C266F8"/>
    <w:rsid w:val="00CA5C52"/>
    <w:rsid w:val="00CB02ED"/>
    <w:rsid w:val="00D05FBE"/>
    <w:rsid w:val="00D24743"/>
    <w:rsid w:val="00D52FC6"/>
    <w:rsid w:val="00D67BB2"/>
    <w:rsid w:val="00D830C3"/>
    <w:rsid w:val="00DA0ED7"/>
    <w:rsid w:val="00ED2282"/>
    <w:rsid w:val="00ED3CE7"/>
    <w:rsid w:val="00EE173B"/>
    <w:rsid w:val="00EF132C"/>
    <w:rsid w:val="00EF1BEA"/>
    <w:rsid w:val="00FE7FB6"/>
    <w:rsid w:val="00FF138A"/>
    <w:rsid w:val="40972C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cs="宋体"/>
      <w:kern w:val="0"/>
      <w:sz w:val="24"/>
      <w:szCs w:val="24"/>
    </w:rPr>
  </w:style>
  <w:style w:type="character" w:customStyle="1" w:styleId="7">
    <w:name w:val="页眉 Char"/>
    <w:basedOn w:val="6"/>
    <w:link w:val="3"/>
    <w:uiPriority w:val="99"/>
    <w:rPr>
      <w:rFonts w:ascii="Calibri" w:hAnsi="Calibri" w:eastAsia="宋体" w:cs="Times New Roman"/>
      <w:sz w:val="18"/>
      <w:szCs w:val="18"/>
    </w:rPr>
  </w:style>
  <w:style w:type="character" w:customStyle="1" w:styleId="8">
    <w:name w:val="页脚 Char"/>
    <w:basedOn w:val="6"/>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83C5E-434F-4E3B-BE3A-0C6179BF9D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1795</Words>
  <Characters>1809</Characters>
  <Lines>13</Lines>
  <Paragraphs>3</Paragraphs>
  <TotalTime>95</TotalTime>
  <ScaleCrop>false</ScaleCrop>
  <LinksUpToDate>false</LinksUpToDate>
  <CharactersWithSpaces>1870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2024-01-26T07:33:00Z</dcterms:created>
  <dc:creator>镇江市市场监督管理局</dc:creator>
  <cp:lastModifiedBy>MC.CHEN</cp:lastModifiedBy>
  <cp:lastPrinted>2024-01-26T07:48:00Z</cp:lastPrinted>
  <dcterms:modified xsi:type="dcterms:W3CDTF">2024-07-01T04:33:27Z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18105DEAB476439E82302EC0D47A3310_13</vt:lpwstr>
  </property>
</Properties>
</file>