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Spec="center" w:tblpY="123"/>
        <w:tblOverlap w:val="never"/>
        <w:tblW w:w="975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230"/>
        <w:gridCol w:w="2222"/>
        <w:gridCol w:w="1350"/>
        <w:gridCol w:w="14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方正黑体_GBK" w:hAnsi="方正黑体_GBK" w:eastAsia="方正黑体_GBK" w:cs="Lucida Sans"/>
                <w:b/>
                <w:i w:val="0"/>
                <w:caps w:val="0"/>
                <w:color w:val="000000"/>
                <w:sz w:val="36"/>
                <w:szCs w:val="36"/>
                <w:vertAlign w:val="baseline"/>
              </w:rPr>
            </w:pPr>
            <w:r>
              <w:rPr>
                <w:rFonts w:hint="default" w:ascii="方正黑体_GBK" w:hAnsi="方正黑体_GBK" w:eastAsia="方正黑体_GBK" w:cs="Lucida Sans"/>
                <w:b/>
                <w:bCs w:val="0"/>
                <w:i w:val="0"/>
                <w:caps w:val="0"/>
                <w:color w:val="000000"/>
                <w:kern w:val="2"/>
                <w:sz w:val="36"/>
                <w:szCs w:val="36"/>
                <w:vertAlign w:val="baseline"/>
                <w:lang w:val="en-US" w:eastAsia="zh-CN" w:bidi="ar"/>
              </w:rPr>
              <w:t>2024年第</w:t>
            </w:r>
            <w:r>
              <w:rPr>
                <w:rFonts w:hint="eastAsia" w:ascii="方正黑体_GBK" w:hAnsi="方正黑体_GBK" w:eastAsia="方正黑体_GBK" w:cs="Lucida Sans"/>
                <w:b/>
                <w:bCs w:val="0"/>
                <w:i w:val="0"/>
                <w:caps w:val="0"/>
                <w:color w:val="000000"/>
                <w:kern w:val="2"/>
                <w:sz w:val="36"/>
                <w:szCs w:val="36"/>
                <w:vertAlign w:val="baseline"/>
                <w:lang w:val="en-US" w:eastAsia="zh-CN" w:bidi="ar"/>
              </w:rPr>
              <w:t>六</w:t>
            </w:r>
            <w:r>
              <w:rPr>
                <w:rFonts w:hint="default" w:ascii="方正黑体_GBK" w:hAnsi="方正黑体_GBK" w:eastAsia="方正黑体_GBK" w:cs="Lucida Sans"/>
                <w:b/>
                <w:bCs w:val="0"/>
                <w:i w:val="0"/>
                <w:caps w:val="0"/>
                <w:color w:val="000000"/>
                <w:kern w:val="2"/>
                <w:sz w:val="36"/>
                <w:szCs w:val="36"/>
                <w:vertAlign w:val="baseline"/>
                <w:lang w:val="en-US" w:eastAsia="zh-CN" w:bidi="ar"/>
              </w:rPr>
              <w:t>批预拌砂浆生产备案企业名单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黑体_GBK" w:hAnsi="方正黑体_GBK" w:eastAsia="方正黑体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黑体_GBK" w:hAnsi="方正黑体_GBK" w:eastAsia="方正黑体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黑体_GBK" w:hAnsi="方正黑体_GBK" w:eastAsia="方正黑体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证书编号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黑体_GBK" w:hAnsi="方正黑体_GBK" w:eastAsia="方正黑体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备案类型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黑体_GBK" w:hAnsi="方正黑体_GBK" w:eastAsia="方正黑体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所在地区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南京哈斯工贸实业有限公司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Style w:val="13"/>
                <w:lang w:val="en-US" w:eastAsia="zh-CN" w:bidi="ar"/>
              </w:rPr>
              <w:t>320YBSJ-24-G</w:t>
            </w:r>
            <w:r>
              <w:rPr>
                <w:rStyle w:val="14"/>
                <w:lang w:val="en-US" w:eastAsia="zh-CN" w:bidi="ar"/>
              </w:rPr>
              <w:t>019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南京佳通新型建材有限公司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320YBSJ-24-F067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南京石臼湖新型建材有限公司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320YBSJ-24-F062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宜兴市赛特新型建筑材料有限公司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320YBSJ-24-E107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无锡坤鼎建材有限公司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320YBSJ-24-E122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无锡市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南通华罡建材有限公司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320YBSJ-24-G014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南通市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南通市永达新型建材科技有限公司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320YBSJ-24-F068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南通市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常州市亚隆建筑材料有限公司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320YBSJ-24-F063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常州金坛金江建材有限公司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320YBSJ-24-E117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常州市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Lucida Sans"/>
                <w:b w:val="0"/>
                <w:bCs w:val="0"/>
                <w:caps w:val="0"/>
                <w:color w:val="000000"/>
                <w:kern w:val="2"/>
                <w:sz w:val="26"/>
                <w:szCs w:val="26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江苏翔宏新材料有限公司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320YBSJ-24-B290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Lucida Sans"/>
                <w:caps w:val="0"/>
                <w:color w:val="000000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宿迁市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altName w:val="汉仪仿宋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2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5EFF4CDF"/>
    <w:rsid w:val="7BE9EAA0"/>
    <w:rsid w:val="F69FC7C6"/>
    <w:rsid w:val="F9FE7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4">
    <w:name w:val="font0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245</Words>
  <Characters>271</Characters>
  <Lines>46</Lines>
  <Paragraphs>10</Paragraphs>
  <TotalTime>8</TotalTime>
  <ScaleCrop>false</ScaleCrop>
  <LinksUpToDate>false</LinksUpToDate>
  <CharactersWithSpaces>352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2021-12-30T09:42:00Z</dcterms:created>
  <dc:creator>PC</dc:creator>
  <cp:lastModifiedBy>uos</cp:lastModifiedBy>
  <cp:lastPrinted>2021-12-19T07:25:00Z</cp:lastPrinted>
  <dcterms:modified xsi:type="dcterms:W3CDTF">2024-07-02T08:33:06Z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