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CDF70" w14:textId="77777777" w:rsidR="00A52C4C" w:rsidRDefault="00000000">
      <w:pPr>
        <w:pStyle w:val="af1"/>
        <w:jc w:val="distribute"/>
        <w:rPr>
          <w:rFonts w:ascii="方正小标宋_GBK" w:eastAsia="方正小标宋_GBK" w:hAnsi="新宋体"/>
          <w:b w:val="0"/>
          <w:bCs/>
          <w:spacing w:val="-60"/>
          <w:w w:val="66"/>
          <w:sz w:val="130"/>
          <w:szCs w:val="130"/>
        </w:rPr>
      </w:pPr>
      <w:r>
        <w:rPr>
          <w:rFonts w:ascii="方正小标宋_GBK" w:eastAsia="方正小标宋_GBK" w:hAnsi="新宋体" w:cs="方正小标宋_GBK" w:hint="eastAsia"/>
          <w:b w:val="0"/>
          <w:bCs/>
          <w:spacing w:val="-60"/>
          <w:w w:val="66"/>
          <w:sz w:val="130"/>
          <w:szCs w:val="130"/>
        </w:rPr>
        <w:t>无 锡 市 民 政 局 文 件</w:t>
      </w:r>
    </w:p>
    <w:p w14:paraId="2934D748" w14:textId="77777777" w:rsidR="00A52C4C" w:rsidRDefault="00000000">
      <w:pPr>
        <w:pStyle w:val="af0"/>
        <w:rPr>
          <w:rFonts w:eastAsia="方正仿宋_GBK"/>
        </w:rPr>
      </w:pPr>
      <w:r>
        <w:rPr>
          <w:rFonts w:eastAsia="方正仿宋_GBK" w:hint="eastAsia"/>
        </w:rPr>
        <w:t>锡民规〔</w:t>
      </w:r>
      <w:r>
        <w:rPr>
          <w:rFonts w:eastAsia="方正仿宋_GBK" w:hint="eastAsia"/>
        </w:rPr>
        <w:t>2024</w:t>
      </w:r>
      <w:r>
        <w:rPr>
          <w:rFonts w:eastAsia="方正仿宋_GBK" w:hint="eastAsia"/>
        </w:rPr>
        <w:t>〕</w:t>
      </w:r>
      <w:r>
        <w:rPr>
          <w:rFonts w:eastAsia="方正仿宋_GBK" w:hint="eastAsia"/>
        </w:rPr>
        <w:t>1</w:t>
      </w:r>
      <w:r>
        <w:rPr>
          <w:rFonts w:eastAsia="方正仿宋_GBK" w:hint="eastAsia"/>
        </w:rPr>
        <w:t>号</w:t>
      </w:r>
    </w:p>
    <w:p w14:paraId="6B33A7EA" w14:textId="77777777" w:rsidR="00A52C4C" w:rsidRDefault="00000000">
      <w:pPr>
        <w:pStyle w:val="af0"/>
        <w:rPr>
          <w:rFonts w:ascii="楷体" w:eastAsia="楷体" w:hAnsi="楷体"/>
        </w:rPr>
      </w:pPr>
      <w:r>
        <w:rPr>
          <w:rFonts w:hint="eastAsia"/>
          <w:noProof/>
        </w:rPr>
        <mc:AlternateContent>
          <mc:Choice Requires="wps">
            <w:drawing>
              <wp:anchor distT="0" distB="0" distL="114300" distR="114300" simplePos="0" relativeHeight="251659264" behindDoc="0" locked="0" layoutInCell="1" allowOverlap="1" wp14:anchorId="1051EFE0" wp14:editId="326C0C03">
                <wp:simplePos x="0" y="0"/>
                <wp:positionH relativeFrom="column">
                  <wp:posOffset>31115</wp:posOffset>
                </wp:positionH>
                <wp:positionV relativeFrom="paragraph">
                  <wp:posOffset>20955</wp:posOffset>
                </wp:positionV>
                <wp:extent cx="5470525" cy="8890"/>
                <wp:effectExtent l="0" t="0" r="34925" b="2921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0525" cy="889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2.45pt;margin-top:1.65pt;height:0.7pt;width:430.75pt;z-index:251659264;mso-width-relative:page;mso-height-relative:page;" filled="f" stroked="t" coordsize="21600,21600" o:gfxdata="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0I&#10;9HvRAAAABQEAAA8AAAAAAAAAAQAgAAAAIgAAAGRycy9kb3ducmV2LnhtbFBLAQIUABQAAAAIAIdO&#10;4kChBH7/8QEAALgDAAAOAAAAAAAAAAEAIAAAACABAABkcnMvZTJvRG9jLnhtbFBLBQYAAAAABgAG&#10;AFkBAACDBQAAAAA=&#10;">
                <v:fill on="f" focussize="0,0"/>
                <v:stroke weight="2pt" color="#FF0000" joinstyle="round"/>
                <v:imagedata o:title=""/>
                <o:lock v:ext="edit" aspectratio="f"/>
              </v:line>
            </w:pict>
          </mc:Fallback>
        </mc:AlternateContent>
      </w:r>
    </w:p>
    <w:p w14:paraId="37BDB624" w14:textId="77777777" w:rsidR="00A52C4C" w:rsidRDefault="00000000">
      <w:pPr>
        <w:spacing w:line="600" w:lineRule="exact"/>
        <w:jc w:val="center"/>
        <w:rPr>
          <w:rFonts w:eastAsia="方正小标宋简体"/>
          <w:bCs/>
          <w:color w:val="000000"/>
          <w:sz w:val="44"/>
          <w:szCs w:val="44"/>
        </w:rPr>
      </w:pPr>
      <w:r>
        <w:rPr>
          <w:rFonts w:eastAsia="方正小标宋简体" w:hint="eastAsia"/>
          <w:bCs/>
          <w:color w:val="000000"/>
          <w:sz w:val="44"/>
          <w:szCs w:val="44"/>
        </w:rPr>
        <w:t>关于印发</w:t>
      </w:r>
      <w:proofErr w:type="gramStart"/>
      <w:r>
        <w:rPr>
          <w:rFonts w:eastAsia="方正小标宋简体" w:hint="eastAsia"/>
          <w:bCs/>
          <w:color w:val="000000"/>
          <w:sz w:val="44"/>
          <w:szCs w:val="44"/>
        </w:rPr>
        <w:t>《</w:t>
      </w:r>
      <w:bookmarkStart w:id="0" w:name="_Hlk170807339"/>
      <w:proofErr w:type="gramEnd"/>
      <w:r>
        <w:rPr>
          <w:rFonts w:eastAsia="方正小标宋简体"/>
          <w:bCs/>
          <w:color w:val="000000"/>
          <w:sz w:val="44"/>
          <w:szCs w:val="44"/>
        </w:rPr>
        <w:t>无锡市养老机构</w:t>
      </w:r>
    </w:p>
    <w:p w14:paraId="04015FEB" w14:textId="77777777" w:rsidR="00A52C4C" w:rsidRDefault="00000000">
      <w:pPr>
        <w:spacing w:line="600" w:lineRule="exact"/>
        <w:jc w:val="center"/>
        <w:rPr>
          <w:rFonts w:eastAsia="方正小标宋简体"/>
          <w:bCs/>
          <w:color w:val="000000"/>
          <w:sz w:val="44"/>
          <w:szCs w:val="44"/>
        </w:rPr>
      </w:pPr>
      <w:r>
        <w:rPr>
          <w:rFonts w:eastAsia="方正小标宋简体"/>
          <w:bCs/>
          <w:color w:val="000000"/>
          <w:sz w:val="44"/>
          <w:szCs w:val="44"/>
        </w:rPr>
        <w:t>等级评定实施</w:t>
      </w:r>
      <w:r>
        <w:rPr>
          <w:rFonts w:eastAsia="方正小标宋简体" w:hint="eastAsia"/>
          <w:bCs/>
          <w:color w:val="000000"/>
          <w:sz w:val="44"/>
          <w:szCs w:val="44"/>
        </w:rPr>
        <w:t>办法</w:t>
      </w:r>
      <w:bookmarkEnd w:id="0"/>
      <w:proofErr w:type="gramStart"/>
      <w:r>
        <w:rPr>
          <w:rFonts w:eastAsia="方正小标宋简体" w:hint="eastAsia"/>
          <w:bCs/>
          <w:color w:val="000000"/>
          <w:sz w:val="44"/>
          <w:szCs w:val="44"/>
        </w:rPr>
        <w:t>》</w:t>
      </w:r>
      <w:proofErr w:type="gramEnd"/>
      <w:r>
        <w:rPr>
          <w:rFonts w:eastAsia="方正小标宋简体" w:hint="eastAsia"/>
          <w:bCs/>
          <w:color w:val="000000"/>
          <w:sz w:val="44"/>
          <w:szCs w:val="44"/>
        </w:rPr>
        <w:t>的通知</w:t>
      </w:r>
    </w:p>
    <w:p w14:paraId="43C96FDF" w14:textId="77777777" w:rsidR="00A52C4C" w:rsidRDefault="00A52C4C">
      <w:pPr>
        <w:spacing w:line="560" w:lineRule="exact"/>
        <w:jc w:val="center"/>
        <w:rPr>
          <w:rFonts w:eastAsia="仿宋_GB2312"/>
          <w:sz w:val="32"/>
          <w:szCs w:val="32"/>
        </w:rPr>
      </w:pPr>
    </w:p>
    <w:p w14:paraId="21D58C04" w14:textId="77777777" w:rsidR="00A52C4C" w:rsidRDefault="00000000">
      <w:pPr>
        <w:spacing w:line="540" w:lineRule="exact"/>
        <w:rPr>
          <w:rFonts w:eastAsia="方正仿宋_GBK" w:cs="方正仿宋_GBK"/>
          <w:sz w:val="32"/>
          <w:szCs w:val="32"/>
        </w:rPr>
      </w:pPr>
      <w:r>
        <w:rPr>
          <w:rFonts w:eastAsia="方正仿宋_GBK" w:cs="方正仿宋_GBK" w:hint="eastAsia"/>
          <w:sz w:val="32"/>
          <w:szCs w:val="32"/>
        </w:rPr>
        <w:t>各市（县）区民政局（</w:t>
      </w:r>
      <w:proofErr w:type="gramStart"/>
      <w:r>
        <w:rPr>
          <w:rFonts w:eastAsia="方正仿宋_GBK" w:cs="方正仿宋_GBK" w:hint="eastAsia"/>
          <w:sz w:val="32"/>
          <w:szCs w:val="32"/>
        </w:rPr>
        <w:t>新吴区民政</w:t>
      </w:r>
      <w:proofErr w:type="gramEnd"/>
      <w:r>
        <w:rPr>
          <w:rFonts w:eastAsia="方正仿宋_GBK" w:cs="方正仿宋_GBK" w:hint="eastAsia"/>
          <w:sz w:val="32"/>
          <w:szCs w:val="32"/>
        </w:rPr>
        <w:t>和卫生健康局、经开区社会事业局）：</w:t>
      </w:r>
    </w:p>
    <w:p w14:paraId="18692C4E" w14:textId="77777777" w:rsidR="00A52C4C" w:rsidRDefault="00000000">
      <w:pPr>
        <w:spacing w:line="540" w:lineRule="exact"/>
        <w:ind w:firstLineChars="200" w:firstLine="640"/>
        <w:rPr>
          <w:rFonts w:eastAsia="方正仿宋_GBK" w:cs="方正仿宋_GBK"/>
          <w:sz w:val="32"/>
          <w:szCs w:val="32"/>
        </w:rPr>
      </w:pPr>
      <w:r>
        <w:rPr>
          <w:rFonts w:eastAsia="方正仿宋_GBK" w:cs="方正仿宋_GBK" w:hint="eastAsia"/>
          <w:sz w:val="32"/>
          <w:szCs w:val="32"/>
        </w:rPr>
        <w:t>为规范养老机构等级评定工作，提升养老机构服务管理水平，推动我市养老服务高质量发展走在前列，根据《中华人民共和国老年人权益保障法》《养老机构管理办法》《民政部关于加快建立全国统一养老机构等级评定体系的指导意见》《养老机构等级划分与评定》（</w:t>
      </w:r>
      <w:r>
        <w:rPr>
          <w:rFonts w:eastAsia="方正仿宋_GBK" w:cs="方正仿宋_GBK" w:hint="eastAsia"/>
          <w:sz w:val="32"/>
          <w:szCs w:val="32"/>
        </w:rPr>
        <w:t>GB/T 37276-2018</w:t>
      </w:r>
      <w:r>
        <w:rPr>
          <w:rFonts w:eastAsia="方正仿宋_GBK" w:cs="方正仿宋_GBK" w:hint="eastAsia"/>
          <w:sz w:val="32"/>
          <w:szCs w:val="32"/>
        </w:rPr>
        <w:t>）《江苏省养老机构等级评定管理办法》等法律法规文件，市民政局对《无锡市养老机构等级评定实施细则（试行）》进行了修订，形成了《无锡市养老机构等级评定实施办法》，现印发给你们，请认真贯彻执行。</w:t>
      </w:r>
    </w:p>
    <w:p w14:paraId="15D55E51" w14:textId="77777777" w:rsidR="00A52C4C" w:rsidRDefault="00A52C4C">
      <w:pPr>
        <w:pStyle w:val="af2"/>
        <w:spacing w:line="540" w:lineRule="exact"/>
        <w:ind w:firstLineChars="0" w:firstLine="0"/>
        <w:rPr>
          <w:rFonts w:ascii="Times New Roman" w:eastAsia="方正仿宋_GBK" w:hAnsi="Times New Roman" w:cs="方正仿宋_GBK"/>
        </w:rPr>
      </w:pPr>
    </w:p>
    <w:p w14:paraId="359002D2" w14:textId="77777777" w:rsidR="00A52C4C" w:rsidRDefault="00A52C4C">
      <w:pPr>
        <w:pStyle w:val="af2"/>
        <w:spacing w:line="540" w:lineRule="exact"/>
        <w:ind w:firstLineChars="0" w:firstLine="0"/>
        <w:rPr>
          <w:rFonts w:ascii="Times New Roman" w:eastAsia="方正仿宋_GBK" w:hAnsi="Times New Roman" w:cs="方正仿宋_GBK"/>
        </w:rPr>
      </w:pPr>
    </w:p>
    <w:p w14:paraId="70C9115F" w14:textId="77777777" w:rsidR="00A52C4C" w:rsidRDefault="00000000">
      <w:pPr>
        <w:spacing w:line="540" w:lineRule="exact"/>
        <w:ind w:right="320" w:firstLineChars="200" w:firstLine="640"/>
        <w:jc w:val="center"/>
        <w:rPr>
          <w:rFonts w:eastAsia="方正仿宋_GBK" w:cs="方正仿宋_GBK"/>
          <w:sz w:val="32"/>
          <w:szCs w:val="32"/>
        </w:rPr>
      </w:pPr>
      <w:r>
        <w:rPr>
          <w:rFonts w:eastAsia="方正仿宋_GBK" w:cs="方正仿宋_GBK" w:hint="eastAsia"/>
          <w:sz w:val="32"/>
          <w:szCs w:val="32"/>
        </w:rPr>
        <w:t xml:space="preserve">                            </w:t>
      </w:r>
      <w:r>
        <w:rPr>
          <w:rFonts w:eastAsia="方正仿宋_GBK" w:cs="方正仿宋_GBK" w:hint="eastAsia"/>
          <w:sz w:val="32"/>
          <w:szCs w:val="32"/>
        </w:rPr>
        <w:t>无锡市民政局</w:t>
      </w:r>
      <w:r>
        <w:rPr>
          <w:rFonts w:eastAsia="方正仿宋_GBK" w:cs="方正仿宋_GBK" w:hint="eastAsia"/>
          <w:sz w:val="32"/>
          <w:szCs w:val="32"/>
        </w:rPr>
        <w:t xml:space="preserve">  </w:t>
      </w:r>
    </w:p>
    <w:p w14:paraId="6CAC569B" w14:textId="77777777" w:rsidR="00A52C4C" w:rsidRDefault="00000000">
      <w:pPr>
        <w:spacing w:line="540" w:lineRule="exact"/>
        <w:ind w:right="640" w:firstLineChars="1800" w:firstLine="5760"/>
        <w:rPr>
          <w:rFonts w:eastAsia="方正仿宋_GBK" w:cs="方正仿宋_GBK"/>
          <w:sz w:val="32"/>
          <w:szCs w:val="32"/>
        </w:rPr>
      </w:pPr>
      <w:r>
        <w:rPr>
          <w:rFonts w:eastAsia="方正仿宋_GBK" w:cs="方正仿宋_GBK" w:hint="eastAsia"/>
          <w:sz w:val="32"/>
          <w:szCs w:val="32"/>
        </w:rPr>
        <w:t>2024</w:t>
      </w:r>
      <w:r>
        <w:rPr>
          <w:rFonts w:eastAsia="方正仿宋_GBK" w:cs="方正仿宋_GBK" w:hint="eastAsia"/>
          <w:sz w:val="32"/>
          <w:szCs w:val="32"/>
        </w:rPr>
        <w:t>年</w:t>
      </w:r>
      <w:r>
        <w:rPr>
          <w:rFonts w:eastAsia="方正仿宋_GBK" w:cs="方正仿宋_GBK" w:hint="eastAsia"/>
          <w:sz w:val="32"/>
          <w:szCs w:val="32"/>
        </w:rPr>
        <w:t>7</w:t>
      </w:r>
      <w:r>
        <w:rPr>
          <w:rFonts w:eastAsia="方正仿宋_GBK" w:cs="方正仿宋_GBK" w:hint="eastAsia"/>
          <w:sz w:val="32"/>
          <w:szCs w:val="32"/>
        </w:rPr>
        <w:t>月</w:t>
      </w:r>
      <w:r>
        <w:rPr>
          <w:rFonts w:eastAsia="方正仿宋_GBK" w:cs="方正仿宋_GBK" w:hint="eastAsia"/>
          <w:sz w:val="32"/>
          <w:szCs w:val="32"/>
        </w:rPr>
        <w:t>3</w:t>
      </w:r>
      <w:r>
        <w:rPr>
          <w:rFonts w:eastAsia="方正仿宋_GBK" w:cs="方正仿宋_GBK" w:hint="eastAsia"/>
          <w:sz w:val="32"/>
          <w:szCs w:val="32"/>
        </w:rPr>
        <w:t>日</w:t>
      </w:r>
    </w:p>
    <w:p w14:paraId="2A836422" w14:textId="76DB46D3" w:rsidR="00A52C4C" w:rsidRDefault="00000000" w:rsidP="00135EB0">
      <w:pPr>
        <w:spacing w:line="560" w:lineRule="exact"/>
        <w:jc w:val="center"/>
        <w:rPr>
          <w:rFonts w:eastAsia="方正仿宋_GBK" w:cs="方正仿宋_GBK"/>
          <w:bCs/>
          <w:color w:val="000000"/>
          <w:sz w:val="44"/>
          <w:szCs w:val="44"/>
        </w:rPr>
      </w:pPr>
      <w:r>
        <w:rPr>
          <w:rFonts w:ascii="方正小标宋_GBK" w:eastAsia="方正小标宋_GBK" w:hAnsi="方正小标宋_GBK" w:cs="方正小标宋_GBK" w:hint="eastAsia"/>
          <w:bCs/>
          <w:color w:val="000000"/>
          <w:sz w:val="44"/>
          <w:szCs w:val="44"/>
        </w:rPr>
        <w:lastRenderedPageBreak/>
        <w:t>无锡市养老机构等级评定实施办法</w:t>
      </w:r>
    </w:p>
    <w:p w14:paraId="0DA52E84" w14:textId="77777777" w:rsidR="00A52C4C" w:rsidRDefault="00A52C4C" w:rsidP="00135EB0">
      <w:pPr>
        <w:spacing w:line="560" w:lineRule="exact"/>
        <w:rPr>
          <w:rFonts w:eastAsia="方正仿宋_GBK" w:cs="方正仿宋_GBK" w:hint="eastAsia"/>
          <w:bCs/>
          <w:sz w:val="32"/>
          <w:szCs w:val="32"/>
        </w:rPr>
      </w:pPr>
    </w:p>
    <w:p w14:paraId="14F64058" w14:textId="77777777" w:rsidR="00A52C4C" w:rsidRDefault="00000000" w:rsidP="00135EB0">
      <w:pPr>
        <w:spacing w:line="56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第一章  总  则</w:t>
      </w:r>
    </w:p>
    <w:p w14:paraId="460F20E6"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bCs/>
          <w:sz w:val="32"/>
          <w:szCs w:val="32"/>
        </w:rPr>
        <w:t>第一条</w:t>
      </w:r>
      <w:r>
        <w:rPr>
          <w:rFonts w:eastAsia="方正仿宋_GBK" w:cs="方正仿宋_GBK" w:hint="eastAsia"/>
          <w:bCs/>
          <w:sz w:val="32"/>
          <w:szCs w:val="32"/>
        </w:rPr>
        <w:t xml:space="preserve"> </w:t>
      </w:r>
      <w:r>
        <w:rPr>
          <w:rFonts w:eastAsia="方正仿宋_GBK" w:cs="方正仿宋_GBK" w:hint="eastAsia"/>
          <w:color w:val="000000"/>
          <w:sz w:val="32"/>
          <w:szCs w:val="32"/>
        </w:rPr>
        <w:t xml:space="preserve"> </w:t>
      </w:r>
      <w:bookmarkStart w:id="1" w:name="_Hlk170807253"/>
      <w:r>
        <w:rPr>
          <w:rFonts w:eastAsia="方正仿宋_GBK" w:cs="方正仿宋_GBK" w:hint="eastAsia"/>
          <w:color w:val="000000"/>
          <w:sz w:val="32"/>
          <w:szCs w:val="32"/>
        </w:rPr>
        <w:t>为规范养老机构等级评定工作，提升养老机构服务管理水平，推动我市养老服务高质量发展走在前列，根据</w:t>
      </w:r>
      <w:r>
        <w:rPr>
          <w:rFonts w:eastAsia="方正仿宋_GBK" w:cs="方正仿宋_GBK" w:hint="eastAsia"/>
          <w:sz w:val="32"/>
          <w:szCs w:val="32"/>
        </w:rPr>
        <w:t>《中华人民共和国老年人权益保障法》《养老机构管理办法》《民政部关于加快建立全国统一养老机构等级评定体系的指导意见》《养老机构等级划分与评定》（</w:t>
      </w:r>
      <w:r>
        <w:rPr>
          <w:rFonts w:eastAsia="方正仿宋_GBK" w:cs="方正仿宋_GBK" w:hint="eastAsia"/>
          <w:sz w:val="32"/>
          <w:szCs w:val="32"/>
        </w:rPr>
        <w:t>GB/T 37276-2018</w:t>
      </w:r>
      <w:r>
        <w:rPr>
          <w:rFonts w:eastAsia="方正仿宋_GBK" w:cs="方正仿宋_GBK" w:hint="eastAsia"/>
          <w:sz w:val="32"/>
          <w:szCs w:val="32"/>
        </w:rPr>
        <w:t>）《江苏省养老机构等级评定管理办法》等法律法规文件，结合我市实</w:t>
      </w:r>
      <w:r>
        <w:rPr>
          <w:rFonts w:eastAsia="方正仿宋_GBK" w:cs="方正仿宋_GBK" w:hint="eastAsia"/>
          <w:color w:val="000000"/>
          <w:sz w:val="32"/>
          <w:szCs w:val="32"/>
        </w:rPr>
        <w:t>际，制定本实施办法。</w:t>
      </w:r>
    </w:p>
    <w:bookmarkEnd w:id="1"/>
    <w:p w14:paraId="4D6DE27C"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bCs/>
          <w:sz w:val="32"/>
          <w:szCs w:val="32"/>
        </w:rPr>
        <w:t>第二条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本实施办法所称养老机构等级评定，是指按照本实施办法要求，通过自愿申报、组织评定、确定等级并向社会公示、颁发等级证书和牌匾的过程。</w:t>
      </w:r>
    </w:p>
    <w:p w14:paraId="0B967B1A"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本实施办法所称等级评定组织，是指负责开展养老机构等级评定或复核、复评、抽查工作的各级民政部门及其委托的相关单位或组织。</w:t>
      </w:r>
    </w:p>
    <w:p w14:paraId="26FD55EF"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养老机构等级评定坚持自愿申请、分级评定、全面客观、质量为重、公平公正、动态管理的原则。</w:t>
      </w:r>
    </w:p>
    <w:p w14:paraId="5FD68238"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bCs/>
          <w:sz w:val="32"/>
          <w:szCs w:val="32"/>
        </w:rPr>
        <w:t>第四条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养老机构等级分为五个等级，从低到高依次为一级、二级、三级、四级、五级。颁发牌匾上分别用一星、二星、三星、四星、五星表示等级标志。牌匾采用统一样式（附件</w:t>
      </w:r>
      <w:r>
        <w:rPr>
          <w:rFonts w:eastAsia="方正仿宋_GBK" w:cs="方正仿宋_GBK" w:hint="eastAsia"/>
          <w:color w:val="000000"/>
          <w:sz w:val="32"/>
          <w:szCs w:val="32"/>
        </w:rPr>
        <w:t>1</w:t>
      </w:r>
      <w:r>
        <w:rPr>
          <w:rFonts w:eastAsia="方正仿宋_GBK" w:cs="方正仿宋_GBK" w:hint="eastAsia"/>
          <w:color w:val="000000"/>
          <w:sz w:val="32"/>
          <w:szCs w:val="32"/>
        </w:rPr>
        <w:t>）。</w:t>
      </w:r>
    </w:p>
    <w:p w14:paraId="434E9ABA"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养老机构评定的等级有效期为三年（自颁发等级证书之日起</w:t>
      </w:r>
      <w:r>
        <w:rPr>
          <w:rFonts w:eastAsia="方正仿宋_GBK" w:cs="方正仿宋_GBK" w:hint="eastAsia"/>
          <w:color w:val="000000"/>
          <w:sz w:val="32"/>
          <w:szCs w:val="32"/>
        </w:rPr>
        <w:lastRenderedPageBreak/>
        <w:t>计算）。有效期满后，原评定等级自动失效。</w:t>
      </w:r>
    </w:p>
    <w:p w14:paraId="3992992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养老机构等级评定总分为</w:t>
      </w:r>
      <w:r>
        <w:rPr>
          <w:rFonts w:eastAsia="方正仿宋_GBK" w:cs="方正仿宋_GBK" w:hint="eastAsia"/>
          <w:color w:val="000000"/>
          <w:sz w:val="32"/>
          <w:szCs w:val="32"/>
        </w:rPr>
        <w:t>1000</w:t>
      </w:r>
      <w:r>
        <w:rPr>
          <w:rFonts w:eastAsia="方正仿宋_GBK" w:cs="方正仿宋_GBK" w:hint="eastAsia"/>
          <w:color w:val="000000"/>
          <w:sz w:val="32"/>
          <w:szCs w:val="32"/>
        </w:rPr>
        <w:t>分，包括环境、设施设备、运营管理、服务四个分项。每个等级得分要求具体如下：</w:t>
      </w:r>
    </w:p>
    <w:p w14:paraId="48094C5F"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一级总得分不得低于</w:t>
      </w:r>
      <w:r>
        <w:rPr>
          <w:rFonts w:eastAsia="方正仿宋_GBK" w:cs="方正仿宋_GBK" w:hint="eastAsia"/>
          <w:color w:val="000000"/>
          <w:sz w:val="32"/>
          <w:szCs w:val="32"/>
        </w:rPr>
        <w:t>360</w:t>
      </w:r>
      <w:r>
        <w:rPr>
          <w:rFonts w:eastAsia="方正仿宋_GBK" w:cs="方正仿宋_GBK" w:hint="eastAsia"/>
          <w:color w:val="000000"/>
          <w:sz w:val="32"/>
          <w:szCs w:val="32"/>
        </w:rPr>
        <w:t>分且每一分项得分不低于该项总分</w:t>
      </w:r>
      <w:r>
        <w:rPr>
          <w:rFonts w:eastAsia="方正仿宋_GBK" w:cs="方正仿宋_GBK" w:hint="eastAsia"/>
          <w:color w:val="000000"/>
          <w:sz w:val="32"/>
          <w:szCs w:val="32"/>
        </w:rPr>
        <w:t>40%</w:t>
      </w:r>
      <w:r>
        <w:rPr>
          <w:rFonts w:eastAsia="方正仿宋_GBK" w:cs="方正仿宋_GBK" w:hint="eastAsia"/>
          <w:color w:val="000000"/>
          <w:sz w:val="32"/>
          <w:szCs w:val="32"/>
        </w:rPr>
        <w:t>；</w:t>
      </w:r>
    </w:p>
    <w:p w14:paraId="27C3B9FF"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二级总得分不得低于</w:t>
      </w:r>
      <w:r>
        <w:rPr>
          <w:rFonts w:eastAsia="方正仿宋_GBK" w:cs="方正仿宋_GBK" w:hint="eastAsia"/>
          <w:color w:val="000000"/>
          <w:sz w:val="32"/>
          <w:szCs w:val="32"/>
        </w:rPr>
        <w:t>450</w:t>
      </w:r>
      <w:r>
        <w:rPr>
          <w:rFonts w:eastAsia="方正仿宋_GBK" w:cs="方正仿宋_GBK" w:hint="eastAsia"/>
          <w:color w:val="000000"/>
          <w:sz w:val="32"/>
          <w:szCs w:val="32"/>
        </w:rPr>
        <w:t>分且每一分项得分不低于该项总分</w:t>
      </w:r>
      <w:r>
        <w:rPr>
          <w:rFonts w:eastAsia="方正仿宋_GBK" w:cs="方正仿宋_GBK" w:hint="eastAsia"/>
          <w:color w:val="000000"/>
          <w:sz w:val="32"/>
          <w:szCs w:val="32"/>
        </w:rPr>
        <w:t>50%</w:t>
      </w:r>
      <w:r>
        <w:rPr>
          <w:rFonts w:eastAsia="方正仿宋_GBK" w:cs="方正仿宋_GBK" w:hint="eastAsia"/>
          <w:color w:val="000000"/>
          <w:sz w:val="32"/>
          <w:szCs w:val="32"/>
        </w:rPr>
        <w:t>；</w:t>
      </w:r>
    </w:p>
    <w:p w14:paraId="1AC32B2E"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三级总得分不得低于</w:t>
      </w:r>
      <w:r>
        <w:rPr>
          <w:rFonts w:eastAsia="方正仿宋_GBK" w:cs="方正仿宋_GBK" w:hint="eastAsia"/>
          <w:color w:val="000000"/>
          <w:sz w:val="32"/>
          <w:szCs w:val="32"/>
        </w:rPr>
        <w:t>570</w:t>
      </w:r>
      <w:r>
        <w:rPr>
          <w:rFonts w:eastAsia="方正仿宋_GBK" w:cs="方正仿宋_GBK" w:hint="eastAsia"/>
          <w:color w:val="000000"/>
          <w:sz w:val="32"/>
          <w:szCs w:val="32"/>
        </w:rPr>
        <w:t>分且每一分项得分不低于该项总分</w:t>
      </w:r>
      <w:r>
        <w:rPr>
          <w:rFonts w:eastAsia="方正仿宋_GBK" w:cs="方正仿宋_GBK" w:hint="eastAsia"/>
          <w:color w:val="000000"/>
          <w:sz w:val="32"/>
          <w:szCs w:val="32"/>
        </w:rPr>
        <w:t>60%</w:t>
      </w:r>
      <w:r>
        <w:rPr>
          <w:rFonts w:eastAsia="方正仿宋_GBK" w:cs="方正仿宋_GBK" w:hint="eastAsia"/>
          <w:color w:val="000000"/>
          <w:sz w:val="32"/>
          <w:szCs w:val="32"/>
        </w:rPr>
        <w:t>；</w:t>
      </w:r>
    </w:p>
    <w:p w14:paraId="4C5C3863"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四级总得分不得低于</w:t>
      </w:r>
      <w:r>
        <w:rPr>
          <w:rFonts w:eastAsia="方正仿宋_GBK" w:cs="方正仿宋_GBK" w:hint="eastAsia"/>
          <w:color w:val="000000"/>
          <w:sz w:val="32"/>
          <w:szCs w:val="32"/>
        </w:rPr>
        <w:t>780</w:t>
      </w:r>
      <w:r>
        <w:rPr>
          <w:rFonts w:eastAsia="方正仿宋_GBK" w:cs="方正仿宋_GBK" w:hint="eastAsia"/>
          <w:color w:val="000000"/>
          <w:sz w:val="32"/>
          <w:szCs w:val="32"/>
        </w:rPr>
        <w:t>分且每一分项得分不低于该项总分</w:t>
      </w:r>
      <w:r>
        <w:rPr>
          <w:rFonts w:eastAsia="方正仿宋_GBK" w:cs="方正仿宋_GBK" w:hint="eastAsia"/>
          <w:color w:val="000000"/>
          <w:sz w:val="32"/>
          <w:szCs w:val="32"/>
        </w:rPr>
        <w:t>80%</w:t>
      </w:r>
      <w:r>
        <w:rPr>
          <w:rFonts w:eastAsia="方正仿宋_GBK" w:cs="方正仿宋_GBK" w:hint="eastAsia"/>
          <w:color w:val="000000"/>
          <w:sz w:val="32"/>
          <w:szCs w:val="32"/>
        </w:rPr>
        <w:t>；</w:t>
      </w:r>
    </w:p>
    <w:p w14:paraId="08EBFC0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五级总得分不得低于</w:t>
      </w:r>
      <w:r>
        <w:rPr>
          <w:rFonts w:eastAsia="方正仿宋_GBK" w:cs="方正仿宋_GBK" w:hint="eastAsia"/>
          <w:color w:val="000000"/>
          <w:sz w:val="32"/>
          <w:szCs w:val="32"/>
        </w:rPr>
        <w:t>900</w:t>
      </w:r>
      <w:r>
        <w:rPr>
          <w:rFonts w:eastAsia="方正仿宋_GBK" w:cs="方正仿宋_GBK" w:hint="eastAsia"/>
          <w:color w:val="000000"/>
          <w:sz w:val="32"/>
          <w:szCs w:val="32"/>
        </w:rPr>
        <w:t>分且每一分项得分不低于该项总分</w:t>
      </w:r>
      <w:r>
        <w:rPr>
          <w:rFonts w:eastAsia="方正仿宋_GBK" w:cs="方正仿宋_GBK" w:hint="eastAsia"/>
          <w:color w:val="000000"/>
          <w:sz w:val="32"/>
          <w:szCs w:val="32"/>
        </w:rPr>
        <w:t>90%</w:t>
      </w:r>
      <w:r>
        <w:rPr>
          <w:rFonts w:eastAsia="方正仿宋_GBK" w:cs="方正仿宋_GBK" w:hint="eastAsia"/>
          <w:color w:val="000000"/>
          <w:sz w:val="32"/>
          <w:szCs w:val="32"/>
        </w:rPr>
        <w:t>。</w:t>
      </w:r>
    </w:p>
    <w:p w14:paraId="6030EFCF"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第五条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市民政局负责制（修）定全市养老机构等级评定实施办法，指导全市养老机构等级评定工作，对市（县）区民政部门开展养老机构等级评定工作进行监督指导，负责三级、四级养老机构等级评定及在市级登记的养老机构等级评定。</w:t>
      </w:r>
    </w:p>
    <w:p w14:paraId="506CD2C8"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市（县）区民政部门负责组织实施本辖区内一级、二级养老机构等级评定，推动辖区内养老机构等级水平提升。</w:t>
      </w:r>
    </w:p>
    <w:p w14:paraId="79DF22C9" w14:textId="4F864F73"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市、市（县）区民政部门可通过政府购买服务的方式委托第三方</w:t>
      </w:r>
      <w:r w:rsidR="00135EB0">
        <w:rPr>
          <w:rFonts w:eastAsia="方正仿宋_GBK" w:cs="方正仿宋_GBK" w:hint="eastAsia"/>
          <w:color w:val="000000"/>
          <w:sz w:val="32"/>
          <w:szCs w:val="32"/>
        </w:rPr>
        <w:t>单位或组织</w:t>
      </w:r>
      <w:r>
        <w:rPr>
          <w:rFonts w:eastAsia="方正仿宋_GBK" w:cs="方正仿宋_GBK" w:hint="eastAsia"/>
          <w:color w:val="000000"/>
          <w:sz w:val="32"/>
          <w:szCs w:val="32"/>
        </w:rPr>
        <w:t>实施养老机构的等级评定工作。</w:t>
      </w:r>
    </w:p>
    <w:p w14:paraId="00467AF3" w14:textId="77777777" w:rsidR="00A52C4C" w:rsidRDefault="00A52C4C">
      <w:pPr>
        <w:spacing w:line="560" w:lineRule="exact"/>
        <w:ind w:firstLineChars="200" w:firstLine="640"/>
        <w:jc w:val="center"/>
        <w:rPr>
          <w:rFonts w:eastAsia="方正仿宋_GBK" w:cs="方正仿宋_GBK"/>
          <w:sz w:val="32"/>
          <w:szCs w:val="32"/>
        </w:rPr>
      </w:pPr>
    </w:p>
    <w:p w14:paraId="2AE76E8E" w14:textId="77777777" w:rsidR="00A52C4C" w:rsidRDefault="00000000" w:rsidP="0039125B">
      <w:pPr>
        <w:spacing w:line="56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第二章  评定对象和条件</w:t>
      </w:r>
    </w:p>
    <w:p w14:paraId="0B8912DC"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 xml:space="preserve">第六条 </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养老机构申请等级评定应当同时符合以下条件：</w:t>
      </w:r>
    </w:p>
    <w:p w14:paraId="24A5388C"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（一）经民政部门备案，且在申请日期前六个月内未做可能影响评定结果的备案信息变更；</w:t>
      </w:r>
    </w:p>
    <w:p w14:paraId="7177164B" w14:textId="590447B8"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（二）持续运营一年（含）以上，符合</w:t>
      </w:r>
      <w:r>
        <w:rPr>
          <w:rFonts w:eastAsia="方正仿宋_GBK" w:cs="方正仿宋_GBK" w:hint="eastAsia"/>
          <w:sz w:val="32"/>
          <w:szCs w:val="32"/>
        </w:rPr>
        <w:t>《养老机构等级划</w:t>
      </w:r>
      <w:r>
        <w:rPr>
          <w:rFonts w:eastAsia="方正仿宋_GBK" w:cs="方正仿宋_GBK" w:hint="eastAsia"/>
          <w:color w:val="000000"/>
          <w:sz w:val="32"/>
          <w:szCs w:val="32"/>
        </w:rPr>
        <w:t>分与评定》</w:t>
      </w:r>
      <w:r w:rsidR="0039125B">
        <w:rPr>
          <w:rFonts w:eastAsia="方正仿宋_GBK" w:cs="方正仿宋_GBK" w:hint="eastAsia"/>
          <w:color w:val="000000"/>
          <w:sz w:val="32"/>
          <w:szCs w:val="32"/>
        </w:rPr>
        <w:t>（</w:t>
      </w:r>
      <w:r w:rsidR="0039125B">
        <w:rPr>
          <w:rFonts w:eastAsia="方正仿宋_GBK" w:cs="方正仿宋_GBK" w:hint="eastAsia"/>
          <w:color w:val="000000"/>
          <w:sz w:val="32"/>
          <w:szCs w:val="32"/>
        </w:rPr>
        <w:t>GB/T 37276-2018</w:t>
      </w:r>
      <w:r w:rsidR="0039125B">
        <w:rPr>
          <w:rFonts w:eastAsia="方正仿宋_GBK" w:cs="方正仿宋_GBK" w:hint="eastAsia"/>
          <w:color w:val="000000"/>
          <w:sz w:val="32"/>
          <w:szCs w:val="32"/>
        </w:rPr>
        <w:t>）</w:t>
      </w:r>
      <w:r>
        <w:rPr>
          <w:rFonts w:eastAsia="方正仿宋_GBK" w:cs="方正仿宋_GBK" w:hint="eastAsia"/>
          <w:color w:val="000000"/>
          <w:sz w:val="32"/>
          <w:szCs w:val="32"/>
        </w:rPr>
        <w:t>以及最新版实施指南申请等级评定应满足的基本要求与条件；</w:t>
      </w:r>
    </w:p>
    <w:p w14:paraId="009F275F"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（三）满足</w:t>
      </w:r>
      <w:r>
        <w:rPr>
          <w:rFonts w:eastAsia="方正仿宋_GBK" w:cs="方正仿宋_GBK" w:hint="eastAsia"/>
          <w:sz w:val="32"/>
          <w:szCs w:val="32"/>
        </w:rPr>
        <w:t>江苏省养老机构等级划分与评定评分细则文件中相应等级评定必备项要求</w:t>
      </w:r>
      <w:r>
        <w:rPr>
          <w:rFonts w:eastAsia="方正仿宋_GBK" w:cs="方正仿宋_GBK" w:hint="eastAsia"/>
          <w:color w:val="000000"/>
          <w:sz w:val="32"/>
          <w:szCs w:val="32"/>
        </w:rPr>
        <w:t>。</w:t>
      </w:r>
    </w:p>
    <w:p w14:paraId="74B61F2E"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第七条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养老机构有下列情形之一的，民政部门不予受理等级评定：</w:t>
      </w:r>
    </w:p>
    <w:p w14:paraId="09D72658"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（一）未依法办理登记手续的；</w:t>
      </w:r>
    </w:p>
    <w:p w14:paraId="1DE6BBF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（二）未在民政部门备案的；</w:t>
      </w:r>
    </w:p>
    <w:p w14:paraId="37C4A1F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（三）自申请日期前两年受到有关部门行政处罚、行政强制或者行政处罚、行政强制尚未执行完毕的；</w:t>
      </w:r>
    </w:p>
    <w:p w14:paraId="0D86F21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（四）被政府有关部门或者司法机关立案调查并处于调查期间的；</w:t>
      </w:r>
    </w:p>
    <w:p w14:paraId="0D019F38"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（五）被列入养老服务市场失信联合惩戒对象名单且没有移出的；</w:t>
      </w:r>
    </w:p>
    <w:p w14:paraId="1245D26E"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（六）前次申请评定等级未通过，距离前次申请时间不满一年的；</w:t>
      </w:r>
    </w:p>
    <w:p w14:paraId="1BA68A73"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（七）其他不符合评定条件的。</w:t>
      </w:r>
    </w:p>
    <w:p w14:paraId="5F1A1200"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lastRenderedPageBreak/>
        <w:t xml:space="preserve">第八条 </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首次参加评定的养老机构，最高可申报评定等级四级。</w:t>
      </w:r>
    </w:p>
    <w:p w14:paraId="06317AFF"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第九条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养老机构在获得评定等级一年后，符合更高等级标准的，可向属地民政部门提出等级晋升申请。</w:t>
      </w:r>
    </w:p>
    <w:p w14:paraId="334838D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养老机构经评定通过晋级后，由负责评定的民政部门发放相应等级的证书和牌匾，原评定等级自动失效；未通过晋级评定的，继续保留原先等级。</w:t>
      </w:r>
    </w:p>
    <w:p w14:paraId="74B87BE5"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养老机构在等级有效期内有且仅有一次晋级机会，且应该逐级晋升。养老机构晋升等级后的有效期为三年，在有效期内不得再次晋级。</w:t>
      </w:r>
    </w:p>
    <w:p w14:paraId="6475F57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养老机构评定的等级有效期满前三个月，养老机构可以申请重新评定，评定程序按照复评方式实施。</w:t>
      </w:r>
    </w:p>
    <w:p w14:paraId="1C564752" w14:textId="77777777" w:rsidR="00A52C4C" w:rsidRDefault="00A52C4C">
      <w:pPr>
        <w:spacing w:line="560" w:lineRule="exact"/>
        <w:ind w:firstLineChars="200" w:firstLine="640"/>
        <w:rPr>
          <w:rFonts w:eastAsia="方正仿宋_GBK" w:cs="方正仿宋_GBK"/>
          <w:color w:val="000000"/>
          <w:sz w:val="32"/>
          <w:szCs w:val="32"/>
        </w:rPr>
      </w:pPr>
    </w:p>
    <w:p w14:paraId="34FAE902" w14:textId="77777777" w:rsidR="00A52C4C" w:rsidRDefault="00000000" w:rsidP="0039125B">
      <w:pPr>
        <w:spacing w:line="560" w:lineRule="exact"/>
        <w:jc w:val="center"/>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第三章  等级评定组织与职责</w:t>
      </w:r>
    </w:p>
    <w:p w14:paraId="18C9D1DD"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市民政局负责组建由业务主管部门、相关行业组织、行业领域专家等组成的全市养老机构等级评定委员会（以下简称“市评定委员会”），统筹实施全市养老机构等级评定工作。</w:t>
      </w:r>
    </w:p>
    <w:p w14:paraId="1184C07D"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市评定委员会委员由评定委员会聘任，任期三年。</w:t>
      </w:r>
    </w:p>
    <w:p w14:paraId="2CD92D8A"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市评定委员会下设办公室在市民政局养老服务处，负责评定委员会的日常工作。</w:t>
      </w:r>
    </w:p>
    <w:p w14:paraId="22B4CE77"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各市（县）区民政部门应当设立评定委员会，组织实施本地区养老机构等级评定相关工作。</w:t>
      </w:r>
    </w:p>
    <w:p w14:paraId="0D618213"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lastRenderedPageBreak/>
        <w:t>第十一条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市评定委员会委员应当具备下列资格和条件：</w:t>
      </w:r>
    </w:p>
    <w:p w14:paraId="70C7DA62"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（一）具有良好的政治素质和业务能力，熟悉养老机构管理、养老机构等级评定相关法律法规、政策、标准和规范；</w:t>
      </w:r>
    </w:p>
    <w:p w14:paraId="3E11C66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（二）在所从事领域具有较突出业绩和较高声誉；</w:t>
      </w:r>
    </w:p>
    <w:p w14:paraId="4AF45CEA"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（三）具有维护评定工作客观、公平、公正、廉洁的职业道德与操守。</w:t>
      </w:r>
    </w:p>
    <w:p w14:paraId="1B9D6982"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第十二条</w:t>
      </w:r>
      <w:r>
        <w:rPr>
          <w:rFonts w:eastAsia="方正仿宋_GBK" w:cs="方正仿宋_GBK" w:hint="eastAsia"/>
          <w:sz w:val="32"/>
          <w:szCs w:val="32"/>
        </w:rPr>
        <w:t xml:space="preserve">  </w:t>
      </w:r>
      <w:r>
        <w:rPr>
          <w:rFonts w:eastAsia="方正仿宋_GBK" w:cs="方正仿宋_GBK" w:hint="eastAsia"/>
          <w:color w:val="000000"/>
          <w:sz w:val="32"/>
          <w:szCs w:val="32"/>
        </w:rPr>
        <w:t>市评定委员会的职责和权限：</w:t>
      </w:r>
    </w:p>
    <w:p w14:paraId="00E5544E"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（一）指导各市（县）区民政部门开展养老机构等级评定和复核、复评、抽查工作；</w:t>
      </w:r>
    </w:p>
    <w:p w14:paraId="78DFF106"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（二）组织实施三级、四级养老机构的等级评定工作，负责三级、四级养老机构等级评定复核及纠纷争议裁定工作；</w:t>
      </w:r>
    </w:p>
    <w:p w14:paraId="422E785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（三）组织实施全市一级、二级、三级、四级养老机构等级评定工作的抽查；</w:t>
      </w:r>
    </w:p>
    <w:p w14:paraId="0BCB0B5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（四）对下级等级评定组织违反规定的结果提出纠正意见；</w:t>
      </w:r>
    </w:p>
    <w:p w14:paraId="077F579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（五）建立和</w:t>
      </w:r>
      <w:proofErr w:type="gramStart"/>
      <w:r>
        <w:rPr>
          <w:rFonts w:eastAsia="方正仿宋_GBK" w:cs="方正仿宋_GBK" w:hint="eastAsia"/>
          <w:color w:val="000000"/>
          <w:sz w:val="32"/>
          <w:szCs w:val="32"/>
        </w:rPr>
        <w:t>管理市评定</w:t>
      </w:r>
      <w:proofErr w:type="gramEnd"/>
      <w:r>
        <w:rPr>
          <w:rFonts w:eastAsia="方正仿宋_GBK" w:cs="方正仿宋_GBK" w:hint="eastAsia"/>
          <w:color w:val="000000"/>
          <w:sz w:val="32"/>
          <w:szCs w:val="32"/>
        </w:rPr>
        <w:t>专家库，对评定专家开展培训和考核；</w:t>
      </w:r>
    </w:p>
    <w:p w14:paraId="3B4ED6F3"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（六）制作和核发三级、四级养老机构的证书、牌匾；</w:t>
      </w:r>
    </w:p>
    <w:p w14:paraId="5A99057D"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（七）其他相关工作。</w:t>
      </w:r>
    </w:p>
    <w:p w14:paraId="3B7464C0"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第十三条</w:t>
      </w:r>
      <w:r>
        <w:rPr>
          <w:rFonts w:eastAsia="方正仿宋_GBK" w:cs="方正仿宋_GBK" w:hint="eastAsia"/>
          <w:sz w:val="32"/>
          <w:szCs w:val="32"/>
        </w:rPr>
        <w:t xml:space="preserve">  </w:t>
      </w:r>
      <w:r>
        <w:rPr>
          <w:rFonts w:eastAsia="方正仿宋_GBK" w:cs="方正仿宋_GBK" w:hint="eastAsia"/>
          <w:color w:val="000000"/>
          <w:sz w:val="32"/>
          <w:szCs w:val="32"/>
        </w:rPr>
        <w:t>市评定委员会召开最终评定会议须有三分之二以上委员出席。采取无记名投票方式表决，评定结论须经全体委员半数以上通过后方为有效。</w:t>
      </w:r>
    </w:p>
    <w:p w14:paraId="7B49F981" w14:textId="77777777" w:rsidR="00A52C4C" w:rsidRDefault="00A52C4C">
      <w:pPr>
        <w:spacing w:line="560" w:lineRule="exact"/>
        <w:ind w:firstLineChars="200" w:firstLine="640"/>
        <w:rPr>
          <w:rFonts w:eastAsia="方正仿宋_GBK" w:cs="方正仿宋_GBK"/>
          <w:color w:val="000000"/>
          <w:sz w:val="32"/>
          <w:szCs w:val="32"/>
        </w:rPr>
      </w:pPr>
    </w:p>
    <w:p w14:paraId="5FF5CF4F" w14:textId="77777777" w:rsidR="00A52C4C" w:rsidRDefault="00000000" w:rsidP="0039125B">
      <w:pPr>
        <w:spacing w:line="560" w:lineRule="exact"/>
        <w:jc w:val="center"/>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lastRenderedPageBreak/>
        <w:t>第四章  等级评定专家与管理</w:t>
      </w:r>
    </w:p>
    <w:p w14:paraId="741EF6DE"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第十四条</w:t>
      </w:r>
      <w:r>
        <w:rPr>
          <w:rFonts w:eastAsia="方正仿宋_GBK" w:cs="方正仿宋_GBK" w:hint="eastAsia"/>
          <w:sz w:val="32"/>
          <w:szCs w:val="32"/>
        </w:rPr>
        <w:t xml:space="preserve">  </w:t>
      </w:r>
      <w:r>
        <w:rPr>
          <w:rFonts w:eastAsia="方正仿宋_GBK" w:cs="方正仿宋_GBK" w:hint="eastAsia"/>
          <w:color w:val="000000"/>
          <w:sz w:val="32"/>
          <w:szCs w:val="32"/>
        </w:rPr>
        <w:t>各级评定委员会应建立评定专家库，由评定委员会对专家进行资格审核。开展等级评定时，等级评定组织应当在评定专家库中按不同专业类别抽取不少于五名专家，组建评定专家组，负责对申请评定等级的养老机构进行现场考察评价，并提出初步评定意见。</w:t>
      </w:r>
    </w:p>
    <w:p w14:paraId="62F19570"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第十五条</w:t>
      </w:r>
      <w:r>
        <w:rPr>
          <w:rFonts w:eastAsia="方正仿宋_GBK" w:cs="方正仿宋_GBK" w:hint="eastAsia"/>
          <w:sz w:val="32"/>
          <w:szCs w:val="32"/>
        </w:rPr>
        <w:t xml:space="preserve">  </w:t>
      </w:r>
      <w:r>
        <w:rPr>
          <w:rFonts w:eastAsia="方正仿宋_GBK" w:cs="方正仿宋_GBK" w:hint="eastAsia"/>
          <w:color w:val="000000"/>
          <w:sz w:val="32"/>
          <w:szCs w:val="32"/>
        </w:rPr>
        <w:t>评定专家应当同时具备下列条件：</w:t>
      </w:r>
    </w:p>
    <w:p w14:paraId="68FECE0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（一）具有良好的政治素质和业务能力，熟悉、掌握养老机构等级评定相关法律法规、政策、标准和规范，并经等级评定培训考核合格；</w:t>
      </w:r>
    </w:p>
    <w:p w14:paraId="1232519D"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（二）熟悉养老机构建设、运营、管理、服务等主要业务，在行业内具有一定影响力；</w:t>
      </w:r>
    </w:p>
    <w:p w14:paraId="2F71A59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（三）具有大专（含）以上学历或中级（含）以上职称并从事本行业工作满三年；具有中专以上学历、从事本行业工作满五年；</w:t>
      </w:r>
    </w:p>
    <w:p w14:paraId="35E961A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（四）具备履行养老机构等级评定工作的专业能力和维护评定工作客观、公平、公正、廉洁的职业道德与操守；</w:t>
      </w:r>
    </w:p>
    <w:p w14:paraId="55530892"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（五）身体健康，能够胜任等级评定工作；</w:t>
      </w:r>
    </w:p>
    <w:p w14:paraId="6D7CB3E2"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（六）经培训合格，取得相应层级的考核合格证书。</w:t>
      </w:r>
    </w:p>
    <w:p w14:paraId="640DE60D"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第十六条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建立评定专家异地交流机制，组建评定专家组时，异地专家人数占比不少于</w:t>
      </w:r>
      <w:r>
        <w:rPr>
          <w:rFonts w:eastAsia="方正仿宋_GBK" w:cs="方正仿宋_GBK" w:hint="eastAsia"/>
          <w:color w:val="000000"/>
          <w:sz w:val="32"/>
          <w:szCs w:val="32"/>
        </w:rPr>
        <w:t>20%</w:t>
      </w:r>
      <w:r>
        <w:rPr>
          <w:rFonts w:eastAsia="方正仿宋_GBK" w:cs="方正仿宋_GBK" w:hint="eastAsia"/>
          <w:color w:val="000000"/>
          <w:sz w:val="32"/>
          <w:szCs w:val="32"/>
        </w:rPr>
        <w:t>，异地专家可以从非本地专家库的其他地区专家库中抽取。</w:t>
      </w:r>
    </w:p>
    <w:p w14:paraId="043F71CB"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lastRenderedPageBreak/>
        <w:t>第十七条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专家</w:t>
      </w:r>
      <w:proofErr w:type="gramStart"/>
      <w:r>
        <w:rPr>
          <w:rFonts w:eastAsia="方正仿宋_GBK" w:cs="方正仿宋_GBK" w:hint="eastAsia"/>
          <w:color w:val="000000"/>
          <w:sz w:val="32"/>
          <w:szCs w:val="32"/>
        </w:rPr>
        <w:t>库实行</w:t>
      </w:r>
      <w:proofErr w:type="gramEnd"/>
      <w:r>
        <w:rPr>
          <w:rFonts w:eastAsia="方正仿宋_GBK" w:cs="方正仿宋_GBK" w:hint="eastAsia"/>
          <w:color w:val="000000"/>
          <w:sz w:val="32"/>
          <w:szCs w:val="32"/>
        </w:rPr>
        <w:t>动态管理，各级评定委员会每年须对本级评定专家进行等级评定相关政策和业务培训，培训结束后进行考核，考核不合格的移出专家库。考核使用省评定委员会统一提供的题库。</w:t>
      </w:r>
    </w:p>
    <w:p w14:paraId="10FD2FE6" w14:textId="77777777" w:rsidR="00A52C4C" w:rsidRDefault="00A52C4C">
      <w:pPr>
        <w:spacing w:line="560" w:lineRule="exact"/>
        <w:ind w:firstLineChars="200" w:firstLine="640"/>
        <w:rPr>
          <w:rFonts w:eastAsia="方正仿宋_GBK" w:cs="方正仿宋_GBK"/>
          <w:color w:val="000000"/>
          <w:sz w:val="32"/>
          <w:szCs w:val="32"/>
        </w:rPr>
      </w:pPr>
    </w:p>
    <w:p w14:paraId="5C23320A" w14:textId="77777777" w:rsidR="00A52C4C" w:rsidRDefault="00000000" w:rsidP="0039125B">
      <w:pPr>
        <w:spacing w:line="56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第五章  等级评定程序和要求</w:t>
      </w:r>
    </w:p>
    <w:p w14:paraId="4D439F45" w14:textId="77777777" w:rsidR="00A52C4C" w:rsidRDefault="00000000">
      <w:pPr>
        <w:widowControl/>
        <w:adjustRightInd w:val="0"/>
        <w:snapToGrid w:val="0"/>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第十八条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在各市（县）区有关部门登记的养老机构，申请一级、二级评定的，向登记所在地的市（县）区民政部门提出申请；申请三级、四级评定的，经市（县）区民政部门初审合格后，向市民政局提出申请；申请五级评定的，先后经市（县）区民政部门和市民政局初审合格后，向省民政厅提出申请。</w:t>
      </w:r>
    </w:p>
    <w:p w14:paraId="3641FAA6" w14:textId="77777777" w:rsidR="00A52C4C" w:rsidRDefault="00000000">
      <w:pPr>
        <w:widowControl/>
        <w:adjustRightInd w:val="0"/>
        <w:snapToGrid w:val="0"/>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在市级有关部门登记的养老机构，申请一级、二级、三级、四级评定的，向市民政局提出申请；申请五级评定的，经市民政局初审合格后，向省民政厅提出申请。</w:t>
      </w:r>
    </w:p>
    <w:p w14:paraId="1C399151"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第十九条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养老机构等级评定按照以下程序进行：</w:t>
      </w:r>
    </w:p>
    <w:p w14:paraId="6788903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（一）发布通知。民政部门按照层级权限发布相应等级养老机构等级评定通知；</w:t>
      </w:r>
    </w:p>
    <w:p w14:paraId="7D10716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（二）组织申报。养老机构对照江苏省养老机构等级划分与评定评分细则文件进行自评，自评符合条件的，通过“金民工程”养老服务系统向相应层级民政部门提出申请，并提供以下材料：</w:t>
      </w:r>
    </w:p>
    <w:p w14:paraId="7ADA7E4F"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1.</w:t>
      </w:r>
      <w:r>
        <w:rPr>
          <w:rFonts w:eastAsia="方正仿宋_GBK" w:cs="方正仿宋_GBK" w:hint="eastAsia"/>
          <w:color w:val="000000"/>
          <w:sz w:val="32"/>
          <w:szCs w:val="32"/>
        </w:rPr>
        <w:t>养老机构等级评定申请书（附件</w:t>
      </w:r>
      <w:r>
        <w:rPr>
          <w:rFonts w:eastAsia="方正仿宋_GBK" w:cs="方正仿宋_GBK" w:hint="eastAsia"/>
          <w:color w:val="000000"/>
          <w:sz w:val="32"/>
          <w:szCs w:val="32"/>
        </w:rPr>
        <w:t>2</w:t>
      </w:r>
      <w:r>
        <w:rPr>
          <w:rFonts w:eastAsia="方正仿宋_GBK" w:cs="方正仿宋_GBK" w:hint="eastAsia"/>
          <w:color w:val="000000"/>
          <w:sz w:val="32"/>
          <w:szCs w:val="32"/>
        </w:rPr>
        <w:t>）。</w:t>
      </w:r>
    </w:p>
    <w:p w14:paraId="2B2CA87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2.</w:t>
      </w:r>
      <w:r>
        <w:rPr>
          <w:rFonts w:eastAsia="方正仿宋_GBK" w:cs="方正仿宋_GBK" w:hint="eastAsia"/>
          <w:color w:val="000000"/>
          <w:sz w:val="32"/>
          <w:szCs w:val="32"/>
        </w:rPr>
        <w:t>养老机构对照江苏省养老机构等级划分与评定评分细则</w:t>
      </w:r>
      <w:r>
        <w:rPr>
          <w:rFonts w:eastAsia="方正仿宋_GBK" w:cs="方正仿宋_GBK" w:hint="eastAsia"/>
          <w:color w:val="000000"/>
          <w:sz w:val="32"/>
          <w:szCs w:val="32"/>
        </w:rPr>
        <w:lastRenderedPageBreak/>
        <w:t>文件进行自评的自评报告和自评表。</w:t>
      </w:r>
    </w:p>
    <w:p w14:paraId="6B46C7BF"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3.</w:t>
      </w:r>
      <w:r>
        <w:rPr>
          <w:rFonts w:eastAsia="方正仿宋_GBK" w:cs="方正仿宋_GBK" w:hint="eastAsia"/>
          <w:color w:val="000000"/>
          <w:sz w:val="32"/>
          <w:szCs w:val="32"/>
        </w:rPr>
        <w:t>民政部门要求提交的相关评定材料（附件</w:t>
      </w:r>
      <w:r>
        <w:rPr>
          <w:rFonts w:eastAsia="方正仿宋_GBK" w:cs="方正仿宋_GBK" w:hint="eastAsia"/>
          <w:color w:val="000000"/>
          <w:sz w:val="32"/>
          <w:szCs w:val="32"/>
        </w:rPr>
        <w:t>3</w:t>
      </w:r>
      <w:r>
        <w:rPr>
          <w:rFonts w:eastAsia="方正仿宋_GBK" w:cs="方正仿宋_GBK" w:hint="eastAsia"/>
          <w:color w:val="000000"/>
          <w:sz w:val="32"/>
          <w:szCs w:val="32"/>
        </w:rPr>
        <w:t>）。</w:t>
      </w:r>
    </w:p>
    <w:p w14:paraId="1569DC48"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养老机构对提交材料的真实性、有效性负责；</w:t>
      </w:r>
    </w:p>
    <w:p w14:paraId="19346D3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受理审核。民政部门根据评定等级权限负责本层级养老机构等级评定申请的受理审核。申请材料齐全且符合要求的，或者在规定期限内补正符合要求的，应当在十个工作日内予以受理，并给予书面或电子回执；申请材料不齐全或者不符合规定内容及形式的，应当在五个工作日内一次性书面告知养老机构需要补正的材料及提交期限；养老机构逾期</w:t>
      </w:r>
      <w:proofErr w:type="gramStart"/>
      <w:r>
        <w:rPr>
          <w:rFonts w:eastAsia="方正仿宋_GBK" w:cs="方正仿宋_GBK" w:hint="eastAsia"/>
          <w:color w:val="000000"/>
          <w:sz w:val="32"/>
          <w:szCs w:val="32"/>
        </w:rPr>
        <w:t>不</w:t>
      </w:r>
      <w:proofErr w:type="gramEnd"/>
      <w:r>
        <w:rPr>
          <w:rFonts w:eastAsia="方正仿宋_GBK" w:cs="方正仿宋_GBK" w:hint="eastAsia"/>
          <w:color w:val="000000"/>
          <w:sz w:val="32"/>
          <w:szCs w:val="32"/>
        </w:rPr>
        <w:t>补正或者补正不完全的，视为放弃申请，自动终止评定程序；</w:t>
      </w:r>
    </w:p>
    <w:p w14:paraId="0B4F3752"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（四）资格公示。民政部门对符合参评条件的养老机构名单进行公示，公示期为五个工作日。符合参评条件的养老机构应当同时在本养老机构内部显著位置对参评情况进行公示，接受入住老人及老人家属的监督；</w:t>
      </w:r>
    </w:p>
    <w:p w14:paraId="7909F1D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现场评定。等级评定组织组建评定专家组，根据江苏省养老机构等级划分与评定评分细则文件开展现场评定，包括书面评价、现场评价和社会评价。等级评定组织应综合以上方面的评价内容提出初步评定意见，书面报评定委员会。</w:t>
      </w:r>
    </w:p>
    <w:p w14:paraId="0D8EE58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书面评价的主要内容包括养老机构根据要求提交的等级评定申请材料；现场评价的主要内容包括养老机构等级评定标准符合情况，养老机构开展各项服务工作的情况等；社会评价的主要内容包括养老机构参与行风评议情况，入住老年人及其家属满意</w:t>
      </w:r>
      <w:r>
        <w:rPr>
          <w:rFonts w:eastAsia="方正仿宋_GBK" w:cs="方正仿宋_GBK" w:hint="eastAsia"/>
          <w:color w:val="000000"/>
          <w:sz w:val="32"/>
          <w:szCs w:val="32"/>
        </w:rPr>
        <w:lastRenderedPageBreak/>
        <w:t>度调查结果等；</w:t>
      </w:r>
    </w:p>
    <w:p w14:paraId="3E071BA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（六）评委会审核。评定委员会审核初步评定意见并提出评定等级；</w:t>
      </w:r>
    </w:p>
    <w:p w14:paraId="31BD437E"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（七）结果公示。民政部门公示评定等级结果，公示期为五个工作日，公示期间，民政部门按照层级权限受理复核申请和举报；</w:t>
      </w:r>
    </w:p>
    <w:p w14:paraId="44D3007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（八）确认并发证。评定委员会确认等级评定结果，民政部门发布公告，并向获得等级的养老机构颁发等级证书和牌匾。</w:t>
      </w:r>
    </w:p>
    <w:p w14:paraId="6DC64200"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民政部门在受理评定申请后，应当明确评定时间和日程安排。原则上五级养老机构等级评定的申报根据省民政厅安排每年集中受理一次，四级及以下养老机构等级评定每年集中受理一至二次。</w:t>
      </w:r>
    </w:p>
    <w:p w14:paraId="69DEF99A"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第二十一条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等级评定期间，等级评定组织和评定专家有权要求参加评定的养老机构提供必要的文件和证明材料，并对相关评定材料留档备查。参加评定的养老机构应当予以配合，如实提供有关资料。</w:t>
      </w:r>
    </w:p>
    <w:p w14:paraId="2A1A6FAC"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等级评定组织应当建立健全评定工作档案管理制度，对评价过程中的文件资料妥善保管，不得用作等级评定工作以外的其他用途。评定结束后，等级评定组织应做好档案收集、整理和归档工作，评定资料文件应在发布评定结果公告后三十日内移交给相应层级评定委员会办公室妥善保管。</w:t>
      </w:r>
    </w:p>
    <w:p w14:paraId="533AF472"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第二十二条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各市（县）区民政部门应当将获得一级、二级</w:t>
      </w:r>
      <w:r>
        <w:rPr>
          <w:rFonts w:eastAsia="方正仿宋_GBK" w:cs="方正仿宋_GBK" w:hint="eastAsia"/>
          <w:color w:val="000000"/>
          <w:sz w:val="32"/>
          <w:szCs w:val="32"/>
        </w:rPr>
        <w:lastRenderedPageBreak/>
        <w:t>的养老机构名单于评定确认后三十日内报市民政局备案。</w:t>
      </w:r>
    </w:p>
    <w:p w14:paraId="17C0A6E3"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第二十三条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评定等级牌匾应当悬挂在服务场所或者办公场所的明显位置，自觉接受社会监督。</w:t>
      </w:r>
    </w:p>
    <w:p w14:paraId="54CF1467" w14:textId="77777777" w:rsidR="00A52C4C" w:rsidRDefault="00A52C4C">
      <w:pPr>
        <w:spacing w:line="560" w:lineRule="exact"/>
        <w:ind w:firstLineChars="200" w:firstLine="640"/>
        <w:rPr>
          <w:rFonts w:ascii="方正黑体_GBK" w:eastAsia="方正黑体_GBK" w:hAnsi="方正黑体_GBK" w:cs="方正黑体_GBK"/>
          <w:color w:val="000000"/>
          <w:sz w:val="32"/>
          <w:szCs w:val="32"/>
        </w:rPr>
      </w:pPr>
    </w:p>
    <w:p w14:paraId="274E8744" w14:textId="77777777" w:rsidR="00A52C4C" w:rsidRDefault="00000000" w:rsidP="00077BC1">
      <w:pPr>
        <w:spacing w:line="56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第六章  复核、复评与抽查</w:t>
      </w:r>
    </w:p>
    <w:p w14:paraId="0AA7F900"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第二十四条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申请评定的养老机构对评定结果有异议的，可以在公示期内向实施等级评定的本级或上一级评定委员会提出书面复核申请。评定委员会认为理由充分的，应当对复核申请组织认定复核。</w:t>
      </w:r>
    </w:p>
    <w:p w14:paraId="69081870"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第二十五条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评定委员会应当充分听取评定专家组的初评情况介绍和申请复核养老机构的陈述，必要时可以重新进行现场评价，并以记名投票的方式表决，复核结果须经全体委员半数以上通过方为有效。</w:t>
      </w:r>
    </w:p>
    <w:p w14:paraId="769E7DAA"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相关民政部门应当于评定委员会</w:t>
      </w:r>
      <w:proofErr w:type="gramStart"/>
      <w:r>
        <w:rPr>
          <w:rFonts w:eastAsia="方正仿宋_GBK" w:cs="方正仿宋_GBK" w:hint="eastAsia"/>
          <w:color w:val="000000"/>
          <w:sz w:val="32"/>
          <w:szCs w:val="32"/>
        </w:rPr>
        <w:t>作出</w:t>
      </w:r>
      <w:proofErr w:type="gramEnd"/>
      <w:r>
        <w:rPr>
          <w:rFonts w:eastAsia="方正仿宋_GBK" w:cs="方正仿宋_GBK" w:hint="eastAsia"/>
          <w:color w:val="000000"/>
          <w:sz w:val="32"/>
          <w:szCs w:val="32"/>
        </w:rPr>
        <w:t>复核决定之日起十五日内，以书面形式通知申请复核的养老机构。</w:t>
      </w:r>
    </w:p>
    <w:p w14:paraId="3947E210" w14:textId="77777777" w:rsidR="00A52C4C" w:rsidRDefault="00000000">
      <w:pPr>
        <w:snapToGrid w:val="0"/>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第二十六条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在等级有效期内，评定委员会根据层级权限每年应组织对本级评定的养老机构按照不低于</w:t>
      </w:r>
      <w:r>
        <w:rPr>
          <w:rFonts w:eastAsia="方正仿宋_GBK" w:cs="方正仿宋_GBK" w:hint="eastAsia"/>
          <w:color w:val="000000"/>
          <w:sz w:val="32"/>
          <w:szCs w:val="32"/>
        </w:rPr>
        <w:t>10%</w:t>
      </w:r>
      <w:r>
        <w:rPr>
          <w:rFonts w:eastAsia="方正仿宋_GBK" w:cs="方正仿宋_GBK" w:hint="eastAsia"/>
          <w:color w:val="000000"/>
          <w:sz w:val="32"/>
          <w:szCs w:val="32"/>
        </w:rPr>
        <w:t>的比例进行抽查。同时，市评定委员会每年抽查下级评定的养老机构比例不低于各市（县）</w:t>
      </w:r>
      <w:proofErr w:type="gramStart"/>
      <w:r>
        <w:rPr>
          <w:rFonts w:eastAsia="方正仿宋_GBK" w:cs="方正仿宋_GBK" w:hint="eastAsia"/>
          <w:color w:val="000000"/>
          <w:sz w:val="32"/>
          <w:szCs w:val="32"/>
        </w:rPr>
        <w:t>区相应</w:t>
      </w:r>
      <w:proofErr w:type="gramEnd"/>
      <w:r>
        <w:rPr>
          <w:rFonts w:eastAsia="方正仿宋_GBK" w:cs="方正仿宋_GBK" w:hint="eastAsia"/>
          <w:color w:val="000000"/>
          <w:sz w:val="32"/>
          <w:szCs w:val="32"/>
        </w:rPr>
        <w:t>等级养老机构数（截至抽查时）的</w:t>
      </w:r>
      <w:r>
        <w:rPr>
          <w:rFonts w:eastAsia="方正仿宋_GBK" w:cs="方正仿宋_GBK" w:hint="eastAsia"/>
          <w:color w:val="000000"/>
          <w:sz w:val="32"/>
          <w:szCs w:val="32"/>
        </w:rPr>
        <w:t>10%</w:t>
      </w:r>
      <w:r>
        <w:rPr>
          <w:rFonts w:eastAsia="方正仿宋_GBK" w:cs="方正仿宋_GBK" w:hint="eastAsia"/>
          <w:color w:val="000000"/>
          <w:sz w:val="32"/>
          <w:szCs w:val="32"/>
        </w:rPr>
        <w:t>。</w:t>
      </w:r>
    </w:p>
    <w:p w14:paraId="15B84AAB" w14:textId="77777777" w:rsidR="00A52C4C" w:rsidRDefault="00000000">
      <w:pPr>
        <w:snapToGrid w:val="0"/>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抽查采取书面抽查和现场抽查相结合的方式进行，抽查内容包括等级评定程序是否规范、专家是否按照江苏省养老机构等级划分与评定评分细则文件逐项评分、评分方式和评分结果是否符</w:t>
      </w:r>
      <w:r>
        <w:rPr>
          <w:rFonts w:eastAsia="方正仿宋_GBK" w:cs="方正仿宋_GBK" w:hint="eastAsia"/>
          <w:color w:val="000000"/>
          <w:sz w:val="32"/>
          <w:szCs w:val="32"/>
        </w:rPr>
        <w:lastRenderedPageBreak/>
        <w:t>合要求等，并抽查部分评分项。抽查的分值不低于江苏省养老机构等级划分与评定评分细则文件总分值的</w:t>
      </w:r>
      <w:r>
        <w:rPr>
          <w:rFonts w:eastAsia="方正仿宋_GBK" w:cs="方正仿宋_GBK" w:hint="eastAsia"/>
          <w:color w:val="000000"/>
          <w:sz w:val="32"/>
          <w:szCs w:val="32"/>
        </w:rPr>
        <w:t>50%</w:t>
      </w:r>
      <w:r>
        <w:rPr>
          <w:rFonts w:eastAsia="方正仿宋_GBK" w:cs="方正仿宋_GBK" w:hint="eastAsia"/>
          <w:color w:val="000000"/>
          <w:sz w:val="32"/>
          <w:szCs w:val="32"/>
        </w:rPr>
        <w:t>，并应覆盖相应等级的必备项。经抽查不符合原评定等级标准的，由原评定等级对应的评定委员会根据情节轻重</w:t>
      </w:r>
      <w:proofErr w:type="gramStart"/>
      <w:r>
        <w:rPr>
          <w:rFonts w:eastAsia="方正仿宋_GBK" w:cs="方正仿宋_GBK" w:hint="eastAsia"/>
          <w:color w:val="000000"/>
          <w:sz w:val="32"/>
          <w:szCs w:val="32"/>
        </w:rPr>
        <w:t>作出</w:t>
      </w:r>
      <w:proofErr w:type="gramEnd"/>
      <w:r>
        <w:rPr>
          <w:rFonts w:eastAsia="方正仿宋_GBK" w:cs="方正仿宋_GBK" w:hint="eastAsia"/>
          <w:color w:val="000000"/>
          <w:sz w:val="32"/>
          <w:szCs w:val="32"/>
        </w:rPr>
        <w:t>改进、降低或者取消原评定等级的决议。</w:t>
      </w:r>
    </w:p>
    <w:p w14:paraId="5A154734"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第二十七条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民政部门应以书面形式将</w:t>
      </w:r>
      <w:bookmarkStart w:id="2" w:name="_Hlk161315665"/>
      <w:r>
        <w:rPr>
          <w:rFonts w:eastAsia="方正仿宋_GBK" w:cs="方正仿宋_GBK" w:hint="eastAsia"/>
          <w:color w:val="000000"/>
          <w:sz w:val="32"/>
          <w:szCs w:val="32"/>
        </w:rPr>
        <w:t>降低或取消评定等级</w:t>
      </w:r>
      <w:bookmarkEnd w:id="2"/>
      <w:r>
        <w:rPr>
          <w:rFonts w:eastAsia="方正仿宋_GBK" w:cs="方正仿宋_GBK" w:hint="eastAsia"/>
          <w:color w:val="000000"/>
          <w:sz w:val="32"/>
          <w:szCs w:val="32"/>
        </w:rPr>
        <w:t>的决定告知被处理的养老机构，并向社会公告。</w:t>
      </w:r>
    </w:p>
    <w:p w14:paraId="7D5981DC"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被降低评定等级的养老机构在一年内不得提出等级晋升的评定申请，被取消评定等级的养老机构在两年内不得提出等级评定申请。</w:t>
      </w:r>
    </w:p>
    <w:p w14:paraId="6DD7CB4E"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第二十八条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养老机构等级有效期满复评程序，参照抽查方式进行，且抽查的分值不低于江苏省养老机构等级划分与评定评分细则文件总分值的</w:t>
      </w:r>
      <w:r>
        <w:rPr>
          <w:rFonts w:eastAsia="方正仿宋_GBK" w:cs="方正仿宋_GBK" w:hint="eastAsia"/>
          <w:color w:val="000000"/>
          <w:sz w:val="32"/>
          <w:szCs w:val="32"/>
        </w:rPr>
        <w:t>70%</w:t>
      </w:r>
    </w:p>
    <w:p w14:paraId="0A9F6F3E" w14:textId="77777777" w:rsidR="00A52C4C" w:rsidRDefault="00A52C4C">
      <w:pPr>
        <w:spacing w:line="560" w:lineRule="exact"/>
        <w:ind w:firstLineChars="200" w:firstLine="640"/>
        <w:rPr>
          <w:rFonts w:eastAsia="方正仿宋_GBK" w:cs="方正仿宋_GBK"/>
          <w:color w:val="000000"/>
          <w:sz w:val="32"/>
          <w:szCs w:val="32"/>
        </w:rPr>
      </w:pPr>
    </w:p>
    <w:p w14:paraId="217B5366" w14:textId="77777777" w:rsidR="00A52C4C" w:rsidRDefault="00000000" w:rsidP="00077BC1">
      <w:pPr>
        <w:spacing w:line="560" w:lineRule="exact"/>
        <w:jc w:val="center"/>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第七章  回避与监督</w:t>
      </w:r>
    </w:p>
    <w:p w14:paraId="133B3A89"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第二十九条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评定委员会委员、评定专家有下列情形之一的，应当提出回避申请：</w:t>
      </w:r>
    </w:p>
    <w:p w14:paraId="62416260"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（一）与申请评定的养老机构有利害关系的；</w:t>
      </w:r>
    </w:p>
    <w:p w14:paraId="0167D718"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（二）曾在申请评定的养老机构任职，或离职（退休）不满三年的；</w:t>
      </w:r>
    </w:p>
    <w:p w14:paraId="07B35B82"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（三）复核、复评、抽查的专家曾参加被复核、复评、抽查养老机构等级评定的；</w:t>
      </w:r>
    </w:p>
    <w:p w14:paraId="06CA4F0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lastRenderedPageBreak/>
        <w:t>（四）存在其他可能影响评定结果公正情形的。</w:t>
      </w:r>
    </w:p>
    <w:p w14:paraId="1A4601B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评定委员会受理回避申请，应当在五日内</w:t>
      </w:r>
      <w:proofErr w:type="gramStart"/>
      <w:r>
        <w:rPr>
          <w:rFonts w:eastAsia="方正仿宋_GBK" w:cs="方正仿宋_GBK" w:hint="eastAsia"/>
          <w:color w:val="000000"/>
          <w:sz w:val="32"/>
          <w:szCs w:val="32"/>
        </w:rPr>
        <w:t>作出</w:t>
      </w:r>
      <w:proofErr w:type="gramEnd"/>
      <w:r>
        <w:rPr>
          <w:rFonts w:eastAsia="方正仿宋_GBK" w:cs="方正仿宋_GBK" w:hint="eastAsia"/>
          <w:color w:val="000000"/>
          <w:sz w:val="32"/>
          <w:szCs w:val="32"/>
        </w:rPr>
        <w:t>是否回避的决定。</w:t>
      </w:r>
    </w:p>
    <w:p w14:paraId="0ABBAC19"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养老机构在等级评定过程中出现以下情形之一的，应当终止评定：</w:t>
      </w:r>
    </w:p>
    <w:p w14:paraId="5CC5ED2C"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（一）发生重大安全生产责任事故的；</w:t>
      </w:r>
    </w:p>
    <w:p w14:paraId="3028880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（二）提供虚假评定资料，有故意伪造、涂改有关档案资料等弄虚作假行为；</w:t>
      </w:r>
    </w:p>
    <w:p w14:paraId="1DF6C724"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（三）有群众来信、来访反映养老机构存在重大违法、违规、违纪行为，并经查证属实的；</w:t>
      </w:r>
    </w:p>
    <w:p w14:paraId="1F4260B5"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（四）存在可能危及人身健康和生命财产安全风险，被责令限期整改中的；</w:t>
      </w:r>
    </w:p>
    <w:p w14:paraId="5084D52C"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w:t>
      </w:r>
      <w:bookmarkStart w:id="3" w:name="_Hlk161317560"/>
      <w:r>
        <w:rPr>
          <w:rFonts w:eastAsia="方正仿宋_GBK" w:cs="方正仿宋_GBK" w:hint="eastAsia"/>
          <w:color w:val="000000"/>
          <w:sz w:val="32"/>
          <w:szCs w:val="32"/>
        </w:rPr>
        <w:t>违反评定纪律，采取不规范行为干扰评定专家工作，影响评定工作公正公平开展的</w:t>
      </w:r>
      <w:bookmarkEnd w:id="3"/>
      <w:r>
        <w:rPr>
          <w:rFonts w:eastAsia="方正仿宋_GBK" w:cs="方正仿宋_GBK" w:hint="eastAsia"/>
          <w:color w:val="000000"/>
          <w:sz w:val="32"/>
          <w:szCs w:val="32"/>
        </w:rPr>
        <w:t>；</w:t>
      </w:r>
    </w:p>
    <w:p w14:paraId="12F2D586"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（六）其他违反法律、法规情形的。</w:t>
      </w:r>
    </w:p>
    <w:p w14:paraId="08F635AC"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第三十一条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已取得评定等级的养老机构存在下列情形之一的，由民政部门按照权限</w:t>
      </w:r>
      <w:proofErr w:type="gramStart"/>
      <w:r>
        <w:rPr>
          <w:rFonts w:eastAsia="方正仿宋_GBK" w:cs="方正仿宋_GBK" w:hint="eastAsia"/>
          <w:color w:val="000000"/>
          <w:sz w:val="32"/>
          <w:szCs w:val="32"/>
        </w:rPr>
        <w:t>作出</w:t>
      </w:r>
      <w:proofErr w:type="gramEnd"/>
      <w:r>
        <w:rPr>
          <w:rFonts w:eastAsia="方正仿宋_GBK" w:cs="方正仿宋_GBK" w:hint="eastAsia"/>
          <w:color w:val="000000"/>
          <w:sz w:val="32"/>
          <w:szCs w:val="32"/>
        </w:rPr>
        <w:t>降低评定等级的处理，情节严重的取消评定等级，并收回牌匾和证书：</w:t>
      </w:r>
    </w:p>
    <w:p w14:paraId="6875BF9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（一）等级评定中提供虚假情况和资料，或者与评定人员串通作弊，致使评定情况失实的；</w:t>
      </w:r>
    </w:p>
    <w:p w14:paraId="08447906"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（二）发生重大安全责任事故或者存在可能危及人身健康和生命财产安全重大风险隐患的；</w:t>
      </w:r>
    </w:p>
    <w:p w14:paraId="45E39B3E"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lastRenderedPageBreak/>
        <w:t>（三）经查实存在欺老</w:t>
      </w:r>
      <w:proofErr w:type="gramStart"/>
      <w:r>
        <w:rPr>
          <w:rFonts w:eastAsia="方正仿宋_GBK" w:cs="方正仿宋_GBK" w:hint="eastAsia"/>
          <w:color w:val="000000"/>
          <w:sz w:val="32"/>
          <w:szCs w:val="32"/>
        </w:rPr>
        <w:t>虐老行为</w:t>
      </w:r>
      <w:proofErr w:type="gramEnd"/>
      <w:r>
        <w:rPr>
          <w:rFonts w:eastAsia="方正仿宋_GBK" w:cs="方正仿宋_GBK" w:hint="eastAsia"/>
          <w:color w:val="000000"/>
          <w:sz w:val="32"/>
          <w:szCs w:val="32"/>
        </w:rPr>
        <w:t>造成严重社会影响的；</w:t>
      </w:r>
    </w:p>
    <w:p w14:paraId="47C77EFA"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（四）涉嫌非法集资，损害老年人合法权益的；</w:t>
      </w:r>
    </w:p>
    <w:p w14:paraId="4B5F1469"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（五）存在严重失信行为，被实施联合惩戒或者被列入养老服务市场失信联合惩戒对象名单管理的；</w:t>
      </w:r>
    </w:p>
    <w:p w14:paraId="199EE6F3"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（六）涂改、伪造、出租、出借评定等级证书，或者伪造、出租、出借评定等级牌匾的；</w:t>
      </w:r>
    </w:p>
    <w:p w14:paraId="000EB3D9"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（七）养老机构未按规定参加年检、年报的；</w:t>
      </w:r>
    </w:p>
    <w:p w14:paraId="4F164ED1"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（八）受政府有关部门警告、罚款、没收非法所得、限期停止活动等行政处罚的；</w:t>
      </w:r>
    </w:p>
    <w:p w14:paraId="25DA909B"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（九）</w:t>
      </w:r>
      <w:bookmarkStart w:id="4" w:name="_Hlk161317600"/>
      <w:r>
        <w:rPr>
          <w:rFonts w:eastAsia="方正仿宋_GBK" w:cs="方正仿宋_GBK" w:hint="eastAsia"/>
          <w:color w:val="000000"/>
          <w:sz w:val="32"/>
          <w:szCs w:val="32"/>
        </w:rPr>
        <w:t>经抽查不符合原评定等级标准，评定委员会视情节轻重</w:t>
      </w:r>
      <w:proofErr w:type="gramStart"/>
      <w:r>
        <w:rPr>
          <w:rFonts w:eastAsia="方正仿宋_GBK" w:cs="方正仿宋_GBK" w:hint="eastAsia"/>
          <w:color w:val="000000"/>
          <w:sz w:val="32"/>
          <w:szCs w:val="32"/>
        </w:rPr>
        <w:t>作出</w:t>
      </w:r>
      <w:proofErr w:type="gramEnd"/>
      <w:r>
        <w:rPr>
          <w:rFonts w:eastAsia="方正仿宋_GBK" w:cs="方正仿宋_GBK" w:hint="eastAsia"/>
          <w:color w:val="000000"/>
          <w:sz w:val="32"/>
          <w:szCs w:val="32"/>
        </w:rPr>
        <w:t>相关决议的</w:t>
      </w:r>
      <w:bookmarkEnd w:id="4"/>
      <w:r>
        <w:rPr>
          <w:rFonts w:eastAsia="方正仿宋_GBK" w:cs="方正仿宋_GBK" w:hint="eastAsia"/>
          <w:color w:val="000000"/>
          <w:sz w:val="32"/>
          <w:szCs w:val="32"/>
        </w:rPr>
        <w:t>；</w:t>
      </w:r>
    </w:p>
    <w:p w14:paraId="4CEA41E8"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（十）存在违反法律法规规定情形的。</w:t>
      </w:r>
    </w:p>
    <w:p w14:paraId="51EF3294"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第三十二条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各地民政部门要将养老机构等级评定工作纳入日常监管范围，加强对等级评定组织、评定人员、回避制度、评定程序、评定等级、纪律执行等方面情况的审查和监督，推动形成民政部</w:t>
      </w:r>
      <w:proofErr w:type="gramStart"/>
      <w:r>
        <w:rPr>
          <w:rFonts w:eastAsia="方正仿宋_GBK" w:cs="方正仿宋_GBK" w:hint="eastAsia"/>
          <w:color w:val="000000"/>
          <w:sz w:val="32"/>
          <w:szCs w:val="32"/>
        </w:rPr>
        <w:t>门行业</w:t>
      </w:r>
      <w:proofErr w:type="gramEnd"/>
      <w:r>
        <w:rPr>
          <w:rFonts w:eastAsia="方正仿宋_GBK" w:cs="方正仿宋_GBK" w:hint="eastAsia"/>
          <w:color w:val="000000"/>
          <w:sz w:val="32"/>
          <w:szCs w:val="32"/>
        </w:rPr>
        <w:t>监管、等级评定组织内部约束、社会广泛监督的监管格局，畅通监督举报渠道，确保评定工作的公信力和权威性。</w:t>
      </w:r>
    </w:p>
    <w:p w14:paraId="607434AD"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第三十三条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评定专家在评定工作中未履行职责或者弄虚作假、徇私舞弊的，取消其评定专家资格，并向省、市信用管理系统推报相关信息。</w:t>
      </w:r>
    </w:p>
    <w:p w14:paraId="6515B3AD" w14:textId="77777777" w:rsidR="00A52C4C" w:rsidRDefault="00000000">
      <w:pPr>
        <w:spacing w:line="56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等级评定组织及其工作人员、评定专家违反规定，干预正常</w:t>
      </w:r>
      <w:r>
        <w:rPr>
          <w:rFonts w:eastAsia="方正仿宋_GBK" w:cs="方正仿宋_GBK" w:hint="eastAsia"/>
          <w:color w:val="000000"/>
          <w:sz w:val="32"/>
          <w:szCs w:val="32"/>
        </w:rPr>
        <w:lastRenderedPageBreak/>
        <w:t>评定工作的，民政部门应当及时纠正；造成严重后果的，应当取消其参与评定工作资格并依据相关法律规定给予处罚；涉嫌违法犯罪的，移交司法机关依法处理。</w:t>
      </w:r>
    </w:p>
    <w:p w14:paraId="0C9AE418"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第三十四条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被降低评定等级的养老机构须在收到通知书之日起十五日内退回评定等级证书和牌匾，换发相应的评定等级证书和牌匾；被取消评定等级的养老机构须在收到通知书之日起十五日内退回评定等级证书和牌匾。拒不退回（换）的，由相关民政部门公告作废。</w:t>
      </w:r>
    </w:p>
    <w:p w14:paraId="2D2D23F1"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第三十五条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等级评定结果与养老机构有关的评优评先、补贴等挂钩。</w:t>
      </w:r>
    </w:p>
    <w:p w14:paraId="37C8A95F"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第三十六条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等级评定所需经费由各级民政部门在工作预算经费中列支，不得向被评定机构收取费用。</w:t>
      </w:r>
    </w:p>
    <w:p w14:paraId="28166CAB" w14:textId="77777777" w:rsidR="00A52C4C" w:rsidRDefault="00A52C4C">
      <w:pPr>
        <w:spacing w:line="560" w:lineRule="exact"/>
        <w:ind w:firstLineChars="200" w:firstLine="640"/>
        <w:rPr>
          <w:rFonts w:eastAsia="方正仿宋_GBK" w:cs="方正仿宋_GBK"/>
          <w:color w:val="000000"/>
          <w:sz w:val="32"/>
          <w:szCs w:val="32"/>
        </w:rPr>
      </w:pPr>
    </w:p>
    <w:p w14:paraId="7F5396B6" w14:textId="77777777" w:rsidR="00A52C4C" w:rsidRDefault="00000000" w:rsidP="00077BC1">
      <w:pPr>
        <w:spacing w:line="560" w:lineRule="exact"/>
        <w:jc w:val="center"/>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第八章  附  则</w:t>
      </w:r>
    </w:p>
    <w:p w14:paraId="44C9C5F8" w14:textId="77777777"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第三十七条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本实施办法由无锡市民政局负责解释。</w:t>
      </w:r>
    </w:p>
    <w:p w14:paraId="0BBC8CB2" w14:textId="579F4F64" w:rsidR="00A52C4C" w:rsidRDefault="00000000">
      <w:pPr>
        <w:spacing w:line="560" w:lineRule="exact"/>
        <w:ind w:firstLineChars="200" w:firstLine="640"/>
        <w:rPr>
          <w:rFonts w:eastAsia="方正仿宋_GBK" w:cs="方正仿宋_GBK"/>
          <w:color w:val="000000"/>
          <w:sz w:val="32"/>
          <w:szCs w:val="32"/>
        </w:rPr>
      </w:pPr>
      <w:r>
        <w:rPr>
          <w:rFonts w:ascii="方正黑体_GBK" w:eastAsia="方正黑体_GBK" w:hAnsi="方正黑体_GBK" w:cs="方正黑体_GBK" w:hint="eastAsia"/>
          <w:color w:val="000000"/>
          <w:sz w:val="32"/>
          <w:szCs w:val="32"/>
        </w:rPr>
        <w:t>第三十八条</w:t>
      </w:r>
      <w:r>
        <w:rPr>
          <w:rFonts w:eastAsia="方正仿宋_GBK" w:cs="方正仿宋_GBK" w:hint="eastAsia"/>
          <w:color w:val="000000"/>
          <w:sz w:val="32"/>
          <w:szCs w:val="32"/>
        </w:rPr>
        <w:t xml:space="preserve">  </w:t>
      </w:r>
      <w:r>
        <w:rPr>
          <w:rFonts w:eastAsia="方正仿宋_GBK" w:cs="方正仿宋_GBK" w:hint="eastAsia"/>
          <w:color w:val="000000"/>
          <w:sz w:val="32"/>
          <w:szCs w:val="32"/>
        </w:rPr>
        <w:t>本实施办法自</w:t>
      </w:r>
      <w:r>
        <w:rPr>
          <w:rFonts w:eastAsia="方正仿宋_GBK" w:cs="方正仿宋_GBK" w:hint="eastAsia"/>
          <w:color w:val="000000"/>
          <w:sz w:val="32"/>
          <w:szCs w:val="32"/>
        </w:rPr>
        <w:t>2024</w:t>
      </w:r>
      <w:r>
        <w:rPr>
          <w:rFonts w:eastAsia="方正仿宋_GBK" w:cs="方正仿宋_GBK" w:hint="eastAsia"/>
          <w:color w:val="000000"/>
          <w:sz w:val="32"/>
          <w:szCs w:val="32"/>
        </w:rPr>
        <w:t>年</w:t>
      </w:r>
      <w:r>
        <w:rPr>
          <w:rFonts w:eastAsia="方正仿宋_GBK" w:cs="方正仿宋_GBK" w:hint="eastAsia"/>
          <w:color w:val="000000"/>
          <w:sz w:val="32"/>
          <w:szCs w:val="32"/>
          <w:lang w:val="en"/>
        </w:rPr>
        <w:t>8</w:t>
      </w:r>
      <w:r>
        <w:rPr>
          <w:rFonts w:eastAsia="方正仿宋_GBK" w:cs="方正仿宋_GBK" w:hint="eastAsia"/>
          <w:color w:val="000000"/>
          <w:sz w:val="32"/>
          <w:szCs w:val="32"/>
        </w:rPr>
        <w:t>月</w:t>
      </w:r>
      <w:r w:rsidR="00077BC1">
        <w:rPr>
          <w:rFonts w:eastAsia="方正仿宋_GBK" w:cs="方正仿宋_GBK" w:hint="eastAsia"/>
          <w:color w:val="000000"/>
          <w:sz w:val="32"/>
          <w:szCs w:val="32"/>
          <w:lang w:val="en"/>
        </w:rPr>
        <w:t>10</w:t>
      </w:r>
      <w:r>
        <w:rPr>
          <w:rFonts w:eastAsia="方正仿宋_GBK" w:cs="方正仿宋_GBK" w:hint="eastAsia"/>
          <w:color w:val="000000"/>
          <w:sz w:val="32"/>
          <w:szCs w:val="32"/>
        </w:rPr>
        <w:t>日起施行，有效期为五年。</w:t>
      </w:r>
      <w:bookmarkStart w:id="5" w:name="_Hlk161240983"/>
      <w:r>
        <w:rPr>
          <w:rFonts w:eastAsia="方正仿宋_GBK" w:cs="方正仿宋_GBK" w:hint="eastAsia"/>
          <w:color w:val="000000"/>
          <w:sz w:val="32"/>
          <w:szCs w:val="32"/>
        </w:rPr>
        <w:t>《无锡市养老机构等级评定实施细则（试行）》</w:t>
      </w:r>
      <w:bookmarkEnd w:id="5"/>
      <w:r w:rsidR="00077BC1">
        <w:rPr>
          <w:rFonts w:eastAsia="方正仿宋_GBK" w:cs="方正仿宋_GBK" w:hint="eastAsia"/>
          <w:color w:val="000000"/>
          <w:sz w:val="32"/>
          <w:szCs w:val="32"/>
        </w:rPr>
        <w:t>（</w:t>
      </w:r>
      <w:r w:rsidR="000765EC" w:rsidRPr="000765EC">
        <w:rPr>
          <w:rFonts w:eastAsia="方正仿宋_GBK" w:cs="方正仿宋_GBK" w:hint="eastAsia"/>
          <w:color w:val="000000"/>
          <w:sz w:val="32"/>
          <w:szCs w:val="32"/>
        </w:rPr>
        <w:t>锡民规〔</w:t>
      </w:r>
      <w:r w:rsidR="000765EC" w:rsidRPr="000765EC">
        <w:rPr>
          <w:rFonts w:eastAsia="方正仿宋_GBK" w:cs="方正仿宋_GBK" w:hint="eastAsia"/>
          <w:color w:val="000000"/>
          <w:sz w:val="32"/>
          <w:szCs w:val="32"/>
        </w:rPr>
        <w:t>202</w:t>
      </w:r>
      <w:r w:rsidR="000765EC">
        <w:rPr>
          <w:rFonts w:eastAsia="方正仿宋_GBK" w:cs="方正仿宋_GBK" w:hint="eastAsia"/>
          <w:color w:val="000000"/>
          <w:sz w:val="32"/>
          <w:szCs w:val="32"/>
        </w:rPr>
        <w:t>1</w:t>
      </w:r>
      <w:r w:rsidR="000765EC" w:rsidRPr="000765EC">
        <w:rPr>
          <w:rFonts w:eastAsia="方正仿宋_GBK" w:cs="方正仿宋_GBK" w:hint="eastAsia"/>
          <w:color w:val="000000"/>
          <w:sz w:val="32"/>
          <w:szCs w:val="32"/>
        </w:rPr>
        <w:t>〕</w:t>
      </w:r>
      <w:r w:rsidR="000765EC" w:rsidRPr="000765EC">
        <w:rPr>
          <w:rFonts w:eastAsia="方正仿宋_GBK" w:cs="方正仿宋_GBK" w:hint="eastAsia"/>
          <w:color w:val="000000"/>
          <w:sz w:val="32"/>
          <w:szCs w:val="32"/>
        </w:rPr>
        <w:t>1</w:t>
      </w:r>
      <w:r w:rsidR="000765EC" w:rsidRPr="000765EC">
        <w:rPr>
          <w:rFonts w:eastAsia="方正仿宋_GBK" w:cs="方正仿宋_GBK" w:hint="eastAsia"/>
          <w:color w:val="000000"/>
          <w:sz w:val="32"/>
          <w:szCs w:val="32"/>
        </w:rPr>
        <w:t>号</w:t>
      </w:r>
      <w:r w:rsidR="00077BC1">
        <w:rPr>
          <w:rFonts w:eastAsia="方正仿宋_GBK" w:cs="方正仿宋_GBK" w:hint="eastAsia"/>
          <w:color w:val="000000"/>
          <w:sz w:val="32"/>
          <w:szCs w:val="32"/>
        </w:rPr>
        <w:t>）</w:t>
      </w:r>
      <w:r>
        <w:rPr>
          <w:rFonts w:eastAsia="方正仿宋_GBK" w:cs="方正仿宋_GBK" w:hint="eastAsia"/>
          <w:color w:val="000000"/>
          <w:sz w:val="32"/>
          <w:szCs w:val="32"/>
        </w:rPr>
        <w:t>同时作废。</w:t>
      </w:r>
    </w:p>
    <w:p w14:paraId="5B6E34B8" w14:textId="77777777" w:rsidR="00A52C4C" w:rsidRDefault="00A52C4C">
      <w:pPr>
        <w:spacing w:line="560" w:lineRule="exact"/>
        <w:ind w:firstLineChars="200" w:firstLine="640"/>
        <w:rPr>
          <w:rFonts w:eastAsia="方正仿宋_GBK" w:cs="方正仿宋_GBK"/>
          <w:color w:val="000000"/>
          <w:sz w:val="32"/>
          <w:szCs w:val="32"/>
        </w:rPr>
      </w:pPr>
    </w:p>
    <w:p w14:paraId="2DE96F8E" w14:textId="77777777" w:rsidR="00A52C4C" w:rsidRDefault="00A52C4C">
      <w:pPr>
        <w:spacing w:line="560" w:lineRule="exact"/>
        <w:ind w:firstLineChars="200" w:firstLine="640"/>
        <w:rPr>
          <w:rFonts w:eastAsia="方正仿宋_GBK" w:cs="方正仿宋_GBK"/>
          <w:color w:val="000000"/>
          <w:sz w:val="32"/>
          <w:szCs w:val="32"/>
        </w:rPr>
      </w:pPr>
    </w:p>
    <w:p w14:paraId="6F6965F6" w14:textId="77777777" w:rsidR="00A52C4C" w:rsidRDefault="00A52C4C">
      <w:pPr>
        <w:spacing w:line="560" w:lineRule="exact"/>
        <w:ind w:firstLineChars="200" w:firstLine="640"/>
        <w:rPr>
          <w:rFonts w:eastAsia="方正仿宋_GBK" w:cs="方正仿宋_GBK"/>
          <w:color w:val="000000"/>
          <w:sz w:val="32"/>
          <w:szCs w:val="32"/>
        </w:rPr>
      </w:pPr>
    </w:p>
    <w:p w14:paraId="3979843B" w14:textId="77777777" w:rsidR="00A52C4C" w:rsidRDefault="00A52C4C">
      <w:pPr>
        <w:spacing w:line="560" w:lineRule="exact"/>
        <w:rPr>
          <w:rFonts w:eastAsia="方正仿宋_GBK" w:cs="方正仿宋_GBK"/>
          <w:color w:val="000000"/>
          <w:sz w:val="32"/>
          <w:szCs w:val="32"/>
        </w:rPr>
      </w:pPr>
    </w:p>
    <w:p w14:paraId="05D29AA3" w14:textId="77777777" w:rsidR="00A52C4C" w:rsidRPr="000765EC" w:rsidRDefault="00000000" w:rsidP="000765EC">
      <w:pPr>
        <w:spacing w:line="560" w:lineRule="exact"/>
        <w:rPr>
          <w:rFonts w:ascii="方正黑体_GBK" w:eastAsia="方正黑体_GBK" w:cs="方正仿宋_GBK" w:hint="eastAsia"/>
          <w:sz w:val="32"/>
          <w:szCs w:val="32"/>
        </w:rPr>
      </w:pPr>
      <w:r w:rsidRPr="000765EC">
        <w:rPr>
          <w:rFonts w:ascii="方正黑体_GBK" w:eastAsia="方正黑体_GBK" w:cs="方正仿宋_GBK" w:hint="eastAsia"/>
          <w:sz w:val="32"/>
          <w:szCs w:val="32"/>
        </w:rPr>
        <w:lastRenderedPageBreak/>
        <w:t>附件1</w:t>
      </w:r>
    </w:p>
    <w:p w14:paraId="186324BA" w14:textId="77777777" w:rsidR="0077011A" w:rsidRDefault="0077011A" w:rsidP="0077011A">
      <w:pPr>
        <w:spacing w:line="560" w:lineRule="exact"/>
        <w:rPr>
          <w:rFonts w:eastAsia="方正仿宋_GBK" w:cs="方正仿宋_GBK"/>
        </w:rPr>
      </w:pPr>
    </w:p>
    <w:p w14:paraId="6E68425C" w14:textId="43B52BEE" w:rsidR="00A52C4C" w:rsidRDefault="00000000" w:rsidP="0077011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noProof/>
        </w:rPr>
        <w:drawing>
          <wp:anchor distT="0" distB="0" distL="0" distR="0" simplePos="0" relativeHeight="251660288" behindDoc="0" locked="0" layoutInCell="1" allowOverlap="1" wp14:anchorId="7615AC4C" wp14:editId="387FDE50">
            <wp:simplePos x="0" y="0"/>
            <wp:positionH relativeFrom="column">
              <wp:posOffset>99695</wp:posOffset>
            </wp:positionH>
            <wp:positionV relativeFrom="paragraph">
              <wp:posOffset>935355</wp:posOffset>
            </wp:positionV>
            <wp:extent cx="5615940" cy="2444750"/>
            <wp:effectExtent l="0" t="0" r="3810" b="12700"/>
            <wp:wrapSquare wrapText="bothSides"/>
            <wp:docPr id="333434300"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34300" name="图片 1" descr="文本, 信件&#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5940" cy="2444750"/>
                    </a:xfrm>
                    <a:prstGeom prst="rect">
                      <a:avLst/>
                    </a:prstGeom>
                    <a:noFill/>
                    <a:ln>
                      <a:noFill/>
                    </a:ln>
                  </pic:spPr>
                </pic:pic>
              </a:graphicData>
            </a:graphic>
          </wp:anchor>
        </w:drawing>
      </w:r>
      <w:r>
        <w:rPr>
          <w:rFonts w:ascii="方正小标宋_GBK" w:eastAsia="方正小标宋_GBK" w:hAnsi="方正小标宋_GBK" w:cs="方正小标宋_GBK" w:hint="eastAsia"/>
          <w:sz w:val="44"/>
          <w:szCs w:val="44"/>
        </w:rPr>
        <w:t>养老机构等级牌匾样式</w:t>
      </w:r>
    </w:p>
    <w:p w14:paraId="30C6A940" w14:textId="77777777" w:rsidR="00A52C4C" w:rsidRDefault="00A52C4C">
      <w:pPr>
        <w:spacing w:line="560" w:lineRule="exact"/>
        <w:ind w:firstLineChars="200" w:firstLine="420"/>
        <w:rPr>
          <w:rFonts w:eastAsia="方正仿宋_GBK" w:cs="方正仿宋_GBK"/>
        </w:rPr>
      </w:pPr>
    </w:p>
    <w:p w14:paraId="5057D065" w14:textId="77777777" w:rsidR="00A52C4C" w:rsidRDefault="00A52C4C">
      <w:pPr>
        <w:spacing w:line="560" w:lineRule="exact"/>
        <w:ind w:firstLineChars="200" w:firstLine="420"/>
        <w:rPr>
          <w:rFonts w:eastAsia="方正仿宋_GBK" w:cs="方正仿宋_GBK"/>
        </w:rPr>
      </w:pPr>
    </w:p>
    <w:p w14:paraId="53E28BDB" w14:textId="77777777" w:rsidR="00A52C4C" w:rsidRDefault="00A52C4C">
      <w:pPr>
        <w:spacing w:line="560" w:lineRule="exact"/>
        <w:ind w:firstLineChars="200" w:firstLine="640"/>
        <w:rPr>
          <w:rFonts w:eastAsia="方正仿宋_GBK" w:cs="方正仿宋_GBK"/>
          <w:color w:val="000000"/>
          <w:sz w:val="32"/>
          <w:szCs w:val="32"/>
        </w:rPr>
      </w:pPr>
    </w:p>
    <w:p w14:paraId="351C303E" w14:textId="77777777" w:rsidR="00A52C4C" w:rsidRDefault="00A52C4C">
      <w:pPr>
        <w:spacing w:line="560" w:lineRule="exact"/>
        <w:ind w:firstLineChars="200" w:firstLine="640"/>
        <w:rPr>
          <w:rFonts w:eastAsia="方正仿宋_GBK" w:cs="方正仿宋_GBK"/>
          <w:color w:val="000000"/>
          <w:sz w:val="32"/>
          <w:szCs w:val="32"/>
        </w:rPr>
      </w:pPr>
    </w:p>
    <w:p w14:paraId="157392A4" w14:textId="77777777" w:rsidR="00A52C4C" w:rsidRDefault="00A52C4C">
      <w:pPr>
        <w:spacing w:line="560" w:lineRule="exact"/>
        <w:ind w:firstLineChars="200" w:firstLine="640"/>
        <w:rPr>
          <w:rFonts w:eastAsia="方正仿宋_GBK" w:cs="方正仿宋_GBK"/>
          <w:color w:val="000000"/>
          <w:sz w:val="32"/>
          <w:szCs w:val="32"/>
        </w:rPr>
      </w:pPr>
    </w:p>
    <w:p w14:paraId="0DCD686F" w14:textId="77777777" w:rsidR="00A52C4C" w:rsidRDefault="00A52C4C">
      <w:pPr>
        <w:spacing w:line="560" w:lineRule="exact"/>
        <w:ind w:firstLineChars="200" w:firstLine="640"/>
        <w:rPr>
          <w:rFonts w:eastAsia="方正仿宋_GBK" w:cs="方正仿宋_GBK"/>
          <w:color w:val="000000"/>
          <w:sz w:val="32"/>
          <w:szCs w:val="32"/>
        </w:rPr>
      </w:pPr>
    </w:p>
    <w:p w14:paraId="1C2C2F69" w14:textId="77777777" w:rsidR="00A52C4C" w:rsidRDefault="00A52C4C">
      <w:pPr>
        <w:spacing w:line="560" w:lineRule="exact"/>
        <w:ind w:firstLineChars="200" w:firstLine="640"/>
        <w:rPr>
          <w:rFonts w:eastAsia="方正仿宋_GBK" w:cs="方正仿宋_GBK"/>
          <w:color w:val="000000"/>
          <w:sz w:val="32"/>
          <w:szCs w:val="32"/>
        </w:rPr>
      </w:pPr>
    </w:p>
    <w:p w14:paraId="662394C0" w14:textId="77777777" w:rsidR="00A52C4C" w:rsidRDefault="00A52C4C">
      <w:pPr>
        <w:spacing w:line="560" w:lineRule="exact"/>
        <w:ind w:firstLineChars="200" w:firstLine="640"/>
        <w:rPr>
          <w:rFonts w:eastAsia="方正仿宋_GBK" w:cs="方正仿宋_GBK"/>
          <w:color w:val="000000"/>
          <w:sz w:val="32"/>
          <w:szCs w:val="32"/>
        </w:rPr>
      </w:pPr>
    </w:p>
    <w:p w14:paraId="7E0E8022" w14:textId="77777777" w:rsidR="00A52C4C" w:rsidRDefault="00A52C4C">
      <w:pPr>
        <w:spacing w:line="560" w:lineRule="exact"/>
        <w:ind w:firstLineChars="200" w:firstLine="640"/>
        <w:rPr>
          <w:rFonts w:eastAsia="方正仿宋_GBK" w:cs="方正仿宋_GBK"/>
          <w:color w:val="000000"/>
          <w:sz w:val="32"/>
          <w:szCs w:val="32"/>
        </w:rPr>
      </w:pPr>
    </w:p>
    <w:p w14:paraId="0D569842" w14:textId="77777777" w:rsidR="00A52C4C" w:rsidRDefault="00A52C4C">
      <w:pPr>
        <w:spacing w:line="560" w:lineRule="exact"/>
        <w:ind w:firstLineChars="200" w:firstLine="640"/>
        <w:rPr>
          <w:rFonts w:eastAsia="方正仿宋_GBK" w:cs="方正仿宋_GBK"/>
          <w:color w:val="000000"/>
          <w:sz w:val="32"/>
          <w:szCs w:val="32"/>
        </w:rPr>
      </w:pPr>
    </w:p>
    <w:p w14:paraId="4E1BD1D9" w14:textId="77777777" w:rsidR="00A52C4C" w:rsidRDefault="00A52C4C">
      <w:pPr>
        <w:spacing w:line="560" w:lineRule="exact"/>
        <w:ind w:firstLineChars="200" w:firstLine="640"/>
        <w:rPr>
          <w:rFonts w:eastAsia="方正仿宋_GBK" w:cs="方正仿宋_GBK"/>
          <w:color w:val="000000"/>
          <w:sz w:val="32"/>
          <w:szCs w:val="32"/>
        </w:rPr>
      </w:pPr>
    </w:p>
    <w:p w14:paraId="1C4E62AD" w14:textId="77777777" w:rsidR="00A52C4C" w:rsidRDefault="00A52C4C">
      <w:pPr>
        <w:spacing w:line="560" w:lineRule="exact"/>
        <w:ind w:firstLineChars="200" w:firstLine="640"/>
        <w:rPr>
          <w:rFonts w:eastAsia="方正仿宋_GBK" w:cs="方正仿宋_GBK"/>
          <w:color w:val="000000"/>
          <w:sz w:val="32"/>
          <w:szCs w:val="32"/>
        </w:rPr>
      </w:pPr>
    </w:p>
    <w:p w14:paraId="062C4F75" w14:textId="77777777" w:rsidR="00A52C4C" w:rsidRPr="0077011A" w:rsidRDefault="00000000" w:rsidP="0077011A">
      <w:pPr>
        <w:spacing w:line="560" w:lineRule="exact"/>
        <w:rPr>
          <w:rFonts w:ascii="方正黑体_GBK" w:eastAsia="方正黑体_GBK" w:cs="方正仿宋_GBK"/>
          <w:sz w:val="32"/>
          <w:szCs w:val="32"/>
        </w:rPr>
      </w:pPr>
      <w:r w:rsidRPr="0077011A">
        <w:rPr>
          <w:rFonts w:ascii="方正黑体_GBK" w:eastAsia="方正黑体_GBK" w:cs="方正仿宋_GBK" w:hint="eastAsia"/>
          <w:sz w:val="32"/>
          <w:szCs w:val="32"/>
        </w:rPr>
        <w:lastRenderedPageBreak/>
        <w:t>附件2</w:t>
      </w:r>
    </w:p>
    <w:p w14:paraId="3367F941" w14:textId="77777777" w:rsidR="0077011A" w:rsidRDefault="0077011A" w:rsidP="0077011A">
      <w:pPr>
        <w:widowControl/>
        <w:spacing w:line="560" w:lineRule="exact"/>
        <w:rPr>
          <w:rFonts w:eastAsia="方正仿宋_GBK" w:cs="方正仿宋_GBK"/>
          <w:sz w:val="32"/>
          <w:szCs w:val="22"/>
          <w14:ligatures w14:val="standardContextual"/>
        </w:rPr>
      </w:pPr>
    </w:p>
    <w:p w14:paraId="721B4435" w14:textId="2E84B030" w:rsidR="00A52C4C" w:rsidRDefault="00000000" w:rsidP="0077011A">
      <w:pPr>
        <w:widowControl/>
        <w:spacing w:line="560" w:lineRule="exact"/>
        <w:jc w:val="center"/>
        <w:rPr>
          <w:rFonts w:ascii="方正小标宋_GBK" w:eastAsia="方正小标宋_GBK" w:hAnsi="方正小标宋_GBK" w:cs="方正小标宋_GBK"/>
          <w:sz w:val="44"/>
          <w:szCs w:val="44"/>
          <w14:ligatures w14:val="standardContextual"/>
        </w:rPr>
      </w:pPr>
      <w:r>
        <w:rPr>
          <w:rFonts w:ascii="方正小标宋_GBK" w:eastAsia="方正小标宋_GBK" w:hAnsi="方正小标宋_GBK" w:cs="方正小标宋_GBK" w:hint="eastAsia"/>
          <w:sz w:val="44"/>
          <w:szCs w:val="44"/>
          <w14:ligatures w14:val="standardContextual"/>
        </w:rPr>
        <w:t>养老机构等级评定申请书</w:t>
      </w:r>
    </w:p>
    <w:p w14:paraId="1B14907B" w14:textId="77777777" w:rsidR="00A52C4C" w:rsidRDefault="00A52C4C">
      <w:pPr>
        <w:widowControl/>
        <w:spacing w:line="560" w:lineRule="exact"/>
        <w:ind w:firstLineChars="200" w:firstLine="640"/>
        <w:rPr>
          <w:rFonts w:eastAsia="方正仿宋_GBK" w:cs="方正仿宋_GBK"/>
          <w:sz w:val="32"/>
          <w:szCs w:val="22"/>
          <w14:ligatures w14:val="standardContextual"/>
        </w:rPr>
      </w:pPr>
    </w:p>
    <w:p w14:paraId="7EF76F75"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根据《养老机构等级划分与评定》（</w:t>
      </w:r>
      <w:r>
        <w:rPr>
          <w:rFonts w:eastAsia="方正仿宋_GBK" w:cs="方正仿宋_GBK" w:hint="eastAsia"/>
          <w:sz w:val="32"/>
          <w:szCs w:val="22"/>
          <w14:ligatures w14:val="standardContextual"/>
        </w:rPr>
        <w:t>GB/T 37276-2018</w:t>
      </w:r>
      <w:r>
        <w:rPr>
          <w:rFonts w:eastAsia="方正仿宋_GBK" w:cs="方正仿宋_GBK" w:hint="eastAsia"/>
          <w:sz w:val="32"/>
          <w:szCs w:val="22"/>
          <w14:ligatures w14:val="standardContextual"/>
        </w:rPr>
        <w:t>）以及实施指南（</w:t>
      </w:r>
      <w:r>
        <w:rPr>
          <w:rFonts w:eastAsia="方正仿宋_GBK" w:cs="方正仿宋_GBK" w:hint="eastAsia"/>
          <w:sz w:val="32"/>
          <w:szCs w:val="22"/>
          <w14:ligatures w14:val="standardContextual"/>
        </w:rPr>
        <w:t xml:space="preserve">2023 </w:t>
      </w:r>
      <w:r>
        <w:rPr>
          <w:rFonts w:eastAsia="方正仿宋_GBK" w:cs="方正仿宋_GBK" w:hint="eastAsia"/>
          <w:sz w:val="32"/>
          <w:szCs w:val="22"/>
          <w14:ligatures w14:val="standardContextual"/>
        </w:rPr>
        <w:t>版）、《江苏省养老机构等级评定管理办法》《江苏省养老机构等级划分与评定评分细则（第二版）》有关规定，本养老机构申请评定为（</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）级养老机构。</w:t>
      </w:r>
    </w:p>
    <w:p w14:paraId="757BE538"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本养老机构明确并承诺：</w:t>
      </w:r>
    </w:p>
    <w:p w14:paraId="2D159027"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1</w:t>
      </w:r>
      <w:r>
        <w:rPr>
          <w:rFonts w:eastAsia="方正仿宋_GBK" w:cs="方正仿宋_GBK" w:hint="eastAsia"/>
          <w:sz w:val="32"/>
          <w:szCs w:val="22"/>
          <w14:ligatures w14:val="standardContextual"/>
        </w:rPr>
        <w:t>．已按照《江苏省养老机构等级划分与评定评分细则（第二版）》进行了自评，符合申请（</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）级养老机构评定应满足的基本要求与条件。申报资料明细中的各项数据客观真实。</w:t>
      </w:r>
    </w:p>
    <w:p w14:paraId="2F47F6EB"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2</w:t>
      </w:r>
      <w:r>
        <w:rPr>
          <w:rFonts w:eastAsia="方正仿宋_GBK" w:cs="方正仿宋_GBK" w:hint="eastAsia"/>
          <w:sz w:val="32"/>
          <w:szCs w:val="22"/>
          <w14:ligatures w14:val="standardContextual"/>
        </w:rPr>
        <w:t>．无《江苏省养老机构等级评定管理办法》第九条关于不予受理评定申请的七类情形。</w:t>
      </w:r>
    </w:p>
    <w:p w14:paraId="76D86B89"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3</w:t>
      </w:r>
      <w:r>
        <w:rPr>
          <w:rFonts w:eastAsia="方正仿宋_GBK" w:cs="方正仿宋_GBK" w:hint="eastAsia"/>
          <w:sz w:val="32"/>
          <w:szCs w:val="22"/>
          <w14:ligatures w14:val="standardContextual"/>
        </w:rPr>
        <w:t>．同意按照养老机构等级评定委员会的决定，确定或改变本养老机构的等级。</w:t>
      </w:r>
    </w:p>
    <w:p w14:paraId="67A262A0" w14:textId="77777777" w:rsidR="00A52C4C" w:rsidRDefault="00A52C4C">
      <w:pPr>
        <w:widowControl/>
        <w:spacing w:line="560" w:lineRule="exact"/>
        <w:ind w:firstLineChars="200" w:firstLine="640"/>
        <w:rPr>
          <w:rFonts w:eastAsia="方正仿宋_GBK" w:cs="方正仿宋_GBK"/>
          <w:sz w:val="32"/>
          <w:szCs w:val="22"/>
          <w14:ligatures w14:val="standardContextual"/>
        </w:rPr>
      </w:pPr>
    </w:p>
    <w:p w14:paraId="5BAE77B4"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法定代表人：</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养老机构盖章</w:t>
      </w:r>
    </w:p>
    <w:p w14:paraId="4F331D97"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年</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月</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日</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年</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月</w:t>
      </w:r>
      <w:r>
        <w:rPr>
          <w:rFonts w:eastAsia="方正仿宋_GBK" w:cs="方正仿宋_GBK" w:hint="eastAsia"/>
          <w:sz w:val="32"/>
          <w:szCs w:val="22"/>
          <w14:ligatures w14:val="standardContextual"/>
        </w:rPr>
        <w:t xml:space="preserve">   </w:t>
      </w:r>
      <w:r>
        <w:rPr>
          <w:rFonts w:eastAsia="方正仿宋_GBK" w:cs="方正仿宋_GBK" w:hint="eastAsia"/>
          <w:sz w:val="32"/>
          <w:szCs w:val="22"/>
          <w14:ligatures w14:val="standardContextual"/>
        </w:rPr>
        <w:t>日</w:t>
      </w:r>
    </w:p>
    <w:p w14:paraId="77030497" w14:textId="77777777" w:rsidR="00A52C4C" w:rsidRDefault="00A52C4C">
      <w:pPr>
        <w:spacing w:line="560" w:lineRule="exact"/>
        <w:ind w:firstLineChars="200" w:firstLine="640"/>
        <w:rPr>
          <w:rFonts w:eastAsia="方正仿宋_GBK" w:cs="方正仿宋_GBK"/>
          <w:color w:val="000000"/>
          <w:sz w:val="32"/>
          <w:szCs w:val="32"/>
        </w:rPr>
      </w:pPr>
    </w:p>
    <w:p w14:paraId="49D413C9" w14:textId="77777777" w:rsidR="00A52C4C" w:rsidRDefault="00A52C4C">
      <w:pPr>
        <w:spacing w:line="560" w:lineRule="exact"/>
        <w:ind w:firstLineChars="200" w:firstLine="640"/>
        <w:rPr>
          <w:rFonts w:eastAsia="方正仿宋_GBK" w:cs="方正仿宋_GBK"/>
          <w:color w:val="000000"/>
          <w:sz w:val="32"/>
          <w:szCs w:val="32"/>
        </w:rPr>
      </w:pPr>
    </w:p>
    <w:p w14:paraId="6807D478" w14:textId="77777777" w:rsidR="00A52C4C" w:rsidRDefault="00A52C4C">
      <w:pPr>
        <w:spacing w:line="560" w:lineRule="exact"/>
        <w:ind w:firstLineChars="200" w:firstLine="640"/>
        <w:rPr>
          <w:rFonts w:eastAsia="方正仿宋_GBK" w:cs="方正仿宋_GBK"/>
          <w:color w:val="000000"/>
          <w:sz w:val="32"/>
          <w:szCs w:val="32"/>
        </w:rPr>
      </w:pPr>
    </w:p>
    <w:p w14:paraId="0F6EE041" w14:textId="77777777" w:rsidR="00A52C4C" w:rsidRPr="0077011A" w:rsidRDefault="00000000" w:rsidP="0077011A">
      <w:pPr>
        <w:widowControl/>
        <w:spacing w:line="560" w:lineRule="exact"/>
        <w:rPr>
          <w:rFonts w:ascii="方正黑体_GBK" w:eastAsia="方正黑体_GBK" w:cs="方正仿宋_GBK" w:hint="eastAsia"/>
          <w:sz w:val="32"/>
          <w:szCs w:val="22"/>
          <w14:ligatures w14:val="standardContextual"/>
        </w:rPr>
      </w:pPr>
      <w:r w:rsidRPr="0077011A">
        <w:rPr>
          <w:rFonts w:ascii="方正黑体_GBK" w:eastAsia="方正黑体_GBK" w:cs="方正仿宋_GBK" w:hint="eastAsia"/>
          <w:sz w:val="32"/>
          <w:szCs w:val="22"/>
          <w14:ligatures w14:val="standardContextual"/>
        </w:rPr>
        <w:lastRenderedPageBreak/>
        <w:t>附件3</w:t>
      </w:r>
    </w:p>
    <w:p w14:paraId="2B9DDD3B" w14:textId="77777777" w:rsidR="00A52C4C" w:rsidRDefault="00A52C4C">
      <w:pPr>
        <w:widowControl/>
        <w:spacing w:line="560" w:lineRule="exact"/>
        <w:ind w:firstLineChars="200" w:firstLine="640"/>
        <w:rPr>
          <w:rFonts w:eastAsia="方正仿宋_GBK" w:cs="方正仿宋_GBK"/>
          <w:sz w:val="32"/>
          <w:szCs w:val="22"/>
          <w14:ligatures w14:val="standardContextual"/>
        </w:rPr>
      </w:pPr>
    </w:p>
    <w:p w14:paraId="623CDC13" w14:textId="77777777" w:rsidR="00A52C4C" w:rsidRDefault="00000000" w:rsidP="0077011A">
      <w:pPr>
        <w:widowControl/>
        <w:spacing w:line="560" w:lineRule="exact"/>
        <w:jc w:val="center"/>
        <w:rPr>
          <w:rFonts w:ascii="方正小标宋_GBK" w:eastAsia="方正小标宋_GBK" w:hAnsi="方正小标宋_GBK" w:cs="方正小标宋_GBK"/>
          <w:sz w:val="44"/>
          <w:szCs w:val="44"/>
          <w14:ligatures w14:val="standardContextual"/>
        </w:rPr>
      </w:pPr>
      <w:r>
        <w:rPr>
          <w:rFonts w:ascii="方正小标宋_GBK" w:eastAsia="方正小标宋_GBK" w:hAnsi="方正小标宋_GBK" w:cs="方正小标宋_GBK" w:hint="eastAsia"/>
          <w:sz w:val="44"/>
          <w:szCs w:val="44"/>
          <w14:ligatures w14:val="standardContextual"/>
        </w:rPr>
        <w:t>养老机构等级评定申报资料明细</w:t>
      </w:r>
    </w:p>
    <w:p w14:paraId="53D3B538" w14:textId="77777777" w:rsidR="00A52C4C" w:rsidRDefault="00A52C4C">
      <w:pPr>
        <w:widowControl/>
        <w:spacing w:line="560" w:lineRule="exact"/>
        <w:ind w:firstLineChars="200" w:firstLine="640"/>
        <w:rPr>
          <w:rFonts w:eastAsia="方正仿宋_GBK" w:cs="方正仿宋_GBK"/>
          <w:sz w:val="32"/>
          <w:szCs w:val="22"/>
          <w14:ligatures w14:val="standardContextual"/>
        </w:rPr>
      </w:pPr>
    </w:p>
    <w:p w14:paraId="7BDC09E5"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1. </w:t>
      </w:r>
      <w:r>
        <w:rPr>
          <w:rFonts w:eastAsia="方正仿宋_GBK" w:cs="方正仿宋_GBK" w:hint="eastAsia"/>
          <w:sz w:val="32"/>
          <w:szCs w:val="22"/>
          <w14:ligatures w14:val="standardContextual"/>
        </w:rPr>
        <w:t>养老机构等级评定申请书；</w:t>
      </w:r>
    </w:p>
    <w:p w14:paraId="43748D41"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2. </w:t>
      </w:r>
      <w:r>
        <w:rPr>
          <w:rFonts w:eastAsia="方正仿宋_GBK" w:cs="方正仿宋_GBK" w:hint="eastAsia"/>
          <w:sz w:val="32"/>
          <w:szCs w:val="22"/>
          <w14:ligatures w14:val="standardContextual"/>
        </w:rPr>
        <w:t>养老机构基本信息汇总表；</w:t>
      </w:r>
    </w:p>
    <w:p w14:paraId="695BC237"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3. </w:t>
      </w:r>
      <w:r>
        <w:rPr>
          <w:rFonts w:eastAsia="方正仿宋_GBK" w:cs="方正仿宋_GBK" w:hint="eastAsia"/>
          <w:sz w:val="32"/>
          <w:szCs w:val="22"/>
          <w14:ligatures w14:val="standardContextual"/>
        </w:rPr>
        <w:t>养老机构运营情况汇总表；</w:t>
      </w:r>
    </w:p>
    <w:p w14:paraId="00369C63"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4. </w:t>
      </w:r>
      <w:r>
        <w:rPr>
          <w:rFonts w:eastAsia="方正仿宋_GBK" w:cs="方正仿宋_GBK" w:hint="eastAsia"/>
          <w:sz w:val="32"/>
          <w:szCs w:val="22"/>
          <w14:ligatures w14:val="standardContextual"/>
        </w:rPr>
        <w:t>“信用中国”（（</w:t>
      </w:r>
      <w:r>
        <w:rPr>
          <w:rFonts w:eastAsia="方正仿宋_GBK" w:cs="方正仿宋_GBK" w:hint="eastAsia"/>
          <w:sz w:val="32"/>
          <w:szCs w:val="22"/>
          <w14:ligatures w14:val="standardContextual"/>
        </w:rPr>
        <w:t>https://www.creditchina.gov.cn/</w:t>
      </w:r>
      <w:r>
        <w:rPr>
          <w:rFonts w:eastAsia="方正仿宋_GBK" w:cs="方正仿宋_GBK" w:hint="eastAsia"/>
          <w:sz w:val="32"/>
          <w:szCs w:val="22"/>
          <w14:ligatures w14:val="standardContextual"/>
        </w:rPr>
        <w:t>）本机构《公共信用信息报告》打印（扫描）件；</w:t>
      </w:r>
    </w:p>
    <w:p w14:paraId="4A1A44BA"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5. </w:t>
      </w:r>
      <w:r>
        <w:rPr>
          <w:rFonts w:eastAsia="方正仿宋_GBK" w:cs="方正仿宋_GBK" w:hint="eastAsia"/>
          <w:sz w:val="32"/>
          <w:szCs w:val="22"/>
          <w14:ligatures w14:val="standardContextual"/>
        </w:rPr>
        <w:t>养老机构自评报告（含自评表）；</w:t>
      </w:r>
    </w:p>
    <w:p w14:paraId="6CCB6757"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6. </w:t>
      </w:r>
      <w:r>
        <w:rPr>
          <w:rFonts w:eastAsia="方正仿宋_GBK" w:cs="方正仿宋_GBK" w:hint="eastAsia"/>
          <w:sz w:val="32"/>
          <w:szCs w:val="22"/>
          <w14:ligatures w14:val="standardContextual"/>
        </w:rPr>
        <w:t>养老机构应具备的有效执业证明，包括：</w:t>
      </w:r>
    </w:p>
    <w:p w14:paraId="52485FAD"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1</w:t>
      </w:r>
      <w:r>
        <w:rPr>
          <w:rFonts w:eastAsia="方正仿宋_GBK" w:cs="方正仿宋_GBK" w:hint="eastAsia"/>
          <w:sz w:val="32"/>
          <w:szCs w:val="22"/>
          <w14:ligatures w14:val="standardContextual"/>
        </w:rPr>
        <w:t>）《营业执照》或《事业单位法人证书》或《民办非企业单位登记证书》；</w:t>
      </w:r>
    </w:p>
    <w:p w14:paraId="3D8B5F6B"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2</w:t>
      </w:r>
      <w:r>
        <w:rPr>
          <w:rFonts w:eastAsia="方正仿宋_GBK" w:cs="方正仿宋_GBK" w:hint="eastAsia"/>
          <w:sz w:val="32"/>
          <w:szCs w:val="22"/>
          <w14:ligatures w14:val="standardContextual"/>
        </w:rPr>
        <w:t>）民政部门出具的养老机构备案回执（包括核定养老床位数）；</w:t>
      </w:r>
    </w:p>
    <w:p w14:paraId="26D8511B"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3</w:t>
      </w:r>
      <w:r>
        <w:rPr>
          <w:rFonts w:eastAsia="方正仿宋_GBK" w:cs="方正仿宋_GBK" w:hint="eastAsia"/>
          <w:sz w:val="32"/>
          <w:szCs w:val="22"/>
          <w14:ligatures w14:val="standardContextual"/>
        </w:rPr>
        <w:t>）申报范围的各栋建筑消防验收合格证明；</w:t>
      </w:r>
    </w:p>
    <w:p w14:paraId="53AC4C5A"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4</w:t>
      </w:r>
      <w:r>
        <w:rPr>
          <w:rFonts w:eastAsia="方正仿宋_GBK" w:cs="方正仿宋_GBK" w:hint="eastAsia"/>
          <w:sz w:val="32"/>
          <w:szCs w:val="22"/>
          <w14:ligatures w14:val="standardContextual"/>
        </w:rPr>
        <w:t>）房产证明或租赁使用证明；</w:t>
      </w:r>
    </w:p>
    <w:p w14:paraId="13FA06D8"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5</w:t>
      </w:r>
      <w:r>
        <w:rPr>
          <w:rFonts w:eastAsia="方正仿宋_GBK" w:cs="方正仿宋_GBK" w:hint="eastAsia"/>
          <w:sz w:val="32"/>
          <w:szCs w:val="22"/>
          <w14:ligatures w14:val="standardContextual"/>
        </w:rPr>
        <w:t>）内设的餐饮服务机构具有的食品经营许可证；</w:t>
      </w:r>
    </w:p>
    <w:p w14:paraId="79E54064"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6</w:t>
      </w:r>
      <w:r>
        <w:rPr>
          <w:rFonts w:eastAsia="方正仿宋_GBK" w:cs="方正仿宋_GBK" w:hint="eastAsia"/>
          <w:sz w:val="32"/>
          <w:szCs w:val="22"/>
          <w14:ligatures w14:val="standardContextual"/>
        </w:rPr>
        <w:t>）内设的医疗机构具有的医疗机构执业许可证；</w:t>
      </w:r>
    </w:p>
    <w:p w14:paraId="6AE437CF"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7</w:t>
      </w:r>
      <w:r>
        <w:rPr>
          <w:rFonts w:eastAsia="方正仿宋_GBK" w:cs="方正仿宋_GBK" w:hint="eastAsia"/>
          <w:sz w:val="32"/>
          <w:szCs w:val="22"/>
          <w14:ligatures w14:val="standardContextual"/>
        </w:rPr>
        <w:t>）使用的特种设备具有的特种设备使用登记证；</w:t>
      </w:r>
    </w:p>
    <w:p w14:paraId="503DE73A"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8</w:t>
      </w:r>
      <w:r>
        <w:rPr>
          <w:rFonts w:eastAsia="方正仿宋_GBK" w:cs="方正仿宋_GBK" w:hint="eastAsia"/>
          <w:sz w:val="32"/>
          <w:szCs w:val="22"/>
          <w14:ligatures w14:val="standardContextual"/>
        </w:rPr>
        <w:t>）提供其他须经许可的服务具有的资质证明。</w:t>
      </w:r>
    </w:p>
    <w:p w14:paraId="71DC6C9E"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7. </w:t>
      </w:r>
      <w:r>
        <w:rPr>
          <w:rFonts w:eastAsia="方正仿宋_GBK" w:cs="方正仿宋_GBK" w:hint="eastAsia"/>
          <w:sz w:val="32"/>
          <w:szCs w:val="22"/>
          <w14:ligatures w14:val="standardContextual"/>
        </w:rPr>
        <w:t>养老机构工作人员应具备的相关资质证明，包括：</w:t>
      </w:r>
    </w:p>
    <w:p w14:paraId="303FCD5B"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lastRenderedPageBreak/>
        <w:t>1</w:t>
      </w:r>
      <w:r>
        <w:rPr>
          <w:rFonts w:eastAsia="方正仿宋_GBK" w:cs="方正仿宋_GBK" w:hint="eastAsia"/>
          <w:sz w:val="32"/>
          <w:szCs w:val="22"/>
          <w14:ligatures w14:val="standardContextual"/>
        </w:rPr>
        <w:t>）院长、副院长学历文凭证明；</w:t>
      </w:r>
    </w:p>
    <w:p w14:paraId="1AB5DB87"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2</w:t>
      </w:r>
      <w:r>
        <w:rPr>
          <w:rFonts w:eastAsia="方正仿宋_GBK" w:cs="方正仿宋_GBK" w:hint="eastAsia"/>
          <w:sz w:val="32"/>
          <w:szCs w:val="22"/>
          <w14:ligatures w14:val="standardContextual"/>
        </w:rPr>
        <w:t>）养老护理员岗前培训合格证明；</w:t>
      </w:r>
    </w:p>
    <w:p w14:paraId="4DB377C0"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3</w:t>
      </w:r>
      <w:r>
        <w:rPr>
          <w:rFonts w:eastAsia="方正仿宋_GBK" w:cs="方正仿宋_GBK" w:hint="eastAsia"/>
          <w:sz w:val="32"/>
          <w:szCs w:val="22"/>
          <w14:ligatures w14:val="standardContextual"/>
        </w:rPr>
        <w:t>）所有提供生活照料、膳食、医疗护理服务人员的健康证明；</w:t>
      </w:r>
    </w:p>
    <w:p w14:paraId="7905D2F1"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4</w:t>
      </w:r>
      <w:r>
        <w:rPr>
          <w:rFonts w:eastAsia="方正仿宋_GBK" w:cs="方正仿宋_GBK" w:hint="eastAsia"/>
          <w:sz w:val="32"/>
          <w:szCs w:val="22"/>
          <w14:ligatures w14:val="standardContextual"/>
        </w:rPr>
        <w:t>）助理执业医师及以上资格证书和执业证书，机构聘用合同；</w:t>
      </w:r>
    </w:p>
    <w:p w14:paraId="6F7A71B7"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5</w:t>
      </w:r>
      <w:r>
        <w:rPr>
          <w:rFonts w:eastAsia="方正仿宋_GBK" w:cs="方正仿宋_GBK" w:hint="eastAsia"/>
          <w:sz w:val="32"/>
          <w:szCs w:val="22"/>
          <w14:ligatures w14:val="standardContextual"/>
        </w:rPr>
        <w:t>）护士执业证书，机构聘用合同；</w:t>
      </w:r>
    </w:p>
    <w:p w14:paraId="47697796"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6</w:t>
      </w:r>
      <w:r>
        <w:rPr>
          <w:rFonts w:eastAsia="方正仿宋_GBK" w:cs="方正仿宋_GBK" w:hint="eastAsia"/>
          <w:sz w:val="32"/>
          <w:szCs w:val="22"/>
          <w14:ligatures w14:val="standardContextual"/>
        </w:rPr>
        <w:t>）康复医师资格证书，机构聘用合同；</w:t>
      </w:r>
    </w:p>
    <w:p w14:paraId="341D83F1"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7</w:t>
      </w:r>
      <w:r>
        <w:rPr>
          <w:rFonts w:eastAsia="方正仿宋_GBK" w:cs="方正仿宋_GBK" w:hint="eastAsia"/>
          <w:sz w:val="32"/>
          <w:szCs w:val="22"/>
          <w14:ligatures w14:val="standardContextual"/>
        </w:rPr>
        <w:t>）社会工作者、心理咨询师等相关资格证书，机构聘用合同；</w:t>
      </w:r>
    </w:p>
    <w:p w14:paraId="6B5B9535"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8</w:t>
      </w:r>
      <w:r>
        <w:rPr>
          <w:rFonts w:eastAsia="方正仿宋_GBK" w:cs="方正仿宋_GBK" w:hint="eastAsia"/>
          <w:sz w:val="32"/>
          <w:szCs w:val="22"/>
          <w14:ligatures w14:val="standardContextual"/>
        </w:rPr>
        <w:t>）特种设备管理人员应该具备的上岗资质证明；</w:t>
      </w:r>
    </w:p>
    <w:p w14:paraId="3377F83B"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8. </w:t>
      </w:r>
      <w:r>
        <w:rPr>
          <w:rFonts w:eastAsia="方正仿宋_GBK" w:cs="方正仿宋_GBK" w:hint="eastAsia"/>
          <w:sz w:val="32"/>
          <w:szCs w:val="22"/>
          <w14:ligatures w14:val="standardContextual"/>
        </w:rPr>
        <w:t>申报日期当年度和上年度组织入住人员健康体检花名册（包括姓名、性别、身份证号、体检时间、疾病情况、联系方式、健康档案编号等）；</w:t>
      </w:r>
    </w:p>
    <w:p w14:paraId="1C7AD184"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9. </w:t>
      </w:r>
      <w:r>
        <w:rPr>
          <w:rFonts w:eastAsia="方正仿宋_GBK" w:cs="方正仿宋_GBK" w:hint="eastAsia"/>
          <w:sz w:val="32"/>
          <w:szCs w:val="22"/>
          <w14:ligatures w14:val="standardContextual"/>
        </w:rPr>
        <w:t>养老机构运营一年以上的佐证材料（包括入住人员花名册、在职人员花名册、财务流水、社保缴纳凭证等）；</w:t>
      </w:r>
    </w:p>
    <w:p w14:paraId="2EC485E1"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注：</w:t>
      </w:r>
      <w:r>
        <w:rPr>
          <w:rFonts w:eastAsia="方正仿宋_GBK" w:cs="方正仿宋_GBK" w:hint="eastAsia"/>
          <w:sz w:val="32"/>
          <w:szCs w:val="22"/>
          <w14:ligatures w14:val="standardContextual"/>
        </w:rPr>
        <w:t>1</w:t>
      </w:r>
      <w:r>
        <w:rPr>
          <w:rFonts w:eastAsia="方正仿宋_GBK" w:cs="方正仿宋_GBK" w:hint="eastAsia"/>
          <w:sz w:val="32"/>
          <w:szCs w:val="22"/>
          <w14:ligatures w14:val="standardContextual"/>
        </w:rPr>
        <w:t>）入住人员花名册（以申报日期当日入住情况为准）。包括：姓名、性别、身份证号、入院时间、所在房号、能力等级、联系方式、入住档案编号等。</w:t>
      </w:r>
    </w:p>
    <w:p w14:paraId="4450C2CF"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2</w:t>
      </w:r>
      <w:r>
        <w:rPr>
          <w:rFonts w:eastAsia="方正仿宋_GBK" w:cs="方正仿宋_GBK" w:hint="eastAsia"/>
          <w:sz w:val="32"/>
          <w:szCs w:val="22"/>
          <w14:ligatures w14:val="standardContextual"/>
        </w:rPr>
        <w:t>）在职人员花名册（以申报日期当日人员情况为准）。包括：姓名、性别、身份证号、入职时间、职务（职称）、持证情况、学历情况、联系方式、劳动关系等。</w:t>
      </w:r>
    </w:p>
    <w:p w14:paraId="694E5045"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lastRenderedPageBreak/>
        <w:t>3</w:t>
      </w:r>
      <w:r>
        <w:rPr>
          <w:rFonts w:eastAsia="方正仿宋_GBK" w:cs="方正仿宋_GBK" w:hint="eastAsia"/>
          <w:sz w:val="32"/>
          <w:szCs w:val="22"/>
          <w14:ligatures w14:val="standardContextual"/>
        </w:rPr>
        <w:t>）入住人员缴费情况清单（以申报当月为准）。要求：与入住人员花名册相对应。</w:t>
      </w:r>
    </w:p>
    <w:p w14:paraId="7C6A556F"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4</w:t>
      </w:r>
      <w:r>
        <w:rPr>
          <w:rFonts w:eastAsia="方正仿宋_GBK" w:cs="方正仿宋_GBK" w:hint="eastAsia"/>
          <w:sz w:val="32"/>
          <w:szCs w:val="22"/>
          <w14:ligatures w14:val="standardContextual"/>
        </w:rPr>
        <w:t>）在职人员缴纳社保情况清单（申报之日前置一年内）。</w:t>
      </w:r>
    </w:p>
    <w:p w14:paraId="165C7285"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10. </w:t>
      </w:r>
      <w:r>
        <w:rPr>
          <w:rFonts w:eastAsia="方正仿宋_GBK" w:cs="方正仿宋_GBK" w:hint="eastAsia"/>
          <w:sz w:val="32"/>
          <w:szCs w:val="22"/>
          <w14:ligatures w14:val="standardContextual"/>
        </w:rPr>
        <w:t>环境设施设备相关资料，包括：</w:t>
      </w:r>
    </w:p>
    <w:p w14:paraId="73A22112"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1</w:t>
      </w:r>
      <w:r>
        <w:rPr>
          <w:rFonts w:eastAsia="方正仿宋_GBK" w:cs="方正仿宋_GBK" w:hint="eastAsia"/>
          <w:sz w:val="32"/>
          <w:szCs w:val="22"/>
          <w14:ligatures w14:val="standardContextual"/>
        </w:rPr>
        <w:t>）机构总平面图，申报三级及以上还须提供居室所在各楼栋的每层平面布置图（图中不应包含自行违规拆改加建的内容，可以为审查合格图纸或竣工图）。机构总平面图应包含楼栋名称、层数、机构主出入口等信息；居室所在各楼栋的每层平面布置图应包含轴线尺寸标注、主要房间（空间）名称、家具和卫生洁具布置、楼梯及电梯位置等信息，并要求与老年人居室设置情况汇总表相对应。标准楼层的平面图可以合并成一张。</w:t>
      </w:r>
    </w:p>
    <w:p w14:paraId="2DDB97B1"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2</w:t>
      </w:r>
      <w:r>
        <w:rPr>
          <w:rFonts w:eastAsia="方正仿宋_GBK" w:cs="方正仿宋_GBK" w:hint="eastAsia"/>
          <w:sz w:val="32"/>
          <w:szCs w:val="22"/>
          <w14:ligatures w14:val="standardContextual"/>
        </w:rPr>
        <w:t>）老年人居室设置情况汇总表</w:t>
      </w:r>
    </w:p>
    <w:p w14:paraId="5C57275B"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 xml:space="preserve">11. </w:t>
      </w:r>
      <w:r>
        <w:rPr>
          <w:rFonts w:eastAsia="方正仿宋_GBK" w:cs="方正仿宋_GBK" w:hint="eastAsia"/>
          <w:sz w:val="32"/>
          <w:szCs w:val="22"/>
          <w14:ligatures w14:val="standardContextual"/>
        </w:rPr>
        <w:t>其他需要提交的相关资料。</w:t>
      </w:r>
    </w:p>
    <w:p w14:paraId="168DC7E5" w14:textId="77777777" w:rsidR="00A52C4C" w:rsidRDefault="00000000">
      <w:pPr>
        <w:widowControl/>
        <w:spacing w:line="560" w:lineRule="exact"/>
        <w:ind w:firstLineChars="200" w:firstLine="640"/>
        <w:rPr>
          <w:rFonts w:eastAsia="方正仿宋_GBK" w:cs="方正仿宋_GBK"/>
          <w:sz w:val="32"/>
          <w:szCs w:val="22"/>
          <w14:ligatures w14:val="standardContextual"/>
        </w:rPr>
      </w:pPr>
      <w:r>
        <w:rPr>
          <w:rFonts w:eastAsia="方正仿宋_GBK" w:cs="方正仿宋_GBK" w:hint="eastAsia"/>
          <w:sz w:val="32"/>
          <w:szCs w:val="22"/>
          <w14:ligatures w14:val="standardContextual"/>
        </w:rPr>
        <w:t>注：所有申报材料均需加盖公章。</w:t>
      </w:r>
    </w:p>
    <w:p w14:paraId="583A5D01" w14:textId="77777777" w:rsidR="00A52C4C" w:rsidRDefault="00A52C4C">
      <w:pPr>
        <w:spacing w:line="560" w:lineRule="exact"/>
        <w:ind w:firstLineChars="200" w:firstLine="640"/>
        <w:rPr>
          <w:rFonts w:eastAsia="方正仿宋_GBK" w:cs="方正仿宋_GBK"/>
          <w:color w:val="000000"/>
          <w:sz w:val="32"/>
          <w:szCs w:val="32"/>
        </w:rPr>
      </w:pPr>
    </w:p>
    <w:p w14:paraId="520ECDC6" w14:textId="77777777" w:rsidR="00A52C4C" w:rsidRDefault="00A52C4C">
      <w:pPr>
        <w:spacing w:line="560" w:lineRule="exact"/>
        <w:ind w:firstLineChars="200" w:firstLine="420"/>
        <w:rPr>
          <w:rFonts w:eastAsia="方正仿宋_GBK" w:cs="方正仿宋_GBK"/>
        </w:rPr>
      </w:pPr>
    </w:p>
    <w:p w14:paraId="1CF8F9AD" w14:textId="77777777" w:rsidR="00A52C4C" w:rsidRDefault="00A52C4C">
      <w:pPr>
        <w:spacing w:line="560" w:lineRule="exact"/>
        <w:ind w:firstLineChars="200" w:firstLine="420"/>
        <w:rPr>
          <w:rFonts w:eastAsia="方正仿宋_GBK" w:cs="方正仿宋_GBK"/>
        </w:rPr>
      </w:pPr>
    </w:p>
    <w:p w14:paraId="168F2609" w14:textId="77777777" w:rsidR="00A52C4C" w:rsidRDefault="00A52C4C">
      <w:pPr>
        <w:spacing w:line="600" w:lineRule="exact"/>
      </w:pPr>
    </w:p>
    <w:p w14:paraId="0CB2E5FD" w14:textId="77777777" w:rsidR="00A52C4C" w:rsidRDefault="00A52C4C">
      <w:pPr>
        <w:spacing w:line="600" w:lineRule="exact"/>
      </w:pPr>
    </w:p>
    <w:tbl>
      <w:tblPr>
        <w:tblpPr w:leftFromText="180" w:rightFromText="180" w:vertAnchor="text" w:horzAnchor="margin" w:tblpY="1165"/>
        <w:tblOverlap w:val="never"/>
        <w:tblW w:w="0" w:type="auto"/>
        <w:tblBorders>
          <w:top w:val="single" w:sz="4" w:space="0" w:color="auto"/>
          <w:bottom w:val="single" w:sz="4" w:space="0" w:color="auto"/>
          <w:insideH w:val="single" w:sz="4" w:space="0" w:color="000000"/>
          <w:insideV w:val="single" w:sz="4" w:space="0" w:color="000000"/>
        </w:tblBorders>
        <w:tblLook w:val="04A0" w:firstRow="1" w:lastRow="0" w:firstColumn="1" w:lastColumn="0" w:noHBand="0" w:noVBand="1"/>
      </w:tblPr>
      <w:tblGrid>
        <w:gridCol w:w="4360"/>
        <w:gridCol w:w="4360"/>
      </w:tblGrid>
      <w:tr w:rsidR="00A52C4C" w14:paraId="7EB4B7BE" w14:textId="77777777">
        <w:tc>
          <w:tcPr>
            <w:tcW w:w="4360" w:type="dxa"/>
            <w:tcBorders>
              <w:top w:val="single" w:sz="12" w:space="0" w:color="auto"/>
              <w:bottom w:val="single" w:sz="12" w:space="0" w:color="auto"/>
              <w:right w:val="nil"/>
            </w:tcBorders>
          </w:tcPr>
          <w:p w14:paraId="462DCFA9" w14:textId="77777777" w:rsidR="00A52C4C" w:rsidRDefault="00000000">
            <w:pPr>
              <w:ind w:firstLineChars="50" w:firstLine="140"/>
              <w:rPr>
                <w:rFonts w:eastAsia="方正仿宋_GBK"/>
                <w:color w:val="000000"/>
                <w:kern w:val="0"/>
                <w:sz w:val="28"/>
                <w:szCs w:val="28"/>
              </w:rPr>
            </w:pPr>
            <w:r>
              <w:rPr>
                <w:rFonts w:ascii="方正仿宋_GBK" w:eastAsia="方正仿宋_GBK" w:hAnsi="ˎ̥" w:hint="eastAsia"/>
                <w:sz w:val="28"/>
                <w:szCs w:val="28"/>
              </w:rPr>
              <w:t>无锡市民政局办公室</w:t>
            </w:r>
          </w:p>
        </w:tc>
        <w:tc>
          <w:tcPr>
            <w:tcW w:w="4360" w:type="dxa"/>
            <w:tcBorders>
              <w:top w:val="single" w:sz="12" w:space="0" w:color="auto"/>
              <w:left w:val="nil"/>
              <w:bottom w:val="single" w:sz="12" w:space="0" w:color="auto"/>
            </w:tcBorders>
          </w:tcPr>
          <w:p w14:paraId="66845B70" w14:textId="77777777" w:rsidR="00A52C4C" w:rsidRDefault="00000000">
            <w:pPr>
              <w:rPr>
                <w:rFonts w:ascii="仿宋" w:eastAsia="仿宋" w:hAnsi="仿宋" w:cs="仿宋"/>
                <w:sz w:val="28"/>
                <w:szCs w:val="28"/>
                <w:lang w:val="en"/>
              </w:rPr>
            </w:pPr>
            <w:r>
              <w:rPr>
                <w:rFonts w:eastAsia="方正仿宋_GBK" w:hint="eastAsia"/>
                <w:color w:val="000000"/>
                <w:kern w:val="0"/>
                <w:sz w:val="28"/>
                <w:szCs w:val="28"/>
              </w:rPr>
              <w:t xml:space="preserve">         2024</w:t>
            </w:r>
            <w:r>
              <w:rPr>
                <w:rFonts w:eastAsia="方正仿宋_GBK" w:hint="eastAsia"/>
                <w:color w:val="000000"/>
                <w:kern w:val="0"/>
                <w:sz w:val="28"/>
                <w:szCs w:val="28"/>
              </w:rPr>
              <w:t>年</w:t>
            </w:r>
            <w:r>
              <w:rPr>
                <w:rFonts w:eastAsia="方正仿宋_GBK" w:hint="eastAsia"/>
                <w:color w:val="000000"/>
                <w:kern w:val="0"/>
                <w:sz w:val="28"/>
                <w:szCs w:val="28"/>
              </w:rPr>
              <w:t>7</w:t>
            </w:r>
            <w:r>
              <w:rPr>
                <w:rFonts w:eastAsia="方正仿宋_GBK" w:hint="eastAsia"/>
                <w:color w:val="000000"/>
                <w:kern w:val="0"/>
                <w:sz w:val="28"/>
                <w:szCs w:val="28"/>
              </w:rPr>
              <w:t>月</w:t>
            </w:r>
            <w:r>
              <w:rPr>
                <w:rFonts w:eastAsia="方正仿宋_GBK" w:hint="eastAsia"/>
                <w:color w:val="000000"/>
                <w:kern w:val="0"/>
                <w:sz w:val="28"/>
                <w:szCs w:val="28"/>
              </w:rPr>
              <w:t>3</w:t>
            </w:r>
            <w:r>
              <w:rPr>
                <w:rFonts w:eastAsia="方正仿宋_GBK" w:hint="eastAsia"/>
                <w:color w:val="000000"/>
                <w:kern w:val="0"/>
                <w:sz w:val="28"/>
                <w:szCs w:val="28"/>
              </w:rPr>
              <w:t>日印</w:t>
            </w:r>
            <w:r>
              <w:rPr>
                <w:rFonts w:ascii="方正仿宋_GBK" w:eastAsia="方正仿宋_GBK" w:hint="eastAsia"/>
                <w:sz w:val="28"/>
                <w:szCs w:val="28"/>
              </w:rPr>
              <w:t>发</w:t>
            </w:r>
          </w:p>
        </w:tc>
      </w:tr>
    </w:tbl>
    <w:p w14:paraId="75F9EEFA" w14:textId="77777777" w:rsidR="00A52C4C" w:rsidRDefault="00A52C4C">
      <w:pPr>
        <w:spacing w:line="600" w:lineRule="exact"/>
      </w:pPr>
    </w:p>
    <w:sectPr w:rsidR="00A52C4C">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8FCD" w14:textId="77777777" w:rsidR="0078520B" w:rsidRDefault="0078520B">
      <w:r>
        <w:separator/>
      </w:r>
    </w:p>
  </w:endnote>
  <w:endnote w:type="continuationSeparator" w:id="0">
    <w:p w14:paraId="49BA6650" w14:textId="77777777" w:rsidR="0078520B" w:rsidRDefault="0078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5F81" w14:textId="77777777" w:rsidR="00A52C4C" w:rsidRDefault="00000000">
    <w:pPr>
      <w:pStyle w:val="a3"/>
      <w:rPr>
        <w:sz w:val="28"/>
        <w:szCs w:val="28"/>
      </w:rPr>
    </w:pPr>
    <w:r>
      <w:rPr>
        <w:noProof/>
        <w:sz w:val="28"/>
      </w:rPr>
      <mc:AlternateContent>
        <mc:Choice Requires="wps">
          <w:drawing>
            <wp:anchor distT="0" distB="0" distL="114300" distR="114300" simplePos="0" relativeHeight="251660288" behindDoc="0" locked="0" layoutInCell="1" allowOverlap="1" wp14:anchorId="7CC0F42D" wp14:editId="11644E6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4E3572" w14:textId="77777777" w:rsidR="00A52C4C" w:rsidRDefault="00000000">
                          <w:pPr>
                            <w:pStyle w:val="a3"/>
                            <w:ind w:leftChars="100" w:left="210" w:rightChars="100" w:right="21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E199B14" w14:textId="77777777" w:rsidR="00A52C4C" w:rsidRDefault="00A52C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0C38" w14:textId="77777777" w:rsidR="00A52C4C" w:rsidRDefault="00000000">
    <w:pPr>
      <w:pStyle w:val="a3"/>
      <w:jc w:val="right"/>
      <w:rPr>
        <w:sz w:val="28"/>
        <w:szCs w:val="28"/>
      </w:rPr>
    </w:pPr>
    <w:r>
      <w:rPr>
        <w:noProof/>
        <w:sz w:val="28"/>
      </w:rPr>
      <mc:AlternateContent>
        <mc:Choice Requires="wps">
          <w:drawing>
            <wp:anchor distT="0" distB="0" distL="114300" distR="114300" simplePos="0" relativeHeight="251659264" behindDoc="0" locked="0" layoutInCell="1" allowOverlap="1" wp14:anchorId="50204FD5" wp14:editId="02A381B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B4DD97" w14:textId="77777777" w:rsidR="00A52C4C" w:rsidRDefault="00000000">
                          <w:pPr>
                            <w:pStyle w:val="a3"/>
                            <w:ind w:leftChars="100" w:left="210" w:rightChars="100" w:right="21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32D7B6E2" w14:textId="77777777" w:rsidR="00A52C4C" w:rsidRDefault="00A52C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CB5C2" w14:textId="77777777" w:rsidR="0078520B" w:rsidRDefault="0078520B">
      <w:r>
        <w:separator/>
      </w:r>
    </w:p>
  </w:footnote>
  <w:footnote w:type="continuationSeparator" w:id="0">
    <w:p w14:paraId="1A03DDAD" w14:textId="77777777" w:rsidR="0078520B" w:rsidRDefault="00785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3MzA3ODI1ZDYzOTM5M2ZjOTc0OGM5MGYwZTdjMjQifQ=="/>
  </w:docVars>
  <w:rsids>
    <w:rsidRoot w:val="002E5EDB"/>
    <w:rsid w:val="00004E8A"/>
    <w:rsid w:val="0002140A"/>
    <w:rsid w:val="00022F0B"/>
    <w:rsid w:val="00036B32"/>
    <w:rsid w:val="000372BF"/>
    <w:rsid w:val="000541EC"/>
    <w:rsid w:val="0006591B"/>
    <w:rsid w:val="0007269C"/>
    <w:rsid w:val="00072D2C"/>
    <w:rsid w:val="000765EC"/>
    <w:rsid w:val="00077BC1"/>
    <w:rsid w:val="00085AB5"/>
    <w:rsid w:val="00087A4A"/>
    <w:rsid w:val="000B0608"/>
    <w:rsid w:val="000B6A06"/>
    <w:rsid w:val="00124451"/>
    <w:rsid w:val="00135EB0"/>
    <w:rsid w:val="0014012C"/>
    <w:rsid w:val="001433C3"/>
    <w:rsid w:val="001530D7"/>
    <w:rsid w:val="00157AFA"/>
    <w:rsid w:val="00161AF4"/>
    <w:rsid w:val="00163A86"/>
    <w:rsid w:val="001650A5"/>
    <w:rsid w:val="00174994"/>
    <w:rsid w:val="001A5FFD"/>
    <w:rsid w:val="001B4B2A"/>
    <w:rsid w:val="001F1D50"/>
    <w:rsid w:val="00213CBC"/>
    <w:rsid w:val="00225D90"/>
    <w:rsid w:val="00250365"/>
    <w:rsid w:val="00265714"/>
    <w:rsid w:val="00266161"/>
    <w:rsid w:val="00267A82"/>
    <w:rsid w:val="00280ED7"/>
    <w:rsid w:val="0029119C"/>
    <w:rsid w:val="00294A33"/>
    <w:rsid w:val="002D7D33"/>
    <w:rsid w:val="002E1C65"/>
    <w:rsid w:val="002E5EDB"/>
    <w:rsid w:val="002F3229"/>
    <w:rsid w:val="00302540"/>
    <w:rsid w:val="00305141"/>
    <w:rsid w:val="00305906"/>
    <w:rsid w:val="00305FAD"/>
    <w:rsid w:val="003168F3"/>
    <w:rsid w:val="00320505"/>
    <w:rsid w:val="003605D1"/>
    <w:rsid w:val="00363653"/>
    <w:rsid w:val="00364827"/>
    <w:rsid w:val="00367696"/>
    <w:rsid w:val="00372515"/>
    <w:rsid w:val="0037557F"/>
    <w:rsid w:val="003841AC"/>
    <w:rsid w:val="00385818"/>
    <w:rsid w:val="0039125B"/>
    <w:rsid w:val="0039231F"/>
    <w:rsid w:val="003B0AEA"/>
    <w:rsid w:val="003C3243"/>
    <w:rsid w:val="003C5654"/>
    <w:rsid w:val="003E1214"/>
    <w:rsid w:val="003E4A6F"/>
    <w:rsid w:val="003E7FA5"/>
    <w:rsid w:val="00416199"/>
    <w:rsid w:val="00421203"/>
    <w:rsid w:val="0042398B"/>
    <w:rsid w:val="004262E8"/>
    <w:rsid w:val="00430594"/>
    <w:rsid w:val="00461638"/>
    <w:rsid w:val="0046413D"/>
    <w:rsid w:val="004938B9"/>
    <w:rsid w:val="004A1E52"/>
    <w:rsid w:val="004A756F"/>
    <w:rsid w:val="004B3BEA"/>
    <w:rsid w:val="004B5F62"/>
    <w:rsid w:val="004C6305"/>
    <w:rsid w:val="004D7EED"/>
    <w:rsid w:val="004F5055"/>
    <w:rsid w:val="005038CC"/>
    <w:rsid w:val="00522EF0"/>
    <w:rsid w:val="0053508D"/>
    <w:rsid w:val="00540F5F"/>
    <w:rsid w:val="00555AAC"/>
    <w:rsid w:val="00570A53"/>
    <w:rsid w:val="00586787"/>
    <w:rsid w:val="005C46CF"/>
    <w:rsid w:val="005E502F"/>
    <w:rsid w:val="005F1F64"/>
    <w:rsid w:val="005F2707"/>
    <w:rsid w:val="005F39FC"/>
    <w:rsid w:val="00607B56"/>
    <w:rsid w:val="00617D7A"/>
    <w:rsid w:val="00631FB5"/>
    <w:rsid w:val="00643941"/>
    <w:rsid w:val="00650560"/>
    <w:rsid w:val="006725D7"/>
    <w:rsid w:val="00675CFA"/>
    <w:rsid w:val="006767C6"/>
    <w:rsid w:val="006B1516"/>
    <w:rsid w:val="006B1F6F"/>
    <w:rsid w:val="006E7A2B"/>
    <w:rsid w:val="007116A3"/>
    <w:rsid w:val="0071333F"/>
    <w:rsid w:val="007267B7"/>
    <w:rsid w:val="00727DBF"/>
    <w:rsid w:val="00737DE1"/>
    <w:rsid w:val="00750D86"/>
    <w:rsid w:val="00761C42"/>
    <w:rsid w:val="0077011A"/>
    <w:rsid w:val="0077167D"/>
    <w:rsid w:val="00775B83"/>
    <w:rsid w:val="0078520B"/>
    <w:rsid w:val="007973DA"/>
    <w:rsid w:val="0080310D"/>
    <w:rsid w:val="0082346D"/>
    <w:rsid w:val="0083404B"/>
    <w:rsid w:val="00861B8D"/>
    <w:rsid w:val="00865BD0"/>
    <w:rsid w:val="00865C69"/>
    <w:rsid w:val="00870737"/>
    <w:rsid w:val="00880266"/>
    <w:rsid w:val="00886964"/>
    <w:rsid w:val="008B459A"/>
    <w:rsid w:val="008C7C89"/>
    <w:rsid w:val="008D0E53"/>
    <w:rsid w:val="00900C10"/>
    <w:rsid w:val="00907162"/>
    <w:rsid w:val="009102EE"/>
    <w:rsid w:val="009103C6"/>
    <w:rsid w:val="0093598A"/>
    <w:rsid w:val="00970AF7"/>
    <w:rsid w:val="009777B4"/>
    <w:rsid w:val="00981ACA"/>
    <w:rsid w:val="009A70F6"/>
    <w:rsid w:val="009B3FA2"/>
    <w:rsid w:val="009C0C73"/>
    <w:rsid w:val="009D3F1E"/>
    <w:rsid w:val="009D4745"/>
    <w:rsid w:val="009F2851"/>
    <w:rsid w:val="00A037FD"/>
    <w:rsid w:val="00A10DC7"/>
    <w:rsid w:val="00A13925"/>
    <w:rsid w:val="00A15A45"/>
    <w:rsid w:val="00A16783"/>
    <w:rsid w:val="00A351EF"/>
    <w:rsid w:val="00A51F2F"/>
    <w:rsid w:val="00A52C4C"/>
    <w:rsid w:val="00A55312"/>
    <w:rsid w:val="00A6055A"/>
    <w:rsid w:val="00A65BFB"/>
    <w:rsid w:val="00A8193E"/>
    <w:rsid w:val="00A9696A"/>
    <w:rsid w:val="00AA3F18"/>
    <w:rsid w:val="00AB0226"/>
    <w:rsid w:val="00AC3D34"/>
    <w:rsid w:val="00AF7528"/>
    <w:rsid w:val="00B11C22"/>
    <w:rsid w:val="00B2329D"/>
    <w:rsid w:val="00B26A24"/>
    <w:rsid w:val="00B80AEA"/>
    <w:rsid w:val="00B8582B"/>
    <w:rsid w:val="00B90238"/>
    <w:rsid w:val="00BA0292"/>
    <w:rsid w:val="00BB05B1"/>
    <w:rsid w:val="00BC67FE"/>
    <w:rsid w:val="00BD39CB"/>
    <w:rsid w:val="00C1275E"/>
    <w:rsid w:val="00C17564"/>
    <w:rsid w:val="00C228BD"/>
    <w:rsid w:val="00C34952"/>
    <w:rsid w:val="00C46D04"/>
    <w:rsid w:val="00C53C51"/>
    <w:rsid w:val="00C57F24"/>
    <w:rsid w:val="00C740E5"/>
    <w:rsid w:val="00C74DEE"/>
    <w:rsid w:val="00C75C2C"/>
    <w:rsid w:val="00C856A8"/>
    <w:rsid w:val="00C90BC7"/>
    <w:rsid w:val="00C96734"/>
    <w:rsid w:val="00CB4BC1"/>
    <w:rsid w:val="00CE290D"/>
    <w:rsid w:val="00CE5C66"/>
    <w:rsid w:val="00CF13F6"/>
    <w:rsid w:val="00CF5AE4"/>
    <w:rsid w:val="00D01F0F"/>
    <w:rsid w:val="00D05ADC"/>
    <w:rsid w:val="00D117D3"/>
    <w:rsid w:val="00D17AC6"/>
    <w:rsid w:val="00D20253"/>
    <w:rsid w:val="00D267CB"/>
    <w:rsid w:val="00D441F4"/>
    <w:rsid w:val="00D629E7"/>
    <w:rsid w:val="00D64A61"/>
    <w:rsid w:val="00D75792"/>
    <w:rsid w:val="00DA61BE"/>
    <w:rsid w:val="00DA6E36"/>
    <w:rsid w:val="00DC1F44"/>
    <w:rsid w:val="00E0667A"/>
    <w:rsid w:val="00E2348B"/>
    <w:rsid w:val="00E2704F"/>
    <w:rsid w:val="00E41FA7"/>
    <w:rsid w:val="00E45A21"/>
    <w:rsid w:val="00E5634B"/>
    <w:rsid w:val="00E63498"/>
    <w:rsid w:val="00E72590"/>
    <w:rsid w:val="00E76462"/>
    <w:rsid w:val="00E80374"/>
    <w:rsid w:val="00E80711"/>
    <w:rsid w:val="00E818D0"/>
    <w:rsid w:val="00E835D3"/>
    <w:rsid w:val="00E86334"/>
    <w:rsid w:val="00E93DD3"/>
    <w:rsid w:val="00E9458C"/>
    <w:rsid w:val="00E9487D"/>
    <w:rsid w:val="00E94950"/>
    <w:rsid w:val="00EB246A"/>
    <w:rsid w:val="00EC24E4"/>
    <w:rsid w:val="00ED1260"/>
    <w:rsid w:val="00EF0120"/>
    <w:rsid w:val="00EF1383"/>
    <w:rsid w:val="00EF1DBC"/>
    <w:rsid w:val="00EF6587"/>
    <w:rsid w:val="00F07886"/>
    <w:rsid w:val="00F1445C"/>
    <w:rsid w:val="00F33306"/>
    <w:rsid w:val="00F37C86"/>
    <w:rsid w:val="00F4038B"/>
    <w:rsid w:val="00F5711C"/>
    <w:rsid w:val="00F6755F"/>
    <w:rsid w:val="00F778A5"/>
    <w:rsid w:val="00F80E65"/>
    <w:rsid w:val="00F82523"/>
    <w:rsid w:val="00FB2863"/>
    <w:rsid w:val="00FF1A5E"/>
    <w:rsid w:val="17D411F6"/>
    <w:rsid w:val="2B631DDB"/>
    <w:rsid w:val="33C66555"/>
    <w:rsid w:val="6FEC3A89"/>
    <w:rsid w:val="7294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61CB68"/>
  <w15:docId w15:val="{9F7B5202-E400-4ED6-8FAE-DA887A5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方正仿宋_GBK"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cs="Times New Roman"/>
      <w:kern w:val="2"/>
      <w:sz w:val="21"/>
      <w:szCs w:val="24"/>
    </w:rPr>
  </w:style>
  <w:style w:type="paragraph" w:styleId="1">
    <w:name w:val="heading 1"/>
    <w:basedOn w:val="a"/>
    <w:next w:val="a"/>
    <w:link w:val="10"/>
    <w:uiPriority w:val="9"/>
    <w:qFormat/>
    <w:pPr>
      <w:keepNext/>
      <w:keepLines/>
      <w:widowControl/>
      <w:spacing w:before="480" w:after="80" w:line="560" w:lineRule="exac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widowControl/>
      <w:spacing w:before="160" w:after="80" w:line="560" w:lineRule="exac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widowControl/>
      <w:spacing w:before="160" w:after="80" w:line="560" w:lineRule="exac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widowControl/>
      <w:spacing w:before="80" w:after="40" w:line="560" w:lineRule="exac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widowControl/>
      <w:spacing w:before="80" w:after="40" w:line="560" w:lineRule="exac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pPr>
      <w:keepNext/>
      <w:keepLines/>
      <w:widowControl/>
      <w:spacing w:before="40" w:line="560" w:lineRule="exact"/>
      <w:outlineLvl w:val="5"/>
    </w:pPr>
    <w:rPr>
      <w:rFonts w:asciiTheme="minorHAnsi" w:eastAsiaTheme="minorEastAsia" w:hAnsiTheme="minorHAnsi" w:cstheme="majorBidi"/>
      <w:b/>
      <w:bCs/>
      <w:color w:val="0F4761" w:themeColor="accent1" w:themeShade="BF"/>
      <w:sz w:val="32"/>
      <w:szCs w:val="22"/>
      <w14:ligatures w14:val="standardContextual"/>
    </w:rPr>
  </w:style>
  <w:style w:type="paragraph" w:styleId="7">
    <w:name w:val="heading 7"/>
    <w:basedOn w:val="a"/>
    <w:next w:val="a"/>
    <w:link w:val="70"/>
    <w:uiPriority w:val="9"/>
    <w:semiHidden/>
    <w:unhideWhenUsed/>
    <w:qFormat/>
    <w:pPr>
      <w:keepNext/>
      <w:keepLines/>
      <w:widowControl/>
      <w:spacing w:before="40" w:line="560" w:lineRule="exact"/>
      <w:outlineLvl w:val="6"/>
    </w:pPr>
    <w:rPr>
      <w:rFonts w:asciiTheme="minorHAnsi" w:eastAsiaTheme="minorEastAsia" w:hAnsiTheme="minorHAnsi" w:cstheme="majorBidi"/>
      <w:b/>
      <w:bCs/>
      <w:color w:val="595959" w:themeColor="text1" w:themeTint="A6"/>
      <w:sz w:val="32"/>
      <w:szCs w:val="22"/>
      <w14:ligatures w14:val="standardContextual"/>
    </w:rPr>
  </w:style>
  <w:style w:type="paragraph" w:styleId="8">
    <w:name w:val="heading 8"/>
    <w:basedOn w:val="a"/>
    <w:next w:val="a"/>
    <w:link w:val="80"/>
    <w:uiPriority w:val="9"/>
    <w:semiHidden/>
    <w:unhideWhenUsed/>
    <w:qFormat/>
    <w:pPr>
      <w:keepNext/>
      <w:keepLines/>
      <w:widowControl/>
      <w:spacing w:line="560" w:lineRule="exact"/>
      <w:outlineLvl w:val="7"/>
    </w:pPr>
    <w:rPr>
      <w:rFonts w:asciiTheme="minorHAnsi" w:eastAsiaTheme="minorEastAsia" w:hAnsiTheme="minorHAnsi" w:cstheme="majorBidi"/>
      <w:color w:val="595959" w:themeColor="text1" w:themeTint="A6"/>
      <w:sz w:val="32"/>
      <w:szCs w:val="22"/>
      <w14:ligatures w14:val="standardContextual"/>
    </w:rPr>
  </w:style>
  <w:style w:type="paragraph" w:styleId="9">
    <w:name w:val="heading 9"/>
    <w:basedOn w:val="a"/>
    <w:next w:val="a"/>
    <w:link w:val="90"/>
    <w:uiPriority w:val="9"/>
    <w:semiHidden/>
    <w:unhideWhenUsed/>
    <w:qFormat/>
    <w:pPr>
      <w:keepNext/>
      <w:keepLines/>
      <w:widowControl/>
      <w:spacing w:line="560" w:lineRule="exact"/>
      <w:outlineLvl w:val="8"/>
    </w:pPr>
    <w:rPr>
      <w:rFonts w:asciiTheme="minorHAnsi" w:eastAsiaTheme="majorEastAsia" w:hAnsiTheme="minorHAnsi" w:cstheme="majorBidi"/>
      <w:color w:val="595959" w:themeColor="text1" w:themeTint="A6"/>
      <w:sz w:val="3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widowControl/>
      <w:spacing w:after="160" w:line="56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Title"/>
    <w:basedOn w:val="a"/>
    <w:next w:val="a"/>
    <w:link w:val="aa"/>
    <w:uiPriority w:val="10"/>
    <w:qFormat/>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widowControl/>
      <w:spacing w:before="160" w:after="160" w:line="560" w:lineRule="exact"/>
      <w:jc w:val="center"/>
    </w:pPr>
    <w:rPr>
      <w:rFonts w:eastAsia="方正仿宋_GBK" w:cstheme="minorBidi"/>
      <w:i/>
      <w:iCs/>
      <w:color w:val="404040" w:themeColor="text1" w:themeTint="BF"/>
      <w:sz w:val="32"/>
      <w:szCs w:val="22"/>
      <w14:ligatures w14:val="standardContextual"/>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widowControl/>
      <w:spacing w:line="560" w:lineRule="exact"/>
      <w:ind w:left="720"/>
      <w:contextualSpacing/>
    </w:pPr>
    <w:rPr>
      <w:rFonts w:eastAsia="方正仿宋_GBK" w:cstheme="minorBidi"/>
      <w:sz w:val="32"/>
      <w:szCs w:val="22"/>
      <w14:ligatures w14:val="standardContextual"/>
    </w:r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widowControl/>
      <w:pBdr>
        <w:top w:val="single" w:sz="4" w:space="10" w:color="0F4761" w:themeColor="accent1" w:themeShade="BF"/>
        <w:bottom w:val="single" w:sz="4" w:space="10" w:color="0F4761" w:themeColor="accent1" w:themeShade="BF"/>
      </w:pBdr>
      <w:spacing w:before="360" w:after="360" w:line="560" w:lineRule="exact"/>
      <w:ind w:left="864" w:right="864"/>
      <w:jc w:val="center"/>
    </w:pPr>
    <w:rPr>
      <w:rFonts w:eastAsia="方正仿宋_GBK" w:cstheme="minorBidi"/>
      <w:i/>
      <w:iCs/>
      <w:color w:val="0F4761" w:themeColor="accent1" w:themeShade="BF"/>
      <w:sz w:val="32"/>
      <w:szCs w:val="22"/>
      <w14:ligatures w14:val="standardContextual"/>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13">
    <w:name w:val="修订1"/>
    <w:hidden/>
    <w:uiPriority w:val="99"/>
    <w:semiHidden/>
    <w:rPr>
      <w:rFonts w:eastAsia="宋体" w:cs="Times New Roman"/>
      <w:kern w:val="2"/>
      <w:sz w:val="21"/>
      <w:szCs w:val="24"/>
    </w:rPr>
  </w:style>
  <w:style w:type="character" w:customStyle="1" w:styleId="a6">
    <w:name w:val="页眉 字符"/>
    <w:basedOn w:val="a0"/>
    <w:link w:val="a5"/>
    <w:uiPriority w:val="99"/>
    <w:qFormat/>
    <w:rPr>
      <w:rFonts w:eastAsia="宋体" w:cs="Times New Roman"/>
      <w:sz w:val="18"/>
      <w:szCs w:val="18"/>
      <w14:ligatures w14:val="none"/>
    </w:rPr>
  </w:style>
  <w:style w:type="character" w:customStyle="1" w:styleId="a4">
    <w:name w:val="页脚 字符"/>
    <w:basedOn w:val="a0"/>
    <w:link w:val="a3"/>
    <w:uiPriority w:val="99"/>
    <w:rPr>
      <w:rFonts w:eastAsia="宋体" w:cs="Times New Roman"/>
      <w:sz w:val="18"/>
      <w:szCs w:val="18"/>
      <w14:ligatures w14:val="none"/>
    </w:rPr>
  </w:style>
  <w:style w:type="paragraph" w:customStyle="1" w:styleId="af0">
    <w:name w:val="发文字号"/>
    <w:basedOn w:val="a"/>
    <w:qFormat/>
    <w:pPr>
      <w:jc w:val="center"/>
    </w:pPr>
    <w:rPr>
      <w:rFonts w:eastAsia="仿宋_GB2312"/>
      <w:sz w:val="32"/>
      <w:szCs w:val="20"/>
    </w:rPr>
  </w:style>
  <w:style w:type="paragraph" w:customStyle="1" w:styleId="af1">
    <w:name w:val="发文机关标识"/>
    <w:basedOn w:val="a"/>
    <w:pPr>
      <w:jc w:val="center"/>
    </w:pPr>
    <w:rPr>
      <w:rFonts w:eastAsia="仿宋_GB2312"/>
      <w:b/>
      <w:color w:val="FF0000"/>
      <w:sz w:val="72"/>
      <w:szCs w:val="20"/>
    </w:rPr>
  </w:style>
  <w:style w:type="paragraph" w:customStyle="1" w:styleId="af2">
    <w:name w:val="段"/>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a4690</dc:creator>
  <cp:lastModifiedBy>s1976</cp:lastModifiedBy>
  <cp:revision>186</cp:revision>
  <dcterms:created xsi:type="dcterms:W3CDTF">2024-03-13T01:24:00Z</dcterms:created>
  <dcterms:modified xsi:type="dcterms:W3CDTF">2024-07-03T03:05:00Z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A795C552D5604C91BA89D7B84ADC59A4_12</vt:lpwstr>
  </property>
</Properties>
</file>