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0"/>
        <w:framePr w:wrap="around"/>
        <w:rPr>
          <w:color w:val="000000"/>
        </w:rPr>
      </w:pPr>
      <w:r>
        <w:rPr>
          <w:rFonts w:ascii="Times New Roman"/>
          <w:color w:val="000000"/>
        </w:rPr>
        <w:t>ICS</w:t>
      </w:r>
      <w:r>
        <w:rPr>
          <w:rFonts w:hint="eastAsia" w:ascii="MS Mincho" w:hAnsi="MS Mincho" w:eastAsia="MS Mincho" w:cs="MS Mincho"/>
          <w:color w:val="000000"/>
        </w:rPr>
        <w:t> </w:t>
      </w:r>
      <w:r>
        <w:rPr>
          <w:color w:val="000000"/>
        </w:rPr>
        <w:fldChar w:fldCharType="begin">
          <w:ffData>
            <w:name w:val="ICS"/>
            <w:enabled/>
            <w:calcOnExit w:val="0"/>
            <w:helpText w:type="text" w:val="请输入正确的ICS号："/>
            <w:textInput>
              <w:default w:val="13.020.10"/>
            </w:textInput>
          </w:ffData>
        </w:fldChar>
      </w:r>
      <w:r>
        <w:rPr>
          <w:color w:val="000000"/>
        </w:rPr>
        <w:instrText xml:space="preserve"> </w:instrText>
      </w:r>
      <w:bookmarkStart w:id="0" w:name="ICS"/>
      <w:r>
        <w:rPr>
          <w:color w:val="000000"/>
        </w:rPr>
        <w:instrText xml:space="preserve">FORMTEXT </w:instrText>
      </w:r>
      <w:r>
        <w:rPr>
          <w:color w:val="000000"/>
        </w:rPr>
        <w:fldChar w:fldCharType="separate"/>
      </w:r>
      <w:r>
        <w:rPr>
          <w:color w:val="000000"/>
        </w:rPr>
        <w:t>13.020.10</w:t>
      </w:r>
      <w:r>
        <w:rPr>
          <w:color w:val="000000"/>
        </w:rPr>
        <w:fldChar w:fldCharType="end"/>
      </w:r>
      <w:bookmarkEnd w:id="0"/>
    </w:p>
    <w:p>
      <w:pPr>
        <w:pStyle w:val="240"/>
        <w:framePr w:wrap="around"/>
        <w:rPr>
          <w:color w:val="000000"/>
        </w:rPr>
      </w:pPr>
      <w:r>
        <w:rPr>
          <w:color w:val="000000"/>
        </w:rPr>
        <w:fldChar w:fldCharType="begin">
          <w:ffData>
            <w:name w:val="WXFLH"/>
            <w:enabled/>
            <w:calcOnExit w:val="0"/>
            <w:helpText w:type="text" w:val="请输入中国标准文献分类号："/>
            <w:textInput>
              <w:default w:val="CCS  Z 10"/>
            </w:textInput>
          </w:ffData>
        </w:fldChar>
      </w:r>
      <w:r>
        <w:rPr>
          <w:color w:val="000000"/>
        </w:rPr>
        <w:instrText xml:space="preserve"> </w:instrText>
      </w:r>
      <w:bookmarkStart w:id="1" w:name="WXFLH"/>
      <w:r>
        <w:rPr>
          <w:color w:val="000000"/>
        </w:rPr>
        <w:instrText xml:space="preserve">FORMTEXT </w:instrText>
      </w:r>
      <w:r>
        <w:rPr>
          <w:color w:val="000000"/>
        </w:rPr>
        <w:fldChar w:fldCharType="separate"/>
      </w:r>
      <w:r>
        <w:rPr>
          <w:color w:val="000000"/>
        </w:rPr>
        <w:t>CCS  Z 10</w:t>
      </w:r>
      <w:r>
        <w:rPr>
          <w:color w:val="000000"/>
        </w:rPr>
        <w:fldChar w:fldCharType="end"/>
      </w:r>
      <w:bookmarkEnd w:id="1"/>
    </w:p>
    <w:tbl>
      <w:tblPr>
        <w:tblStyle w:val="4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pPr>
              <w:pStyle w:val="240"/>
              <w:framePr w:wrap="around"/>
              <w:rPr>
                <w:color w:val="000000"/>
              </w:rPr>
            </w:pPr>
            <w:r>
              <w:rPr>
                <w:color w:val="000000"/>
              </w:rP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3"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txbxContent>
                            </wps:txbx>
                            <wps:bodyPr wrap="square" upright="1"/>
                          </wps:wsp>
                        </a:graphicData>
                      </a:graphic>
                    </wp:anchor>
                  </w:drawing>
                </mc:Choice>
                <mc:Fallback>
                  <w:pict>
                    <v:rect id="BAH" o:spid="_x0000_s1026" o:spt="1" style="position:absolute;left:0pt;margin-left:-5.25pt;margin-top:0pt;height:15.6pt;width:68.25pt;z-index:-251655168;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I&#10;ri/s1QAAAAcBAAAPAAAAAAAAAAEAIAAAACIAAABkcnMvZG93bnJldi54bWxQSwECFAAUAAAACACH&#10;TuJA0zvt2LUBAAByAwAADgAAAAAAAAABACAAAAAkAQAAZHJzL2Uyb0RvYy54bWxQSwUGAAAAAAYA&#10;BgBZAQAASwUAAAAA&#10;">
                      <v:fill on="t" focussize="0,0"/>
                      <v:stroke on="f"/>
                      <v:imagedata o:title=""/>
                      <o:lock v:ext="edit" aspectratio="f"/>
                      <v:textbox>
                        <w:txbxContent>
                          <w:p/>
                        </w:txbxContent>
                      </v:textbox>
                    </v:rect>
                  </w:pict>
                </mc:Fallback>
              </mc:AlternateContent>
            </w:r>
            <w:r>
              <w:rPr>
                <w:color w:val="000000"/>
              </w:rPr>
              <w:fldChar w:fldCharType="begin">
                <w:ffData>
                  <w:name w:val="BAH"/>
                  <w:enabled/>
                  <w:calcOnExit w:val="0"/>
                  <w:textInput/>
                </w:ffData>
              </w:fldChar>
            </w:r>
            <w:bookmarkStart w:id="2" w:name="BAH"/>
            <w:r>
              <w:rPr>
                <w:color w:val="000000"/>
              </w:rPr>
              <w:instrText xml:space="preserve"> FORMTEXT </w:instrText>
            </w:r>
            <w:r>
              <w:rPr>
                <w:color w:val="000000"/>
              </w:rPr>
              <w:fldChar w:fldCharType="separate"/>
            </w:r>
            <w:r>
              <w:rPr>
                <w:color w:val="000000"/>
              </w:rPr>
              <w:t>     </w:t>
            </w:r>
            <w:r>
              <w:rPr>
                <w:color w:val="000000"/>
              </w:rPr>
              <w:fldChar w:fldCharType="end"/>
            </w:r>
            <w:bookmarkEnd w:id="2"/>
          </w:p>
        </w:tc>
      </w:tr>
    </w:tbl>
    <w:p>
      <w:pPr>
        <w:pStyle w:val="231"/>
        <w:framePr w:wrap="around"/>
        <w:rPr>
          <w:color w:val="000000"/>
        </w:rPr>
      </w:pPr>
      <w:r>
        <w:rPr>
          <w:color w:val="000000"/>
        </w:rPr>
        <w:t>DB</w:t>
      </w:r>
      <w:bookmarkStart w:id="3" w:name="c3"/>
      <w:r>
        <w:rPr>
          <w:color w:val="000000"/>
        </w:rPr>
        <w:fldChar w:fldCharType="begin">
          <w:ffData>
            <w:name w:val="c3"/>
            <w:enabled/>
            <w:calcOnExit w:val="0"/>
            <w:textInput>
              <w:maxLength w:val="2"/>
            </w:textInput>
          </w:ffData>
        </w:fldChar>
      </w:r>
      <w:r>
        <w:rPr>
          <w:color w:val="000000"/>
        </w:rPr>
        <w:instrText xml:space="preserve"> FORMTEXT </w:instrText>
      </w:r>
      <w:r>
        <w:rPr>
          <w:color w:val="000000"/>
        </w:rPr>
        <w:fldChar w:fldCharType="separate"/>
      </w:r>
      <w:r>
        <w:rPr>
          <w:rFonts w:hint="eastAsia"/>
          <w:color w:val="000000"/>
        </w:rPr>
        <w:t>32</w:t>
      </w:r>
      <w:r>
        <w:rPr>
          <w:color w:val="000000"/>
        </w:rPr>
        <w:fldChar w:fldCharType="end"/>
      </w:r>
      <w:bookmarkEnd w:id="3"/>
    </w:p>
    <w:p>
      <w:pPr>
        <w:pStyle w:val="104"/>
        <w:framePr w:wrap="around"/>
        <w:rPr>
          <w:color w:val="000000"/>
        </w:rPr>
      </w:pPr>
      <w:r>
        <w:rPr>
          <w:rFonts w:hint="eastAsia"/>
          <w:color w:val="000000"/>
        </w:rPr>
        <w:t>江苏省地方标准</w:t>
      </w:r>
    </w:p>
    <w:p>
      <w:pPr>
        <w:pStyle w:val="150"/>
        <w:framePr w:wrap="around"/>
        <w:rPr>
          <w:rFonts w:hAnsi="黑体"/>
          <w:color w:val="000000"/>
        </w:rPr>
      </w:pPr>
      <w:r>
        <w:rPr>
          <w:rFonts w:hint="eastAsia" w:hAnsi="黑体" w:cs="黑体"/>
          <w:color w:val="000000"/>
        </w:rPr>
        <w:t>DB</w:t>
      </w:r>
      <w:r>
        <w:rPr>
          <w:rFonts w:ascii="Times New Roman"/>
          <w:color w:val="000000"/>
        </w:rPr>
        <w:t xml:space="preserve"> </w:t>
      </w:r>
      <w:r>
        <w:rPr>
          <w:rFonts w:hint="eastAsia" w:hAnsi="黑体"/>
          <w:color w:val="000000"/>
        </w:rPr>
        <w:t>32/T XXX</w:t>
      </w:r>
      <w:r>
        <w:rPr>
          <w:rFonts w:hAnsi="黑体"/>
          <w:color w:val="000000"/>
        </w:rPr>
        <w:t>—</w:t>
      </w:r>
      <w:r>
        <w:rPr>
          <w:rFonts w:hint="eastAsia" w:hAnsi="黑体"/>
          <w:color w:val="000000"/>
        </w:rPr>
        <w:t>20</w:t>
      </w:r>
      <w:r>
        <w:rPr>
          <w:rFonts w:hAnsi="黑体"/>
          <w:color w:val="000000"/>
        </w:rPr>
        <w:t>XX</w:t>
      </w:r>
    </w:p>
    <w:tbl>
      <w:tblPr>
        <w:tblStyle w:val="4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pStyle w:val="212"/>
              <w:framePr w:wrap="around"/>
              <w:rPr>
                <w:color w:val="000000"/>
              </w:rPr>
            </w:pPr>
            <w:bookmarkStart w:id="4" w:name="DT"/>
            <w:r>
              <w:rPr>
                <w:color w:val="000000"/>
              </w:rPr>
              <w:fldChar w:fldCharType="begin">
                <w:ffData>
                  <w:name w:val="DT"/>
                  <w:enabled/>
                  <w:calcOnExit w:val="0"/>
                  <w:textInput/>
                </w:ffData>
              </w:fldChar>
            </w:r>
            <w:r>
              <w:rPr>
                <w:color w:val="000000"/>
              </w:rPr>
              <w:instrText xml:space="preserve"> FORMTEXT </w:instrText>
            </w:r>
            <w:r>
              <w:rPr>
                <w:color w:val="000000"/>
              </w:rPr>
              <w:fldChar w:fldCharType="separate"/>
            </w:r>
            <w:r>
              <w:rPr>
                <w:color w:val="000000"/>
              </w:rPr>
              <w:t>     </w:t>
            </w:r>
            <w:r>
              <w:rPr>
                <w:color w:val="000000"/>
              </w:rPr>
              <w:fldChar w:fldCharType="end"/>
            </w:r>
            <w:bookmarkEnd w:id="4"/>
          </w:p>
        </w:tc>
      </w:tr>
    </w:tbl>
    <w:p>
      <w:pPr>
        <w:pStyle w:val="150"/>
        <w:framePr w:wrap="around"/>
        <w:rPr>
          <w:rFonts w:hAnsi="黑体"/>
          <w:color w:val="000000"/>
        </w:rPr>
      </w:pPr>
    </w:p>
    <w:p>
      <w:pPr>
        <w:pStyle w:val="150"/>
        <w:framePr w:wrap="around"/>
        <w:rPr>
          <w:rFonts w:hAnsi="黑体"/>
          <w:color w:val="000000"/>
        </w:rPr>
      </w:pPr>
    </w:p>
    <w:p>
      <w:pPr>
        <w:pStyle w:val="142"/>
        <w:framePr w:wrap="around" w:x="1509" w:y="5024"/>
        <w:rPr>
          <w:color w:val="000000"/>
        </w:rPr>
      </w:pPr>
      <w:r>
        <w:rPr>
          <w:rFonts w:hint="eastAsia"/>
          <w:color w:val="000000"/>
        </w:rPr>
        <w:t>温室气体（</w:t>
      </w:r>
      <w:r>
        <w:rPr>
          <w:color w:val="000000"/>
        </w:rPr>
        <w:t>CO</w:t>
      </w:r>
      <w:r>
        <w:rPr>
          <w:color w:val="000000"/>
          <w:vertAlign w:val="subscript"/>
        </w:rPr>
        <w:t>2</w:t>
      </w:r>
      <w:r>
        <w:rPr>
          <w:rFonts w:hint="eastAsia"/>
          <w:color w:val="000000"/>
        </w:rPr>
        <w:t>）排放计量监测技术要求</w:t>
      </w:r>
    </w:p>
    <w:p>
      <w:pPr>
        <w:pStyle w:val="141"/>
        <w:framePr w:wrap="around" w:x="1509" w:y="5024"/>
        <w:rPr>
          <w:rFonts w:ascii="黑体" w:hAnsi="黑体"/>
          <w:color w:val="000000"/>
        </w:rPr>
      </w:pPr>
      <w:r>
        <w:rPr>
          <w:rFonts w:ascii="黑体" w:hAnsi="黑体"/>
          <w:color w:val="000000"/>
        </w:rPr>
        <w:t>Technical requirements for the measurement and monitoring of greenhouse gas</w:t>
      </w:r>
      <w:r>
        <w:rPr>
          <w:rFonts w:hint="eastAsia" w:ascii="黑体" w:hAnsi="黑体"/>
          <w:color w:val="000000"/>
        </w:rPr>
        <w:t>（</w:t>
      </w:r>
      <w:r>
        <w:rPr>
          <w:rFonts w:ascii="黑体" w:hAnsi="黑体"/>
          <w:color w:val="000000"/>
        </w:rPr>
        <w:t>CO</w:t>
      </w:r>
      <w:r>
        <w:rPr>
          <w:rFonts w:ascii="黑体" w:hAnsi="黑体"/>
          <w:color w:val="000000"/>
          <w:vertAlign w:val="subscript"/>
        </w:rPr>
        <w:t>2</w:t>
      </w:r>
      <w:r>
        <w:rPr>
          <w:rFonts w:hint="eastAsia" w:ascii="黑体" w:hAnsi="黑体"/>
          <w:color w:val="000000"/>
        </w:rPr>
        <w:t>）</w:t>
      </w:r>
      <w:r>
        <w:rPr>
          <w:rFonts w:ascii="黑体" w:hAnsi="黑体"/>
          <w:color w:val="000000"/>
        </w:rPr>
        <w:t>emissions</w:t>
      </w:r>
    </w:p>
    <w:tbl>
      <w:tblPr>
        <w:tblStyle w:val="4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139"/>
              <w:framePr w:wrap="around" w:x="1509" w:y="5024"/>
              <w:rPr>
                <w:rFonts w:hint="eastAsia" w:eastAsia="宋体"/>
                <w:color w:val="000000"/>
                <w:lang w:eastAsia="zh-CN"/>
              </w:rPr>
            </w:pPr>
            <w:r>
              <w:rPr>
                <w:color w:val="000000"/>
              </w:rPr>
              <mc:AlternateContent>
                <mc:Choice Requires="wps">
                  <w:drawing>
                    <wp:anchor distT="0" distB="0" distL="114300" distR="114300" simplePos="0" relativeHeight="251659264"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5"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txbx>
                              <w:txbxContent>
                                <w:p/>
                              </w:txbxContent>
                            </wps:txbx>
                            <wps:bodyPr wrap="square" upright="1"/>
                          </wps:wsp>
                        </a:graphicData>
                      </a:graphic>
                    </wp:anchor>
                  </w:drawing>
                </mc:Choice>
                <mc:Fallback>
                  <w:pict>
                    <v:rect id="RQ" o:spid="_x0000_s1026" o:spt="1" style="position:absolute;left:0pt;margin-left:173.3pt;margin-top:45.15pt;height:20pt;width:150pt;z-index:-251657216;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AWJrpLVAAAA&#10;CgEAAA8AAAAAAAAAAQAgAAAAIgAAAGRycy9kb3ducmV2LnhtbFBLAQIUABQAAAAIAIdO4kDF+1ix&#10;rgEAAHIDAAAOAAAAAAAAAAEAIAAAACQBAABkcnMvZTJvRG9jLnhtbFBLBQYAAAAABgAGAFkBAABE&#10;BQAAAAA=&#10;">
                      <v:fill on="t" focussize="0,0"/>
                      <v:stroke on="f"/>
                      <v:imagedata o:title=""/>
                      <o:lock v:ext="edit" aspectratio="f"/>
                      <v:textbox>
                        <w:txbxContent>
                          <w:p/>
                        </w:txbxContent>
                      </v:textbox>
                      <w10:anchorlock/>
                    </v:rect>
                  </w:pict>
                </mc:Fallback>
              </mc:AlternateContent>
            </w:r>
            <w:r>
              <w:rPr>
                <w:color w:val="000000"/>
              </w:rPr>
              <mc:AlternateContent>
                <mc:Choice Requires="wps">
                  <w:drawing>
                    <wp:anchor distT="0" distB="0" distL="114300" distR="114300" simplePos="0" relativeHeight="251665408"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4"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txbx>
                              <w:txbxContent>
                                <w:p/>
                              </w:txbxContent>
                            </wps:txbx>
                            <wps:bodyPr wrap="square" upright="1"/>
                          </wps:wsp>
                        </a:graphicData>
                      </a:graphic>
                    </wp:anchor>
                  </w:drawing>
                </mc:Choice>
                <mc:Fallback>
                  <w:pict>
                    <v:rect id="LB" o:spid="_x0000_s1026" o:spt="1" style="position:absolute;left:0pt;margin-left:193.3pt;margin-top:20.15pt;height:24pt;width:100pt;z-index:-25165107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A+GL5dYA&#10;AAAJAQAADwAAAAAAAAABACAAAAAiAAAAZHJzL2Rvd25yZXYueG1sUEsBAhQAFAAAAAgAh07iQCW/&#10;PoivAQAAcgMAAA4AAAAAAAAAAQAgAAAAJQEAAGRycy9lMm9Eb2MueG1sUEsFBgAAAAAGAAYAWQEA&#10;AEYFAAAAAA==&#10;">
                      <v:fill on="t" focussize="0,0"/>
                      <v:stroke on="f"/>
                      <v:imagedata o:title=""/>
                      <o:lock v:ext="edit" aspectratio="f"/>
                      <v:textbox>
                        <w:txbxContent>
                          <w:p/>
                        </w:txbxContent>
                      </v:textbox>
                    </v:rect>
                  </w:pict>
                </mc:Fallback>
              </mc:AlternateContent>
            </w:r>
            <w:r>
              <w:rPr>
                <w:rFonts w:hint="eastAsia"/>
                <w:color w:val="000000"/>
                <w:lang w:eastAsia="zh-CN"/>
              </w:rPr>
              <w:t>（</w:t>
            </w:r>
            <w:r>
              <w:rPr>
                <w:rFonts w:hint="eastAsia"/>
                <w:color w:val="000000"/>
                <w:lang w:val="en-US" w:eastAsia="zh-CN"/>
              </w:rPr>
              <w:t>送审稿</w:t>
            </w:r>
            <w:r>
              <w:rPr>
                <w:rFonts w:hint="eastAsia"/>
                <w:color w:val="000000"/>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174"/>
              <w:framePr w:wrap="around" w:x="1509" w:y="5024"/>
              <w:rPr>
                <w:color w:val="000000"/>
              </w:rPr>
            </w:pPr>
          </w:p>
        </w:tc>
      </w:tr>
    </w:tbl>
    <w:p>
      <w:pPr>
        <w:pStyle w:val="140"/>
        <w:framePr w:wrap="around" w:x="1509" w:y="5024"/>
        <w:jc w:val="both"/>
        <w:rPr>
          <w:color w:val="000000"/>
        </w:rPr>
      </w:pPr>
    </w:p>
    <w:p>
      <w:pPr>
        <w:pStyle w:val="247"/>
        <w:framePr w:wrap="around" w:hAnchor="page" w:x="1525" w:y="14089"/>
        <w:rPr>
          <w:color w:val="000000"/>
        </w:rPr>
      </w:pPr>
      <w:r>
        <w:rPr>
          <w:rFonts w:ascii="黑体"/>
          <w:color w:val="000000"/>
        </w:rPr>
        <w:fldChar w:fldCharType="begin">
          <w:ffData>
            <w:name w:val="FY"/>
            <w:enabled/>
            <w:calcOnExit w:val="0"/>
            <w:textInput>
              <w:default w:val="20XX"/>
              <w:maxLength w:val="4"/>
            </w:textInput>
          </w:ffData>
        </w:fldChar>
      </w:r>
      <w:bookmarkStart w:id="5" w:name="FY"/>
      <w:r>
        <w:rPr>
          <w:rFonts w:ascii="黑体"/>
          <w:color w:val="000000"/>
        </w:rPr>
        <w:instrText xml:space="preserve"> FORMTEXT </w:instrText>
      </w:r>
      <w:r>
        <w:rPr>
          <w:rFonts w:ascii="黑体"/>
          <w:color w:val="000000"/>
        </w:rPr>
        <w:fldChar w:fldCharType="separate"/>
      </w:r>
      <w:r>
        <w:rPr>
          <w:rFonts w:ascii="黑体"/>
          <w:color w:val="000000"/>
        </w:rPr>
        <w:t>20XX</w:t>
      </w:r>
      <w:r>
        <w:rPr>
          <w:rFonts w:ascii="黑体"/>
          <w:color w:val="000000"/>
        </w:rPr>
        <w:fldChar w:fldCharType="end"/>
      </w:r>
      <w:bookmarkEnd w:id="5"/>
      <w:r>
        <w:rPr>
          <w:color w:val="000000"/>
        </w:rPr>
        <w:t xml:space="preserve"> </w:t>
      </w:r>
      <w:r>
        <w:rPr>
          <w:rFonts w:ascii="黑体"/>
          <w:color w:val="000000"/>
        </w:rPr>
        <w:t>-</w:t>
      </w:r>
      <w:r>
        <w:rPr>
          <w:color w:val="000000"/>
        </w:rPr>
        <w:t xml:space="preserve"> </w:t>
      </w:r>
      <w:r>
        <w:rPr>
          <w:rFonts w:ascii="黑体"/>
          <w:color w:val="000000"/>
        </w:rPr>
        <w:fldChar w:fldCharType="begin">
          <w:ffData>
            <w:enabled/>
            <w:calcOnExit w:val="0"/>
            <w:textInput>
              <w:default w:val="XX"/>
              <w:maxLength w:val="2"/>
            </w:textInput>
          </w:ffData>
        </w:fldChar>
      </w:r>
      <w:r>
        <w:rPr>
          <w:rFonts w:ascii="黑体"/>
          <w:color w:val="000000"/>
        </w:rPr>
        <w:instrText xml:space="preserve"> FORMTEXT </w:instrText>
      </w:r>
      <w:r>
        <w:rPr>
          <w:rFonts w:ascii="黑体"/>
          <w:color w:val="000000"/>
        </w:rPr>
        <w:fldChar w:fldCharType="separate"/>
      </w:r>
      <w:r>
        <w:rPr>
          <w:rFonts w:ascii="黑体"/>
          <w:color w:val="000000"/>
        </w:rPr>
        <w:t>XX</w:t>
      </w:r>
      <w:r>
        <w:rPr>
          <w:rFonts w:ascii="黑体"/>
          <w:color w:val="000000"/>
        </w:rPr>
        <w:fldChar w:fldCharType="end"/>
      </w:r>
      <w:r>
        <w:rPr>
          <w:color w:val="000000"/>
        </w:rPr>
        <w:t xml:space="preserve"> </w:t>
      </w:r>
      <w:r>
        <w:rPr>
          <w:rFonts w:ascii="黑体"/>
          <w:color w:val="000000"/>
        </w:rPr>
        <w:t>-</w:t>
      </w:r>
      <w:r>
        <w:rPr>
          <w:color w:val="000000"/>
        </w:rPr>
        <w:t xml:space="preserve"> </w:t>
      </w:r>
      <w:bookmarkStart w:id="6" w:name="FD"/>
      <w:r>
        <w:rPr>
          <w:rFonts w:ascii="黑体"/>
          <w:color w:val="000000"/>
        </w:rPr>
        <w:fldChar w:fldCharType="begin">
          <w:ffData>
            <w:name w:val="FD"/>
            <w:enabled/>
            <w:calcOnExit w:val="0"/>
            <w:textInput>
              <w:default w:val="XX"/>
              <w:maxLength w:val="2"/>
            </w:textInput>
          </w:ffData>
        </w:fldChar>
      </w:r>
      <w:r>
        <w:rPr>
          <w:rFonts w:ascii="黑体"/>
          <w:color w:val="000000"/>
        </w:rPr>
        <w:instrText xml:space="preserve"> FORMTEXT </w:instrText>
      </w:r>
      <w:r>
        <w:rPr>
          <w:rFonts w:ascii="黑体"/>
          <w:color w:val="000000"/>
        </w:rPr>
        <w:fldChar w:fldCharType="separate"/>
      </w:r>
      <w:r>
        <w:rPr>
          <w:rFonts w:ascii="黑体"/>
          <w:color w:val="000000"/>
        </w:rPr>
        <w:t>XX</w:t>
      </w:r>
      <w:r>
        <w:rPr>
          <w:rFonts w:ascii="黑体"/>
          <w:color w:val="000000"/>
        </w:rPr>
        <w:fldChar w:fldCharType="end"/>
      </w:r>
      <w:bookmarkEnd w:id="6"/>
      <w:r>
        <w:rPr>
          <w:rFonts w:hint="eastAsia"/>
          <w:color w:val="000000"/>
        </w:rPr>
        <w:t>发布</w:t>
      </w:r>
      <w:r>
        <w:rPr>
          <w:color w:val="000000"/>
        </w:rPr>
        <mc:AlternateContent>
          <mc:Choice Requires="wps">
            <w:drawing>
              <wp:anchor distT="0" distB="0" distL="114300" distR="114300" simplePos="0" relativeHeight="251666432"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6" name="直线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5" o:spid="_x0000_s1026" o:spt="20" style="position:absolute;left:0pt;margin-left:-0.05pt;margin-top:728.5pt;height:0pt;width:481.9pt;mso-position-vertical-relative:page;z-index:251666432;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lh2s81gAAAAsBAAAPAAAA&#10;AAAAAAEAIAAAACIAAABkcnMvZG93bnJldi54bWxQSwECFAAUAAAACACHTuJAvcLnid4BAADPAwAA&#10;DgAAAAAAAAABACAAAAAlAQAAZHJzL2Uyb0RvYy54bWxQSwUGAAAAAAYABgBZAQAAdQUAAAAA&#10;">
                <v:fill on="f" focussize="0,0"/>
                <v:stroke color="#000000" joinstyle="round"/>
                <v:imagedata o:title=""/>
                <o:lock v:ext="edit" aspectratio="f"/>
                <w10:anchorlock/>
              </v:line>
            </w:pict>
          </mc:Fallback>
        </mc:AlternateContent>
      </w:r>
    </w:p>
    <w:p>
      <w:pPr>
        <w:pStyle w:val="248"/>
        <w:framePr w:wrap="around" w:hAnchor="page" w:x="7141" w:y="14101"/>
        <w:rPr>
          <w:color w:val="000000"/>
        </w:rPr>
      </w:pPr>
      <w:r>
        <w:rPr>
          <w:rFonts w:ascii="黑体"/>
          <w:color w:val="000000"/>
        </w:rPr>
        <w:fldChar w:fldCharType="begin">
          <w:ffData>
            <w:name w:val="SY"/>
            <w:enabled/>
            <w:calcOnExit w:val="0"/>
            <w:textInput>
              <w:default w:val="20XX"/>
              <w:maxLength w:val="4"/>
            </w:textInput>
          </w:ffData>
        </w:fldChar>
      </w:r>
      <w:bookmarkStart w:id="7" w:name="SY"/>
      <w:r>
        <w:rPr>
          <w:rFonts w:ascii="黑体"/>
          <w:color w:val="000000"/>
        </w:rPr>
        <w:instrText xml:space="preserve"> FORMTEXT </w:instrText>
      </w:r>
      <w:r>
        <w:rPr>
          <w:rFonts w:ascii="黑体"/>
          <w:color w:val="000000"/>
        </w:rPr>
        <w:fldChar w:fldCharType="separate"/>
      </w:r>
      <w:r>
        <w:rPr>
          <w:rFonts w:ascii="黑体"/>
          <w:color w:val="000000"/>
        </w:rPr>
        <w:t>20XX</w:t>
      </w:r>
      <w:r>
        <w:rPr>
          <w:rFonts w:ascii="黑体"/>
          <w:color w:val="000000"/>
        </w:rPr>
        <w:fldChar w:fldCharType="end"/>
      </w:r>
      <w:bookmarkEnd w:id="7"/>
      <w:r>
        <w:rPr>
          <w:color w:val="000000"/>
        </w:rPr>
        <w:t xml:space="preserve"> </w:t>
      </w:r>
      <w:r>
        <w:rPr>
          <w:rFonts w:ascii="黑体"/>
          <w:color w:val="000000"/>
        </w:rPr>
        <w:t>-</w:t>
      </w:r>
      <w:r>
        <w:rPr>
          <w:color w:val="000000"/>
        </w:rPr>
        <w:t xml:space="preserve"> </w:t>
      </w:r>
      <w:bookmarkStart w:id="8" w:name="SM"/>
      <w:r>
        <w:rPr>
          <w:rFonts w:ascii="黑体"/>
          <w:color w:val="000000"/>
        </w:rPr>
        <w:fldChar w:fldCharType="begin">
          <w:ffData>
            <w:name w:val="SM"/>
            <w:enabled/>
            <w:calcOnExit w:val="0"/>
            <w:textInput>
              <w:default w:val="XX"/>
              <w:maxLength w:val="2"/>
            </w:textInput>
          </w:ffData>
        </w:fldChar>
      </w:r>
      <w:r>
        <w:rPr>
          <w:rFonts w:ascii="黑体"/>
          <w:color w:val="000000"/>
        </w:rPr>
        <w:instrText xml:space="preserve"> FORMTEXT </w:instrText>
      </w:r>
      <w:r>
        <w:rPr>
          <w:rFonts w:ascii="黑体"/>
          <w:color w:val="000000"/>
        </w:rPr>
        <w:fldChar w:fldCharType="separate"/>
      </w:r>
      <w:r>
        <w:rPr>
          <w:rFonts w:ascii="黑体"/>
          <w:color w:val="000000"/>
        </w:rPr>
        <w:t>XX</w:t>
      </w:r>
      <w:r>
        <w:rPr>
          <w:rFonts w:ascii="黑体"/>
          <w:color w:val="000000"/>
        </w:rPr>
        <w:fldChar w:fldCharType="end"/>
      </w:r>
      <w:bookmarkEnd w:id="8"/>
      <w:r>
        <w:rPr>
          <w:color w:val="000000"/>
        </w:rPr>
        <w:t xml:space="preserve"> </w:t>
      </w:r>
      <w:r>
        <w:rPr>
          <w:rFonts w:ascii="黑体"/>
          <w:color w:val="000000"/>
        </w:rPr>
        <w:t>-</w:t>
      </w:r>
      <w:r>
        <w:rPr>
          <w:color w:val="000000"/>
        </w:rPr>
        <w:t xml:space="preserve"> </w:t>
      </w:r>
      <w:bookmarkStart w:id="9" w:name="SD"/>
      <w:r>
        <w:rPr>
          <w:rFonts w:ascii="黑体"/>
          <w:color w:val="000000"/>
        </w:rPr>
        <w:fldChar w:fldCharType="begin">
          <w:ffData>
            <w:name w:val="SD"/>
            <w:enabled/>
            <w:calcOnExit w:val="0"/>
            <w:textInput>
              <w:default w:val="XX"/>
              <w:maxLength w:val="2"/>
            </w:textInput>
          </w:ffData>
        </w:fldChar>
      </w:r>
      <w:r>
        <w:rPr>
          <w:rFonts w:ascii="黑体"/>
          <w:color w:val="000000"/>
        </w:rPr>
        <w:instrText xml:space="preserve"> FORMTEXT </w:instrText>
      </w:r>
      <w:r>
        <w:rPr>
          <w:rFonts w:ascii="黑体"/>
          <w:color w:val="000000"/>
        </w:rPr>
        <w:fldChar w:fldCharType="separate"/>
      </w:r>
      <w:r>
        <w:rPr>
          <w:rFonts w:ascii="黑体"/>
          <w:color w:val="000000"/>
        </w:rPr>
        <w:t>XX</w:t>
      </w:r>
      <w:r>
        <w:rPr>
          <w:rFonts w:ascii="黑体"/>
          <w:color w:val="000000"/>
        </w:rPr>
        <w:fldChar w:fldCharType="end"/>
      </w:r>
      <w:bookmarkEnd w:id="9"/>
      <w:r>
        <w:rPr>
          <w:rFonts w:hint="eastAsia"/>
          <w:color w:val="000000"/>
        </w:rPr>
        <w:t>实施</w:t>
      </w:r>
    </w:p>
    <w:p>
      <w:pPr>
        <w:pStyle w:val="232"/>
        <w:framePr w:h="782" w:hRule="exact" w:wrap="around" w:x="2286" w:y="14975"/>
        <w:rPr>
          <w:color w:val="000000"/>
        </w:rPr>
      </w:pPr>
      <w:bookmarkStart w:id="10" w:name="fm"/>
      <w:r>
        <w:rPr>
          <w:color w:val="000000"/>
        </w:rPr>
        <mc:AlternateContent>
          <mc:Choice Requires="wps">
            <w:drawing>
              <wp:anchor distT="0" distB="0" distL="114300" distR="114300" simplePos="0" relativeHeight="251660288"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txbxContent>
                      </wps:txbx>
                      <wps:bodyPr wrap="square" upright="1"/>
                    </wps:wsp>
                  </a:graphicData>
                </a:graphic>
              </wp:anchor>
            </w:drawing>
          </mc:Choice>
          <mc:Fallback>
            <w:pict>
              <v:rect id="DT" o:spid="_x0000_s1026" o:spt="1" style="position:absolute;left:0pt;margin-left:347.55pt;margin-top:-585.45pt;height:18pt;width:90pt;z-index:-251656192;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N/J&#10;ihHaAAAADwEAAA8AAAAAAAAAAQAgAAAAIgAAAGRycy9kb3ducmV2LnhtbFBLAQIUABQAAAAIAIdO&#10;4kDFH/vPrwEAAHIDAAAOAAAAAAAAAAEAIAAAACkBAABkcnMvZTJvRG9jLnhtbFBLBQYAAAAABgAG&#10;AFkBAABKBQAAAAA=&#10;">
                <v:fill on="t" focussize="0,0"/>
                <v:stroke on="f"/>
                <v:imagedata o:title=""/>
                <o:lock v:ext="edit" aspectratio="f"/>
                <v:textbox>
                  <w:txbxContent>
                    <w:p/>
                  </w:txbxContent>
                </v:textbox>
              </v:rect>
            </w:pict>
          </mc:Fallback>
        </mc:AlternateContent>
      </w:r>
      <w:r>
        <w:rPr>
          <w:color w:val="000000"/>
        </w:rPr>
        <mc:AlternateContent>
          <mc:Choice Requires="wps">
            <w:drawing>
              <wp:anchor distT="0" distB="0" distL="114300" distR="114300" simplePos="0" relativeHeight="251664384" behindDoc="0" locked="0" layoutInCell="1" allowOverlap="1">
                <wp:simplePos x="0" y="0"/>
                <wp:positionH relativeFrom="column">
                  <wp:posOffset>-464820</wp:posOffset>
                </wp:positionH>
                <wp:positionV relativeFrom="paragraph">
                  <wp:posOffset>-7021195</wp:posOffset>
                </wp:positionV>
                <wp:extent cx="6120130" cy="0"/>
                <wp:effectExtent l="0" t="4445" r="0" b="5080"/>
                <wp:wrapNone/>
                <wp:docPr id="7" name="直线 2"/>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2" o:spid="_x0000_s1026" o:spt="20" style="position:absolute;left:0pt;margin-left:-36.6pt;margin-top:-552.85pt;height:0pt;width:481.9pt;z-index:251664384;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slkaDYAAAADwEAAA8A&#10;AAAAAAAAAQAgAAAAIgAAAGRycy9kb3ducmV2LnhtbFBLAQIUABQAAAAIAIdO4kDZ4xPw3gEAAM8D&#10;AAAOAAAAAAAAAAEAIAAAACcBAABkcnMvZTJvRG9jLnhtbFBLBQYAAAAABgAGAFkBAAB3BQAAAAA=&#10;">
                <v:fill on="f" focussize="0,0"/>
                <v:stroke color="#000000" joinstyle="round"/>
                <v:imagedata o:title=""/>
                <o:lock v:ext="edit" aspectratio="f"/>
              </v:line>
            </w:pict>
          </mc:Fallback>
        </mc:AlternateContent>
      </w:r>
      <w:bookmarkEnd w:id="10"/>
      <w:r>
        <w:rPr>
          <w:rFonts w:hint="eastAsia"/>
          <w:color w:val="000000"/>
          <w:spacing w:val="31"/>
          <w:w w:val="100"/>
          <w:kern w:val="0"/>
          <w:fitText w:val="3360" w:id="-1293783037"/>
        </w:rPr>
        <w:t>江苏省市场监督管理</w:t>
      </w:r>
      <w:r>
        <w:rPr>
          <w:rFonts w:hint="eastAsia"/>
          <w:color w:val="000000"/>
          <w:spacing w:val="1"/>
          <w:w w:val="100"/>
          <w:kern w:val="0"/>
          <w:fitText w:val="3360" w:id="-1293783037"/>
        </w:rPr>
        <w:t>局</w:t>
      </w:r>
      <w:r>
        <w:rPr>
          <w:rFonts w:hint="eastAsia"/>
          <w:color w:val="000000"/>
          <w:spacing w:val="0"/>
          <w:w w:val="100"/>
        </w:rPr>
        <w:t xml:space="preserve">     发布</w:t>
      </w:r>
    </w:p>
    <w:p>
      <w:pPr>
        <w:pStyle w:val="34"/>
        <w:spacing w:before="156" w:after="156"/>
        <w:ind w:firstLine="480"/>
        <w:rPr>
          <w:color w:val="000000"/>
        </w:rPr>
        <w:sectPr>
          <w:headerReference r:id="rId3" w:type="even"/>
          <w:footerReference r:id="rId4" w:type="even"/>
          <w:pgSz w:w="11906" w:h="16838"/>
          <w:pgMar w:top="567" w:right="850" w:bottom="1134" w:left="1418" w:header="0" w:footer="0" w:gutter="0"/>
          <w:pgNumType w:start="1"/>
          <w:cols w:space="720" w:num="1"/>
          <w:docGrid w:type="lines" w:linePitch="312" w:charSpace="0"/>
        </w:sectPr>
      </w:pPr>
    </w:p>
    <w:p>
      <w:pPr>
        <w:pStyle w:val="143"/>
      </w:pPr>
      <w:bookmarkStart w:id="11" w:name="pindex75"/>
      <w:bookmarkEnd w:id="11"/>
      <w:bookmarkStart w:id="12" w:name="pindex59"/>
      <w:bookmarkEnd w:id="12"/>
      <w:bookmarkStart w:id="13" w:name="_Toc649165887"/>
      <w:bookmarkEnd w:id="13"/>
      <w:bookmarkStart w:id="14" w:name="_Toc131979538"/>
      <w:bookmarkEnd w:id="14"/>
      <w:bookmarkStart w:id="15" w:name="_Toc131979541"/>
      <w:bookmarkEnd w:id="15"/>
      <w:bookmarkStart w:id="16" w:name="pindex72"/>
      <w:bookmarkEnd w:id="16"/>
      <w:bookmarkStart w:id="17" w:name="pindex48"/>
      <w:bookmarkEnd w:id="17"/>
      <w:bookmarkStart w:id="18" w:name="pindex56"/>
      <w:bookmarkEnd w:id="18"/>
      <w:bookmarkStart w:id="19" w:name="pindex84"/>
      <w:bookmarkEnd w:id="19"/>
      <w:bookmarkStart w:id="20" w:name="_Toc1314136049"/>
      <w:bookmarkEnd w:id="20"/>
      <w:bookmarkStart w:id="21" w:name="pindex67"/>
      <w:bookmarkEnd w:id="21"/>
      <w:bookmarkStart w:id="22" w:name="_Toc131979539"/>
      <w:bookmarkEnd w:id="22"/>
      <w:bookmarkStart w:id="23" w:name="_Toc1962749795"/>
      <w:bookmarkEnd w:id="23"/>
      <w:bookmarkStart w:id="24" w:name="_Toc2363"/>
      <w:bookmarkStart w:id="25" w:name="_Toc10562"/>
      <w:bookmarkStart w:id="26" w:name="_Toc8388"/>
      <w:bookmarkStart w:id="27" w:name="_Toc490032039"/>
      <w:bookmarkStart w:id="28" w:name="_Toc484100725"/>
      <w:bookmarkStart w:id="29" w:name="_Toc21525225"/>
      <w:bookmarkStart w:id="30" w:name="_Toc490032100"/>
      <w:bookmarkStart w:id="31" w:name="_Toc112366220"/>
      <w:bookmarkStart w:id="32" w:name="_Toc582093513"/>
      <w:bookmarkStart w:id="33" w:name="_Toc525769139"/>
      <w:bookmarkStart w:id="34" w:name="_Toc503011810"/>
      <w:bookmarkStart w:id="35" w:name="_Toc496190018"/>
      <w:bookmarkStart w:id="36" w:name="_Toc485631650"/>
      <w:bookmarkStart w:id="37" w:name="_Toc501548169"/>
      <w:bookmarkStart w:id="38" w:name="_Toc484286681"/>
      <w:bookmarkStart w:id="39" w:name="_Toc497146433"/>
      <w:bookmarkStart w:id="40" w:name="_Toc484186135"/>
      <w:bookmarkStart w:id="41" w:name="_Toc484098603"/>
      <w:bookmarkStart w:id="42" w:name="_Toc19804155"/>
      <w:r>
        <w:rPr>
          <w:rFonts w:hint="eastAsia"/>
        </w:rPr>
        <w:t>目    次</w:t>
      </w:r>
      <w:bookmarkEnd w:id="24"/>
      <w:bookmarkEnd w:id="25"/>
      <w:bookmarkEnd w:id="26"/>
    </w:p>
    <w:p>
      <w:pPr>
        <w:pStyle w:val="30"/>
        <w:jc w:val="both"/>
      </w:pPr>
      <w:r>
        <w:rPr>
          <w:color w:val="000000"/>
        </w:rPr>
        <w:fldChar w:fldCharType="begin"/>
      </w:r>
      <w:r>
        <w:rPr>
          <w:color w:val="000000"/>
        </w:rPr>
        <w:instrText xml:space="preserve"> TOC \o "1-3" \h \z \u </w:instrText>
      </w:r>
      <w:r>
        <w:rPr>
          <w:color w:val="000000"/>
        </w:rPr>
        <w:fldChar w:fldCharType="separate"/>
      </w:r>
      <w:r>
        <w:fldChar w:fldCharType="begin"/>
      </w:r>
      <w:r>
        <w:instrText xml:space="preserve"> HYPERLINK \l "_Toc19761" </w:instrText>
      </w:r>
      <w:r>
        <w:fldChar w:fldCharType="separate"/>
      </w:r>
      <w:r>
        <w:rPr>
          <w:rFonts w:hint="eastAsia"/>
        </w:rPr>
        <w:t>前言</w:t>
      </w:r>
      <w:r>
        <w:tab/>
      </w:r>
      <w:r>
        <w:fldChar w:fldCharType="begin"/>
      </w:r>
      <w:r>
        <w:instrText xml:space="preserve"> PAGEREF _Toc19761 \h </w:instrText>
      </w:r>
      <w:r>
        <w:fldChar w:fldCharType="separate"/>
      </w:r>
      <w:r>
        <w:t>II</w:t>
      </w:r>
      <w:r>
        <w:fldChar w:fldCharType="end"/>
      </w:r>
      <w:r>
        <w:fldChar w:fldCharType="end"/>
      </w:r>
    </w:p>
    <w:p>
      <w:pPr>
        <w:pStyle w:val="39"/>
        <w:jc w:val="both"/>
      </w:pPr>
      <w:r>
        <w:fldChar w:fldCharType="begin"/>
      </w:r>
      <w:r>
        <w:instrText xml:space="preserve"> HYPERLINK \l "_Toc16485" </w:instrText>
      </w:r>
      <w:r>
        <w:fldChar w:fldCharType="separate"/>
      </w:r>
      <w:r>
        <w:t xml:space="preserve">1  </w:t>
      </w:r>
      <w:r>
        <w:rPr>
          <w:rFonts w:hint="eastAsia"/>
        </w:rPr>
        <w:t>范围</w:t>
      </w:r>
      <w:r>
        <w:tab/>
      </w:r>
      <w:r>
        <w:fldChar w:fldCharType="begin"/>
      </w:r>
      <w:r>
        <w:instrText xml:space="preserve"> PAGEREF _Toc16485 \h </w:instrText>
      </w:r>
      <w:r>
        <w:fldChar w:fldCharType="separate"/>
      </w:r>
      <w:r>
        <w:t>1</w:t>
      </w:r>
      <w:r>
        <w:fldChar w:fldCharType="end"/>
      </w:r>
      <w:r>
        <w:fldChar w:fldCharType="end"/>
      </w:r>
    </w:p>
    <w:p>
      <w:pPr>
        <w:pStyle w:val="39"/>
        <w:jc w:val="both"/>
      </w:pPr>
      <w:r>
        <w:fldChar w:fldCharType="begin"/>
      </w:r>
      <w:r>
        <w:instrText xml:space="preserve"> HYPERLINK \l "_Toc17781" </w:instrText>
      </w:r>
      <w:r>
        <w:fldChar w:fldCharType="separate"/>
      </w:r>
      <w:r>
        <w:t xml:space="preserve">2  </w:t>
      </w:r>
      <w:r>
        <w:rPr>
          <w:rFonts w:hint="eastAsia"/>
        </w:rPr>
        <w:t>规范性引用文件</w:t>
      </w:r>
      <w:r>
        <w:tab/>
      </w:r>
      <w:r>
        <w:fldChar w:fldCharType="begin"/>
      </w:r>
      <w:r>
        <w:instrText xml:space="preserve"> PAGEREF _Toc17781 \h </w:instrText>
      </w:r>
      <w:r>
        <w:fldChar w:fldCharType="separate"/>
      </w:r>
      <w:r>
        <w:t>1</w:t>
      </w:r>
      <w:r>
        <w:fldChar w:fldCharType="end"/>
      </w:r>
      <w:r>
        <w:fldChar w:fldCharType="end"/>
      </w:r>
    </w:p>
    <w:p>
      <w:pPr>
        <w:pStyle w:val="39"/>
        <w:jc w:val="both"/>
      </w:pPr>
      <w:r>
        <w:fldChar w:fldCharType="begin"/>
      </w:r>
      <w:r>
        <w:instrText xml:space="preserve"> HYPERLINK \l "_Toc1644" </w:instrText>
      </w:r>
      <w:r>
        <w:fldChar w:fldCharType="separate"/>
      </w:r>
      <w:r>
        <w:t xml:space="preserve">3  </w:t>
      </w:r>
      <w:r>
        <w:rPr>
          <w:rFonts w:hint="eastAsia"/>
        </w:rPr>
        <w:t>术语和定义</w:t>
      </w:r>
      <w:r>
        <w:tab/>
      </w:r>
      <w:r>
        <w:fldChar w:fldCharType="begin"/>
      </w:r>
      <w:r>
        <w:instrText xml:space="preserve"> PAGEREF _Toc1644 \h </w:instrText>
      </w:r>
      <w:r>
        <w:fldChar w:fldCharType="separate"/>
      </w:r>
      <w:r>
        <w:t>1</w:t>
      </w:r>
      <w:r>
        <w:fldChar w:fldCharType="end"/>
      </w:r>
      <w:r>
        <w:fldChar w:fldCharType="end"/>
      </w:r>
    </w:p>
    <w:p>
      <w:pPr>
        <w:pStyle w:val="39"/>
        <w:jc w:val="both"/>
      </w:pPr>
      <w:r>
        <w:fldChar w:fldCharType="begin"/>
      </w:r>
      <w:r>
        <w:instrText xml:space="preserve"> HYPERLINK \l "_Toc1634" </w:instrText>
      </w:r>
      <w:r>
        <w:fldChar w:fldCharType="separate"/>
      </w:r>
      <w:r>
        <w:t xml:space="preserve">4  </w:t>
      </w:r>
      <w:r>
        <w:rPr>
          <w:rFonts w:hint="eastAsia"/>
        </w:rPr>
        <w:t>系统组成及功能</w:t>
      </w:r>
      <w:r>
        <w:tab/>
      </w:r>
      <w:r>
        <w:fldChar w:fldCharType="begin"/>
      </w:r>
      <w:r>
        <w:instrText xml:space="preserve"> PAGEREF _Toc1634 \h </w:instrText>
      </w:r>
      <w:r>
        <w:fldChar w:fldCharType="separate"/>
      </w:r>
      <w:r>
        <w:t>2</w:t>
      </w:r>
      <w:r>
        <w:fldChar w:fldCharType="end"/>
      </w:r>
      <w:r>
        <w:fldChar w:fldCharType="end"/>
      </w:r>
    </w:p>
    <w:p>
      <w:pPr>
        <w:pStyle w:val="22"/>
        <w:ind w:firstLine="210"/>
        <w:jc w:val="both"/>
      </w:pPr>
      <w:r>
        <w:fldChar w:fldCharType="begin"/>
      </w:r>
      <w:r>
        <w:instrText xml:space="preserve"> HYPERLINK \l "_Toc17889" </w:instrText>
      </w:r>
      <w:r>
        <w:fldChar w:fldCharType="separate"/>
      </w:r>
      <w:r>
        <w:rPr>
          <w:kern w:val="0"/>
        </w:rPr>
        <w:t xml:space="preserve">4.1  </w:t>
      </w:r>
      <w:r>
        <w:rPr>
          <w:rFonts w:hint="eastAsia"/>
          <w:spacing w:val="-4"/>
        </w:rPr>
        <w:t>系统组成</w:t>
      </w:r>
      <w:r>
        <w:tab/>
      </w:r>
      <w:r>
        <w:fldChar w:fldCharType="begin"/>
      </w:r>
      <w:r>
        <w:instrText xml:space="preserve"> PAGEREF _Toc17889 \h </w:instrText>
      </w:r>
      <w:r>
        <w:fldChar w:fldCharType="separate"/>
      </w:r>
      <w:r>
        <w:t>2</w:t>
      </w:r>
      <w:r>
        <w:fldChar w:fldCharType="end"/>
      </w:r>
      <w:r>
        <w:fldChar w:fldCharType="end"/>
      </w:r>
    </w:p>
    <w:p>
      <w:pPr>
        <w:pStyle w:val="22"/>
        <w:ind w:firstLine="210"/>
        <w:jc w:val="both"/>
      </w:pPr>
      <w:r>
        <w:fldChar w:fldCharType="begin"/>
      </w:r>
      <w:r>
        <w:instrText xml:space="preserve"> HYPERLINK \l "_Toc3663" </w:instrText>
      </w:r>
      <w:r>
        <w:fldChar w:fldCharType="separate"/>
      </w:r>
      <w:r>
        <w:rPr>
          <w:kern w:val="0"/>
        </w:rPr>
        <w:t xml:space="preserve">4.2  </w:t>
      </w:r>
      <w:r>
        <w:rPr>
          <w:rFonts w:hint="eastAsia"/>
        </w:rPr>
        <w:t>系统功能</w:t>
      </w:r>
      <w:r>
        <w:tab/>
      </w:r>
      <w:r>
        <w:fldChar w:fldCharType="begin"/>
      </w:r>
      <w:r>
        <w:instrText xml:space="preserve"> PAGEREF _Toc3663 \h </w:instrText>
      </w:r>
      <w:r>
        <w:fldChar w:fldCharType="separate"/>
      </w:r>
      <w:r>
        <w:t>2</w:t>
      </w:r>
      <w:r>
        <w:fldChar w:fldCharType="end"/>
      </w:r>
      <w:r>
        <w:fldChar w:fldCharType="end"/>
      </w:r>
    </w:p>
    <w:p>
      <w:pPr>
        <w:pStyle w:val="39"/>
        <w:jc w:val="both"/>
      </w:pPr>
      <w:r>
        <w:fldChar w:fldCharType="begin"/>
      </w:r>
      <w:r>
        <w:instrText xml:space="preserve"> HYPERLINK \l "_Toc23162" </w:instrText>
      </w:r>
      <w:r>
        <w:fldChar w:fldCharType="separate"/>
      </w:r>
      <w:r>
        <w:t xml:space="preserve">5  </w:t>
      </w:r>
      <w:r>
        <w:rPr>
          <w:rFonts w:hint="eastAsia"/>
        </w:rPr>
        <w:t>系统技术</w:t>
      </w:r>
      <w:r>
        <w:t>要求</w:t>
      </w:r>
      <w:r>
        <w:tab/>
      </w:r>
      <w:r>
        <w:fldChar w:fldCharType="begin"/>
      </w:r>
      <w:r>
        <w:instrText xml:space="preserve"> PAGEREF _Toc23162 \h </w:instrText>
      </w:r>
      <w:r>
        <w:fldChar w:fldCharType="separate"/>
      </w:r>
      <w:r>
        <w:t>2</w:t>
      </w:r>
      <w:r>
        <w:fldChar w:fldCharType="end"/>
      </w:r>
      <w:r>
        <w:fldChar w:fldCharType="end"/>
      </w:r>
    </w:p>
    <w:p>
      <w:pPr>
        <w:pStyle w:val="22"/>
        <w:ind w:firstLine="210"/>
        <w:jc w:val="both"/>
      </w:pPr>
      <w:r>
        <w:fldChar w:fldCharType="begin"/>
      </w:r>
      <w:r>
        <w:instrText xml:space="preserve"> HYPERLINK \l "_Toc5896" </w:instrText>
      </w:r>
      <w:r>
        <w:fldChar w:fldCharType="separate"/>
      </w:r>
      <w:r>
        <w:rPr>
          <w:kern w:val="0"/>
        </w:rPr>
        <w:t xml:space="preserve">5.1  </w:t>
      </w:r>
      <w:r>
        <w:t>二氧化碳浓度</w:t>
      </w:r>
      <w:r>
        <w:rPr>
          <w:rFonts w:hint="eastAsia"/>
        </w:rPr>
        <w:t>测量</w:t>
      </w:r>
      <w:r>
        <w:tab/>
      </w:r>
      <w:r>
        <w:fldChar w:fldCharType="begin"/>
      </w:r>
      <w:r>
        <w:instrText xml:space="preserve"> PAGEREF _Toc5896 \h </w:instrText>
      </w:r>
      <w:r>
        <w:fldChar w:fldCharType="separate"/>
      </w:r>
      <w:r>
        <w:t>2</w:t>
      </w:r>
      <w:r>
        <w:fldChar w:fldCharType="end"/>
      </w:r>
      <w:r>
        <w:fldChar w:fldCharType="end"/>
      </w:r>
    </w:p>
    <w:p>
      <w:pPr>
        <w:pStyle w:val="22"/>
        <w:ind w:firstLine="210"/>
        <w:jc w:val="both"/>
      </w:pPr>
      <w:r>
        <w:fldChar w:fldCharType="begin"/>
      </w:r>
      <w:r>
        <w:instrText xml:space="preserve"> HYPERLINK \l "_Toc2526" </w:instrText>
      </w:r>
      <w:r>
        <w:fldChar w:fldCharType="separate"/>
      </w:r>
      <w:r>
        <w:rPr>
          <w:kern w:val="0"/>
        </w:rPr>
        <w:t xml:space="preserve">5.2  </w:t>
      </w:r>
      <w:r>
        <w:t>烟气参数</w:t>
      </w:r>
      <w:r>
        <w:rPr>
          <w:rFonts w:hint="eastAsia"/>
        </w:rPr>
        <w:t>测量</w:t>
      </w:r>
      <w:r>
        <w:tab/>
      </w:r>
      <w:r>
        <w:fldChar w:fldCharType="begin"/>
      </w:r>
      <w:r>
        <w:instrText xml:space="preserve"> PAGEREF _Toc2526 \h </w:instrText>
      </w:r>
      <w:r>
        <w:fldChar w:fldCharType="separate"/>
      </w:r>
      <w:r>
        <w:t>3</w:t>
      </w:r>
      <w:r>
        <w:fldChar w:fldCharType="end"/>
      </w:r>
      <w:r>
        <w:fldChar w:fldCharType="end"/>
      </w:r>
    </w:p>
    <w:p>
      <w:pPr>
        <w:pStyle w:val="22"/>
        <w:ind w:firstLine="210"/>
        <w:jc w:val="both"/>
      </w:pPr>
      <w:r>
        <w:fldChar w:fldCharType="begin"/>
      </w:r>
      <w:r>
        <w:instrText xml:space="preserve"> HYPERLINK \l "_Toc21701" </w:instrText>
      </w:r>
      <w:r>
        <w:fldChar w:fldCharType="separate"/>
      </w:r>
      <w:r>
        <w:rPr>
          <w:kern w:val="0"/>
        </w:rPr>
        <w:t xml:space="preserve">5.3  </w:t>
      </w:r>
      <w:r>
        <w:rPr>
          <w:rFonts w:hint="eastAsia"/>
        </w:rPr>
        <w:t>数据采集</w:t>
      </w:r>
      <w:r>
        <w:t>与处理</w:t>
      </w:r>
      <w:r>
        <w:tab/>
      </w:r>
      <w:r>
        <w:fldChar w:fldCharType="begin"/>
      </w:r>
      <w:r>
        <w:instrText xml:space="preserve"> PAGEREF _Toc21701 \h </w:instrText>
      </w:r>
      <w:r>
        <w:fldChar w:fldCharType="separate"/>
      </w:r>
      <w:r>
        <w:t>3</w:t>
      </w:r>
      <w:r>
        <w:fldChar w:fldCharType="end"/>
      </w:r>
      <w:r>
        <w:fldChar w:fldCharType="end"/>
      </w:r>
    </w:p>
    <w:p>
      <w:pPr>
        <w:pStyle w:val="39"/>
        <w:jc w:val="both"/>
      </w:pPr>
      <w:r>
        <w:fldChar w:fldCharType="begin"/>
      </w:r>
      <w:r>
        <w:instrText xml:space="preserve"> HYPERLINK \l "_Toc29446" </w:instrText>
      </w:r>
      <w:r>
        <w:fldChar w:fldCharType="separate"/>
      </w:r>
      <w:r>
        <w:t xml:space="preserve">6  </w:t>
      </w:r>
      <w:r>
        <w:rPr>
          <w:rFonts w:hint="eastAsia"/>
        </w:rPr>
        <w:t>计量监测站房</w:t>
      </w:r>
      <w:r>
        <w:tab/>
      </w:r>
      <w:r>
        <w:fldChar w:fldCharType="begin"/>
      </w:r>
      <w:r>
        <w:instrText xml:space="preserve"> PAGEREF _Toc29446 \h </w:instrText>
      </w:r>
      <w:r>
        <w:fldChar w:fldCharType="separate"/>
      </w:r>
      <w:r>
        <w:t>3</w:t>
      </w:r>
      <w:r>
        <w:fldChar w:fldCharType="end"/>
      </w:r>
      <w:r>
        <w:fldChar w:fldCharType="end"/>
      </w:r>
    </w:p>
    <w:p>
      <w:pPr>
        <w:pStyle w:val="22"/>
        <w:ind w:firstLine="210"/>
        <w:jc w:val="both"/>
      </w:pPr>
      <w:r>
        <w:fldChar w:fldCharType="begin"/>
      </w:r>
      <w:r>
        <w:instrText xml:space="preserve"> HYPERLINK \l "_Toc8145" </w:instrText>
      </w:r>
      <w:r>
        <w:fldChar w:fldCharType="separate"/>
      </w:r>
      <w:r>
        <w:rPr>
          <w:kern w:val="0"/>
        </w:rPr>
        <w:t xml:space="preserve">6.1  </w:t>
      </w:r>
      <w:r>
        <w:rPr>
          <w:rFonts w:hint="eastAsia"/>
        </w:rPr>
        <w:t>新建站房要求</w:t>
      </w:r>
      <w:r>
        <w:tab/>
      </w:r>
      <w:r>
        <w:fldChar w:fldCharType="begin"/>
      </w:r>
      <w:r>
        <w:instrText xml:space="preserve"> PAGEREF _Toc8145 \h </w:instrText>
      </w:r>
      <w:r>
        <w:fldChar w:fldCharType="separate"/>
      </w:r>
      <w:r>
        <w:t>3</w:t>
      </w:r>
      <w:r>
        <w:fldChar w:fldCharType="end"/>
      </w:r>
      <w:r>
        <w:fldChar w:fldCharType="end"/>
      </w:r>
    </w:p>
    <w:p>
      <w:pPr>
        <w:pStyle w:val="22"/>
        <w:ind w:firstLine="210"/>
        <w:jc w:val="both"/>
      </w:pPr>
      <w:r>
        <w:fldChar w:fldCharType="begin"/>
      </w:r>
      <w:r>
        <w:instrText xml:space="preserve"> HYPERLINK \l "_Toc13690" </w:instrText>
      </w:r>
      <w:r>
        <w:fldChar w:fldCharType="separate"/>
      </w:r>
      <w:r>
        <w:rPr>
          <w:kern w:val="0"/>
        </w:rPr>
        <w:t xml:space="preserve">6.2  </w:t>
      </w:r>
      <w:r>
        <w:rPr>
          <w:rFonts w:hint="eastAsia"/>
        </w:rPr>
        <w:t>现有</w:t>
      </w:r>
      <w:r>
        <w:t>CEMS监测站房升级改造要求</w:t>
      </w:r>
      <w:r>
        <w:tab/>
      </w:r>
      <w:r>
        <w:fldChar w:fldCharType="begin"/>
      </w:r>
      <w:r>
        <w:instrText xml:space="preserve"> PAGEREF _Toc13690 \h </w:instrText>
      </w:r>
      <w:r>
        <w:fldChar w:fldCharType="separate"/>
      </w:r>
      <w:r>
        <w:t>3</w:t>
      </w:r>
      <w:r>
        <w:fldChar w:fldCharType="end"/>
      </w:r>
      <w:r>
        <w:fldChar w:fldCharType="end"/>
      </w:r>
    </w:p>
    <w:p>
      <w:pPr>
        <w:pStyle w:val="39"/>
        <w:jc w:val="both"/>
      </w:pPr>
      <w:r>
        <w:fldChar w:fldCharType="begin"/>
      </w:r>
      <w:r>
        <w:instrText xml:space="preserve"> HYPERLINK \l "_Toc18514" </w:instrText>
      </w:r>
      <w:r>
        <w:fldChar w:fldCharType="separate"/>
      </w:r>
      <w:r>
        <w:t xml:space="preserve">7  </w:t>
      </w:r>
      <w:r>
        <w:rPr>
          <w:rFonts w:hint="eastAsia"/>
        </w:rPr>
        <w:t>安装要求</w:t>
      </w:r>
      <w:r>
        <w:tab/>
      </w:r>
      <w:r>
        <w:fldChar w:fldCharType="begin"/>
      </w:r>
      <w:r>
        <w:instrText xml:space="preserve"> PAGEREF _Toc18514 \h </w:instrText>
      </w:r>
      <w:r>
        <w:fldChar w:fldCharType="separate"/>
      </w:r>
      <w:r>
        <w:t>4</w:t>
      </w:r>
      <w:r>
        <w:fldChar w:fldCharType="end"/>
      </w:r>
      <w:r>
        <w:fldChar w:fldCharType="end"/>
      </w:r>
    </w:p>
    <w:p>
      <w:pPr>
        <w:pStyle w:val="22"/>
        <w:ind w:firstLine="210"/>
        <w:jc w:val="both"/>
      </w:pPr>
      <w:r>
        <w:fldChar w:fldCharType="begin"/>
      </w:r>
      <w:r>
        <w:instrText xml:space="preserve"> HYPERLINK \l "_Toc23677" </w:instrText>
      </w:r>
      <w:r>
        <w:fldChar w:fldCharType="separate"/>
      </w:r>
      <w:r>
        <w:rPr>
          <w:kern w:val="0"/>
        </w:rPr>
        <w:t xml:space="preserve">7.1  </w:t>
      </w:r>
      <w:r>
        <w:rPr>
          <w:rFonts w:hint="eastAsia"/>
          <w:spacing w:val="-4"/>
        </w:rPr>
        <w:t>采样位置和采样平台</w:t>
      </w:r>
      <w:r>
        <w:tab/>
      </w:r>
      <w:r>
        <w:fldChar w:fldCharType="begin"/>
      </w:r>
      <w:r>
        <w:instrText xml:space="preserve"> PAGEREF _Toc23677 \h </w:instrText>
      </w:r>
      <w:r>
        <w:fldChar w:fldCharType="separate"/>
      </w:r>
      <w:r>
        <w:t>4</w:t>
      </w:r>
      <w:r>
        <w:fldChar w:fldCharType="end"/>
      </w:r>
      <w:r>
        <w:fldChar w:fldCharType="end"/>
      </w:r>
    </w:p>
    <w:p>
      <w:pPr>
        <w:pStyle w:val="22"/>
        <w:ind w:firstLine="210"/>
        <w:jc w:val="both"/>
      </w:pPr>
      <w:r>
        <w:fldChar w:fldCharType="begin"/>
      </w:r>
      <w:r>
        <w:instrText xml:space="preserve"> HYPERLINK \l "_Toc8531" </w:instrText>
      </w:r>
      <w:r>
        <w:fldChar w:fldCharType="separate"/>
      </w:r>
      <w:r>
        <w:rPr>
          <w:kern w:val="0"/>
        </w:rPr>
        <w:t xml:space="preserve">7.2  </w:t>
      </w:r>
      <w:r>
        <w:rPr>
          <w:rFonts w:hint="eastAsia"/>
        </w:rPr>
        <w:t>采样孔和采样点</w:t>
      </w:r>
      <w:r>
        <w:tab/>
      </w:r>
      <w:r>
        <w:fldChar w:fldCharType="begin"/>
      </w:r>
      <w:r>
        <w:instrText xml:space="preserve"> PAGEREF _Toc8531 \h </w:instrText>
      </w:r>
      <w:r>
        <w:fldChar w:fldCharType="separate"/>
      </w:r>
      <w:r>
        <w:t>4</w:t>
      </w:r>
      <w:r>
        <w:fldChar w:fldCharType="end"/>
      </w:r>
      <w:r>
        <w:fldChar w:fldCharType="end"/>
      </w:r>
    </w:p>
    <w:p>
      <w:pPr>
        <w:pStyle w:val="22"/>
        <w:ind w:firstLine="210"/>
        <w:jc w:val="both"/>
      </w:pPr>
      <w:r>
        <w:fldChar w:fldCharType="begin"/>
      </w:r>
      <w:r>
        <w:instrText xml:space="preserve"> HYPERLINK \l "_Toc22655" </w:instrText>
      </w:r>
      <w:r>
        <w:fldChar w:fldCharType="separate"/>
      </w:r>
      <w:r>
        <w:rPr>
          <w:kern w:val="0"/>
        </w:rPr>
        <w:t xml:space="preserve">7.3  </w:t>
      </w:r>
      <w:r>
        <w:rPr>
          <w:rFonts w:hint="eastAsia"/>
        </w:rPr>
        <w:t>安装施工</w:t>
      </w:r>
      <w:r>
        <w:t>要求</w:t>
      </w:r>
      <w:r>
        <w:tab/>
      </w:r>
      <w:r>
        <w:fldChar w:fldCharType="begin"/>
      </w:r>
      <w:r>
        <w:instrText xml:space="preserve"> PAGEREF _Toc22655 \h </w:instrText>
      </w:r>
      <w:r>
        <w:fldChar w:fldCharType="separate"/>
      </w:r>
      <w:r>
        <w:t>4</w:t>
      </w:r>
      <w:r>
        <w:fldChar w:fldCharType="end"/>
      </w:r>
      <w:r>
        <w:fldChar w:fldCharType="end"/>
      </w:r>
    </w:p>
    <w:p>
      <w:pPr>
        <w:pStyle w:val="39"/>
        <w:jc w:val="both"/>
      </w:pPr>
      <w:r>
        <w:fldChar w:fldCharType="begin"/>
      </w:r>
      <w:r>
        <w:instrText xml:space="preserve"> HYPERLINK \l "_Toc17637" </w:instrText>
      </w:r>
      <w:r>
        <w:fldChar w:fldCharType="separate"/>
      </w:r>
      <w:r>
        <w:t xml:space="preserve">8  </w:t>
      </w:r>
      <w:r>
        <w:rPr>
          <w:rFonts w:hint="eastAsia"/>
        </w:rPr>
        <w:t>调试检测</w:t>
      </w:r>
      <w:r>
        <w:tab/>
      </w:r>
      <w:r>
        <w:fldChar w:fldCharType="begin"/>
      </w:r>
      <w:r>
        <w:instrText xml:space="preserve"> PAGEREF _Toc17637 \h </w:instrText>
      </w:r>
      <w:r>
        <w:fldChar w:fldCharType="separate"/>
      </w:r>
      <w:r>
        <w:t>4</w:t>
      </w:r>
      <w:r>
        <w:fldChar w:fldCharType="end"/>
      </w:r>
      <w:r>
        <w:fldChar w:fldCharType="end"/>
      </w:r>
    </w:p>
    <w:p>
      <w:pPr>
        <w:pStyle w:val="39"/>
        <w:jc w:val="both"/>
      </w:pPr>
      <w:r>
        <w:fldChar w:fldCharType="begin"/>
      </w:r>
      <w:r>
        <w:instrText xml:space="preserve"> HYPERLINK \l "_Toc8478" </w:instrText>
      </w:r>
      <w:r>
        <w:fldChar w:fldCharType="separate"/>
      </w:r>
      <w:r>
        <w:t xml:space="preserve">9  </w:t>
      </w:r>
      <w:r>
        <w:rPr>
          <w:rFonts w:hint="eastAsia"/>
        </w:rPr>
        <w:t>技术验收</w:t>
      </w:r>
      <w:r>
        <w:tab/>
      </w:r>
      <w:r>
        <w:fldChar w:fldCharType="begin"/>
      </w:r>
      <w:r>
        <w:instrText xml:space="preserve"> PAGEREF _Toc8478 \h </w:instrText>
      </w:r>
      <w:r>
        <w:fldChar w:fldCharType="separate"/>
      </w:r>
      <w:r>
        <w:t>5</w:t>
      </w:r>
      <w:r>
        <w:fldChar w:fldCharType="end"/>
      </w:r>
      <w:r>
        <w:fldChar w:fldCharType="end"/>
      </w:r>
    </w:p>
    <w:p>
      <w:pPr>
        <w:pStyle w:val="22"/>
        <w:ind w:firstLine="210"/>
        <w:jc w:val="both"/>
      </w:pPr>
      <w:r>
        <w:fldChar w:fldCharType="begin"/>
      </w:r>
      <w:r>
        <w:instrText xml:space="preserve"> HYPERLINK \l "_Toc25248" </w:instrText>
      </w:r>
      <w:r>
        <w:fldChar w:fldCharType="separate"/>
      </w:r>
      <w:r>
        <w:rPr>
          <w:kern w:val="0"/>
        </w:rPr>
        <w:t xml:space="preserve">9.1  </w:t>
      </w:r>
      <w:r>
        <w:rPr>
          <w:rFonts w:hint="eastAsia"/>
        </w:rPr>
        <w:t>总体要求</w:t>
      </w:r>
      <w:r>
        <w:tab/>
      </w:r>
      <w:r>
        <w:fldChar w:fldCharType="begin"/>
      </w:r>
      <w:r>
        <w:instrText xml:space="preserve"> PAGEREF _Toc25248 \h </w:instrText>
      </w:r>
      <w:r>
        <w:fldChar w:fldCharType="separate"/>
      </w:r>
      <w:r>
        <w:t>5</w:t>
      </w:r>
      <w:r>
        <w:fldChar w:fldCharType="end"/>
      </w:r>
      <w:r>
        <w:fldChar w:fldCharType="end"/>
      </w:r>
    </w:p>
    <w:p>
      <w:pPr>
        <w:pStyle w:val="22"/>
        <w:ind w:firstLine="210"/>
        <w:jc w:val="both"/>
      </w:pPr>
      <w:r>
        <w:fldChar w:fldCharType="begin"/>
      </w:r>
      <w:r>
        <w:instrText xml:space="preserve"> HYPERLINK \l "_Toc11334" </w:instrText>
      </w:r>
      <w:r>
        <w:fldChar w:fldCharType="separate"/>
      </w:r>
      <w:r>
        <w:rPr>
          <w:kern w:val="0"/>
        </w:rPr>
        <w:t xml:space="preserve">9.2  </w:t>
      </w:r>
      <w:r>
        <w:rPr>
          <w:rFonts w:hint="eastAsia"/>
        </w:rPr>
        <w:t>技术验收条件</w:t>
      </w:r>
      <w:r>
        <w:tab/>
      </w:r>
      <w:r>
        <w:fldChar w:fldCharType="begin"/>
      </w:r>
      <w:r>
        <w:instrText xml:space="preserve"> PAGEREF _Toc11334 \h </w:instrText>
      </w:r>
      <w:r>
        <w:fldChar w:fldCharType="separate"/>
      </w:r>
      <w:r>
        <w:t>5</w:t>
      </w:r>
      <w:r>
        <w:fldChar w:fldCharType="end"/>
      </w:r>
      <w:r>
        <w:fldChar w:fldCharType="end"/>
      </w:r>
    </w:p>
    <w:p>
      <w:pPr>
        <w:pStyle w:val="22"/>
        <w:ind w:firstLine="210"/>
        <w:jc w:val="both"/>
      </w:pPr>
      <w:r>
        <w:fldChar w:fldCharType="begin"/>
      </w:r>
      <w:r>
        <w:instrText xml:space="preserve"> HYPERLINK \l "_Toc12997" </w:instrText>
      </w:r>
      <w:r>
        <w:fldChar w:fldCharType="separate"/>
      </w:r>
      <w:r>
        <w:rPr>
          <w:kern w:val="0"/>
        </w:rPr>
        <w:t xml:space="preserve">9.3  </w:t>
      </w:r>
      <w:r>
        <w:rPr>
          <w:rFonts w:hint="eastAsia"/>
        </w:rPr>
        <w:t>技术指标验收</w:t>
      </w:r>
      <w:r>
        <w:tab/>
      </w:r>
      <w:r>
        <w:fldChar w:fldCharType="begin"/>
      </w:r>
      <w:r>
        <w:instrText xml:space="preserve"> PAGEREF _Toc12997 \h </w:instrText>
      </w:r>
      <w:r>
        <w:fldChar w:fldCharType="separate"/>
      </w:r>
      <w:r>
        <w:t>5</w:t>
      </w:r>
      <w:r>
        <w:fldChar w:fldCharType="end"/>
      </w:r>
      <w:r>
        <w:fldChar w:fldCharType="end"/>
      </w:r>
    </w:p>
    <w:p>
      <w:pPr>
        <w:pStyle w:val="39"/>
        <w:jc w:val="both"/>
      </w:pPr>
      <w:r>
        <w:fldChar w:fldCharType="begin"/>
      </w:r>
      <w:r>
        <w:instrText xml:space="preserve"> HYPERLINK \l "_Toc2856" </w:instrText>
      </w:r>
      <w:r>
        <w:fldChar w:fldCharType="separate"/>
      </w:r>
      <w:r>
        <w:t xml:space="preserve">10  </w:t>
      </w:r>
      <w:r>
        <w:rPr>
          <w:rFonts w:hint="eastAsia"/>
        </w:rPr>
        <w:t>运行管理</w:t>
      </w:r>
      <w:r>
        <w:tab/>
      </w:r>
      <w:r>
        <w:fldChar w:fldCharType="begin"/>
      </w:r>
      <w:r>
        <w:instrText xml:space="preserve"> PAGEREF _Toc2856 \h </w:instrText>
      </w:r>
      <w:r>
        <w:fldChar w:fldCharType="separate"/>
      </w:r>
      <w:r>
        <w:t>7</w:t>
      </w:r>
      <w:r>
        <w:fldChar w:fldCharType="end"/>
      </w:r>
      <w:r>
        <w:fldChar w:fldCharType="end"/>
      </w:r>
    </w:p>
    <w:p>
      <w:pPr>
        <w:pStyle w:val="22"/>
        <w:ind w:firstLine="210"/>
        <w:jc w:val="both"/>
      </w:pPr>
      <w:r>
        <w:fldChar w:fldCharType="begin"/>
      </w:r>
      <w:r>
        <w:instrText xml:space="preserve"> HYPERLINK \l "_Toc15307" </w:instrText>
      </w:r>
      <w:r>
        <w:fldChar w:fldCharType="separate"/>
      </w:r>
      <w:r>
        <w:rPr>
          <w:kern w:val="0"/>
        </w:rPr>
        <w:t xml:space="preserve">10.1  </w:t>
      </w:r>
      <w:r>
        <w:rPr>
          <w:rFonts w:hint="eastAsia"/>
        </w:rPr>
        <w:t>总体要求</w:t>
      </w:r>
      <w:r>
        <w:tab/>
      </w:r>
      <w:r>
        <w:fldChar w:fldCharType="begin"/>
      </w:r>
      <w:r>
        <w:instrText xml:space="preserve"> PAGEREF _Toc15307 \h </w:instrText>
      </w:r>
      <w:r>
        <w:fldChar w:fldCharType="separate"/>
      </w:r>
      <w:r>
        <w:t>7</w:t>
      </w:r>
      <w:r>
        <w:fldChar w:fldCharType="end"/>
      </w:r>
      <w:r>
        <w:fldChar w:fldCharType="end"/>
      </w:r>
    </w:p>
    <w:p>
      <w:pPr>
        <w:pStyle w:val="22"/>
        <w:ind w:firstLine="210"/>
        <w:jc w:val="both"/>
      </w:pPr>
      <w:r>
        <w:fldChar w:fldCharType="begin"/>
      </w:r>
      <w:r>
        <w:instrText xml:space="preserve"> HYPERLINK \l "_Toc17449" </w:instrText>
      </w:r>
      <w:r>
        <w:fldChar w:fldCharType="separate"/>
      </w:r>
      <w:r>
        <w:rPr>
          <w:kern w:val="0"/>
        </w:rPr>
        <w:t xml:space="preserve">10.2  </w:t>
      </w:r>
      <w:r>
        <w:rPr>
          <w:rFonts w:hint="eastAsia"/>
        </w:rPr>
        <w:t>日常巡检</w:t>
      </w:r>
      <w:r>
        <w:tab/>
      </w:r>
      <w:r>
        <w:fldChar w:fldCharType="begin"/>
      </w:r>
      <w:r>
        <w:instrText xml:space="preserve"> PAGEREF _Toc17449 \h </w:instrText>
      </w:r>
      <w:r>
        <w:fldChar w:fldCharType="separate"/>
      </w:r>
      <w:r>
        <w:t>7</w:t>
      </w:r>
      <w:r>
        <w:fldChar w:fldCharType="end"/>
      </w:r>
      <w:r>
        <w:fldChar w:fldCharType="end"/>
      </w:r>
    </w:p>
    <w:p>
      <w:pPr>
        <w:pStyle w:val="22"/>
        <w:ind w:firstLine="210"/>
        <w:jc w:val="both"/>
      </w:pPr>
      <w:r>
        <w:fldChar w:fldCharType="begin"/>
      </w:r>
      <w:r>
        <w:instrText xml:space="preserve"> HYPERLINK \l "_Toc17710" </w:instrText>
      </w:r>
      <w:r>
        <w:fldChar w:fldCharType="separate"/>
      </w:r>
      <w:r>
        <w:rPr>
          <w:kern w:val="0"/>
        </w:rPr>
        <w:t xml:space="preserve">10.3  </w:t>
      </w:r>
      <w:r>
        <w:rPr>
          <w:rFonts w:hint="eastAsia"/>
        </w:rPr>
        <w:t>日常维护保养</w:t>
      </w:r>
      <w:r>
        <w:tab/>
      </w:r>
      <w:r>
        <w:fldChar w:fldCharType="begin"/>
      </w:r>
      <w:r>
        <w:instrText xml:space="preserve"> PAGEREF _Toc17710 \h </w:instrText>
      </w:r>
      <w:r>
        <w:fldChar w:fldCharType="separate"/>
      </w:r>
      <w:r>
        <w:t>7</w:t>
      </w:r>
      <w:r>
        <w:fldChar w:fldCharType="end"/>
      </w:r>
      <w:r>
        <w:fldChar w:fldCharType="end"/>
      </w:r>
    </w:p>
    <w:p>
      <w:pPr>
        <w:pStyle w:val="22"/>
        <w:ind w:firstLine="210"/>
        <w:jc w:val="both"/>
      </w:pPr>
      <w:r>
        <w:fldChar w:fldCharType="begin"/>
      </w:r>
      <w:r>
        <w:instrText xml:space="preserve"> HYPERLINK \l "_Toc30960" </w:instrText>
      </w:r>
      <w:r>
        <w:fldChar w:fldCharType="separate"/>
      </w:r>
      <w:r>
        <w:rPr>
          <w:kern w:val="0"/>
        </w:rPr>
        <w:t xml:space="preserve">10.4  </w:t>
      </w:r>
      <w:r>
        <w:rPr>
          <w:rFonts w:hint="eastAsia"/>
        </w:rPr>
        <w:t>定期校准</w:t>
      </w:r>
      <w:r>
        <w:tab/>
      </w:r>
      <w:r>
        <w:fldChar w:fldCharType="begin"/>
      </w:r>
      <w:r>
        <w:instrText xml:space="preserve"> PAGEREF _Toc30960 \h </w:instrText>
      </w:r>
      <w:r>
        <w:fldChar w:fldCharType="separate"/>
      </w:r>
      <w:r>
        <w:t>7</w:t>
      </w:r>
      <w:r>
        <w:fldChar w:fldCharType="end"/>
      </w:r>
      <w:r>
        <w:fldChar w:fldCharType="end"/>
      </w:r>
    </w:p>
    <w:p>
      <w:pPr>
        <w:pStyle w:val="22"/>
        <w:ind w:firstLine="210"/>
        <w:jc w:val="both"/>
      </w:pPr>
      <w:r>
        <w:fldChar w:fldCharType="begin"/>
      </w:r>
      <w:r>
        <w:instrText xml:space="preserve"> HYPERLINK \l "_Toc27048" </w:instrText>
      </w:r>
      <w:r>
        <w:fldChar w:fldCharType="separate"/>
      </w:r>
      <w:r>
        <w:rPr>
          <w:kern w:val="0"/>
        </w:rPr>
        <w:t xml:space="preserve">10.5  </w:t>
      </w:r>
      <w:r>
        <w:rPr>
          <w:rFonts w:hint="eastAsia"/>
        </w:rPr>
        <w:t>定期校验</w:t>
      </w:r>
      <w:r>
        <w:tab/>
      </w:r>
      <w:r>
        <w:fldChar w:fldCharType="begin"/>
      </w:r>
      <w:r>
        <w:instrText xml:space="preserve"> PAGEREF _Toc27048 \h </w:instrText>
      </w:r>
      <w:r>
        <w:fldChar w:fldCharType="separate"/>
      </w:r>
      <w:r>
        <w:t>8</w:t>
      </w:r>
      <w:r>
        <w:fldChar w:fldCharType="end"/>
      </w:r>
      <w:r>
        <w:fldChar w:fldCharType="end"/>
      </w:r>
    </w:p>
    <w:p>
      <w:pPr>
        <w:pStyle w:val="22"/>
        <w:ind w:firstLine="210"/>
        <w:jc w:val="both"/>
      </w:pPr>
      <w:r>
        <w:fldChar w:fldCharType="begin"/>
      </w:r>
      <w:r>
        <w:instrText xml:space="preserve"> HYPERLINK \l "_Toc8762" </w:instrText>
      </w:r>
      <w:r>
        <w:fldChar w:fldCharType="separate"/>
      </w:r>
      <w:r>
        <w:rPr>
          <w:kern w:val="0"/>
        </w:rPr>
        <w:t xml:space="preserve">10.6  </w:t>
      </w:r>
      <w:r>
        <w:rPr>
          <w:rFonts w:hint="eastAsia"/>
        </w:rPr>
        <w:t>定期校准校验技术指标要求及数据失控时段的判别和修约</w:t>
      </w:r>
      <w:r>
        <w:tab/>
      </w:r>
      <w:r>
        <w:fldChar w:fldCharType="begin"/>
      </w:r>
      <w:r>
        <w:instrText xml:space="preserve"> PAGEREF _Toc8762 \h </w:instrText>
      </w:r>
      <w:r>
        <w:fldChar w:fldCharType="separate"/>
      </w:r>
      <w:r>
        <w:t>8</w:t>
      </w:r>
      <w:r>
        <w:fldChar w:fldCharType="end"/>
      </w:r>
      <w:r>
        <w:fldChar w:fldCharType="end"/>
      </w:r>
    </w:p>
    <w:p>
      <w:pPr>
        <w:pStyle w:val="22"/>
        <w:ind w:firstLine="210"/>
        <w:jc w:val="both"/>
      </w:pPr>
      <w:r>
        <w:fldChar w:fldCharType="begin"/>
      </w:r>
      <w:r>
        <w:instrText xml:space="preserve"> HYPERLINK \l "_Toc3135" </w:instrText>
      </w:r>
      <w:r>
        <w:fldChar w:fldCharType="separate"/>
      </w:r>
      <w:r>
        <w:rPr>
          <w:kern w:val="0"/>
        </w:rPr>
        <w:t xml:space="preserve">10.7  </w:t>
      </w:r>
      <w:r>
        <w:rPr>
          <w:rFonts w:hint="eastAsia"/>
        </w:rPr>
        <w:t>技术指标抽检</w:t>
      </w:r>
      <w:r>
        <w:tab/>
      </w:r>
      <w:r>
        <w:fldChar w:fldCharType="begin"/>
      </w:r>
      <w:r>
        <w:instrText xml:space="preserve"> PAGEREF _Toc3135 \h </w:instrText>
      </w:r>
      <w:r>
        <w:fldChar w:fldCharType="separate"/>
      </w:r>
      <w:r>
        <w:t>8</w:t>
      </w:r>
      <w:r>
        <w:fldChar w:fldCharType="end"/>
      </w:r>
      <w:r>
        <w:fldChar w:fldCharType="end"/>
      </w:r>
    </w:p>
    <w:p>
      <w:pPr>
        <w:pStyle w:val="39"/>
        <w:jc w:val="both"/>
      </w:pPr>
      <w:r>
        <w:fldChar w:fldCharType="begin"/>
      </w:r>
      <w:r>
        <w:instrText xml:space="preserve"> HYPERLINK \l "_Toc14127" </w:instrText>
      </w:r>
      <w:r>
        <w:fldChar w:fldCharType="separate"/>
      </w:r>
      <w:r>
        <w:t xml:space="preserve">11  </w:t>
      </w:r>
      <w:r>
        <w:rPr>
          <w:rFonts w:hint="eastAsia"/>
        </w:rPr>
        <w:t>数据审核和处理</w:t>
      </w:r>
      <w:r>
        <w:tab/>
      </w:r>
      <w:r>
        <w:fldChar w:fldCharType="begin"/>
      </w:r>
      <w:r>
        <w:instrText xml:space="preserve"> PAGEREF _Toc14127 \h </w:instrText>
      </w:r>
      <w:r>
        <w:fldChar w:fldCharType="separate"/>
      </w:r>
      <w:r>
        <w:t>9</w:t>
      </w:r>
      <w:r>
        <w:fldChar w:fldCharType="end"/>
      </w:r>
      <w:r>
        <w:fldChar w:fldCharType="end"/>
      </w:r>
    </w:p>
    <w:p>
      <w:pPr>
        <w:pStyle w:val="22"/>
        <w:ind w:firstLine="210"/>
        <w:jc w:val="both"/>
      </w:pPr>
      <w:r>
        <w:fldChar w:fldCharType="begin"/>
      </w:r>
      <w:r>
        <w:instrText xml:space="preserve"> HYPERLINK \l "_Toc20180" </w:instrText>
      </w:r>
      <w:r>
        <w:fldChar w:fldCharType="separate"/>
      </w:r>
      <w:r>
        <w:rPr>
          <w:kern w:val="0"/>
        </w:rPr>
        <w:t xml:space="preserve">11.1  </w:t>
      </w:r>
      <w:r>
        <w:rPr>
          <w:rFonts w:hint="eastAsia"/>
        </w:rPr>
        <w:t>数据审核</w:t>
      </w:r>
      <w:r>
        <w:tab/>
      </w:r>
      <w:r>
        <w:fldChar w:fldCharType="begin"/>
      </w:r>
      <w:r>
        <w:instrText xml:space="preserve"> PAGEREF _Toc20180 \h </w:instrText>
      </w:r>
      <w:r>
        <w:fldChar w:fldCharType="separate"/>
      </w:r>
      <w:r>
        <w:t>9</w:t>
      </w:r>
      <w:r>
        <w:fldChar w:fldCharType="end"/>
      </w:r>
      <w:r>
        <w:fldChar w:fldCharType="end"/>
      </w:r>
    </w:p>
    <w:p>
      <w:pPr>
        <w:pStyle w:val="22"/>
        <w:ind w:firstLine="210"/>
        <w:jc w:val="both"/>
      </w:pPr>
      <w:r>
        <w:fldChar w:fldCharType="begin"/>
      </w:r>
      <w:r>
        <w:instrText xml:space="preserve"> HYPERLINK \l "_Toc1078" </w:instrText>
      </w:r>
      <w:r>
        <w:fldChar w:fldCharType="separate"/>
      </w:r>
      <w:r>
        <w:rPr>
          <w:kern w:val="0"/>
        </w:rPr>
        <w:t xml:space="preserve">11.2  </w:t>
      </w:r>
      <w:r>
        <w:rPr>
          <w:rFonts w:hint="eastAsia"/>
        </w:rPr>
        <w:t>数据无效时间段数据处理</w:t>
      </w:r>
      <w:r>
        <w:tab/>
      </w:r>
      <w:r>
        <w:fldChar w:fldCharType="begin"/>
      </w:r>
      <w:r>
        <w:instrText xml:space="preserve"> PAGEREF _Toc1078 \h </w:instrText>
      </w:r>
      <w:r>
        <w:fldChar w:fldCharType="separate"/>
      </w:r>
      <w:r>
        <w:t>9</w:t>
      </w:r>
      <w:r>
        <w:fldChar w:fldCharType="end"/>
      </w:r>
      <w:r>
        <w:fldChar w:fldCharType="end"/>
      </w:r>
    </w:p>
    <w:p>
      <w:pPr>
        <w:pStyle w:val="22"/>
        <w:ind w:firstLine="210"/>
        <w:jc w:val="both"/>
      </w:pPr>
      <w:r>
        <w:fldChar w:fldCharType="begin"/>
      </w:r>
      <w:r>
        <w:instrText xml:space="preserve"> HYPERLINK \l "_Toc24084" </w:instrText>
      </w:r>
      <w:r>
        <w:fldChar w:fldCharType="separate"/>
      </w:r>
      <w:r>
        <w:rPr>
          <w:kern w:val="0"/>
        </w:rPr>
        <w:t xml:space="preserve">11.3  </w:t>
      </w:r>
      <w:r>
        <w:rPr>
          <w:rFonts w:hint="eastAsia"/>
        </w:rPr>
        <w:t>数据记录与报表</w:t>
      </w:r>
      <w:r>
        <w:tab/>
      </w:r>
      <w:r>
        <w:fldChar w:fldCharType="begin"/>
      </w:r>
      <w:r>
        <w:instrText xml:space="preserve"> PAGEREF _Toc24084 \h </w:instrText>
      </w:r>
      <w:r>
        <w:fldChar w:fldCharType="separate"/>
      </w:r>
      <w:r>
        <w:t>9</w:t>
      </w:r>
      <w:r>
        <w:fldChar w:fldCharType="end"/>
      </w:r>
      <w:r>
        <w:fldChar w:fldCharType="end"/>
      </w:r>
    </w:p>
    <w:p>
      <w:pPr>
        <w:pStyle w:val="39"/>
        <w:jc w:val="both"/>
      </w:pPr>
      <w:r>
        <w:fldChar w:fldCharType="begin"/>
      </w:r>
      <w:r>
        <w:instrText xml:space="preserve"> HYPERLINK \l "_Toc21920" </w:instrText>
      </w:r>
      <w:r>
        <w:fldChar w:fldCharType="separate"/>
      </w:r>
      <w:r>
        <w:rPr>
          <w:rFonts w:hint="eastAsia"/>
        </w:rPr>
        <w:t>附录</w:t>
      </w:r>
      <w:r>
        <w:t xml:space="preserve">A（资料性）  </w:t>
      </w:r>
      <w:r>
        <w:rPr>
          <w:rFonts w:hint="eastAsia"/>
          <w:bCs/>
        </w:rPr>
        <w:t>安装调试检测及技术验收数据原始记录表</w:t>
      </w:r>
      <w:r>
        <w:tab/>
      </w:r>
      <w:r>
        <w:fldChar w:fldCharType="begin"/>
      </w:r>
      <w:r>
        <w:instrText xml:space="preserve"> PAGEREF _Toc21920 \h </w:instrText>
      </w:r>
      <w:r>
        <w:fldChar w:fldCharType="separate"/>
      </w:r>
      <w:r>
        <w:t>11</w:t>
      </w:r>
      <w:r>
        <w:fldChar w:fldCharType="end"/>
      </w:r>
      <w:r>
        <w:fldChar w:fldCharType="end"/>
      </w:r>
    </w:p>
    <w:p>
      <w:pPr>
        <w:pStyle w:val="39"/>
        <w:jc w:val="both"/>
      </w:pPr>
      <w:r>
        <w:fldChar w:fldCharType="begin"/>
      </w:r>
      <w:r>
        <w:instrText xml:space="preserve"> HYPERLINK \l "_Toc17909" </w:instrText>
      </w:r>
      <w:r>
        <w:fldChar w:fldCharType="separate"/>
      </w:r>
      <w:r>
        <w:rPr>
          <w:rFonts w:hint="eastAsia"/>
        </w:rPr>
        <w:t>附录</w:t>
      </w:r>
      <w:r>
        <w:t xml:space="preserve">B（资料性）  </w:t>
      </w:r>
      <w:r>
        <w:rPr>
          <w:rFonts w:hint="eastAsia"/>
          <w:bCs/>
        </w:rPr>
        <w:t>调试检测报告</w:t>
      </w:r>
      <w:r>
        <w:tab/>
      </w:r>
      <w:r>
        <w:fldChar w:fldCharType="begin"/>
      </w:r>
      <w:r>
        <w:instrText xml:space="preserve"> PAGEREF _Toc17909 \h </w:instrText>
      </w:r>
      <w:r>
        <w:fldChar w:fldCharType="separate"/>
      </w:r>
      <w:r>
        <w:t>20</w:t>
      </w:r>
      <w:r>
        <w:fldChar w:fldCharType="end"/>
      </w:r>
      <w:r>
        <w:fldChar w:fldCharType="end"/>
      </w:r>
    </w:p>
    <w:p>
      <w:pPr>
        <w:pStyle w:val="39"/>
        <w:jc w:val="both"/>
      </w:pPr>
      <w:r>
        <w:fldChar w:fldCharType="begin"/>
      </w:r>
      <w:r>
        <w:instrText xml:space="preserve"> HYPERLINK \l "_Toc31924" </w:instrText>
      </w:r>
      <w:r>
        <w:fldChar w:fldCharType="separate"/>
      </w:r>
      <w:r>
        <w:rPr>
          <w:rFonts w:hint="eastAsia"/>
        </w:rPr>
        <w:t>附录</w:t>
      </w:r>
      <w:r>
        <w:t xml:space="preserve">C（资料性）  </w:t>
      </w:r>
      <w:r>
        <w:rPr>
          <w:rFonts w:hint="eastAsia"/>
          <w:bCs/>
        </w:rPr>
        <w:t>技术指标验收报告</w:t>
      </w:r>
      <w:r>
        <w:tab/>
      </w:r>
      <w:r>
        <w:fldChar w:fldCharType="begin"/>
      </w:r>
      <w:r>
        <w:instrText xml:space="preserve"> PAGEREF _Toc31924 \h </w:instrText>
      </w:r>
      <w:r>
        <w:fldChar w:fldCharType="separate"/>
      </w:r>
      <w:r>
        <w:t>21</w:t>
      </w:r>
      <w:r>
        <w:fldChar w:fldCharType="end"/>
      </w:r>
      <w:r>
        <w:fldChar w:fldCharType="end"/>
      </w:r>
    </w:p>
    <w:p>
      <w:pPr>
        <w:pStyle w:val="39"/>
        <w:jc w:val="both"/>
      </w:pPr>
      <w:r>
        <w:fldChar w:fldCharType="begin"/>
      </w:r>
      <w:r>
        <w:instrText xml:space="preserve"> HYPERLINK \l "_Toc23343" </w:instrText>
      </w:r>
      <w:r>
        <w:fldChar w:fldCharType="separate"/>
      </w:r>
      <w:r>
        <w:rPr>
          <w:rFonts w:hint="eastAsia"/>
        </w:rPr>
        <w:t>附录</w:t>
      </w:r>
      <w:r>
        <w:t xml:space="preserve">D（资料性）  </w:t>
      </w:r>
      <w:r>
        <w:rPr>
          <w:rFonts w:hint="eastAsia"/>
          <w:bCs/>
        </w:rPr>
        <w:t>日常巡检、维护和校准校验原始记录表</w:t>
      </w:r>
      <w:r>
        <w:tab/>
      </w:r>
      <w:r>
        <w:fldChar w:fldCharType="begin"/>
      </w:r>
      <w:r>
        <w:instrText xml:space="preserve"> PAGEREF _Toc23343 \h </w:instrText>
      </w:r>
      <w:r>
        <w:fldChar w:fldCharType="separate"/>
      </w:r>
      <w:r>
        <w:t>22</w:t>
      </w:r>
      <w:r>
        <w:fldChar w:fldCharType="end"/>
      </w:r>
      <w:r>
        <w:fldChar w:fldCharType="end"/>
      </w:r>
    </w:p>
    <w:p>
      <w:pPr>
        <w:jc w:val="both"/>
      </w:pPr>
      <w:r>
        <w:fldChar w:fldCharType="end"/>
      </w:r>
    </w:p>
    <w:p>
      <w:pPr>
        <w:pStyle w:val="233"/>
        <w:rPr>
          <w:color w:val="000000" w:themeColor="text1"/>
          <w14:textFill>
            <w14:solidFill>
              <w14:schemeClr w14:val="tx1"/>
            </w14:solidFill>
          </w14:textFill>
        </w:rPr>
      </w:pPr>
      <w:bookmarkStart w:id="43" w:name="_Toc66654760"/>
      <w:bookmarkStart w:id="44" w:name="_Toc7896"/>
      <w:bookmarkStart w:id="45" w:name="_Toc19761"/>
      <w:bookmarkStart w:id="46" w:name="_Toc12749"/>
      <w:bookmarkStart w:id="47" w:name="_Toc150890462"/>
      <w:r>
        <w:rPr>
          <w:rFonts w:hint="eastAsia"/>
          <w:color w:val="000000" w:themeColor="text1"/>
          <w14:textFill>
            <w14:solidFill>
              <w14:schemeClr w14:val="tx1"/>
            </w14:solidFill>
          </w14:textFill>
        </w:rPr>
        <w:t>前    言</w:t>
      </w:r>
      <w:bookmarkEnd w:id="43"/>
      <w:bookmarkEnd w:id="44"/>
      <w:bookmarkEnd w:id="45"/>
      <w:bookmarkEnd w:id="46"/>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7"/>
    <w:p>
      <w:pPr>
        <w:pStyle w:val="34"/>
        <w:spacing w:before="0" w:beforeLines="0" w:after="0" w:afterLines="0"/>
        <w:ind w:firstLine="420"/>
        <w:rPr>
          <w:sz w:val="21"/>
          <w:szCs w:val="21"/>
        </w:rPr>
      </w:pPr>
      <w:r>
        <w:rPr>
          <w:sz w:val="21"/>
          <w:szCs w:val="21"/>
        </w:rPr>
        <w:t>本</w:t>
      </w:r>
      <w:r>
        <w:rPr>
          <w:rFonts w:hint="eastAsia"/>
          <w:sz w:val="21"/>
          <w:szCs w:val="21"/>
        </w:rPr>
        <w:t>文件</w:t>
      </w:r>
      <w:r>
        <w:rPr>
          <w:sz w:val="21"/>
          <w:szCs w:val="21"/>
        </w:rPr>
        <w:t>按照GB/T 1.1—2020《标准化工作导则  第1部分：标准化文件的结构和起草规则》的规定起草。</w:t>
      </w:r>
    </w:p>
    <w:p>
      <w:pPr>
        <w:pStyle w:val="34"/>
        <w:spacing w:before="0" w:beforeLines="0" w:after="0" w:afterLines="0"/>
        <w:ind w:firstLine="420"/>
        <w:rPr>
          <w:sz w:val="21"/>
          <w:szCs w:val="21"/>
        </w:rPr>
      </w:pPr>
      <w:r>
        <w:rPr>
          <w:rFonts w:hint="eastAsia"/>
          <w:sz w:val="21"/>
          <w:szCs w:val="21"/>
        </w:rPr>
        <w:t>请注意本文件的某些内容可能涉及专利。本文件的发布机构不承担识别的责任。</w:t>
      </w:r>
    </w:p>
    <w:p>
      <w:pPr>
        <w:pStyle w:val="34"/>
        <w:spacing w:before="0" w:beforeLines="0" w:after="0" w:afterLines="0"/>
        <w:ind w:firstLine="420"/>
        <w:rPr>
          <w:sz w:val="21"/>
          <w:szCs w:val="21"/>
        </w:rPr>
      </w:pPr>
      <w:r>
        <w:rPr>
          <w:rFonts w:hint="eastAsia"/>
          <w:sz w:val="21"/>
          <w:szCs w:val="21"/>
        </w:rPr>
        <w:t>本文件由江苏省电力标准化技术委员会提出并归口。</w:t>
      </w:r>
    </w:p>
    <w:p>
      <w:pPr>
        <w:pStyle w:val="34"/>
        <w:spacing w:before="0" w:beforeLines="0" w:after="0" w:afterLines="0"/>
        <w:ind w:firstLine="420"/>
        <w:rPr>
          <w:sz w:val="21"/>
          <w:szCs w:val="21"/>
        </w:rPr>
      </w:pPr>
      <w:sdt>
        <w:sdtPr>
          <w:rPr>
            <w:sz w:val="21"/>
            <w:szCs w:val="21"/>
          </w:rPr>
          <w:alias w:val="语法检查"/>
          <w:id w:val="1060156"/>
        </w:sdtPr>
        <w:sdtEndPr>
          <w:rPr>
            <w:sz w:val="21"/>
            <w:szCs w:val="21"/>
          </w:rPr>
        </w:sdtEndPr>
        <w:sdtContent>
          <w:bookmarkStart w:id="48" w:name="bkReivew1060156"/>
          <w:r>
            <w:rPr>
              <w:rFonts w:hint="eastAsia"/>
              <w:sz w:val="21"/>
              <w:szCs w:val="21"/>
            </w:rPr>
            <w:t>本</w:t>
          </w:r>
          <w:bookmarkEnd w:id="48"/>
        </w:sdtContent>
      </w:sdt>
      <w:r>
        <w:rPr>
          <w:rFonts w:hint="eastAsia"/>
          <w:sz w:val="21"/>
          <w:szCs w:val="21"/>
        </w:rPr>
        <w:t>文件起草单位：国网江苏省电力有限公司、国网江苏省电力有限公司营销服务中心、江苏方天电力技术有限公司、安徽南瑞中天电力电子有限公司、国电南瑞科技股份有限公司、中国环境科学研究院、华电电力科学研究院有限公司、天津维尔佰德科技有限公司、苏州市产品质量监督检验院。</w:t>
      </w:r>
    </w:p>
    <w:p>
      <w:pPr>
        <w:pStyle w:val="34"/>
        <w:spacing w:before="0" w:beforeLines="0" w:after="0" w:afterLines="0"/>
        <w:ind w:firstLine="420"/>
        <w:rPr>
          <w:sz w:val="21"/>
          <w:szCs w:val="21"/>
        </w:rPr>
      </w:pPr>
      <w:r>
        <w:rPr>
          <w:rFonts w:hint="eastAsia"/>
          <w:sz w:val="21"/>
          <w:szCs w:val="21"/>
        </w:rPr>
        <w:t>本文件主要起草人：庄重、陈霄、段梅梅、王忠东、程含渺、朱洁雯、周浩、许金宇、周春蕾、杨意妹、况悦、宋明光、熊剑、韩周</w:t>
      </w:r>
      <w:r>
        <w:rPr>
          <w:sz w:val="21"/>
          <w:szCs w:val="21"/>
        </w:rPr>
        <w:t>、</w:t>
      </w:r>
      <w:r>
        <w:rPr>
          <w:rFonts w:hint="eastAsia"/>
          <w:sz w:val="21"/>
          <w:szCs w:val="21"/>
        </w:rPr>
        <w:t>单永梅、魏兵兵</w:t>
      </w:r>
      <w:r>
        <w:rPr>
          <w:sz w:val="21"/>
          <w:szCs w:val="21"/>
        </w:rPr>
        <w:t>。</w:t>
      </w:r>
    </w:p>
    <w:p>
      <w:pPr>
        <w:pStyle w:val="34"/>
        <w:spacing w:before="156" w:after="156"/>
        <w:ind w:firstLine="480"/>
        <w:sectPr>
          <w:headerReference r:id="rId5" w:type="default"/>
          <w:footerReference r:id="rId6" w:type="default"/>
          <w:pgSz w:w="11906" w:h="16838"/>
          <w:pgMar w:top="567" w:right="1134" w:bottom="1134" w:left="1418" w:header="567" w:footer="567" w:gutter="0"/>
          <w:pgNumType w:fmt="upperRoman" w:start="1"/>
          <w:cols w:space="720" w:num="1"/>
          <w:formProt w:val="0"/>
          <w:docGrid w:type="lines" w:linePitch="312" w:charSpace="0"/>
        </w:sectPr>
      </w:pPr>
    </w:p>
    <w:p>
      <w:pPr>
        <w:pStyle w:val="142"/>
        <w:framePr w:w="0" w:hRule="auto" w:wrap="auto" w:vAnchor="margin" w:hAnchor="text" w:xAlign="left" w:yAlign="inline"/>
        <w:rPr>
          <w:color w:val="000000"/>
        </w:rPr>
      </w:pPr>
      <w:r>
        <w:rPr>
          <w:rFonts w:hint="eastAsia"/>
          <w:color w:val="000000"/>
          <w:sz w:val="32"/>
          <w:szCs w:val="32"/>
        </w:rPr>
        <w:t>温室气体（CO</w:t>
      </w:r>
      <w:r>
        <w:rPr>
          <w:color w:val="000000"/>
          <w:sz w:val="32"/>
          <w:szCs w:val="32"/>
          <w:vertAlign w:val="subscript"/>
        </w:rPr>
        <w:t>2</w:t>
      </w:r>
      <w:r>
        <w:rPr>
          <w:rFonts w:hint="eastAsia"/>
          <w:color w:val="000000"/>
          <w:sz w:val="32"/>
          <w:szCs w:val="32"/>
        </w:rPr>
        <w:t>）排放计量监测技术要求</w:t>
      </w:r>
    </w:p>
    <w:p>
      <w:pPr>
        <w:pStyle w:val="75"/>
        <w:spacing w:before="240" w:after="240"/>
        <w:rPr>
          <w:color w:val="000000"/>
        </w:rPr>
      </w:pPr>
      <w:bookmarkStart w:id="49" w:name="_Toc484286683"/>
      <w:bookmarkStart w:id="50" w:name="_Toc484186137"/>
      <w:bookmarkStart w:id="51" w:name="_Toc490032041"/>
      <w:bookmarkStart w:id="52" w:name="_Toc25559"/>
      <w:bookmarkStart w:id="53" w:name="_Toc484098605"/>
      <w:bookmarkStart w:id="54" w:name="_Toc503011812"/>
      <w:bookmarkStart w:id="55" w:name="_Toc501548171"/>
      <w:bookmarkStart w:id="56" w:name="_Toc31891"/>
      <w:bookmarkStart w:id="57" w:name="_Toc150890463"/>
      <w:bookmarkStart w:id="58" w:name="_Toc484100727"/>
      <w:bookmarkStart w:id="59" w:name="_Toc112366221"/>
      <w:bookmarkStart w:id="60" w:name="_Toc496190020"/>
      <w:bookmarkStart w:id="61" w:name="_Toc484098154"/>
      <w:bookmarkStart w:id="62" w:name="_Toc16485"/>
      <w:bookmarkStart w:id="63" w:name="_Toc497146435"/>
      <w:bookmarkStart w:id="64" w:name="_Toc490032102"/>
      <w:bookmarkStart w:id="65" w:name="_Toc21525226"/>
      <w:bookmarkStart w:id="66" w:name="_Toc525769141"/>
      <w:bookmarkStart w:id="67" w:name="_Toc485631652"/>
      <w:bookmarkStart w:id="68" w:name="_Toc413402166"/>
      <w:bookmarkStart w:id="69" w:name="_Toc19804156"/>
      <w:r>
        <w:rPr>
          <w:rFonts w:hint="eastAsia"/>
          <w:color w:val="000000"/>
        </w:rPr>
        <w:t>范围</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pPr>
        <w:pStyle w:val="34"/>
        <w:spacing w:before="0" w:beforeLines="0" w:after="0" w:afterLines="0"/>
        <w:ind w:firstLine="420"/>
        <w:rPr>
          <w:sz w:val="21"/>
          <w:szCs w:val="21"/>
        </w:rPr>
      </w:pPr>
      <w:bookmarkStart w:id="70" w:name="_Toc484098606"/>
      <w:bookmarkStart w:id="71" w:name="_Toc496190021"/>
      <w:bookmarkStart w:id="72" w:name="_Toc19804157"/>
      <w:bookmarkStart w:id="73" w:name="_Toc503011813"/>
      <w:bookmarkStart w:id="74" w:name="_Toc484286684"/>
      <w:bookmarkStart w:id="75" w:name="_Toc485631653"/>
      <w:bookmarkStart w:id="76" w:name="_Toc484100728"/>
      <w:bookmarkStart w:id="77" w:name="_Toc484186138"/>
      <w:bookmarkStart w:id="78" w:name="_Toc940605917"/>
      <w:bookmarkStart w:id="79" w:name="_Toc484098155"/>
      <w:bookmarkStart w:id="80" w:name="_Toc525769142"/>
      <w:bookmarkStart w:id="81" w:name="_Toc497146436"/>
      <w:bookmarkStart w:id="82" w:name="_Toc112366222"/>
      <w:bookmarkStart w:id="83" w:name="_Toc490032042"/>
      <w:bookmarkStart w:id="84" w:name="_Toc501548172"/>
      <w:bookmarkStart w:id="85" w:name="_Toc21525227"/>
      <w:bookmarkStart w:id="86" w:name="_Toc150890464"/>
      <w:bookmarkStart w:id="87" w:name="_Toc490032103"/>
      <w:r>
        <w:rPr>
          <w:rFonts w:hint="eastAsia"/>
          <w:sz w:val="21"/>
          <w:szCs w:val="21"/>
        </w:rPr>
        <w:t>本文件规定了温室气体排放</w:t>
      </w:r>
      <w:r>
        <w:rPr>
          <w:sz w:val="21"/>
          <w:szCs w:val="21"/>
        </w:rPr>
        <w:t>计量监测中的二氧化碳计量监测</w:t>
      </w:r>
      <w:r>
        <w:rPr>
          <w:rFonts w:hint="eastAsia"/>
          <w:sz w:val="21"/>
          <w:szCs w:val="21"/>
        </w:rPr>
        <w:t>系统（以下简称系统）组成及</w:t>
      </w:r>
      <w:r>
        <w:rPr>
          <w:sz w:val="21"/>
          <w:szCs w:val="21"/>
        </w:rPr>
        <w:t>功能</w:t>
      </w:r>
      <w:r>
        <w:rPr>
          <w:rFonts w:hint="eastAsia"/>
          <w:sz w:val="21"/>
          <w:szCs w:val="21"/>
        </w:rPr>
        <w:t>、技术要求、计量</w:t>
      </w:r>
      <w:r>
        <w:rPr>
          <w:sz w:val="21"/>
          <w:szCs w:val="21"/>
        </w:rPr>
        <w:t>监测</w:t>
      </w:r>
      <w:r>
        <w:rPr>
          <w:rFonts w:hint="eastAsia"/>
          <w:sz w:val="21"/>
          <w:szCs w:val="21"/>
        </w:rPr>
        <w:t>站房</w:t>
      </w:r>
      <w:r>
        <w:rPr>
          <w:sz w:val="21"/>
          <w:szCs w:val="21"/>
        </w:rPr>
        <w:t>、安装、调试检测、技术验收、运行管理以及数据审核和处理的有关要求。</w:t>
      </w:r>
    </w:p>
    <w:p>
      <w:pPr>
        <w:pStyle w:val="34"/>
        <w:spacing w:before="0" w:beforeLines="0" w:after="0" w:afterLines="0"/>
        <w:ind w:firstLine="420"/>
        <w:rPr>
          <w:sz w:val="21"/>
          <w:szCs w:val="21"/>
        </w:rPr>
      </w:pPr>
      <w:r>
        <w:rPr>
          <w:sz w:val="21"/>
          <w:szCs w:val="21"/>
        </w:rPr>
        <w:t>本文件适用于以化石能源为燃料或原料的锅炉和工业炉窑</w:t>
      </w:r>
      <w:r>
        <w:rPr>
          <w:rFonts w:hint="eastAsia"/>
          <w:sz w:val="21"/>
          <w:szCs w:val="21"/>
        </w:rPr>
        <w:t>以及</w:t>
      </w:r>
      <w:r>
        <w:rPr>
          <w:sz w:val="21"/>
          <w:szCs w:val="21"/>
        </w:rPr>
        <w:t>石油化工、冶金、</w:t>
      </w:r>
      <w:r>
        <w:rPr>
          <w:rFonts w:hint="eastAsia"/>
          <w:sz w:val="21"/>
          <w:szCs w:val="21"/>
        </w:rPr>
        <w:t>钢铁</w:t>
      </w:r>
      <w:r>
        <w:rPr>
          <w:sz w:val="21"/>
          <w:szCs w:val="21"/>
        </w:rPr>
        <w:t>等生产过程中</w:t>
      </w:r>
      <w:r>
        <w:rPr>
          <w:rFonts w:hint="eastAsia"/>
          <w:sz w:val="21"/>
          <w:szCs w:val="21"/>
        </w:rPr>
        <w:t>由固定源</w:t>
      </w:r>
      <w:r>
        <w:rPr>
          <w:sz w:val="21"/>
          <w:szCs w:val="21"/>
        </w:rPr>
        <w:t>产生的</w:t>
      </w:r>
      <w:r>
        <w:rPr>
          <w:rFonts w:hint="eastAsia"/>
          <w:sz w:val="21"/>
          <w:szCs w:val="21"/>
        </w:rPr>
        <w:t>二氧化碳计量</w:t>
      </w:r>
      <w:r>
        <w:rPr>
          <w:sz w:val="21"/>
          <w:szCs w:val="21"/>
        </w:rPr>
        <w:t>监测。</w:t>
      </w:r>
    </w:p>
    <w:p>
      <w:pPr>
        <w:pStyle w:val="75"/>
        <w:spacing w:before="240" w:after="240"/>
        <w:rPr>
          <w:color w:val="000000"/>
        </w:rPr>
      </w:pPr>
      <w:bookmarkStart w:id="88" w:name="_Toc10842"/>
      <w:bookmarkStart w:id="89" w:name="_Toc17781"/>
      <w:bookmarkStart w:id="90" w:name="_Toc11895"/>
      <w:r>
        <w:rPr>
          <w:rFonts w:hint="eastAsia"/>
          <w:color w:val="000000"/>
        </w:rPr>
        <w:t>规范性引用文件</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pPr>
        <w:pStyle w:val="34"/>
        <w:spacing w:before="0" w:beforeLines="0" w:after="0" w:afterLines="0"/>
        <w:ind w:firstLine="420"/>
        <w:rPr>
          <w:sz w:val="21"/>
          <w:szCs w:val="21"/>
        </w:rPr>
      </w:pPr>
      <w:bookmarkStart w:id="91" w:name="_Toc1136521452"/>
      <w:bookmarkStart w:id="92" w:name="_Toc484098156"/>
      <w:bookmarkStart w:id="93" w:name="_Toc501548173"/>
      <w:bookmarkStart w:id="94" w:name="_Toc503011814"/>
      <w:bookmarkStart w:id="95" w:name="_Toc484286685"/>
      <w:bookmarkStart w:id="96" w:name="_Toc485631654"/>
      <w:bookmarkStart w:id="97" w:name="_Toc484098607"/>
      <w:bookmarkStart w:id="98" w:name="_Toc150890465"/>
      <w:bookmarkStart w:id="99" w:name="_Toc112366223"/>
      <w:bookmarkStart w:id="100" w:name="_Toc496190022"/>
      <w:bookmarkStart w:id="101" w:name="_Toc490032043"/>
      <w:bookmarkStart w:id="102" w:name="_Toc497146437"/>
      <w:bookmarkStart w:id="103" w:name="_Toc484186139"/>
      <w:bookmarkStart w:id="104" w:name="_Toc484100729"/>
      <w:bookmarkStart w:id="105" w:name="_Toc21525228"/>
      <w:bookmarkStart w:id="106" w:name="_Toc490032104"/>
      <w:bookmarkStart w:id="107" w:name="_Toc19804158"/>
      <w:bookmarkStart w:id="108" w:name="_Toc525769143"/>
      <w:r>
        <w:rPr>
          <w:sz w:val="21"/>
          <w:szCs w:val="21"/>
        </w:rPr>
        <w:t>下列文件中的内容通过文中的规范性引用而构成本文件必不可少的条款。其中，</w:t>
      </w:r>
      <w:sdt>
        <w:sdtPr>
          <w:rPr>
            <w:sz w:val="21"/>
            <w:szCs w:val="21"/>
          </w:rPr>
          <w:alias w:val="语法检查"/>
          <w:id w:val="2101006"/>
        </w:sdtPr>
        <w:sdtEndPr>
          <w:rPr>
            <w:sz w:val="21"/>
            <w:szCs w:val="21"/>
          </w:rPr>
        </w:sdtEndPr>
        <w:sdtContent>
          <w:bookmarkStart w:id="109" w:name="bkReivew2101006"/>
          <w:r>
            <w:rPr>
              <w:rFonts w:hint="eastAsia"/>
              <w:sz w:val="21"/>
              <w:szCs w:val="21"/>
            </w:rPr>
            <w:t>注</w:t>
          </w:r>
          <w:bookmarkEnd w:id="109"/>
        </w:sdtContent>
      </w:sdt>
      <w:r>
        <w:rPr>
          <w:rFonts w:hint="eastAsia"/>
          <w:sz w:val="21"/>
          <w:szCs w:val="21"/>
        </w:rPr>
        <w:t>日期的引用文件，仅该日期对应的版本适用于本文件；不</w:t>
      </w:r>
      <w:sdt>
        <w:sdtPr>
          <w:rPr>
            <w:sz w:val="21"/>
            <w:szCs w:val="21"/>
          </w:rPr>
          <w:alias w:val="语法检查"/>
          <w:id w:val="1040010"/>
        </w:sdtPr>
        <w:sdtEndPr>
          <w:rPr>
            <w:sz w:val="21"/>
            <w:szCs w:val="21"/>
          </w:rPr>
        </w:sdtEndPr>
        <w:sdtContent>
          <w:bookmarkStart w:id="110" w:name="bkReivew1040010"/>
          <w:r>
            <w:rPr>
              <w:rFonts w:hint="eastAsia"/>
              <w:sz w:val="21"/>
              <w:szCs w:val="21"/>
            </w:rPr>
            <w:t>注</w:t>
          </w:r>
          <w:bookmarkEnd w:id="110"/>
        </w:sdtContent>
      </w:sdt>
      <w:r>
        <w:rPr>
          <w:rFonts w:hint="eastAsia"/>
          <w:sz w:val="21"/>
          <w:szCs w:val="21"/>
        </w:rPr>
        <w:t>日期的引用文件，其最新版本（包括所有的修</w:t>
      </w:r>
      <w:r>
        <w:rPr>
          <w:sz w:val="21"/>
          <w:szCs w:val="21"/>
        </w:rPr>
        <w:t xml:space="preserve">订单）适用于本文件。 </w:t>
      </w:r>
    </w:p>
    <w:p>
      <w:pPr>
        <w:pStyle w:val="34"/>
        <w:spacing w:before="0" w:beforeLines="0" w:after="0" w:afterLines="0"/>
        <w:ind w:firstLine="420"/>
        <w:rPr>
          <w:rFonts w:cs="黑体"/>
          <w:sz w:val="21"/>
          <w:szCs w:val="21"/>
        </w:rPr>
      </w:pPr>
      <w:r>
        <w:rPr>
          <w:rFonts w:cs="黑体"/>
          <w:sz w:val="21"/>
          <w:szCs w:val="21"/>
        </w:rPr>
        <w:t>GB/T 32150-2015 工业企业温室气体排放核算和报告通则</w:t>
      </w:r>
    </w:p>
    <w:p>
      <w:pPr>
        <w:pStyle w:val="34"/>
        <w:spacing w:before="0" w:beforeLines="0" w:after="0" w:afterLines="0"/>
        <w:ind w:firstLine="420"/>
        <w:rPr>
          <w:rFonts w:cs="黑体"/>
          <w:sz w:val="21"/>
          <w:szCs w:val="21"/>
        </w:rPr>
      </w:pPr>
      <w:r>
        <w:rPr>
          <w:rFonts w:cs="黑体"/>
          <w:sz w:val="21"/>
          <w:szCs w:val="21"/>
        </w:rPr>
        <w:t xml:space="preserve">GB 50057 </w:t>
      </w:r>
      <w:r>
        <w:rPr>
          <w:rFonts w:hint="eastAsia" w:cs="黑体"/>
          <w:sz w:val="21"/>
          <w:szCs w:val="21"/>
        </w:rPr>
        <w:t>建筑物防雷设计规范</w:t>
      </w:r>
    </w:p>
    <w:p>
      <w:pPr>
        <w:pStyle w:val="34"/>
        <w:spacing w:before="0" w:beforeLines="0" w:after="0" w:afterLines="0"/>
        <w:ind w:firstLine="420"/>
        <w:rPr>
          <w:rFonts w:cs="黑体"/>
          <w:sz w:val="21"/>
          <w:szCs w:val="21"/>
        </w:rPr>
      </w:pPr>
      <w:r>
        <w:rPr>
          <w:rFonts w:cs="黑体"/>
          <w:sz w:val="21"/>
          <w:szCs w:val="21"/>
        </w:rPr>
        <w:t xml:space="preserve">GB 50168 </w:t>
      </w:r>
      <w:r>
        <w:rPr>
          <w:rFonts w:hint="eastAsia" w:cs="黑体"/>
          <w:sz w:val="21"/>
          <w:szCs w:val="21"/>
        </w:rPr>
        <w:t>电气装置安装工程</w:t>
      </w:r>
      <w:r>
        <w:rPr>
          <w:rFonts w:cs="黑体"/>
          <w:sz w:val="21"/>
          <w:szCs w:val="21"/>
        </w:rPr>
        <w:t xml:space="preserve"> </w:t>
      </w:r>
      <w:r>
        <w:rPr>
          <w:rFonts w:hint="eastAsia" w:cs="黑体"/>
          <w:sz w:val="21"/>
          <w:szCs w:val="21"/>
        </w:rPr>
        <w:t>电缆线路施工及验收标准</w:t>
      </w:r>
    </w:p>
    <w:p>
      <w:pPr>
        <w:pStyle w:val="34"/>
        <w:spacing w:before="0" w:beforeLines="0" w:after="0" w:afterLines="0"/>
        <w:ind w:firstLine="420"/>
        <w:rPr>
          <w:rFonts w:cs="黑体"/>
          <w:sz w:val="21"/>
          <w:szCs w:val="21"/>
        </w:rPr>
      </w:pPr>
      <w:r>
        <w:rPr>
          <w:rFonts w:cs="黑体"/>
          <w:sz w:val="21"/>
          <w:szCs w:val="21"/>
        </w:rPr>
        <w:t xml:space="preserve">GB 50169 </w:t>
      </w:r>
      <w:r>
        <w:rPr>
          <w:rFonts w:hint="eastAsia" w:cs="黑体"/>
          <w:sz w:val="21"/>
          <w:szCs w:val="21"/>
        </w:rPr>
        <w:t>电气装置安装工程</w:t>
      </w:r>
      <w:r>
        <w:rPr>
          <w:rFonts w:cs="黑体"/>
          <w:sz w:val="21"/>
          <w:szCs w:val="21"/>
        </w:rPr>
        <w:t xml:space="preserve"> </w:t>
      </w:r>
      <w:r>
        <w:rPr>
          <w:rFonts w:hint="eastAsia" w:cs="黑体"/>
          <w:sz w:val="21"/>
          <w:szCs w:val="21"/>
        </w:rPr>
        <w:t>接地装置施工及验收规范</w:t>
      </w:r>
    </w:p>
    <w:p>
      <w:pPr>
        <w:pStyle w:val="34"/>
        <w:spacing w:before="0" w:beforeLines="0" w:after="0" w:afterLines="0"/>
        <w:ind w:firstLine="420"/>
        <w:rPr>
          <w:rFonts w:cs="黑体"/>
          <w:sz w:val="21"/>
          <w:szCs w:val="21"/>
        </w:rPr>
      </w:pPr>
      <w:r>
        <w:rPr>
          <w:rFonts w:cs="黑体"/>
          <w:sz w:val="21"/>
          <w:szCs w:val="21"/>
        </w:rPr>
        <w:t xml:space="preserve">GB 50254 </w:t>
      </w:r>
      <w:r>
        <w:rPr>
          <w:rFonts w:hint="eastAsia" w:cs="黑体"/>
          <w:sz w:val="21"/>
          <w:szCs w:val="21"/>
        </w:rPr>
        <w:t>电气装置安装工程</w:t>
      </w:r>
      <w:r>
        <w:rPr>
          <w:rFonts w:cs="黑体"/>
          <w:sz w:val="21"/>
          <w:szCs w:val="21"/>
        </w:rPr>
        <w:t xml:space="preserve"> </w:t>
      </w:r>
      <w:r>
        <w:rPr>
          <w:rFonts w:hint="eastAsia" w:cs="黑体"/>
          <w:sz w:val="21"/>
          <w:szCs w:val="21"/>
        </w:rPr>
        <w:t>低压电器施工及验收规范</w:t>
      </w:r>
    </w:p>
    <w:p>
      <w:pPr>
        <w:pStyle w:val="34"/>
        <w:spacing w:before="0" w:beforeLines="0" w:after="0" w:afterLines="0"/>
        <w:ind w:firstLine="420"/>
        <w:rPr>
          <w:rFonts w:cs="黑体"/>
          <w:sz w:val="21"/>
          <w:szCs w:val="21"/>
        </w:rPr>
      </w:pPr>
      <w:r>
        <w:rPr>
          <w:rFonts w:cs="黑体"/>
          <w:sz w:val="21"/>
          <w:szCs w:val="21"/>
        </w:rPr>
        <w:t xml:space="preserve">DL/T 2376-2021 </w:t>
      </w:r>
      <w:r>
        <w:rPr>
          <w:rFonts w:hint="eastAsia" w:cs="黑体"/>
          <w:sz w:val="21"/>
          <w:szCs w:val="21"/>
        </w:rPr>
        <w:t>火电厂烟气二氧化碳排放连续监测技术规范</w:t>
      </w:r>
    </w:p>
    <w:p>
      <w:pPr>
        <w:pStyle w:val="34"/>
        <w:spacing w:before="0" w:beforeLines="0" w:after="0" w:afterLines="0"/>
        <w:ind w:firstLine="420"/>
        <w:rPr>
          <w:rFonts w:cs="黑体"/>
          <w:sz w:val="21"/>
          <w:szCs w:val="21"/>
        </w:rPr>
      </w:pPr>
      <w:r>
        <w:rPr>
          <w:rFonts w:cs="黑体"/>
          <w:sz w:val="21"/>
          <w:szCs w:val="21"/>
        </w:rPr>
        <w:t xml:space="preserve">HJ 75-2017 </w:t>
      </w:r>
      <w:r>
        <w:rPr>
          <w:rFonts w:hint="eastAsia" w:cs="黑体"/>
          <w:sz w:val="21"/>
          <w:szCs w:val="21"/>
        </w:rPr>
        <w:t>固定污染源烟气（</w:t>
      </w:r>
      <w:r>
        <w:rPr>
          <w:rFonts w:cs="黑体"/>
          <w:sz w:val="21"/>
          <w:szCs w:val="21"/>
        </w:rPr>
        <w:t>SO</w:t>
      </w:r>
      <w:r>
        <w:rPr>
          <w:rFonts w:cs="黑体"/>
          <w:sz w:val="21"/>
          <w:szCs w:val="21"/>
          <w:vertAlign w:val="subscript"/>
        </w:rPr>
        <w:t>2</w:t>
      </w:r>
      <w:r>
        <w:rPr>
          <w:rFonts w:hint="eastAsia" w:cs="黑体"/>
          <w:sz w:val="21"/>
          <w:szCs w:val="21"/>
        </w:rPr>
        <w:t>、</w:t>
      </w:r>
      <w:r>
        <w:rPr>
          <w:rFonts w:cs="黑体"/>
          <w:sz w:val="21"/>
          <w:szCs w:val="21"/>
        </w:rPr>
        <w:t>NO</w:t>
      </w:r>
      <w:r>
        <w:rPr>
          <w:rFonts w:cs="黑体"/>
          <w:sz w:val="21"/>
          <w:szCs w:val="21"/>
          <w:vertAlign w:val="subscript"/>
        </w:rPr>
        <w:t>X</w:t>
      </w:r>
      <w:r>
        <w:rPr>
          <w:rFonts w:hint="eastAsia" w:cs="黑体"/>
          <w:sz w:val="21"/>
          <w:szCs w:val="21"/>
        </w:rPr>
        <w:t>、颗粒物）排放连续监测技术规范</w:t>
      </w:r>
    </w:p>
    <w:p>
      <w:pPr>
        <w:pStyle w:val="34"/>
        <w:spacing w:before="0" w:beforeLines="0" w:after="0" w:afterLines="0"/>
        <w:ind w:firstLine="420"/>
        <w:rPr>
          <w:rFonts w:cs="黑体"/>
          <w:sz w:val="21"/>
          <w:szCs w:val="21"/>
        </w:rPr>
      </w:pPr>
      <w:r>
        <w:rPr>
          <w:rFonts w:cs="黑体"/>
          <w:sz w:val="21"/>
          <w:szCs w:val="21"/>
        </w:rPr>
        <w:t xml:space="preserve">HJ 76-2017 </w:t>
      </w:r>
      <w:r>
        <w:rPr>
          <w:rFonts w:hint="eastAsia" w:cs="黑体"/>
          <w:sz w:val="21"/>
          <w:szCs w:val="21"/>
        </w:rPr>
        <w:t>固定污染源烟气（</w:t>
      </w:r>
      <w:r>
        <w:rPr>
          <w:rFonts w:cs="黑体"/>
          <w:sz w:val="21"/>
          <w:szCs w:val="21"/>
        </w:rPr>
        <w:t>SO</w:t>
      </w:r>
      <w:r>
        <w:rPr>
          <w:rFonts w:cs="黑体"/>
          <w:sz w:val="21"/>
          <w:szCs w:val="21"/>
          <w:vertAlign w:val="subscript"/>
        </w:rPr>
        <w:t>2</w:t>
      </w:r>
      <w:r>
        <w:rPr>
          <w:rFonts w:hint="eastAsia" w:cs="黑体"/>
          <w:sz w:val="21"/>
          <w:szCs w:val="21"/>
        </w:rPr>
        <w:t>、</w:t>
      </w:r>
      <w:r>
        <w:rPr>
          <w:rFonts w:cs="黑体"/>
          <w:sz w:val="21"/>
          <w:szCs w:val="21"/>
        </w:rPr>
        <w:t>NO</w:t>
      </w:r>
      <w:r>
        <w:rPr>
          <w:rFonts w:cs="黑体"/>
          <w:sz w:val="21"/>
          <w:szCs w:val="21"/>
          <w:vertAlign w:val="subscript"/>
        </w:rPr>
        <w:t>X</w:t>
      </w:r>
      <w:r>
        <w:rPr>
          <w:rFonts w:hint="eastAsia" w:cs="黑体"/>
          <w:sz w:val="21"/>
          <w:szCs w:val="21"/>
        </w:rPr>
        <w:t>、颗粒物）排放连续监测系统技术要求及检测方法</w:t>
      </w:r>
    </w:p>
    <w:p>
      <w:pPr>
        <w:pStyle w:val="34"/>
        <w:spacing w:before="0" w:beforeLines="0" w:after="0" w:afterLines="0"/>
        <w:ind w:firstLine="420"/>
        <w:rPr>
          <w:rFonts w:cs="黑体"/>
          <w:sz w:val="21"/>
          <w:szCs w:val="21"/>
        </w:rPr>
      </w:pPr>
      <w:r>
        <w:rPr>
          <w:rFonts w:cs="黑体"/>
          <w:sz w:val="21"/>
          <w:szCs w:val="21"/>
        </w:rPr>
        <w:t xml:space="preserve">HJ 212 </w:t>
      </w:r>
      <w:r>
        <w:rPr>
          <w:rFonts w:hint="eastAsia" w:cs="黑体"/>
          <w:sz w:val="21"/>
          <w:szCs w:val="21"/>
        </w:rPr>
        <w:t>污染物在线监控（监测）系统数据传输标准</w:t>
      </w:r>
    </w:p>
    <w:p>
      <w:pPr>
        <w:pStyle w:val="34"/>
        <w:spacing w:before="0" w:beforeLines="0" w:after="0" w:afterLines="0"/>
        <w:ind w:firstLine="420"/>
        <w:rPr>
          <w:rFonts w:cs="黑体"/>
          <w:sz w:val="21"/>
          <w:szCs w:val="21"/>
        </w:rPr>
      </w:pPr>
      <w:r>
        <w:rPr>
          <w:rFonts w:cs="黑体"/>
          <w:sz w:val="21"/>
          <w:szCs w:val="21"/>
        </w:rPr>
        <w:t xml:space="preserve">HJ/T 397 </w:t>
      </w:r>
      <w:r>
        <w:rPr>
          <w:rFonts w:hint="eastAsia" w:cs="黑体"/>
          <w:sz w:val="21"/>
          <w:szCs w:val="21"/>
        </w:rPr>
        <w:t>固定源废气监测技术规范</w:t>
      </w:r>
    </w:p>
    <w:p>
      <w:pPr>
        <w:pStyle w:val="75"/>
        <w:spacing w:before="240" w:after="240"/>
        <w:rPr>
          <w:color w:val="000000"/>
        </w:rPr>
      </w:pPr>
      <w:bookmarkStart w:id="111" w:name="_Toc1644"/>
      <w:bookmarkStart w:id="112" w:name="_Toc15310"/>
      <w:bookmarkStart w:id="113" w:name="_Toc1234"/>
      <w:r>
        <w:rPr>
          <w:rFonts w:hint="eastAsia"/>
          <w:color w:val="000000"/>
        </w:rPr>
        <w:t>术语和定义</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11"/>
      <w:bookmarkEnd w:id="112"/>
      <w:bookmarkEnd w:id="113"/>
    </w:p>
    <w:p>
      <w:pPr>
        <w:pStyle w:val="34"/>
        <w:spacing w:before="0" w:beforeLines="0" w:after="0" w:afterLines="0"/>
        <w:ind w:firstLine="420"/>
        <w:rPr>
          <w:rFonts w:cs="宋体"/>
          <w:sz w:val="21"/>
          <w:szCs w:val="21"/>
        </w:rPr>
      </w:pPr>
      <w:bookmarkStart w:id="114" w:name="_Toc150890466"/>
      <w:r>
        <w:rPr>
          <w:rFonts w:cs="黑体"/>
          <w:sz w:val="21"/>
          <w:szCs w:val="21"/>
        </w:rPr>
        <w:t>HJ 75-2017、HJ 76-2017</w:t>
      </w:r>
      <w:r>
        <w:rPr>
          <w:rFonts w:cs="宋体"/>
          <w:sz w:val="21"/>
          <w:szCs w:val="21"/>
        </w:rPr>
        <w:t xml:space="preserve"> </w:t>
      </w:r>
      <w:r>
        <w:rPr>
          <w:rFonts w:hint="eastAsia" w:cs="宋体"/>
          <w:sz w:val="21"/>
          <w:szCs w:val="21"/>
        </w:rPr>
        <w:t>界定的以及下列术语和定义适用于本文件。</w:t>
      </w:r>
      <w:bookmarkStart w:id="115" w:name="_Toc112366225"/>
    </w:p>
    <w:p>
      <w:pPr>
        <w:pStyle w:val="97"/>
        <w:numPr>
          <w:ilvl w:val="0"/>
          <w:numId w:val="0"/>
        </w:numPr>
        <w:spacing w:before="120" w:after="120"/>
      </w:pPr>
      <w:bookmarkStart w:id="116" w:name="_Toc20095"/>
      <w:bookmarkStart w:id="117" w:name="_Toc24562"/>
      <w:bookmarkStart w:id="118" w:name="_Toc24017"/>
      <w:bookmarkStart w:id="119" w:name="_Toc163054950"/>
      <w:r>
        <w:t>3</w:t>
      </w:r>
      <w:r>
        <w:rPr>
          <w:rFonts w:hint="eastAsia"/>
        </w:rPr>
        <w:t>.1</w:t>
      </w:r>
      <w:bookmarkEnd w:id="116"/>
      <w:bookmarkEnd w:id="117"/>
      <w:bookmarkEnd w:id="118"/>
      <w:bookmarkEnd w:id="119"/>
    </w:p>
    <w:p>
      <w:pPr>
        <w:pStyle w:val="34"/>
        <w:spacing w:before="120" w:after="120"/>
        <w:ind w:firstLine="420"/>
        <w:rPr>
          <w:rFonts w:ascii="黑体" w:hAnsi="黑体" w:eastAsia="黑体"/>
          <w:sz w:val="21"/>
          <w:szCs w:val="21"/>
        </w:rPr>
      </w:pPr>
      <w:r>
        <w:rPr>
          <w:rFonts w:ascii="黑体" w:hAnsi="黑体" w:eastAsia="黑体"/>
          <w:sz w:val="21"/>
          <w:szCs w:val="21"/>
        </w:rPr>
        <w:t xml:space="preserve">温室气体 greenhouse gas </w:t>
      </w:r>
    </w:p>
    <w:p>
      <w:pPr>
        <w:pStyle w:val="34"/>
        <w:spacing w:before="0" w:beforeLines="0" w:after="0" w:afterLines="0"/>
        <w:ind w:firstLine="420"/>
        <w:rPr>
          <w:rFonts w:cs="黑体"/>
          <w:sz w:val="21"/>
          <w:szCs w:val="21"/>
        </w:rPr>
      </w:pPr>
      <w:r>
        <w:rPr>
          <w:rFonts w:cs="黑体"/>
          <w:sz w:val="21"/>
          <w:szCs w:val="21"/>
        </w:rPr>
        <w:t>大气层中自然存在的和由于人类活动产生的能够吸收和散发由地球表面、大气层和云层所产生的、波长在红外光谱内的辐射的气态成分。</w:t>
      </w:r>
    </w:p>
    <w:p>
      <w:pPr>
        <w:pStyle w:val="34"/>
        <w:spacing w:before="0" w:beforeLines="0" w:after="0" w:afterLines="0"/>
        <w:ind w:firstLine="420"/>
        <w:rPr>
          <w:rFonts w:cs="黑体"/>
          <w:sz w:val="21"/>
          <w:szCs w:val="21"/>
        </w:rPr>
      </w:pPr>
      <w:r>
        <w:rPr>
          <w:rFonts w:cs="黑体"/>
          <w:sz w:val="21"/>
          <w:szCs w:val="21"/>
        </w:rPr>
        <w:t>[</w:t>
      </w:r>
      <w:r>
        <w:rPr>
          <w:rFonts w:hint="eastAsia" w:cs="黑体"/>
          <w:sz w:val="21"/>
          <w:szCs w:val="21"/>
        </w:rPr>
        <w:t>来源</w:t>
      </w:r>
      <w:r>
        <w:rPr>
          <w:rFonts w:cs="黑体"/>
          <w:sz w:val="21"/>
          <w:szCs w:val="21"/>
        </w:rPr>
        <w:t>GB/T 32150-2015，3.1]</w:t>
      </w:r>
    </w:p>
    <w:p>
      <w:pPr>
        <w:pStyle w:val="34"/>
        <w:spacing w:before="0" w:beforeLines="0" w:after="0" w:afterLines="0"/>
        <w:ind w:firstLine="360"/>
        <w:rPr>
          <w:rFonts w:cs="黑体"/>
          <w:sz w:val="18"/>
          <w:szCs w:val="18"/>
        </w:rPr>
      </w:pPr>
      <w:r>
        <w:rPr>
          <w:rFonts w:hint="eastAsia" w:cs="黑体"/>
          <w:sz w:val="18"/>
          <w:szCs w:val="18"/>
        </w:rPr>
        <w:t>注：本文件中涉及的温室气体仅限于二氧化碳（</w:t>
      </w:r>
      <w:r>
        <w:rPr>
          <w:rFonts w:cs="黑体"/>
          <w:sz w:val="18"/>
          <w:szCs w:val="18"/>
        </w:rPr>
        <w:t>CO</w:t>
      </w:r>
      <w:r>
        <w:rPr>
          <w:rFonts w:cs="黑体"/>
          <w:sz w:val="18"/>
          <w:szCs w:val="18"/>
          <w:vertAlign w:val="subscript"/>
        </w:rPr>
        <w:t>2</w:t>
      </w:r>
      <w:r>
        <w:rPr>
          <w:rFonts w:hint="eastAsia" w:cs="黑体"/>
          <w:sz w:val="18"/>
          <w:szCs w:val="18"/>
        </w:rPr>
        <w:t>）。</w:t>
      </w:r>
      <w:r>
        <w:rPr>
          <w:rFonts w:cs="黑体"/>
          <w:sz w:val="18"/>
          <w:szCs w:val="18"/>
        </w:rPr>
        <w:t xml:space="preserve"> </w:t>
      </w:r>
    </w:p>
    <w:p>
      <w:pPr>
        <w:pStyle w:val="97"/>
        <w:numPr>
          <w:ilvl w:val="0"/>
          <w:numId w:val="0"/>
        </w:numPr>
        <w:spacing w:before="120" w:after="120"/>
      </w:pPr>
      <w:bookmarkStart w:id="120" w:name="_Toc3365"/>
      <w:bookmarkStart w:id="121" w:name="_Toc9383"/>
      <w:bookmarkStart w:id="122" w:name="_Toc8977"/>
      <w:bookmarkStart w:id="123" w:name="_Toc163054951"/>
      <w:r>
        <w:t>3</w:t>
      </w:r>
      <w:r>
        <w:rPr>
          <w:rFonts w:hint="eastAsia"/>
        </w:rPr>
        <w:t>.2</w:t>
      </w:r>
      <w:bookmarkEnd w:id="120"/>
      <w:bookmarkEnd w:id="121"/>
      <w:bookmarkEnd w:id="122"/>
      <w:bookmarkEnd w:id="123"/>
    </w:p>
    <w:p>
      <w:pPr>
        <w:pStyle w:val="34"/>
        <w:spacing w:before="120" w:after="120"/>
        <w:ind w:firstLine="420"/>
        <w:rPr>
          <w:rFonts w:ascii="黑体" w:hAnsi="黑体" w:eastAsia="黑体"/>
          <w:sz w:val="21"/>
          <w:szCs w:val="21"/>
        </w:rPr>
      </w:pPr>
      <w:r>
        <w:rPr>
          <w:rFonts w:hint="eastAsia" w:ascii="黑体" w:hAnsi="黑体" w:eastAsia="黑体"/>
          <w:sz w:val="21"/>
          <w:szCs w:val="21"/>
        </w:rPr>
        <w:t>固定源</w:t>
      </w:r>
      <w:r>
        <w:rPr>
          <w:rFonts w:ascii="黑体" w:hAnsi="黑体" w:eastAsia="黑体"/>
          <w:sz w:val="21"/>
          <w:szCs w:val="21"/>
        </w:rPr>
        <w:t xml:space="preserve"> stationary source</w:t>
      </w:r>
    </w:p>
    <w:p>
      <w:pPr>
        <w:pStyle w:val="34"/>
        <w:spacing w:before="0" w:beforeLines="0" w:after="0" w:afterLines="0"/>
        <w:ind w:firstLine="420"/>
        <w:rPr>
          <w:rFonts w:cs="黑体"/>
          <w:sz w:val="21"/>
          <w:szCs w:val="21"/>
        </w:rPr>
      </w:pPr>
      <w:r>
        <w:rPr>
          <w:rFonts w:hint="eastAsia" w:cs="黑体"/>
          <w:sz w:val="21"/>
          <w:szCs w:val="21"/>
        </w:rPr>
        <w:t>燃煤、燃油、燃气的锅炉和工业炉窑以及石油化工、冶金、建材等生产过程中产生的废气通过排气筒向空气中排放的来源。</w:t>
      </w:r>
    </w:p>
    <w:p>
      <w:pPr>
        <w:pStyle w:val="97"/>
        <w:numPr>
          <w:ilvl w:val="0"/>
          <w:numId w:val="0"/>
        </w:numPr>
        <w:spacing w:before="120" w:after="120"/>
      </w:pPr>
      <w:bookmarkStart w:id="124" w:name="_Toc3909"/>
      <w:bookmarkStart w:id="125" w:name="_Toc163054952"/>
      <w:bookmarkStart w:id="126" w:name="_Toc30191"/>
      <w:bookmarkStart w:id="127" w:name="_Toc26810"/>
      <w:r>
        <w:t>3</w:t>
      </w:r>
      <w:r>
        <w:rPr>
          <w:rFonts w:hint="eastAsia"/>
        </w:rPr>
        <w:t>.3</w:t>
      </w:r>
      <w:bookmarkEnd w:id="124"/>
      <w:bookmarkEnd w:id="125"/>
      <w:bookmarkEnd w:id="126"/>
      <w:bookmarkEnd w:id="127"/>
    </w:p>
    <w:p>
      <w:pPr>
        <w:pStyle w:val="34"/>
        <w:spacing w:before="120" w:after="120"/>
        <w:ind w:firstLine="420"/>
        <w:rPr>
          <w:rFonts w:ascii="黑体" w:hAnsi="黑体" w:eastAsia="黑体"/>
          <w:sz w:val="21"/>
          <w:szCs w:val="21"/>
        </w:rPr>
      </w:pPr>
      <w:r>
        <w:rPr>
          <w:rFonts w:hint="eastAsia" w:ascii="黑体" w:hAnsi="黑体" w:eastAsia="黑体"/>
          <w:sz w:val="21"/>
          <w:szCs w:val="21"/>
        </w:rPr>
        <w:t>烟气排放连续监测系统</w:t>
      </w:r>
      <w:r>
        <w:rPr>
          <w:rFonts w:ascii="黑体" w:hAnsi="黑体" w:eastAsia="黑体"/>
          <w:sz w:val="21"/>
          <w:szCs w:val="21"/>
        </w:rPr>
        <w:t xml:space="preserve"> continuous emission monitoring system，</w:t>
      </w:r>
      <w:r>
        <w:rPr>
          <w:rFonts w:hint="eastAsia" w:ascii="黑体" w:hAnsi="黑体" w:eastAsia="黑体"/>
          <w:sz w:val="21"/>
          <w:szCs w:val="21"/>
        </w:rPr>
        <w:t>C</w:t>
      </w:r>
      <w:r>
        <w:rPr>
          <w:rFonts w:ascii="黑体" w:hAnsi="黑体" w:eastAsia="黑体"/>
          <w:sz w:val="21"/>
          <w:szCs w:val="21"/>
        </w:rPr>
        <w:t>EMS</w:t>
      </w:r>
    </w:p>
    <w:p>
      <w:pPr>
        <w:pStyle w:val="34"/>
        <w:spacing w:before="0" w:beforeLines="0" w:after="0" w:afterLines="0"/>
        <w:ind w:firstLine="420"/>
        <w:rPr>
          <w:sz w:val="21"/>
          <w:szCs w:val="21"/>
        </w:rPr>
      </w:pPr>
      <w:r>
        <w:rPr>
          <w:rFonts w:hint="eastAsia"/>
          <w:sz w:val="21"/>
          <w:szCs w:val="21"/>
        </w:rPr>
        <w:t>连续监测固定污染源颗粒物和</w:t>
      </w:r>
      <w:r>
        <w:rPr>
          <w:sz w:val="21"/>
          <w:szCs w:val="21"/>
        </w:rPr>
        <w:t>(或)气态污染物排放浓度和排放量所需要的全部设备，简称 CEMS。</w:t>
      </w:r>
    </w:p>
    <w:p>
      <w:pPr>
        <w:pStyle w:val="34"/>
        <w:spacing w:before="0" w:beforeLines="0" w:after="0" w:afterLines="0"/>
        <w:ind w:firstLine="420"/>
        <w:rPr>
          <w:rFonts w:cs="宋体"/>
          <w:sz w:val="21"/>
          <w:szCs w:val="21"/>
        </w:rPr>
      </w:pPr>
      <w:r>
        <w:rPr>
          <w:rFonts w:cs="宋体"/>
          <w:sz w:val="21"/>
          <w:szCs w:val="21"/>
        </w:rPr>
        <w:t>[</w:t>
      </w:r>
      <w:r>
        <w:rPr>
          <w:rFonts w:hint="eastAsia" w:cs="宋体"/>
          <w:sz w:val="21"/>
          <w:szCs w:val="21"/>
        </w:rPr>
        <w:t>来源</w:t>
      </w:r>
      <w:r>
        <w:rPr>
          <w:rFonts w:cs="黑体"/>
          <w:sz w:val="21"/>
          <w:szCs w:val="21"/>
        </w:rPr>
        <w:t>HJ 75-2017，3.3]</w:t>
      </w:r>
    </w:p>
    <w:p>
      <w:pPr>
        <w:pStyle w:val="97"/>
        <w:numPr>
          <w:ilvl w:val="0"/>
          <w:numId w:val="0"/>
        </w:numPr>
        <w:spacing w:before="120" w:after="120"/>
      </w:pPr>
      <w:bookmarkStart w:id="128" w:name="_Toc18117"/>
      <w:bookmarkStart w:id="129" w:name="_Toc13614"/>
      <w:bookmarkStart w:id="130" w:name="_Toc163054953"/>
      <w:bookmarkStart w:id="131" w:name="_Toc23405"/>
      <w:r>
        <w:rPr>
          <w:rFonts w:hint="eastAsia"/>
        </w:rPr>
        <w:t>3</w:t>
      </w:r>
      <w:r>
        <w:t>.4</w:t>
      </w:r>
      <w:bookmarkEnd w:id="128"/>
      <w:bookmarkEnd w:id="129"/>
      <w:bookmarkEnd w:id="130"/>
      <w:bookmarkEnd w:id="131"/>
    </w:p>
    <w:bookmarkEnd w:id="115"/>
    <w:p>
      <w:pPr>
        <w:pStyle w:val="34"/>
        <w:spacing w:before="120" w:after="120"/>
        <w:ind w:firstLine="420"/>
        <w:rPr>
          <w:rFonts w:ascii="黑体" w:hAnsi="黑体" w:eastAsia="黑体"/>
          <w:sz w:val="21"/>
          <w:szCs w:val="21"/>
        </w:rPr>
      </w:pPr>
      <w:r>
        <w:rPr>
          <w:rFonts w:hint="eastAsia" w:ascii="黑体" w:hAnsi="黑体" w:eastAsia="黑体"/>
          <w:sz w:val="21"/>
          <w:szCs w:val="21"/>
        </w:rPr>
        <w:t>二氧化碳</w:t>
      </w:r>
      <w:bookmarkStart w:id="248" w:name="_GoBack"/>
      <w:bookmarkEnd w:id="248"/>
      <w:r>
        <w:rPr>
          <w:rFonts w:ascii="黑体" w:hAnsi="黑体" w:eastAsia="黑体"/>
          <w:sz w:val="21"/>
          <w:szCs w:val="21"/>
        </w:rPr>
        <w:t>排放</w:t>
      </w:r>
      <w:r>
        <w:rPr>
          <w:rFonts w:hint="eastAsia" w:ascii="黑体" w:hAnsi="黑体" w:eastAsia="黑体"/>
          <w:sz w:val="21"/>
          <w:szCs w:val="21"/>
        </w:rPr>
        <w:t>计量</w:t>
      </w:r>
      <w:r>
        <w:rPr>
          <w:rFonts w:ascii="黑体" w:hAnsi="黑体" w:eastAsia="黑体"/>
          <w:sz w:val="21"/>
          <w:szCs w:val="21"/>
        </w:rPr>
        <w:t>监测系统 carbon dioxide emission measurement and monitoring system</w:t>
      </w:r>
    </w:p>
    <w:p>
      <w:pPr>
        <w:pStyle w:val="34"/>
        <w:spacing w:before="0" w:beforeLines="0" w:after="0" w:afterLines="0"/>
        <w:ind w:firstLine="420"/>
        <w:rPr>
          <w:sz w:val="21"/>
          <w:szCs w:val="21"/>
        </w:rPr>
      </w:pPr>
      <w:r>
        <w:rPr>
          <w:rFonts w:hint="eastAsia"/>
          <w:sz w:val="21"/>
          <w:szCs w:val="21"/>
        </w:rPr>
        <w:t>通过实时测量固定源烟气中二氧化碳浓度及相关参数并计量一定时间段内二氧化碳排放量所需要的全部设备。</w:t>
      </w:r>
    </w:p>
    <w:p>
      <w:pPr>
        <w:pStyle w:val="75"/>
        <w:spacing w:before="240" w:after="240"/>
        <w:rPr>
          <w:color w:val="000000"/>
        </w:rPr>
      </w:pPr>
      <w:bookmarkStart w:id="132" w:name="_Toc28749"/>
      <w:bookmarkStart w:id="133" w:name="_Toc7800"/>
      <w:bookmarkStart w:id="134" w:name="_Toc1634"/>
      <w:r>
        <w:rPr>
          <w:rFonts w:hint="eastAsia"/>
          <w:color w:val="000000"/>
        </w:rPr>
        <w:t>系统</w:t>
      </w:r>
      <w:bookmarkEnd w:id="114"/>
      <w:r>
        <w:rPr>
          <w:color w:val="000000"/>
        </w:rPr>
        <w:t>组成及功能</w:t>
      </w:r>
      <w:bookmarkEnd w:id="132"/>
      <w:bookmarkEnd w:id="133"/>
      <w:bookmarkEnd w:id="134"/>
    </w:p>
    <w:p>
      <w:pPr>
        <w:pStyle w:val="97"/>
        <w:spacing w:before="120" w:after="120"/>
        <w:rPr>
          <w:color w:val="000000"/>
          <w:spacing w:val="-4"/>
        </w:rPr>
      </w:pPr>
      <w:bookmarkStart w:id="135" w:name="_Toc17889"/>
      <w:bookmarkStart w:id="136" w:name="_Toc13009"/>
      <w:bookmarkStart w:id="137" w:name="_Toc27803"/>
      <w:r>
        <w:rPr>
          <w:rFonts w:hint="eastAsia"/>
          <w:color w:val="000000"/>
          <w:spacing w:val="-4"/>
        </w:rPr>
        <w:t>系统组成</w:t>
      </w:r>
      <w:bookmarkEnd w:id="135"/>
      <w:bookmarkEnd w:id="136"/>
      <w:bookmarkEnd w:id="137"/>
    </w:p>
    <w:p>
      <w:pPr>
        <w:pStyle w:val="34"/>
        <w:spacing w:before="0" w:beforeLines="0" w:after="0" w:afterLines="0"/>
        <w:ind w:firstLine="420"/>
        <w:rPr>
          <w:sz w:val="21"/>
          <w:szCs w:val="21"/>
        </w:rPr>
      </w:pPr>
      <w:r>
        <w:rPr>
          <w:rFonts w:hint="eastAsia"/>
          <w:sz w:val="21"/>
          <w:szCs w:val="21"/>
        </w:rPr>
        <w:t>系统由二氧化碳浓度测量单元、烟气参数测量单元、数据采集与计算单元以及数据处理与通讯单元组成（见图</w:t>
      </w:r>
      <w:r>
        <w:rPr>
          <w:sz w:val="21"/>
          <w:szCs w:val="21"/>
        </w:rPr>
        <w:t>1</w:t>
      </w:r>
      <w:r>
        <w:rPr>
          <w:rFonts w:hint="eastAsia"/>
          <w:sz w:val="21"/>
          <w:szCs w:val="21"/>
        </w:rPr>
        <w:t>），通过测量二氧化碳浓度以及烟气流速、压力、温度、湿度，计算得到一定时间段内二氧化碳排放量，数据可通过远程通讯上传至数据管理平台。</w:t>
      </w:r>
    </w:p>
    <w:p>
      <w:pPr>
        <w:pStyle w:val="34"/>
        <w:spacing w:before="120" w:after="120"/>
        <w:ind w:firstLine="480"/>
        <w:jc w:val="center"/>
        <w:rPr>
          <w:rFonts w:ascii="Times New Roman Regular" w:hAnsi="Times New Roman Regular" w:cs="Times New Roman Regular"/>
        </w:rPr>
      </w:pPr>
      <w:r>
        <w:object>
          <v:shape id="_x0000_i1025" o:spt="75" type="#_x0000_t75" style="height:196.8pt;width:350.25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p>
      <w:pPr>
        <w:pStyle w:val="34"/>
        <w:spacing w:before="120" w:after="120"/>
        <w:ind w:firstLine="420"/>
        <w:jc w:val="center"/>
        <w:rPr>
          <w:rFonts w:ascii="黑体" w:hAnsi="黑体" w:eastAsia="黑体"/>
          <w:sz w:val="21"/>
          <w:szCs w:val="21"/>
        </w:rPr>
      </w:pPr>
      <w:r>
        <w:rPr>
          <w:rFonts w:hint="eastAsia" w:ascii="黑体" w:hAnsi="黑体" w:eastAsia="黑体"/>
          <w:sz w:val="21"/>
          <w:szCs w:val="21"/>
        </w:rPr>
        <w:t>图</w:t>
      </w:r>
      <w:r>
        <w:rPr>
          <w:rFonts w:ascii="黑体" w:hAnsi="黑体" w:eastAsia="黑体"/>
          <w:sz w:val="21"/>
          <w:szCs w:val="21"/>
        </w:rPr>
        <w:t>1 温室气体排放计量监测系统结构</w:t>
      </w:r>
    </w:p>
    <w:p>
      <w:pPr>
        <w:pStyle w:val="97"/>
        <w:spacing w:before="120" w:after="120"/>
      </w:pPr>
      <w:bookmarkStart w:id="138" w:name="_Toc24651"/>
      <w:bookmarkStart w:id="139" w:name="_Toc16988"/>
      <w:bookmarkStart w:id="140" w:name="_Toc3663"/>
      <w:r>
        <w:rPr>
          <w:rFonts w:hint="eastAsia"/>
        </w:rPr>
        <w:t>系统功能</w:t>
      </w:r>
      <w:bookmarkEnd w:id="138"/>
      <w:bookmarkEnd w:id="139"/>
      <w:bookmarkEnd w:id="140"/>
    </w:p>
    <w:p>
      <w:pPr>
        <w:pStyle w:val="34"/>
        <w:spacing w:before="0" w:beforeLines="0" w:after="0" w:afterLines="0"/>
        <w:ind w:firstLine="420"/>
        <w:rPr>
          <w:sz w:val="21"/>
          <w:szCs w:val="21"/>
        </w:rPr>
      </w:pPr>
      <w:r>
        <w:rPr>
          <w:sz w:val="21"/>
          <w:szCs w:val="21"/>
        </w:rPr>
        <w:t>系统应具备以下功能：</w:t>
      </w:r>
    </w:p>
    <w:p>
      <w:pPr>
        <w:pStyle w:val="210"/>
        <w:numPr>
          <w:ilvl w:val="0"/>
          <w:numId w:val="23"/>
        </w:numPr>
        <w:ind w:left="0" w:firstLine="420"/>
        <w:rPr>
          <w:sz w:val="21"/>
          <w:szCs w:val="21"/>
          <w:lang w:eastAsia="zh-CN"/>
        </w:rPr>
      </w:pPr>
      <w:r>
        <w:rPr>
          <w:sz w:val="21"/>
          <w:szCs w:val="21"/>
          <w:lang w:eastAsia="zh-CN"/>
        </w:rPr>
        <w:t>应</w:t>
      </w:r>
      <w:r>
        <w:rPr>
          <w:rFonts w:hint="eastAsia"/>
          <w:sz w:val="21"/>
          <w:szCs w:val="21"/>
          <w:lang w:eastAsia="zh-CN"/>
        </w:rPr>
        <w:t>能</w:t>
      </w:r>
      <w:r>
        <w:rPr>
          <w:sz w:val="21"/>
          <w:szCs w:val="21"/>
          <w:lang w:eastAsia="zh-CN"/>
        </w:rPr>
        <w:t>测量</w:t>
      </w:r>
      <w:r>
        <w:rPr>
          <w:rFonts w:hint="eastAsia"/>
          <w:sz w:val="21"/>
          <w:szCs w:val="21"/>
          <w:lang w:eastAsia="zh-CN"/>
        </w:rPr>
        <w:t>烟气中二氧化碳</w:t>
      </w:r>
      <w:r>
        <w:rPr>
          <w:sz w:val="21"/>
          <w:szCs w:val="21"/>
          <w:lang w:eastAsia="zh-CN"/>
        </w:rPr>
        <w:t>浓度</w:t>
      </w:r>
      <w:r>
        <w:rPr>
          <w:rFonts w:hint="eastAsia"/>
          <w:sz w:val="21"/>
          <w:szCs w:val="21"/>
          <w:lang w:eastAsia="zh-CN"/>
        </w:rPr>
        <w:t>和</w:t>
      </w:r>
      <w:r>
        <w:rPr>
          <w:sz w:val="21"/>
          <w:szCs w:val="21"/>
          <w:lang w:eastAsia="zh-CN"/>
        </w:rPr>
        <w:t>烟气参数（包括但不限于流速、压力、温度、湿度）</w:t>
      </w:r>
      <w:r>
        <w:rPr>
          <w:rFonts w:hint="eastAsia"/>
          <w:sz w:val="21"/>
          <w:szCs w:val="21"/>
          <w:lang w:eastAsia="zh-CN"/>
        </w:rPr>
        <w:t>；</w:t>
      </w:r>
    </w:p>
    <w:p>
      <w:pPr>
        <w:pStyle w:val="210"/>
        <w:numPr>
          <w:ilvl w:val="0"/>
          <w:numId w:val="23"/>
        </w:numPr>
        <w:ind w:left="0" w:firstLine="420"/>
        <w:rPr>
          <w:sz w:val="21"/>
          <w:szCs w:val="21"/>
          <w:lang w:eastAsia="zh-CN"/>
        </w:rPr>
      </w:pPr>
      <w:r>
        <w:rPr>
          <w:rFonts w:hint="eastAsia"/>
          <w:sz w:val="21"/>
          <w:szCs w:val="21"/>
          <w:lang w:eastAsia="zh-CN"/>
        </w:rPr>
        <w:t>应能计算烟气流量</w:t>
      </w:r>
      <w:r>
        <w:rPr>
          <w:sz w:val="21"/>
          <w:szCs w:val="21"/>
          <w:lang w:eastAsia="zh-CN"/>
        </w:rPr>
        <w:t>、一定时间段内二氧化碳排放量</w:t>
      </w:r>
      <w:r>
        <w:rPr>
          <w:rFonts w:hint="eastAsia"/>
          <w:sz w:val="21"/>
          <w:szCs w:val="21"/>
          <w:lang w:eastAsia="zh-CN"/>
        </w:rPr>
        <w:t>，计算</w:t>
      </w:r>
      <w:r>
        <w:rPr>
          <w:sz w:val="21"/>
          <w:szCs w:val="21"/>
          <w:lang w:eastAsia="zh-CN"/>
        </w:rPr>
        <w:t>方法参考DL/T 2376</w:t>
      </w:r>
      <w:r>
        <w:rPr>
          <w:rFonts w:hint="eastAsia"/>
          <w:sz w:val="21"/>
          <w:szCs w:val="21"/>
          <w:lang w:eastAsia="zh-CN"/>
        </w:rPr>
        <w:t>；</w:t>
      </w:r>
    </w:p>
    <w:p>
      <w:pPr>
        <w:pStyle w:val="210"/>
        <w:numPr>
          <w:ilvl w:val="0"/>
          <w:numId w:val="23"/>
        </w:numPr>
        <w:ind w:left="0" w:firstLine="420"/>
        <w:rPr>
          <w:sz w:val="21"/>
          <w:szCs w:val="21"/>
          <w:lang w:eastAsia="zh-CN"/>
        </w:rPr>
      </w:pPr>
      <w:r>
        <w:rPr>
          <w:sz w:val="21"/>
          <w:szCs w:val="21"/>
          <w:lang w:eastAsia="zh-CN"/>
        </w:rPr>
        <w:t>应具有数据采集、处理、存储、表格和故障警告、安全管理和打印等功能；</w:t>
      </w:r>
    </w:p>
    <w:p>
      <w:pPr>
        <w:pStyle w:val="210"/>
        <w:numPr>
          <w:ilvl w:val="0"/>
          <w:numId w:val="23"/>
        </w:numPr>
        <w:ind w:left="0" w:firstLine="420"/>
        <w:rPr>
          <w:sz w:val="21"/>
          <w:szCs w:val="21"/>
          <w:lang w:eastAsia="zh-CN"/>
        </w:rPr>
      </w:pPr>
      <w:r>
        <w:rPr>
          <w:rFonts w:hint="eastAsia"/>
          <w:sz w:val="21"/>
          <w:szCs w:val="21"/>
          <w:lang w:eastAsia="zh-CN"/>
        </w:rPr>
        <w:t>应能</w:t>
      </w:r>
      <w:r>
        <w:rPr>
          <w:sz w:val="21"/>
          <w:szCs w:val="21"/>
          <w:lang w:eastAsia="zh-CN"/>
        </w:rPr>
        <w:t>显示和记录各种数据、参数，并能查询历史数据</w:t>
      </w:r>
      <w:r>
        <w:rPr>
          <w:rFonts w:hint="eastAsia"/>
          <w:sz w:val="21"/>
          <w:szCs w:val="21"/>
          <w:lang w:eastAsia="zh-CN"/>
        </w:rPr>
        <w:t>；</w:t>
      </w:r>
    </w:p>
    <w:p>
      <w:pPr>
        <w:pStyle w:val="210"/>
        <w:numPr>
          <w:ilvl w:val="0"/>
          <w:numId w:val="23"/>
        </w:numPr>
        <w:ind w:left="0" w:firstLine="420"/>
        <w:rPr>
          <w:sz w:val="21"/>
          <w:szCs w:val="21"/>
          <w:lang w:eastAsia="zh-CN"/>
        </w:rPr>
      </w:pPr>
      <w:r>
        <w:rPr>
          <w:sz w:val="21"/>
          <w:szCs w:val="21"/>
          <w:lang w:eastAsia="zh-CN"/>
        </w:rPr>
        <w:t>宜具备远程通信功能</w:t>
      </w:r>
      <w:r>
        <w:rPr>
          <w:rFonts w:hint="eastAsia"/>
          <w:sz w:val="21"/>
          <w:szCs w:val="21"/>
          <w:lang w:eastAsia="zh-CN"/>
        </w:rPr>
        <w:t>，</w:t>
      </w:r>
      <w:r>
        <w:rPr>
          <w:sz w:val="21"/>
          <w:szCs w:val="21"/>
          <w:lang w:eastAsia="zh-CN"/>
        </w:rPr>
        <w:t>数据通讯要求应符合HJ 212</w:t>
      </w:r>
      <w:r>
        <w:rPr>
          <w:rFonts w:hint="eastAsia"/>
          <w:sz w:val="21"/>
          <w:szCs w:val="21"/>
          <w:lang w:eastAsia="zh-CN"/>
        </w:rPr>
        <w:t>的</w:t>
      </w:r>
      <w:r>
        <w:rPr>
          <w:sz w:val="21"/>
          <w:szCs w:val="21"/>
          <w:lang w:eastAsia="zh-CN"/>
        </w:rPr>
        <w:t>相关规定；</w:t>
      </w:r>
    </w:p>
    <w:p>
      <w:pPr>
        <w:pStyle w:val="210"/>
        <w:numPr>
          <w:ilvl w:val="0"/>
          <w:numId w:val="23"/>
        </w:numPr>
        <w:ind w:left="0" w:firstLine="420"/>
        <w:rPr>
          <w:sz w:val="21"/>
          <w:szCs w:val="21"/>
          <w:lang w:eastAsia="zh-CN"/>
        </w:rPr>
      </w:pPr>
      <w:r>
        <w:rPr>
          <w:sz w:val="21"/>
          <w:szCs w:val="21"/>
          <w:lang w:eastAsia="zh-CN"/>
        </w:rPr>
        <w:t>应具备掉电数据保存功能</w:t>
      </w:r>
      <w:r>
        <w:rPr>
          <w:rFonts w:hint="eastAsia"/>
          <w:sz w:val="21"/>
          <w:szCs w:val="21"/>
          <w:lang w:eastAsia="zh-CN"/>
        </w:rPr>
        <w:t>。</w:t>
      </w:r>
    </w:p>
    <w:p>
      <w:pPr>
        <w:pStyle w:val="75"/>
        <w:spacing w:before="240" w:after="240"/>
        <w:rPr>
          <w:rFonts w:hAnsi="宋体"/>
          <w:color w:val="000000"/>
        </w:rPr>
      </w:pPr>
      <w:bookmarkStart w:id="141" w:name="_Toc20346"/>
      <w:bookmarkStart w:id="142" w:name="_Toc9739"/>
      <w:bookmarkStart w:id="143" w:name="_Toc23162"/>
      <w:r>
        <w:rPr>
          <w:rFonts w:hint="eastAsia" w:hAnsi="宋体"/>
          <w:color w:val="000000"/>
        </w:rPr>
        <w:t>系统技术</w:t>
      </w:r>
      <w:r>
        <w:rPr>
          <w:rFonts w:hAnsi="宋体"/>
          <w:color w:val="000000"/>
        </w:rPr>
        <w:t>要求</w:t>
      </w:r>
      <w:bookmarkEnd w:id="141"/>
      <w:bookmarkEnd w:id="142"/>
      <w:bookmarkEnd w:id="143"/>
    </w:p>
    <w:p>
      <w:pPr>
        <w:pStyle w:val="97"/>
        <w:spacing w:before="120" w:after="120"/>
        <w:rPr>
          <w:rFonts w:hAnsi="宋体"/>
          <w:color w:val="000000"/>
        </w:rPr>
      </w:pPr>
      <w:bookmarkStart w:id="144" w:name="_Toc22275"/>
      <w:bookmarkStart w:id="145" w:name="_Toc7132"/>
      <w:bookmarkStart w:id="146" w:name="_Toc5896"/>
      <w:r>
        <w:rPr>
          <w:rFonts w:hAnsi="宋体"/>
          <w:color w:val="000000"/>
        </w:rPr>
        <w:t>二氧化碳浓度</w:t>
      </w:r>
      <w:r>
        <w:rPr>
          <w:rFonts w:hint="eastAsia" w:hAnsi="宋体"/>
          <w:color w:val="000000"/>
        </w:rPr>
        <w:t>测量</w:t>
      </w:r>
      <w:bookmarkEnd w:id="144"/>
      <w:bookmarkEnd w:id="145"/>
      <w:bookmarkEnd w:id="146"/>
    </w:p>
    <w:p>
      <w:pPr>
        <w:pStyle w:val="115"/>
        <w:spacing w:before="120" w:after="120"/>
        <w:ind w:firstLineChars="0"/>
        <w:rPr>
          <w:rFonts w:hAnsi="宋体"/>
          <w:color w:val="000000"/>
        </w:rPr>
      </w:pPr>
      <w:r>
        <w:rPr>
          <w:rFonts w:hint="eastAsia" w:hAnsi="宋体"/>
          <w:color w:val="000000"/>
        </w:rPr>
        <w:t>示值误差</w:t>
      </w:r>
    </w:p>
    <w:p>
      <w:pPr>
        <w:pStyle w:val="34"/>
        <w:spacing w:before="0" w:beforeLines="0" w:after="0" w:afterLines="0"/>
        <w:ind w:firstLine="420"/>
        <w:rPr>
          <w:sz w:val="21"/>
          <w:szCs w:val="21"/>
        </w:rPr>
      </w:pPr>
      <w:r>
        <w:rPr>
          <w:rFonts w:hint="eastAsia"/>
          <w:sz w:val="21"/>
          <w:szCs w:val="21"/>
        </w:rPr>
        <w:t>示值误差</w:t>
      </w:r>
      <w:r>
        <w:rPr>
          <w:sz w:val="21"/>
          <w:szCs w:val="21"/>
        </w:rPr>
        <w:t>应在标准气体的标称值的±3%以内。</w:t>
      </w:r>
    </w:p>
    <w:p>
      <w:pPr>
        <w:pStyle w:val="115"/>
        <w:spacing w:before="120" w:after="120"/>
        <w:ind w:firstLineChars="0"/>
        <w:rPr>
          <w:rFonts w:hAnsi="宋体"/>
          <w:color w:val="000000"/>
        </w:rPr>
      </w:pPr>
      <w:r>
        <w:rPr>
          <w:rFonts w:hint="eastAsia" w:hAnsi="宋体"/>
          <w:color w:val="000000"/>
        </w:rPr>
        <w:t>系统响应时间</w:t>
      </w:r>
    </w:p>
    <w:p>
      <w:pPr>
        <w:pStyle w:val="34"/>
        <w:spacing w:before="0" w:beforeLines="0" w:after="0" w:afterLines="0"/>
        <w:ind w:firstLine="420"/>
        <w:rPr>
          <w:sz w:val="21"/>
          <w:szCs w:val="21"/>
        </w:rPr>
      </w:pPr>
      <w:r>
        <w:rPr>
          <w:sz w:val="21"/>
          <w:szCs w:val="21"/>
        </w:rPr>
        <w:t>响应时间</w:t>
      </w:r>
      <w:r>
        <w:rPr>
          <w:rFonts w:hint="eastAsia"/>
          <w:sz w:val="21"/>
          <w:szCs w:val="21"/>
        </w:rPr>
        <w:t>应</w:t>
      </w:r>
      <w:r>
        <w:rPr>
          <w:sz w:val="21"/>
          <w:szCs w:val="21"/>
        </w:rPr>
        <w:t>≤120s。</w:t>
      </w:r>
    </w:p>
    <w:p>
      <w:pPr>
        <w:pStyle w:val="115"/>
        <w:spacing w:before="120" w:after="120"/>
        <w:ind w:firstLineChars="0"/>
        <w:rPr>
          <w:szCs w:val="21"/>
        </w:rPr>
      </w:pPr>
      <w:r>
        <w:rPr>
          <w:szCs w:val="21"/>
        </w:rPr>
        <w:t>零点漂移</w:t>
      </w:r>
    </w:p>
    <w:p>
      <w:pPr>
        <w:pStyle w:val="34"/>
        <w:spacing w:before="0" w:beforeLines="0" w:after="0" w:afterLines="0"/>
        <w:ind w:firstLine="420"/>
        <w:rPr>
          <w:sz w:val="21"/>
          <w:szCs w:val="21"/>
        </w:rPr>
      </w:pPr>
      <w:r>
        <w:rPr>
          <w:sz w:val="21"/>
          <w:szCs w:val="21"/>
        </w:rPr>
        <w:t>24h零点漂移</w:t>
      </w:r>
      <w:r>
        <w:rPr>
          <w:rFonts w:hint="eastAsia"/>
          <w:sz w:val="21"/>
          <w:szCs w:val="21"/>
        </w:rPr>
        <w:t>应</w:t>
      </w:r>
      <w:r>
        <w:rPr>
          <w:sz w:val="21"/>
          <w:szCs w:val="21"/>
        </w:rPr>
        <w:t>≤±2%满量程。</w:t>
      </w:r>
    </w:p>
    <w:p>
      <w:pPr>
        <w:pStyle w:val="115"/>
        <w:spacing w:before="120" w:after="120"/>
        <w:ind w:firstLineChars="0"/>
        <w:rPr>
          <w:szCs w:val="21"/>
        </w:rPr>
      </w:pPr>
      <w:r>
        <w:rPr>
          <w:szCs w:val="21"/>
        </w:rPr>
        <w:t>量程漂移</w:t>
      </w:r>
    </w:p>
    <w:p>
      <w:pPr>
        <w:pStyle w:val="34"/>
        <w:spacing w:before="0" w:beforeLines="0" w:after="0" w:afterLines="0"/>
        <w:ind w:firstLine="420"/>
        <w:rPr>
          <w:sz w:val="21"/>
          <w:szCs w:val="21"/>
        </w:rPr>
      </w:pPr>
      <w:r>
        <w:rPr>
          <w:sz w:val="21"/>
          <w:szCs w:val="21"/>
        </w:rPr>
        <w:t>24h量程漂移</w:t>
      </w:r>
      <w:r>
        <w:rPr>
          <w:rFonts w:hint="eastAsia"/>
          <w:sz w:val="21"/>
          <w:szCs w:val="21"/>
        </w:rPr>
        <w:t>应</w:t>
      </w:r>
      <w:r>
        <w:rPr>
          <w:sz w:val="21"/>
          <w:szCs w:val="21"/>
        </w:rPr>
        <w:t>≤±2%满量程。</w:t>
      </w:r>
    </w:p>
    <w:p>
      <w:pPr>
        <w:pStyle w:val="115"/>
        <w:spacing w:before="120" w:after="120"/>
        <w:ind w:firstLineChars="0"/>
        <w:rPr>
          <w:szCs w:val="21"/>
        </w:rPr>
      </w:pPr>
      <w:r>
        <w:rPr>
          <w:rFonts w:hint="eastAsia"/>
          <w:szCs w:val="21"/>
        </w:rPr>
        <w:t>准确度</w:t>
      </w:r>
    </w:p>
    <w:p>
      <w:pPr>
        <w:pStyle w:val="34"/>
        <w:spacing w:before="0" w:beforeLines="0" w:after="0" w:afterLines="0"/>
        <w:ind w:firstLine="420"/>
        <w:rPr>
          <w:sz w:val="21"/>
          <w:szCs w:val="21"/>
        </w:rPr>
      </w:pPr>
      <w:r>
        <w:rPr>
          <w:rFonts w:hint="eastAsia"/>
          <w:sz w:val="21"/>
          <w:szCs w:val="21"/>
        </w:rPr>
        <w:t>当</w:t>
      </w:r>
      <w:r>
        <w:rPr>
          <w:sz w:val="21"/>
          <w:szCs w:val="21"/>
        </w:rPr>
        <w:t>测量单元用参比方法测量烟气中二氧化碳排放浓度的平均值</w:t>
      </w:r>
      <w:r>
        <w:rPr>
          <w:rFonts w:hint="eastAsia"/>
          <w:sz w:val="21"/>
          <w:szCs w:val="21"/>
        </w:rPr>
        <w:t>时</w:t>
      </w:r>
      <w:r>
        <w:rPr>
          <w:sz w:val="21"/>
          <w:szCs w:val="21"/>
        </w:rPr>
        <w:t>，</w:t>
      </w:r>
      <w:r>
        <w:rPr>
          <w:rFonts w:hint="eastAsia"/>
          <w:sz w:val="21"/>
          <w:szCs w:val="21"/>
        </w:rPr>
        <w:t>测量结果应满足</w:t>
      </w:r>
      <w:r>
        <w:rPr>
          <w:sz w:val="21"/>
          <w:szCs w:val="21"/>
        </w:rPr>
        <w:t>以下要求：</w:t>
      </w:r>
    </w:p>
    <w:p>
      <w:pPr>
        <w:pStyle w:val="210"/>
        <w:numPr>
          <w:ilvl w:val="0"/>
          <w:numId w:val="24"/>
        </w:numPr>
        <w:ind w:left="0" w:firstLine="420"/>
        <w:rPr>
          <w:sz w:val="21"/>
          <w:szCs w:val="21"/>
          <w:lang w:eastAsia="zh-CN"/>
        </w:rPr>
      </w:pPr>
      <w:r>
        <w:rPr>
          <w:rFonts w:hint="eastAsia"/>
          <w:sz w:val="21"/>
          <w:szCs w:val="21"/>
          <w:lang w:eastAsia="zh-CN"/>
        </w:rPr>
        <w:t>当</w:t>
      </w:r>
      <w:r>
        <w:rPr>
          <w:sz w:val="21"/>
          <w:szCs w:val="21"/>
          <w:lang w:eastAsia="zh-CN"/>
        </w:rPr>
        <w:t>二氧化碳排放浓度</w:t>
      </w:r>
      <w:r>
        <w:rPr>
          <w:rFonts w:cs="Times New Roman"/>
          <w:sz w:val="21"/>
          <w:szCs w:val="21"/>
          <w:lang w:eastAsia="zh-CN"/>
        </w:rPr>
        <w:t>≥20%</w:t>
      </w:r>
      <w:r>
        <w:rPr>
          <w:sz w:val="21"/>
          <w:szCs w:val="21"/>
          <w:lang w:eastAsia="zh-CN"/>
        </w:rPr>
        <w:t>时，相对准确度</w:t>
      </w:r>
      <w:r>
        <w:rPr>
          <w:rFonts w:cs="Times New Roman"/>
          <w:sz w:val="21"/>
          <w:szCs w:val="21"/>
          <w:lang w:eastAsia="zh-CN"/>
        </w:rPr>
        <w:t>≤10%</w:t>
      </w:r>
      <w:r>
        <w:rPr>
          <w:sz w:val="21"/>
          <w:szCs w:val="21"/>
          <w:lang w:eastAsia="zh-CN"/>
        </w:rPr>
        <w:t>；</w:t>
      </w:r>
    </w:p>
    <w:p>
      <w:pPr>
        <w:pStyle w:val="210"/>
        <w:numPr>
          <w:ilvl w:val="0"/>
          <w:numId w:val="24"/>
        </w:numPr>
        <w:ind w:left="0" w:firstLine="420"/>
        <w:rPr>
          <w:sz w:val="21"/>
          <w:szCs w:val="21"/>
          <w:lang w:eastAsia="zh-CN"/>
        </w:rPr>
      </w:pPr>
      <w:r>
        <w:rPr>
          <w:rFonts w:hint="eastAsia"/>
          <w:sz w:val="21"/>
          <w:szCs w:val="21"/>
          <w:lang w:eastAsia="zh-CN"/>
        </w:rPr>
        <w:t>当</w:t>
      </w:r>
      <w:r>
        <w:rPr>
          <w:sz w:val="21"/>
          <w:szCs w:val="21"/>
          <w:lang w:eastAsia="zh-CN"/>
        </w:rPr>
        <w:t>二氧化碳排放浓度</w:t>
      </w:r>
      <w:r>
        <w:rPr>
          <w:rFonts w:cs="Times New Roman"/>
          <w:sz w:val="21"/>
          <w:szCs w:val="21"/>
          <w:lang w:eastAsia="zh-CN"/>
        </w:rPr>
        <w:t>≥14%</w:t>
      </w:r>
      <w:r>
        <w:rPr>
          <w:rFonts w:hint="eastAsia"/>
          <w:sz w:val="21"/>
          <w:szCs w:val="21"/>
          <w:lang w:eastAsia="zh-CN"/>
        </w:rPr>
        <w:t>并且</w:t>
      </w:r>
      <w:r>
        <w:rPr>
          <w:rFonts w:hint="eastAsia" w:cs="Times New Roman"/>
          <w:sz w:val="21"/>
          <w:szCs w:val="21"/>
          <w:lang w:eastAsia="zh-CN"/>
        </w:rPr>
        <w:t>＜</w:t>
      </w:r>
      <w:r>
        <w:rPr>
          <w:rFonts w:cs="Times New Roman"/>
          <w:sz w:val="21"/>
          <w:szCs w:val="21"/>
          <w:lang w:eastAsia="zh-CN"/>
        </w:rPr>
        <w:t>20%</w:t>
      </w:r>
      <w:r>
        <w:rPr>
          <w:sz w:val="21"/>
          <w:szCs w:val="21"/>
          <w:lang w:eastAsia="zh-CN"/>
        </w:rPr>
        <w:t>时，绝对误差</w:t>
      </w:r>
      <w:r>
        <w:rPr>
          <w:rFonts w:cs="Times New Roman"/>
          <w:sz w:val="21"/>
          <w:szCs w:val="21"/>
          <w:lang w:eastAsia="zh-CN"/>
        </w:rPr>
        <w:t>≤2%</w:t>
      </w:r>
      <w:r>
        <w:rPr>
          <w:sz w:val="21"/>
          <w:szCs w:val="21"/>
          <w:lang w:eastAsia="zh-CN"/>
        </w:rPr>
        <w:t>；</w:t>
      </w:r>
    </w:p>
    <w:p>
      <w:pPr>
        <w:pStyle w:val="210"/>
        <w:numPr>
          <w:ilvl w:val="0"/>
          <w:numId w:val="24"/>
        </w:numPr>
        <w:ind w:left="0" w:firstLine="420"/>
        <w:rPr>
          <w:sz w:val="21"/>
          <w:szCs w:val="21"/>
          <w:lang w:eastAsia="zh-CN"/>
        </w:rPr>
      </w:pPr>
      <w:r>
        <w:rPr>
          <w:rFonts w:hint="eastAsia"/>
          <w:sz w:val="21"/>
          <w:szCs w:val="21"/>
          <w:lang w:eastAsia="zh-CN"/>
        </w:rPr>
        <w:t>当</w:t>
      </w:r>
      <w:r>
        <w:rPr>
          <w:sz w:val="21"/>
          <w:szCs w:val="21"/>
          <w:lang w:eastAsia="zh-CN"/>
        </w:rPr>
        <w:t>二氧化碳排放浓度</w:t>
      </w:r>
      <w:r>
        <w:rPr>
          <w:rFonts w:cs="Times New Roman"/>
          <w:sz w:val="21"/>
          <w:szCs w:val="21"/>
          <w:lang w:eastAsia="zh-CN"/>
        </w:rPr>
        <w:t>≥7%</w:t>
      </w:r>
      <w:r>
        <w:rPr>
          <w:rFonts w:hint="eastAsia"/>
          <w:sz w:val="21"/>
          <w:szCs w:val="21"/>
          <w:lang w:eastAsia="zh-CN"/>
        </w:rPr>
        <w:t>并且</w:t>
      </w:r>
      <w:r>
        <w:rPr>
          <w:rFonts w:cs="Times New Roman"/>
          <w:sz w:val="21"/>
          <w:szCs w:val="21"/>
          <w:lang w:eastAsia="zh-CN"/>
        </w:rPr>
        <w:t>＜14%</w:t>
      </w:r>
      <w:r>
        <w:rPr>
          <w:sz w:val="21"/>
          <w:szCs w:val="21"/>
          <w:lang w:eastAsia="zh-CN"/>
        </w:rPr>
        <w:t>时，相对误差</w:t>
      </w:r>
      <w:r>
        <w:rPr>
          <w:rFonts w:cs="Times New Roman"/>
          <w:sz w:val="21"/>
          <w:szCs w:val="21"/>
          <w:lang w:eastAsia="zh-CN"/>
        </w:rPr>
        <w:t>≤15%</w:t>
      </w:r>
      <w:r>
        <w:rPr>
          <w:sz w:val="21"/>
          <w:szCs w:val="21"/>
          <w:lang w:eastAsia="zh-CN"/>
        </w:rPr>
        <w:t>；</w:t>
      </w:r>
    </w:p>
    <w:p>
      <w:pPr>
        <w:pStyle w:val="210"/>
        <w:numPr>
          <w:ilvl w:val="0"/>
          <w:numId w:val="24"/>
        </w:numPr>
        <w:ind w:left="0" w:firstLine="420"/>
        <w:rPr>
          <w:sz w:val="21"/>
          <w:szCs w:val="21"/>
          <w:lang w:eastAsia="zh-CN"/>
        </w:rPr>
      </w:pPr>
      <w:r>
        <w:rPr>
          <w:rFonts w:hint="eastAsia"/>
          <w:sz w:val="21"/>
          <w:szCs w:val="21"/>
          <w:lang w:eastAsia="zh-CN"/>
        </w:rPr>
        <w:t>当</w:t>
      </w:r>
      <w:r>
        <w:rPr>
          <w:sz w:val="21"/>
          <w:szCs w:val="21"/>
          <w:lang w:eastAsia="zh-CN"/>
        </w:rPr>
        <w:t>二氧化碳排放浓度</w:t>
      </w:r>
      <w:r>
        <w:rPr>
          <w:rFonts w:cs="Times New Roman"/>
          <w:sz w:val="21"/>
          <w:szCs w:val="21"/>
          <w:lang w:eastAsia="zh-CN"/>
        </w:rPr>
        <w:t>＜7%</w:t>
      </w:r>
      <w:r>
        <w:rPr>
          <w:sz w:val="21"/>
          <w:szCs w:val="21"/>
          <w:lang w:eastAsia="zh-CN"/>
        </w:rPr>
        <w:t>时，绝对误差</w:t>
      </w:r>
      <w:r>
        <w:rPr>
          <w:rFonts w:cs="Times New Roman"/>
          <w:sz w:val="21"/>
          <w:szCs w:val="21"/>
          <w:lang w:eastAsia="zh-CN"/>
        </w:rPr>
        <w:t>≤</w:t>
      </w:r>
      <w:r>
        <w:rPr>
          <w:rFonts w:cs="Times New Roman"/>
          <w:sz w:val="21"/>
          <w:szCs w:val="21"/>
          <w:lang w:val="en-US" w:eastAsia="zh-CN"/>
        </w:rPr>
        <w:t>1%</w:t>
      </w:r>
      <w:r>
        <w:rPr>
          <w:sz w:val="21"/>
          <w:szCs w:val="21"/>
          <w:lang w:eastAsia="zh-CN"/>
        </w:rPr>
        <w:t>。</w:t>
      </w:r>
    </w:p>
    <w:p>
      <w:pPr>
        <w:pStyle w:val="97"/>
        <w:spacing w:before="120" w:after="120"/>
        <w:rPr>
          <w:rFonts w:hAnsi="宋体"/>
          <w:color w:val="000000"/>
        </w:rPr>
      </w:pPr>
      <w:bookmarkStart w:id="147" w:name="_Toc10426"/>
      <w:bookmarkStart w:id="148" w:name="_Toc2526"/>
      <w:bookmarkStart w:id="149" w:name="_Toc19801"/>
      <w:r>
        <w:rPr>
          <w:rFonts w:hAnsi="宋体"/>
          <w:color w:val="000000"/>
        </w:rPr>
        <w:t>烟气参数</w:t>
      </w:r>
      <w:r>
        <w:rPr>
          <w:rFonts w:hint="eastAsia" w:hAnsi="宋体"/>
          <w:color w:val="000000"/>
        </w:rPr>
        <w:t>测量</w:t>
      </w:r>
      <w:bookmarkEnd w:id="147"/>
      <w:bookmarkEnd w:id="148"/>
      <w:bookmarkEnd w:id="149"/>
    </w:p>
    <w:p>
      <w:pPr>
        <w:pStyle w:val="115"/>
        <w:spacing w:before="120" w:after="120"/>
        <w:ind w:firstLineChars="0"/>
        <w:rPr>
          <w:szCs w:val="21"/>
        </w:rPr>
      </w:pPr>
      <w:r>
        <w:rPr>
          <w:rFonts w:hint="eastAsia"/>
          <w:szCs w:val="21"/>
        </w:rPr>
        <w:t>流速准确度</w:t>
      </w:r>
    </w:p>
    <w:p>
      <w:pPr>
        <w:pStyle w:val="34"/>
        <w:spacing w:before="0" w:beforeLines="0" w:after="0" w:afterLines="0"/>
        <w:ind w:firstLine="420"/>
        <w:rPr>
          <w:sz w:val="21"/>
          <w:szCs w:val="21"/>
        </w:rPr>
      </w:pPr>
      <w:r>
        <w:rPr>
          <w:rFonts w:hint="eastAsia"/>
          <w:sz w:val="21"/>
          <w:szCs w:val="21"/>
        </w:rPr>
        <w:t>当</w:t>
      </w:r>
      <w:r>
        <w:rPr>
          <w:sz w:val="21"/>
          <w:szCs w:val="21"/>
        </w:rPr>
        <w:t>参比方法测量烟气流速的平均值，</w:t>
      </w:r>
      <w:r>
        <w:rPr>
          <w:rFonts w:hint="eastAsia"/>
          <w:sz w:val="21"/>
          <w:szCs w:val="21"/>
        </w:rPr>
        <w:t>测量结果</w:t>
      </w:r>
      <w:r>
        <w:rPr>
          <w:sz w:val="21"/>
          <w:szCs w:val="21"/>
        </w:rPr>
        <w:t>应满足以下</w:t>
      </w:r>
      <w:r>
        <w:rPr>
          <w:rFonts w:hint="eastAsia"/>
          <w:sz w:val="21"/>
          <w:szCs w:val="21"/>
        </w:rPr>
        <w:t>要求</w:t>
      </w:r>
      <w:r>
        <w:rPr>
          <w:sz w:val="21"/>
          <w:szCs w:val="21"/>
        </w:rPr>
        <w:t>：</w:t>
      </w:r>
    </w:p>
    <w:p>
      <w:pPr>
        <w:pStyle w:val="210"/>
        <w:ind w:left="0" w:firstLine="420"/>
        <w:rPr>
          <w:sz w:val="21"/>
          <w:szCs w:val="21"/>
          <w:lang w:eastAsia="zh-CN"/>
        </w:rPr>
      </w:pPr>
      <w:r>
        <w:rPr>
          <w:rFonts w:hint="eastAsia"/>
          <w:sz w:val="21"/>
          <w:szCs w:val="21"/>
          <w:lang w:eastAsia="zh-CN"/>
        </w:rPr>
        <w:t>火电行业应符合</w:t>
      </w:r>
      <w:r>
        <w:rPr>
          <w:sz w:val="21"/>
          <w:szCs w:val="21"/>
          <w:lang w:eastAsia="zh-CN"/>
        </w:rPr>
        <w:t>DL/T 2376-2021</w:t>
      </w:r>
      <w:r>
        <w:rPr>
          <w:rFonts w:hint="eastAsia"/>
          <w:sz w:val="21"/>
          <w:szCs w:val="21"/>
          <w:lang w:eastAsia="zh-CN"/>
        </w:rPr>
        <w:t>中</w:t>
      </w:r>
      <w:r>
        <w:rPr>
          <w:sz w:val="21"/>
          <w:szCs w:val="21"/>
          <w:lang w:eastAsia="zh-CN"/>
        </w:rPr>
        <w:t>5.2</w:t>
      </w:r>
      <w:r>
        <w:rPr>
          <w:rFonts w:hint="eastAsia"/>
          <w:sz w:val="21"/>
          <w:szCs w:val="21"/>
          <w:lang w:eastAsia="zh-CN"/>
        </w:rPr>
        <w:t>相关要求</w:t>
      </w:r>
      <w:r>
        <w:rPr>
          <w:sz w:val="21"/>
          <w:szCs w:val="21"/>
          <w:lang w:eastAsia="zh-CN"/>
        </w:rPr>
        <w:t>；</w:t>
      </w:r>
    </w:p>
    <w:p>
      <w:pPr>
        <w:pStyle w:val="210"/>
        <w:ind w:left="0" w:firstLine="420"/>
        <w:rPr>
          <w:sz w:val="21"/>
          <w:szCs w:val="21"/>
          <w:lang w:eastAsia="zh-CN"/>
        </w:rPr>
      </w:pPr>
      <w:r>
        <w:rPr>
          <w:rFonts w:hint="eastAsia"/>
          <w:sz w:val="21"/>
          <w:szCs w:val="21"/>
          <w:lang w:eastAsia="zh-CN"/>
        </w:rPr>
        <w:t>非火电行业应符合</w:t>
      </w:r>
      <w:r>
        <w:rPr>
          <w:sz w:val="21"/>
          <w:szCs w:val="21"/>
          <w:lang w:eastAsia="zh-CN"/>
        </w:rPr>
        <w:t>HJ 76-2017中6.2.3.3相关要求。</w:t>
      </w:r>
    </w:p>
    <w:p>
      <w:pPr>
        <w:pStyle w:val="115"/>
        <w:spacing w:before="120" w:after="120"/>
        <w:ind w:firstLineChars="0"/>
        <w:rPr>
          <w:szCs w:val="21"/>
        </w:rPr>
      </w:pPr>
      <w:r>
        <w:rPr>
          <w:rFonts w:hint="eastAsia"/>
          <w:szCs w:val="21"/>
        </w:rPr>
        <w:t>温度准确度</w:t>
      </w:r>
    </w:p>
    <w:p>
      <w:pPr>
        <w:pStyle w:val="34"/>
        <w:spacing w:before="0" w:beforeLines="0" w:after="0" w:afterLines="0"/>
        <w:ind w:firstLine="420"/>
        <w:rPr>
          <w:sz w:val="21"/>
          <w:szCs w:val="21"/>
        </w:rPr>
      </w:pPr>
      <w:r>
        <w:rPr>
          <w:rFonts w:hint="eastAsia"/>
          <w:sz w:val="21"/>
          <w:szCs w:val="21"/>
        </w:rPr>
        <w:t>当</w:t>
      </w:r>
      <w:r>
        <w:rPr>
          <w:sz w:val="21"/>
          <w:szCs w:val="21"/>
        </w:rPr>
        <w:t>参比方法测量烟气</w:t>
      </w:r>
      <w:r>
        <w:rPr>
          <w:rFonts w:hint="eastAsia"/>
          <w:sz w:val="21"/>
          <w:szCs w:val="21"/>
        </w:rPr>
        <w:t>温度</w:t>
      </w:r>
      <w:r>
        <w:rPr>
          <w:sz w:val="21"/>
          <w:szCs w:val="21"/>
        </w:rPr>
        <w:t>的平均值</w:t>
      </w:r>
      <w:r>
        <w:rPr>
          <w:rFonts w:hint="eastAsia"/>
          <w:sz w:val="21"/>
          <w:szCs w:val="21"/>
        </w:rPr>
        <w:t>，测量</w:t>
      </w:r>
      <w:r>
        <w:rPr>
          <w:sz w:val="21"/>
          <w:szCs w:val="21"/>
        </w:rPr>
        <w:t>结果</w:t>
      </w:r>
      <w:r>
        <w:rPr>
          <w:rFonts w:hint="eastAsia"/>
          <w:sz w:val="21"/>
          <w:szCs w:val="21"/>
        </w:rPr>
        <w:t>的</w:t>
      </w:r>
      <w:r>
        <w:rPr>
          <w:sz w:val="21"/>
          <w:szCs w:val="21"/>
        </w:rPr>
        <w:t>绝对误差</w:t>
      </w:r>
      <w:r>
        <w:rPr>
          <w:rFonts w:hint="eastAsia"/>
          <w:sz w:val="21"/>
          <w:szCs w:val="21"/>
        </w:rPr>
        <w:t>应</w:t>
      </w:r>
      <w:r>
        <w:rPr>
          <w:sz w:val="21"/>
          <w:szCs w:val="21"/>
        </w:rPr>
        <w:t>≤±3</w:t>
      </w:r>
      <w:r>
        <w:rPr>
          <w:rFonts w:hint="eastAsia"/>
          <w:sz w:val="21"/>
          <w:szCs w:val="21"/>
        </w:rPr>
        <w:t>℃。</w:t>
      </w:r>
    </w:p>
    <w:p>
      <w:pPr>
        <w:pStyle w:val="115"/>
        <w:spacing w:before="120" w:after="120"/>
        <w:ind w:firstLineChars="0"/>
        <w:rPr>
          <w:szCs w:val="21"/>
        </w:rPr>
      </w:pPr>
      <w:r>
        <w:rPr>
          <w:rFonts w:hint="eastAsia"/>
          <w:szCs w:val="21"/>
        </w:rPr>
        <w:t>湿度准确度</w:t>
      </w:r>
    </w:p>
    <w:p>
      <w:pPr>
        <w:pStyle w:val="34"/>
        <w:spacing w:before="0" w:beforeLines="0" w:after="0" w:afterLines="0"/>
        <w:ind w:firstLine="420"/>
        <w:rPr>
          <w:sz w:val="21"/>
          <w:szCs w:val="21"/>
        </w:rPr>
      </w:pPr>
      <w:r>
        <w:rPr>
          <w:rFonts w:hint="eastAsia"/>
          <w:sz w:val="21"/>
          <w:szCs w:val="21"/>
        </w:rPr>
        <w:t>当</w:t>
      </w:r>
      <w:r>
        <w:rPr>
          <w:sz w:val="21"/>
          <w:szCs w:val="21"/>
        </w:rPr>
        <w:t>参比方法测量烟气</w:t>
      </w:r>
      <w:r>
        <w:rPr>
          <w:rFonts w:hint="eastAsia"/>
          <w:sz w:val="21"/>
          <w:szCs w:val="21"/>
        </w:rPr>
        <w:t>湿度</w:t>
      </w:r>
      <w:r>
        <w:rPr>
          <w:sz w:val="21"/>
          <w:szCs w:val="21"/>
        </w:rPr>
        <w:t>的平均值时</w:t>
      </w:r>
      <w:r>
        <w:rPr>
          <w:rFonts w:hint="eastAsia"/>
          <w:sz w:val="21"/>
          <w:szCs w:val="21"/>
        </w:rPr>
        <w:t>，测量</w:t>
      </w:r>
      <w:r>
        <w:rPr>
          <w:sz w:val="21"/>
          <w:szCs w:val="21"/>
        </w:rPr>
        <w:t>结果应满足HJ 76-2017</w:t>
      </w:r>
      <w:r>
        <w:rPr>
          <w:rFonts w:hint="eastAsia"/>
          <w:sz w:val="21"/>
          <w:szCs w:val="21"/>
        </w:rPr>
        <w:t>中</w:t>
      </w:r>
      <w:r>
        <w:rPr>
          <w:sz w:val="21"/>
          <w:szCs w:val="21"/>
        </w:rPr>
        <w:t>6.2.5</w:t>
      </w:r>
      <w:r>
        <w:rPr>
          <w:rFonts w:hint="eastAsia"/>
          <w:sz w:val="21"/>
          <w:szCs w:val="21"/>
        </w:rPr>
        <w:t>相关要求。</w:t>
      </w:r>
    </w:p>
    <w:p>
      <w:pPr>
        <w:pStyle w:val="97"/>
        <w:spacing w:before="120" w:after="120"/>
        <w:rPr>
          <w:rFonts w:hAnsi="宋体"/>
          <w:color w:val="000000"/>
        </w:rPr>
      </w:pPr>
      <w:bookmarkStart w:id="150" w:name="_Toc1117"/>
      <w:bookmarkStart w:id="151" w:name="_Toc21701"/>
      <w:bookmarkStart w:id="152" w:name="_Toc24312"/>
      <w:r>
        <w:rPr>
          <w:rFonts w:hint="eastAsia" w:hAnsi="宋体"/>
          <w:color w:val="000000"/>
        </w:rPr>
        <w:t>数据采集</w:t>
      </w:r>
      <w:r>
        <w:rPr>
          <w:rFonts w:hAnsi="宋体"/>
          <w:color w:val="000000"/>
        </w:rPr>
        <w:t>与处理</w:t>
      </w:r>
      <w:bookmarkEnd w:id="150"/>
      <w:bookmarkEnd w:id="151"/>
      <w:bookmarkEnd w:id="152"/>
    </w:p>
    <w:p>
      <w:pPr>
        <w:pStyle w:val="115"/>
        <w:spacing w:before="120" w:after="120"/>
        <w:ind w:firstLineChars="0"/>
        <w:rPr>
          <w:szCs w:val="21"/>
        </w:rPr>
      </w:pPr>
      <w:r>
        <w:rPr>
          <w:rFonts w:hint="eastAsia"/>
          <w:szCs w:val="21"/>
        </w:rPr>
        <w:t>数据采集</w:t>
      </w:r>
    </w:p>
    <w:p>
      <w:pPr>
        <w:pStyle w:val="34"/>
        <w:spacing w:before="0" w:beforeLines="0" w:after="0" w:afterLines="0"/>
        <w:ind w:firstLine="420"/>
        <w:rPr>
          <w:sz w:val="21"/>
          <w:szCs w:val="21"/>
        </w:rPr>
      </w:pPr>
      <w:r>
        <w:rPr>
          <w:rFonts w:hint="eastAsia"/>
          <w:sz w:val="21"/>
          <w:szCs w:val="21"/>
        </w:rPr>
        <w:t>应</w:t>
      </w:r>
      <w:r>
        <w:rPr>
          <w:sz w:val="21"/>
          <w:szCs w:val="21"/>
        </w:rPr>
        <w:t>至少每5s采集一组实时</w:t>
      </w:r>
      <w:r>
        <w:rPr>
          <w:rFonts w:hint="eastAsia"/>
          <w:sz w:val="21"/>
          <w:szCs w:val="21"/>
        </w:rPr>
        <w:t>计量监测</w:t>
      </w:r>
      <w:r>
        <w:rPr>
          <w:sz w:val="21"/>
          <w:szCs w:val="21"/>
        </w:rPr>
        <w:t>数据，包括</w:t>
      </w:r>
      <w:r>
        <w:rPr>
          <w:rFonts w:hint="eastAsia"/>
          <w:sz w:val="21"/>
          <w:szCs w:val="21"/>
        </w:rPr>
        <w:t>烟气</w:t>
      </w:r>
      <w:r>
        <w:rPr>
          <w:sz w:val="21"/>
          <w:szCs w:val="21"/>
        </w:rPr>
        <w:t>流速、温度、压力、湿度</w:t>
      </w:r>
      <w:r>
        <w:rPr>
          <w:rFonts w:hint="eastAsia"/>
          <w:sz w:val="21"/>
          <w:szCs w:val="21"/>
        </w:rPr>
        <w:t>以及二氧化碳</w:t>
      </w:r>
      <w:r>
        <w:rPr>
          <w:sz w:val="21"/>
          <w:szCs w:val="21"/>
        </w:rPr>
        <w:t>浓度。</w:t>
      </w:r>
    </w:p>
    <w:p>
      <w:pPr>
        <w:pStyle w:val="115"/>
        <w:spacing w:before="120" w:after="120"/>
        <w:ind w:firstLineChars="0"/>
        <w:rPr>
          <w:szCs w:val="21"/>
        </w:rPr>
      </w:pPr>
      <w:r>
        <w:rPr>
          <w:rFonts w:hint="eastAsia"/>
          <w:szCs w:val="21"/>
        </w:rPr>
        <w:t>数据</w:t>
      </w:r>
      <w:r>
        <w:rPr>
          <w:szCs w:val="21"/>
        </w:rPr>
        <w:t>处理</w:t>
      </w:r>
    </w:p>
    <w:p>
      <w:pPr>
        <w:pStyle w:val="34"/>
        <w:spacing w:before="0" w:beforeLines="0" w:after="0" w:afterLines="0"/>
        <w:ind w:firstLine="0" w:firstLineChars="0"/>
        <w:rPr>
          <w:sz w:val="21"/>
          <w:szCs w:val="21"/>
        </w:rPr>
      </w:pPr>
      <w:r>
        <w:rPr>
          <w:rFonts w:ascii="黑体" w:hAnsi="黑体" w:eastAsia="黑体"/>
          <w:sz w:val="21"/>
          <w:szCs w:val="21"/>
        </w:rPr>
        <w:t>5.3.2.1</w:t>
      </w:r>
      <w:r>
        <w:rPr>
          <w:sz w:val="21"/>
          <w:szCs w:val="21"/>
        </w:rPr>
        <w:t xml:space="preserve"> </w:t>
      </w:r>
      <w:r>
        <w:rPr>
          <w:rFonts w:hint="eastAsia"/>
          <w:sz w:val="21"/>
          <w:szCs w:val="21"/>
        </w:rPr>
        <w:t>系统</w:t>
      </w:r>
      <w:r>
        <w:rPr>
          <w:sz w:val="21"/>
          <w:szCs w:val="21"/>
        </w:rPr>
        <w:t>应显示和记录超出其零点以下和量程以上至少10%的数据值。当测量结果超过零点以下和量程以上10%时，数据记录存储其最小或最大值。</w:t>
      </w:r>
    </w:p>
    <w:p>
      <w:pPr>
        <w:pStyle w:val="34"/>
        <w:spacing w:before="0" w:beforeLines="0" w:after="0" w:afterLines="0"/>
        <w:ind w:firstLine="0" w:firstLineChars="0"/>
        <w:rPr>
          <w:sz w:val="21"/>
          <w:szCs w:val="21"/>
        </w:rPr>
      </w:pPr>
      <w:r>
        <w:rPr>
          <w:rFonts w:ascii="黑体" w:hAnsi="黑体" w:eastAsia="黑体"/>
          <w:sz w:val="21"/>
          <w:szCs w:val="21"/>
        </w:rPr>
        <w:t>5.3.2.2</w:t>
      </w:r>
      <w:r>
        <w:rPr>
          <w:sz w:val="21"/>
          <w:szCs w:val="21"/>
        </w:rPr>
        <w:t xml:space="preserve"> </w:t>
      </w:r>
      <w:r>
        <w:rPr>
          <w:rFonts w:hint="eastAsia"/>
          <w:sz w:val="21"/>
          <w:szCs w:val="21"/>
        </w:rPr>
        <w:t>系统</w:t>
      </w:r>
      <w:r>
        <w:rPr>
          <w:sz w:val="21"/>
          <w:szCs w:val="21"/>
        </w:rPr>
        <w:t>至少每1min记录存储一组数据，为该时段的算术平均值。</w:t>
      </w:r>
    </w:p>
    <w:p>
      <w:pPr>
        <w:pStyle w:val="34"/>
        <w:spacing w:before="0" w:beforeLines="0" w:after="0" w:afterLines="0"/>
        <w:ind w:firstLine="0" w:firstLineChars="0"/>
        <w:rPr>
          <w:sz w:val="21"/>
          <w:szCs w:val="21"/>
        </w:rPr>
      </w:pPr>
      <w:r>
        <w:rPr>
          <w:rFonts w:ascii="黑体" w:hAnsi="黑体" w:eastAsia="黑体"/>
          <w:sz w:val="21"/>
          <w:szCs w:val="21"/>
        </w:rPr>
        <w:t>5.3.2.3</w:t>
      </w:r>
      <w:r>
        <w:rPr>
          <w:sz w:val="21"/>
          <w:szCs w:val="21"/>
        </w:rPr>
        <w:t xml:space="preserve"> </w:t>
      </w:r>
      <w:r>
        <w:rPr>
          <w:rFonts w:hint="eastAsia"/>
          <w:sz w:val="21"/>
          <w:szCs w:val="21"/>
        </w:rPr>
        <w:t>系统</w:t>
      </w:r>
      <w:r>
        <w:rPr>
          <w:sz w:val="21"/>
          <w:szCs w:val="21"/>
        </w:rPr>
        <w:t>应能存储3</w:t>
      </w:r>
      <w:r>
        <w:rPr>
          <w:rFonts w:hint="eastAsia"/>
          <w:sz w:val="21"/>
          <w:szCs w:val="21"/>
        </w:rPr>
        <w:t>个月</w:t>
      </w:r>
      <w:r>
        <w:rPr>
          <w:sz w:val="21"/>
          <w:szCs w:val="21"/>
        </w:rPr>
        <w:t>以上</w:t>
      </w:r>
      <w:r>
        <w:rPr>
          <w:rFonts w:hint="eastAsia"/>
          <w:sz w:val="21"/>
          <w:szCs w:val="21"/>
        </w:rPr>
        <w:t>的</w:t>
      </w:r>
      <w:r>
        <w:rPr>
          <w:sz w:val="21"/>
          <w:szCs w:val="21"/>
        </w:rPr>
        <w:t>实时数据</w:t>
      </w:r>
      <w:r>
        <w:rPr>
          <w:rFonts w:hint="eastAsia"/>
          <w:sz w:val="21"/>
          <w:szCs w:val="21"/>
        </w:rPr>
        <w:t>，</w:t>
      </w:r>
      <w:r>
        <w:rPr>
          <w:sz w:val="21"/>
          <w:szCs w:val="21"/>
        </w:rPr>
        <w:t>1min数据应能存储3年以上。日</w:t>
      </w:r>
      <w:r>
        <w:rPr>
          <w:rFonts w:hint="eastAsia"/>
          <w:sz w:val="21"/>
          <w:szCs w:val="21"/>
        </w:rPr>
        <w:t>、</w:t>
      </w:r>
      <w:r>
        <w:rPr>
          <w:sz w:val="21"/>
          <w:szCs w:val="21"/>
        </w:rPr>
        <w:t>月统计</w:t>
      </w:r>
      <w:r>
        <w:rPr>
          <w:rFonts w:hint="eastAsia"/>
          <w:sz w:val="21"/>
          <w:szCs w:val="21"/>
        </w:rPr>
        <w:t>值</w:t>
      </w:r>
      <w:r>
        <w:rPr>
          <w:sz w:val="21"/>
          <w:szCs w:val="21"/>
        </w:rPr>
        <w:t>（最大值、最小值、平均值）</w:t>
      </w:r>
      <w:r>
        <w:rPr>
          <w:rFonts w:hint="eastAsia"/>
          <w:sz w:val="21"/>
          <w:szCs w:val="21"/>
        </w:rPr>
        <w:t>应</w:t>
      </w:r>
      <w:r>
        <w:rPr>
          <w:sz w:val="21"/>
          <w:szCs w:val="21"/>
        </w:rPr>
        <w:t>能保存最近5年的数据。</w:t>
      </w:r>
    </w:p>
    <w:p>
      <w:pPr>
        <w:pStyle w:val="75"/>
        <w:spacing w:before="240" w:after="240"/>
      </w:pPr>
      <w:bookmarkStart w:id="153" w:name="_Toc162435387"/>
      <w:bookmarkStart w:id="154" w:name="_Toc14827"/>
      <w:bookmarkStart w:id="155" w:name="_Toc17200"/>
      <w:bookmarkStart w:id="156" w:name="_Toc29446"/>
      <w:r>
        <w:t>计量监测</w:t>
      </w:r>
      <w:r>
        <w:rPr>
          <w:rFonts w:hint="eastAsia"/>
        </w:rPr>
        <w:t>站房</w:t>
      </w:r>
      <w:bookmarkEnd w:id="153"/>
      <w:bookmarkEnd w:id="154"/>
      <w:bookmarkEnd w:id="155"/>
      <w:bookmarkEnd w:id="156"/>
    </w:p>
    <w:p>
      <w:pPr>
        <w:pStyle w:val="97"/>
        <w:spacing w:before="120" w:after="120"/>
      </w:pPr>
      <w:bookmarkStart w:id="157" w:name="_Toc8145"/>
      <w:bookmarkStart w:id="158" w:name="_Toc18477"/>
      <w:bookmarkStart w:id="159" w:name="_Toc28815"/>
      <w:r>
        <w:t>新建站房要求</w:t>
      </w:r>
      <w:bookmarkEnd w:id="157"/>
      <w:bookmarkEnd w:id="158"/>
      <w:bookmarkEnd w:id="159"/>
    </w:p>
    <w:p>
      <w:pPr>
        <w:pStyle w:val="34"/>
        <w:spacing w:before="0" w:beforeLines="0" w:after="0" w:afterLines="0"/>
        <w:ind w:firstLine="0" w:firstLineChars="0"/>
        <w:rPr>
          <w:sz w:val="21"/>
          <w:szCs w:val="21"/>
        </w:rPr>
      </w:pPr>
      <w:r>
        <w:rPr>
          <w:rFonts w:ascii="黑体" w:hAnsi="黑体" w:eastAsia="黑体"/>
          <w:sz w:val="21"/>
          <w:szCs w:val="21"/>
        </w:rPr>
        <w:t>6.1.1</w:t>
      </w:r>
      <w:r>
        <w:rPr>
          <w:sz w:val="21"/>
          <w:szCs w:val="21"/>
        </w:rPr>
        <w:t xml:space="preserve"> </w:t>
      </w:r>
      <w:r>
        <w:rPr>
          <w:rFonts w:hint="eastAsia"/>
          <w:sz w:val="21"/>
          <w:szCs w:val="21"/>
        </w:rPr>
        <w:t>监测站房空间高度应≥</w:t>
      </w:r>
      <w:r>
        <w:rPr>
          <w:sz w:val="21"/>
          <w:szCs w:val="21"/>
        </w:rPr>
        <w:t>2.8m，站房建在标高≥0m处</w:t>
      </w:r>
      <w:r>
        <w:rPr>
          <w:rFonts w:hint="eastAsia"/>
          <w:sz w:val="21"/>
          <w:szCs w:val="21"/>
        </w:rPr>
        <w:t>，内部地面应高出室外地坪</w:t>
      </w:r>
      <w:r>
        <w:rPr>
          <w:sz w:val="21"/>
          <w:szCs w:val="21"/>
        </w:rPr>
        <w:t>100mm以上。</w:t>
      </w:r>
    </w:p>
    <w:p>
      <w:pPr>
        <w:pStyle w:val="34"/>
        <w:spacing w:before="0" w:beforeLines="0" w:after="0" w:afterLines="0"/>
        <w:ind w:firstLine="0" w:firstLineChars="0"/>
        <w:rPr>
          <w:sz w:val="21"/>
          <w:szCs w:val="21"/>
        </w:rPr>
      </w:pPr>
      <w:r>
        <w:rPr>
          <w:rFonts w:ascii="黑体" w:hAnsi="黑体" w:eastAsia="黑体"/>
          <w:sz w:val="21"/>
          <w:szCs w:val="21"/>
        </w:rPr>
        <w:t>6.1.2</w:t>
      </w:r>
      <w:r>
        <w:rPr>
          <w:sz w:val="21"/>
          <w:szCs w:val="21"/>
        </w:rPr>
        <w:t xml:space="preserve"> 监测站房内应配备不同浓度的有证标准气体，且在有效期内。标准气体应当包含零气</w:t>
      </w:r>
      <w:r>
        <w:rPr>
          <w:rFonts w:hint="eastAsia"/>
          <w:sz w:val="21"/>
          <w:szCs w:val="21"/>
        </w:rPr>
        <w:t>（零</w:t>
      </w:r>
      <w:r>
        <w:rPr>
          <w:sz w:val="21"/>
          <w:szCs w:val="21"/>
        </w:rPr>
        <w:t>气</w:t>
      </w:r>
      <w:r>
        <w:rPr>
          <w:rFonts w:hint="eastAsia"/>
          <w:sz w:val="21"/>
          <w:szCs w:val="21"/>
        </w:rPr>
        <w:t>中</w:t>
      </w:r>
      <w:r>
        <w:rPr>
          <w:sz w:val="21"/>
          <w:szCs w:val="21"/>
        </w:rPr>
        <w:t>二氧化碳</w:t>
      </w:r>
      <w:r>
        <w:rPr>
          <w:rFonts w:hint="eastAsia"/>
          <w:sz w:val="21"/>
          <w:szCs w:val="21"/>
        </w:rPr>
        <w:t>浓度应</w:t>
      </w:r>
      <w:r>
        <w:rPr>
          <w:sz w:val="21"/>
          <w:szCs w:val="21"/>
        </w:rPr>
        <w:t>≤400μmol/mol，</w:t>
      </w:r>
      <w:r>
        <w:rPr>
          <w:rFonts w:hint="eastAsia"/>
          <w:sz w:val="21"/>
          <w:szCs w:val="21"/>
        </w:rPr>
        <w:t>且</w:t>
      </w:r>
      <w:r>
        <w:rPr>
          <w:sz w:val="21"/>
          <w:szCs w:val="21"/>
        </w:rPr>
        <w:t>其他气体的浓</w:t>
      </w:r>
      <w:r>
        <w:rPr>
          <w:rFonts w:hint="eastAsia"/>
          <w:sz w:val="21"/>
          <w:szCs w:val="21"/>
        </w:rPr>
        <w:t>度不得干扰仪器的读数），</w:t>
      </w:r>
      <w:r>
        <w:rPr>
          <w:sz w:val="21"/>
          <w:szCs w:val="21"/>
        </w:rPr>
        <w:t>一般为高纯氮气，纯度≥99.99%</w:t>
      </w:r>
      <w:r>
        <w:rPr>
          <w:rFonts w:hint="eastAsia"/>
          <w:sz w:val="21"/>
          <w:szCs w:val="21"/>
        </w:rPr>
        <w:t>。</w:t>
      </w:r>
      <w:r>
        <w:rPr>
          <w:sz w:val="21"/>
          <w:szCs w:val="21"/>
        </w:rPr>
        <w:t>低浓度标准气体可由高浓度标准气体通过经校准合格的等比例稀释设备获得（精密度≤1%）</w:t>
      </w:r>
      <w:r>
        <w:rPr>
          <w:rFonts w:hint="eastAsia"/>
          <w:sz w:val="21"/>
          <w:szCs w:val="21"/>
        </w:rPr>
        <w:t>，</w:t>
      </w:r>
      <w:r>
        <w:rPr>
          <w:sz w:val="21"/>
          <w:szCs w:val="21"/>
        </w:rPr>
        <w:t>也可单独配备</w:t>
      </w:r>
      <w:r>
        <w:rPr>
          <w:rFonts w:hint="eastAsia"/>
          <w:sz w:val="21"/>
          <w:szCs w:val="21"/>
        </w:rPr>
        <w:t>。</w:t>
      </w:r>
    </w:p>
    <w:p>
      <w:pPr>
        <w:pStyle w:val="34"/>
        <w:spacing w:before="0" w:beforeLines="0" w:after="0" w:afterLines="0"/>
        <w:ind w:firstLine="0" w:firstLineChars="0"/>
        <w:rPr>
          <w:sz w:val="21"/>
          <w:szCs w:val="21"/>
        </w:rPr>
      </w:pPr>
      <w:r>
        <w:rPr>
          <w:rFonts w:ascii="黑体" w:hAnsi="黑体" w:eastAsia="黑体"/>
          <w:sz w:val="21"/>
          <w:szCs w:val="21"/>
        </w:rPr>
        <w:t>6.1.3</w:t>
      </w:r>
      <w:r>
        <w:rPr>
          <w:sz w:val="21"/>
          <w:szCs w:val="21"/>
        </w:rPr>
        <w:t xml:space="preserve"> 监测站房内</w:t>
      </w:r>
      <w:r>
        <w:rPr>
          <w:rFonts w:hint="eastAsia"/>
          <w:sz w:val="21"/>
          <w:szCs w:val="21"/>
        </w:rPr>
        <w:t>系统</w:t>
      </w:r>
      <w:r>
        <w:rPr>
          <w:sz w:val="21"/>
          <w:szCs w:val="21"/>
        </w:rPr>
        <w:t>的电气装置布线及安装应满足GB 50168和GB 50254 中的相关要求，应有完善的接地装置和避雷措施、防盗和防止人为破坏的设施。接地装置安装工程的施工应满足GB 50169的相关要求。建筑物防雷设计应满足GB 50057的相关要求。</w:t>
      </w:r>
    </w:p>
    <w:p>
      <w:pPr>
        <w:pStyle w:val="34"/>
        <w:spacing w:before="0" w:beforeLines="0" w:after="0" w:afterLines="0"/>
        <w:ind w:firstLine="0" w:firstLineChars="0"/>
        <w:rPr>
          <w:sz w:val="21"/>
          <w:szCs w:val="21"/>
        </w:rPr>
      </w:pPr>
      <w:r>
        <w:rPr>
          <w:rFonts w:ascii="黑体" w:hAnsi="黑体" w:eastAsia="黑体"/>
          <w:sz w:val="21"/>
          <w:szCs w:val="21"/>
        </w:rPr>
        <w:t>6.1.4</w:t>
      </w:r>
      <w:r>
        <w:rPr>
          <w:sz w:val="21"/>
          <w:szCs w:val="21"/>
        </w:rPr>
        <w:t xml:space="preserve"> 监测站房内应配备灭火箱、手提式二氧化碳灭火器、干粉灭火器或沙桶等，并按消防相关要求设置。</w:t>
      </w:r>
    </w:p>
    <w:p>
      <w:pPr>
        <w:pStyle w:val="34"/>
        <w:spacing w:before="0" w:beforeLines="0" w:after="0" w:afterLines="0"/>
        <w:ind w:firstLine="0" w:firstLineChars="0"/>
        <w:rPr>
          <w:sz w:val="21"/>
          <w:szCs w:val="21"/>
        </w:rPr>
      </w:pPr>
      <w:r>
        <w:rPr>
          <w:rFonts w:ascii="黑体" w:hAnsi="黑体" w:eastAsia="黑体"/>
          <w:sz w:val="21"/>
          <w:szCs w:val="21"/>
        </w:rPr>
        <w:t>6.1.5</w:t>
      </w:r>
      <w:r>
        <w:rPr>
          <w:sz w:val="21"/>
          <w:szCs w:val="21"/>
        </w:rPr>
        <w:t xml:space="preserve"> 监测站房的设置应避免对企业安全生产和环境造成影响。</w:t>
      </w:r>
    </w:p>
    <w:p>
      <w:pPr>
        <w:pStyle w:val="34"/>
        <w:spacing w:before="0" w:beforeLines="0" w:after="0" w:afterLines="0"/>
        <w:ind w:firstLine="0" w:firstLineChars="0"/>
        <w:rPr>
          <w:sz w:val="21"/>
          <w:szCs w:val="21"/>
        </w:rPr>
      </w:pPr>
      <w:r>
        <w:rPr>
          <w:rFonts w:ascii="黑体" w:hAnsi="黑体" w:eastAsia="黑体"/>
          <w:sz w:val="21"/>
          <w:szCs w:val="21"/>
        </w:rPr>
        <w:t>6.1.6</w:t>
      </w:r>
      <w:r>
        <w:rPr>
          <w:sz w:val="21"/>
          <w:szCs w:val="21"/>
        </w:rPr>
        <w:t xml:space="preserve"> </w:t>
      </w:r>
      <w:r>
        <w:rPr>
          <w:rFonts w:hint="eastAsia"/>
          <w:sz w:val="21"/>
          <w:szCs w:val="21"/>
        </w:rPr>
        <w:t>监测站房不能位于通信盲区，</w:t>
      </w:r>
      <w:r>
        <w:rPr>
          <w:sz w:val="21"/>
          <w:szCs w:val="21"/>
        </w:rPr>
        <w:t>应具有能够满足CEMS数据传输要求的通讯条件。</w:t>
      </w:r>
    </w:p>
    <w:p>
      <w:pPr>
        <w:pStyle w:val="34"/>
        <w:spacing w:before="0" w:beforeLines="0" w:after="0" w:afterLines="0"/>
        <w:ind w:firstLine="0" w:firstLineChars="0"/>
        <w:rPr>
          <w:sz w:val="21"/>
          <w:szCs w:val="21"/>
        </w:rPr>
      </w:pPr>
      <w:r>
        <w:rPr>
          <w:rFonts w:ascii="黑体" w:hAnsi="黑体" w:eastAsia="黑体"/>
          <w:sz w:val="21"/>
          <w:szCs w:val="21"/>
        </w:rPr>
        <w:t>6.1.7</w:t>
      </w:r>
      <w:r>
        <w:rPr>
          <w:sz w:val="21"/>
          <w:szCs w:val="21"/>
        </w:rPr>
        <w:t xml:space="preserve"> </w:t>
      </w:r>
      <w:r>
        <w:rPr>
          <w:rFonts w:hint="eastAsia"/>
          <w:sz w:val="21"/>
          <w:szCs w:val="21"/>
        </w:rPr>
        <w:t>监测站房的其他要求应满足</w:t>
      </w:r>
      <w:r>
        <w:rPr>
          <w:sz w:val="21"/>
          <w:szCs w:val="21"/>
        </w:rPr>
        <w:t xml:space="preserve"> HJ 75-2017中</w:t>
      </w:r>
      <w:r>
        <w:rPr>
          <w:rFonts w:hint="eastAsia"/>
          <w:sz w:val="21"/>
          <w:szCs w:val="21"/>
        </w:rPr>
        <w:t>第</w:t>
      </w:r>
      <w:r>
        <w:rPr>
          <w:sz w:val="21"/>
          <w:szCs w:val="21"/>
        </w:rPr>
        <w:t>6章的相关要求。</w:t>
      </w:r>
    </w:p>
    <w:p>
      <w:pPr>
        <w:pStyle w:val="97"/>
        <w:spacing w:before="120" w:after="120"/>
      </w:pPr>
      <w:bookmarkStart w:id="160" w:name="_Toc13690"/>
      <w:bookmarkStart w:id="161" w:name="_Toc4292"/>
      <w:bookmarkStart w:id="162" w:name="_Toc20826"/>
      <w:r>
        <w:t>现有</w:t>
      </w:r>
      <w:r>
        <w:rPr>
          <w:rFonts w:hint="eastAsia"/>
        </w:rPr>
        <w:t>C</w:t>
      </w:r>
      <w:r>
        <w:t>EMS监测站</w:t>
      </w:r>
      <w:r>
        <w:rPr>
          <w:rFonts w:hint="eastAsia"/>
        </w:rPr>
        <w:t>房升级改造</w:t>
      </w:r>
      <w:r>
        <w:t>要求</w:t>
      </w:r>
      <w:bookmarkEnd w:id="160"/>
      <w:bookmarkEnd w:id="161"/>
      <w:bookmarkEnd w:id="162"/>
    </w:p>
    <w:p>
      <w:pPr>
        <w:pStyle w:val="34"/>
        <w:spacing w:before="0" w:beforeLines="0" w:after="0" w:afterLines="0"/>
        <w:ind w:firstLine="0" w:firstLineChars="0"/>
        <w:rPr>
          <w:sz w:val="21"/>
          <w:szCs w:val="21"/>
        </w:rPr>
      </w:pPr>
      <w:r>
        <w:rPr>
          <w:rFonts w:ascii="黑体" w:hAnsi="黑体" w:eastAsia="黑体"/>
          <w:sz w:val="21"/>
          <w:szCs w:val="21"/>
        </w:rPr>
        <w:t>6.2.1</w:t>
      </w:r>
      <w:r>
        <w:rPr>
          <w:sz w:val="21"/>
          <w:szCs w:val="21"/>
        </w:rPr>
        <w:t xml:space="preserve"> 宜在现有气态污染物排放CEMS基础上</w:t>
      </w:r>
      <w:r>
        <w:rPr>
          <w:rFonts w:hint="eastAsia"/>
          <w:sz w:val="21"/>
          <w:szCs w:val="21"/>
        </w:rPr>
        <w:t>，</w:t>
      </w:r>
      <w:r>
        <w:rPr>
          <w:sz w:val="21"/>
          <w:szCs w:val="21"/>
        </w:rPr>
        <w:t>通过加装二氧化碳浓度</w:t>
      </w:r>
      <w:r>
        <w:rPr>
          <w:rFonts w:hint="eastAsia"/>
          <w:sz w:val="21"/>
          <w:szCs w:val="21"/>
        </w:rPr>
        <w:t>测量</w:t>
      </w:r>
      <w:r>
        <w:rPr>
          <w:sz w:val="21"/>
          <w:szCs w:val="21"/>
        </w:rPr>
        <w:t>单元和针对性系统升级</w:t>
      </w:r>
      <w:r>
        <w:rPr>
          <w:rFonts w:hint="eastAsia"/>
          <w:sz w:val="21"/>
          <w:szCs w:val="21"/>
        </w:rPr>
        <w:t>，</w:t>
      </w:r>
      <w:r>
        <w:rPr>
          <w:sz w:val="21"/>
          <w:szCs w:val="21"/>
        </w:rPr>
        <w:t>实现二氧化碳排放</w:t>
      </w:r>
      <w:r>
        <w:rPr>
          <w:rFonts w:hint="eastAsia"/>
          <w:sz w:val="21"/>
          <w:szCs w:val="21"/>
        </w:rPr>
        <w:t>计量</w:t>
      </w:r>
      <w:r>
        <w:rPr>
          <w:sz w:val="21"/>
          <w:szCs w:val="21"/>
        </w:rPr>
        <w:t>监测。</w:t>
      </w:r>
      <w:r>
        <w:rPr>
          <w:rFonts w:hint="eastAsia"/>
          <w:sz w:val="21"/>
          <w:szCs w:val="21"/>
        </w:rPr>
        <w:t>升级改造方式主要包括：在原分析仪上增加二氧化碳监测模块；</w:t>
      </w:r>
      <w:r>
        <w:rPr>
          <w:sz w:val="21"/>
          <w:szCs w:val="21"/>
        </w:rPr>
        <w:t>在原</w:t>
      </w:r>
      <w:r>
        <w:rPr>
          <w:rFonts w:hint="eastAsia"/>
          <w:sz w:val="21"/>
          <w:szCs w:val="21"/>
        </w:rPr>
        <w:t>机柜上增加二氧化碳监测分析仪；在监测</w:t>
      </w:r>
      <w:r>
        <w:rPr>
          <w:sz w:val="21"/>
          <w:szCs w:val="21"/>
        </w:rPr>
        <w:t>站房中增设二氧化碳分析机柜</w:t>
      </w:r>
      <w:r>
        <w:rPr>
          <w:rFonts w:hint="eastAsia"/>
          <w:sz w:val="21"/>
          <w:szCs w:val="21"/>
        </w:rPr>
        <w:t>。</w:t>
      </w:r>
    </w:p>
    <w:p>
      <w:pPr>
        <w:pStyle w:val="34"/>
        <w:spacing w:before="0" w:beforeLines="0" w:after="0" w:afterLines="0"/>
        <w:ind w:firstLine="0" w:firstLineChars="0"/>
        <w:rPr>
          <w:sz w:val="21"/>
          <w:szCs w:val="21"/>
        </w:rPr>
      </w:pPr>
      <w:r>
        <w:rPr>
          <w:rFonts w:ascii="黑体" w:hAnsi="黑体" w:eastAsia="黑体"/>
          <w:sz w:val="21"/>
          <w:szCs w:val="21"/>
        </w:rPr>
        <w:t>6.2.2</w:t>
      </w:r>
      <w:r>
        <w:rPr>
          <w:sz w:val="21"/>
          <w:szCs w:val="21"/>
        </w:rPr>
        <w:t xml:space="preserve"> </w:t>
      </w:r>
      <w:r>
        <w:rPr>
          <w:rFonts w:hint="eastAsia"/>
          <w:sz w:val="21"/>
          <w:szCs w:val="21"/>
        </w:rPr>
        <w:t>当站房面积无法满足</w:t>
      </w:r>
      <w:r>
        <w:rPr>
          <w:sz w:val="21"/>
          <w:szCs w:val="21"/>
        </w:rPr>
        <w:t>HJ 75-2017 中6.2的要求时，</w:t>
      </w:r>
      <w:r>
        <w:rPr>
          <w:rFonts w:hint="eastAsia"/>
          <w:sz w:val="21"/>
          <w:szCs w:val="21"/>
        </w:rPr>
        <w:t>应单独提供系统监测站房，新增站房应满足</w:t>
      </w:r>
      <w:r>
        <w:rPr>
          <w:sz w:val="21"/>
          <w:szCs w:val="21"/>
        </w:rPr>
        <w:t>6.1</w:t>
      </w:r>
      <w:r>
        <w:rPr>
          <w:rFonts w:hint="eastAsia"/>
          <w:sz w:val="21"/>
          <w:szCs w:val="21"/>
        </w:rPr>
        <w:t>相关要求。</w:t>
      </w:r>
    </w:p>
    <w:p>
      <w:pPr>
        <w:pStyle w:val="75"/>
        <w:spacing w:before="240" w:after="240"/>
        <w:rPr>
          <w:rFonts w:hAnsi="宋体"/>
          <w:color w:val="000000"/>
          <w:szCs w:val="21"/>
        </w:rPr>
      </w:pPr>
      <w:bookmarkStart w:id="163" w:name="_Toc18514"/>
      <w:bookmarkStart w:id="164" w:name="_Toc20288"/>
      <w:bookmarkStart w:id="165" w:name="_Toc7305"/>
      <w:r>
        <w:rPr>
          <w:rFonts w:hint="eastAsia" w:hAnsi="宋体"/>
          <w:color w:val="000000"/>
          <w:szCs w:val="21"/>
        </w:rPr>
        <w:t>安装要求</w:t>
      </w:r>
      <w:bookmarkEnd w:id="163"/>
      <w:bookmarkEnd w:id="164"/>
      <w:bookmarkEnd w:id="165"/>
    </w:p>
    <w:p>
      <w:pPr>
        <w:pStyle w:val="97"/>
        <w:spacing w:before="120" w:after="120"/>
        <w:rPr>
          <w:color w:val="000000"/>
          <w:spacing w:val="-4"/>
        </w:rPr>
      </w:pPr>
      <w:bookmarkStart w:id="166" w:name="_Toc17424"/>
      <w:bookmarkStart w:id="167" w:name="_Toc23677"/>
      <w:bookmarkStart w:id="168" w:name="_Toc10607"/>
      <w:r>
        <w:rPr>
          <w:rFonts w:hint="eastAsia"/>
          <w:color w:val="000000"/>
          <w:spacing w:val="-4"/>
        </w:rPr>
        <w:t>采样位置</w:t>
      </w:r>
      <w:r>
        <w:rPr>
          <w:color w:val="000000"/>
          <w:spacing w:val="-4"/>
        </w:rPr>
        <w:t>和采样平台</w:t>
      </w:r>
      <w:bookmarkEnd w:id="166"/>
      <w:bookmarkEnd w:id="167"/>
      <w:bookmarkEnd w:id="168"/>
    </w:p>
    <w:p>
      <w:pPr>
        <w:pStyle w:val="34"/>
        <w:spacing w:before="0" w:beforeLines="0" w:after="0" w:afterLines="0"/>
        <w:ind w:firstLine="0" w:firstLineChars="0"/>
        <w:rPr>
          <w:sz w:val="21"/>
          <w:szCs w:val="21"/>
        </w:rPr>
      </w:pPr>
      <w:r>
        <w:rPr>
          <w:rFonts w:ascii="黑体" w:hAnsi="黑体" w:eastAsia="黑体"/>
          <w:sz w:val="21"/>
          <w:szCs w:val="21"/>
        </w:rPr>
        <w:t>7.1.1</w:t>
      </w:r>
      <w:r>
        <w:rPr>
          <w:sz w:val="21"/>
          <w:szCs w:val="21"/>
        </w:rPr>
        <w:t xml:space="preserve"> 安装位置一般要求位于固定源排放控制设备的下游和比对监测断面上游</w:t>
      </w:r>
      <w:r>
        <w:rPr>
          <w:rFonts w:hint="eastAsia"/>
          <w:sz w:val="21"/>
          <w:szCs w:val="21"/>
        </w:rPr>
        <w:t>，应</w:t>
      </w:r>
      <w:r>
        <w:rPr>
          <w:sz w:val="21"/>
          <w:szCs w:val="21"/>
        </w:rPr>
        <w:t>避开对测试人员有危险的</w:t>
      </w:r>
      <w:r>
        <w:rPr>
          <w:rFonts w:hint="eastAsia"/>
          <w:sz w:val="21"/>
          <w:szCs w:val="21"/>
        </w:rPr>
        <w:t>场所</w:t>
      </w:r>
      <w:r>
        <w:rPr>
          <w:sz w:val="21"/>
          <w:szCs w:val="21"/>
        </w:rPr>
        <w:t>。</w:t>
      </w:r>
    </w:p>
    <w:p>
      <w:pPr>
        <w:pStyle w:val="34"/>
        <w:spacing w:before="0" w:beforeLines="0" w:after="0" w:afterLines="0"/>
        <w:ind w:firstLine="0" w:firstLineChars="0"/>
        <w:rPr>
          <w:sz w:val="21"/>
          <w:szCs w:val="21"/>
        </w:rPr>
      </w:pPr>
      <w:r>
        <w:rPr>
          <w:rFonts w:ascii="黑体" w:hAnsi="黑体" w:eastAsia="黑体"/>
          <w:sz w:val="21"/>
          <w:szCs w:val="21"/>
        </w:rPr>
        <w:t>7.1.2</w:t>
      </w:r>
      <w:r>
        <w:rPr>
          <w:sz w:val="21"/>
          <w:szCs w:val="21"/>
        </w:rPr>
        <w:t xml:space="preserve"> </w:t>
      </w:r>
      <w:r>
        <w:rPr>
          <w:rFonts w:hint="eastAsia"/>
          <w:sz w:val="21"/>
          <w:szCs w:val="21"/>
        </w:rPr>
        <w:t>采样位置应优先选择在垂直管段，避开烟道弯头和断面急剧变化的部位。</w:t>
      </w:r>
      <w:r>
        <w:rPr>
          <w:sz w:val="21"/>
          <w:szCs w:val="21"/>
        </w:rPr>
        <w:t>流速</w:t>
      </w:r>
      <w:r>
        <w:rPr>
          <w:rFonts w:hint="eastAsia"/>
          <w:sz w:val="21"/>
          <w:szCs w:val="21"/>
        </w:rPr>
        <w:t>和</w:t>
      </w:r>
      <w:r>
        <w:rPr>
          <w:sz w:val="21"/>
          <w:szCs w:val="21"/>
        </w:rPr>
        <w:t>浓度测量设备</w:t>
      </w:r>
      <w:r>
        <w:rPr>
          <w:rFonts w:hint="eastAsia"/>
          <w:sz w:val="21"/>
          <w:szCs w:val="21"/>
        </w:rPr>
        <w:t>安装位置应设置在距弯头、阀门、变径管下游方向不小于</w:t>
      </w:r>
      <w:r>
        <w:rPr>
          <w:sz w:val="21"/>
          <w:szCs w:val="21"/>
        </w:rPr>
        <w:t>6</w:t>
      </w:r>
      <w:r>
        <w:rPr>
          <w:rFonts w:hint="eastAsia"/>
          <w:sz w:val="21"/>
          <w:szCs w:val="21"/>
        </w:rPr>
        <w:t>倍直径，和距上述部件上游方向不小于</w:t>
      </w:r>
      <w:r>
        <w:rPr>
          <w:sz w:val="21"/>
          <w:szCs w:val="21"/>
        </w:rPr>
        <w:t>3</w:t>
      </w:r>
      <w:r>
        <w:rPr>
          <w:rFonts w:hint="eastAsia"/>
          <w:sz w:val="21"/>
          <w:szCs w:val="21"/>
        </w:rPr>
        <w:t>倍直径处。温湿度</w:t>
      </w:r>
      <w:r>
        <w:rPr>
          <w:sz w:val="21"/>
          <w:szCs w:val="21"/>
        </w:rPr>
        <w:t>测量设备</w:t>
      </w:r>
      <w:r>
        <w:rPr>
          <w:rFonts w:hint="eastAsia"/>
          <w:sz w:val="21"/>
          <w:szCs w:val="21"/>
        </w:rPr>
        <w:t>采样位置应设置在距弯头、阀门、变径管下游方向不小于</w:t>
      </w:r>
      <w:r>
        <w:rPr>
          <w:sz w:val="21"/>
          <w:szCs w:val="21"/>
        </w:rPr>
        <w:t>4</w:t>
      </w:r>
      <w:r>
        <w:rPr>
          <w:rFonts w:hint="eastAsia"/>
          <w:sz w:val="21"/>
          <w:szCs w:val="21"/>
        </w:rPr>
        <w:t>倍直径，距上述部件上游方向不小于</w:t>
      </w:r>
      <w:r>
        <w:rPr>
          <w:sz w:val="21"/>
          <w:szCs w:val="21"/>
        </w:rPr>
        <w:t>2</w:t>
      </w:r>
      <w:r>
        <w:rPr>
          <w:rFonts w:hint="eastAsia"/>
          <w:sz w:val="21"/>
          <w:szCs w:val="21"/>
        </w:rPr>
        <w:t>倍直径处。</w:t>
      </w:r>
    </w:p>
    <w:p>
      <w:pPr>
        <w:pStyle w:val="34"/>
        <w:spacing w:before="0" w:beforeLines="0" w:after="0" w:afterLines="0"/>
        <w:ind w:firstLine="0" w:firstLineChars="0"/>
        <w:rPr>
          <w:sz w:val="21"/>
          <w:szCs w:val="21"/>
        </w:rPr>
      </w:pPr>
      <w:r>
        <w:rPr>
          <w:rFonts w:ascii="黑体" w:hAnsi="黑体" w:eastAsia="黑体"/>
          <w:sz w:val="21"/>
          <w:szCs w:val="21"/>
        </w:rPr>
        <w:t>7.1.3</w:t>
      </w:r>
      <w:r>
        <w:rPr>
          <w:sz w:val="21"/>
          <w:szCs w:val="21"/>
        </w:rPr>
        <w:t xml:space="preserve"> 对于不具备7.1.2</w:t>
      </w:r>
      <w:r>
        <w:rPr>
          <w:rFonts w:hint="eastAsia"/>
          <w:sz w:val="21"/>
          <w:szCs w:val="21"/>
        </w:rPr>
        <w:t>条件的固定</w:t>
      </w:r>
      <w:r>
        <w:rPr>
          <w:sz w:val="21"/>
          <w:szCs w:val="21"/>
        </w:rPr>
        <w:t>源</w:t>
      </w:r>
      <w:r>
        <w:rPr>
          <w:rFonts w:hint="eastAsia"/>
          <w:sz w:val="21"/>
          <w:szCs w:val="21"/>
        </w:rPr>
        <w:t>，</w:t>
      </w:r>
      <w:r>
        <w:rPr>
          <w:sz w:val="21"/>
          <w:szCs w:val="21"/>
        </w:rPr>
        <w:t>流速</w:t>
      </w:r>
      <w:r>
        <w:rPr>
          <w:rFonts w:hint="eastAsia"/>
          <w:sz w:val="21"/>
          <w:szCs w:val="21"/>
        </w:rPr>
        <w:t>和</w:t>
      </w:r>
      <w:r>
        <w:rPr>
          <w:sz w:val="21"/>
          <w:szCs w:val="21"/>
        </w:rPr>
        <w:t>浓度测量</w:t>
      </w:r>
      <w:r>
        <w:rPr>
          <w:rFonts w:hint="eastAsia"/>
          <w:sz w:val="21"/>
          <w:szCs w:val="21"/>
        </w:rPr>
        <w:t>的采样位置应设置在距弯头、阀门、变径管下游方向不小于</w:t>
      </w:r>
      <w:r>
        <w:rPr>
          <w:sz w:val="21"/>
          <w:szCs w:val="21"/>
        </w:rPr>
        <w:t>4</w:t>
      </w:r>
      <w:r>
        <w:rPr>
          <w:rFonts w:hint="eastAsia"/>
          <w:sz w:val="21"/>
          <w:szCs w:val="21"/>
        </w:rPr>
        <w:t>倍直径和距上述部件上游方向不小于</w:t>
      </w:r>
      <w:r>
        <w:rPr>
          <w:sz w:val="21"/>
          <w:szCs w:val="21"/>
        </w:rPr>
        <w:t>2</w:t>
      </w:r>
      <w:r>
        <w:rPr>
          <w:rFonts w:hint="eastAsia"/>
          <w:sz w:val="21"/>
          <w:szCs w:val="21"/>
        </w:rPr>
        <w:t>倍直径处。</w:t>
      </w:r>
    </w:p>
    <w:p>
      <w:pPr>
        <w:pStyle w:val="34"/>
        <w:spacing w:before="0" w:beforeLines="0" w:after="0" w:afterLines="0"/>
        <w:ind w:firstLine="0" w:firstLineChars="0"/>
        <w:rPr>
          <w:sz w:val="21"/>
          <w:szCs w:val="21"/>
        </w:rPr>
      </w:pPr>
      <w:r>
        <w:rPr>
          <w:rFonts w:ascii="黑体" w:hAnsi="黑体" w:eastAsia="黑体"/>
          <w:sz w:val="21"/>
          <w:szCs w:val="21"/>
        </w:rPr>
        <w:t>7.1.4</w:t>
      </w:r>
      <w:r>
        <w:rPr>
          <w:sz w:val="21"/>
          <w:szCs w:val="21"/>
        </w:rPr>
        <w:t xml:space="preserve"> </w:t>
      </w:r>
      <w:r>
        <w:rPr>
          <w:rFonts w:hint="eastAsia"/>
          <w:sz w:val="21"/>
          <w:szCs w:val="21"/>
        </w:rPr>
        <w:t>必要时应在</w:t>
      </w:r>
      <w:r>
        <w:rPr>
          <w:sz w:val="21"/>
          <w:szCs w:val="21"/>
        </w:rPr>
        <w:t>采样位置</w:t>
      </w:r>
      <w:r>
        <w:rPr>
          <w:rFonts w:hint="eastAsia"/>
          <w:sz w:val="21"/>
          <w:szCs w:val="21"/>
        </w:rPr>
        <w:t>设置采样平台，平台应有足够的工作面积使工作人员安全、方便地操作。平台面积应不小于</w:t>
      </w:r>
      <w:r>
        <w:rPr>
          <w:sz w:val="21"/>
          <w:szCs w:val="21"/>
        </w:rPr>
        <w:t>1.5m</w:t>
      </w:r>
      <w:r>
        <w:rPr>
          <w:sz w:val="21"/>
          <w:szCs w:val="21"/>
          <w:vertAlign w:val="superscript"/>
        </w:rPr>
        <w:t>2</w:t>
      </w:r>
      <w:r>
        <w:rPr>
          <w:rFonts w:hint="eastAsia"/>
          <w:sz w:val="21"/>
          <w:szCs w:val="21"/>
        </w:rPr>
        <w:t>，并设有</w:t>
      </w:r>
      <w:r>
        <w:rPr>
          <w:sz w:val="21"/>
          <w:szCs w:val="21"/>
        </w:rPr>
        <w:t>1.1m高的护栏和不低于10cm的脚部挡板，采样平台的承重应不小于200kg/m</w:t>
      </w:r>
      <w:r>
        <w:rPr>
          <w:sz w:val="21"/>
          <w:szCs w:val="21"/>
          <w:vertAlign w:val="superscript"/>
        </w:rPr>
        <w:t>2</w:t>
      </w:r>
      <w:r>
        <w:rPr>
          <w:rFonts w:hint="eastAsia"/>
          <w:sz w:val="21"/>
          <w:szCs w:val="21"/>
        </w:rPr>
        <w:t>，采样孔距平台面约为</w:t>
      </w:r>
      <w:r>
        <w:rPr>
          <w:sz w:val="21"/>
          <w:szCs w:val="21"/>
        </w:rPr>
        <w:t>1.2m</w:t>
      </w:r>
      <w:r>
        <w:rPr>
          <w:rFonts w:hint="eastAsia"/>
          <w:sz w:val="21"/>
          <w:szCs w:val="21"/>
        </w:rPr>
        <w:t>～</w:t>
      </w:r>
      <w:r>
        <w:rPr>
          <w:sz w:val="21"/>
          <w:szCs w:val="21"/>
        </w:rPr>
        <w:t>1.3m。</w:t>
      </w:r>
    </w:p>
    <w:p>
      <w:pPr>
        <w:pStyle w:val="34"/>
        <w:spacing w:before="0" w:beforeLines="0" w:after="0" w:afterLines="0"/>
        <w:ind w:firstLine="0" w:firstLineChars="0"/>
        <w:rPr>
          <w:sz w:val="21"/>
          <w:szCs w:val="21"/>
        </w:rPr>
      </w:pPr>
      <w:r>
        <w:rPr>
          <w:rFonts w:ascii="黑体" w:hAnsi="黑体" w:eastAsia="黑体"/>
          <w:sz w:val="21"/>
          <w:szCs w:val="21"/>
        </w:rPr>
        <w:t>7.1.5</w:t>
      </w:r>
      <w:r>
        <w:rPr>
          <w:sz w:val="21"/>
          <w:szCs w:val="21"/>
        </w:rPr>
        <w:t xml:space="preserve"> </w:t>
      </w:r>
      <w:r>
        <w:rPr>
          <w:rFonts w:hint="eastAsia"/>
          <w:sz w:val="21"/>
          <w:szCs w:val="21"/>
        </w:rPr>
        <w:t>对于</w:t>
      </w:r>
      <w:r>
        <w:rPr>
          <w:sz w:val="21"/>
          <w:szCs w:val="21"/>
        </w:rPr>
        <w:t>安装有二氧化碳捕集装置</w:t>
      </w:r>
      <w:r>
        <w:rPr>
          <w:rFonts w:hint="eastAsia"/>
          <w:sz w:val="21"/>
          <w:szCs w:val="21"/>
        </w:rPr>
        <w:t>的</w:t>
      </w:r>
      <w:r>
        <w:rPr>
          <w:sz w:val="21"/>
          <w:szCs w:val="21"/>
        </w:rPr>
        <w:t>固定源，</w:t>
      </w:r>
      <w:r>
        <w:rPr>
          <w:rFonts w:hint="eastAsia"/>
          <w:sz w:val="21"/>
          <w:szCs w:val="21"/>
        </w:rPr>
        <w:t>应在</w:t>
      </w:r>
      <w:r>
        <w:rPr>
          <w:sz w:val="21"/>
          <w:szCs w:val="21"/>
        </w:rPr>
        <w:t>碳捕集装置下游的固定源总排气管上和装置排气管安装</w:t>
      </w:r>
      <w:r>
        <w:rPr>
          <w:rFonts w:hint="eastAsia"/>
          <w:sz w:val="21"/>
          <w:szCs w:val="21"/>
        </w:rPr>
        <w:t>计量监测</w:t>
      </w:r>
      <w:r>
        <w:rPr>
          <w:sz w:val="21"/>
          <w:szCs w:val="21"/>
        </w:rPr>
        <w:t>系统，二氧化碳排放量应为排气管测量值</w:t>
      </w:r>
      <w:r>
        <w:rPr>
          <w:rFonts w:hint="eastAsia"/>
          <w:sz w:val="21"/>
          <w:szCs w:val="21"/>
        </w:rPr>
        <w:t>之</w:t>
      </w:r>
      <w:r>
        <w:rPr>
          <w:sz w:val="21"/>
          <w:szCs w:val="21"/>
        </w:rPr>
        <w:t>和。</w:t>
      </w:r>
    </w:p>
    <w:p>
      <w:pPr>
        <w:pStyle w:val="34"/>
        <w:spacing w:before="0" w:beforeLines="0" w:after="0" w:afterLines="0"/>
        <w:ind w:firstLine="0" w:firstLineChars="0"/>
        <w:rPr>
          <w:sz w:val="21"/>
          <w:szCs w:val="21"/>
        </w:rPr>
      </w:pPr>
      <w:r>
        <w:rPr>
          <w:rFonts w:ascii="黑体" w:hAnsi="黑体" w:eastAsia="黑体"/>
          <w:sz w:val="21"/>
          <w:szCs w:val="21"/>
        </w:rPr>
        <w:t>7.1.6</w:t>
      </w:r>
      <w:r>
        <w:rPr>
          <w:sz w:val="21"/>
          <w:szCs w:val="21"/>
        </w:rPr>
        <w:t xml:space="preserve"> </w:t>
      </w:r>
      <w:r>
        <w:rPr>
          <w:rFonts w:hint="eastAsia"/>
          <w:sz w:val="21"/>
          <w:szCs w:val="21"/>
        </w:rPr>
        <w:t>为提升二氧化碳浓度和烟气流速监测结果的准确性，不宜</w:t>
      </w:r>
      <w:r>
        <w:rPr>
          <w:sz w:val="21"/>
          <w:szCs w:val="21"/>
        </w:rPr>
        <w:t>安装</w:t>
      </w:r>
      <w:r>
        <w:rPr>
          <w:rFonts w:hint="eastAsia"/>
          <w:sz w:val="21"/>
          <w:szCs w:val="21"/>
        </w:rPr>
        <w:t>在采样断面烟气流速≤</w:t>
      </w:r>
      <w:r>
        <w:rPr>
          <w:sz w:val="21"/>
          <w:szCs w:val="21"/>
        </w:rPr>
        <w:t>5m/s</w:t>
      </w:r>
      <w:r>
        <w:rPr>
          <w:rFonts w:hint="eastAsia"/>
          <w:sz w:val="21"/>
          <w:szCs w:val="21"/>
        </w:rPr>
        <w:t>的</w:t>
      </w:r>
      <w:r>
        <w:rPr>
          <w:sz w:val="21"/>
          <w:szCs w:val="21"/>
        </w:rPr>
        <w:t>位置</w:t>
      </w:r>
      <w:r>
        <w:rPr>
          <w:rFonts w:hint="eastAsia"/>
          <w:sz w:val="21"/>
          <w:szCs w:val="21"/>
        </w:rPr>
        <w:t>。</w:t>
      </w:r>
    </w:p>
    <w:p>
      <w:pPr>
        <w:pStyle w:val="34"/>
        <w:spacing w:before="0" w:beforeLines="0" w:after="0" w:afterLines="0"/>
        <w:ind w:firstLine="0" w:firstLineChars="0"/>
        <w:rPr>
          <w:sz w:val="21"/>
          <w:szCs w:val="21"/>
        </w:rPr>
      </w:pPr>
      <w:r>
        <w:rPr>
          <w:rFonts w:ascii="黑体" w:hAnsi="黑体" w:eastAsia="黑体"/>
          <w:sz w:val="21"/>
          <w:szCs w:val="21"/>
        </w:rPr>
        <w:t>7.1.7</w:t>
      </w:r>
      <w:r>
        <w:rPr>
          <w:sz w:val="21"/>
          <w:szCs w:val="21"/>
        </w:rPr>
        <w:t xml:space="preserve"> </w:t>
      </w:r>
      <w:r>
        <w:rPr>
          <w:rFonts w:hint="eastAsia"/>
          <w:sz w:val="21"/>
          <w:szCs w:val="21"/>
        </w:rPr>
        <w:t>其他应满足</w:t>
      </w:r>
      <w:r>
        <w:rPr>
          <w:sz w:val="21"/>
          <w:szCs w:val="21"/>
        </w:rPr>
        <w:t>HJ 75-2017</w:t>
      </w:r>
      <w:r>
        <w:rPr>
          <w:rFonts w:hint="eastAsia"/>
          <w:sz w:val="21"/>
          <w:szCs w:val="21"/>
        </w:rPr>
        <w:t>中</w:t>
      </w:r>
      <w:r>
        <w:rPr>
          <w:sz w:val="21"/>
          <w:szCs w:val="21"/>
        </w:rPr>
        <w:t>7.1</w:t>
      </w:r>
      <w:r>
        <w:rPr>
          <w:rFonts w:hint="eastAsia"/>
          <w:sz w:val="21"/>
          <w:szCs w:val="21"/>
        </w:rPr>
        <w:t>的相关要求</w:t>
      </w:r>
      <w:r>
        <w:rPr>
          <w:sz w:val="21"/>
          <w:szCs w:val="21"/>
        </w:rPr>
        <w:t>。</w:t>
      </w:r>
    </w:p>
    <w:p>
      <w:pPr>
        <w:pStyle w:val="97"/>
        <w:spacing w:before="120" w:after="120"/>
        <w:rPr>
          <w:rFonts w:hAnsi="宋体"/>
          <w:color w:val="000000"/>
        </w:rPr>
      </w:pPr>
      <w:bookmarkStart w:id="169" w:name="_Toc15012"/>
      <w:bookmarkStart w:id="170" w:name="_Toc8531"/>
      <w:bookmarkStart w:id="171" w:name="_Toc16691"/>
      <w:r>
        <w:rPr>
          <w:rFonts w:hint="eastAsia" w:hAnsi="宋体"/>
          <w:color w:val="000000"/>
        </w:rPr>
        <w:t>采样孔和采样点</w:t>
      </w:r>
      <w:bookmarkEnd w:id="169"/>
      <w:bookmarkEnd w:id="170"/>
      <w:bookmarkEnd w:id="171"/>
    </w:p>
    <w:p>
      <w:pPr>
        <w:pStyle w:val="34"/>
        <w:spacing w:before="0" w:beforeLines="0" w:after="0" w:afterLines="0"/>
        <w:ind w:firstLine="0" w:firstLineChars="0"/>
        <w:rPr>
          <w:sz w:val="21"/>
          <w:szCs w:val="21"/>
        </w:rPr>
      </w:pPr>
      <w:r>
        <w:rPr>
          <w:rFonts w:ascii="黑体" w:hAnsi="黑体" w:eastAsia="黑体"/>
          <w:sz w:val="21"/>
          <w:szCs w:val="21"/>
        </w:rPr>
        <w:t>7.2.1</w:t>
      </w:r>
      <w:r>
        <w:rPr>
          <w:sz w:val="21"/>
          <w:szCs w:val="21"/>
        </w:rPr>
        <w:t xml:space="preserve"> </w:t>
      </w:r>
      <w:r>
        <w:rPr>
          <w:rFonts w:hint="eastAsia"/>
          <w:sz w:val="21"/>
          <w:szCs w:val="21"/>
        </w:rPr>
        <w:t>在选定的采样位置上开设采样孔，采样孔内径应不小于</w:t>
      </w:r>
      <w:r>
        <w:rPr>
          <w:sz w:val="21"/>
          <w:szCs w:val="21"/>
        </w:rPr>
        <w:t>80mm</w:t>
      </w:r>
      <w:r>
        <w:rPr>
          <w:rFonts w:hint="eastAsia"/>
          <w:sz w:val="21"/>
          <w:szCs w:val="21"/>
        </w:rPr>
        <w:t>，宜设置为</w:t>
      </w:r>
      <w:r>
        <w:rPr>
          <w:sz w:val="21"/>
          <w:szCs w:val="21"/>
        </w:rPr>
        <w:t>90mm</w:t>
      </w:r>
      <w:r>
        <w:rPr>
          <w:rFonts w:hint="eastAsia"/>
          <w:sz w:val="21"/>
          <w:szCs w:val="21"/>
        </w:rPr>
        <w:t>～</w:t>
      </w:r>
      <w:r>
        <w:rPr>
          <w:sz w:val="21"/>
          <w:szCs w:val="21"/>
        </w:rPr>
        <w:t>120mm</w:t>
      </w:r>
      <w:r>
        <w:rPr>
          <w:rFonts w:hint="eastAsia"/>
          <w:sz w:val="21"/>
          <w:szCs w:val="21"/>
        </w:rPr>
        <w:t>；采样孔管长应不大于</w:t>
      </w:r>
      <w:r>
        <w:rPr>
          <w:sz w:val="21"/>
          <w:szCs w:val="21"/>
        </w:rPr>
        <w:t>50mm</w:t>
      </w:r>
      <w:r>
        <w:rPr>
          <w:rFonts w:hint="eastAsia"/>
          <w:sz w:val="21"/>
          <w:szCs w:val="21"/>
        </w:rPr>
        <w:t>。不使用时应用盖板、管堵或管帽封闭。</w:t>
      </w:r>
    </w:p>
    <w:p>
      <w:pPr>
        <w:pStyle w:val="34"/>
        <w:spacing w:before="0" w:beforeLines="0" w:after="0" w:afterLines="0"/>
        <w:ind w:firstLine="0" w:firstLineChars="0"/>
        <w:rPr>
          <w:sz w:val="21"/>
          <w:szCs w:val="21"/>
        </w:rPr>
      </w:pPr>
      <w:r>
        <w:rPr>
          <w:rFonts w:ascii="黑体" w:hAnsi="黑体" w:eastAsia="黑体"/>
          <w:sz w:val="21"/>
          <w:szCs w:val="21"/>
        </w:rPr>
        <w:t>7.2.2</w:t>
      </w:r>
      <w:r>
        <w:rPr>
          <w:sz w:val="21"/>
          <w:szCs w:val="21"/>
        </w:rPr>
        <w:t xml:space="preserve"> </w:t>
      </w:r>
      <w:r>
        <w:rPr>
          <w:rFonts w:hint="eastAsia"/>
          <w:sz w:val="21"/>
          <w:szCs w:val="21"/>
        </w:rPr>
        <w:t>圆形烟道的采样孔应设在包括各测点在内的互相垂直的直径线上，具体位置</w:t>
      </w:r>
      <w:r>
        <w:rPr>
          <w:sz w:val="21"/>
          <w:szCs w:val="21"/>
        </w:rPr>
        <w:t>和数目</w:t>
      </w:r>
      <w:r>
        <w:rPr>
          <w:rFonts w:hint="eastAsia"/>
          <w:sz w:val="21"/>
          <w:szCs w:val="21"/>
        </w:rPr>
        <w:t>应符合</w:t>
      </w:r>
      <w:r>
        <w:rPr>
          <w:sz w:val="21"/>
          <w:szCs w:val="21"/>
        </w:rPr>
        <w:t>HJ/T 397的相关要求。</w:t>
      </w:r>
    </w:p>
    <w:p>
      <w:pPr>
        <w:pStyle w:val="34"/>
        <w:spacing w:before="0" w:beforeLines="0" w:after="0" w:afterLines="0"/>
        <w:ind w:firstLine="0" w:firstLineChars="0"/>
        <w:rPr>
          <w:sz w:val="21"/>
          <w:szCs w:val="21"/>
        </w:rPr>
      </w:pPr>
      <w:r>
        <w:rPr>
          <w:rFonts w:ascii="黑体" w:hAnsi="黑体" w:eastAsia="黑体"/>
          <w:sz w:val="21"/>
          <w:szCs w:val="21"/>
        </w:rPr>
        <w:t>7.2.3</w:t>
      </w:r>
      <w:r>
        <w:rPr>
          <w:sz w:val="21"/>
          <w:szCs w:val="21"/>
        </w:rPr>
        <w:t xml:space="preserve"> </w:t>
      </w:r>
      <w:r>
        <w:rPr>
          <w:rFonts w:hint="eastAsia"/>
          <w:sz w:val="21"/>
          <w:szCs w:val="21"/>
        </w:rPr>
        <w:t>矩形或方形烟道的采样孔应设在包括各测点在内的延长线上，具体位置</w:t>
      </w:r>
      <w:r>
        <w:rPr>
          <w:sz w:val="21"/>
          <w:szCs w:val="21"/>
        </w:rPr>
        <w:t>和数目</w:t>
      </w:r>
      <w:r>
        <w:rPr>
          <w:rFonts w:hint="eastAsia"/>
          <w:sz w:val="21"/>
          <w:szCs w:val="21"/>
        </w:rPr>
        <w:t>应符合</w:t>
      </w:r>
      <w:r>
        <w:rPr>
          <w:sz w:val="21"/>
          <w:szCs w:val="21"/>
        </w:rPr>
        <w:t>HJ/T 397的相关要求。</w:t>
      </w:r>
    </w:p>
    <w:p>
      <w:pPr>
        <w:pStyle w:val="34"/>
        <w:spacing w:before="0" w:beforeLines="0" w:after="0" w:afterLines="0"/>
        <w:ind w:firstLine="0" w:firstLineChars="0"/>
        <w:rPr>
          <w:sz w:val="21"/>
          <w:szCs w:val="21"/>
        </w:rPr>
      </w:pPr>
      <w:r>
        <w:rPr>
          <w:rFonts w:ascii="黑体" w:hAnsi="黑体" w:eastAsia="黑体"/>
          <w:sz w:val="21"/>
          <w:szCs w:val="21"/>
        </w:rPr>
        <w:t>7.2.4</w:t>
      </w:r>
      <w:r>
        <w:rPr>
          <w:sz w:val="21"/>
          <w:szCs w:val="21"/>
        </w:rPr>
        <w:t xml:space="preserve"> </w:t>
      </w:r>
      <w:r>
        <w:rPr>
          <w:rFonts w:hint="eastAsia"/>
          <w:sz w:val="21"/>
          <w:szCs w:val="21"/>
        </w:rPr>
        <w:t>其他应满足</w:t>
      </w:r>
      <w:r>
        <w:rPr>
          <w:sz w:val="21"/>
          <w:szCs w:val="21"/>
        </w:rPr>
        <w:t>HJ 75-2017</w:t>
      </w:r>
      <w:r>
        <w:rPr>
          <w:rFonts w:hint="eastAsia"/>
          <w:sz w:val="21"/>
          <w:szCs w:val="21"/>
        </w:rPr>
        <w:t>中</w:t>
      </w:r>
      <w:r>
        <w:rPr>
          <w:sz w:val="21"/>
          <w:szCs w:val="21"/>
        </w:rPr>
        <w:t>7.1.1.7</w:t>
      </w:r>
      <w:r>
        <w:rPr>
          <w:rFonts w:hint="eastAsia"/>
          <w:sz w:val="21"/>
          <w:szCs w:val="21"/>
        </w:rPr>
        <w:t>的相关要求</w:t>
      </w:r>
      <w:r>
        <w:rPr>
          <w:sz w:val="21"/>
          <w:szCs w:val="21"/>
        </w:rPr>
        <w:t>。</w:t>
      </w:r>
    </w:p>
    <w:p>
      <w:pPr>
        <w:pStyle w:val="97"/>
        <w:spacing w:before="120" w:after="120"/>
        <w:rPr>
          <w:rFonts w:hAnsi="宋体"/>
          <w:color w:val="000000"/>
        </w:rPr>
      </w:pPr>
      <w:bookmarkStart w:id="172" w:name="_Toc22655"/>
      <w:bookmarkStart w:id="173" w:name="_Toc26204"/>
      <w:bookmarkStart w:id="174" w:name="_Toc24868"/>
      <w:r>
        <w:rPr>
          <w:rFonts w:hint="eastAsia" w:hAnsi="宋体"/>
          <w:color w:val="000000"/>
        </w:rPr>
        <w:t>安装施工</w:t>
      </w:r>
      <w:r>
        <w:rPr>
          <w:rFonts w:hAnsi="宋体"/>
          <w:color w:val="000000"/>
        </w:rPr>
        <w:t>要求</w:t>
      </w:r>
      <w:bookmarkEnd w:id="172"/>
      <w:bookmarkEnd w:id="173"/>
      <w:bookmarkEnd w:id="174"/>
    </w:p>
    <w:p>
      <w:pPr>
        <w:pStyle w:val="34"/>
        <w:spacing w:before="0" w:beforeLines="0" w:after="0" w:afterLines="0"/>
        <w:ind w:firstLine="420"/>
        <w:rPr>
          <w:sz w:val="21"/>
          <w:szCs w:val="21"/>
        </w:rPr>
      </w:pPr>
      <w:r>
        <w:rPr>
          <w:rFonts w:hint="eastAsia"/>
          <w:sz w:val="21"/>
          <w:szCs w:val="21"/>
        </w:rPr>
        <w:t>系统</w:t>
      </w:r>
      <w:r>
        <w:rPr>
          <w:sz w:val="21"/>
          <w:szCs w:val="21"/>
        </w:rPr>
        <w:t>安装施工中连接材料、管线铺设、电缆桥架、法兰阀门、电气控制、电气负载、防雷绝缘</w:t>
      </w:r>
      <w:r>
        <w:rPr>
          <w:rFonts w:hint="eastAsia"/>
          <w:sz w:val="21"/>
          <w:szCs w:val="21"/>
        </w:rPr>
        <w:t>和其他</w:t>
      </w:r>
      <w:r>
        <w:rPr>
          <w:sz w:val="21"/>
          <w:szCs w:val="21"/>
        </w:rPr>
        <w:t>要求应符合HJ 75-2017中7.2的相关</w:t>
      </w:r>
      <w:r>
        <w:rPr>
          <w:rFonts w:hint="eastAsia"/>
          <w:sz w:val="21"/>
          <w:szCs w:val="21"/>
        </w:rPr>
        <w:t>规定</w:t>
      </w:r>
      <w:r>
        <w:rPr>
          <w:sz w:val="21"/>
          <w:szCs w:val="21"/>
        </w:rPr>
        <w:t>。</w:t>
      </w:r>
    </w:p>
    <w:p>
      <w:pPr>
        <w:pStyle w:val="75"/>
        <w:spacing w:before="240" w:after="240"/>
      </w:pPr>
      <w:bookmarkStart w:id="175" w:name="_Toc28677"/>
      <w:bookmarkStart w:id="176" w:name="_Toc32007"/>
      <w:bookmarkStart w:id="177" w:name="_Toc162435389"/>
      <w:bookmarkStart w:id="178" w:name="_Toc17637"/>
      <w:r>
        <w:t>调试检测</w:t>
      </w:r>
      <w:bookmarkEnd w:id="175"/>
      <w:bookmarkEnd w:id="176"/>
      <w:bookmarkEnd w:id="177"/>
      <w:bookmarkEnd w:id="178"/>
    </w:p>
    <w:p>
      <w:pPr>
        <w:pStyle w:val="34"/>
        <w:spacing w:before="0" w:beforeLines="0" w:after="0" w:afterLines="0"/>
        <w:ind w:firstLine="420"/>
        <w:rPr>
          <w:sz w:val="21"/>
          <w:szCs w:val="21"/>
        </w:rPr>
      </w:pPr>
      <w:r>
        <w:rPr>
          <w:rFonts w:hint="eastAsia"/>
          <w:sz w:val="21"/>
          <w:szCs w:val="21"/>
        </w:rPr>
        <w:t>计量监测系统</w:t>
      </w:r>
      <w:r>
        <w:rPr>
          <w:sz w:val="21"/>
          <w:szCs w:val="21"/>
        </w:rPr>
        <w:t>在现场安装运行以后，</w:t>
      </w:r>
      <w:r>
        <w:rPr>
          <w:rFonts w:hint="eastAsia"/>
          <w:sz w:val="21"/>
          <w:szCs w:val="21"/>
        </w:rPr>
        <w:t>应</w:t>
      </w:r>
      <w:r>
        <w:rPr>
          <w:sz w:val="21"/>
          <w:szCs w:val="21"/>
        </w:rPr>
        <w:t>在接受验收前对下面技术性能指标进行现场调试检测</w:t>
      </w:r>
      <w:r>
        <w:rPr>
          <w:rFonts w:hint="eastAsia"/>
          <w:sz w:val="21"/>
          <w:szCs w:val="21"/>
        </w:rPr>
        <w:t>。</w:t>
      </w:r>
    </w:p>
    <w:p>
      <w:pPr>
        <w:pStyle w:val="210"/>
        <w:numPr>
          <w:ilvl w:val="0"/>
          <w:numId w:val="25"/>
        </w:numPr>
        <w:ind w:left="0" w:firstLine="420"/>
        <w:rPr>
          <w:sz w:val="21"/>
          <w:szCs w:val="21"/>
          <w:lang w:eastAsia="zh-CN"/>
        </w:rPr>
      </w:pPr>
      <w:r>
        <w:rPr>
          <w:rFonts w:hint="eastAsia"/>
          <w:sz w:val="21"/>
          <w:szCs w:val="21"/>
          <w:lang w:eastAsia="zh-CN"/>
        </w:rPr>
        <w:t>二氧化碳浓度测量</w:t>
      </w:r>
      <w:r>
        <w:rPr>
          <w:sz w:val="21"/>
          <w:szCs w:val="21"/>
          <w:lang w:eastAsia="zh-CN"/>
        </w:rPr>
        <w:t>示值误差；</w:t>
      </w:r>
    </w:p>
    <w:p>
      <w:pPr>
        <w:pStyle w:val="210"/>
        <w:numPr>
          <w:ilvl w:val="0"/>
          <w:numId w:val="25"/>
        </w:numPr>
        <w:ind w:left="0" w:firstLine="420"/>
        <w:rPr>
          <w:sz w:val="21"/>
          <w:szCs w:val="21"/>
          <w:lang w:eastAsia="zh-CN"/>
        </w:rPr>
      </w:pPr>
      <w:r>
        <w:rPr>
          <w:rFonts w:hint="eastAsia"/>
          <w:sz w:val="21"/>
          <w:szCs w:val="21"/>
          <w:lang w:eastAsia="zh-CN"/>
        </w:rPr>
        <w:t>二氧化碳浓度测量</w:t>
      </w:r>
      <w:r>
        <w:rPr>
          <w:sz w:val="21"/>
          <w:szCs w:val="21"/>
          <w:lang w:eastAsia="zh-CN"/>
        </w:rPr>
        <w:t>响应时间；</w:t>
      </w:r>
    </w:p>
    <w:p>
      <w:pPr>
        <w:pStyle w:val="210"/>
        <w:numPr>
          <w:ilvl w:val="0"/>
          <w:numId w:val="25"/>
        </w:numPr>
        <w:ind w:left="0" w:firstLine="420"/>
        <w:rPr>
          <w:sz w:val="21"/>
          <w:szCs w:val="21"/>
          <w:lang w:eastAsia="zh-CN"/>
        </w:rPr>
      </w:pPr>
      <w:r>
        <w:rPr>
          <w:rFonts w:hint="eastAsia"/>
          <w:sz w:val="21"/>
          <w:szCs w:val="21"/>
          <w:lang w:eastAsia="zh-CN"/>
        </w:rPr>
        <w:t>二氧化碳浓度测量</w:t>
      </w:r>
      <w:r>
        <w:rPr>
          <w:sz w:val="21"/>
          <w:szCs w:val="21"/>
          <w:lang w:eastAsia="zh-CN"/>
        </w:rPr>
        <w:t>零点漂移和量程漂移；</w:t>
      </w:r>
    </w:p>
    <w:p>
      <w:pPr>
        <w:pStyle w:val="210"/>
        <w:numPr>
          <w:ilvl w:val="0"/>
          <w:numId w:val="25"/>
        </w:numPr>
        <w:ind w:left="0" w:firstLine="420"/>
        <w:rPr>
          <w:sz w:val="21"/>
          <w:szCs w:val="21"/>
          <w:lang w:eastAsia="zh-CN"/>
        </w:rPr>
      </w:pPr>
      <w:r>
        <w:rPr>
          <w:rFonts w:hint="eastAsia"/>
          <w:sz w:val="21"/>
          <w:szCs w:val="21"/>
          <w:lang w:eastAsia="zh-CN"/>
        </w:rPr>
        <w:t>二氧化碳浓度测量</w:t>
      </w:r>
      <w:r>
        <w:rPr>
          <w:sz w:val="21"/>
          <w:szCs w:val="21"/>
          <w:lang w:eastAsia="zh-CN"/>
        </w:rPr>
        <w:t>准确度</w:t>
      </w:r>
      <w:r>
        <w:rPr>
          <w:rFonts w:hint="eastAsia"/>
          <w:sz w:val="21"/>
          <w:szCs w:val="21"/>
          <w:lang w:eastAsia="zh-CN"/>
        </w:rPr>
        <w:t>；</w:t>
      </w:r>
    </w:p>
    <w:p>
      <w:pPr>
        <w:pStyle w:val="210"/>
        <w:numPr>
          <w:ilvl w:val="0"/>
          <w:numId w:val="25"/>
        </w:numPr>
        <w:ind w:left="0" w:firstLine="420"/>
        <w:rPr>
          <w:sz w:val="21"/>
          <w:szCs w:val="21"/>
        </w:rPr>
      </w:pPr>
      <w:r>
        <w:rPr>
          <w:rFonts w:hint="eastAsia"/>
          <w:sz w:val="21"/>
          <w:szCs w:val="21"/>
        </w:rPr>
        <w:t>流速速度场系数</w:t>
      </w:r>
      <w:r>
        <w:rPr>
          <w:sz w:val="21"/>
          <w:szCs w:val="21"/>
        </w:rPr>
        <w:t>；</w:t>
      </w:r>
    </w:p>
    <w:p>
      <w:pPr>
        <w:pStyle w:val="210"/>
        <w:numPr>
          <w:ilvl w:val="0"/>
          <w:numId w:val="25"/>
        </w:numPr>
        <w:ind w:left="0" w:firstLine="420"/>
        <w:rPr>
          <w:sz w:val="21"/>
          <w:szCs w:val="21"/>
          <w:lang w:eastAsia="zh-CN"/>
        </w:rPr>
      </w:pPr>
      <w:r>
        <w:rPr>
          <w:rFonts w:hint="eastAsia"/>
          <w:sz w:val="21"/>
          <w:szCs w:val="21"/>
          <w:lang w:eastAsia="zh-CN"/>
        </w:rPr>
        <w:t>流速速度场系数精密度；</w:t>
      </w:r>
    </w:p>
    <w:p>
      <w:pPr>
        <w:pStyle w:val="210"/>
        <w:numPr>
          <w:ilvl w:val="0"/>
          <w:numId w:val="25"/>
        </w:numPr>
        <w:ind w:left="0" w:firstLine="420"/>
        <w:rPr>
          <w:sz w:val="21"/>
          <w:szCs w:val="21"/>
        </w:rPr>
      </w:pPr>
      <w:r>
        <w:rPr>
          <w:sz w:val="21"/>
          <w:szCs w:val="21"/>
        </w:rPr>
        <w:t>温度</w:t>
      </w:r>
      <w:r>
        <w:rPr>
          <w:rFonts w:hint="eastAsia"/>
          <w:sz w:val="21"/>
          <w:szCs w:val="21"/>
        </w:rPr>
        <w:t>测量</w:t>
      </w:r>
      <w:r>
        <w:rPr>
          <w:sz w:val="21"/>
          <w:szCs w:val="21"/>
        </w:rPr>
        <w:t>准确度；</w:t>
      </w:r>
    </w:p>
    <w:p>
      <w:pPr>
        <w:pStyle w:val="210"/>
        <w:numPr>
          <w:ilvl w:val="0"/>
          <w:numId w:val="25"/>
        </w:numPr>
        <w:ind w:left="0" w:firstLine="420"/>
        <w:rPr>
          <w:sz w:val="21"/>
          <w:szCs w:val="21"/>
        </w:rPr>
      </w:pPr>
      <w:r>
        <w:rPr>
          <w:sz w:val="21"/>
          <w:szCs w:val="21"/>
        </w:rPr>
        <w:t>湿度</w:t>
      </w:r>
      <w:r>
        <w:rPr>
          <w:rFonts w:hint="eastAsia"/>
          <w:sz w:val="21"/>
          <w:szCs w:val="21"/>
        </w:rPr>
        <w:t>测量</w:t>
      </w:r>
      <w:r>
        <w:rPr>
          <w:sz w:val="21"/>
          <w:szCs w:val="21"/>
        </w:rPr>
        <w:t>准确度。</w:t>
      </w:r>
    </w:p>
    <w:p>
      <w:pPr>
        <w:pStyle w:val="34"/>
        <w:spacing w:before="0" w:beforeLines="0" w:after="0" w:afterLines="0"/>
        <w:ind w:firstLine="420"/>
        <w:rPr>
          <w:sz w:val="21"/>
          <w:szCs w:val="21"/>
        </w:rPr>
      </w:pPr>
      <w:r>
        <w:rPr>
          <w:rFonts w:hint="eastAsia"/>
          <w:sz w:val="21"/>
          <w:szCs w:val="21"/>
        </w:rPr>
        <w:t>系统</w:t>
      </w:r>
      <w:r>
        <w:rPr>
          <w:sz w:val="21"/>
          <w:szCs w:val="21"/>
        </w:rPr>
        <w:t>各技术指标的调试检测方法见DL/T 2376-2021</w:t>
      </w:r>
      <w:r>
        <w:rPr>
          <w:rFonts w:hint="eastAsia"/>
          <w:sz w:val="21"/>
          <w:szCs w:val="21"/>
        </w:rPr>
        <w:t>中</w:t>
      </w:r>
      <w:r>
        <w:rPr>
          <w:sz w:val="21"/>
          <w:szCs w:val="21"/>
        </w:rPr>
        <w:t>附录D，调试检测数据记录格式见附录A，调试检测完成后编制调试检测报告</w:t>
      </w:r>
      <w:r>
        <w:rPr>
          <w:rFonts w:hint="eastAsia"/>
          <w:sz w:val="21"/>
          <w:szCs w:val="21"/>
        </w:rPr>
        <w:t>，</w:t>
      </w:r>
      <w:r>
        <w:rPr>
          <w:sz w:val="21"/>
          <w:szCs w:val="21"/>
        </w:rPr>
        <w:t>报告的格式见附录B，调试检测结果应满足第5章的要求。</w:t>
      </w:r>
    </w:p>
    <w:p>
      <w:pPr>
        <w:pStyle w:val="75"/>
        <w:spacing w:before="240" w:after="240"/>
      </w:pPr>
      <w:bookmarkStart w:id="179" w:name="_Toc162435390"/>
      <w:bookmarkStart w:id="180" w:name="_Toc15111"/>
      <w:bookmarkStart w:id="181" w:name="_Toc25064"/>
      <w:bookmarkStart w:id="182" w:name="_Toc8478"/>
      <w:r>
        <w:t>技术验收</w:t>
      </w:r>
      <w:bookmarkEnd w:id="179"/>
      <w:bookmarkEnd w:id="180"/>
      <w:bookmarkEnd w:id="181"/>
      <w:bookmarkEnd w:id="182"/>
    </w:p>
    <w:p>
      <w:pPr>
        <w:pStyle w:val="97"/>
        <w:spacing w:before="120" w:after="120"/>
      </w:pPr>
      <w:bookmarkStart w:id="183" w:name="_Toc25248"/>
      <w:bookmarkStart w:id="184" w:name="_Toc18071"/>
      <w:bookmarkStart w:id="185" w:name="_Toc14009"/>
      <w:r>
        <w:t>总体要求</w:t>
      </w:r>
      <w:bookmarkEnd w:id="183"/>
      <w:bookmarkEnd w:id="184"/>
      <w:bookmarkEnd w:id="185"/>
    </w:p>
    <w:p>
      <w:pPr>
        <w:pStyle w:val="34"/>
        <w:spacing w:before="0" w:beforeLines="0" w:after="0" w:afterLines="0"/>
        <w:ind w:firstLine="420"/>
        <w:rPr>
          <w:sz w:val="21"/>
          <w:szCs w:val="21"/>
        </w:rPr>
      </w:pPr>
      <w:r>
        <w:rPr>
          <w:rFonts w:hint="eastAsia"/>
          <w:sz w:val="21"/>
          <w:szCs w:val="21"/>
        </w:rPr>
        <w:t>计量监测系统</w:t>
      </w:r>
      <w:r>
        <w:rPr>
          <w:sz w:val="21"/>
          <w:szCs w:val="21"/>
        </w:rPr>
        <w:t>在完成安装</w:t>
      </w:r>
      <w:r>
        <w:rPr>
          <w:rFonts w:hint="eastAsia"/>
          <w:sz w:val="21"/>
          <w:szCs w:val="21"/>
        </w:rPr>
        <w:t>和</w:t>
      </w:r>
      <w:r>
        <w:rPr>
          <w:sz w:val="21"/>
          <w:szCs w:val="21"/>
        </w:rPr>
        <w:t>调试检测后，企业应自主</w:t>
      </w:r>
      <w:r>
        <w:rPr>
          <w:rFonts w:hint="eastAsia"/>
          <w:sz w:val="21"/>
          <w:szCs w:val="21"/>
        </w:rPr>
        <w:t>进行</w:t>
      </w:r>
      <w:r>
        <w:rPr>
          <w:sz w:val="21"/>
          <w:szCs w:val="21"/>
        </w:rPr>
        <w:t>技术指标验收。</w:t>
      </w:r>
    </w:p>
    <w:p>
      <w:pPr>
        <w:pStyle w:val="97"/>
        <w:spacing w:before="120" w:after="120"/>
      </w:pPr>
      <w:bookmarkStart w:id="186" w:name="_Toc26569"/>
      <w:bookmarkStart w:id="187" w:name="_Toc11334"/>
      <w:bookmarkStart w:id="188" w:name="_Toc12140"/>
      <w:r>
        <w:t>技术验收条件</w:t>
      </w:r>
      <w:bookmarkEnd w:id="186"/>
      <w:bookmarkEnd w:id="187"/>
      <w:bookmarkEnd w:id="188"/>
    </w:p>
    <w:p>
      <w:pPr>
        <w:pStyle w:val="34"/>
        <w:spacing w:before="0" w:beforeLines="0" w:after="0" w:afterLines="0"/>
        <w:ind w:firstLine="420"/>
        <w:rPr>
          <w:sz w:val="21"/>
          <w:szCs w:val="21"/>
        </w:rPr>
      </w:pPr>
      <w:r>
        <w:rPr>
          <w:rFonts w:hint="eastAsia"/>
          <w:sz w:val="21"/>
          <w:szCs w:val="21"/>
        </w:rPr>
        <w:t>计量监测系统</w:t>
      </w:r>
      <w:r>
        <w:rPr>
          <w:sz w:val="21"/>
          <w:szCs w:val="21"/>
        </w:rPr>
        <w:t>应在完成安装、调试检测并符合下列要求后</w:t>
      </w:r>
      <w:r>
        <w:rPr>
          <w:rFonts w:hint="eastAsia"/>
          <w:sz w:val="21"/>
          <w:szCs w:val="21"/>
        </w:rPr>
        <w:t>，方可</w:t>
      </w:r>
      <w:r>
        <w:rPr>
          <w:sz w:val="21"/>
          <w:szCs w:val="21"/>
        </w:rPr>
        <w:t>进行技术验收。</w:t>
      </w:r>
    </w:p>
    <w:p>
      <w:pPr>
        <w:pStyle w:val="210"/>
        <w:numPr>
          <w:ilvl w:val="0"/>
          <w:numId w:val="26"/>
        </w:numPr>
        <w:ind w:left="0" w:firstLine="420"/>
        <w:rPr>
          <w:sz w:val="21"/>
          <w:szCs w:val="21"/>
          <w:lang w:eastAsia="zh-CN"/>
        </w:rPr>
      </w:pPr>
      <w:r>
        <w:rPr>
          <w:rFonts w:hint="eastAsia"/>
          <w:sz w:val="21"/>
          <w:szCs w:val="21"/>
          <w:lang w:eastAsia="zh-CN"/>
        </w:rPr>
        <w:t>系统</w:t>
      </w:r>
      <w:r>
        <w:rPr>
          <w:sz w:val="21"/>
          <w:szCs w:val="21"/>
          <w:lang w:eastAsia="zh-CN"/>
        </w:rPr>
        <w:t>的安装位置及采样位置应符合第7章的要求；</w:t>
      </w:r>
    </w:p>
    <w:p>
      <w:pPr>
        <w:pStyle w:val="210"/>
        <w:numPr>
          <w:ilvl w:val="0"/>
          <w:numId w:val="26"/>
        </w:numPr>
        <w:ind w:left="0" w:firstLine="420"/>
        <w:rPr>
          <w:sz w:val="21"/>
          <w:szCs w:val="21"/>
          <w:lang w:eastAsia="zh-CN"/>
        </w:rPr>
      </w:pPr>
      <w:r>
        <w:rPr>
          <w:sz w:val="21"/>
          <w:szCs w:val="21"/>
          <w:lang w:eastAsia="zh-CN"/>
        </w:rPr>
        <w:t>根据第8章的要求</w:t>
      </w:r>
      <w:r>
        <w:rPr>
          <w:rFonts w:hint="eastAsia"/>
          <w:sz w:val="21"/>
          <w:szCs w:val="21"/>
          <w:lang w:eastAsia="zh-CN"/>
        </w:rPr>
        <w:t>对</w:t>
      </w:r>
      <w:r>
        <w:rPr>
          <w:sz w:val="21"/>
          <w:szCs w:val="21"/>
          <w:lang w:eastAsia="zh-CN"/>
        </w:rPr>
        <w:t>系统进行72h的调试检测</w:t>
      </w:r>
      <w:r>
        <w:rPr>
          <w:rFonts w:hint="eastAsia"/>
          <w:sz w:val="21"/>
          <w:szCs w:val="21"/>
          <w:lang w:eastAsia="zh-CN"/>
        </w:rPr>
        <w:t>，</w:t>
      </w:r>
      <w:r>
        <w:rPr>
          <w:sz w:val="21"/>
          <w:szCs w:val="21"/>
          <w:lang w:eastAsia="zh-CN"/>
        </w:rPr>
        <w:t>并提供调试检测合格报告</w:t>
      </w:r>
      <w:r>
        <w:rPr>
          <w:rFonts w:hint="eastAsia"/>
          <w:sz w:val="21"/>
          <w:szCs w:val="21"/>
          <w:lang w:eastAsia="zh-CN"/>
        </w:rPr>
        <w:t>和</w:t>
      </w:r>
      <w:r>
        <w:rPr>
          <w:sz w:val="21"/>
          <w:szCs w:val="21"/>
          <w:lang w:eastAsia="zh-CN"/>
        </w:rPr>
        <w:t>结果数据；</w:t>
      </w:r>
    </w:p>
    <w:p>
      <w:pPr>
        <w:pStyle w:val="210"/>
        <w:numPr>
          <w:ilvl w:val="0"/>
          <w:numId w:val="26"/>
        </w:numPr>
        <w:ind w:left="0" w:firstLine="420"/>
        <w:rPr>
          <w:sz w:val="21"/>
          <w:szCs w:val="21"/>
          <w:lang w:eastAsia="zh-CN"/>
        </w:rPr>
      </w:pPr>
      <w:r>
        <w:rPr>
          <w:rFonts w:hint="eastAsia"/>
          <w:sz w:val="21"/>
          <w:szCs w:val="21"/>
          <w:lang w:eastAsia="zh-CN"/>
        </w:rPr>
        <w:t>系统</w:t>
      </w:r>
      <w:r>
        <w:rPr>
          <w:sz w:val="21"/>
          <w:szCs w:val="21"/>
          <w:lang w:eastAsia="zh-CN"/>
        </w:rPr>
        <w:t>调试检测后至少稳定运行7d。</w:t>
      </w:r>
    </w:p>
    <w:p>
      <w:pPr>
        <w:pStyle w:val="97"/>
        <w:spacing w:before="120" w:after="120"/>
      </w:pPr>
      <w:bookmarkStart w:id="189" w:name="_Toc15079"/>
      <w:bookmarkStart w:id="190" w:name="_Toc15401"/>
      <w:bookmarkStart w:id="191" w:name="_Toc12997"/>
      <w:r>
        <w:t>技术指标验收</w:t>
      </w:r>
      <w:bookmarkEnd w:id="189"/>
      <w:bookmarkEnd w:id="190"/>
      <w:bookmarkEnd w:id="191"/>
    </w:p>
    <w:p>
      <w:pPr>
        <w:pStyle w:val="115"/>
        <w:spacing w:before="120" w:after="120"/>
        <w:ind w:firstLineChars="0"/>
      </w:pPr>
      <w:r>
        <w:t>一般要求</w:t>
      </w:r>
    </w:p>
    <w:p>
      <w:pPr>
        <w:pStyle w:val="34"/>
        <w:spacing w:before="0" w:beforeLines="0" w:after="0" w:afterLines="0"/>
        <w:ind w:firstLine="420"/>
        <w:rPr>
          <w:sz w:val="21"/>
          <w:szCs w:val="21"/>
        </w:rPr>
      </w:pPr>
      <w:r>
        <w:rPr>
          <w:rFonts w:hint="eastAsia"/>
          <w:sz w:val="21"/>
          <w:szCs w:val="21"/>
        </w:rPr>
        <w:t>系统技术</w:t>
      </w:r>
      <w:r>
        <w:rPr>
          <w:sz w:val="21"/>
          <w:szCs w:val="21"/>
        </w:rPr>
        <w:t>指标验收一般要求：</w:t>
      </w:r>
    </w:p>
    <w:p>
      <w:pPr>
        <w:pStyle w:val="210"/>
        <w:numPr>
          <w:ilvl w:val="0"/>
          <w:numId w:val="27"/>
        </w:numPr>
        <w:ind w:left="0" w:firstLine="420"/>
        <w:rPr>
          <w:sz w:val="21"/>
          <w:szCs w:val="21"/>
          <w:lang w:eastAsia="zh-CN"/>
        </w:rPr>
      </w:pPr>
      <w:r>
        <w:rPr>
          <w:sz w:val="21"/>
          <w:szCs w:val="21"/>
          <w:lang w:eastAsia="zh-CN"/>
        </w:rPr>
        <w:t>系统技术指标验收应包括二氧化碳浓度和烟气基本状态参数技术指标验收；</w:t>
      </w:r>
    </w:p>
    <w:p>
      <w:pPr>
        <w:pStyle w:val="210"/>
        <w:numPr>
          <w:ilvl w:val="0"/>
          <w:numId w:val="27"/>
        </w:numPr>
        <w:ind w:left="0" w:firstLine="420"/>
        <w:rPr>
          <w:sz w:val="21"/>
          <w:szCs w:val="21"/>
          <w:lang w:eastAsia="zh-CN"/>
        </w:rPr>
      </w:pPr>
      <w:r>
        <w:rPr>
          <w:sz w:val="21"/>
          <w:szCs w:val="21"/>
          <w:lang w:eastAsia="zh-CN"/>
        </w:rPr>
        <w:t>现场</w:t>
      </w:r>
      <w:r>
        <w:rPr>
          <w:rFonts w:hint="eastAsia"/>
          <w:sz w:val="21"/>
          <w:szCs w:val="21"/>
          <w:lang w:eastAsia="zh-CN"/>
        </w:rPr>
        <w:t>技术</w:t>
      </w:r>
      <w:r>
        <w:rPr>
          <w:sz w:val="21"/>
          <w:szCs w:val="21"/>
          <w:lang w:eastAsia="zh-CN"/>
        </w:rPr>
        <w:t>验收期间，生产设备应正常且稳定运行</w:t>
      </w:r>
      <w:r>
        <w:rPr>
          <w:rFonts w:hint="eastAsia"/>
          <w:sz w:val="21"/>
          <w:szCs w:val="21"/>
          <w:lang w:eastAsia="zh-CN"/>
        </w:rPr>
        <w:t>，</w:t>
      </w:r>
      <w:r>
        <w:rPr>
          <w:sz w:val="21"/>
          <w:szCs w:val="21"/>
          <w:lang w:eastAsia="zh-CN"/>
        </w:rPr>
        <w:t>工况应保持稳定；</w:t>
      </w:r>
    </w:p>
    <w:p>
      <w:pPr>
        <w:pStyle w:val="210"/>
        <w:numPr>
          <w:ilvl w:val="0"/>
          <w:numId w:val="27"/>
        </w:numPr>
        <w:ind w:left="0" w:firstLine="420"/>
        <w:rPr>
          <w:sz w:val="21"/>
          <w:szCs w:val="21"/>
          <w:lang w:eastAsia="zh-CN"/>
        </w:rPr>
      </w:pPr>
      <w:r>
        <w:rPr>
          <w:sz w:val="21"/>
          <w:szCs w:val="21"/>
          <w:lang w:eastAsia="zh-CN"/>
        </w:rPr>
        <w:t>日常运行中更换</w:t>
      </w:r>
      <w:r>
        <w:rPr>
          <w:rFonts w:hint="eastAsia"/>
          <w:sz w:val="21"/>
          <w:szCs w:val="21"/>
          <w:lang w:eastAsia="zh-CN"/>
        </w:rPr>
        <w:t>计量监测</w:t>
      </w:r>
      <w:r>
        <w:rPr>
          <w:sz w:val="21"/>
          <w:szCs w:val="21"/>
          <w:lang w:eastAsia="zh-CN"/>
        </w:rPr>
        <w:t>系统</w:t>
      </w:r>
      <w:r>
        <w:rPr>
          <w:rFonts w:hint="eastAsia"/>
          <w:sz w:val="21"/>
          <w:szCs w:val="21"/>
          <w:lang w:eastAsia="zh-CN"/>
        </w:rPr>
        <w:t>配套设备</w:t>
      </w:r>
      <w:r>
        <w:rPr>
          <w:sz w:val="21"/>
          <w:szCs w:val="21"/>
          <w:lang w:eastAsia="zh-CN"/>
        </w:rPr>
        <w:t>或者取样点位时</w:t>
      </w:r>
      <w:r>
        <w:rPr>
          <w:rFonts w:hint="eastAsia"/>
          <w:sz w:val="21"/>
          <w:szCs w:val="21"/>
          <w:lang w:eastAsia="zh-CN"/>
        </w:rPr>
        <w:t>，</w:t>
      </w:r>
      <w:r>
        <w:rPr>
          <w:sz w:val="21"/>
          <w:szCs w:val="21"/>
          <w:lang w:eastAsia="zh-CN"/>
        </w:rPr>
        <w:t>应满足</w:t>
      </w:r>
      <w:r>
        <w:rPr>
          <w:rFonts w:hint="eastAsia"/>
          <w:sz w:val="21"/>
          <w:szCs w:val="21"/>
          <w:lang w:eastAsia="zh-CN"/>
        </w:rPr>
        <w:t>第</w:t>
      </w:r>
      <w:r>
        <w:rPr>
          <w:sz w:val="21"/>
          <w:szCs w:val="21"/>
          <w:lang w:eastAsia="zh-CN"/>
        </w:rPr>
        <w:t>7、8章的要求</w:t>
      </w:r>
      <w:r>
        <w:rPr>
          <w:rFonts w:hint="eastAsia"/>
          <w:sz w:val="21"/>
          <w:szCs w:val="21"/>
          <w:lang w:eastAsia="zh-CN"/>
        </w:rPr>
        <w:t>，</w:t>
      </w:r>
      <w:r>
        <w:rPr>
          <w:sz w:val="21"/>
          <w:szCs w:val="21"/>
          <w:lang w:eastAsia="zh-CN"/>
        </w:rPr>
        <w:t>并再次进行验收；</w:t>
      </w:r>
    </w:p>
    <w:p>
      <w:pPr>
        <w:pStyle w:val="210"/>
        <w:numPr>
          <w:ilvl w:val="0"/>
          <w:numId w:val="27"/>
        </w:numPr>
        <w:ind w:left="0" w:firstLine="420"/>
        <w:rPr>
          <w:sz w:val="21"/>
          <w:szCs w:val="21"/>
          <w:lang w:eastAsia="zh-CN"/>
        </w:rPr>
      </w:pPr>
      <w:r>
        <w:rPr>
          <w:sz w:val="21"/>
          <w:szCs w:val="21"/>
          <w:lang w:eastAsia="zh-CN"/>
        </w:rPr>
        <w:t>现场验收时应采用</w:t>
      </w:r>
      <w:r>
        <w:rPr>
          <w:rFonts w:hint="eastAsia"/>
          <w:sz w:val="21"/>
          <w:szCs w:val="21"/>
          <w:lang w:eastAsia="zh-CN"/>
        </w:rPr>
        <w:t>的</w:t>
      </w:r>
      <w:r>
        <w:rPr>
          <w:sz w:val="21"/>
          <w:szCs w:val="21"/>
          <w:lang w:eastAsia="zh-CN"/>
        </w:rPr>
        <w:t>标准物质或标准样品</w:t>
      </w:r>
      <w:r>
        <w:rPr>
          <w:rFonts w:hint="eastAsia"/>
          <w:sz w:val="21"/>
          <w:szCs w:val="21"/>
          <w:lang w:eastAsia="zh-CN"/>
        </w:rPr>
        <w:t>应具有合格</w:t>
      </w:r>
      <w:r>
        <w:rPr>
          <w:sz w:val="21"/>
          <w:szCs w:val="21"/>
          <w:lang w:eastAsia="zh-CN"/>
        </w:rPr>
        <w:t>的检验证件。</w:t>
      </w:r>
      <w:r>
        <w:rPr>
          <w:rFonts w:hint="eastAsia"/>
          <w:sz w:val="21"/>
          <w:szCs w:val="21"/>
          <w:lang w:eastAsia="zh-CN"/>
        </w:rPr>
        <w:t>高、中、低</w:t>
      </w:r>
      <w:r>
        <w:rPr>
          <w:sz w:val="21"/>
          <w:szCs w:val="21"/>
          <w:lang w:eastAsia="zh-CN"/>
        </w:rPr>
        <w:t>的标准气体应贮存在铝或不锈钢瓶中</w:t>
      </w:r>
      <w:r>
        <w:rPr>
          <w:rFonts w:hint="eastAsia"/>
          <w:sz w:val="21"/>
          <w:szCs w:val="21"/>
          <w:lang w:eastAsia="zh-CN"/>
        </w:rPr>
        <w:t>，</w:t>
      </w:r>
      <w:r>
        <w:rPr>
          <w:sz w:val="21"/>
          <w:szCs w:val="21"/>
          <w:lang w:eastAsia="zh-CN"/>
        </w:rPr>
        <w:t>不确定度应不超过±2%；</w:t>
      </w:r>
    </w:p>
    <w:p>
      <w:pPr>
        <w:pStyle w:val="210"/>
        <w:numPr>
          <w:ilvl w:val="0"/>
          <w:numId w:val="27"/>
        </w:numPr>
        <w:ind w:left="0" w:firstLine="420"/>
        <w:rPr>
          <w:sz w:val="21"/>
          <w:szCs w:val="21"/>
          <w:lang w:eastAsia="zh-CN"/>
        </w:rPr>
      </w:pPr>
      <w:r>
        <w:rPr>
          <w:sz w:val="21"/>
          <w:szCs w:val="21"/>
          <w:lang w:eastAsia="zh-CN"/>
        </w:rPr>
        <w:t>零气</w:t>
      </w:r>
      <w:r>
        <w:rPr>
          <w:rFonts w:hint="eastAsia"/>
          <w:sz w:val="21"/>
          <w:szCs w:val="21"/>
          <w:lang w:eastAsia="zh-CN"/>
        </w:rPr>
        <w:t>应</w:t>
      </w:r>
      <w:r>
        <w:rPr>
          <w:sz w:val="21"/>
          <w:szCs w:val="21"/>
          <w:lang w:eastAsia="zh-CN"/>
        </w:rPr>
        <w:t>采用纯度≥99.99%</w:t>
      </w:r>
      <w:r>
        <w:rPr>
          <w:rFonts w:hint="eastAsia"/>
          <w:sz w:val="21"/>
          <w:szCs w:val="21"/>
          <w:lang w:eastAsia="zh-CN"/>
        </w:rPr>
        <w:t>的</w:t>
      </w:r>
      <w:r>
        <w:rPr>
          <w:sz w:val="21"/>
          <w:szCs w:val="21"/>
          <w:lang w:eastAsia="zh-CN"/>
        </w:rPr>
        <w:t>氮气；</w:t>
      </w:r>
    </w:p>
    <w:p>
      <w:pPr>
        <w:pStyle w:val="210"/>
        <w:numPr>
          <w:ilvl w:val="0"/>
          <w:numId w:val="27"/>
        </w:numPr>
        <w:ind w:left="0" w:firstLine="420"/>
        <w:rPr>
          <w:sz w:val="21"/>
          <w:szCs w:val="21"/>
          <w:lang w:eastAsia="zh-CN"/>
        </w:rPr>
      </w:pPr>
      <w:r>
        <w:rPr>
          <w:sz w:val="21"/>
          <w:szCs w:val="21"/>
          <w:lang w:eastAsia="zh-CN"/>
        </w:rPr>
        <w:t>量程标准气体应采用二氧化碳标准气，其浓度应控制在满量程的80%～100%范围内</w:t>
      </w:r>
      <w:r>
        <w:rPr>
          <w:rFonts w:hint="eastAsia"/>
          <w:sz w:val="21"/>
          <w:szCs w:val="21"/>
          <w:lang w:eastAsia="zh-CN"/>
        </w:rPr>
        <w:t>。</w:t>
      </w:r>
    </w:p>
    <w:p>
      <w:pPr>
        <w:pStyle w:val="115"/>
        <w:spacing w:before="120" w:after="120"/>
        <w:ind w:firstLineChars="0"/>
      </w:pPr>
      <w:r>
        <w:rPr>
          <w:rFonts w:hint="eastAsia" w:hAnsi="宋体"/>
          <w:color w:val="000000"/>
          <w:szCs w:val="21"/>
        </w:rPr>
        <w:t>二氧化碳浓度测量</w:t>
      </w:r>
    </w:p>
    <w:p>
      <w:pPr>
        <w:pStyle w:val="34"/>
        <w:spacing w:before="0" w:beforeLines="0" w:after="0" w:afterLines="0"/>
        <w:ind w:firstLine="0" w:firstLineChars="0"/>
        <w:rPr>
          <w:rFonts w:ascii="黑体" w:hAnsi="黑体" w:eastAsia="黑体"/>
          <w:sz w:val="21"/>
          <w:szCs w:val="21"/>
        </w:rPr>
      </w:pPr>
      <w:r>
        <w:fldChar w:fldCharType="begin"/>
      </w:r>
      <w:r>
        <w:instrText xml:space="preserve"> HYPERLINK "file:///C:\\Users\\Administrator\\AppData\\Roaming\\Microsoft\\Word\\9.3.2.1" </w:instrText>
      </w:r>
      <w:r>
        <w:fldChar w:fldCharType="separate"/>
      </w:r>
      <w:r>
        <w:rPr>
          <w:rFonts w:ascii="黑体" w:hAnsi="黑体" w:eastAsia="黑体"/>
          <w:sz w:val="21"/>
          <w:szCs w:val="21"/>
        </w:rPr>
        <w:t>9.3.2.1</w:t>
      </w:r>
      <w:r>
        <w:rPr>
          <w:rFonts w:ascii="黑体" w:hAnsi="黑体" w:eastAsia="黑体"/>
          <w:sz w:val="21"/>
          <w:szCs w:val="21"/>
        </w:rPr>
        <w:fldChar w:fldCharType="end"/>
      </w:r>
      <w:r>
        <w:rPr>
          <w:rFonts w:ascii="黑体" w:hAnsi="黑体" w:eastAsia="黑体"/>
          <w:sz w:val="21"/>
          <w:szCs w:val="21"/>
        </w:rPr>
        <w:t xml:space="preserve">  验收内容</w:t>
      </w:r>
    </w:p>
    <w:p>
      <w:pPr>
        <w:pStyle w:val="34"/>
        <w:spacing w:before="0" w:beforeLines="0" w:after="0" w:afterLines="0"/>
        <w:ind w:firstLine="0" w:firstLineChars="0"/>
        <w:rPr>
          <w:sz w:val="21"/>
          <w:szCs w:val="21"/>
        </w:rPr>
      </w:pPr>
      <w:r>
        <w:rPr>
          <w:rFonts w:ascii="黑体" w:hAnsi="黑体" w:eastAsia="黑体"/>
          <w:sz w:val="21"/>
          <w:szCs w:val="21"/>
        </w:rPr>
        <w:t>9.3.2.1.1</w:t>
      </w:r>
      <w:r>
        <w:rPr>
          <w:sz w:val="21"/>
          <w:szCs w:val="21"/>
        </w:rPr>
        <w:t xml:space="preserve"> </w:t>
      </w:r>
      <w:r>
        <w:rPr>
          <w:rFonts w:hint="eastAsia"/>
          <w:sz w:val="21"/>
          <w:szCs w:val="21"/>
        </w:rPr>
        <w:t>系统二氧化碳</w:t>
      </w:r>
      <w:r>
        <w:rPr>
          <w:sz w:val="21"/>
          <w:szCs w:val="21"/>
        </w:rPr>
        <w:t>浓度测量单元技术指标验收包括示值误差、响应时间、零点漂移、量程漂移和准确度验收。</w:t>
      </w:r>
    </w:p>
    <w:p>
      <w:pPr>
        <w:pStyle w:val="34"/>
        <w:spacing w:before="0" w:beforeLines="0" w:after="0" w:afterLines="0"/>
        <w:ind w:firstLine="0" w:firstLineChars="0"/>
        <w:rPr>
          <w:sz w:val="21"/>
          <w:szCs w:val="21"/>
        </w:rPr>
      </w:pPr>
      <w:r>
        <w:rPr>
          <w:rFonts w:ascii="黑体" w:hAnsi="黑体" w:eastAsia="黑体"/>
          <w:sz w:val="21"/>
          <w:szCs w:val="21"/>
        </w:rPr>
        <w:t>9.3.2.1.2</w:t>
      </w:r>
      <w:r>
        <w:rPr>
          <w:sz w:val="21"/>
          <w:szCs w:val="21"/>
        </w:rPr>
        <w:t xml:space="preserve"> 验收过程通入零气或</w:t>
      </w:r>
      <w:r>
        <w:rPr>
          <w:rFonts w:hint="eastAsia"/>
          <w:sz w:val="21"/>
          <w:szCs w:val="21"/>
        </w:rPr>
        <w:t>标准气体</w:t>
      </w:r>
      <w:r>
        <w:rPr>
          <w:sz w:val="21"/>
          <w:szCs w:val="21"/>
        </w:rPr>
        <w:t>时，均应通过系统，不得直接通入</w:t>
      </w:r>
      <w:r>
        <w:rPr>
          <w:rFonts w:hint="eastAsia"/>
          <w:sz w:val="21"/>
          <w:szCs w:val="21"/>
        </w:rPr>
        <w:t>二氧化碳浓度测量设备</w:t>
      </w:r>
      <w:r>
        <w:rPr>
          <w:sz w:val="21"/>
          <w:szCs w:val="21"/>
        </w:rPr>
        <w:t>。</w:t>
      </w:r>
    </w:p>
    <w:p>
      <w:pPr>
        <w:pStyle w:val="34"/>
        <w:spacing w:before="0" w:beforeLines="0" w:after="0" w:afterLines="0"/>
        <w:ind w:firstLine="0" w:firstLineChars="0"/>
        <w:rPr>
          <w:sz w:val="21"/>
          <w:szCs w:val="21"/>
        </w:rPr>
      </w:pPr>
      <w:r>
        <w:rPr>
          <w:rFonts w:ascii="黑体" w:hAnsi="黑体" w:eastAsia="黑体"/>
          <w:sz w:val="21"/>
          <w:szCs w:val="21"/>
        </w:rPr>
        <w:t>9.3.2.1.3</w:t>
      </w:r>
      <w:r>
        <w:rPr>
          <w:sz w:val="21"/>
          <w:szCs w:val="21"/>
        </w:rPr>
        <w:t xml:space="preserve"> 现场</w:t>
      </w:r>
      <w:r>
        <w:rPr>
          <w:rFonts w:hint="eastAsia"/>
          <w:sz w:val="21"/>
          <w:szCs w:val="21"/>
        </w:rPr>
        <w:t>技术</w:t>
      </w:r>
      <w:r>
        <w:rPr>
          <w:sz w:val="21"/>
          <w:szCs w:val="21"/>
        </w:rPr>
        <w:t>验收时，</w:t>
      </w:r>
      <w:r>
        <w:rPr>
          <w:rFonts w:hint="eastAsia"/>
          <w:sz w:val="21"/>
          <w:szCs w:val="21"/>
        </w:rPr>
        <w:t>首先做</w:t>
      </w:r>
      <w:r>
        <w:rPr>
          <w:sz w:val="21"/>
          <w:szCs w:val="21"/>
        </w:rPr>
        <w:t>示值误差和响应时间的验收测试</w:t>
      </w:r>
      <w:r>
        <w:rPr>
          <w:rFonts w:hint="eastAsia"/>
          <w:sz w:val="21"/>
          <w:szCs w:val="21"/>
        </w:rPr>
        <w:t>，</w:t>
      </w:r>
      <w:r>
        <w:rPr>
          <w:sz w:val="21"/>
          <w:szCs w:val="21"/>
        </w:rPr>
        <w:t>再做零点漂移、量程漂移和准确度</w:t>
      </w:r>
      <w:r>
        <w:rPr>
          <w:rFonts w:hint="eastAsia"/>
          <w:sz w:val="21"/>
          <w:szCs w:val="21"/>
        </w:rPr>
        <w:t>的</w:t>
      </w:r>
      <w:r>
        <w:rPr>
          <w:sz w:val="21"/>
          <w:szCs w:val="21"/>
        </w:rPr>
        <w:t>验收测试，</w:t>
      </w:r>
      <w:r>
        <w:rPr>
          <w:rFonts w:hint="eastAsia"/>
          <w:sz w:val="21"/>
          <w:szCs w:val="21"/>
        </w:rPr>
        <w:t>任何实验项目不</w:t>
      </w:r>
      <w:r>
        <w:rPr>
          <w:sz w:val="21"/>
          <w:szCs w:val="21"/>
        </w:rPr>
        <w:t>符合技术要求的，则不再继续开展</w:t>
      </w:r>
      <w:r>
        <w:rPr>
          <w:rFonts w:hint="eastAsia"/>
          <w:sz w:val="21"/>
          <w:szCs w:val="21"/>
        </w:rPr>
        <w:t>剩下</w:t>
      </w:r>
      <w:r>
        <w:rPr>
          <w:sz w:val="21"/>
          <w:szCs w:val="21"/>
        </w:rPr>
        <w:t>项目</w:t>
      </w:r>
      <w:r>
        <w:rPr>
          <w:rFonts w:hint="eastAsia"/>
          <w:sz w:val="21"/>
          <w:szCs w:val="21"/>
        </w:rPr>
        <w:t>的</w:t>
      </w:r>
      <w:r>
        <w:rPr>
          <w:sz w:val="21"/>
          <w:szCs w:val="21"/>
        </w:rPr>
        <w:t>技术验收。</w:t>
      </w:r>
    </w:p>
    <w:p>
      <w:pPr>
        <w:pStyle w:val="34"/>
        <w:spacing w:before="0" w:beforeLines="0" w:after="0" w:afterLines="0"/>
        <w:ind w:firstLine="0" w:firstLineChars="0"/>
        <w:rPr>
          <w:rFonts w:ascii="黑体" w:hAnsi="黑体" w:eastAsia="黑体"/>
          <w:sz w:val="21"/>
          <w:szCs w:val="21"/>
        </w:rPr>
      </w:pPr>
      <w:r>
        <w:fldChar w:fldCharType="begin"/>
      </w:r>
      <w:r>
        <w:instrText xml:space="preserve"> HYPERLINK "file:///C:\\Users\\Administrator\\Desktop\\标准\\9.3.2.2" </w:instrText>
      </w:r>
      <w:r>
        <w:fldChar w:fldCharType="separate"/>
      </w:r>
      <w:r>
        <w:rPr>
          <w:rFonts w:ascii="黑体" w:hAnsi="黑体" w:eastAsia="黑体"/>
          <w:sz w:val="21"/>
          <w:szCs w:val="21"/>
        </w:rPr>
        <w:t>9.3.2.2</w:t>
      </w:r>
      <w:r>
        <w:rPr>
          <w:rFonts w:ascii="黑体" w:hAnsi="黑体" w:eastAsia="黑体"/>
          <w:sz w:val="21"/>
          <w:szCs w:val="21"/>
        </w:rPr>
        <w:fldChar w:fldCharType="end"/>
      </w:r>
      <w:r>
        <w:rPr>
          <w:rFonts w:ascii="黑体" w:hAnsi="黑体" w:eastAsia="黑体"/>
          <w:sz w:val="21"/>
          <w:szCs w:val="21"/>
        </w:rPr>
        <w:t xml:space="preserve">  示值误差</w:t>
      </w:r>
    </w:p>
    <w:p>
      <w:pPr>
        <w:pStyle w:val="34"/>
        <w:spacing w:before="0" w:beforeLines="0" w:after="0" w:afterLines="0"/>
        <w:ind w:firstLine="420"/>
        <w:rPr>
          <w:sz w:val="21"/>
          <w:szCs w:val="21"/>
        </w:rPr>
      </w:pPr>
      <w:r>
        <w:rPr>
          <w:rFonts w:hint="eastAsia"/>
          <w:sz w:val="21"/>
          <w:szCs w:val="21"/>
        </w:rPr>
        <w:t>系统二氧化碳</w:t>
      </w:r>
      <w:r>
        <w:rPr>
          <w:sz w:val="21"/>
          <w:szCs w:val="21"/>
        </w:rPr>
        <w:t>浓度测量单元</w:t>
      </w:r>
      <w:r>
        <w:rPr>
          <w:rFonts w:hint="eastAsia"/>
          <w:sz w:val="21"/>
          <w:szCs w:val="21"/>
        </w:rPr>
        <w:t>的</w:t>
      </w:r>
      <w:r>
        <w:rPr>
          <w:sz w:val="21"/>
          <w:szCs w:val="21"/>
        </w:rPr>
        <w:t>示值误差技术指标验收</w:t>
      </w:r>
      <w:r>
        <w:rPr>
          <w:rFonts w:hint="eastAsia"/>
          <w:sz w:val="21"/>
          <w:szCs w:val="21"/>
        </w:rPr>
        <w:t>应按照</w:t>
      </w:r>
      <w:r>
        <w:rPr>
          <w:sz w:val="21"/>
          <w:szCs w:val="21"/>
        </w:rPr>
        <w:t>以下步骤进行。</w:t>
      </w:r>
    </w:p>
    <w:p>
      <w:pPr>
        <w:pStyle w:val="210"/>
        <w:numPr>
          <w:ilvl w:val="0"/>
          <w:numId w:val="28"/>
        </w:numPr>
        <w:ind w:left="0" w:firstLine="420"/>
        <w:rPr>
          <w:sz w:val="21"/>
          <w:szCs w:val="21"/>
          <w:lang w:eastAsia="zh-CN"/>
        </w:rPr>
      </w:pPr>
      <w:r>
        <w:rPr>
          <w:sz w:val="21"/>
          <w:szCs w:val="21"/>
          <w:lang w:eastAsia="zh-CN"/>
        </w:rPr>
        <w:t>通入零气</w:t>
      </w:r>
      <w:r>
        <w:rPr>
          <w:rFonts w:hint="eastAsia"/>
          <w:sz w:val="21"/>
          <w:szCs w:val="21"/>
          <w:lang w:eastAsia="zh-CN"/>
        </w:rPr>
        <w:t>，</w:t>
      </w:r>
      <w:r>
        <w:rPr>
          <w:sz w:val="21"/>
          <w:szCs w:val="21"/>
          <w:lang w:eastAsia="zh-CN"/>
        </w:rPr>
        <w:t>调节</w:t>
      </w:r>
      <w:r>
        <w:rPr>
          <w:rFonts w:hint="eastAsia"/>
          <w:sz w:val="21"/>
          <w:szCs w:val="21"/>
          <w:lang w:eastAsia="zh-CN"/>
        </w:rPr>
        <w:t>二氧化碳浓度测量设备</w:t>
      </w:r>
      <w:r>
        <w:rPr>
          <w:sz w:val="21"/>
          <w:szCs w:val="21"/>
          <w:lang w:eastAsia="zh-CN"/>
        </w:rPr>
        <w:t>零点；</w:t>
      </w:r>
    </w:p>
    <w:p>
      <w:pPr>
        <w:pStyle w:val="210"/>
        <w:numPr>
          <w:ilvl w:val="0"/>
          <w:numId w:val="28"/>
        </w:numPr>
        <w:ind w:left="0" w:firstLine="420"/>
        <w:rPr>
          <w:sz w:val="21"/>
          <w:szCs w:val="21"/>
          <w:lang w:eastAsia="zh-CN"/>
        </w:rPr>
      </w:pPr>
      <w:r>
        <w:rPr>
          <w:sz w:val="21"/>
          <w:szCs w:val="21"/>
          <w:lang w:eastAsia="zh-CN"/>
        </w:rPr>
        <w:t>通入高浓度（80%～100%的满量程值）标准气体，调整</w:t>
      </w:r>
      <w:r>
        <w:rPr>
          <w:rFonts w:hint="eastAsia"/>
          <w:sz w:val="21"/>
          <w:szCs w:val="21"/>
          <w:lang w:eastAsia="zh-CN"/>
        </w:rPr>
        <w:t>二氧化碳浓度测量设备</w:t>
      </w:r>
      <w:r>
        <w:rPr>
          <w:sz w:val="21"/>
          <w:szCs w:val="21"/>
          <w:lang w:eastAsia="zh-CN"/>
        </w:rPr>
        <w:t>显示浓度值与标准气体浓度值一致；</w:t>
      </w:r>
    </w:p>
    <w:p>
      <w:pPr>
        <w:pStyle w:val="210"/>
        <w:numPr>
          <w:ilvl w:val="0"/>
          <w:numId w:val="28"/>
        </w:numPr>
        <w:ind w:left="0" w:firstLine="420"/>
        <w:rPr>
          <w:sz w:val="21"/>
          <w:szCs w:val="21"/>
        </w:rPr>
      </w:pPr>
      <w:r>
        <w:rPr>
          <w:rFonts w:hint="eastAsia"/>
          <w:sz w:val="21"/>
          <w:szCs w:val="21"/>
          <w:lang w:eastAsia="zh-CN"/>
        </w:rPr>
        <w:t>测量设备</w:t>
      </w:r>
      <w:r>
        <w:rPr>
          <w:sz w:val="21"/>
          <w:szCs w:val="21"/>
          <w:lang w:eastAsia="zh-CN"/>
        </w:rPr>
        <w:t>校准后</w:t>
      </w:r>
      <w:r>
        <w:rPr>
          <w:rFonts w:hint="eastAsia"/>
          <w:sz w:val="21"/>
          <w:szCs w:val="21"/>
          <w:lang w:eastAsia="zh-CN"/>
        </w:rPr>
        <w:t>，</w:t>
      </w:r>
      <w:r>
        <w:rPr>
          <w:sz w:val="21"/>
          <w:szCs w:val="21"/>
          <w:lang w:eastAsia="zh-CN"/>
        </w:rPr>
        <w:t>按照零气-高浓度标准气体-零气-中浓度（50%～60%的满量程值）标准气体-零气-低浓度（20%～30%的满量程值）标准气体的顺序通入零气</w:t>
      </w:r>
      <w:r>
        <w:rPr>
          <w:rFonts w:hint="eastAsia"/>
          <w:sz w:val="21"/>
          <w:szCs w:val="21"/>
          <w:lang w:eastAsia="zh-CN"/>
        </w:rPr>
        <w:t>和</w:t>
      </w:r>
      <w:r>
        <w:rPr>
          <w:sz w:val="21"/>
          <w:szCs w:val="21"/>
          <w:lang w:eastAsia="zh-CN"/>
        </w:rPr>
        <w:t>标准气体，待</w:t>
      </w:r>
      <w:r>
        <w:rPr>
          <w:rFonts w:hint="eastAsia"/>
          <w:sz w:val="21"/>
          <w:szCs w:val="21"/>
          <w:lang w:eastAsia="zh-CN"/>
        </w:rPr>
        <w:t>测量设备</w:t>
      </w:r>
      <w:r>
        <w:rPr>
          <w:sz w:val="21"/>
          <w:szCs w:val="21"/>
          <w:lang w:eastAsia="zh-CN"/>
        </w:rPr>
        <w:t>显示浓度值稳定后读取测定结果。</w:t>
      </w:r>
      <w:r>
        <w:rPr>
          <w:sz w:val="21"/>
          <w:szCs w:val="21"/>
        </w:rPr>
        <w:t>重复测定3次</w:t>
      </w:r>
      <w:r>
        <w:rPr>
          <w:rFonts w:hint="eastAsia"/>
          <w:sz w:val="21"/>
          <w:szCs w:val="21"/>
        </w:rPr>
        <w:t>，</w:t>
      </w:r>
      <w:r>
        <w:rPr>
          <w:sz w:val="21"/>
          <w:szCs w:val="21"/>
        </w:rPr>
        <w:t>取平均值；</w:t>
      </w:r>
    </w:p>
    <w:p>
      <w:pPr>
        <w:pStyle w:val="210"/>
        <w:numPr>
          <w:ilvl w:val="0"/>
          <w:numId w:val="28"/>
        </w:numPr>
        <w:ind w:left="0" w:firstLine="420"/>
        <w:rPr>
          <w:sz w:val="21"/>
          <w:szCs w:val="21"/>
          <w:lang w:eastAsia="zh-CN"/>
        </w:rPr>
      </w:pPr>
      <w:r>
        <w:rPr>
          <w:sz w:val="21"/>
          <w:szCs w:val="21"/>
          <w:lang w:eastAsia="zh-CN"/>
        </w:rPr>
        <w:t>按</w:t>
      </w:r>
      <w:r>
        <w:rPr>
          <w:rFonts w:hint="eastAsia"/>
          <w:sz w:val="21"/>
          <w:szCs w:val="21"/>
          <w:lang w:eastAsia="zh-CN"/>
        </w:rPr>
        <w:t>照</w:t>
      </w:r>
      <w:r>
        <w:rPr>
          <w:sz w:val="21"/>
          <w:szCs w:val="21"/>
          <w:lang w:eastAsia="zh-CN"/>
        </w:rPr>
        <w:t>DL/T 2376-2021</w:t>
      </w:r>
      <w:r>
        <w:rPr>
          <w:rFonts w:hint="eastAsia"/>
          <w:sz w:val="21"/>
          <w:szCs w:val="21"/>
          <w:lang w:eastAsia="zh-CN"/>
        </w:rPr>
        <w:t>中</w:t>
      </w:r>
      <w:r>
        <w:rPr>
          <w:sz w:val="21"/>
          <w:szCs w:val="21"/>
          <w:lang w:eastAsia="zh-CN"/>
        </w:rPr>
        <w:t>附录D</w:t>
      </w:r>
      <w:r>
        <w:rPr>
          <w:rFonts w:hint="eastAsia"/>
          <w:sz w:val="21"/>
          <w:szCs w:val="21"/>
          <w:lang w:eastAsia="zh-CN"/>
        </w:rPr>
        <w:t>相关</w:t>
      </w:r>
      <w:r>
        <w:rPr>
          <w:sz w:val="21"/>
          <w:szCs w:val="21"/>
          <w:lang w:eastAsia="zh-CN"/>
        </w:rPr>
        <w:t>公式计算示值绝对误差和相对误差；</w:t>
      </w:r>
    </w:p>
    <w:p>
      <w:pPr>
        <w:pStyle w:val="210"/>
        <w:numPr>
          <w:ilvl w:val="0"/>
          <w:numId w:val="28"/>
        </w:numPr>
        <w:ind w:left="0" w:firstLine="420"/>
        <w:rPr>
          <w:sz w:val="21"/>
          <w:szCs w:val="21"/>
          <w:lang w:eastAsia="zh-CN"/>
        </w:rPr>
      </w:pPr>
      <w:r>
        <w:rPr>
          <w:sz w:val="21"/>
          <w:szCs w:val="21"/>
          <w:lang w:eastAsia="zh-CN"/>
        </w:rPr>
        <w:t>示值误差验收测试结果应满足5.1.1要求。</w:t>
      </w:r>
    </w:p>
    <w:p>
      <w:pPr>
        <w:pStyle w:val="34"/>
        <w:spacing w:before="0" w:beforeLines="0" w:after="0" w:afterLines="0"/>
        <w:ind w:firstLine="0" w:firstLineChars="0"/>
        <w:rPr>
          <w:rFonts w:ascii="黑体" w:hAnsi="黑体" w:eastAsia="黑体"/>
          <w:sz w:val="21"/>
          <w:szCs w:val="21"/>
        </w:rPr>
      </w:pPr>
      <w:r>
        <w:fldChar w:fldCharType="begin"/>
      </w:r>
      <w:r>
        <w:instrText xml:space="preserve"> HYPERLINK "file:///C:\\Users\\Administrator\\Desktop\\标准\\9.3.2.3" </w:instrText>
      </w:r>
      <w:r>
        <w:fldChar w:fldCharType="separate"/>
      </w:r>
      <w:r>
        <w:rPr>
          <w:rFonts w:ascii="黑体" w:hAnsi="黑体" w:eastAsia="黑体"/>
          <w:sz w:val="21"/>
          <w:szCs w:val="21"/>
        </w:rPr>
        <w:t>9.3.2.3</w:t>
      </w:r>
      <w:r>
        <w:rPr>
          <w:rFonts w:ascii="黑体" w:hAnsi="黑体" w:eastAsia="黑体"/>
          <w:sz w:val="21"/>
          <w:szCs w:val="21"/>
        </w:rPr>
        <w:fldChar w:fldCharType="end"/>
      </w:r>
      <w:r>
        <w:rPr>
          <w:rFonts w:ascii="黑体" w:hAnsi="黑体" w:eastAsia="黑体"/>
          <w:sz w:val="21"/>
          <w:szCs w:val="21"/>
        </w:rPr>
        <w:t xml:space="preserve">  </w:t>
      </w:r>
      <w:r>
        <w:rPr>
          <w:rFonts w:hint="eastAsia" w:ascii="黑体" w:hAnsi="黑体" w:eastAsia="黑体"/>
          <w:sz w:val="21"/>
          <w:szCs w:val="21"/>
        </w:rPr>
        <w:t>系统</w:t>
      </w:r>
      <w:r>
        <w:rPr>
          <w:rFonts w:ascii="黑体" w:hAnsi="黑体" w:eastAsia="黑体"/>
          <w:sz w:val="21"/>
          <w:szCs w:val="21"/>
        </w:rPr>
        <w:t>响应时间</w:t>
      </w:r>
    </w:p>
    <w:p>
      <w:pPr>
        <w:pStyle w:val="34"/>
        <w:spacing w:before="0" w:beforeLines="0" w:after="0" w:afterLines="0"/>
        <w:ind w:firstLine="420"/>
        <w:rPr>
          <w:sz w:val="21"/>
          <w:szCs w:val="21"/>
        </w:rPr>
      </w:pPr>
      <w:r>
        <w:rPr>
          <w:rFonts w:hint="eastAsia"/>
          <w:sz w:val="21"/>
          <w:szCs w:val="21"/>
        </w:rPr>
        <w:t>系统二氧化碳</w:t>
      </w:r>
      <w:r>
        <w:rPr>
          <w:sz w:val="21"/>
          <w:szCs w:val="21"/>
        </w:rPr>
        <w:t>浓度测量单元</w:t>
      </w:r>
      <w:r>
        <w:rPr>
          <w:rFonts w:hint="eastAsia"/>
          <w:sz w:val="21"/>
          <w:szCs w:val="21"/>
        </w:rPr>
        <w:t>的响应</w:t>
      </w:r>
      <w:r>
        <w:rPr>
          <w:sz w:val="21"/>
          <w:szCs w:val="21"/>
        </w:rPr>
        <w:t>时间技术指标验收</w:t>
      </w:r>
      <w:r>
        <w:rPr>
          <w:rFonts w:hint="eastAsia"/>
          <w:sz w:val="21"/>
          <w:szCs w:val="21"/>
        </w:rPr>
        <w:t>应按照</w:t>
      </w:r>
      <w:r>
        <w:rPr>
          <w:sz w:val="21"/>
          <w:szCs w:val="21"/>
        </w:rPr>
        <w:t>以下步骤进行。</w:t>
      </w:r>
    </w:p>
    <w:p>
      <w:pPr>
        <w:pStyle w:val="210"/>
        <w:numPr>
          <w:ilvl w:val="0"/>
          <w:numId w:val="29"/>
        </w:numPr>
        <w:ind w:left="0" w:firstLine="420"/>
        <w:rPr>
          <w:sz w:val="21"/>
          <w:szCs w:val="21"/>
          <w:lang w:eastAsia="zh-CN"/>
        </w:rPr>
      </w:pPr>
      <w:r>
        <w:rPr>
          <w:sz w:val="21"/>
          <w:szCs w:val="21"/>
          <w:lang w:eastAsia="zh-CN"/>
        </w:rPr>
        <w:t>待测</w:t>
      </w:r>
      <w:r>
        <w:rPr>
          <w:rFonts w:hint="eastAsia"/>
          <w:sz w:val="21"/>
          <w:szCs w:val="21"/>
          <w:lang w:eastAsia="zh-CN"/>
        </w:rPr>
        <w:t>系统</w:t>
      </w:r>
      <w:r>
        <w:rPr>
          <w:sz w:val="21"/>
          <w:szCs w:val="21"/>
          <w:lang w:eastAsia="zh-CN"/>
        </w:rPr>
        <w:t>运行稳定后，按照系统设定的</w:t>
      </w:r>
      <w:r>
        <w:rPr>
          <w:rFonts w:hint="eastAsia"/>
          <w:sz w:val="21"/>
          <w:szCs w:val="21"/>
          <w:lang w:eastAsia="zh-CN"/>
        </w:rPr>
        <w:t>标准</w:t>
      </w:r>
      <w:r>
        <w:rPr>
          <w:sz w:val="21"/>
          <w:szCs w:val="21"/>
          <w:lang w:eastAsia="zh-CN"/>
        </w:rPr>
        <w:t>流</w:t>
      </w:r>
      <w:r>
        <w:rPr>
          <w:rFonts w:hint="eastAsia"/>
          <w:sz w:val="21"/>
          <w:szCs w:val="21"/>
          <w:lang w:eastAsia="zh-CN"/>
        </w:rPr>
        <w:t>速</w:t>
      </w:r>
      <w:r>
        <w:rPr>
          <w:sz w:val="21"/>
          <w:szCs w:val="21"/>
          <w:lang w:eastAsia="zh-CN"/>
        </w:rPr>
        <w:t>通入零气</w:t>
      </w:r>
      <w:r>
        <w:rPr>
          <w:rFonts w:hint="eastAsia"/>
          <w:sz w:val="21"/>
          <w:szCs w:val="21"/>
          <w:lang w:eastAsia="zh-CN"/>
        </w:rPr>
        <w:t>，等</w:t>
      </w:r>
      <w:r>
        <w:rPr>
          <w:sz w:val="21"/>
          <w:szCs w:val="21"/>
          <w:lang w:eastAsia="zh-CN"/>
        </w:rPr>
        <w:t>待读数稳定后按照相同流量通入量程校准气体</w:t>
      </w:r>
      <w:r>
        <w:rPr>
          <w:rFonts w:hint="eastAsia"/>
          <w:sz w:val="21"/>
          <w:szCs w:val="21"/>
          <w:lang w:eastAsia="zh-CN"/>
        </w:rPr>
        <w:t>，</w:t>
      </w:r>
      <w:r>
        <w:rPr>
          <w:sz w:val="21"/>
          <w:szCs w:val="21"/>
          <w:lang w:eastAsia="zh-CN"/>
        </w:rPr>
        <w:t>同时用秒表开始计时；</w:t>
      </w:r>
    </w:p>
    <w:p>
      <w:pPr>
        <w:pStyle w:val="210"/>
        <w:numPr>
          <w:ilvl w:val="0"/>
          <w:numId w:val="29"/>
        </w:numPr>
        <w:ind w:left="0" w:firstLine="420"/>
        <w:rPr>
          <w:sz w:val="21"/>
          <w:szCs w:val="21"/>
          <w:lang w:eastAsia="zh-CN"/>
        </w:rPr>
      </w:pPr>
      <w:r>
        <w:rPr>
          <w:sz w:val="21"/>
          <w:szCs w:val="21"/>
          <w:lang w:eastAsia="zh-CN"/>
        </w:rPr>
        <w:t>观察</w:t>
      </w:r>
      <w:r>
        <w:rPr>
          <w:rFonts w:hint="eastAsia"/>
          <w:sz w:val="21"/>
          <w:szCs w:val="21"/>
          <w:lang w:eastAsia="zh-CN"/>
        </w:rPr>
        <w:t>测量设备</w:t>
      </w:r>
      <w:r>
        <w:rPr>
          <w:sz w:val="21"/>
          <w:szCs w:val="21"/>
          <w:lang w:eastAsia="zh-CN"/>
        </w:rPr>
        <w:t>示值至读数开始跃变止</w:t>
      </w:r>
      <w:r>
        <w:rPr>
          <w:rFonts w:hint="eastAsia"/>
          <w:sz w:val="21"/>
          <w:szCs w:val="21"/>
          <w:lang w:eastAsia="zh-CN"/>
        </w:rPr>
        <w:t>，</w:t>
      </w:r>
      <w:r>
        <w:rPr>
          <w:sz w:val="21"/>
          <w:szCs w:val="21"/>
          <w:lang w:eastAsia="zh-CN"/>
        </w:rPr>
        <w:t>记录并计算样气管路传输时间</w:t>
      </w:r>
      <w:r>
        <w:rPr>
          <w:i/>
          <w:sz w:val="21"/>
          <w:szCs w:val="21"/>
          <w:lang w:eastAsia="zh-CN"/>
        </w:rPr>
        <w:t>T</w:t>
      </w:r>
      <w:r>
        <w:rPr>
          <w:sz w:val="21"/>
          <w:szCs w:val="21"/>
          <w:vertAlign w:val="subscript"/>
          <w:lang w:eastAsia="zh-CN"/>
        </w:rPr>
        <w:t>1</w:t>
      </w:r>
      <w:r>
        <w:rPr>
          <w:sz w:val="21"/>
          <w:szCs w:val="21"/>
          <w:lang w:eastAsia="zh-CN"/>
        </w:rPr>
        <w:t>；</w:t>
      </w:r>
    </w:p>
    <w:p>
      <w:pPr>
        <w:pStyle w:val="210"/>
        <w:numPr>
          <w:ilvl w:val="0"/>
          <w:numId w:val="29"/>
        </w:numPr>
        <w:ind w:left="0" w:firstLine="420"/>
        <w:rPr>
          <w:sz w:val="21"/>
          <w:szCs w:val="21"/>
          <w:lang w:eastAsia="zh-CN"/>
        </w:rPr>
      </w:pPr>
      <w:r>
        <w:rPr>
          <w:sz w:val="21"/>
          <w:szCs w:val="21"/>
          <w:lang w:eastAsia="zh-CN"/>
        </w:rPr>
        <w:t>继续观察并记录待测</w:t>
      </w:r>
      <w:r>
        <w:rPr>
          <w:rFonts w:hint="eastAsia"/>
          <w:sz w:val="21"/>
          <w:szCs w:val="21"/>
          <w:lang w:eastAsia="zh-CN"/>
        </w:rPr>
        <w:t>测量设备</w:t>
      </w:r>
      <w:r>
        <w:rPr>
          <w:sz w:val="21"/>
          <w:szCs w:val="21"/>
          <w:lang w:eastAsia="zh-CN"/>
        </w:rPr>
        <w:t>显示值上升至标准气体浓度标称值90%时的仪表响应时间</w:t>
      </w:r>
      <w:r>
        <w:rPr>
          <w:i/>
          <w:sz w:val="21"/>
          <w:szCs w:val="21"/>
          <w:lang w:eastAsia="zh-CN"/>
        </w:rPr>
        <w:t>T</w:t>
      </w:r>
      <w:r>
        <w:rPr>
          <w:sz w:val="21"/>
          <w:szCs w:val="21"/>
          <w:vertAlign w:val="subscript"/>
          <w:lang w:eastAsia="zh-CN"/>
        </w:rPr>
        <w:t>2</w:t>
      </w:r>
      <w:r>
        <w:rPr>
          <w:sz w:val="21"/>
          <w:szCs w:val="21"/>
          <w:lang w:eastAsia="zh-CN"/>
        </w:rPr>
        <w:t>；</w:t>
      </w:r>
    </w:p>
    <w:p>
      <w:pPr>
        <w:pStyle w:val="210"/>
        <w:numPr>
          <w:ilvl w:val="0"/>
          <w:numId w:val="29"/>
        </w:numPr>
        <w:ind w:left="0" w:firstLine="420"/>
        <w:rPr>
          <w:sz w:val="21"/>
          <w:szCs w:val="21"/>
          <w:lang w:eastAsia="zh-CN"/>
        </w:rPr>
      </w:pPr>
      <w:r>
        <w:rPr>
          <w:rFonts w:hint="eastAsia"/>
          <w:sz w:val="21"/>
          <w:szCs w:val="21"/>
          <w:lang w:eastAsia="zh-CN"/>
        </w:rPr>
        <w:t>系统</w:t>
      </w:r>
      <w:r>
        <w:rPr>
          <w:sz w:val="21"/>
          <w:szCs w:val="21"/>
          <w:lang w:eastAsia="zh-CN"/>
        </w:rPr>
        <w:t>响应时间为</w:t>
      </w:r>
      <w:r>
        <w:rPr>
          <w:i/>
          <w:sz w:val="21"/>
          <w:szCs w:val="21"/>
          <w:lang w:eastAsia="zh-CN"/>
        </w:rPr>
        <w:t>T</w:t>
      </w:r>
      <w:r>
        <w:rPr>
          <w:sz w:val="21"/>
          <w:szCs w:val="21"/>
          <w:vertAlign w:val="subscript"/>
          <w:lang w:eastAsia="zh-CN"/>
        </w:rPr>
        <w:t>1</w:t>
      </w:r>
      <w:r>
        <w:rPr>
          <w:sz w:val="21"/>
          <w:szCs w:val="21"/>
          <w:lang w:eastAsia="zh-CN"/>
        </w:rPr>
        <w:t>和</w:t>
      </w:r>
      <w:r>
        <w:rPr>
          <w:i/>
          <w:sz w:val="21"/>
          <w:szCs w:val="21"/>
          <w:lang w:eastAsia="zh-CN"/>
        </w:rPr>
        <w:t>T</w:t>
      </w:r>
      <w:r>
        <w:rPr>
          <w:sz w:val="21"/>
          <w:szCs w:val="21"/>
          <w:vertAlign w:val="subscript"/>
          <w:lang w:eastAsia="zh-CN"/>
        </w:rPr>
        <w:t>2</w:t>
      </w:r>
      <w:r>
        <w:rPr>
          <w:rFonts w:hint="eastAsia"/>
          <w:sz w:val="21"/>
          <w:szCs w:val="21"/>
          <w:lang w:eastAsia="zh-CN"/>
        </w:rPr>
        <w:t>的</w:t>
      </w:r>
      <w:r>
        <w:rPr>
          <w:sz w:val="21"/>
          <w:szCs w:val="21"/>
          <w:lang w:eastAsia="zh-CN"/>
        </w:rPr>
        <w:t>和</w:t>
      </w:r>
      <w:r>
        <w:rPr>
          <w:rFonts w:hint="eastAsia"/>
          <w:sz w:val="21"/>
          <w:szCs w:val="21"/>
          <w:lang w:eastAsia="zh-CN"/>
        </w:rPr>
        <w:t>，</w:t>
      </w:r>
      <w:r>
        <w:rPr>
          <w:sz w:val="21"/>
          <w:szCs w:val="21"/>
          <w:lang w:eastAsia="zh-CN"/>
        </w:rPr>
        <w:t>重复测定3次取平均值；</w:t>
      </w:r>
    </w:p>
    <w:p>
      <w:pPr>
        <w:pStyle w:val="210"/>
        <w:numPr>
          <w:ilvl w:val="0"/>
          <w:numId w:val="29"/>
        </w:numPr>
        <w:ind w:left="0" w:firstLine="420"/>
        <w:rPr>
          <w:sz w:val="21"/>
          <w:szCs w:val="21"/>
          <w:lang w:eastAsia="zh-CN"/>
        </w:rPr>
      </w:pPr>
      <w:r>
        <w:rPr>
          <w:rFonts w:hint="eastAsia"/>
          <w:sz w:val="21"/>
          <w:szCs w:val="21"/>
          <w:lang w:eastAsia="zh-CN"/>
        </w:rPr>
        <w:t>系统</w:t>
      </w:r>
      <w:r>
        <w:rPr>
          <w:sz w:val="21"/>
          <w:szCs w:val="21"/>
          <w:lang w:eastAsia="zh-CN"/>
        </w:rPr>
        <w:t>响应时间验收测试结果应满足5.1.2要求。</w:t>
      </w:r>
    </w:p>
    <w:p>
      <w:pPr>
        <w:pStyle w:val="34"/>
        <w:spacing w:before="0" w:beforeLines="0" w:after="0" w:afterLines="0"/>
        <w:ind w:firstLine="0" w:firstLineChars="0"/>
        <w:rPr>
          <w:rFonts w:ascii="黑体" w:hAnsi="黑体" w:eastAsia="黑体"/>
          <w:sz w:val="21"/>
          <w:szCs w:val="21"/>
        </w:rPr>
      </w:pPr>
      <w:r>
        <w:fldChar w:fldCharType="begin"/>
      </w:r>
      <w:r>
        <w:instrText xml:space="preserve"> HYPERLINK "file:///C:\\Users\\Administrator\\Desktop\\标准\\9.3.2.4" </w:instrText>
      </w:r>
      <w:r>
        <w:fldChar w:fldCharType="separate"/>
      </w:r>
      <w:r>
        <w:rPr>
          <w:rFonts w:ascii="黑体" w:hAnsi="黑体" w:eastAsia="黑体"/>
          <w:sz w:val="21"/>
          <w:szCs w:val="21"/>
        </w:rPr>
        <w:t>9.3.2.4</w:t>
      </w:r>
      <w:r>
        <w:rPr>
          <w:rFonts w:ascii="黑体" w:hAnsi="黑体" w:eastAsia="黑体"/>
          <w:sz w:val="21"/>
          <w:szCs w:val="21"/>
        </w:rPr>
        <w:fldChar w:fldCharType="end"/>
      </w:r>
      <w:r>
        <w:rPr>
          <w:rFonts w:ascii="黑体" w:hAnsi="黑体" w:eastAsia="黑体"/>
          <w:sz w:val="21"/>
          <w:szCs w:val="21"/>
        </w:rPr>
        <w:t xml:space="preserve">  零点漂移</w:t>
      </w:r>
    </w:p>
    <w:p>
      <w:pPr>
        <w:pStyle w:val="34"/>
        <w:spacing w:before="0" w:beforeLines="0" w:after="0" w:afterLines="0"/>
        <w:ind w:firstLine="420"/>
        <w:rPr>
          <w:sz w:val="21"/>
          <w:szCs w:val="21"/>
        </w:rPr>
      </w:pPr>
      <w:r>
        <w:rPr>
          <w:rFonts w:hint="eastAsia"/>
          <w:sz w:val="21"/>
          <w:szCs w:val="21"/>
        </w:rPr>
        <w:t>系统二氧化碳</w:t>
      </w:r>
      <w:r>
        <w:rPr>
          <w:sz w:val="21"/>
          <w:szCs w:val="21"/>
        </w:rPr>
        <w:t>浓度测量单元</w:t>
      </w:r>
      <w:r>
        <w:rPr>
          <w:rFonts w:hint="eastAsia"/>
          <w:sz w:val="21"/>
          <w:szCs w:val="21"/>
        </w:rPr>
        <w:t>的零点漂移</w:t>
      </w:r>
      <w:r>
        <w:rPr>
          <w:sz w:val="21"/>
          <w:szCs w:val="21"/>
        </w:rPr>
        <w:t>技术指标验收</w:t>
      </w:r>
      <w:r>
        <w:rPr>
          <w:rFonts w:hint="eastAsia"/>
          <w:sz w:val="21"/>
          <w:szCs w:val="21"/>
        </w:rPr>
        <w:t>应按照</w:t>
      </w:r>
      <w:r>
        <w:rPr>
          <w:sz w:val="21"/>
          <w:szCs w:val="21"/>
        </w:rPr>
        <w:t>以下步骤进行。</w:t>
      </w:r>
    </w:p>
    <w:p>
      <w:pPr>
        <w:pStyle w:val="210"/>
        <w:numPr>
          <w:ilvl w:val="0"/>
          <w:numId w:val="30"/>
        </w:numPr>
        <w:ind w:left="0" w:firstLine="420"/>
        <w:rPr>
          <w:sz w:val="21"/>
          <w:szCs w:val="21"/>
          <w:lang w:eastAsia="zh-CN"/>
        </w:rPr>
      </w:pPr>
      <w:r>
        <w:rPr>
          <w:rFonts w:hint="eastAsia"/>
          <w:sz w:val="21"/>
          <w:szCs w:val="21"/>
          <w:lang w:eastAsia="zh-CN"/>
        </w:rPr>
        <w:t>系统按照标准</w:t>
      </w:r>
      <w:r>
        <w:rPr>
          <w:sz w:val="21"/>
          <w:szCs w:val="21"/>
          <w:lang w:eastAsia="zh-CN"/>
        </w:rPr>
        <w:t>流</w:t>
      </w:r>
      <w:r>
        <w:rPr>
          <w:rFonts w:hint="eastAsia"/>
          <w:sz w:val="21"/>
          <w:szCs w:val="21"/>
          <w:lang w:eastAsia="zh-CN"/>
        </w:rPr>
        <w:t>速</w:t>
      </w:r>
      <w:r>
        <w:rPr>
          <w:sz w:val="21"/>
          <w:szCs w:val="21"/>
          <w:lang w:eastAsia="zh-CN"/>
        </w:rPr>
        <w:t>通入零气</w:t>
      </w:r>
      <w:r>
        <w:rPr>
          <w:rFonts w:hint="eastAsia"/>
          <w:sz w:val="21"/>
          <w:szCs w:val="21"/>
          <w:lang w:eastAsia="zh-CN"/>
        </w:rPr>
        <w:t>，</w:t>
      </w:r>
      <w:r>
        <w:rPr>
          <w:sz w:val="21"/>
          <w:szCs w:val="21"/>
          <w:lang w:eastAsia="zh-CN"/>
        </w:rPr>
        <w:t>校准</w:t>
      </w:r>
      <w:r>
        <w:rPr>
          <w:rFonts w:hint="eastAsia"/>
          <w:sz w:val="21"/>
          <w:szCs w:val="21"/>
          <w:lang w:eastAsia="zh-CN"/>
        </w:rPr>
        <w:t>测量设备</w:t>
      </w:r>
      <w:r>
        <w:rPr>
          <w:sz w:val="21"/>
          <w:szCs w:val="21"/>
          <w:lang w:eastAsia="zh-CN"/>
        </w:rPr>
        <w:t>至零点，测试并记录初始读数</w:t>
      </w:r>
      <w:r>
        <w:rPr>
          <w:i/>
          <w:sz w:val="21"/>
          <w:szCs w:val="21"/>
          <w:lang w:eastAsia="zh-CN"/>
        </w:rPr>
        <w:t>Z</w:t>
      </w:r>
      <w:r>
        <w:rPr>
          <w:sz w:val="21"/>
          <w:szCs w:val="21"/>
          <w:vertAlign w:val="subscript"/>
          <w:lang w:eastAsia="zh-CN"/>
        </w:rPr>
        <w:t>0</w:t>
      </w:r>
      <w:r>
        <w:rPr>
          <w:sz w:val="21"/>
          <w:szCs w:val="21"/>
          <w:lang w:eastAsia="zh-CN"/>
        </w:rPr>
        <w:t>；</w:t>
      </w:r>
    </w:p>
    <w:p>
      <w:pPr>
        <w:pStyle w:val="210"/>
        <w:numPr>
          <w:ilvl w:val="0"/>
          <w:numId w:val="30"/>
        </w:numPr>
        <w:ind w:left="0" w:firstLine="420"/>
        <w:rPr>
          <w:sz w:val="21"/>
          <w:szCs w:val="21"/>
          <w:lang w:eastAsia="zh-CN"/>
        </w:rPr>
      </w:pPr>
      <w:r>
        <w:rPr>
          <w:sz w:val="21"/>
          <w:szCs w:val="21"/>
          <w:lang w:eastAsia="zh-CN"/>
        </w:rPr>
        <w:t>待准确度验收结束，且至少距初始测试6h后，再</w:t>
      </w:r>
      <w:r>
        <w:rPr>
          <w:rFonts w:hint="eastAsia"/>
          <w:sz w:val="21"/>
          <w:szCs w:val="21"/>
          <w:lang w:eastAsia="zh-CN"/>
        </w:rPr>
        <w:t>按照相同</w:t>
      </w:r>
      <w:r>
        <w:rPr>
          <w:sz w:val="21"/>
          <w:szCs w:val="21"/>
          <w:lang w:eastAsia="zh-CN"/>
        </w:rPr>
        <w:t>流速通入零气，待</w:t>
      </w:r>
      <w:r>
        <w:rPr>
          <w:rFonts w:hint="eastAsia"/>
          <w:sz w:val="21"/>
          <w:szCs w:val="21"/>
          <w:lang w:eastAsia="zh-CN"/>
        </w:rPr>
        <w:t>测量设备</w:t>
      </w:r>
      <w:r>
        <w:rPr>
          <w:sz w:val="21"/>
          <w:szCs w:val="21"/>
          <w:lang w:eastAsia="zh-CN"/>
        </w:rPr>
        <w:t>读数稳定后记录零点读数</w:t>
      </w:r>
      <w:r>
        <w:rPr>
          <w:i/>
          <w:sz w:val="21"/>
          <w:szCs w:val="21"/>
          <w:lang w:eastAsia="zh-CN"/>
        </w:rPr>
        <w:t>Z</w:t>
      </w:r>
      <w:r>
        <w:rPr>
          <w:sz w:val="21"/>
          <w:szCs w:val="21"/>
          <w:vertAlign w:val="subscript"/>
          <w:lang w:eastAsia="zh-CN"/>
        </w:rPr>
        <w:t>1</w:t>
      </w:r>
      <w:r>
        <w:rPr>
          <w:sz w:val="21"/>
          <w:szCs w:val="21"/>
          <w:lang w:eastAsia="zh-CN"/>
        </w:rPr>
        <w:t>；</w:t>
      </w:r>
    </w:p>
    <w:p>
      <w:pPr>
        <w:pStyle w:val="210"/>
        <w:numPr>
          <w:ilvl w:val="0"/>
          <w:numId w:val="30"/>
        </w:numPr>
        <w:ind w:left="0" w:firstLine="420"/>
        <w:rPr>
          <w:sz w:val="21"/>
          <w:szCs w:val="21"/>
          <w:lang w:eastAsia="zh-CN"/>
        </w:rPr>
      </w:pPr>
      <w:r>
        <w:rPr>
          <w:sz w:val="21"/>
          <w:szCs w:val="21"/>
          <w:lang w:eastAsia="zh-CN"/>
        </w:rPr>
        <w:t>按DL/T 2376-2021</w:t>
      </w:r>
      <w:r>
        <w:rPr>
          <w:rFonts w:hint="eastAsia"/>
          <w:sz w:val="21"/>
          <w:szCs w:val="21"/>
          <w:lang w:eastAsia="zh-CN"/>
        </w:rPr>
        <w:t>中</w:t>
      </w:r>
      <w:r>
        <w:rPr>
          <w:sz w:val="21"/>
          <w:szCs w:val="21"/>
          <w:lang w:eastAsia="zh-CN"/>
        </w:rPr>
        <w:t>附录D</w:t>
      </w:r>
      <w:r>
        <w:rPr>
          <w:rFonts w:hint="eastAsia"/>
          <w:sz w:val="21"/>
          <w:szCs w:val="21"/>
          <w:lang w:eastAsia="zh-CN"/>
        </w:rPr>
        <w:t>相关</w:t>
      </w:r>
      <w:r>
        <w:rPr>
          <w:sz w:val="21"/>
          <w:szCs w:val="21"/>
          <w:lang w:eastAsia="zh-CN"/>
        </w:rPr>
        <w:t>公式计算零点漂移</w:t>
      </w:r>
      <w:r>
        <w:rPr>
          <w:i/>
          <w:sz w:val="21"/>
          <w:szCs w:val="21"/>
          <w:lang w:eastAsia="zh-CN"/>
        </w:rPr>
        <w:t>Z</w:t>
      </w:r>
      <w:r>
        <w:rPr>
          <w:sz w:val="21"/>
          <w:szCs w:val="21"/>
          <w:vertAlign w:val="subscript"/>
          <w:lang w:eastAsia="zh-CN"/>
        </w:rPr>
        <w:t>d</w:t>
      </w:r>
      <w:r>
        <w:rPr>
          <w:sz w:val="21"/>
          <w:szCs w:val="21"/>
          <w:lang w:eastAsia="zh-CN"/>
        </w:rPr>
        <w:t>；</w:t>
      </w:r>
    </w:p>
    <w:p>
      <w:pPr>
        <w:pStyle w:val="210"/>
        <w:numPr>
          <w:ilvl w:val="0"/>
          <w:numId w:val="30"/>
        </w:numPr>
        <w:ind w:left="0" w:firstLine="420"/>
        <w:rPr>
          <w:sz w:val="21"/>
          <w:szCs w:val="21"/>
          <w:lang w:eastAsia="zh-CN"/>
        </w:rPr>
      </w:pPr>
      <w:r>
        <w:rPr>
          <w:sz w:val="21"/>
          <w:szCs w:val="21"/>
          <w:lang w:eastAsia="zh-CN"/>
        </w:rPr>
        <w:t>零点漂移验收测试结果应满足5.1.3</w:t>
      </w:r>
      <w:r>
        <w:rPr>
          <w:rFonts w:hint="eastAsia"/>
          <w:sz w:val="21"/>
          <w:szCs w:val="21"/>
          <w:lang w:eastAsia="zh-CN"/>
        </w:rPr>
        <w:t>零点漂移</w:t>
      </w:r>
      <w:r>
        <w:rPr>
          <w:sz w:val="21"/>
          <w:szCs w:val="21"/>
          <w:lang w:eastAsia="zh-CN"/>
        </w:rPr>
        <w:t>的要求。</w:t>
      </w:r>
    </w:p>
    <w:p>
      <w:pPr>
        <w:pStyle w:val="34"/>
        <w:spacing w:before="0" w:beforeLines="0" w:after="0" w:afterLines="0"/>
        <w:ind w:firstLine="0" w:firstLineChars="0"/>
        <w:rPr>
          <w:rFonts w:ascii="黑体" w:hAnsi="黑体" w:eastAsia="黑体"/>
          <w:sz w:val="21"/>
          <w:szCs w:val="21"/>
        </w:rPr>
      </w:pPr>
      <w:r>
        <w:fldChar w:fldCharType="begin"/>
      </w:r>
      <w:r>
        <w:instrText xml:space="preserve"> HYPERLINK "file:///C:\\Users\\Administrator\\Desktop\\标准\\9.3.2.5" </w:instrText>
      </w:r>
      <w:r>
        <w:fldChar w:fldCharType="separate"/>
      </w:r>
      <w:r>
        <w:rPr>
          <w:rFonts w:ascii="黑体" w:hAnsi="黑体" w:eastAsia="黑体"/>
          <w:sz w:val="21"/>
          <w:szCs w:val="21"/>
        </w:rPr>
        <w:t>9.3.2.5</w:t>
      </w:r>
      <w:r>
        <w:rPr>
          <w:rFonts w:ascii="黑体" w:hAnsi="黑体" w:eastAsia="黑体"/>
          <w:sz w:val="21"/>
          <w:szCs w:val="21"/>
        </w:rPr>
        <w:fldChar w:fldCharType="end"/>
      </w:r>
      <w:r>
        <w:rPr>
          <w:rFonts w:ascii="黑体" w:hAnsi="黑体" w:eastAsia="黑体"/>
          <w:sz w:val="21"/>
          <w:szCs w:val="21"/>
        </w:rPr>
        <w:t xml:space="preserve">  量程漂移</w:t>
      </w:r>
    </w:p>
    <w:p>
      <w:pPr>
        <w:pStyle w:val="34"/>
        <w:spacing w:before="0" w:beforeLines="0" w:after="0" w:afterLines="0"/>
        <w:ind w:firstLine="420"/>
        <w:rPr>
          <w:sz w:val="21"/>
          <w:szCs w:val="21"/>
        </w:rPr>
      </w:pPr>
      <w:r>
        <w:rPr>
          <w:rFonts w:hint="eastAsia"/>
          <w:sz w:val="21"/>
          <w:szCs w:val="21"/>
        </w:rPr>
        <w:t>系统二氧化碳</w:t>
      </w:r>
      <w:r>
        <w:rPr>
          <w:sz w:val="21"/>
          <w:szCs w:val="21"/>
        </w:rPr>
        <w:t>浓度测量单元</w:t>
      </w:r>
      <w:r>
        <w:rPr>
          <w:rFonts w:hint="eastAsia"/>
          <w:sz w:val="21"/>
          <w:szCs w:val="21"/>
        </w:rPr>
        <w:t>的量程漂移</w:t>
      </w:r>
      <w:r>
        <w:rPr>
          <w:sz w:val="21"/>
          <w:szCs w:val="21"/>
        </w:rPr>
        <w:t>技术指标验收</w:t>
      </w:r>
      <w:r>
        <w:rPr>
          <w:rFonts w:hint="eastAsia"/>
          <w:sz w:val="21"/>
          <w:szCs w:val="21"/>
        </w:rPr>
        <w:t>应按照</w:t>
      </w:r>
      <w:r>
        <w:rPr>
          <w:sz w:val="21"/>
          <w:szCs w:val="21"/>
        </w:rPr>
        <w:t>以下步骤进行。</w:t>
      </w:r>
    </w:p>
    <w:p>
      <w:pPr>
        <w:pStyle w:val="210"/>
        <w:numPr>
          <w:ilvl w:val="0"/>
          <w:numId w:val="31"/>
        </w:numPr>
        <w:ind w:left="0" w:firstLine="420"/>
        <w:rPr>
          <w:sz w:val="21"/>
          <w:szCs w:val="21"/>
          <w:lang w:eastAsia="zh-CN"/>
        </w:rPr>
      </w:pPr>
      <w:r>
        <w:rPr>
          <w:rFonts w:hint="eastAsia"/>
          <w:sz w:val="21"/>
          <w:szCs w:val="21"/>
          <w:lang w:eastAsia="zh-CN"/>
        </w:rPr>
        <w:t>系统按照标准</w:t>
      </w:r>
      <w:r>
        <w:rPr>
          <w:sz w:val="21"/>
          <w:szCs w:val="21"/>
          <w:lang w:eastAsia="zh-CN"/>
        </w:rPr>
        <w:t>流速通入高浓度标准气体，校准</w:t>
      </w:r>
      <w:r>
        <w:rPr>
          <w:rFonts w:hint="eastAsia"/>
          <w:sz w:val="21"/>
          <w:szCs w:val="21"/>
          <w:lang w:eastAsia="zh-CN"/>
        </w:rPr>
        <w:t>测量设备</w:t>
      </w:r>
      <w:r>
        <w:rPr>
          <w:sz w:val="21"/>
          <w:szCs w:val="21"/>
          <w:lang w:eastAsia="zh-CN"/>
        </w:rPr>
        <w:t>至该标准气体的浓度值，测试并记录初始读数</w:t>
      </w:r>
      <w:r>
        <w:rPr>
          <w:i/>
          <w:sz w:val="21"/>
          <w:szCs w:val="21"/>
          <w:lang w:eastAsia="zh-CN"/>
        </w:rPr>
        <w:t>S</w:t>
      </w:r>
      <w:r>
        <w:rPr>
          <w:sz w:val="21"/>
          <w:szCs w:val="21"/>
          <w:vertAlign w:val="subscript"/>
          <w:lang w:eastAsia="zh-CN"/>
        </w:rPr>
        <w:t>0</w:t>
      </w:r>
      <w:r>
        <w:rPr>
          <w:sz w:val="21"/>
          <w:szCs w:val="21"/>
          <w:lang w:eastAsia="zh-CN"/>
        </w:rPr>
        <w:t>；</w:t>
      </w:r>
    </w:p>
    <w:p>
      <w:pPr>
        <w:pStyle w:val="210"/>
        <w:numPr>
          <w:ilvl w:val="0"/>
          <w:numId w:val="31"/>
        </w:numPr>
        <w:ind w:left="0" w:firstLine="420"/>
        <w:rPr>
          <w:sz w:val="21"/>
          <w:szCs w:val="21"/>
          <w:lang w:eastAsia="zh-CN"/>
        </w:rPr>
      </w:pPr>
      <w:r>
        <w:rPr>
          <w:sz w:val="21"/>
          <w:szCs w:val="21"/>
          <w:lang w:eastAsia="zh-CN"/>
        </w:rPr>
        <w:t>待准确度验收结束，且至少距初始测试6h后，再通入同一标准气体，待</w:t>
      </w:r>
      <w:r>
        <w:rPr>
          <w:rFonts w:hint="eastAsia"/>
          <w:sz w:val="21"/>
          <w:szCs w:val="21"/>
          <w:lang w:eastAsia="zh-CN"/>
        </w:rPr>
        <w:t>测量设备</w:t>
      </w:r>
      <w:r>
        <w:rPr>
          <w:sz w:val="21"/>
          <w:szCs w:val="21"/>
          <w:lang w:eastAsia="zh-CN"/>
        </w:rPr>
        <w:t>读数稳定后记录标准气体读数</w:t>
      </w:r>
      <w:r>
        <w:rPr>
          <w:i/>
          <w:sz w:val="21"/>
          <w:szCs w:val="21"/>
          <w:lang w:eastAsia="zh-CN"/>
        </w:rPr>
        <w:t>S</w:t>
      </w:r>
      <w:r>
        <w:rPr>
          <w:sz w:val="21"/>
          <w:szCs w:val="21"/>
          <w:vertAlign w:val="subscript"/>
          <w:lang w:eastAsia="zh-CN"/>
        </w:rPr>
        <w:t>1</w:t>
      </w:r>
      <w:r>
        <w:rPr>
          <w:sz w:val="21"/>
          <w:szCs w:val="21"/>
          <w:lang w:eastAsia="zh-CN"/>
        </w:rPr>
        <w:t>；</w:t>
      </w:r>
    </w:p>
    <w:p>
      <w:pPr>
        <w:pStyle w:val="210"/>
        <w:numPr>
          <w:ilvl w:val="0"/>
          <w:numId w:val="31"/>
        </w:numPr>
        <w:ind w:left="0" w:firstLine="420"/>
        <w:rPr>
          <w:sz w:val="21"/>
          <w:szCs w:val="21"/>
          <w:lang w:eastAsia="zh-CN"/>
        </w:rPr>
      </w:pPr>
      <w:r>
        <w:rPr>
          <w:sz w:val="21"/>
          <w:szCs w:val="21"/>
          <w:lang w:eastAsia="zh-CN"/>
        </w:rPr>
        <w:t>按DL/T 2376-2021</w:t>
      </w:r>
      <w:r>
        <w:rPr>
          <w:rFonts w:hint="eastAsia"/>
          <w:sz w:val="21"/>
          <w:szCs w:val="21"/>
          <w:lang w:eastAsia="zh-CN"/>
        </w:rPr>
        <w:t>中</w:t>
      </w:r>
      <w:r>
        <w:rPr>
          <w:sz w:val="21"/>
          <w:szCs w:val="21"/>
          <w:lang w:eastAsia="zh-CN"/>
        </w:rPr>
        <w:t>附录D</w:t>
      </w:r>
      <w:r>
        <w:rPr>
          <w:rFonts w:hint="eastAsia"/>
          <w:sz w:val="21"/>
          <w:szCs w:val="21"/>
          <w:lang w:eastAsia="zh-CN"/>
        </w:rPr>
        <w:t>相关</w:t>
      </w:r>
      <w:r>
        <w:rPr>
          <w:sz w:val="21"/>
          <w:szCs w:val="21"/>
          <w:lang w:eastAsia="zh-CN"/>
        </w:rPr>
        <w:t>公式计算量程漂移</w:t>
      </w:r>
      <w:r>
        <w:rPr>
          <w:i/>
          <w:sz w:val="21"/>
          <w:szCs w:val="21"/>
          <w:lang w:eastAsia="zh-CN"/>
        </w:rPr>
        <w:t>S</w:t>
      </w:r>
      <w:r>
        <w:rPr>
          <w:sz w:val="21"/>
          <w:szCs w:val="21"/>
          <w:vertAlign w:val="subscript"/>
          <w:lang w:eastAsia="zh-CN"/>
        </w:rPr>
        <w:t>d</w:t>
      </w:r>
      <w:r>
        <w:rPr>
          <w:sz w:val="21"/>
          <w:szCs w:val="21"/>
          <w:lang w:eastAsia="zh-CN"/>
        </w:rPr>
        <w:t>；</w:t>
      </w:r>
    </w:p>
    <w:p>
      <w:pPr>
        <w:pStyle w:val="210"/>
        <w:numPr>
          <w:ilvl w:val="0"/>
          <w:numId w:val="31"/>
        </w:numPr>
        <w:ind w:left="0" w:firstLine="420"/>
        <w:rPr>
          <w:sz w:val="21"/>
          <w:szCs w:val="21"/>
          <w:lang w:eastAsia="zh-CN"/>
        </w:rPr>
      </w:pPr>
      <w:r>
        <w:rPr>
          <w:sz w:val="21"/>
          <w:szCs w:val="21"/>
          <w:lang w:eastAsia="zh-CN"/>
        </w:rPr>
        <w:t>量程漂移验收测试结果应满足5.1.4要求。</w:t>
      </w:r>
    </w:p>
    <w:p>
      <w:pPr>
        <w:pStyle w:val="34"/>
        <w:spacing w:before="0" w:beforeLines="0" w:after="0" w:afterLines="0"/>
        <w:ind w:firstLine="0" w:firstLineChars="0"/>
        <w:rPr>
          <w:rFonts w:ascii="黑体" w:hAnsi="黑体" w:eastAsia="黑体"/>
          <w:sz w:val="21"/>
          <w:szCs w:val="21"/>
        </w:rPr>
      </w:pPr>
      <w:r>
        <w:fldChar w:fldCharType="begin"/>
      </w:r>
      <w:r>
        <w:instrText xml:space="preserve"> HYPERLINK "file:///C:\\Users\\Administrator\\AppData\\Roaming\\Microsoft\\Word\\9.3.2.6" </w:instrText>
      </w:r>
      <w:r>
        <w:fldChar w:fldCharType="separate"/>
      </w:r>
      <w:r>
        <w:rPr>
          <w:rFonts w:ascii="黑体" w:hAnsi="黑体" w:eastAsia="黑体"/>
          <w:sz w:val="21"/>
          <w:szCs w:val="21"/>
        </w:rPr>
        <w:t>9.3.2.6</w:t>
      </w:r>
      <w:r>
        <w:rPr>
          <w:rFonts w:ascii="黑体" w:hAnsi="黑体" w:eastAsia="黑体"/>
          <w:sz w:val="21"/>
          <w:szCs w:val="21"/>
        </w:rPr>
        <w:fldChar w:fldCharType="end"/>
      </w:r>
      <w:r>
        <w:rPr>
          <w:rFonts w:ascii="黑体" w:hAnsi="黑体" w:eastAsia="黑体"/>
          <w:sz w:val="21"/>
          <w:szCs w:val="21"/>
        </w:rPr>
        <w:t xml:space="preserve">  准确度</w:t>
      </w:r>
    </w:p>
    <w:p>
      <w:pPr>
        <w:pStyle w:val="34"/>
        <w:spacing w:before="0" w:beforeLines="0" w:after="0" w:afterLines="0"/>
        <w:ind w:firstLine="420"/>
        <w:rPr>
          <w:b/>
          <w:sz w:val="21"/>
          <w:szCs w:val="21"/>
        </w:rPr>
      </w:pPr>
      <w:r>
        <w:rPr>
          <w:rFonts w:hint="eastAsia"/>
          <w:sz w:val="21"/>
          <w:szCs w:val="21"/>
        </w:rPr>
        <w:t>系统二氧化碳</w:t>
      </w:r>
      <w:r>
        <w:rPr>
          <w:sz w:val="21"/>
          <w:szCs w:val="21"/>
        </w:rPr>
        <w:t>浓度测量单元</w:t>
      </w:r>
      <w:r>
        <w:rPr>
          <w:rFonts w:hint="eastAsia"/>
          <w:sz w:val="21"/>
          <w:szCs w:val="21"/>
        </w:rPr>
        <w:t>的准确度</w:t>
      </w:r>
      <w:r>
        <w:rPr>
          <w:sz w:val="21"/>
          <w:szCs w:val="21"/>
        </w:rPr>
        <w:t>技术指标验收</w:t>
      </w:r>
      <w:r>
        <w:rPr>
          <w:rFonts w:hint="eastAsia"/>
          <w:sz w:val="21"/>
          <w:szCs w:val="21"/>
        </w:rPr>
        <w:t>应按照</w:t>
      </w:r>
      <w:r>
        <w:rPr>
          <w:sz w:val="21"/>
          <w:szCs w:val="21"/>
        </w:rPr>
        <w:t>参比</w:t>
      </w:r>
      <w:r>
        <w:rPr>
          <w:rFonts w:hint="eastAsia"/>
          <w:sz w:val="21"/>
          <w:szCs w:val="21"/>
        </w:rPr>
        <w:t>方法并按照</w:t>
      </w:r>
      <w:r>
        <w:rPr>
          <w:sz w:val="21"/>
          <w:szCs w:val="21"/>
        </w:rPr>
        <w:t>以下步骤进行。</w:t>
      </w:r>
    </w:p>
    <w:p>
      <w:pPr>
        <w:pStyle w:val="210"/>
        <w:numPr>
          <w:ilvl w:val="0"/>
          <w:numId w:val="32"/>
        </w:numPr>
        <w:ind w:left="0" w:firstLine="420"/>
        <w:rPr>
          <w:sz w:val="21"/>
          <w:szCs w:val="21"/>
          <w:lang w:eastAsia="zh-CN"/>
        </w:rPr>
      </w:pPr>
      <w:r>
        <w:rPr>
          <w:sz w:val="21"/>
          <w:szCs w:val="21"/>
          <w:lang w:eastAsia="zh-CN"/>
        </w:rPr>
        <w:t>参比方法测量烟气中二氧化碳浓度，至少获取9组数据对，每组数据对取5min～15min均值</w:t>
      </w:r>
      <w:r>
        <w:rPr>
          <w:rFonts w:hint="eastAsia"/>
          <w:sz w:val="21"/>
          <w:szCs w:val="21"/>
          <w:lang w:eastAsia="zh-CN"/>
        </w:rPr>
        <w:t>；</w:t>
      </w:r>
    </w:p>
    <w:p>
      <w:pPr>
        <w:pStyle w:val="210"/>
        <w:numPr>
          <w:ilvl w:val="0"/>
          <w:numId w:val="32"/>
        </w:numPr>
        <w:ind w:left="0" w:firstLine="420"/>
        <w:rPr>
          <w:sz w:val="21"/>
          <w:szCs w:val="21"/>
          <w:lang w:eastAsia="zh-CN"/>
        </w:rPr>
      </w:pPr>
      <w:r>
        <w:rPr>
          <w:rFonts w:hint="eastAsia"/>
          <w:sz w:val="21"/>
          <w:szCs w:val="21"/>
          <w:lang w:eastAsia="zh-CN"/>
        </w:rPr>
        <w:t>系统</w:t>
      </w:r>
      <w:r>
        <w:rPr>
          <w:sz w:val="21"/>
          <w:szCs w:val="21"/>
          <w:lang w:eastAsia="zh-CN"/>
        </w:rPr>
        <w:t>同步测量烟气中二氧化碳浓度，至少获取9组数据对，每组数据对取5min～15min均值</w:t>
      </w:r>
      <w:r>
        <w:rPr>
          <w:rFonts w:hint="eastAsia"/>
          <w:sz w:val="21"/>
          <w:szCs w:val="21"/>
          <w:lang w:eastAsia="zh-CN"/>
        </w:rPr>
        <w:t>；</w:t>
      </w:r>
    </w:p>
    <w:p>
      <w:pPr>
        <w:pStyle w:val="210"/>
        <w:numPr>
          <w:ilvl w:val="0"/>
          <w:numId w:val="32"/>
        </w:numPr>
        <w:ind w:left="0" w:firstLine="420"/>
        <w:rPr>
          <w:sz w:val="21"/>
          <w:szCs w:val="21"/>
          <w:lang w:eastAsia="zh-CN"/>
        </w:rPr>
      </w:pPr>
      <w:r>
        <w:rPr>
          <w:sz w:val="21"/>
          <w:szCs w:val="21"/>
          <w:lang w:eastAsia="zh-CN"/>
        </w:rPr>
        <w:t>按DL/T 2376-2021中附录D</w:t>
      </w:r>
      <w:r>
        <w:rPr>
          <w:rFonts w:hint="eastAsia"/>
          <w:sz w:val="21"/>
          <w:szCs w:val="21"/>
          <w:lang w:eastAsia="zh-CN"/>
        </w:rPr>
        <w:t>相关</w:t>
      </w:r>
      <w:r>
        <w:rPr>
          <w:sz w:val="21"/>
          <w:szCs w:val="21"/>
          <w:lang w:eastAsia="zh-CN"/>
        </w:rPr>
        <w:t>公式计算准确度</w:t>
      </w:r>
      <w:r>
        <w:rPr>
          <w:rFonts w:hint="eastAsia"/>
          <w:sz w:val="21"/>
          <w:szCs w:val="21"/>
          <w:lang w:eastAsia="zh-CN"/>
        </w:rPr>
        <w:t>；</w:t>
      </w:r>
    </w:p>
    <w:p>
      <w:pPr>
        <w:pStyle w:val="210"/>
        <w:numPr>
          <w:ilvl w:val="0"/>
          <w:numId w:val="32"/>
        </w:numPr>
        <w:ind w:left="0" w:firstLine="420"/>
        <w:rPr>
          <w:sz w:val="21"/>
          <w:szCs w:val="21"/>
          <w:lang w:eastAsia="zh-CN"/>
        </w:rPr>
      </w:pPr>
      <w:r>
        <w:rPr>
          <w:sz w:val="21"/>
          <w:szCs w:val="21"/>
          <w:lang w:eastAsia="zh-CN"/>
        </w:rPr>
        <w:t>准确度验收测试结果应满足5.1.5</w:t>
      </w:r>
      <w:r>
        <w:rPr>
          <w:rFonts w:hint="eastAsia"/>
          <w:sz w:val="21"/>
          <w:szCs w:val="21"/>
          <w:lang w:eastAsia="zh-CN"/>
        </w:rPr>
        <w:t>中的准确度</w:t>
      </w:r>
      <w:r>
        <w:rPr>
          <w:sz w:val="21"/>
          <w:szCs w:val="21"/>
          <w:lang w:eastAsia="zh-CN"/>
        </w:rPr>
        <w:t>要求。</w:t>
      </w:r>
    </w:p>
    <w:p>
      <w:pPr>
        <w:pStyle w:val="115"/>
        <w:spacing w:before="120" w:after="120"/>
        <w:ind w:firstLineChars="0"/>
      </w:pPr>
      <w:r>
        <w:rPr>
          <w:rFonts w:hint="eastAsia" w:hAnsi="宋体"/>
        </w:rPr>
        <w:t>烟气参数测量单元</w:t>
      </w:r>
    </w:p>
    <w:p>
      <w:pPr>
        <w:pStyle w:val="34"/>
        <w:spacing w:before="0" w:beforeLines="0" w:after="0" w:afterLines="0"/>
        <w:ind w:firstLine="0" w:firstLineChars="0"/>
        <w:rPr>
          <w:rFonts w:ascii="黑体" w:hAnsi="黑体" w:eastAsia="黑体"/>
          <w:sz w:val="21"/>
          <w:szCs w:val="21"/>
        </w:rPr>
      </w:pPr>
      <w:r>
        <w:fldChar w:fldCharType="begin"/>
      </w:r>
      <w:r>
        <w:instrText xml:space="preserve"> HYPERLINK "file:///C:\\Users\\Administrator\\AppData\\Roaming\\Microsoft\\Word\\9.3.3.1" </w:instrText>
      </w:r>
      <w:r>
        <w:fldChar w:fldCharType="separate"/>
      </w:r>
      <w:r>
        <w:rPr>
          <w:rFonts w:ascii="黑体" w:hAnsi="黑体" w:eastAsia="黑体"/>
          <w:sz w:val="21"/>
          <w:szCs w:val="21"/>
        </w:rPr>
        <w:t>9.3.3.1</w:t>
      </w:r>
      <w:r>
        <w:rPr>
          <w:rFonts w:ascii="黑体" w:hAnsi="黑体" w:eastAsia="黑体"/>
          <w:sz w:val="21"/>
          <w:szCs w:val="21"/>
        </w:rPr>
        <w:fldChar w:fldCharType="end"/>
      </w:r>
      <w:r>
        <w:rPr>
          <w:rFonts w:ascii="黑体" w:hAnsi="黑体" w:eastAsia="黑体"/>
          <w:sz w:val="21"/>
          <w:szCs w:val="21"/>
        </w:rPr>
        <w:t xml:space="preserve">  验收内容</w:t>
      </w:r>
    </w:p>
    <w:p>
      <w:pPr>
        <w:pStyle w:val="34"/>
        <w:spacing w:before="0" w:beforeLines="0" w:after="0" w:afterLines="0"/>
        <w:ind w:firstLine="0" w:firstLineChars="0"/>
        <w:rPr>
          <w:sz w:val="21"/>
          <w:szCs w:val="21"/>
        </w:rPr>
      </w:pPr>
      <w:r>
        <w:rPr>
          <w:rFonts w:ascii="黑体" w:hAnsi="黑体" w:eastAsia="黑体"/>
          <w:sz w:val="21"/>
          <w:szCs w:val="21"/>
        </w:rPr>
        <w:t>9.3.3.1.1</w:t>
      </w:r>
      <w:r>
        <w:rPr>
          <w:sz w:val="21"/>
          <w:szCs w:val="21"/>
        </w:rPr>
        <w:t xml:space="preserve"> </w:t>
      </w:r>
      <w:r>
        <w:rPr>
          <w:rFonts w:hint="eastAsia"/>
          <w:sz w:val="21"/>
          <w:szCs w:val="21"/>
        </w:rPr>
        <w:t>系统</w:t>
      </w:r>
      <w:r>
        <w:rPr>
          <w:sz w:val="21"/>
          <w:szCs w:val="21"/>
        </w:rPr>
        <w:t>烟气参数指标验收</w:t>
      </w:r>
      <w:r>
        <w:rPr>
          <w:rFonts w:hint="eastAsia"/>
          <w:sz w:val="21"/>
          <w:szCs w:val="21"/>
        </w:rPr>
        <w:t>应</w:t>
      </w:r>
      <w:r>
        <w:rPr>
          <w:sz w:val="21"/>
          <w:szCs w:val="21"/>
        </w:rPr>
        <w:t>包括烟气流速、烟气温度和烟气湿度准确度验收。</w:t>
      </w:r>
    </w:p>
    <w:p>
      <w:pPr>
        <w:pStyle w:val="34"/>
        <w:spacing w:before="0" w:beforeLines="0" w:after="0" w:afterLines="0"/>
        <w:ind w:firstLine="0" w:firstLineChars="0"/>
        <w:rPr>
          <w:sz w:val="21"/>
          <w:szCs w:val="21"/>
        </w:rPr>
      </w:pPr>
      <w:r>
        <w:rPr>
          <w:rFonts w:ascii="黑体" w:hAnsi="黑体" w:eastAsia="黑体"/>
          <w:sz w:val="21"/>
          <w:szCs w:val="21"/>
        </w:rPr>
        <w:t>9.3.3.1.2</w:t>
      </w:r>
      <w:r>
        <w:rPr>
          <w:sz w:val="21"/>
          <w:szCs w:val="21"/>
        </w:rPr>
        <w:t xml:space="preserve"> 采用参比方法与烟气温度、烟气湿度</w:t>
      </w:r>
      <w:r>
        <w:rPr>
          <w:rFonts w:hint="eastAsia"/>
          <w:sz w:val="21"/>
          <w:szCs w:val="21"/>
        </w:rPr>
        <w:t>测量设备</w:t>
      </w:r>
      <w:r>
        <w:rPr>
          <w:sz w:val="21"/>
          <w:szCs w:val="21"/>
        </w:rPr>
        <w:t>同步测量，</w:t>
      </w:r>
      <w:r>
        <w:rPr>
          <w:rFonts w:hint="eastAsia"/>
          <w:sz w:val="21"/>
          <w:szCs w:val="21"/>
        </w:rPr>
        <w:t>应</w:t>
      </w:r>
      <w:r>
        <w:rPr>
          <w:sz w:val="21"/>
          <w:szCs w:val="21"/>
        </w:rPr>
        <w:t>至少获取5</w:t>
      </w:r>
      <w:r>
        <w:rPr>
          <w:rFonts w:hint="eastAsia"/>
          <w:sz w:val="21"/>
          <w:szCs w:val="21"/>
        </w:rPr>
        <w:t>组</w:t>
      </w:r>
      <w:r>
        <w:rPr>
          <w:sz w:val="21"/>
          <w:szCs w:val="21"/>
        </w:rPr>
        <w:t>同时段数据对，分别计算烟气温度</w:t>
      </w:r>
      <w:r>
        <w:rPr>
          <w:rFonts w:hint="eastAsia"/>
          <w:sz w:val="21"/>
          <w:szCs w:val="21"/>
        </w:rPr>
        <w:t>和</w:t>
      </w:r>
      <w:r>
        <w:rPr>
          <w:sz w:val="21"/>
          <w:szCs w:val="21"/>
        </w:rPr>
        <w:t>烟气湿度的准确度。</w:t>
      </w:r>
    </w:p>
    <w:p>
      <w:pPr>
        <w:pStyle w:val="34"/>
        <w:spacing w:before="0" w:beforeLines="0" w:after="0" w:afterLines="0"/>
        <w:ind w:firstLine="0" w:firstLineChars="0"/>
        <w:rPr>
          <w:rFonts w:ascii="黑体" w:hAnsi="黑体" w:eastAsia="黑体"/>
          <w:sz w:val="21"/>
          <w:szCs w:val="21"/>
        </w:rPr>
      </w:pPr>
      <w:r>
        <w:fldChar w:fldCharType="begin"/>
      </w:r>
      <w:r>
        <w:instrText xml:space="preserve"> HYPERLINK "file:///C:\\Users\\Administrator\\AppData\\Roaming\\Microsoft\\Word\\9.3.3.2" </w:instrText>
      </w:r>
      <w:r>
        <w:fldChar w:fldCharType="separate"/>
      </w:r>
      <w:r>
        <w:rPr>
          <w:rFonts w:ascii="黑体" w:hAnsi="黑体" w:eastAsia="黑体"/>
          <w:sz w:val="21"/>
          <w:szCs w:val="21"/>
        </w:rPr>
        <w:t>9.3.3.2</w:t>
      </w:r>
      <w:r>
        <w:rPr>
          <w:rFonts w:ascii="黑体" w:hAnsi="黑体" w:eastAsia="黑体"/>
          <w:sz w:val="21"/>
          <w:szCs w:val="21"/>
        </w:rPr>
        <w:fldChar w:fldCharType="end"/>
      </w:r>
      <w:r>
        <w:rPr>
          <w:rFonts w:ascii="黑体" w:hAnsi="黑体" w:eastAsia="黑体"/>
          <w:sz w:val="21"/>
          <w:szCs w:val="21"/>
        </w:rPr>
        <w:t xml:space="preserve">  </w:t>
      </w:r>
      <w:r>
        <w:rPr>
          <w:rFonts w:hint="eastAsia" w:ascii="黑体" w:hAnsi="黑体" w:eastAsia="黑体"/>
          <w:sz w:val="21"/>
          <w:szCs w:val="21"/>
        </w:rPr>
        <w:t>烟气</w:t>
      </w:r>
      <w:r>
        <w:rPr>
          <w:rFonts w:ascii="黑体" w:hAnsi="黑体" w:eastAsia="黑体"/>
          <w:sz w:val="21"/>
          <w:szCs w:val="21"/>
        </w:rPr>
        <w:t>流速准确度</w:t>
      </w:r>
    </w:p>
    <w:p>
      <w:pPr>
        <w:pStyle w:val="34"/>
        <w:spacing w:before="0" w:beforeLines="0" w:after="0" w:afterLines="0"/>
        <w:ind w:firstLine="420"/>
        <w:rPr>
          <w:sz w:val="21"/>
          <w:szCs w:val="21"/>
        </w:rPr>
      </w:pPr>
      <w:r>
        <w:rPr>
          <w:rFonts w:hint="eastAsia"/>
          <w:sz w:val="21"/>
          <w:szCs w:val="21"/>
        </w:rPr>
        <w:t>应</w:t>
      </w:r>
      <w:r>
        <w:rPr>
          <w:sz w:val="21"/>
          <w:szCs w:val="21"/>
        </w:rPr>
        <w:t>按照HJ 75-2017中试验要求对流速</w:t>
      </w:r>
      <w:r>
        <w:rPr>
          <w:rFonts w:hint="eastAsia"/>
          <w:sz w:val="21"/>
          <w:szCs w:val="21"/>
        </w:rPr>
        <w:t>测量设备</w:t>
      </w:r>
      <w:r>
        <w:rPr>
          <w:sz w:val="21"/>
          <w:szCs w:val="21"/>
        </w:rPr>
        <w:t>准确度进行试验，并出具试验报告，测试结果应满足5.2.1的要求。</w:t>
      </w:r>
    </w:p>
    <w:p>
      <w:pPr>
        <w:pStyle w:val="34"/>
        <w:spacing w:before="0" w:beforeLines="0" w:after="0" w:afterLines="0"/>
        <w:ind w:firstLine="0" w:firstLineChars="0"/>
        <w:rPr>
          <w:rFonts w:ascii="黑体" w:hAnsi="黑体" w:eastAsia="黑体"/>
          <w:sz w:val="21"/>
          <w:szCs w:val="21"/>
        </w:rPr>
      </w:pPr>
      <w:r>
        <w:fldChar w:fldCharType="begin"/>
      </w:r>
      <w:r>
        <w:instrText xml:space="preserve"> HYPERLINK "file:///C:\\Users\\Administrator\\Desktop\\标准\\9.3.3.4" </w:instrText>
      </w:r>
      <w:r>
        <w:fldChar w:fldCharType="separate"/>
      </w:r>
      <w:r>
        <w:rPr>
          <w:rFonts w:ascii="黑体" w:hAnsi="黑体" w:eastAsia="黑体"/>
          <w:sz w:val="21"/>
          <w:szCs w:val="21"/>
        </w:rPr>
        <w:t>9.3.3.</w:t>
      </w:r>
      <w:r>
        <w:rPr>
          <w:rFonts w:ascii="黑体" w:hAnsi="黑体" w:eastAsia="黑体"/>
          <w:sz w:val="21"/>
          <w:szCs w:val="21"/>
        </w:rPr>
        <w:fldChar w:fldCharType="end"/>
      </w:r>
      <w:r>
        <w:rPr>
          <w:rFonts w:ascii="黑体" w:hAnsi="黑体" w:eastAsia="黑体"/>
          <w:sz w:val="21"/>
          <w:szCs w:val="21"/>
        </w:rPr>
        <w:t>3  烟气温度准确度</w:t>
      </w:r>
    </w:p>
    <w:p>
      <w:pPr>
        <w:pStyle w:val="34"/>
        <w:spacing w:before="0" w:beforeLines="0" w:after="0" w:afterLines="0"/>
        <w:ind w:firstLine="420"/>
        <w:rPr>
          <w:sz w:val="21"/>
          <w:szCs w:val="21"/>
        </w:rPr>
      </w:pPr>
      <w:r>
        <w:rPr>
          <w:sz w:val="21"/>
          <w:szCs w:val="21"/>
        </w:rPr>
        <w:t>参比方法与烟气</w:t>
      </w:r>
      <w:r>
        <w:rPr>
          <w:rFonts w:hint="eastAsia"/>
          <w:sz w:val="21"/>
          <w:szCs w:val="21"/>
        </w:rPr>
        <w:t>温度测量设备</w:t>
      </w:r>
      <w:r>
        <w:rPr>
          <w:sz w:val="21"/>
          <w:szCs w:val="21"/>
        </w:rPr>
        <w:t>同步测量烟气</w:t>
      </w:r>
      <w:r>
        <w:rPr>
          <w:rFonts w:hint="eastAsia"/>
          <w:sz w:val="21"/>
          <w:szCs w:val="21"/>
        </w:rPr>
        <w:t>温度</w:t>
      </w:r>
      <w:r>
        <w:rPr>
          <w:sz w:val="21"/>
          <w:szCs w:val="21"/>
        </w:rPr>
        <w:t>值</w:t>
      </w:r>
      <w:r>
        <w:rPr>
          <w:rFonts w:hint="eastAsia"/>
          <w:sz w:val="21"/>
          <w:szCs w:val="21"/>
        </w:rPr>
        <w:t>，应</w:t>
      </w:r>
      <w:r>
        <w:rPr>
          <w:sz w:val="21"/>
          <w:szCs w:val="21"/>
        </w:rPr>
        <w:t>至少获取5</w:t>
      </w:r>
      <w:r>
        <w:rPr>
          <w:rFonts w:hint="eastAsia"/>
          <w:sz w:val="21"/>
          <w:szCs w:val="21"/>
        </w:rPr>
        <w:t>个</w:t>
      </w:r>
      <w:r>
        <w:rPr>
          <w:sz w:val="21"/>
          <w:szCs w:val="21"/>
        </w:rPr>
        <w:t>同时段测试断面值。准确度验收测试结果应满足5.2.2的要求</w:t>
      </w:r>
      <w:r>
        <w:rPr>
          <w:rFonts w:hint="eastAsia"/>
          <w:sz w:val="21"/>
          <w:szCs w:val="21"/>
        </w:rPr>
        <w:t>，详细</w:t>
      </w:r>
      <w:r>
        <w:rPr>
          <w:sz w:val="21"/>
          <w:szCs w:val="21"/>
        </w:rPr>
        <w:t>验收方法按照HJ 75-2017中烟气</w:t>
      </w:r>
      <w:r>
        <w:rPr>
          <w:rFonts w:hint="eastAsia"/>
          <w:sz w:val="21"/>
          <w:szCs w:val="21"/>
        </w:rPr>
        <w:t>温度</w:t>
      </w:r>
      <w:r>
        <w:rPr>
          <w:sz w:val="21"/>
          <w:szCs w:val="21"/>
        </w:rPr>
        <w:t>准确度验收相关要求执行</w:t>
      </w:r>
      <w:r>
        <w:rPr>
          <w:rFonts w:hint="eastAsia"/>
          <w:sz w:val="21"/>
          <w:szCs w:val="21"/>
        </w:rPr>
        <w:t>。</w:t>
      </w:r>
    </w:p>
    <w:p>
      <w:pPr>
        <w:pStyle w:val="34"/>
        <w:spacing w:before="0" w:beforeLines="0" w:after="0" w:afterLines="0"/>
        <w:ind w:firstLine="0" w:firstLineChars="0"/>
        <w:rPr>
          <w:rFonts w:ascii="黑体" w:hAnsi="黑体" w:eastAsia="黑体"/>
          <w:sz w:val="21"/>
          <w:szCs w:val="21"/>
        </w:rPr>
      </w:pPr>
      <w:r>
        <w:fldChar w:fldCharType="begin"/>
      </w:r>
      <w:r>
        <w:instrText xml:space="preserve"> HYPERLINK "file:///C:\\Users\\Administrator\\Desktop\\标准\\9.3.3.5" </w:instrText>
      </w:r>
      <w:r>
        <w:fldChar w:fldCharType="separate"/>
      </w:r>
      <w:r>
        <w:rPr>
          <w:rFonts w:ascii="黑体" w:hAnsi="黑体" w:eastAsia="黑体"/>
          <w:sz w:val="21"/>
          <w:szCs w:val="21"/>
        </w:rPr>
        <w:t>9.3.3.</w:t>
      </w:r>
      <w:r>
        <w:rPr>
          <w:rFonts w:ascii="黑体" w:hAnsi="黑体" w:eastAsia="黑体"/>
          <w:sz w:val="21"/>
          <w:szCs w:val="21"/>
        </w:rPr>
        <w:fldChar w:fldCharType="end"/>
      </w:r>
      <w:r>
        <w:rPr>
          <w:rFonts w:ascii="黑体" w:hAnsi="黑体" w:eastAsia="黑体"/>
          <w:sz w:val="21"/>
          <w:szCs w:val="21"/>
        </w:rPr>
        <w:t>4  烟气湿度准确度</w:t>
      </w:r>
    </w:p>
    <w:p>
      <w:pPr>
        <w:pStyle w:val="34"/>
        <w:spacing w:before="0" w:beforeLines="0" w:after="0" w:afterLines="0"/>
        <w:ind w:firstLine="420"/>
        <w:rPr>
          <w:sz w:val="21"/>
          <w:szCs w:val="21"/>
        </w:rPr>
      </w:pPr>
      <w:r>
        <w:rPr>
          <w:sz w:val="21"/>
          <w:szCs w:val="21"/>
        </w:rPr>
        <w:t>参比方法与烟气</w:t>
      </w:r>
      <w:r>
        <w:rPr>
          <w:rFonts w:hint="eastAsia"/>
          <w:sz w:val="21"/>
          <w:szCs w:val="21"/>
        </w:rPr>
        <w:t>湿度测量设备</w:t>
      </w:r>
      <w:r>
        <w:rPr>
          <w:sz w:val="21"/>
          <w:szCs w:val="21"/>
        </w:rPr>
        <w:t>同步测量烟气</w:t>
      </w:r>
      <w:r>
        <w:rPr>
          <w:rFonts w:hint="eastAsia"/>
          <w:sz w:val="21"/>
          <w:szCs w:val="21"/>
        </w:rPr>
        <w:t>湿度</w:t>
      </w:r>
      <w:r>
        <w:rPr>
          <w:sz w:val="21"/>
          <w:szCs w:val="21"/>
        </w:rPr>
        <w:t>值</w:t>
      </w:r>
      <w:r>
        <w:rPr>
          <w:rFonts w:hint="eastAsia"/>
          <w:sz w:val="21"/>
          <w:szCs w:val="21"/>
        </w:rPr>
        <w:t>，应</w:t>
      </w:r>
      <w:r>
        <w:rPr>
          <w:sz w:val="21"/>
          <w:szCs w:val="21"/>
        </w:rPr>
        <w:t>至少获取5</w:t>
      </w:r>
      <w:r>
        <w:rPr>
          <w:rFonts w:hint="eastAsia"/>
          <w:sz w:val="21"/>
          <w:szCs w:val="21"/>
        </w:rPr>
        <w:t>个</w:t>
      </w:r>
      <w:r>
        <w:rPr>
          <w:sz w:val="21"/>
          <w:szCs w:val="21"/>
        </w:rPr>
        <w:t>同时段测试断面值。准确度验收测试结果应满足5.2.3的要求</w:t>
      </w:r>
      <w:r>
        <w:rPr>
          <w:rFonts w:hint="eastAsia"/>
          <w:sz w:val="21"/>
          <w:szCs w:val="21"/>
        </w:rPr>
        <w:t>，详细</w:t>
      </w:r>
      <w:r>
        <w:rPr>
          <w:sz w:val="21"/>
          <w:szCs w:val="21"/>
        </w:rPr>
        <w:t>验收方法按照HJ 75-2017中烟气</w:t>
      </w:r>
      <w:r>
        <w:rPr>
          <w:rFonts w:hint="eastAsia"/>
          <w:sz w:val="21"/>
          <w:szCs w:val="21"/>
        </w:rPr>
        <w:t>湿度</w:t>
      </w:r>
      <w:r>
        <w:rPr>
          <w:sz w:val="21"/>
          <w:szCs w:val="21"/>
        </w:rPr>
        <w:t>准确度验收相关要求执行</w:t>
      </w:r>
      <w:r>
        <w:rPr>
          <w:rFonts w:hint="eastAsia"/>
          <w:sz w:val="21"/>
          <w:szCs w:val="21"/>
        </w:rPr>
        <w:t>。</w:t>
      </w:r>
    </w:p>
    <w:p>
      <w:pPr>
        <w:pStyle w:val="115"/>
        <w:spacing w:before="120" w:after="120"/>
        <w:ind w:firstLineChars="0"/>
      </w:pPr>
      <w:r>
        <w:t>验收测试结果数据记录</w:t>
      </w:r>
    </w:p>
    <w:p>
      <w:pPr>
        <w:pStyle w:val="34"/>
        <w:spacing w:before="0" w:beforeLines="0" w:after="0" w:afterLines="0"/>
        <w:ind w:firstLine="420"/>
        <w:rPr>
          <w:sz w:val="21"/>
          <w:szCs w:val="21"/>
        </w:rPr>
      </w:pPr>
      <w:r>
        <w:rPr>
          <w:sz w:val="21"/>
          <w:szCs w:val="21"/>
        </w:rPr>
        <w:t>验收测试结果数据记录格式见附录B</w:t>
      </w:r>
      <w:r>
        <w:rPr>
          <w:rFonts w:hint="eastAsia"/>
          <w:sz w:val="21"/>
          <w:szCs w:val="21"/>
        </w:rPr>
        <w:t>中</w:t>
      </w:r>
      <w:r>
        <w:rPr>
          <w:sz w:val="21"/>
          <w:szCs w:val="21"/>
        </w:rPr>
        <w:t>表B.1～表B.3和表B.5。</w:t>
      </w:r>
    </w:p>
    <w:p>
      <w:pPr>
        <w:pStyle w:val="115"/>
        <w:spacing w:before="120" w:after="120"/>
        <w:ind w:firstLineChars="0"/>
      </w:pPr>
      <w:r>
        <w:t>技术验收报告要求</w:t>
      </w:r>
    </w:p>
    <w:p>
      <w:pPr>
        <w:pStyle w:val="34"/>
        <w:spacing w:before="0" w:beforeLines="0" w:after="0" w:afterLines="0"/>
        <w:ind w:firstLine="420"/>
        <w:rPr>
          <w:sz w:val="21"/>
          <w:szCs w:val="21"/>
        </w:rPr>
      </w:pPr>
      <w:r>
        <w:rPr>
          <w:sz w:val="21"/>
          <w:szCs w:val="21"/>
        </w:rPr>
        <w:t>报告应包括以下信息（见附录C）：</w:t>
      </w:r>
    </w:p>
    <w:p>
      <w:pPr>
        <w:pStyle w:val="210"/>
        <w:numPr>
          <w:ilvl w:val="0"/>
          <w:numId w:val="33"/>
        </w:numPr>
        <w:ind w:left="0" w:firstLine="420"/>
        <w:rPr>
          <w:sz w:val="21"/>
          <w:szCs w:val="21"/>
        </w:rPr>
      </w:pPr>
      <w:r>
        <w:rPr>
          <w:sz w:val="21"/>
          <w:szCs w:val="21"/>
        </w:rPr>
        <w:t>报告的标识-编号；</w:t>
      </w:r>
    </w:p>
    <w:p>
      <w:pPr>
        <w:pStyle w:val="210"/>
        <w:numPr>
          <w:ilvl w:val="0"/>
          <w:numId w:val="33"/>
        </w:numPr>
        <w:ind w:left="0" w:firstLine="420"/>
        <w:rPr>
          <w:sz w:val="21"/>
          <w:szCs w:val="21"/>
          <w:lang w:eastAsia="zh-CN"/>
        </w:rPr>
      </w:pPr>
      <w:r>
        <w:rPr>
          <w:sz w:val="21"/>
          <w:szCs w:val="21"/>
          <w:lang w:eastAsia="zh-CN"/>
        </w:rPr>
        <w:t>检测日期和编制报告的日期；</w:t>
      </w:r>
    </w:p>
    <w:p>
      <w:pPr>
        <w:pStyle w:val="210"/>
        <w:numPr>
          <w:ilvl w:val="0"/>
          <w:numId w:val="33"/>
        </w:numPr>
        <w:ind w:left="0" w:firstLine="420"/>
        <w:rPr>
          <w:sz w:val="21"/>
          <w:szCs w:val="21"/>
          <w:lang w:eastAsia="zh-CN"/>
        </w:rPr>
      </w:pPr>
      <w:r>
        <w:rPr>
          <w:rFonts w:hint="eastAsia"/>
          <w:sz w:val="21"/>
          <w:szCs w:val="21"/>
          <w:lang w:eastAsia="zh-CN"/>
        </w:rPr>
        <w:t>计量监测</w:t>
      </w:r>
      <w:r>
        <w:rPr>
          <w:sz w:val="21"/>
          <w:szCs w:val="21"/>
          <w:lang w:eastAsia="zh-CN"/>
        </w:rPr>
        <w:t>系统标识-制造单位、型号和系列编号；</w:t>
      </w:r>
    </w:p>
    <w:p>
      <w:pPr>
        <w:pStyle w:val="210"/>
        <w:numPr>
          <w:ilvl w:val="0"/>
          <w:numId w:val="33"/>
        </w:numPr>
        <w:ind w:left="0" w:firstLine="420"/>
        <w:rPr>
          <w:sz w:val="21"/>
          <w:szCs w:val="21"/>
          <w:lang w:eastAsia="zh-CN"/>
        </w:rPr>
      </w:pPr>
      <w:r>
        <w:rPr>
          <w:sz w:val="21"/>
          <w:szCs w:val="21"/>
          <w:lang w:eastAsia="zh-CN"/>
        </w:rPr>
        <w:t>安装</w:t>
      </w:r>
      <w:r>
        <w:rPr>
          <w:rFonts w:hint="eastAsia"/>
          <w:sz w:val="21"/>
          <w:szCs w:val="21"/>
          <w:lang w:eastAsia="zh-CN"/>
        </w:rPr>
        <w:t>计量监测</w:t>
      </w:r>
      <w:r>
        <w:rPr>
          <w:sz w:val="21"/>
          <w:szCs w:val="21"/>
          <w:lang w:eastAsia="zh-CN"/>
        </w:rPr>
        <w:t>系统的企业名称和安装位置所在的相关固定源名称；</w:t>
      </w:r>
    </w:p>
    <w:p>
      <w:pPr>
        <w:pStyle w:val="210"/>
        <w:numPr>
          <w:ilvl w:val="0"/>
          <w:numId w:val="33"/>
        </w:numPr>
        <w:ind w:left="0" w:firstLine="420"/>
        <w:rPr>
          <w:sz w:val="21"/>
          <w:szCs w:val="21"/>
          <w:lang w:eastAsia="zh-CN"/>
        </w:rPr>
      </w:pPr>
      <w:r>
        <w:rPr>
          <w:sz w:val="21"/>
          <w:szCs w:val="21"/>
          <w:lang w:eastAsia="zh-CN"/>
        </w:rPr>
        <w:t>环境条件记录情况（大气压力、环境温度和环境湿度）；</w:t>
      </w:r>
    </w:p>
    <w:p>
      <w:pPr>
        <w:pStyle w:val="210"/>
        <w:numPr>
          <w:ilvl w:val="0"/>
          <w:numId w:val="33"/>
        </w:numPr>
        <w:ind w:left="0" w:firstLine="420"/>
        <w:rPr>
          <w:sz w:val="21"/>
          <w:szCs w:val="21"/>
          <w:lang w:eastAsia="zh-CN"/>
        </w:rPr>
      </w:pPr>
      <w:r>
        <w:rPr>
          <w:sz w:val="21"/>
          <w:szCs w:val="21"/>
          <w:lang w:eastAsia="zh-CN"/>
        </w:rPr>
        <w:t>示值误差、系统响应时间、零点漂移和量程漂移验收引用的标准；</w:t>
      </w:r>
    </w:p>
    <w:p>
      <w:pPr>
        <w:pStyle w:val="210"/>
        <w:numPr>
          <w:ilvl w:val="0"/>
          <w:numId w:val="33"/>
        </w:numPr>
        <w:ind w:left="0" w:firstLine="420"/>
        <w:rPr>
          <w:sz w:val="21"/>
          <w:szCs w:val="21"/>
          <w:lang w:eastAsia="zh-CN"/>
        </w:rPr>
      </w:pPr>
      <w:r>
        <w:rPr>
          <w:sz w:val="21"/>
          <w:szCs w:val="21"/>
          <w:lang w:eastAsia="zh-CN"/>
        </w:rPr>
        <w:t>准确度验收引用的标准；</w:t>
      </w:r>
    </w:p>
    <w:p>
      <w:pPr>
        <w:pStyle w:val="210"/>
        <w:numPr>
          <w:ilvl w:val="0"/>
          <w:numId w:val="33"/>
        </w:numPr>
        <w:ind w:left="0" w:firstLine="420"/>
        <w:rPr>
          <w:sz w:val="21"/>
          <w:szCs w:val="21"/>
          <w:lang w:eastAsia="zh-CN"/>
        </w:rPr>
      </w:pPr>
      <w:r>
        <w:rPr>
          <w:sz w:val="21"/>
          <w:szCs w:val="21"/>
          <w:lang w:eastAsia="zh-CN"/>
        </w:rPr>
        <w:t>所用可溯源到国家标准的标准气体；</w:t>
      </w:r>
    </w:p>
    <w:p>
      <w:pPr>
        <w:pStyle w:val="210"/>
        <w:numPr>
          <w:ilvl w:val="0"/>
          <w:numId w:val="33"/>
        </w:numPr>
        <w:ind w:left="0" w:firstLine="420"/>
        <w:rPr>
          <w:sz w:val="21"/>
          <w:szCs w:val="21"/>
          <w:lang w:eastAsia="zh-CN"/>
        </w:rPr>
      </w:pPr>
      <w:r>
        <w:rPr>
          <w:sz w:val="21"/>
          <w:szCs w:val="21"/>
          <w:lang w:eastAsia="zh-CN"/>
        </w:rPr>
        <w:t>参比方法所用的主要设备和仪器等；</w:t>
      </w:r>
    </w:p>
    <w:p>
      <w:pPr>
        <w:pStyle w:val="210"/>
        <w:numPr>
          <w:ilvl w:val="0"/>
          <w:numId w:val="33"/>
        </w:numPr>
        <w:ind w:left="0" w:firstLine="420"/>
        <w:rPr>
          <w:sz w:val="21"/>
          <w:szCs w:val="21"/>
        </w:rPr>
      </w:pPr>
      <w:r>
        <w:rPr>
          <w:sz w:val="21"/>
          <w:szCs w:val="21"/>
        </w:rPr>
        <w:t>检测结果和结论；</w:t>
      </w:r>
    </w:p>
    <w:p>
      <w:pPr>
        <w:pStyle w:val="210"/>
        <w:numPr>
          <w:ilvl w:val="0"/>
          <w:numId w:val="33"/>
        </w:numPr>
        <w:ind w:left="0" w:firstLine="420"/>
        <w:rPr>
          <w:sz w:val="21"/>
          <w:szCs w:val="21"/>
        </w:rPr>
      </w:pPr>
      <w:r>
        <w:rPr>
          <w:sz w:val="21"/>
          <w:szCs w:val="21"/>
        </w:rPr>
        <w:t>测试单位；</w:t>
      </w:r>
    </w:p>
    <w:p>
      <w:pPr>
        <w:pStyle w:val="210"/>
        <w:numPr>
          <w:ilvl w:val="0"/>
          <w:numId w:val="33"/>
        </w:numPr>
        <w:ind w:left="0" w:firstLine="420"/>
        <w:rPr>
          <w:sz w:val="21"/>
          <w:szCs w:val="21"/>
        </w:rPr>
      </w:pPr>
      <w:r>
        <w:rPr>
          <w:sz w:val="21"/>
          <w:szCs w:val="21"/>
        </w:rPr>
        <w:t>三级审核签字</w:t>
      </w:r>
      <w:r>
        <w:rPr>
          <w:rFonts w:hint="eastAsia"/>
          <w:sz w:val="21"/>
          <w:szCs w:val="21"/>
        </w:rPr>
        <w:t>。</w:t>
      </w:r>
    </w:p>
    <w:p>
      <w:pPr>
        <w:pStyle w:val="75"/>
        <w:spacing w:before="240" w:after="240"/>
      </w:pPr>
      <w:bookmarkStart w:id="192" w:name="_Toc17123"/>
      <w:bookmarkStart w:id="193" w:name="_Toc28703"/>
      <w:bookmarkStart w:id="194" w:name="_Toc162435391"/>
      <w:bookmarkStart w:id="195" w:name="_Toc2856"/>
      <w:r>
        <w:t>运行管理</w:t>
      </w:r>
      <w:bookmarkEnd w:id="192"/>
      <w:bookmarkEnd w:id="193"/>
      <w:bookmarkEnd w:id="194"/>
      <w:bookmarkEnd w:id="195"/>
    </w:p>
    <w:p>
      <w:pPr>
        <w:pStyle w:val="97"/>
        <w:spacing w:before="120" w:after="120"/>
      </w:pPr>
      <w:bookmarkStart w:id="196" w:name="_Toc15307"/>
      <w:bookmarkStart w:id="197" w:name="_Toc3250"/>
      <w:bookmarkStart w:id="198" w:name="_Toc13206"/>
      <w:r>
        <w:rPr>
          <w:rFonts w:hint="eastAsia"/>
        </w:rPr>
        <w:t>总体要求</w:t>
      </w:r>
      <w:bookmarkEnd w:id="196"/>
      <w:bookmarkEnd w:id="197"/>
      <w:bookmarkEnd w:id="198"/>
    </w:p>
    <w:p>
      <w:pPr>
        <w:pStyle w:val="34"/>
        <w:spacing w:before="0" w:beforeLines="0" w:after="0" w:afterLines="0"/>
        <w:ind w:firstLine="420"/>
        <w:rPr>
          <w:sz w:val="21"/>
          <w:szCs w:val="21"/>
        </w:rPr>
      </w:pPr>
      <w:r>
        <w:rPr>
          <w:rFonts w:hint="eastAsia"/>
          <w:sz w:val="21"/>
          <w:szCs w:val="21"/>
        </w:rPr>
        <w:t>计量监测系统</w:t>
      </w:r>
      <w:r>
        <w:rPr>
          <w:sz w:val="21"/>
          <w:szCs w:val="21"/>
        </w:rPr>
        <w:t>运维单位应根据</w:t>
      </w:r>
      <w:r>
        <w:rPr>
          <w:rFonts w:hint="eastAsia"/>
          <w:sz w:val="21"/>
          <w:szCs w:val="21"/>
        </w:rPr>
        <w:t>系统</w:t>
      </w:r>
      <w:r>
        <w:rPr>
          <w:sz w:val="21"/>
          <w:szCs w:val="21"/>
        </w:rPr>
        <w:t>使用说明书和本标准的要求编制仪器运行管理规程，确</w:t>
      </w:r>
      <w:r>
        <w:rPr>
          <w:rFonts w:hint="eastAsia"/>
          <w:sz w:val="21"/>
          <w:szCs w:val="21"/>
        </w:rPr>
        <w:t>定系统运行操作人员和管理维护人员的工作职责。运维人员应当熟练掌握系统仪器设备的原理、使用和维护方法。计量监测系统</w:t>
      </w:r>
      <w:r>
        <w:rPr>
          <w:sz w:val="21"/>
          <w:szCs w:val="21"/>
        </w:rPr>
        <w:t>日常运行管理应包括以下方面</w:t>
      </w:r>
      <w:r>
        <w:rPr>
          <w:rFonts w:hint="eastAsia"/>
          <w:sz w:val="21"/>
          <w:szCs w:val="21"/>
        </w:rPr>
        <w:t>。</w:t>
      </w:r>
    </w:p>
    <w:p>
      <w:pPr>
        <w:pStyle w:val="97"/>
        <w:spacing w:before="120" w:after="120"/>
      </w:pPr>
      <w:bookmarkStart w:id="199" w:name="_Toc17449"/>
      <w:bookmarkStart w:id="200" w:name="_Toc28614"/>
      <w:bookmarkStart w:id="201" w:name="_Toc27252"/>
      <w:r>
        <w:rPr>
          <w:rFonts w:hint="eastAsia"/>
        </w:rPr>
        <w:t>日常巡检</w:t>
      </w:r>
      <w:bookmarkEnd w:id="199"/>
      <w:bookmarkEnd w:id="200"/>
      <w:bookmarkEnd w:id="201"/>
    </w:p>
    <w:p>
      <w:pPr>
        <w:pStyle w:val="34"/>
        <w:spacing w:before="0" w:beforeLines="0" w:after="0" w:afterLines="0"/>
        <w:ind w:firstLine="420"/>
        <w:rPr>
          <w:sz w:val="21"/>
          <w:szCs w:val="21"/>
        </w:rPr>
      </w:pPr>
      <w:r>
        <w:rPr>
          <w:rFonts w:hint="eastAsia"/>
          <w:sz w:val="21"/>
          <w:szCs w:val="21"/>
        </w:rPr>
        <w:t>计量监测系统</w:t>
      </w:r>
      <w:r>
        <w:rPr>
          <w:sz w:val="21"/>
          <w:szCs w:val="21"/>
        </w:rPr>
        <w:t>运维单位应根据本标准和仪器使用说明中的相关要求制订巡检规程，并严格按</w:t>
      </w:r>
      <w:r>
        <w:rPr>
          <w:rFonts w:hint="eastAsia"/>
          <w:sz w:val="21"/>
          <w:szCs w:val="21"/>
        </w:rPr>
        <w:t>照规程开展日常巡检工作并做好记录。日常巡检记录应包括检查项目、检查日期、被检项目的运行状态等内容，每次巡检应记录并归档。计量监测系统</w:t>
      </w:r>
      <w:r>
        <w:rPr>
          <w:sz w:val="21"/>
          <w:szCs w:val="21"/>
        </w:rPr>
        <w:t>日常巡检时间间隔不超过7d。</w:t>
      </w:r>
    </w:p>
    <w:p>
      <w:pPr>
        <w:pStyle w:val="34"/>
        <w:spacing w:before="0" w:beforeLines="0" w:after="0" w:afterLines="0"/>
        <w:ind w:firstLine="0" w:firstLineChars="0"/>
        <w:rPr>
          <w:sz w:val="21"/>
          <w:szCs w:val="21"/>
        </w:rPr>
      </w:pPr>
      <w:r>
        <w:rPr>
          <w:rFonts w:ascii="黑体" w:hAnsi="黑体" w:eastAsia="黑体"/>
          <w:sz w:val="21"/>
          <w:szCs w:val="21"/>
        </w:rPr>
        <w:t>10.2.1</w:t>
      </w:r>
      <w:r>
        <w:rPr>
          <w:sz w:val="21"/>
          <w:szCs w:val="21"/>
        </w:rPr>
        <w:t xml:space="preserve"> </w:t>
      </w:r>
      <w:r>
        <w:rPr>
          <w:rFonts w:hint="eastAsia"/>
          <w:sz w:val="21"/>
          <w:szCs w:val="21"/>
        </w:rPr>
        <w:t>对于完全抽取法计量监测系统，二氧化碳测量设备应包括以下检查内容（如有）。</w:t>
      </w:r>
    </w:p>
    <w:p>
      <w:pPr>
        <w:pStyle w:val="210"/>
        <w:numPr>
          <w:ilvl w:val="0"/>
          <w:numId w:val="34"/>
        </w:numPr>
        <w:ind w:left="0" w:firstLine="420"/>
        <w:rPr>
          <w:sz w:val="21"/>
          <w:szCs w:val="21"/>
          <w:lang w:eastAsia="zh-CN"/>
        </w:rPr>
      </w:pPr>
      <w:r>
        <w:rPr>
          <w:rFonts w:hint="eastAsia"/>
          <w:sz w:val="21"/>
          <w:szCs w:val="21"/>
          <w:lang w:eastAsia="zh-CN"/>
        </w:rPr>
        <w:t>每</w:t>
      </w:r>
      <w:r>
        <w:rPr>
          <w:sz w:val="21"/>
          <w:szCs w:val="21"/>
          <w:lang w:eastAsia="zh-CN"/>
        </w:rPr>
        <w:t>7d至少进行一次的维护</w:t>
      </w:r>
      <w:r>
        <w:rPr>
          <w:rFonts w:hint="eastAsia"/>
          <w:sz w:val="21"/>
          <w:szCs w:val="21"/>
          <w:lang w:eastAsia="zh-CN"/>
        </w:rPr>
        <w:t>：</w:t>
      </w:r>
      <w:r>
        <w:rPr>
          <w:sz w:val="21"/>
          <w:szCs w:val="21"/>
          <w:lang w:eastAsia="zh-CN"/>
        </w:rPr>
        <w:t>a.</w:t>
      </w:r>
      <w:r>
        <w:rPr>
          <w:rFonts w:hint="eastAsia"/>
          <w:sz w:val="21"/>
          <w:szCs w:val="21"/>
          <w:lang w:eastAsia="zh-CN"/>
        </w:rPr>
        <w:t>探头、管路加热温度检查；</w:t>
      </w:r>
      <w:r>
        <w:rPr>
          <w:sz w:val="21"/>
          <w:szCs w:val="21"/>
          <w:lang w:eastAsia="zh-CN"/>
        </w:rPr>
        <w:t>b.</w:t>
      </w:r>
      <w:r>
        <w:rPr>
          <w:rFonts w:hint="eastAsia"/>
          <w:sz w:val="21"/>
          <w:szCs w:val="21"/>
          <w:lang w:eastAsia="zh-CN"/>
        </w:rPr>
        <w:t>采样系统流量；</w:t>
      </w:r>
      <w:r>
        <w:rPr>
          <w:sz w:val="21"/>
          <w:szCs w:val="21"/>
          <w:lang w:eastAsia="zh-CN"/>
        </w:rPr>
        <w:t>c.</w:t>
      </w:r>
      <w:r>
        <w:rPr>
          <w:rFonts w:hint="eastAsia"/>
          <w:sz w:val="21"/>
          <w:szCs w:val="21"/>
          <w:lang w:eastAsia="zh-CN"/>
        </w:rPr>
        <w:t>反吹过滤装置、阀门检查；</w:t>
      </w:r>
      <w:r>
        <w:rPr>
          <w:sz w:val="21"/>
          <w:szCs w:val="21"/>
          <w:lang w:eastAsia="zh-CN"/>
        </w:rPr>
        <w:t>d.</w:t>
      </w:r>
      <w:r>
        <w:rPr>
          <w:rFonts w:hint="eastAsia"/>
          <w:sz w:val="21"/>
          <w:szCs w:val="21"/>
          <w:lang w:eastAsia="zh-CN"/>
        </w:rPr>
        <w:t>手动反吹检查；</w:t>
      </w:r>
      <w:r>
        <w:rPr>
          <w:sz w:val="21"/>
          <w:szCs w:val="21"/>
          <w:lang w:eastAsia="zh-CN"/>
        </w:rPr>
        <w:t>e.</w:t>
      </w:r>
      <w:r>
        <w:rPr>
          <w:rFonts w:hint="eastAsia"/>
          <w:sz w:val="21"/>
          <w:szCs w:val="21"/>
          <w:lang w:eastAsia="zh-CN"/>
        </w:rPr>
        <w:t>采样泵流量；</w:t>
      </w:r>
      <w:r>
        <w:rPr>
          <w:sz w:val="21"/>
          <w:szCs w:val="21"/>
          <w:lang w:eastAsia="zh-CN"/>
        </w:rPr>
        <w:t>f.</w:t>
      </w:r>
      <w:r>
        <w:rPr>
          <w:rFonts w:hint="eastAsia"/>
          <w:sz w:val="21"/>
          <w:szCs w:val="21"/>
          <w:lang w:eastAsia="zh-CN"/>
        </w:rPr>
        <w:t>制冷器温度；</w:t>
      </w:r>
      <w:r>
        <w:rPr>
          <w:sz w:val="21"/>
          <w:szCs w:val="21"/>
          <w:lang w:eastAsia="zh-CN"/>
        </w:rPr>
        <w:t>g.</w:t>
      </w:r>
      <w:r>
        <w:rPr>
          <w:rFonts w:hint="eastAsia"/>
          <w:sz w:val="21"/>
          <w:szCs w:val="21"/>
          <w:lang w:eastAsia="zh-CN"/>
        </w:rPr>
        <w:t>排水排气系统、管路冷凝水检查；</w:t>
      </w:r>
      <w:r>
        <w:rPr>
          <w:sz w:val="21"/>
          <w:szCs w:val="21"/>
          <w:lang w:eastAsia="zh-CN"/>
        </w:rPr>
        <w:t>h.</w:t>
      </w:r>
      <w:r>
        <w:rPr>
          <w:rFonts w:hint="eastAsia"/>
          <w:sz w:val="21"/>
          <w:szCs w:val="21"/>
          <w:lang w:eastAsia="zh-CN"/>
        </w:rPr>
        <w:t>辅助气体过滤器装置；</w:t>
      </w:r>
      <w:r>
        <w:rPr>
          <w:sz w:val="21"/>
          <w:szCs w:val="21"/>
          <w:lang w:eastAsia="zh-CN"/>
        </w:rPr>
        <w:t>i.</w:t>
      </w:r>
      <w:r>
        <w:rPr>
          <w:rFonts w:hint="eastAsia"/>
          <w:sz w:val="21"/>
          <w:szCs w:val="21"/>
          <w:lang w:eastAsia="zh-CN"/>
        </w:rPr>
        <w:t>标气有效期、钢瓶压力检查；</w:t>
      </w:r>
      <w:r>
        <w:rPr>
          <w:sz w:val="21"/>
          <w:szCs w:val="21"/>
          <w:lang w:eastAsia="zh-CN"/>
        </w:rPr>
        <w:t>j.</w:t>
      </w:r>
      <w:r>
        <w:rPr>
          <w:rFonts w:hint="eastAsia"/>
          <w:sz w:val="21"/>
          <w:szCs w:val="21"/>
          <w:lang w:eastAsia="zh-CN"/>
        </w:rPr>
        <w:t>烟气分析仪状态检查；</w:t>
      </w:r>
      <w:r>
        <w:rPr>
          <w:sz w:val="21"/>
          <w:szCs w:val="21"/>
          <w:lang w:eastAsia="zh-CN"/>
        </w:rPr>
        <w:t>k.</w:t>
      </w:r>
      <w:r>
        <w:rPr>
          <w:rFonts w:hint="eastAsia"/>
          <w:sz w:val="21"/>
          <w:szCs w:val="21"/>
          <w:lang w:eastAsia="zh-CN"/>
        </w:rPr>
        <w:t>烟气分析仪校准；</w:t>
      </w:r>
      <w:r>
        <w:rPr>
          <w:sz w:val="21"/>
          <w:szCs w:val="21"/>
          <w:lang w:eastAsia="zh-CN"/>
        </w:rPr>
        <w:t>l.</w:t>
      </w:r>
      <w:r>
        <w:rPr>
          <w:rFonts w:hint="eastAsia"/>
          <w:sz w:val="21"/>
          <w:szCs w:val="21"/>
          <w:lang w:eastAsia="zh-CN"/>
        </w:rPr>
        <w:t>测量数据检查。</w:t>
      </w:r>
    </w:p>
    <w:p>
      <w:pPr>
        <w:pStyle w:val="210"/>
        <w:numPr>
          <w:ilvl w:val="0"/>
          <w:numId w:val="34"/>
        </w:numPr>
        <w:ind w:left="0" w:firstLine="420"/>
        <w:rPr>
          <w:sz w:val="21"/>
          <w:szCs w:val="21"/>
          <w:lang w:eastAsia="zh-CN"/>
        </w:rPr>
      </w:pPr>
      <w:r>
        <w:rPr>
          <w:rFonts w:hint="eastAsia"/>
          <w:sz w:val="21"/>
          <w:szCs w:val="21"/>
          <w:lang w:eastAsia="zh-CN"/>
        </w:rPr>
        <w:t>每</w:t>
      </w:r>
      <w:r>
        <w:rPr>
          <w:sz w:val="21"/>
          <w:szCs w:val="21"/>
          <w:lang w:eastAsia="zh-CN"/>
        </w:rPr>
        <w:t>30d少进行一次</w:t>
      </w:r>
      <w:r>
        <w:rPr>
          <w:rFonts w:hint="eastAsia"/>
          <w:sz w:val="21"/>
          <w:szCs w:val="21"/>
          <w:lang w:eastAsia="zh-CN"/>
        </w:rPr>
        <w:t>的维护：</w:t>
      </w:r>
      <w:r>
        <w:rPr>
          <w:sz w:val="21"/>
          <w:szCs w:val="21"/>
          <w:lang w:eastAsia="zh-CN"/>
        </w:rPr>
        <w:t>a.</w:t>
      </w:r>
      <w:r>
        <w:rPr>
          <w:rFonts w:hint="eastAsia"/>
          <w:sz w:val="21"/>
          <w:szCs w:val="21"/>
          <w:lang w:eastAsia="zh-CN"/>
        </w:rPr>
        <w:t>采样管路气密性检查；</w:t>
      </w:r>
      <w:r>
        <w:rPr>
          <w:sz w:val="21"/>
          <w:szCs w:val="21"/>
          <w:lang w:eastAsia="zh-CN"/>
        </w:rPr>
        <w:t>b.</w:t>
      </w:r>
      <w:r>
        <w:rPr>
          <w:rFonts w:hint="eastAsia"/>
          <w:sz w:val="21"/>
          <w:szCs w:val="21"/>
          <w:lang w:eastAsia="zh-CN"/>
        </w:rPr>
        <w:t>清洗或吹扫采样探头、过滤装置；</w:t>
      </w:r>
      <w:r>
        <w:rPr>
          <w:sz w:val="21"/>
          <w:szCs w:val="21"/>
          <w:lang w:eastAsia="zh-CN"/>
        </w:rPr>
        <w:t>c.</w:t>
      </w:r>
      <w:r>
        <w:rPr>
          <w:rFonts w:hint="eastAsia"/>
          <w:sz w:val="21"/>
          <w:szCs w:val="21"/>
          <w:lang w:eastAsia="zh-CN"/>
        </w:rPr>
        <w:t>采样泵状态的检查与清理；</w:t>
      </w:r>
      <w:r>
        <w:rPr>
          <w:sz w:val="21"/>
          <w:szCs w:val="21"/>
          <w:lang w:eastAsia="zh-CN"/>
        </w:rPr>
        <w:t>d.</w:t>
      </w:r>
      <w:r>
        <w:rPr>
          <w:rFonts w:hint="eastAsia"/>
          <w:sz w:val="21"/>
          <w:szCs w:val="21"/>
          <w:lang w:eastAsia="zh-CN"/>
        </w:rPr>
        <w:t>全系统校准。</w:t>
      </w:r>
    </w:p>
    <w:p>
      <w:pPr>
        <w:pStyle w:val="210"/>
        <w:numPr>
          <w:ilvl w:val="0"/>
          <w:numId w:val="34"/>
        </w:numPr>
        <w:ind w:left="0" w:firstLine="420"/>
        <w:rPr>
          <w:sz w:val="21"/>
          <w:szCs w:val="21"/>
          <w:lang w:eastAsia="zh-CN"/>
        </w:rPr>
      </w:pPr>
      <w:r>
        <w:rPr>
          <w:rFonts w:hint="eastAsia"/>
          <w:sz w:val="21"/>
          <w:szCs w:val="21"/>
          <w:lang w:eastAsia="zh-CN"/>
        </w:rPr>
        <w:t>每</w:t>
      </w:r>
      <w:r>
        <w:rPr>
          <w:sz w:val="21"/>
          <w:szCs w:val="21"/>
          <w:lang w:eastAsia="zh-CN"/>
        </w:rPr>
        <w:t>90d少进行一次的维护</w:t>
      </w:r>
      <w:r>
        <w:rPr>
          <w:rFonts w:hint="eastAsia"/>
          <w:sz w:val="21"/>
          <w:szCs w:val="21"/>
          <w:lang w:eastAsia="zh-CN"/>
        </w:rPr>
        <w:t>：系统校验。</w:t>
      </w:r>
    </w:p>
    <w:p>
      <w:pPr>
        <w:pStyle w:val="210"/>
        <w:numPr>
          <w:ilvl w:val="0"/>
          <w:numId w:val="34"/>
        </w:numPr>
        <w:ind w:left="0" w:firstLine="420"/>
        <w:rPr>
          <w:sz w:val="21"/>
          <w:szCs w:val="21"/>
          <w:lang w:eastAsia="zh-CN"/>
        </w:rPr>
      </w:pPr>
      <w:r>
        <w:rPr>
          <w:sz w:val="21"/>
          <w:szCs w:val="21"/>
          <w:lang w:eastAsia="zh-CN"/>
        </w:rPr>
        <w:t>每180d</w:t>
      </w:r>
      <w:r>
        <w:rPr>
          <w:rFonts w:hint="eastAsia"/>
          <w:sz w:val="21"/>
          <w:szCs w:val="21"/>
          <w:lang w:eastAsia="zh-CN"/>
        </w:rPr>
        <w:t>至少进行一次的维护：过滤装置更换滤芯。</w:t>
      </w:r>
    </w:p>
    <w:p>
      <w:pPr>
        <w:pStyle w:val="34"/>
        <w:snapToGrid w:val="0"/>
        <w:spacing w:before="0" w:beforeLines="0" w:after="0" w:afterLines="0"/>
        <w:ind w:firstLine="0" w:firstLineChars="0"/>
        <w:rPr>
          <w:sz w:val="21"/>
          <w:szCs w:val="21"/>
        </w:rPr>
      </w:pPr>
      <w:r>
        <w:rPr>
          <w:rFonts w:ascii="黑体" w:hAnsi="黑体" w:eastAsia="黑体"/>
          <w:sz w:val="21"/>
          <w:szCs w:val="21"/>
        </w:rPr>
        <w:t>10.2.2</w:t>
      </w:r>
      <w:r>
        <w:rPr>
          <w:sz w:val="21"/>
          <w:szCs w:val="21"/>
        </w:rPr>
        <w:t xml:space="preserve"> </w:t>
      </w:r>
      <w:r>
        <w:rPr>
          <w:rFonts w:hint="eastAsia"/>
          <w:sz w:val="21"/>
          <w:szCs w:val="21"/>
        </w:rPr>
        <w:t>对于稀释采样法计量监测系统，二氧化碳测量设备包括以下检查内容（如有）。</w:t>
      </w:r>
    </w:p>
    <w:p>
      <w:pPr>
        <w:pStyle w:val="210"/>
        <w:numPr>
          <w:ilvl w:val="0"/>
          <w:numId w:val="35"/>
        </w:numPr>
        <w:ind w:left="0" w:firstLine="420"/>
        <w:rPr>
          <w:sz w:val="21"/>
          <w:szCs w:val="21"/>
          <w:lang w:eastAsia="zh-CN"/>
        </w:rPr>
      </w:pPr>
      <w:r>
        <w:rPr>
          <w:rFonts w:hint="eastAsia"/>
          <w:sz w:val="21"/>
          <w:szCs w:val="21"/>
          <w:lang w:eastAsia="zh-CN"/>
        </w:rPr>
        <w:t>每</w:t>
      </w:r>
      <w:r>
        <w:rPr>
          <w:sz w:val="21"/>
          <w:szCs w:val="21"/>
          <w:lang w:eastAsia="zh-CN"/>
        </w:rPr>
        <w:t>7d至少进行一次的维护</w:t>
      </w:r>
      <w:r>
        <w:rPr>
          <w:rFonts w:hint="eastAsia"/>
          <w:sz w:val="21"/>
          <w:szCs w:val="21"/>
          <w:lang w:eastAsia="zh-CN"/>
        </w:rPr>
        <w:t>：</w:t>
      </w:r>
      <w:r>
        <w:rPr>
          <w:sz w:val="21"/>
          <w:szCs w:val="21"/>
          <w:lang w:eastAsia="zh-CN"/>
        </w:rPr>
        <w:t>a.</w:t>
      </w:r>
      <w:r>
        <w:rPr>
          <w:rFonts w:hint="eastAsia"/>
          <w:sz w:val="21"/>
          <w:szCs w:val="21"/>
          <w:lang w:eastAsia="zh-CN"/>
        </w:rPr>
        <w:t>加热装置温度检查；</w:t>
      </w:r>
      <w:r>
        <w:rPr>
          <w:sz w:val="21"/>
          <w:szCs w:val="21"/>
          <w:lang w:eastAsia="zh-CN"/>
        </w:rPr>
        <w:t>b.</w:t>
      </w:r>
      <w:r>
        <w:rPr>
          <w:rFonts w:hint="eastAsia"/>
          <w:sz w:val="21"/>
          <w:szCs w:val="21"/>
          <w:lang w:eastAsia="zh-CN"/>
        </w:rPr>
        <w:t>稀释气压力、真空度压力；</w:t>
      </w:r>
      <w:r>
        <w:rPr>
          <w:sz w:val="21"/>
          <w:szCs w:val="21"/>
          <w:lang w:eastAsia="zh-CN"/>
        </w:rPr>
        <w:t>c.</w:t>
      </w:r>
      <w:r>
        <w:rPr>
          <w:rFonts w:hint="eastAsia"/>
          <w:sz w:val="21"/>
          <w:szCs w:val="21"/>
          <w:lang w:eastAsia="zh-CN"/>
        </w:rPr>
        <w:t>吸附剂、干燥剂；</w:t>
      </w:r>
      <w:r>
        <w:rPr>
          <w:sz w:val="21"/>
          <w:szCs w:val="21"/>
          <w:lang w:eastAsia="zh-CN"/>
        </w:rPr>
        <w:t>d.</w:t>
      </w:r>
      <w:r>
        <w:rPr>
          <w:rFonts w:hint="eastAsia"/>
          <w:sz w:val="21"/>
          <w:szCs w:val="21"/>
          <w:lang w:eastAsia="zh-CN"/>
        </w:rPr>
        <w:t>稀释探头控制器；</w:t>
      </w:r>
      <w:r>
        <w:rPr>
          <w:sz w:val="21"/>
          <w:szCs w:val="21"/>
          <w:lang w:eastAsia="zh-CN"/>
        </w:rPr>
        <w:t>e.</w:t>
      </w:r>
      <w:r>
        <w:rPr>
          <w:rFonts w:hint="eastAsia"/>
          <w:sz w:val="21"/>
          <w:szCs w:val="21"/>
          <w:lang w:eastAsia="zh-CN"/>
        </w:rPr>
        <w:t>反吹过滤装置、阀门检查；</w:t>
      </w:r>
      <w:r>
        <w:rPr>
          <w:sz w:val="21"/>
          <w:szCs w:val="21"/>
          <w:lang w:eastAsia="zh-CN"/>
        </w:rPr>
        <w:t>f.</w:t>
      </w:r>
      <w:r>
        <w:rPr>
          <w:rFonts w:hint="eastAsia"/>
          <w:sz w:val="21"/>
          <w:szCs w:val="21"/>
          <w:lang w:eastAsia="zh-CN"/>
        </w:rPr>
        <w:t>手动反吹检查；</w:t>
      </w:r>
      <w:r>
        <w:rPr>
          <w:sz w:val="21"/>
          <w:szCs w:val="21"/>
          <w:lang w:eastAsia="zh-CN"/>
        </w:rPr>
        <w:t>g.</w:t>
      </w:r>
      <w:r>
        <w:rPr>
          <w:rFonts w:hint="eastAsia"/>
          <w:sz w:val="21"/>
          <w:szCs w:val="21"/>
          <w:lang w:eastAsia="zh-CN"/>
        </w:rPr>
        <w:t>标气有效期、钢瓶压力检查；</w:t>
      </w:r>
      <w:r>
        <w:rPr>
          <w:sz w:val="21"/>
          <w:szCs w:val="21"/>
          <w:lang w:eastAsia="zh-CN"/>
        </w:rPr>
        <w:t>h.</w:t>
      </w:r>
      <w:r>
        <w:rPr>
          <w:rFonts w:hint="eastAsia"/>
          <w:sz w:val="21"/>
          <w:szCs w:val="21"/>
          <w:lang w:eastAsia="zh-CN"/>
        </w:rPr>
        <w:t>采样泵流量检查；</w:t>
      </w:r>
      <w:r>
        <w:rPr>
          <w:sz w:val="21"/>
          <w:szCs w:val="21"/>
          <w:lang w:eastAsia="zh-CN"/>
        </w:rPr>
        <w:t>i.</w:t>
      </w:r>
      <w:r>
        <w:rPr>
          <w:rFonts w:hint="eastAsia"/>
          <w:sz w:val="21"/>
          <w:szCs w:val="21"/>
          <w:lang w:eastAsia="zh-CN"/>
        </w:rPr>
        <w:t>耗材；</w:t>
      </w:r>
      <w:r>
        <w:rPr>
          <w:sz w:val="21"/>
          <w:szCs w:val="21"/>
          <w:lang w:eastAsia="zh-CN"/>
        </w:rPr>
        <w:t>j.</w:t>
      </w:r>
      <w:r>
        <w:rPr>
          <w:rFonts w:hint="eastAsia"/>
          <w:sz w:val="21"/>
          <w:szCs w:val="21"/>
          <w:lang w:eastAsia="zh-CN"/>
        </w:rPr>
        <w:t>状态；</w:t>
      </w:r>
      <w:r>
        <w:rPr>
          <w:sz w:val="21"/>
          <w:szCs w:val="21"/>
          <w:lang w:eastAsia="zh-CN"/>
        </w:rPr>
        <w:t>k.</w:t>
      </w:r>
      <w:r>
        <w:rPr>
          <w:rFonts w:hint="eastAsia"/>
          <w:sz w:val="21"/>
          <w:szCs w:val="21"/>
          <w:lang w:eastAsia="zh-CN"/>
        </w:rPr>
        <w:t>校准；</w:t>
      </w:r>
      <w:r>
        <w:rPr>
          <w:sz w:val="21"/>
          <w:szCs w:val="21"/>
          <w:lang w:eastAsia="zh-CN"/>
        </w:rPr>
        <w:t>l.</w:t>
      </w:r>
      <w:r>
        <w:rPr>
          <w:rFonts w:hint="eastAsia"/>
          <w:sz w:val="21"/>
          <w:szCs w:val="21"/>
          <w:lang w:eastAsia="zh-CN"/>
        </w:rPr>
        <w:t>测量数据检查。</w:t>
      </w:r>
    </w:p>
    <w:p>
      <w:pPr>
        <w:pStyle w:val="210"/>
        <w:numPr>
          <w:ilvl w:val="0"/>
          <w:numId w:val="35"/>
        </w:numPr>
        <w:ind w:left="0" w:firstLine="420"/>
        <w:rPr>
          <w:sz w:val="21"/>
          <w:szCs w:val="21"/>
          <w:lang w:eastAsia="zh-CN"/>
        </w:rPr>
      </w:pPr>
      <w:r>
        <w:rPr>
          <w:rFonts w:hint="eastAsia"/>
          <w:sz w:val="21"/>
          <w:szCs w:val="21"/>
          <w:lang w:eastAsia="zh-CN"/>
        </w:rPr>
        <w:t>每</w:t>
      </w:r>
      <w:r>
        <w:rPr>
          <w:sz w:val="21"/>
          <w:szCs w:val="21"/>
          <w:lang w:eastAsia="zh-CN"/>
        </w:rPr>
        <w:t>30d至少进行一次</w:t>
      </w:r>
      <w:r>
        <w:rPr>
          <w:rFonts w:hint="eastAsia"/>
          <w:sz w:val="21"/>
          <w:szCs w:val="21"/>
          <w:lang w:eastAsia="zh-CN"/>
        </w:rPr>
        <w:t>的维护：</w:t>
      </w:r>
      <w:r>
        <w:rPr>
          <w:sz w:val="21"/>
          <w:szCs w:val="21"/>
          <w:lang w:eastAsia="zh-CN"/>
        </w:rPr>
        <w:t>a.</w:t>
      </w:r>
      <w:r>
        <w:rPr>
          <w:rFonts w:hint="eastAsia"/>
          <w:sz w:val="21"/>
          <w:szCs w:val="21"/>
          <w:lang w:eastAsia="zh-CN"/>
        </w:rPr>
        <w:t>采样管路气密性检查；</w:t>
      </w:r>
      <w:r>
        <w:rPr>
          <w:sz w:val="21"/>
          <w:szCs w:val="21"/>
          <w:lang w:eastAsia="zh-CN"/>
        </w:rPr>
        <w:t>b.</w:t>
      </w:r>
      <w:r>
        <w:rPr>
          <w:rFonts w:hint="eastAsia"/>
          <w:sz w:val="21"/>
          <w:szCs w:val="21"/>
          <w:lang w:eastAsia="zh-CN"/>
        </w:rPr>
        <w:t>清洗或吹扫采样探头、过滤装置；</w:t>
      </w:r>
      <w:r>
        <w:rPr>
          <w:sz w:val="21"/>
          <w:szCs w:val="21"/>
          <w:lang w:eastAsia="zh-CN"/>
        </w:rPr>
        <w:t>c.</w:t>
      </w:r>
      <w:r>
        <w:rPr>
          <w:rFonts w:hint="eastAsia"/>
          <w:sz w:val="21"/>
          <w:szCs w:val="21"/>
          <w:lang w:eastAsia="zh-CN"/>
        </w:rPr>
        <w:t>全系统校准。</w:t>
      </w:r>
    </w:p>
    <w:p>
      <w:pPr>
        <w:pStyle w:val="210"/>
        <w:numPr>
          <w:ilvl w:val="0"/>
          <w:numId w:val="35"/>
        </w:numPr>
        <w:ind w:left="0" w:firstLine="420"/>
        <w:rPr>
          <w:sz w:val="21"/>
          <w:szCs w:val="21"/>
          <w:lang w:eastAsia="zh-CN"/>
        </w:rPr>
      </w:pPr>
      <w:r>
        <w:rPr>
          <w:rFonts w:hint="eastAsia"/>
          <w:sz w:val="21"/>
          <w:szCs w:val="21"/>
          <w:lang w:eastAsia="zh-CN"/>
        </w:rPr>
        <w:t>每</w:t>
      </w:r>
      <w:r>
        <w:rPr>
          <w:sz w:val="21"/>
          <w:szCs w:val="21"/>
          <w:lang w:eastAsia="zh-CN"/>
        </w:rPr>
        <w:t>90d至少进行一次的维护</w:t>
      </w:r>
      <w:r>
        <w:rPr>
          <w:rFonts w:hint="eastAsia"/>
          <w:sz w:val="21"/>
          <w:szCs w:val="21"/>
          <w:lang w:eastAsia="zh-CN"/>
        </w:rPr>
        <w:t>：系统校验。</w:t>
      </w:r>
    </w:p>
    <w:p>
      <w:pPr>
        <w:pStyle w:val="210"/>
        <w:numPr>
          <w:ilvl w:val="0"/>
          <w:numId w:val="35"/>
        </w:numPr>
        <w:ind w:left="0" w:firstLine="420"/>
        <w:rPr>
          <w:sz w:val="21"/>
          <w:szCs w:val="21"/>
          <w:lang w:eastAsia="zh-CN"/>
        </w:rPr>
      </w:pPr>
      <w:r>
        <w:rPr>
          <w:sz w:val="21"/>
          <w:szCs w:val="21"/>
          <w:lang w:eastAsia="zh-CN"/>
        </w:rPr>
        <w:t>每180d</w:t>
      </w:r>
      <w:r>
        <w:rPr>
          <w:rFonts w:hint="eastAsia"/>
          <w:sz w:val="21"/>
          <w:szCs w:val="21"/>
          <w:lang w:eastAsia="zh-CN"/>
        </w:rPr>
        <w:t>至少进行一次的维护：过滤装置更换滤芯。</w:t>
      </w:r>
    </w:p>
    <w:p>
      <w:pPr>
        <w:pStyle w:val="34"/>
        <w:spacing w:before="0" w:beforeLines="0" w:after="0" w:afterLines="0"/>
        <w:ind w:firstLine="0" w:firstLineChars="0"/>
        <w:rPr>
          <w:sz w:val="21"/>
          <w:szCs w:val="21"/>
        </w:rPr>
      </w:pPr>
      <w:r>
        <w:rPr>
          <w:rFonts w:ascii="黑体" w:hAnsi="黑体" w:eastAsia="黑体"/>
          <w:sz w:val="21"/>
          <w:szCs w:val="21"/>
        </w:rPr>
        <w:t>10.2.3</w:t>
      </w:r>
      <w:r>
        <w:rPr>
          <w:sz w:val="21"/>
          <w:szCs w:val="21"/>
        </w:rPr>
        <w:t xml:space="preserve"> </w:t>
      </w:r>
      <w:r>
        <w:rPr>
          <w:rFonts w:hint="eastAsia"/>
          <w:sz w:val="21"/>
          <w:szCs w:val="21"/>
        </w:rPr>
        <w:t>对于直接测量法计量监测系统，二氧化碳测量设备应包括以下检查内容（如有）。</w:t>
      </w:r>
    </w:p>
    <w:p>
      <w:pPr>
        <w:pStyle w:val="210"/>
        <w:numPr>
          <w:ilvl w:val="0"/>
          <w:numId w:val="36"/>
        </w:numPr>
        <w:ind w:left="0" w:firstLine="420"/>
        <w:rPr>
          <w:sz w:val="21"/>
          <w:szCs w:val="21"/>
          <w:lang w:eastAsia="zh-CN"/>
        </w:rPr>
      </w:pPr>
      <w:r>
        <w:rPr>
          <w:rFonts w:hint="eastAsia"/>
          <w:sz w:val="21"/>
          <w:szCs w:val="21"/>
          <w:lang w:eastAsia="zh-CN"/>
        </w:rPr>
        <w:t>每</w:t>
      </w:r>
      <w:r>
        <w:rPr>
          <w:sz w:val="21"/>
          <w:szCs w:val="21"/>
          <w:lang w:eastAsia="zh-CN"/>
        </w:rPr>
        <w:t>7d至少进行一次的维护</w:t>
      </w:r>
      <w:r>
        <w:rPr>
          <w:rFonts w:hint="eastAsia"/>
          <w:sz w:val="21"/>
          <w:szCs w:val="21"/>
          <w:lang w:eastAsia="zh-CN"/>
        </w:rPr>
        <w:t>：</w:t>
      </w:r>
      <w:r>
        <w:rPr>
          <w:sz w:val="21"/>
          <w:szCs w:val="21"/>
          <w:lang w:eastAsia="zh-CN"/>
        </w:rPr>
        <w:t>a.</w:t>
      </w:r>
      <w:r>
        <w:rPr>
          <w:rFonts w:hint="eastAsia"/>
          <w:sz w:val="21"/>
          <w:szCs w:val="21"/>
          <w:lang w:eastAsia="zh-CN"/>
        </w:rPr>
        <w:t>净化风机检查；</w:t>
      </w:r>
      <w:r>
        <w:rPr>
          <w:sz w:val="21"/>
          <w:szCs w:val="21"/>
          <w:lang w:eastAsia="zh-CN"/>
        </w:rPr>
        <w:t>b.</w:t>
      </w:r>
      <w:r>
        <w:rPr>
          <w:rFonts w:hint="eastAsia"/>
          <w:sz w:val="21"/>
          <w:szCs w:val="21"/>
          <w:lang w:eastAsia="zh-CN"/>
        </w:rPr>
        <w:t>过滤器及管路检查；</w:t>
      </w:r>
      <w:r>
        <w:rPr>
          <w:sz w:val="21"/>
          <w:szCs w:val="21"/>
          <w:lang w:eastAsia="zh-CN"/>
        </w:rPr>
        <w:t>c.</w:t>
      </w:r>
      <w:r>
        <w:rPr>
          <w:rFonts w:hint="eastAsia"/>
          <w:sz w:val="21"/>
          <w:szCs w:val="21"/>
          <w:lang w:eastAsia="zh-CN"/>
        </w:rPr>
        <w:t>标气的有效期、钢瓶压力检查；</w:t>
      </w:r>
      <w:r>
        <w:rPr>
          <w:sz w:val="21"/>
          <w:szCs w:val="21"/>
          <w:lang w:eastAsia="zh-CN"/>
        </w:rPr>
        <w:t>d.</w:t>
      </w:r>
      <w:r>
        <w:rPr>
          <w:rFonts w:hint="eastAsia"/>
          <w:sz w:val="21"/>
          <w:szCs w:val="21"/>
          <w:lang w:eastAsia="zh-CN"/>
        </w:rPr>
        <w:t>测量数据检查；</w:t>
      </w:r>
      <w:r>
        <w:rPr>
          <w:sz w:val="21"/>
          <w:szCs w:val="21"/>
          <w:lang w:eastAsia="zh-CN"/>
        </w:rPr>
        <w:t>e.</w:t>
      </w:r>
      <w:r>
        <w:rPr>
          <w:rFonts w:hint="eastAsia"/>
          <w:sz w:val="21"/>
          <w:szCs w:val="21"/>
          <w:lang w:eastAsia="zh-CN"/>
        </w:rPr>
        <w:t>分析仪状态；</w:t>
      </w:r>
      <w:r>
        <w:rPr>
          <w:sz w:val="21"/>
          <w:szCs w:val="21"/>
          <w:lang w:eastAsia="zh-CN"/>
        </w:rPr>
        <w:t>f.</w:t>
      </w:r>
      <w:r>
        <w:rPr>
          <w:rFonts w:hint="eastAsia"/>
          <w:sz w:val="21"/>
          <w:szCs w:val="21"/>
          <w:lang w:eastAsia="zh-CN"/>
        </w:rPr>
        <w:t>分析仪校准；</w:t>
      </w:r>
    </w:p>
    <w:p>
      <w:pPr>
        <w:pStyle w:val="210"/>
        <w:numPr>
          <w:ilvl w:val="0"/>
          <w:numId w:val="36"/>
        </w:numPr>
        <w:ind w:left="0" w:firstLine="420"/>
        <w:rPr>
          <w:sz w:val="21"/>
          <w:szCs w:val="21"/>
          <w:lang w:eastAsia="zh-CN"/>
        </w:rPr>
      </w:pPr>
      <w:r>
        <w:rPr>
          <w:rFonts w:hint="eastAsia"/>
          <w:sz w:val="21"/>
          <w:szCs w:val="21"/>
          <w:lang w:eastAsia="zh-CN"/>
        </w:rPr>
        <w:t>每</w:t>
      </w:r>
      <w:r>
        <w:rPr>
          <w:sz w:val="21"/>
          <w:szCs w:val="21"/>
          <w:lang w:eastAsia="zh-CN"/>
        </w:rPr>
        <w:t>30d至少进行一次</w:t>
      </w:r>
      <w:r>
        <w:rPr>
          <w:rFonts w:hint="eastAsia"/>
          <w:sz w:val="21"/>
          <w:szCs w:val="21"/>
          <w:lang w:eastAsia="zh-CN"/>
        </w:rPr>
        <w:t>的维护：采样探头；</w:t>
      </w:r>
    </w:p>
    <w:p>
      <w:pPr>
        <w:pStyle w:val="210"/>
        <w:numPr>
          <w:ilvl w:val="0"/>
          <w:numId w:val="36"/>
        </w:numPr>
        <w:ind w:left="0" w:firstLine="420"/>
        <w:rPr>
          <w:sz w:val="21"/>
          <w:szCs w:val="21"/>
          <w:lang w:eastAsia="zh-CN"/>
        </w:rPr>
      </w:pPr>
      <w:r>
        <w:rPr>
          <w:rFonts w:hint="eastAsia"/>
          <w:sz w:val="21"/>
          <w:szCs w:val="21"/>
          <w:lang w:eastAsia="zh-CN"/>
        </w:rPr>
        <w:t>每</w:t>
      </w:r>
      <w:r>
        <w:rPr>
          <w:sz w:val="21"/>
          <w:szCs w:val="21"/>
          <w:lang w:eastAsia="zh-CN"/>
        </w:rPr>
        <w:t>90d至少进行一次的维护</w:t>
      </w:r>
      <w:r>
        <w:rPr>
          <w:rFonts w:hint="eastAsia"/>
          <w:sz w:val="21"/>
          <w:szCs w:val="21"/>
          <w:lang w:eastAsia="zh-CN"/>
        </w:rPr>
        <w:t>：系统校验；</w:t>
      </w:r>
    </w:p>
    <w:p>
      <w:pPr>
        <w:pStyle w:val="34"/>
        <w:spacing w:before="0" w:beforeLines="0" w:after="0" w:afterLines="0"/>
        <w:ind w:firstLine="0" w:firstLineChars="0"/>
      </w:pPr>
      <w:r>
        <w:rPr>
          <w:rFonts w:ascii="黑体" w:hAnsi="黑体" w:eastAsia="黑体"/>
          <w:sz w:val="21"/>
          <w:szCs w:val="21"/>
        </w:rPr>
        <w:t>10.2.4</w:t>
      </w:r>
      <w:r>
        <w:rPr>
          <w:sz w:val="21"/>
          <w:szCs w:val="21"/>
        </w:rPr>
        <w:t xml:space="preserve"> 其他设备的日常巡检可参照按附录D中表D.1～表D.3表格形式记录。</w:t>
      </w:r>
    </w:p>
    <w:p>
      <w:pPr>
        <w:pStyle w:val="97"/>
        <w:spacing w:before="120" w:after="120"/>
        <w:rPr>
          <w:rFonts w:hAnsi="黑体" w:cs="黑体"/>
        </w:rPr>
      </w:pPr>
      <w:bookmarkStart w:id="202" w:name="_Toc17710"/>
      <w:bookmarkStart w:id="203" w:name="_Toc15917"/>
      <w:bookmarkStart w:id="204" w:name="_Toc31117"/>
      <w:r>
        <w:rPr>
          <w:rFonts w:hint="eastAsia" w:hAnsi="黑体" w:cs="黑体"/>
        </w:rPr>
        <w:t>日常维护保养</w:t>
      </w:r>
      <w:bookmarkEnd w:id="202"/>
      <w:bookmarkEnd w:id="203"/>
      <w:bookmarkEnd w:id="204"/>
    </w:p>
    <w:p>
      <w:pPr>
        <w:pStyle w:val="34"/>
        <w:spacing w:before="0" w:beforeLines="0" w:after="0" w:afterLines="0"/>
        <w:ind w:firstLine="0" w:firstLineChars="0"/>
        <w:rPr>
          <w:sz w:val="21"/>
          <w:szCs w:val="21"/>
        </w:rPr>
      </w:pPr>
      <w:r>
        <w:rPr>
          <w:rFonts w:ascii="黑体" w:hAnsi="黑体" w:eastAsia="黑体"/>
          <w:sz w:val="21"/>
          <w:szCs w:val="21"/>
        </w:rPr>
        <w:t>10.3.1</w:t>
      </w:r>
      <w:r>
        <w:rPr>
          <w:sz w:val="21"/>
          <w:szCs w:val="21"/>
        </w:rPr>
        <w:t xml:space="preserve"> 应根据</w:t>
      </w:r>
      <w:r>
        <w:rPr>
          <w:rFonts w:hint="eastAsia"/>
          <w:sz w:val="21"/>
          <w:szCs w:val="21"/>
        </w:rPr>
        <w:t>计量监测系统</w:t>
      </w:r>
      <w:r>
        <w:rPr>
          <w:sz w:val="21"/>
          <w:szCs w:val="21"/>
        </w:rPr>
        <w:t>说明书的要求对系统保养内容、保养周期或耗材</w:t>
      </w:r>
      <w:r>
        <w:rPr>
          <w:rFonts w:hint="eastAsia"/>
          <w:sz w:val="21"/>
          <w:szCs w:val="21"/>
        </w:rPr>
        <w:t>更换周期等做出明确规定，每次保养情况应记录并归档。每次进行备件或材料更换时，更换的备件或材料的品名、规格和数量等信息应记录并归档。</w:t>
      </w:r>
    </w:p>
    <w:p>
      <w:pPr>
        <w:pStyle w:val="34"/>
        <w:spacing w:before="0" w:beforeLines="0" w:after="0" w:afterLines="0"/>
        <w:ind w:firstLine="0" w:firstLineChars="0"/>
        <w:rPr>
          <w:sz w:val="21"/>
          <w:szCs w:val="21"/>
        </w:rPr>
      </w:pPr>
      <w:r>
        <w:rPr>
          <w:rFonts w:ascii="黑体" w:hAnsi="黑体" w:eastAsia="黑体"/>
          <w:sz w:val="21"/>
          <w:szCs w:val="21"/>
        </w:rPr>
        <w:t>10.3.2</w:t>
      </w:r>
      <w:r>
        <w:rPr>
          <w:sz w:val="21"/>
          <w:szCs w:val="21"/>
        </w:rPr>
        <w:t xml:space="preserve"> </w:t>
      </w:r>
      <w:r>
        <w:rPr>
          <w:rFonts w:hint="eastAsia"/>
          <w:sz w:val="21"/>
          <w:szCs w:val="21"/>
        </w:rPr>
        <w:t>如更换有证标准物质或标准样品，还需记录新标准物质或标准样品的来源、有效期和浓度等信息。</w:t>
      </w:r>
    </w:p>
    <w:p>
      <w:pPr>
        <w:pStyle w:val="34"/>
        <w:spacing w:before="0" w:beforeLines="0" w:after="0" w:afterLines="0"/>
        <w:ind w:firstLine="0" w:firstLineChars="0"/>
        <w:rPr>
          <w:sz w:val="21"/>
          <w:szCs w:val="21"/>
        </w:rPr>
      </w:pPr>
      <w:r>
        <w:rPr>
          <w:rFonts w:ascii="黑体" w:hAnsi="黑体" w:eastAsia="黑体"/>
          <w:sz w:val="21"/>
          <w:szCs w:val="21"/>
        </w:rPr>
        <w:t>10.3.3</w:t>
      </w:r>
      <w:r>
        <w:rPr>
          <w:sz w:val="21"/>
          <w:szCs w:val="21"/>
        </w:rPr>
        <w:t xml:space="preserve"> </w:t>
      </w:r>
      <w:r>
        <w:rPr>
          <w:rFonts w:hint="eastAsia"/>
          <w:sz w:val="21"/>
          <w:szCs w:val="21"/>
        </w:rPr>
        <w:t>对日常巡检或维护保养中发现的故障或问题，系统管理维护人员应及时处理并记录。</w:t>
      </w:r>
    </w:p>
    <w:p>
      <w:pPr>
        <w:pStyle w:val="34"/>
        <w:spacing w:before="0" w:beforeLines="0" w:after="0" w:afterLines="0"/>
        <w:ind w:firstLine="0" w:firstLineChars="0"/>
        <w:rPr>
          <w:sz w:val="21"/>
          <w:szCs w:val="21"/>
        </w:rPr>
      </w:pPr>
      <w:r>
        <w:rPr>
          <w:rFonts w:ascii="黑体" w:hAnsi="黑体" w:eastAsia="黑体"/>
          <w:sz w:val="21"/>
          <w:szCs w:val="21"/>
        </w:rPr>
        <w:t>10.3.4</w:t>
      </w:r>
      <w:r>
        <w:rPr>
          <w:sz w:val="21"/>
          <w:szCs w:val="21"/>
        </w:rPr>
        <w:t xml:space="preserve"> </w:t>
      </w:r>
      <w:r>
        <w:rPr>
          <w:rFonts w:hint="eastAsia"/>
          <w:sz w:val="21"/>
          <w:szCs w:val="21"/>
        </w:rPr>
        <w:t>维护保养记录格式见附录</w:t>
      </w:r>
      <w:r>
        <w:rPr>
          <w:sz w:val="21"/>
          <w:szCs w:val="21"/>
        </w:rPr>
        <w:t>D</w:t>
      </w:r>
      <w:r>
        <w:rPr>
          <w:rFonts w:hint="eastAsia"/>
          <w:sz w:val="21"/>
          <w:szCs w:val="21"/>
        </w:rPr>
        <w:t>中</w:t>
      </w:r>
      <w:r>
        <w:rPr>
          <w:sz w:val="21"/>
          <w:szCs w:val="21"/>
        </w:rPr>
        <w:t>表D.4～表D.6。</w:t>
      </w:r>
    </w:p>
    <w:p>
      <w:pPr>
        <w:pStyle w:val="97"/>
        <w:spacing w:before="120" w:after="120"/>
      </w:pPr>
      <w:bookmarkStart w:id="205" w:name="_Toc9635"/>
      <w:bookmarkStart w:id="206" w:name="_Toc9654"/>
      <w:bookmarkStart w:id="207" w:name="_Toc30960"/>
      <w:r>
        <w:rPr>
          <w:rFonts w:hint="eastAsia"/>
        </w:rPr>
        <w:t>定期</w:t>
      </w:r>
      <w:r>
        <w:t>校准</w:t>
      </w:r>
      <w:bookmarkEnd w:id="205"/>
      <w:bookmarkEnd w:id="206"/>
      <w:bookmarkEnd w:id="207"/>
    </w:p>
    <w:p>
      <w:pPr>
        <w:pStyle w:val="34"/>
        <w:spacing w:before="0" w:beforeLines="0" w:after="0" w:afterLines="0"/>
        <w:ind w:firstLine="420"/>
        <w:rPr>
          <w:sz w:val="21"/>
          <w:szCs w:val="21"/>
        </w:rPr>
      </w:pPr>
      <w:r>
        <w:rPr>
          <w:rFonts w:hint="eastAsia"/>
          <w:sz w:val="21"/>
          <w:szCs w:val="21"/>
        </w:rPr>
        <w:t>系统</w:t>
      </w:r>
      <w:r>
        <w:rPr>
          <w:sz w:val="21"/>
          <w:szCs w:val="21"/>
        </w:rPr>
        <w:t>运维单位应根据</w:t>
      </w:r>
      <w:r>
        <w:rPr>
          <w:rFonts w:hint="eastAsia"/>
          <w:sz w:val="21"/>
          <w:szCs w:val="21"/>
        </w:rPr>
        <w:t>产品</w:t>
      </w:r>
      <w:r>
        <w:rPr>
          <w:sz w:val="21"/>
          <w:szCs w:val="21"/>
        </w:rPr>
        <w:t>使用说明书和本文件要求制订定期校准操作规程，</w:t>
      </w:r>
      <w:r>
        <w:rPr>
          <w:rFonts w:hint="eastAsia"/>
          <w:sz w:val="21"/>
          <w:szCs w:val="21"/>
        </w:rPr>
        <w:t>应按照以下</w:t>
      </w:r>
      <w:r>
        <w:rPr>
          <w:sz w:val="21"/>
          <w:szCs w:val="21"/>
        </w:rPr>
        <w:t>要求</w:t>
      </w:r>
      <w:r>
        <w:rPr>
          <w:rFonts w:hint="eastAsia"/>
          <w:sz w:val="21"/>
          <w:szCs w:val="21"/>
        </w:rPr>
        <w:t>进行</w:t>
      </w:r>
      <w:r>
        <w:rPr>
          <w:sz w:val="21"/>
          <w:szCs w:val="21"/>
        </w:rPr>
        <w:t>定期校准</w:t>
      </w:r>
      <w:r>
        <w:rPr>
          <w:rFonts w:hint="eastAsia"/>
          <w:sz w:val="21"/>
          <w:szCs w:val="21"/>
        </w:rPr>
        <w:t>。</w:t>
      </w:r>
    </w:p>
    <w:p>
      <w:pPr>
        <w:pStyle w:val="210"/>
        <w:numPr>
          <w:ilvl w:val="0"/>
          <w:numId w:val="37"/>
        </w:numPr>
        <w:ind w:left="0" w:firstLine="420" w:firstLineChars="200"/>
        <w:rPr>
          <w:sz w:val="21"/>
          <w:szCs w:val="21"/>
          <w:lang w:eastAsia="zh-CN"/>
        </w:rPr>
      </w:pPr>
      <w:r>
        <w:rPr>
          <w:sz w:val="21"/>
          <w:szCs w:val="21"/>
          <w:lang w:eastAsia="zh-CN"/>
        </w:rPr>
        <w:t>具有自动校准功能的</w:t>
      </w:r>
      <w:r>
        <w:rPr>
          <w:rFonts w:hint="eastAsia"/>
          <w:sz w:val="21"/>
          <w:szCs w:val="21"/>
          <w:lang w:eastAsia="zh-CN"/>
        </w:rPr>
        <w:t>系统</w:t>
      </w:r>
      <w:r>
        <w:rPr>
          <w:sz w:val="21"/>
          <w:szCs w:val="21"/>
          <w:lang w:eastAsia="zh-CN"/>
        </w:rPr>
        <w:t>每24h至少自动校准一次仪器零点和量程，同时测试并记录零点漂移和量程漂移；</w:t>
      </w:r>
    </w:p>
    <w:p>
      <w:pPr>
        <w:pStyle w:val="210"/>
        <w:numPr>
          <w:ilvl w:val="0"/>
          <w:numId w:val="37"/>
        </w:numPr>
        <w:ind w:left="0" w:firstLine="420" w:firstLineChars="200"/>
        <w:rPr>
          <w:sz w:val="21"/>
          <w:szCs w:val="21"/>
          <w:lang w:eastAsia="zh-CN"/>
        </w:rPr>
      </w:pPr>
      <w:r>
        <w:rPr>
          <w:sz w:val="21"/>
          <w:szCs w:val="21"/>
          <w:lang w:eastAsia="zh-CN"/>
        </w:rPr>
        <w:t>无自动校准功能的</w:t>
      </w:r>
      <w:r>
        <w:rPr>
          <w:rFonts w:hint="eastAsia"/>
          <w:sz w:val="21"/>
          <w:szCs w:val="21"/>
          <w:lang w:eastAsia="zh-CN"/>
        </w:rPr>
        <w:t>系统</w:t>
      </w:r>
      <w:r>
        <w:rPr>
          <w:sz w:val="21"/>
          <w:szCs w:val="21"/>
          <w:lang w:eastAsia="zh-CN"/>
        </w:rPr>
        <w:t>每7d至少校准一次仪器零点和量程</w:t>
      </w:r>
      <w:r>
        <w:rPr>
          <w:rFonts w:hint="eastAsia"/>
          <w:sz w:val="21"/>
          <w:szCs w:val="21"/>
          <w:lang w:eastAsia="zh-CN"/>
        </w:rPr>
        <w:t>，</w:t>
      </w:r>
      <w:r>
        <w:rPr>
          <w:sz w:val="21"/>
          <w:szCs w:val="21"/>
          <w:lang w:eastAsia="zh-CN"/>
        </w:rPr>
        <w:t>同时测试并记录零点漂移和量程漂移；</w:t>
      </w:r>
    </w:p>
    <w:p>
      <w:pPr>
        <w:pStyle w:val="210"/>
        <w:numPr>
          <w:ilvl w:val="0"/>
          <w:numId w:val="37"/>
        </w:numPr>
        <w:ind w:left="0" w:firstLine="420" w:firstLineChars="200"/>
        <w:rPr>
          <w:sz w:val="21"/>
          <w:szCs w:val="21"/>
          <w:lang w:eastAsia="zh-CN"/>
        </w:rPr>
      </w:pPr>
      <w:r>
        <w:rPr>
          <w:sz w:val="21"/>
          <w:szCs w:val="21"/>
          <w:lang w:eastAsia="zh-CN"/>
        </w:rPr>
        <w:t>无自动校准功能的</w:t>
      </w:r>
      <w:r>
        <w:rPr>
          <w:rFonts w:hint="eastAsia"/>
          <w:sz w:val="21"/>
          <w:szCs w:val="21"/>
          <w:lang w:eastAsia="zh-CN"/>
        </w:rPr>
        <w:t>直接测量</w:t>
      </w:r>
      <w:r>
        <w:rPr>
          <w:sz w:val="21"/>
          <w:szCs w:val="21"/>
          <w:lang w:eastAsia="zh-CN"/>
        </w:rPr>
        <w:t>的</w:t>
      </w:r>
      <w:r>
        <w:rPr>
          <w:rFonts w:hint="eastAsia"/>
          <w:sz w:val="21"/>
          <w:szCs w:val="21"/>
          <w:lang w:eastAsia="zh-CN"/>
        </w:rPr>
        <w:t>系统</w:t>
      </w:r>
      <w:r>
        <w:rPr>
          <w:sz w:val="21"/>
          <w:szCs w:val="21"/>
          <w:lang w:eastAsia="zh-CN"/>
        </w:rPr>
        <w:t>每7d至少校准一次仪器零点和量程</w:t>
      </w:r>
      <w:r>
        <w:rPr>
          <w:rFonts w:hint="eastAsia"/>
          <w:sz w:val="21"/>
          <w:szCs w:val="21"/>
          <w:lang w:eastAsia="zh-CN"/>
        </w:rPr>
        <w:t>，</w:t>
      </w:r>
      <w:r>
        <w:rPr>
          <w:sz w:val="21"/>
          <w:szCs w:val="21"/>
          <w:lang w:eastAsia="zh-CN"/>
        </w:rPr>
        <w:t>同时测试并记录零点漂移和量程漂移；</w:t>
      </w:r>
    </w:p>
    <w:p>
      <w:pPr>
        <w:pStyle w:val="210"/>
        <w:numPr>
          <w:ilvl w:val="0"/>
          <w:numId w:val="37"/>
        </w:numPr>
        <w:ind w:left="0" w:firstLine="420" w:firstLineChars="200"/>
        <w:rPr>
          <w:sz w:val="21"/>
          <w:szCs w:val="21"/>
          <w:lang w:eastAsia="zh-CN"/>
        </w:rPr>
      </w:pPr>
      <w:r>
        <w:rPr>
          <w:rFonts w:hint="eastAsia"/>
          <w:sz w:val="21"/>
          <w:szCs w:val="21"/>
          <w:lang w:eastAsia="zh-CN"/>
        </w:rPr>
        <w:t>抽取式系统</w:t>
      </w:r>
      <w:r>
        <w:rPr>
          <w:sz w:val="21"/>
          <w:szCs w:val="21"/>
          <w:lang w:eastAsia="zh-CN"/>
        </w:rPr>
        <w:t>每3</w:t>
      </w:r>
      <w:r>
        <w:rPr>
          <w:rFonts w:hint="eastAsia"/>
          <w:sz w:val="21"/>
          <w:szCs w:val="21"/>
          <w:lang w:eastAsia="zh-CN"/>
        </w:rPr>
        <w:t>个</w:t>
      </w:r>
      <w:r>
        <w:rPr>
          <w:sz w:val="21"/>
          <w:szCs w:val="21"/>
          <w:lang w:eastAsia="zh-CN"/>
        </w:rPr>
        <w:t>月至少进行一次全系统的校准</w:t>
      </w:r>
      <w:r>
        <w:rPr>
          <w:rFonts w:hint="eastAsia"/>
          <w:sz w:val="21"/>
          <w:szCs w:val="21"/>
          <w:lang w:eastAsia="zh-CN"/>
        </w:rPr>
        <w:t>，</w:t>
      </w:r>
      <w:r>
        <w:rPr>
          <w:sz w:val="21"/>
          <w:szCs w:val="21"/>
          <w:lang w:eastAsia="zh-CN"/>
        </w:rPr>
        <w:t>要求零气和标准气体从监测站房发出，经采样探头末端与样品气体通过的路径一致，进行零点和量程漂移、示值误差和响应时间的检测；</w:t>
      </w:r>
    </w:p>
    <w:p>
      <w:pPr>
        <w:pStyle w:val="210"/>
        <w:numPr>
          <w:ilvl w:val="0"/>
          <w:numId w:val="37"/>
        </w:numPr>
        <w:ind w:left="0" w:firstLine="420" w:firstLineChars="200"/>
        <w:rPr>
          <w:sz w:val="21"/>
          <w:szCs w:val="21"/>
          <w:lang w:eastAsia="zh-CN"/>
        </w:rPr>
      </w:pPr>
      <w:r>
        <w:rPr>
          <w:sz w:val="21"/>
          <w:szCs w:val="21"/>
          <w:lang w:eastAsia="zh-CN"/>
        </w:rPr>
        <w:t>校准技术指标应满足</w:t>
      </w:r>
      <w:r>
        <w:rPr>
          <w:rFonts w:hint="eastAsia"/>
          <w:sz w:val="21"/>
          <w:szCs w:val="21"/>
          <w:lang w:eastAsia="zh-CN"/>
        </w:rPr>
        <w:t>本文件第</w:t>
      </w:r>
      <w:r>
        <w:rPr>
          <w:sz w:val="21"/>
          <w:szCs w:val="21"/>
          <w:lang w:eastAsia="zh-CN"/>
        </w:rPr>
        <w:t>5章要求</w:t>
      </w:r>
      <w:r>
        <w:rPr>
          <w:rFonts w:hint="eastAsia"/>
          <w:sz w:val="21"/>
          <w:szCs w:val="21"/>
          <w:lang w:eastAsia="zh-CN"/>
        </w:rPr>
        <w:t>，</w:t>
      </w:r>
      <w:r>
        <w:rPr>
          <w:sz w:val="21"/>
          <w:szCs w:val="21"/>
          <w:lang w:eastAsia="zh-CN"/>
        </w:rPr>
        <w:t>定期校准记录格式见附录D</w:t>
      </w:r>
      <w:r>
        <w:rPr>
          <w:rFonts w:hint="eastAsia"/>
          <w:sz w:val="21"/>
          <w:szCs w:val="21"/>
          <w:lang w:eastAsia="zh-CN"/>
        </w:rPr>
        <w:t>中</w:t>
      </w:r>
      <w:r>
        <w:rPr>
          <w:sz w:val="21"/>
          <w:szCs w:val="21"/>
          <w:lang w:eastAsia="zh-CN"/>
        </w:rPr>
        <w:t>表D.7。</w:t>
      </w:r>
    </w:p>
    <w:p>
      <w:pPr>
        <w:pStyle w:val="97"/>
        <w:spacing w:before="120" w:after="120"/>
      </w:pPr>
      <w:bookmarkStart w:id="208" w:name="_Toc27048"/>
      <w:bookmarkStart w:id="209" w:name="_Toc30667"/>
      <w:bookmarkStart w:id="210" w:name="_Toc2541"/>
      <w:r>
        <w:rPr>
          <w:rFonts w:hint="eastAsia"/>
        </w:rPr>
        <w:t>定期</w:t>
      </w:r>
      <w:r>
        <w:t>校验</w:t>
      </w:r>
      <w:bookmarkEnd w:id="208"/>
      <w:bookmarkEnd w:id="209"/>
      <w:bookmarkEnd w:id="210"/>
    </w:p>
    <w:p>
      <w:pPr>
        <w:pStyle w:val="34"/>
        <w:spacing w:before="0" w:beforeLines="0" w:after="0" w:afterLines="0"/>
        <w:ind w:firstLine="420"/>
        <w:rPr>
          <w:sz w:val="21"/>
          <w:szCs w:val="21"/>
        </w:rPr>
      </w:pPr>
      <w:r>
        <w:rPr>
          <w:rFonts w:hint="eastAsia"/>
          <w:sz w:val="21"/>
          <w:szCs w:val="21"/>
        </w:rPr>
        <w:t>计量监测系统在</w:t>
      </w:r>
      <w:r>
        <w:rPr>
          <w:sz w:val="21"/>
          <w:szCs w:val="21"/>
        </w:rPr>
        <w:t>使用过程中受燃料、安装点振动等</w:t>
      </w:r>
      <w:r>
        <w:rPr>
          <w:rFonts w:hint="eastAsia"/>
          <w:sz w:val="21"/>
          <w:szCs w:val="21"/>
        </w:rPr>
        <w:t>因素</w:t>
      </w:r>
      <w:r>
        <w:rPr>
          <w:sz w:val="21"/>
          <w:szCs w:val="21"/>
        </w:rPr>
        <w:t>影响</w:t>
      </w:r>
      <w:r>
        <w:rPr>
          <w:rFonts w:hint="eastAsia"/>
          <w:sz w:val="21"/>
          <w:szCs w:val="21"/>
        </w:rPr>
        <w:t>设备</w:t>
      </w:r>
      <w:r>
        <w:rPr>
          <w:sz w:val="21"/>
          <w:szCs w:val="21"/>
        </w:rPr>
        <w:t>测量准确性。</w:t>
      </w:r>
      <w:r>
        <w:rPr>
          <w:rFonts w:hint="eastAsia"/>
          <w:sz w:val="21"/>
          <w:szCs w:val="21"/>
        </w:rPr>
        <w:t>系统</w:t>
      </w:r>
      <w:r>
        <w:rPr>
          <w:sz w:val="21"/>
          <w:szCs w:val="21"/>
        </w:rPr>
        <w:t>运维单位应根据</w:t>
      </w:r>
      <w:r>
        <w:rPr>
          <w:rFonts w:hint="eastAsia"/>
          <w:sz w:val="21"/>
          <w:szCs w:val="21"/>
        </w:rPr>
        <w:t>产品</w:t>
      </w:r>
      <w:r>
        <w:rPr>
          <w:sz w:val="21"/>
          <w:szCs w:val="21"/>
        </w:rPr>
        <w:t>使用说明书和本文件要求制订定期校验操作规程</w:t>
      </w:r>
      <w:r>
        <w:rPr>
          <w:rFonts w:hint="eastAsia"/>
          <w:sz w:val="21"/>
          <w:szCs w:val="21"/>
        </w:rPr>
        <w:t>，应按照以下</w:t>
      </w:r>
      <w:r>
        <w:rPr>
          <w:sz w:val="21"/>
          <w:szCs w:val="21"/>
        </w:rPr>
        <w:t>要求</w:t>
      </w:r>
      <w:r>
        <w:rPr>
          <w:rFonts w:hint="eastAsia"/>
          <w:sz w:val="21"/>
          <w:szCs w:val="21"/>
        </w:rPr>
        <w:t>进行</w:t>
      </w:r>
      <w:r>
        <w:rPr>
          <w:sz w:val="21"/>
          <w:szCs w:val="21"/>
        </w:rPr>
        <w:t>定期校验</w:t>
      </w:r>
      <w:r>
        <w:rPr>
          <w:rFonts w:hint="eastAsia"/>
          <w:sz w:val="21"/>
          <w:szCs w:val="21"/>
        </w:rPr>
        <w:t>。</w:t>
      </w:r>
    </w:p>
    <w:p>
      <w:pPr>
        <w:pStyle w:val="210"/>
        <w:numPr>
          <w:ilvl w:val="0"/>
          <w:numId w:val="38"/>
        </w:numPr>
        <w:ind w:left="0" w:firstLine="420" w:firstLineChars="200"/>
        <w:rPr>
          <w:sz w:val="21"/>
          <w:szCs w:val="21"/>
          <w:lang w:eastAsia="zh-CN"/>
        </w:rPr>
      </w:pPr>
      <w:r>
        <w:rPr>
          <w:rFonts w:hint="eastAsia"/>
          <w:sz w:val="21"/>
          <w:szCs w:val="21"/>
          <w:lang w:eastAsia="zh-CN"/>
        </w:rPr>
        <w:t>二氧化碳浓度</w:t>
      </w:r>
      <w:r>
        <w:rPr>
          <w:sz w:val="21"/>
          <w:szCs w:val="21"/>
          <w:lang w:eastAsia="zh-CN"/>
        </w:rPr>
        <w:t>测量设备每3个月至少做一次校验</w:t>
      </w:r>
      <w:r>
        <w:rPr>
          <w:rFonts w:hint="eastAsia"/>
          <w:sz w:val="21"/>
          <w:szCs w:val="21"/>
          <w:lang w:eastAsia="zh-CN"/>
        </w:rPr>
        <w:t>；</w:t>
      </w:r>
    </w:p>
    <w:p>
      <w:pPr>
        <w:pStyle w:val="210"/>
        <w:numPr>
          <w:ilvl w:val="0"/>
          <w:numId w:val="38"/>
        </w:numPr>
        <w:ind w:left="0" w:firstLine="420" w:firstLineChars="200"/>
        <w:rPr>
          <w:sz w:val="21"/>
          <w:szCs w:val="21"/>
          <w:lang w:eastAsia="zh-CN"/>
        </w:rPr>
      </w:pPr>
      <w:r>
        <w:rPr>
          <w:rFonts w:hint="eastAsia"/>
          <w:sz w:val="21"/>
          <w:szCs w:val="21"/>
          <w:lang w:eastAsia="zh-CN"/>
        </w:rPr>
        <w:t>流速测量设备</w:t>
      </w:r>
      <w:r>
        <w:rPr>
          <w:sz w:val="21"/>
          <w:szCs w:val="21"/>
          <w:lang w:eastAsia="zh-CN"/>
        </w:rPr>
        <w:t>每3个月至少做一次校验</w:t>
      </w:r>
      <w:r>
        <w:rPr>
          <w:rFonts w:hint="eastAsia"/>
          <w:sz w:val="21"/>
          <w:szCs w:val="21"/>
          <w:lang w:eastAsia="zh-CN"/>
        </w:rPr>
        <w:t>；</w:t>
      </w:r>
    </w:p>
    <w:p>
      <w:pPr>
        <w:pStyle w:val="210"/>
        <w:numPr>
          <w:ilvl w:val="0"/>
          <w:numId w:val="38"/>
        </w:numPr>
        <w:ind w:left="0" w:firstLine="420" w:firstLineChars="200"/>
        <w:rPr>
          <w:sz w:val="21"/>
          <w:szCs w:val="21"/>
          <w:lang w:eastAsia="zh-CN"/>
        </w:rPr>
      </w:pPr>
      <w:r>
        <w:rPr>
          <w:sz w:val="21"/>
          <w:szCs w:val="21"/>
          <w:lang w:eastAsia="zh-CN"/>
        </w:rPr>
        <w:t>校验用参比方法和</w:t>
      </w:r>
      <w:r>
        <w:rPr>
          <w:rFonts w:hint="eastAsia"/>
          <w:sz w:val="21"/>
          <w:szCs w:val="21"/>
          <w:lang w:eastAsia="zh-CN"/>
        </w:rPr>
        <w:t>系统</w:t>
      </w:r>
      <w:r>
        <w:rPr>
          <w:sz w:val="21"/>
          <w:szCs w:val="21"/>
          <w:lang w:eastAsia="zh-CN"/>
        </w:rPr>
        <w:t>同时段数据进行比对，按9.3要求进行；</w:t>
      </w:r>
    </w:p>
    <w:p>
      <w:pPr>
        <w:pStyle w:val="210"/>
        <w:numPr>
          <w:ilvl w:val="0"/>
          <w:numId w:val="38"/>
        </w:numPr>
        <w:ind w:left="0" w:firstLine="420" w:firstLineChars="200"/>
        <w:rPr>
          <w:sz w:val="21"/>
          <w:szCs w:val="21"/>
          <w:lang w:eastAsia="zh-CN"/>
        </w:rPr>
      </w:pPr>
      <w:r>
        <w:rPr>
          <w:sz w:val="21"/>
          <w:szCs w:val="21"/>
          <w:lang w:eastAsia="zh-CN"/>
        </w:rPr>
        <w:t>校验结果应符合表2要求</w:t>
      </w:r>
      <w:r>
        <w:rPr>
          <w:rFonts w:hint="eastAsia"/>
          <w:sz w:val="21"/>
          <w:szCs w:val="21"/>
          <w:lang w:eastAsia="zh-CN"/>
        </w:rPr>
        <w:t>，</w:t>
      </w:r>
      <w:r>
        <w:rPr>
          <w:sz w:val="21"/>
          <w:szCs w:val="21"/>
          <w:lang w:eastAsia="zh-CN"/>
        </w:rPr>
        <w:t>不符合时，应扩展为对</w:t>
      </w:r>
      <w:r>
        <w:rPr>
          <w:rFonts w:hint="eastAsia"/>
          <w:sz w:val="21"/>
          <w:szCs w:val="21"/>
          <w:lang w:eastAsia="zh-CN"/>
        </w:rPr>
        <w:t>计量监测系统</w:t>
      </w:r>
      <w:r>
        <w:rPr>
          <w:sz w:val="21"/>
          <w:szCs w:val="21"/>
          <w:lang w:eastAsia="zh-CN"/>
        </w:rPr>
        <w:t>浓度准确度和</w:t>
      </w:r>
      <w:r>
        <w:rPr>
          <w:rFonts w:hint="eastAsia"/>
          <w:sz w:val="21"/>
          <w:szCs w:val="21"/>
          <w:lang w:eastAsia="zh-CN"/>
        </w:rPr>
        <w:t>流速测量设备</w:t>
      </w:r>
      <w:r>
        <w:rPr>
          <w:sz w:val="21"/>
          <w:szCs w:val="21"/>
          <w:lang w:eastAsia="zh-CN"/>
        </w:rPr>
        <w:t>的校正</w:t>
      </w:r>
      <w:r>
        <w:rPr>
          <w:rFonts w:hint="eastAsia"/>
          <w:sz w:val="21"/>
          <w:szCs w:val="21"/>
          <w:lang w:eastAsia="zh-CN"/>
        </w:rPr>
        <w:t>，</w:t>
      </w:r>
      <w:r>
        <w:rPr>
          <w:sz w:val="21"/>
          <w:szCs w:val="21"/>
          <w:lang w:eastAsia="zh-CN"/>
        </w:rPr>
        <w:t>直到</w:t>
      </w:r>
      <w:r>
        <w:rPr>
          <w:rFonts w:hint="eastAsia"/>
          <w:sz w:val="21"/>
          <w:szCs w:val="21"/>
          <w:lang w:eastAsia="zh-CN"/>
        </w:rPr>
        <w:t>计量监测系统</w:t>
      </w:r>
      <w:r>
        <w:rPr>
          <w:sz w:val="21"/>
          <w:szCs w:val="21"/>
          <w:lang w:eastAsia="zh-CN"/>
        </w:rPr>
        <w:t>技术性能达到表3要求；</w:t>
      </w:r>
    </w:p>
    <w:p>
      <w:pPr>
        <w:pStyle w:val="210"/>
        <w:numPr>
          <w:ilvl w:val="0"/>
          <w:numId w:val="38"/>
        </w:numPr>
        <w:ind w:left="0" w:firstLine="420" w:firstLineChars="200"/>
        <w:rPr>
          <w:sz w:val="21"/>
          <w:szCs w:val="21"/>
          <w:lang w:eastAsia="zh-CN"/>
        </w:rPr>
      </w:pPr>
      <w:r>
        <w:rPr>
          <w:sz w:val="21"/>
          <w:szCs w:val="21"/>
          <w:lang w:eastAsia="zh-CN"/>
        </w:rPr>
        <w:t>定期校验记录格式见附录D</w:t>
      </w:r>
      <w:r>
        <w:rPr>
          <w:rFonts w:hint="eastAsia"/>
          <w:sz w:val="21"/>
          <w:szCs w:val="21"/>
          <w:lang w:eastAsia="zh-CN"/>
        </w:rPr>
        <w:t>中</w:t>
      </w:r>
      <w:r>
        <w:rPr>
          <w:sz w:val="21"/>
          <w:szCs w:val="21"/>
          <w:lang w:eastAsia="zh-CN"/>
        </w:rPr>
        <w:t>表D.8。</w:t>
      </w:r>
    </w:p>
    <w:p>
      <w:pPr>
        <w:pStyle w:val="97"/>
        <w:spacing w:before="120" w:after="120"/>
      </w:pPr>
      <w:bookmarkStart w:id="211" w:name="_Toc8762"/>
      <w:bookmarkStart w:id="212" w:name="_Toc1020"/>
      <w:bookmarkStart w:id="213" w:name="_Toc9735"/>
      <w:r>
        <w:t>定期校准校验技术指标要求及数据失控时段的判别和修约</w:t>
      </w:r>
      <w:bookmarkEnd w:id="211"/>
      <w:bookmarkEnd w:id="212"/>
      <w:bookmarkEnd w:id="213"/>
    </w:p>
    <w:p>
      <w:pPr>
        <w:pStyle w:val="34"/>
        <w:spacing w:before="0" w:beforeLines="0" w:after="0" w:afterLines="0"/>
        <w:ind w:firstLine="0" w:firstLineChars="0"/>
        <w:rPr>
          <w:sz w:val="21"/>
          <w:szCs w:val="21"/>
        </w:rPr>
      </w:pPr>
      <w:r>
        <w:rPr>
          <w:rFonts w:ascii="黑体" w:hAnsi="黑体" w:eastAsia="黑体"/>
          <w:sz w:val="21"/>
          <w:szCs w:val="21"/>
        </w:rPr>
        <w:t>10.6.1</w:t>
      </w:r>
      <w:r>
        <w:rPr>
          <w:sz w:val="21"/>
          <w:szCs w:val="21"/>
        </w:rPr>
        <w:t xml:space="preserve"> </w:t>
      </w:r>
      <w:r>
        <w:rPr>
          <w:rFonts w:hint="eastAsia"/>
          <w:sz w:val="21"/>
          <w:szCs w:val="21"/>
        </w:rPr>
        <w:t>计量监测系统</w:t>
      </w:r>
      <w:r>
        <w:rPr>
          <w:sz w:val="21"/>
          <w:szCs w:val="21"/>
        </w:rPr>
        <w:t>在定期校准、校验期间的技术指标要求及数据失控时段的判别标准见表1。</w:t>
      </w:r>
    </w:p>
    <w:p>
      <w:pPr>
        <w:pStyle w:val="34"/>
        <w:snapToGrid w:val="0"/>
        <w:spacing w:before="0" w:beforeLines="0" w:after="0" w:afterLines="0"/>
        <w:ind w:firstLine="0" w:firstLineChars="0"/>
        <w:rPr>
          <w:sz w:val="21"/>
          <w:szCs w:val="21"/>
        </w:rPr>
      </w:pPr>
      <w:r>
        <w:rPr>
          <w:rFonts w:ascii="黑体" w:hAnsi="黑体" w:eastAsia="黑体"/>
          <w:sz w:val="21"/>
          <w:szCs w:val="21"/>
        </w:rPr>
        <w:t>10.6.2</w:t>
      </w:r>
      <w:r>
        <w:rPr>
          <w:sz w:val="21"/>
          <w:szCs w:val="21"/>
        </w:rPr>
        <w:t xml:space="preserve"> 当发现任</w:t>
      </w:r>
      <w:r>
        <w:rPr>
          <w:rFonts w:hint="eastAsia"/>
          <w:sz w:val="21"/>
          <w:szCs w:val="21"/>
        </w:rPr>
        <w:t>何</w:t>
      </w:r>
      <w:r>
        <w:rPr>
          <w:sz w:val="21"/>
          <w:szCs w:val="21"/>
        </w:rPr>
        <w:t>参数不满足技术指标要求时</w:t>
      </w:r>
      <w:r>
        <w:rPr>
          <w:rFonts w:hint="eastAsia"/>
          <w:sz w:val="21"/>
          <w:szCs w:val="21"/>
        </w:rPr>
        <w:t>，</w:t>
      </w:r>
      <w:r>
        <w:rPr>
          <w:sz w:val="21"/>
          <w:szCs w:val="21"/>
        </w:rPr>
        <w:t>应及时按照本文件要求</w:t>
      </w:r>
      <w:r>
        <w:rPr>
          <w:rFonts w:hint="eastAsia"/>
          <w:sz w:val="21"/>
          <w:szCs w:val="21"/>
        </w:rPr>
        <w:t>，</w:t>
      </w:r>
      <w:r>
        <w:rPr>
          <w:sz w:val="21"/>
          <w:szCs w:val="21"/>
        </w:rPr>
        <w:t>采取校准、调试乃至更换设备重新验收等纠正措施直至满足技术指标要求为止。</w:t>
      </w:r>
    </w:p>
    <w:p>
      <w:pPr>
        <w:pStyle w:val="34"/>
        <w:spacing w:before="0" w:beforeLines="0" w:after="0" w:afterLines="0"/>
        <w:ind w:firstLine="0" w:firstLineChars="0"/>
        <w:rPr>
          <w:sz w:val="21"/>
          <w:szCs w:val="21"/>
        </w:rPr>
      </w:pPr>
      <w:r>
        <w:rPr>
          <w:rFonts w:ascii="黑体" w:hAnsi="黑体" w:eastAsia="黑体"/>
          <w:sz w:val="21"/>
          <w:szCs w:val="21"/>
        </w:rPr>
        <w:t>10.6.3</w:t>
      </w:r>
      <w:r>
        <w:rPr>
          <w:sz w:val="21"/>
          <w:szCs w:val="21"/>
        </w:rPr>
        <w:t xml:space="preserve"> 当发现任</w:t>
      </w:r>
      <w:r>
        <w:rPr>
          <w:rFonts w:hint="eastAsia"/>
          <w:sz w:val="21"/>
          <w:szCs w:val="21"/>
        </w:rPr>
        <w:t>何</w:t>
      </w:r>
      <w:r>
        <w:rPr>
          <w:sz w:val="21"/>
          <w:szCs w:val="21"/>
        </w:rPr>
        <w:t>参数数据失控时</w:t>
      </w:r>
      <w:r>
        <w:rPr>
          <w:rFonts w:hint="eastAsia"/>
          <w:sz w:val="21"/>
          <w:szCs w:val="21"/>
        </w:rPr>
        <w:t>，</w:t>
      </w:r>
      <w:r>
        <w:rPr>
          <w:sz w:val="21"/>
          <w:szCs w:val="21"/>
        </w:rPr>
        <w:t>应记录失控时段（即从发现失控数据起到满足技术指标要求后止的时间段）及失控参数</w:t>
      </w:r>
      <w:r>
        <w:rPr>
          <w:rFonts w:hint="eastAsia"/>
          <w:sz w:val="21"/>
          <w:szCs w:val="21"/>
        </w:rPr>
        <w:t>，</w:t>
      </w:r>
      <w:r>
        <w:rPr>
          <w:sz w:val="21"/>
          <w:szCs w:val="21"/>
        </w:rPr>
        <w:t>并按11.2.3</w:t>
      </w:r>
      <w:r>
        <w:rPr>
          <w:rFonts w:hint="eastAsia"/>
          <w:sz w:val="21"/>
          <w:szCs w:val="21"/>
        </w:rPr>
        <w:t>规定</w:t>
      </w:r>
      <w:r>
        <w:rPr>
          <w:sz w:val="21"/>
          <w:szCs w:val="21"/>
        </w:rPr>
        <w:t>进行数据修约。</w:t>
      </w:r>
    </w:p>
    <w:p>
      <w:pPr>
        <w:pStyle w:val="97"/>
        <w:spacing w:before="120" w:after="120"/>
      </w:pPr>
      <w:bookmarkStart w:id="214" w:name="_Toc30055"/>
      <w:bookmarkStart w:id="215" w:name="_Toc31780"/>
      <w:bookmarkStart w:id="216" w:name="_Toc3135"/>
      <w:r>
        <w:t>技术指标抽检</w:t>
      </w:r>
      <w:bookmarkEnd w:id="214"/>
      <w:bookmarkEnd w:id="215"/>
      <w:bookmarkEnd w:id="216"/>
    </w:p>
    <w:p>
      <w:pPr>
        <w:pStyle w:val="34"/>
        <w:spacing w:before="0" w:beforeLines="0" w:after="0" w:afterLines="0"/>
        <w:ind w:firstLine="0" w:firstLineChars="0"/>
        <w:rPr>
          <w:sz w:val="21"/>
          <w:szCs w:val="21"/>
        </w:rPr>
      </w:pPr>
      <w:r>
        <w:rPr>
          <w:rFonts w:ascii="黑体" w:hAnsi="黑体" w:eastAsia="黑体"/>
          <w:sz w:val="21"/>
          <w:szCs w:val="21"/>
        </w:rPr>
        <w:t>10.7.1</w:t>
      </w:r>
      <w:r>
        <w:rPr>
          <w:sz w:val="21"/>
          <w:szCs w:val="21"/>
        </w:rPr>
        <w:t xml:space="preserve"> 按9.3要求对</w:t>
      </w:r>
      <w:r>
        <w:rPr>
          <w:rFonts w:hint="eastAsia"/>
          <w:sz w:val="21"/>
          <w:szCs w:val="21"/>
        </w:rPr>
        <w:t>计量监测</w:t>
      </w:r>
      <w:r>
        <w:rPr>
          <w:sz w:val="21"/>
          <w:szCs w:val="21"/>
        </w:rPr>
        <w:t>系统部分或全部技术指标抽检时</w:t>
      </w:r>
      <w:r>
        <w:rPr>
          <w:rFonts w:hint="eastAsia"/>
          <w:sz w:val="21"/>
          <w:szCs w:val="21"/>
        </w:rPr>
        <w:t>，</w:t>
      </w:r>
      <w:r>
        <w:rPr>
          <w:sz w:val="21"/>
          <w:szCs w:val="21"/>
        </w:rPr>
        <w:t>检测结果应符合第5章技术指标要求。</w:t>
      </w:r>
    </w:p>
    <w:p>
      <w:pPr>
        <w:pStyle w:val="34"/>
        <w:spacing w:before="0" w:beforeLines="0" w:after="0" w:afterLines="0"/>
        <w:ind w:firstLine="0" w:firstLineChars="0"/>
        <w:rPr>
          <w:sz w:val="21"/>
          <w:szCs w:val="21"/>
        </w:rPr>
      </w:pPr>
      <w:r>
        <w:rPr>
          <w:rFonts w:ascii="黑体" w:hAnsi="黑体" w:eastAsia="黑体"/>
          <w:sz w:val="21"/>
          <w:szCs w:val="21"/>
        </w:rPr>
        <w:t>10.7.2</w:t>
      </w:r>
      <w:r>
        <w:rPr>
          <w:sz w:val="21"/>
          <w:szCs w:val="21"/>
        </w:rPr>
        <w:t xml:space="preserve"> 用参比方法开展</w:t>
      </w:r>
      <w:r>
        <w:rPr>
          <w:rFonts w:hint="eastAsia"/>
          <w:sz w:val="21"/>
          <w:szCs w:val="21"/>
        </w:rPr>
        <w:t>计量监测</w:t>
      </w:r>
      <w:r>
        <w:rPr>
          <w:sz w:val="21"/>
          <w:szCs w:val="21"/>
        </w:rPr>
        <w:t>系统准确度抽检时，烟气温度和烟气湿度至少获取3组平均值数据对，二氧化碳浓度至少获取6组数据对。</w:t>
      </w:r>
    </w:p>
    <w:p>
      <w:pPr>
        <w:pStyle w:val="34"/>
        <w:spacing w:before="120" w:after="120"/>
        <w:ind w:firstLine="420"/>
        <w:jc w:val="center"/>
        <w:rPr>
          <w:rFonts w:ascii="黑体" w:hAnsi="黑体" w:eastAsia="黑体"/>
          <w:sz w:val="21"/>
          <w:szCs w:val="21"/>
        </w:rPr>
      </w:pPr>
      <w:r>
        <w:rPr>
          <w:rFonts w:ascii="黑体" w:hAnsi="黑体" w:eastAsia="黑体"/>
          <w:sz w:val="21"/>
          <w:szCs w:val="21"/>
        </w:rPr>
        <w:t xml:space="preserve">表 1  </w:t>
      </w:r>
      <w:r>
        <w:rPr>
          <w:rFonts w:hint="eastAsia" w:ascii="黑体" w:hAnsi="黑体" w:eastAsia="黑体"/>
          <w:sz w:val="21"/>
          <w:szCs w:val="21"/>
        </w:rPr>
        <w:t>系统</w:t>
      </w:r>
      <w:r>
        <w:rPr>
          <w:rFonts w:ascii="黑体" w:hAnsi="黑体" w:eastAsia="黑体"/>
          <w:sz w:val="21"/>
          <w:szCs w:val="21"/>
        </w:rPr>
        <w:t>定期校准校验技术指标要求及数据失控时段的判别</w:t>
      </w:r>
    </w:p>
    <w:tbl>
      <w:tblPr>
        <w:tblStyle w:val="264"/>
        <w:tblW w:w="9380"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585"/>
        <w:gridCol w:w="881"/>
        <w:gridCol w:w="827"/>
        <w:gridCol w:w="591"/>
        <w:gridCol w:w="567"/>
        <w:gridCol w:w="1275"/>
        <w:gridCol w:w="1960"/>
        <w:gridCol w:w="1701"/>
        <w:gridCol w:w="993"/>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19" w:hRule="atLeast"/>
          <w:tblHeader/>
          <w:jc w:val="center"/>
        </w:trPr>
        <w:tc>
          <w:tcPr>
            <w:tcW w:w="585" w:type="dxa"/>
            <w:tcBorders>
              <w:bottom w:val="single" w:color="000000" w:sz="12" w:space="0"/>
            </w:tcBorders>
            <w:vAlign w:val="center"/>
          </w:tcPr>
          <w:p>
            <w:pPr>
              <w:pStyle w:val="287"/>
              <w:rPr>
                <w:b/>
              </w:rPr>
            </w:pPr>
            <w:r>
              <w:rPr>
                <w:b/>
              </w:rPr>
              <w:t>项目</w:t>
            </w:r>
          </w:p>
        </w:tc>
        <w:tc>
          <w:tcPr>
            <w:tcW w:w="1708" w:type="dxa"/>
            <w:gridSpan w:val="2"/>
            <w:tcBorders>
              <w:bottom w:val="single" w:color="000000" w:sz="12" w:space="0"/>
            </w:tcBorders>
            <w:vAlign w:val="center"/>
          </w:tcPr>
          <w:p>
            <w:pPr>
              <w:pStyle w:val="287"/>
              <w:rPr>
                <w:b/>
              </w:rPr>
            </w:pPr>
            <w:r>
              <w:rPr>
                <w:b/>
              </w:rPr>
              <w:t>类型</w:t>
            </w:r>
          </w:p>
        </w:tc>
        <w:tc>
          <w:tcPr>
            <w:tcW w:w="591" w:type="dxa"/>
            <w:tcBorders>
              <w:bottom w:val="single" w:color="000000" w:sz="12" w:space="0"/>
            </w:tcBorders>
            <w:vAlign w:val="center"/>
          </w:tcPr>
          <w:p>
            <w:pPr>
              <w:pStyle w:val="287"/>
              <w:rPr>
                <w:b/>
              </w:rPr>
            </w:pPr>
            <w:r>
              <w:rPr>
                <w:b/>
              </w:rPr>
              <w:t>校准</w:t>
            </w:r>
          </w:p>
          <w:p>
            <w:pPr>
              <w:pStyle w:val="287"/>
              <w:rPr>
                <w:b/>
              </w:rPr>
            </w:pPr>
            <w:r>
              <w:rPr>
                <w:b/>
              </w:rPr>
              <w:t>功能</w:t>
            </w:r>
          </w:p>
        </w:tc>
        <w:tc>
          <w:tcPr>
            <w:tcW w:w="567" w:type="dxa"/>
            <w:tcBorders>
              <w:bottom w:val="single" w:color="000000" w:sz="12" w:space="0"/>
            </w:tcBorders>
            <w:vAlign w:val="center"/>
          </w:tcPr>
          <w:p>
            <w:pPr>
              <w:pStyle w:val="287"/>
              <w:rPr>
                <w:b/>
              </w:rPr>
            </w:pPr>
            <w:r>
              <w:rPr>
                <w:b/>
              </w:rPr>
              <w:t>校准</w:t>
            </w:r>
          </w:p>
          <w:p>
            <w:pPr>
              <w:pStyle w:val="287"/>
              <w:rPr>
                <w:b/>
              </w:rPr>
            </w:pPr>
            <w:r>
              <w:rPr>
                <w:b/>
              </w:rPr>
              <w:t>周期</w:t>
            </w:r>
          </w:p>
        </w:tc>
        <w:tc>
          <w:tcPr>
            <w:tcW w:w="1275" w:type="dxa"/>
            <w:tcBorders>
              <w:bottom w:val="single" w:color="000000" w:sz="12" w:space="0"/>
            </w:tcBorders>
            <w:vAlign w:val="center"/>
          </w:tcPr>
          <w:p>
            <w:pPr>
              <w:pStyle w:val="287"/>
              <w:rPr>
                <w:b/>
              </w:rPr>
            </w:pPr>
            <w:r>
              <w:rPr>
                <w:b/>
              </w:rPr>
              <w:t>技术指标</w:t>
            </w:r>
          </w:p>
        </w:tc>
        <w:tc>
          <w:tcPr>
            <w:tcW w:w="1960" w:type="dxa"/>
            <w:tcBorders>
              <w:bottom w:val="single" w:color="000000" w:sz="12" w:space="0"/>
            </w:tcBorders>
            <w:vAlign w:val="center"/>
          </w:tcPr>
          <w:p>
            <w:pPr>
              <w:pStyle w:val="287"/>
              <w:rPr>
                <w:b/>
              </w:rPr>
            </w:pPr>
            <w:r>
              <w:rPr>
                <w:b/>
              </w:rPr>
              <w:t>指标要求</w:t>
            </w:r>
          </w:p>
        </w:tc>
        <w:tc>
          <w:tcPr>
            <w:tcW w:w="1701" w:type="dxa"/>
            <w:tcBorders>
              <w:bottom w:val="single" w:color="000000" w:sz="12" w:space="0"/>
            </w:tcBorders>
            <w:vAlign w:val="center"/>
          </w:tcPr>
          <w:p>
            <w:pPr>
              <w:pStyle w:val="287"/>
              <w:rPr>
                <w:b/>
              </w:rPr>
            </w:pPr>
            <w:r>
              <w:rPr>
                <w:b/>
              </w:rPr>
              <w:t>失控指标</w:t>
            </w:r>
          </w:p>
        </w:tc>
        <w:tc>
          <w:tcPr>
            <w:tcW w:w="993" w:type="dxa"/>
            <w:tcBorders>
              <w:bottom w:val="single" w:color="000000" w:sz="12" w:space="0"/>
            </w:tcBorders>
            <w:vAlign w:val="center"/>
          </w:tcPr>
          <w:p>
            <w:pPr>
              <w:pStyle w:val="287"/>
              <w:rPr>
                <w:b/>
              </w:rPr>
            </w:pPr>
            <w:r>
              <w:rPr>
                <w:b/>
              </w:rPr>
              <w:t>最少样品数（对）</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87" w:hRule="atLeast"/>
          <w:tblHeader/>
          <w:jc w:val="center"/>
        </w:trPr>
        <w:tc>
          <w:tcPr>
            <w:tcW w:w="585" w:type="dxa"/>
            <w:vMerge w:val="restart"/>
            <w:tcBorders>
              <w:top w:val="single" w:color="000000" w:sz="12" w:space="0"/>
              <w:tl2br w:val="nil"/>
              <w:tr2bl w:val="nil"/>
            </w:tcBorders>
            <w:vAlign w:val="center"/>
          </w:tcPr>
          <w:p>
            <w:pPr>
              <w:pStyle w:val="287"/>
            </w:pPr>
            <w:r>
              <w:t>定期 校准</w:t>
            </w:r>
          </w:p>
        </w:tc>
        <w:tc>
          <w:tcPr>
            <w:tcW w:w="881" w:type="dxa"/>
            <w:vMerge w:val="restart"/>
            <w:tcBorders>
              <w:top w:val="single" w:color="000000" w:sz="12" w:space="0"/>
              <w:tl2br w:val="nil"/>
              <w:tr2bl w:val="nil"/>
            </w:tcBorders>
            <w:vAlign w:val="center"/>
          </w:tcPr>
          <w:p>
            <w:pPr>
              <w:pStyle w:val="287"/>
              <w:rPr>
                <w:lang w:eastAsia="zh-CN"/>
              </w:rPr>
            </w:pPr>
            <w:r>
              <w:rPr>
                <w:rFonts w:hint="eastAsia"/>
                <w:lang w:eastAsia="zh-CN"/>
              </w:rPr>
              <w:t>二氧化碳浓度</w:t>
            </w:r>
            <w:r>
              <w:rPr>
                <w:lang w:eastAsia="zh-CN"/>
              </w:rPr>
              <w:t>测量设备</w:t>
            </w:r>
          </w:p>
        </w:tc>
        <w:tc>
          <w:tcPr>
            <w:tcW w:w="827" w:type="dxa"/>
            <w:vMerge w:val="restart"/>
            <w:tcBorders>
              <w:top w:val="single" w:color="000000" w:sz="12" w:space="0"/>
              <w:tl2br w:val="nil"/>
              <w:tr2bl w:val="nil"/>
            </w:tcBorders>
            <w:vAlign w:val="center"/>
          </w:tcPr>
          <w:p>
            <w:pPr>
              <w:pStyle w:val="287"/>
              <w:rPr>
                <w:lang w:eastAsia="zh-CN"/>
              </w:rPr>
            </w:pPr>
            <w:r>
              <w:rPr>
                <w:rFonts w:hint="eastAsia"/>
                <w:lang w:eastAsia="zh-CN"/>
              </w:rPr>
              <w:t>抽取测量</w:t>
            </w:r>
            <w:r>
              <w:rPr>
                <w:lang w:eastAsia="zh-CN"/>
              </w:rPr>
              <w:t>或者直接测量</w:t>
            </w:r>
          </w:p>
        </w:tc>
        <w:tc>
          <w:tcPr>
            <w:tcW w:w="591" w:type="dxa"/>
            <w:vMerge w:val="restart"/>
            <w:tcBorders>
              <w:top w:val="single" w:color="000000" w:sz="12" w:space="0"/>
              <w:tl2br w:val="nil"/>
              <w:tr2bl w:val="nil"/>
            </w:tcBorders>
            <w:vAlign w:val="center"/>
          </w:tcPr>
          <w:p>
            <w:pPr>
              <w:pStyle w:val="287"/>
            </w:pPr>
            <w:r>
              <w:t>自动</w:t>
            </w:r>
          </w:p>
        </w:tc>
        <w:tc>
          <w:tcPr>
            <w:tcW w:w="567" w:type="dxa"/>
            <w:vMerge w:val="restart"/>
            <w:tcBorders>
              <w:top w:val="single" w:color="000000" w:sz="12" w:space="0"/>
              <w:tl2br w:val="nil"/>
              <w:tr2bl w:val="nil"/>
            </w:tcBorders>
            <w:vAlign w:val="center"/>
          </w:tcPr>
          <w:p>
            <w:pPr>
              <w:pStyle w:val="287"/>
            </w:pPr>
            <w:r>
              <w:t>24h</w:t>
            </w:r>
          </w:p>
        </w:tc>
        <w:tc>
          <w:tcPr>
            <w:tcW w:w="1275" w:type="dxa"/>
            <w:tcBorders>
              <w:top w:val="single" w:color="000000" w:sz="12" w:space="0"/>
              <w:tl2br w:val="nil"/>
              <w:tr2bl w:val="nil"/>
            </w:tcBorders>
            <w:vAlign w:val="center"/>
          </w:tcPr>
          <w:p>
            <w:pPr>
              <w:pStyle w:val="287"/>
            </w:pPr>
            <w:r>
              <w:t>零点漂移</w:t>
            </w:r>
          </w:p>
        </w:tc>
        <w:tc>
          <w:tcPr>
            <w:tcW w:w="1960" w:type="dxa"/>
            <w:tcBorders>
              <w:top w:val="single" w:color="000000" w:sz="12" w:space="0"/>
              <w:tl2br w:val="nil"/>
              <w:tr2bl w:val="nil"/>
            </w:tcBorders>
            <w:vAlign w:val="center"/>
          </w:tcPr>
          <w:p>
            <w:pPr>
              <w:pStyle w:val="287"/>
            </w:pPr>
            <w:r>
              <w:t>不超过±2.0%</w:t>
            </w:r>
          </w:p>
        </w:tc>
        <w:tc>
          <w:tcPr>
            <w:tcW w:w="1701" w:type="dxa"/>
            <w:tcBorders>
              <w:top w:val="single" w:color="000000" w:sz="12" w:space="0"/>
              <w:tl2br w:val="nil"/>
              <w:tr2bl w:val="nil"/>
            </w:tcBorders>
            <w:vAlign w:val="center"/>
          </w:tcPr>
          <w:p>
            <w:pPr>
              <w:pStyle w:val="287"/>
            </w:pPr>
            <w:r>
              <w:t>超过±4.0%</w:t>
            </w:r>
          </w:p>
        </w:tc>
        <w:tc>
          <w:tcPr>
            <w:tcW w:w="993" w:type="dxa"/>
            <w:tcBorders>
              <w:top w:val="single" w:color="000000" w:sz="12" w:space="0"/>
              <w:tl2br w:val="nil"/>
              <w:tr2bl w:val="nil"/>
            </w:tcBorders>
            <w:vAlign w:val="center"/>
          </w:tcPr>
          <w:p>
            <w:pPr>
              <w:pStyle w:val="287"/>
            </w:pPr>
            <w: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20" w:hRule="atLeast"/>
          <w:tblHeader/>
          <w:jc w:val="center"/>
        </w:trPr>
        <w:tc>
          <w:tcPr>
            <w:tcW w:w="585" w:type="dxa"/>
            <w:vMerge w:val="continue"/>
            <w:tcBorders>
              <w:tl2br w:val="nil"/>
              <w:tr2bl w:val="nil"/>
            </w:tcBorders>
            <w:vAlign w:val="center"/>
          </w:tcPr>
          <w:p>
            <w:pPr>
              <w:pStyle w:val="287"/>
            </w:pPr>
          </w:p>
        </w:tc>
        <w:tc>
          <w:tcPr>
            <w:tcW w:w="881" w:type="dxa"/>
            <w:vMerge w:val="continue"/>
            <w:tcBorders>
              <w:tl2br w:val="nil"/>
              <w:tr2bl w:val="nil"/>
            </w:tcBorders>
            <w:vAlign w:val="center"/>
          </w:tcPr>
          <w:p>
            <w:pPr>
              <w:pStyle w:val="287"/>
            </w:pPr>
          </w:p>
        </w:tc>
        <w:tc>
          <w:tcPr>
            <w:tcW w:w="827" w:type="dxa"/>
            <w:vMerge w:val="continue"/>
            <w:tcBorders>
              <w:tl2br w:val="nil"/>
              <w:tr2bl w:val="nil"/>
            </w:tcBorders>
            <w:vAlign w:val="center"/>
          </w:tcPr>
          <w:p>
            <w:pPr>
              <w:pStyle w:val="287"/>
            </w:pPr>
          </w:p>
        </w:tc>
        <w:tc>
          <w:tcPr>
            <w:tcW w:w="591" w:type="dxa"/>
            <w:vMerge w:val="continue"/>
            <w:tcBorders>
              <w:tl2br w:val="nil"/>
              <w:tr2bl w:val="nil"/>
            </w:tcBorders>
            <w:vAlign w:val="center"/>
          </w:tcPr>
          <w:p>
            <w:pPr>
              <w:pStyle w:val="287"/>
            </w:pPr>
          </w:p>
        </w:tc>
        <w:tc>
          <w:tcPr>
            <w:tcW w:w="567" w:type="dxa"/>
            <w:vMerge w:val="continue"/>
            <w:tcBorders>
              <w:tl2br w:val="nil"/>
              <w:tr2bl w:val="nil"/>
            </w:tcBorders>
            <w:vAlign w:val="center"/>
          </w:tcPr>
          <w:p>
            <w:pPr>
              <w:pStyle w:val="287"/>
            </w:pPr>
          </w:p>
        </w:tc>
        <w:tc>
          <w:tcPr>
            <w:tcW w:w="1275" w:type="dxa"/>
            <w:tcBorders>
              <w:tl2br w:val="nil"/>
              <w:tr2bl w:val="nil"/>
            </w:tcBorders>
            <w:vAlign w:val="center"/>
          </w:tcPr>
          <w:p>
            <w:pPr>
              <w:pStyle w:val="287"/>
            </w:pPr>
            <w:r>
              <w:t>量程漂移</w:t>
            </w:r>
          </w:p>
        </w:tc>
        <w:tc>
          <w:tcPr>
            <w:tcW w:w="1960" w:type="dxa"/>
            <w:tcBorders>
              <w:tl2br w:val="nil"/>
              <w:tr2bl w:val="nil"/>
            </w:tcBorders>
            <w:vAlign w:val="center"/>
          </w:tcPr>
          <w:p>
            <w:pPr>
              <w:pStyle w:val="287"/>
            </w:pPr>
            <w:r>
              <w:t>不超过±2.0%</w:t>
            </w:r>
          </w:p>
        </w:tc>
        <w:tc>
          <w:tcPr>
            <w:tcW w:w="1701" w:type="dxa"/>
            <w:tcBorders>
              <w:tl2br w:val="nil"/>
              <w:tr2bl w:val="nil"/>
            </w:tcBorders>
            <w:vAlign w:val="center"/>
          </w:tcPr>
          <w:p>
            <w:pPr>
              <w:pStyle w:val="287"/>
            </w:pPr>
            <w:r>
              <w:t>超过±4.0%</w:t>
            </w:r>
          </w:p>
        </w:tc>
        <w:tc>
          <w:tcPr>
            <w:tcW w:w="993" w:type="dxa"/>
            <w:tcBorders>
              <w:tl2br w:val="nil"/>
              <w:tr2bl w:val="nil"/>
            </w:tcBorders>
            <w:vAlign w:val="center"/>
          </w:tcPr>
          <w:p>
            <w:pPr>
              <w:pStyle w:val="287"/>
            </w:pPr>
            <w: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20" w:hRule="atLeast"/>
          <w:tblHeader/>
          <w:jc w:val="center"/>
        </w:trPr>
        <w:tc>
          <w:tcPr>
            <w:tcW w:w="585" w:type="dxa"/>
            <w:vMerge w:val="continue"/>
            <w:tcBorders>
              <w:tl2br w:val="nil"/>
              <w:tr2bl w:val="nil"/>
            </w:tcBorders>
            <w:vAlign w:val="center"/>
          </w:tcPr>
          <w:p>
            <w:pPr>
              <w:pStyle w:val="287"/>
            </w:pPr>
          </w:p>
        </w:tc>
        <w:tc>
          <w:tcPr>
            <w:tcW w:w="881" w:type="dxa"/>
            <w:vMerge w:val="continue"/>
            <w:tcBorders>
              <w:tl2br w:val="nil"/>
              <w:tr2bl w:val="nil"/>
            </w:tcBorders>
            <w:vAlign w:val="center"/>
          </w:tcPr>
          <w:p>
            <w:pPr>
              <w:pStyle w:val="287"/>
            </w:pPr>
          </w:p>
        </w:tc>
        <w:tc>
          <w:tcPr>
            <w:tcW w:w="827" w:type="dxa"/>
            <w:vMerge w:val="restart"/>
            <w:tcBorders>
              <w:tl2br w:val="nil"/>
              <w:tr2bl w:val="nil"/>
            </w:tcBorders>
            <w:vAlign w:val="center"/>
          </w:tcPr>
          <w:p>
            <w:pPr>
              <w:pStyle w:val="287"/>
            </w:pPr>
            <w:r>
              <w:rPr>
                <w:rFonts w:hint="eastAsia"/>
              </w:rPr>
              <w:t>抽取</w:t>
            </w:r>
          </w:p>
          <w:p>
            <w:pPr>
              <w:pStyle w:val="287"/>
            </w:pPr>
            <w:r>
              <w:rPr>
                <w:rFonts w:hint="eastAsia"/>
              </w:rPr>
              <w:t>测量</w:t>
            </w:r>
          </w:p>
        </w:tc>
        <w:tc>
          <w:tcPr>
            <w:tcW w:w="591" w:type="dxa"/>
            <w:vMerge w:val="restart"/>
            <w:tcBorders>
              <w:tl2br w:val="nil"/>
              <w:tr2bl w:val="nil"/>
            </w:tcBorders>
            <w:vAlign w:val="center"/>
          </w:tcPr>
          <w:p>
            <w:pPr>
              <w:pStyle w:val="287"/>
            </w:pPr>
            <w:r>
              <w:t>手动</w:t>
            </w:r>
          </w:p>
        </w:tc>
        <w:tc>
          <w:tcPr>
            <w:tcW w:w="567" w:type="dxa"/>
            <w:vMerge w:val="restart"/>
            <w:tcBorders>
              <w:tl2br w:val="nil"/>
              <w:tr2bl w:val="nil"/>
            </w:tcBorders>
            <w:vAlign w:val="center"/>
          </w:tcPr>
          <w:p>
            <w:pPr>
              <w:pStyle w:val="287"/>
            </w:pPr>
            <w:r>
              <w:t>7d</w:t>
            </w:r>
          </w:p>
        </w:tc>
        <w:tc>
          <w:tcPr>
            <w:tcW w:w="1275" w:type="dxa"/>
            <w:tcBorders>
              <w:tl2br w:val="nil"/>
              <w:tr2bl w:val="nil"/>
            </w:tcBorders>
            <w:vAlign w:val="center"/>
          </w:tcPr>
          <w:p>
            <w:pPr>
              <w:pStyle w:val="287"/>
            </w:pPr>
            <w:r>
              <w:t>零点漂移</w:t>
            </w:r>
          </w:p>
        </w:tc>
        <w:tc>
          <w:tcPr>
            <w:tcW w:w="1960" w:type="dxa"/>
            <w:tcBorders>
              <w:tl2br w:val="nil"/>
              <w:tr2bl w:val="nil"/>
            </w:tcBorders>
            <w:vAlign w:val="center"/>
          </w:tcPr>
          <w:p>
            <w:pPr>
              <w:pStyle w:val="287"/>
            </w:pPr>
            <w:r>
              <w:t>不超过±2.0%</w:t>
            </w:r>
          </w:p>
        </w:tc>
        <w:tc>
          <w:tcPr>
            <w:tcW w:w="1701" w:type="dxa"/>
            <w:tcBorders>
              <w:tl2br w:val="nil"/>
              <w:tr2bl w:val="nil"/>
            </w:tcBorders>
            <w:vAlign w:val="center"/>
          </w:tcPr>
          <w:p>
            <w:pPr>
              <w:pStyle w:val="287"/>
            </w:pPr>
            <w:r>
              <w:t>超过±4.0%</w:t>
            </w:r>
          </w:p>
        </w:tc>
        <w:tc>
          <w:tcPr>
            <w:tcW w:w="993" w:type="dxa"/>
            <w:tcBorders>
              <w:tl2br w:val="nil"/>
              <w:tr2bl w:val="nil"/>
            </w:tcBorders>
            <w:vAlign w:val="center"/>
          </w:tcPr>
          <w:p>
            <w:pPr>
              <w:pStyle w:val="287"/>
            </w:pPr>
            <w: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20" w:hRule="atLeast"/>
          <w:tblHeader/>
          <w:jc w:val="center"/>
        </w:trPr>
        <w:tc>
          <w:tcPr>
            <w:tcW w:w="585" w:type="dxa"/>
            <w:vMerge w:val="continue"/>
            <w:tcBorders>
              <w:tl2br w:val="nil"/>
              <w:tr2bl w:val="nil"/>
            </w:tcBorders>
            <w:vAlign w:val="center"/>
          </w:tcPr>
          <w:p>
            <w:pPr>
              <w:pStyle w:val="287"/>
            </w:pPr>
          </w:p>
        </w:tc>
        <w:tc>
          <w:tcPr>
            <w:tcW w:w="881" w:type="dxa"/>
            <w:vMerge w:val="continue"/>
            <w:tcBorders>
              <w:tl2br w:val="nil"/>
              <w:tr2bl w:val="nil"/>
            </w:tcBorders>
            <w:vAlign w:val="center"/>
          </w:tcPr>
          <w:p>
            <w:pPr>
              <w:pStyle w:val="287"/>
            </w:pPr>
          </w:p>
        </w:tc>
        <w:tc>
          <w:tcPr>
            <w:tcW w:w="827" w:type="dxa"/>
            <w:vMerge w:val="continue"/>
            <w:tcBorders>
              <w:tl2br w:val="nil"/>
              <w:tr2bl w:val="nil"/>
            </w:tcBorders>
            <w:vAlign w:val="center"/>
          </w:tcPr>
          <w:p>
            <w:pPr>
              <w:pStyle w:val="287"/>
            </w:pPr>
          </w:p>
        </w:tc>
        <w:tc>
          <w:tcPr>
            <w:tcW w:w="591" w:type="dxa"/>
            <w:vMerge w:val="continue"/>
            <w:tcBorders>
              <w:tl2br w:val="nil"/>
              <w:tr2bl w:val="nil"/>
            </w:tcBorders>
            <w:vAlign w:val="center"/>
          </w:tcPr>
          <w:p>
            <w:pPr>
              <w:pStyle w:val="287"/>
            </w:pPr>
          </w:p>
        </w:tc>
        <w:tc>
          <w:tcPr>
            <w:tcW w:w="567" w:type="dxa"/>
            <w:vMerge w:val="continue"/>
            <w:tcBorders>
              <w:tl2br w:val="nil"/>
              <w:tr2bl w:val="nil"/>
            </w:tcBorders>
            <w:vAlign w:val="center"/>
          </w:tcPr>
          <w:p>
            <w:pPr>
              <w:pStyle w:val="287"/>
            </w:pPr>
          </w:p>
        </w:tc>
        <w:tc>
          <w:tcPr>
            <w:tcW w:w="1275" w:type="dxa"/>
            <w:tcBorders>
              <w:tl2br w:val="nil"/>
              <w:tr2bl w:val="nil"/>
            </w:tcBorders>
            <w:vAlign w:val="center"/>
          </w:tcPr>
          <w:p>
            <w:pPr>
              <w:pStyle w:val="287"/>
            </w:pPr>
            <w:r>
              <w:t>量程漂移</w:t>
            </w:r>
          </w:p>
        </w:tc>
        <w:tc>
          <w:tcPr>
            <w:tcW w:w="1960" w:type="dxa"/>
            <w:tcBorders>
              <w:tl2br w:val="nil"/>
              <w:tr2bl w:val="nil"/>
            </w:tcBorders>
            <w:vAlign w:val="center"/>
          </w:tcPr>
          <w:p>
            <w:pPr>
              <w:pStyle w:val="287"/>
            </w:pPr>
            <w:r>
              <w:t>不超过±2.0%</w:t>
            </w:r>
          </w:p>
        </w:tc>
        <w:tc>
          <w:tcPr>
            <w:tcW w:w="1701" w:type="dxa"/>
            <w:tcBorders>
              <w:tl2br w:val="nil"/>
              <w:tr2bl w:val="nil"/>
            </w:tcBorders>
            <w:vAlign w:val="center"/>
          </w:tcPr>
          <w:p>
            <w:pPr>
              <w:pStyle w:val="287"/>
            </w:pPr>
            <w:r>
              <w:t>超过±4.0%</w:t>
            </w:r>
          </w:p>
        </w:tc>
        <w:tc>
          <w:tcPr>
            <w:tcW w:w="993" w:type="dxa"/>
            <w:tcBorders>
              <w:tl2br w:val="nil"/>
              <w:tr2bl w:val="nil"/>
            </w:tcBorders>
            <w:vAlign w:val="center"/>
          </w:tcPr>
          <w:p>
            <w:pPr>
              <w:pStyle w:val="287"/>
            </w:pPr>
            <w: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20" w:hRule="atLeast"/>
          <w:tblHeader/>
          <w:jc w:val="center"/>
        </w:trPr>
        <w:tc>
          <w:tcPr>
            <w:tcW w:w="585" w:type="dxa"/>
            <w:vMerge w:val="continue"/>
            <w:tcBorders>
              <w:tl2br w:val="nil"/>
              <w:tr2bl w:val="nil"/>
            </w:tcBorders>
            <w:vAlign w:val="center"/>
          </w:tcPr>
          <w:p>
            <w:pPr>
              <w:pStyle w:val="287"/>
            </w:pPr>
          </w:p>
        </w:tc>
        <w:tc>
          <w:tcPr>
            <w:tcW w:w="881" w:type="dxa"/>
            <w:vMerge w:val="continue"/>
            <w:tcBorders>
              <w:tl2br w:val="nil"/>
              <w:tr2bl w:val="nil"/>
            </w:tcBorders>
            <w:vAlign w:val="center"/>
          </w:tcPr>
          <w:p>
            <w:pPr>
              <w:pStyle w:val="287"/>
            </w:pPr>
          </w:p>
        </w:tc>
        <w:tc>
          <w:tcPr>
            <w:tcW w:w="827" w:type="dxa"/>
            <w:vMerge w:val="restart"/>
            <w:tcBorders>
              <w:tl2br w:val="nil"/>
              <w:tr2bl w:val="nil"/>
            </w:tcBorders>
            <w:vAlign w:val="center"/>
          </w:tcPr>
          <w:p>
            <w:pPr>
              <w:pStyle w:val="287"/>
            </w:pPr>
            <w:r>
              <w:t>直接</w:t>
            </w:r>
          </w:p>
          <w:p>
            <w:pPr>
              <w:pStyle w:val="287"/>
            </w:pPr>
            <w:r>
              <w:t>测量</w:t>
            </w:r>
          </w:p>
        </w:tc>
        <w:tc>
          <w:tcPr>
            <w:tcW w:w="591" w:type="dxa"/>
            <w:vMerge w:val="restart"/>
            <w:tcBorders>
              <w:tl2br w:val="nil"/>
              <w:tr2bl w:val="nil"/>
            </w:tcBorders>
            <w:vAlign w:val="center"/>
          </w:tcPr>
          <w:p>
            <w:pPr>
              <w:pStyle w:val="287"/>
            </w:pPr>
            <w:r>
              <w:t>手动</w:t>
            </w:r>
          </w:p>
        </w:tc>
        <w:tc>
          <w:tcPr>
            <w:tcW w:w="567" w:type="dxa"/>
            <w:vMerge w:val="restart"/>
            <w:tcBorders>
              <w:tl2br w:val="nil"/>
              <w:tr2bl w:val="nil"/>
            </w:tcBorders>
            <w:vAlign w:val="center"/>
          </w:tcPr>
          <w:p>
            <w:pPr>
              <w:pStyle w:val="287"/>
            </w:pPr>
            <w:r>
              <w:t>7d</w:t>
            </w:r>
          </w:p>
        </w:tc>
        <w:tc>
          <w:tcPr>
            <w:tcW w:w="1275" w:type="dxa"/>
            <w:tcBorders>
              <w:tl2br w:val="nil"/>
              <w:tr2bl w:val="nil"/>
            </w:tcBorders>
            <w:vAlign w:val="center"/>
          </w:tcPr>
          <w:p>
            <w:pPr>
              <w:pStyle w:val="287"/>
            </w:pPr>
            <w:r>
              <w:t>零点漂移</w:t>
            </w:r>
          </w:p>
        </w:tc>
        <w:tc>
          <w:tcPr>
            <w:tcW w:w="1960" w:type="dxa"/>
            <w:tcBorders>
              <w:tl2br w:val="nil"/>
              <w:tr2bl w:val="nil"/>
            </w:tcBorders>
            <w:vAlign w:val="center"/>
          </w:tcPr>
          <w:p>
            <w:pPr>
              <w:pStyle w:val="287"/>
            </w:pPr>
            <w:r>
              <w:t>不超过±2.0%</w:t>
            </w:r>
          </w:p>
        </w:tc>
        <w:tc>
          <w:tcPr>
            <w:tcW w:w="1701" w:type="dxa"/>
            <w:tcBorders>
              <w:tl2br w:val="nil"/>
              <w:tr2bl w:val="nil"/>
            </w:tcBorders>
            <w:vAlign w:val="center"/>
          </w:tcPr>
          <w:p>
            <w:pPr>
              <w:pStyle w:val="287"/>
            </w:pPr>
            <w:r>
              <w:t>超过±4.0%</w:t>
            </w:r>
          </w:p>
        </w:tc>
        <w:tc>
          <w:tcPr>
            <w:tcW w:w="993" w:type="dxa"/>
            <w:tcBorders>
              <w:tl2br w:val="nil"/>
              <w:tr2bl w:val="nil"/>
            </w:tcBorders>
            <w:vAlign w:val="center"/>
          </w:tcPr>
          <w:p>
            <w:pPr>
              <w:pStyle w:val="287"/>
            </w:pPr>
            <w: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7" w:hRule="atLeast"/>
          <w:tblHeader/>
          <w:jc w:val="center"/>
        </w:trPr>
        <w:tc>
          <w:tcPr>
            <w:tcW w:w="585" w:type="dxa"/>
            <w:vMerge w:val="continue"/>
            <w:tcBorders>
              <w:tl2br w:val="nil"/>
              <w:tr2bl w:val="nil"/>
            </w:tcBorders>
            <w:vAlign w:val="center"/>
          </w:tcPr>
          <w:p>
            <w:pPr>
              <w:pStyle w:val="287"/>
            </w:pPr>
          </w:p>
        </w:tc>
        <w:tc>
          <w:tcPr>
            <w:tcW w:w="881" w:type="dxa"/>
            <w:vMerge w:val="continue"/>
            <w:tcBorders>
              <w:tl2br w:val="nil"/>
              <w:tr2bl w:val="nil"/>
            </w:tcBorders>
            <w:vAlign w:val="center"/>
          </w:tcPr>
          <w:p>
            <w:pPr>
              <w:pStyle w:val="287"/>
            </w:pPr>
          </w:p>
        </w:tc>
        <w:tc>
          <w:tcPr>
            <w:tcW w:w="827" w:type="dxa"/>
            <w:vMerge w:val="continue"/>
            <w:tcBorders>
              <w:tl2br w:val="nil"/>
              <w:tr2bl w:val="nil"/>
            </w:tcBorders>
            <w:vAlign w:val="center"/>
          </w:tcPr>
          <w:p>
            <w:pPr>
              <w:pStyle w:val="287"/>
            </w:pPr>
          </w:p>
        </w:tc>
        <w:tc>
          <w:tcPr>
            <w:tcW w:w="591" w:type="dxa"/>
            <w:vMerge w:val="continue"/>
            <w:tcBorders>
              <w:tl2br w:val="nil"/>
              <w:tr2bl w:val="nil"/>
            </w:tcBorders>
            <w:vAlign w:val="center"/>
          </w:tcPr>
          <w:p>
            <w:pPr>
              <w:pStyle w:val="287"/>
            </w:pPr>
          </w:p>
        </w:tc>
        <w:tc>
          <w:tcPr>
            <w:tcW w:w="567" w:type="dxa"/>
            <w:vMerge w:val="continue"/>
            <w:tcBorders>
              <w:tl2br w:val="nil"/>
              <w:tr2bl w:val="nil"/>
            </w:tcBorders>
            <w:vAlign w:val="center"/>
          </w:tcPr>
          <w:p>
            <w:pPr>
              <w:pStyle w:val="287"/>
            </w:pPr>
          </w:p>
        </w:tc>
        <w:tc>
          <w:tcPr>
            <w:tcW w:w="1275" w:type="dxa"/>
            <w:tcBorders>
              <w:tl2br w:val="nil"/>
              <w:tr2bl w:val="nil"/>
            </w:tcBorders>
            <w:vAlign w:val="center"/>
          </w:tcPr>
          <w:p>
            <w:pPr>
              <w:pStyle w:val="287"/>
            </w:pPr>
            <w:r>
              <w:t>量程漂移</w:t>
            </w:r>
          </w:p>
        </w:tc>
        <w:tc>
          <w:tcPr>
            <w:tcW w:w="1960" w:type="dxa"/>
            <w:tcBorders>
              <w:tl2br w:val="nil"/>
              <w:tr2bl w:val="nil"/>
            </w:tcBorders>
            <w:vAlign w:val="center"/>
          </w:tcPr>
          <w:p>
            <w:pPr>
              <w:pStyle w:val="287"/>
            </w:pPr>
            <w:r>
              <w:t>不超过±2.0%</w:t>
            </w:r>
          </w:p>
        </w:tc>
        <w:tc>
          <w:tcPr>
            <w:tcW w:w="1701" w:type="dxa"/>
            <w:tcBorders>
              <w:tl2br w:val="nil"/>
              <w:tr2bl w:val="nil"/>
            </w:tcBorders>
            <w:vAlign w:val="center"/>
          </w:tcPr>
          <w:p>
            <w:pPr>
              <w:pStyle w:val="287"/>
            </w:pPr>
            <w:r>
              <w:t>超过±4.0%</w:t>
            </w:r>
          </w:p>
        </w:tc>
        <w:tc>
          <w:tcPr>
            <w:tcW w:w="993" w:type="dxa"/>
            <w:tcBorders>
              <w:tl2br w:val="nil"/>
              <w:tr2bl w:val="nil"/>
            </w:tcBorders>
            <w:vAlign w:val="center"/>
          </w:tcPr>
          <w:p>
            <w:pPr>
              <w:pStyle w:val="287"/>
            </w:pPr>
            <w: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03" w:hRule="atLeast"/>
          <w:tblHeader/>
          <w:jc w:val="center"/>
        </w:trPr>
        <w:tc>
          <w:tcPr>
            <w:tcW w:w="585" w:type="dxa"/>
            <w:vMerge w:val="restart"/>
            <w:tcBorders>
              <w:tl2br w:val="nil"/>
              <w:tr2bl w:val="nil"/>
            </w:tcBorders>
          </w:tcPr>
          <w:p>
            <w:pPr>
              <w:autoSpaceDE w:val="0"/>
              <w:autoSpaceDN w:val="0"/>
              <w:rPr>
                <w:lang w:eastAsia="en-US"/>
              </w:rPr>
            </w:pPr>
            <w:r>
              <w:rPr>
                <w:lang w:eastAsia="en-US"/>
              </w:rPr>
              <w:br w:type="column"/>
            </w:r>
          </w:p>
        </w:tc>
        <w:tc>
          <w:tcPr>
            <w:tcW w:w="1708" w:type="dxa"/>
            <w:gridSpan w:val="2"/>
            <w:vMerge w:val="restart"/>
            <w:tcBorders>
              <w:tl2br w:val="nil"/>
              <w:tr2bl w:val="nil"/>
            </w:tcBorders>
            <w:vAlign w:val="center"/>
          </w:tcPr>
          <w:p>
            <w:pPr>
              <w:pStyle w:val="287"/>
            </w:pPr>
            <w:r>
              <w:t>流速</w:t>
            </w:r>
            <w:r>
              <w:rPr>
                <w:rFonts w:hint="eastAsia"/>
              </w:rPr>
              <w:t>测量设备</w:t>
            </w:r>
          </w:p>
        </w:tc>
        <w:tc>
          <w:tcPr>
            <w:tcW w:w="591" w:type="dxa"/>
            <w:tcBorders>
              <w:tl2br w:val="nil"/>
              <w:tr2bl w:val="nil"/>
            </w:tcBorders>
            <w:vAlign w:val="center"/>
          </w:tcPr>
          <w:p>
            <w:pPr>
              <w:pStyle w:val="287"/>
            </w:pPr>
            <w:r>
              <w:t>自动</w:t>
            </w:r>
          </w:p>
        </w:tc>
        <w:tc>
          <w:tcPr>
            <w:tcW w:w="567" w:type="dxa"/>
            <w:tcBorders>
              <w:tl2br w:val="nil"/>
              <w:tr2bl w:val="nil"/>
            </w:tcBorders>
            <w:vAlign w:val="center"/>
          </w:tcPr>
          <w:p>
            <w:pPr>
              <w:pStyle w:val="287"/>
            </w:pPr>
            <w:r>
              <w:t>24h</w:t>
            </w:r>
          </w:p>
        </w:tc>
        <w:tc>
          <w:tcPr>
            <w:tcW w:w="1275" w:type="dxa"/>
            <w:tcBorders>
              <w:tl2br w:val="nil"/>
              <w:tr2bl w:val="nil"/>
            </w:tcBorders>
            <w:vAlign w:val="center"/>
          </w:tcPr>
          <w:p>
            <w:pPr>
              <w:pStyle w:val="287"/>
            </w:pPr>
            <w:r>
              <w:rPr>
                <w:rFonts w:hint="eastAsia"/>
              </w:rPr>
              <w:t>零点漂移或绝对误差</w:t>
            </w:r>
          </w:p>
        </w:tc>
        <w:tc>
          <w:tcPr>
            <w:tcW w:w="1960" w:type="dxa"/>
            <w:tcBorders>
              <w:tl2br w:val="nil"/>
              <w:tr2bl w:val="nil"/>
            </w:tcBorders>
            <w:vAlign w:val="center"/>
          </w:tcPr>
          <w:p>
            <w:pPr>
              <w:pStyle w:val="287"/>
              <w:rPr>
                <w:lang w:eastAsia="zh-CN"/>
              </w:rPr>
            </w:pPr>
            <w:r>
              <w:rPr>
                <w:rFonts w:hint="eastAsia"/>
                <w:lang w:eastAsia="zh-CN"/>
              </w:rPr>
              <w:t>零点偏移不超过</w:t>
            </w:r>
            <w:r>
              <w:rPr>
                <w:lang w:eastAsia="zh-CN"/>
              </w:rPr>
              <w:t>±3.0%或绝对误差不超</w:t>
            </w:r>
            <w:r>
              <w:rPr>
                <w:rFonts w:hint="eastAsia"/>
                <w:lang w:eastAsia="zh-CN"/>
              </w:rPr>
              <w:t>过</w:t>
            </w:r>
            <w:r>
              <w:rPr>
                <w:lang w:eastAsia="zh-CN"/>
              </w:rPr>
              <w:t>±0.9m/s</w:t>
            </w:r>
          </w:p>
        </w:tc>
        <w:tc>
          <w:tcPr>
            <w:tcW w:w="1701" w:type="dxa"/>
            <w:tcBorders>
              <w:tl2br w:val="nil"/>
              <w:tr2bl w:val="nil"/>
            </w:tcBorders>
            <w:vAlign w:val="center"/>
          </w:tcPr>
          <w:p>
            <w:pPr>
              <w:pStyle w:val="287"/>
              <w:rPr>
                <w:lang w:eastAsia="zh-CN"/>
              </w:rPr>
            </w:pPr>
            <w:r>
              <w:rPr>
                <w:rFonts w:hint="eastAsia"/>
                <w:lang w:eastAsia="zh-CN"/>
              </w:rPr>
              <w:t>零点偏移超过</w:t>
            </w:r>
            <w:r>
              <w:rPr>
                <w:lang w:eastAsia="zh-CN"/>
              </w:rPr>
              <w:t>±8.0%且绝对误差超</w:t>
            </w:r>
            <w:r>
              <w:rPr>
                <w:rFonts w:hint="eastAsia"/>
                <w:lang w:eastAsia="zh-CN"/>
              </w:rPr>
              <w:t>过</w:t>
            </w:r>
            <w:r>
              <w:rPr>
                <w:lang w:eastAsia="zh-CN"/>
              </w:rPr>
              <w:t>±1.8m/s</w:t>
            </w:r>
          </w:p>
        </w:tc>
        <w:tc>
          <w:tcPr>
            <w:tcW w:w="993" w:type="dxa"/>
            <w:tcBorders>
              <w:tl2br w:val="nil"/>
              <w:tr2bl w:val="nil"/>
            </w:tcBorders>
            <w:vAlign w:val="center"/>
          </w:tcPr>
          <w:p>
            <w:pPr>
              <w:pStyle w:val="287"/>
              <w:rPr>
                <w:rFonts w:cs="宋体"/>
              </w:rPr>
            </w:pPr>
            <w: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93" w:hRule="atLeast"/>
          <w:tblHeader/>
          <w:jc w:val="center"/>
        </w:trPr>
        <w:tc>
          <w:tcPr>
            <w:tcW w:w="585" w:type="dxa"/>
            <w:vMerge w:val="continue"/>
            <w:tcBorders>
              <w:tl2br w:val="nil"/>
              <w:tr2bl w:val="nil"/>
            </w:tcBorders>
          </w:tcPr>
          <w:p>
            <w:pPr>
              <w:autoSpaceDE w:val="0"/>
              <w:autoSpaceDN w:val="0"/>
              <w:rPr>
                <w:lang w:eastAsia="en-US"/>
              </w:rPr>
            </w:pPr>
          </w:p>
        </w:tc>
        <w:tc>
          <w:tcPr>
            <w:tcW w:w="1708" w:type="dxa"/>
            <w:gridSpan w:val="2"/>
            <w:vMerge w:val="continue"/>
            <w:tcBorders>
              <w:tl2br w:val="nil"/>
              <w:tr2bl w:val="nil"/>
            </w:tcBorders>
          </w:tcPr>
          <w:p>
            <w:pPr>
              <w:pStyle w:val="287"/>
            </w:pPr>
          </w:p>
        </w:tc>
        <w:tc>
          <w:tcPr>
            <w:tcW w:w="591" w:type="dxa"/>
            <w:tcBorders>
              <w:tl2br w:val="nil"/>
              <w:tr2bl w:val="nil"/>
            </w:tcBorders>
            <w:vAlign w:val="center"/>
          </w:tcPr>
          <w:p>
            <w:pPr>
              <w:pStyle w:val="287"/>
            </w:pPr>
            <w:r>
              <w:t>手动</w:t>
            </w:r>
          </w:p>
        </w:tc>
        <w:tc>
          <w:tcPr>
            <w:tcW w:w="567" w:type="dxa"/>
            <w:tcBorders>
              <w:tl2br w:val="nil"/>
              <w:tr2bl w:val="nil"/>
            </w:tcBorders>
            <w:vAlign w:val="center"/>
          </w:tcPr>
          <w:p>
            <w:pPr>
              <w:pStyle w:val="287"/>
            </w:pPr>
            <w:r>
              <w:t>30d</w:t>
            </w:r>
          </w:p>
        </w:tc>
        <w:tc>
          <w:tcPr>
            <w:tcW w:w="1275" w:type="dxa"/>
            <w:tcBorders>
              <w:tl2br w:val="nil"/>
              <w:tr2bl w:val="nil"/>
            </w:tcBorders>
            <w:vAlign w:val="center"/>
          </w:tcPr>
          <w:p>
            <w:pPr>
              <w:pStyle w:val="287"/>
            </w:pPr>
            <w:r>
              <w:rPr>
                <w:rFonts w:hint="eastAsia"/>
              </w:rPr>
              <w:t>零点漂移或绝对误差</w:t>
            </w:r>
          </w:p>
        </w:tc>
        <w:tc>
          <w:tcPr>
            <w:tcW w:w="1960" w:type="dxa"/>
            <w:tcBorders>
              <w:tl2br w:val="nil"/>
              <w:tr2bl w:val="nil"/>
            </w:tcBorders>
            <w:vAlign w:val="center"/>
          </w:tcPr>
          <w:p>
            <w:pPr>
              <w:pStyle w:val="287"/>
              <w:rPr>
                <w:lang w:eastAsia="zh-CN"/>
              </w:rPr>
            </w:pPr>
            <w:r>
              <w:rPr>
                <w:rFonts w:hint="eastAsia"/>
                <w:lang w:eastAsia="zh-CN"/>
              </w:rPr>
              <w:t>零点偏移不超过</w:t>
            </w:r>
            <w:r>
              <w:rPr>
                <w:lang w:eastAsia="zh-CN"/>
              </w:rPr>
              <w:t>±3.0%或绝对误差不超</w:t>
            </w:r>
            <w:r>
              <w:rPr>
                <w:rFonts w:hint="eastAsia"/>
                <w:lang w:eastAsia="zh-CN"/>
              </w:rPr>
              <w:t>过</w:t>
            </w:r>
            <w:r>
              <w:rPr>
                <w:lang w:eastAsia="zh-CN"/>
              </w:rPr>
              <w:t>±0.9m/s</w:t>
            </w:r>
          </w:p>
        </w:tc>
        <w:tc>
          <w:tcPr>
            <w:tcW w:w="1701" w:type="dxa"/>
            <w:tcBorders>
              <w:tl2br w:val="nil"/>
              <w:tr2bl w:val="nil"/>
            </w:tcBorders>
            <w:vAlign w:val="center"/>
          </w:tcPr>
          <w:p>
            <w:pPr>
              <w:pStyle w:val="287"/>
              <w:rPr>
                <w:lang w:eastAsia="zh-CN"/>
              </w:rPr>
            </w:pPr>
            <w:r>
              <w:rPr>
                <w:rFonts w:hint="eastAsia"/>
                <w:lang w:eastAsia="zh-CN"/>
              </w:rPr>
              <w:t>零点偏移超过</w:t>
            </w:r>
            <w:r>
              <w:rPr>
                <w:lang w:eastAsia="zh-CN"/>
              </w:rPr>
              <w:t>±8.0%且绝对误差超</w:t>
            </w:r>
            <w:r>
              <w:rPr>
                <w:rFonts w:hint="eastAsia"/>
                <w:lang w:eastAsia="zh-CN"/>
              </w:rPr>
              <w:t>过</w:t>
            </w:r>
            <w:r>
              <w:rPr>
                <w:lang w:eastAsia="zh-CN"/>
              </w:rPr>
              <w:t>±1.8m/s</w:t>
            </w:r>
          </w:p>
        </w:tc>
        <w:tc>
          <w:tcPr>
            <w:tcW w:w="993" w:type="dxa"/>
            <w:tcBorders>
              <w:tl2br w:val="nil"/>
              <w:tr2bl w:val="nil"/>
            </w:tcBorders>
            <w:vAlign w:val="center"/>
          </w:tcPr>
          <w:p>
            <w:pPr>
              <w:pStyle w:val="287"/>
            </w:pPr>
            <w: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93" w:hRule="atLeast"/>
          <w:tblHeader/>
          <w:jc w:val="center"/>
        </w:trPr>
        <w:tc>
          <w:tcPr>
            <w:tcW w:w="585" w:type="dxa"/>
            <w:vMerge w:val="restart"/>
            <w:tcBorders>
              <w:tl2br w:val="nil"/>
              <w:tr2bl w:val="nil"/>
            </w:tcBorders>
            <w:vAlign w:val="center"/>
          </w:tcPr>
          <w:p>
            <w:pPr>
              <w:autoSpaceDE w:val="0"/>
              <w:autoSpaceDN w:val="0"/>
              <w:rPr>
                <w:lang w:eastAsia="en-US"/>
              </w:rPr>
            </w:pPr>
            <w:r>
              <w:rPr>
                <w:lang w:eastAsia="en-US"/>
              </w:rPr>
              <w:t>定期 校验</w:t>
            </w:r>
          </w:p>
        </w:tc>
        <w:tc>
          <w:tcPr>
            <w:tcW w:w="1708" w:type="dxa"/>
            <w:gridSpan w:val="2"/>
            <w:tcBorders>
              <w:tl2br w:val="nil"/>
              <w:tr2bl w:val="nil"/>
            </w:tcBorders>
            <w:vAlign w:val="center"/>
          </w:tcPr>
          <w:p>
            <w:pPr>
              <w:pStyle w:val="287"/>
              <w:rPr>
                <w:lang w:eastAsia="zh-CN"/>
              </w:rPr>
            </w:pPr>
            <w:r>
              <w:rPr>
                <w:rFonts w:hint="eastAsia"/>
                <w:lang w:eastAsia="zh-CN"/>
              </w:rPr>
              <w:t>二氧化碳浓度</w:t>
            </w:r>
          </w:p>
          <w:p>
            <w:pPr>
              <w:pStyle w:val="287"/>
              <w:rPr>
                <w:snapToGrid/>
                <w:lang w:eastAsia="zh-CN"/>
              </w:rPr>
            </w:pPr>
            <w:r>
              <w:rPr>
                <w:lang w:eastAsia="zh-CN"/>
              </w:rPr>
              <w:t>测量设备</w:t>
            </w:r>
          </w:p>
        </w:tc>
        <w:tc>
          <w:tcPr>
            <w:tcW w:w="591" w:type="dxa"/>
            <w:tcBorders>
              <w:tl2br w:val="nil"/>
              <w:tr2bl w:val="nil"/>
            </w:tcBorders>
            <w:vAlign w:val="center"/>
          </w:tcPr>
          <w:p>
            <w:pPr>
              <w:pStyle w:val="287"/>
            </w:pPr>
            <w:r>
              <w:t>自动</w:t>
            </w:r>
            <w:r>
              <w:rPr>
                <w:rFonts w:hint="eastAsia"/>
              </w:rPr>
              <w:t>或手动</w:t>
            </w:r>
          </w:p>
        </w:tc>
        <w:tc>
          <w:tcPr>
            <w:tcW w:w="567" w:type="dxa"/>
            <w:tcBorders>
              <w:tl2br w:val="nil"/>
              <w:tr2bl w:val="nil"/>
            </w:tcBorders>
            <w:vAlign w:val="center"/>
          </w:tcPr>
          <w:p>
            <w:pPr>
              <w:pStyle w:val="287"/>
            </w:pPr>
            <w:r>
              <w:t>3个月</w:t>
            </w:r>
          </w:p>
        </w:tc>
        <w:tc>
          <w:tcPr>
            <w:tcW w:w="1275" w:type="dxa"/>
            <w:vMerge w:val="restart"/>
            <w:tcBorders>
              <w:tl2br w:val="nil"/>
              <w:tr2bl w:val="nil"/>
            </w:tcBorders>
            <w:vAlign w:val="center"/>
          </w:tcPr>
          <w:p>
            <w:pPr>
              <w:pStyle w:val="287"/>
            </w:pPr>
            <w:r>
              <w:t>准确度</w:t>
            </w:r>
          </w:p>
        </w:tc>
        <w:tc>
          <w:tcPr>
            <w:tcW w:w="1960" w:type="dxa"/>
            <w:tcBorders>
              <w:tl2br w:val="nil"/>
              <w:tr2bl w:val="nil"/>
            </w:tcBorders>
            <w:vAlign w:val="center"/>
          </w:tcPr>
          <w:p>
            <w:pPr>
              <w:pStyle w:val="287"/>
            </w:pPr>
            <w:r>
              <w:t>满足5.1.5</w:t>
            </w:r>
            <w:r>
              <w:rPr>
                <w:rFonts w:hint="eastAsia"/>
              </w:rPr>
              <w:t>准确度的</w:t>
            </w:r>
            <w:r>
              <w:t>要求</w:t>
            </w:r>
          </w:p>
        </w:tc>
        <w:tc>
          <w:tcPr>
            <w:tcW w:w="1701" w:type="dxa"/>
            <w:tcBorders>
              <w:tl2br w:val="nil"/>
              <w:tr2bl w:val="nil"/>
            </w:tcBorders>
            <w:vAlign w:val="center"/>
          </w:tcPr>
          <w:p>
            <w:pPr>
              <w:pStyle w:val="287"/>
            </w:pPr>
            <w:r>
              <w:rPr>
                <w:rFonts w:hint="eastAsia"/>
              </w:rPr>
              <w:t>不</w:t>
            </w:r>
            <w:r>
              <w:t>满足5.1.5</w:t>
            </w:r>
            <w:r>
              <w:rPr>
                <w:rFonts w:hint="eastAsia"/>
              </w:rPr>
              <w:t>准确度的</w:t>
            </w:r>
            <w:r>
              <w:t>要求</w:t>
            </w:r>
          </w:p>
        </w:tc>
        <w:tc>
          <w:tcPr>
            <w:tcW w:w="993" w:type="dxa"/>
            <w:tcBorders>
              <w:tl2br w:val="nil"/>
              <w:tr2bl w:val="nil"/>
            </w:tcBorders>
            <w:vAlign w:val="center"/>
          </w:tcPr>
          <w:p>
            <w:pPr>
              <w:pStyle w:val="287"/>
            </w:pPr>
            <w:r>
              <w:t>9</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93" w:hRule="atLeast"/>
          <w:tblHeader/>
          <w:jc w:val="center"/>
        </w:trPr>
        <w:tc>
          <w:tcPr>
            <w:tcW w:w="585" w:type="dxa"/>
            <w:vMerge w:val="continue"/>
            <w:tcBorders>
              <w:tl2br w:val="nil"/>
              <w:tr2bl w:val="nil"/>
            </w:tcBorders>
          </w:tcPr>
          <w:p>
            <w:pPr>
              <w:autoSpaceDE w:val="0"/>
              <w:autoSpaceDN w:val="0"/>
              <w:rPr>
                <w:lang w:eastAsia="en-US"/>
              </w:rPr>
            </w:pPr>
          </w:p>
        </w:tc>
        <w:tc>
          <w:tcPr>
            <w:tcW w:w="1708" w:type="dxa"/>
            <w:gridSpan w:val="2"/>
            <w:tcBorders>
              <w:tl2br w:val="nil"/>
              <w:tr2bl w:val="nil"/>
            </w:tcBorders>
            <w:vAlign w:val="center"/>
          </w:tcPr>
          <w:p>
            <w:pPr>
              <w:pStyle w:val="287"/>
            </w:pPr>
            <w:r>
              <w:rPr>
                <w:rFonts w:hint="eastAsia"/>
              </w:rPr>
              <w:t>流速测量设备</w:t>
            </w:r>
          </w:p>
        </w:tc>
        <w:tc>
          <w:tcPr>
            <w:tcW w:w="591" w:type="dxa"/>
            <w:tcBorders>
              <w:tl2br w:val="nil"/>
              <w:tr2bl w:val="nil"/>
            </w:tcBorders>
            <w:vAlign w:val="center"/>
          </w:tcPr>
          <w:p>
            <w:pPr>
              <w:pStyle w:val="287"/>
            </w:pPr>
            <w:r>
              <w:t>自动</w:t>
            </w:r>
            <w:r>
              <w:rPr>
                <w:rFonts w:hint="eastAsia"/>
              </w:rPr>
              <w:t>或手动</w:t>
            </w:r>
          </w:p>
        </w:tc>
        <w:tc>
          <w:tcPr>
            <w:tcW w:w="567" w:type="dxa"/>
            <w:tcBorders>
              <w:tl2br w:val="nil"/>
              <w:tr2bl w:val="nil"/>
            </w:tcBorders>
            <w:vAlign w:val="center"/>
          </w:tcPr>
          <w:p>
            <w:pPr>
              <w:pStyle w:val="287"/>
            </w:pPr>
            <w:r>
              <w:t>3个月</w:t>
            </w:r>
          </w:p>
        </w:tc>
        <w:tc>
          <w:tcPr>
            <w:tcW w:w="1275" w:type="dxa"/>
            <w:vMerge w:val="continue"/>
            <w:tcBorders>
              <w:tl2br w:val="nil"/>
              <w:tr2bl w:val="nil"/>
            </w:tcBorders>
            <w:vAlign w:val="center"/>
          </w:tcPr>
          <w:p>
            <w:pPr>
              <w:pStyle w:val="287"/>
            </w:pPr>
          </w:p>
        </w:tc>
        <w:tc>
          <w:tcPr>
            <w:tcW w:w="1960" w:type="dxa"/>
            <w:tcBorders>
              <w:tl2br w:val="nil"/>
              <w:tr2bl w:val="nil"/>
            </w:tcBorders>
            <w:vAlign w:val="center"/>
          </w:tcPr>
          <w:p>
            <w:pPr>
              <w:pStyle w:val="287"/>
            </w:pPr>
            <w:r>
              <w:t>满足5.2.1要求</w:t>
            </w:r>
          </w:p>
        </w:tc>
        <w:tc>
          <w:tcPr>
            <w:tcW w:w="1701" w:type="dxa"/>
            <w:tcBorders>
              <w:tl2br w:val="nil"/>
              <w:tr2bl w:val="nil"/>
            </w:tcBorders>
            <w:vAlign w:val="center"/>
          </w:tcPr>
          <w:p>
            <w:pPr>
              <w:pStyle w:val="287"/>
            </w:pPr>
            <w:r>
              <w:rPr>
                <w:rFonts w:hint="eastAsia"/>
              </w:rPr>
              <w:t>不</w:t>
            </w:r>
            <w:r>
              <w:t>满足5.2.1</w:t>
            </w:r>
            <w:r>
              <w:rPr>
                <w:rFonts w:hint="eastAsia"/>
              </w:rPr>
              <w:t>的</w:t>
            </w:r>
            <w:r>
              <w:t>要求</w:t>
            </w:r>
          </w:p>
        </w:tc>
        <w:tc>
          <w:tcPr>
            <w:tcW w:w="993" w:type="dxa"/>
            <w:tcBorders>
              <w:tl2br w:val="nil"/>
              <w:tr2bl w:val="nil"/>
            </w:tcBorders>
            <w:vAlign w:val="center"/>
          </w:tcPr>
          <w:p>
            <w:pPr>
              <w:pStyle w:val="287"/>
            </w:pPr>
            <w:r>
              <w:t>6</w:t>
            </w:r>
          </w:p>
        </w:tc>
      </w:tr>
    </w:tbl>
    <w:p/>
    <w:p>
      <w:pPr>
        <w:pStyle w:val="34"/>
        <w:spacing w:before="120" w:after="120"/>
        <w:ind w:firstLine="420"/>
        <w:jc w:val="center"/>
        <w:rPr>
          <w:rFonts w:ascii="黑体" w:hAnsi="黑体" w:eastAsia="黑体"/>
          <w:sz w:val="21"/>
          <w:szCs w:val="21"/>
        </w:rPr>
      </w:pPr>
    </w:p>
    <w:p>
      <w:pPr>
        <w:pStyle w:val="75"/>
        <w:spacing w:before="0" w:beforeLines="0" w:after="240"/>
      </w:pPr>
      <w:bookmarkStart w:id="217" w:name="_Toc162435392"/>
      <w:bookmarkStart w:id="218" w:name="_Toc4447"/>
      <w:bookmarkStart w:id="219" w:name="_Toc14127"/>
      <w:bookmarkStart w:id="220" w:name="_Toc24703"/>
      <w:r>
        <w:t>数据审核和处理</w:t>
      </w:r>
      <w:bookmarkEnd w:id="217"/>
      <w:bookmarkEnd w:id="218"/>
      <w:bookmarkEnd w:id="219"/>
      <w:bookmarkEnd w:id="220"/>
    </w:p>
    <w:p>
      <w:pPr>
        <w:pStyle w:val="97"/>
        <w:spacing w:before="120" w:after="120"/>
      </w:pPr>
      <w:bookmarkStart w:id="221" w:name="_Toc1670"/>
      <w:bookmarkStart w:id="222" w:name="_Toc7491"/>
      <w:bookmarkStart w:id="223" w:name="_Toc20180"/>
      <w:r>
        <w:t>数据审核</w:t>
      </w:r>
      <w:bookmarkEnd w:id="221"/>
      <w:bookmarkEnd w:id="222"/>
      <w:bookmarkEnd w:id="223"/>
    </w:p>
    <w:p>
      <w:pPr>
        <w:pStyle w:val="34"/>
        <w:spacing w:before="0" w:beforeLines="0" w:after="0" w:afterLines="0"/>
        <w:ind w:firstLine="0" w:firstLineChars="0"/>
        <w:rPr>
          <w:sz w:val="21"/>
          <w:szCs w:val="21"/>
        </w:rPr>
      </w:pPr>
      <w:r>
        <w:rPr>
          <w:rFonts w:ascii="黑体" w:hAnsi="黑体" w:eastAsia="黑体"/>
          <w:sz w:val="21"/>
          <w:szCs w:val="21"/>
        </w:rPr>
        <w:t>11.1.1</w:t>
      </w:r>
      <w:r>
        <w:rPr>
          <w:sz w:val="21"/>
          <w:szCs w:val="21"/>
        </w:rPr>
        <w:t xml:space="preserve"> 固定源生产状况下，经验收合格的</w:t>
      </w:r>
      <w:r>
        <w:rPr>
          <w:rFonts w:hint="eastAsia"/>
          <w:sz w:val="21"/>
          <w:szCs w:val="21"/>
        </w:rPr>
        <w:t>计量监测</w:t>
      </w:r>
      <w:r>
        <w:rPr>
          <w:sz w:val="21"/>
          <w:szCs w:val="21"/>
        </w:rPr>
        <w:t>系统正常运行时段为数据有效时间段</w:t>
      </w:r>
      <w:r>
        <w:rPr>
          <w:rFonts w:hint="eastAsia"/>
          <w:sz w:val="21"/>
          <w:szCs w:val="21"/>
        </w:rPr>
        <w:t>，其他时间</w:t>
      </w:r>
      <w:r>
        <w:rPr>
          <w:sz w:val="21"/>
          <w:szCs w:val="21"/>
        </w:rPr>
        <w:t>均为数据无效时间段。</w:t>
      </w:r>
    </w:p>
    <w:p>
      <w:pPr>
        <w:pStyle w:val="34"/>
        <w:spacing w:before="0" w:beforeLines="0" w:after="0" w:afterLines="0"/>
        <w:ind w:firstLine="0" w:firstLineChars="0"/>
        <w:rPr>
          <w:sz w:val="21"/>
          <w:szCs w:val="21"/>
        </w:rPr>
      </w:pPr>
      <w:r>
        <w:rPr>
          <w:rFonts w:ascii="黑体" w:hAnsi="黑体" w:eastAsia="黑体"/>
          <w:sz w:val="21"/>
          <w:szCs w:val="21"/>
        </w:rPr>
        <w:t>11.1.2</w:t>
      </w:r>
      <w:r>
        <w:rPr>
          <w:sz w:val="21"/>
          <w:szCs w:val="21"/>
        </w:rPr>
        <w:t xml:space="preserve"> 固定源计划停运一个季度以内的</w:t>
      </w:r>
      <w:r>
        <w:rPr>
          <w:rFonts w:hint="eastAsia"/>
          <w:sz w:val="21"/>
          <w:szCs w:val="21"/>
        </w:rPr>
        <w:t>，</w:t>
      </w:r>
      <w:r>
        <w:rPr>
          <w:sz w:val="21"/>
          <w:szCs w:val="21"/>
        </w:rPr>
        <w:t>不宜停运</w:t>
      </w:r>
      <w:r>
        <w:rPr>
          <w:rFonts w:hint="eastAsia"/>
          <w:sz w:val="21"/>
          <w:szCs w:val="21"/>
        </w:rPr>
        <w:t>计量监测</w:t>
      </w:r>
      <w:r>
        <w:rPr>
          <w:sz w:val="21"/>
          <w:szCs w:val="21"/>
        </w:rPr>
        <w:t>系统</w:t>
      </w:r>
      <w:r>
        <w:rPr>
          <w:rFonts w:hint="eastAsia"/>
          <w:sz w:val="21"/>
          <w:szCs w:val="21"/>
        </w:rPr>
        <w:t>，</w:t>
      </w:r>
      <w:r>
        <w:rPr>
          <w:sz w:val="21"/>
          <w:szCs w:val="21"/>
        </w:rPr>
        <w:t>日常巡检和维护仍按第10章执行</w:t>
      </w:r>
      <w:r>
        <w:rPr>
          <w:rFonts w:hint="eastAsia"/>
          <w:sz w:val="21"/>
          <w:szCs w:val="21"/>
        </w:rPr>
        <w:t>，</w:t>
      </w:r>
      <w:r>
        <w:rPr>
          <w:sz w:val="21"/>
          <w:szCs w:val="21"/>
        </w:rPr>
        <w:t>计划停运超过一个季度的</w:t>
      </w:r>
      <w:r>
        <w:rPr>
          <w:rFonts w:hint="eastAsia"/>
          <w:sz w:val="21"/>
          <w:szCs w:val="21"/>
        </w:rPr>
        <w:t>，</w:t>
      </w:r>
      <w:r>
        <w:rPr>
          <w:sz w:val="21"/>
          <w:szCs w:val="21"/>
        </w:rPr>
        <w:t>可停运</w:t>
      </w:r>
      <w:r>
        <w:rPr>
          <w:rFonts w:hint="eastAsia"/>
          <w:sz w:val="21"/>
          <w:szCs w:val="21"/>
        </w:rPr>
        <w:t>计量监测</w:t>
      </w:r>
      <w:r>
        <w:rPr>
          <w:sz w:val="21"/>
          <w:szCs w:val="21"/>
        </w:rPr>
        <w:t>系统。</w:t>
      </w:r>
    </w:p>
    <w:p>
      <w:pPr>
        <w:pStyle w:val="34"/>
        <w:spacing w:before="0" w:beforeLines="0" w:after="0" w:afterLines="0"/>
        <w:ind w:firstLine="0" w:firstLineChars="0"/>
        <w:rPr>
          <w:sz w:val="21"/>
          <w:szCs w:val="21"/>
        </w:rPr>
      </w:pPr>
      <w:r>
        <w:rPr>
          <w:rFonts w:ascii="黑体" w:hAnsi="黑体" w:eastAsia="黑体"/>
          <w:sz w:val="21"/>
          <w:szCs w:val="21"/>
        </w:rPr>
        <w:t>11.1.3</w:t>
      </w:r>
      <w:r>
        <w:rPr>
          <w:sz w:val="21"/>
          <w:szCs w:val="21"/>
        </w:rPr>
        <w:t xml:space="preserve"> 固定源启动前</w:t>
      </w:r>
      <w:r>
        <w:rPr>
          <w:rFonts w:hint="eastAsia"/>
          <w:sz w:val="21"/>
          <w:szCs w:val="21"/>
        </w:rPr>
        <w:t>，</w:t>
      </w:r>
      <w:r>
        <w:rPr>
          <w:sz w:val="21"/>
          <w:szCs w:val="21"/>
        </w:rPr>
        <w:t>应提前启运</w:t>
      </w:r>
      <w:r>
        <w:rPr>
          <w:rFonts w:hint="eastAsia"/>
          <w:sz w:val="21"/>
          <w:szCs w:val="21"/>
        </w:rPr>
        <w:t>计量监测</w:t>
      </w:r>
      <w:r>
        <w:rPr>
          <w:sz w:val="21"/>
          <w:szCs w:val="21"/>
        </w:rPr>
        <w:t>系统并进行校准，在固定源启运后的两周内进行校验</w:t>
      </w:r>
      <w:r>
        <w:rPr>
          <w:rFonts w:hint="eastAsia"/>
          <w:sz w:val="21"/>
          <w:szCs w:val="21"/>
        </w:rPr>
        <w:t>，</w:t>
      </w:r>
      <w:r>
        <w:rPr>
          <w:sz w:val="21"/>
          <w:szCs w:val="21"/>
        </w:rPr>
        <w:t>满足表1技术指标要求的，视为启动期间自动检测数据有效</w:t>
      </w:r>
      <w:r>
        <w:rPr>
          <w:rFonts w:hint="eastAsia"/>
          <w:sz w:val="21"/>
          <w:szCs w:val="21"/>
        </w:rPr>
        <w:t>，</w:t>
      </w:r>
      <w:r>
        <w:rPr>
          <w:sz w:val="21"/>
          <w:szCs w:val="21"/>
        </w:rPr>
        <w:t>否则视为无效数据。</w:t>
      </w:r>
    </w:p>
    <w:p>
      <w:pPr>
        <w:pStyle w:val="34"/>
        <w:spacing w:before="0" w:beforeLines="0" w:after="0" w:afterLines="0"/>
        <w:ind w:firstLine="0" w:firstLineChars="0"/>
        <w:rPr>
          <w:sz w:val="21"/>
          <w:szCs w:val="21"/>
        </w:rPr>
      </w:pPr>
      <w:r>
        <w:rPr>
          <w:rFonts w:ascii="黑体" w:hAnsi="黑体" w:eastAsia="黑体"/>
          <w:sz w:val="21"/>
          <w:szCs w:val="21"/>
        </w:rPr>
        <w:t>11.1.4</w:t>
      </w:r>
      <w:r>
        <w:rPr>
          <w:sz w:val="21"/>
          <w:szCs w:val="21"/>
        </w:rPr>
        <w:t xml:space="preserve"> </w:t>
      </w:r>
      <w:r>
        <w:rPr>
          <w:rFonts w:hint="eastAsia"/>
          <w:sz w:val="21"/>
          <w:szCs w:val="21"/>
        </w:rPr>
        <w:t>企业</w:t>
      </w:r>
      <w:r>
        <w:rPr>
          <w:sz w:val="21"/>
          <w:szCs w:val="21"/>
        </w:rPr>
        <w:t>单位应在每个季度前五个工作日对上个季度的</w:t>
      </w:r>
      <w:r>
        <w:rPr>
          <w:rFonts w:hint="eastAsia"/>
          <w:sz w:val="21"/>
          <w:szCs w:val="21"/>
        </w:rPr>
        <w:t>计量监测</w:t>
      </w:r>
      <w:r>
        <w:rPr>
          <w:sz w:val="21"/>
          <w:szCs w:val="21"/>
        </w:rPr>
        <w:t>系统数据进行审核</w:t>
      </w:r>
      <w:r>
        <w:rPr>
          <w:rFonts w:hint="eastAsia"/>
          <w:sz w:val="21"/>
          <w:szCs w:val="21"/>
        </w:rPr>
        <w:t>，火电行业参考</w:t>
      </w:r>
      <w:r>
        <w:rPr>
          <w:sz w:val="21"/>
          <w:szCs w:val="21"/>
        </w:rPr>
        <w:t>DL/T 2376-2021</w:t>
      </w:r>
      <w:r>
        <w:rPr>
          <w:rFonts w:hint="eastAsia"/>
          <w:sz w:val="21"/>
          <w:szCs w:val="21"/>
        </w:rPr>
        <w:t>中附录</w:t>
      </w:r>
      <w:r>
        <w:rPr>
          <w:sz w:val="21"/>
          <w:szCs w:val="21"/>
        </w:rPr>
        <w:t>H相关要求执行，其他行业参照执行。</w:t>
      </w:r>
    </w:p>
    <w:p>
      <w:pPr>
        <w:pStyle w:val="97"/>
        <w:spacing w:before="120" w:after="120"/>
      </w:pPr>
      <w:bookmarkStart w:id="224" w:name="_Toc4033"/>
      <w:bookmarkStart w:id="225" w:name="_Toc16057"/>
      <w:bookmarkStart w:id="226" w:name="_Toc1078"/>
      <w:r>
        <w:t>数据无效时间段数据处理</w:t>
      </w:r>
      <w:bookmarkEnd w:id="224"/>
      <w:bookmarkEnd w:id="225"/>
      <w:bookmarkEnd w:id="226"/>
    </w:p>
    <w:p>
      <w:pPr>
        <w:pStyle w:val="34"/>
        <w:spacing w:before="0" w:beforeLines="0" w:after="0" w:afterLines="0"/>
        <w:ind w:firstLine="0" w:firstLineChars="0"/>
        <w:rPr>
          <w:sz w:val="21"/>
          <w:szCs w:val="21"/>
        </w:rPr>
      </w:pPr>
      <w:r>
        <w:rPr>
          <w:rFonts w:ascii="黑体" w:hAnsi="黑体" w:eastAsia="黑体"/>
          <w:sz w:val="21"/>
          <w:szCs w:val="21"/>
        </w:rPr>
        <w:t>11.2.1</w:t>
      </w:r>
      <w:r>
        <w:rPr>
          <w:sz w:val="21"/>
          <w:szCs w:val="21"/>
        </w:rPr>
        <w:t xml:space="preserve"> </w:t>
      </w:r>
      <w:r>
        <w:rPr>
          <w:rFonts w:hint="eastAsia"/>
          <w:sz w:val="21"/>
          <w:szCs w:val="21"/>
        </w:rPr>
        <w:t>计量监测</w:t>
      </w:r>
      <w:r>
        <w:rPr>
          <w:sz w:val="21"/>
          <w:szCs w:val="21"/>
        </w:rPr>
        <w:t>系统故障期间、维修时段数据</w:t>
      </w:r>
      <w:r>
        <w:rPr>
          <w:rFonts w:hint="eastAsia"/>
          <w:sz w:val="21"/>
          <w:szCs w:val="21"/>
        </w:rPr>
        <w:t>应</w:t>
      </w:r>
      <w:r>
        <w:rPr>
          <w:sz w:val="21"/>
          <w:szCs w:val="21"/>
        </w:rPr>
        <w:t>按照11.2.2处理，超期未校准和失控时段数据</w:t>
      </w:r>
      <w:r>
        <w:rPr>
          <w:rFonts w:hint="eastAsia"/>
          <w:sz w:val="21"/>
          <w:szCs w:val="21"/>
        </w:rPr>
        <w:t>应</w:t>
      </w:r>
      <w:r>
        <w:rPr>
          <w:sz w:val="21"/>
          <w:szCs w:val="21"/>
        </w:rPr>
        <w:t>按照11.2.3 处理，有计划（质量保证/质量控制）的维护保养和校准等时段数据</w:t>
      </w:r>
      <w:r>
        <w:rPr>
          <w:rFonts w:hint="eastAsia"/>
          <w:sz w:val="21"/>
          <w:szCs w:val="21"/>
        </w:rPr>
        <w:t>应</w:t>
      </w:r>
      <w:r>
        <w:rPr>
          <w:sz w:val="21"/>
          <w:szCs w:val="21"/>
        </w:rPr>
        <w:t>按照11.2.4处理。</w:t>
      </w:r>
    </w:p>
    <w:p>
      <w:pPr>
        <w:pStyle w:val="34"/>
        <w:spacing w:before="0" w:beforeLines="0" w:after="0" w:afterLines="0"/>
        <w:ind w:firstLine="0" w:firstLineChars="0"/>
        <w:rPr>
          <w:sz w:val="21"/>
          <w:szCs w:val="21"/>
        </w:rPr>
      </w:pPr>
      <w:r>
        <w:rPr>
          <w:rFonts w:ascii="黑体" w:hAnsi="黑体" w:eastAsia="黑体"/>
          <w:sz w:val="21"/>
          <w:szCs w:val="21"/>
        </w:rPr>
        <w:t>11.2.2</w:t>
      </w:r>
      <w:r>
        <w:rPr>
          <w:sz w:val="21"/>
          <w:szCs w:val="21"/>
        </w:rPr>
        <w:t xml:space="preserve"> </w:t>
      </w:r>
      <w:r>
        <w:rPr>
          <w:rFonts w:hint="eastAsia"/>
          <w:sz w:val="21"/>
          <w:szCs w:val="21"/>
        </w:rPr>
        <w:t>计量监测</w:t>
      </w:r>
      <w:r>
        <w:rPr>
          <w:sz w:val="21"/>
          <w:szCs w:val="21"/>
        </w:rPr>
        <w:t>系统因发生故障需停机进行维修时，其维修期间的数据替代</w:t>
      </w:r>
      <w:r>
        <w:rPr>
          <w:rFonts w:hint="eastAsia"/>
          <w:sz w:val="21"/>
          <w:szCs w:val="21"/>
        </w:rPr>
        <w:t>可</w:t>
      </w:r>
      <w:r>
        <w:rPr>
          <w:sz w:val="21"/>
          <w:szCs w:val="21"/>
        </w:rPr>
        <w:t>按11.2.4处理；亦可以用参比方法监测的数据替代，频次不低于一天一次</w:t>
      </w:r>
      <w:r>
        <w:rPr>
          <w:rFonts w:hint="eastAsia"/>
          <w:sz w:val="21"/>
          <w:szCs w:val="21"/>
        </w:rPr>
        <w:t>，</w:t>
      </w:r>
      <w:r>
        <w:rPr>
          <w:sz w:val="21"/>
          <w:szCs w:val="21"/>
        </w:rPr>
        <w:t>直至</w:t>
      </w:r>
      <w:r>
        <w:rPr>
          <w:rFonts w:hint="eastAsia"/>
          <w:sz w:val="21"/>
          <w:szCs w:val="21"/>
        </w:rPr>
        <w:t>计量监测</w:t>
      </w:r>
      <w:r>
        <w:rPr>
          <w:sz w:val="21"/>
          <w:szCs w:val="21"/>
        </w:rPr>
        <w:t>系统技术指标调试到满足要求时为止。如使用参比方法监测的数据替代</w:t>
      </w:r>
      <w:r>
        <w:rPr>
          <w:rFonts w:hint="eastAsia"/>
          <w:sz w:val="21"/>
          <w:szCs w:val="21"/>
        </w:rPr>
        <w:t>，</w:t>
      </w:r>
      <w:r>
        <w:rPr>
          <w:sz w:val="21"/>
          <w:szCs w:val="21"/>
        </w:rPr>
        <w:t>则参数监测过程应按照HJ/T 397要求进行，替代数据包括二氧化碳浓度、烟气基本状态参数和二氧化碳排放量。</w:t>
      </w:r>
    </w:p>
    <w:p>
      <w:pPr>
        <w:pStyle w:val="34"/>
        <w:spacing w:before="0" w:beforeLines="0" w:after="0" w:afterLines="0"/>
        <w:ind w:firstLine="0" w:firstLineChars="0"/>
        <w:rPr>
          <w:sz w:val="21"/>
          <w:szCs w:val="21"/>
        </w:rPr>
      </w:pPr>
      <w:r>
        <w:rPr>
          <w:rFonts w:ascii="黑体" w:hAnsi="黑体" w:eastAsia="黑体"/>
          <w:sz w:val="21"/>
          <w:szCs w:val="21"/>
        </w:rPr>
        <w:t>11.2.3</w:t>
      </w:r>
      <w:r>
        <w:rPr>
          <w:sz w:val="21"/>
          <w:szCs w:val="21"/>
        </w:rPr>
        <w:t xml:space="preserve"> </w:t>
      </w:r>
      <w:r>
        <w:rPr>
          <w:rFonts w:hint="eastAsia"/>
          <w:sz w:val="21"/>
          <w:szCs w:val="21"/>
        </w:rPr>
        <w:t>计量监测</w:t>
      </w:r>
      <w:r>
        <w:rPr>
          <w:sz w:val="21"/>
          <w:szCs w:val="21"/>
        </w:rPr>
        <w:t>系统数据失控时段二氧化碳排放量应按照表2进行修约，二氧化碳浓度和烟气基本状态参数不修约。系统超期未校准的时段视为数据失控时段，二氧化碳排放量按照表2进行修约</w:t>
      </w:r>
      <w:r>
        <w:rPr>
          <w:rFonts w:hint="eastAsia"/>
          <w:sz w:val="21"/>
          <w:szCs w:val="21"/>
        </w:rPr>
        <w:t>，</w:t>
      </w:r>
      <w:r>
        <w:rPr>
          <w:sz w:val="21"/>
          <w:szCs w:val="21"/>
        </w:rPr>
        <w:t>二氧化碳浓度和烟气基本状态参数不修约。</w:t>
      </w:r>
    </w:p>
    <w:p>
      <w:pPr>
        <w:pStyle w:val="34"/>
        <w:spacing w:before="120" w:after="120"/>
        <w:ind w:firstLine="420"/>
        <w:jc w:val="center"/>
        <w:rPr>
          <w:rFonts w:ascii="黑体" w:hAnsi="黑体" w:eastAsia="黑体"/>
          <w:sz w:val="21"/>
          <w:szCs w:val="21"/>
        </w:rPr>
      </w:pPr>
      <w:r>
        <w:rPr>
          <w:rFonts w:ascii="黑体" w:hAnsi="黑体" w:eastAsia="黑体"/>
          <w:sz w:val="21"/>
          <w:szCs w:val="21"/>
        </w:rPr>
        <w:t>表 2  失控时段的数据处理方法</w:t>
      </w:r>
    </w:p>
    <w:tbl>
      <w:tblPr>
        <w:tblStyle w:val="264"/>
        <w:tblW w:w="8717" w:type="dxa"/>
        <w:jc w:val="center"/>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0" w:type="dxa"/>
          <w:bottom w:w="0" w:type="dxa"/>
          <w:right w:w="0" w:type="dxa"/>
        </w:tblCellMar>
      </w:tblPr>
      <w:tblGrid>
        <w:gridCol w:w="2070"/>
        <w:gridCol w:w="1875"/>
        <w:gridCol w:w="1140"/>
        <w:gridCol w:w="3632"/>
      </w:tblGrid>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rPr>
          <w:trHeight w:val="318" w:hRule="atLeast"/>
          <w:jc w:val="center"/>
        </w:trPr>
        <w:tc>
          <w:tcPr>
            <w:tcW w:w="2070" w:type="dxa"/>
            <w:tcBorders>
              <w:top w:val="single" w:color="000000" w:sz="12" w:space="0"/>
              <w:left w:val="single" w:color="000000" w:sz="12" w:space="0"/>
              <w:bottom w:val="single" w:color="000000" w:sz="12" w:space="0"/>
            </w:tcBorders>
          </w:tcPr>
          <w:p>
            <w:pPr>
              <w:pStyle w:val="287"/>
              <w:rPr>
                <w:lang w:eastAsia="zh-CN"/>
              </w:rPr>
            </w:pPr>
            <w:r>
              <w:rPr>
                <w:lang w:eastAsia="zh-CN"/>
              </w:rPr>
              <w:t>季度有效数据</w:t>
            </w:r>
            <w:r>
              <w:rPr>
                <w:rFonts w:hint="eastAsia"/>
                <w:lang w:eastAsia="zh-CN"/>
              </w:rPr>
              <w:t>采集</w:t>
            </w:r>
            <w:r>
              <w:rPr>
                <w:lang w:eastAsia="zh-CN"/>
              </w:rPr>
              <w:t>率</w:t>
            </w:r>
          </w:p>
          <w:p>
            <w:pPr>
              <w:pStyle w:val="287"/>
              <w:rPr>
                <w:lang w:eastAsia="zh-CN"/>
              </w:rPr>
            </w:pPr>
            <w:r>
              <w:rPr>
                <w:spacing w:val="-33"/>
                <w:lang w:eastAsia="zh-CN"/>
              </w:rPr>
              <w:t xml:space="preserve"> </w:t>
            </w:r>
            <w:r>
              <w:t>α</w:t>
            </w:r>
          </w:p>
        </w:tc>
        <w:tc>
          <w:tcPr>
            <w:tcW w:w="1875" w:type="dxa"/>
            <w:tcBorders>
              <w:top w:val="single" w:color="000000" w:sz="12" w:space="0"/>
              <w:bottom w:val="single" w:color="000000" w:sz="12" w:space="0"/>
            </w:tcBorders>
          </w:tcPr>
          <w:p>
            <w:pPr>
              <w:pStyle w:val="287"/>
              <w:rPr>
                <w:lang w:eastAsia="zh-CN"/>
              </w:rPr>
            </w:pPr>
            <w:r>
              <w:rPr>
                <w:lang w:eastAsia="zh-CN"/>
              </w:rPr>
              <w:t>连续无效小时数</w:t>
            </w:r>
          </w:p>
          <w:p>
            <w:pPr>
              <w:pStyle w:val="287"/>
              <w:rPr>
                <w:lang w:eastAsia="zh-CN"/>
              </w:rPr>
            </w:pPr>
            <w:r>
              <w:rPr>
                <w:spacing w:val="-40"/>
                <w:lang w:eastAsia="zh-CN"/>
              </w:rPr>
              <w:t xml:space="preserve"> </w:t>
            </w:r>
            <w:r>
              <w:rPr>
                <w:lang w:eastAsia="zh-CN"/>
              </w:rPr>
              <w:t>N</w:t>
            </w:r>
            <w:r>
              <w:rPr>
                <w:rFonts w:hint="eastAsia"/>
                <w:lang w:eastAsia="zh-CN"/>
              </w:rPr>
              <w:t>（</w:t>
            </w:r>
            <w:r>
              <w:rPr>
                <w:lang w:eastAsia="zh-CN"/>
              </w:rPr>
              <w:t>h</w:t>
            </w:r>
            <w:r>
              <w:rPr>
                <w:rFonts w:hint="eastAsia"/>
                <w:lang w:eastAsia="zh-CN"/>
              </w:rPr>
              <w:t>）</w:t>
            </w:r>
          </w:p>
        </w:tc>
        <w:tc>
          <w:tcPr>
            <w:tcW w:w="1140" w:type="dxa"/>
            <w:tcBorders>
              <w:top w:val="single" w:color="000000" w:sz="12" w:space="0"/>
              <w:bottom w:val="single" w:color="000000" w:sz="12" w:space="0"/>
            </w:tcBorders>
            <w:vAlign w:val="center"/>
          </w:tcPr>
          <w:p>
            <w:pPr>
              <w:pStyle w:val="287"/>
            </w:pPr>
            <w:r>
              <w:t>修约参数</w:t>
            </w:r>
          </w:p>
        </w:tc>
        <w:tc>
          <w:tcPr>
            <w:tcW w:w="3632" w:type="dxa"/>
            <w:tcBorders>
              <w:top w:val="single" w:color="000000" w:sz="12" w:space="0"/>
              <w:bottom w:val="single" w:color="000000" w:sz="12" w:space="0"/>
              <w:right w:val="single" w:color="000000" w:sz="12" w:space="0"/>
            </w:tcBorders>
            <w:vAlign w:val="center"/>
          </w:tcPr>
          <w:p>
            <w:pPr>
              <w:pStyle w:val="287"/>
            </w:pPr>
            <w:r>
              <w:t>选取值</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rPr>
          <w:trHeight w:val="332" w:hRule="atLeast"/>
          <w:jc w:val="center"/>
        </w:trPr>
        <w:tc>
          <w:tcPr>
            <w:tcW w:w="2070" w:type="dxa"/>
            <w:vMerge w:val="restart"/>
            <w:tcBorders>
              <w:top w:val="single" w:color="000000" w:sz="12" w:space="0"/>
              <w:left w:val="single" w:color="000000" w:sz="12" w:space="0"/>
            </w:tcBorders>
            <w:vAlign w:val="center"/>
          </w:tcPr>
          <w:p>
            <w:pPr>
              <w:pStyle w:val="287"/>
            </w:pPr>
            <w:r>
              <w:t>α≥90%</w:t>
            </w:r>
          </w:p>
        </w:tc>
        <w:tc>
          <w:tcPr>
            <w:tcW w:w="1875" w:type="dxa"/>
            <w:tcBorders>
              <w:top w:val="single" w:color="000000" w:sz="12" w:space="0"/>
            </w:tcBorders>
          </w:tcPr>
          <w:p>
            <w:pPr>
              <w:pStyle w:val="287"/>
            </w:pPr>
            <w:r>
              <w:t>N≤24</w:t>
            </w:r>
          </w:p>
        </w:tc>
        <w:tc>
          <w:tcPr>
            <w:tcW w:w="1140" w:type="dxa"/>
            <w:vMerge w:val="restart"/>
            <w:tcBorders>
              <w:top w:val="single" w:color="000000" w:sz="12" w:space="0"/>
            </w:tcBorders>
          </w:tcPr>
          <w:p>
            <w:pPr>
              <w:autoSpaceDE w:val="0"/>
              <w:autoSpaceDN w:val="0"/>
              <w:rPr>
                <w:lang w:eastAsia="en-US"/>
              </w:rPr>
            </w:pPr>
          </w:p>
          <w:p>
            <w:pPr>
              <w:pStyle w:val="287"/>
            </w:pPr>
            <w:r>
              <w:t>二氧化碳</w:t>
            </w:r>
          </w:p>
          <w:p>
            <w:pPr>
              <w:pStyle w:val="287"/>
            </w:pPr>
            <w:r>
              <w:t>排放量</w:t>
            </w:r>
          </w:p>
        </w:tc>
        <w:tc>
          <w:tcPr>
            <w:tcW w:w="3632" w:type="dxa"/>
            <w:tcBorders>
              <w:top w:val="single" w:color="000000" w:sz="12" w:space="0"/>
              <w:right w:val="single" w:color="000000" w:sz="12" w:space="0"/>
            </w:tcBorders>
          </w:tcPr>
          <w:p>
            <w:pPr>
              <w:pStyle w:val="287"/>
              <w:rPr>
                <w:lang w:eastAsia="zh-CN"/>
              </w:rPr>
            </w:pPr>
            <w:r>
              <w:rPr>
                <w:lang w:eastAsia="zh-CN"/>
              </w:rPr>
              <w:t>上次校准前180个有效小时排放量最大值</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rPr>
          <w:trHeight w:val="339" w:hRule="atLeast"/>
          <w:jc w:val="center"/>
        </w:trPr>
        <w:tc>
          <w:tcPr>
            <w:tcW w:w="2070" w:type="dxa"/>
            <w:vMerge w:val="continue"/>
            <w:tcBorders>
              <w:left w:val="single" w:color="000000" w:sz="12" w:space="0"/>
            </w:tcBorders>
          </w:tcPr>
          <w:p>
            <w:pPr>
              <w:autoSpaceDE w:val="0"/>
              <w:autoSpaceDN w:val="0"/>
              <w:rPr>
                <w:lang w:eastAsia="zh-CN"/>
              </w:rPr>
            </w:pPr>
          </w:p>
        </w:tc>
        <w:tc>
          <w:tcPr>
            <w:tcW w:w="1875" w:type="dxa"/>
          </w:tcPr>
          <w:p>
            <w:pPr>
              <w:pStyle w:val="287"/>
            </w:pPr>
            <w:r>
              <w:t>N＞24</w:t>
            </w:r>
          </w:p>
        </w:tc>
        <w:tc>
          <w:tcPr>
            <w:tcW w:w="1140" w:type="dxa"/>
            <w:vMerge w:val="continue"/>
          </w:tcPr>
          <w:p>
            <w:pPr>
              <w:autoSpaceDE w:val="0"/>
              <w:autoSpaceDN w:val="0"/>
              <w:rPr>
                <w:lang w:eastAsia="en-US"/>
              </w:rPr>
            </w:pPr>
          </w:p>
        </w:tc>
        <w:tc>
          <w:tcPr>
            <w:tcW w:w="3632" w:type="dxa"/>
            <w:tcBorders>
              <w:right w:val="single" w:color="000000" w:sz="12" w:space="0"/>
            </w:tcBorders>
          </w:tcPr>
          <w:p>
            <w:pPr>
              <w:pStyle w:val="287"/>
              <w:rPr>
                <w:lang w:eastAsia="zh-CN"/>
              </w:rPr>
            </w:pPr>
            <w:r>
              <w:rPr>
                <w:lang w:eastAsia="zh-CN"/>
              </w:rPr>
              <w:t>上次校准前720个有效小时排放量最大值</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rPr>
          <w:trHeight w:val="257" w:hRule="atLeast"/>
          <w:jc w:val="center"/>
        </w:trPr>
        <w:tc>
          <w:tcPr>
            <w:tcW w:w="2070" w:type="dxa"/>
            <w:tcBorders>
              <w:left w:val="single" w:color="000000" w:sz="12" w:space="0"/>
              <w:bottom w:val="single" w:color="000000" w:sz="12" w:space="0"/>
            </w:tcBorders>
          </w:tcPr>
          <w:p>
            <w:pPr>
              <w:pStyle w:val="287"/>
            </w:pPr>
            <w:r>
              <w:t>75%≤α＜90%</w:t>
            </w:r>
          </w:p>
        </w:tc>
        <w:tc>
          <w:tcPr>
            <w:tcW w:w="1875" w:type="dxa"/>
            <w:tcBorders>
              <w:bottom w:val="single" w:color="000000" w:sz="12" w:space="0"/>
            </w:tcBorders>
            <w:vAlign w:val="center"/>
          </w:tcPr>
          <w:p>
            <w:pPr>
              <w:autoSpaceDE w:val="0"/>
              <w:autoSpaceDN w:val="0"/>
              <w:rPr>
                <w:snapToGrid w:val="0"/>
                <w:lang w:eastAsia="en-US"/>
              </w:rPr>
            </w:pPr>
            <w:r>
              <w:rPr>
                <w:snapToGrid w:val="0"/>
                <w:lang w:eastAsia="en-US"/>
              </w:rPr>
              <w:t>-</w:t>
            </w:r>
          </w:p>
        </w:tc>
        <w:tc>
          <w:tcPr>
            <w:tcW w:w="1140" w:type="dxa"/>
            <w:vMerge w:val="continue"/>
            <w:tcBorders>
              <w:bottom w:val="single" w:color="000000" w:sz="12" w:space="0"/>
            </w:tcBorders>
          </w:tcPr>
          <w:p>
            <w:pPr>
              <w:autoSpaceDE w:val="0"/>
              <w:autoSpaceDN w:val="0"/>
              <w:rPr>
                <w:snapToGrid w:val="0"/>
                <w:lang w:eastAsia="en-US"/>
              </w:rPr>
            </w:pPr>
          </w:p>
        </w:tc>
        <w:tc>
          <w:tcPr>
            <w:tcW w:w="3632" w:type="dxa"/>
            <w:tcBorders>
              <w:bottom w:val="single" w:color="000000" w:sz="12" w:space="0"/>
              <w:right w:val="single" w:color="000000" w:sz="12" w:space="0"/>
            </w:tcBorders>
          </w:tcPr>
          <w:p>
            <w:pPr>
              <w:pStyle w:val="287"/>
              <w:rPr>
                <w:lang w:eastAsia="zh-CN"/>
              </w:rPr>
            </w:pPr>
            <w:r>
              <w:rPr>
                <w:lang w:eastAsia="zh-CN"/>
              </w:rPr>
              <w:t>上次校准前2160个有效小时排放量最大值</w:t>
            </w:r>
          </w:p>
        </w:tc>
      </w:tr>
    </w:tbl>
    <w:p>
      <w:pPr>
        <w:pStyle w:val="34"/>
        <w:spacing w:before="0" w:beforeLines="0" w:after="0" w:afterLines="0"/>
        <w:ind w:firstLine="0" w:firstLineChars="0"/>
        <w:rPr>
          <w:sz w:val="21"/>
          <w:szCs w:val="21"/>
        </w:rPr>
      </w:pPr>
      <w:r>
        <w:rPr>
          <w:rFonts w:ascii="黑体" w:hAnsi="黑体" w:eastAsia="黑体"/>
          <w:sz w:val="21"/>
          <w:szCs w:val="21"/>
        </w:rPr>
        <w:t>11.2.4</w:t>
      </w:r>
      <w:r>
        <w:rPr>
          <w:sz w:val="21"/>
          <w:szCs w:val="21"/>
        </w:rPr>
        <w:t xml:space="preserve"> </w:t>
      </w:r>
      <w:r>
        <w:rPr>
          <w:rFonts w:hint="eastAsia"/>
          <w:sz w:val="21"/>
          <w:szCs w:val="21"/>
        </w:rPr>
        <w:t>计量监测</w:t>
      </w:r>
      <w:r>
        <w:rPr>
          <w:sz w:val="21"/>
          <w:szCs w:val="21"/>
        </w:rPr>
        <w:t>系统有计划（质量保证/质量控制）的维护保养、校准及其它异常导致的数据无效时段，该时段二氧化碳排放量应按照表3处理</w:t>
      </w:r>
      <w:r>
        <w:rPr>
          <w:rFonts w:hint="eastAsia"/>
          <w:sz w:val="21"/>
          <w:szCs w:val="21"/>
        </w:rPr>
        <w:t>，</w:t>
      </w:r>
      <w:r>
        <w:rPr>
          <w:sz w:val="21"/>
          <w:szCs w:val="21"/>
        </w:rPr>
        <w:t>二氧化碳浓度和烟气基本状态参数不修约。</w:t>
      </w:r>
    </w:p>
    <w:p>
      <w:pPr>
        <w:pStyle w:val="34"/>
        <w:spacing w:before="120" w:after="120"/>
        <w:ind w:firstLine="420"/>
        <w:jc w:val="center"/>
        <w:rPr>
          <w:rFonts w:ascii="黑体" w:hAnsi="黑体" w:eastAsia="黑体"/>
          <w:sz w:val="21"/>
          <w:szCs w:val="21"/>
        </w:rPr>
      </w:pPr>
      <w:r>
        <w:rPr>
          <w:rFonts w:ascii="黑体" w:hAnsi="黑体" w:eastAsia="黑体"/>
          <w:sz w:val="21"/>
          <w:szCs w:val="21"/>
        </w:rPr>
        <w:t>表 3  维护期间和其它异常导致的数据无效时段的处理方法</w:t>
      </w:r>
    </w:p>
    <w:tbl>
      <w:tblPr>
        <w:tblStyle w:val="264"/>
        <w:tblW w:w="8717"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981"/>
        <w:gridCol w:w="1982"/>
        <w:gridCol w:w="1137"/>
        <w:gridCol w:w="3617"/>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3" w:hRule="atLeast"/>
          <w:jc w:val="center"/>
        </w:trPr>
        <w:tc>
          <w:tcPr>
            <w:tcW w:w="1981" w:type="dxa"/>
            <w:tcBorders>
              <w:bottom w:val="single" w:color="000000" w:sz="12" w:space="0"/>
            </w:tcBorders>
          </w:tcPr>
          <w:p>
            <w:pPr>
              <w:pStyle w:val="287"/>
              <w:rPr>
                <w:lang w:eastAsia="zh-CN"/>
              </w:rPr>
            </w:pPr>
            <w:r>
              <w:rPr>
                <w:lang w:eastAsia="zh-CN"/>
              </w:rPr>
              <w:t>季度有效数据</w:t>
            </w:r>
            <w:r>
              <w:rPr>
                <w:rFonts w:hint="eastAsia"/>
                <w:lang w:eastAsia="zh-CN"/>
              </w:rPr>
              <w:t>采集</w:t>
            </w:r>
            <w:r>
              <w:rPr>
                <w:lang w:eastAsia="zh-CN"/>
              </w:rPr>
              <w:t>率</w:t>
            </w:r>
          </w:p>
          <w:p>
            <w:pPr>
              <w:pStyle w:val="287"/>
              <w:rPr>
                <w:lang w:eastAsia="zh-CN"/>
              </w:rPr>
            </w:pPr>
            <w:r>
              <w:rPr>
                <w:spacing w:val="-33"/>
                <w:lang w:eastAsia="zh-CN"/>
              </w:rPr>
              <w:t xml:space="preserve"> </w:t>
            </w:r>
            <w:r>
              <w:t>α</w:t>
            </w:r>
          </w:p>
        </w:tc>
        <w:tc>
          <w:tcPr>
            <w:tcW w:w="1982" w:type="dxa"/>
            <w:tcBorders>
              <w:bottom w:val="single" w:color="000000" w:sz="12" w:space="0"/>
            </w:tcBorders>
          </w:tcPr>
          <w:p>
            <w:pPr>
              <w:pStyle w:val="287"/>
              <w:rPr>
                <w:lang w:eastAsia="zh-CN"/>
              </w:rPr>
            </w:pPr>
            <w:r>
              <w:rPr>
                <w:lang w:eastAsia="zh-CN"/>
              </w:rPr>
              <w:t>连续无效小时数</w:t>
            </w:r>
          </w:p>
          <w:p>
            <w:pPr>
              <w:pStyle w:val="287"/>
              <w:rPr>
                <w:lang w:eastAsia="zh-CN"/>
              </w:rPr>
            </w:pPr>
            <w:r>
              <w:rPr>
                <w:spacing w:val="-47"/>
                <w:lang w:eastAsia="zh-CN"/>
              </w:rPr>
              <w:t xml:space="preserve"> </w:t>
            </w:r>
            <w:r>
              <w:rPr>
                <w:lang w:eastAsia="zh-CN"/>
              </w:rPr>
              <w:t>N</w:t>
            </w:r>
            <w:r>
              <w:rPr>
                <w:rFonts w:hint="eastAsia"/>
                <w:lang w:eastAsia="zh-CN"/>
              </w:rPr>
              <w:t>（</w:t>
            </w:r>
            <w:r>
              <w:rPr>
                <w:lang w:eastAsia="zh-CN"/>
              </w:rPr>
              <w:t>h</w:t>
            </w:r>
            <w:r>
              <w:rPr>
                <w:rFonts w:hint="eastAsia"/>
                <w:lang w:eastAsia="zh-CN"/>
              </w:rPr>
              <w:t>）</w:t>
            </w:r>
          </w:p>
        </w:tc>
        <w:tc>
          <w:tcPr>
            <w:tcW w:w="1137" w:type="dxa"/>
            <w:tcBorders>
              <w:bottom w:val="single" w:color="000000" w:sz="12" w:space="0"/>
            </w:tcBorders>
            <w:vAlign w:val="center"/>
          </w:tcPr>
          <w:p>
            <w:pPr>
              <w:pStyle w:val="287"/>
            </w:pPr>
            <w:r>
              <w:t>修约参数</w:t>
            </w:r>
          </w:p>
        </w:tc>
        <w:tc>
          <w:tcPr>
            <w:tcW w:w="3617" w:type="dxa"/>
            <w:tcBorders>
              <w:bottom w:val="single" w:color="000000" w:sz="12" w:space="0"/>
            </w:tcBorders>
            <w:vAlign w:val="center"/>
          </w:tcPr>
          <w:p>
            <w:pPr>
              <w:pStyle w:val="287"/>
            </w:pPr>
            <w:r>
              <w:t>选取值</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7" w:hRule="atLeast"/>
          <w:jc w:val="center"/>
        </w:trPr>
        <w:tc>
          <w:tcPr>
            <w:tcW w:w="1981" w:type="dxa"/>
            <w:vMerge w:val="restart"/>
            <w:tcBorders>
              <w:top w:val="single" w:color="000000" w:sz="12" w:space="0"/>
              <w:tl2br w:val="nil"/>
              <w:tr2bl w:val="nil"/>
            </w:tcBorders>
            <w:vAlign w:val="center"/>
          </w:tcPr>
          <w:p>
            <w:pPr>
              <w:pStyle w:val="287"/>
            </w:pPr>
            <w:r>
              <w:t>α≥90%</w:t>
            </w:r>
          </w:p>
        </w:tc>
        <w:tc>
          <w:tcPr>
            <w:tcW w:w="1982" w:type="dxa"/>
            <w:tcBorders>
              <w:top w:val="single" w:color="000000" w:sz="12" w:space="0"/>
              <w:tl2br w:val="nil"/>
              <w:tr2bl w:val="nil"/>
            </w:tcBorders>
            <w:vAlign w:val="center"/>
          </w:tcPr>
          <w:p>
            <w:pPr>
              <w:pStyle w:val="287"/>
            </w:pPr>
            <w:r>
              <w:t>N≤24</w:t>
            </w:r>
          </w:p>
        </w:tc>
        <w:tc>
          <w:tcPr>
            <w:tcW w:w="1137" w:type="dxa"/>
            <w:vMerge w:val="restart"/>
            <w:tcBorders>
              <w:top w:val="single" w:color="000000" w:sz="12" w:space="0"/>
              <w:tl2br w:val="nil"/>
              <w:tr2bl w:val="nil"/>
            </w:tcBorders>
          </w:tcPr>
          <w:p>
            <w:pPr>
              <w:autoSpaceDE w:val="0"/>
              <w:autoSpaceDN w:val="0"/>
              <w:rPr>
                <w:lang w:eastAsia="en-US"/>
              </w:rPr>
            </w:pPr>
          </w:p>
          <w:p>
            <w:pPr>
              <w:pStyle w:val="287"/>
            </w:pPr>
            <w:r>
              <w:t>二氧化碳</w:t>
            </w:r>
          </w:p>
          <w:p>
            <w:pPr>
              <w:pStyle w:val="287"/>
            </w:pPr>
            <w:r>
              <w:t>排放量</w:t>
            </w:r>
          </w:p>
        </w:tc>
        <w:tc>
          <w:tcPr>
            <w:tcW w:w="3617" w:type="dxa"/>
            <w:tcBorders>
              <w:top w:val="single" w:color="000000" w:sz="12" w:space="0"/>
              <w:tl2br w:val="nil"/>
              <w:tr2bl w:val="nil"/>
            </w:tcBorders>
          </w:tcPr>
          <w:p>
            <w:pPr>
              <w:pStyle w:val="287"/>
              <w:rPr>
                <w:lang w:eastAsia="zh-CN"/>
              </w:rPr>
            </w:pPr>
            <w:r>
              <w:rPr>
                <w:lang w:eastAsia="zh-CN"/>
              </w:rPr>
              <w:t>失效前180个有效小时排放量最大值</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64" w:hRule="atLeast"/>
          <w:jc w:val="center"/>
        </w:trPr>
        <w:tc>
          <w:tcPr>
            <w:tcW w:w="1981" w:type="dxa"/>
            <w:vMerge w:val="continue"/>
            <w:tcBorders>
              <w:tl2br w:val="nil"/>
              <w:tr2bl w:val="nil"/>
            </w:tcBorders>
          </w:tcPr>
          <w:p>
            <w:pPr>
              <w:autoSpaceDE w:val="0"/>
              <w:autoSpaceDN w:val="0"/>
              <w:rPr>
                <w:lang w:eastAsia="zh-CN"/>
              </w:rPr>
            </w:pPr>
          </w:p>
        </w:tc>
        <w:tc>
          <w:tcPr>
            <w:tcW w:w="1982" w:type="dxa"/>
            <w:tcBorders>
              <w:tl2br w:val="nil"/>
              <w:tr2bl w:val="nil"/>
            </w:tcBorders>
            <w:vAlign w:val="center"/>
          </w:tcPr>
          <w:p>
            <w:pPr>
              <w:pStyle w:val="287"/>
            </w:pPr>
            <w:r>
              <w:t>N＞24</w:t>
            </w:r>
          </w:p>
        </w:tc>
        <w:tc>
          <w:tcPr>
            <w:tcW w:w="1137" w:type="dxa"/>
            <w:vMerge w:val="continue"/>
            <w:tcBorders>
              <w:tl2br w:val="nil"/>
              <w:tr2bl w:val="nil"/>
            </w:tcBorders>
          </w:tcPr>
          <w:p>
            <w:pPr>
              <w:autoSpaceDE w:val="0"/>
              <w:autoSpaceDN w:val="0"/>
              <w:rPr>
                <w:lang w:eastAsia="en-US"/>
              </w:rPr>
            </w:pPr>
          </w:p>
        </w:tc>
        <w:tc>
          <w:tcPr>
            <w:tcW w:w="3617" w:type="dxa"/>
            <w:tcBorders>
              <w:tl2br w:val="nil"/>
              <w:tr2bl w:val="nil"/>
            </w:tcBorders>
          </w:tcPr>
          <w:p>
            <w:pPr>
              <w:pStyle w:val="287"/>
              <w:rPr>
                <w:lang w:eastAsia="zh-CN"/>
              </w:rPr>
            </w:pPr>
            <w:r>
              <w:rPr>
                <w:lang w:eastAsia="zh-CN"/>
              </w:rPr>
              <w:t>失效前720个有效小时排放量最大值</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9" w:hRule="atLeast"/>
          <w:jc w:val="center"/>
        </w:trPr>
        <w:tc>
          <w:tcPr>
            <w:tcW w:w="1981" w:type="dxa"/>
            <w:tcBorders>
              <w:tl2br w:val="nil"/>
              <w:tr2bl w:val="nil"/>
            </w:tcBorders>
          </w:tcPr>
          <w:p>
            <w:pPr>
              <w:pStyle w:val="287"/>
            </w:pPr>
            <w:r>
              <w:t>75%≤α＜90%</w:t>
            </w:r>
          </w:p>
        </w:tc>
        <w:tc>
          <w:tcPr>
            <w:tcW w:w="1982" w:type="dxa"/>
            <w:tcBorders>
              <w:tl2br w:val="nil"/>
              <w:tr2bl w:val="nil"/>
            </w:tcBorders>
            <w:vAlign w:val="center"/>
          </w:tcPr>
          <w:p>
            <w:pPr>
              <w:autoSpaceDE w:val="0"/>
              <w:autoSpaceDN w:val="0"/>
              <w:rPr>
                <w:snapToGrid w:val="0"/>
                <w:lang w:eastAsia="en-US"/>
              </w:rPr>
            </w:pPr>
            <w:r>
              <w:rPr>
                <w:snapToGrid w:val="0"/>
                <w:lang w:eastAsia="en-US"/>
              </w:rPr>
              <w:t>-</w:t>
            </w:r>
          </w:p>
        </w:tc>
        <w:tc>
          <w:tcPr>
            <w:tcW w:w="1137" w:type="dxa"/>
            <w:vMerge w:val="continue"/>
            <w:tcBorders>
              <w:tl2br w:val="nil"/>
              <w:tr2bl w:val="nil"/>
            </w:tcBorders>
          </w:tcPr>
          <w:p>
            <w:pPr>
              <w:autoSpaceDE w:val="0"/>
              <w:autoSpaceDN w:val="0"/>
              <w:rPr>
                <w:lang w:eastAsia="en-US"/>
              </w:rPr>
            </w:pPr>
          </w:p>
        </w:tc>
        <w:tc>
          <w:tcPr>
            <w:tcW w:w="3617" w:type="dxa"/>
            <w:tcBorders>
              <w:tl2br w:val="nil"/>
              <w:tr2bl w:val="nil"/>
            </w:tcBorders>
          </w:tcPr>
          <w:p>
            <w:pPr>
              <w:pStyle w:val="287"/>
              <w:rPr>
                <w:lang w:eastAsia="zh-CN"/>
              </w:rPr>
            </w:pPr>
            <w:r>
              <w:rPr>
                <w:lang w:eastAsia="zh-CN"/>
              </w:rPr>
              <w:t>失效前2160个有效小时排放量最大值</w:t>
            </w:r>
          </w:p>
        </w:tc>
      </w:tr>
    </w:tbl>
    <w:p>
      <w:pPr>
        <w:pStyle w:val="97"/>
        <w:spacing w:before="120" w:after="120"/>
      </w:pPr>
      <w:bookmarkStart w:id="227" w:name="_Toc5396"/>
      <w:bookmarkStart w:id="228" w:name="_Toc24084"/>
      <w:bookmarkStart w:id="229" w:name="_Toc27799"/>
      <w:r>
        <w:t>数据记录与报表</w:t>
      </w:r>
      <w:bookmarkEnd w:id="227"/>
      <w:bookmarkEnd w:id="228"/>
      <w:bookmarkEnd w:id="229"/>
    </w:p>
    <w:p>
      <w:pPr>
        <w:pStyle w:val="115"/>
        <w:spacing w:before="120" w:after="120"/>
        <w:ind w:firstLineChars="0"/>
      </w:pPr>
      <w:r>
        <w:t>记录</w:t>
      </w:r>
    </w:p>
    <w:p>
      <w:pPr>
        <w:pStyle w:val="34"/>
        <w:spacing w:before="0" w:beforeLines="0" w:after="0" w:afterLines="0"/>
        <w:ind w:firstLine="420"/>
        <w:rPr>
          <w:sz w:val="21"/>
          <w:szCs w:val="21"/>
        </w:rPr>
      </w:pPr>
      <w:r>
        <w:rPr>
          <w:rFonts w:hint="eastAsia"/>
          <w:sz w:val="21"/>
          <w:szCs w:val="21"/>
        </w:rPr>
        <w:t>计量</w:t>
      </w:r>
      <w:r>
        <w:rPr>
          <w:sz w:val="21"/>
          <w:szCs w:val="21"/>
        </w:rPr>
        <w:t>监测结果记录格式见附录A。</w:t>
      </w:r>
    </w:p>
    <w:p>
      <w:pPr>
        <w:pStyle w:val="115"/>
        <w:spacing w:before="120" w:after="120"/>
        <w:ind w:firstLineChars="0"/>
      </w:pPr>
      <w:r>
        <w:t>报表</w:t>
      </w:r>
    </w:p>
    <w:p>
      <w:pPr>
        <w:pStyle w:val="34"/>
        <w:spacing w:before="0" w:beforeLines="0" w:after="0" w:afterLines="0"/>
        <w:ind w:firstLine="420"/>
        <w:rPr>
          <w:sz w:val="21"/>
          <w:szCs w:val="21"/>
        </w:rPr>
      </w:pPr>
      <w:r>
        <w:rPr>
          <w:sz w:val="21"/>
          <w:szCs w:val="21"/>
        </w:rPr>
        <w:t>定期将</w:t>
      </w:r>
      <w:r>
        <w:rPr>
          <w:rFonts w:hint="eastAsia"/>
          <w:sz w:val="21"/>
          <w:szCs w:val="21"/>
        </w:rPr>
        <w:t>系统</w:t>
      </w:r>
      <w:r>
        <w:rPr>
          <w:sz w:val="21"/>
          <w:szCs w:val="21"/>
        </w:rPr>
        <w:t>监测数据上报，报告格式见附录A</w:t>
      </w:r>
      <w:r>
        <w:rPr>
          <w:rFonts w:hint="eastAsia"/>
          <w:sz w:val="21"/>
          <w:szCs w:val="21"/>
        </w:rPr>
        <w:t>中</w:t>
      </w:r>
      <w:r>
        <w:rPr>
          <w:sz w:val="21"/>
          <w:szCs w:val="21"/>
        </w:rPr>
        <w:t>表A.6～表A.9，报表中应给出最大值、最小值、平均值、排放累计量以及参与统计的样本数。</w:t>
      </w:r>
    </w:p>
    <w:p>
      <w:pPr>
        <w:pStyle w:val="34"/>
        <w:spacing w:before="0" w:beforeLines="0" w:after="0" w:afterLines="0"/>
        <w:ind w:firstLine="480"/>
        <w:rPr>
          <w:szCs w:val="21"/>
        </w:rPr>
      </w:pPr>
      <w:bookmarkStart w:id="230" w:name="_Toc18252"/>
      <w:bookmarkStart w:id="231" w:name="_Toc21920"/>
      <w:bookmarkStart w:id="232" w:name="_Toc149048561"/>
      <w:bookmarkStart w:id="233" w:name="_Toc10536"/>
      <w:bookmarkStart w:id="234" w:name="_Toc162435393"/>
    </w:p>
    <w:p>
      <w:pPr>
        <w:rPr>
          <w:szCs w:val="21"/>
        </w:rPr>
      </w:pPr>
      <w:r>
        <w:rPr>
          <w:rFonts w:hint="eastAsia"/>
          <w:szCs w:val="21"/>
        </w:rPr>
        <w:br w:type="page"/>
      </w:r>
    </w:p>
    <w:p>
      <w:pPr>
        <w:pStyle w:val="75"/>
        <w:numPr>
          <w:ilvl w:val="0"/>
          <w:numId w:val="0"/>
        </w:numPr>
        <w:spacing w:before="240" w:after="240"/>
        <w:jc w:val="center"/>
        <w:rPr>
          <w:rFonts w:hint="eastAsia" w:eastAsia="黑体"/>
          <w:szCs w:val="21"/>
          <w:lang w:eastAsia="zh-CN"/>
        </w:rPr>
      </w:pPr>
      <w:r>
        <w:rPr>
          <w:rFonts w:hint="eastAsia"/>
          <w:szCs w:val="21"/>
        </w:rPr>
        <w:t>附录A</w:t>
      </w:r>
      <w:bookmarkStart w:id="235" w:name="_Toc66654820"/>
    </w:p>
    <w:p>
      <w:pPr>
        <w:pStyle w:val="75"/>
        <w:numPr>
          <w:ilvl w:val="0"/>
          <w:numId w:val="0"/>
        </w:numPr>
        <w:spacing w:before="240" w:after="240"/>
        <w:jc w:val="center"/>
        <w:rPr>
          <w:rFonts w:hint="eastAsia" w:eastAsia="黑体"/>
          <w:lang w:eastAsia="zh-CN"/>
        </w:rPr>
      </w:pPr>
      <w:r>
        <w:rPr>
          <w:rFonts w:hint="eastAsia"/>
        </w:rPr>
        <w:t>（资料性）</w:t>
      </w:r>
      <w:bookmarkEnd w:id="235"/>
    </w:p>
    <w:p>
      <w:pPr>
        <w:pStyle w:val="75"/>
        <w:numPr>
          <w:ilvl w:val="0"/>
          <w:numId w:val="0"/>
        </w:numPr>
        <w:spacing w:before="240" w:after="240"/>
        <w:jc w:val="center"/>
      </w:pPr>
      <w:r>
        <w:rPr>
          <w:rFonts w:hint="eastAsia"/>
          <w:bCs/>
          <w:kern w:val="2"/>
        </w:rPr>
        <w:t>安装调试检测及技术验收数据原始记录表</w:t>
      </w:r>
      <w:bookmarkEnd w:id="230"/>
      <w:bookmarkEnd w:id="231"/>
      <w:bookmarkEnd w:id="232"/>
    </w:p>
    <w:bookmarkEnd w:id="233"/>
    <w:bookmarkEnd w:id="234"/>
    <w:p>
      <w:pPr>
        <w:rPr>
          <w:rFonts w:ascii="黑体" w:hAnsi="黑体" w:eastAsia="黑体"/>
        </w:rPr>
      </w:pPr>
      <w:r>
        <w:rPr>
          <w:rFonts w:ascii="黑体" w:hAnsi="黑体" w:eastAsia="黑体"/>
        </w:rPr>
        <w:t xml:space="preserve">表 A.1  </w:t>
      </w:r>
      <w:r>
        <w:rPr>
          <w:rFonts w:hint="eastAsia" w:ascii="黑体" w:hAnsi="黑体" w:eastAsia="黑体"/>
        </w:rPr>
        <w:t>系统</w:t>
      </w:r>
      <w:r>
        <w:rPr>
          <w:rFonts w:ascii="黑体" w:hAnsi="黑体" w:eastAsia="黑体"/>
        </w:rPr>
        <w:t>零点和量程漂移检测</w:t>
      </w:r>
    </w:p>
    <w:p>
      <w:pPr>
        <w:pStyle w:val="13"/>
      </w:pPr>
    </w:p>
    <w:p>
      <w:pPr>
        <w:pStyle w:val="34"/>
        <w:spacing w:before="0" w:beforeLines="0" w:after="0" w:afterLines="0"/>
        <w:ind w:firstLine="0" w:firstLineChars="0"/>
        <w:rPr>
          <w:sz w:val="21"/>
          <w:szCs w:val="21"/>
          <w:u w:val="single"/>
        </w:rPr>
      </w:pPr>
      <w:r>
        <w:rPr>
          <w:sz w:val="21"/>
          <w:szCs w:val="21"/>
        </w:rPr>
        <w:t>测试人员</w:t>
      </w:r>
      <w:r>
        <w:rPr>
          <w:rFonts w:hint="eastAsia"/>
          <w:sz w:val="21"/>
          <w:szCs w:val="21"/>
          <w:u w:val="single"/>
        </w:rPr>
        <w:t>：</w:t>
      </w:r>
      <w:r>
        <w:rPr>
          <w:sz w:val="21"/>
          <w:szCs w:val="21"/>
          <w:u w:val="single"/>
          <w:lang w:val="ca-ES"/>
        </w:rPr>
        <w:t xml:space="preserve">                         </w:t>
      </w:r>
      <w:r>
        <w:rPr>
          <w:rFonts w:hint="eastAsia"/>
          <w:sz w:val="21"/>
          <w:szCs w:val="21"/>
          <w:lang w:val="ca-ES"/>
        </w:rPr>
        <w:t>系统</w:t>
      </w:r>
      <w:r>
        <w:rPr>
          <w:sz w:val="21"/>
          <w:szCs w:val="21"/>
        </w:rPr>
        <w:t>生产厂商</w:t>
      </w:r>
      <w:r>
        <w:rPr>
          <w:rFonts w:hint="eastAsia"/>
          <w:sz w:val="21"/>
          <w:szCs w:val="21"/>
          <w:u w:val="single"/>
        </w:rPr>
        <w:t>：</w:t>
      </w:r>
      <w:r>
        <w:rPr>
          <w:sz w:val="21"/>
          <w:szCs w:val="21"/>
          <w:u w:val="single"/>
          <w:lang w:val="ca-ES"/>
        </w:rPr>
        <w:t xml:space="preserve">                         </w:t>
      </w:r>
      <w:r>
        <w:rPr>
          <w:sz w:val="21"/>
          <w:szCs w:val="21"/>
          <w:u w:val="single"/>
        </w:rPr>
        <w:t xml:space="preserve">            </w:t>
      </w:r>
    </w:p>
    <w:p>
      <w:pPr>
        <w:pStyle w:val="34"/>
        <w:spacing w:before="0" w:beforeLines="0" w:after="0" w:afterLines="0"/>
        <w:ind w:firstLine="0" w:firstLineChars="0"/>
        <w:rPr>
          <w:sz w:val="21"/>
          <w:szCs w:val="21"/>
          <w:u w:val="single"/>
          <w:lang w:val="ca-ES"/>
        </w:rPr>
      </w:pPr>
      <w:r>
        <w:rPr>
          <w:sz w:val="21"/>
          <w:szCs w:val="21"/>
        </w:rPr>
        <w:t>测试地点</w:t>
      </w:r>
      <w:r>
        <w:rPr>
          <w:rFonts w:hint="eastAsia"/>
          <w:sz w:val="21"/>
          <w:szCs w:val="21"/>
          <w:u w:val="single"/>
        </w:rPr>
        <w:t>：</w:t>
      </w:r>
      <w:r>
        <w:rPr>
          <w:sz w:val="21"/>
          <w:szCs w:val="21"/>
          <w:u w:val="single"/>
          <w:lang w:val="ca-ES"/>
        </w:rPr>
        <w:t xml:space="preserve">                         </w:t>
      </w:r>
      <w:r>
        <w:rPr>
          <w:rFonts w:hint="eastAsia"/>
          <w:sz w:val="21"/>
          <w:szCs w:val="21"/>
          <w:lang w:val="ca-ES"/>
        </w:rPr>
        <w:t>系统</w:t>
      </w:r>
      <w:r>
        <w:rPr>
          <w:sz w:val="21"/>
          <w:szCs w:val="21"/>
        </w:rPr>
        <w:t>型号、编号</w:t>
      </w:r>
      <w:r>
        <w:rPr>
          <w:rFonts w:hint="eastAsia"/>
          <w:sz w:val="21"/>
          <w:szCs w:val="21"/>
          <w:u w:val="single"/>
        </w:rPr>
        <w:t>：</w:t>
      </w:r>
      <w:r>
        <w:rPr>
          <w:sz w:val="21"/>
          <w:szCs w:val="21"/>
          <w:u w:val="single"/>
          <w:lang w:val="ca-ES"/>
        </w:rPr>
        <w:t xml:space="preserve">                                   </w:t>
      </w:r>
    </w:p>
    <w:p>
      <w:pPr>
        <w:pStyle w:val="34"/>
        <w:spacing w:before="0" w:beforeLines="0" w:after="0" w:afterLines="0"/>
        <w:ind w:firstLine="0" w:firstLineChars="0"/>
        <w:rPr>
          <w:sz w:val="21"/>
          <w:szCs w:val="21"/>
          <w:u w:val="single"/>
        </w:rPr>
      </w:pPr>
      <w:r>
        <w:rPr>
          <w:sz w:val="21"/>
          <w:szCs w:val="21"/>
        </w:rPr>
        <w:t>测试位置</w:t>
      </w:r>
      <w:r>
        <w:rPr>
          <w:rFonts w:hint="eastAsia"/>
          <w:sz w:val="21"/>
          <w:szCs w:val="21"/>
          <w:u w:val="single"/>
        </w:rPr>
        <w:t>：</w:t>
      </w:r>
      <w:r>
        <w:rPr>
          <w:sz w:val="21"/>
          <w:szCs w:val="21"/>
          <w:u w:val="single"/>
        </w:rPr>
        <w:t xml:space="preserve">                         </w:t>
      </w:r>
      <w:r>
        <w:rPr>
          <w:rFonts w:hint="eastAsia"/>
          <w:sz w:val="21"/>
          <w:szCs w:val="21"/>
        </w:rPr>
        <w:t>系统</w:t>
      </w:r>
      <w:r>
        <w:rPr>
          <w:sz w:val="21"/>
          <w:szCs w:val="21"/>
        </w:rPr>
        <w:t>原理</w:t>
      </w:r>
      <w:r>
        <w:rPr>
          <w:rFonts w:hint="eastAsia"/>
          <w:sz w:val="21"/>
          <w:szCs w:val="21"/>
          <w:u w:val="single"/>
        </w:rPr>
        <w:t>：</w:t>
      </w:r>
      <w:r>
        <w:rPr>
          <w:sz w:val="21"/>
          <w:szCs w:val="21"/>
          <w:u w:val="single"/>
        </w:rPr>
        <w:t xml:space="preserve">                                         </w:t>
      </w:r>
    </w:p>
    <w:p>
      <w:pPr>
        <w:pStyle w:val="34"/>
        <w:spacing w:before="0" w:beforeLines="0" w:after="0" w:afterLines="0"/>
        <w:ind w:firstLine="0" w:firstLineChars="0"/>
        <w:rPr>
          <w:u w:val="single"/>
        </w:rPr>
      </w:pPr>
      <w:r>
        <w:rPr>
          <w:sz w:val="21"/>
          <w:szCs w:val="21"/>
        </w:rPr>
        <w:t>标准气体浓度或校准器件的已知响应值</w:t>
      </w:r>
      <w:r>
        <w:rPr>
          <w:rFonts w:hint="eastAsia"/>
          <w:sz w:val="21"/>
          <w:szCs w:val="21"/>
          <w:u w:val="single"/>
        </w:rPr>
        <w:t>：</w:t>
      </w:r>
      <w:r>
        <w:rPr>
          <w:sz w:val="21"/>
          <w:szCs w:val="21"/>
          <w:u w:val="single"/>
        </w:rPr>
        <w:t xml:space="preserve">                 </w:t>
      </w:r>
      <w:r>
        <w:rPr>
          <w:sz w:val="21"/>
          <w:szCs w:val="21"/>
        </w:rPr>
        <w:t>计量单位</w:t>
      </w:r>
      <w:r>
        <w:rPr>
          <w:rFonts w:hint="eastAsia"/>
          <w:sz w:val="21"/>
          <w:szCs w:val="21"/>
          <w:u w:val="single"/>
        </w:rPr>
        <w:t>：</w:t>
      </w:r>
      <w:r>
        <w:rPr>
          <w:sz w:val="21"/>
          <w:szCs w:val="21"/>
          <w:u w:val="single"/>
        </w:rPr>
        <w:t xml:space="preserve">           </w:t>
      </w:r>
      <w:r>
        <w:rPr>
          <w:u w:val="single"/>
        </w:rPr>
        <w:t xml:space="preserve">           </w:t>
      </w:r>
    </w:p>
    <w:p/>
    <w:tbl>
      <w:tblPr>
        <w:tblStyle w:val="264"/>
        <w:tblW w:w="9377"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669"/>
        <w:gridCol w:w="751"/>
        <w:gridCol w:w="713"/>
        <w:gridCol w:w="962"/>
        <w:gridCol w:w="743"/>
        <w:gridCol w:w="854"/>
        <w:gridCol w:w="828"/>
        <w:gridCol w:w="808"/>
        <w:gridCol w:w="780"/>
        <w:gridCol w:w="692"/>
        <w:gridCol w:w="785"/>
        <w:gridCol w:w="792"/>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25" w:hRule="atLeast"/>
          <w:jc w:val="center"/>
        </w:trPr>
        <w:tc>
          <w:tcPr>
            <w:tcW w:w="669" w:type="dxa"/>
            <w:vMerge w:val="restart"/>
            <w:tcBorders>
              <w:top w:val="single" w:color="000000" w:sz="12" w:space="0"/>
              <w:bottom w:val="single" w:color="000000" w:sz="6" w:space="0"/>
            </w:tcBorders>
            <w:textDirection w:val="tbRlV"/>
            <w:vAlign w:val="center"/>
          </w:tcPr>
          <w:p>
            <w:pPr>
              <w:pStyle w:val="287"/>
            </w:pPr>
            <w:r>
              <w:t>序号</w:t>
            </w:r>
          </w:p>
        </w:tc>
        <w:tc>
          <w:tcPr>
            <w:tcW w:w="3169" w:type="dxa"/>
            <w:gridSpan w:val="4"/>
            <w:tcBorders>
              <w:top w:val="single" w:color="000000" w:sz="12" w:space="0"/>
              <w:bottom w:val="single" w:color="000000" w:sz="6" w:space="0"/>
            </w:tcBorders>
            <w:vAlign w:val="center"/>
          </w:tcPr>
          <w:p>
            <w:pPr>
              <w:pStyle w:val="287"/>
            </w:pPr>
            <w:r>
              <w:t>零点读数</w:t>
            </w:r>
          </w:p>
        </w:tc>
        <w:tc>
          <w:tcPr>
            <w:tcW w:w="854" w:type="dxa"/>
            <w:vMerge w:val="restart"/>
            <w:tcBorders>
              <w:top w:val="single" w:color="000000" w:sz="12" w:space="0"/>
              <w:bottom w:val="single" w:color="000000" w:sz="6" w:space="0"/>
            </w:tcBorders>
            <w:vAlign w:val="center"/>
          </w:tcPr>
          <w:p>
            <w:pPr>
              <w:pStyle w:val="287"/>
            </w:pPr>
            <w:r>
              <w:t>零点读</w:t>
            </w:r>
          </w:p>
          <w:p>
            <w:pPr>
              <w:pStyle w:val="287"/>
            </w:pPr>
            <w:r>
              <w:t>数变化</w:t>
            </w:r>
          </w:p>
          <w:p>
            <w:pPr>
              <w:pStyle w:val="287"/>
            </w:pPr>
            <w:r>
              <w:t>(ΔZ)</w:t>
            </w:r>
          </w:p>
        </w:tc>
        <w:tc>
          <w:tcPr>
            <w:tcW w:w="3108" w:type="dxa"/>
            <w:gridSpan w:val="4"/>
            <w:tcBorders>
              <w:top w:val="single" w:color="000000" w:sz="12" w:space="0"/>
              <w:bottom w:val="single" w:color="000000" w:sz="6" w:space="0"/>
            </w:tcBorders>
            <w:vAlign w:val="center"/>
          </w:tcPr>
          <w:p>
            <w:pPr>
              <w:pStyle w:val="287"/>
            </w:pPr>
            <w:r>
              <w:t>量程读数</w:t>
            </w:r>
          </w:p>
        </w:tc>
        <w:tc>
          <w:tcPr>
            <w:tcW w:w="785" w:type="dxa"/>
            <w:vMerge w:val="restart"/>
            <w:tcBorders>
              <w:top w:val="single" w:color="000000" w:sz="12" w:space="0"/>
              <w:bottom w:val="single" w:color="000000" w:sz="6" w:space="0"/>
            </w:tcBorders>
            <w:vAlign w:val="center"/>
          </w:tcPr>
          <w:p>
            <w:pPr>
              <w:pStyle w:val="287"/>
            </w:pPr>
            <w:r>
              <w:t>量程读</w:t>
            </w:r>
          </w:p>
          <w:p>
            <w:pPr>
              <w:pStyle w:val="287"/>
            </w:pPr>
            <w:r>
              <w:t>数变化</w:t>
            </w:r>
          </w:p>
          <w:p>
            <w:pPr>
              <w:pStyle w:val="287"/>
            </w:pPr>
            <w:r>
              <w:t>(ΔS)</w:t>
            </w:r>
          </w:p>
        </w:tc>
        <w:tc>
          <w:tcPr>
            <w:tcW w:w="792" w:type="dxa"/>
            <w:vMerge w:val="restart"/>
            <w:tcBorders>
              <w:top w:val="single" w:color="000000" w:sz="12" w:space="0"/>
              <w:bottom w:val="single" w:color="000000" w:sz="6" w:space="0"/>
            </w:tcBorders>
            <w:vAlign w:val="center"/>
          </w:tcPr>
          <w:p>
            <w:pPr>
              <w:autoSpaceDE w:val="0"/>
              <w:autoSpaceDN w:val="0"/>
              <w:rPr>
                <w:rFonts w:ascii="Times New Roman" w:hAnsi="Times New Roman"/>
                <w:snapToGrid w:val="0"/>
                <w:color w:val="000000"/>
                <w:kern w:val="0"/>
                <w:sz w:val="18"/>
                <w:szCs w:val="18"/>
                <w:lang w:eastAsia="en-US"/>
              </w:rPr>
            </w:pPr>
          </w:p>
          <w:p>
            <w:pPr>
              <w:pStyle w:val="287"/>
            </w:pPr>
            <w:r>
              <w:t>备注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41" w:hRule="atLeast"/>
          <w:jc w:val="center"/>
        </w:trPr>
        <w:tc>
          <w:tcPr>
            <w:tcW w:w="669" w:type="dxa"/>
            <w:vMerge w:val="continue"/>
            <w:tcBorders>
              <w:top w:val="single" w:color="000000" w:sz="6" w:space="0"/>
              <w:bottom w:val="single" w:color="000000" w:sz="6" w:space="0"/>
            </w:tcBorders>
            <w:textDirection w:val="tbRlV"/>
            <w:vAlign w:val="center"/>
          </w:tcPr>
          <w:p>
            <w:pPr>
              <w:autoSpaceDE w:val="0"/>
              <w:autoSpaceDN w:val="0"/>
              <w:rPr>
                <w:lang w:eastAsia="en-US"/>
              </w:rPr>
            </w:pPr>
          </w:p>
        </w:tc>
        <w:tc>
          <w:tcPr>
            <w:tcW w:w="751" w:type="dxa"/>
            <w:tcBorders>
              <w:top w:val="single" w:color="000000" w:sz="6" w:space="0"/>
              <w:bottom w:val="single" w:color="000000" w:sz="6" w:space="0"/>
            </w:tcBorders>
            <w:vAlign w:val="center"/>
          </w:tcPr>
          <w:p>
            <w:pPr>
              <w:pStyle w:val="287"/>
            </w:pPr>
            <w:r>
              <w:t>日期</w:t>
            </w:r>
          </w:p>
          <w:p>
            <w:pPr>
              <w:pStyle w:val="287"/>
            </w:pPr>
            <w:r>
              <w:t>时间</w:t>
            </w:r>
          </w:p>
        </w:tc>
        <w:tc>
          <w:tcPr>
            <w:tcW w:w="713" w:type="dxa"/>
            <w:tcBorders>
              <w:top w:val="single" w:color="000000" w:sz="6" w:space="0"/>
              <w:bottom w:val="single" w:color="000000" w:sz="6" w:space="0"/>
            </w:tcBorders>
            <w:vAlign w:val="center"/>
          </w:tcPr>
          <w:p>
            <w:pPr>
              <w:pStyle w:val="287"/>
            </w:pPr>
            <w:r>
              <w:t>起始</w:t>
            </w:r>
          </w:p>
          <w:p>
            <w:pPr>
              <w:pStyle w:val="287"/>
            </w:pPr>
            <w:r>
              <w:t>(Z</w:t>
            </w:r>
            <w:r>
              <w:rPr>
                <w:vertAlign w:val="subscript"/>
              </w:rPr>
              <w:t>0</w:t>
            </w:r>
            <w:r>
              <w:t>)</w:t>
            </w:r>
          </w:p>
        </w:tc>
        <w:tc>
          <w:tcPr>
            <w:tcW w:w="962" w:type="dxa"/>
            <w:tcBorders>
              <w:top w:val="single" w:color="000000" w:sz="6" w:space="0"/>
              <w:bottom w:val="single" w:color="000000" w:sz="6" w:space="0"/>
            </w:tcBorders>
            <w:vAlign w:val="center"/>
          </w:tcPr>
          <w:p>
            <w:pPr>
              <w:pStyle w:val="287"/>
            </w:pPr>
            <w:r>
              <w:t>日期</w:t>
            </w:r>
          </w:p>
          <w:p>
            <w:pPr>
              <w:pStyle w:val="287"/>
            </w:pPr>
            <w:r>
              <w:t>时间</w:t>
            </w:r>
          </w:p>
        </w:tc>
        <w:tc>
          <w:tcPr>
            <w:tcW w:w="743" w:type="dxa"/>
            <w:tcBorders>
              <w:top w:val="single" w:color="000000" w:sz="6" w:space="0"/>
              <w:bottom w:val="single" w:color="000000" w:sz="6" w:space="0"/>
            </w:tcBorders>
            <w:vAlign w:val="center"/>
          </w:tcPr>
          <w:p>
            <w:pPr>
              <w:pStyle w:val="287"/>
            </w:pPr>
            <w:r>
              <w:t>最终</w:t>
            </w:r>
          </w:p>
          <w:p>
            <w:pPr>
              <w:pStyle w:val="287"/>
              <w:rPr>
                <w:snapToGrid/>
              </w:rPr>
            </w:pPr>
            <w:r>
              <w:t>(Z</w:t>
            </w:r>
            <w:r>
              <w:rPr>
                <w:vertAlign w:val="subscript"/>
              </w:rPr>
              <w:t>i</w:t>
            </w:r>
            <w:r>
              <w:t>)</w:t>
            </w:r>
          </w:p>
        </w:tc>
        <w:tc>
          <w:tcPr>
            <w:tcW w:w="854" w:type="dxa"/>
            <w:vMerge w:val="continue"/>
            <w:tcBorders>
              <w:top w:val="single" w:color="000000" w:sz="6" w:space="0"/>
              <w:bottom w:val="single" w:color="000000" w:sz="6" w:space="0"/>
            </w:tcBorders>
            <w:vAlign w:val="center"/>
          </w:tcPr>
          <w:p>
            <w:pPr>
              <w:autoSpaceDE w:val="0"/>
              <w:autoSpaceDN w:val="0"/>
              <w:rPr>
                <w:lang w:eastAsia="en-US"/>
              </w:rPr>
            </w:pPr>
          </w:p>
        </w:tc>
        <w:tc>
          <w:tcPr>
            <w:tcW w:w="828" w:type="dxa"/>
            <w:tcBorders>
              <w:top w:val="single" w:color="000000" w:sz="6" w:space="0"/>
              <w:bottom w:val="single" w:color="000000" w:sz="6" w:space="0"/>
            </w:tcBorders>
            <w:vAlign w:val="center"/>
          </w:tcPr>
          <w:p>
            <w:pPr>
              <w:pStyle w:val="287"/>
            </w:pPr>
            <w:r>
              <w:t>日期</w:t>
            </w:r>
          </w:p>
          <w:p>
            <w:pPr>
              <w:pStyle w:val="287"/>
            </w:pPr>
            <w:r>
              <w:t>时间</w:t>
            </w:r>
          </w:p>
        </w:tc>
        <w:tc>
          <w:tcPr>
            <w:tcW w:w="808" w:type="dxa"/>
            <w:tcBorders>
              <w:top w:val="single" w:color="000000" w:sz="6" w:space="0"/>
              <w:bottom w:val="single" w:color="000000" w:sz="6" w:space="0"/>
            </w:tcBorders>
            <w:vAlign w:val="center"/>
          </w:tcPr>
          <w:p>
            <w:pPr>
              <w:pStyle w:val="287"/>
            </w:pPr>
            <w:r>
              <w:t>起始</w:t>
            </w:r>
          </w:p>
          <w:p>
            <w:pPr>
              <w:pStyle w:val="287"/>
            </w:pPr>
            <w:r>
              <w:t>(S</w:t>
            </w:r>
            <w:r>
              <w:rPr>
                <w:vertAlign w:val="subscript"/>
              </w:rPr>
              <w:t>0</w:t>
            </w:r>
            <w:r>
              <w:t>)</w:t>
            </w:r>
          </w:p>
        </w:tc>
        <w:tc>
          <w:tcPr>
            <w:tcW w:w="780" w:type="dxa"/>
            <w:tcBorders>
              <w:top w:val="single" w:color="000000" w:sz="6" w:space="0"/>
              <w:bottom w:val="single" w:color="000000" w:sz="6" w:space="0"/>
            </w:tcBorders>
            <w:vAlign w:val="center"/>
          </w:tcPr>
          <w:p>
            <w:pPr>
              <w:pStyle w:val="287"/>
            </w:pPr>
            <w:r>
              <w:t>日期</w:t>
            </w:r>
          </w:p>
          <w:p>
            <w:pPr>
              <w:pStyle w:val="287"/>
            </w:pPr>
            <w:r>
              <w:t>时间</w:t>
            </w:r>
          </w:p>
        </w:tc>
        <w:tc>
          <w:tcPr>
            <w:tcW w:w="692" w:type="dxa"/>
            <w:tcBorders>
              <w:top w:val="single" w:color="000000" w:sz="6" w:space="0"/>
              <w:bottom w:val="single" w:color="000000" w:sz="6" w:space="0"/>
            </w:tcBorders>
            <w:vAlign w:val="center"/>
          </w:tcPr>
          <w:p>
            <w:pPr>
              <w:pStyle w:val="287"/>
            </w:pPr>
            <w:r>
              <w:t>最终</w:t>
            </w:r>
          </w:p>
          <w:p>
            <w:pPr>
              <w:pStyle w:val="287"/>
            </w:pPr>
            <w:r>
              <w:t>(</w:t>
            </w:r>
            <w:r>
              <w:rPr>
                <w:i/>
                <w:iCs/>
              </w:rPr>
              <w:t>S</w:t>
            </w:r>
            <w:r>
              <w:rPr>
                <w:vertAlign w:val="subscript"/>
              </w:rPr>
              <w:t>i</w:t>
            </w:r>
            <w:r>
              <w:t>)</w:t>
            </w:r>
          </w:p>
        </w:tc>
        <w:tc>
          <w:tcPr>
            <w:tcW w:w="785" w:type="dxa"/>
            <w:vMerge w:val="continue"/>
            <w:tcBorders>
              <w:top w:val="single" w:color="000000" w:sz="6" w:space="0"/>
              <w:bottom w:val="single" w:color="000000" w:sz="6" w:space="0"/>
            </w:tcBorders>
            <w:vAlign w:val="center"/>
          </w:tcPr>
          <w:p>
            <w:pPr>
              <w:autoSpaceDE w:val="0"/>
              <w:autoSpaceDN w:val="0"/>
              <w:rPr>
                <w:lang w:eastAsia="en-US"/>
              </w:rPr>
            </w:pPr>
          </w:p>
        </w:tc>
        <w:tc>
          <w:tcPr>
            <w:tcW w:w="792" w:type="dxa"/>
            <w:vMerge w:val="continue"/>
            <w:tcBorders>
              <w:top w:val="single" w:color="000000" w:sz="6" w:space="0"/>
              <w:bottom w:val="single" w:color="000000" w:sz="6"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0" w:hRule="atLeast"/>
          <w:jc w:val="center"/>
        </w:trPr>
        <w:tc>
          <w:tcPr>
            <w:tcW w:w="669" w:type="dxa"/>
            <w:tcBorders>
              <w:top w:val="single" w:color="000000" w:sz="12" w:space="0"/>
            </w:tcBorders>
            <w:vAlign w:val="center"/>
          </w:tcPr>
          <w:p>
            <w:pPr>
              <w:autoSpaceDE w:val="0"/>
              <w:autoSpaceDN w:val="0"/>
              <w:rPr>
                <w:lang w:eastAsia="en-US"/>
              </w:rPr>
            </w:pPr>
          </w:p>
        </w:tc>
        <w:tc>
          <w:tcPr>
            <w:tcW w:w="751" w:type="dxa"/>
            <w:tcBorders>
              <w:top w:val="single" w:color="000000" w:sz="12" w:space="0"/>
            </w:tcBorders>
            <w:vAlign w:val="center"/>
          </w:tcPr>
          <w:p>
            <w:pPr>
              <w:autoSpaceDE w:val="0"/>
              <w:autoSpaceDN w:val="0"/>
              <w:rPr>
                <w:lang w:eastAsia="en-US"/>
              </w:rPr>
            </w:pPr>
          </w:p>
        </w:tc>
        <w:tc>
          <w:tcPr>
            <w:tcW w:w="713" w:type="dxa"/>
            <w:tcBorders>
              <w:top w:val="single" w:color="000000" w:sz="12" w:space="0"/>
            </w:tcBorders>
            <w:vAlign w:val="center"/>
          </w:tcPr>
          <w:p>
            <w:pPr>
              <w:autoSpaceDE w:val="0"/>
              <w:autoSpaceDN w:val="0"/>
              <w:rPr>
                <w:lang w:eastAsia="en-US"/>
              </w:rPr>
            </w:pPr>
          </w:p>
        </w:tc>
        <w:tc>
          <w:tcPr>
            <w:tcW w:w="962" w:type="dxa"/>
            <w:tcBorders>
              <w:top w:val="single" w:color="000000" w:sz="12" w:space="0"/>
            </w:tcBorders>
            <w:vAlign w:val="center"/>
          </w:tcPr>
          <w:p>
            <w:pPr>
              <w:autoSpaceDE w:val="0"/>
              <w:autoSpaceDN w:val="0"/>
              <w:rPr>
                <w:lang w:eastAsia="en-US"/>
              </w:rPr>
            </w:pPr>
          </w:p>
        </w:tc>
        <w:tc>
          <w:tcPr>
            <w:tcW w:w="743" w:type="dxa"/>
            <w:tcBorders>
              <w:top w:val="single" w:color="000000" w:sz="12" w:space="0"/>
            </w:tcBorders>
            <w:vAlign w:val="center"/>
          </w:tcPr>
          <w:p>
            <w:pPr>
              <w:autoSpaceDE w:val="0"/>
              <w:autoSpaceDN w:val="0"/>
              <w:rPr>
                <w:lang w:eastAsia="en-US"/>
              </w:rPr>
            </w:pPr>
          </w:p>
        </w:tc>
        <w:tc>
          <w:tcPr>
            <w:tcW w:w="854" w:type="dxa"/>
            <w:tcBorders>
              <w:top w:val="single" w:color="000000" w:sz="12" w:space="0"/>
            </w:tcBorders>
            <w:vAlign w:val="center"/>
          </w:tcPr>
          <w:p>
            <w:pPr>
              <w:autoSpaceDE w:val="0"/>
              <w:autoSpaceDN w:val="0"/>
              <w:rPr>
                <w:lang w:eastAsia="en-US"/>
              </w:rPr>
            </w:pPr>
          </w:p>
        </w:tc>
        <w:tc>
          <w:tcPr>
            <w:tcW w:w="828" w:type="dxa"/>
            <w:tcBorders>
              <w:top w:val="single" w:color="000000" w:sz="12" w:space="0"/>
            </w:tcBorders>
            <w:vAlign w:val="center"/>
          </w:tcPr>
          <w:p>
            <w:pPr>
              <w:autoSpaceDE w:val="0"/>
              <w:autoSpaceDN w:val="0"/>
              <w:rPr>
                <w:lang w:eastAsia="en-US"/>
              </w:rPr>
            </w:pPr>
          </w:p>
        </w:tc>
        <w:tc>
          <w:tcPr>
            <w:tcW w:w="808" w:type="dxa"/>
            <w:tcBorders>
              <w:top w:val="single" w:color="000000" w:sz="12" w:space="0"/>
            </w:tcBorders>
            <w:vAlign w:val="center"/>
          </w:tcPr>
          <w:p>
            <w:pPr>
              <w:autoSpaceDE w:val="0"/>
              <w:autoSpaceDN w:val="0"/>
              <w:rPr>
                <w:lang w:eastAsia="en-US"/>
              </w:rPr>
            </w:pPr>
          </w:p>
        </w:tc>
        <w:tc>
          <w:tcPr>
            <w:tcW w:w="780" w:type="dxa"/>
            <w:tcBorders>
              <w:top w:val="single" w:color="000000" w:sz="12" w:space="0"/>
            </w:tcBorders>
            <w:vAlign w:val="center"/>
          </w:tcPr>
          <w:p>
            <w:pPr>
              <w:autoSpaceDE w:val="0"/>
              <w:autoSpaceDN w:val="0"/>
              <w:rPr>
                <w:lang w:eastAsia="en-US"/>
              </w:rPr>
            </w:pPr>
          </w:p>
        </w:tc>
        <w:tc>
          <w:tcPr>
            <w:tcW w:w="692" w:type="dxa"/>
            <w:tcBorders>
              <w:top w:val="single" w:color="000000" w:sz="12" w:space="0"/>
            </w:tcBorders>
            <w:vAlign w:val="center"/>
          </w:tcPr>
          <w:p>
            <w:pPr>
              <w:autoSpaceDE w:val="0"/>
              <w:autoSpaceDN w:val="0"/>
              <w:rPr>
                <w:lang w:eastAsia="en-US"/>
              </w:rPr>
            </w:pPr>
          </w:p>
        </w:tc>
        <w:tc>
          <w:tcPr>
            <w:tcW w:w="785" w:type="dxa"/>
            <w:tcBorders>
              <w:top w:val="single" w:color="000000" w:sz="12" w:space="0"/>
            </w:tcBorders>
            <w:vAlign w:val="center"/>
          </w:tcPr>
          <w:p>
            <w:pPr>
              <w:autoSpaceDE w:val="0"/>
              <w:autoSpaceDN w:val="0"/>
              <w:rPr>
                <w:lang w:eastAsia="en-US"/>
              </w:rPr>
            </w:pPr>
          </w:p>
        </w:tc>
        <w:tc>
          <w:tcPr>
            <w:tcW w:w="792" w:type="dxa"/>
            <w:tcBorders>
              <w:top w:val="single" w:color="000000" w:sz="12"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4"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0"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4"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71" w:hRule="atLeast"/>
          <w:jc w:val="center"/>
        </w:trPr>
        <w:tc>
          <w:tcPr>
            <w:tcW w:w="669" w:type="dxa"/>
            <w:vAlign w:val="center"/>
          </w:tcPr>
          <w:p>
            <w:pPr>
              <w:autoSpaceDE w:val="0"/>
              <w:autoSpaceDN w:val="0"/>
              <w:rPr>
                <w:lang w:eastAsia="en-US"/>
              </w:rPr>
            </w:pPr>
          </w:p>
        </w:tc>
        <w:tc>
          <w:tcPr>
            <w:tcW w:w="751" w:type="dxa"/>
            <w:vAlign w:val="center"/>
          </w:tcPr>
          <w:p>
            <w:pPr>
              <w:autoSpaceDE w:val="0"/>
              <w:autoSpaceDN w:val="0"/>
              <w:rPr>
                <w:lang w:eastAsia="en-US"/>
              </w:rPr>
            </w:pPr>
          </w:p>
        </w:tc>
        <w:tc>
          <w:tcPr>
            <w:tcW w:w="713" w:type="dxa"/>
            <w:vAlign w:val="center"/>
          </w:tcPr>
          <w:p>
            <w:pPr>
              <w:autoSpaceDE w:val="0"/>
              <w:autoSpaceDN w:val="0"/>
              <w:rPr>
                <w:lang w:eastAsia="en-US"/>
              </w:rPr>
            </w:pPr>
          </w:p>
        </w:tc>
        <w:tc>
          <w:tcPr>
            <w:tcW w:w="962" w:type="dxa"/>
            <w:vAlign w:val="center"/>
          </w:tcPr>
          <w:p>
            <w:pPr>
              <w:autoSpaceDE w:val="0"/>
              <w:autoSpaceDN w:val="0"/>
              <w:rPr>
                <w:lang w:eastAsia="en-US"/>
              </w:rPr>
            </w:pPr>
          </w:p>
        </w:tc>
        <w:tc>
          <w:tcPr>
            <w:tcW w:w="743" w:type="dxa"/>
            <w:vAlign w:val="center"/>
          </w:tcPr>
          <w:p>
            <w:pPr>
              <w:autoSpaceDE w:val="0"/>
              <w:autoSpaceDN w:val="0"/>
              <w:rPr>
                <w:lang w:eastAsia="en-US"/>
              </w:rPr>
            </w:pPr>
          </w:p>
        </w:tc>
        <w:tc>
          <w:tcPr>
            <w:tcW w:w="854" w:type="dxa"/>
            <w:vAlign w:val="center"/>
          </w:tcPr>
          <w:p>
            <w:pPr>
              <w:autoSpaceDE w:val="0"/>
              <w:autoSpaceDN w:val="0"/>
              <w:rPr>
                <w:lang w:eastAsia="en-US"/>
              </w:rPr>
            </w:pPr>
          </w:p>
        </w:tc>
        <w:tc>
          <w:tcPr>
            <w:tcW w:w="828" w:type="dxa"/>
            <w:vAlign w:val="center"/>
          </w:tcPr>
          <w:p>
            <w:pPr>
              <w:autoSpaceDE w:val="0"/>
              <w:autoSpaceDN w:val="0"/>
              <w:rPr>
                <w:lang w:eastAsia="en-US"/>
              </w:rPr>
            </w:pPr>
          </w:p>
        </w:tc>
        <w:tc>
          <w:tcPr>
            <w:tcW w:w="808" w:type="dxa"/>
            <w:vAlign w:val="center"/>
          </w:tcPr>
          <w:p>
            <w:pPr>
              <w:autoSpaceDE w:val="0"/>
              <w:autoSpaceDN w:val="0"/>
              <w:rPr>
                <w:lang w:eastAsia="en-US"/>
              </w:rPr>
            </w:pPr>
          </w:p>
        </w:tc>
        <w:tc>
          <w:tcPr>
            <w:tcW w:w="780" w:type="dxa"/>
            <w:vAlign w:val="center"/>
          </w:tcPr>
          <w:p>
            <w:pPr>
              <w:autoSpaceDE w:val="0"/>
              <w:autoSpaceDN w:val="0"/>
              <w:rPr>
                <w:lang w:eastAsia="en-US"/>
              </w:rPr>
            </w:pPr>
          </w:p>
        </w:tc>
        <w:tc>
          <w:tcPr>
            <w:tcW w:w="692" w:type="dxa"/>
            <w:vAlign w:val="center"/>
          </w:tcPr>
          <w:p>
            <w:pPr>
              <w:autoSpaceDE w:val="0"/>
              <w:autoSpaceDN w:val="0"/>
              <w:rPr>
                <w:lang w:eastAsia="en-US"/>
              </w:rPr>
            </w:pPr>
          </w:p>
        </w:tc>
        <w:tc>
          <w:tcPr>
            <w:tcW w:w="785" w:type="dxa"/>
            <w:vAlign w:val="center"/>
          </w:tcPr>
          <w:p>
            <w:pPr>
              <w:autoSpaceDE w:val="0"/>
              <w:autoSpaceDN w:val="0"/>
              <w:rPr>
                <w:lang w:eastAsia="en-US"/>
              </w:rPr>
            </w:pPr>
          </w:p>
        </w:tc>
        <w:tc>
          <w:tcPr>
            <w:tcW w:w="792"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5" w:hRule="atLeast"/>
          <w:jc w:val="center"/>
        </w:trPr>
        <w:tc>
          <w:tcPr>
            <w:tcW w:w="3838" w:type="dxa"/>
            <w:gridSpan w:val="5"/>
            <w:vAlign w:val="center"/>
          </w:tcPr>
          <w:p>
            <w:pPr>
              <w:pStyle w:val="287"/>
            </w:pPr>
            <w:r>
              <w:t>零点读数变化最大值</w:t>
            </w:r>
          </w:p>
        </w:tc>
        <w:tc>
          <w:tcPr>
            <w:tcW w:w="854" w:type="dxa"/>
            <w:vAlign w:val="center"/>
          </w:tcPr>
          <w:p>
            <w:pPr>
              <w:autoSpaceDE w:val="0"/>
              <w:autoSpaceDN w:val="0"/>
              <w:rPr>
                <w:lang w:eastAsia="en-US"/>
              </w:rPr>
            </w:pPr>
          </w:p>
        </w:tc>
        <w:tc>
          <w:tcPr>
            <w:tcW w:w="3108" w:type="dxa"/>
            <w:gridSpan w:val="4"/>
            <w:vAlign w:val="center"/>
          </w:tcPr>
          <w:p>
            <w:pPr>
              <w:pStyle w:val="287"/>
            </w:pPr>
            <w:r>
              <w:t>量程读数变化最大值</w:t>
            </w:r>
          </w:p>
        </w:tc>
        <w:tc>
          <w:tcPr>
            <w:tcW w:w="785" w:type="dxa"/>
            <w:vAlign w:val="center"/>
          </w:tcPr>
          <w:p>
            <w:pPr>
              <w:autoSpaceDE w:val="0"/>
              <w:autoSpaceDN w:val="0"/>
              <w:rPr>
                <w:lang w:eastAsia="en-US"/>
              </w:rPr>
            </w:pPr>
          </w:p>
        </w:tc>
        <w:tc>
          <w:tcPr>
            <w:tcW w:w="792" w:type="dxa"/>
            <w:vMerge w:val="restart"/>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6" w:hRule="atLeast"/>
          <w:jc w:val="center"/>
        </w:trPr>
        <w:tc>
          <w:tcPr>
            <w:tcW w:w="3838" w:type="dxa"/>
            <w:gridSpan w:val="5"/>
            <w:vAlign w:val="center"/>
          </w:tcPr>
          <w:p>
            <w:pPr>
              <w:pStyle w:val="287"/>
            </w:pPr>
            <w:r>
              <w:t>零点漂移</w:t>
            </w:r>
          </w:p>
        </w:tc>
        <w:tc>
          <w:tcPr>
            <w:tcW w:w="854" w:type="dxa"/>
            <w:vAlign w:val="center"/>
          </w:tcPr>
          <w:p>
            <w:pPr>
              <w:autoSpaceDE w:val="0"/>
              <w:autoSpaceDN w:val="0"/>
              <w:rPr>
                <w:lang w:eastAsia="en-US"/>
              </w:rPr>
            </w:pPr>
          </w:p>
        </w:tc>
        <w:tc>
          <w:tcPr>
            <w:tcW w:w="3108" w:type="dxa"/>
            <w:gridSpan w:val="4"/>
            <w:vAlign w:val="center"/>
          </w:tcPr>
          <w:p>
            <w:pPr>
              <w:pStyle w:val="287"/>
            </w:pPr>
            <w:r>
              <w:t>量程漂移</w:t>
            </w:r>
          </w:p>
        </w:tc>
        <w:tc>
          <w:tcPr>
            <w:tcW w:w="785" w:type="dxa"/>
            <w:vAlign w:val="center"/>
          </w:tcPr>
          <w:p>
            <w:pPr>
              <w:autoSpaceDE w:val="0"/>
              <w:autoSpaceDN w:val="0"/>
              <w:rPr>
                <w:lang w:eastAsia="en-US"/>
              </w:rPr>
            </w:pPr>
          </w:p>
        </w:tc>
        <w:tc>
          <w:tcPr>
            <w:tcW w:w="792" w:type="dxa"/>
            <w:vMerge w:val="continue"/>
            <w:vAlign w:val="center"/>
          </w:tcPr>
          <w:p>
            <w:pPr>
              <w:autoSpaceDE w:val="0"/>
              <w:autoSpaceDN w:val="0"/>
              <w:rPr>
                <w:lang w:eastAsia="en-US"/>
              </w:rPr>
            </w:pPr>
          </w:p>
        </w:tc>
      </w:tr>
    </w:tbl>
    <w:p>
      <w:pPr>
        <w:rPr>
          <w:rFonts w:ascii="黑体" w:hAnsi="黑体" w:eastAsia="黑体"/>
        </w:rPr>
      </w:pPr>
    </w:p>
    <w:p>
      <w:pPr>
        <w:rPr>
          <w:rFonts w:ascii="黑体" w:hAnsi="黑体" w:eastAsia="黑体"/>
        </w:rPr>
      </w:pPr>
      <w:r>
        <w:rPr>
          <w:rFonts w:hint="eastAsia" w:ascii="黑体" w:hAnsi="黑体" w:eastAsia="黑体"/>
        </w:rPr>
        <w:t>表</w:t>
      </w:r>
      <w:r>
        <w:rPr>
          <w:rFonts w:ascii="黑体" w:hAnsi="黑体" w:eastAsia="黑体"/>
        </w:rPr>
        <w:t xml:space="preserve"> A.2 </w:t>
      </w:r>
      <w:r>
        <w:rPr>
          <w:rFonts w:hint="eastAsia" w:ascii="黑体" w:hAnsi="黑体" w:eastAsia="黑体"/>
        </w:rPr>
        <w:t>系统</w:t>
      </w:r>
      <w:r>
        <w:rPr>
          <w:rFonts w:ascii="黑体" w:hAnsi="黑体" w:eastAsia="黑体"/>
        </w:rPr>
        <w:t>示值误差和系统响应时间检测</w:t>
      </w:r>
    </w:p>
    <w:p>
      <w:pPr>
        <w:pStyle w:val="13"/>
      </w:pPr>
    </w:p>
    <w:p>
      <w:pPr>
        <w:pStyle w:val="34"/>
        <w:spacing w:before="0" w:beforeLines="0" w:after="0" w:afterLines="0"/>
        <w:ind w:firstLine="0" w:firstLineChars="0"/>
        <w:rPr>
          <w:sz w:val="21"/>
          <w:szCs w:val="21"/>
          <w:u w:val="single"/>
        </w:rPr>
      </w:pPr>
      <w:r>
        <w:rPr>
          <w:rFonts w:hint="eastAsia"/>
          <w:sz w:val="21"/>
          <w:szCs w:val="21"/>
          <w:lang w:val="ca-ES"/>
        </w:rPr>
        <w:t xml:space="preserve"> </w:t>
      </w:r>
      <w:r>
        <w:rPr>
          <w:sz w:val="21"/>
          <w:szCs w:val="21"/>
          <w:lang w:val="ca-ES"/>
        </w:rPr>
        <w:t xml:space="preserve"> </w:t>
      </w:r>
      <w:r>
        <w:rPr>
          <w:sz w:val="21"/>
          <w:szCs w:val="21"/>
        </w:rPr>
        <w:t>测试人员</w:t>
      </w:r>
      <w:r>
        <w:rPr>
          <w:rFonts w:hint="eastAsia"/>
          <w:sz w:val="21"/>
          <w:szCs w:val="21"/>
          <w:u w:val="single"/>
        </w:rPr>
        <w:t>：</w:t>
      </w:r>
      <w:r>
        <w:rPr>
          <w:sz w:val="21"/>
          <w:szCs w:val="21"/>
          <w:u w:val="single"/>
          <w:lang w:val="ca-ES"/>
        </w:rPr>
        <w:t xml:space="preserve">                               </w:t>
      </w:r>
      <w:r>
        <w:rPr>
          <w:rFonts w:hint="eastAsia"/>
          <w:sz w:val="21"/>
          <w:szCs w:val="21"/>
          <w:lang w:val="ca-ES"/>
        </w:rPr>
        <w:t>系统</w:t>
      </w:r>
      <w:r>
        <w:rPr>
          <w:sz w:val="21"/>
          <w:szCs w:val="21"/>
        </w:rPr>
        <w:t>生产厂商</w:t>
      </w:r>
      <w:r>
        <w:rPr>
          <w:rFonts w:hint="eastAsia"/>
          <w:sz w:val="21"/>
          <w:szCs w:val="21"/>
          <w:u w:val="single"/>
        </w:rPr>
        <w:t>：</w:t>
      </w:r>
      <w:r>
        <w:rPr>
          <w:sz w:val="21"/>
          <w:szCs w:val="21"/>
          <w:u w:val="single"/>
          <w:lang w:val="ca-ES"/>
        </w:rPr>
        <w:t xml:space="preserve">                       </w:t>
      </w:r>
      <w:r>
        <w:rPr>
          <w:sz w:val="21"/>
          <w:szCs w:val="21"/>
          <w:u w:val="single"/>
        </w:rPr>
        <w:t xml:space="preserve">       </w:t>
      </w:r>
    </w:p>
    <w:p>
      <w:pPr>
        <w:pStyle w:val="34"/>
        <w:spacing w:before="0" w:beforeLines="0" w:after="0" w:afterLines="0"/>
        <w:ind w:firstLine="210" w:firstLineChars="100"/>
        <w:rPr>
          <w:sz w:val="21"/>
          <w:szCs w:val="21"/>
          <w:u w:val="single"/>
        </w:rPr>
      </w:pPr>
      <w:r>
        <w:rPr>
          <w:sz w:val="21"/>
          <w:szCs w:val="21"/>
        </w:rPr>
        <w:t>测试地点</w:t>
      </w:r>
      <w:r>
        <w:rPr>
          <w:rFonts w:hint="eastAsia"/>
          <w:sz w:val="21"/>
          <w:szCs w:val="21"/>
          <w:u w:val="single"/>
        </w:rPr>
        <w:t>：</w:t>
      </w:r>
      <w:r>
        <w:rPr>
          <w:sz w:val="21"/>
          <w:szCs w:val="21"/>
          <w:u w:val="single"/>
          <w:lang w:val="ca-ES"/>
        </w:rPr>
        <w:t xml:space="preserve">                               </w:t>
      </w:r>
      <w:r>
        <w:rPr>
          <w:rFonts w:hint="eastAsia"/>
          <w:sz w:val="21"/>
          <w:szCs w:val="21"/>
          <w:lang w:val="ca-ES"/>
        </w:rPr>
        <w:t>系统</w:t>
      </w:r>
      <w:r>
        <w:rPr>
          <w:sz w:val="21"/>
          <w:szCs w:val="21"/>
        </w:rPr>
        <w:t>型号、编号</w:t>
      </w:r>
      <w:r>
        <w:rPr>
          <w:rFonts w:hint="eastAsia"/>
          <w:sz w:val="21"/>
          <w:szCs w:val="21"/>
          <w:u w:val="single"/>
        </w:rPr>
        <w:t>：</w:t>
      </w:r>
      <w:r>
        <w:rPr>
          <w:sz w:val="21"/>
          <w:szCs w:val="21"/>
          <w:u w:val="single"/>
          <w:lang w:val="ca-ES"/>
        </w:rPr>
        <w:t xml:space="preserve">                      </w:t>
      </w:r>
      <w:r>
        <w:rPr>
          <w:sz w:val="21"/>
          <w:szCs w:val="21"/>
          <w:u w:val="single"/>
        </w:rPr>
        <w:t xml:space="preserve">      </w:t>
      </w:r>
    </w:p>
    <w:p>
      <w:pPr>
        <w:pStyle w:val="34"/>
        <w:spacing w:before="0" w:beforeLines="0" w:after="0" w:afterLines="0"/>
        <w:ind w:firstLine="210" w:firstLineChars="100"/>
        <w:rPr>
          <w:sz w:val="21"/>
          <w:szCs w:val="21"/>
          <w:u w:val="single"/>
        </w:rPr>
      </w:pPr>
      <w:r>
        <w:rPr>
          <w:sz w:val="21"/>
          <w:szCs w:val="21"/>
        </w:rPr>
        <w:t>测试位置</w:t>
      </w:r>
      <w:r>
        <w:rPr>
          <w:rFonts w:hint="eastAsia"/>
          <w:sz w:val="21"/>
          <w:szCs w:val="21"/>
          <w:u w:val="single"/>
        </w:rPr>
        <w:t>：</w:t>
      </w:r>
      <w:r>
        <w:rPr>
          <w:sz w:val="21"/>
          <w:szCs w:val="21"/>
          <w:u w:val="single"/>
          <w:lang w:val="ca-ES"/>
        </w:rPr>
        <w:t xml:space="preserve">                               </w:t>
      </w:r>
      <w:r>
        <w:rPr>
          <w:rFonts w:hint="eastAsia"/>
          <w:sz w:val="21"/>
          <w:szCs w:val="21"/>
          <w:lang w:val="ca-ES"/>
        </w:rPr>
        <w:t>系统</w:t>
      </w:r>
      <w:r>
        <w:rPr>
          <w:sz w:val="21"/>
          <w:szCs w:val="21"/>
        </w:rPr>
        <w:t>原理</w:t>
      </w:r>
      <w:r>
        <w:rPr>
          <w:rFonts w:hint="eastAsia"/>
          <w:sz w:val="21"/>
          <w:szCs w:val="21"/>
          <w:u w:val="single"/>
        </w:rPr>
        <w:t>：</w:t>
      </w:r>
      <w:r>
        <w:rPr>
          <w:sz w:val="21"/>
          <w:szCs w:val="21"/>
          <w:u w:val="single"/>
          <w:lang w:val="ca-ES"/>
        </w:rPr>
        <w:t xml:space="preserve">                           </w:t>
      </w:r>
      <w:r>
        <w:rPr>
          <w:sz w:val="21"/>
          <w:szCs w:val="21"/>
          <w:u w:val="single"/>
        </w:rPr>
        <w:t xml:space="preserve">       </w:t>
      </w:r>
    </w:p>
    <w:p>
      <w:pPr>
        <w:pStyle w:val="34"/>
        <w:spacing w:before="0" w:beforeLines="0" w:after="0" w:afterLines="0"/>
        <w:ind w:firstLine="210" w:firstLineChars="100"/>
        <w:rPr>
          <w:sz w:val="21"/>
          <w:szCs w:val="21"/>
          <w:u w:val="single"/>
        </w:rPr>
      </w:pPr>
      <w:r>
        <w:rPr>
          <w:sz w:val="21"/>
          <w:szCs w:val="21"/>
        </w:rPr>
        <w:t>计量单位</w:t>
      </w:r>
      <w:r>
        <w:rPr>
          <w:rFonts w:hint="eastAsia"/>
          <w:sz w:val="21"/>
          <w:szCs w:val="21"/>
          <w:u w:val="single"/>
        </w:rPr>
        <w:t>：</w:t>
      </w:r>
      <w:r>
        <w:rPr>
          <w:sz w:val="21"/>
          <w:szCs w:val="21"/>
          <w:u w:val="single"/>
          <w:lang w:val="ca-ES"/>
        </w:rPr>
        <w:t xml:space="preserve">                               </w:t>
      </w:r>
      <w:r>
        <w:rPr>
          <w:sz w:val="21"/>
          <w:szCs w:val="21"/>
        </w:rPr>
        <w:t>测试日期</w:t>
      </w:r>
      <w:r>
        <w:rPr>
          <w:rFonts w:hint="eastAsia"/>
          <w:sz w:val="21"/>
          <w:szCs w:val="21"/>
          <w:u w:val="single"/>
        </w:rPr>
        <w:t>：</w:t>
      </w:r>
      <w:r>
        <w:rPr>
          <w:sz w:val="21"/>
          <w:szCs w:val="21"/>
          <w:u w:val="single"/>
          <w:lang w:val="ca-ES"/>
        </w:rPr>
        <w:t xml:space="preserve">          </w:t>
      </w:r>
      <w:r>
        <w:rPr>
          <w:sz w:val="21"/>
          <w:szCs w:val="21"/>
        </w:rPr>
        <w:t>年</w:t>
      </w:r>
      <w:r>
        <w:rPr>
          <w:sz w:val="21"/>
          <w:szCs w:val="21"/>
          <w:u w:val="single"/>
          <w:lang w:val="ca-ES"/>
        </w:rPr>
        <w:t xml:space="preserve">          </w:t>
      </w:r>
      <w:r>
        <w:rPr>
          <w:sz w:val="21"/>
          <w:szCs w:val="21"/>
        </w:rPr>
        <w:t>月</w:t>
      </w:r>
      <w:r>
        <w:rPr>
          <w:sz w:val="21"/>
          <w:szCs w:val="21"/>
          <w:u w:val="single"/>
          <w:lang w:val="ca-ES"/>
        </w:rPr>
        <w:t xml:space="preserve">        </w:t>
      </w:r>
      <w:r>
        <w:rPr>
          <w:sz w:val="21"/>
          <w:szCs w:val="21"/>
        </w:rPr>
        <w:t>日</w:t>
      </w:r>
    </w:p>
    <w:p>
      <w:pPr>
        <w:pStyle w:val="34"/>
        <w:spacing w:before="0" w:beforeLines="0" w:after="0" w:afterLines="0"/>
        <w:ind w:firstLine="0" w:firstLineChars="0"/>
        <w:rPr>
          <w:sz w:val="21"/>
          <w:szCs w:val="21"/>
          <w:u w:val="single"/>
        </w:rPr>
      </w:pPr>
    </w:p>
    <w:tbl>
      <w:tblPr>
        <w:tblStyle w:val="264"/>
        <w:tblW w:w="948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593"/>
        <w:gridCol w:w="838"/>
        <w:gridCol w:w="1076"/>
        <w:gridCol w:w="1165"/>
        <w:gridCol w:w="928"/>
        <w:gridCol w:w="1243"/>
        <w:gridCol w:w="642"/>
        <w:gridCol w:w="645"/>
        <w:gridCol w:w="939"/>
        <w:gridCol w:w="750"/>
        <w:gridCol w:w="664"/>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0" w:hRule="atLeast"/>
          <w:jc w:val="center"/>
        </w:trPr>
        <w:tc>
          <w:tcPr>
            <w:tcW w:w="593" w:type="dxa"/>
            <w:vMerge w:val="restart"/>
            <w:tcBorders>
              <w:tl2br w:val="nil"/>
              <w:tr2bl w:val="nil"/>
            </w:tcBorders>
            <w:textDirection w:val="tbRlV"/>
            <w:vAlign w:val="center"/>
          </w:tcPr>
          <w:p>
            <w:pPr>
              <w:pStyle w:val="287"/>
            </w:pPr>
            <w:r>
              <w:t>序号</w:t>
            </w:r>
          </w:p>
        </w:tc>
        <w:tc>
          <w:tcPr>
            <w:tcW w:w="838" w:type="dxa"/>
            <w:vMerge w:val="restart"/>
            <w:tcBorders>
              <w:tl2br w:val="nil"/>
              <w:tr2bl w:val="nil"/>
            </w:tcBorders>
            <w:vAlign w:val="center"/>
          </w:tcPr>
          <w:p>
            <w:pPr>
              <w:pStyle w:val="287"/>
              <w:rPr>
                <w:lang w:eastAsia="zh-CN"/>
              </w:rPr>
            </w:pPr>
            <w:r>
              <w:rPr>
                <w:lang w:eastAsia="zh-CN"/>
              </w:rPr>
              <w:t>标准气体或校准器件参考值</w:t>
            </w:r>
          </w:p>
        </w:tc>
        <w:tc>
          <w:tcPr>
            <w:tcW w:w="1076" w:type="dxa"/>
            <w:vMerge w:val="restart"/>
            <w:tcBorders>
              <w:tl2br w:val="nil"/>
              <w:tr2bl w:val="nil"/>
            </w:tcBorders>
            <w:vAlign w:val="center"/>
          </w:tcPr>
          <w:p>
            <w:pPr>
              <w:pStyle w:val="287"/>
            </w:pPr>
            <w:r>
              <w:t>系统</w:t>
            </w:r>
          </w:p>
          <w:p>
            <w:pPr>
              <w:pStyle w:val="287"/>
            </w:pPr>
            <w:r>
              <w:t>显示值</w:t>
            </w:r>
          </w:p>
        </w:tc>
        <w:tc>
          <w:tcPr>
            <w:tcW w:w="1165" w:type="dxa"/>
            <w:vMerge w:val="restart"/>
            <w:tcBorders>
              <w:tl2br w:val="nil"/>
              <w:tr2bl w:val="nil"/>
            </w:tcBorders>
            <w:vAlign w:val="center"/>
          </w:tcPr>
          <w:p>
            <w:pPr>
              <w:pStyle w:val="287"/>
            </w:pPr>
            <w:r>
              <w:t>系统显示值平均值</w:t>
            </w:r>
          </w:p>
        </w:tc>
        <w:tc>
          <w:tcPr>
            <w:tcW w:w="2171" w:type="dxa"/>
            <w:gridSpan w:val="2"/>
            <w:vMerge w:val="restart"/>
            <w:tcBorders>
              <w:tl2br w:val="nil"/>
              <w:tr2bl w:val="nil"/>
            </w:tcBorders>
            <w:vAlign w:val="center"/>
          </w:tcPr>
          <w:p>
            <w:pPr>
              <w:pStyle w:val="287"/>
            </w:pPr>
            <w:r>
              <w:t>示值误差</w:t>
            </w:r>
          </w:p>
        </w:tc>
        <w:tc>
          <w:tcPr>
            <w:tcW w:w="2976" w:type="dxa"/>
            <w:gridSpan w:val="4"/>
            <w:tcBorders>
              <w:tl2br w:val="nil"/>
              <w:tr2bl w:val="nil"/>
            </w:tcBorders>
            <w:vAlign w:val="center"/>
          </w:tcPr>
          <w:p>
            <w:pPr>
              <w:pStyle w:val="287"/>
            </w:pPr>
            <w:r>
              <w:t>系统响应时间(s)</w:t>
            </w:r>
          </w:p>
        </w:tc>
        <w:tc>
          <w:tcPr>
            <w:tcW w:w="664" w:type="dxa"/>
            <w:vMerge w:val="restart"/>
            <w:tcBorders>
              <w:tl2br w:val="nil"/>
              <w:tr2bl w:val="nil"/>
            </w:tcBorders>
            <w:vAlign w:val="center"/>
          </w:tcPr>
          <w:p>
            <w:pPr>
              <w:autoSpaceDE w:val="0"/>
              <w:autoSpaceDN w:val="0"/>
              <w:rPr>
                <w:lang w:eastAsia="en-US"/>
              </w:rPr>
            </w:pPr>
          </w:p>
          <w:p>
            <w:pPr>
              <w:pStyle w:val="287"/>
            </w:pPr>
            <w:r>
              <w:t>备注</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7" w:hRule="atLeast"/>
          <w:jc w:val="center"/>
        </w:trPr>
        <w:tc>
          <w:tcPr>
            <w:tcW w:w="593" w:type="dxa"/>
            <w:vMerge w:val="continue"/>
            <w:tcBorders>
              <w:tl2br w:val="nil"/>
              <w:tr2bl w:val="nil"/>
            </w:tcBorders>
            <w:textDirection w:val="tbRlV"/>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vMerge w:val="continue"/>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2171" w:type="dxa"/>
            <w:gridSpan w:val="2"/>
            <w:vMerge w:val="continue"/>
            <w:tcBorders>
              <w:tl2br w:val="nil"/>
              <w:tr2bl w:val="nil"/>
            </w:tcBorders>
            <w:vAlign w:val="center"/>
          </w:tcPr>
          <w:p>
            <w:pPr>
              <w:autoSpaceDE w:val="0"/>
              <w:autoSpaceDN w:val="0"/>
              <w:rPr>
                <w:lang w:eastAsia="en-US"/>
              </w:rPr>
            </w:pPr>
          </w:p>
        </w:tc>
        <w:tc>
          <w:tcPr>
            <w:tcW w:w="2226" w:type="dxa"/>
            <w:gridSpan w:val="3"/>
            <w:tcBorders>
              <w:tl2br w:val="nil"/>
              <w:tr2bl w:val="nil"/>
            </w:tcBorders>
            <w:vAlign w:val="center"/>
          </w:tcPr>
          <w:p>
            <w:pPr>
              <w:pStyle w:val="287"/>
            </w:pPr>
            <w:r>
              <w:t>测定值</w:t>
            </w:r>
          </w:p>
        </w:tc>
        <w:tc>
          <w:tcPr>
            <w:tcW w:w="750" w:type="dxa"/>
            <w:vMerge w:val="restart"/>
            <w:tcBorders>
              <w:tl2br w:val="nil"/>
              <w:tr2bl w:val="nil"/>
            </w:tcBorders>
            <w:vAlign w:val="center"/>
          </w:tcPr>
          <w:p>
            <w:pPr>
              <w:pStyle w:val="287"/>
            </w:pPr>
            <w:r>
              <w:t>平均值</w:t>
            </w:r>
          </w:p>
        </w:tc>
        <w:tc>
          <w:tcPr>
            <w:tcW w:w="664" w:type="dxa"/>
            <w:vMerge w:val="continue"/>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55" w:hRule="atLeast"/>
          <w:jc w:val="center"/>
        </w:trPr>
        <w:tc>
          <w:tcPr>
            <w:tcW w:w="593" w:type="dxa"/>
            <w:vMerge w:val="continue"/>
            <w:tcBorders>
              <w:bottom w:val="single" w:color="000000" w:sz="12" w:space="0"/>
              <w:tl2br w:val="nil"/>
              <w:tr2bl w:val="nil"/>
            </w:tcBorders>
            <w:textDirection w:val="tbRlV"/>
            <w:vAlign w:val="center"/>
          </w:tcPr>
          <w:p>
            <w:pPr>
              <w:autoSpaceDE w:val="0"/>
              <w:autoSpaceDN w:val="0"/>
              <w:rPr>
                <w:lang w:eastAsia="en-US"/>
              </w:rPr>
            </w:pPr>
          </w:p>
        </w:tc>
        <w:tc>
          <w:tcPr>
            <w:tcW w:w="838" w:type="dxa"/>
            <w:vMerge w:val="continue"/>
            <w:tcBorders>
              <w:bottom w:val="single" w:color="000000" w:sz="12" w:space="0"/>
              <w:tl2br w:val="nil"/>
              <w:tr2bl w:val="nil"/>
            </w:tcBorders>
            <w:vAlign w:val="center"/>
          </w:tcPr>
          <w:p>
            <w:pPr>
              <w:autoSpaceDE w:val="0"/>
              <w:autoSpaceDN w:val="0"/>
              <w:rPr>
                <w:lang w:eastAsia="en-US"/>
              </w:rPr>
            </w:pPr>
          </w:p>
        </w:tc>
        <w:tc>
          <w:tcPr>
            <w:tcW w:w="1076" w:type="dxa"/>
            <w:vMerge w:val="continue"/>
            <w:tcBorders>
              <w:bottom w:val="single" w:color="000000" w:sz="12" w:space="0"/>
              <w:tl2br w:val="nil"/>
              <w:tr2bl w:val="nil"/>
            </w:tcBorders>
            <w:vAlign w:val="center"/>
          </w:tcPr>
          <w:p>
            <w:pPr>
              <w:autoSpaceDE w:val="0"/>
              <w:autoSpaceDN w:val="0"/>
              <w:rPr>
                <w:lang w:eastAsia="en-US"/>
              </w:rPr>
            </w:pPr>
          </w:p>
        </w:tc>
        <w:tc>
          <w:tcPr>
            <w:tcW w:w="1165" w:type="dxa"/>
            <w:vMerge w:val="continue"/>
            <w:tcBorders>
              <w:bottom w:val="single" w:color="000000" w:sz="12" w:space="0"/>
              <w:tl2br w:val="nil"/>
              <w:tr2bl w:val="nil"/>
            </w:tcBorders>
            <w:vAlign w:val="center"/>
          </w:tcPr>
          <w:p>
            <w:pPr>
              <w:autoSpaceDE w:val="0"/>
              <w:autoSpaceDN w:val="0"/>
              <w:rPr>
                <w:lang w:eastAsia="en-US"/>
              </w:rPr>
            </w:pPr>
          </w:p>
        </w:tc>
        <w:tc>
          <w:tcPr>
            <w:tcW w:w="928" w:type="dxa"/>
            <w:tcBorders>
              <w:bottom w:val="single" w:color="000000" w:sz="12" w:space="0"/>
              <w:tl2br w:val="nil"/>
              <w:tr2bl w:val="nil"/>
            </w:tcBorders>
            <w:vAlign w:val="center"/>
          </w:tcPr>
          <w:p>
            <w:pPr>
              <w:pStyle w:val="287"/>
            </w:pPr>
            <w:r>
              <w:t>绝对误差</w:t>
            </w:r>
          </w:p>
        </w:tc>
        <w:tc>
          <w:tcPr>
            <w:tcW w:w="1243" w:type="dxa"/>
            <w:tcBorders>
              <w:bottom w:val="single" w:color="000000" w:sz="12" w:space="0"/>
              <w:tl2br w:val="nil"/>
              <w:tr2bl w:val="nil"/>
            </w:tcBorders>
            <w:vAlign w:val="center"/>
          </w:tcPr>
          <w:p>
            <w:pPr>
              <w:pStyle w:val="287"/>
            </w:pPr>
            <w:r>
              <w:t>相对误差（%）</w:t>
            </w:r>
          </w:p>
        </w:tc>
        <w:tc>
          <w:tcPr>
            <w:tcW w:w="642" w:type="dxa"/>
            <w:tcBorders>
              <w:bottom w:val="single" w:color="000000" w:sz="12" w:space="0"/>
              <w:tl2br w:val="nil"/>
              <w:tr2bl w:val="nil"/>
            </w:tcBorders>
            <w:vAlign w:val="center"/>
          </w:tcPr>
          <w:p>
            <w:pPr>
              <w:pStyle w:val="287"/>
            </w:pPr>
            <w:r>
              <w:t>T</w:t>
            </w:r>
            <w:r>
              <w:rPr>
                <w:vertAlign w:val="subscript"/>
              </w:rPr>
              <w:t>1</w:t>
            </w:r>
          </w:p>
        </w:tc>
        <w:tc>
          <w:tcPr>
            <w:tcW w:w="645" w:type="dxa"/>
            <w:tcBorders>
              <w:bottom w:val="single" w:color="000000" w:sz="12" w:space="0"/>
              <w:tl2br w:val="nil"/>
              <w:tr2bl w:val="nil"/>
            </w:tcBorders>
            <w:vAlign w:val="center"/>
          </w:tcPr>
          <w:p>
            <w:pPr>
              <w:pStyle w:val="287"/>
            </w:pPr>
            <w:r>
              <w:t>T</w:t>
            </w:r>
            <w:r>
              <w:rPr>
                <w:vertAlign w:val="subscript"/>
              </w:rPr>
              <w:t>2</w:t>
            </w:r>
          </w:p>
        </w:tc>
        <w:tc>
          <w:tcPr>
            <w:tcW w:w="939" w:type="dxa"/>
            <w:tcBorders>
              <w:bottom w:val="single" w:color="000000" w:sz="12" w:space="0"/>
              <w:tl2br w:val="nil"/>
              <w:tr2bl w:val="nil"/>
            </w:tcBorders>
            <w:vAlign w:val="center"/>
          </w:tcPr>
          <w:p>
            <w:pPr>
              <w:pStyle w:val="287"/>
            </w:pPr>
            <w:r>
              <w:t>T=T</w:t>
            </w:r>
            <w:r>
              <w:rPr>
                <w:vertAlign w:val="subscript"/>
              </w:rPr>
              <w:t>1</w:t>
            </w:r>
            <w:r>
              <w:t>+T</w:t>
            </w:r>
            <w:r>
              <w:rPr>
                <w:vertAlign w:val="subscript"/>
              </w:rPr>
              <w:t>2</w:t>
            </w:r>
          </w:p>
        </w:tc>
        <w:tc>
          <w:tcPr>
            <w:tcW w:w="750" w:type="dxa"/>
            <w:vMerge w:val="continue"/>
            <w:tcBorders>
              <w:bottom w:val="single" w:color="000000" w:sz="12" w:space="0"/>
              <w:tl2br w:val="nil"/>
              <w:tr2bl w:val="nil"/>
            </w:tcBorders>
            <w:vAlign w:val="center"/>
          </w:tcPr>
          <w:p>
            <w:pPr>
              <w:autoSpaceDE w:val="0"/>
              <w:autoSpaceDN w:val="0"/>
              <w:rPr>
                <w:lang w:eastAsia="en-US"/>
              </w:rPr>
            </w:pPr>
          </w:p>
        </w:tc>
        <w:tc>
          <w:tcPr>
            <w:tcW w:w="664" w:type="dxa"/>
            <w:vMerge w:val="continue"/>
            <w:tcBorders>
              <w:bottom w:val="single" w:color="000000" w:sz="12" w:space="0"/>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37" w:hRule="atLeast"/>
          <w:jc w:val="center"/>
        </w:trPr>
        <w:tc>
          <w:tcPr>
            <w:tcW w:w="593" w:type="dxa"/>
            <w:tcBorders>
              <w:top w:val="single" w:color="000000" w:sz="12" w:space="0"/>
              <w:tl2br w:val="nil"/>
              <w:tr2bl w:val="nil"/>
            </w:tcBorders>
            <w:vAlign w:val="center"/>
          </w:tcPr>
          <w:p>
            <w:pPr>
              <w:autoSpaceDE w:val="0"/>
              <w:autoSpaceDN w:val="0"/>
              <w:rPr>
                <w:lang w:eastAsia="en-US"/>
              </w:rPr>
            </w:pPr>
          </w:p>
        </w:tc>
        <w:tc>
          <w:tcPr>
            <w:tcW w:w="838" w:type="dxa"/>
            <w:vMerge w:val="restart"/>
            <w:tcBorders>
              <w:top w:val="single" w:color="000000" w:sz="12" w:space="0"/>
              <w:tl2br w:val="nil"/>
              <w:tr2bl w:val="nil"/>
            </w:tcBorders>
            <w:vAlign w:val="center"/>
          </w:tcPr>
          <w:p>
            <w:pPr>
              <w:autoSpaceDE w:val="0"/>
              <w:autoSpaceDN w:val="0"/>
              <w:rPr>
                <w:lang w:eastAsia="en-US"/>
              </w:rPr>
            </w:pPr>
          </w:p>
        </w:tc>
        <w:tc>
          <w:tcPr>
            <w:tcW w:w="1076" w:type="dxa"/>
            <w:tcBorders>
              <w:top w:val="single" w:color="000000" w:sz="12" w:space="0"/>
              <w:tl2br w:val="nil"/>
              <w:tr2bl w:val="nil"/>
            </w:tcBorders>
            <w:vAlign w:val="center"/>
          </w:tcPr>
          <w:p>
            <w:pPr>
              <w:autoSpaceDE w:val="0"/>
              <w:autoSpaceDN w:val="0"/>
              <w:rPr>
                <w:lang w:eastAsia="en-US"/>
              </w:rPr>
            </w:pPr>
          </w:p>
        </w:tc>
        <w:tc>
          <w:tcPr>
            <w:tcW w:w="1165" w:type="dxa"/>
            <w:vMerge w:val="restart"/>
            <w:tcBorders>
              <w:top w:val="single" w:color="000000" w:sz="12" w:space="0"/>
              <w:tl2br w:val="nil"/>
              <w:tr2bl w:val="nil"/>
            </w:tcBorders>
            <w:vAlign w:val="center"/>
          </w:tcPr>
          <w:p>
            <w:pPr>
              <w:autoSpaceDE w:val="0"/>
              <w:autoSpaceDN w:val="0"/>
              <w:rPr>
                <w:lang w:eastAsia="en-US"/>
              </w:rPr>
            </w:pPr>
          </w:p>
        </w:tc>
        <w:tc>
          <w:tcPr>
            <w:tcW w:w="928" w:type="dxa"/>
            <w:vMerge w:val="restart"/>
            <w:tcBorders>
              <w:top w:val="single" w:color="000000" w:sz="12" w:space="0"/>
              <w:tl2br w:val="nil"/>
              <w:tr2bl w:val="nil"/>
            </w:tcBorders>
            <w:vAlign w:val="center"/>
          </w:tcPr>
          <w:p>
            <w:pPr>
              <w:autoSpaceDE w:val="0"/>
              <w:autoSpaceDN w:val="0"/>
              <w:rPr>
                <w:lang w:eastAsia="en-US"/>
              </w:rPr>
            </w:pPr>
          </w:p>
        </w:tc>
        <w:tc>
          <w:tcPr>
            <w:tcW w:w="1243" w:type="dxa"/>
            <w:vMerge w:val="restart"/>
            <w:tcBorders>
              <w:top w:val="single" w:color="000000" w:sz="12" w:space="0"/>
              <w:tl2br w:val="nil"/>
              <w:tr2bl w:val="nil"/>
            </w:tcBorders>
            <w:vAlign w:val="center"/>
          </w:tcPr>
          <w:p>
            <w:pPr>
              <w:autoSpaceDE w:val="0"/>
              <w:autoSpaceDN w:val="0"/>
              <w:rPr>
                <w:lang w:eastAsia="en-US"/>
              </w:rPr>
            </w:pPr>
          </w:p>
        </w:tc>
        <w:tc>
          <w:tcPr>
            <w:tcW w:w="642" w:type="dxa"/>
            <w:tcBorders>
              <w:top w:val="single" w:color="000000" w:sz="12" w:space="0"/>
              <w:tl2br w:val="nil"/>
              <w:tr2bl w:val="nil"/>
            </w:tcBorders>
            <w:vAlign w:val="center"/>
          </w:tcPr>
          <w:p>
            <w:pPr>
              <w:autoSpaceDE w:val="0"/>
              <w:autoSpaceDN w:val="0"/>
              <w:rPr>
                <w:lang w:eastAsia="en-US"/>
              </w:rPr>
            </w:pPr>
          </w:p>
        </w:tc>
        <w:tc>
          <w:tcPr>
            <w:tcW w:w="645" w:type="dxa"/>
            <w:tcBorders>
              <w:top w:val="single" w:color="000000" w:sz="12" w:space="0"/>
              <w:tl2br w:val="nil"/>
              <w:tr2bl w:val="nil"/>
            </w:tcBorders>
            <w:vAlign w:val="center"/>
          </w:tcPr>
          <w:p>
            <w:pPr>
              <w:autoSpaceDE w:val="0"/>
              <w:autoSpaceDN w:val="0"/>
              <w:rPr>
                <w:lang w:eastAsia="en-US"/>
              </w:rPr>
            </w:pPr>
          </w:p>
        </w:tc>
        <w:tc>
          <w:tcPr>
            <w:tcW w:w="939" w:type="dxa"/>
            <w:tcBorders>
              <w:top w:val="single" w:color="000000" w:sz="12" w:space="0"/>
              <w:tl2br w:val="nil"/>
              <w:tr2bl w:val="nil"/>
            </w:tcBorders>
            <w:vAlign w:val="center"/>
          </w:tcPr>
          <w:p>
            <w:pPr>
              <w:autoSpaceDE w:val="0"/>
              <w:autoSpaceDN w:val="0"/>
              <w:rPr>
                <w:lang w:eastAsia="en-US"/>
              </w:rPr>
            </w:pPr>
          </w:p>
        </w:tc>
        <w:tc>
          <w:tcPr>
            <w:tcW w:w="750" w:type="dxa"/>
            <w:vMerge w:val="restart"/>
            <w:tcBorders>
              <w:top w:val="single" w:color="000000" w:sz="12" w:space="0"/>
              <w:tl2br w:val="nil"/>
              <w:tr2bl w:val="nil"/>
            </w:tcBorders>
            <w:vAlign w:val="center"/>
          </w:tcPr>
          <w:p>
            <w:pPr>
              <w:autoSpaceDE w:val="0"/>
              <w:autoSpaceDN w:val="0"/>
              <w:rPr>
                <w:lang w:eastAsia="en-US"/>
              </w:rPr>
            </w:pPr>
          </w:p>
        </w:tc>
        <w:tc>
          <w:tcPr>
            <w:tcW w:w="664" w:type="dxa"/>
            <w:vMerge w:val="restart"/>
            <w:tcBorders>
              <w:top w:val="single" w:color="000000" w:sz="12" w:space="0"/>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40" w:hRule="atLeast"/>
          <w:jc w:val="center"/>
        </w:trPr>
        <w:tc>
          <w:tcPr>
            <w:tcW w:w="593" w:type="dxa"/>
            <w:tcBorders>
              <w:tl2br w:val="nil"/>
              <w:tr2bl w:val="nil"/>
            </w:tcBorders>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928" w:type="dxa"/>
            <w:vMerge w:val="continue"/>
            <w:tcBorders>
              <w:tl2br w:val="nil"/>
              <w:tr2bl w:val="nil"/>
            </w:tcBorders>
            <w:vAlign w:val="center"/>
          </w:tcPr>
          <w:p>
            <w:pPr>
              <w:autoSpaceDE w:val="0"/>
              <w:autoSpaceDN w:val="0"/>
              <w:rPr>
                <w:lang w:eastAsia="en-US"/>
              </w:rPr>
            </w:pPr>
          </w:p>
        </w:tc>
        <w:tc>
          <w:tcPr>
            <w:tcW w:w="1243" w:type="dxa"/>
            <w:vMerge w:val="continue"/>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continue"/>
            <w:tcBorders>
              <w:tl2br w:val="nil"/>
              <w:tr2bl w:val="nil"/>
            </w:tcBorders>
            <w:vAlign w:val="center"/>
          </w:tcPr>
          <w:p>
            <w:pPr>
              <w:autoSpaceDE w:val="0"/>
              <w:autoSpaceDN w:val="0"/>
              <w:rPr>
                <w:lang w:eastAsia="en-US"/>
              </w:rPr>
            </w:pPr>
          </w:p>
        </w:tc>
        <w:tc>
          <w:tcPr>
            <w:tcW w:w="664" w:type="dxa"/>
            <w:vMerge w:val="continue"/>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42" w:hRule="atLeast"/>
          <w:jc w:val="center"/>
        </w:trPr>
        <w:tc>
          <w:tcPr>
            <w:tcW w:w="593" w:type="dxa"/>
            <w:tcBorders>
              <w:tl2br w:val="nil"/>
              <w:tr2bl w:val="nil"/>
            </w:tcBorders>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928" w:type="dxa"/>
            <w:vMerge w:val="continue"/>
            <w:tcBorders>
              <w:tl2br w:val="nil"/>
              <w:tr2bl w:val="nil"/>
            </w:tcBorders>
            <w:vAlign w:val="center"/>
          </w:tcPr>
          <w:p>
            <w:pPr>
              <w:autoSpaceDE w:val="0"/>
              <w:autoSpaceDN w:val="0"/>
              <w:rPr>
                <w:lang w:eastAsia="en-US"/>
              </w:rPr>
            </w:pPr>
          </w:p>
        </w:tc>
        <w:tc>
          <w:tcPr>
            <w:tcW w:w="1243" w:type="dxa"/>
            <w:vMerge w:val="continue"/>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continue"/>
            <w:tcBorders>
              <w:tl2br w:val="nil"/>
              <w:tr2bl w:val="nil"/>
            </w:tcBorders>
            <w:vAlign w:val="center"/>
          </w:tcPr>
          <w:p>
            <w:pPr>
              <w:autoSpaceDE w:val="0"/>
              <w:autoSpaceDN w:val="0"/>
              <w:rPr>
                <w:lang w:eastAsia="en-US"/>
              </w:rPr>
            </w:pPr>
          </w:p>
        </w:tc>
        <w:tc>
          <w:tcPr>
            <w:tcW w:w="664" w:type="dxa"/>
            <w:vMerge w:val="continue"/>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51" w:hRule="atLeast"/>
          <w:jc w:val="center"/>
        </w:trPr>
        <w:tc>
          <w:tcPr>
            <w:tcW w:w="593" w:type="dxa"/>
            <w:tcBorders>
              <w:tl2br w:val="nil"/>
              <w:tr2bl w:val="nil"/>
            </w:tcBorders>
            <w:vAlign w:val="center"/>
          </w:tcPr>
          <w:p>
            <w:pPr>
              <w:autoSpaceDE w:val="0"/>
              <w:autoSpaceDN w:val="0"/>
              <w:rPr>
                <w:lang w:eastAsia="en-US"/>
              </w:rPr>
            </w:pPr>
          </w:p>
        </w:tc>
        <w:tc>
          <w:tcPr>
            <w:tcW w:w="838" w:type="dxa"/>
            <w:vMerge w:val="restart"/>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restart"/>
            <w:tcBorders>
              <w:tl2br w:val="nil"/>
              <w:tr2bl w:val="nil"/>
            </w:tcBorders>
            <w:vAlign w:val="center"/>
          </w:tcPr>
          <w:p>
            <w:pPr>
              <w:autoSpaceDE w:val="0"/>
              <w:autoSpaceDN w:val="0"/>
              <w:rPr>
                <w:lang w:eastAsia="en-US"/>
              </w:rPr>
            </w:pPr>
          </w:p>
        </w:tc>
        <w:tc>
          <w:tcPr>
            <w:tcW w:w="928" w:type="dxa"/>
            <w:vMerge w:val="restart"/>
            <w:tcBorders>
              <w:tl2br w:val="nil"/>
              <w:tr2bl w:val="nil"/>
            </w:tcBorders>
            <w:vAlign w:val="center"/>
          </w:tcPr>
          <w:p>
            <w:pPr>
              <w:autoSpaceDE w:val="0"/>
              <w:autoSpaceDN w:val="0"/>
              <w:rPr>
                <w:lang w:eastAsia="en-US"/>
              </w:rPr>
            </w:pPr>
          </w:p>
        </w:tc>
        <w:tc>
          <w:tcPr>
            <w:tcW w:w="1243" w:type="dxa"/>
            <w:vMerge w:val="restart"/>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restart"/>
            <w:tcBorders>
              <w:tl2br w:val="nil"/>
              <w:tr2bl w:val="nil"/>
            </w:tcBorders>
            <w:vAlign w:val="center"/>
          </w:tcPr>
          <w:p>
            <w:pPr>
              <w:autoSpaceDE w:val="0"/>
              <w:autoSpaceDN w:val="0"/>
              <w:rPr>
                <w:lang w:eastAsia="en-US"/>
              </w:rPr>
            </w:pPr>
          </w:p>
        </w:tc>
        <w:tc>
          <w:tcPr>
            <w:tcW w:w="664" w:type="dxa"/>
            <w:vMerge w:val="restart"/>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40" w:hRule="atLeast"/>
          <w:jc w:val="center"/>
        </w:trPr>
        <w:tc>
          <w:tcPr>
            <w:tcW w:w="593" w:type="dxa"/>
            <w:tcBorders>
              <w:tl2br w:val="nil"/>
              <w:tr2bl w:val="nil"/>
            </w:tcBorders>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928" w:type="dxa"/>
            <w:vMerge w:val="continue"/>
            <w:tcBorders>
              <w:tl2br w:val="nil"/>
              <w:tr2bl w:val="nil"/>
            </w:tcBorders>
            <w:vAlign w:val="center"/>
          </w:tcPr>
          <w:p>
            <w:pPr>
              <w:autoSpaceDE w:val="0"/>
              <w:autoSpaceDN w:val="0"/>
              <w:rPr>
                <w:lang w:eastAsia="en-US"/>
              </w:rPr>
            </w:pPr>
          </w:p>
        </w:tc>
        <w:tc>
          <w:tcPr>
            <w:tcW w:w="1243" w:type="dxa"/>
            <w:vMerge w:val="continue"/>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continue"/>
            <w:tcBorders>
              <w:tl2br w:val="nil"/>
              <w:tr2bl w:val="nil"/>
            </w:tcBorders>
            <w:vAlign w:val="center"/>
          </w:tcPr>
          <w:p>
            <w:pPr>
              <w:autoSpaceDE w:val="0"/>
              <w:autoSpaceDN w:val="0"/>
              <w:rPr>
                <w:lang w:eastAsia="en-US"/>
              </w:rPr>
            </w:pPr>
          </w:p>
        </w:tc>
        <w:tc>
          <w:tcPr>
            <w:tcW w:w="664" w:type="dxa"/>
            <w:vMerge w:val="continue"/>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42" w:hRule="atLeast"/>
          <w:jc w:val="center"/>
        </w:trPr>
        <w:tc>
          <w:tcPr>
            <w:tcW w:w="593" w:type="dxa"/>
            <w:tcBorders>
              <w:tl2br w:val="nil"/>
              <w:tr2bl w:val="nil"/>
            </w:tcBorders>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928" w:type="dxa"/>
            <w:vMerge w:val="continue"/>
            <w:tcBorders>
              <w:tl2br w:val="nil"/>
              <w:tr2bl w:val="nil"/>
            </w:tcBorders>
            <w:vAlign w:val="center"/>
          </w:tcPr>
          <w:p>
            <w:pPr>
              <w:autoSpaceDE w:val="0"/>
              <w:autoSpaceDN w:val="0"/>
              <w:rPr>
                <w:lang w:eastAsia="en-US"/>
              </w:rPr>
            </w:pPr>
          </w:p>
        </w:tc>
        <w:tc>
          <w:tcPr>
            <w:tcW w:w="1243" w:type="dxa"/>
            <w:vMerge w:val="continue"/>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continue"/>
            <w:tcBorders>
              <w:tl2br w:val="nil"/>
              <w:tr2bl w:val="nil"/>
            </w:tcBorders>
            <w:vAlign w:val="center"/>
          </w:tcPr>
          <w:p>
            <w:pPr>
              <w:autoSpaceDE w:val="0"/>
              <w:autoSpaceDN w:val="0"/>
              <w:rPr>
                <w:lang w:eastAsia="en-US"/>
              </w:rPr>
            </w:pPr>
          </w:p>
        </w:tc>
        <w:tc>
          <w:tcPr>
            <w:tcW w:w="664" w:type="dxa"/>
            <w:vMerge w:val="continue"/>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39" w:hRule="atLeast"/>
          <w:jc w:val="center"/>
        </w:trPr>
        <w:tc>
          <w:tcPr>
            <w:tcW w:w="593" w:type="dxa"/>
            <w:tcBorders>
              <w:tl2br w:val="nil"/>
              <w:tr2bl w:val="nil"/>
            </w:tcBorders>
            <w:vAlign w:val="center"/>
          </w:tcPr>
          <w:p>
            <w:pPr>
              <w:autoSpaceDE w:val="0"/>
              <w:autoSpaceDN w:val="0"/>
              <w:rPr>
                <w:lang w:eastAsia="en-US"/>
              </w:rPr>
            </w:pPr>
          </w:p>
        </w:tc>
        <w:tc>
          <w:tcPr>
            <w:tcW w:w="838" w:type="dxa"/>
            <w:vMerge w:val="restart"/>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restart"/>
            <w:tcBorders>
              <w:tl2br w:val="nil"/>
              <w:tr2bl w:val="nil"/>
            </w:tcBorders>
            <w:vAlign w:val="center"/>
          </w:tcPr>
          <w:p>
            <w:pPr>
              <w:autoSpaceDE w:val="0"/>
              <w:autoSpaceDN w:val="0"/>
              <w:rPr>
                <w:lang w:eastAsia="en-US"/>
              </w:rPr>
            </w:pPr>
          </w:p>
        </w:tc>
        <w:tc>
          <w:tcPr>
            <w:tcW w:w="928" w:type="dxa"/>
            <w:vMerge w:val="restart"/>
            <w:tcBorders>
              <w:tl2br w:val="nil"/>
              <w:tr2bl w:val="nil"/>
            </w:tcBorders>
            <w:vAlign w:val="center"/>
          </w:tcPr>
          <w:p>
            <w:pPr>
              <w:autoSpaceDE w:val="0"/>
              <w:autoSpaceDN w:val="0"/>
              <w:rPr>
                <w:lang w:eastAsia="en-US"/>
              </w:rPr>
            </w:pPr>
          </w:p>
        </w:tc>
        <w:tc>
          <w:tcPr>
            <w:tcW w:w="1243" w:type="dxa"/>
            <w:vMerge w:val="restart"/>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restart"/>
            <w:tcBorders>
              <w:tl2br w:val="nil"/>
              <w:tr2bl w:val="nil"/>
            </w:tcBorders>
            <w:vAlign w:val="center"/>
          </w:tcPr>
          <w:p>
            <w:pPr>
              <w:autoSpaceDE w:val="0"/>
              <w:autoSpaceDN w:val="0"/>
              <w:rPr>
                <w:lang w:eastAsia="en-US"/>
              </w:rPr>
            </w:pPr>
          </w:p>
        </w:tc>
        <w:tc>
          <w:tcPr>
            <w:tcW w:w="664" w:type="dxa"/>
            <w:vMerge w:val="restart"/>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42" w:hRule="atLeast"/>
          <w:jc w:val="center"/>
        </w:trPr>
        <w:tc>
          <w:tcPr>
            <w:tcW w:w="593" w:type="dxa"/>
            <w:tcBorders>
              <w:tl2br w:val="nil"/>
              <w:tr2bl w:val="nil"/>
            </w:tcBorders>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928" w:type="dxa"/>
            <w:vMerge w:val="continue"/>
            <w:tcBorders>
              <w:tl2br w:val="nil"/>
              <w:tr2bl w:val="nil"/>
            </w:tcBorders>
            <w:vAlign w:val="center"/>
          </w:tcPr>
          <w:p>
            <w:pPr>
              <w:autoSpaceDE w:val="0"/>
              <w:autoSpaceDN w:val="0"/>
              <w:rPr>
                <w:lang w:eastAsia="en-US"/>
              </w:rPr>
            </w:pPr>
          </w:p>
        </w:tc>
        <w:tc>
          <w:tcPr>
            <w:tcW w:w="1243" w:type="dxa"/>
            <w:vMerge w:val="continue"/>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continue"/>
            <w:tcBorders>
              <w:tl2br w:val="nil"/>
              <w:tr2bl w:val="nil"/>
            </w:tcBorders>
            <w:vAlign w:val="center"/>
          </w:tcPr>
          <w:p>
            <w:pPr>
              <w:autoSpaceDE w:val="0"/>
              <w:autoSpaceDN w:val="0"/>
              <w:rPr>
                <w:lang w:eastAsia="en-US"/>
              </w:rPr>
            </w:pPr>
          </w:p>
        </w:tc>
        <w:tc>
          <w:tcPr>
            <w:tcW w:w="664" w:type="dxa"/>
            <w:vMerge w:val="continue"/>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51" w:hRule="atLeast"/>
          <w:jc w:val="center"/>
        </w:trPr>
        <w:tc>
          <w:tcPr>
            <w:tcW w:w="593" w:type="dxa"/>
            <w:tcBorders>
              <w:tl2br w:val="nil"/>
              <w:tr2bl w:val="nil"/>
            </w:tcBorders>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928" w:type="dxa"/>
            <w:vMerge w:val="continue"/>
            <w:tcBorders>
              <w:tl2br w:val="nil"/>
              <w:tr2bl w:val="nil"/>
            </w:tcBorders>
            <w:vAlign w:val="center"/>
          </w:tcPr>
          <w:p>
            <w:pPr>
              <w:autoSpaceDE w:val="0"/>
              <w:autoSpaceDN w:val="0"/>
              <w:rPr>
                <w:lang w:eastAsia="en-US"/>
              </w:rPr>
            </w:pPr>
          </w:p>
        </w:tc>
        <w:tc>
          <w:tcPr>
            <w:tcW w:w="1243" w:type="dxa"/>
            <w:vMerge w:val="continue"/>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continue"/>
            <w:tcBorders>
              <w:tl2br w:val="nil"/>
              <w:tr2bl w:val="nil"/>
            </w:tcBorders>
            <w:vAlign w:val="center"/>
          </w:tcPr>
          <w:p>
            <w:pPr>
              <w:autoSpaceDE w:val="0"/>
              <w:autoSpaceDN w:val="0"/>
              <w:rPr>
                <w:lang w:eastAsia="en-US"/>
              </w:rPr>
            </w:pPr>
          </w:p>
        </w:tc>
        <w:tc>
          <w:tcPr>
            <w:tcW w:w="664" w:type="dxa"/>
            <w:vMerge w:val="continue"/>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40" w:hRule="atLeast"/>
          <w:jc w:val="center"/>
        </w:trPr>
        <w:tc>
          <w:tcPr>
            <w:tcW w:w="593" w:type="dxa"/>
            <w:tcBorders>
              <w:tl2br w:val="nil"/>
              <w:tr2bl w:val="nil"/>
            </w:tcBorders>
            <w:vAlign w:val="center"/>
          </w:tcPr>
          <w:p>
            <w:pPr>
              <w:autoSpaceDE w:val="0"/>
              <w:autoSpaceDN w:val="0"/>
              <w:rPr>
                <w:lang w:eastAsia="en-US"/>
              </w:rPr>
            </w:pPr>
          </w:p>
        </w:tc>
        <w:tc>
          <w:tcPr>
            <w:tcW w:w="838" w:type="dxa"/>
            <w:vMerge w:val="restart"/>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restart"/>
            <w:tcBorders>
              <w:tl2br w:val="nil"/>
              <w:tr2bl w:val="nil"/>
            </w:tcBorders>
            <w:vAlign w:val="center"/>
          </w:tcPr>
          <w:p>
            <w:pPr>
              <w:autoSpaceDE w:val="0"/>
              <w:autoSpaceDN w:val="0"/>
              <w:rPr>
                <w:lang w:eastAsia="en-US"/>
              </w:rPr>
            </w:pPr>
          </w:p>
        </w:tc>
        <w:tc>
          <w:tcPr>
            <w:tcW w:w="928" w:type="dxa"/>
            <w:vMerge w:val="restart"/>
            <w:tcBorders>
              <w:tl2br w:val="nil"/>
              <w:tr2bl w:val="nil"/>
            </w:tcBorders>
            <w:vAlign w:val="center"/>
          </w:tcPr>
          <w:p>
            <w:pPr>
              <w:autoSpaceDE w:val="0"/>
              <w:autoSpaceDN w:val="0"/>
              <w:rPr>
                <w:lang w:eastAsia="en-US"/>
              </w:rPr>
            </w:pPr>
          </w:p>
        </w:tc>
        <w:tc>
          <w:tcPr>
            <w:tcW w:w="1243" w:type="dxa"/>
            <w:vMerge w:val="restart"/>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restart"/>
            <w:tcBorders>
              <w:tl2br w:val="nil"/>
              <w:tr2bl w:val="nil"/>
            </w:tcBorders>
            <w:vAlign w:val="center"/>
          </w:tcPr>
          <w:p>
            <w:pPr>
              <w:autoSpaceDE w:val="0"/>
              <w:autoSpaceDN w:val="0"/>
              <w:rPr>
                <w:lang w:eastAsia="en-US"/>
              </w:rPr>
            </w:pPr>
          </w:p>
        </w:tc>
        <w:tc>
          <w:tcPr>
            <w:tcW w:w="664" w:type="dxa"/>
            <w:vMerge w:val="restart"/>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57" w:hRule="atLeast"/>
          <w:jc w:val="center"/>
        </w:trPr>
        <w:tc>
          <w:tcPr>
            <w:tcW w:w="593" w:type="dxa"/>
            <w:tcBorders>
              <w:tl2br w:val="nil"/>
              <w:tr2bl w:val="nil"/>
            </w:tcBorders>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928" w:type="dxa"/>
            <w:vMerge w:val="continue"/>
            <w:tcBorders>
              <w:tl2br w:val="nil"/>
              <w:tr2bl w:val="nil"/>
            </w:tcBorders>
            <w:vAlign w:val="center"/>
          </w:tcPr>
          <w:p>
            <w:pPr>
              <w:autoSpaceDE w:val="0"/>
              <w:autoSpaceDN w:val="0"/>
              <w:rPr>
                <w:lang w:eastAsia="en-US"/>
              </w:rPr>
            </w:pPr>
          </w:p>
        </w:tc>
        <w:tc>
          <w:tcPr>
            <w:tcW w:w="1243" w:type="dxa"/>
            <w:vMerge w:val="continue"/>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continue"/>
            <w:tcBorders>
              <w:tl2br w:val="nil"/>
              <w:tr2bl w:val="nil"/>
            </w:tcBorders>
            <w:vAlign w:val="center"/>
          </w:tcPr>
          <w:p>
            <w:pPr>
              <w:autoSpaceDE w:val="0"/>
              <w:autoSpaceDN w:val="0"/>
              <w:rPr>
                <w:lang w:eastAsia="en-US"/>
              </w:rPr>
            </w:pPr>
          </w:p>
        </w:tc>
        <w:tc>
          <w:tcPr>
            <w:tcW w:w="664" w:type="dxa"/>
            <w:vMerge w:val="continue"/>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593" w:type="dxa"/>
            <w:tcBorders>
              <w:tl2br w:val="nil"/>
              <w:tr2bl w:val="nil"/>
            </w:tcBorders>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928" w:type="dxa"/>
            <w:vMerge w:val="continue"/>
            <w:tcBorders>
              <w:tl2br w:val="nil"/>
              <w:tr2bl w:val="nil"/>
            </w:tcBorders>
            <w:vAlign w:val="center"/>
          </w:tcPr>
          <w:p>
            <w:pPr>
              <w:autoSpaceDE w:val="0"/>
              <w:autoSpaceDN w:val="0"/>
              <w:rPr>
                <w:lang w:eastAsia="en-US"/>
              </w:rPr>
            </w:pPr>
          </w:p>
        </w:tc>
        <w:tc>
          <w:tcPr>
            <w:tcW w:w="1243" w:type="dxa"/>
            <w:vMerge w:val="continue"/>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continue"/>
            <w:tcBorders>
              <w:tl2br w:val="nil"/>
              <w:tr2bl w:val="nil"/>
            </w:tcBorders>
            <w:vAlign w:val="center"/>
          </w:tcPr>
          <w:p>
            <w:pPr>
              <w:autoSpaceDE w:val="0"/>
              <w:autoSpaceDN w:val="0"/>
              <w:rPr>
                <w:lang w:eastAsia="en-US"/>
              </w:rPr>
            </w:pPr>
          </w:p>
        </w:tc>
        <w:tc>
          <w:tcPr>
            <w:tcW w:w="664" w:type="dxa"/>
            <w:vMerge w:val="continue"/>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593" w:type="dxa"/>
            <w:tcBorders>
              <w:tl2br w:val="nil"/>
              <w:tr2bl w:val="nil"/>
            </w:tcBorders>
            <w:vAlign w:val="center"/>
          </w:tcPr>
          <w:p>
            <w:pPr>
              <w:autoSpaceDE w:val="0"/>
              <w:autoSpaceDN w:val="0"/>
              <w:rPr>
                <w:lang w:eastAsia="en-US"/>
              </w:rPr>
            </w:pPr>
          </w:p>
        </w:tc>
        <w:tc>
          <w:tcPr>
            <w:tcW w:w="838" w:type="dxa"/>
            <w:vMerge w:val="restart"/>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restart"/>
            <w:tcBorders>
              <w:tl2br w:val="nil"/>
              <w:tr2bl w:val="nil"/>
            </w:tcBorders>
            <w:vAlign w:val="center"/>
          </w:tcPr>
          <w:p>
            <w:pPr>
              <w:autoSpaceDE w:val="0"/>
              <w:autoSpaceDN w:val="0"/>
              <w:rPr>
                <w:lang w:eastAsia="en-US"/>
              </w:rPr>
            </w:pPr>
          </w:p>
        </w:tc>
        <w:tc>
          <w:tcPr>
            <w:tcW w:w="928" w:type="dxa"/>
            <w:vMerge w:val="restart"/>
            <w:tcBorders>
              <w:tl2br w:val="nil"/>
              <w:tr2bl w:val="nil"/>
            </w:tcBorders>
            <w:vAlign w:val="center"/>
          </w:tcPr>
          <w:p>
            <w:pPr>
              <w:autoSpaceDE w:val="0"/>
              <w:autoSpaceDN w:val="0"/>
              <w:rPr>
                <w:lang w:eastAsia="en-US"/>
              </w:rPr>
            </w:pPr>
          </w:p>
        </w:tc>
        <w:tc>
          <w:tcPr>
            <w:tcW w:w="1243" w:type="dxa"/>
            <w:vMerge w:val="restart"/>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restart"/>
            <w:tcBorders>
              <w:tl2br w:val="nil"/>
              <w:tr2bl w:val="nil"/>
            </w:tcBorders>
            <w:vAlign w:val="center"/>
          </w:tcPr>
          <w:p>
            <w:pPr>
              <w:autoSpaceDE w:val="0"/>
              <w:autoSpaceDN w:val="0"/>
              <w:rPr>
                <w:lang w:eastAsia="en-US"/>
              </w:rPr>
            </w:pPr>
          </w:p>
        </w:tc>
        <w:tc>
          <w:tcPr>
            <w:tcW w:w="664" w:type="dxa"/>
            <w:vMerge w:val="restart"/>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593" w:type="dxa"/>
            <w:tcBorders>
              <w:tl2br w:val="nil"/>
              <w:tr2bl w:val="nil"/>
            </w:tcBorders>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928" w:type="dxa"/>
            <w:vMerge w:val="continue"/>
            <w:tcBorders>
              <w:tl2br w:val="nil"/>
              <w:tr2bl w:val="nil"/>
            </w:tcBorders>
            <w:vAlign w:val="center"/>
          </w:tcPr>
          <w:p>
            <w:pPr>
              <w:autoSpaceDE w:val="0"/>
              <w:autoSpaceDN w:val="0"/>
              <w:rPr>
                <w:lang w:eastAsia="en-US"/>
              </w:rPr>
            </w:pPr>
          </w:p>
        </w:tc>
        <w:tc>
          <w:tcPr>
            <w:tcW w:w="1243" w:type="dxa"/>
            <w:vMerge w:val="continue"/>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continue"/>
            <w:tcBorders>
              <w:tl2br w:val="nil"/>
              <w:tr2bl w:val="nil"/>
            </w:tcBorders>
            <w:vAlign w:val="center"/>
          </w:tcPr>
          <w:p>
            <w:pPr>
              <w:autoSpaceDE w:val="0"/>
              <w:autoSpaceDN w:val="0"/>
              <w:rPr>
                <w:lang w:eastAsia="en-US"/>
              </w:rPr>
            </w:pPr>
          </w:p>
        </w:tc>
        <w:tc>
          <w:tcPr>
            <w:tcW w:w="664" w:type="dxa"/>
            <w:vMerge w:val="continue"/>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593" w:type="dxa"/>
            <w:tcBorders>
              <w:tl2br w:val="nil"/>
              <w:tr2bl w:val="nil"/>
            </w:tcBorders>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928" w:type="dxa"/>
            <w:vMerge w:val="continue"/>
            <w:tcBorders>
              <w:tl2br w:val="nil"/>
              <w:tr2bl w:val="nil"/>
            </w:tcBorders>
            <w:vAlign w:val="center"/>
          </w:tcPr>
          <w:p>
            <w:pPr>
              <w:autoSpaceDE w:val="0"/>
              <w:autoSpaceDN w:val="0"/>
              <w:rPr>
                <w:lang w:eastAsia="en-US"/>
              </w:rPr>
            </w:pPr>
          </w:p>
        </w:tc>
        <w:tc>
          <w:tcPr>
            <w:tcW w:w="1243" w:type="dxa"/>
            <w:vMerge w:val="continue"/>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continue"/>
            <w:tcBorders>
              <w:tl2br w:val="nil"/>
              <w:tr2bl w:val="nil"/>
            </w:tcBorders>
            <w:vAlign w:val="center"/>
          </w:tcPr>
          <w:p>
            <w:pPr>
              <w:autoSpaceDE w:val="0"/>
              <w:autoSpaceDN w:val="0"/>
              <w:rPr>
                <w:lang w:eastAsia="en-US"/>
              </w:rPr>
            </w:pPr>
          </w:p>
        </w:tc>
        <w:tc>
          <w:tcPr>
            <w:tcW w:w="664" w:type="dxa"/>
            <w:vMerge w:val="continue"/>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593" w:type="dxa"/>
            <w:tcBorders>
              <w:tl2br w:val="nil"/>
              <w:tr2bl w:val="nil"/>
            </w:tcBorders>
            <w:vAlign w:val="center"/>
          </w:tcPr>
          <w:p>
            <w:pPr>
              <w:autoSpaceDE w:val="0"/>
              <w:autoSpaceDN w:val="0"/>
              <w:rPr>
                <w:lang w:eastAsia="en-US"/>
              </w:rPr>
            </w:pPr>
          </w:p>
        </w:tc>
        <w:tc>
          <w:tcPr>
            <w:tcW w:w="838" w:type="dxa"/>
            <w:vMerge w:val="restart"/>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restart"/>
            <w:tcBorders>
              <w:tl2br w:val="nil"/>
              <w:tr2bl w:val="nil"/>
            </w:tcBorders>
            <w:vAlign w:val="center"/>
          </w:tcPr>
          <w:p>
            <w:pPr>
              <w:autoSpaceDE w:val="0"/>
              <w:autoSpaceDN w:val="0"/>
              <w:rPr>
                <w:lang w:eastAsia="en-US"/>
              </w:rPr>
            </w:pPr>
          </w:p>
        </w:tc>
        <w:tc>
          <w:tcPr>
            <w:tcW w:w="928" w:type="dxa"/>
            <w:vMerge w:val="restart"/>
            <w:tcBorders>
              <w:tl2br w:val="nil"/>
              <w:tr2bl w:val="nil"/>
            </w:tcBorders>
            <w:vAlign w:val="center"/>
          </w:tcPr>
          <w:p>
            <w:pPr>
              <w:autoSpaceDE w:val="0"/>
              <w:autoSpaceDN w:val="0"/>
              <w:rPr>
                <w:lang w:eastAsia="en-US"/>
              </w:rPr>
            </w:pPr>
          </w:p>
        </w:tc>
        <w:tc>
          <w:tcPr>
            <w:tcW w:w="1243" w:type="dxa"/>
            <w:vMerge w:val="restart"/>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restart"/>
            <w:tcBorders>
              <w:tl2br w:val="nil"/>
              <w:tr2bl w:val="nil"/>
            </w:tcBorders>
            <w:vAlign w:val="center"/>
          </w:tcPr>
          <w:p>
            <w:pPr>
              <w:autoSpaceDE w:val="0"/>
              <w:autoSpaceDN w:val="0"/>
              <w:rPr>
                <w:lang w:eastAsia="en-US"/>
              </w:rPr>
            </w:pPr>
          </w:p>
        </w:tc>
        <w:tc>
          <w:tcPr>
            <w:tcW w:w="664" w:type="dxa"/>
            <w:vMerge w:val="restart"/>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593" w:type="dxa"/>
            <w:tcBorders>
              <w:tl2br w:val="nil"/>
              <w:tr2bl w:val="nil"/>
            </w:tcBorders>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928" w:type="dxa"/>
            <w:vMerge w:val="continue"/>
            <w:tcBorders>
              <w:tl2br w:val="nil"/>
              <w:tr2bl w:val="nil"/>
            </w:tcBorders>
            <w:vAlign w:val="center"/>
          </w:tcPr>
          <w:p>
            <w:pPr>
              <w:autoSpaceDE w:val="0"/>
              <w:autoSpaceDN w:val="0"/>
              <w:rPr>
                <w:lang w:eastAsia="en-US"/>
              </w:rPr>
            </w:pPr>
          </w:p>
        </w:tc>
        <w:tc>
          <w:tcPr>
            <w:tcW w:w="1243" w:type="dxa"/>
            <w:vMerge w:val="continue"/>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continue"/>
            <w:tcBorders>
              <w:tl2br w:val="nil"/>
              <w:tr2bl w:val="nil"/>
            </w:tcBorders>
            <w:vAlign w:val="center"/>
          </w:tcPr>
          <w:p>
            <w:pPr>
              <w:autoSpaceDE w:val="0"/>
              <w:autoSpaceDN w:val="0"/>
              <w:rPr>
                <w:lang w:eastAsia="en-US"/>
              </w:rPr>
            </w:pPr>
          </w:p>
        </w:tc>
        <w:tc>
          <w:tcPr>
            <w:tcW w:w="664" w:type="dxa"/>
            <w:vMerge w:val="continue"/>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593" w:type="dxa"/>
            <w:tcBorders>
              <w:tl2br w:val="nil"/>
              <w:tr2bl w:val="nil"/>
            </w:tcBorders>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928" w:type="dxa"/>
            <w:vMerge w:val="continue"/>
            <w:tcBorders>
              <w:tl2br w:val="nil"/>
              <w:tr2bl w:val="nil"/>
            </w:tcBorders>
            <w:vAlign w:val="center"/>
          </w:tcPr>
          <w:p>
            <w:pPr>
              <w:autoSpaceDE w:val="0"/>
              <w:autoSpaceDN w:val="0"/>
              <w:rPr>
                <w:lang w:eastAsia="en-US"/>
              </w:rPr>
            </w:pPr>
          </w:p>
        </w:tc>
        <w:tc>
          <w:tcPr>
            <w:tcW w:w="1243" w:type="dxa"/>
            <w:vMerge w:val="continue"/>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continue"/>
            <w:tcBorders>
              <w:tl2br w:val="nil"/>
              <w:tr2bl w:val="nil"/>
            </w:tcBorders>
            <w:vAlign w:val="center"/>
          </w:tcPr>
          <w:p>
            <w:pPr>
              <w:autoSpaceDE w:val="0"/>
              <w:autoSpaceDN w:val="0"/>
              <w:rPr>
                <w:lang w:eastAsia="en-US"/>
              </w:rPr>
            </w:pPr>
          </w:p>
        </w:tc>
        <w:tc>
          <w:tcPr>
            <w:tcW w:w="664" w:type="dxa"/>
            <w:vMerge w:val="continue"/>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593" w:type="dxa"/>
            <w:tcBorders>
              <w:tl2br w:val="nil"/>
              <w:tr2bl w:val="nil"/>
            </w:tcBorders>
            <w:vAlign w:val="center"/>
          </w:tcPr>
          <w:p>
            <w:pPr>
              <w:autoSpaceDE w:val="0"/>
              <w:autoSpaceDN w:val="0"/>
              <w:rPr>
                <w:lang w:eastAsia="en-US"/>
              </w:rPr>
            </w:pPr>
          </w:p>
        </w:tc>
        <w:tc>
          <w:tcPr>
            <w:tcW w:w="838" w:type="dxa"/>
            <w:vMerge w:val="restart"/>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restart"/>
            <w:tcBorders>
              <w:tl2br w:val="nil"/>
              <w:tr2bl w:val="nil"/>
            </w:tcBorders>
            <w:vAlign w:val="center"/>
          </w:tcPr>
          <w:p>
            <w:pPr>
              <w:autoSpaceDE w:val="0"/>
              <w:autoSpaceDN w:val="0"/>
              <w:rPr>
                <w:lang w:eastAsia="en-US"/>
              </w:rPr>
            </w:pPr>
          </w:p>
        </w:tc>
        <w:tc>
          <w:tcPr>
            <w:tcW w:w="928" w:type="dxa"/>
            <w:vMerge w:val="restart"/>
            <w:tcBorders>
              <w:tl2br w:val="nil"/>
              <w:tr2bl w:val="nil"/>
            </w:tcBorders>
            <w:vAlign w:val="center"/>
          </w:tcPr>
          <w:p>
            <w:pPr>
              <w:autoSpaceDE w:val="0"/>
              <w:autoSpaceDN w:val="0"/>
              <w:rPr>
                <w:lang w:eastAsia="en-US"/>
              </w:rPr>
            </w:pPr>
          </w:p>
        </w:tc>
        <w:tc>
          <w:tcPr>
            <w:tcW w:w="1243" w:type="dxa"/>
            <w:vMerge w:val="restart"/>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restart"/>
            <w:tcBorders>
              <w:tl2br w:val="nil"/>
              <w:tr2bl w:val="nil"/>
            </w:tcBorders>
            <w:vAlign w:val="center"/>
          </w:tcPr>
          <w:p>
            <w:pPr>
              <w:autoSpaceDE w:val="0"/>
              <w:autoSpaceDN w:val="0"/>
              <w:rPr>
                <w:lang w:eastAsia="en-US"/>
              </w:rPr>
            </w:pPr>
          </w:p>
        </w:tc>
        <w:tc>
          <w:tcPr>
            <w:tcW w:w="664" w:type="dxa"/>
            <w:vMerge w:val="restart"/>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593" w:type="dxa"/>
            <w:tcBorders>
              <w:tl2br w:val="nil"/>
              <w:tr2bl w:val="nil"/>
            </w:tcBorders>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928" w:type="dxa"/>
            <w:vMerge w:val="continue"/>
            <w:tcBorders>
              <w:tl2br w:val="nil"/>
              <w:tr2bl w:val="nil"/>
            </w:tcBorders>
            <w:vAlign w:val="center"/>
          </w:tcPr>
          <w:p>
            <w:pPr>
              <w:autoSpaceDE w:val="0"/>
              <w:autoSpaceDN w:val="0"/>
              <w:rPr>
                <w:lang w:eastAsia="en-US"/>
              </w:rPr>
            </w:pPr>
          </w:p>
        </w:tc>
        <w:tc>
          <w:tcPr>
            <w:tcW w:w="1243" w:type="dxa"/>
            <w:vMerge w:val="continue"/>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continue"/>
            <w:tcBorders>
              <w:tl2br w:val="nil"/>
              <w:tr2bl w:val="nil"/>
            </w:tcBorders>
            <w:vAlign w:val="center"/>
          </w:tcPr>
          <w:p>
            <w:pPr>
              <w:autoSpaceDE w:val="0"/>
              <w:autoSpaceDN w:val="0"/>
              <w:rPr>
                <w:lang w:eastAsia="en-US"/>
              </w:rPr>
            </w:pPr>
          </w:p>
        </w:tc>
        <w:tc>
          <w:tcPr>
            <w:tcW w:w="664" w:type="dxa"/>
            <w:vMerge w:val="continue"/>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593" w:type="dxa"/>
            <w:tcBorders>
              <w:tl2br w:val="nil"/>
              <w:tr2bl w:val="nil"/>
            </w:tcBorders>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928" w:type="dxa"/>
            <w:vMerge w:val="continue"/>
            <w:tcBorders>
              <w:tl2br w:val="nil"/>
              <w:tr2bl w:val="nil"/>
            </w:tcBorders>
            <w:vAlign w:val="center"/>
          </w:tcPr>
          <w:p>
            <w:pPr>
              <w:autoSpaceDE w:val="0"/>
              <w:autoSpaceDN w:val="0"/>
              <w:rPr>
                <w:lang w:eastAsia="en-US"/>
              </w:rPr>
            </w:pPr>
          </w:p>
        </w:tc>
        <w:tc>
          <w:tcPr>
            <w:tcW w:w="1243" w:type="dxa"/>
            <w:vMerge w:val="continue"/>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continue"/>
            <w:tcBorders>
              <w:tl2br w:val="nil"/>
              <w:tr2bl w:val="nil"/>
            </w:tcBorders>
            <w:vAlign w:val="center"/>
          </w:tcPr>
          <w:p>
            <w:pPr>
              <w:autoSpaceDE w:val="0"/>
              <w:autoSpaceDN w:val="0"/>
              <w:rPr>
                <w:lang w:eastAsia="en-US"/>
              </w:rPr>
            </w:pPr>
          </w:p>
        </w:tc>
        <w:tc>
          <w:tcPr>
            <w:tcW w:w="664" w:type="dxa"/>
            <w:vMerge w:val="continue"/>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593" w:type="dxa"/>
            <w:tcBorders>
              <w:tl2br w:val="nil"/>
              <w:tr2bl w:val="nil"/>
            </w:tcBorders>
            <w:vAlign w:val="center"/>
          </w:tcPr>
          <w:p>
            <w:pPr>
              <w:autoSpaceDE w:val="0"/>
              <w:autoSpaceDN w:val="0"/>
              <w:rPr>
                <w:lang w:eastAsia="en-US"/>
              </w:rPr>
            </w:pPr>
          </w:p>
        </w:tc>
        <w:tc>
          <w:tcPr>
            <w:tcW w:w="838" w:type="dxa"/>
            <w:vMerge w:val="restart"/>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restart"/>
            <w:tcBorders>
              <w:tl2br w:val="nil"/>
              <w:tr2bl w:val="nil"/>
            </w:tcBorders>
            <w:vAlign w:val="center"/>
          </w:tcPr>
          <w:p>
            <w:pPr>
              <w:autoSpaceDE w:val="0"/>
              <w:autoSpaceDN w:val="0"/>
              <w:rPr>
                <w:lang w:eastAsia="en-US"/>
              </w:rPr>
            </w:pPr>
          </w:p>
        </w:tc>
        <w:tc>
          <w:tcPr>
            <w:tcW w:w="928" w:type="dxa"/>
            <w:vMerge w:val="restart"/>
            <w:tcBorders>
              <w:tl2br w:val="nil"/>
              <w:tr2bl w:val="nil"/>
            </w:tcBorders>
            <w:vAlign w:val="center"/>
          </w:tcPr>
          <w:p>
            <w:pPr>
              <w:autoSpaceDE w:val="0"/>
              <w:autoSpaceDN w:val="0"/>
              <w:rPr>
                <w:lang w:eastAsia="en-US"/>
              </w:rPr>
            </w:pPr>
          </w:p>
        </w:tc>
        <w:tc>
          <w:tcPr>
            <w:tcW w:w="1243" w:type="dxa"/>
            <w:vMerge w:val="restart"/>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restart"/>
            <w:tcBorders>
              <w:tl2br w:val="nil"/>
              <w:tr2bl w:val="nil"/>
            </w:tcBorders>
            <w:vAlign w:val="center"/>
          </w:tcPr>
          <w:p>
            <w:pPr>
              <w:autoSpaceDE w:val="0"/>
              <w:autoSpaceDN w:val="0"/>
              <w:rPr>
                <w:lang w:eastAsia="en-US"/>
              </w:rPr>
            </w:pPr>
          </w:p>
        </w:tc>
        <w:tc>
          <w:tcPr>
            <w:tcW w:w="664" w:type="dxa"/>
            <w:vMerge w:val="restart"/>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593" w:type="dxa"/>
            <w:tcBorders>
              <w:tl2br w:val="nil"/>
              <w:tr2bl w:val="nil"/>
            </w:tcBorders>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928" w:type="dxa"/>
            <w:vMerge w:val="continue"/>
            <w:tcBorders>
              <w:tl2br w:val="nil"/>
              <w:tr2bl w:val="nil"/>
            </w:tcBorders>
            <w:vAlign w:val="center"/>
          </w:tcPr>
          <w:p>
            <w:pPr>
              <w:autoSpaceDE w:val="0"/>
              <w:autoSpaceDN w:val="0"/>
              <w:rPr>
                <w:lang w:eastAsia="en-US"/>
              </w:rPr>
            </w:pPr>
          </w:p>
        </w:tc>
        <w:tc>
          <w:tcPr>
            <w:tcW w:w="1243" w:type="dxa"/>
            <w:vMerge w:val="continue"/>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continue"/>
            <w:tcBorders>
              <w:tl2br w:val="nil"/>
              <w:tr2bl w:val="nil"/>
            </w:tcBorders>
            <w:vAlign w:val="center"/>
          </w:tcPr>
          <w:p>
            <w:pPr>
              <w:autoSpaceDE w:val="0"/>
              <w:autoSpaceDN w:val="0"/>
              <w:rPr>
                <w:lang w:eastAsia="en-US"/>
              </w:rPr>
            </w:pPr>
          </w:p>
        </w:tc>
        <w:tc>
          <w:tcPr>
            <w:tcW w:w="664" w:type="dxa"/>
            <w:vMerge w:val="continue"/>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593" w:type="dxa"/>
            <w:tcBorders>
              <w:tl2br w:val="nil"/>
              <w:tr2bl w:val="nil"/>
            </w:tcBorders>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928" w:type="dxa"/>
            <w:vMerge w:val="continue"/>
            <w:tcBorders>
              <w:tl2br w:val="nil"/>
              <w:tr2bl w:val="nil"/>
            </w:tcBorders>
            <w:vAlign w:val="center"/>
          </w:tcPr>
          <w:p>
            <w:pPr>
              <w:autoSpaceDE w:val="0"/>
              <w:autoSpaceDN w:val="0"/>
              <w:rPr>
                <w:lang w:eastAsia="en-US"/>
              </w:rPr>
            </w:pPr>
          </w:p>
        </w:tc>
        <w:tc>
          <w:tcPr>
            <w:tcW w:w="1243" w:type="dxa"/>
            <w:vMerge w:val="continue"/>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continue"/>
            <w:tcBorders>
              <w:tl2br w:val="nil"/>
              <w:tr2bl w:val="nil"/>
            </w:tcBorders>
            <w:vAlign w:val="center"/>
          </w:tcPr>
          <w:p>
            <w:pPr>
              <w:autoSpaceDE w:val="0"/>
              <w:autoSpaceDN w:val="0"/>
              <w:rPr>
                <w:lang w:eastAsia="en-US"/>
              </w:rPr>
            </w:pPr>
          </w:p>
        </w:tc>
        <w:tc>
          <w:tcPr>
            <w:tcW w:w="664" w:type="dxa"/>
            <w:vMerge w:val="continue"/>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593" w:type="dxa"/>
            <w:tcBorders>
              <w:tl2br w:val="nil"/>
              <w:tr2bl w:val="nil"/>
            </w:tcBorders>
            <w:vAlign w:val="center"/>
          </w:tcPr>
          <w:p>
            <w:pPr>
              <w:autoSpaceDE w:val="0"/>
              <w:autoSpaceDN w:val="0"/>
              <w:rPr>
                <w:lang w:eastAsia="en-US"/>
              </w:rPr>
            </w:pPr>
          </w:p>
        </w:tc>
        <w:tc>
          <w:tcPr>
            <w:tcW w:w="838" w:type="dxa"/>
            <w:vMerge w:val="restart"/>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restart"/>
            <w:tcBorders>
              <w:tl2br w:val="nil"/>
              <w:tr2bl w:val="nil"/>
            </w:tcBorders>
            <w:vAlign w:val="center"/>
          </w:tcPr>
          <w:p>
            <w:pPr>
              <w:autoSpaceDE w:val="0"/>
              <w:autoSpaceDN w:val="0"/>
              <w:rPr>
                <w:lang w:eastAsia="en-US"/>
              </w:rPr>
            </w:pPr>
          </w:p>
        </w:tc>
        <w:tc>
          <w:tcPr>
            <w:tcW w:w="928" w:type="dxa"/>
            <w:vMerge w:val="restart"/>
            <w:tcBorders>
              <w:tl2br w:val="nil"/>
              <w:tr2bl w:val="nil"/>
            </w:tcBorders>
            <w:vAlign w:val="center"/>
          </w:tcPr>
          <w:p>
            <w:pPr>
              <w:autoSpaceDE w:val="0"/>
              <w:autoSpaceDN w:val="0"/>
              <w:rPr>
                <w:lang w:eastAsia="en-US"/>
              </w:rPr>
            </w:pPr>
          </w:p>
        </w:tc>
        <w:tc>
          <w:tcPr>
            <w:tcW w:w="1243" w:type="dxa"/>
            <w:vMerge w:val="restart"/>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restart"/>
            <w:tcBorders>
              <w:tl2br w:val="nil"/>
              <w:tr2bl w:val="nil"/>
            </w:tcBorders>
            <w:vAlign w:val="center"/>
          </w:tcPr>
          <w:p>
            <w:pPr>
              <w:autoSpaceDE w:val="0"/>
              <w:autoSpaceDN w:val="0"/>
              <w:rPr>
                <w:lang w:eastAsia="en-US"/>
              </w:rPr>
            </w:pPr>
          </w:p>
        </w:tc>
        <w:tc>
          <w:tcPr>
            <w:tcW w:w="664" w:type="dxa"/>
            <w:vMerge w:val="restart"/>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593" w:type="dxa"/>
            <w:tcBorders>
              <w:tl2br w:val="nil"/>
              <w:tr2bl w:val="nil"/>
            </w:tcBorders>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928" w:type="dxa"/>
            <w:vMerge w:val="continue"/>
            <w:tcBorders>
              <w:tl2br w:val="nil"/>
              <w:tr2bl w:val="nil"/>
            </w:tcBorders>
            <w:vAlign w:val="center"/>
          </w:tcPr>
          <w:p>
            <w:pPr>
              <w:autoSpaceDE w:val="0"/>
              <w:autoSpaceDN w:val="0"/>
              <w:rPr>
                <w:lang w:eastAsia="en-US"/>
              </w:rPr>
            </w:pPr>
          </w:p>
        </w:tc>
        <w:tc>
          <w:tcPr>
            <w:tcW w:w="1243" w:type="dxa"/>
            <w:vMerge w:val="continue"/>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continue"/>
            <w:tcBorders>
              <w:tl2br w:val="nil"/>
              <w:tr2bl w:val="nil"/>
            </w:tcBorders>
            <w:vAlign w:val="center"/>
          </w:tcPr>
          <w:p>
            <w:pPr>
              <w:autoSpaceDE w:val="0"/>
              <w:autoSpaceDN w:val="0"/>
              <w:rPr>
                <w:lang w:eastAsia="en-US"/>
              </w:rPr>
            </w:pPr>
          </w:p>
        </w:tc>
        <w:tc>
          <w:tcPr>
            <w:tcW w:w="664" w:type="dxa"/>
            <w:vMerge w:val="continue"/>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593" w:type="dxa"/>
            <w:tcBorders>
              <w:tl2br w:val="nil"/>
              <w:tr2bl w:val="nil"/>
            </w:tcBorders>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928" w:type="dxa"/>
            <w:vMerge w:val="continue"/>
            <w:tcBorders>
              <w:tl2br w:val="nil"/>
              <w:tr2bl w:val="nil"/>
            </w:tcBorders>
            <w:vAlign w:val="center"/>
          </w:tcPr>
          <w:p>
            <w:pPr>
              <w:autoSpaceDE w:val="0"/>
              <w:autoSpaceDN w:val="0"/>
              <w:rPr>
                <w:lang w:eastAsia="en-US"/>
              </w:rPr>
            </w:pPr>
          </w:p>
        </w:tc>
        <w:tc>
          <w:tcPr>
            <w:tcW w:w="1243" w:type="dxa"/>
            <w:vMerge w:val="continue"/>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continue"/>
            <w:tcBorders>
              <w:tl2br w:val="nil"/>
              <w:tr2bl w:val="nil"/>
            </w:tcBorders>
            <w:vAlign w:val="center"/>
          </w:tcPr>
          <w:p>
            <w:pPr>
              <w:autoSpaceDE w:val="0"/>
              <w:autoSpaceDN w:val="0"/>
              <w:rPr>
                <w:lang w:eastAsia="en-US"/>
              </w:rPr>
            </w:pPr>
          </w:p>
        </w:tc>
        <w:tc>
          <w:tcPr>
            <w:tcW w:w="664" w:type="dxa"/>
            <w:vMerge w:val="continue"/>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593" w:type="dxa"/>
            <w:tcBorders>
              <w:tl2br w:val="nil"/>
              <w:tr2bl w:val="nil"/>
            </w:tcBorders>
            <w:vAlign w:val="center"/>
          </w:tcPr>
          <w:p>
            <w:pPr>
              <w:autoSpaceDE w:val="0"/>
              <w:autoSpaceDN w:val="0"/>
              <w:rPr>
                <w:lang w:eastAsia="en-US"/>
              </w:rPr>
            </w:pPr>
          </w:p>
        </w:tc>
        <w:tc>
          <w:tcPr>
            <w:tcW w:w="838" w:type="dxa"/>
            <w:vMerge w:val="restart"/>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restart"/>
            <w:tcBorders>
              <w:tl2br w:val="nil"/>
              <w:tr2bl w:val="nil"/>
            </w:tcBorders>
            <w:vAlign w:val="center"/>
          </w:tcPr>
          <w:p>
            <w:pPr>
              <w:autoSpaceDE w:val="0"/>
              <w:autoSpaceDN w:val="0"/>
              <w:rPr>
                <w:lang w:eastAsia="en-US"/>
              </w:rPr>
            </w:pPr>
          </w:p>
        </w:tc>
        <w:tc>
          <w:tcPr>
            <w:tcW w:w="928" w:type="dxa"/>
            <w:vMerge w:val="restart"/>
            <w:tcBorders>
              <w:tl2br w:val="nil"/>
              <w:tr2bl w:val="nil"/>
            </w:tcBorders>
            <w:vAlign w:val="center"/>
          </w:tcPr>
          <w:p>
            <w:pPr>
              <w:autoSpaceDE w:val="0"/>
              <w:autoSpaceDN w:val="0"/>
              <w:rPr>
                <w:lang w:eastAsia="en-US"/>
              </w:rPr>
            </w:pPr>
          </w:p>
        </w:tc>
        <w:tc>
          <w:tcPr>
            <w:tcW w:w="1243" w:type="dxa"/>
            <w:vMerge w:val="restart"/>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restart"/>
            <w:tcBorders>
              <w:tl2br w:val="nil"/>
              <w:tr2bl w:val="nil"/>
            </w:tcBorders>
            <w:vAlign w:val="center"/>
          </w:tcPr>
          <w:p>
            <w:pPr>
              <w:autoSpaceDE w:val="0"/>
              <w:autoSpaceDN w:val="0"/>
              <w:rPr>
                <w:lang w:eastAsia="en-US"/>
              </w:rPr>
            </w:pPr>
          </w:p>
        </w:tc>
        <w:tc>
          <w:tcPr>
            <w:tcW w:w="664" w:type="dxa"/>
            <w:vMerge w:val="restart"/>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593" w:type="dxa"/>
            <w:tcBorders>
              <w:tl2br w:val="nil"/>
              <w:tr2bl w:val="nil"/>
            </w:tcBorders>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928" w:type="dxa"/>
            <w:vMerge w:val="continue"/>
            <w:tcBorders>
              <w:tl2br w:val="nil"/>
              <w:tr2bl w:val="nil"/>
            </w:tcBorders>
            <w:vAlign w:val="center"/>
          </w:tcPr>
          <w:p>
            <w:pPr>
              <w:autoSpaceDE w:val="0"/>
              <w:autoSpaceDN w:val="0"/>
              <w:rPr>
                <w:lang w:eastAsia="en-US"/>
              </w:rPr>
            </w:pPr>
          </w:p>
        </w:tc>
        <w:tc>
          <w:tcPr>
            <w:tcW w:w="1243" w:type="dxa"/>
            <w:vMerge w:val="continue"/>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continue"/>
            <w:tcBorders>
              <w:tl2br w:val="nil"/>
              <w:tr2bl w:val="nil"/>
            </w:tcBorders>
            <w:vAlign w:val="center"/>
          </w:tcPr>
          <w:p>
            <w:pPr>
              <w:autoSpaceDE w:val="0"/>
              <w:autoSpaceDN w:val="0"/>
              <w:rPr>
                <w:lang w:eastAsia="en-US"/>
              </w:rPr>
            </w:pPr>
          </w:p>
        </w:tc>
        <w:tc>
          <w:tcPr>
            <w:tcW w:w="664" w:type="dxa"/>
            <w:vMerge w:val="continue"/>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593" w:type="dxa"/>
            <w:tcBorders>
              <w:tl2br w:val="nil"/>
              <w:tr2bl w:val="nil"/>
            </w:tcBorders>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928" w:type="dxa"/>
            <w:vMerge w:val="continue"/>
            <w:tcBorders>
              <w:tl2br w:val="nil"/>
              <w:tr2bl w:val="nil"/>
            </w:tcBorders>
            <w:vAlign w:val="center"/>
          </w:tcPr>
          <w:p>
            <w:pPr>
              <w:autoSpaceDE w:val="0"/>
              <w:autoSpaceDN w:val="0"/>
              <w:rPr>
                <w:lang w:eastAsia="en-US"/>
              </w:rPr>
            </w:pPr>
          </w:p>
        </w:tc>
        <w:tc>
          <w:tcPr>
            <w:tcW w:w="1243" w:type="dxa"/>
            <w:vMerge w:val="continue"/>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continue"/>
            <w:tcBorders>
              <w:tl2br w:val="nil"/>
              <w:tr2bl w:val="nil"/>
            </w:tcBorders>
            <w:vAlign w:val="center"/>
          </w:tcPr>
          <w:p>
            <w:pPr>
              <w:autoSpaceDE w:val="0"/>
              <w:autoSpaceDN w:val="0"/>
              <w:rPr>
                <w:lang w:eastAsia="en-US"/>
              </w:rPr>
            </w:pPr>
          </w:p>
        </w:tc>
        <w:tc>
          <w:tcPr>
            <w:tcW w:w="664" w:type="dxa"/>
            <w:vMerge w:val="continue"/>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43" w:hRule="atLeast"/>
          <w:jc w:val="center"/>
        </w:trPr>
        <w:tc>
          <w:tcPr>
            <w:tcW w:w="593" w:type="dxa"/>
            <w:tcBorders>
              <w:tl2br w:val="nil"/>
              <w:tr2bl w:val="nil"/>
            </w:tcBorders>
            <w:vAlign w:val="center"/>
          </w:tcPr>
          <w:p>
            <w:pPr>
              <w:autoSpaceDE w:val="0"/>
              <w:autoSpaceDN w:val="0"/>
              <w:rPr>
                <w:lang w:eastAsia="en-US"/>
              </w:rPr>
            </w:pPr>
          </w:p>
        </w:tc>
        <w:tc>
          <w:tcPr>
            <w:tcW w:w="838" w:type="dxa"/>
            <w:vMerge w:val="restart"/>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restart"/>
            <w:tcBorders>
              <w:tl2br w:val="nil"/>
              <w:tr2bl w:val="nil"/>
            </w:tcBorders>
            <w:vAlign w:val="center"/>
          </w:tcPr>
          <w:p>
            <w:pPr>
              <w:autoSpaceDE w:val="0"/>
              <w:autoSpaceDN w:val="0"/>
              <w:rPr>
                <w:lang w:eastAsia="en-US"/>
              </w:rPr>
            </w:pPr>
          </w:p>
        </w:tc>
        <w:tc>
          <w:tcPr>
            <w:tcW w:w="928" w:type="dxa"/>
            <w:vMerge w:val="restart"/>
            <w:tcBorders>
              <w:tl2br w:val="nil"/>
              <w:tr2bl w:val="nil"/>
            </w:tcBorders>
            <w:vAlign w:val="center"/>
          </w:tcPr>
          <w:p>
            <w:pPr>
              <w:autoSpaceDE w:val="0"/>
              <w:autoSpaceDN w:val="0"/>
              <w:rPr>
                <w:lang w:eastAsia="en-US"/>
              </w:rPr>
            </w:pPr>
          </w:p>
        </w:tc>
        <w:tc>
          <w:tcPr>
            <w:tcW w:w="1243" w:type="dxa"/>
            <w:vMerge w:val="restart"/>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restart"/>
            <w:tcBorders>
              <w:tl2br w:val="nil"/>
              <w:tr2bl w:val="nil"/>
            </w:tcBorders>
            <w:vAlign w:val="center"/>
          </w:tcPr>
          <w:p>
            <w:pPr>
              <w:autoSpaceDE w:val="0"/>
              <w:autoSpaceDN w:val="0"/>
              <w:rPr>
                <w:lang w:eastAsia="en-US"/>
              </w:rPr>
            </w:pPr>
          </w:p>
        </w:tc>
        <w:tc>
          <w:tcPr>
            <w:tcW w:w="664" w:type="dxa"/>
            <w:vMerge w:val="restart"/>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593" w:type="dxa"/>
            <w:tcBorders>
              <w:tl2br w:val="nil"/>
              <w:tr2bl w:val="nil"/>
            </w:tcBorders>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928" w:type="dxa"/>
            <w:vMerge w:val="continue"/>
            <w:tcBorders>
              <w:tl2br w:val="nil"/>
              <w:tr2bl w:val="nil"/>
            </w:tcBorders>
            <w:vAlign w:val="center"/>
          </w:tcPr>
          <w:p>
            <w:pPr>
              <w:autoSpaceDE w:val="0"/>
              <w:autoSpaceDN w:val="0"/>
              <w:rPr>
                <w:lang w:eastAsia="en-US"/>
              </w:rPr>
            </w:pPr>
          </w:p>
        </w:tc>
        <w:tc>
          <w:tcPr>
            <w:tcW w:w="1243" w:type="dxa"/>
            <w:vMerge w:val="continue"/>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continue"/>
            <w:tcBorders>
              <w:tl2br w:val="nil"/>
              <w:tr2bl w:val="nil"/>
            </w:tcBorders>
            <w:vAlign w:val="center"/>
          </w:tcPr>
          <w:p>
            <w:pPr>
              <w:autoSpaceDE w:val="0"/>
              <w:autoSpaceDN w:val="0"/>
              <w:rPr>
                <w:lang w:eastAsia="en-US"/>
              </w:rPr>
            </w:pPr>
          </w:p>
        </w:tc>
        <w:tc>
          <w:tcPr>
            <w:tcW w:w="664" w:type="dxa"/>
            <w:vMerge w:val="continue"/>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593" w:type="dxa"/>
            <w:tcBorders>
              <w:tl2br w:val="nil"/>
              <w:tr2bl w:val="nil"/>
            </w:tcBorders>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928" w:type="dxa"/>
            <w:vMerge w:val="continue"/>
            <w:tcBorders>
              <w:tl2br w:val="nil"/>
              <w:tr2bl w:val="nil"/>
            </w:tcBorders>
            <w:vAlign w:val="center"/>
          </w:tcPr>
          <w:p>
            <w:pPr>
              <w:autoSpaceDE w:val="0"/>
              <w:autoSpaceDN w:val="0"/>
              <w:rPr>
                <w:lang w:eastAsia="en-US"/>
              </w:rPr>
            </w:pPr>
          </w:p>
        </w:tc>
        <w:tc>
          <w:tcPr>
            <w:tcW w:w="1243" w:type="dxa"/>
            <w:vMerge w:val="continue"/>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continue"/>
            <w:tcBorders>
              <w:tl2br w:val="nil"/>
              <w:tr2bl w:val="nil"/>
            </w:tcBorders>
            <w:vAlign w:val="center"/>
          </w:tcPr>
          <w:p>
            <w:pPr>
              <w:autoSpaceDE w:val="0"/>
              <w:autoSpaceDN w:val="0"/>
              <w:rPr>
                <w:lang w:eastAsia="en-US"/>
              </w:rPr>
            </w:pPr>
          </w:p>
        </w:tc>
        <w:tc>
          <w:tcPr>
            <w:tcW w:w="664" w:type="dxa"/>
            <w:vMerge w:val="continue"/>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593" w:type="dxa"/>
            <w:tcBorders>
              <w:tl2br w:val="nil"/>
              <w:tr2bl w:val="nil"/>
            </w:tcBorders>
            <w:vAlign w:val="center"/>
          </w:tcPr>
          <w:p>
            <w:pPr>
              <w:autoSpaceDE w:val="0"/>
              <w:autoSpaceDN w:val="0"/>
              <w:rPr>
                <w:lang w:eastAsia="en-US"/>
              </w:rPr>
            </w:pPr>
          </w:p>
        </w:tc>
        <w:tc>
          <w:tcPr>
            <w:tcW w:w="838" w:type="dxa"/>
            <w:vMerge w:val="restart"/>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restart"/>
            <w:tcBorders>
              <w:tl2br w:val="nil"/>
              <w:tr2bl w:val="nil"/>
            </w:tcBorders>
            <w:vAlign w:val="center"/>
          </w:tcPr>
          <w:p>
            <w:pPr>
              <w:autoSpaceDE w:val="0"/>
              <w:autoSpaceDN w:val="0"/>
              <w:rPr>
                <w:lang w:eastAsia="en-US"/>
              </w:rPr>
            </w:pPr>
          </w:p>
        </w:tc>
        <w:tc>
          <w:tcPr>
            <w:tcW w:w="928" w:type="dxa"/>
            <w:vMerge w:val="restart"/>
            <w:tcBorders>
              <w:tl2br w:val="nil"/>
              <w:tr2bl w:val="nil"/>
            </w:tcBorders>
            <w:vAlign w:val="center"/>
          </w:tcPr>
          <w:p>
            <w:pPr>
              <w:autoSpaceDE w:val="0"/>
              <w:autoSpaceDN w:val="0"/>
              <w:rPr>
                <w:lang w:eastAsia="en-US"/>
              </w:rPr>
            </w:pPr>
          </w:p>
        </w:tc>
        <w:tc>
          <w:tcPr>
            <w:tcW w:w="1243" w:type="dxa"/>
            <w:vMerge w:val="restart"/>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restart"/>
            <w:tcBorders>
              <w:tl2br w:val="nil"/>
              <w:tr2bl w:val="nil"/>
            </w:tcBorders>
            <w:vAlign w:val="center"/>
          </w:tcPr>
          <w:p>
            <w:pPr>
              <w:autoSpaceDE w:val="0"/>
              <w:autoSpaceDN w:val="0"/>
              <w:rPr>
                <w:lang w:eastAsia="en-US"/>
              </w:rPr>
            </w:pPr>
          </w:p>
        </w:tc>
        <w:tc>
          <w:tcPr>
            <w:tcW w:w="664" w:type="dxa"/>
            <w:vMerge w:val="restart"/>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593" w:type="dxa"/>
            <w:tcBorders>
              <w:tl2br w:val="nil"/>
              <w:tr2bl w:val="nil"/>
            </w:tcBorders>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928" w:type="dxa"/>
            <w:vMerge w:val="continue"/>
            <w:tcBorders>
              <w:tl2br w:val="nil"/>
              <w:tr2bl w:val="nil"/>
            </w:tcBorders>
            <w:vAlign w:val="center"/>
          </w:tcPr>
          <w:p>
            <w:pPr>
              <w:autoSpaceDE w:val="0"/>
              <w:autoSpaceDN w:val="0"/>
              <w:rPr>
                <w:lang w:eastAsia="en-US"/>
              </w:rPr>
            </w:pPr>
          </w:p>
        </w:tc>
        <w:tc>
          <w:tcPr>
            <w:tcW w:w="1243" w:type="dxa"/>
            <w:vMerge w:val="continue"/>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continue"/>
            <w:tcBorders>
              <w:tl2br w:val="nil"/>
              <w:tr2bl w:val="nil"/>
            </w:tcBorders>
            <w:vAlign w:val="center"/>
          </w:tcPr>
          <w:p>
            <w:pPr>
              <w:autoSpaceDE w:val="0"/>
              <w:autoSpaceDN w:val="0"/>
              <w:rPr>
                <w:lang w:eastAsia="en-US"/>
              </w:rPr>
            </w:pPr>
          </w:p>
        </w:tc>
        <w:tc>
          <w:tcPr>
            <w:tcW w:w="664" w:type="dxa"/>
            <w:vMerge w:val="continue"/>
            <w:tcBorders>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6" w:hRule="atLeast"/>
          <w:jc w:val="center"/>
        </w:trPr>
        <w:tc>
          <w:tcPr>
            <w:tcW w:w="593" w:type="dxa"/>
            <w:tcBorders>
              <w:tl2br w:val="nil"/>
              <w:tr2bl w:val="nil"/>
            </w:tcBorders>
            <w:vAlign w:val="center"/>
          </w:tcPr>
          <w:p>
            <w:pPr>
              <w:autoSpaceDE w:val="0"/>
              <w:autoSpaceDN w:val="0"/>
              <w:rPr>
                <w:lang w:eastAsia="en-US"/>
              </w:rPr>
            </w:pPr>
          </w:p>
        </w:tc>
        <w:tc>
          <w:tcPr>
            <w:tcW w:w="838" w:type="dxa"/>
            <w:vMerge w:val="continue"/>
            <w:tcBorders>
              <w:tl2br w:val="nil"/>
              <w:tr2bl w:val="nil"/>
            </w:tcBorders>
            <w:vAlign w:val="center"/>
          </w:tcPr>
          <w:p>
            <w:pPr>
              <w:autoSpaceDE w:val="0"/>
              <w:autoSpaceDN w:val="0"/>
              <w:rPr>
                <w:lang w:eastAsia="en-US"/>
              </w:rPr>
            </w:pPr>
          </w:p>
        </w:tc>
        <w:tc>
          <w:tcPr>
            <w:tcW w:w="1076" w:type="dxa"/>
            <w:tcBorders>
              <w:tl2br w:val="nil"/>
              <w:tr2bl w:val="nil"/>
            </w:tcBorders>
            <w:vAlign w:val="center"/>
          </w:tcPr>
          <w:p>
            <w:pPr>
              <w:autoSpaceDE w:val="0"/>
              <w:autoSpaceDN w:val="0"/>
              <w:rPr>
                <w:lang w:eastAsia="en-US"/>
              </w:rPr>
            </w:pPr>
          </w:p>
        </w:tc>
        <w:tc>
          <w:tcPr>
            <w:tcW w:w="1165" w:type="dxa"/>
            <w:vMerge w:val="continue"/>
            <w:tcBorders>
              <w:tl2br w:val="nil"/>
              <w:tr2bl w:val="nil"/>
            </w:tcBorders>
            <w:vAlign w:val="center"/>
          </w:tcPr>
          <w:p>
            <w:pPr>
              <w:autoSpaceDE w:val="0"/>
              <w:autoSpaceDN w:val="0"/>
              <w:rPr>
                <w:lang w:eastAsia="en-US"/>
              </w:rPr>
            </w:pPr>
          </w:p>
        </w:tc>
        <w:tc>
          <w:tcPr>
            <w:tcW w:w="928" w:type="dxa"/>
            <w:vMerge w:val="continue"/>
            <w:tcBorders>
              <w:tl2br w:val="nil"/>
              <w:tr2bl w:val="nil"/>
            </w:tcBorders>
            <w:vAlign w:val="center"/>
          </w:tcPr>
          <w:p>
            <w:pPr>
              <w:autoSpaceDE w:val="0"/>
              <w:autoSpaceDN w:val="0"/>
              <w:rPr>
                <w:lang w:eastAsia="en-US"/>
              </w:rPr>
            </w:pPr>
          </w:p>
        </w:tc>
        <w:tc>
          <w:tcPr>
            <w:tcW w:w="1243" w:type="dxa"/>
            <w:vMerge w:val="continue"/>
            <w:tcBorders>
              <w:tl2br w:val="nil"/>
              <w:tr2bl w:val="nil"/>
            </w:tcBorders>
            <w:vAlign w:val="center"/>
          </w:tcPr>
          <w:p>
            <w:pPr>
              <w:autoSpaceDE w:val="0"/>
              <w:autoSpaceDN w:val="0"/>
              <w:rPr>
                <w:lang w:eastAsia="en-US"/>
              </w:rPr>
            </w:pPr>
          </w:p>
        </w:tc>
        <w:tc>
          <w:tcPr>
            <w:tcW w:w="642" w:type="dxa"/>
            <w:tcBorders>
              <w:tl2br w:val="nil"/>
              <w:tr2bl w:val="nil"/>
            </w:tcBorders>
            <w:vAlign w:val="center"/>
          </w:tcPr>
          <w:p>
            <w:pPr>
              <w:autoSpaceDE w:val="0"/>
              <w:autoSpaceDN w:val="0"/>
              <w:rPr>
                <w:lang w:eastAsia="en-US"/>
              </w:rPr>
            </w:pPr>
          </w:p>
        </w:tc>
        <w:tc>
          <w:tcPr>
            <w:tcW w:w="645" w:type="dxa"/>
            <w:tcBorders>
              <w:tl2br w:val="nil"/>
              <w:tr2bl w:val="nil"/>
            </w:tcBorders>
            <w:vAlign w:val="center"/>
          </w:tcPr>
          <w:p>
            <w:pPr>
              <w:autoSpaceDE w:val="0"/>
              <w:autoSpaceDN w:val="0"/>
              <w:rPr>
                <w:lang w:eastAsia="en-US"/>
              </w:rPr>
            </w:pPr>
          </w:p>
        </w:tc>
        <w:tc>
          <w:tcPr>
            <w:tcW w:w="939" w:type="dxa"/>
            <w:tcBorders>
              <w:tl2br w:val="nil"/>
              <w:tr2bl w:val="nil"/>
            </w:tcBorders>
            <w:vAlign w:val="center"/>
          </w:tcPr>
          <w:p>
            <w:pPr>
              <w:autoSpaceDE w:val="0"/>
              <w:autoSpaceDN w:val="0"/>
              <w:rPr>
                <w:lang w:eastAsia="en-US"/>
              </w:rPr>
            </w:pPr>
          </w:p>
        </w:tc>
        <w:tc>
          <w:tcPr>
            <w:tcW w:w="750" w:type="dxa"/>
            <w:vMerge w:val="continue"/>
            <w:tcBorders>
              <w:tl2br w:val="nil"/>
              <w:tr2bl w:val="nil"/>
            </w:tcBorders>
            <w:vAlign w:val="center"/>
          </w:tcPr>
          <w:p>
            <w:pPr>
              <w:autoSpaceDE w:val="0"/>
              <w:autoSpaceDN w:val="0"/>
              <w:rPr>
                <w:lang w:eastAsia="en-US"/>
              </w:rPr>
            </w:pPr>
          </w:p>
        </w:tc>
        <w:tc>
          <w:tcPr>
            <w:tcW w:w="664" w:type="dxa"/>
            <w:vMerge w:val="continue"/>
            <w:tcBorders>
              <w:tl2br w:val="nil"/>
              <w:tr2bl w:val="nil"/>
            </w:tcBorders>
            <w:vAlign w:val="center"/>
          </w:tcPr>
          <w:p>
            <w:pPr>
              <w:autoSpaceDE w:val="0"/>
              <w:autoSpaceDN w:val="0"/>
              <w:rPr>
                <w:lang w:eastAsia="en-US"/>
              </w:rPr>
            </w:pPr>
          </w:p>
        </w:tc>
      </w:tr>
    </w:tbl>
    <w:p>
      <w:pPr>
        <w:rPr>
          <w:rFonts w:ascii="黑体" w:hAnsi="黑体" w:eastAsia="黑体"/>
        </w:rPr>
      </w:pPr>
    </w:p>
    <w:p>
      <w:pPr>
        <w:rPr>
          <w:rFonts w:ascii="黑体" w:hAnsi="黑体" w:eastAsia="黑体"/>
        </w:rPr>
      </w:pPr>
    </w:p>
    <w:p>
      <w:pPr>
        <w:rPr>
          <w:rFonts w:ascii="黑体" w:hAnsi="黑体" w:eastAsia="黑体"/>
        </w:rPr>
      </w:pPr>
      <w:r>
        <w:rPr>
          <w:rFonts w:ascii="黑体" w:hAnsi="黑体" w:eastAsia="黑体"/>
        </w:rPr>
        <w:t>表 A.3 参比方法评估系统准确度</w:t>
      </w:r>
    </w:p>
    <w:p>
      <w:pPr>
        <w:pStyle w:val="34"/>
        <w:spacing w:before="120" w:after="120"/>
        <w:ind w:firstLine="480"/>
        <w:jc w:val="left"/>
      </w:pPr>
    </w:p>
    <w:p>
      <w:pPr>
        <w:pStyle w:val="34"/>
        <w:spacing w:before="0" w:beforeLines="0" w:after="0" w:afterLines="0"/>
        <w:ind w:firstLine="420"/>
        <w:rPr>
          <w:sz w:val="21"/>
          <w:szCs w:val="21"/>
          <w:u w:val="single"/>
          <w:lang w:val="ca-ES"/>
        </w:rPr>
      </w:pPr>
      <w:r>
        <w:rPr>
          <w:rFonts w:hint="eastAsia"/>
          <w:sz w:val="21"/>
          <w:szCs w:val="21"/>
          <w:lang w:val="ca-ES"/>
        </w:rPr>
        <w:t>测试人员</w:t>
      </w:r>
      <w:r>
        <w:rPr>
          <w:rFonts w:hint="eastAsia"/>
          <w:sz w:val="21"/>
          <w:szCs w:val="21"/>
          <w:u w:val="single"/>
          <w:lang w:val="ca-ES"/>
        </w:rPr>
        <w:t>：</w:t>
      </w:r>
      <w:r>
        <w:rPr>
          <w:sz w:val="21"/>
          <w:szCs w:val="21"/>
          <w:u w:val="single"/>
        </w:rPr>
        <w:t xml:space="preserve">                             </w:t>
      </w:r>
      <w:r>
        <w:rPr>
          <w:rFonts w:hint="eastAsia"/>
          <w:sz w:val="21"/>
          <w:szCs w:val="21"/>
          <w:lang w:val="ca-ES"/>
        </w:rPr>
        <w:t>系统生产厂商</w:t>
      </w:r>
      <w:r>
        <w:rPr>
          <w:rFonts w:hint="eastAsia"/>
          <w:sz w:val="21"/>
          <w:szCs w:val="21"/>
          <w:u w:val="single"/>
          <w:lang w:val="ca-ES"/>
        </w:rPr>
        <w:t>：</w:t>
      </w:r>
      <w:r>
        <w:rPr>
          <w:sz w:val="21"/>
          <w:szCs w:val="21"/>
          <w:u w:val="single"/>
        </w:rPr>
        <w:t xml:space="preserve">                         </w:t>
      </w:r>
    </w:p>
    <w:p>
      <w:pPr>
        <w:pStyle w:val="34"/>
        <w:spacing w:before="0" w:beforeLines="0" w:after="0" w:afterLines="0"/>
        <w:ind w:firstLine="420"/>
        <w:rPr>
          <w:sz w:val="21"/>
          <w:szCs w:val="21"/>
          <w:u w:val="single"/>
          <w:lang w:val="ca-ES"/>
        </w:rPr>
      </w:pPr>
      <w:r>
        <w:rPr>
          <w:rFonts w:hint="eastAsia"/>
          <w:sz w:val="21"/>
          <w:szCs w:val="21"/>
          <w:lang w:val="ca-ES"/>
        </w:rPr>
        <w:t>测试地点</w:t>
      </w:r>
      <w:r>
        <w:rPr>
          <w:rFonts w:hint="eastAsia"/>
          <w:sz w:val="21"/>
          <w:szCs w:val="21"/>
          <w:u w:val="single"/>
          <w:lang w:val="ca-ES"/>
        </w:rPr>
        <w:t>：</w:t>
      </w:r>
      <w:r>
        <w:rPr>
          <w:sz w:val="21"/>
          <w:szCs w:val="21"/>
          <w:u w:val="single"/>
        </w:rPr>
        <w:t xml:space="preserve">                             </w:t>
      </w:r>
      <w:r>
        <w:rPr>
          <w:rFonts w:hint="eastAsia"/>
          <w:sz w:val="21"/>
          <w:szCs w:val="21"/>
          <w:lang w:val="ca-ES"/>
        </w:rPr>
        <w:t>系统型号、编号</w:t>
      </w:r>
      <w:r>
        <w:rPr>
          <w:rFonts w:hint="eastAsia"/>
          <w:sz w:val="21"/>
          <w:szCs w:val="21"/>
          <w:u w:val="single"/>
          <w:lang w:val="ca-ES"/>
        </w:rPr>
        <w:t>：</w:t>
      </w:r>
      <w:r>
        <w:rPr>
          <w:sz w:val="21"/>
          <w:szCs w:val="21"/>
          <w:u w:val="single"/>
        </w:rPr>
        <w:t xml:space="preserve">                       </w:t>
      </w:r>
    </w:p>
    <w:p>
      <w:pPr>
        <w:pStyle w:val="34"/>
        <w:spacing w:before="0" w:beforeLines="0" w:after="0" w:afterLines="0"/>
        <w:ind w:firstLine="420"/>
        <w:rPr>
          <w:sz w:val="21"/>
          <w:szCs w:val="21"/>
          <w:u w:val="single"/>
          <w:lang w:val="ca-ES"/>
        </w:rPr>
      </w:pPr>
      <w:r>
        <w:rPr>
          <w:rFonts w:hint="eastAsia"/>
          <w:sz w:val="21"/>
          <w:szCs w:val="21"/>
          <w:lang w:val="ca-ES"/>
        </w:rPr>
        <w:t>测试位置</w:t>
      </w:r>
      <w:r>
        <w:rPr>
          <w:rFonts w:hint="eastAsia"/>
          <w:sz w:val="21"/>
          <w:szCs w:val="21"/>
          <w:u w:val="single"/>
          <w:lang w:val="ca-ES"/>
        </w:rPr>
        <w:t>：</w:t>
      </w:r>
      <w:r>
        <w:rPr>
          <w:sz w:val="21"/>
          <w:szCs w:val="21"/>
          <w:u w:val="single"/>
        </w:rPr>
        <w:t xml:space="preserve">                             </w:t>
      </w:r>
      <w:r>
        <w:rPr>
          <w:rFonts w:hint="eastAsia"/>
          <w:sz w:val="21"/>
          <w:szCs w:val="21"/>
          <w:lang w:val="ca-ES"/>
        </w:rPr>
        <w:t>系统原理</w:t>
      </w:r>
      <w:r>
        <w:rPr>
          <w:rFonts w:hint="eastAsia"/>
          <w:sz w:val="21"/>
          <w:szCs w:val="21"/>
          <w:u w:val="single"/>
          <w:lang w:val="ca-ES"/>
        </w:rPr>
        <w:t>：</w:t>
      </w:r>
      <w:r>
        <w:rPr>
          <w:sz w:val="21"/>
          <w:szCs w:val="21"/>
          <w:u w:val="single"/>
        </w:rPr>
        <w:t xml:space="preserve">                             </w:t>
      </w:r>
    </w:p>
    <w:p>
      <w:pPr>
        <w:pStyle w:val="34"/>
        <w:spacing w:before="0" w:beforeLines="0" w:after="0" w:afterLines="0"/>
        <w:ind w:firstLine="420"/>
        <w:rPr>
          <w:sz w:val="21"/>
          <w:szCs w:val="21"/>
          <w:u w:val="single"/>
          <w:lang w:val="ca-ES"/>
        </w:rPr>
      </w:pPr>
      <w:r>
        <w:rPr>
          <w:rFonts w:hint="eastAsia"/>
          <w:sz w:val="21"/>
          <w:szCs w:val="21"/>
          <w:lang w:val="ca-ES"/>
        </w:rPr>
        <w:t>参比方法仪器生产厂商</w:t>
      </w:r>
      <w:r>
        <w:rPr>
          <w:rFonts w:hint="eastAsia"/>
          <w:sz w:val="21"/>
          <w:szCs w:val="21"/>
          <w:u w:val="single"/>
          <w:lang w:val="ca-ES"/>
        </w:rPr>
        <w:t>：</w:t>
      </w:r>
      <w:r>
        <w:rPr>
          <w:sz w:val="21"/>
          <w:szCs w:val="21"/>
          <w:u w:val="single"/>
        </w:rPr>
        <w:t xml:space="preserve">                 </w:t>
      </w:r>
      <w:r>
        <w:rPr>
          <w:rFonts w:hint="eastAsia"/>
          <w:sz w:val="21"/>
          <w:szCs w:val="21"/>
          <w:lang w:val="ca-ES"/>
        </w:rPr>
        <w:t>型号、编号</w:t>
      </w:r>
      <w:r>
        <w:rPr>
          <w:rFonts w:hint="eastAsia"/>
          <w:sz w:val="21"/>
          <w:szCs w:val="21"/>
          <w:u w:val="single"/>
          <w:lang w:val="ca-ES"/>
        </w:rPr>
        <w:t>：</w:t>
      </w:r>
      <w:r>
        <w:rPr>
          <w:sz w:val="21"/>
          <w:szCs w:val="21"/>
          <w:u w:val="single"/>
        </w:rPr>
        <w:t xml:space="preserve">                           </w:t>
      </w:r>
    </w:p>
    <w:p>
      <w:pPr>
        <w:pStyle w:val="34"/>
        <w:spacing w:before="0" w:beforeLines="0" w:after="0" w:afterLines="0"/>
        <w:ind w:firstLine="420"/>
        <w:rPr>
          <w:sz w:val="21"/>
          <w:szCs w:val="21"/>
          <w:u w:val="single"/>
        </w:rPr>
      </w:pPr>
      <w:r>
        <w:rPr>
          <w:rFonts w:hint="eastAsia"/>
          <w:sz w:val="21"/>
          <w:szCs w:val="21"/>
          <w:lang w:val="ca-ES"/>
        </w:rPr>
        <w:t>计量单位</w:t>
      </w:r>
      <w:r>
        <w:rPr>
          <w:rFonts w:hint="eastAsia"/>
          <w:sz w:val="21"/>
          <w:szCs w:val="21"/>
          <w:u w:val="single"/>
          <w:lang w:val="ca-ES"/>
        </w:rPr>
        <w:t>：</w:t>
      </w:r>
      <w:r>
        <w:rPr>
          <w:sz w:val="21"/>
          <w:szCs w:val="21"/>
          <w:u w:val="single"/>
        </w:rPr>
        <w:t xml:space="preserve">                             </w:t>
      </w:r>
      <w:r>
        <w:rPr>
          <w:rFonts w:hint="eastAsia"/>
          <w:sz w:val="21"/>
          <w:szCs w:val="21"/>
          <w:lang w:val="ca-ES"/>
        </w:rPr>
        <w:t>测试日期</w:t>
      </w:r>
      <w:r>
        <w:rPr>
          <w:rFonts w:hint="eastAsia"/>
          <w:sz w:val="21"/>
          <w:szCs w:val="21"/>
          <w:u w:val="single"/>
          <w:lang w:val="ca-ES"/>
        </w:rPr>
        <w:t>：</w:t>
      </w:r>
      <w:r>
        <w:rPr>
          <w:sz w:val="21"/>
          <w:szCs w:val="21"/>
          <w:u w:val="single"/>
        </w:rPr>
        <w:t xml:space="preserve">       </w:t>
      </w:r>
      <w:r>
        <w:rPr>
          <w:rFonts w:hint="eastAsia"/>
          <w:sz w:val="21"/>
          <w:szCs w:val="21"/>
          <w:lang w:val="ca-ES"/>
        </w:rPr>
        <w:t>年</w:t>
      </w:r>
      <w:r>
        <w:rPr>
          <w:sz w:val="21"/>
          <w:szCs w:val="21"/>
          <w:u w:val="single"/>
        </w:rPr>
        <w:t xml:space="preserve">        </w:t>
      </w:r>
      <w:r>
        <w:rPr>
          <w:rFonts w:hint="eastAsia"/>
          <w:sz w:val="21"/>
          <w:szCs w:val="21"/>
          <w:lang w:val="ca-ES"/>
        </w:rPr>
        <w:t>月</w:t>
      </w:r>
      <w:r>
        <w:rPr>
          <w:sz w:val="21"/>
          <w:szCs w:val="21"/>
          <w:u w:val="single"/>
        </w:rPr>
        <w:t xml:space="preserve">        </w:t>
      </w:r>
      <w:r>
        <w:rPr>
          <w:rFonts w:hint="eastAsia"/>
          <w:sz w:val="21"/>
          <w:szCs w:val="21"/>
          <w:lang w:val="ca-ES"/>
        </w:rPr>
        <w:t>日</w:t>
      </w:r>
    </w:p>
    <w:p>
      <w:pPr>
        <w:pStyle w:val="34"/>
        <w:spacing w:before="0" w:beforeLines="0" w:after="0" w:afterLines="0"/>
        <w:ind w:firstLine="0" w:firstLineChars="0"/>
      </w:pPr>
      <w:r>
        <w:t xml:space="preserve">  </w:t>
      </w:r>
    </w:p>
    <w:tbl>
      <w:tblPr>
        <w:tblStyle w:val="45"/>
        <w:tblW w:w="9217" w:type="dxa"/>
        <w:jc w:val="center"/>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Layout w:type="fixed"/>
        <w:tblCellMar>
          <w:top w:w="0" w:type="dxa"/>
          <w:left w:w="0" w:type="dxa"/>
          <w:bottom w:w="0" w:type="dxa"/>
          <w:right w:w="0" w:type="dxa"/>
        </w:tblCellMar>
      </w:tblPr>
      <w:tblGrid>
        <w:gridCol w:w="1150"/>
        <w:gridCol w:w="887"/>
        <w:gridCol w:w="1364"/>
        <w:gridCol w:w="819"/>
        <w:gridCol w:w="1237"/>
        <w:gridCol w:w="69"/>
        <w:gridCol w:w="1362"/>
        <w:gridCol w:w="513"/>
        <w:gridCol w:w="529"/>
        <w:gridCol w:w="128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2" w:hRule="atLeast"/>
          <w:jc w:val="center"/>
        </w:trPr>
        <w:tc>
          <w:tcPr>
            <w:tcW w:w="1150" w:type="dxa"/>
            <w:tcBorders>
              <w:top w:val="single" w:color="000000" w:sz="12" w:space="0"/>
              <w:bottom w:val="single" w:color="000000" w:sz="12" w:space="0"/>
            </w:tcBorders>
            <w:vAlign w:val="center"/>
          </w:tcPr>
          <w:p>
            <w:pPr>
              <w:pStyle w:val="287"/>
            </w:pPr>
            <w:r>
              <w:t>样品编号</w:t>
            </w:r>
          </w:p>
        </w:tc>
        <w:tc>
          <w:tcPr>
            <w:tcW w:w="2251" w:type="dxa"/>
            <w:gridSpan w:val="2"/>
            <w:tcBorders>
              <w:top w:val="single" w:color="000000" w:sz="12" w:space="0"/>
              <w:bottom w:val="single" w:color="000000" w:sz="12" w:space="0"/>
            </w:tcBorders>
            <w:vAlign w:val="center"/>
          </w:tcPr>
          <w:p>
            <w:pPr>
              <w:pStyle w:val="287"/>
            </w:pPr>
            <w:r>
              <w:t>时间（时、分）</w:t>
            </w:r>
          </w:p>
        </w:tc>
        <w:tc>
          <w:tcPr>
            <w:tcW w:w="2056" w:type="dxa"/>
            <w:gridSpan w:val="2"/>
            <w:tcBorders>
              <w:top w:val="single" w:color="000000" w:sz="12" w:space="0"/>
              <w:bottom w:val="single" w:color="000000" w:sz="12" w:space="0"/>
            </w:tcBorders>
            <w:vAlign w:val="center"/>
          </w:tcPr>
          <w:p>
            <w:pPr>
              <w:pStyle w:val="287"/>
            </w:pPr>
            <w:r>
              <w:t>参比方法测量值</w:t>
            </w:r>
            <w:r>
              <w:rPr>
                <w:spacing w:val="4"/>
              </w:rPr>
              <w:t xml:space="preserve"> </w:t>
            </w:r>
            <w:r>
              <w:t>A</w:t>
            </w:r>
          </w:p>
        </w:tc>
        <w:tc>
          <w:tcPr>
            <w:tcW w:w="1944" w:type="dxa"/>
            <w:gridSpan w:val="3"/>
            <w:tcBorders>
              <w:top w:val="single" w:color="000000" w:sz="12" w:space="0"/>
              <w:bottom w:val="single" w:color="000000" w:sz="12" w:space="0"/>
            </w:tcBorders>
            <w:vAlign w:val="center"/>
          </w:tcPr>
          <w:p>
            <w:pPr>
              <w:pStyle w:val="287"/>
            </w:pPr>
            <w:r>
              <w:rPr>
                <w:rFonts w:hint="eastAsia"/>
              </w:rPr>
              <w:t>系统</w:t>
            </w:r>
            <w:r>
              <w:t>测量值</w:t>
            </w:r>
            <w:r>
              <w:rPr>
                <w:spacing w:val="7"/>
              </w:rPr>
              <w:t xml:space="preserve"> </w:t>
            </w:r>
            <w:r>
              <w:t>B</w:t>
            </w:r>
          </w:p>
        </w:tc>
        <w:tc>
          <w:tcPr>
            <w:tcW w:w="1816" w:type="dxa"/>
            <w:gridSpan w:val="2"/>
            <w:tcBorders>
              <w:top w:val="single" w:color="000000" w:sz="12" w:space="0"/>
              <w:bottom w:val="single" w:color="000000" w:sz="12" w:space="0"/>
            </w:tcBorders>
            <w:vAlign w:val="center"/>
          </w:tcPr>
          <w:p>
            <w:pPr>
              <w:pStyle w:val="287"/>
            </w:pPr>
            <w:r>
              <w:t>数据对差=（B-A）</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2" w:hRule="atLeast"/>
          <w:jc w:val="center"/>
        </w:trPr>
        <w:tc>
          <w:tcPr>
            <w:tcW w:w="1150" w:type="dxa"/>
            <w:tcBorders>
              <w:top w:val="single" w:color="000000" w:sz="12" w:space="0"/>
              <w:bottom w:val="single" w:color="000000" w:sz="4" w:space="0"/>
              <w:right w:val="single" w:color="000000" w:sz="4" w:space="0"/>
            </w:tcBorders>
            <w:vAlign w:val="center"/>
          </w:tcPr>
          <w:p>
            <w:pPr>
              <w:pStyle w:val="287"/>
            </w:pPr>
          </w:p>
        </w:tc>
        <w:tc>
          <w:tcPr>
            <w:tcW w:w="2251" w:type="dxa"/>
            <w:gridSpan w:val="2"/>
            <w:tcBorders>
              <w:top w:val="single" w:color="000000" w:sz="12" w:space="0"/>
              <w:left w:val="single" w:color="000000" w:sz="4" w:space="0"/>
              <w:bottom w:val="single" w:color="000000" w:sz="4" w:space="0"/>
              <w:right w:val="single" w:color="000000" w:sz="4" w:space="0"/>
            </w:tcBorders>
            <w:vAlign w:val="center"/>
          </w:tcPr>
          <w:p>
            <w:pPr>
              <w:pStyle w:val="287"/>
            </w:pPr>
          </w:p>
        </w:tc>
        <w:tc>
          <w:tcPr>
            <w:tcW w:w="2056" w:type="dxa"/>
            <w:gridSpan w:val="2"/>
            <w:tcBorders>
              <w:top w:val="single" w:color="000000" w:sz="12" w:space="0"/>
              <w:left w:val="single" w:color="000000" w:sz="4" w:space="0"/>
              <w:bottom w:val="single" w:color="000000" w:sz="4" w:space="0"/>
              <w:right w:val="single" w:color="000000" w:sz="4" w:space="0"/>
            </w:tcBorders>
            <w:vAlign w:val="center"/>
          </w:tcPr>
          <w:p>
            <w:pPr>
              <w:rPr>
                <w:snapToGrid w:val="0"/>
                <w:lang w:eastAsia="en-US"/>
              </w:rPr>
            </w:pPr>
          </w:p>
        </w:tc>
        <w:tc>
          <w:tcPr>
            <w:tcW w:w="1944" w:type="dxa"/>
            <w:gridSpan w:val="3"/>
            <w:tcBorders>
              <w:top w:val="single" w:color="000000" w:sz="12" w:space="0"/>
              <w:left w:val="single" w:color="000000" w:sz="4" w:space="0"/>
              <w:bottom w:val="single" w:color="000000" w:sz="4" w:space="0"/>
              <w:right w:val="single" w:color="000000" w:sz="4" w:space="0"/>
            </w:tcBorders>
            <w:vAlign w:val="center"/>
          </w:tcPr>
          <w:p>
            <w:pPr>
              <w:rPr>
                <w:snapToGrid w:val="0"/>
                <w:lang w:eastAsia="en-US"/>
              </w:rPr>
            </w:pPr>
          </w:p>
        </w:tc>
        <w:tc>
          <w:tcPr>
            <w:tcW w:w="1816" w:type="dxa"/>
            <w:gridSpan w:val="2"/>
            <w:tcBorders>
              <w:top w:val="single" w:color="000000" w:sz="12"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2" w:hRule="atLeast"/>
          <w:jc w:val="center"/>
        </w:trPr>
        <w:tc>
          <w:tcPr>
            <w:tcW w:w="1150" w:type="dxa"/>
            <w:tcBorders>
              <w:top w:val="single" w:color="000000" w:sz="4" w:space="0"/>
              <w:bottom w:val="single" w:color="000000" w:sz="4" w:space="0"/>
              <w:right w:val="single" w:color="000000" w:sz="4" w:space="0"/>
            </w:tcBorders>
            <w:vAlign w:val="center"/>
          </w:tcPr>
          <w:p>
            <w:pPr>
              <w:pStyle w:val="287"/>
            </w:pPr>
          </w:p>
        </w:tc>
        <w:tc>
          <w:tcPr>
            <w:tcW w:w="2251" w:type="dxa"/>
            <w:gridSpan w:val="2"/>
            <w:tcBorders>
              <w:top w:val="single" w:color="000000" w:sz="4" w:space="0"/>
              <w:left w:val="single" w:color="000000" w:sz="4" w:space="0"/>
              <w:bottom w:val="single" w:color="000000" w:sz="4" w:space="0"/>
              <w:right w:val="single" w:color="000000" w:sz="4" w:space="0"/>
            </w:tcBorders>
            <w:vAlign w:val="center"/>
          </w:tcPr>
          <w:p>
            <w:pPr>
              <w:pStyle w:val="287"/>
            </w:pPr>
          </w:p>
        </w:tc>
        <w:tc>
          <w:tcPr>
            <w:tcW w:w="205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944" w:type="dxa"/>
            <w:gridSpan w:val="3"/>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816" w:type="dxa"/>
            <w:gridSpan w:val="2"/>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2" w:hRule="atLeast"/>
          <w:jc w:val="center"/>
        </w:trPr>
        <w:tc>
          <w:tcPr>
            <w:tcW w:w="1150" w:type="dxa"/>
            <w:tcBorders>
              <w:top w:val="single" w:color="000000" w:sz="4" w:space="0"/>
              <w:bottom w:val="single" w:color="000000" w:sz="4" w:space="0"/>
              <w:right w:val="single" w:color="000000" w:sz="4" w:space="0"/>
            </w:tcBorders>
            <w:vAlign w:val="center"/>
          </w:tcPr>
          <w:p>
            <w:pPr>
              <w:pStyle w:val="287"/>
            </w:pPr>
          </w:p>
        </w:tc>
        <w:tc>
          <w:tcPr>
            <w:tcW w:w="2251" w:type="dxa"/>
            <w:gridSpan w:val="2"/>
            <w:tcBorders>
              <w:top w:val="single" w:color="000000" w:sz="4" w:space="0"/>
              <w:left w:val="single" w:color="000000" w:sz="4" w:space="0"/>
              <w:bottom w:val="single" w:color="000000" w:sz="4" w:space="0"/>
              <w:right w:val="single" w:color="000000" w:sz="4" w:space="0"/>
            </w:tcBorders>
            <w:vAlign w:val="center"/>
          </w:tcPr>
          <w:p>
            <w:pPr>
              <w:pStyle w:val="287"/>
            </w:pPr>
          </w:p>
        </w:tc>
        <w:tc>
          <w:tcPr>
            <w:tcW w:w="205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944" w:type="dxa"/>
            <w:gridSpan w:val="3"/>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816" w:type="dxa"/>
            <w:gridSpan w:val="2"/>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2" w:hRule="atLeast"/>
          <w:jc w:val="center"/>
        </w:trPr>
        <w:tc>
          <w:tcPr>
            <w:tcW w:w="1150" w:type="dxa"/>
            <w:tcBorders>
              <w:top w:val="single" w:color="000000" w:sz="4" w:space="0"/>
              <w:bottom w:val="single" w:color="000000" w:sz="4" w:space="0"/>
              <w:right w:val="single" w:color="000000" w:sz="4" w:space="0"/>
            </w:tcBorders>
            <w:vAlign w:val="center"/>
          </w:tcPr>
          <w:p>
            <w:pPr>
              <w:pStyle w:val="287"/>
            </w:pPr>
          </w:p>
        </w:tc>
        <w:tc>
          <w:tcPr>
            <w:tcW w:w="2251" w:type="dxa"/>
            <w:gridSpan w:val="2"/>
            <w:tcBorders>
              <w:top w:val="single" w:color="000000" w:sz="4" w:space="0"/>
              <w:left w:val="single" w:color="000000" w:sz="4" w:space="0"/>
              <w:bottom w:val="single" w:color="000000" w:sz="4" w:space="0"/>
              <w:right w:val="single" w:color="000000" w:sz="4" w:space="0"/>
            </w:tcBorders>
            <w:vAlign w:val="center"/>
          </w:tcPr>
          <w:p>
            <w:pPr>
              <w:pStyle w:val="287"/>
            </w:pPr>
          </w:p>
        </w:tc>
        <w:tc>
          <w:tcPr>
            <w:tcW w:w="205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944" w:type="dxa"/>
            <w:gridSpan w:val="3"/>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816" w:type="dxa"/>
            <w:gridSpan w:val="2"/>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2" w:hRule="atLeast"/>
          <w:jc w:val="center"/>
        </w:trPr>
        <w:tc>
          <w:tcPr>
            <w:tcW w:w="1150" w:type="dxa"/>
            <w:tcBorders>
              <w:top w:val="single" w:color="000000" w:sz="4" w:space="0"/>
              <w:bottom w:val="single" w:color="000000" w:sz="4" w:space="0"/>
              <w:right w:val="single" w:color="000000" w:sz="4" w:space="0"/>
            </w:tcBorders>
            <w:vAlign w:val="center"/>
          </w:tcPr>
          <w:p>
            <w:pPr>
              <w:pStyle w:val="287"/>
            </w:pPr>
          </w:p>
        </w:tc>
        <w:tc>
          <w:tcPr>
            <w:tcW w:w="2251" w:type="dxa"/>
            <w:gridSpan w:val="2"/>
            <w:tcBorders>
              <w:top w:val="single" w:color="000000" w:sz="4" w:space="0"/>
              <w:left w:val="single" w:color="000000" w:sz="4" w:space="0"/>
              <w:bottom w:val="single" w:color="000000" w:sz="4" w:space="0"/>
              <w:right w:val="single" w:color="000000" w:sz="4" w:space="0"/>
            </w:tcBorders>
            <w:vAlign w:val="center"/>
          </w:tcPr>
          <w:p>
            <w:pPr>
              <w:pStyle w:val="287"/>
            </w:pPr>
          </w:p>
        </w:tc>
        <w:tc>
          <w:tcPr>
            <w:tcW w:w="205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944" w:type="dxa"/>
            <w:gridSpan w:val="3"/>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816" w:type="dxa"/>
            <w:gridSpan w:val="2"/>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2" w:hRule="atLeast"/>
          <w:jc w:val="center"/>
        </w:trPr>
        <w:tc>
          <w:tcPr>
            <w:tcW w:w="1150" w:type="dxa"/>
            <w:tcBorders>
              <w:top w:val="single" w:color="000000" w:sz="4" w:space="0"/>
              <w:bottom w:val="single" w:color="000000" w:sz="4" w:space="0"/>
              <w:right w:val="single" w:color="000000" w:sz="4" w:space="0"/>
            </w:tcBorders>
            <w:vAlign w:val="center"/>
          </w:tcPr>
          <w:p>
            <w:pPr>
              <w:pStyle w:val="287"/>
            </w:pPr>
          </w:p>
        </w:tc>
        <w:tc>
          <w:tcPr>
            <w:tcW w:w="2251" w:type="dxa"/>
            <w:gridSpan w:val="2"/>
            <w:tcBorders>
              <w:top w:val="single" w:color="000000" w:sz="4" w:space="0"/>
              <w:left w:val="single" w:color="000000" w:sz="4" w:space="0"/>
              <w:bottom w:val="single" w:color="000000" w:sz="4" w:space="0"/>
              <w:right w:val="single" w:color="000000" w:sz="4" w:space="0"/>
            </w:tcBorders>
            <w:vAlign w:val="center"/>
          </w:tcPr>
          <w:p>
            <w:pPr>
              <w:pStyle w:val="287"/>
            </w:pPr>
          </w:p>
        </w:tc>
        <w:tc>
          <w:tcPr>
            <w:tcW w:w="205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944" w:type="dxa"/>
            <w:gridSpan w:val="3"/>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816" w:type="dxa"/>
            <w:gridSpan w:val="2"/>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2" w:hRule="atLeast"/>
          <w:jc w:val="center"/>
        </w:trPr>
        <w:tc>
          <w:tcPr>
            <w:tcW w:w="1150" w:type="dxa"/>
            <w:tcBorders>
              <w:top w:val="single" w:color="000000" w:sz="4" w:space="0"/>
              <w:bottom w:val="single" w:color="000000" w:sz="4" w:space="0"/>
              <w:right w:val="single" w:color="000000" w:sz="4" w:space="0"/>
            </w:tcBorders>
            <w:vAlign w:val="center"/>
          </w:tcPr>
          <w:p>
            <w:pPr>
              <w:pStyle w:val="287"/>
            </w:pPr>
          </w:p>
        </w:tc>
        <w:tc>
          <w:tcPr>
            <w:tcW w:w="2251" w:type="dxa"/>
            <w:gridSpan w:val="2"/>
            <w:tcBorders>
              <w:top w:val="single" w:color="000000" w:sz="4" w:space="0"/>
              <w:left w:val="single" w:color="000000" w:sz="4" w:space="0"/>
              <w:bottom w:val="single" w:color="000000" w:sz="4" w:space="0"/>
              <w:right w:val="single" w:color="000000" w:sz="4" w:space="0"/>
            </w:tcBorders>
            <w:vAlign w:val="center"/>
          </w:tcPr>
          <w:p>
            <w:pPr>
              <w:pStyle w:val="287"/>
            </w:pPr>
          </w:p>
        </w:tc>
        <w:tc>
          <w:tcPr>
            <w:tcW w:w="205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944" w:type="dxa"/>
            <w:gridSpan w:val="3"/>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816" w:type="dxa"/>
            <w:gridSpan w:val="2"/>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2" w:hRule="atLeast"/>
          <w:jc w:val="center"/>
        </w:trPr>
        <w:tc>
          <w:tcPr>
            <w:tcW w:w="1150" w:type="dxa"/>
            <w:tcBorders>
              <w:top w:val="single" w:color="000000" w:sz="4" w:space="0"/>
              <w:bottom w:val="single" w:color="000000" w:sz="4" w:space="0"/>
              <w:right w:val="single" w:color="000000" w:sz="4" w:space="0"/>
            </w:tcBorders>
            <w:vAlign w:val="center"/>
          </w:tcPr>
          <w:p>
            <w:pPr>
              <w:pStyle w:val="287"/>
            </w:pPr>
          </w:p>
        </w:tc>
        <w:tc>
          <w:tcPr>
            <w:tcW w:w="2251" w:type="dxa"/>
            <w:gridSpan w:val="2"/>
            <w:tcBorders>
              <w:top w:val="single" w:color="000000" w:sz="4" w:space="0"/>
              <w:left w:val="single" w:color="000000" w:sz="4" w:space="0"/>
              <w:bottom w:val="single" w:color="000000" w:sz="4" w:space="0"/>
              <w:right w:val="single" w:color="000000" w:sz="4" w:space="0"/>
            </w:tcBorders>
            <w:vAlign w:val="center"/>
          </w:tcPr>
          <w:p>
            <w:pPr>
              <w:pStyle w:val="287"/>
            </w:pPr>
          </w:p>
        </w:tc>
        <w:tc>
          <w:tcPr>
            <w:tcW w:w="205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944" w:type="dxa"/>
            <w:gridSpan w:val="3"/>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816" w:type="dxa"/>
            <w:gridSpan w:val="2"/>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2" w:hRule="atLeast"/>
          <w:jc w:val="center"/>
        </w:trPr>
        <w:tc>
          <w:tcPr>
            <w:tcW w:w="1150" w:type="dxa"/>
            <w:tcBorders>
              <w:top w:val="single" w:color="000000" w:sz="4" w:space="0"/>
              <w:bottom w:val="single" w:color="000000" w:sz="4" w:space="0"/>
              <w:right w:val="single" w:color="000000" w:sz="4" w:space="0"/>
            </w:tcBorders>
            <w:vAlign w:val="center"/>
          </w:tcPr>
          <w:p>
            <w:pPr>
              <w:pStyle w:val="287"/>
            </w:pPr>
          </w:p>
        </w:tc>
        <w:tc>
          <w:tcPr>
            <w:tcW w:w="2251" w:type="dxa"/>
            <w:gridSpan w:val="2"/>
            <w:tcBorders>
              <w:top w:val="single" w:color="000000" w:sz="4" w:space="0"/>
              <w:left w:val="single" w:color="000000" w:sz="4" w:space="0"/>
              <w:bottom w:val="single" w:color="000000" w:sz="4" w:space="0"/>
              <w:right w:val="single" w:color="000000" w:sz="4" w:space="0"/>
            </w:tcBorders>
            <w:vAlign w:val="center"/>
          </w:tcPr>
          <w:p>
            <w:pPr>
              <w:pStyle w:val="287"/>
            </w:pPr>
          </w:p>
        </w:tc>
        <w:tc>
          <w:tcPr>
            <w:tcW w:w="205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944" w:type="dxa"/>
            <w:gridSpan w:val="3"/>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816" w:type="dxa"/>
            <w:gridSpan w:val="2"/>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2" w:hRule="atLeast"/>
          <w:jc w:val="center"/>
        </w:trPr>
        <w:tc>
          <w:tcPr>
            <w:tcW w:w="1150" w:type="dxa"/>
            <w:tcBorders>
              <w:top w:val="single" w:color="000000" w:sz="4" w:space="0"/>
              <w:bottom w:val="single" w:color="000000" w:sz="4" w:space="0"/>
              <w:right w:val="single" w:color="000000" w:sz="4" w:space="0"/>
            </w:tcBorders>
            <w:vAlign w:val="center"/>
          </w:tcPr>
          <w:p>
            <w:pPr>
              <w:pStyle w:val="287"/>
            </w:pPr>
          </w:p>
        </w:tc>
        <w:tc>
          <w:tcPr>
            <w:tcW w:w="2251" w:type="dxa"/>
            <w:gridSpan w:val="2"/>
            <w:tcBorders>
              <w:top w:val="single" w:color="000000" w:sz="4" w:space="0"/>
              <w:left w:val="single" w:color="000000" w:sz="4" w:space="0"/>
              <w:bottom w:val="single" w:color="000000" w:sz="4" w:space="0"/>
              <w:right w:val="single" w:color="000000" w:sz="4" w:space="0"/>
            </w:tcBorders>
            <w:vAlign w:val="center"/>
          </w:tcPr>
          <w:p>
            <w:pPr>
              <w:pStyle w:val="287"/>
            </w:pPr>
          </w:p>
        </w:tc>
        <w:tc>
          <w:tcPr>
            <w:tcW w:w="205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944" w:type="dxa"/>
            <w:gridSpan w:val="3"/>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816" w:type="dxa"/>
            <w:gridSpan w:val="2"/>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2" w:hRule="atLeast"/>
          <w:jc w:val="center"/>
        </w:trPr>
        <w:tc>
          <w:tcPr>
            <w:tcW w:w="1150" w:type="dxa"/>
            <w:tcBorders>
              <w:top w:val="single" w:color="000000" w:sz="4" w:space="0"/>
              <w:bottom w:val="single" w:color="000000" w:sz="4" w:space="0"/>
              <w:right w:val="single" w:color="000000" w:sz="4" w:space="0"/>
            </w:tcBorders>
            <w:vAlign w:val="center"/>
          </w:tcPr>
          <w:p>
            <w:pPr>
              <w:pStyle w:val="287"/>
            </w:pPr>
          </w:p>
        </w:tc>
        <w:tc>
          <w:tcPr>
            <w:tcW w:w="2251" w:type="dxa"/>
            <w:gridSpan w:val="2"/>
            <w:tcBorders>
              <w:top w:val="single" w:color="000000" w:sz="4" w:space="0"/>
              <w:left w:val="single" w:color="000000" w:sz="4" w:space="0"/>
              <w:bottom w:val="single" w:color="000000" w:sz="4" w:space="0"/>
              <w:right w:val="single" w:color="000000" w:sz="4" w:space="0"/>
            </w:tcBorders>
            <w:vAlign w:val="center"/>
          </w:tcPr>
          <w:p>
            <w:pPr>
              <w:pStyle w:val="287"/>
            </w:pPr>
          </w:p>
        </w:tc>
        <w:tc>
          <w:tcPr>
            <w:tcW w:w="205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944" w:type="dxa"/>
            <w:gridSpan w:val="3"/>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816" w:type="dxa"/>
            <w:gridSpan w:val="2"/>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2" w:hRule="atLeast"/>
          <w:jc w:val="center"/>
        </w:trPr>
        <w:tc>
          <w:tcPr>
            <w:tcW w:w="1150" w:type="dxa"/>
            <w:tcBorders>
              <w:top w:val="single" w:color="000000" w:sz="4" w:space="0"/>
              <w:bottom w:val="single" w:color="000000" w:sz="4" w:space="0"/>
              <w:right w:val="single" w:color="000000" w:sz="4" w:space="0"/>
            </w:tcBorders>
            <w:vAlign w:val="center"/>
          </w:tcPr>
          <w:p>
            <w:pPr>
              <w:pStyle w:val="287"/>
            </w:pPr>
          </w:p>
        </w:tc>
        <w:tc>
          <w:tcPr>
            <w:tcW w:w="2251" w:type="dxa"/>
            <w:gridSpan w:val="2"/>
            <w:tcBorders>
              <w:top w:val="single" w:color="000000" w:sz="4" w:space="0"/>
              <w:left w:val="single" w:color="000000" w:sz="4" w:space="0"/>
              <w:bottom w:val="single" w:color="000000" w:sz="4" w:space="0"/>
              <w:right w:val="single" w:color="000000" w:sz="4" w:space="0"/>
            </w:tcBorders>
            <w:vAlign w:val="center"/>
          </w:tcPr>
          <w:p>
            <w:pPr>
              <w:pStyle w:val="287"/>
            </w:pPr>
          </w:p>
        </w:tc>
        <w:tc>
          <w:tcPr>
            <w:tcW w:w="205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944" w:type="dxa"/>
            <w:gridSpan w:val="3"/>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816" w:type="dxa"/>
            <w:gridSpan w:val="2"/>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2" w:hRule="atLeast"/>
          <w:jc w:val="center"/>
        </w:trPr>
        <w:tc>
          <w:tcPr>
            <w:tcW w:w="1150" w:type="dxa"/>
            <w:tcBorders>
              <w:top w:val="single" w:color="000000" w:sz="4" w:space="0"/>
              <w:bottom w:val="single" w:color="000000" w:sz="4" w:space="0"/>
              <w:right w:val="single" w:color="000000" w:sz="4" w:space="0"/>
            </w:tcBorders>
            <w:vAlign w:val="center"/>
          </w:tcPr>
          <w:p>
            <w:pPr>
              <w:pStyle w:val="287"/>
            </w:pPr>
          </w:p>
        </w:tc>
        <w:tc>
          <w:tcPr>
            <w:tcW w:w="2251" w:type="dxa"/>
            <w:gridSpan w:val="2"/>
            <w:tcBorders>
              <w:top w:val="single" w:color="000000" w:sz="4" w:space="0"/>
              <w:left w:val="single" w:color="000000" w:sz="4" w:space="0"/>
              <w:bottom w:val="single" w:color="000000" w:sz="4" w:space="0"/>
              <w:right w:val="single" w:color="000000" w:sz="4" w:space="0"/>
            </w:tcBorders>
            <w:vAlign w:val="center"/>
          </w:tcPr>
          <w:p>
            <w:pPr>
              <w:pStyle w:val="287"/>
            </w:pPr>
          </w:p>
        </w:tc>
        <w:tc>
          <w:tcPr>
            <w:tcW w:w="205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944" w:type="dxa"/>
            <w:gridSpan w:val="3"/>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816" w:type="dxa"/>
            <w:gridSpan w:val="2"/>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2" w:hRule="atLeast"/>
          <w:jc w:val="center"/>
        </w:trPr>
        <w:tc>
          <w:tcPr>
            <w:tcW w:w="1150" w:type="dxa"/>
            <w:tcBorders>
              <w:top w:val="single" w:color="000000" w:sz="4" w:space="0"/>
              <w:bottom w:val="single" w:color="000000" w:sz="4" w:space="0"/>
              <w:right w:val="single" w:color="000000" w:sz="4" w:space="0"/>
            </w:tcBorders>
            <w:vAlign w:val="center"/>
          </w:tcPr>
          <w:p>
            <w:pPr>
              <w:pStyle w:val="287"/>
            </w:pPr>
          </w:p>
        </w:tc>
        <w:tc>
          <w:tcPr>
            <w:tcW w:w="2251" w:type="dxa"/>
            <w:gridSpan w:val="2"/>
            <w:tcBorders>
              <w:top w:val="single" w:color="000000" w:sz="4" w:space="0"/>
              <w:left w:val="single" w:color="000000" w:sz="4" w:space="0"/>
              <w:bottom w:val="single" w:color="000000" w:sz="4" w:space="0"/>
              <w:right w:val="single" w:color="000000" w:sz="4" w:space="0"/>
            </w:tcBorders>
            <w:vAlign w:val="center"/>
          </w:tcPr>
          <w:p>
            <w:pPr>
              <w:pStyle w:val="287"/>
            </w:pPr>
          </w:p>
        </w:tc>
        <w:tc>
          <w:tcPr>
            <w:tcW w:w="205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944" w:type="dxa"/>
            <w:gridSpan w:val="3"/>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816" w:type="dxa"/>
            <w:gridSpan w:val="2"/>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2" w:hRule="atLeast"/>
          <w:jc w:val="center"/>
        </w:trPr>
        <w:tc>
          <w:tcPr>
            <w:tcW w:w="1150" w:type="dxa"/>
            <w:tcBorders>
              <w:top w:val="single" w:color="000000" w:sz="4" w:space="0"/>
              <w:bottom w:val="single" w:color="000000" w:sz="4" w:space="0"/>
              <w:right w:val="single" w:color="000000" w:sz="4" w:space="0"/>
            </w:tcBorders>
            <w:vAlign w:val="center"/>
          </w:tcPr>
          <w:p>
            <w:pPr>
              <w:pStyle w:val="287"/>
            </w:pPr>
          </w:p>
        </w:tc>
        <w:tc>
          <w:tcPr>
            <w:tcW w:w="2251" w:type="dxa"/>
            <w:gridSpan w:val="2"/>
            <w:tcBorders>
              <w:top w:val="single" w:color="000000" w:sz="4" w:space="0"/>
              <w:left w:val="single" w:color="000000" w:sz="4" w:space="0"/>
              <w:bottom w:val="single" w:color="000000" w:sz="4" w:space="0"/>
              <w:right w:val="single" w:color="000000" w:sz="4" w:space="0"/>
            </w:tcBorders>
            <w:vAlign w:val="center"/>
          </w:tcPr>
          <w:p>
            <w:pPr>
              <w:pStyle w:val="287"/>
            </w:pPr>
          </w:p>
        </w:tc>
        <w:tc>
          <w:tcPr>
            <w:tcW w:w="205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944" w:type="dxa"/>
            <w:gridSpan w:val="3"/>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816" w:type="dxa"/>
            <w:gridSpan w:val="2"/>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2" w:hRule="atLeast"/>
          <w:jc w:val="center"/>
        </w:trPr>
        <w:tc>
          <w:tcPr>
            <w:tcW w:w="1150" w:type="dxa"/>
            <w:tcBorders>
              <w:top w:val="single" w:color="000000" w:sz="4" w:space="0"/>
              <w:bottom w:val="single" w:color="000000" w:sz="4" w:space="0"/>
              <w:right w:val="single" w:color="000000" w:sz="4" w:space="0"/>
            </w:tcBorders>
            <w:vAlign w:val="center"/>
          </w:tcPr>
          <w:p>
            <w:pPr>
              <w:pStyle w:val="287"/>
            </w:pPr>
          </w:p>
        </w:tc>
        <w:tc>
          <w:tcPr>
            <w:tcW w:w="2251" w:type="dxa"/>
            <w:gridSpan w:val="2"/>
            <w:tcBorders>
              <w:top w:val="single" w:color="000000" w:sz="4" w:space="0"/>
              <w:left w:val="single" w:color="000000" w:sz="4" w:space="0"/>
              <w:bottom w:val="single" w:color="000000" w:sz="4" w:space="0"/>
              <w:right w:val="single" w:color="000000" w:sz="4" w:space="0"/>
            </w:tcBorders>
            <w:vAlign w:val="center"/>
          </w:tcPr>
          <w:p>
            <w:pPr>
              <w:pStyle w:val="287"/>
            </w:pPr>
          </w:p>
        </w:tc>
        <w:tc>
          <w:tcPr>
            <w:tcW w:w="205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944" w:type="dxa"/>
            <w:gridSpan w:val="3"/>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816" w:type="dxa"/>
            <w:gridSpan w:val="2"/>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2" w:hRule="atLeast"/>
          <w:jc w:val="center"/>
        </w:trPr>
        <w:tc>
          <w:tcPr>
            <w:tcW w:w="1150" w:type="dxa"/>
            <w:tcBorders>
              <w:top w:val="single" w:color="000000" w:sz="4" w:space="0"/>
              <w:bottom w:val="single" w:color="000000" w:sz="4" w:space="0"/>
              <w:right w:val="single" w:color="000000" w:sz="4" w:space="0"/>
            </w:tcBorders>
            <w:vAlign w:val="center"/>
          </w:tcPr>
          <w:p>
            <w:pPr>
              <w:pStyle w:val="287"/>
            </w:pPr>
          </w:p>
        </w:tc>
        <w:tc>
          <w:tcPr>
            <w:tcW w:w="2251" w:type="dxa"/>
            <w:gridSpan w:val="2"/>
            <w:tcBorders>
              <w:top w:val="single" w:color="000000" w:sz="4" w:space="0"/>
              <w:left w:val="single" w:color="000000" w:sz="4" w:space="0"/>
              <w:bottom w:val="single" w:color="000000" w:sz="4" w:space="0"/>
              <w:right w:val="single" w:color="000000" w:sz="4" w:space="0"/>
            </w:tcBorders>
            <w:vAlign w:val="center"/>
          </w:tcPr>
          <w:p>
            <w:pPr>
              <w:pStyle w:val="287"/>
            </w:pPr>
          </w:p>
        </w:tc>
        <w:tc>
          <w:tcPr>
            <w:tcW w:w="205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944" w:type="dxa"/>
            <w:gridSpan w:val="3"/>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816" w:type="dxa"/>
            <w:gridSpan w:val="2"/>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2" w:hRule="atLeast"/>
          <w:jc w:val="center"/>
        </w:trPr>
        <w:tc>
          <w:tcPr>
            <w:tcW w:w="1150" w:type="dxa"/>
            <w:tcBorders>
              <w:top w:val="single" w:color="000000" w:sz="4" w:space="0"/>
              <w:bottom w:val="single" w:color="000000" w:sz="4" w:space="0"/>
              <w:right w:val="single" w:color="000000" w:sz="4" w:space="0"/>
            </w:tcBorders>
            <w:vAlign w:val="center"/>
          </w:tcPr>
          <w:p>
            <w:pPr>
              <w:pStyle w:val="287"/>
            </w:pPr>
          </w:p>
        </w:tc>
        <w:tc>
          <w:tcPr>
            <w:tcW w:w="2251" w:type="dxa"/>
            <w:gridSpan w:val="2"/>
            <w:tcBorders>
              <w:top w:val="single" w:color="000000" w:sz="4" w:space="0"/>
              <w:left w:val="single" w:color="000000" w:sz="4" w:space="0"/>
              <w:bottom w:val="single" w:color="000000" w:sz="4" w:space="0"/>
              <w:right w:val="single" w:color="000000" w:sz="4" w:space="0"/>
            </w:tcBorders>
            <w:vAlign w:val="center"/>
          </w:tcPr>
          <w:p>
            <w:pPr>
              <w:pStyle w:val="287"/>
            </w:pPr>
          </w:p>
        </w:tc>
        <w:tc>
          <w:tcPr>
            <w:tcW w:w="205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944" w:type="dxa"/>
            <w:gridSpan w:val="3"/>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816" w:type="dxa"/>
            <w:gridSpan w:val="2"/>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2" w:hRule="atLeast"/>
          <w:jc w:val="center"/>
        </w:trPr>
        <w:tc>
          <w:tcPr>
            <w:tcW w:w="1150" w:type="dxa"/>
            <w:tcBorders>
              <w:top w:val="single" w:color="000000" w:sz="4" w:space="0"/>
              <w:bottom w:val="single" w:color="000000" w:sz="4" w:space="0"/>
              <w:right w:val="single" w:color="000000" w:sz="4" w:space="0"/>
            </w:tcBorders>
            <w:vAlign w:val="center"/>
          </w:tcPr>
          <w:p>
            <w:pPr>
              <w:pStyle w:val="287"/>
            </w:pPr>
          </w:p>
        </w:tc>
        <w:tc>
          <w:tcPr>
            <w:tcW w:w="2251" w:type="dxa"/>
            <w:gridSpan w:val="2"/>
            <w:tcBorders>
              <w:top w:val="single" w:color="000000" w:sz="4" w:space="0"/>
              <w:left w:val="single" w:color="000000" w:sz="4" w:space="0"/>
              <w:bottom w:val="single" w:color="000000" w:sz="4" w:space="0"/>
              <w:right w:val="single" w:color="000000" w:sz="4" w:space="0"/>
            </w:tcBorders>
            <w:vAlign w:val="center"/>
          </w:tcPr>
          <w:p>
            <w:pPr>
              <w:pStyle w:val="287"/>
            </w:pPr>
          </w:p>
        </w:tc>
        <w:tc>
          <w:tcPr>
            <w:tcW w:w="205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944" w:type="dxa"/>
            <w:gridSpan w:val="3"/>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816" w:type="dxa"/>
            <w:gridSpan w:val="2"/>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2" w:hRule="atLeast"/>
          <w:jc w:val="center"/>
        </w:trPr>
        <w:tc>
          <w:tcPr>
            <w:tcW w:w="1150" w:type="dxa"/>
            <w:tcBorders>
              <w:top w:val="single" w:color="000000" w:sz="4" w:space="0"/>
              <w:bottom w:val="single" w:color="000000" w:sz="4" w:space="0"/>
              <w:right w:val="single" w:color="000000" w:sz="4" w:space="0"/>
            </w:tcBorders>
            <w:vAlign w:val="center"/>
          </w:tcPr>
          <w:p>
            <w:pPr>
              <w:pStyle w:val="287"/>
            </w:pPr>
          </w:p>
        </w:tc>
        <w:tc>
          <w:tcPr>
            <w:tcW w:w="2251" w:type="dxa"/>
            <w:gridSpan w:val="2"/>
            <w:tcBorders>
              <w:top w:val="single" w:color="000000" w:sz="4" w:space="0"/>
              <w:left w:val="single" w:color="000000" w:sz="4" w:space="0"/>
              <w:bottom w:val="single" w:color="000000" w:sz="4" w:space="0"/>
              <w:right w:val="single" w:color="000000" w:sz="4" w:space="0"/>
            </w:tcBorders>
            <w:vAlign w:val="center"/>
          </w:tcPr>
          <w:p>
            <w:pPr>
              <w:pStyle w:val="287"/>
            </w:pPr>
          </w:p>
        </w:tc>
        <w:tc>
          <w:tcPr>
            <w:tcW w:w="205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944" w:type="dxa"/>
            <w:gridSpan w:val="3"/>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816" w:type="dxa"/>
            <w:gridSpan w:val="2"/>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2" w:hRule="atLeast"/>
          <w:jc w:val="center"/>
        </w:trPr>
        <w:tc>
          <w:tcPr>
            <w:tcW w:w="3401" w:type="dxa"/>
            <w:gridSpan w:val="3"/>
            <w:tcBorders>
              <w:top w:val="single" w:color="000000" w:sz="4" w:space="0"/>
              <w:bottom w:val="single" w:color="000000" w:sz="4" w:space="0"/>
              <w:right w:val="single" w:color="000000" w:sz="4" w:space="0"/>
            </w:tcBorders>
            <w:vAlign w:val="center"/>
          </w:tcPr>
          <w:p>
            <w:pPr>
              <w:pStyle w:val="287"/>
            </w:pPr>
            <w:r>
              <w:t>平均值</w:t>
            </w:r>
          </w:p>
        </w:tc>
        <w:tc>
          <w:tcPr>
            <w:tcW w:w="205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944" w:type="dxa"/>
            <w:gridSpan w:val="3"/>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816" w:type="dxa"/>
            <w:gridSpan w:val="2"/>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9" w:hRule="atLeast"/>
          <w:jc w:val="center"/>
        </w:trPr>
        <w:tc>
          <w:tcPr>
            <w:tcW w:w="3401" w:type="dxa"/>
            <w:gridSpan w:val="3"/>
            <w:tcBorders>
              <w:top w:val="single" w:color="000000" w:sz="4" w:space="0"/>
              <w:bottom w:val="single" w:color="000000" w:sz="4" w:space="0"/>
              <w:right w:val="single" w:color="000000" w:sz="4" w:space="0"/>
            </w:tcBorders>
            <w:vAlign w:val="center"/>
          </w:tcPr>
          <w:p>
            <w:pPr>
              <w:pStyle w:val="287"/>
              <w:rPr>
                <w:lang w:eastAsia="zh-CN"/>
              </w:rPr>
            </w:pPr>
            <w:r>
              <w:rPr>
                <w:lang w:eastAsia="zh-CN"/>
              </w:rPr>
              <w:t>数据对差的平均值的绝对值</w:t>
            </w:r>
          </w:p>
        </w:tc>
        <w:tc>
          <w:tcPr>
            <w:tcW w:w="5816" w:type="dxa"/>
            <w:gridSpan w:val="7"/>
            <w:tcBorders>
              <w:top w:val="single" w:color="000000" w:sz="4" w:space="0"/>
              <w:left w:val="single" w:color="000000" w:sz="4" w:space="0"/>
              <w:bottom w:val="single" w:color="000000" w:sz="4" w:space="0"/>
            </w:tcBorders>
            <w:vAlign w:val="center"/>
          </w:tcPr>
          <w:p>
            <w:pPr>
              <w:rPr>
                <w:snapToGrid w:val="0"/>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9" w:hRule="atLeast"/>
          <w:jc w:val="center"/>
        </w:trPr>
        <w:tc>
          <w:tcPr>
            <w:tcW w:w="3401" w:type="dxa"/>
            <w:gridSpan w:val="3"/>
            <w:tcBorders>
              <w:top w:val="single" w:color="000000" w:sz="4" w:space="0"/>
              <w:bottom w:val="single" w:color="000000" w:sz="4" w:space="0"/>
              <w:right w:val="single" w:color="000000" w:sz="4" w:space="0"/>
            </w:tcBorders>
            <w:vAlign w:val="center"/>
          </w:tcPr>
          <w:p>
            <w:pPr>
              <w:pStyle w:val="287"/>
            </w:pPr>
            <w:r>
              <w:t>数据对差的标准偏差</w:t>
            </w:r>
          </w:p>
        </w:tc>
        <w:tc>
          <w:tcPr>
            <w:tcW w:w="5816" w:type="dxa"/>
            <w:gridSpan w:val="7"/>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2" w:hRule="atLeast"/>
          <w:jc w:val="center"/>
        </w:trPr>
        <w:tc>
          <w:tcPr>
            <w:tcW w:w="3401" w:type="dxa"/>
            <w:gridSpan w:val="3"/>
            <w:tcBorders>
              <w:top w:val="single" w:color="000000" w:sz="4" w:space="0"/>
              <w:bottom w:val="single" w:color="000000" w:sz="4" w:space="0"/>
              <w:right w:val="single" w:color="000000" w:sz="4" w:space="0"/>
            </w:tcBorders>
            <w:vAlign w:val="center"/>
          </w:tcPr>
          <w:p>
            <w:pPr>
              <w:pStyle w:val="287"/>
            </w:pPr>
            <w:r>
              <w:t>置信系数</w:t>
            </w:r>
          </w:p>
        </w:tc>
        <w:tc>
          <w:tcPr>
            <w:tcW w:w="5816" w:type="dxa"/>
            <w:gridSpan w:val="7"/>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3401" w:type="dxa"/>
            <w:gridSpan w:val="3"/>
            <w:tcBorders>
              <w:top w:val="single" w:color="000000" w:sz="4" w:space="0"/>
              <w:bottom w:val="single" w:color="000000" w:sz="4" w:space="0"/>
              <w:right w:val="single" w:color="000000" w:sz="4" w:space="0"/>
            </w:tcBorders>
            <w:vAlign w:val="center"/>
          </w:tcPr>
          <w:p>
            <w:pPr>
              <w:pStyle w:val="287"/>
            </w:pPr>
            <w:r>
              <w:t>相对准确度</w:t>
            </w:r>
          </w:p>
        </w:tc>
        <w:tc>
          <w:tcPr>
            <w:tcW w:w="5816" w:type="dxa"/>
            <w:gridSpan w:val="7"/>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9" w:hRule="atLeast"/>
          <w:jc w:val="center"/>
        </w:trPr>
        <w:tc>
          <w:tcPr>
            <w:tcW w:w="2037" w:type="dxa"/>
            <w:gridSpan w:val="2"/>
            <w:vMerge w:val="restart"/>
            <w:tcBorders>
              <w:top w:val="single" w:color="000000" w:sz="4" w:space="0"/>
              <w:bottom w:val="single" w:color="000000" w:sz="4" w:space="0"/>
              <w:right w:val="single" w:color="000000" w:sz="4" w:space="0"/>
            </w:tcBorders>
            <w:vAlign w:val="center"/>
          </w:tcPr>
          <w:p>
            <w:pPr>
              <w:pStyle w:val="287"/>
            </w:pPr>
            <w:r>
              <w:t>标准气体</w:t>
            </w:r>
          </w:p>
        </w:tc>
        <w:tc>
          <w:tcPr>
            <w:tcW w:w="1364" w:type="dxa"/>
            <w:vMerge w:val="restart"/>
            <w:tcBorders>
              <w:top w:val="single" w:color="000000" w:sz="4" w:space="0"/>
              <w:left w:val="single" w:color="000000" w:sz="4" w:space="0"/>
              <w:bottom w:val="single" w:color="000000" w:sz="4" w:space="0"/>
              <w:right w:val="single" w:color="000000" w:sz="4" w:space="0"/>
            </w:tcBorders>
            <w:vAlign w:val="center"/>
          </w:tcPr>
          <w:p>
            <w:pPr>
              <w:pStyle w:val="287"/>
            </w:pPr>
            <w:r>
              <w:t>名称</w:t>
            </w:r>
          </w:p>
        </w:tc>
        <w:tc>
          <w:tcPr>
            <w:tcW w:w="819" w:type="dxa"/>
            <w:vMerge w:val="restart"/>
            <w:tcBorders>
              <w:top w:val="single" w:color="000000" w:sz="4" w:space="0"/>
              <w:left w:val="single" w:color="000000" w:sz="4" w:space="0"/>
              <w:bottom w:val="single" w:color="000000" w:sz="4" w:space="0"/>
              <w:right w:val="single" w:color="000000" w:sz="4" w:space="0"/>
            </w:tcBorders>
            <w:vAlign w:val="center"/>
          </w:tcPr>
          <w:p>
            <w:pPr>
              <w:pStyle w:val="287"/>
            </w:pPr>
            <w:r>
              <w:t>保证值</w:t>
            </w:r>
          </w:p>
        </w:tc>
        <w:tc>
          <w:tcPr>
            <w:tcW w:w="2668" w:type="dxa"/>
            <w:gridSpan w:val="3"/>
            <w:tcBorders>
              <w:top w:val="single" w:color="000000" w:sz="4" w:space="0"/>
              <w:left w:val="single" w:color="000000" w:sz="4" w:space="0"/>
              <w:bottom w:val="single" w:color="000000" w:sz="4" w:space="0"/>
              <w:right w:val="single" w:color="000000" w:sz="4" w:space="0"/>
            </w:tcBorders>
            <w:vAlign w:val="center"/>
          </w:tcPr>
          <w:p>
            <w:pPr>
              <w:pStyle w:val="287"/>
            </w:pPr>
            <w:r>
              <w:t>参比方法测量值</w:t>
            </w:r>
          </w:p>
        </w:tc>
        <w:tc>
          <w:tcPr>
            <w:tcW w:w="2329" w:type="dxa"/>
            <w:gridSpan w:val="3"/>
            <w:tcBorders>
              <w:top w:val="single" w:color="000000" w:sz="4" w:space="0"/>
              <w:left w:val="single" w:color="000000" w:sz="4" w:space="0"/>
              <w:bottom w:val="single" w:color="000000" w:sz="4" w:space="0"/>
            </w:tcBorders>
            <w:vAlign w:val="center"/>
          </w:tcPr>
          <w:p>
            <w:pPr>
              <w:pStyle w:val="287"/>
            </w:pPr>
            <w:r>
              <w:t>相对误差（%）</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6" w:hRule="atLeast"/>
          <w:jc w:val="center"/>
        </w:trPr>
        <w:tc>
          <w:tcPr>
            <w:tcW w:w="2037" w:type="dxa"/>
            <w:gridSpan w:val="2"/>
            <w:vMerge w:val="continue"/>
            <w:tcBorders>
              <w:top w:val="single" w:color="000000" w:sz="4" w:space="0"/>
              <w:bottom w:val="single" w:color="000000" w:sz="4" w:space="0"/>
              <w:right w:val="single" w:color="000000" w:sz="4" w:space="0"/>
            </w:tcBorders>
            <w:vAlign w:val="center"/>
          </w:tcPr>
          <w:p>
            <w:pPr>
              <w:rPr>
                <w:snapToGrid w:val="0"/>
                <w:lang w:eastAsia="en-US"/>
              </w:rPr>
            </w:pPr>
          </w:p>
        </w:tc>
        <w:tc>
          <w:tcPr>
            <w:tcW w:w="1364" w:type="dxa"/>
            <w:vMerge w:val="continue"/>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819" w:type="dxa"/>
            <w:vMerge w:val="continue"/>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306" w:type="dxa"/>
            <w:gridSpan w:val="2"/>
            <w:tcBorders>
              <w:top w:val="single" w:color="000000" w:sz="4" w:space="0"/>
              <w:left w:val="single" w:color="000000" w:sz="4" w:space="0"/>
              <w:bottom w:val="single" w:color="000000" w:sz="4" w:space="0"/>
              <w:right w:val="single" w:color="000000" w:sz="4" w:space="0"/>
            </w:tcBorders>
            <w:vAlign w:val="center"/>
          </w:tcPr>
          <w:p>
            <w:pPr>
              <w:pStyle w:val="287"/>
            </w:pPr>
            <w:r>
              <w:t>采样前</w:t>
            </w:r>
          </w:p>
        </w:tc>
        <w:tc>
          <w:tcPr>
            <w:tcW w:w="1362" w:type="dxa"/>
            <w:tcBorders>
              <w:top w:val="single" w:color="000000" w:sz="4" w:space="0"/>
              <w:left w:val="single" w:color="000000" w:sz="4" w:space="0"/>
              <w:bottom w:val="single" w:color="000000" w:sz="4" w:space="0"/>
              <w:right w:val="single" w:color="000000" w:sz="4" w:space="0"/>
            </w:tcBorders>
            <w:vAlign w:val="center"/>
          </w:tcPr>
          <w:p>
            <w:pPr>
              <w:pStyle w:val="287"/>
            </w:pPr>
            <w:r>
              <w:t>采样后</w:t>
            </w:r>
          </w:p>
        </w:tc>
        <w:tc>
          <w:tcPr>
            <w:tcW w:w="1042" w:type="dxa"/>
            <w:gridSpan w:val="2"/>
            <w:tcBorders>
              <w:top w:val="single" w:color="000000" w:sz="4" w:space="0"/>
              <w:left w:val="single" w:color="000000" w:sz="4" w:space="0"/>
              <w:bottom w:val="single" w:color="000000" w:sz="4" w:space="0"/>
              <w:right w:val="single" w:color="000000" w:sz="4" w:space="0"/>
            </w:tcBorders>
            <w:vAlign w:val="center"/>
          </w:tcPr>
          <w:p>
            <w:pPr>
              <w:pStyle w:val="287"/>
            </w:pPr>
            <w:r>
              <w:t>采样前</w:t>
            </w:r>
          </w:p>
        </w:tc>
        <w:tc>
          <w:tcPr>
            <w:tcW w:w="1287" w:type="dxa"/>
            <w:tcBorders>
              <w:top w:val="single" w:color="000000" w:sz="4" w:space="0"/>
              <w:left w:val="single" w:color="000000" w:sz="4" w:space="0"/>
              <w:bottom w:val="single" w:color="000000" w:sz="4" w:space="0"/>
            </w:tcBorders>
            <w:vAlign w:val="center"/>
          </w:tcPr>
          <w:p>
            <w:pPr>
              <w:pStyle w:val="287"/>
            </w:pPr>
            <w:r>
              <w:t>采样后</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3" w:hRule="atLeast"/>
          <w:jc w:val="center"/>
        </w:trPr>
        <w:tc>
          <w:tcPr>
            <w:tcW w:w="2037" w:type="dxa"/>
            <w:gridSpan w:val="2"/>
            <w:vMerge w:val="continue"/>
            <w:tcBorders>
              <w:top w:val="single" w:color="000000" w:sz="4" w:space="0"/>
              <w:bottom w:val="single" w:color="000000" w:sz="4" w:space="0"/>
              <w:right w:val="single" w:color="000000" w:sz="4" w:space="0"/>
            </w:tcBorders>
            <w:vAlign w:val="center"/>
          </w:tcPr>
          <w:p>
            <w:pPr>
              <w:rPr>
                <w:snapToGrid w:val="0"/>
                <w:lang w:eastAsia="en-US"/>
              </w:rPr>
            </w:pPr>
          </w:p>
        </w:tc>
        <w:tc>
          <w:tcPr>
            <w:tcW w:w="1364" w:type="dxa"/>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819" w:type="dxa"/>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30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362" w:type="dxa"/>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042"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287" w:type="dxa"/>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0" w:hRule="atLeast"/>
          <w:jc w:val="center"/>
        </w:trPr>
        <w:tc>
          <w:tcPr>
            <w:tcW w:w="2037" w:type="dxa"/>
            <w:gridSpan w:val="2"/>
            <w:vMerge w:val="continue"/>
            <w:tcBorders>
              <w:top w:val="single" w:color="000000" w:sz="4" w:space="0"/>
              <w:bottom w:val="single" w:color="000000" w:sz="4" w:space="0"/>
              <w:right w:val="single" w:color="000000" w:sz="4" w:space="0"/>
            </w:tcBorders>
            <w:vAlign w:val="center"/>
          </w:tcPr>
          <w:p>
            <w:pPr>
              <w:rPr>
                <w:snapToGrid w:val="0"/>
                <w:lang w:eastAsia="en-US"/>
              </w:rPr>
            </w:pPr>
          </w:p>
        </w:tc>
        <w:tc>
          <w:tcPr>
            <w:tcW w:w="1364" w:type="dxa"/>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819" w:type="dxa"/>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30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362" w:type="dxa"/>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042"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287" w:type="dxa"/>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0" w:hRule="atLeast"/>
          <w:jc w:val="center"/>
        </w:trPr>
        <w:tc>
          <w:tcPr>
            <w:tcW w:w="2037" w:type="dxa"/>
            <w:gridSpan w:val="2"/>
            <w:vMerge w:val="continue"/>
            <w:tcBorders>
              <w:top w:val="single" w:color="000000" w:sz="4" w:space="0"/>
              <w:bottom w:val="single" w:color="000000" w:sz="4" w:space="0"/>
              <w:right w:val="single" w:color="000000" w:sz="4" w:space="0"/>
            </w:tcBorders>
            <w:vAlign w:val="center"/>
          </w:tcPr>
          <w:p>
            <w:pPr>
              <w:rPr>
                <w:snapToGrid w:val="0"/>
                <w:lang w:eastAsia="en-US"/>
              </w:rPr>
            </w:pPr>
          </w:p>
        </w:tc>
        <w:tc>
          <w:tcPr>
            <w:tcW w:w="1364" w:type="dxa"/>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819" w:type="dxa"/>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30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362" w:type="dxa"/>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042"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287" w:type="dxa"/>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0" w:hRule="atLeast"/>
          <w:jc w:val="center"/>
        </w:trPr>
        <w:tc>
          <w:tcPr>
            <w:tcW w:w="2037" w:type="dxa"/>
            <w:gridSpan w:val="2"/>
            <w:vMerge w:val="continue"/>
            <w:tcBorders>
              <w:top w:val="single" w:color="000000" w:sz="4" w:space="0"/>
              <w:bottom w:val="single" w:color="000000" w:sz="4" w:space="0"/>
              <w:right w:val="single" w:color="000000" w:sz="4" w:space="0"/>
            </w:tcBorders>
            <w:vAlign w:val="center"/>
          </w:tcPr>
          <w:p>
            <w:pPr>
              <w:rPr>
                <w:snapToGrid w:val="0"/>
                <w:lang w:eastAsia="en-US"/>
              </w:rPr>
            </w:pPr>
          </w:p>
        </w:tc>
        <w:tc>
          <w:tcPr>
            <w:tcW w:w="1364" w:type="dxa"/>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819" w:type="dxa"/>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30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362" w:type="dxa"/>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042"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287" w:type="dxa"/>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0" w:hRule="atLeast"/>
          <w:jc w:val="center"/>
        </w:trPr>
        <w:tc>
          <w:tcPr>
            <w:tcW w:w="2037" w:type="dxa"/>
            <w:gridSpan w:val="2"/>
            <w:vMerge w:val="continue"/>
            <w:tcBorders>
              <w:top w:val="single" w:color="000000" w:sz="4" w:space="0"/>
              <w:bottom w:val="single" w:color="000000" w:sz="4" w:space="0"/>
              <w:right w:val="single" w:color="000000" w:sz="4" w:space="0"/>
            </w:tcBorders>
            <w:vAlign w:val="center"/>
          </w:tcPr>
          <w:p>
            <w:pPr>
              <w:rPr>
                <w:snapToGrid w:val="0"/>
                <w:lang w:eastAsia="en-US"/>
              </w:rPr>
            </w:pPr>
          </w:p>
        </w:tc>
        <w:tc>
          <w:tcPr>
            <w:tcW w:w="1364" w:type="dxa"/>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819" w:type="dxa"/>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306"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362" w:type="dxa"/>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042" w:type="dxa"/>
            <w:gridSpan w:val="2"/>
            <w:tcBorders>
              <w:top w:val="single" w:color="000000" w:sz="4" w:space="0"/>
              <w:left w:val="single" w:color="000000" w:sz="4" w:space="0"/>
              <w:bottom w:val="single" w:color="000000" w:sz="4" w:space="0"/>
              <w:right w:val="single" w:color="000000" w:sz="4" w:space="0"/>
            </w:tcBorders>
            <w:vAlign w:val="center"/>
          </w:tcPr>
          <w:p>
            <w:pPr>
              <w:rPr>
                <w:snapToGrid w:val="0"/>
                <w:lang w:eastAsia="en-US"/>
              </w:rPr>
            </w:pPr>
          </w:p>
        </w:tc>
        <w:tc>
          <w:tcPr>
            <w:tcW w:w="1287" w:type="dxa"/>
            <w:tcBorders>
              <w:top w:val="single" w:color="000000" w:sz="4" w:space="0"/>
              <w:left w:val="single" w:color="000000" w:sz="4" w:space="0"/>
              <w:bottom w:val="single" w:color="000000" w:sz="4" w:space="0"/>
            </w:tcBorders>
            <w:vAlign w:val="center"/>
          </w:tcPr>
          <w:p>
            <w:pPr>
              <w:rPr>
                <w:snapToGrid w:val="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2" w:hRule="atLeast"/>
          <w:jc w:val="center"/>
        </w:trPr>
        <w:tc>
          <w:tcPr>
            <w:tcW w:w="2037" w:type="dxa"/>
            <w:gridSpan w:val="2"/>
            <w:vMerge w:val="continue"/>
            <w:tcBorders>
              <w:top w:val="single" w:color="000000" w:sz="4" w:space="0"/>
              <w:right w:val="single" w:color="000000" w:sz="4" w:space="0"/>
            </w:tcBorders>
            <w:vAlign w:val="center"/>
          </w:tcPr>
          <w:p>
            <w:pPr>
              <w:rPr>
                <w:snapToGrid w:val="0"/>
                <w:lang w:eastAsia="en-US"/>
              </w:rPr>
            </w:pPr>
          </w:p>
        </w:tc>
        <w:tc>
          <w:tcPr>
            <w:tcW w:w="1364" w:type="dxa"/>
            <w:tcBorders>
              <w:top w:val="single" w:color="000000" w:sz="4" w:space="0"/>
              <w:left w:val="single" w:color="000000" w:sz="4" w:space="0"/>
              <w:right w:val="single" w:color="000000" w:sz="4" w:space="0"/>
            </w:tcBorders>
            <w:vAlign w:val="center"/>
          </w:tcPr>
          <w:p>
            <w:pPr>
              <w:rPr>
                <w:snapToGrid w:val="0"/>
                <w:lang w:eastAsia="en-US"/>
              </w:rPr>
            </w:pPr>
          </w:p>
        </w:tc>
        <w:tc>
          <w:tcPr>
            <w:tcW w:w="819" w:type="dxa"/>
            <w:tcBorders>
              <w:top w:val="single" w:color="000000" w:sz="4" w:space="0"/>
              <w:left w:val="single" w:color="000000" w:sz="4" w:space="0"/>
              <w:right w:val="single" w:color="000000" w:sz="4" w:space="0"/>
            </w:tcBorders>
            <w:vAlign w:val="center"/>
          </w:tcPr>
          <w:p>
            <w:pPr>
              <w:rPr>
                <w:snapToGrid w:val="0"/>
                <w:lang w:eastAsia="en-US"/>
              </w:rPr>
            </w:pPr>
          </w:p>
        </w:tc>
        <w:tc>
          <w:tcPr>
            <w:tcW w:w="1306" w:type="dxa"/>
            <w:gridSpan w:val="2"/>
            <w:tcBorders>
              <w:top w:val="single" w:color="000000" w:sz="4" w:space="0"/>
              <w:left w:val="single" w:color="000000" w:sz="4" w:space="0"/>
              <w:right w:val="single" w:color="000000" w:sz="4" w:space="0"/>
            </w:tcBorders>
            <w:vAlign w:val="center"/>
          </w:tcPr>
          <w:p>
            <w:pPr>
              <w:rPr>
                <w:snapToGrid w:val="0"/>
                <w:lang w:eastAsia="en-US"/>
              </w:rPr>
            </w:pPr>
          </w:p>
        </w:tc>
        <w:tc>
          <w:tcPr>
            <w:tcW w:w="1362" w:type="dxa"/>
            <w:tcBorders>
              <w:top w:val="single" w:color="000000" w:sz="4" w:space="0"/>
              <w:left w:val="single" w:color="000000" w:sz="4" w:space="0"/>
              <w:right w:val="single" w:color="000000" w:sz="4" w:space="0"/>
            </w:tcBorders>
            <w:vAlign w:val="center"/>
          </w:tcPr>
          <w:p>
            <w:pPr>
              <w:rPr>
                <w:snapToGrid w:val="0"/>
                <w:lang w:eastAsia="en-US"/>
              </w:rPr>
            </w:pPr>
          </w:p>
        </w:tc>
        <w:tc>
          <w:tcPr>
            <w:tcW w:w="1042" w:type="dxa"/>
            <w:gridSpan w:val="2"/>
            <w:tcBorders>
              <w:top w:val="single" w:color="000000" w:sz="4" w:space="0"/>
              <w:left w:val="single" w:color="000000" w:sz="4" w:space="0"/>
              <w:right w:val="single" w:color="000000" w:sz="4" w:space="0"/>
            </w:tcBorders>
            <w:vAlign w:val="center"/>
          </w:tcPr>
          <w:p>
            <w:pPr>
              <w:rPr>
                <w:snapToGrid w:val="0"/>
                <w:lang w:eastAsia="en-US"/>
              </w:rPr>
            </w:pPr>
          </w:p>
        </w:tc>
        <w:tc>
          <w:tcPr>
            <w:tcW w:w="1287" w:type="dxa"/>
            <w:tcBorders>
              <w:top w:val="single" w:color="000000" w:sz="4" w:space="0"/>
              <w:left w:val="single" w:color="000000" w:sz="4" w:space="0"/>
            </w:tcBorders>
            <w:vAlign w:val="center"/>
          </w:tcPr>
          <w:p>
            <w:pPr>
              <w:rPr>
                <w:snapToGrid w:val="0"/>
                <w:lang w:eastAsia="en-US"/>
              </w:rPr>
            </w:pPr>
          </w:p>
        </w:tc>
      </w:tr>
    </w:tbl>
    <w:p>
      <w:pPr>
        <w:rPr>
          <w:rFonts w:ascii="黑体" w:hAnsi="黑体" w:eastAsia="黑体"/>
        </w:rPr>
      </w:pPr>
      <w:r>
        <w:rPr>
          <w:rFonts w:ascii="黑体" w:hAnsi="黑体" w:eastAsia="黑体"/>
        </w:rPr>
        <w:t>表 A.4 流速</w:t>
      </w:r>
      <w:r>
        <w:rPr>
          <w:rFonts w:hint="eastAsia" w:ascii="黑体" w:hAnsi="黑体" w:eastAsia="黑体"/>
        </w:rPr>
        <w:t>测量设备</w:t>
      </w:r>
      <w:r>
        <w:rPr>
          <w:rFonts w:ascii="黑体" w:hAnsi="黑体" w:eastAsia="黑体"/>
        </w:rPr>
        <w:t>流速检测</w:t>
      </w:r>
    </w:p>
    <w:p>
      <w:pPr>
        <w:pStyle w:val="13"/>
      </w:pPr>
    </w:p>
    <w:p>
      <w:pPr>
        <w:pStyle w:val="34"/>
        <w:spacing w:before="0" w:beforeLines="0" w:after="0" w:afterLines="0"/>
        <w:ind w:firstLine="420"/>
        <w:rPr>
          <w:sz w:val="21"/>
          <w:szCs w:val="21"/>
          <w:u w:val="single"/>
        </w:rPr>
      </w:pPr>
      <w:r>
        <w:rPr>
          <w:sz w:val="21"/>
          <w:szCs w:val="21"/>
        </w:rPr>
        <w:t>测试人员</w:t>
      </w:r>
      <w:r>
        <w:rPr>
          <w:sz w:val="21"/>
          <w:szCs w:val="21"/>
          <w:u w:val="single"/>
        </w:rPr>
        <w:t xml:space="preserve">：                             </w:t>
      </w:r>
      <w:r>
        <w:rPr>
          <w:rFonts w:hint="eastAsia"/>
          <w:sz w:val="21"/>
          <w:szCs w:val="21"/>
        </w:rPr>
        <w:t>测量设备</w:t>
      </w:r>
      <w:r>
        <w:rPr>
          <w:sz w:val="21"/>
          <w:szCs w:val="21"/>
        </w:rPr>
        <w:t>生产厂商</w:t>
      </w:r>
      <w:r>
        <w:rPr>
          <w:sz w:val="21"/>
          <w:szCs w:val="21"/>
          <w:u w:val="single"/>
        </w:rPr>
        <w:t xml:space="preserve">：                     </w:t>
      </w:r>
    </w:p>
    <w:p>
      <w:pPr>
        <w:pStyle w:val="34"/>
        <w:spacing w:before="0" w:beforeLines="0" w:after="0" w:afterLines="0"/>
        <w:ind w:firstLine="420"/>
        <w:rPr>
          <w:sz w:val="21"/>
          <w:szCs w:val="21"/>
          <w:u w:val="single"/>
        </w:rPr>
      </w:pPr>
      <w:r>
        <w:rPr>
          <w:sz w:val="21"/>
          <w:szCs w:val="21"/>
        </w:rPr>
        <w:t>测试地点</w:t>
      </w:r>
      <w:r>
        <w:rPr>
          <w:sz w:val="21"/>
          <w:szCs w:val="21"/>
          <w:u w:val="single"/>
        </w:rPr>
        <w:t xml:space="preserve">：                             </w:t>
      </w:r>
      <w:r>
        <w:rPr>
          <w:rFonts w:hint="eastAsia"/>
          <w:sz w:val="21"/>
          <w:szCs w:val="21"/>
        </w:rPr>
        <w:t>测量设备</w:t>
      </w:r>
      <w:r>
        <w:rPr>
          <w:sz w:val="21"/>
          <w:szCs w:val="21"/>
        </w:rPr>
        <w:t>型号、编号</w:t>
      </w:r>
      <w:r>
        <w:rPr>
          <w:sz w:val="21"/>
          <w:szCs w:val="21"/>
          <w:u w:val="single"/>
        </w:rPr>
        <w:t xml:space="preserve">：                   </w:t>
      </w:r>
    </w:p>
    <w:p>
      <w:pPr>
        <w:pStyle w:val="34"/>
        <w:spacing w:before="0" w:beforeLines="0" w:after="0" w:afterLines="0"/>
        <w:ind w:firstLine="420"/>
        <w:rPr>
          <w:sz w:val="21"/>
          <w:szCs w:val="21"/>
          <w:u w:val="single"/>
        </w:rPr>
      </w:pPr>
      <w:r>
        <w:rPr>
          <w:sz w:val="21"/>
          <w:szCs w:val="21"/>
        </w:rPr>
        <w:t>测试位置</w:t>
      </w:r>
      <w:r>
        <w:rPr>
          <w:sz w:val="21"/>
          <w:szCs w:val="21"/>
          <w:u w:val="single"/>
        </w:rPr>
        <w:t xml:space="preserve">：                             </w:t>
      </w:r>
      <w:r>
        <w:rPr>
          <w:rFonts w:hint="eastAsia"/>
          <w:sz w:val="21"/>
          <w:szCs w:val="21"/>
        </w:rPr>
        <w:t>测量设备</w:t>
      </w:r>
      <w:r>
        <w:rPr>
          <w:sz w:val="21"/>
          <w:szCs w:val="21"/>
        </w:rPr>
        <w:t>原理</w:t>
      </w:r>
      <w:r>
        <w:rPr>
          <w:sz w:val="21"/>
          <w:szCs w:val="21"/>
          <w:u w:val="single"/>
        </w:rPr>
        <w:t xml:space="preserve">：                         </w:t>
      </w:r>
    </w:p>
    <w:p>
      <w:pPr>
        <w:pStyle w:val="34"/>
        <w:spacing w:before="0" w:beforeLines="0" w:after="0" w:afterLines="0"/>
        <w:ind w:firstLine="420"/>
        <w:rPr>
          <w:sz w:val="21"/>
          <w:szCs w:val="21"/>
        </w:rPr>
      </w:pPr>
    </w:p>
    <w:tbl>
      <w:tblPr>
        <w:tblStyle w:val="264"/>
        <w:tblW w:w="9199" w:type="dxa"/>
        <w:jc w:val="center"/>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Layout w:type="fixed"/>
        <w:tblCellMar>
          <w:top w:w="0" w:type="dxa"/>
          <w:left w:w="0" w:type="dxa"/>
          <w:bottom w:w="0" w:type="dxa"/>
          <w:right w:w="0" w:type="dxa"/>
        </w:tblCellMar>
      </w:tblPr>
      <w:tblGrid>
        <w:gridCol w:w="766"/>
        <w:gridCol w:w="947"/>
        <w:gridCol w:w="953"/>
        <w:gridCol w:w="957"/>
        <w:gridCol w:w="1207"/>
        <w:gridCol w:w="752"/>
        <w:gridCol w:w="853"/>
        <w:gridCol w:w="853"/>
        <w:gridCol w:w="857"/>
        <w:gridCol w:w="105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7" w:hRule="atLeast"/>
          <w:jc w:val="center"/>
        </w:trPr>
        <w:tc>
          <w:tcPr>
            <w:tcW w:w="766" w:type="dxa"/>
            <w:vMerge w:val="restart"/>
            <w:vAlign w:val="center"/>
          </w:tcPr>
          <w:p>
            <w:pPr>
              <w:pStyle w:val="287"/>
            </w:pPr>
            <w:r>
              <w:t>序号</w:t>
            </w:r>
          </w:p>
        </w:tc>
        <w:tc>
          <w:tcPr>
            <w:tcW w:w="4064" w:type="dxa"/>
            <w:gridSpan w:val="4"/>
            <w:tcBorders>
              <w:bottom w:val="single" w:color="000000" w:sz="4" w:space="0"/>
            </w:tcBorders>
            <w:vAlign w:val="center"/>
          </w:tcPr>
          <w:p>
            <w:pPr>
              <w:pStyle w:val="287"/>
            </w:pPr>
            <w:r>
              <w:t>流量读数</w:t>
            </w:r>
          </w:p>
        </w:tc>
        <w:tc>
          <w:tcPr>
            <w:tcW w:w="752" w:type="dxa"/>
            <w:vMerge w:val="restart"/>
            <w:vAlign w:val="center"/>
          </w:tcPr>
          <w:p>
            <w:pPr>
              <w:pStyle w:val="287"/>
            </w:pPr>
            <w:r>
              <w:t>序号</w:t>
            </w:r>
          </w:p>
        </w:tc>
        <w:tc>
          <w:tcPr>
            <w:tcW w:w="3617" w:type="dxa"/>
            <w:gridSpan w:val="4"/>
            <w:tcBorders>
              <w:bottom w:val="single" w:color="000000" w:sz="4" w:space="0"/>
            </w:tcBorders>
            <w:vAlign w:val="center"/>
          </w:tcPr>
          <w:p>
            <w:pPr>
              <w:pStyle w:val="287"/>
            </w:pPr>
            <w:r>
              <w:t>流量读数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533" w:hRule="atLeast"/>
          <w:jc w:val="center"/>
        </w:trPr>
        <w:tc>
          <w:tcPr>
            <w:tcW w:w="766" w:type="dxa"/>
            <w:vMerge w:val="continue"/>
            <w:tcBorders>
              <w:bottom w:val="single" w:color="000000" w:sz="12" w:space="0"/>
            </w:tcBorders>
            <w:vAlign w:val="center"/>
          </w:tcPr>
          <w:p>
            <w:pPr>
              <w:autoSpaceDE w:val="0"/>
              <w:autoSpaceDN w:val="0"/>
              <w:rPr>
                <w:lang w:eastAsia="en-US"/>
              </w:rPr>
            </w:pPr>
          </w:p>
        </w:tc>
        <w:tc>
          <w:tcPr>
            <w:tcW w:w="947" w:type="dxa"/>
            <w:tcBorders>
              <w:top w:val="single" w:color="000000" w:sz="4" w:space="0"/>
              <w:bottom w:val="single" w:color="000000" w:sz="12" w:space="0"/>
            </w:tcBorders>
            <w:vAlign w:val="center"/>
          </w:tcPr>
          <w:p>
            <w:pPr>
              <w:pStyle w:val="287"/>
            </w:pPr>
            <w:r>
              <w:t>起始</w:t>
            </w:r>
          </w:p>
          <w:p>
            <w:pPr>
              <w:pStyle w:val="287"/>
            </w:pPr>
            <w:r>
              <w:t>时间</w:t>
            </w:r>
          </w:p>
        </w:tc>
        <w:tc>
          <w:tcPr>
            <w:tcW w:w="953" w:type="dxa"/>
            <w:tcBorders>
              <w:top w:val="single" w:color="000000" w:sz="4" w:space="0"/>
              <w:bottom w:val="single" w:color="000000" w:sz="12" w:space="0"/>
            </w:tcBorders>
            <w:vAlign w:val="center"/>
          </w:tcPr>
          <w:p>
            <w:pPr>
              <w:pStyle w:val="287"/>
            </w:pPr>
            <w:r>
              <w:t>结束</w:t>
            </w:r>
          </w:p>
          <w:p>
            <w:pPr>
              <w:pStyle w:val="287"/>
            </w:pPr>
            <w:r>
              <w:t>时间</w:t>
            </w:r>
          </w:p>
        </w:tc>
        <w:tc>
          <w:tcPr>
            <w:tcW w:w="957" w:type="dxa"/>
            <w:tcBorders>
              <w:top w:val="single" w:color="000000" w:sz="4" w:space="0"/>
              <w:bottom w:val="single" w:color="000000" w:sz="12" w:space="0"/>
            </w:tcBorders>
            <w:vAlign w:val="center"/>
          </w:tcPr>
          <w:p>
            <w:pPr>
              <w:pStyle w:val="287"/>
            </w:pPr>
            <w:r>
              <w:t>历时</w:t>
            </w:r>
          </w:p>
          <w:p>
            <w:pPr>
              <w:pStyle w:val="287"/>
            </w:pPr>
            <w:r>
              <w:t>（s）</w:t>
            </w:r>
          </w:p>
        </w:tc>
        <w:tc>
          <w:tcPr>
            <w:tcW w:w="1207" w:type="dxa"/>
            <w:tcBorders>
              <w:top w:val="single" w:color="000000" w:sz="4" w:space="0"/>
              <w:bottom w:val="single" w:color="000000" w:sz="12" w:space="0"/>
            </w:tcBorders>
            <w:vAlign w:val="center"/>
          </w:tcPr>
          <w:p>
            <w:pPr>
              <w:pStyle w:val="287"/>
            </w:pPr>
            <w:r>
              <w:t>流量读数</w:t>
            </w:r>
          </w:p>
          <w:p>
            <w:pPr>
              <w:pStyle w:val="287"/>
            </w:pPr>
            <w:r>
              <w:t>(m/s)</w:t>
            </w:r>
          </w:p>
        </w:tc>
        <w:tc>
          <w:tcPr>
            <w:tcW w:w="752" w:type="dxa"/>
            <w:vMerge w:val="continue"/>
            <w:tcBorders>
              <w:bottom w:val="single" w:color="000000" w:sz="12" w:space="0"/>
            </w:tcBorders>
            <w:vAlign w:val="center"/>
          </w:tcPr>
          <w:p>
            <w:pPr>
              <w:autoSpaceDE w:val="0"/>
              <w:autoSpaceDN w:val="0"/>
              <w:rPr>
                <w:lang w:eastAsia="en-US"/>
              </w:rPr>
            </w:pPr>
          </w:p>
        </w:tc>
        <w:tc>
          <w:tcPr>
            <w:tcW w:w="853" w:type="dxa"/>
            <w:tcBorders>
              <w:top w:val="single" w:color="000000" w:sz="4" w:space="0"/>
              <w:bottom w:val="single" w:color="000000" w:sz="12" w:space="0"/>
            </w:tcBorders>
            <w:vAlign w:val="center"/>
          </w:tcPr>
          <w:p>
            <w:pPr>
              <w:pStyle w:val="287"/>
            </w:pPr>
            <w:r>
              <w:t>起始</w:t>
            </w:r>
          </w:p>
          <w:p>
            <w:pPr>
              <w:pStyle w:val="287"/>
            </w:pPr>
            <w:r>
              <w:t>时间</w:t>
            </w:r>
          </w:p>
        </w:tc>
        <w:tc>
          <w:tcPr>
            <w:tcW w:w="853" w:type="dxa"/>
            <w:tcBorders>
              <w:top w:val="single" w:color="000000" w:sz="4" w:space="0"/>
              <w:bottom w:val="single" w:color="000000" w:sz="12" w:space="0"/>
            </w:tcBorders>
            <w:vAlign w:val="center"/>
          </w:tcPr>
          <w:p>
            <w:pPr>
              <w:pStyle w:val="287"/>
            </w:pPr>
            <w:r>
              <w:t>结束</w:t>
            </w:r>
          </w:p>
          <w:p>
            <w:pPr>
              <w:pStyle w:val="287"/>
            </w:pPr>
            <w:r>
              <w:t>时间</w:t>
            </w:r>
          </w:p>
        </w:tc>
        <w:tc>
          <w:tcPr>
            <w:tcW w:w="857" w:type="dxa"/>
            <w:tcBorders>
              <w:top w:val="single" w:color="000000" w:sz="4" w:space="0"/>
              <w:bottom w:val="single" w:color="000000" w:sz="12" w:space="0"/>
            </w:tcBorders>
            <w:vAlign w:val="center"/>
          </w:tcPr>
          <w:p>
            <w:pPr>
              <w:pStyle w:val="287"/>
            </w:pPr>
            <w:r>
              <w:t>历时</w:t>
            </w:r>
          </w:p>
          <w:p>
            <w:pPr>
              <w:pStyle w:val="287"/>
            </w:pPr>
            <w:r>
              <w:t>（s）</w:t>
            </w:r>
          </w:p>
        </w:tc>
        <w:tc>
          <w:tcPr>
            <w:tcW w:w="1054" w:type="dxa"/>
            <w:tcBorders>
              <w:top w:val="single" w:color="000000" w:sz="4" w:space="0"/>
              <w:bottom w:val="single" w:color="000000" w:sz="12" w:space="0"/>
            </w:tcBorders>
            <w:vAlign w:val="center"/>
          </w:tcPr>
          <w:p>
            <w:pPr>
              <w:pStyle w:val="287"/>
            </w:pPr>
            <w:r>
              <w:t>流量读数 (m/s)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38" w:hRule="atLeast"/>
          <w:jc w:val="center"/>
        </w:trPr>
        <w:tc>
          <w:tcPr>
            <w:tcW w:w="766" w:type="dxa"/>
            <w:tcBorders>
              <w:top w:val="single" w:color="000000" w:sz="12"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12"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46"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21"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766" w:type="dxa"/>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94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85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4"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71" w:hRule="atLeast"/>
          <w:jc w:val="center"/>
        </w:trPr>
        <w:tc>
          <w:tcPr>
            <w:tcW w:w="3623" w:type="dxa"/>
            <w:gridSpan w:val="4"/>
            <w:tcBorders>
              <w:top w:val="single" w:color="000000" w:sz="4" w:space="0"/>
              <w:right w:val="single" w:color="000000" w:sz="4" w:space="0"/>
            </w:tcBorders>
            <w:vAlign w:val="center"/>
          </w:tcPr>
          <w:p>
            <w:pPr>
              <w:pStyle w:val="287"/>
            </w:pPr>
            <w:r>
              <w:t>流量读数最大值</w:t>
            </w:r>
          </w:p>
        </w:tc>
        <w:tc>
          <w:tcPr>
            <w:tcW w:w="1207" w:type="dxa"/>
            <w:tcBorders>
              <w:top w:val="single" w:color="000000" w:sz="4" w:space="0"/>
              <w:left w:val="single" w:color="000000" w:sz="4" w:space="0"/>
              <w:right w:val="single" w:color="000000" w:sz="4" w:space="0"/>
            </w:tcBorders>
            <w:vAlign w:val="center"/>
          </w:tcPr>
          <w:p>
            <w:pPr>
              <w:autoSpaceDE w:val="0"/>
              <w:autoSpaceDN w:val="0"/>
              <w:rPr>
                <w:lang w:eastAsia="en-US"/>
              </w:rPr>
            </w:pPr>
          </w:p>
        </w:tc>
        <w:tc>
          <w:tcPr>
            <w:tcW w:w="752" w:type="dxa"/>
            <w:tcBorders>
              <w:top w:val="single" w:color="000000" w:sz="4" w:space="0"/>
              <w:left w:val="single" w:color="000000" w:sz="4" w:space="0"/>
              <w:right w:val="single" w:color="000000" w:sz="4" w:space="0"/>
            </w:tcBorders>
            <w:vAlign w:val="center"/>
          </w:tcPr>
          <w:p>
            <w:pPr>
              <w:autoSpaceDE w:val="0"/>
              <w:autoSpaceDN w:val="0"/>
              <w:rPr>
                <w:lang w:eastAsia="en-US"/>
              </w:rPr>
            </w:pPr>
          </w:p>
        </w:tc>
        <w:tc>
          <w:tcPr>
            <w:tcW w:w="2563" w:type="dxa"/>
            <w:gridSpan w:val="3"/>
            <w:tcBorders>
              <w:top w:val="single" w:color="000000" w:sz="4" w:space="0"/>
              <w:left w:val="single" w:color="000000" w:sz="4" w:space="0"/>
              <w:right w:val="single" w:color="000000" w:sz="4" w:space="0"/>
            </w:tcBorders>
            <w:vAlign w:val="center"/>
          </w:tcPr>
          <w:p>
            <w:pPr>
              <w:pStyle w:val="287"/>
            </w:pPr>
            <w:r>
              <w:t>流量读数最大值</w:t>
            </w:r>
          </w:p>
        </w:tc>
        <w:tc>
          <w:tcPr>
            <w:tcW w:w="1054" w:type="dxa"/>
            <w:tcBorders>
              <w:top w:val="single" w:color="000000" w:sz="4" w:space="0"/>
              <w:left w:val="single" w:color="000000" w:sz="4" w:space="0"/>
            </w:tcBorders>
            <w:vAlign w:val="center"/>
          </w:tcPr>
          <w:p>
            <w:pPr>
              <w:autoSpaceDE w:val="0"/>
              <w:autoSpaceDN w:val="0"/>
              <w:rPr>
                <w:lang w:eastAsia="en-US"/>
              </w:rPr>
            </w:pPr>
          </w:p>
        </w:tc>
      </w:tr>
    </w:tbl>
    <w:p>
      <w:pPr>
        <w:rPr>
          <w:rFonts w:ascii="黑体" w:hAnsi="黑体" w:eastAsia="黑体"/>
        </w:rPr>
      </w:pPr>
      <w:r>
        <w:rPr>
          <w:lang w:val="ca-ES"/>
        </w:rPr>
        <w:br w:type="page"/>
      </w:r>
      <w:r>
        <w:rPr>
          <w:rFonts w:ascii="黑体" w:hAnsi="黑体" w:eastAsia="黑体"/>
        </w:rPr>
        <w:t>表 A.5 温度/湿度</w:t>
      </w:r>
      <w:r>
        <w:rPr>
          <w:rFonts w:hint="eastAsia" w:ascii="黑体" w:hAnsi="黑体" w:eastAsia="黑体"/>
        </w:rPr>
        <w:t>测量设备</w:t>
      </w:r>
      <w:r>
        <w:rPr>
          <w:rFonts w:ascii="黑体" w:hAnsi="黑体" w:eastAsia="黑体"/>
        </w:rPr>
        <w:t>准确度检测</w:t>
      </w:r>
    </w:p>
    <w:p>
      <w:pPr>
        <w:pStyle w:val="34"/>
        <w:spacing w:before="120" w:after="120"/>
        <w:ind w:firstLine="480"/>
        <w:jc w:val="left"/>
      </w:pPr>
    </w:p>
    <w:p>
      <w:pPr>
        <w:pStyle w:val="34"/>
        <w:spacing w:before="0" w:beforeLines="0" w:after="0" w:afterLines="0"/>
        <w:ind w:firstLine="420"/>
        <w:rPr>
          <w:rFonts w:cs="黑体"/>
          <w:color w:val="000000"/>
          <w:sz w:val="21"/>
          <w:szCs w:val="21"/>
          <w:u w:val="single"/>
        </w:rPr>
      </w:pPr>
      <w:r>
        <w:rPr>
          <w:rFonts w:cs="黑体"/>
          <w:color w:val="000000"/>
          <w:sz w:val="21"/>
          <w:szCs w:val="21"/>
        </w:rPr>
        <w:t>测试人员</w:t>
      </w:r>
      <w:r>
        <w:rPr>
          <w:rFonts w:cs="黑体"/>
          <w:color w:val="000000"/>
          <w:sz w:val="21"/>
          <w:szCs w:val="21"/>
          <w:u w:val="single"/>
        </w:rPr>
        <w:t xml:space="preserve">：                       </w:t>
      </w:r>
      <w:r>
        <w:rPr>
          <w:rFonts w:hint="eastAsia" w:cs="黑体"/>
          <w:color w:val="000000"/>
          <w:sz w:val="21"/>
          <w:szCs w:val="21"/>
        </w:rPr>
        <w:t>测量设备</w:t>
      </w:r>
      <w:r>
        <w:rPr>
          <w:rFonts w:cs="黑体"/>
          <w:color w:val="000000"/>
          <w:sz w:val="21"/>
          <w:szCs w:val="21"/>
        </w:rPr>
        <w:t>生产厂商</w:t>
      </w:r>
      <w:r>
        <w:rPr>
          <w:rFonts w:cs="黑体"/>
          <w:color w:val="000000"/>
          <w:sz w:val="21"/>
          <w:szCs w:val="21"/>
          <w:u w:val="single"/>
        </w:rPr>
        <w:t xml:space="preserve">：                               </w:t>
      </w:r>
    </w:p>
    <w:p>
      <w:pPr>
        <w:pStyle w:val="34"/>
        <w:spacing w:before="0" w:beforeLines="0" w:after="0" w:afterLines="0"/>
        <w:ind w:firstLine="420"/>
        <w:rPr>
          <w:rFonts w:cs="黑体"/>
          <w:color w:val="000000"/>
          <w:sz w:val="21"/>
          <w:szCs w:val="21"/>
          <w:u w:val="single"/>
        </w:rPr>
      </w:pPr>
      <w:r>
        <w:rPr>
          <w:rFonts w:cs="黑体"/>
          <w:color w:val="000000"/>
          <w:sz w:val="21"/>
          <w:szCs w:val="21"/>
        </w:rPr>
        <w:t>测试地点</w:t>
      </w:r>
      <w:r>
        <w:rPr>
          <w:rFonts w:cs="黑体"/>
          <w:color w:val="000000"/>
          <w:sz w:val="21"/>
          <w:szCs w:val="21"/>
          <w:u w:val="single"/>
        </w:rPr>
        <w:t xml:space="preserve">：                       </w:t>
      </w:r>
      <w:r>
        <w:rPr>
          <w:rFonts w:hint="eastAsia" w:cs="黑体"/>
          <w:color w:val="000000"/>
          <w:sz w:val="21"/>
          <w:szCs w:val="21"/>
        </w:rPr>
        <w:t>测量设备</w:t>
      </w:r>
      <w:r>
        <w:rPr>
          <w:rFonts w:cs="黑体"/>
          <w:color w:val="000000"/>
          <w:sz w:val="21"/>
          <w:szCs w:val="21"/>
        </w:rPr>
        <w:t>型号、编号</w:t>
      </w:r>
      <w:r>
        <w:rPr>
          <w:rFonts w:cs="黑体"/>
          <w:color w:val="000000"/>
          <w:sz w:val="21"/>
          <w:szCs w:val="21"/>
          <w:u w:val="single"/>
        </w:rPr>
        <w:t xml:space="preserve">：                             </w:t>
      </w:r>
    </w:p>
    <w:p>
      <w:pPr>
        <w:pStyle w:val="34"/>
        <w:spacing w:before="0" w:beforeLines="0" w:after="0" w:afterLines="0"/>
        <w:ind w:firstLine="420"/>
        <w:rPr>
          <w:rFonts w:cs="黑体"/>
          <w:color w:val="000000"/>
          <w:sz w:val="21"/>
          <w:szCs w:val="21"/>
          <w:u w:val="single"/>
        </w:rPr>
      </w:pPr>
      <w:r>
        <w:rPr>
          <w:rFonts w:cs="黑体"/>
          <w:color w:val="000000"/>
          <w:sz w:val="21"/>
          <w:szCs w:val="21"/>
        </w:rPr>
        <w:t>测试位置</w:t>
      </w:r>
      <w:r>
        <w:rPr>
          <w:rFonts w:cs="黑体"/>
          <w:color w:val="000000"/>
          <w:sz w:val="21"/>
          <w:szCs w:val="21"/>
          <w:u w:val="single"/>
        </w:rPr>
        <w:t xml:space="preserve">：                       </w:t>
      </w:r>
      <w:r>
        <w:rPr>
          <w:rFonts w:hint="eastAsia" w:cs="黑体"/>
          <w:color w:val="000000"/>
          <w:sz w:val="21"/>
          <w:szCs w:val="21"/>
        </w:rPr>
        <w:t>测量设备</w:t>
      </w:r>
      <w:r>
        <w:rPr>
          <w:rFonts w:cs="黑体"/>
          <w:color w:val="000000"/>
          <w:sz w:val="21"/>
          <w:szCs w:val="21"/>
        </w:rPr>
        <w:t>原理</w:t>
      </w:r>
      <w:r>
        <w:rPr>
          <w:rFonts w:cs="黑体"/>
          <w:color w:val="000000"/>
          <w:sz w:val="21"/>
          <w:szCs w:val="21"/>
          <w:u w:val="single"/>
        </w:rPr>
        <w:t xml:space="preserve">：                                   </w:t>
      </w:r>
    </w:p>
    <w:p>
      <w:pPr>
        <w:pStyle w:val="34"/>
        <w:spacing w:before="0" w:beforeLines="0" w:after="0" w:afterLines="0"/>
        <w:ind w:firstLine="420"/>
        <w:rPr>
          <w:rFonts w:cs="黑体"/>
          <w:color w:val="000000"/>
          <w:sz w:val="21"/>
          <w:szCs w:val="21"/>
          <w:u w:val="single"/>
        </w:rPr>
      </w:pPr>
      <w:r>
        <w:rPr>
          <w:rFonts w:cs="黑体"/>
          <w:color w:val="000000"/>
          <w:sz w:val="21"/>
          <w:szCs w:val="21"/>
        </w:rPr>
        <w:t>参比方法仪器生产厂商</w:t>
      </w:r>
      <w:r>
        <w:rPr>
          <w:rFonts w:cs="黑体"/>
          <w:color w:val="000000"/>
          <w:sz w:val="21"/>
          <w:szCs w:val="21"/>
          <w:u w:val="single"/>
        </w:rPr>
        <w:t xml:space="preserve">：           </w:t>
      </w:r>
      <w:r>
        <w:rPr>
          <w:rFonts w:cs="黑体"/>
          <w:color w:val="000000"/>
          <w:sz w:val="21"/>
          <w:szCs w:val="21"/>
        </w:rPr>
        <w:t>型号、编号</w:t>
      </w:r>
      <w:r>
        <w:rPr>
          <w:rFonts w:cs="黑体"/>
          <w:color w:val="000000"/>
          <w:sz w:val="21"/>
          <w:szCs w:val="21"/>
          <w:u w:val="single"/>
        </w:rPr>
        <w:t>：</w:t>
      </w:r>
      <w:r>
        <w:rPr>
          <w:rFonts w:hint="eastAsia" w:cs="黑体"/>
          <w:color w:val="000000"/>
          <w:sz w:val="21"/>
          <w:szCs w:val="21"/>
          <w:u w:val="single"/>
        </w:rPr>
        <w:t xml:space="preserve"> </w:t>
      </w:r>
      <w:r>
        <w:rPr>
          <w:rFonts w:cs="黑体"/>
          <w:color w:val="000000"/>
          <w:sz w:val="21"/>
          <w:szCs w:val="21"/>
          <w:u w:val="single"/>
        </w:rPr>
        <w:t xml:space="preserve">                                    </w:t>
      </w:r>
    </w:p>
    <w:p>
      <w:pPr>
        <w:pStyle w:val="34"/>
        <w:spacing w:before="0" w:beforeLines="0" w:after="0" w:afterLines="0"/>
        <w:ind w:firstLine="420"/>
        <w:rPr>
          <w:rFonts w:cs="黑体"/>
          <w:color w:val="000000"/>
          <w:sz w:val="21"/>
          <w:szCs w:val="21"/>
        </w:rPr>
      </w:pPr>
      <w:r>
        <w:rPr>
          <w:rFonts w:cs="黑体"/>
          <w:color w:val="000000"/>
          <w:sz w:val="21"/>
          <w:szCs w:val="21"/>
        </w:rPr>
        <w:t>原理</w:t>
      </w:r>
      <w:r>
        <w:rPr>
          <w:rFonts w:cs="黑体"/>
          <w:color w:val="000000"/>
          <w:sz w:val="21"/>
          <w:szCs w:val="21"/>
          <w:u w:val="single"/>
        </w:rPr>
        <w:t>：</w:t>
      </w:r>
      <w:r>
        <w:rPr>
          <w:rFonts w:hint="eastAsia" w:cs="黑体"/>
          <w:color w:val="000000"/>
          <w:sz w:val="21"/>
          <w:szCs w:val="21"/>
          <w:u w:val="single"/>
        </w:rPr>
        <w:t xml:space="preserve"> </w:t>
      </w:r>
      <w:r>
        <w:rPr>
          <w:rFonts w:cs="黑体"/>
          <w:color w:val="000000"/>
          <w:sz w:val="21"/>
          <w:szCs w:val="21"/>
          <w:u w:val="single"/>
        </w:rPr>
        <w:t xml:space="preserve">                                                                           </w:t>
      </w:r>
    </w:p>
    <w:p>
      <w:pPr>
        <w:rPr>
          <w:lang w:val="ca-ES"/>
        </w:rPr>
      </w:pPr>
    </w:p>
    <w:tbl>
      <w:tblPr>
        <w:tblStyle w:val="289"/>
        <w:tblW w:w="9366" w:type="dxa"/>
        <w:jc w:val="center"/>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Layout w:type="fixed"/>
        <w:tblCellMar>
          <w:top w:w="0" w:type="dxa"/>
          <w:left w:w="0" w:type="dxa"/>
          <w:bottom w:w="0" w:type="dxa"/>
          <w:right w:w="0" w:type="dxa"/>
        </w:tblCellMar>
      </w:tblPr>
      <w:tblGrid>
        <w:gridCol w:w="488"/>
        <w:gridCol w:w="911"/>
        <w:gridCol w:w="890"/>
        <w:gridCol w:w="1260"/>
        <w:gridCol w:w="1658"/>
        <w:gridCol w:w="1744"/>
        <w:gridCol w:w="1693"/>
        <w:gridCol w:w="72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23" w:hRule="atLeast"/>
          <w:jc w:val="center"/>
        </w:trPr>
        <w:tc>
          <w:tcPr>
            <w:tcW w:w="488" w:type="dxa"/>
            <w:vMerge w:val="restart"/>
            <w:textDirection w:val="tbRlV"/>
            <w:vAlign w:val="center"/>
          </w:tcPr>
          <w:p>
            <w:pPr>
              <w:pStyle w:val="287"/>
              <w:rPr>
                <w:rFonts w:cs="Arial" w:eastAsiaTheme="minorEastAsia"/>
              </w:rPr>
            </w:pPr>
            <w:r>
              <w:rPr>
                <w:rFonts w:cs="Arial" w:eastAsiaTheme="minorEastAsia"/>
              </w:rPr>
              <w:t>日</w:t>
            </w:r>
            <w:r>
              <w:rPr>
                <w:rFonts w:cs="Arial" w:eastAsiaTheme="minorEastAsia"/>
                <w:spacing w:val="-35"/>
              </w:rPr>
              <w:t xml:space="preserve"> </w:t>
            </w:r>
            <w:r>
              <w:rPr>
                <w:rFonts w:cs="Arial" w:eastAsiaTheme="minorEastAsia"/>
              </w:rPr>
              <w:t>期</w:t>
            </w:r>
          </w:p>
        </w:tc>
        <w:tc>
          <w:tcPr>
            <w:tcW w:w="911" w:type="dxa"/>
            <w:vMerge w:val="restart"/>
            <w:vAlign w:val="center"/>
          </w:tcPr>
          <w:p>
            <w:pPr>
              <w:pStyle w:val="287"/>
              <w:rPr>
                <w:rFonts w:cs="Arial" w:eastAsiaTheme="minorEastAsia"/>
              </w:rPr>
            </w:pPr>
            <w:r>
              <w:rPr>
                <w:rFonts w:cs="Arial" w:eastAsiaTheme="minorEastAsia"/>
              </w:rPr>
              <w:t>时间</w:t>
            </w:r>
          </w:p>
          <w:p>
            <w:pPr>
              <w:pStyle w:val="287"/>
              <w:rPr>
                <w:rFonts w:cs="Arial" w:eastAsiaTheme="minorEastAsia"/>
              </w:rPr>
            </w:pPr>
            <w:r>
              <w:rPr>
                <w:rFonts w:cs="Arial" w:eastAsiaTheme="minorEastAsia"/>
              </w:rPr>
              <w:t>（时分）</w:t>
            </w:r>
          </w:p>
        </w:tc>
        <w:tc>
          <w:tcPr>
            <w:tcW w:w="890" w:type="dxa"/>
            <w:vMerge w:val="restart"/>
            <w:textDirection w:val="tbRlV"/>
            <w:vAlign w:val="center"/>
          </w:tcPr>
          <w:p>
            <w:pPr>
              <w:pStyle w:val="287"/>
              <w:rPr>
                <w:rFonts w:cs="Arial" w:eastAsiaTheme="minorEastAsia"/>
              </w:rPr>
            </w:pPr>
            <w:r>
              <w:rPr>
                <w:rFonts w:cs="Arial" w:eastAsiaTheme="minorEastAsia"/>
              </w:rPr>
              <w:t>序号</w:t>
            </w:r>
          </w:p>
        </w:tc>
        <w:tc>
          <w:tcPr>
            <w:tcW w:w="2918" w:type="dxa"/>
            <w:gridSpan w:val="2"/>
            <w:tcBorders>
              <w:bottom w:val="single" w:color="000000" w:sz="4" w:space="0"/>
            </w:tcBorders>
            <w:vAlign w:val="center"/>
          </w:tcPr>
          <w:p>
            <w:pPr>
              <w:pStyle w:val="287"/>
              <w:rPr>
                <w:rFonts w:cs="Arial" w:eastAsiaTheme="minorEastAsia"/>
              </w:rPr>
            </w:pPr>
            <w:r>
              <w:rPr>
                <w:rFonts w:cs="Arial" w:eastAsiaTheme="minorEastAsia"/>
              </w:rPr>
              <w:t>参比方法</w:t>
            </w:r>
          </w:p>
        </w:tc>
        <w:tc>
          <w:tcPr>
            <w:tcW w:w="3437" w:type="dxa"/>
            <w:gridSpan w:val="2"/>
            <w:tcBorders>
              <w:bottom w:val="single" w:color="000000" w:sz="4" w:space="0"/>
            </w:tcBorders>
            <w:vAlign w:val="center"/>
          </w:tcPr>
          <w:p>
            <w:pPr>
              <w:pStyle w:val="287"/>
              <w:rPr>
                <w:rFonts w:cs="Arial" w:eastAsiaTheme="minorEastAsia"/>
              </w:rPr>
            </w:pPr>
            <w:r>
              <w:rPr>
                <w:rFonts w:hint="eastAsia" w:cs="Arial" w:eastAsiaTheme="minorEastAsia"/>
              </w:rPr>
              <w:t>测量设备</w:t>
            </w:r>
          </w:p>
        </w:tc>
        <w:tc>
          <w:tcPr>
            <w:tcW w:w="722" w:type="dxa"/>
            <w:tcBorders>
              <w:bottom w:val="single" w:color="000000" w:sz="4" w:space="0"/>
            </w:tcBorders>
            <w:vAlign w:val="center"/>
          </w:tcPr>
          <w:p>
            <w:pPr>
              <w:pStyle w:val="287"/>
              <w:rPr>
                <w:rFonts w:cs="Arial" w:eastAsiaTheme="minorEastAsia"/>
              </w:rPr>
            </w:pPr>
            <w:r>
              <w:rPr>
                <w:rFonts w:cs="Arial" w:eastAsiaTheme="minorEastAsia"/>
              </w:rP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45" w:hRule="atLeast"/>
          <w:jc w:val="center"/>
        </w:trPr>
        <w:tc>
          <w:tcPr>
            <w:tcW w:w="488" w:type="dxa"/>
            <w:vMerge w:val="continue"/>
            <w:tcBorders>
              <w:bottom w:val="single" w:color="000000" w:sz="12" w:space="0"/>
            </w:tcBorders>
            <w:textDirection w:val="tbRlV"/>
            <w:vAlign w:val="center"/>
          </w:tcPr>
          <w:p>
            <w:pPr>
              <w:rPr>
                <w:rFonts w:cs="Arial" w:eastAsiaTheme="minorEastAsia"/>
                <w:snapToGrid w:val="0"/>
                <w:color w:val="000000"/>
                <w:lang w:eastAsia="en-US"/>
              </w:rPr>
            </w:pPr>
          </w:p>
        </w:tc>
        <w:tc>
          <w:tcPr>
            <w:tcW w:w="911" w:type="dxa"/>
            <w:vMerge w:val="continue"/>
            <w:tcBorders>
              <w:bottom w:val="single" w:color="000000" w:sz="12" w:space="0"/>
            </w:tcBorders>
            <w:vAlign w:val="center"/>
          </w:tcPr>
          <w:p>
            <w:pPr>
              <w:rPr>
                <w:rFonts w:cs="Arial" w:eastAsiaTheme="minorEastAsia"/>
                <w:snapToGrid w:val="0"/>
                <w:color w:val="000000"/>
                <w:lang w:eastAsia="en-US"/>
              </w:rPr>
            </w:pPr>
          </w:p>
        </w:tc>
        <w:tc>
          <w:tcPr>
            <w:tcW w:w="890" w:type="dxa"/>
            <w:vMerge w:val="continue"/>
            <w:tcBorders>
              <w:bottom w:val="single" w:color="000000" w:sz="12" w:space="0"/>
            </w:tcBorders>
            <w:textDirection w:val="tbRlV"/>
            <w:vAlign w:val="center"/>
          </w:tcPr>
          <w:p>
            <w:pPr>
              <w:rPr>
                <w:rFonts w:cs="Arial" w:eastAsiaTheme="minorEastAsia"/>
                <w:snapToGrid w:val="0"/>
                <w:color w:val="000000"/>
                <w:lang w:eastAsia="en-US"/>
              </w:rPr>
            </w:pPr>
          </w:p>
        </w:tc>
        <w:tc>
          <w:tcPr>
            <w:tcW w:w="1260" w:type="dxa"/>
            <w:tcBorders>
              <w:top w:val="single" w:color="000000" w:sz="4" w:space="0"/>
              <w:bottom w:val="single" w:color="000000" w:sz="12" w:space="0"/>
            </w:tcBorders>
            <w:vAlign w:val="center"/>
          </w:tcPr>
          <w:p>
            <w:pPr>
              <w:pStyle w:val="287"/>
              <w:rPr>
                <w:rFonts w:cs="Arial" w:eastAsiaTheme="minorEastAsia"/>
              </w:rPr>
            </w:pPr>
            <w:r>
              <w:rPr>
                <w:rFonts w:cs="Arial" w:eastAsiaTheme="minorEastAsia"/>
              </w:rPr>
              <w:t>温度</w:t>
            </w:r>
          </w:p>
          <w:p>
            <w:pPr>
              <w:pStyle w:val="287"/>
              <w:rPr>
                <w:rFonts w:cs="Arial" w:eastAsiaTheme="minorEastAsia"/>
              </w:rPr>
            </w:pPr>
            <w:r>
              <w:rPr>
                <w:rFonts w:cs="Arial" w:eastAsiaTheme="minorEastAsia"/>
              </w:rPr>
              <w:t>(</w:t>
            </w:r>
            <w:r>
              <w:rPr>
                <w:rFonts w:hint="eastAsia" w:cs="宋体" w:eastAsiaTheme="minorEastAsia"/>
              </w:rPr>
              <w:t>℃</w:t>
            </w:r>
            <w:r>
              <w:rPr>
                <w:rFonts w:cs="Arial" w:eastAsiaTheme="minorEastAsia"/>
              </w:rPr>
              <w:t>)</w:t>
            </w:r>
          </w:p>
        </w:tc>
        <w:tc>
          <w:tcPr>
            <w:tcW w:w="1658" w:type="dxa"/>
            <w:tcBorders>
              <w:top w:val="single" w:color="000000" w:sz="4" w:space="0"/>
              <w:bottom w:val="single" w:color="000000" w:sz="12" w:space="0"/>
            </w:tcBorders>
            <w:vAlign w:val="center"/>
          </w:tcPr>
          <w:p>
            <w:pPr>
              <w:pStyle w:val="287"/>
              <w:rPr>
                <w:rFonts w:cs="Arial" w:eastAsiaTheme="minorEastAsia"/>
              </w:rPr>
            </w:pPr>
            <w:r>
              <w:rPr>
                <w:rFonts w:cs="Arial" w:eastAsiaTheme="minorEastAsia"/>
              </w:rPr>
              <w:t>湿度</w:t>
            </w:r>
          </w:p>
          <w:p>
            <w:pPr>
              <w:pStyle w:val="287"/>
              <w:rPr>
                <w:rFonts w:cs="Arial" w:eastAsiaTheme="minorEastAsia"/>
              </w:rPr>
            </w:pPr>
            <w:r>
              <w:rPr>
                <w:rFonts w:cs="Arial" w:eastAsiaTheme="minorEastAsia"/>
              </w:rPr>
              <w:t>（%）</w:t>
            </w:r>
          </w:p>
        </w:tc>
        <w:tc>
          <w:tcPr>
            <w:tcW w:w="1744" w:type="dxa"/>
            <w:tcBorders>
              <w:top w:val="single" w:color="000000" w:sz="4" w:space="0"/>
              <w:bottom w:val="single" w:color="000000" w:sz="12" w:space="0"/>
            </w:tcBorders>
            <w:vAlign w:val="center"/>
          </w:tcPr>
          <w:p>
            <w:pPr>
              <w:pStyle w:val="287"/>
              <w:rPr>
                <w:rFonts w:cs="Arial" w:eastAsiaTheme="minorEastAsia"/>
              </w:rPr>
            </w:pPr>
            <w:r>
              <w:rPr>
                <w:rFonts w:cs="Arial" w:eastAsiaTheme="minorEastAsia"/>
              </w:rPr>
              <w:t>温度</w:t>
            </w:r>
          </w:p>
          <w:p>
            <w:pPr>
              <w:pStyle w:val="287"/>
              <w:rPr>
                <w:rFonts w:cs="Arial" w:eastAsiaTheme="minorEastAsia"/>
              </w:rPr>
            </w:pPr>
            <w:r>
              <w:rPr>
                <w:rFonts w:cs="Arial" w:eastAsiaTheme="minorEastAsia"/>
              </w:rPr>
              <w:t>(</w:t>
            </w:r>
            <w:r>
              <w:rPr>
                <w:rFonts w:hint="eastAsia" w:cs="宋体" w:eastAsiaTheme="minorEastAsia"/>
              </w:rPr>
              <w:t>℃</w:t>
            </w:r>
            <w:r>
              <w:rPr>
                <w:rFonts w:cs="Arial" w:eastAsiaTheme="minorEastAsia"/>
              </w:rPr>
              <w:t>)</w:t>
            </w:r>
          </w:p>
        </w:tc>
        <w:tc>
          <w:tcPr>
            <w:tcW w:w="1693" w:type="dxa"/>
            <w:tcBorders>
              <w:top w:val="single" w:color="000000" w:sz="4" w:space="0"/>
              <w:bottom w:val="single" w:color="000000" w:sz="12" w:space="0"/>
            </w:tcBorders>
            <w:vAlign w:val="center"/>
          </w:tcPr>
          <w:p>
            <w:pPr>
              <w:pStyle w:val="287"/>
              <w:rPr>
                <w:rFonts w:cs="Arial" w:eastAsiaTheme="minorEastAsia"/>
              </w:rPr>
            </w:pPr>
            <w:r>
              <w:rPr>
                <w:rFonts w:cs="Arial" w:eastAsiaTheme="minorEastAsia"/>
              </w:rPr>
              <w:t>湿度</w:t>
            </w:r>
          </w:p>
          <w:p>
            <w:pPr>
              <w:pStyle w:val="287"/>
              <w:rPr>
                <w:rFonts w:cs="Arial" w:eastAsiaTheme="minorEastAsia"/>
              </w:rPr>
            </w:pPr>
            <w:r>
              <w:rPr>
                <w:rFonts w:cs="Arial" w:eastAsiaTheme="minorEastAsia"/>
              </w:rPr>
              <w:t>（%）</w:t>
            </w:r>
          </w:p>
        </w:tc>
        <w:tc>
          <w:tcPr>
            <w:tcW w:w="722" w:type="dxa"/>
            <w:tcBorders>
              <w:top w:val="single" w:color="000000" w:sz="4" w:space="0"/>
              <w:bottom w:val="single" w:color="000000" w:sz="12" w:space="0"/>
            </w:tcBorders>
            <w:vAlign w:val="center"/>
          </w:tcPr>
          <w:p>
            <w:pPr>
              <w:rPr>
                <w:rFonts w:cs="Arial" w:eastAsiaTheme="minorEastAsia"/>
                <w:snapToGrid w:val="0"/>
                <w:color w:val="00000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97" w:hRule="atLeast"/>
          <w:jc w:val="center"/>
        </w:trPr>
        <w:tc>
          <w:tcPr>
            <w:tcW w:w="488" w:type="dxa"/>
            <w:vMerge w:val="restart"/>
            <w:tcBorders>
              <w:top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911"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89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26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58"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744"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93"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722" w:type="dxa"/>
            <w:tcBorders>
              <w:top w:val="single" w:color="000000" w:sz="4" w:space="0"/>
              <w:left w:val="single" w:color="000000" w:sz="4" w:space="0"/>
              <w:bottom w:val="single" w:color="000000" w:sz="4" w:space="0"/>
            </w:tcBorders>
            <w:vAlign w:val="center"/>
          </w:tcPr>
          <w:p>
            <w:pPr>
              <w:rPr>
                <w:rFonts w:cs="Arial" w:eastAsiaTheme="minorEastAsia"/>
                <w:snapToGrid w:val="0"/>
                <w:color w:val="00000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9" w:hRule="atLeast"/>
          <w:jc w:val="center"/>
        </w:trPr>
        <w:tc>
          <w:tcPr>
            <w:tcW w:w="488" w:type="dxa"/>
            <w:vMerge w:val="continue"/>
            <w:tcBorders>
              <w:top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911"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89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26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58"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744"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93"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722" w:type="dxa"/>
            <w:tcBorders>
              <w:top w:val="single" w:color="000000" w:sz="4" w:space="0"/>
              <w:left w:val="single" w:color="000000" w:sz="4" w:space="0"/>
              <w:bottom w:val="single" w:color="000000" w:sz="4" w:space="0"/>
            </w:tcBorders>
            <w:vAlign w:val="center"/>
          </w:tcPr>
          <w:p>
            <w:pPr>
              <w:rPr>
                <w:rFonts w:cs="Arial" w:eastAsiaTheme="minorEastAsia"/>
                <w:snapToGrid w:val="0"/>
                <w:color w:val="00000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6" w:hRule="atLeast"/>
          <w:jc w:val="center"/>
        </w:trPr>
        <w:tc>
          <w:tcPr>
            <w:tcW w:w="488" w:type="dxa"/>
            <w:vMerge w:val="continue"/>
            <w:tcBorders>
              <w:top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911"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89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26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58"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744"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93"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722" w:type="dxa"/>
            <w:tcBorders>
              <w:top w:val="single" w:color="000000" w:sz="4" w:space="0"/>
              <w:left w:val="single" w:color="000000" w:sz="4" w:space="0"/>
              <w:bottom w:val="single" w:color="000000" w:sz="4" w:space="0"/>
            </w:tcBorders>
            <w:vAlign w:val="center"/>
          </w:tcPr>
          <w:p>
            <w:pPr>
              <w:rPr>
                <w:rFonts w:cs="Arial" w:eastAsiaTheme="minorEastAsia"/>
                <w:snapToGrid w:val="0"/>
                <w:color w:val="00000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6" w:hRule="atLeast"/>
          <w:jc w:val="center"/>
        </w:trPr>
        <w:tc>
          <w:tcPr>
            <w:tcW w:w="488" w:type="dxa"/>
            <w:vMerge w:val="continue"/>
            <w:tcBorders>
              <w:top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911"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89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26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58"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744"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93"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722" w:type="dxa"/>
            <w:tcBorders>
              <w:top w:val="single" w:color="000000" w:sz="4" w:space="0"/>
              <w:left w:val="single" w:color="000000" w:sz="4" w:space="0"/>
              <w:bottom w:val="single" w:color="000000" w:sz="4" w:space="0"/>
            </w:tcBorders>
            <w:vAlign w:val="center"/>
          </w:tcPr>
          <w:p>
            <w:pPr>
              <w:rPr>
                <w:rFonts w:cs="Arial" w:eastAsiaTheme="minorEastAsia"/>
                <w:snapToGrid w:val="0"/>
                <w:color w:val="00000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9" w:hRule="atLeast"/>
          <w:jc w:val="center"/>
        </w:trPr>
        <w:tc>
          <w:tcPr>
            <w:tcW w:w="488" w:type="dxa"/>
            <w:vMerge w:val="continue"/>
            <w:tcBorders>
              <w:top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911"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89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26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58"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744"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93"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722" w:type="dxa"/>
            <w:tcBorders>
              <w:top w:val="single" w:color="000000" w:sz="4" w:space="0"/>
              <w:left w:val="single" w:color="000000" w:sz="4" w:space="0"/>
              <w:bottom w:val="single" w:color="000000" w:sz="4" w:space="0"/>
            </w:tcBorders>
            <w:vAlign w:val="center"/>
          </w:tcPr>
          <w:p>
            <w:pPr>
              <w:rPr>
                <w:rFonts w:cs="Arial" w:eastAsiaTheme="minorEastAsia"/>
                <w:snapToGrid w:val="0"/>
                <w:color w:val="00000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9" w:hRule="atLeast"/>
          <w:jc w:val="center"/>
        </w:trPr>
        <w:tc>
          <w:tcPr>
            <w:tcW w:w="488" w:type="dxa"/>
            <w:vMerge w:val="restart"/>
            <w:tcBorders>
              <w:top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911"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89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26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58"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744"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93"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722" w:type="dxa"/>
            <w:tcBorders>
              <w:top w:val="single" w:color="000000" w:sz="4" w:space="0"/>
              <w:left w:val="single" w:color="000000" w:sz="4" w:space="0"/>
              <w:bottom w:val="single" w:color="000000" w:sz="4" w:space="0"/>
            </w:tcBorders>
            <w:vAlign w:val="center"/>
          </w:tcPr>
          <w:p>
            <w:pPr>
              <w:rPr>
                <w:rFonts w:cs="Arial" w:eastAsiaTheme="minorEastAsia"/>
                <w:snapToGrid w:val="0"/>
                <w:color w:val="00000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9" w:hRule="atLeast"/>
          <w:jc w:val="center"/>
        </w:trPr>
        <w:tc>
          <w:tcPr>
            <w:tcW w:w="488" w:type="dxa"/>
            <w:vMerge w:val="continue"/>
            <w:tcBorders>
              <w:top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911"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89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26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58"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744"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93"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722" w:type="dxa"/>
            <w:tcBorders>
              <w:top w:val="single" w:color="000000" w:sz="4" w:space="0"/>
              <w:left w:val="single" w:color="000000" w:sz="4" w:space="0"/>
              <w:bottom w:val="single" w:color="000000" w:sz="4" w:space="0"/>
            </w:tcBorders>
            <w:vAlign w:val="center"/>
          </w:tcPr>
          <w:p>
            <w:pPr>
              <w:rPr>
                <w:rFonts w:cs="Arial" w:eastAsiaTheme="minorEastAsia"/>
                <w:snapToGrid w:val="0"/>
                <w:color w:val="00000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9" w:hRule="atLeast"/>
          <w:jc w:val="center"/>
        </w:trPr>
        <w:tc>
          <w:tcPr>
            <w:tcW w:w="488" w:type="dxa"/>
            <w:vMerge w:val="continue"/>
            <w:tcBorders>
              <w:top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911"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89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26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58"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744"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93"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722" w:type="dxa"/>
            <w:tcBorders>
              <w:top w:val="single" w:color="000000" w:sz="4" w:space="0"/>
              <w:left w:val="single" w:color="000000" w:sz="4" w:space="0"/>
              <w:bottom w:val="single" w:color="000000" w:sz="4" w:space="0"/>
            </w:tcBorders>
            <w:vAlign w:val="center"/>
          </w:tcPr>
          <w:p>
            <w:pPr>
              <w:rPr>
                <w:rFonts w:cs="Arial" w:eastAsiaTheme="minorEastAsia"/>
                <w:snapToGrid w:val="0"/>
                <w:color w:val="00000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9" w:hRule="atLeast"/>
          <w:jc w:val="center"/>
        </w:trPr>
        <w:tc>
          <w:tcPr>
            <w:tcW w:w="488" w:type="dxa"/>
            <w:vMerge w:val="continue"/>
            <w:tcBorders>
              <w:top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911"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89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26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58"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744"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93"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722" w:type="dxa"/>
            <w:tcBorders>
              <w:top w:val="single" w:color="000000" w:sz="4" w:space="0"/>
              <w:left w:val="single" w:color="000000" w:sz="4" w:space="0"/>
              <w:bottom w:val="single" w:color="000000" w:sz="4" w:space="0"/>
            </w:tcBorders>
            <w:vAlign w:val="center"/>
          </w:tcPr>
          <w:p>
            <w:pPr>
              <w:rPr>
                <w:rFonts w:cs="Arial" w:eastAsiaTheme="minorEastAsia"/>
                <w:snapToGrid w:val="0"/>
                <w:color w:val="00000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9" w:hRule="atLeast"/>
          <w:jc w:val="center"/>
        </w:trPr>
        <w:tc>
          <w:tcPr>
            <w:tcW w:w="488" w:type="dxa"/>
            <w:vMerge w:val="continue"/>
            <w:tcBorders>
              <w:top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911"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89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26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58"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744"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93"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722" w:type="dxa"/>
            <w:tcBorders>
              <w:top w:val="single" w:color="000000" w:sz="4" w:space="0"/>
              <w:left w:val="single" w:color="000000" w:sz="4" w:space="0"/>
              <w:bottom w:val="single" w:color="000000" w:sz="4" w:space="0"/>
            </w:tcBorders>
            <w:vAlign w:val="center"/>
          </w:tcPr>
          <w:p>
            <w:pPr>
              <w:rPr>
                <w:rFonts w:cs="Arial" w:eastAsiaTheme="minorEastAsia"/>
                <w:snapToGrid w:val="0"/>
                <w:color w:val="00000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9" w:hRule="atLeast"/>
          <w:jc w:val="center"/>
        </w:trPr>
        <w:tc>
          <w:tcPr>
            <w:tcW w:w="488" w:type="dxa"/>
            <w:vMerge w:val="restart"/>
            <w:tcBorders>
              <w:top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911"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89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26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58"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744"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93"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722" w:type="dxa"/>
            <w:tcBorders>
              <w:top w:val="single" w:color="000000" w:sz="4" w:space="0"/>
              <w:left w:val="single" w:color="000000" w:sz="4" w:space="0"/>
              <w:bottom w:val="single" w:color="000000" w:sz="4" w:space="0"/>
            </w:tcBorders>
            <w:vAlign w:val="center"/>
          </w:tcPr>
          <w:p>
            <w:pPr>
              <w:rPr>
                <w:rFonts w:cs="Arial" w:eastAsiaTheme="minorEastAsia"/>
                <w:snapToGrid w:val="0"/>
                <w:color w:val="00000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9" w:hRule="atLeast"/>
          <w:jc w:val="center"/>
        </w:trPr>
        <w:tc>
          <w:tcPr>
            <w:tcW w:w="488" w:type="dxa"/>
            <w:vMerge w:val="continue"/>
            <w:tcBorders>
              <w:top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911"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89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26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58"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744"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93"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722" w:type="dxa"/>
            <w:tcBorders>
              <w:top w:val="single" w:color="000000" w:sz="4" w:space="0"/>
              <w:left w:val="single" w:color="000000" w:sz="4" w:space="0"/>
              <w:bottom w:val="single" w:color="000000" w:sz="4" w:space="0"/>
            </w:tcBorders>
            <w:vAlign w:val="center"/>
          </w:tcPr>
          <w:p>
            <w:pPr>
              <w:rPr>
                <w:rFonts w:cs="Arial" w:eastAsiaTheme="minorEastAsia"/>
                <w:snapToGrid w:val="0"/>
                <w:color w:val="00000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9" w:hRule="atLeast"/>
          <w:jc w:val="center"/>
        </w:trPr>
        <w:tc>
          <w:tcPr>
            <w:tcW w:w="488" w:type="dxa"/>
            <w:vMerge w:val="continue"/>
            <w:tcBorders>
              <w:top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911"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89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26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58"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744"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93"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722" w:type="dxa"/>
            <w:tcBorders>
              <w:top w:val="single" w:color="000000" w:sz="4" w:space="0"/>
              <w:left w:val="single" w:color="000000" w:sz="4" w:space="0"/>
              <w:bottom w:val="single" w:color="000000" w:sz="4" w:space="0"/>
            </w:tcBorders>
            <w:vAlign w:val="center"/>
          </w:tcPr>
          <w:p>
            <w:pPr>
              <w:rPr>
                <w:rFonts w:cs="Arial" w:eastAsiaTheme="minorEastAsia"/>
                <w:snapToGrid w:val="0"/>
                <w:color w:val="00000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9" w:hRule="atLeast"/>
          <w:jc w:val="center"/>
        </w:trPr>
        <w:tc>
          <w:tcPr>
            <w:tcW w:w="488" w:type="dxa"/>
            <w:vMerge w:val="continue"/>
            <w:tcBorders>
              <w:top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911"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89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26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58"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744"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93"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722" w:type="dxa"/>
            <w:tcBorders>
              <w:top w:val="single" w:color="000000" w:sz="4" w:space="0"/>
              <w:left w:val="single" w:color="000000" w:sz="4" w:space="0"/>
              <w:bottom w:val="single" w:color="000000" w:sz="4" w:space="0"/>
            </w:tcBorders>
            <w:vAlign w:val="center"/>
          </w:tcPr>
          <w:p>
            <w:pPr>
              <w:rPr>
                <w:rFonts w:cs="Arial" w:eastAsiaTheme="minorEastAsia"/>
                <w:snapToGrid w:val="0"/>
                <w:color w:val="00000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9" w:hRule="atLeast"/>
          <w:jc w:val="center"/>
        </w:trPr>
        <w:tc>
          <w:tcPr>
            <w:tcW w:w="488" w:type="dxa"/>
            <w:vMerge w:val="continue"/>
            <w:tcBorders>
              <w:top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911"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89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26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58"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744"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93"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722" w:type="dxa"/>
            <w:tcBorders>
              <w:top w:val="single" w:color="000000" w:sz="4" w:space="0"/>
              <w:left w:val="single" w:color="000000" w:sz="4" w:space="0"/>
              <w:bottom w:val="single" w:color="000000" w:sz="4" w:space="0"/>
            </w:tcBorders>
            <w:vAlign w:val="center"/>
          </w:tcPr>
          <w:p>
            <w:pPr>
              <w:rPr>
                <w:rFonts w:cs="Arial" w:eastAsiaTheme="minorEastAsia"/>
                <w:snapToGrid w:val="0"/>
                <w:color w:val="00000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9" w:hRule="atLeast"/>
          <w:jc w:val="center"/>
        </w:trPr>
        <w:tc>
          <w:tcPr>
            <w:tcW w:w="488" w:type="dxa"/>
            <w:vMerge w:val="restart"/>
            <w:tcBorders>
              <w:top w:val="single" w:color="000000" w:sz="4" w:space="0"/>
              <w:right w:val="single" w:color="000000" w:sz="4" w:space="0"/>
            </w:tcBorders>
            <w:vAlign w:val="center"/>
          </w:tcPr>
          <w:p>
            <w:pPr>
              <w:rPr>
                <w:rFonts w:cs="Arial" w:eastAsiaTheme="minorEastAsia"/>
                <w:snapToGrid w:val="0"/>
                <w:color w:val="000000"/>
                <w:lang w:eastAsia="en-US"/>
              </w:rPr>
            </w:pPr>
          </w:p>
        </w:tc>
        <w:tc>
          <w:tcPr>
            <w:tcW w:w="911"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89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26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58"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744"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93"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722" w:type="dxa"/>
            <w:tcBorders>
              <w:top w:val="single" w:color="000000" w:sz="4" w:space="0"/>
              <w:left w:val="single" w:color="000000" w:sz="4" w:space="0"/>
              <w:bottom w:val="single" w:color="000000" w:sz="4" w:space="0"/>
            </w:tcBorders>
            <w:vAlign w:val="center"/>
          </w:tcPr>
          <w:p>
            <w:pPr>
              <w:rPr>
                <w:rFonts w:cs="Arial" w:eastAsiaTheme="minorEastAsia"/>
                <w:snapToGrid w:val="0"/>
                <w:color w:val="00000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9" w:hRule="atLeast"/>
          <w:jc w:val="center"/>
        </w:trPr>
        <w:tc>
          <w:tcPr>
            <w:tcW w:w="488" w:type="dxa"/>
            <w:vMerge w:val="continue"/>
            <w:tcBorders>
              <w:right w:val="single" w:color="000000" w:sz="4" w:space="0"/>
            </w:tcBorders>
            <w:vAlign w:val="center"/>
          </w:tcPr>
          <w:p>
            <w:pPr>
              <w:rPr>
                <w:rFonts w:cs="Arial" w:eastAsiaTheme="minorEastAsia"/>
                <w:snapToGrid w:val="0"/>
                <w:color w:val="000000"/>
                <w:lang w:eastAsia="en-US"/>
              </w:rPr>
            </w:pPr>
          </w:p>
        </w:tc>
        <w:tc>
          <w:tcPr>
            <w:tcW w:w="911"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89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26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58"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744"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93"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722" w:type="dxa"/>
            <w:tcBorders>
              <w:top w:val="single" w:color="000000" w:sz="4" w:space="0"/>
              <w:left w:val="single" w:color="000000" w:sz="4" w:space="0"/>
              <w:bottom w:val="single" w:color="000000" w:sz="4" w:space="0"/>
            </w:tcBorders>
            <w:vAlign w:val="center"/>
          </w:tcPr>
          <w:p>
            <w:pPr>
              <w:rPr>
                <w:rFonts w:cs="Arial" w:eastAsiaTheme="minorEastAsia"/>
                <w:snapToGrid w:val="0"/>
                <w:color w:val="00000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9" w:hRule="atLeast"/>
          <w:jc w:val="center"/>
        </w:trPr>
        <w:tc>
          <w:tcPr>
            <w:tcW w:w="488" w:type="dxa"/>
            <w:vMerge w:val="continue"/>
            <w:tcBorders>
              <w:right w:val="single" w:color="000000" w:sz="4" w:space="0"/>
            </w:tcBorders>
            <w:vAlign w:val="center"/>
          </w:tcPr>
          <w:p>
            <w:pPr>
              <w:rPr>
                <w:rFonts w:cs="Arial" w:eastAsiaTheme="minorEastAsia"/>
                <w:snapToGrid w:val="0"/>
                <w:color w:val="000000"/>
                <w:lang w:eastAsia="en-US"/>
              </w:rPr>
            </w:pPr>
          </w:p>
        </w:tc>
        <w:tc>
          <w:tcPr>
            <w:tcW w:w="911"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89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26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58"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744"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93"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722" w:type="dxa"/>
            <w:tcBorders>
              <w:top w:val="single" w:color="000000" w:sz="4" w:space="0"/>
              <w:left w:val="single" w:color="000000" w:sz="4" w:space="0"/>
              <w:bottom w:val="single" w:color="000000" w:sz="4" w:space="0"/>
            </w:tcBorders>
            <w:vAlign w:val="center"/>
          </w:tcPr>
          <w:p>
            <w:pPr>
              <w:rPr>
                <w:rFonts w:cs="Arial" w:eastAsiaTheme="minorEastAsia"/>
                <w:snapToGrid w:val="0"/>
                <w:color w:val="00000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9" w:hRule="atLeast"/>
          <w:jc w:val="center"/>
        </w:trPr>
        <w:tc>
          <w:tcPr>
            <w:tcW w:w="488" w:type="dxa"/>
            <w:vMerge w:val="continue"/>
            <w:tcBorders>
              <w:right w:val="single" w:color="000000" w:sz="4" w:space="0"/>
            </w:tcBorders>
            <w:vAlign w:val="center"/>
          </w:tcPr>
          <w:p>
            <w:pPr>
              <w:rPr>
                <w:rFonts w:cs="Arial" w:eastAsiaTheme="minorEastAsia"/>
                <w:snapToGrid w:val="0"/>
                <w:color w:val="000000"/>
                <w:lang w:eastAsia="en-US"/>
              </w:rPr>
            </w:pPr>
          </w:p>
        </w:tc>
        <w:tc>
          <w:tcPr>
            <w:tcW w:w="911"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89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26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58"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744"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93"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722" w:type="dxa"/>
            <w:tcBorders>
              <w:top w:val="single" w:color="000000" w:sz="4" w:space="0"/>
              <w:left w:val="single" w:color="000000" w:sz="4" w:space="0"/>
              <w:bottom w:val="single" w:color="000000" w:sz="4" w:space="0"/>
            </w:tcBorders>
            <w:vAlign w:val="center"/>
          </w:tcPr>
          <w:p>
            <w:pPr>
              <w:rPr>
                <w:rFonts w:cs="Arial" w:eastAsiaTheme="minorEastAsia"/>
                <w:snapToGrid w:val="0"/>
                <w:color w:val="00000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9" w:hRule="atLeast"/>
          <w:jc w:val="center"/>
        </w:trPr>
        <w:tc>
          <w:tcPr>
            <w:tcW w:w="488" w:type="dxa"/>
            <w:vMerge w:val="continue"/>
            <w:tcBorders>
              <w:bottom w:val="single" w:color="000000" w:sz="4" w:space="0"/>
              <w:right w:val="single" w:color="000000" w:sz="4" w:space="0"/>
            </w:tcBorders>
            <w:vAlign w:val="center"/>
          </w:tcPr>
          <w:p>
            <w:pPr>
              <w:rPr>
                <w:rFonts w:cs="Arial" w:eastAsiaTheme="minorEastAsia"/>
                <w:snapToGrid w:val="0"/>
                <w:color w:val="000000"/>
                <w:lang w:eastAsia="en-US"/>
              </w:rPr>
            </w:pPr>
          </w:p>
        </w:tc>
        <w:tc>
          <w:tcPr>
            <w:tcW w:w="911"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89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260"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58"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744"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1693" w:type="dxa"/>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722" w:type="dxa"/>
            <w:tcBorders>
              <w:top w:val="single" w:color="000000" w:sz="4" w:space="0"/>
              <w:left w:val="single" w:color="000000" w:sz="4" w:space="0"/>
              <w:bottom w:val="single" w:color="000000" w:sz="4" w:space="0"/>
            </w:tcBorders>
            <w:vAlign w:val="center"/>
          </w:tcPr>
          <w:p>
            <w:pPr>
              <w:rPr>
                <w:rFonts w:cs="Arial" w:eastAsiaTheme="minorEastAsia"/>
                <w:snapToGrid w:val="0"/>
                <w:color w:val="00000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9" w:hRule="atLeast"/>
          <w:jc w:val="center"/>
        </w:trPr>
        <w:tc>
          <w:tcPr>
            <w:tcW w:w="2289" w:type="dxa"/>
            <w:gridSpan w:val="3"/>
            <w:tcBorders>
              <w:top w:val="single" w:color="000000" w:sz="4" w:space="0"/>
              <w:bottom w:val="single" w:color="000000" w:sz="4" w:space="0"/>
              <w:right w:val="single" w:color="000000" w:sz="4" w:space="0"/>
            </w:tcBorders>
            <w:vAlign w:val="center"/>
          </w:tcPr>
          <w:p>
            <w:pPr>
              <w:pStyle w:val="287"/>
              <w:rPr>
                <w:rFonts w:cs="Arial" w:eastAsiaTheme="minorEastAsia"/>
              </w:rPr>
            </w:pPr>
            <w:r>
              <w:rPr>
                <w:rFonts w:cs="Arial" w:eastAsiaTheme="minorEastAsia"/>
              </w:rPr>
              <w:t>温度平均值(</w:t>
            </w:r>
            <w:r>
              <w:rPr>
                <w:rFonts w:hint="eastAsia" w:cs="宋体" w:eastAsiaTheme="minorEastAsia"/>
              </w:rPr>
              <w:t>℃</w:t>
            </w:r>
            <w:r>
              <w:rPr>
                <w:rFonts w:cs="Arial" w:eastAsiaTheme="minorEastAsia"/>
              </w:rPr>
              <w:t>)</w:t>
            </w:r>
          </w:p>
        </w:tc>
        <w:tc>
          <w:tcPr>
            <w:tcW w:w="2918" w:type="dxa"/>
            <w:gridSpan w:val="2"/>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4159" w:type="dxa"/>
            <w:gridSpan w:val="3"/>
            <w:tcBorders>
              <w:top w:val="single" w:color="000000" w:sz="4" w:space="0"/>
              <w:left w:val="single" w:color="000000" w:sz="4" w:space="0"/>
              <w:bottom w:val="single" w:color="000000" w:sz="4" w:space="0"/>
            </w:tcBorders>
            <w:vAlign w:val="center"/>
          </w:tcPr>
          <w:p>
            <w:pPr>
              <w:rPr>
                <w:rFonts w:cs="Arial" w:eastAsiaTheme="minorEastAsia"/>
                <w:snapToGrid w:val="0"/>
                <w:color w:val="00000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1" w:hRule="atLeast"/>
          <w:jc w:val="center"/>
        </w:trPr>
        <w:tc>
          <w:tcPr>
            <w:tcW w:w="2289" w:type="dxa"/>
            <w:gridSpan w:val="3"/>
            <w:tcBorders>
              <w:top w:val="single" w:color="000000" w:sz="4" w:space="0"/>
              <w:bottom w:val="single" w:color="000000" w:sz="4" w:space="0"/>
              <w:right w:val="single" w:color="000000" w:sz="4" w:space="0"/>
            </w:tcBorders>
            <w:vAlign w:val="center"/>
          </w:tcPr>
          <w:p>
            <w:pPr>
              <w:pStyle w:val="287"/>
              <w:rPr>
                <w:rFonts w:cs="Arial" w:eastAsiaTheme="minorEastAsia"/>
              </w:rPr>
            </w:pPr>
            <w:r>
              <w:rPr>
                <w:rFonts w:cs="Arial" w:eastAsiaTheme="minorEastAsia"/>
              </w:rPr>
              <w:t>湿度平均值（%）</w:t>
            </w:r>
          </w:p>
        </w:tc>
        <w:tc>
          <w:tcPr>
            <w:tcW w:w="2918" w:type="dxa"/>
            <w:gridSpan w:val="2"/>
            <w:tcBorders>
              <w:top w:val="single" w:color="000000" w:sz="4" w:space="0"/>
              <w:left w:val="single" w:color="000000" w:sz="4" w:space="0"/>
              <w:bottom w:val="single" w:color="000000" w:sz="4" w:space="0"/>
              <w:right w:val="single" w:color="000000" w:sz="4" w:space="0"/>
            </w:tcBorders>
            <w:vAlign w:val="center"/>
          </w:tcPr>
          <w:p>
            <w:pPr>
              <w:rPr>
                <w:rFonts w:cs="Arial" w:eastAsiaTheme="minorEastAsia"/>
                <w:snapToGrid w:val="0"/>
                <w:color w:val="000000"/>
                <w:lang w:eastAsia="en-US"/>
              </w:rPr>
            </w:pPr>
          </w:p>
        </w:tc>
        <w:tc>
          <w:tcPr>
            <w:tcW w:w="4159" w:type="dxa"/>
            <w:gridSpan w:val="3"/>
            <w:tcBorders>
              <w:top w:val="single" w:color="000000" w:sz="4" w:space="0"/>
              <w:left w:val="single" w:color="000000" w:sz="4" w:space="0"/>
              <w:bottom w:val="single" w:color="000000" w:sz="4" w:space="0"/>
            </w:tcBorders>
            <w:vAlign w:val="center"/>
          </w:tcPr>
          <w:p>
            <w:pPr>
              <w:rPr>
                <w:rFonts w:cs="Arial" w:eastAsiaTheme="minorEastAsia"/>
                <w:snapToGrid w:val="0"/>
                <w:color w:val="00000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8" w:hRule="atLeast"/>
          <w:jc w:val="center"/>
        </w:trPr>
        <w:tc>
          <w:tcPr>
            <w:tcW w:w="2289" w:type="dxa"/>
            <w:gridSpan w:val="3"/>
            <w:tcBorders>
              <w:top w:val="single" w:color="000000" w:sz="4" w:space="0"/>
              <w:bottom w:val="single" w:color="000000" w:sz="4" w:space="0"/>
              <w:right w:val="single" w:color="000000" w:sz="4" w:space="0"/>
            </w:tcBorders>
            <w:vAlign w:val="center"/>
          </w:tcPr>
          <w:p>
            <w:pPr>
              <w:pStyle w:val="287"/>
              <w:rPr>
                <w:rFonts w:cs="Arial" w:eastAsiaTheme="minorEastAsia"/>
              </w:rPr>
            </w:pPr>
            <w:r>
              <w:rPr>
                <w:rFonts w:cs="Arial" w:eastAsiaTheme="minorEastAsia"/>
              </w:rPr>
              <w:t>温度相对误差（%）</w:t>
            </w:r>
          </w:p>
        </w:tc>
        <w:tc>
          <w:tcPr>
            <w:tcW w:w="7077" w:type="dxa"/>
            <w:gridSpan w:val="5"/>
            <w:tcBorders>
              <w:top w:val="single" w:color="000000" w:sz="4" w:space="0"/>
              <w:left w:val="single" w:color="000000" w:sz="4" w:space="0"/>
              <w:bottom w:val="single" w:color="000000" w:sz="4" w:space="0"/>
            </w:tcBorders>
            <w:vAlign w:val="center"/>
          </w:tcPr>
          <w:p>
            <w:pPr>
              <w:rPr>
                <w:rFonts w:cs="Arial" w:eastAsiaTheme="minorEastAsia"/>
                <w:snapToGrid w:val="0"/>
                <w:color w:val="000000"/>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564" w:hRule="atLeast"/>
          <w:jc w:val="center"/>
        </w:trPr>
        <w:tc>
          <w:tcPr>
            <w:tcW w:w="2289" w:type="dxa"/>
            <w:gridSpan w:val="3"/>
            <w:tcBorders>
              <w:top w:val="single" w:color="000000" w:sz="4" w:space="0"/>
              <w:bottom w:val="single" w:color="000000" w:sz="4" w:space="0"/>
              <w:right w:val="single" w:color="000000" w:sz="4" w:space="0"/>
            </w:tcBorders>
            <w:vAlign w:val="center"/>
          </w:tcPr>
          <w:p>
            <w:pPr>
              <w:pStyle w:val="287"/>
              <w:rPr>
                <w:rFonts w:cs="Arial" w:eastAsiaTheme="minorEastAsia"/>
                <w:lang w:eastAsia="zh-CN"/>
              </w:rPr>
            </w:pPr>
            <w:r>
              <w:rPr>
                <w:rFonts w:cs="Arial" w:eastAsiaTheme="minorEastAsia"/>
                <w:lang w:eastAsia="zh-CN"/>
              </w:rPr>
              <w:t>湿度绝对误差（%）</w:t>
            </w:r>
          </w:p>
          <w:p>
            <w:pPr>
              <w:pStyle w:val="287"/>
              <w:rPr>
                <w:rFonts w:cs="Arial" w:eastAsiaTheme="minorEastAsia"/>
                <w:lang w:eastAsia="zh-CN"/>
              </w:rPr>
            </w:pPr>
            <w:r>
              <w:rPr>
                <w:rFonts w:cs="Arial" w:eastAsiaTheme="minorEastAsia"/>
                <w:lang w:eastAsia="zh-CN"/>
              </w:rPr>
              <w:t>（</w:t>
            </w:r>
            <w:r>
              <w:rPr>
                <w:rFonts w:hint="eastAsia" w:cs="Arial" w:eastAsiaTheme="minorEastAsia"/>
                <w:lang w:eastAsia="zh-CN"/>
              </w:rPr>
              <w:t>参</w:t>
            </w:r>
            <w:r>
              <w:rPr>
                <w:rFonts w:cs="Arial" w:eastAsiaTheme="minorEastAsia"/>
                <w:lang w:eastAsia="zh-CN"/>
              </w:rPr>
              <w:t>比方法测量值≤5%时）</w:t>
            </w:r>
          </w:p>
        </w:tc>
        <w:tc>
          <w:tcPr>
            <w:tcW w:w="7077" w:type="dxa"/>
            <w:gridSpan w:val="5"/>
            <w:tcBorders>
              <w:top w:val="single" w:color="000000" w:sz="4" w:space="0"/>
              <w:left w:val="single" w:color="000000" w:sz="4" w:space="0"/>
              <w:bottom w:val="single" w:color="000000" w:sz="4" w:space="0"/>
            </w:tcBorders>
            <w:vAlign w:val="center"/>
          </w:tcPr>
          <w:p>
            <w:pPr>
              <w:rPr>
                <w:rFonts w:cs="Arial" w:eastAsiaTheme="minorEastAsia"/>
                <w:snapToGrid w:val="0"/>
                <w:color w:val="000000"/>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539" w:hRule="atLeast"/>
          <w:jc w:val="center"/>
        </w:trPr>
        <w:tc>
          <w:tcPr>
            <w:tcW w:w="2289" w:type="dxa"/>
            <w:gridSpan w:val="3"/>
            <w:tcBorders>
              <w:top w:val="single" w:color="000000" w:sz="4" w:space="0"/>
              <w:right w:val="single" w:color="000000" w:sz="4" w:space="0"/>
            </w:tcBorders>
            <w:vAlign w:val="center"/>
          </w:tcPr>
          <w:p>
            <w:pPr>
              <w:pStyle w:val="287"/>
              <w:rPr>
                <w:rFonts w:cs="Arial" w:eastAsiaTheme="minorEastAsia"/>
                <w:spacing w:val="-48"/>
                <w:w w:val="92"/>
                <w:lang w:eastAsia="zh-CN"/>
              </w:rPr>
            </w:pPr>
            <w:r>
              <w:rPr>
                <w:rFonts w:cs="Arial" w:eastAsiaTheme="minorEastAsia"/>
                <w:lang w:eastAsia="zh-CN"/>
              </w:rPr>
              <w:t>湿度相对误差（%</w:t>
            </w:r>
            <w:r>
              <w:rPr>
                <w:rFonts w:cs="Arial" w:eastAsiaTheme="minorEastAsia"/>
                <w:spacing w:val="-48"/>
                <w:w w:val="92"/>
                <w:lang w:eastAsia="zh-CN"/>
              </w:rPr>
              <w:t>）</w:t>
            </w:r>
          </w:p>
          <w:p>
            <w:pPr>
              <w:pStyle w:val="287"/>
              <w:rPr>
                <w:rFonts w:cs="Arial" w:eastAsiaTheme="minorEastAsia"/>
                <w:lang w:eastAsia="zh-CN"/>
              </w:rPr>
            </w:pPr>
            <w:r>
              <w:rPr>
                <w:rFonts w:cs="Arial" w:eastAsiaTheme="minorEastAsia"/>
                <w:lang w:eastAsia="zh-CN"/>
              </w:rPr>
              <w:t>（</w:t>
            </w:r>
            <w:r>
              <w:rPr>
                <w:rFonts w:hint="eastAsia" w:cs="Arial" w:eastAsiaTheme="minorEastAsia"/>
                <w:lang w:eastAsia="zh-CN"/>
              </w:rPr>
              <w:t>参</w:t>
            </w:r>
            <w:r>
              <w:rPr>
                <w:rFonts w:cs="Arial" w:eastAsiaTheme="minorEastAsia"/>
                <w:lang w:eastAsia="zh-CN"/>
              </w:rPr>
              <w:t>比方法测量值＞5%时）</w:t>
            </w:r>
          </w:p>
        </w:tc>
        <w:tc>
          <w:tcPr>
            <w:tcW w:w="7077" w:type="dxa"/>
            <w:gridSpan w:val="5"/>
            <w:tcBorders>
              <w:top w:val="single" w:color="000000" w:sz="4" w:space="0"/>
              <w:left w:val="single" w:color="000000" w:sz="4" w:space="0"/>
            </w:tcBorders>
            <w:vAlign w:val="center"/>
          </w:tcPr>
          <w:p>
            <w:pPr>
              <w:rPr>
                <w:rFonts w:cs="Arial" w:eastAsiaTheme="minorEastAsia"/>
                <w:snapToGrid w:val="0"/>
                <w:color w:val="000000"/>
                <w:lang w:eastAsia="zh-CN"/>
              </w:rPr>
            </w:pPr>
          </w:p>
        </w:tc>
      </w:tr>
    </w:tbl>
    <w:p>
      <w:pPr>
        <w:rPr>
          <w:rFonts w:ascii="黑体" w:hAnsi="黑体" w:eastAsia="黑体"/>
        </w:rPr>
      </w:pPr>
      <w:r>
        <w:rPr>
          <w:rFonts w:ascii="黑体" w:hAnsi="黑体" w:eastAsia="黑体"/>
        </w:rPr>
        <w:br w:type="page"/>
      </w:r>
    </w:p>
    <w:p>
      <w:pPr>
        <w:rPr>
          <w:rFonts w:ascii="黑体" w:hAnsi="黑体" w:eastAsia="黑体"/>
        </w:rPr>
      </w:pPr>
      <w:r>
        <w:rPr>
          <w:rFonts w:ascii="黑体" w:hAnsi="黑体" w:eastAsia="黑体"/>
        </w:rPr>
        <w:t>表 A.6 二氧化碳排放</w:t>
      </w:r>
      <w:r>
        <w:rPr>
          <w:rFonts w:hint="eastAsia" w:ascii="黑体" w:hAnsi="黑体" w:eastAsia="黑体"/>
        </w:rPr>
        <w:t>计量</w:t>
      </w:r>
      <w:r>
        <w:rPr>
          <w:rFonts w:ascii="黑体" w:hAnsi="黑体" w:eastAsia="黑体"/>
        </w:rPr>
        <w:t>监测小时平均值日报表</w:t>
      </w:r>
    </w:p>
    <w:p>
      <w:pPr>
        <w:pStyle w:val="34"/>
        <w:spacing w:before="120" w:after="120"/>
        <w:ind w:firstLine="480"/>
        <w:jc w:val="left"/>
        <w:rPr>
          <w:lang w:val="ca-ES"/>
        </w:rPr>
      </w:pPr>
    </w:p>
    <w:p>
      <w:pPr>
        <w:pStyle w:val="34"/>
        <w:spacing w:before="0" w:beforeLines="0" w:after="0" w:afterLines="0"/>
        <w:ind w:firstLine="420"/>
        <w:rPr>
          <w:sz w:val="21"/>
          <w:szCs w:val="21"/>
          <w:u w:val="single"/>
        </w:rPr>
      </w:pPr>
      <w:r>
        <w:rPr>
          <w:sz w:val="21"/>
          <w:szCs w:val="21"/>
        </w:rPr>
        <w:t>排放源名称</w:t>
      </w:r>
      <w:r>
        <w:rPr>
          <w:sz w:val="21"/>
          <w:szCs w:val="21"/>
          <w:u w:val="single"/>
        </w:rPr>
        <w:t xml:space="preserve">：                                                                        </w:t>
      </w:r>
    </w:p>
    <w:p>
      <w:pPr>
        <w:pStyle w:val="34"/>
        <w:spacing w:before="0" w:beforeLines="0" w:after="0" w:afterLines="0"/>
        <w:ind w:firstLine="420"/>
        <w:rPr>
          <w:rFonts w:cs="宋体"/>
          <w:spacing w:val="-2"/>
          <w:sz w:val="21"/>
          <w:szCs w:val="21"/>
          <w:u w:val="single"/>
        </w:rPr>
      </w:pPr>
      <w:r>
        <w:rPr>
          <w:sz w:val="21"/>
          <w:szCs w:val="21"/>
        </w:rPr>
        <w:t>排放源编号</w:t>
      </w:r>
      <w:r>
        <w:rPr>
          <w:sz w:val="21"/>
          <w:szCs w:val="21"/>
          <w:u w:val="single"/>
        </w:rPr>
        <w:t xml:space="preserve">：                         </w:t>
      </w:r>
      <w:r>
        <w:rPr>
          <w:sz w:val="21"/>
          <w:szCs w:val="21"/>
        </w:rPr>
        <w:t>监测日期</w:t>
      </w:r>
      <w:r>
        <w:rPr>
          <w:sz w:val="21"/>
          <w:szCs w:val="21"/>
          <w:u w:val="single"/>
        </w:rPr>
        <w:t xml:space="preserve">：           </w:t>
      </w:r>
      <w:r>
        <w:rPr>
          <w:sz w:val="21"/>
          <w:szCs w:val="21"/>
        </w:rPr>
        <w:t>年</w:t>
      </w:r>
      <w:r>
        <w:rPr>
          <w:sz w:val="21"/>
          <w:szCs w:val="21"/>
          <w:u w:val="single"/>
        </w:rPr>
        <w:t xml:space="preserve">          </w:t>
      </w:r>
      <w:r>
        <w:rPr>
          <w:sz w:val="21"/>
          <w:szCs w:val="21"/>
        </w:rPr>
        <w:t>月</w:t>
      </w:r>
      <w:r>
        <w:rPr>
          <w:rFonts w:cs="宋体"/>
          <w:spacing w:val="-2"/>
          <w:sz w:val="21"/>
          <w:szCs w:val="21"/>
          <w:u w:val="single"/>
        </w:rPr>
        <w:t xml:space="preserve">             </w:t>
      </w:r>
      <w:r>
        <w:rPr>
          <w:rFonts w:cs="宋体"/>
          <w:spacing w:val="-2"/>
          <w:sz w:val="21"/>
          <w:szCs w:val="21"/>
        </w:rPr>
        <w:t>日</w:t>
      </w:r>
    </w:p>
    <w:p>
      <w:pPr>
        <w:pStyle w:val="34"/>
        <w:spacing w:before="120" w:after="120"/>
        <w:ind w:firstLine="480"/>
      </w:pPr>
    </w:p>
    <w:tbl>
      <w:tblPr>
        <w:tblStyle w:val="264"/>
        <w:tblW w:w="9418" w:type="dxa"/>
        <w:jc w:val="center"/>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Layout w:type="fixed"/>
        <w:tblCellMar>
          <w:top w:w="0" w:type="dxa"/>
          <w:left w:w="0" w:type="dxa"/>
          <w:bottom w:w="0" w:type="dxa"/>
          <w:right w:w="0" w:type="dxa"/>
        </w:tblCellMar>
      </w:tblPr>
      <w:tblGrid>
        <w:gridCol w:w="1576"/>
        <w:gridCol w:w="1193"/>
        <w:gridCol w:w="1235"/>
        <w:gridCol w:w="1285"/>
        <w:gridCol w:w="1023"/>
        <w:gridCol w:w="1026"/>
        <w:gridCol w:w="1025"/>
        <w:gridCol w:w="1055"/>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33" w:hRule="atLeast"/>
          <w:jc w:val="center"/>
        </w:trPr>
        <w:tc>
          <w:tcPr>
            <w:tcW w:w="1576" w:type="dxa"/>
            <w:vMerge w:val="restart"/>
            <w:tcBorders>
              <w:tl2br w:val="nil"/>
              <w:tr2bl w:val="nil"/>
            </w:tcBorders>
            <w:vAlign w:val="center"/>
          </w:tcPr>
          <w:p>
            <w:pPr>
              <w:pStyle w:val="287"/>
            </w:pPr>
            <w:r>
              <w:t>时间</w:t>
            </w:r>
          </w:p>
        </w:tc>
        <w:tc>
          <w:tcPr>
            <w:tcW w:w="2428" w:type="dxa"/>
            <w:gridSpan w:val="2"/>
            <w:tcBorders>
              <w:bottom w:val="single" w:color="000000" w:sz="4" w:space="0"/>
            </w:tcBorders>
            <w:vAlign w:val="center"/>
          </w:tcPr>
          <w:p>
            <w:pPr>
              <w:pStyle w:val="287"/>
            </w:pPr>
            <w:r>
              <w:t>二氧化碳</w:t>
            </w:r>
          </w:p>
        </w:tc>
        <w:tc>
          <w:tcPr>
            <w:tcW w:w="1285" w:type="dxa"/>
            <w:vMerge w:val="restart"/>
            <w:tcBorders>
              <w:tl2br w:val="nil"/>
              <w:tr2bl w:val="nil"/>
            </w:tcBorders>
            <w:vAlign w:val="center"/>
          </w:tcPr>
          <w:p>
            <w:pPr>
              <w:pStyle w:val="287"/>
              <w:rPr>
                <w:lang w:eastAsia="zh-CN"/>
              </w:rPr>
            </w:pPr>
            <w:r>
              <w:rPr>
                <w:lang w:eastAsia="zh-CN"/>
              </w:rPr>
              <w:t>烟气标干流量</w:t>
            </w:r>
          </w:p>
          <w:p>
            <w:pPr>
              <w:pStyle w:val="287"/>
              <w:rPr>
                <w:lang w:eastAsia="zh-CN"/>
              </w:rPr>
            </w:pPr>
            <w:r>
              <w:rPr>
                <w:lang w:eastAsia="zh-CN"/>
              </w:rPr>
              <w:t>（m</w:t>
            </w:r>
            <w:r>
              <w:rPr>
                <w:position w:val="5"/>
                <w:sz w:val="15"/>
                <w:szCs w:val="15"/>
                <w:lang w:eastAsia="zh-CN"/>
              </w:rPr>
              <w:t>3</w:t>
            </w:r>
            <w:r>
              <w:rPr>
                <w:lang w:eastAsia="zh-CN"/>
              </w:rPr>
              <w:t>/h）</w:t>
            </w:r>
          </w:p>
        </w:tc>
        <w:tc>
          <w:tcPr>
            <w:tcW w:w="1023" w:type="dxa"/>
            <w:vMerge w:val="restart"/>
            <w:tcBorders>
              <w:tl2br w:val="nil"/>
              <w:tr2bl w:val="nil"/>
            </w:tcBorders>
            <w:vAlign w:val="center"/>
          </w:tcPr>
          <w:p>
            <w:pPr>
              <w:pStyle w:val="287"/>
            </w:pPr>
            <w:r>
              <w:t>烟气温度</w:t>
            </w:r>
          </w:p>
          <w:p>
            <w:pPr>
              <w:pStyle w:val="287"/>
            </w:pPr>
            <w:r>
              <w:t>(</w:t>
            </w:r>
            <w:r>
              <w:rPr>
                <w:rFonts w:hint="eastAsia" w:cs="宋体"/>
              </w:rPr>
              <w:t>℃</w:t>
            </w:r>
            <w:r>
              <w:t>)</w:t>
            </w:r>
          </w:p>
        </w:tc>
        <w:tc>
          <w:tcPr>
            <w:tcW w:w="1026" w:type="dxa"/>
            <w:vMerge w:val="restart"/>
            <w:tcBorders>
              <w:tl2br w:val="nil"/>
              <w:tr2bl w:val="nil"/>
            </w:tcBorders>
            <w:vAlign w:val="center"/>
          </w:tcPr>
          <w:p>
            <w:pPr>
              <w:pStyle w:val="287"/>
            </w:pPr>
            <w:r>
              <w:t>含湿量</w:t>
            </w:r>
          </w:p>
          <w:p>
            <w:pPr>
              <w:pStyle w:val="287"/>
            </w:pPr>
            <w:r>
              <w:t>（%）</w:t>
            </w:r>
          </w:p>
        </w:tc>
        <w:tc>
          <w:tcPr>
            <w:tcW w:w="1025" w:type="dxa"/>
            <w:vMerge w:val="restart"/>
            <w:tcBorders>
              <w:tl2br w:val="nil"/>
              <w:tr2bl w:val="nil"/>
            </w:tcBorders>
            <w:vAlign w:val="center"/>
          </w:tcPr>
          <w:p>
            <w:pPr>
              <w:pStyle w:val="287"/>
            </w:pPr>
            <w:r>
              <w:t>负荷</w:t>
            </w:r>
          </w:p>
          <w:p>
            <w:pPr>
              <w:pStyle w:val="287"/>
            </w:pPr>
            <w:r>
              <w:t>（%）</w:t>
            </w:r>
          </w:p>
        </w:tc>
        <w:tc>
          <w:tcPr>
            <w:tcW w:w="1055" w:type="dxa"/>
            <w:vMerge w:val="restart"/>
            <w:tcBorders>
              <w:tl2br w:val="nil"/>
              <w:tr2bl w:val="nil"/>
            </w:tcBorders>
            <w:vAlign w:val="center"/>
          </w:tcPr>
          <w:p>
            <w:pPr>
              <w:pStyle w:val="287"/>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512" w:hRule="atLeast"/>
          <w:jc w:val="center"/>
        </w:trPr>
        <w:tc>
          <w:tcPr>
            <w:tcW w:w="1576" w:type="dxa"/>
            <w:vMerge w:val="continue"/>
            <w:tcBorders>
              <w:bottom w:val="single" w:color="000000" w:sz="12" w:space="0"/>
              <w:tl2br w:val="nil"/>
              <w:tr2bl w:val="nil"/>
            </w:tcBorders>
            <w:vAlign w:val="center"/>
          </w:tcPr>
          <w:p>
            <w:pPr>
              <w:autoSpaceDE w:val="0"/>
              <w:autoSpaceDN w:val="0"/>
              <w:rPr>
                <w:lang w:eastAsia="en-US"/>
              </w:rPr>
            </w:pPr>
          </w:p>
        </w:tc>
        <w:tc>
          <w:tcPr>
            <w:tcW w:w="1193" w:type="dxa"/>
            <w:tcBorders>
              <w:top w:val="single" w:color="000000" w:sz="4" w:space="0"/>
              <w:bottom w:val="single" w:color="000000" w:sz="12" w:space="0"/>
            </w:tcBorders>
            <w:vAlign w:val="center"/>
          </w:tcPr>
          <w:p>
            <w:pPr>
              <w:pStyle w:val="287"/>
            </w:pPr>
            <w:r>
              <w:t>标干浓度</w:t>
            </w:r>
          </w:p>
          <w:p>
            <w:pPr>
              <w:pStyle w:val="287"/>
            </w:pPr>
            <w:r>
              <w:t>（kg/m</w:t>
            </w:r>
            <w:r>
              <w:rPr>
                <w:position w:val="5"/>
                <w:sz w:val="15"/>
                <w:szCs w:val="15"/>
              </w:rPr>
              <w:t>3</w:t>
            </w:r>
            <w:r>
              <w:t>）</w:t>
            </w:r>
          </w:p>
        </w:tc>
        <w:tc>
          <w:tcPr>
            <w:tcW w:w="1235" w:type="dxa"/>
            <w:tcBorders>
              <w:top w:val="single" w:color="000000" w:sz="4" w:space="0"/>
              <w:bottom w:val="single" w:color="000000" w:sz="12" w:space="0"/>
            </w:tcBorders>
            <w:vAlign w:val="center"/>
          </w:tcPr>
          <w:p>
            <w:pPr>
              <w:pStyle w:val="287"/>
            </w:pPr>
            <w:r>
              <w:t>排放量</w:t>
            </w:r>
          </w:p>
          <w:p>
            <w:pPr>
              <w:pStyle w:val="287"/>
            </w:pPr>
            <w:r>
              <w:t>（t/h）</w:t>
            </w:r>
          </w:p>
        </w:tc>
        <w:tc>
          <w:tcPr>
            <w:tcW w:w="1285" w:type="dxa"/>
            <w:vMerge w:val="continue"/>
            <w:tcBorders>
              <w:bottom w:val="single" w:color="000000" w:sz="12" w:space="0"/>
              <w:tl2br w:val="nil"/>
              <w:tr2bl w:val="nil"/>
            </w:tcBorders>
            <w:vAlign w:val="center"/>
          </w:tcPr>
          <w:p>
            <w:pPr>
              <w:autoSpaceDE w:val="0"/>
              <w:autoSpaceDN w:val="0"/>
              <w:rPr>
                <w:lang w:eastAsia="en-US"/>
              </w:rPr>
            </w:pPr>
          </w:p>
        </w:tc>
        <w:tc>
          <w:tcPr>
            <w:tcW w:w="1023" w:type="dxa"/>
            <w:vMerge w:val="continue"/>
            <w:tcBorders>
              <w:bottom w:val="single" w:color="000000" w:sz="12" w:space="0"/>
              <w:tl2br w:val="nil"/>
              <w:tr2bl w:val="nil"/>
            </w:tcBorders>
            <w:vAlign w:val="center"/>
          </w:tcPr>
          <w:p>
            <w:pPr>
              <w:autoSpaceDE w:val="0"/>
              <w:autoSpaceDN w:val="0"/>
              <w:rPr>
                <w:lang w:eastAsia="en-US"/>
              </w:rPr>
            </w:pPr>
          </w:p>
        </w:tc>
        <w:tc>
          <w:tcPr>
            <w:tcW w:w="1026" w:type="dxa"/>
            <w:vMerge w:val="continue"/>
            <w:tcBorders>
              <w:bottom w:val="single" w:color="000000" w:sz="12" w:space="0"/>
              <w:tl2br w:val="nil"/>
              <w:tr2bl w:val="nil"/>
            </w:tcBorders>
            <w:vAlign w:val="center"/>
          </w:tcPr>
          <w:p>
            <w:pPr>
              <w:autoSpaceDE w:val="0"/>
              <w:autoSpaceDN w:val="0"/>
              <w:rPr>
                <w:lang w:eastAsia="en-US"/>
              </w:rPr>
            </w:pPr>
          </w:p>
        </w:tc>
        <w:tc>
          <w:tcPr>
            <w:tcW w:w="1025" w:type="dxa"/>
            <w:vMerge w:val="continue"/>
            <w:tcBorders>
              <w:bottom w:val="single" w:color="000000" w:sz="12" w:space="0"/>
              <w:tl2br w:val="nil"/>
              <w:tr2bl w:val="nil"/>
            </w:tcBorders>
            <w:vAlign w:val="center"/>
          </w:tcPr>
          <w:p>
            <w:pPr>
              <w:autoSpaceDE w:val="0"/>
              <w:autoSpaceDN w:val="0"/>
              <w:rPr>
                <w:lang w:eastAsia="en-US"/>
              </w:rPr>
            </w:pPr>
          </w:p>
        </w:tc>
        <w:tc>
          <w:tcPr>
            <w:tcW w:w="1055" w:type="dxa"/>
            <w:vMerge w:val="continue"/>
            <w:tcBorders>
              <w:bottom w:val="single" w:color="000000" w:sz="12" w:space="0"/>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97" w:hRule="atLeast"/>
          <w:jc w:val="center"/>
        </w:trPr>
        <w:tc>
          <w:tcPr>
            <w:tcW w:w="1576" w:type="dxa"/>
            <w:tcBorders>
              <w:top w:val="single" w:color="000000" w:sz="12" w:space="0"/>
              <w:bottom w:val="single" w:color="000000" w:sz="4" w:space="0"/>
              <w:right w:val="single" w:color="000000" w:sz="4" w:space="0"/>
            </w:tcBorders>
            <w:vAlign w:val="center"/>
          </w:tcPr>
          <w:p>
            <w:pPr>
              <w:pStyle w:val="287"/>
            </w:pPr>
            <w:r>
              <w:t>00～01</w:t>
            </w:r>
          </w:p>
        </w:tc>
        <w:tc>
          <w:tcPr>
            <w:tcW w:w="1193"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12"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92" w:hRule="atLeast"/>
          <w:jc w:val="center"/>
        </w:trPr>
        <w:tc>
          <w:tcPr>
            <w:tcW w:w="1576" w:type="dxa"/>
            <w:tcBorders>
              <w:top w:val="single" w:color="000000" w:sz="4" w:space="0"/>
              <w:bottom w:val="single" w:color="000000" w:sz="4" w:space="0"/>
              <w:right w:val="single" w:color="000000" w:sz="4" w:space="0"/>
            </w:tcBorders>
            <w:vAlign w:val="center"/>
          </w:tcPr>
          <w:p>
            <w:pPr>
              <w:pStyle w:val="287"/>
            </w:pPr>
            <w:r>
              <w:t>01～02</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0" w:hRule="atLeast"/>
          <w:jc w:val="center"/>
        </w:trPr>
        <w:tc>
          <w:tcPr>
            <w:tcW w:w="1576" w:type="dxa"/>
            <w:tcBorders>
              <w:top w:val="single" w:color="000000" w:sz="4" w:space="0"/>
              <w:bottom w:val="single" w:color="000000" w:sz="4" w:space="0"/>
              <w:right w:val="single" w:color="000000" w:sz="4" w:space="0"/>
            </w:tcBorders>
            <w:vAlign w:val="center"/>
          </w:tcPr>
          <w:p>
            <w:pPr>
              <w:pStyle w:val="287"/>
            </w:pPr>
            <w:r>
              <w:t>02～03</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92" w:hRule="atLeast"/>
          <w:jc w:val="center"/>
        </w:trPr>
        <w:tc>
          <w:tcPr>
            <w:tcW w:w="1576" w:type="dxa"/>
            <w:tcBorders>
              <w:top w:val="single" w:color="000000" w:sz="4" w:space="0"/>
              <w:bottom w:val="single" w:color="000000" w:sz="4" w:space="0"/>
              <w:right w:val="single" w:color="000000" w:sz="4" w:space="0"/>
            </w:tcBorders>
            <w:vAlign w:val="center"/>
          </w:tcPr>
          <w:p>
            <w:pPr>
              <w:pStyle w:val="287"/>
            </w:pPr>
            <w:r>
              <w:t>03～04</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90" w:hRule="atLeast"/>
          <w:jc w:val="center"/>
        </w:trPr>
        <w:tc>
          <w:tcPr>
            <w:tcW w:w="1576" w:type="dxa"/>
            <w:tcBorders>
              <w:top w:val="single" w:color="000000" w:sz="4" w:space="0"/>
              <w:bottom w:val="single" w:color="000000" w:sz="4" w:space="0"/>
              <w:right w:val="single" w:color="000000" w:sz="4" w:space="0"/>
            </w:tcBorders>
            <w:vAlign w:val="center"/>
          </w:tcPr>
          <w:p>
            <w:pPr>
              <w:pStyle w:val="287"/>
            </w:pPr>
            <w:r>
              <w:t>04～05</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99" w:hRule="atLeast"/>
          <w:jc w:val="center"/>
        </w:trPr>
        <w:tc>
          <w:tcPr>
            <w:tcW w:w="1576" w:type="dxa"/>
            <w:tcBorders>
              <w:top w:val="single" w:color="000000" w:sz="4" w:space="0"/>
              <w:bottom w:val="single" w:color="000000" w:sz="4" w:space="0"/>
              <w:right w:val="single" w:color="000000" w:sz="4" w:space="0"/>
            </w:tcBorders>
            <w:vAlign w:val="center"/>
          </w:tcPr>
          <w:p>
            <w:pPr>
              <w:pStyle w:val="287"/>
            </w:pPr>
            <w:r>
              <w:t>05～06</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92" w:hRule="atLeast"/>
          <w:jc w:val="center"/>
        </w:trPr>
        <w:tc>
          <w:tcPr>
            <w:tcW w:w="1576" w:type="dxa"/>
            <w:tcBorders>
              <w:top w:val="single" w:color="000000" w:sz="4" w:space="0"/>
              <w:bottom w:val="single" w:color="000000" w:sz="4" w:space="0"/>
              <w:right w:val="single" w:color="000000" w:sz="4" w:space="0"/>
            </w:tcBorders>
            <w:vAlign w:val="center"/>
          </w:tcPr>
          <w:p>
            <w:pPr>
              <w:pStyle w:val="287"/>
            </w:pPr>
            <w:r>
              <w:t>06～07</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0" w:hRule="atLeast"/>
          <w:jc w:val="center"/>
        </w:trPr>
        <w:tc>
          <w:tcPr>
            <w:tcW w:w="1576" w:type="dxa"/>
            <w:tcBorders>
              <w:top w:val="single" w:color="000000" w:sz="4" w:space="0"/>
              <w:bottom w:val="single" w:color="000000" w:sz="4" w:space="0"/>
              <w:right w:val="single" w:color="000000" w:sz="4" w:space="0"/>
            </w:tcBorders>
            <w:vAlign w:val="center"/>
          </w:tcPr>
          <w:p>
            <w:pPr>
              <w:pStyle w:val="287"/>
            </w:pPr>
            <w:r>
              <w:t>07～08</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92" w:hRule="atLeast"/>
          <w:jc w:val="center"/>
        </w:trPr>
        <w:tc>
          <w:tcPr>
            <w:tcW w:w="1576" w:type="dxa"/>
            <w:tcBorders>
              <w:top w:val="single" w:color="000000" w:sz="4" w:space="0"/>
              <w:bottom w:val="single" w:color="000000" w:sz="4" w:space="0"/>
              <w:right w:val="single" w:color="000000" w:sz="4" w:space="0"/>
            </w:tcBorders>
            <w:vAlign w:val="center"/>
          </w:tcPr>
          <w:p>
            <w:pPr>
              <w:pStyle w:val="287"/>
            </w:pPr>
            <w:r>
              <w:t>08～09</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90" w:hRule="atLeast"/>
          <w:jc w:val="center"/>
        </w:trPr>
        <w:tc>
          <w:tcPr>
            <w:tcW w:w="1576" w:type="dxa"/>
            <w:tcBorders>
              <w:top w:val="single" w:color="000000" w:sz="4" w:space="0"/>
              <w:bottom w:val="single" w:color="000000" w:sz="4" w:space="0"/>
              <w:right w:val="single" w:color="000000" w:sz="4" w:space="0"/>
            </w:tcBorders>
            <w:vAlign w:val="center"/>
          </w:tcPr>
          <w:p>
            <w:pPr>
              <w:pStyle w:val="287"/>
            </w:pPr>
            <w:r>
              <w:t>09～10</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99" w:hRule="atLeast"/>
          <w:jc w:val="center"/>
        </w:trPr>
        <w:tc>
          <w:tcPr>
            <w:tcW w:w="1576" w:type="dxa"/>
            <w:tcBorders>
              <w:top w:val="single" w:color="000000" w:sz="4" w:space="0"/>
              <w:bottom w:val="single" w:color="000000" w:sz="4" w:space="0"/>
              <w:right w:val="single" w:color="000000" w:sz="4" w:space="0"/>
            </w:tcBorders>
            <w:vAlign w:val="center"/>
          </w:tcPr>
          <w:p>
            <w:pPr>
              <w:pStyle w:val="287"/>
            </w:pPr>
            <w:r>
              <w:t>10～11</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92" w:hRule="atLeast"/>
          <w:jc w:val="center"/>
        </w:trPr>
        <w:tc>
          <w:tcPr>
            <w:tcW w:w="1576" w:type="dxa"/>
            <w:tcBorders>
              <w:top w:val="single" w:color="000000" w:sz="4" w:space="0"/>
              <w:bottom w:val="single" w:color="000000" w:sz="4" w:space="0"/>
              <w:right w:val="single" w:color="000000" w:sz="4" w:space="0"/>
            </w:tcBorders>
            <w:vAlign w:val="center"/>
          </w:tcPr>
          <w:p>
            <w:pPr>
              <w:pStyle w:val="287"/>
            </w:pPr>
            <w:r>
              <w:t>11～12</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99" w:hRule="atLeast"/>
          <w:jc w:val="center"/>
        </w:trPr>
        <w:tc>
          <w:tcPr>
            <w:tcW w:w="1576" w:type="dxa"/>
            <w:tcBorders>
              <w:top w:val="single" w:color="000000" w:sz="4" w:space="0"/>
              <w:bottom w:val="single" w:color="000000" w:sz="4" w:space="0"/>
              <w:right w:val="single" w:color="000000" w:sz="4" w:space="0"/>
            </w:tcBorders>
            <w:vAlign w:val="center"/>
          </w:tcPr>
          <w:p>
            <w:pPr>
              <w:pStyle w:val="287"/>
            </w:pPr>
            <w:r>
              <w:t>12～13</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93" w:hRule="atLeast"/>
          <w:jc w:val="center"/>
        </w:trPr>
        <w:tc>
          <w:tcPr>
            <w:tcW w:w="1576" w:type="dxa"/>
            <w:tcBorders>
              <w:top w:val="single" w:color="000000" w:sz="4" w:space="0"/>
              <w:bottom w:val="single" w:color="000000" w:sz="4" w:space="0"/>
              <w:right w:val="single" w:color="000000" w:sz="4" w:space="0"/>
            </w:tcBorders>
            <w:vAlign w:val="center"/>
          </w:tcPr>
          <w:p>
            <w:pPr>
              <w:pStyle w:val="287"/>
            </w:pPr>
            <w:r>
              <w:t>13～14</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90" w:hRule="atLeast"/>
          <w:jc w:val="center"/>
        </w:trPr>
        <w:tc>
          <w:tcPr>
            <w:tcW w:w="1576" w:type="dxa"/>
            <w:tcBorders>
              <w:top w:val="single" w:color="000000" w:sz="4" w:space="0"/>
              <w:bottom w:val="single" w:color="000000" w:sz="4" w:space="0"/>
              <w:right w:val="single" w:color="000000" w:sz="4" w:space="0"/>
            </w:tcBorders>
            <w:vAlign w:val="center"/>
          </w:tcPr>
          <w:p>
            <w:pPr>
              <w:pStyle w:val="287"/>
            </w:pPr>
            <w:r>
              <w:t>14～15</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99" w:hRule="atLeast"/>
          <w:jc w:val="center"/>
        </w:trPr>
        <w:tc>
          <w:tcPr>
            <w:tcW w:w="1576" w:type="dxa"/>
            <w:tcBorders>
              <w:top w:val="single" w:color="000000" w:sz="4" w:space="0"/>
              <w:bottom w:val="single" w:color="000000" w:sz="4" w:space="0"/>
              <w:right w:val="single" w:color="000000" w:sz="4" w:space="0"/>
            </w:tcBorders>
            <w:vAlign w:val="center"/>
          </w:tcPr>
          <w:p>
            <w:pPr>
              <w:pStyle w:val="287"/>
            </w:pPr>
            <w:r>
              <w:t>15～16</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92" w:hRule="atLeast"/>
          <w:jc w:val="center"/>
        </w:trPr>
        <w:tc>
          <w:tcPr>
            <w:tcW w:w="1576" w:type="dxa"/>
            <w:tcBorders>
              <w:top w:val="single" w:color="000000" w:sz="4" w:space="0"/>
              <w:bottom w:val="single" w:color="000000" w:sz="4" w:space="0"/>
              <w:right w:val="single" w:color="000000" w:sz="4" w:space="0"/>
            </w:tcBorders>
            <w:vAlign w:val="center"/>
          </w:tcPr>
          <w:p>
            <w:pPr>
              <w:pStyle w:val="287"/>
            </w:pPr>
            <w:r>
              <w:t>16～17</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99" w:hRule="atLeast"/>
          <w:jc w:val="center"/>
        </w:trPr>
        <w:tc>
          <w:tcPr>
            <w:tcW w:w="1576" w:type="dxa"/>
            <w:tcBorders>
              <w:top w:val="single" w:color="000000" w:sz="4" w:space="0"/>
              <w:bottom w:val="single" w:color="000000" w:sz="4" w:space="0"/>
              <w:right w:val="single" w:color="000000" w:sz="4" w:space="0"/>
            </w:tcBorders>
            <w:vAlign w:val="center"/>
          </w:tcPr>
          <w:p>
            <w:pPr>
              <w:pStyle w:val="287"/>
            </w:pPr>
            <w:r>
              <w:t>17～18</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92" w:hRule="atLeast"/>
          <w:jc w:val="center"/>
        </w:trPr>
        <w:tc>
          <w:tcPr>
            <w:tcW w:w="1576" w:type="dxa"/>
            <w:tcBorders>
              <w:top w:val="single" w:color="000000" w:sz="4" w:space="0"/>
              <w:bottom w:val="single" w:color="000000" w:sz="4" w:space="0"/>
              <w:right w:val="single" w:color="000000" w:sz="4" w:space="0"/>
            </w:tcBorders>
            <w:vAlign w:val="center"/>
          </w:tcPr>
          <w:p>
            <w:pPr>
              <w:pStyle w:val="287"/>
            </w:pPr>
            <w:r>
              <w:t>18～19</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90" w:hRule="atLeast"/>
          <w:jc w:val="center"/>
        </w:trPr>
        <w:tc>
          <w:tcPr>
            <w:tcW w:w="1576" w:type="dxa"/>
            <w:tcBorders>
              <w:top w:val="single" w:color="000000" w:sz="4" w:space="0"/>
              <w:bottom w:val="single" w:color="000000" w:sz="4" w:space="0"/>
              <w:right w:val="single" w:color="000000" w:sz="4" w:space="0"/>
            </w:tcBorders>
            <w:vAlign w:val="center"/>
          </w:tcPr>
          <w:p>
            <w:pPr>
              <w:pStyle w:val="287"/>
            </w:pPr>
            <w:r>
              <w:t>19～20</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0" w:hRule="atLeast"/>
          <w:jc w:val="center"/>
        </w:trPr>
        <w:tc>
          <w:tcPr>
            <w:tcW w:w="1576" w:type="dxa"/>
            <w:tcBorders>
              <w:top w:val="single" w:color="000000" w:sz="4" w:space="0"/>
              <w:bottom w:val="single" w:color="000000" w:sz="4" w:space="0"/>
              <w:right w:val="single" w:color="000000" w:sz="4" w:space="0"/>
            </w:tcBorders>
            <w:vAlign w:val="center"/>
          </w:tcPr>
          <w:p>
            <w:pPr>
              <w:pStyle w:val="287"/>
            </w:pPr>
            <w:r>
              <w:t>20～21</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92" w:hRule="atLeast"/>
          <w:jc w:val="center"/>
        </w:trPr>
        <w:tc>
          <w:tcPr>
            <w:tcW w:w="1576" w:type="dxa"/>
            <w:tcBorders>
              <w:top w:val="single" w:color="000000" w:sz="4" w:space="0"/>
              <w:bottom w:val="single" w:color="000000" w:sz="4" w:space="0"/>
              <w:right w:val="single" w:color="000000" w:sz="4" w:space="0"/>
            </w:tcBorders>
            <w:vAlign w:val="center"/>
          </w:tcPr>
          <w:p>
            <w:pPr>
              <w:pStyle w:val="287"/>
            </w:pPr>
            <w:r>
              <w:t>21～22</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00" w:hRule="atLeast"/>
          <w:jc w:val="center"/>
        </w:trPr>
        <w:tc>
          <w:tcPr>
            <w:tcW w:w="1576" w:type="dxa"/>
            <w:tcBorders>
              <w:top w:val="single" w:color="000000" w:sz="4" w:space="0"/>
              <w:bottom w:val="single" w:color="000000" w:sz="4" w:space="0"/>
              <w:right w:val="single" w:color="000000" w:sz="4" w:space="0"/>
            </w:tcBorders>
            <w:vAlign w:val="center"/>
          </w:tcPr>
          <w:p>
            <w:pPr>
              <w:pStyle w:val="287"/>
            </w:pPr>
            <w:r>
              <w:t>22～23</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92" w:hRule="atLeast"/>
          <w:jc w:val="center"/>
        </w:trPr>
        <w:tc>
          <w:tcPr>
            <w:tcW w:w="1576" w:type="dxa"/>
            <w:tcBorders>
              <w:top w:val="single" w:color="000000" w:sz="4" w:space="0"/>
              <w:bottom w:val="single" w:color="000000" w:sz="4" w:space="0"/>
              <w:right w:val="single" w:color="000000" w:sz="4" w:space="0"/>
            </w:tcBorders>
            <w:vAlign w:val="center"/>
          </w:tcPr>
          <w:p>
            <w:pPr>
              <w:pStyle w:val="287"/>
            </w:pPr>
            <w:r>
              <w:t>23～24</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41" w:hRule="atLeast"/>
          <w:jc w:val="center"/>
        </w:trPr>
        <w:tc>
          <w:tcPr>
            <w:tcW w:w="1576" w:type="dxa"/>
            <w:tcBorders>
              <w:top w:val="single" w:color="000000" w:sz="4" w:space="0"/>
              <w:bottom w:val="single" w:color="000000" w:sz="4" w:space="0"/>
              <w:right w:val="single" w:color="000000" w:sz="4" w:space="0"/>
            </w:tcBorders>
            <w:vAlign w:val="center"/>
          </w:tcPr>
          <w:p>
            <w:pPr>
              <w:pStyle w:val="287"/>
            </w:pPr>
            <w:r>
              <w:t>平均值</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61" w:hRule="atLeast"/>
          <w:jc w:val="center"/>
        </w:trPr>
        <w:tc>
          <w:tcPr>
            <w:tcW w:w="1576" w:type="dxa"/>
            <w:tcBorders>
              <w:top w:val="single" w:color="000000" w:sz="4" w:space="0"/>
              <w:bottom w:val="single" w:color="000000" w:sz="4" w:space="0"/>
              <w:right w:val="single" w:color="000000" w:sz="4" w:space="0"/>
            </w:tcBorders>
            <w:vAlign w:val="center"/>
          </w:tcPr>
          <w:p>
            <w:pPr>
              <w:pStyle w:val="287"/>
            </w:pPr>
            <w:r>
              <w:t>最大值</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51" w:hRule="atLeast"/>
          <w:jc w:val="center"/>
        </w:trPr>
        <w:tc>
          <w:tcPr>
            <w:tcW w:w="1576" w:type="dxa"/>
            <w:tcBorders>
              <w:top w:val="single" w:color="000000" w:sz="4" w:space="0"/>
              <w:bottom w:val="single" w:color="000000" w:sz="4" w:space="0"/>
              <w:right w:val="single" w:color="000000" w:sz="4" w:space="0"/>
            </w:tcBorders>
            <w:vAlign w:val="center"/>
          </w:tcPr>
          <w:p>
            <w:pPr>
              <w:pStyle w:val="287"/>
            </w:pPr>
            <w:r>
              <w:t>最小值</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23" w:hRule="atLeast"/>
          <w:jc w:val="center"/>
        </w:trPr>
        <w:tc>
          <w:tcPr>
            <w:tcW w:w="1576" w:type="dxa"/>
            <w:tcBorders>
              <w:top w:val="single" w:color="000000" w:sz="4" w:space="0"/>
              <w:bottom w:val="single" w:color="000000" w:sz="4" w:space="0"/>
              <w:right w:val="single" w:color="000000" w:sz="4" w:space="0"/>
            </w:tcBorders>
            <w:vAlign w:val="center"/>
          </w:tcPr>
          <w:p>
            <w:pPr>
              <w:pStyle w:val="287"/>
            </w:pPr>
            <w:r>
              <w:t>样本数</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5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21" w:hRule="atLeast"/>
          <w:jc w:val="center"/>
        </w:trPr>
        <w:tc>
          <w:tcPr>
            <w:tcW w:w="1576" w:type="dxa"/>
            <w:tcBorders>
              <w:top w:val="single" w:color="000000" w:sz="4" w:space="0"/>
              <w:bottom w:val="single" w:color="000000" w:sz="4" w:space="0"/>
              <w:right w:val="single" w:color="000000" w:sz="4" w:space="0"/>
            </w:tcBorders>
            <w:vAlign w:val="center"/>
          </w:tcPr>
          <w:p>
            <w:pPr>
              <w:pStyle w:val="287"/>
            </w:pPr>
            <w:r>
              <w:t>日排放总量（t）</w:t>
            </w:r>
          </w:p>
        </w:tc>
        <w:tc>
          <w:tcPr>
            <w:tcW w:w="11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r>
              <w:rPr>
                <w:lang w:eastAsia="en-US"/>
              </w:rPr>
              <w:t>/</w:t>
            </w:r>
          </w:p>
        </w:tc>
        <w:tc>
          <w:tcPr>
            <w:tcW w:w="12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28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4129" w:type="dxa"/>
            <w:gridSpan w:val="4"/>
            <w:tcBorders>
              <w:top w:val="single" w:color="000000" w:sz="4" w:space="0"/>
              <w:left w:val="single" w:color="000000" w:sz="4" w:space="0"/>
              <w:bottom w:val="single" w:color="000000" w:sz="4" w:space="0"/>
            </w:tcBorders>
            <w:vAlign w:val="center"/>
          </w:tcPr>
          <w:p>
            <w:pPr>
              <w:autoSpaceDE w:val="0"/>
              <w:autoSpaceDN w:val="0"/>
              <w:rPr>
                <w:lang w:eastAsia="en-US"/>
              </w:rPr>
            </w:pPr>
            <w:r>
              <w:rPr>
                <w:lang w:eastAsia="en-US"/>
              </w:rP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40" w:hRule="atLeast"/>
          <w:jc w:val="center"/>
        </w:trPr>
        <w:tc>
          <w:tcPr>
            <w:tcW w:w="9418" w:type="dxa"/>
            <w:gridSpan w:val="8"/>
            <w:tcBorders>
              <w:top w:val="single" w:color="000000" w:sz="4" w:space="0"/>
            </w:tcBorders>
            <w:vAlign w:val="center"/>
          </w:tcPr>
          <w:p>
            <w:pPr>
              <w:pStyle w:val="287"/>
              <w:rPr>
                <w:lang w:eastAsia="zh-CN"/>
              </w:rPr>
            </w:pPr>
            <w:r>
              <w:rPr>
                <w:lang w:eastAsia="zh-CN"/>
              </w:rPr>
              <w:t>二氧化碳日排放总量单位：×10</w:t>
            </w:r>
            <w:r>
              <w:rPr>
                <w:position w:val="5"/>
                <w:sz w:val="15"/>
                <w:szCs w:val="15"/>
                <w:lang w:eastAsia="zh-CN"/>
              </w:rPr>
              <w:t>4</w:t>
            </w:r>
            <w:r>
              <w:rPr>
                <w:lang w:eastAsia="zh-CN"/>
              </w:rPr>
              <w:t>m</w:t>
            </w:r>
            <w:r>
              <w:rPr>
                <w:position w:val="5"/>
                <w:sz w:val="15"/>
                <w:szCs w:val="15"/>
                <w:lang w:eastAsia="zh-CN"/>
              </w:rPr>
              <w:t>3</w:t>
            </w:r>
            <w:r>
              <w:rPr>
                <w:lang w:eastAsia="zh-CN"/>
              </w:rPr>
              <w:t>/d</w:t>
            </w:r>
          </w:p>
        </w:tc>
      </w:tr>
    </w:tbl>
    <w:p/>
    <w:p/>
    <w:p>
      <w:pPr>
        <w:rPr>
          <w:lang w:val="ca-ES"/>
        </w:rPr>
      </w:pPr>
      <w:r>
        <w:t>上报单位（盖章）：     负责人：           报告人：      报告日期：     年    月     日</w:t>
      </w:r>
    </w:p>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r>
        <w:rPr>
          <w:rFonts w:ascii="黑体" w:hAnsi="黑体" w:eastAsia="黑体"/>
        </w:rPr>
        <w:t>表 A.7  二氧化碳排放</w:t>
      </w:r>
      <w:r>
        <w:rPr>
          <w:rFonts w:hint="eastAsia" w:ascii="黑体" w:hAnsi="黑体" w:eastAsia="黑体"/>
        </w:rPr>
        <w:t>计量</w:t>
      </w:r>
      <w:r>
        <w:rPr>
          <w:rFonts w:ascii="黑体" w:hAnsi="黑体" w:eastAsia="黑体"/>
        </w:rPr>
        <w:t>监测日平均值月报表</w:t>
      </w:r>
    </w:p>
    <w:p>
      <w:pPr>
        <w:pStyle w:val="34"/>
        <w:spacing w:before="0" w:beforeLines="0" w:after="0" w:afterLines="0"/>
        <w:ind w:firstLine="420"/>
        <w:rPr>
          <w:sz w:val="21"/>
          <w:szCs w:val="21"/>
          <w:u w:val="single"/>
        </w:rPr>
      </w:pPr>
      <w:r>
        <w:rPr>
          <w:sz w:val="21"/>
          <w:szCs w:val="21"/>
        </w:rPr>
        <w:t xml:space="preserve">排放源名称 </w:t>
      </w:r>
      <w:r>
        <w:rPr>
          <w:sz w:val="21"/>
          <w:szCs w:val="21"/>
          <w:u w:val="single"/>
        </w:rPr>
        <w:t xml:space="preserve">：                                                                       </w:t>
      </w:r>
    </w:p>
    <w:p>
      <w:pPr>
        <w:pStyle w:val="34"/>
        <w:spacing w:before="0" w:beforeLines="0" w:after="0" w:afterLines="0"/>
        <w:ind w:firstLine="420"/>
        <w:rPr>
          <w:sz w:val="21"/>
          <w:szCs w:val="21"/>
          <w:u w:val="single"/>
        </w:rPr>
      </w:pPr>
      <w:r>
        <w:rPr>
          <w:sz w:val="21"/>
          <w:szCs w:val="21"/>
        </w:rPr>
        <w:t xml:space="preserve">排放源编号 </w:t>
      </w:r>
      <w:r>
        <w:rPr>
          <w:sz w:val="21"/>
          <w:szCs w:val="21"/>
          <w:u w:val="single"/>
        </w:rPr>
        <w:t xml:space="preserve">：            </w:t>
      </w:r>
      <w:r>
        <w:rPr>
          <w:sz w:val="21"/>
          <w:szCs w:val="21"/>
        </w:rPr>
        <w:t>监测日期</w:t>
      </w:r>
      <w:r>
        <w:rPr>
          <w:sz w:val="21"/>
          <w:szCs w:val="21"/>
          <w:u w:val="single"/>
        </w:rPr>
        <w:t>：             年               月               日</w:t>
      </w:r>
    </w:p>
    <w:tbl>
      <w:tblPr>
        <w:tblStyle w:val="264"/>
        <w:tblW w:w="9349" w:type="dxa"/>
        <w:jc w:val="center"/>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Layout w:type="fixed"/>
        <w:tblCellMar>
          <w:top w:w="0" w:type="dxa"/>
          <w:left w:w="0" w:type="dxa"/>
          <w:bottom w:w="0" w:type="dxa"/>
          <w:right w:w="0" w:type="dxa"/>
        </w:tblCellMar>
      </w:tblPr>
      <w:tblGrid>
        <w:gridCol w:w="1557"/>
        <w:gridCol w:w="979"/>
        <w:gridCol w:w="1305"/>
        <w:gridCol w:w="1350"/>
        <w:gridCol w:w="1020"/>
        <w:gridCol w:w="990"/>
        <w:gridCol w:w="1105"/>
        <w:gridCol w:w="104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92" w:hRule="atLeast"/>
          <w:jc w:val="center"/>
        </w:trPr>
        <w:tc>
          <w:tcPr>
            <w:tcW w:w="1557" w:type="dxa"/>
            <w:vMerge w:val="restart"/>
            <w:tcBorders>
              <w:tl2br w:val="nil"/>
              <w:tr2bl w:val="nil"/>
            </w:tcBorders>
            <w:vAlign w:val="center"/>
          </w:tcPr>
          <w:p>
            <w:pPr>
              <w:pStyle w:val="287"/>
            </w:pPr>
            <w:r>
              <w:t>时间</w:t>
            </w:r>
          </w:p>
        </w:tc>
        <w:tc>
          <w:tcPr>
            <w:tcW w:w="2284" w:type="dxa"/>
            <w:gridSpan w:val="2"/>
            <w:tcBorders>
              <w:bottom w:val="single" w:color="000000" w:sz="4" w:space="0"/>
            </w:tcBorders>
            <w:vAlign w:val="center"/>
          </w:tcPr>
          <w:p>
            <w:pPr>
              <w:pStyle w:val="287"/>
            </w:pPr>
            <w:r>
              <w:t>二氧化碳</w:t>
            </w:r>
          </w:p>
        </w:tc>
        <w:tc>
          <w:tcPr>
            <w:tcW w:w="1350" w:type="dxa"/>
            <w:vMerge w:val="restart"/>
            <w:tcBorders>
              <w:tl2br w:val="nil"/>
              <w:tr2bl w:val="nil"/>
            </w:tcBorders>
            <w:vAlign w:val="center"/>
          </w:tcPr>
          <w:p>
            <w:pPr>
              <w:pStyle w:val="287"/>
              <w:rPr>
                <w:lang w:eastAsia="zh-CN"/>
              </w:rPr>
            </w:pPr>
            <w:r>
              <w:rPr>
                <w:lang w:eastAsia="zh-CN"/>
              </w:rPr>
              <w:t>烟气标干流量</w:t>
            </w:r>
          </w:p>
          <w:p>
            <w:pPr>
              <w:pStyle w:val="287"/>
              <w:rPr>
                <w:lang w:eastAsia="zh-CN"/>
              </w:rPr>
            </w:pPr>
            <w:r>
              <w:rPr>
                <w:lang w:eastAsia="zh-CN"/>
              </w:rPr>
              <w:t>（m</w:t>
            </w:r>
            <w:r>
              <w:rPr>
                <w:position w:val="5"/>
                <w:sz w:val="15"/>
                <w:szCs w:val="15"/>
                <w:lang w:eastAsia="zh-CN"/>
              </w:rPr>
              <w:t>3</w:t>
            </w:r>
            <w:r>
              <w:rPr>
                <w:lang w:eastAsia="zh-CN"/>
              </w:rPr>
              <w:t>/d）</w:t>
            </w:r>
          </w:p>
        </w:tc>
        <w:tc>
          <w:tcPr>
            <w:tcW w:w="1020" w:type="dxa"/>
            <w:vMerge w:val="restart"/>
            <w:tcBorders>
              <w:tl2br w:val="nil"/>
              <w:tr2bl w:val="nil"/>
            </w:tcBorders>
            <w:vAlign w:val="center"/>
          </w:tcPr>
          <w:p>
            <w:pPr>
              <w:pStyle w:val="287"/>
            </w:pPr>
            <w:r>
              <w:t>烟气温度</w:t>
            </w:r>
          </w:p>
          <w:p>
            <w:pPr>
              <w:pStyle w:val="287"/>
            </w:pPr>
            <w:r>
              <w:t>(</w:t>
            </w:r>
            <w:r>
              <w:rPr>
                <w:rFonts w:hint="eastAsia" w:cs="宋体"/>
              </w:rPr>
              <w:t>℃</w:t>
            </w:r>
            <w:r>
              <w:t>)</w:t>
            </w:r>
          </w:p>
        </w:tc>
        <w:tc>
          <w:tcPr>
            <w:tcW w:w="990" w:type="dxa"/>
            <w:vMerge w:val="restart"/>
            <w:tcBorders>
              <w:tl2br w:val="nil"/>
              <w:tr2bl w:val="nil"/>
            </w:tcBorders>
            <w:vAlign w:val="center"/>
          </w:tcPr>
          <w:p>
            <w:pPr>
              <w:pStyle w:val="287"/>
            </w:pPr>
            <w:r>
              <w:t>含湿量</w:t>
            </w:r>
          </w:p>
          <w:p>
            <w:pPr>
              <w:pStyle w:val="287"/>
            </w:pPr>
            <w:r>
              <w:t>（%）</w:t>
            </w:r>
          </w:p>
        </w:tc>
        <w:tc>
          <w:tcPr>
            <w:tcW w:w="1105" w:type="dxa"/>
            <w:vMerge w:val="restart"/>
            <w:tcBorders>
              <w:tl2br w:val="nil"/>
              <w:tr2bl w:val="nil"/>
            </w:tcBorders>
            <w:vAlign w:val="center"/>
          </w:tcPr>
          <w:p>
            <w:pPr>
              <w:pStyle w:val="287"/>
            </w:pPr>
            <w:r>
              <w:t>负荷</w:t>
            </w:r>
          </w:p>
          <w:p>
            <w:pPr>
              <w:pStyle w:val="287"/>
            </w:pPr>
            <w:r>
              <w:t>（%）</w:t>
            </w:r>
          </w:p>
        </w:tc>
        <w:tc>
          <w:tcPr>
            <w:tcW w:w="1043" w:type="dxa"/>
            <w:vMerge w:val="restart"/>
            <w:tcBorders>
              <w:tl2br w:val="nil"/>
              <w:tr2bl w:val="nil"/>
            </w:tcBorders>
            <w:vAlign w:val="center"/>
          </w:tcPr>
          <w:p>
            <w:pPr>
              <w:pStyle w:val="287"/>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93" w:hRule="atLeast"/>
          <w:jc w:val="center"/>
        </w:trPr>
        <w:tc>
          <w:tcPr>
            <w:tcW w:w="1557" w:type="dxa"/>
            <w:vMerge w:val="continue"/>
            <w:tcBorders>
              <w:bottom w:val="single" w:color="000000" w:sz="12" w:space="0"/>
              <w:tl2br w:val="nil"/>
              <w:tr2bl w:val="nil"/>
            </w:tcBorders>
            <w:vAlign w:val="center"/>
          </w:tcPr>
          <w:p>
            <w:pPr>
              <w:autoSpaceDE w:val="0"/>
              <w:autoSpaceDN w:val="0"/>
              <w:rPr>
                <w:sz w:val="18"/>
                <w:szCs w:val="18"/>
                <w:lang w:eastAsia="en-US"/>
              </w:rPr>
            </w:pPr>
          </w:p>
        </w:tc>
        <w:tc>
          <w:tcPr>
            <w:tcW w:w="979" w:type="dxa"/>
            <w:tcBorders>
              <w:top w:val="single" w:color="000000" w:sz="4" w:space="0"/>
              <w:bottom w:val="single" w:color="000000" w:sz="12" w:space="0"/>
              <w:tl2br w:val="nil"/>
              <w:tr2bl w:val="nil"/>
            </w:tcBorders>
            <w:vAlign w:val="center"/>
          </w:tcPr>
          <w:p>
            <w:pPr>
              <w:pStyle w:val="287"/>
            </w:pPr>
            <w:r>
              <w:t>标干浓度</w:t>
            </w:r>
          </w:p>
          <w:p>
            <w:pPr>
              <w:pStyle w:val="287"/>
            </w:pPr>
            <w:r>
              <w:t>（kg/ m</w:t>
            </w:r>
            <w:r>
              <w:rPr>
                <w:position w:val="5"/>
                <w:sz w:val="15"/>
                <w:szCs w:val="15"/>
              </w:rPr>
              <w:t>3</w:t>
            </w:r>
            <w:r>
              <w:t>）</w:t>
            </w:r>
          </w:p>
        </w:tc>
        <w:tc>
          <w:tcPr>
            <w:tcW w:w="1305" w:type="dxa"/>
            <w:tcBorders>
              <w:top w:val="single" w:color="000000" w:sz="4" w:space="0"/>
              <w:bottom w:val="single" w:color="000000" w:sz="12" w:space="0"/>
              <w:tl2br w:val="nil"/>
              <w:tr2bl w:val="nil"/>
            </w:tcBorders>
            <w:vAlign w:val="center"/>
          </w:tcPr>
          <w:p>
            <w:pPr>
              <w:pStyle w:val="287"/>
            </w:pPr>
            <w:r>
              <w:t>排放量</w:t>
            </w:r>
          </w:p>
          <w:p>
            <w:pPr>
              <w:pStyle w:val="287"/>
            </w:pPr>
            <w:r>
              <w:t>（t/d）</w:t>
            </w:r>
          </w:p>
        </w:tc>
        <w:tc>
          <w:tcPr>
            <w:tcW w:w="1350" w:type="dxa"/>
            <w:vMerge w:val="continue"/>
            <w:tcBorders>
              <w:bottom w:val="single" w:color="000000" w:sz="12" w:space="0"/>
              <w:tl2br w:val="nil"/>
              <w:tr2bl w:val="nil"/>
            </w:tcBorders>
            <w:vAlign w:val="center"/>
          </w:tcPr>
          <w:p>
            <w:pPr>
              <w:autoSpaceDE w:val="0"/>
              <w:autoSpaceDN w:val="0"/>
              <w:rPr>
                <w:sz w:val="18"/>
                <w:szCs w:val="18"/>
                <w:lang w:eastAsia="en-US"/>
              </w:rPr>
            </w:pPr>
          </w:p>
        </w:tc>
        <w:tc>
          <w:tcPr>
            <w:tcW w:w="1020" w:type="dxa"/>
            <w:vMerge w:val="continue"/>
            <w:tcBorders>
              <w:bottom w:val="single" w:color="000000" w:sz="12" w:space="0"/>
              <w:tl2br w:val="nil"/>
              <w:tr2bl w:val="nil"/>
            </w:tcBorders>
            <w:vAlign w:val="center"/>
          </w:tcPr>
          <w:p>
            <w:pPr>
              <w:autoSpaceDE w:val="0"/>
              <w:autoSpaceDN w:val="0"/>
              <w:rPr>
                <w:sz w:val="18"/>
                <w:szCs w:val="18"/>
                <w:lang w:eastAsia="en-US"/>
              </w:rPr>
            </w:pPr>
          </w:p>
        </w:tc>
        <w:tc>
          <w:tcPr>
            <w:tcW w:w="990" w:type="dxa"/>
            <w:vMerge w:val="continue"/>
            <w:tcBorders>
              <w:bottom w:val="single" w:color="000000" w:sz="12" w:space="0"/>
              <w:tl2br w:val="nil"/>
              <w:tr2bl w:val="nil"/>
            </w:tcBorders>
            <w:vAlign w:val="center"/>
          </w:tcPr>
          <w:p>
            <w:pPr>
              <w:autoSpaceDE w:val="0"/>
              <w:autoSpaceDN w:val="0"/>
              <w:rPr>
                <w:sz w:val="18"/>
                <w:szCs w:val="18"/>
                <w:lang w:eastAsia="en-US"/>
              </w:rPr>
            </w:pPr>
          </w:p>
        </w:tc>
        <w:tc>
          <w:tcPr>
            <w:tcW w:w="1105" w:type="dxa"/>
            <w:vMerge w:val="continue"/>
            <w:tcBorders>
              <w:bottom w:val="single" w:color="000000" w:sz="12" w:space="0"/>
              <w:tl2br w:val="nil"/>
              <w:tr2bl w:val="nil"/>
            </w:tcBorders>
            <w:vAlign w:val="center"/>
          </w:tcPr>
          <w:p>
            <w:pPr>
              <w:autoSpaceDE w:val="0"/>
              <w:autoSpaceDN w:val="0"/>
              <w:rPr>
                <w:sz w:val="18"/>
                <w:szCs w:val="18"/>
                <w:lang w:eastAsia="en-US"/>
              </w:rPr>
            </w:pPr>
          </w:p>
        </w:tc>
        <w:tc>
          <w:tcPr>
            <w:tcW w:w="1043" w:type="dxa"/>
            <w:vMerge w:val="continue"/>
            <w:tcBorders>
              <w:bottom w:val="single" w:color="000000" w:sz="12" w:space="0"/>
              <w:tl2br w:val="nil"/>
              <w:tr2bl w:val="nil"/>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21" w:hRule="atLeast"/>
          <w:jc w:val="center"/>
        </w:trPr>
        <w:tc>
          <w:tcPr>
            <w:tcW w:w="1557" w:type="dxa"/>
            <w:tcBorders>
              <w:top w:val="single" w:color="000000" w:sz="12" w:space="0"/>
              <w:bottom w:val="single" w:color="000000" w:sz="4" w:space="0"/>
              <w:right w:val="single" w:color="000000" w:sz="4" w:space="0"/>
            </w:tcBorders>
            <w:vAlign w:val="center"/>
          </w:tcPr>
          <w:p>
            <w:pPr>
              <w:pStyle w:val="287"/>
            </w:pPr>
            <w:r>
              <w:t>1日</w:t>
            </w:r>
          </w:p>
        </w:tc>
        <w:tc>
          <w:tcPr>
            <w:tcW w:w="979"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12"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PrEx>
        <w:trPr>
          <w:trHeight w:val="178" w:hRule="atLeast"/>
          <w:jc w:val="center"/>
        </w:trPr>
        <w:tc>
          <w:tcPr>
            <w:tcW w:w="1557" w:type="dxa"/>
            <w:tcBorders>
              <w:top w:val="single" w:color="000000" w:sz="4" w:space="0"/>
              <w:bottom w:val="single" w:color="000000" w:sz="4" w:space="0"/>
              <w:right w:val="single" w:color="000000" w:sz="4" w:space="0"/>
            </w:tcBorders>
            <w:vAlign w:val="center"/>
          </w:tcPr>
          <w:p>
            <w:pPr>
              <w:pStyle w:val="287"/>
            </w:pPr>
            <w:r>
              <w:t>2日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7" w:hRule="atLeast"/>
          <w:jc w:val="center"/>
        </w:trPr>
        <w:tc>
          <w:tcPr>
            <w:tcW w:w="1557" w:type="dxa"/>
            <w:tcBorders>
              <w:top w:val="single" w:color="000000" w:sz="4" w:space="0"/>
              <w:bottom w:val="single" w:color="000000" w:sz="4" w:space="0"/>
              <w:right w:val="single" w:color="000000" w:sz="4" w:space="0"/>
            </w:tcBorders>
            <w:vAlign w:val="center"/>
          </w:tcPr>
          <w:p>
            <w:pPr>
              <w:pStyle w:val="287"/>
            </w:pPr>
            <w:r>
              <w:t>3日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6" w:hRule="atLeast"/>
          <w:jc w:val="center"/>
        </w:trPr>
        <w:tc>
          <w:tcPr>
            <w:tcW w:w="1557" w:type="dxa"/>
            <w:tcBorders>
              <w:top w:val="single" w:color="000000" w:sz="4" w:space="0"/>
              <w:bottom w:val="single" w:color="000000" w:sz="4" w:space="0"/>
              <w:right w:val="single" w:color="000000" w:sz="4" w:space="0"/>
            </w:tcBorders>
            <w:vAlign w:val="center"/>
          </w:tcPr>
          <w:p>
            <w:pPr>
              <w:pStyle w:val="287"/>
            </w:pPr>
            <w:r>
              <w:t>4日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7" w:hRule="atLeast"/>
          <w:jc w:val="center"/>
        </w:trPr>
        <w:tc>
          <w:tcPr>
            <w:tcW w:w="1557" w:type="dxa"/>
            <w:tcBorders>
              <w:top w:val="single" w:color="000000" w:sz="4" w:space="0"/>
              <w:bottom w:val="single" w:color="000000" w:sz="4" w:space="0"/>
              <w:right w:val="single" w:color="000000" w:sz="4" w:space="0"/>
            </w:tcBorders>
            <w:vAlign w:val="center"/>
          </w:tcPr>
          <w:p>
            <w:pPr>
              <w:pStyle w:val="287"/>
            </w:pPr>
            <w:r>
              <w:t>5日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7" w:hRule="atLeast"/>
          <w:jc w:val="center"/>
        </w:trPr>
        <w:tc>
          <w:tcPr>
            <w:tcW w:w="1557" w:type="dxa"/>
            <w:tcBorders>
              <w:top w:val="single" w:color="000000" w:sz="4" w:space="0"/>
              <w:bottom w:val="single" w:color="000000" w:sz="4" w:space="0"/>
              <w:right w:val="single" w:color="000000" w:sz="4" w:space="0"/>
            </w:tcBorders>
            <w:vAlign w:val="center"/>
          </w:tcPr>
          <w:p>
            <w:pPr>
              <w:pStyle w:val="287"/>
            </w:pPr>
            <w:r>
              <w:t>6日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PrEx>
        <w:trPr>
          <w:trHeight w:val="285" w:hRule="atLeast"/>
          <w:jc w:val="center"/>
        </w:trPr>
        <w:tc>
          <w:tcPr>
            <w:tcW w:w="1557" w:type="dxa"/>
            <w:tcBorders>
              <w:top w:val="single" w:color="000000" w:sz="4" w:space="0"/>
              <w:bottom w:val="single" w:color="000000" w:sz="4" w:space="0"/>
              <w:right w:val="single" w:color="000000" w:sz="4" w:space="0"/>
            </w:tcBorders>
            <w:vAlign w:val="center"/>
          </w:tcPr>
          <w:p>
            <w:pPr>
              <w:pStyle w:val="287"/>
            </w:pPr>
            <w:r>
              <w:t>7日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7" w:hRule="atLeast"/>
          <w:jc w:val="center"/>
        </w:trPr>
        <w:tc>
          <w:tcPr>
            <w:tcW w:w="1557" w:type="dxa"/>
            <w:tcBorders>
              <w:top w:val="single" w:color="000000" w:sz="4" w:space="0"/>
              <w:bottom w:val="single" w:color="000000" w:sz="4" w:space="0"/>
              <w:right w:val="single" w:color="000000" w:sz="4" w:space="0"/>
            </w:tcBorders>
            <w:vAlign w:val="center"/>
          </w:tcPr>
          <w:p>
            <w:pPr>
              <w:pStyle w:val="287"/>
            </w:pPr>
            <w:r>
              <w:t>8日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8" w:hRule="atLeast"/>
          <w:jc w:val="center"/>
        </w:trPr>
        <w:tc>
          <w:tcPr>
            <w:tcW w:w="1557" w:type="dxa"/>
            <w:tcBorders>
              <w:top w:val="single" w:color="000000" w:sz="4" w:space="0"/>
              <w:bottom w:val="single" w:color="000000" w:sz="4" w:space="0"/>
              <w:right w:val="single" w:color="000000" w:sz="4" w:space="0"/>
            </w:tcBorders>
            <w:vAlign w:val="center"/>
          </w:tcPr>
          <w:p>
            <w:pPr>
              <w:pStyle w:val="287"/>
            </w:pPr>
            <w:r>
              <w:t>9日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5" w:hRule="atLeast"/>
          <w:jc w:val="center"/>
        </w:trPr>
        <w:tc>
          <w:tcPr>
            <w:tcW w:w="1557" w:type="dxa"/>
            <w:tcBorders>
              <w:top w:val="single" w:color="000000" w:sz="4" w:space="0"/>
              <w:bottom w:val="single" w:color="000000" w:sz="4" w:space="0"/>
              <w:right w:val="single" w:color="000000" w:sz="4" w:space="0"/>
            </w:tcBorders>
            <w:vAlign w:val="center"/>
          </w:tcPr>
          <w:p>
            <w:pPr>
              <w:pStyle w:val="287"/>
            </w:pPr>
            <w:r>
              <w:t>10日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7" w:hRule="atLeast"/>
          <w:jc w:val="center"/>
        </w:trPr>
        <w:tc>
          <w:tcPr>
            <w:tcW w:w="1557" w:type="dxa"/>
            <w:tcBorders>
              <w:top w:val="single" w:color="000000" w:sz="4" w:space="0"/>
              <w:bottom w:val="single" w:color="000000" w:sz="4" w:space="0"/>
              <w:right w:val="single" w:color="000000" w:sz="4" w:space="0"/>
            </w:tcBorders>
            <w:vAlign w:val="center"/>
          </w:tcPr>
          <w:p>
            <w:pPr>
              <w:pStyle w:val="287"/>
            </w:pPr>
            <w:r>
              <w:t>11日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7" w:hRule="atLeast"/>
          <w:jc w:val="center"/>
        </w:trPr>
        <w:tc>
          <w:tcPr>
            <w:tcW w:w="1557" w:type="dxa"/>
            <w:tcBorders>
              <w:top w:val="single" w:color="000000" w:sz="4" w:space="0"/>
              <w:bottom w:val="single" w:color="000000" w:sz="4" w:space="0"/>
              <w:right w:val="single" w:color="000000" w:sz="4" w:space="0"/>
            </w:tcBorders>
            <w:vAlign w:val="center"/>
          </w:tcPr>
          <w:p>
            <w:pPr>
              <w:pStyle w:val="287"/>
            </w:pPr>
            <w:r>
              <w:t>12日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5" w:hRule="atLeast"/>
          <w:jc w:val="center"/>
        </w:trPr>
        <w:tc>
          <w:tcPr>
            <w:tcW w:w="1557" w:type="dxa"/>
            <w:tcBorders>
              <w:top w:val="single" w:color="000000" w:sz="4" w:space="0"/>
              <w:bottom w:val="single" w:color="000000" w:sz="4" w:space="0"/>
              <w:right w:val="single" w:color="000000" w:sz="4" w:space="0"/>
            </w:tcBorders>
            <w:vAlign w:val="center"/>
          </w:tcPr>
          <w:p>
            <w:pPr>
              <w:pStyle w:val="287"/>
            </w:pPr>
            <w:r>
              <w:t>13日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7" w:hRule="atLeast"/>
          <w:jc w:val="center"/>
        </w:trPr>
        <w:tc>
          <w:tcPr>
            <w:tcW w:w="1557" w:type="dxa"/>
            <w:tcBorders>
              <w:top w:val="single" w:color="000000" w:sz="4" w:space="0"/>
              <w:bottom w:val="single" w:color="000000" w:sz="4" w:space="0"/>
              <w:right w:val="single" w:color="000000" w:sz="4" w:space="0"/>
            </w:tcBorders>
            <w:vAlign w:val="center"/>
          </w:tcPr>
          <w:p>
            <w:pPr>
              <w:pStyle w:val="287"/>
            </w:pPr>
            <w:r>
              <w:t>14日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8" w:hRule="atLeast"/>
          <w:jc w:val="center"/>
        </w:trPr>
        <w:tc>
          <w:tcPr>
            <w:tcW w:w="1557" w:type="dxa"/>
            <w:tcBorders>
              <w:top w:val="single" w:color="000000" w:sz="4" w:space="0"/>
              <w:bottom w:val="single" w:color="000000" w:sz="4" w:space="0"/>
              <w:right w:val="single" w:color="000000" w:sz="4" w:space="0"/>
            </w:tcBorders>
            <w:vAlign w:val="center"/>
          </w:tcPr>
          <w:p>
            <w:pPr>
              <w:pStyle w:val="287"/>
            </w:pPr>
            <w:r>
              <w:t>15日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5" w:hRule="atLeast"/>
          <w:jc w:val="center"/>
        </w:trPr>
        <w:tc>
          <w:tcPr>
            <w:tcW w:w="1557" w:type="dxa"/>
            <w:tcBorders>
              <w:top w:val="single" w:color="000000" w:sz="4" w:space="0"/>
              <w:bottom w:val="single" w:color="000000" w:sz="4" w:space="0"/>
              <w:right w:val="single" w:color="000000" w:sz="4" w:space="0"/>
            </w:tcBorders>
            <w:vAlign w:val="center"/>
          </w:tcPr>
          <w:p>
            <w:pPr>
              <w:pStyle w:val="287"/>
            </w:pPr>
            <w:r>
              <w:t>16日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7" w:hRule="atLeast"/>
          <w:jc w:val="center"/>
        </w:trPr>
        <w:tc>
          <w:tcPr>
            <w:tcW w:w="1557" w:type="dxa"/>
            <w:tcBorders>
              <w:top w:val="single" w:color="000000" w:sz="4" w:space="0"/>
              <w:bottom w:val="single" w:color="000000" w:sz="4" w:space="0"/>
              <w:right w:val="single" w:color="000000" w:sz="4" w:space="0"/>
            </w:tcBorders>
            <w:vAlign w:val="center"/>
          </w:tcPr>
          <w:p>
            <w:pPr>
              <w:pStyle w:val="287"/>
            </w:pPr>
            <w:r>
              <w:t>17日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8" w:hRule="atLeast"/>
          <w:jc w:val="center"/>
        </w:trPr>
        <w:tc>
          <w:tcPr>
            <w:tcW w:w="1557" w:type="dxa"/>
            <w:tcBorders>
              <w:top w:val="single" w:color="000000" w:sz="4" w:space="0"/>
              <w:bottom w:val="single" w:color="000000" w:sz="4" w:space="0"/>
              <w:right w:val="single" w:color="000000" w:sz="4" w:space="0"/>
            </w:tcBorders>
            <w:vAlign w:val="center"/>
          </w:tcPr>
          <w:p>
            <w:pPr>
              <w:pStyle w:val="287"/>
            </w:pPr>
            <w:r>
              <w:t>18日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5" w:hRule="atLeast"/>
          <w:jc w:val="center"/>
        </w:trPr>
        <w:tc>
          <w:tcPr>
            <w:tcW w:w="1557" w:type="dxa"/>
            <w:tcBorders>
              <w:top w:val="single" w:color="000000" w:sz="4" w:space="0"/>
              <w:bottom w:val="single" w:color="000000" w:sz="4" w:space="0"/>
              <w:right w:val="single" w:color="000000" w:sz="4" w:space="0"/>
            </w:tcBorders>
            <w:vAlign w:val="center"/>
          </w:tcPr>
          <w:p>
            <w:pPr>
              <w:pStyle w:val="287"/>
            </w:pPr>
            <w:r>
              <w:t>19日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8" w:hRule="atLeast"/>
          <w:jc w:val="center"/>
        </w:trPr>
        <w:tc>
          <w:tcPr>
            <w:tcW w:w="1557" w:type="dxa"/>
            <w:tcBorders>
              <w:top w:val="single" w:color="000000" w:sz="4" w:space="0"/>
              <w:bottom w:val="single" w:color="000000" w:sz="4" w:space="0"/>
              <w:right w:val="single" w:color="000000" w:sz="4" w:space="0"/>
            </w:tcBorders>
            <w:vAlign w:val="center"/>
          </w:tcPr>
          <w:p>
            <w:pPr>
              <w:pStyle w:val="287"/>
            </w:pPr>
            <w:r>
              <w:t>20日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8" w:hRule="atLeast"/>
          <w:jc w:val="center"/>
        </w:trPr>
        <w:tc>
          <w:tcPr>
            <w:tcW w:w="1557" w:type="dxa"/>
            <w:tcBorders>
              <w:top w:val="single" w:color="000000" w:sz="4" w:space="0"/>
              <w:bottom w:val="single" w:color="000000" w:sz="4" w:space="0"/>
              <w:right w:val="single" w:color="000000" w:sz="4" w:space="0"/>
            </w:tcBorders>
            <w:vAlign w:val="center"/>
          </w:tcPr>
          <w:p>
            <w:pPr>
              <w:pStyle w:val="287"/>
            </w:pPr>
            <w:r>
              <w:t>21日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5" w:hRule="atLeast"/>
          <w:jc w:val="center"/>
        </w:trPr>
        <w:tc>
          <w:tcPr>
            <w:tcW w:w="1557" w:type="dxa"/>
            <w:tcBorders>
              <w:top w:val="single" w:color="000000" w:sz="4" w:space="0"/>
              <w:bottom w:val="single" w:color="000000" w:sz="4" w:space="0"/>
              <w:right w:val="single" w:color="000000" w:sz="4" w:space="0"/>
            </w:tcBorders>
            <w:vAlign w:val="center"/>
          </w:tcPr>
          <w:p>
            <w:pPr>
              <w:pStyle w:val="287"/>
            </w:pPr>
            <w:r>
              <w:t>22日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PrEx>
        <w:trPr>
          <w:trHeight w:val="287" w:hRule="atLeast"/>
          <w:jc w:val="center"/>
        </w:trPr>
        <w:tc>
          <w:tcPr>
            <w:tcW w:w="1557" w:type="dxa"/>
            <w:tcBorders>
              <w:top w:val="single" w:color="000000" w:sz="4" w:space="0"/>
              <w:bottom w:val="single" w:color="000000" w:sz="4" w:space="0"/>
              <w:right w:val="single" w:color="000000" w:sz="4" w:space="0"/>
            </w:tcBorders>
            <w:vAlign w:val="center"/>
          </w:tcPr>
          <w:p>
            <w:pPr>
              <w:pStyle w:val="287"/>
            </w:pPr>
            <w:r>
              <w:t>23日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8" w:hRule="atLeast"/>
          <w:jc w:val="center"/>
        </w:trPr>
        <w:tc>
          <w:tcPr>
            <w:tcW w:w="1557" w:type="dxa"/>
            <w:tcBorders>
              <w:top w:val="single" w:color="000000" w:sz="4" w:space="0"/>
              <w:bottom w:val="single" w:color="000000" w:sz="4" w:space="0"/>
              <w:right w:val="single" w:color="000000" w:sz="4" w:space="0"/>
            </w:tcBorders>
            <w:vAlign w:val="center"/>
          </w:tcPr>
          <w:p>
            <w:pPr>
              <w:pStyle w:val="287"/>
            </w:pPr>
            <w:r>
              <w:t>24日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5" w:hRule="atLeast"/>
          <w:jc w:val="center"/>
        </w:trPr>
        <w:tc>
          <w:tcPr>
            <w:tcW w:w="1557" w:type="dxa"/>
            <w:tcBorders>
              <w:top w:val="single" w:color="000000" w:sz="4" w:space="0"/>
              <w:bottom w:val="single" w:color="000000" w:sz="4" w:space="0"/>
              <w:right w:val="single" w:color="000000" w:sz="4" w:space="0"/>
            </w:tcBorders>
            <w:vAlign w:val="center"/>
          </w:tcPr>
          <w:p>
            <w:pPr>
              <w:pStyle w:val="287"/>
            </w:pPr>
            <w:r>
              <w:t>25日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8" w:hRule="atLeast"/>
          <w:jc w:val="center"/>
        </w:trPr>
        <w:tc>
          <w:tcPr>
            <w:tcW w:w="1557" w:type="dxa"/>
            <w:tcBorders>
              <w:top w:val="single" w:color="000000" w:sz="4" w:space="0"/>
              <w:bottom w:val="single" w:color="000000" w:sz="4" w:space="0"/>
              <w:right w:val="single" w:color="000000" w:sz="4" w:space="0"/>
            </w:tcBorders>
            <w:vAlign w:val="center"/>
          </w:tcPr>
          <w:p>
            <w:pPr>
              <w:pStyle w:val="287"/>
            </w:pPr>
            <w:r>
              <w:t>26日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8" w:hRule="atLeast"/>
          <w:jc w:val="center"/>
        </w:trPr>
        <w:tc>
          <w:tcPr>
            <w:tcW w:w="1557" w:type="dxa"/>
            <w:tcBorders>
              <w:top w:val="single" w:color="000000" w:sz="4" w:space="0"/>
              <w:bottom w:val="single" w:color="000000" w:sz="4" w:space="0"/>
              <w:right w:val="single" w:color="000000" w:sz="4" w:space="0"/>
            </w:tcBorders>
            <w:vAlign w:val="center"/>
          </w:tcPr>
          <w:p>
            <w:pPr>
              <w:pStyle w:val="287"/>
            </w:pPr>
            <w:r>
              <w:t>27日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PrEx>
        <w:trPr>
          <w:trHeight w:val="285" w:hRule="atLeast"/>
          <w:jc w:val="center"/>
        </w:trPr>
        <w:tc>
          <w:tcPr>
            <w:tcW w:w="1557" w:type="dxa"/>
            <w:tcBorders>
              <w:top w:val="single" w:color="000000" w:sz="4" w:space="0"/>
              <w:bottom w:val="single" w:color="000000" w:sz="4" w:space="0"/>
              <w:right w:val="single" w:color="000000" w:sz="4" w:space="0"/>
            </w:tcBorders>
            <w:vAlign w:val="center"/>
          </w:tcPr>
          <w:p>
            <w:pPr>
              <w:pStyle w:val="287"/>
            </w:pPr>
            <w:r>
              <w:t>28日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8" w:hRule="atLeast"/>
          <w:jc w:val="center"/>
        </w:trPr>
        <w:tc>
          <w:tcPr>
            <w:tcW w:w="1557" w:type="dxa"/>
            <w:tcBorders>
              <w:top w:val="single" w:color="000000" w:sz="4" w:space="0"/>
              <w:bottom w:val="single" w:color="000000" w:sz="4" w:space="0"/>
              <w:right w:val="single" w:color="000000" w:sz="4" w:space="0"/>
            </w:tcBorders>
            <w:vAlign w:val="center"/>
          </w:tcPr>
          <w:p>
            <w:pPr>
              <w:pStyle w:val="287"/>
            </w:pPr>
            <w:r>
              <w:t>29日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7" w:hRule="atLeast"/>
          <w:jc w:val="center"/>
        </w:trPr>
        <w:tc>
          <w:tcPr>
            <w:tcW w:w="1557" w:type="dxa"/>
            <w:tcBorders>
              <w:top w:val="single" w:color="000000" w:sz="4" w:space="0"/>
              <w:bottom w:val="single" w:color="000000" w:sz="4" w:space="0"/>
              <w:right w:val="single" w:color="000000" w:sz="4" w:space="0"/>
            </w:tcBorders>
            <w:vAlign w:val="center"/>
          </w:tcPr>
          <w:p>
            <w:pPr>
              <w:pStyle w:val="287"/>
            </w:pPr>
            <w:r>
              <w:t>30日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7" w:hRule="atLeast"/>
          <w:jc w:val="center"/>
        </w:trPr>
        <w:tc>
          <w:tcPr>
            <w:tcW w:w="1557" w:type="dxa"/>
            <w:tcBorders>
              <w:top w:val="single" w:color="000000" w:sz="4" w:space="0"/>
              <w:bottom w:val="single" w:color="000000" w:sz="4" w:space="0"/>
              <w:right w:val="single" w:color="000000" w:sz="4" w:space="0"/>
            </w:tcBorders>
            <w:vAlign w:val="center"/>
          </w:tcPr>
          <w:p>
            <w:pPr>
              <w:pStyle w:val="287"/>
            </w:pPr>
            <w:r>
              <w:t>31日</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7" w:hRule="atLeast"/>
          <w:jc w:val="center"/>
        </w:trPr>
        <w:tc>
          <w:tcPr>
            <w:tcW w:w="1557" w:type="dxa"/>
            <w:tcBorders>
              <w:top w:val="single" w:color="000000" w:sz="4" w:space="0"/>
              <w:bottom w:val="single" w:color="000000" w:sz="4" w:space="0"/>
              <w:right w:val="single" w:color="000000" w:sz="4" w:space="0"/>
            </w:tcBorders>
            <w:vAlign w:val="center"/>
          </w:tcPr>
          <w:p>
            <w:pPr>
              <w:pStyle w:val="287"/>
            </w:pPr>
            <w:r>
              <w:t>平均值</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7" w:hRule="atLeast"/>
          <w:jc w:val="center"/>
        </w:trPr>
        <w:tc>
          <w:tcPr>
            <w:tcW w:w="1557" w:type="dxa"/>
            <w:tcBorders>
              <w:top w:val="single" w:color="000000" w:sz="4" w:space="0"/>
              <w:bottom w:val="single" w:color="000000" w:sz="4" w:space="0"/>
              <w:right w:val="single" w:color="000000" w:sz="4" w:space="0"/>
            </w:tcBorders>
            <w:vAlign w:val="center"/>
          </w:tcPr>
          <w:p>
            <w:pPr>
              <w:pStyle w:val="287"/>
            </w:pPr>
            <w:r>
              <w:t>最大值</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5" w:hRule="atLeast"/>
          <w:jc w:val="center"/>
        </w:trPr>
        <w:tc>
          <w:tcPr>
            <w:tcW w:w="1557" w:type="dxa"/>
            <w:tcBorders>
              <w:top w:val="single" w:color="000000" w:sz="4" w:space="0"/>
              <w:bottom w:val="single" w:color="000000" w:sz="4" w:space="0"/>
              <w:right w:val="single" w:color="000000" w:sz="4" w:space="0"/>
            </w:tcBorders>
            <w:vAlign w:val="center"/>
          </w:tcPr>
          <w:p>
            <w:pPr>
              <w:pStyle w:val="287"/>
            </w:pPr>
            <w:r>
              <w:t>最小值</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8" w:hRule="atLeast"/>
          <w:jc w:val="center"/>
        </w:trPr>
        <w:tc>
          <w:tcPr>
            <w:tcW w:w="1557" w:type="dxa"/>
            <w:tcBorders>
              <w:top w:val="single" w:color="000000" w:sz="4" w:space="0"/>
              <w:bottom w:val="single" w:color="000000" w:sz="4" w:space="0"/>
              <w:right w:val="single" w:color="000000" w:sz="4" w:space="0"/>
            </w:tcBorders>
            <w:vAlign w:val="center"/>
          </w:tcPr>
          <w:p>
            <w:pPr>
              <w:pStyle w:val="287"/>
            </w:pPr>
            <w:r>
              <w:t>样本数</w:t>
            </w:r>
          </w:p>
        </w:tc>
        <w:tc>
          <w:tcPr>
            <w:tcW w:w="97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105"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43" w:type="dxa"/>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88" w:hRule="atLeast"/>
          <w:jc w:val="center"/>
        </w:trPr>
        <w:tc>
          <w:tcPr>
            <w:tcW w:w="1557" w:type="dxa"/>
            <w:tcBorders>
              <w:top w:val="single" w:color="000000" w:sz="4" w:space="0"/>
              <w:bottom w:val="single" w:color="000000" w:sz="4" w:space="0"/>
              <w:right w:val="single" w:color="000000" w:sz="4" w:space="0"/>
            </w:tcBorders>
            <w:vAlign w:val="center"/>
          </w:tcPr>
          <w:p>
            <w:pPr>
              <w:pStyle w:val="287"/>
            </w:pPr>
            <w:r>
              <w:t>月排放总量（t）</w:t>
            </w:r>
          </w:p>
        </w:tc>
        <w:tc>
          <w:tcPr>
            <w:tcW w:w="2284"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r>
              <w:rPr>
                <w:lang w:eastAsia="en-US"/>
              </w:rPr>
              <w:t>/</w:t>
            </w:r>
          </w:p>
        </w:tc>
        <w:tc>
          <w:tcPr>
            <w:tcW w:w="13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102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sz w:val="18"/>
                <w:szCs w:val="18"/>
                <w:lang w:eastAsia="en-US"/>
              </w:rPr>
            </w:pPr>
          </w:p>
        </w:tc>
        <w:tc>
          <w:tcPr>
            <w:tcW w:w="3138" w:type="dxa"/>
            <w:gridSpan w:val="3"/>
            <w:tcBorders>
              <w:top w:val="single" w:color="000000" w:sz="4" w:space="0"/>
              <w:left w:val="single" w:color="000000" w:sz="4" w:space="0"/>
              <w:bottom w:val="single" w:color="000000" w:sz="4" w:space="0"/>
            </w:tcBorders>
            <w:vAlign w:val="center"/>
          </w:tcPr>
          <w:p>
            <w:pPr>
              <w:autoSpaceDE w:val="0"/>
              <w:autoSpaceDN w:val="0"/>
              <w:rPr>
                <w:sz w:val="18"/>
                <w:szCs w:val="18"/>
                <w:lang w:eastAsia="en-US"/>
              </w:rPr>
            </w:pPr>
            <w:r>
              <w:rPr>
                <w:lang w:eastAsia="en-US"/>
              </w:rP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88" w:hRule="atLeast"/>
          <w:jc w:val="center"/>
        </w:trPr>
        <w:tc>
          <w:tcPr>
            <w:tcW w:w="9349" w:type="dxa"/>
            <w:gridSpan w:val="8"/>
            <w:tcBorders>
              <w:top w:val="single" w:color="000000" w:sz="4" w:space="0"/>
            </w:tcBorders>
            <w:vAlign w:val="center"/>
          </w:tcPr>
          <w:p>
            <w:pPr>
              <w:autoSpaceDE w:val="0"/>
              <w:autoSpaceDN w:val="0"/>
              <w:rPr>
                <w:sz w:val="18"/>
                <w:szCs w:val="18"/>
                <w:lang w:eastAsia="zh-CN"/>
              </w:rPr>
            </w:pPr>
            <w:r>
              <w:rPr>
                <w:sz w:val="18"/>
                <w:szCs w:val="18"/>
                <w:lang w:eastAsia="zh-CN"/>
              </w:rPr>
              <w:t>烟气月排放总量单位：</w:t>
            </w:r>
            <w:r>
              <w:rPr>
                <w:rFonts w:ascii="Times New Roman" w:hAnsi="Times New Roman"/>
                <w:sz w:val="18"/>
                <w:szCs w:val="18"/>
                <w:lang w:eastAsia="zh-CN"/>
              </w:rPr>
              <w:t>×10</w:t>
            </w:r>
            <w:r>
              <w:rPr>
                <w:rFonts w:ascii="Times New Roman" w:hAnsi="Times New Roman"/>
                <w:position w:val="5"/>
                <w:sz w:val="18"/>
                <w:szCs w:val="18"/>
                <w:lang w:eastAsia="zh-CN"/>
              </w:rPr>
              <w:t>4</w:t>
            </w:r>
            <w:r>
              <w:rPr>
                <w:rFonts w:ascii="Times New Roman" w:hAnsi="Times New Roman"/>
                <w:sz w:val="18"/>
                <w:szCs w:val="18"/>
                <w:lang w:eastAsia="zh-CN"/>
              </w:rPr>
              <w:t>m</w:t>
            </w:r>
            <w:r>
              <w:rPr>
                <w:rFonts w:ascii="Times New Roman" w:hAnsi="Times New Roman"/>
                <w:position w:val="5"/>
                <w:sz w:val="18"/>
                <w:szCs w:val="18"/>
                <w:lang w:eastAsia="zh-CN"/>
              </w:rPr>
              <w:t>3</w:t>
            </w:r>
            <w:r>
              <w:rPr>
                <w:sz w:val="18"/>
                <w:szCs w:val="18"/>
                <w:lang w:eastAsia="zh-CN"/>
              </w:rPr>
              <w:t>/月</w:t>
            </w:r>
          </w:p>
        </w:tc>
      </w:tr>
    </w:tbl>
    <w:p/>
    <w:p>
      <w:r>
        <w:t>上报单位（盖章）：         负责人：     报告人：     报告日期：      年      月        日</w:t>
      </w:r>
    </w:p>
    <w:p>
      <w:pPr>
        <w:rPr>
          <w:rFonts w:ascii="黑体" w:hAnsi="黑体" w:eastAsia="黑体"/>
        </w:rPr>
      </w:pPr>
      <w:r>
        <w:rPr>
          <w:rFonts w:ascii="黑体" w:hAnsi="黑体" w:eastAsia="黑体"/>
        </w:rPr>
        <w:t>表 A.8  二氧化碳排放</w:t>
      </w:r>
      <w:r>
        <w:rPr>
          <w:rFonts w:hint="eastAsia" w:ascii="黑体" w:hAnsi="黑体" w:eastAsia="黑体"/>
        </w:rPr>
        <w:t>计量</w:t>
      </w:r>
      <w:r>
        <w:rPr>
          <w:rFonts w:ascii="黑体" w:hAnsi="黑体" w:eastAsia="黑体"/>
        </w:rPr>
        <w:t>监测月平均值季报表</w:t>
      </w:r>
    </w:p>
    <w:p>
      <w:pPr>
        <w:pStyle w:val="13"/>
      </w:pPr>
    </w:p>
    <w:p>
      <w:pPr>
        <w:pStyle w:val="34"/>
        <w:spacing w:before="0" w:beforeLines="0" w:after="0" w:afterLines="0"/>
        <w:ind w:firstLine="420"/>
        <w:rPr>
          <w:sz w:val="21"/>
          <w:szCs w:val="21"/>
          <w:u w:val="single"/>
        </w:rPr>
      </w:pPr>
      <w:r>
        <w:rPr>
          <w:sz w:val="21"/>
          <w:szCs w:val="21"/>
        </w:rPr>
        <w:t xml:space="preserve">排放源名称 </w:t>
      </w:r>
      <w:r>
        <w:rPr>
          <w:sz w:val="21"/>
          <w:szCs w:val="21"/>
          <w:u w:val="single"/>
        </w:rPr>
        <w:t xml:space="preserve">：                                                                       </w:t>
      </w:r>
    </w:p>
    <w:p>
      <w:pPr>
        <w:pStyle w:val="34"/>
        <w:spacing w:before="0" w:beforeLines="0" w:after="0" w:afterLines="0"/>
        <w:ind w:firstLine="420"/>
        <w:rPr>
          <w:sz w:val="21"/>
          <w:szCs w:val="21"/>
          <w:u w:val="single"/>
        </w:rPr>
      </w:pPr>
      <w:r>
        <w:rPr>
          <w:sz w:val="21"/>
          <w:szCs w:val="21"/>
        </w:rPr>
        <w:t xml:space="preserve">排放源编号 </w:t>
      </w:r>
      <w:r>
        <w:rPr>
          <w:sz w:val="21"/>
          <w:szCs w:val="21"/>
          <w:u w:val="single"/>
        </w:rPr>
        <w:t xml:space="preserve">：            </w:t>
      </w:r>
      <w:r>
        <w:rPr>
          <w:sz w:val="21"/>
          <w:szCs w:val="21"/>
        </w:rPr>
        <w:t>监测日期</w:t>
      </w:r>
      <w:r>
        <w:rPr>
          <w:sz w:val="21"/>
          <w:szCs w:val="21"/>
          <w:u w:val="single"/>
        </w:rPr>
        <w:t xml:space="preserve">：             </w:t>
      </w:r>
      <w:r>
        <w:rPr>
          <w:sz w:val="21"/>
          <w:szCs w:val="21"/>
        </w:rPr>
        <w:t>年</w:t>
      </w:r>
      <w:r>
        <w:rPr>
          <w:sz w:val="21"/>
          <w:szCs w:val="21"/>
          <w:u w:val="single"/>
        </w:rPr>
        <w:t xml:space="preserve">              </w:t>
      </w:r>
      <w:r>
        <w:rPr>
          <w:sz w:val="21"/>
          <w:szCs w:val="21"/>
        </w:rPr>
        <w:t xml:space="preserve"> 月</w:t>
      </w:r>
      <w:r>
        <w:rPr>
          <w:sz w:val="21"/>
          <w:szCs w:val="21"/>
          <w:u w:val="single"/>
        </w:rPr>
        <w:t xml:space="preserve">               </w:t>
      </w:r>
      <w:r>
        <w:rPr>
          <w:sz w:val="21"/>
          <w:szCs w:val="21"/>
        </w:rPr>
        <w:t>日</w:t>
      </w:r>
    </w:p>
    <w:p>
      <w:pPr>
        <w:pStyle w:val="34"/>
        <w:spacing w:before="0" w:beforeLines="0" w:after="0" w:afterLines="0"/>
        <w:ind w:firstLine="420"/>
        <w:rPr>
          <w:sz w:val="21"/>
          <w:szCs w:val="21"/>
          <w:u w:val="single"/>
        </w:rPr>
      </w:pPr>
    </w:p>
    <w:tbl>
      <w:tblPr>
        <w:tblStyle w:val="264"/>
        <w:tblW w:w="9330" w:type="dxa"/>
        <w:jc w:val="center"/>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Layout w:type="fixed"/>
        <w:tblCellMar>
          <w:top w:w="0" w:type="dxa"/>
          <w:left w:w="0" w:type="dxa"/>
          <w:bottom w:w="0" w:type="dxa"/>
          <w:right w:w="0" w:type="dxa"/>
        </w:tblCellMar>
      </w:tblPr>
      <w:tblGrid>
        <w:gridCol w:w="1136"/>
        <w:gridCol w:w="1692"/>
        <w:gridCol w:w="1836"/>
        <w:gridCol w:w="939"/>
        <w:gridCol w:w="1084"/>
        <w:gridCol w:w="1083"/>
        <w:gridCol w:w="1560"/>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617" w:hRule="atLeast"/>
          <w:jc w:val="center"/>
        </w:trPr>
        <w:tc>
          <w:tcPr>
            <w:tcW w:w="1136" w:type="dxa"/>
            <w:tcBorders>
              <w:bottom w:val="single" w:color="000000" w:sz="12" w:space="0"/>
            </w:tcBorders>
            <w:vAlign w:val="center"/>
          </w:tcPr>
          <w:p>
            <w:pPr>
              <w:pStyle w:val="287"/>
            </w:pPr>
            <w:r>
              <w:t>时间</w:t>
            </w:r>
          </w:p>
        </w:tc>
        <w:tc>
          <w:tcPr>
            <w:tcW w:w="1692" w:type="dxa"/>
            <w:tcBorders>
              <w:bottom w:val="single" w:color="000000" w:sz="12" w:space="0"/>
            </w:tcBorders>
            <w:vAlign w:val="center"/>
          </w:tcPr>
          <w:p>
            <w:pPr>
              <w:pStyle w:val="287"/>
            </w:pPr>
            <w:r>
              <w:t>二氧化碳排放量</w:t>
            </w:r>
          </w:p>
          <w:p>
            <w:pPr>
              <w:pStyle w:val="287"/>
            </w:pPr>
            <w:r>
              <w:t>（t/月）</w:t>
            </w:r>
          </w:p>
        </w:tc>
        <w:tc>
          <w:tcPr>
            <w:tcW w:w="1836" w:type="dxa"/>
            <w:tcBorders>
              <w:bottom w:val="single" w:color="000000" w:sz="12" w:space="0"/>
            </w:tcBorders>
            <w:vAlign w:val="center"/>
          </w:tcPr>
          <w:p>
            <w:pPr>
              <w:pStyle w:val="287"/>
              <w:rPr>
                <w:lang w:eastAsia="zh-CN"/>
              </w:rPr>
            </w:pPr>
            <w:r>
              <w:rPr>
                <w:lang w:eastAsia="zh-CN"/>
              </w:rPr>
              <w:t>烟气标干流量</w:t>
            </w:r>
          </w:p>
          <w:p>
            <w:pPr>
              <w:pStyle w:val="287"/>
              <w:rPr>
                <w:lang w:eastAsia="zh-CN"/>
              </w:rPr>
            </w:pPr>
            <w:r>
              <w:rPr>
                <w:lang w:eastAsia="zh-CN"/>
              </w:rPr>
              <w:t>(×10</w:t>
            </w:r>
            <w:r>
              <w:rPr>
                <w:position w:val="5"/>
                <w:lang w:eastAsia="zh-CN"/>
              </w:rPr>
              <w:t>4</w:t>
            </w:r>
            <w:r>
              <w:rPr>
                <w:lang w:eastAsia="zh-CN"/>
              </w:rPr>
              <w:t xml:space="preserve"> m</w:t>
            </w:r>
            <w:r>
              <w:rPr>
                <w:position w:val="5"/>
                <w:sz w:val="15"/>
                <w:szCs w:val="15"/>
                <w:lang w:eastAsia="zh-CN"/>
              </w:rPr>
              <w:t>3</w:t>
            </w:r>
            <w:r>
              <w:rPr>
                <w:lang w:eastAsia="zh-CN"/>
              </w:rPr>
              <w:t>/月）</w:t>
            </w:r>
          </w:p>
        </w:tc>
        <w:tc>
          <w:tcPr>
            <w:tcW w:w="939" w:type="dxa"/>
            <w:tcBorders>
              <w:bottom w:val="single" w:color="000000" w:sz="12" w:space="0"/>
            </w:tcBorders>
            <w:vAlign w:val="center"/>
          </w:tcPr>
          <w:p>
            <w:pPr>
              <w:pStyle w:val="287"/>
            </w:pPr>
            <w:r>
              <w:t>烟气温度</w:t>
            </w:r>
          </w:p>
          <w:p>
            <w:pPr>
              <w:pStyle w:val="287"/>
            </w:pPr>
            <w:r>
              <w:t xml:space="preserve"> (</w:t>
            </w:r>
            <w:r>
              <w:rPr>
                <w:rFonts w:hint="eastAsia" w:cs="宋体"/>
              </w:rPr>
              <w:t>℃</w:t>
            </w:r>
            <w:r>
              <w:t>)</w:t>
            </w:r>
          </w:p>
        </w:tc>
        <w:tc>
          <w:tcPr>
            <w:tcW w:w="1084" w:type="dxa"/>
            <w:tcBorders>
              <w:bottom w:val="single" w:color="000000" w:sz="12" w:space="0"/>
            </w:tcBorders>
            <w:vAlign w:val="center"/>
          </w:tcPr>
          <w:p>
            <w:pPr>
              <w:pStyle w:val="287"/>
            </w:pPr>
            <w:r>
              <w:t>含湿量</w:t>
            </w:r>
          </w:p>
          <w:p>
            <w:pPr>
              <w:pStyle w:val="287"/>
            </w:pPr>
            <w:r>
              <w:t>（%）</w:t>
            </w:r>
          </w:p>
        </w:tc>
        <w:tc>
          <w:tcPr>
            <w:tcW w:w="1083" w:type="dxa"/>
            <w:tcBorders>
              <w:bottom w:val="single" w:color="000000" w:sz="12" w:space="0"/>
            </w:tcBorders>
            <w:vAlign w:val="center"/>
          </w:tcPr>
          <w:p>
            <w:pPr>
              <w:pStyle w:val="287"/>
            </w:pPr>
            <w:r>
              <w:t>负荷</w:t>
            </w:r>
          </w:p>
          <w:p>
            <w:pPr>
              <w:pStyle w:val="287"/>
            </w:pPr>
            <w:r>
              <w:t>（%）</w:t>
            </w:r>
          </w:p>
        </w:tc>
        <w:tc>
          <w:tcPr>
            <w:tcW w:w="1560" w:type="dxa"/>
            <w:tcBorders>
              <w:bottom w:val="single" w:color="000000" w:sz="12" w:space="0"/>
            </w:tcBorders>
            <w:vAlign w:val="center"/>
          </w:tcPr>
          <w:p>
            <w:pPr>
              <w:pStyle w:val="287"/>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34" w:hRule="atLeast"/>
          <w:jc w:val="center"/>
        </w:trPr>
        <w:tc>
          <w:tcPr>
            <w:tcW w:w="1136" w:type="dxa"/>
            <w:tcBorders>
              <w:top w:val="single" w:color="000000" w:sz="12" w:space="0"/>
              <w:bottom w:val="single" w:color="000000" w:sz="4" w:space="0"/>
              <w:right w:val="single" w:color="000000" w:sz="4" w:space="0"/>
            </w:tcBorders>
            <w:vAlign w:val="center"/>
          </w:tcPr>
          <w:p>
            <w:pPr>
              <w:pStyle w:val="287"/>
            </w:pPr>
            <w:r>
              <w:t>月</w:t>
            </w:r>
          </w:p>
        </w:tc>
        <w:tc>
          <w:tcPr>
            <w:tcW w:w="1692"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836"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39"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84"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83"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560" w:type="dxa"/>
            <w:tcBorders>
              <w:top w:val="single" w:color="000000" w:sz="12"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72" w:hRule="atLeast"/>
          <w:jc w:val="center"/>
        </w:trPr>
        <w:tc>
          <w:tcPr>
            <w:tcW w:w="1136" w:type="dxa"/>
            <w:tcBorders>
              <w:top w:val="single" w:color="000000" w:sz="4" w:space="0"/>
              <w:bottom w:val="single" w:color="000000" w:sz="4" w:space="0"/>
              <w:right w:val="single" w:color="000000" w:sz="4" w:space="0"/>
            </w:tcBorders>
            <w:vAlign w:val="center"/>
          </w:tcPr>
          <w:p>
            <w:pPr>
              <w:pStyle w:val="287"/>
            </w:pPr>
            <w:r>
              <w:t>月</w:t>
            </w:r>
          </w:p>
        </w:tc>
        <w:tc>
          <w:tcPr>
            <w:tcW w:w="169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83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3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84"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8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560"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92" w:hRule="atLeast"/>
          <w:jc w:val="center"/>
        </w:trPr>
        <w:tc>
          <w:tcPr>
            <w:tcW w:w="1136" w:type="dxa"/>
            <w:tcBorders>
              <w:top w:val="single" w:color="000000" w:sz="4" w:space="0"/>
              <w:bottom w:val="single" w:color="000000" w:sz="4" w:space="0"/>
              <w:right w:val="single" w:color="000000" w:sz="4" w:space="0"/>
            </w:tcBorders>
            <w:vAlign w:val="center"/>
          </w:tcPr>
          <w:p>
            <w:pPr>
              <w:pStyle w:val="287"/>
            </w:pPr>
            <w:r>
              <w:t>月</w:t>
            </w:r>
          </w:p>
        </w:tc>
        <w:tc>
          <w:tcPr>
            <w:tcW w:w="169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83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3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84"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8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560"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26" w:hRule="atLeast"/>
          <w:jc w:val="center"/>
        </w:trPr>
        <w:tc>
          <w:tcPr>
            <w:tcW w:w="1136" w:type="dxa"/>
            <w:tcBorders>
              <w:top w:val="single" w:color="000000" w:sz="4" w:space="0"/>
              <w:bottom w:val="single" w:color="000000" w:sz="4" w:space="0"/>
              <w:right w:val="single" w:color="000000" w:sz="4" w:space="0"/>
            </w:tcBorders>
            <w:vAlign w:val="center"/>
          </w:tcPr>
          <w:p>
            <w:pPr>
              <w:pStyle w:val="287"/>
            </w:pPr>
            <w:r>
              <w:t>平均值</w:t>
            </w:r>
          </w:p>
        </w:tc>
        <w:tc>
          <w:tcPr>
            <w:tcW w:w="169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83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3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84"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8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560"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93" w:hRule="atLeast"/>
          <w:jc w:val="center"/>
        </w:trPr>
        <w:tc>
          <w:tcPr>
            <w:tcW w:w="1136" w:type="dxa"/>
            <w:tcBorders>
              <w:top w:val="single" w:color="000000" w:sz="4" w:space="0"/>
              <w:bottom w:val="single" w:color="000000" w:sz="4" w:space="0"/>
              <w:right w:val="single" w:color="000000" w:sz="4" w:space="0"/>
            </w:tcBorders>
            <w:vAlign w:val="center"/>
          </w:tcPr>
          <w:p>
            <w:pPr>
              <w:pStyle w:val="287"/>
            </w:pPr>
            <w:r>
              <w:t>最大值</w:t>
            </w:r>
          </w:p>
        </w:tc>
        <w:tc>
          <w:tcPr>
            <w:tcW w:w="169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83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3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84"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8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560"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60" w:hRule="atLeast"/>
          <w:jc w:val="center"/>
        </w:trPr>
        <w:tc>
          <w:tcPr>
            <w:tcW w:w="1136" w:type="dxa"/>
            <w:tcBorders>
              <w:top w:val="single" w:color="000000" w:sz="4" w:space="0"/>
              <w:bottom w:val="single" w:color="000000" w:sz="4" w:space="0"/>
              <w:right w:val="single" w:color="000000" w:sz="4" w:space="0"/>
            </w:tcBorders>
            <w:vAlign w:val="center"/>
          </w:tcPr>
          <w:p>
            <w:pPr>
              <w:pStyle w:val="287"/>
            </w:pPr>
            <w:r>
              <w:t>最小值</w:t>
            </w:r>
          </w:p>
        </w:tc>
        <w:tc>
          <w:tcPr>
            <w:tcW w:w="169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83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3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84"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8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560"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422" w:hRule="atLeast"/>
          <w:jc w:val="center"/>
        </w:trPr>
        <w:tc>
          <w:tcPr>
            <w:tcW w:w="1136" w:type="dxa"/>
            <w:tcBorders>
              <w:top w:val="single" w:color="000000" w:sz="4" w:space="0"/>
              <w:bottom w:val="single" w:color="000000" w:sz="4" w:space="0"/>
              <w:right w:val="single" w:color="000000" w:sz="4" w:space="0"/>
            </w:tcBorders>
            <w:vAlign w:val="center"/>
          </w:tcPr>
          <w:p>
            <w:pPr>
              <w:pStyle w:val="287"/>
            </w:pPr>
            <w:r>
              <w:t>样本数</w:t>
            </w:r>
          </w:p>
        </w:tc>
        <w:tc>
          <w:tcPr>
            <w:tcW w:w="1692"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836"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3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84"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8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560"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512" w:hRule="atLeast"/>
          <w:jc w:val="center"/>
        </w:trPr>
        <w:tc>
          <w:tcPr>
            <w:tcW w:w="1136" w:type="dxa"/>
            <w:tcBorders>
              <w:top w:val="single" w:color="000000" w:sz="4" w:space="0"/>
              <w:right w:val="single" w:color="000000" w:sz="4" w:space="0"/>
            </w:tcBorders>
            <w:vAlign w:val="center"/>
          </w:tcPr>
          <w:p>
            <w:pPr>
              <w:pStyle w:val="287"/>
            </w:pPr>
            <w:r>
              <w:t>季度排放总</w:t>
            </w:r>
            <w:r>
              <w:rPr>
                <w:spacing w:val="1"/>
              </w:rPr>
              <w:t xml:space="preserve"> </w:t>
            </w:r>
            <w:r>
              <w:t>量（t）</w:t>
            </w:r>
          </w:p>
        </w:tc>
        <w:tc>
          <w:tcPr>
            <w:tcW w:w="1692" w:type="dxa"/>
            <w:tcBorders>
              <w:top w:val="single" w:color="000000" w:sz="4" w:space="0"/>
              <w:left w:val="single" w:color="000000" w:sz="4" w:space="0"/>
              <w:right w:val="single" w:color="000000" w:sz="4" w:space="0"/>
            </w:tcBorders>
            <w:vAlign w:val="center"/>
          </w:tcPr>
          <w:p>
            <w:pPr>
              <w:autoSpaceDE w:val="0"/>
              <w:autoSpaceDN w:val="0"/>
              <w:rPr>
                <w:lang w:eastAsia="en-US"/>
              </w:rPr>
            </w:pPr>
          </w:p>
        </w:tc>
        <w:tc>
          <w:tcPr>
            <w:tcW w:w="1836" w:type="dxa"/>
            <w:tcBorders>
              <w:top w:val="single" w:color="000000" w:sz="4" w:space="0"/>
              <w:left w:val="single" w:color="000000" w:sz="4" w:space="0"/>
              <w:right w:val="single" w:color="000000" w:sz="4" w:space="0"/>
            </w:tcBorders>
            <w:vAlign w:val="center"/>
          </w:tcPr>
          <w:p>
            <w:pPr>
              <w:autoSpaceDE w:val="0"/>
              <w:autoSpaceDN w:val="0"/>
              <w:rPr>
                <w:lang w:eastAsia="en-US"/>
              </w:rPr>
            </w:pPr>
          </w:p>
        </w:tc>
        <w:tc>
          <w:tcPr>
            <w:tcW w:w="4666" w:type="dxa"/>
            <w:gridSpan w:val="4"/>
            <w:tcBorders>
              <w:top w:val="single" w:color="000000" w:sz="4" w:space="0"/>
              <w:left w:val="single" w:color="000000" w:sz="4" w:space="0"/>
            </w:tcBorders>
            <w:vAlign w:val="center"/>
          </w:tcPr>
          <w:p>
            <w:pPr>
              <w:autoSpaceDE w:val="0"/>
              <w:autoSpaceDN w:val="0"/>
              <w:rPr>
                <w:lang w:eastAsia="en-US"/>
              </w:rPr>
            </w:pPr>
            <w:r>
              <w:rPr>
                <w:lang w:eastAsia="en-US"/>
              </w:rP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54" w:hRule="atLeast"/>
          <w:jc w:val="center"/>
        </w:trPr>
        <w:tc>
          <w:tcPr>
            <w:tcW w:w="9330" w:type="dxa"/>
            <w:gridSpan w:val="7"/>
            <w:tcBorders>
              <w:tl2br w:val="nil"/>
              <w:tr2bl w:val="nil"/>
            </w:tcBorders>
            <w:vAlign w:val="center"/>
          </w:tcPr>
          <w:p>
            <w:pPr>
              <w:pStyle w:val="287"/>
              <w:rPr>
                <w:lang w:eastAsia="zh-CN"/>
              </w:rPr>
            </w:pPr>
            <w:r>
              <w:rPr>
                <w:rFonts w:ascii="黑体" w:hAnsi="黑体" w:eastAsia="黑体" w:cs="黑体"/>
                <w:lang w:eastAsia="zh-CN"/>
              </w:rPr>
              <w:t>注</w:t>
            </w:r>
            <w:r>
              <w:rPr>
                <w:rFonts w:cs="黑体"/>
                <w:lang w:eastAsia="zh-CN"/>
              </w:rPr>
              <w:t>：</w:t>
            </w:r>
            <w:r>
              <w:rPr>
                <w:lang w:eastAsia="zh-CN"/>
              </w:rPr>
              <w:t>烟气季度排放量单位为×10</w:t>
            </w:r>
            <w:r>
              <w:rPr>
                <w:position w:val="5"/>
                <w:lang w:eastAsia="zh-CN"/>
              </w:rPr>
              <w:t>4</w:t>
            </w:r>
            <w:r>
              <w:rPr>
                <w:lang w:eastAsia="zh-CN"/>
              </w:rPr>
              <w:t xml:space="preserve"> m</w:t>
            </w:r>
            <w:r>
              <w:rPr>
                <w:position w:val="5"/>
                <w:sz w:val="15"/>
                <w:szCs w:val="15"/>
                <w:lang w:eastAsia="zh-CN"/>
              </w:rPr>
              <w:t>3</w:t>
            </w:r>
            <w:r>
              <w:rPr>
                <w:lang w:eastAsia="zh-CN"/>
              </w:rPr>
              <w:t>/季度</w:t>
            </w:r>
          </w:p>
        </w:tc>
      </w:tr>
    </w:tbl>
    <w:p>
      <w:pPr>
        <w:pStyle w:val="13"/>
      </w:pPr>
    </w:p>
    <w:p/>
    <w:p>
      <w:pPr>
        <w:pStyle w:val="13"/>
      </w:pPr>
    </w:p>
    <w:p>
      <w:r>
        <w:t>上报单位（盖章）：         负责人：     报告人：       报告日期：     年     月      日</w:t>
      </w:r>
    </w:p>
    <w:p>
      <w:pPr>
        <w:ind w:firstLine="420" w:firstLineChars="200"/>
        <w:jc w:val="left"/>
      </w:pPr>
      <w:r>
        <w:br w:type="page"/>
      </w:r>
    </w:p>
    <w:p>
      <w:pPr>
        <w:rPr>
          <w:rFonts w:ascii="黑体" w:hAnsi="黑体" w:eastAsia="黑体"/>
        </w:rPr>
      </w:pPr>
      <w:r>
        <w:rPr>
          <w:rFonts w:ascii="黑体" w:hAnsi="黑体" w:eastAsia="黑体"/>
        </w:rPr>
        <w:t>表 A.9 二氧化碳排放</w:t>
      </w:r>
      <w:r>
        <w:rPr>
          <w:rFonts w:hint="eastAsia" w:ascii="黑体" w:hAnsi="黑体" w:eastAsia="黑体"/>
        </w:rPr>
        <w:t>计量监测</w:t>
      </w:r>
      <w:r>
        <w:rPr>
          <w:rFonts w:ascii="黑体" w:hAnsi="黑体" w:eastAsia="黑体"/>
        </w:rPr>
        <w:t>月平均值年报表</w:t>
      </w:r>
    </w:p>
    <w:p>
      <w:pPr>
        <w:pStyle w:val="13"/>
      </w:pPr>
    </w:p>
    <w:p>
      <w:pPr>
        <w:pStyle w:val="34"/>
        <w:spacing w:before="0" w:beforeLines="0" w:after="0" w:afterLines="0"/>
        <w:ind w:firstLine="420"/>
        <w:rPr>
          <w:sz w:val="21"/>
          <w:szCs w:val="21"/>
          <w:u w:val="single"/>
        </w:rPr>
      </w:pPr>
      <w:r>
        <w:rPr>
          <w:sz w:val="21"/>
          <w:szCs w:val="21"/>
        </w:rPr>
        <w:t xml:space="preserve">排放源名称 </w:t>
      </w:r>
      <w:r>
        <w:rPr>
          <w:sz w:val="21"/>
          <w:szCs w:val="21"/>
          <w:u w:val="single"/>
        </w:rPr>
        <w:t xml:space="preserve">：                                                                       </w:t>
      </w:r>
    </w:p>
    <w:p>
      <w:pPr>
        <w:pStyle w:val="34"/>
        <w:spacing w:before="0" w:beforeLines="0" w:after="0" w:afterLines="0"/>
        <w:ind w:firstLine="420"/>
        <w:rPr>
          <w:sz w:val="21"/>
          <w:szCs w:val="21"/>
          <w:u w:val="single"/>
        </w:rPr>
      </w:pPr>
      <w:r>
        <w:rPr>
          <w:sz w:val="21"/>
          <w:szCs w:val="21"/>
        </w:rPr>
        <w:t xml:space="preserve">排放源编号 </w:t>
      </w:r>
      <w:r>
        <w:rPr>
          <w:sz w:val="21"/>
          <w:szCs w:val="21"/>
          <w:u w:val="single"/>
        </w:rPr>
        <w:t xml:space="preserve">：            </w:t>
      </w:r>
      <w:r>
        <w:rPr>
          <w:sz w:val="21"/>
          <w:szCs w:val="21"/>
        </w:rPr>
        <w:t>监测日期</w:t>
      </w:r>
      <w:r>
        <w:rPr>
          <w:sz w:val="21"/>
          <w:szCs w:val="21"/>
          <w:u w:val="single"/>
        </w:rPr>
        <w:t xml:space="preserve">：             </w:t>
      </w:r>
      <w:r>
        <w:rPr>
          <w:sz w:val="21"/>
          <w:szCs w:val="21"/>
        </w:rPr>
        <w:t>年</w:t>
      </w:r>
      <w:r>
        <w:rPr>
          <w:sz w:val="21"/>
          <w:szCs w:val="21"/>
          <w:u w:val="single"/>
        </w:rPr>
        <w:t xml:space="preserve">               </w:t>
      </w:r>
      <w:r>
        <w:rPr>
          <w:sz w:val="21"/>
          <w:szCs w:val="21"/>
        </w:rPr>
        <w:t>月</w:t>
      </w:r>
      <w:r>
        <w:rPr>
          <w:sz w:val="21"/>
          <w:szCs w:val="21"/>
          <w:u w:val="single"/>
        </w:rPr>
        <w:t xml:space="preserve">               </w:t>
      </w:r>
      <w:r>
        <w:rPr>
          <w:sz w:val="21"/>
          <w:szCs w:val="21"/>
        </w:rPr>
        <w:t>日</w:t>
      </w:r>
    </w:p>
    <w:p/>
    <w:tbl>
      <w:tblPr>
        <w:tblStyle w:val="264"/>
        <w:tblW w:w="9409" w:type="dxa"/>
        <w:jc w:val="center"/>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Layout w:type="fixed"/>
        <w:tblCellMar>
          <w:top w:w="0" w:type="dxa"/>
          <w:left w:w="0" w:type="dxa"/>
          <w:bottom w:w="0" w:type="dxa"/>
          <w:right w:w="0" w:type="dxa"/>
        </w:tblCellMar>
      </w:tblPr>
      <w:tblGrid>
        <w:gridCol w:w="1291"/>
        <w:gridCol w:w="1561"/>
        <w:gridCol w:w="1850"/>
        <w:gridCol w:w="949"/>
        <w:gridCol w:w="1093"/>
        <w:gridCol w:w="1090"/>
        <w:gridCol w:w="1575"/>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641" w:hRule="atLeast"/>
          <w:jc w:val="center"/>
        </w:trPr>
        <w:tc>
          <w:tcPr>
            <w:tcW w:w="1291" w:type="dxa"/>
            <w:tcBorders>
              <w:bottom w:val="single" w:color="000000" w:sz="12" w:space="0"/>
            </w:tcBorders>
            <w:vAlign w:val="center"/>
          </w:tcPr>
          <w:p>
            <w:pPr>
              <w:pStyle w:val="287"/>
            </w:pPr>
            <w:r>
              <w:t>时间</w:t>
            </w:r>
          </w:p>
        </w:tc>
        <w:tc>
          <w:tcPr>
            <w:tcW w:w="1561" w:type="dxa"/>
            <w:tcBorders>
              <w:bottom w:val="single" w:color="000000" w:sz="12" w:space="0"/>
            </w:tcBorders>
            <w:vAlign w:val="center"/>
          </w:tcPr>
          <w:p>
            <w:pPr>
              <w:pStyle w:val="287"/>
            </w:pPr>
            <w:r>
              <w:t>二氧化碳排放量</w:t>
            </w:r>
          </w:p>
          <w:p>
            <w:pPr>
              <w:pStyle w:val="287"/>
            </w:pPr>
            <w:r>
              <w:t>（t/月）</w:t>
            </w:r>
          </w:p>
        </w:tc>
        <w:tc>
          <w:tcPr>
            <w:tcW w:w="1850" w:type="dxa"/>
            <w:tcBorders>
              <w:bottom w:val="single" w:color="000000" w:sz="12" w:space="0"/>
            </w:tcBorders>
            <w:vAlign w:val="center"/>
          </w:tcPr>
          <w:p>
            <w:pPr>
              <w:pStyle w:val="287"/>
              <w:rPr>
                <w:lang w:eastAsia="zh-CN"/>
              </w:rPr>
            </w:pPr>
            <w:r>
              <w:rPr>
                <w:lang w:eastAsia="zh-CN"/>
              </w:rPr>
              <w:t>烟气标干流量</w:t>
            </w:r>
          </w:p>
          <w:p>
            <w:pPr>
              <w:pStyle w:val="287"/>
              <w:rPr>
                <w:lang w:eastAsia="zh-CN"/>
              </w:rPr>
            </w:pPr>
            <w:r>
              <w:rPr>
                <w:lang w:eastAsia="zh-CN"/>
              </w:rPr>
              <w:t>(×10</w:t>
            </w:r>
            <w:r>
              <w:rPr>
                <w:position w:val="5"/>
                <w:lang w:eastAsia="zh-CN"/>
              </w:rPr>
              <w:t>4</w:t>
            </w:r>
            <w:r>
              <w:rPr>
                <w:lang w:eastAsia="zh-CN"/>
              </w:rPr>
              <w:t xml:space="preserve"> m</w:t>
            </w:r>
            <w:r>
              <w:rPr>
                <w:position w:val="5"/>
                <w:sz w:val="15"/>
                <w:szCs w:val="15"/>
                <w:lang w:eastAsia="zh-CN"/>
              </w:rPr>
              <w:t>3</w:t>
            </w:r>
            <w:r>
              <w:rPr>
                <w:lang w:eastAsia="zh-CN"/>
              </w:rPr>
              <w:t>/月）</w:t>
            </w:r>
          </w:p>
        </w:tc>
        <w:tc>
          <w:tcPr>
            <w:tcW w:w="949" w:type="dxa"/>
            <w:tcBorders>
              <w:bottom w:val="single" w:color="000000" w:sz="12" w:space="0"/>
            </w:tcBorders>
            <w:vAlign w:val="center"/>
          </w:tcPr>
          <w:p>
            <w:pPr>
              <w:pStyle w:val="287"/>
            </w:pPr>
            <w:r>
              <w:t xml:space="preserve">烟气温度 </w:t>
            </w:r>
          </w:p>
          <w:p>
            <w:pPr>
              <w:pStyle w:val="287"/>
            </w:pPr>
            <w:r>
              <w:t>(</w:t>
            </w:r>
            <w:r>
              <w:rPr>
                <w:rFonts w:hint="eastAsia" w:cs="宋体"/>
              </w:rPr>
              <w:t>℃</w:t>
            </w:r>
            <w:r>
              <w:t>)</w:t>
            </w:r>
          </w:p>
        </w:tc>
        <w:tc>
          <w:tcPr>
            <w:tcW w:w="1093" w:type="dxa"/>
            <w:tcBorders>
              <w:bottom w:val="single" w:color="000000" w:sz="12" w:space="0"/>
            </w:tcBorders>
            <w:vAlign w:val="center"/>
          </w:tcPr>
          <w:p>
            <w:pPr>
              <w:pStyle w:val="287"/>
            </w:pPr>
            <w:r>
              <w:t>含湿量</w:t>
            </w:r>
          </w:p>
          <w:p>
            <w:pPr>
              <w:pStyle w:val="287"/>
            </w:pPr>
            <w:r>
              <w:t>（%）</w:t>
            </w:r>
          </w:p>
        </w:tc>
        <w:tc>
          <w:tcPr>
            <w:tcW w:w="1090" w:type="dxa"/>
            <w:tcBorders>
              <w:bottom w:val="single" w:color="000000" w:sz="12" w:space="0"/>
            </w:tcBorders>
            <w:vAlign w:val="center"/>
          </w:tcPr>
          <w:p>
            <w:pPr>
              <w:pStyle w:val="287"/>
            </w:pPr>
            <w:r>
              <w:t>负荷</w:t>
            </w:r>
          </w:p>
          <w:p>
            <w:pPr>
              <w:pStyle w:val="287"/>
            </w:pPr>
            <w:r>
              <w:t>（%）</w:t>
            </w:r>
          </w:p>
        </w:tc>
        <w:tc>
          <w:tcPr>
            <w:tcW w:w="1575" w:type="dxa"/>
            <w:tcBorders>
              <w:bottom w:val="single" w:color="000000" w:sz="12" w:space="0"/>
            </w:tcBorders>
            <w:vAlign w:val="center"/>
          </w:tcPr>
          <w:p>
            <w:pPr>
              <w:pStyle w:val="287"/>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23" w:hRule="atLeast"/>
          <w:jc w:val="center"/>
        </w:trPr>
        <w:tc>
          <w:tcPr>
            <w:tcW w:w="1291" w:type="dxa"/>
            <w:tcBorders>
              <w:top w:val="single" w:color="000000" w:sz="12" w:space="0"/>
              <w:bottom w:val="single" w:color="000000" w:sz="4" w:space="0"/>
              <w:right w:val="single" w:color="000000" w:sz="4" w:space="0"/>
            </w:tcBorders>
            <w:vAlign w:val="center"/>
          </w:tcPr>
          <w:p>
            <w:pPr>
              <w:pStyle w:val="287"/>
            </w:pPr>
            <w:r>
              <w:t>1月</w:t>
            </w:r>
          </w:p>
        </w:tc>
        <w:tc>
          <w:tcPr>
            <w:tcW w:w="1561"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850"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49"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3"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0" w:type="dxa"/>
            <w:tcBorders>
              <w:top w:val="single" w:color="000000" w:sz="12"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575" w:type="dxa"/>
            <w:tcBorders>
              <w:top w:val="single" w:color="000000" w:sz="12"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28" w:hRule="atLeast"/>
          <w:jc w:val="center"/>
        </w:trPr>
        <w:tc>
          <w:tcPr>
            <w:tcW w:w="1291" w:type="dxa"/>
            <w:tcBorders>
              <w:top w:val="single" w:color="000000" w:sz="4" w:space="0"/>
              <w:bottom w:val="single" w:color="000000" w:sz="4" w:space="0"/>
              <w:right w:val="single" w:color="000000" w:sz="4" w:space="0"/>
            </w:tcBorders>
            <w:vAlign w:val="center"/>
          </w:tcPr>
          <w:p>
            <w:pPr>
              <w:pStyle w:val="287"/>
            </w:pPr>
            <w:r>
              <w:t>2月</w:t>
            </w:r>
          </w:p>
        </w:tc>
        <w:tc>
          <w:tcPr>
            <w:tcW w:w="1561"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8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57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26" w:hRule="atLeast"/>
          <w:jc w:val="center"/>
        </w:trPr>
        <w:tc>
          <w:tcPr>
            <w:tcW w:w="1291" w:type="dxa"/>
            <w:tcBorders>
              <w:top w:val="single" w:color="000000" w:sz="4" w:space="0"/>
              <w:bottom w:val="single" w:color="000000" w:sz="4" w:space="0"/>
              <w:right w:val="single" w:color="000000" w:sz="4" w:space="0"/>
            </w:tcBorders>
            <w:vAlign w:val="center"/>
          </w:tcPr>
          <w:p>
            <w:pPr>
              <w:pStyle w:val="287"/>
            </w:pPr>
            <w:r>
              <w:t>3月</w:t>
            </w:r>
          </w:p>
        </w:tc>
        <w:tc>
          <w:tcPr>
            <w:tcW w:w="1561"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8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57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25" w:hRule="atLeast"/>
          <w:jc w:val="center"/>
        </w:trPr>
        <w:tc>
          <w:tcPr>
            <w:tcW w:w="1291" w:type="dxa"/>
            <w:tcBorders>
              <w:top w:val="single" w:color="000000" w:sz="4" w:space="0"/>
              <w:bottom w:val="single" w:color="000000" w:sz="4" w:space="0"/>
              <w:right w:val="single" w:color="000000" w:sz="4" w:space="0"/>
            </w:tcBorders>
            <w:vAlign w:val="center"/>
          </w:tcPr>
          <w:p>
            <w:pPr>
              <w:pStyle w:val="287"/>
            </w:pPr>
            <w:r>
              <w:t>4月</w:t>
            </w:r>
          </w:p>
        </w:tc>
        <w:tc>
          <w:tcPr>
            <w:tcW w:w="1561"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8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57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28" w:hRule="atLeast"/>
          <w:jc w:val="center"/>
        </w:trPr>
        <w:tc>
          <w:tcPr>
            <w:tcW w:w="1291" w:type="dxa"/>
            <w:tcBorders>
              <w:top w:val="single" w:color="000000" w:sz="4" w:space="0"/>
              <w:bottom w:val="single" w:color="000000" w:sz="4" w:space="0"/>
              <w:right w:val="single" w:color="000000" w:sz="4" w:space="0"/>
            </w:tcBorders>
            <w:vAlign w:val="center"/>
          </w:tcPr>
          <w:p>
            <w:pPr>
              <w:pStyle w:val="287"/>
            </w:pPr>
            <w:r>
              <w:t>5月</w:t>
            </w:r>
          </w:p>
        </w:tc>
        <w:tc>
          <w:tcPr>
            <w:tcW w:w="1561"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8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57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25" w:hRule="atLeast"/>
          <w:jc w:val="center"/>
        </w:trPr>
        <w:tc>
          <w:tcPr>
            <w:tcW w:w="1291" w:type="dxa"/>
            <w:tcBorders>
              <w:top w:val="single" w:color="000000" w:sz="4" w:space="0"/>
              <w:bottom w:val="single" w:color="000000" w:sz="4" w:space="0"/>
              <w:right w:val="single" w:color="000000" w:sz="4" w:space="0"/>
            </w:tcBorders>
            <w:vAlign w:val="center"/>
          </w:tcPr>
          <w:p>
            <w:pPr>
              <w:pStyle w:val="287"/>
            </w:pPr>
            <w:r>
              <w:t>6月</w:t>
            </w:r>
          </w:p>
        </w:tc>
        <w:tc>
          <w:tcPr>
            <w:tcW w:w="1561"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8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57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25" w:hRule="atLeast"/>
          <w:jc w:val="center"/>
        </w:trPr>
        <w:tc>
          <w:tcPr>
            <w:tcW w:w="1291" w:type="dxa"/>
            <w:tcBorders>
              <w:top w:val="single" w:color="000000" w:sz="4" w:space="0"/>
              <w:bottom w:val="single" w:color="000000" w:sz="4" w:space="0"/>
              <w:right w:val="single" w:color="000000" w:sz="4" w:space="0"/>
            </w:tcBorders>
            <w:vAlign w:val="center"/>
          </w:tcPr>
          <w:p>
            <w:pPr>
              <w:pStyle w:val="287"/>
            </w:pPr>
            <w:r>
              <w:t>7月</w:t>
            </w:r>
          </w:p>
        </w:tc>
        <w:tc>
          <w:tcPr>
            <w:tcW w:w="1561"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8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57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28" w:hRule="atLeast"/>
          <w:jc w:val="center"/>
        </w:trPr>
        <w:tc>
          <w:tcPr>
            <w:tcW w:w="1291" w:type="dxa"/>
            <w:tcBorders>
              <w:top w:val="single" w:color="000000" w:sz="4" w:space="0"/>
              <w:bottom w:val="single" w:color="000000" w:sz="4" w:space="0"/>
              <w:right w:val="single" w:color="000000" w:sz="4" w:space="0"/>
            </w:tcBorders>
            <w:vAlign w:val="center"/>
          </w:tcPr>
          <w:p>
            <w:pPr>
              <w:pStyle w:val="287"/>
            </w:pPr>
            <w:r>
              <w:t>8月</w:t>
            </w:r>
          </w:p>
        </w:tc>
        <w:tc>
          <w:tcPr>
            <w:tcW w:w="1561"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8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57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35" w:hRule="atLeast"/>
          <w:jc w:val="center"/>
        </w:trPr>
        <w:tc>
          <w:tcPr>
            <w:tcW w:w="1291" w:type="dxa"/>
            <w:tcBorders>
              <w:top w:val="single" w:color="000000" w:sz="4" w:space="0"/>
              <w:bottom w:val="single" w:color="000000" w:sz="4" w:space="0"/>
              <w:right w:val="single" w:color="000000" w:sz="4" w:space="0"/>
            </w:tcBorders>
            <w:vAlign w:val="center"/>
          </w:tcPr>
          <w:p>
            <w:pPr>
              <w:pStyle w:val="287"/>
            </w:pPr>
            <w:r>
              <w:t>9月</w:t>
            </w:r>
          </w:p>
        </w:tc>
        <w:tc>
          <w:tcPr>
            <w:tcW w:w="1561"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8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57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28" w:hRule="atLeast"/>
          <w:jc w:val="center"/>
        </w:trPr>
        <w:tc>
          <w:tcPr>
            <w:tcW w:w="1291" w:type="dxa"/>
            <w:tcBorders>
              <w:top w:val="single" w:color="000000" w:sz="4" w:space="0"/>
              <w:bottom w:val="single" w:color="000000" w:sz="4" w:space="0"/>
              <w:right w:val="single" w:color="000000" w:sz="4" w:space="0"/>
            </w:tcBorders>
            <w:vAlign w:val="center"/>
          </w:tcPr>
          <w:p>
            <w:pPr>
              <w:pStyle w:val="287"/>
            </w:pPr>
            <w:r>
              <w:t>10月</w:t>
            </w:r>
          </w:p>
        </w:tc>
        <w:tc>
          <w:tcPr>
            <w:tcW w:w="1561"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8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57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25" w:hRule="atLeast"/>
          <w:jc w:val="center"/>
        </w:trPr>
        <w:tc>
          <w:tcPr>
            <w:tcW w:w="1291" w:type="dxa"/>
            <w:tcBorders>
              <w:top w:val="single" w:color="000000" w:sz="4" w:space="0"/>
              <w:bottom w:val="single" w:color="000000" w:sz="4" w:space="0"/>
              <w:right w:val="single" w:color="000000" w:sz="4" w:space="0"/>
            </w:tcBorders>
            <w:vAlign w:val="center"/>
          </w:tcPr>
          <w:p>
            <w:pPr>
              <w:pStyle w:val="287"/>
            </w:pPr>
            <w:r>
              <w:t>11月</w:t>
            </w:r>
          </w:p>
        </w:tc>
        <w:tc>
          <w:tcPr>
            <w:tcW w:w="1561"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8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57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25" w:hRule="atLeast"/>
          <w:jc w:val="center"/>
        </w:trPr>
        <w:tc>
          <w:tcPr>
            <w:tcW w:w="1291" w:type="dxa"/>
            <w:tcBorders>
              <w:top w:val="single" w:color="000000" w:sz="4" w:space="0"/>
              <w:bottom w:val="single" w:color="000000" w:sz="4" w:space="0"/>
              <w:right w:val="single" w:color="000000" w:sz="4" w:space="0"/>
            </w:tcBorders>
            <w:vAlign w:val="center"/>
          </w:tcPr>
          <w:p>
            <w:pPr>
              <w:pStyle w:val="287"/>
            </w:pPr>
            <w:r>
              <w:t>12月</w:t>
            </w:r>
          </w:p>
        </w:tc>
        <w:tc>
          <w:tcPr>
            <w:tcW w:w="1561"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8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57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414" w:hRule="atLeast"/>
          <w:jc w:val="center"/>
        </w:trPr>
        <w:tc>
          <w:tcPr>
            <w:tcW w:w="1291" w:type="dxa"/>
            <w:tcBorders>
              <w:top w:val="single" w:color="000000" w:sz="4" w:space="0"/>
              <w:bottom w:val="single" w:color="000000" w:sz="4" w:space="0"/>
              <w:right w:val="single" w:color="000000" w:sz="4" w:space="0"/>
            </w:tcBorders>
            <w:vAlign w:val="center"/>
          </w:tcPr>
          <w:p>
            <w:pPr>
              <w:pStyle w:val="287"/>
            </w:pPr>
            <w:r>
              <w:t>平均值</w:t>
            </w:r>
          </w:p>
        </w:tc>
        <w:tc>
          <w:tcPr>
            <w:tcW w:w="1561"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8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57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415" w:hRule="atLeast"/>
          <w:jc w:val="center"/>
        </w:trPr>
        <w:tc>
          <w:tcPr>
            <w:tcW w:w="1291" w:type="dxa"/>
            <w:tcBorders>
              <w:top w:val="single" w:color="000000" w:sz="4" w:space="0"/>
              <w:bottom w:val="single" w:color="000000" w:sz="4" w:space="0"/>
              <w:right w:val="single" w:color="000000" w:sz="4" w:space="0"/>
            </w:tcBorders>
            <w:vAlign w:val="center"/>
          </w:tcPr>
          <w:p>
            <w:pPr>
              <w:pStyle w:val="287"/>
            </w:pPr>
            <w:r>
              <w:t>最大值</w:t>
            </w:r>
          </w:p>
        </w:tc>
        <w:tc>
          <w:tcPr>
            <w:tcW w:w="1561"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8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57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412" w:hRule="atLeast"/>
          <w:jc w:val="center"/>
        </w:trPr>
        <w:tc>
          <w:tcPr>
            <w:tcW w:w="1291" w:type="dxa"/>
            <w:tcBorders>
              <w:top w:val="single" w:color="000000" w:sz="4" w:space="0"/>
              <w:bottom w:val="single" w:color="000000" w:sz="4" w:space="0"/>
              <w:right w:val="single" w:color="000000" w:sz="4" w:space="0"/>
            </w:tcBorders>
            <w:vAlign w:val="center"/>
          </w:tcPr>
          <w:p>
            <w:pPr>
              <w:pStyle w:val="287"/>
            </w:pPr>
            <w:r>
              <w:t>最小值</w:t>
            </w:r>
          </w:p>
        </w:tc>
        <w:tc>
          <w:tcPr>
            <w:tcW w:w="1561"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8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57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28" w:hRule="atLeast"/>
          <w:jc w:val="center"/>
        </w:trPr>
        <w:tc>
          <w:tcPr>
            <w:tcW w:w="1291" w:type="dxa"/>
            <w:tcBorders>
              <w:top w:val="single" w:color="000000" w:sz="4" w:space="0"/>
              <w:bottom w:val="single" w:color="000000" w:sz="4" w:space="0"/>
              <w:right w:val="single" w:color="000000" w:sz="4" w:space="0"/>
            </w:tcBorders>
            <w:vAlign w:val="center"/>
          </w:tcPr>
          <w:p>
            <w:pPr>
              <w:pStyle w:val="287"/>
            </w:pPr>
            <w:r>
              <w:t>样本数</w:t>
            </w:r>
          </w:p>
        </w:tc>
        <w:tc>
          <w:tcPr>
            <w:tcW w:w="1561"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85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9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3"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9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57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20" w:hRule="atLeast"/>
          <w:jc w:val="center"/>
        </w:trPr>
        <w:tc>
          <w:tcPr>
            <w:tcW w:w="1291" w:type="dxa"/>
            <w:tcBorders>
              <w:top w:val="single" w:color="000000" w:sz="4" w:space="0"/>
              <w:bottom w:val="single" w:color="000000" w:sz="12" w:space="0"/>
              <w:right w:val="single" w:color="000000" w:sz="4" w:space="0"/>
            </w:tcBorders>
            <w:vAlign w:val="center"/>
          </w:tcPr>
          <w:p>
            <w:pPr>
              <w:pStyle w:val="287"/>
            </w:pPr>
            <w:r>
              <w:t>年排放总量（t）</w:t>
            </w:r>
          </w:p>
        </w:tc>
        <w:tc>
          <w:tcPr>
            <w:tcW w:w="1561" w:type="dxa"/>
            <w:tcBorders>
              <w:top w:val="single" w:color="000000" w:sz="4" w:space="0"/>
              <w:left w:val="single" w:color="000000" w:sz="4" w:space="0"/>
              <w:bottom w:val="single" w:color="000000" w:sz="12" w:space="0"/>
              <w:right w:val="single" w:color="000000" w:sz="4" w:space="0"/>
            </w:tcBorders>
            <w:vAlign w:val="center"/>
          </w:tcPr>
          <w:p>
            <w:pPr>
              <w:autoSpaceDE w:val="0"/>
              <w:autoSpaceDN w:val="0"/>
              <w:rPr>
                <w:lang w:eastAsia="en-US"/>
              </w:rPr>
            </w:pPr>
          </w:p>
        </w:tc>
        <w:tc>
          <w:tcPr>
            <w:tcW w:w="1850" w:type="dxa"/>
            <w:tcBorders>
              <w:top w:val="single" w:color="000000" w:sz="4" w:space="0"/>
              <w:left w:val="single" w:color="000000" w:sz="4" w:space="0"/>
              <w:bottom w:val="single" w:color="000000" w:sz="12" w:space="0"/>
              <w:right w:val="single" w:color="000000" w:sz="4" w:space="0"/>
            </w:tcBorders>
            <w:vAlign w:val="center"/>
          </w:tcPr>
          <w:p>
            <w:pPr>
              <w:autoSpaceDE w:val="0"/>
              <w:autoSpaceDN w:val="0"/>
              <w:rPr>
                <w:lang w:eastAsia="en-US"/>
              </w:rPr>
            </w:pPr>
          </w:p>
        </w:tc>
        <w:tc>
          <w:tcPr>
            <w:tcW w:w="4707" w:type="dxa"/>
            <w:gridSpan w:val="4"/>
            <w:tcBorders>
              <w:top w:val="single" w:color="000000" w:sz="4" w:space="0"/>
              <w:left w:val="single" w:color="000000" w:sz="4" w:space="0"/>
              <w:bottom w:val="single" w:color="000000" w:sz="12" w:space="0"/>
            </w:tcBorders>
            <w:vAlign w:val="center"/>
          </w:tcPr>
          <w:p>
            <w:pPr>
              <w:autoSpaceDE w:val="0"/>
              <w:autoSpaceDN w:val="0"/>
              <w:rPr>
                <w:lang w:eastAsia="en-US"/>
              </w:rPr>
            </w:pPr>
            <w:r>
              <w:rPr>
                <w:lang w:eastAsia="en-US"/>
              </w:rP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45" w:hRule="atLeast"/>
          <w:jc w:val="center"/>
        </w:trPr>
        <w:tc>
          <w:tcPr>
            <w:tcW w:w="9409" w:type="dxa"/>
            <w:gridSpan w:val="7"/>
            <w:tcBorders>
              <w:top w:val="single" w:color="000000" w:sz="12" w:space="0"/>
            </w:tcBorders>
            <w:vAlign w:val="center"/>
          </w:tcPr>
          <w:p>
            <w:pPr>
              <w:pStyle w:val="287"/>
            </w:pPr>
            <w:r>
              <w:rPr>
                <w:rFonts w:ascii="黑体" w:hAnsi="黑体" w:eastAsia="黑体" w:cs="黑体"/>
              </w:rPr>
              <w:t>注</w:t>
            </w:r>
            <w:r>
              <w:rPr>
                <w:rFonts w:cs="黑体"/>
              </w:rPr>
              <w:t>：</w:t>
            </w:r>
            <w:r>
              <w:t>烟气年排放量单位为×10</w:t>
            </w:r>
            <w:r>
              <w:rPr>
                <w:position w:val="5"/>
              </w:rPr>
              <w:t>4</w:t>
            </w:r>
            <w:r>
              <w:t xml:space="preserve"> m</w:t>
            </w:r>
            <w:r>
              <w:rPr>
                <w:position w:val="5"/>
                <w:sz w:val="15"/>
                <w:szCs w:val="15"/>
              </w:rPr>
              <w:t>3</w:t>
            </w:r>
            <w:r>
              <w:t>/a</w:t>
            </w:r>
          </w:p>
        </w:tc>
      </w:tr>
    </w:tbl>
    <w:p/>
    <w:p/>
    <w:p/>
    <w:p>
      <w:r>
        <w:t>上报单位（盖章）：         负责人：     报告人：       报告日期：    年      月      日</w:t>
      </w:r>
    </w:p>
    <w:p/>
    <w:p/>
    <w:p/>
    <w:p>
      <w:pPr>
        <w:pStyle w:val="13"/>
      </w:pPr>
    </w:p>
    <w:p>
      <w:bookmarkStart w:id="236" w:name="_Toc4471"/>
      <w:bookmarkStart w:id="237" w:name="_Toc162435394"/>
      <w:r>
        <w:br w:type="page"/>
      </w:r>
    </w:p>
    <w:p>
      <w:pPr>
        <w:pStyle w:val="75"/>
        <w:numPr>
          <w:ilvl w:val="0"/>
          <w:numId w:val="0"/>
        </w:numPr>
        <w:spacing w:before="240" w:after="240"/>
        <w:jc w:val="center"/>
        <w:rPr>
          <w:rFonts w:hint="eastAsia" w:eastAsia="黑体"/>
          <w:szCs w:val="21"/>
          <w:lang w:eastAsia="zh-CN"/>
        </w:rPr>
      </w:pPr>
      <w:bookmarkStart w:id="238" w:name="_Toc4915"/>
      <w:bookmarkStart w:id="239" w:name="_Toc149048562"/>
      <w:bookmarkStart w:id="240" w:name="_Toc17909"/>
      <w:r>
        <w:rPr>
          <w:rFonts w:hint="eastAsia"/>
          <w:szCs w:val="21"/>
        </w:rPr>
        <w:t>附录B</w:t>
      </w:r>
    </w:p>
    <w:p>
      <w:pPr>
        <w:pStyle w:val="75"/>
        <w:numPr>
          <w:ilvl w:val="0"/>
          <w:numId w:val="0"/>
        </w:numPr>
        <w:spacing w:before="240" w:after="240"/>
        <w:jc w:val="center"/>
        <w:rPr>
          <w:rFonts w:hint="eastAsia" w:eastAsia="黑体"/>
          <w:lang w:eastAsia="zh-CN"/>
        </w:rPr>
      </w:pPr>
      <w:r>
        <w:rPr>
          <w:rFonts w:hint="eastAsia"/>
        </w:rPr>
        <w:t>（资料性）</w:t>
      </w:r>
    </w:p>
    <w:p>
      <w:pPr>
        <w:pStyle w:val="75"/>
        <w:numPr>
          <w:ilvl w:val="0"/>
          <w:numId w:val="0"/>
        </w:numPr>
        <w:spacing w:before="240" w:after="240"/>
        <w:jc w:val="center"/>
      </w:pPr>
      <w:r>
        <w:rPr>
          <w:rFonts w:hint="eastAsia"/>
          <w:bCs/>
          <w:kern w:val="2"/>
        </w:rPr>
        <w:t>调试检测报告</w:t>
      </w:r>
      <w:bookmarkEnd w:id="238"/>
      <w:bookmarkEnd w:id="239"/>
      <w:bookmarkEnd w:id="240"/>
    </w:p>
    <w:bookmarkEnd w:id="236"/>
    <w:bookmarkEnd w:id="237"/>
    <w:p>
      <w:pPr>
        <w:rPr>
          <w:rFonts w:ascii="黑体" w:hAnsi="黑体" w:eastAsia="黑体"/>
        </w:rPr>
      </w:pPr>
      <w:r>
        <w:rPr>
          <w:rFonts w:ascii="黑体" w:hAnsi="黑体" w:eastAsia="黑体"/>
        </w:rPr>
        <w:t xml:space="preserve">表 B.1 </w:t>
      </w:r>
      <w:r>
        <w:rPr>
          <w:rFonts w:hint="eastAsia" w:ascii="黑体" w:hAnsi="黑体" w:eastAsia="黑体"/>
        </w:rPr>
        <w:t>系统</w:t>
      </w:r>
      <w:r>
        <w:rPr>
          <w:rFonts w:ascii="黑体" w:hAnsi="黑体" w:eastAsia="黑体"/>
        </w:rPr>
        <w:t>调试检测报告</w:t>
      </w:r>
    </w:p>
    <w:p>
      <w:pPr>
        <w:pStyle w:val="13"/>
      </w:pPr>
    </w:p>
    <w:p>
      <w:pPr>
        <w:pStyle w:val="34"/>
        <w:spacing w:before="0" w:beforeLines="0" w:after="0" w:afterLines="0"/>
        <w:ind w:firstLine="420"/>
        <w:rPr>
          <w:sz w:val="21"/>
          <w:szCs w:val="21"/>
          <w:u w:val="single"/>
        </w:rPr>
      </w:pPr>
      <w:r>
        <w:rPr>
          <w:sz w:val="21"/>
          <w:szCs w:val="21"/>
        </w:rPr>
        <w:t>企业名称</w:t>
      </w:r>
      <w:r>
        <w:rPr>
          <w:sz w:val="21"/>
          <w:szCs w:val="21"/>
          <w:u w:val="single"/>
        </w:rPr>
        <w:t xml:space="preserve">：                                         </w:t>
      </w:r>
      <w:r>
        <w:rPr>
          <w:sz w:val="21"/>
          <w:szCs w:val="21"/>
        </w:rPr>
        <w:t>安装位置</w:t>
      </w:r>
      <w:r>
        <w:rPr>
          <w:sz w:val="21"/>
          <w:szCs w:val="21"/>
          <w:u w:val="single"/>
        </w:rPr>
        <w:t xml:space="preserve">：                        </w:t>
      </w:r>
    </w:p>
    <w:p>
      <w:pPr>
        <w:pStyle w:val="34"/>
        <w:spacing w:before="0" w:beforeLines="0" w:after="0" w:afterLines="0"/>
        <w:ind w:firstLine="420"/>
        <w:rPr>
          <w:u w:val="single"/>
        </w:rPr>
      </w:pPr>
      <w:r>
        <w:rPr>
          <w:sz w:val="21"/>
          <w:szCs w:val="21"/>
        </w:rPr>
        <w:t>检测单位</w:t>
      </w:r>
      <w:r>
        <w:rPr>
          <w:sz w:val="21"/>
          <w:szCs w:val="21"/>
          <w:u w:val="single"/>
        </w:rPr>
        <w:t xml:space="preserve">：                                         </w:t>
      </w:r>
      <w:r>
        <w:rPr>
          <w:sz w:val="21"/>
          <w:szCs w:val="21"/>
        </w:rPr>
        <w:t>检测日期</w:t>
      </w:r>
      <w:r>
        <w:rPr>
          <w:sz w:val="21"/>
          <w:szCs w:val="21"/>
          <w:u w:val="single"/>
        </w:rPr>
        <w:t xml:space="preserve">：                  </w:t>
      </w:r>
      <w:r>
        <w:rPr>
          <w:u w:val="single"/>
        </w:rPr>
        <w:t xml:space="preserve">     </w:t>
      </w:r>
    </w:p>
    <w:p>
      <w:pPr>
        <w:pStyle w:val="34"/>
        <w:spacing w:before="0" w:beforeLines="0" w:after="0" w:afterLines="0"/>
        <w:ind w:firstLine="480"/>
        <w:rPr>
          <w:u w:val="single"/>
        </w:rPr>
      </w:pPr>
    </w:p>
    <w:tbl>
      <w:tblPr>
        <w:tblStyle w:val="264"/>
        <w:tblW w:w="9344"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997"/>
        <w:gridCol w:w="877"/>
        <w:gridCol w:w="540"/>
        <w:gridCol w:w="1325"/>
        <w:gridCol w:w="376"/>
        <w:gridCol w:w="2483"/>
        <w:gridCol w:w="1627"/>
        <w:gridCol w:w="111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56" w:hRule="atLeast"/>
          <w:jc w:val="center"/>
        </w:trPr>
        <w:tc>
          <w:tcPr>
            <w:tcW w:w="9344" w:type="dxa"/>
            <w:gridSpan w:val="8"/>
            <w:vAlign w:val="center"/>
          </w:tcPr>
          <w:p>
            <w:pPr>
              <w:pStyle w:val="287"/>
              <w:jc w:val="both"/>
            </w:pPr>
            <w:r>
              <w:rPr>
                <w:rFonts w:hint="eastAsia"/>
              </w:rPr>
              <w:t>系统</w:t>
            </w:r>
            <w:r>
              <w:t>供应商：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2" w:hRule="atLeast"/>
          <w:jc w:val="center"/>
        </w:trPr>
        <w:tc>
          <w:tcPr>
            <w:tcW w:w="9344" w:type="dxa"/>
            <w:gridSpan w:val="8"/>
            <w:vAlign w:val="center"/>
          </w:tcPr>
          <w:p>
            <w:pPr>
              <w:pStyle w:val="287"/>
              <w:jc w:val="both"/>
              <w:rPr>
                <w:lang w:eastAsia="zh-CN"/>
              </w:rPr>
            </w:pPr>
            <w:r>
              <w:rPr>
                <w:rFonts w:hint="eastAsia"/>
              </w:rPr>
              <w:t>系统</w:t>
            </w:r>
            <w:r>
              <w:t>主要仪器型号</w:t>
            </w:r>
            <w:r>
              <w:rPr>
                <w:rFonts w:hint="eastAsia"/>
                <w:lang w:eastAsia="zh-CN"/>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50" w:hRule="atLeast"/>
          <w:jc w:val="center"/>
        </w:trPr>
        <w:tc>
          <w:tcPr>
            <w:tcW w:w="2414" w:type="dxa"/>
            <w:gridSpan w:val="3"/>
            <w:vAlign w:val="center"/>
          </w:tcPr>
          <w:p>
            <w:pPr>
              <w:pStyle w:val="287"/>
            </w:pPr>
            <w:r>
              <w:t>仪器名称</w:t>
            </w:r>
          </w:p>
        </w:tc>
        <w:tc>
          <w:tcPr>
            <w:tcW w:w="1701" w:type="dxa"/>
            <w:gridSpan w:val="2"/>
            <w:vAlign w:val="center"/>
          </w:tcPr>
          <w:p>
            <w:pPr>
              <w:pStyle w:val="287"/>
            </w:pPr>
            <w:r>
              <w:t>设备型号</w:t>
            </w:r>
          </w:p>
        </w:tc>
        <w:tc>
          <w:tcPr>
            <w:tcW w:w="2483" w:type="dxa"/>
            <w:vAlign w:val="center"/>
          </w:tcPr>
          <w:p>
            <w:pPr>
              <w:pStyle w:val="287"/>
            </w:pPr>
            <w:r>
              <w:t>制造商</w:t>
            </w:r>
          </w:p>
        </w:tc>
        <w:tc>
          <w:tcPr>
            <w:tcW w:w="2746" w:type="dxa"/>
            <w:gridSpan w:val="2"/>
            <w:vAlign w:val="center"/>
          </w:tcPr>
          <w:p>
            <w:pPr>
              <w:pStyle w:val="287"/>
            </w:pPr>
            <w:r>
              <w:t>测量方法</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6" w:hRule="atLeast"/>
          <w:jc w:val="center"/>
        </w:trPr>
        <w:tc>
          <w:tcPr>
            <w:tcW w:w="2414" w:type="dxa"/>
            <w:gridSpan w:val="3"/>
            <w:vAlign w:val="center"/>
          </w:tcPr>
          <w:p>
            <w:pPr>
              <w:autoSpaceDE w:val="0"/>
              <w:autoSpaceDN w:val="0"/>
              <w:rPr>
                <w:sz w:val="18"/>
                <w:szCs w:val="18"/>
                <w:lang w:eastAsia="en-US"/>
              </w:rPr>
            </w:pPr>
          </w:p>
        </w:tc>
        <w:tc>
          <w:tcPr>
            <w:tcW w:w="1701" w:type="dxa"/>
            <w:gridSpan w:val="2"/>
            <w:vAlign w:val="center"/>
          </w:tcPr>
          <w:p>
            <w:pPr>
              <w:autoSpaceDE w:val="0"/>
              <w:autoSpaceDN w:val="0"/>
              <w:rPr>
                <w:sz w:val="18"/>
                <w:szCs w:val="18"/>
                <w:lang w:eastAsia="en-US"/>
              </w:rPr>
            </w:pPr>
          </w:p>
        </w:tc>
        <w:tc>
          <w:tcPr>
            <w:tcW w:w="2483" w:type="dxa"/>
            <w:vAlign w:val="center"/>
          </w:tcPr>
          <w:p>
            <w:pPr>
              <w:autoSpaceDE w:val="0"/>
              <w:autoSpaceDN w:val="0"/>
              <w:rPr>
                <w:sz w:val="18"/>
                <w:szCs w:val="18"/>
                <w:lang w:eastAsia="en-US"/>
              </w:rPr>
            </w:pPr>
          </w:p>
        </w:tc>
        <w:tc>
          <w:tcPr>
            <w:tcW w:w="2746" w:type="dxa"/>
            <w:gridSpan w:val="2"/>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07" w:hRule="atLeast"/>
          <w:jc w:val="center"/>
        </w:trPr>
        <w:tc>
          <w:tcPr>
            <w:tcW w:w="2414" w:type="dxa"/>
            <w:gridSpan w:val="3"/>
            <w:vAlign w:val="center"/>
          </w:tcPr>
          <w:p>
            <w:pPr>
              <w:autoSpaceDE w:val="0"/>
              <w:autoSpaceDN w:val="0"/>
              <w:rPr>
                <w:sz w:val="18"/>
                <w:szCs w:val="18"/>
                <w:lang w:eastAsia="en-US"/>
              </w:rPr>
            </w:pPr>
          </w:p>
        </w:tc>
        <w:tc>
          <w:tcPr>
            <w:tcW w:w="1701" w:type="dxa"/>
            <w:gridSpan w:val="2"/>
            <w:vAlign w:val="center"/>
          </w:tcPr>
          <w:p>
            <w:pPr>
              <w:autoSpaceDE w:val="0"/>
              <w:autoSpaceDN w:val="0"/>
              <w:rPr>
                <w:sz w:val="18"/>
                <w:szCs w:val="18"/>
                <w:lang w:eastAsia="en-US"/>
              </w:rPr>
            </w:pPr>
          </w:p>
        </w:tc>
        <w:tc>
          <w:tcPr>
            <w:tcW w:w="2483" w:type="dxa"/>
            <w:vAlign w:val="center"/>
          </w:tcPr>
          <w:p>
            <w:pPr>
              <w:autoSpaceDE w:val="0"/>
              <w:autoSpaceDN w:val="0"/>
              <w:rPr>
                <w:sz w:val="18"/>
                <w:szCs w:val="18"/>
                <w:lang w:eastAsia="en-US"/>
              </w:rPr>
            </w:pPr>
          </w:p>
        </w:tc>
        <w:tc>
          <w:tcPr>
            <w:tcW w:w="2746" w:type="dxa"/>
            <w:gridSpan w:val="2"/>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59" w:hRule="atLeast"/>
          <w:jc w:val="center"/>
        </w:trPr>
        <w:tc>
          <w:tcPr>
            <w:tcW w:w="2414" w:type="dxa"/>
            <w:gridSpan w:val="3"/>
            <w:vAlign w:val="center"/>
          </w:tcPr>
          <w:p>
            <w:pPr>
              <w:autoSpaceDE w:val="0"/>
              <w:autoSpaceDN w:val="0"/>
              <w:rPr>
                <w:sz w:val="18"/>
                <w:szCs w:val="18"/>
                <w:lang w:eastAsia="en-US"/>
              </w:rPr>
            </w:pPr>
          </w:p>
        </w:tc>
        <w:tc>
          <w:tcPr>
            <w:tcW w:w="1701" w:type="dxa"/>
            <w:gridSpan w:val="2"/>
            <w:vAlign w:val="center"/>
          </w:tcPr>
          <w:p>
            <w:pPr>
              <w:autoSpaceDE w:val="0"/>
              <w:autoSpaceDN w:val="0"/>
              <w:rPr>
                <w:sz w:val="18"/>
                <w:szCs w:val="18"/>
                <w:lang w:eastAsia="en-US"/>
              </w:rPr>
            </w:pPr>
          </w:p>
        </w:tc>
        <w:tc>
          <w:tcPr>
            <w:tcW w:w="2483" w:type="dxa"/>
            <w:vAlign w:val="center"/>
          </w:tcPr>
          <w:p>
            <w:pPr>
              <w:autoSpaceDE w:val="0"/>
              <w:autoSpaceDN w:val="0"/>
              <w:rPr>
                <w:sz w:val="18"/>
                <w:szCs w:val="18"/>
                <w:lang w:eastAsia="en-US"/>
              </w:rPr>
            </w:pPr>
          </w:p>
        </w:tc>
        <w:tc>
          <w:tcPr>
            <w:tcW w:w="2746" w:type="dxa"/>
            <w:gridSpan w:val="2"/>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8" w:hRule="atLeast"/>
          <w:jc w:val="center"/>
        </w:trPr>
        <w:tc>
          <w:tcPr>
            <w:tcW w:w="2414" w:type="dxa"/>
            <w:gridSpan w:val="3"/>
            <w:vAlign w:val="center"/>
          </w:tcPr>
          <w:p>
            <w:pPr>
              <w:pStyle w:val="287"/>
            </w:pPr>
            <w:r>
              <w:t>项目名称</w:t>
            </w:r>
          </w:p>
        </w:tc>
        <w:tc>
          <w:tcPr>
            <w:tcW w:w="4184" w:type="dxa"/>
            <w:gridSpan w:val="3"/>
            <w:vAlign w:val="center"/>
          </w:tcPr>
          <w:p>
            <w:pPr>
              <w:pStyle w:val="287"/>
            </w:pPr>
            <w:r>
              <w:t>技术要求</w:t>
            </w:r>
          </w:p>
        </w:tc>
        <w:tc>
          <w:tcPr>
            <w:tcW w:w="1627" w:type="dxa"/>
            <w:vAlign w:val="center"/>
          </w:tcPr>
          <w:p>
            <w:pPr>
              <w:pStyle w:val="287"/>
            </w:pPr>
            <w:r>
              <w:t>检测结果</w:t>
            </w:r>
          </w:p>
        </w:tc>
        <w:tc>
          <w:tcPr>
            <w:tcW w:w="1119" w:type="dxa"/>
            <w:vAlign w:val="center"/>
          </w:tcPr>
          <w:p>
            <w:pPr>
              <w:pStyle w:val="287"/>
            </w:pPr>
            <w:r>
              <w:t>是否符合</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7" w:hRule="atLeast"/>
          <w:jc w:val="center"/>
        </w:trPr>
        <w:tc>
          <w:tcPr>
            <w:tcW w:w="997" w:type="dxa"/>
            <w:vMerge w:val="restart"/>
            <w:vAlign w:val="center"/>
          </w:tcPr>
          <w:p>
            <w:pPr>
              <w:pStyle w:val="287"/>
            </w:pPr>
            <w:r>
              <w:t>二氧化碳</w:t>
            </w:r>
          </w:p>
        </w:tc>
        <w:tc>
          <w:tcPr>
            <w:tcW w:w="1417" w:type="dxa"/>
            <w:gridSpan w:val="2"/>
            <w:vAlign w:val="center"/>
          </w:tcPr>
          <w:p>
            <w:pPr>
              <w:pStyle w:val="287"/>
            </w:pPr>
            <w:r>
              <w:t>零点漂移</w:t>
            </w:r>
          </w:p>
        </w:tc>
        <w:tc>
          <w:tcPr>
            <w:tcW w:w="4184" w:type="dxa"/>
            <w:gridSpan w:val="3"/>
            <w:vAlign w:val="center"/>
          </w:tcPr>
          <w:p>
            <w:pPr>
              <w:pStyle w:val="287"/>
            </w:pPr>
            <w:r>
              <w:t>不超过满量程的±2.0%</w:t>
            </w:r>
          </w:p>
        </w:tc>
        <w:tc>
          <w:tcPr>
            <w:tcW w:w="1627" w:type="dxa"/>
            <w:vAlign w:val="center"/>
          </w:tcPr>
          <w:p>
            <w:pPr>
              <w:autoSpaceDE w:val="0"/>
              <w:autoSpaceDN w:val="0"/>
              <w:rPr>
                <w:sz w:val="18"/>
                <w:szCs w:val="18"/>
                <w:lang w:eastAsia="en-US"/>
              </w:rPr>
            </w:pPr>
          </w:p>
        </w:tc>
        <w:tc>
          <w:tcPr>
            <w:tcW w:w="1119" w:type="dxa"/>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50" w:hRule="atLeast"/>
          <w:jc w:val="center"/>
        </w:trPr>
        <w:tc>
          <w:tcPr>
            <w:tcW w:w="997" w:type="dxa"/>
            <w:vMerge w:val="continue"/>
            <w:vAlign w:val="center"/>
          </w:tcPr>
          <w:p>
            <w:pPr>
              <w:autoSpaceDE w:val="0"/>
              <w:autoSpaceDN w:val="0"/>
              <w:rPr>
                <w:sz w:val="18"/>
                <w:szCs w:val="18"/>
                <w:lang w:eastAsia="en-US"/>
              </w:rPr>
            </w:pPr>
          </w:p>
        </w:tc>
        <w:tc>
          <w:tcPr>
            <w:tcW w:w="1417" w:type="dxa"/>
            <w:gridSpan w:val="2"/>
            <w:vAlign w:val="center"/>
          </w:tcPr>
          <w:p>
            <w:pPr>
              <w:pStyle w:val="287"/>
            </w:pPr>
            <w:r>
              <w:t>量程漂移</w:t>
            </w:r>
          </w:p>
        </w:tc>
        <w:tc>
          <w:tcPr>
            <w:tcW w:w="4184" w:type="dxa"/>
            <w:gridSpan w:val="3"/>
            <w:vAlign w:val="center"/>
          </w:tcPr>
          <w:p>
            <w:pPr>
              <w:pStyle w:val="287"/>
            </w:pPr>
            <w:r>
              <w:t>不超过满量程的±2.0%</w:t>
            </w:r>
          </w:p>
        </w:tc>
        <w:tc>
          <w:tcPr>
            <w:tcW w:w="1627" w:type="dxa"/>
            <w:vAlign w:val="center"/>
          </w:tcPr>
          <w:p>
            <w:pPr>
              <w:autoSpaceDE w:val="0"/>
              <w:autoSpaceDN w:val="0"/>
              <w:rPr>
                <w:sz w:val="18"/>
                <w:szCs w:val="18"/>
                <w:lang w:eastAsia="en-US"/>
              </w:rPr>
            </w:pPr>
          </w:p>
        </w:tc>
        <w:tc>
          <w:tcPr>
            <w:tcW w:w="1119" w:type="dxa"/>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97" w:hRule="atLeast"/>
          <w:jc w:val="center"/>
        </w:trPr>
        <w:tc>
          <w:tcPr>
            <w:tcW w:w="997" w:type="dxa"/>
            <w:vMerge w:val="continue"/>
            <w:vAlign w:val="center"/>
          </w:tcPr>
          <w:p>
            <w:pPr>
              <w:autoSpaceDE w:val="0"/>
              <w:autoSpaceDN w:val="0"/>
              <w:rPr>
                <w:sz w:val="18"/>
                <w:szCs w:val="18"/>
                <w:lang w:eastAsia="en-US"/>
              </w:rPr>
            </w:pPr>
          </w:p>
        </w:tc>
        <w:tc>
          <w:tcPr>
            <w:tcW w:w="1417" w:type="dxa"/>
            <w:gridSpan w:val="2"/>
            <w:vAlign w:val="center"/>
          </w:tcPr>
          <w:p>
            <w:pPr>
              <w:pStyle w:val="287"/>
            </w:pPr>
            <w:r>
              <w:t>示值误差</w:t>
            </w:r>
          </w:p>
        </w:tc>
        <w:tc>
          <w:tcPr>
            <w:tcW w:w="4184" w:type="dxa"/>
            <w:gridSpan w:val="3"/>
            <w:vAlign w:val="center"/>
          </w:tcPr>
          <w:p>
            <w:pPr>
              <w:pStyle w:val="287"/>
              <w:rPr>
                <w:lang w:eastAsia="zh-CN"/>
              </w:rPr>
            </w:pPr>
            <w:r>
              <w:rPr>
                <w:lang w:eastAsia="zh-CN"/>
              </w:rPr>
              <w:t>应在标准气体的标称值</w:t>
            </w:r>
            <w:r>
              <w:rPr>
                <w:color w:val="auto"/>
                <w:lang w:eastAsia="zh-CN"/>
              </w:rPr>
              <w:t>的±3%以</w:t>
            </w:r>
            <w:r>
              <w:rPr>
                <w:lang w:eastAsia="zh-CN"/>
              </w:rPr>
              <w:t>内</w:t>
            </w:r>
          </w:p>
        </w:tc>
        <w:tc>
          <w:tcPr>
            <w:tcW w:w="1627" w:type="dxa"/>
            <w:vAlign w:val="center"/>
          </w:tcPr>
          <w:p>
            <w:pPr>
              <w:autoSpaceDE w:val="0"/>
              <w:autoSpaceDN w:val="0"/>
              <w:rPr>
                <w:sz w:val="18"/>
                <w:szCs w:val="18"/>
                <w:lang w:eastAsia="zh-CN"/>
              </w:rPr>
            </w:pPr>
          </w:p>
        </w:tc>
        <w:tc>
          <w:tcPr>
            <w:tcW w:w="1119" w:type="dxa"/>
            <w:vAlign w:val="center"/>
          </w:tcPr>
          <w:p>
            <w:pPr>
              <w:autoSpaceDE w:val="0"/>
              <w:autoSpaceDN w:val="0"/>
              <w:rPr>
                <w:sz w:val="18"/>
                <w:szCs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59" w:hRule="atLeast"/>
          <w:jc w:val="center"/>
        </w:trPr>
        <w:tc>
          <w:tcPr>
            <w:tcW w:w="997" w:type="dxa"/>
            <w:vMerge w:val="continue"/>
            <w:vAlign w:val="center"/>
          </w:tcPr>
          <w:p>
            <w:pPr>
              <w:autoSpaceDE w:val="0"/>
              <w:autoSpaceDN w:val="0"/>
              <w:rPr>
                <w:sz w:val="18"/>
                <w:szCs w:val="18"/>
                <w:lang w:eastAsia="zh-CN"/>
              </w:rPr>
            </w:pPr>
          </w:p>
        </w:tc>
        <w:tc>
          <w:tcPr>
            <w:tcW w:w="1417" w:type="dxa"/>
            <w:gridSpan w:val="2"/>
            <w:vAlign w:val="center"/>
          </w:tcPr>
          <w:p>
            <w:pPr>
              <w:pStyle w:val="287"/>
            </w:pPr>
            <w:r>
              <w:t>系统响应时间</w:t>
            </w:r>
          </w:p>
        </w:tc>
        <w:tc>
          <w:tcPr>
            <w:tcW w:w="4184" w:type="dxa"/>
            <w:gridSpan w:val="3"/>
            <w:vAlign w:val="center"/>
          </w:tcPr>
          <w:p>
            <w:pPr>
              <w:pStyle w:val="287"/>
            </w:pPr>
            <w:r>
              <w:t>≤100</w:t>
            </w:r>
            <w:r>
              <w:rPr>
                <w:spacing w:val="9"/>
              </w:rPr>
              <w:t xml:space="preserve"> </w:t>
            </w:r>
            <w:r>
              <w:t>s</w:t>
            </w:r>
          </w:p>
        </w:tc>
        <w:tc>
          <w:tcPr>
            <w:tcW w:w="1627" w:type="dxa"/>
            <w:vAlign w:val="center"/>
          </w:tcPr>
          <w:p>
            <w:pPr>
              <w:autoSpaceDE w:val="0"/>
              <w:autoSpaceDN w:val="0"/>
              <w:rPr>
                <w:sz w:val="18"/>
                <w:szCs w:val="18"/>
                <w:lang w:eastAsia="en-US"/>
              </w:rPr>
            </w:pPr>
          </w:p>
        </w:tc>
        <w:tc>
          <w:tcPr>
            <w:tcW w:w="1119" w:type="dxa"/>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8" w:hRule="atLeast"/>
          <w:jc w:val="center"/>
        </w:trPr>
        <w:tc>
          <w:tcPr>
            <w:tcW w:w="997" w:type="dxa"/>
            <w:vMerge w:val="continue"/>
            <w:vAlign w:val="center"/>
          </w:tcPr>
          <w:p>
            <w:pPr>
              <w:autoSpaceDE w:val="0"/>
              <w:autoSpaceDN w:val="0"/>
              <w:rPr>
                <w:sz w:val="18"/>
                <w:szCs w:val="18"/>
                <w:lang w:eastAsia="en-US"/>
              </w:rPr>
            </w:pPr>
          </w:p>
        </w:tc>
        <w:tc>
          <w:tcPr>
            <w:tcW w:w="1417" w:type="dxa"/>
            <w:gridSpan w:val="2"/>
            <w:vAlign w:val="center"/>
          </w:tcPr>
          <w:p>
            <w:pPr>
              <w:pStyle w:val="287"/>
            </w:pPr>
            <w:r>
              <w:t>准确度</w:t>
            </w:r>
          </w:p>
        </w:tc>
        <w:tc>
          <w:tcPr>
            <w:tcW w:w="4184" w:type="dxa"/>
            <w:gridSpan w:val="3"/>
            <w:vAlign w:val="center"/>
          </w:tcPr>
          <w:p>
            <w:pPr>
              <w:autoSpaceDE w:val="0"/>
              <w:autoSpaceDN w:val="0"/>
              <w:rPr>
                <w:snapToGrid w:val="0"/>
                <w:sz w:val="18"/>
                <w:szCs w:val="18"/>
                <w:lang w:eastAsia="zh-CN"/>
              </w:rPr>
            </w:pPr>
            <w:r>
              <w:rPr>
                <w:snapToGrid w:val="0"/>
                <w:sz w:val="18"/>
                <w:szCs w:val="18"/>
                <w:lang w:eastAsia="zh-CN"/>
              </w:rPr>
              <w:t>当参比方法测量烟气中二氧化碳排放浓度的平均值：</w:t>
            </w:r>
          </w:p>
          <w:p>
            <w:pPr>
              <w:pStyle w:val="287"/>
              <w:rPr>
                <w:lang w:eastAsia="zh-CN"/>
              </w:rPr>
            </w:pPr>
            <w:r>
              <w:rPr>
                <w:lang w:eastAsia="zh-CN"/>
              </w:rPr>
              <w:t>1）</w:t>
            </w:r>
            <w:r>
              <w:rPr>
                <w:spacing w:val="-59"/>
                <w:lang w:eastAsia="zh-CN"/>
              </w:rPr>
              <w:t xml:space="preserve"> </w:t>
            </w:r>
            <w:r>
              <w:rPr>
                <w:lang w:eastAsia="zh-CN"/>
              </w:rPr>
              <w:t>≥20%时，相对准确度≤10%；</w:t>
            </w:r>
          </w:p>
          <w:p>
            <w:pPr>
              <w:pStyle w:val="287"/>
              <w:rPr>
                <w:lang w:eastAsia="zh-CN"/>
              </w:rPr>
            </w:pPr>
            <w:r>
              <w:rPr>
                <w:lang w:eastAsia="zh-CN"/>
              </w:rPr>
              <w:t>2）</w:t>
            </w:r>
            <w:r>
              <w:rPr>
                <w:spacing w:val="-64"/>
                <w:lang w:eastAsia="zh-CN"/>
              </w:rPr>
              <w:t xml:space="preserve"> </w:t>
            </w:r>
            <w:r>
              <w:rPr>
                <w:lang w:eastAsia="zh-CN"/>
              </w:rPr>
              <w:t>≥14%</w:t>
            </w:r>
            <w:r>
              <w:rPr>
                <w:spacing w:val="-6"/>
                <w:lang w:eastAsia="zh-CN"/>
              </w:rPr>
              <w:t>～＜</w:t>
            </w:r>
            <w:r>
              <w:rPr>
                <w:lang w:eastAsia="zh-CN"/>
              </w:rPr>
              <w:t>20%时，绝对误差≤2%；</w:t>
            </w:r>
          </w:p>
          <w:p>
            <w:pPr>
              <w:pStyle w:val="287"/>
              <w:rPr>
                <w:lang w:eastAsia="zh-CN"/>
              </w:rPr>
            </w:pPr>
            <w:r>
              <w:rPr>
                <w:lang w:eastAsia="zh-CN"/>
              </w:rPr>
              <w:t>3）</w:t>
            </w:r>
            <w:r>
              <w:rPr>
                <w:spacing w:val="-64"/>
                <w:lang w:eastAsia="zh-CN"/>
              </w:rPr>
              <w:t xml:space="preserve"> </w:t>
            </w:r>
            <w:r>
              <w:rPr>
                <w:lang w:eastAsia="zh-CN"/>
              </w:rPr>
              <w:t>≥7%</w:t>
            </w:r>
            <w:r>
              <w:rPr>
                <w:spacing w:val="-8"/>
                <w:lang w:eastAsia="zh-CN"/>
              </w:rPr>
              <w:t>～＜</w:t>
            </w:r>
            <w:r>
              <w:rPr>
                <w:lang w:eastAsia="zh-CN"/>
              </w:rPr>
              <w:t>14%时，相对误差≤15%；</w:t>
            </w:r>
          </w:p>
          <w:p>
            <w:pPr>
              <w:pStyle w:val="287"/>
              <w:rPr>
                <w:lang w:eastAsia="zh-CN"/>
              </w:rPr>
            </w:pPr>
            <w:r>
              <w:rPr>
                <w:lang w:eastAsia="zh-CN"/>
              </w:rPr>
              <w:t>4</w:t>
            </w:r>
            <w:r>
              <w:rPr>
                <w:spacing w:val="-9"/>
                <w:lang w:eastAsia="zh-CN"/>
              </w:rPr>
              <w:t>）＜</w:t>
            </w:r>
            <w:r>
              <w:rPr>
                <w:lang w:eastAsia="zh-CN"/>
              </w:rPr>
              <w:t>7%时，绝对误差≤1%。</w:t>
            </w:r>
          </w:p>
        </w:tc>
        <w:tc>
          <w:tcPr>
            <w:tcW w:w="1627" w:type="dxa"/>
            <w:vAlign w:val="center"/>
          </w:tcPr>
          <w:p>
            <w:pPr>
              <w:autoSpaceDE w:val="0"/>
              <w:autoSpaceDN w:val="0"/>
              <w:rPr>
                <w:sz w:val="18"/>
                <w:szCs w:val="18"/>
                <w:lang w:eastAsia="zh-CN"/>
              </w:rPr>
            </w:pPr>
          </w:p>
        </w:tc>
        <w:tc>
          <w:tcPr>
            <w:tcW w:w="1119" w:type="dxa"/>
            <w:vAlign w:val="center"/>
          </w:tcPr>
          <w:p>
            <w:pPr>
              <w:autoSpaceDE w:val="0"/>
              <w:autoSpaceDN w:val="0"/>
              <w:rPr>
                <w:sz w:val="18"/>
                <w:szCs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50" w:hRule="atLeast"/>
          <w:jc w:val="center"/>
        </w:trPr>
        <w:tc>
          <w:tcPr>
            <w:tcW w:w="997" w:type="dxa"/>
            <w:vAlign w:val="center"/>
          </w:tcPr>
          <w:p>
            <w:pPr>
              <w:pStyle w:val="287"/>
            </w:pPr>
            <w:r>
              <w:t>流速</w:t>
            </w:r>
          </w:p>
        </w:tc>
        <w:tc>
          <w:tcPr>
            <w:tcW w:w="1417" w:type="dxa"/>
            <w:gridSpan w:val="2"/>
            <w:vAlign w:val="center"/>
          </w:tcPr>
          <w:p>
            <w:pPr>
              <w:pStyle w:val="287"/>
            </w:pPr>
            <w:r>
              <w:t>流速准确度</w:t>
            </w:r>
          </w:p>
        </w:tc>
        <w:tc>
          <w:tcPr>
            <w:tcW w:w="4184" w:type="dxa"/>
            <w:gridSpan w:val="3"/>
            <w:vAlign w:val="center"/>
          </w:tcPr>
          <w:p>
            <w:pPr>
              <w:pStyle w:val="287"/>
              <w:rPr>
                <w:lang w:eastAsia="zh-CN"/>
              </w:rPr>
            </w:pPr>
            <w:r>
              <w:rPr>
                <w:lang w:eastAsia="zh-CN"/>
              </w:rPr>
              <w:t>绝对误差不超</w:t>
            </w:r>
            <w:r>
              <w:rPr>
                <w:rFonts w:hint="eastAsia"/>
                <w:lang w:eastAsia="zh-CN"/>
              </w:rPr>
              <w:t>过</w:t>
            </w:r>
            <w:r>
              <w:rPr>
                <w:lang w:eastAsia="zh-CN"/>
              </w:rPr>
              <w:t>±0.9m/s</w:t>
            </w:r>
          </w:p>
        </w:tc>
        <w:tc>
          <w:tcPr>
            <w:tcW w:w="1627" w:type="dxa"/>
            <w:vAlign w:val="center"/>
          </w:tcPr>
          <w:p>
            <w:pPr>
              <w:autoSpaceDE w:val="0"/>
              <w:autoSpaceDN w:val="0"/>
              <w:rPr>
                <w:sz w:val="18"/>
                <w:szCs w:val="18"/>
                <w:lang w:eastAsia="zh-CN"/>
              </w:rPr>
            </w:pPr>
          </w:p>
        </w:tc>
        <w:tc>
          <w:tcPr>
            <w:tcW w:w="1119" w:type="dxa"/>
            <w:vAlign w:val="center"/>
          </w:tcPr>
          <w:p>
            <w:pPr>
              <w:autoSpaceDE w:val="0"/>
              <w:autoSpaceDN w:val="0"/>
              <w:rPr>
                <w:sz w:val="18"/>
                <w:szCs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8" w:hRule="atLeast"/>
          <w:jc w:val="center"/>
        </w:trPr>
        <w:tc>
          <w:tcPr>
            <w:tcW w:w="997" w:type="dxa"/>
            <w:vAlign w:val="center"/>
          </w:tcPr>
          <w:p>
            <w:pPr>
              <w:pStyle w:val="287"/>
            </w:pPr>
            <w:r>
              <w:t>烟气温度</w:t>
            </w:r>
          </w:p>
        </w:tc>
        <w:tc>
          <w:tcPr>
            <w:tcW w:w="1417" w:type="dxa"/>
            <w:gridSpan w:val="2"/>
            <w:vAlign w:val="center"/>
          </w:tcPr>
          <w:p>
            <w:pPr>
              <w:pStyle w:val="287"/>
            </w:pPr>
            <w:r>
              <w:t>准确度</w:t>
            </w:r>
          </w:p>
        </w:tc>
        <w:tc>
          <w:tcPr>
            <w:tcW w:w="4184" w:type="dxa"/>
            <w:gridSpan w:val="3"/>
            <w:vAlign w:val="center"/>
          </w:tcPr>
          <w:p>
            <w:pPr>
              <w:pStyle w:val="287"/>
            </w:pPr>
            <w:r>
              <w:t>不超过±3</w:t>
            </w:r>
            <w:r>
              <w:rPr>
                <w:rFonts w:hint="eastAsia"/>
              </w:rPr>
              <w:t>℃</w:t>
            </w:r>
          </w:p>
        </w:tc>
        <w:tc>
          <w:tcPr>
            <w:tcW w:w="1627" w:type="dxa"/>
            <w:vAlign w:val="center"/>
          </w:tcPr>
          <w:p>
            <w:pPr>
              <w:autoSpaceDE w:val="0"/>
              <w:autoSpaceDN w:val="0"/>
              <w:rPr>
                <w:sz w:val="18"/>
                <w:szCs w:val="18"/>
                <w:lang w:eastAsia="en-US"/>
              </w:rPr>
            </w:pPr>
          </w:p>
        </w:tc>
        <w:tc>
          <w:tcPr>
            <w:tcW w:w="1119" w:type="dxa"/>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40" w:hRule="atLeast"/>
          <w:jc w:val="center"/>
        </w:trPr>
        <w:tc>
          <w:tcPr>
            <w:tcW w:w="997" w:type="dxa"/>
            <w:vAlign w:val="center"/>
          </w:tcPr>
          <w:p>
            <w:pPr>
              <w:pStyle w:val="287"/>
            </w:pPr>
            <w:r>
              <w:t>烟气湿度</w:t>
            </w:r>
          </w:p>
        </w:tc>
        <w:tc>
          <w:tcPr>
            <w:tcW w:w="1417" w:type="dxa"/>
            <w:gridSpan w:val="2"/>
            <w:vAlign w:val="center"/>
          </w:tcPr>
          <w:p>
            <w:pPr>
              <w:pStyle w:val="287"/>
            </w:pPr>
            <w:r>
              <w:t>准确度</w:t>
            </w:r>
          </w:p>
        </w:tc>
        <w:tc>
          <w:tcPr>
            <w:tcW w:w="4184" w:type="dxa"/>
            <w:gridSpan w:val="3"/>
            <w:vAlign w:val="center"/>
          </w:tcPr>
          <w:p>
            <w:pPr>
              <w:pStyle w:val="287"/>
              <w:rPr>
                <w:lang w:eastAsia="zh-CN"/>
              </w:rPr>
            </w:pPr>
            <w:r>
              <w:rPr>
                <w:lang w:eastAsia="zh-CN"/>
              </w:rPr>
              <w:t>&gt;5.0%时，相对误差不超过±25%；</w:t>
            </w:r>
          </w:p>
          <w:p>
            <w:pPr>
              <w:pStyle w:val="287"/>
              <w:rPr>
                <w:lang w:eastAsia="zh-CN"/>
              </w:rPr>
            </w:pPr>
            <w:r>
              <w:rPr>
                <w:lang w:eastAsia="zh-CN"/>
              </w:rPr>
              <w:t>≤5.0%时，绝对误差不超过±1.5%。</w:t>
            </w:r>
          </w:p>
        </w:tc>
        <w:tc>
          <w:tcPr>
            <w:tcW w:w="1627" w:type="dxa"/>
            <w:vAlign w:val="center"/>
          </w:tcPr>
          <w:p>
            <w:pPr>
              <w:autoSpaceDE w:val="0"/>
              <w:autoSpaceDN w:val="0"/>
              <w:rPr>
                <w:sz w:val="18"/>
                <w:szCs w:val="18"/>
                <w:lang w:eastAsia="zh-CN"/>
              </w:rPr>
            </w:pPr>
          </w:p>
        </w:tc>
        <w:tc>
          <w:tcPr>
            <w:tcW w:w="1119" w:type="dxa"/>
            <w:vAlign w:val="center"/>
          </w:tcPr>
          <w:p>
            <w:pPr>
              <w:autoSpaceDE w:val="0"/>
              <w:autoSpaceDN w:val="0"/>
              <w:rPr>
                <w:sz w:val="18"/>
                <w:szCs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75" w:hRule="atLeast"/>
          <w:jc w:val="center"/>
        </w:trPr>
        <w:tc>
          <w:tcPr>
            <w:tcW w:w="997" w:type="dxa"/>
            <w:vAlign w:val="center"/>
          </w:tcPr>
          <w:p>
            <w:pPr>
              <w:pStyle w:val="287"/>
            </w:pPr>
            <w:r>
              <w:t>结论</w:t>
            </w:r>
          </w:p>
        </w:tc>
        <w:tc>
          <w:tcPr>
            <w:tcW w:w="8347" w:type="dxa"/>
            <w:gridSpan w:val="7"/>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8" w:hRule="atLeast"/>
          <w:jc w:val="center"/>
        </w:trPr>
        <w:tc>
          <w:tcPr>
            <w:tcW w:w="3739" w:type="dxa"/>
            <w:gridSpan w:val="4"/>
            <w:vAlign w:val="center"/>
          </w:tcPr>
          <w:p>
            <w:pPr>
              <w:pStyle w:val="287"/>
            </w:pPr>
            <w:r>
              <w:t>标准气体名称</w:t>
            </w:r>
          </w:p>
        </w:tc>
        <w:tc>
          <w:tcPr>
            <w:tcW w:w="2859" w:type="dxa"/>
            <w:gridSpan w:val="2"/>
            <w:vAlign w:val="center"/>
          </w:tcPr>
          <w:p>
            <w:pPr>
              <w:pStyle w:val="287"/>
            </w:pPr>
            <w:r>
              <w:t>浓度标称值</w:t>
            </w:r>
          </w:p>
        </w:tc>
        <w:tc>
          <w:tcPr>
            <w:tcW w:w="2746" w:type="dxa"/>
            <w:gridSpan w:val="2"/>
            <w:vAlign w:val="center"/>
          </w:tcPr>
          <w:p>
            <w:pPr>
              <w:pStyle w:val="287"/>
            </w:pPr>
            <w:r>
              <w:t>生产厂商名称</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6" w:hRule="atLeast"/>
          <w:jc w:val="center"/>
        </w:trPr>
        <w:tc>
          <w:tcPr>
            <w:tcW w:w="3739" w:type="dxa"/>
            <w:gridSpan w:val="4"/>
            <w:vAlign w:val="center"/>
          </w:tcPr>
          <w:p>
            <w:pPr>
              <w:autoSpaceDE w:val="0"/>
              <w:autoSpaceDN w:val="0"/>
              <w:rPr>
                <w:sz w:val="18"/>
                <w:szCs w:val="18"/>
                <w:lang w:eastAsia="en-US"/>
              </w:rPr>
            </w:pPr>
          </w:p>
        </w:tc>
        <w:tc>
          <w:tcPr>
            <w:tcW w:w="2859" w:type="dxa"/>
            <w:gridSpan w:val="2"/>
            <w:vAlign w:val="center"/>
          </w:tcPr>
          <w:p>
            <w:pPr>
              <w:autoSpaceDE w:val="0"/>
              <w:autoSpaceDN w:val="0"/>
              <w:rPr>
                <w:sz w:val="18"/>
                <w:szCs w:val="18"/>
                <w:lang w:eastAsia="en-US"/>
              </w:rPr>
            </w:pPr>
          </w:p>
        </w:tc>
        <w:tc>
          <w:tcPr>
            <w:tcW w:w="2746" w:type="dxa"/>
            <w:gridSpan w:val="2"/>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6" w:hRule="atLeast"/>
          <w:jc w:val="center"/>
        </w:trPr>
        <w:tc>
          <w:tcPr>
            <w:tcW w:w="3739" w:type="dxa"/>
            <w:gridSpan w:val="4"/>
            <w:vAlign w:val="center"/>
          </w:tcPr>
          <w:p>
            <w:pPr>
              <w:autoSpaceDE w:val="0"/>
              <w:autoSpaceDN w:val="0"/>
              <w:rPr>
                <w:sz w:val="18"/>
                <w:szCs w:val="18"/>
                <w:lang w:eastAsia="en-US"/>
              </w:rPr>
            </w:pPr>
          </w:p>
        </w:tc>
        <w:tc>
          <w:tcPr>
            <w:tcW w:w="2859" w:type="dxa"/>
            <w:gridSpan w:val="2"/>
            <w:vAlign w:val="center"/>
          </w:tcPr>
          <w:p>
            <w:pPr>
              <w:autoSpaceDE w:val="0"/>
              <w:autoSpaceDN w:val="0"/>
              <w:rPr>
                <w:sz w:val="18"/>
                <w:szCs w:val="18"/>
                <w:lang w:eastAsia="en-US"/>
              </w:rPr>
            </w:pPr>
          </w:p>
        </w:tc>
        <w:tc>
          <w:tcPr>
            <w:tcW w:w="2746" w:type="dxa"/>
            <w:gridSpan w:val="2"/>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9" w:hRule="atLeast"/>
          <w:jc w:val="center"/>
        </w:trPr>
        <w:tc>
          <w:tcPr>
            <w:tcW w:w="3739" w:type="dxa"/>
            <w:gridSpan w:val="4"/>
            <w:vAlign w:val="center"/>
          </w:tcPr>
          <w:p>
            <w:pPr>
              <w:autoSpaceDE w:val="0"/>
              <w:autoSpaceDN w:val="0"/>
              <w:rPr>
                <w:sz w:val="18"/>
                <w:szCs w:val="18"/>
                <w:lang w:eastAsia="en-US"/>
              </w:rPr>
            </w:pPr>
          </w:p>
        </w:tc>
        <w:tc>
          <w:tcPr>
            <w:tcW w:w="2859" w:type="dxa"/>
            <w:gridSpan w:val="2"/>
            <w:vAlign w:val="center"/>
          </w:tcPr>
          <w:p>
            <w:pPr>
              <w:autoSpaceDE w:val="0"/>
              <w:autoSpaceDN w:val="0"/>
              <w:rPr>
                <w:sz w:val="18"/>
                <w:szCs w:val="18"/>
                <w:lang w:eastAsia="en-US"/>
              </w:rPr>
            </w:pPr>
          </w:p>
        </w:tc>
        <w:tc>
          <w:tcPr>
            <w:tcW w:w="2746" w:type="dxa"/>
            <w:gridSpan w:val="2"/>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7" w:hRule="atLeast"/>
          <w:jc w:val="center"/>
        </w:trPr>
        <w:tc>
          <w:tcPr>
            <w:tcW w:w="1874" w:type="dxa"/>
            <w:gridSpan w:val="2"/>
            <w:vAlign w:val="center"/>
          </w:tcPr>
          <w:p>
            <w:pPr>
              <w:pStyle w:val="287"/>
            </w:pPr>
            <w:r>
              <w:t>参比方法测试项目</w:t>
            </w:r>
          </w:p>
        </w:tc>
        <w:tc>
          <w:tcPr>
            <w:tcW w:w="1865" w:type="dxa"/>
            <w:gridSpan w:val="2"/>
            <w:vAlign w:val="center"/>
          </w:tcPr>
          <w:p>
            <w:pPr>
              <w:pStyle w:val="287"/>
            </w:pPr>
            <w:r>
              <w:t>仪器生产厂商</w:t>
            </w:r>
          </w:p>
        </w:tc>
        <w:tc>
          <w:tcPr>
            <w:tcW w:w="2859" w:type="dxa"/>
            <w:gridSpan w:val="2"/>
            <w:vAlign w:val="center"/>
          </w:tcPr>
          <w:p>
            <w:pPr>
              <w:pStyle w:val="287"/>
            </w:pPr>
            <w:r>
              <w:t>型号</w:t>
            </w:r>
          </w:p>
        </w:tc>
        <w:tc>
          <w:tcPr>
            <w:tcW w:w="2746" w:type="dxa"/>
            <w:gridSpan w:val="2"/>
            <w:vAlign w:val="center"/>
          </w:tcPr>
          <w:p>
            <w:pPr>
              <w:pStyle w:val="287"/>
            </w:pPr>
            <w:r>
              <w:t>方法依据</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07" w:hRule="atLeast"/>
          <w:jc w:val="center"/>
        </w:trPr>
        <w:tc>
          <w:tcPr>
            <w:tcW w:w="1874" w:type="dxa"/>
            <w:gridSpan w:val="2"/>
            <w:vAlign w:val="center"/>
          </w:tcPr>
          <w:p>
            <w:pPr>
              <w:autoSpaceDE w:val="0"/>
              <w:autoSpaceDN w:val="0"/>
              <w:rPr>
                <w:sz w:val="18"/>
                <w:szCs w:val="18"/>
                <w:lang w:eastAsia="en-US"/>
              </w:rPr>
            </w:pPr>
          </w:p>
        </w:tc>
        <w:tc>
          <w:tcPr>
            <w:tcW w:w="1865" w:type="dxa"/>
            <w:gridSpan w:val="2"/>
            <w:vAlign w:val="center"/>
          </w:tcPr>
          <w:p>
            <w:pPr>
              <w:autoSpaceDE w:val="0"/>
              <w:autoSpaceDN w:val="0"/>
              <w:rPr>
                <w:sz w:val="18"/>
                <w:szCs w:val="18"/>
                <w:lang w:eastAsia="en-US"/>
              </w:rPr>
            </w:pPr>
          </w:p>
        </w:tc>
        <w:tc>
          <w:tcPr>
            <w:tcW w:w="2859" w:type="dxa"/>
            <w:gridSpan w:val="2"/>
            <w:vAlign w:val="center"/>
          </w:tcPr>
          <w:p>
            <w:pPr>
              <w:autoSpaceDE w:val="0"/>
              <w:autoSpaceDN w:val="0"/>
              <w:rPr>
                <w:sz w:val="18"/>
                <w:szCs w:val="18"/>
                <w:lang w:eastAsia="en-US"/>
              </w:rPr>
            </w:pPr>
          </w:p>
        </w:tc>
        <w:tc>
          <w:tcPr>
            <w:tcW w:w="2746" w:type="dxa"/>
            <w:gridSpan w:val="2"/>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6" w:hRule="atLeast"/>
          <w:jc w:val="center"/>
        </w:trPr>
        <w:tc>
          <w:tcPr>
            <w:tcW w:w="1874" w:type="dxa"/>
            <w:gridSpan w:val="2"/>
            <w:vAlign w:val="center"/>
          </w:tcPr>
          <w:p>
            <w:pPr>
              <w:autoSpaceDE w:val="0"/>
              <w:autoSpaceDN w:val="0"/>
              <w:rPr>
                <w:sz w:val="18"/>
                <w:szCs w:val="18"/>
                <w:lang w:eastAsia="en-US"/>
              </w:rPr>
            </w:pPr>
          </w:p>
        </w:tc>
        <w:tc>
          <w:tcPr>
            <w:tcW w:w="1865" w:type="dxa"/>
            <w:gridSpan w:val="2"/>
            <w:vAlign w:val="center"/>
          </w:tcPr>
          <w:p>
            <w:pPr>
              <w:autoSpaceDE w:val="0"/>
              <w:autoSpaceDN w:val="0"/>
              <w:rPr>
                <w:sz w:val="18"/>
                <w:szCs w:val="18"/>
                <w:lang w:eastAsia="en-US"/>
              </w:rPr>
            </w:pPr>
          </w:p>
        </w:tc>
        <w:tc>
          <w:tcPr>
            <w:tcW w:w="2859" w:type="dxa"/>
            <w:gridSpan w:val="2"/>
            <w:vAlign w:val="center"/>
          </w:tcPr>
          <w:p>
            <w:pPr>
              <w:autoSpaceDE w:val="0"/>
              <w:autoSpaceDN w:val="0"/>
              <w:rPr>
                <w:sz w:val="18"/>
                <w:szCs w:val="18"/>
                <w:lang w:eastAsia="en-US"/>
              </w:rPr>
            </w:pPr>
          </w:p>
        </w:tc>
        <w:tc>
          <w:tcPr>
            <w:tcW w:w="2746" w:type="dxa"/>
            <w:gridSpan w:val="2"/>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3" w:hRule="atLeast"/>
          <w:jc w:val="center"/>
        </w:trPr>
        <w:tc>
          <w:tcPr>
            <w:tcW w:w="1874" w:type="dxa"/>
            <w:gridSpan w:val="2"/>
            <w:vAlign w:val="center"/>
          </w:tcPr>
          <w:p>
            <w:pPr>
              <w:autoSpaceDE w:val="0"/>
              <w:autoSpaceDN w:val="0"/>
              <w:rPr>
                <w:sz w:val="18"/>
                <w:szCs w:val="18"/>
                <w:lang w:eastAsia="en-US"/>
              </w:rPr>
            </w:pPr>
          </w:p>
        </w:tc>
        <w:tc>
          <w:tcPr>
            <w:tcW w:w="1865" w:type="dxa"/>
            <w:gridSpan w:val="2"/>
            <w:vAlign w:val="center"/>
          </w:tcPr>
          <w:p>
            <w:pPr>
              <w:autoSpaceDE w:val="0"/>
              <w:autoSpaceDN w:val="0"/>
              <w:rPr>
                <w:sz w:val="18"/>
                <w:szCs w:val="18"/>
                <w:lang w:eastAsia="en-US"/>
              </w:rPr>
            </w:pPr>
          </w:p>
        </w:tc>
        <w:tc>
          <w:tcPr>
            <w:tcW w:w="2859" w:type="dxa"/>
            <w:gridSpan w:val="2"/>
            <w:vAlign w:val="center"/>
          </w:tcPr>
          <w:p>
            <w:pPr>
              <w:autoSpaceDE w:val="0"/>
              <w:autoSpaceDN w:val="0"/>
              <w:rPr>
                <w:sz w:val="18"/>
                <w:szCs w:val="18"/>
                <w:lang w:eastAsia="en-US"/>
              </w:rPr>
            </w:pPr>
          </w:p>
        </w:tc>
        <w:tc>
          <w:tcPr>
            <w:tcW w:w="2746" w:type="dxa"/>
            <w:gridSpan w:val="2"/>
            <w:vAlign w:val="center"/>
          </w:tcPr>
          <w:p>
            <w:pPr>
              <w:autoSpaceDE w:val="0"/>
              <w:autoSpaceDN w:val="0"/>
              <w:rPr>
                <w:sz w:val="18"/>
                <w:szCs w:val="18"/>
                <w:lang w:eastAsia="en-US"/>
              </w:rPr>
            </w:pPr>
          </w:p>
        </w:tc>
      </w:tr>
    </w:tbl>
    <w:p/>
    <w:p/>
    <w:p>
      <w:r>
        <w:t>上报单位（盖章）：         负责人：     报告人：       报告日期：    年      月       日</w:t>
      </w:r>
    </w:p>
    <w:p>
      <w:pPr>
        <w:pStyle w:val="75"/>
        <w:numPr>
          <w:ilvl w:val="0"/>
          <w:numId w:val="0"/>
        </w:numPr>
        <w:spacing w:before="240" w:after="240"/>
        <w:jc w:val="center"/>
        <w:rPr>
          <w:rFonts w:hint="eastAsia" w:eastAsia="黑体"/>
          <w:szCs w:val="21"/>
          <w:lang w:eastAsia="zh-CN"/>
        </w:rPr>
      </w:pPr>
      <w:bookmarkStart w:id="241" w:name="_Toc16535"/>
      <w:bookmarkStart w:id="242" w:name="_Toc31924"/>
      <w:bookmarkStart w:id="243" w:name="_Toc30937"/>
      <w:bookmarkStart w:id="244" w:name="_Toc162435395"/>
      <w:r>
        <w:rPr>
          <w:rFonts w:hint="eastAsia"/>
          <w:szCs w:val="21"/>
        </w:rPr>
        <w:t>附录C</w:t>
      </w:r>
    </w:p>
    <w:p>
      <w:pPr>
        <w:pStyle w:val="75"/>
        <w:numPr>
          <w:ilvl w:val="0"/>
          <w:numId w:val="0"/>
        </w:numPr>
        <w:spacing w:before="240" w:after="240"/>
        <w:jc w:val="center"/>
        <w:rPr>
          <w:rFonts w:hint="eastAsia" w:eastAsia="黑体"/>
          <w:lang w:eastAsia="zh-CN"/>
        </w:rPr>
      </w:pPr>
      <w:r>
        <w:rPr>
          <w:rFonts w:hint="eastAsia"/>
        </w:rPr>
        <w:t>（资料性）</w:t>
      </w:r>
    </w:p>
    <w:p>
      <w:pPr>
        <w:pStyle w:val="75"/>
        <w:numPr>
          <w:ilvl w:val="0"/>
          <w:numId w:val="0"/>
        </w:numPr>
        <w:spacing w:before="240" w:after="240"/>
        <w:jc w:val="center"/>
      </w:pPr>
      <w:r>
        <w:rPr>
          <w:rFonts w:hint="eastAsia"/>
          <w:bCs/>
          <w:kern w:val="2"/>
        </w:rPr>
        <w:t>技术指标验收报告</w:t>
      </w:r>
      <w:bookmarkEnd w:id="241"/>
      <w:bookmarkEnd w:id="242"/>
    </w:p>
    <w:bookmarkEnd w:id="243"/>
    <w:bookmarkEnd w:id="244"/>
    <w:p>
      <w:pPr>
        <w:rPr>
          <w:rFonts w:ascii="黑体" w:hAnsi="黑体" w:eastAsia="黑体"/>
        </w:rPr>
      </w:pPr>
      <w:r>
        <w:rPr>
          <w:rFonts w:ascii="黑体" w:hAnsi="黑体" w:eastAsia="黑体"/>
        </w:rPr>
        <w:t xml:space="preserve">表 C.1 </w:t>
      </w:r>
      <w:r>
        <w:rPr>
          <w:rFonts w:hint="eastAsia" w:ascii="黑体" w:hAnsi="黑体" w:eastAsia="黑体"/>
        </w:rPr>
        <w:t>系统</w:t>
      </w:r>
      <w:r>
        <w:rPr>
          <w:rFonts w:ascii="黑体" w:hAnsi="黑体" w:eastAsia="黑体"/>
        </w:rPr>
        <w:t>技术指标验收报告</w:t>
      </w:r>
    </w:p>
    <w:p>
      <w:pPr>
        <w:pStyle w:val="13"/>
      </w:pPr>
    </w:p>
    <w:p>
      <w:pPr>
        <w:pStyle w:val="34"/>
        <w:spacing w:before="0" w:beforeLines="0" w:after="0" w:afterLines="0"/>
        <w:ind w:firstLine="420"/>
        <w:rPr>
          <w:sz w:val="21"/>
          <w:szCs w:val="21"/>
          <w:u w:val="single"/>
        </w:rPr>
      </w:pPr>
      <w:r>
        <w:rPr>
          <w:sz w:val="21"/>
          <w:szCs w:val="21"/>
        </w:rPr>
        <w:t>企业名称</w:t>
      </w:r>
      <w:r>
        <w:rPr>
          <w:sz w:val="21"/>
          <w:szCs w:val="21"/>
          <w:u w:val="single"/>
        </w:rPr>
        <w:t xml:space="preserve">：                                         </w:t>
      </w:r>
      <w:r>
        <w:rPr>
          <w:sz w:val="21"/>
          <w:szCs w:val="21"/>
        </w:rPr>
        <w:t>安装位置</w:t>
      </w:r>
      <w:r>
        <w:rPr>
          <w:sz w:val="21"/>
          <w:szCs w:val="21"/>
          <w:u w:val="single"/>
        </w:rPr>
        <w:t xml:space="preserve">：                        </w:t>
      </w:r>
    </w:p>
    <w:p>
      <w:pPr>
        <w:pStyle w:val="34"/>
        <w:spacing w:before="0" w:beforeLines="0" w:after="0" w:afterLines="0"/>
        <w:ind w:firstLine="420"/>
        <w:rPr>
          <w:u w:val="single"/>
        </w:rPr>
      </w:pPr>
      <w:r>
        <w:rPr>
          <w:sz w:val="21"/>
          <w:szCs w:val="21"/>
        </w:rPr>
        <w:t>检测单位</w:t>
      </w:r>
      <w:r>
        <w:rPr>
          <w:sz w:val="21"/>
          <w:szCs w:val="21"/>
          <w:u w:val="single"/>
        </w:rPr>
        <w:t xml:space="preserve">：                                         </w:t>
      </w:r>
      <w:r>
        <w:rPr>
          <w:sz w:val="21"/>
          <w:szCs w:val="21"/>
        </w:rPr>
        <w:t>检测日期</w:t>
      </w:r>
      <w:r>
        <w:rPr>
          <w:sz w:val="21"/>
          <w:szCs w:val="21"/>
          <w:u w:val="single"/>
        </w:rPr>
        <w:t xml:space="preserve">：                  </w:t>
      </w:r>
      <w:r>
        <w:rPr>
          <w:u w:val="single"/>
        </w:rPr>
        <w:t xml:space="preserve">     </w:t>
      </w:r>
    </w:p>
    <w:p>
      <w:pPr>
        <w:pStyle w:val="34"/>
        <w:spacing w:before="0" w:beforeLines="0" w:after="0" w:afterLines="0"/>
        <w:ind w:firstLine="480"/>
        <w:rPr>
          <w:u w:val="single"/>
        </w:rPr>
      </w:pPr>
    </w:p>
    <w:tbl>
      <w:tblPr>
        <w:tblStyle w:val="264"/>
        <w:tblW w:w="9334"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997"/>
        <w:gridCol w:w="283"/>
        <w:gridCol w:w="592"/>
        <w:gridCol w:w="822"/>
        <w:gridCol w:w="1040"/>
        <w:gridCol w:w="1507"/>
        <w:gridCol w:w="1287"/>
        <w:gridCol w:w="271"/>
        <w:gridCol w:w="484"/>
        <w:gridCol w:w="791"/>
        <w:gridCol w:w="1260"/>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9334" w:type="dxa"/>
            <w:gridSpan w:val="11"/>
            <w:vAlign w:val="center"/>
          </w:tcPr>
          <w:p>
            <w:pPr>
              <w:pStyle w:val="287"/>
              <w:jc w:val="both"/>
            </w:pPr>
            <w:r>
              <w:rPr>
                <w:rFonts w:hint="eastAsia"/>
              </w:rPr>
              <w:t>系统</w:t>
            </w:r>
            <w:r>
              <w:t>供应商：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23" w:hRule="atLeast"/>
          <w:jc w:val="center"/>
        </w:trPr>
        <w:tc>
          <w:tcPr>
            <w:tcW w:w="9334" w:type="dxa"/>
            <w:gridSpan w:val="11"/>
            <w:vAlign w:val="center"/>
          </w:tcPr>
          <w:p>
            <w:pPr>
              <w:pStyle w:val="287"/>
              <w:jc w:val="both"/>
              <w:rPr>
                <w:lang w:eastAsia="zh-CN"/>
              </w:rPr>
            </w:pPr>
            <w:r>
              <w:rPr>
                <w:rFonts w:hint="eastAsia"/>
              </w:rPr>
              <w:t>系统</w:t>
            </w:r>
            <w:r>
              <w:t>主要仪器型号</w:t>
            </w:r>
            <w:r>
              <w:rPr>
                <w:rFonts w:hint="eastAsia"/>
                <w:lang w:eastAsia="zh-CN"/>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1" w:hRule="atLeast"/>
          <w:jc w:val="center"/>
        </w:trPr>
        <w:tc>
          <w:tcPr>
            <w:tcW w:w="1280" w:type="dxa"/>
            <w:gridSpan w:val="2"/>
            <w:vAlign w:val="center"/>
          </w:tcPr>
          <w:p>
            <w:pPr>
              <w:pStyle w:val="287"/>
            </w:pPr>
            <w:r>
              <w:t>仪器名称</w:t>
            </w:r>
          </w:p>
        </w:tc>
        <w:tc>
          <w:tcPr>
            <w:tcW w:w="1414" w:type="dxa"/>
            <w:gridSpan w:val="2"/>
            <w:vAlign w:val="center"/>
          </w:tcPr>
          <w:p>
            <w:pPr>
              <w:pStyle w:val="287"/>
            </w:pPr>
            <w:r>
              <w:t>设备型号</w:t>
            </w:r>
          </w:p>
        </w:tc>
        <w:tc>
          <w:tcPr>
            <w:tcW w:w="2547" w:type="dxa"/>
            <w:gridSpan w:val="2"/>
            <w:vAlign w:val="center"/>
          </w:tcPr>
          <w:p>
            <w:pPr>
              <w:pStyle w:val="287"/>
            </w:pPr>
            <w:r>
              <w:t>制造商</w:t>
            </w:r>
          </w:p>
        </w:tc>
        <w:tc>
          <w:tcPr>
            <w:tcW w:w="2042" w:type="dxa"/>
            <w:gridSpan w:val="3"/>
            <w:vAlign w:val="center"/>
          </w:tcPr>
          <w:p>
            <w:pPr>
              <w:pStyle w:val="287"/>
            </w:pPr>
            <w:r>
              <w:t>测量参数</w:t>
            </w:r>
          </w:p>
        </w:tc>
        <w:tc>
          <w:tcPr>
            <w:tcW w:w="2051" w:type="dxa"/>
            <w:gridSpan w:val="2"/>
            <w:vAlign w:val="center"/>
          </w:tcPr>
          <w:p>
            <w:pPr>
              <w:pStyle w:val="287"/>
            </w:pPr>
            <w:r>
              <w:t>出厂编号</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04" w:hRule="atLeast"/>
          <w:jc w:val="center"/>
        </w:trPr>
        <w:tc>
          <w:tcPr>
            <w:tcW w:w="1280" w:type="dxa"/>
            <w:gridSpan w:val="2"/>
            <w:vAlign w:val="center"/>
          </w:tcPr>
          <w:p>
            <w:pPr>
              <w:autoSpaceDE w:val="0"/>
              <w:autoSpaceDN w:val="0"/>
              <w:rPr>
                <w:lang w:eastAsia="en-US"/>
              </w:rPr>
            </w:pPr>
          </w:p>
        </w:tc>
        <w:tc>
          <w:tcPr>
            <w:tcW w:w="1414" w:type="dxa"/>
            <w:gridSpan w:val="2"/>
            <w:vAlign w:val="center"/>
          </w:tcPr>
          <w:p>
            <w:pPr>
              <w:autoSpaceDE w:val="0"/>
              <w:autoSpaceDN w:val="0"/>
              <w:rPr>
                <w:lang w:eastAsia="en-US"/>
              </w:rPr>
            </w:pPr>
          </w:p>
        </w:tc>
        <w:tc>
          <w:tcPr>
            <w:tcW w:w="2547" w:type="dxa"/>
            <w:gridSpan w:val="2"/>
            <w:vAlign w:val="center"/>
          </w:tcPr>
          <w:p>
            <w:pPr>
              <w:autoSpaceDE w:val="0"/>
              <w:autoSpaceDN w:val="0"/>
              <w:rPr>
                <w:lang w:eastAsia="en-US"/>
              </w:rPr>
            </w:pPr>
          </w:p>
        </w:tc>
        <w:tc>
          <w:tcPr>
            <w:tcW w:w="2042" w:type="dxa"/>
            <w:gridSpan w:val="3"/>
            <w:vAlign w:val="center"/>
          </w:tcPr>
          <w:p>
            <w:pPr>
              <w:autoSpaceDE w:val="0"/>
              <w:autoSpaceDN w:val="0"/>
              <w:rPr>
                <w:lang w:eastAsia="en-US"/>
              </w:rPr>
            </w:pPr>
          </w:p>
        </w:tc>
        <w:tc>
          <w:tcPr>
            <w:tcW w:w="2051" w:type="dxa"/>
            <w:gridSpan w:val="2"/>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04" w:hRule="atLeast"/>
          <w:jc w:val="center"/>
        </w:trPr>
        <w:tc>
          <w:tcPr>
            <w:tcW w:w="1280" w:type="dxa"/>
            <w:gridSpan w:val="2"/>
            <w:vAlign w:val="center"/>
          </w:tcPr>
          <w:p>
            <w:pPr>
              <w:autoSpaceDE w:val="0"/>
              <w:autoSpaceDN w:val="0"/>
              <w:rPr>
                <w:lang w:eastAsia="en-US"/>
              </w:rPr>
            </w:pPr>
          </w:p>
        </w:tc>
        <w:tc>
          <w:tcPr>
            <w:tcW w:w="1414" w:type="dxa"/>
            <w:gridSpan w:val="2"/>
            <w:vAlign w:val="center"/>
          </w:tcPr>
          <w:p>
            <w:pPr>
              <w:autoSpaceDE w:val="0"/>
              <w:autoSpaceDN w:val="0"/>
              <w:rPr>
                <w:lang w:eastAsia="en-US"/>
              </w:rPr>
            </w:pPr>
          </w:p>
        </w:tc>
        <w:tc>
          <w:tcPr>
            <w:tcW w:w="2547" w:type="dxa"/>
            <w:gridSpan w:val="2"/>
            <w:vAlign w:val="center"/>
          </w:tcPr>
          <w:p>
            <w:pPr>
              <w:autoSpaceDE w:val="0"/>
              <w:autoSpaceDN w:val="0"/>
              <w:rPr>
                <w:lang w:eastAsia="en-US"/>
              </w:rPr>
            </w:pPr>
          </w:p>
        </w:tc>
        <w:tc>
          <w:tcPr>
            <w:tcW w:w="2042" w:type="dxa"/>
            <w:gridSpan w:val="3"/>
            <w:vAlign w:val="center"/>
          </w:tcPr>
          <w:p>
            <w:pPr>
              <w:autoSpaceDE w:val="0"/>
              <w:autoSpaceDN w:val="0"/>
              <w:rPr>
                <w:lang w:eastAsia="en-US"/>
              </w:rPr>
            </w:pPr>
          </w:p>
        </w:tc>
        <w:tc>
          <w:tcPr>
            <w:tcW w:w="2051" w:type="dxa"/>
            <w:gridSpan w:val="2"/>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02" w:hRule="atLeast"/>
          <w:jc w:val="center"/>
        </w:trPr>
        <w:tc>
          <w:tcPr>
            <w:tcW w:w="1280" w:type="dxa"/>
            <w:gridSpan w:val="2"/>
            <w:vAlign w:val="center"/>
          </w:tcPr>
          <w:p>
            <w:pPr>
              <w:autoSpaceDE w:val="0"/>
              <w:autoSpaceDN w:val="0"/>
              <w:rPr>
                <w:lang w:eastAsia="en-US"/>
              </w:rPr>
            </w:pPr>
          </w:p>
        </w:tc>
        <w:tc>
          <w:tcPr>
            <w:tcW w:w="1414" w:type="dxa"/>
            <w:gridSpan w:val="2"/>
            <w:vAlign w:val="center"/>
          </w:tcPr>
          <w:p>
            <w:pPr>
              <w:autoSpaceDE w:val="0"/>
              <w:autoSpaceDN w:val="0"/>
              <w:rPr>
                <w:lang w:eastAsia="en-US"/>
              </w:rPr>
            </w:pPr>
          </w:p>
        </w:tc>
        <w:tc>
          <w:tcPr>
            <w:tcW w:w="2547" w:type="dxa"/>
            <w:gridSpan w:val="2"/>
            <w:vAlign w:val="center"/>
          </w:tcPr>
          <w:p>
            <w:pPr>
              <w:autoSpaceDE w:val="0"/>
              <w:autoSpaceDN w:val="0"/>
              <w:rPr>
                <w:lang w:eastAsia="en-US"/>
              </w:rPr>
            </w:pPr>
          </w:p>
        </w:tc>
        <w:tc>
          <w:tcPr>
            <w:tcW w:w="2042" w:type="dxa"/>
            <w:gridSpan w:val="3"/>
            <w:vAlign w:val="center"/>
          </w:tcPr>
          <w:p>
            <w:pPr>
              <w:autoSpaceDE w:val="0"/>
              <w:autoSpaceDN w:val="0"/>
              <w:rPr>
                <w:lang w:eastAsia="en-US"/>
              </w:rPr>
            </w:pPr>
          </w:p>
        </w:tc>
        <w:tc>
          <w:tcPr>
            <w:tcW w:w="2051" w:type="dxa"/>
            <w:gridSpan w:val="2"/>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0" w:hRule="atLeast"/>
          <w:jc w:val="center"/>
        </w:trPr>
        <w:tc>
          <w:tcPr>
            <w:tcW w:w="9334" w:type="dxa"/>
            <w:gridSpan w:val="11"/>
            <w:vAlign w:val="center"/>
          </w:tcPr>
          <w:p>
            <w:pPr>
              <w:pStyle w:val="287"/>
              <w:rPr>
                <w:lang w:eastAsia="zh-CN"/>
              </w:rPr>
            </w:pPr>
            <w:r>
              <w:rPr>
                <w:lang w:eastAsia="zh-CN"/>
              </w:rPr>
              <w:t>示值误差、系统响应时间、零点漂移、量程漂移验收结果</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0" w:hRule="atLeast"/>
          <w:jc w:val="center"/>
        </w:trPr>
        <w:tc>
          <w:tcPr>
            <w:tcW w:w="2694" w:type="dxa"/>
            <w:gridSpan w:val="4"/>
            <w:vAlign w:val="center"/>
          </w:tcPr>
          <w:p>
            <w:pPr>
              <w:pStyle w:val="287"/>
            </w:pPr>
            <w:r>
              <w:t>项目名称</w:t>
            </w:r>
          </w:p>
        </w:tc>
        <w:tc>
          <w:tcPr>
            <w:tcW w:w="4105" w:type="dxa"/>
            <w:gridSpan w:val="4"/>
            <w:vAlign w:val="center"/>
          </w:tcPr>
          <w:p>
            <w:pPr>
              <w:pStyle w:val="287"/>
            </w:pPr>
            <w:r>
              <w:t>技术要求</w:t>
            </w:r>
          </w:p>
        </w:tc>
        <w:tc>
          <w:tcPr>
            <w:tcW w:w="1275" w:type="dxa"/>
            <w:gridSpan w:val="2"/>
            <w:vAlign w:val="center"/>
          </w:tcPr>
          <w:p>
            <w:pPr>
              <w:pStyle w:val="287"/>
            </w:pPr>
            <w:r>
              <w:t>检测结果</w:t>
            </w:r>
          </w:p>
        </w:tc>
        <w:tc>
          <w:tcPr>
            <w:tcW w:w="1260" w:type="dxa"/>
            <w:vAlign w:val="center"/>
          </w:tcPr>
          <w:p>
            <w:pPr>
              <w:pStyle w:val="287"/>
            </w:pPr>
            <w:r>
              <w:t>是否符合</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0" w:hRule="atLeast"/>
          <w:jc w:val="center"/>
        </w:trPr>
        <w:tc>
          <w:tcPr>
            <w:tcW w:w="997" w:type="dxa"/>
            <w:vMerge w:val="restart"/>
            <w:vAlign w:val="center"/>
          </w:tcPr>
          <w:p>
            <w:pPr>
              <w:pStyle w:val="287"/>
            </w:pPr>
            <w:r>
              <w:t>二氧化碳</w:t>
            </w:r>
          </w:p>
        </w:tc>
        <w:tc>
          <w:tcPr>
            <w:tcW w:w="1697" w:type="dxa"/>
            <w:gridSpan w:val="3"/>
            <w:vAlign w:val="center"/>
          </w:tcPr>
          <w:p>
            <w:pPr>
              <w:pStyle w:val="287"/>
            </w:pPr>
            <w:r>
              <w:t>零点漂移</w:t>
            </w:r>
          </w:p>
        </w:tc>
        <w:tc>
          <w:tcPr>
            <w:tcW w:w="4105" w:type="dxa"/>
            <w:gridSpan w:val="4"/>
            <w:vAlign w:val="center"/>
          </w:tcPr>
          <w:p>
            <w:pPr>
              <w:autoSpaceDE w:val="0"/>
              <w:autoSpaceDN w:val="0"/>
              <w:rPr>
                <w:lang w:eastAsia="en-US"/>
              </w:rPr>
            </w:pPr>
          </w:p>
        </w:tc>
        <w:tc>
          <w:tcPr>
            <w:tcW w:w="1275" w:type="dxa"/>
            <w:gridSpan w:val="2"/>
            <w:vAlign w:val="center"/>
          </w:tcPr>
          <w:p>
            <w:pPr>
              <w:autoSpaceDE w:val="0"/>
              <w:autoSpaceDN w:val="0"/>
              <w:rPr>
                <w:lang w:eastAsia="en-US"/>
              </w:rPr>
            </w:pPr>
          </w:p>
        </w:tc>
        <w:tc>
          <w:tcPr>
            <w:tcW w:w="1260"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0" w:hRule="atLeast"/>
          <w:jc w:val="center"/>
        </w:trPr>
        <w:tc>
          <w:tcPr>
            <w:tcW w:w="997" w:type="dxa"/>
            <w:vMerge w:val="continue"/>
            <w:vAlign w:val="center"/>
          </w:tcPr>
          <w:p>
            <w:pPr>
              <w:autoSpaceDE w:val="0"/>
              <w:autoSpaceDN w:val="0"/>
              <w:rPr>
                <w:lang w:eastAsia="en-US"/>
              </w:rPr>
            </w:pPr>
          </w:p>
        </w:tc>
        <w:tc>
          <w:tcPr>
            <w:tcW w:w="1697" w:type="dxa"/>
            <w:gridSpan w:val="3"/>
            <w:vAlign w:val="center"/>
          </w:tcPr>
          <w:p>
            <w:pPr>
              <w:pStyle w:val="287"/>
            </w:pPr>
            <w:r>
              <w:t>量程漂移</w:t>
            </w:r>
          </w:p>
        </w:tc>
        <w:tc>
          <w:tcPr>
            <w:tcW w:w="4105" w:type="dxa"/>
            <w:gridSpan w:val="4"/>
            <w:vAlign w:val="center"/>
          </w:tcPr>
          <w:p>
            <w:pPr>
              <w:autoSpaceDE w:val="0"/>
              <w:autoSpaceDN w:val="0"/>
              <w:rPr>
                <w:lang w:eastAsia="en-US"/>
              </w:rPr>
            </w:pPr>
          </w:p>
        </w:tc>
        <w:tc>
          <w:tcPr>
            <w:tcW w:w="1275" w:type="dxa"/>
            <w:gridSpan w:val="2"/>
            <w:vAlign w:val="center"/>
          </w:tcPr>
          <w:p>
            <w:pPr>
              <w:autoSpaceDE w:val="0"/>
              <w:autoSpaceDN w:val="0"/>
              <w:rPr>
                <w:lang w:eastAsia="en-US"/>
              </w:rPr>
            </w:pPr>
          </w:p>
        </w:tc>
        <w:tc>
          <w:tcPr>
            <w:tcW w:w="1260"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28" w:hRule="atLeast"/>
          <w:jc w:val="center"/>
        </w:trPr>
        <w:tc>
          <w:tcPr>
            <w:tcW w:w="997" w:type="dxa"/>
            <w:vMerge w:val="continue"/>
            <w:vAlign w:val="center"/>
          </w:tcPr>
          <w:p>
            <w:pPr>
              <w:autoSpaceDE w:val="0"/>
              <w:autoSpaceDN w:val="0"/>
              <w:rPr>
                <w:lang w:eastAsia="en-US"/>
              </w:rPr>
            </w:pPr>
          </w:p>
        </w:tc>
        <w:tc>
          <w:tcPr>
            <w:tcW w:w="1697" w:type="dxa"/>
            <w:gridSpan w:val="3"/>
            <w:vAlign w:val="center"/>
          </w:tcPr>
          <w:p>
            <w:pPr>
              <w:pStyle w:val="287"/>
            </w:pPr>
            <w:r>
              <w:t>示值误差</w:t>
            </w:r>
          </w:p>
        </w:tc>
        <w:tc>
          <w:tcPr>
            <w:tcW w:w="4105" w:type="dxa"/>
            <w:gridSpan w:val="4"/>
            <w:vAlign w:val="center"/>
          </w:tcPr>
          <w:p>
            <w:pPr>
              <w:autoSpaceDE w:val="0"/>
              <w:autoSpaceDN w:val="0"/>
              <w:rPr>
                <w:lang w:eastAsia="en-US"/>
              </w:rPr>
            </w:pPr>
          </w:p>
        </w:tc>
        <w:tc>
          <w:tcPr>
            <w:tcW w:w="1275" w:type="dxa"/>
            <w:gridSpan w:val="2"/>
            <w:vAlign w:val="center"/>
          </w:tcPr>
          <w:p>
            <w:pPr>
              <w:autoSpaceDE w:val="0"/>
              <w:autoSpaceDN w:val="0"/>
              <w:rPr>
                <w:lang w:eastAsia="en-US"/>
              </w:rPr>
            </w:pPr>
          </w:p>
        </w:tc>
        <w:tc>
          <w:tcPr>
            <w:tcW w:w="1260"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1" w:hRule="atLeast"/>
          <w:jc w:val="center"/>
        </w:trPr>
        <w:tc>
          <w:tcPr>
            <w:tcW w:w="997" w:type="dxa"/>
            <w:vMerge w:val="continue"/>
            <w:vAlign w:val="center"/>
          </w:tcPr>
          <w:p>
            <w:pPr>
              <w:autoSpaceDE w:val="0"/>
              <w:autoSpaceDN w:val="0"/>
              <w:rPr>
                <w:lang w:eastAsia="en-US"/>
              </w:rPr>
            </w:pPr>
          </w:p>
        </w:tc>
        <w:tc>
          <w:tcPr>
            <w:tcW w:w="1697" w:type="dxa"/>
            <w:gridSpan w:val="3"/>
            <w:vAlign w:val="center"/>
          </w:tcPr>
          <w:p>
            <w:pPr>
              <w:pStyle w:val="287"/>
            </w:pPr>
            <w:r>
              <w:t>系统响应时间</w:t>
            </w:r>
          </w:p>
        </w:tc>
        <w:tc>
          <w:tcPr>
            <w:tcW w:w="4105" w:type="dxa"/>
            <w:gridSpan w:val="4"/>
            <w:vAlign w:val="center"/>
          </w:tcPr>
          <w:p>
            <w:pPr>
              <w:autoSpaceDE w:val="0"/>
              <w:autoSpaceDN w:val="0"/>
              <w:rPr>
                <w:lang w:eastAsia="en-US"/>
              </w:rPr>
            </w:pPr>
          </w:p>
        </w:tc>
        <w:tc>
          <w:tcPr>
            <w:tcW w:w="1275" w:type="dxa"/>
            <w:gridSpan w:val="2"/>
            <w:vAlign w:val="center"/>
          </w:tcPr>
          <w:p>
            <w:pPr>
              <w:autoSpaceDE w:val="0"/>
              <w:autoSpaceDN w:val="0"/>
              <w:rPr>
                <w:lang w:eastAsia="en-US"/>
              </w:rPr>
            </w:pPr>
          </w:p>
        </w:tc>
        <w:tc>
          <w:tcPr>
            <w:tcW w:w="1260"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1" w:hRule="atLeast"/>
          <w:jc w:val="center"/>
        </w:trPr>
        <w:tc>
          <w:tcPr>
            <w:tcW w:w="9334" w:type="dxa"/>
            <w:gridSpan w:val="11"/>
            <w:vAlign w:val="center"/>
          </w:tcPr>
          <w:p>
            <w:pPr>
              <w:pStyle w:val="287"/>
            </w:pPr>
            <w:r>
              <w:t>准确度验收结果</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28" w:hRule="atLeast"/>
          <w:jc w:val="center"/>
        </w:trPr>
        <w:tc>
          <w:tcPr>
            <w:tcW w:w="997" w:type="dxa"/>
            <w:vAlign w:val="center"/>
          </w:tcPr>
          <w:p>
            <w:pPr>
              <w:pStyle w:val="287"/>
            </w:pPr>
            <w:r>
              <w:t>项目</w:t>
            </w:r>
          </w:p>
        </w:tc>
        <w:tc>
          <w:tcPr>
            <w:tcW w:w="1697" w:type="dxa"/>
            <w:gridSpan w:val="3"/>
            <w:vAlign w:val="center"/>
          </w:tcPr>
          <w:p>
            <w:pPr>
              <w:pStyle w:val="287"/>
            </w:pPr>
            <w:r>
              <w:t>参比方法测量值</w:t>
            </w:r>
          </w:p>
        </w:tc>
        <w:tc>
          <w:tcPr>
            <w:tcW w:w="4105" w:type="dxa"/>
            <w:gridSpan w:val="4"/>
            <w:vAlign w:val="center"/>
          </w:tcPr>
          <w:p>
            <w:pPr>
              <w:pStyle w:val="287"/>
            </w:pPr>
            <w:r>
              <w:rPr>
                <w:rFonts w:hint="eastAsia"/>
              </w:rPr>
              <w:t>系统</w:t>
            </w:r>
            <w:r>
              <w:t>测量值</w:t>
            </w:r>
          </w:p>
        </w:tc>
        <w:tc>
          <w:tcPr>
            <w:tcW w:w="1275" w:type="dxa"/>
            <w:gridSpan w:val="2"/>
            <w:vAlign w:val="center"/>
          </w:tcPr>
          <w:p>
            <w:pPr>
              <w:pStyle w:val="287"/>
            </w:pPr>
            <w:r>
              <w:t>准确度</w:t>
            </w:r>
          </w:p>
        </w:tc>
        <w:tc>
          <w:tcPr>
            <w:tcW w:w="1260" w:type="dxa"/>
            <w:vAlign w:val="center"/>
          </w:tcPr>
          <w:p>
            <w:pPr>
              <w:pStyle w:val="287"/>
            </w:pPr>
            <w:r>
              <w:t>准确度限值</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1" w:hRule="atLeast"/>
          <w:jc w:val="center"/>
        </w:trPr>
        <w:tc>
          <w:tcPr>
            <w:tcW w:w="997" w:type="dxa"/>
            <w:vAlign w:val="center"/>
          </w:tcPr>
          <w:p>
            <w:pPr>
              <w:pStyle w:val="287"/>
            </w:pPr>
            <w:r>
              <w:t>二氧化碳</w:t>
            </w:r>
          </w:p>
        </w:tc>
        <w:tc>
          <w:tcPr>
            <w:tcW w:w="1697" w:type="dxa"/>
            <w:gridSpan w:val="3"/>
            <w:vAlign w:val="center"/>
          </w:tcPr>
          <w:p>
            <w:pPr>
              <w:autoSpaceDE w:val="0"/>
              <w:autoSpaceDN w:val="0"/>
              <w:rPr>
                <w:lang w:eastAsia="en-US"/>
              </w:rPr>
            </w:pPr>
          </w:p>
        </w:tc>
        <w:tc>
          <w:tcPr>
            <w:tcW w:w="4105" w:type="dxa"/>
            <w:gridSpan w:val="4"/>
            <w:vAlign w:val="center"/>
          </w:tcPr>
          <w:p>
            <w:pPr>
              <w:autoSpaceDE w:val="0"/>
              <w:autoSpaceDN w:val="0"/>
              <w:rPr>
                <w:lang w:eastAsia="en-US"/>
              </w:rPr>
            </w:pPr>
          </w:p>
        </w:tc>
        <w:tc>
          <w:tcPr>
            <w:tcW w:w="1275" w:type="dxa"/>
            <w:gridSpan w:val="2"/>
            <w:vAlign w:val="center"/>
          </w:tcPr>
          <w:p>
            <w:pPr>
              <w:autoSpaceDE w:val="0"/>
              <w:autoSpaceDN w:val="0"/>
              <w:rPr>
                <w:lang w:eastAsia="en-US"/>
              </w:rPr>
            </w:pPr>
          </w:p>
        </w:tc>
        <w:tc>
          <w:tcPr>
            <w:tcW w:w="1260"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1" w:hRule="atLeast"/>
          <w:jc w:val="center"/>
        </w:trPr>
        <w:tc>
          <w:tcPr>
            <w:tcW w:w="997" w:type="dxa"/>
            <w:vAlign w:val="center"/>
          </w:tcPr>
          <w:p>
            <w:pPr>
              <w:pStyle w:val="287"/>
            </w:pPr>
            <w:r>
              <w:t>烟气流速</w:t>
            </w:r>
          </w:p>
        </w:tc>
        <w:tc>
          <w:tcPr>
            <w:tcW w:w="1697" w:type="dxa"/>
            <w:gridSpan w:val="3"/>
            <w:vAlign w:val="center"/>
          </w:tcPr>
          <w:p>
            <w:pPr>
              <w:autoSpaceDE w:val="0"/>
              <w:autoSpaceDN w:val="0"/>
              <w:rPr>
                <w:lang w:eastAsia="en-US"/>
              </w:rPr>
            </w:pPr>
          </w:p>
        </w:tc>
        <w:tc>
          <w:tcPr>
            <w:tcW w:w="4105" w:type="dxa"/>
            <w:gridSpan w:val="4"/>
            <w:vAlign w:val="center"/>
          </w:tcPr>
          <w:p>
            <w:pPr>
              <w:autoSpaceDE w:val="0"/>
              <w:autoSpaceDN w:val="0"/>
              <w:rPr>
                <w:lang w:eastAsia="en-US"/>
              </w:rPr>
            </w:pPr>
          </w:p>
        </w:tc>
        <w:tc>
          <w:tcPr>
            <w:tcW w:w="1275" w:type="dxa"/>
            <w:gridSpan w:val="2"/>
            <w:vAlign w:val="center"/>
          </w:tcPr>
          <w:p>
            <w:pPr>
              <w:autoSpaceDE w:val="0"/>
              <w:autoSpaceDN w:val="0"/>
              <w:rPr>
                <w:lang w:eastAsia="en-US"/>
              </w:rPr>
            </w:pPr>
          </w:p>
        </w:tc>
        <w:tc>
          <w:tcPr>
            <w:tcW w:w="1260"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1" w:hRule="atLeast"/>
          <w:jc w:val="center"/>
        </w:trPr>
        <w:tc>
          <w:tcPr>
            <w:tcW w:w="997" w:type="dxa"/>
            <w:vAlign w:val="center"/>
          </w:tcPr>
          <w:p>
            <w:pPr>
              <w:pStyle w:val="287"/>
            </w:pPr>
            <w:r>
              <w:t>烟气温度</w:t>
            </w:r>
          </w:p>
        </w:tc>
        <w:tc>
          <w:tcPr>
            <w:tcW w:w="1697" w:type="dxa"/>
            <w:gridSpan w:val="3"/>
            <w:vAlign w:val="center"/>
          </w:tcPr>
          <w:p>
            <w:pPr>
              <w:autoSpaceDE w:val="0"/>
              <w:autoSpaceDN w:val="0"/>
              <w:rPr>
                <w:lang w:eastAsia="en-US"/>
              </w:rPr>
            </w:pPr>
          </w:p>
        </w:tc>
        <w:tc>
          <w:tcPr>
            <w:tcW w:w="4105" w:type="dxa"/>
            <w:gridSpan w:val="4"/>
            <w:vAlign w:val="center"/>
          </w:tcPr>
          <w:p>
            <w:pPr>
              <w:autoSpaceDE w:val="0"/>
              <w:autoSpaceDN w:val="0"/>
              <w:rPr>
                <w:lang w:eastAsia="en-US"/>
              </w:rPr>
            </w:pPr>
          </w:p>
        </w:tc>
        <w:tc>
          <w:tcPr>
            <w:tcW w:w="1275" w:type="dxa"/>
            <w:gridSpan w:val="2"/>
            <w:vAlign w:val="center"/>
          </w:tcPr>
          <w:p>
            <w:pPr>
              <w:autoSpaceDE w:val="0"/>
              <w:autoSpaceDN w:val="0"/>
              <w:rPr>
                <w:lang w:eastAsia="en-US"/>
              </w:rPr>
            </w:pPr>
          </w:p>
        </w:tc>
        <w:tc>
          <w:tcPr>
            <w:tcW w:w="1260"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28" w:hRule="atLeast"/>
          <w:jc w:val="center"/>
        </w:trPr>
        <w:tc>
          <w:tcPr>
            <w:tcW w:w="997" w:type="dxa"/>
            <w:vAlign w:val="center"/>
          </w:tcPr>
          <w:p>
            <w:pPr>
              <w:pStyle w:val="287"/>
            </w:pPr>
            <w:r>
              <w:t>烟气湿度</w:t>
            </w:r>
          </w:p>
        </w:tc>
        <w:tc>
          <w:tcPr>
            <w:tcW w:w="1697" w:type="dxa"/>
            <w:gridSpan w:val="3"/>
            <w:vAlign w:val="center"/>
          </w:tcPr>
          <w:p>
            <w:pPr>
              <w:autoSpaceDE w:val="0"/>
              <w:autoSpaceDN w:val="0"/>
              <w:rPr>
                <w:lang w:eastAsia="en-US"/>
              </w:rPr>
            </w:pPr>
          </w:p>
        </w:tc>
        <w:tc>
          <w:tcPr>
            <w:tcW w:w="4105" w:type="dxa"/>
            <w:gridSpan w:val="4"/>
            <w:vAlign w:val="center"/>
          </w:tcPr>
          <w:p>
            <w:pPr>
              <w:autoSpaceDE w:val="0"/>
              <w:autoSpaceDN w:val="0"/>
              <w:rPr>
                <w:lang w:eastAsia="en-US"/>
              </w:rPr>
            </w:pPr>
          </w:p>
        </w:tc>
        <w:tc>
          <w:tcPr>
            <w:tcW w:w="1275" w:type="dxa"/>
            <w:gridSpan w:val="2"/>
            <w:vAlign w:val="center"/>
          </w:tcPr>
          <w:p>
            <w:pPr>
              <w:autoSpaceDE w:val="0"/>
              <w:autoSpaceDN w:val="0"/>
              <w:rPr>
                <w:lang w:eastAsia="en-US"/>
              </w:rPr>
            </w:pPr>
          </w:p>
        </w:tc>
        <w:tc>
          <w:tcPr>
            <w:tcW w:w="1260" w:type="dxa"/>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8" w:hRule="atLeast"/>
          <w:jc w:val="center"/>
        </w:trPr>
        <w:tc>
          <w:tcPr>
            <w:tcW w:w="997" w:type="dxa"/>
            <w:vAlign w:val="center"/>
          </w:tcPr>
          <w:p>
            <w:pPr>
              <w:pStyle w:val="287"/>
            </w:pPr>
            <w:r>
              <w:t>结论</w:t>
            </w:r>
          </w:p>
        </w:tc>
        <w:tc>
          <w:tcPr>
            <w:tcW w:w="8337" w:type="dxa"/>
            <w:gridSpan w:val="10"/>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1" w:hRule="atLeast"/>
          <w:jc w:val="center"/>
        </w:trPr>
        <w:tc>
          <w:tcPr>
            <w:tcW w:w="3734" w:type="dxa"/>
            <w:gridSpan w:val="5"/>
            <w:vAlign w:val="center"/>
          </w:tcPr>
          <w:p>
            <w:pPr>
              <w:pStyle w:val="287"/>
            </w:pPr>
            <w:r>
              <w:t>标准气体名称</w:t>
            </w:r>
          </w:p>
        </w:tc>
        <w:tc>
          <w:tcPr>
            <w:tcW w:w="2794" w:type="dxa"/>
            <w:gridSpan w:val="2"/>
            <w:vAlign w:val="center"/>
          </w:tcPr>
          <w:p>
            <w:pPr>
              <w:pStyle w:val="287"/>
            </w:pPr>
            <w:r>
              <w:t>浓度标称值</w:t>
            </w:r>
          </w:p>
        </w:tc>
        <w:tc>
          <w:tcPr>
            <w:tcW w:w="2806" w:type="dxa"/>
            <w:gridSpan w:val="4"/>
            <w:vAlign w:val="center"/>
          </w:tcPr>
          <w:p>
            <w:pPr>
              <w:pStyle w:val="287"/>
            </w:pPr>
            <w:r>
              <w:t>生产厂商名称</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04" w:hRule="atLeast"/>
          <w:jc w:val="center"/>
        </w:trPr>
        <w:tc>
          <w:tcPr>
            <w:tcW w:w="3734" w:type="dxa"/>
            <w:gridSpan w:val="5"/>
            <w:vAlign w:val="center"/>
          </w:tcPr>
          <w:p>
            <w:pPr>
              <w:autoSpaceDE w:val="0"/>
              <w:autoSpaceDN w:val="0"/>
              <w:rPr>
                <w:lang w:eastAsia="en-US"/>
              </w:rPr>
            </w:pPr>
          </w:p>
        </w:tc>
        <w:tc>
          <w:tcPr>
            <w:tcW w:w="2794" w:type="dxa"/>
            <w:gridSpan w:val="2"/>
            <w:vAlign w:val="center"/>
          </w:tcPr>
          <w:p>
            <w:pPr>
              <w:autoSpaceDE w:val="0"/>
              <w:autoSpaceDN w:val="0"/>
              <w:rPr>
                <w:lang w:eastAsia="en-US"/>
              </w:rPr>
            </w:pPr>
          </w:p>
        </w:tc>
        <w:tc>
          <w:tcPr>
            <w:tcW w:w="2806" w:type="dxa"/>
            <w:gridSpan w:val="4"/>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02" w:hRule="atLeast"/>
          <w:jc w:val="center"/>
        </w:trPr>
        <w:tc>
          <w:tcPr>
            <w:tcW w:w="3734" w:type="dxa"/>
            <w:gridSpan w:val="5"/>
            <w:vAlign w:val="center"/>
          </w:tcPr>
          <w:p>
            <w:pPr>
              <w:autoSpaceDE w:val="0"/>
              <w:autoSpaceDN w:val="0"/>
              <w:rPr>
                <w:lang w:eastAsia="en-US"/>
              </w:rPr>
            </w:pPr>
          </w:p>
        </w:tc>
        <w:tc>
          <w:tcPr>
            <w:tcW w:w="2794" w:type="dxa"/>
            <w:gridSpan w:val="2"/>
            <w:vAlign w:val="center"/>
          </w:tcPr>
          <w:p>
            <w:pPr>
              <w:autoSpaceDE w:val="0"/>
              <w:autoSpaceDN w:val="0"/>
              <w:rPr>
                <w:lang w:eastAsia="en-US"/>
              </w:rPr>
            </w:pPr>
          </w:p>
        </w:tc>
        <w:tc>
          <w:tcPr>
            <w:tcW w:w="2806" w:type="dxa"/>
            <w:gridSpan w:val="4"/>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1" w:hRule="atLeast"/>
          <w:jc w:val="center"/>
        </w:trPr>
        <w:tc>
          <w:tcPr>
            <w:tcW w:w="1872" w:type="dxa"/>
            <w:gridSpan w:val="3"/>
            <w:vAlign w:val="center"/>
          </w:tcPr>
          <w:p>
            <w:pPr>
              <w:pStyle w:val="287"/>
            </w:pPr>
            <w:r>
              <w:t>参比方法测试项目</w:t>
            </w:r>
          </w:p>
        </w:tc>
        <w:tc>
          <w:tcPr>
            <w:tcW w:w="1862" w:type="dxa"/>
            <w:gridSpan w:val="2"/>
            <w:vAlign w:val="center"/>
          </w:tcPr>
          <w:p>
            <w:pPr>
              <w:pStyle w:val="287"/>
            </w:pPr>
            <w:r>
              <w:t>仪器生产厂商</w:t>
            </w:r>
          </w:p>
        </w:tc>
        <w:tc>
          <w:tcPr>
            <w:tcW w:w="2794" w:type="dxa"/>
            <w:gridSpan w:val="2"/>
            <w:vAlign w:val="center"/>
          </w:tcPr>
          <w:p>
            <w:pPr>
              <w:pStyle w:val="287"/>
            </w:pPr>
            <w:r>
              <w:t>型号</w:t>
            </w:r>
          </w:p>
        </w:tc>
        <w:tc>
          <w:tcPr>
            <w:tcW w:w="2806" w:type="dxa"/>
            <w:gridSpan w:val="4"/>
            <w:vAlign w:val="center"/>
          </w:tcPr>
          <w:p>
            <w:pPr>
              <w:pStyle w:val="287"/>
            </w:pPr>
            <w:r>
              <w:t>方法依据</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04" w:hRule="atLeast"/>
          <w:jc w:val="center"/>
        </w:trPr>
        <w:tc>
          <w:tcPr>
            <w:tcW w:w="1872" w:type="dxa"/>
            <w:gridSpan w:val="3"/>
            <w:vAlign w:val="center"/>
          </w:tcPr>
          <w:p>
            <w:pPr>
              <w:autoSpaceDE w:val="0"/>
              <w:autoSpaceDN w:val="0"/>
              <w:rPr>
                <w:lang w:eastAsia="en-US"/>
              </w:rPr>
            </w:pPr>
          </w:p>
        </w:tc>
        <w:tc>
          <w:tcPr>
            <w:tcW w:w="1862" w:type="dxa"/>
            <w:gridSpan w:val="2"/>
            <w:vAlign w:val="center"/>
          </w:tcPr>
          <w:p>
            <w:pPr>
              <w:autoSpaceDE w:val="0"/>
              <w:autoSpaceDN w:val="0"/>
              <w:rPr>
                <w:lang w:eastAsia="en-US"/>
              </w:rPr>
            </w:pPr>
          </w:p>
        </w:tc>
        <w:tc>
          <w:tcPr>
            <w:tcW w:w="2794" w:type="dxa"/>
            <w:gridSpan w:val="2"/>
            <w:vAlign w:val="center"/>
          </w:tcPr>
          <w:p>
            <w:pPr>
              <w:autoSpaceDE w:val="0"/>
              <w:autoSpaceDN w:val="0"/>
              <w:rPr>
                <w:lang w:eastAsia="en-US"/>
              </w:rPr>
            </w:pPr>
          </w:p>
        </w:tc>
        <w:tc>
          <w:tcPr>
            <w:tcW w:w="2806" w:type="dxa"/>
            <w:gridSpan w:val="4"/>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02" w:hRule="atLeast"/>
          <w:jc w:val="center"/>
        </w:trPr>
        <w:tc>
          <w:tcPr>
            <w:tcW w:w="1872" w:type="dxa"/>
            <w:gridSpan w:val="3"/>
            <w:vAlign w:val="center"/>
          </w:tcPr>
          <w:p>
            <w:pPr>
              <w:autoSpaceDE w:val="0"/>
              <w:autoSpaceDN w:val="0"/>
              <w:rPr>
                <w:lang w:eastAsia="en-US"/>
              </w:rPr>
            </w:pPr>
          </w:p>
        </w:tc>
        <w:tc>
          <w:tcPr>
            <w:tcW w:w="1862" w:type="dxa"/>
            <w:gridSpan w:val="2"/>
            <w:vAlign w:val="center"/>
          </w:tcPr>
          <w:p>
            <w:pPr>
              <w:autoSpaceDE w:val="0"/>
              <w:autoSpaceDN w:val="0"/>
              <w:rPr>
                <w:lang w:eastAsia="en-US"/>
              </w:rPr>
            </w:pPr>
          </w:p>
        </w:tc>
        <w:tc>
          <w:tcPr>
            <w:tcW w:w="2794" w:type="dxa"/>
            <w:gridSpan w:val="2"/>
            <w:vAlign w:val="center"/>
          </w:tcPr>
          <w:p>
            <w:pPr>
              <w:autoSpaceDE w:val="0"/>
              <w:autoSpaceDN w:val="0"/>
              <w:rPr>
                <w:lang w:eastAsia="en-US"/>
              </w:rPr>
            </w:pPr>
          </w:p>
        </w:tc>
        <w:tc>
          <w:tcPr>
            <w:tcW w:w="2806" w:type="dxa"/>
            <w:gridSpan w:val="4"/>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58" w:hRule="atLeast"/>
          <w:jc w:val="center"/>
        </w:trPr>
        <w:tc>
          <w:tcPr>
            <w:tcW w:w="1872" w:type="dxa"/>
            <w:gridSpan w:val="3"/>
            <w:vAlign w:val="center"/>
          </w:tcPr>
          <w:p>
            <w:pPr>
              <w:pStyle w:val="287"/>
            </w:pPr>
            <w:r>
              <w:t>备注</w:t>
            </w:r>
          </w:p>
        </w:tc>
        <w:tc>
          <w:tcPr>
            <w:tcW w:w="7462" w:type="dxa"/>
            <w:gridSpan w:val="8"/>
            <w:vAlign w:val="center"/>
          </w:tcPr>
          <w:p>
            <w:pPr>
              <w:autoSpaceDE w:val="0"/>
              <w:autoSpaceDN w:val="0"/>
              <w:rPr>
                <w:lang w:eastAsia="en-US"/>
              </w:rPr>
            </w:pPr>
          </w:p>
        </w:tc>
      </w:tr>
    </w:tbl>
    <w:p/>
    <w:p/>
    <w:p>
      <w:r>
        <w:t>上报单位（盖章）：         负责人：     报告人：       报告日期：    年      月      日</w:t>
      </w:r>
    </w:p>
    <w:p/>
    <w:p>
      <w:bookmarkStart w:id="245" w:name="_Toc30708"/>
      <w:r>
        <w:br w:type="page"/>
      </w:r>
    </w:p>
    <w:p>
      <w:pPr>
        <w:pStyle w:val="75"/>
        <w:numPr>
          <w:ilvl w:val="0"/>
          <w:numId w:val="0"/>
        </w:numPr>
        <w:spacing w:before="240" w:after="240"/>
        <w:jc w:val="center"/>
        <w:rPr>
          <w:rFonts w:hint="eastAsia" w:eastAsia="黑体"/>
          <w:szCs w:val="21"/>
          <w:lang w:eastAsia="zh-CN"/>
        </w:rPr>
      </w:pPr>
      <w:bookmarkStart w:id="246" w:name="_Toc21905"/>
      <w:bookmarkStart w:id="247" w:name="_Toc23343"/>
      <w:r>
        <w:rPr>
          <w:rFonts w:hint="eastAsia"/>
          <w:szCs w:val="21"/>
        </w:rPr>
        <w:t>附录D</w:t>
      </w:r>
    </w:p>
    <w:p>
      <w:pPr>
        <w:pStyle w:val="75"/>
        <w:numPr>
          <w:ilvl w:val="0"/>
          <w:numId w:val="0"/>
        </w:numPr>
        <w:spacing w:before="240" w:after="240"/>
        <w:jc w:val="center"/>
        <w:rPr>
          <w:rFonts w:hint="eastAsia" w:eastAsia="黑体"/>
          <w:lang w:eastAsia="zh-CN"/>
        </w:rPr>
      </w:pPr>
      <w:r>
        <w:rPr>
          <w:rFonts w:hint="eastAsia"/>
        </w:rPr>
        <w:t>（资料性）</w:t>
      </w:r>
    </w:p>
    <w:p>
      <w:pPr>
        <w:pStyle w:val="75"/>
        <w:numPr>
          <w:ilvl w:val="0"/>
          <w:numId w:val="0"/>
        </w:numPr>
        <w:spacing w:before="240" w:after="240"/>
        <w:jc w:val="center"/>
      </w:pPr>
      <w:r>
        <w:rPr>
          <w:rFonts w:hint="eastAsia"/>
          <w:bCs/>
          <w:kern w:val="2"/>
        </w:rPr>
        <w:t>日常巡检、维护和校准校验原始记录表</w:t>
      </w:r>
      <w:bookmarkEnd w:id="246"/>
      <w:bookmarkEnd w:id="247"/>
    </w:p>
    <w:bookmarkEnd w:id="245"/>
    <w:p>
      <w:pPr>
        <w:spacing w:before="277" w:line="224" w:lineRule="auto"/>
        <w:rPr>
          <w:rFonts w:ascii="黑体" w:hAnsi="黑体" w:eastAsia="黑体" w:cs="黑体"/>
          <w:szCs w:val="21"/>
        </w:rPr>
      </w:pPr>
      <w:r>
        <w:rPr>
          <w:rFonts w:ascii="黑体" w:hAnsi="黑体" w:eastAsia="黑体" w:cs="黑体"/>
          <w:spacing w:val="4"/>
          <w:szCs w:val="21"/>
        </w:rPr>
        <w:t>表</w:t>
      </w:r>
      <w:r>
        <w:rPr>
          <w:rFonts w:ascii="黑体" w:hAnsi="黑体" w:eastAsia="黑体" w:cs="黑体"/>
          <w:spacing w:val="-31"/>
          <w:szCs w:val="21"/>
        </w:rPr>
        <w:t xml:space="preserve"> </w:t>
      </w:r>
      <w:r>
        <w:rPr>
          <w:rFonts w:hint="eastAsia" w:ascii="黑体" w:hAnsi="黑体" w:eastAsia="黑体" w:cs="黑体"/>
          <w:spacing w:val="4"/>
          <w:szCs w:val="21"/>
        </w:rPr>
        <w:t>D</w:t>
      </w:r>
      <w:r>
        <w:rPr>
          <w:rFonts w:ascii="黑体" w:hAnsi="黑体" w:eastAsia="黑体" w:cs="黑体"/>
          <w:spacing w:val="4"/>
          <w:szCs w:val="21"/>
        </w:rPr>
        <w:t xml:space="preserve">.1  </w:t>
      </w:r>
      <w:r>
        <w:rPr>
          <w:rFonts w:hint="eastAsia" w:ascii="黑体" w:hAnsi="黑体" w:eastAsia="黑体" w:cs="黑体"/>
          <w:spacing w:val="4"/>
          <w:szCs w:val="21"/>
        </w:rPr>
        <w:t>完全抽取法</w:t>
      </w:r>
      <w:r>
        <w:rPr>
          <w:rFonts w:ascii="黑体" w:hAnsi="黑体" w:eastAsia="黑体" w:cs="黑体"/>
          <w:szCs w:val="21"/>
        </w:rPr>
        <w:t>计量监测系统</w:t>
      </w:r>
      <w:r>
        <w:rPr>
          <w:rFonts w:ascii="黑体" w:hAnsi="黑体" w:eastAsia="黑体" w:cs="黑体"/>
          <w:spacing w:val="4"/>
          <w:szCs w:val="21"/>
        </w:rPr>
        <w:t>日常巡检记录表</w:t>
      </w:r>
    </w:p>
    <w:p>
      <w:pPr>
        <w:pStyle w:val="19"/>
        <w:rPr>
          <w:lang w:eastAsia="zh-CN"/>
        </w:rPr>
      </w:pPr>
    </w:p>
    <w:p>
      <w:pPr>
        <w:spacing w:before="59" w:line="219" w:lineRule="auto"/>
        <w:ind w:firstLine="412" w:firstLineChars="200"/>
        <w:jc w:val="left"/>
        <w:rPr>
          <w:rFonts w:cs="宋体"/>
          <w:spacing w:val="-3"/>
          <w:szCs w:val="21"/>
          <w:u w:val="single"/>
        </w:rPr>
      </w:pPr>
      <w:r>
        <w:rPr>
          <w:rFonts w:cs="宋体"/>
          <w:spacing w:val="-2"/>
          <w:szCs w:val="21"/>
        </w:rPr>
        <w:t>企业名称</w:t>
      </w:r>
      <w:r>
        <w:rPr>
          <w:rFonts w:cs="宋体"/>
          <w:spacing w:val="-2"/>
          <w:szCs w:val="21"/>
          <w:u w:val="single"/>
        </w:rPr>
        <w:t xml:space="preserve">：                  </w:t>
      </w:r>
      <w:r>
        <w:rPr>
          <w:rFonts w:cs="宋体"/>
          <w:spacing w:val="-3"/>
          <w:szCs w:val="21"/>
          <w:u w:val="single"/>
        </w:rPr>
        <w:t xml:space="preserve">     </w:t>
      </w:r>
      <w:r>
        <w:rPr>
          <w:rFonts w:cs="宋体"/>
          <w:spacing w:val="-3"/>
          <w:szCs w:val="21"/>
        </w:rPr>
        <w:t>巡检日期：</w:t>
      </w:r>
      <w:r>
        <w:rPr>
          <w:rFonts w:cs="宋体"/>
          <w:spacing w:val="-3"/>
          <w:szCs w:val="21"/>
          <w:u w:val="single"/>
        </w:rPr>
        <w:t xml:space="preserve">         年</w:t>
      </w:r>
      <w:r>
        <w:rPr>
          <w:rFonts w:cs="宋体"/>
          <w:spacing w:val="2"/>
          <w:szCs w:val="21"/>
          <w:u w:val="single"/>
        </w:rPr>
        <w:t xml:space="preserve">       </w:t>
      </w:r>
      <w:r>
        <w:rPr>
          <w:rFonts w:cs="宋体"/>
          <w:spacing w:val="-3"/>
          <w:szCs w:val="21"/>
          <w:u w:val="single"/>
        </w:rPr>
        <w:t>月      日        时</w:t>
      </w:r>
    </w:p>
    <w:p>
      <w:pPr>
        <w:pStyle w:val="34"/>
        <w:spacing w:before="0" w:beforeLines="0" w:after="0" w:afterLines="0"/>
        <w:ind w:firstLine="420"/>
        <w:rPr>
          <w:sz w:val="21"/>
          <w:szCs w:val="21"/>
          <w:u w:val="single"/>
        </w:rPr>
      </w:pPr>
      <w:r>
        <w:rPr>
          <w:sz w:val="21"/>
          <w:szCs w:val="21"/>
        </w:rPr>
        <w:t>系统生产商</w:t>
      </w:r>
      <w:r>
        <w:rPr>
          <w:sz w:val="21"/>
          <w:szCs w:val="21"/>
          <w:u w:val="single"/>
        </w:rPr>
        <w:t xml:space="preserve">：                    </w:t>
      </w:r>
      <w:r>
        <w:rPr>
          <w:sz w:val="21"/>
          <w:szCs w:val="21"/>
        </w:rPr>
        <w:t>系统规格型号</w:t>
      </w:r>
      <w:r>
        <w:rPr>
          <w:sz w:val="21"/>
          <w:szCs w:val="21"/>
          <w:u w:val="single"/>
        </w:rPr>
        <w:t xml:space="preserve">：                                </w:t>
      </w:r>
    </w:p>
    <w:p>
      <w:pPr>
        <w:pStyle w:val="34"/>
        <w:spacing w:before="0" w:beforeLines="0" w:after="0" w:afterLines="0"/>
        <w:ind w:firstLine="420"/>
        <w:rPr>
          <w:u w:val="single"/>
        </w:rPr>
      </w:pPr>
      <w:r>
        <w:rPr>
          <w:sz w:val="21"/>
          <w:szCs w:val="21"/>
        </w:rPr>
        <w:t>安装位置</w:t>
      </w:r>
      <w:r>
        <w:rPr>
          <w:sz w:val="21"/>
          <w:szCs w:val="21"/>
          <w:u w:val="single"/>
        </w:rPr>
        <w:t xml:space="preserve">：                      </w:t>
      </w:r>
      <w:r>
        <w:rPr>
          <w:sz w:val="21"/>
          <w:szCs w:val="21"/>
        </w:rPr>
        <w:t>维护单位</w:t>
      </w:r>
      <w:r>
        <w:rPr>
          <w:sz w:val="21"/>
          <w:szCs w:val="21"/>
          <w:u w:val="single"/>
        </w:rPr>
        <w:t xml:space="preserve">：                              </w:t>
      </w:r>
      <w:r>
        <w:rPr>
          <w:u w:val="single"/>
        </w:rPr>
        <w:t xml:space="preserve">     </w:t>
      </w:r>
    </w:p>
    <w:p>
      <w:pPr>
        <w:spacing w:before="277" w:line="224" w:lineRule="auto"/>
        <w:rPr>
          <w:rFonts w:ascii="黑体" w:hAnsi="黑体" w:eastAsia="黑体" w:cs="黑体"/>
          <w:spacing w:val="4"/>
          <w:szCs w:val="21"/>
        </w:rPr>
      </w:pPr>
      <w:r>
        <w:t>表</w:t>
      </w:r>
      <w:r>
        <w:rPr>
          <w:spacing w:val="-31"/>
        </w:rPr>
        <w:t xml:space="preserve"> </w:t>
      </w:r>
      <w:r>
        <w:rPr>
          <w:rFonts w:hint="eastAsia"/>
        </w:rPr>
        <w:t>D</w:t>
      </w:r>
      <w:r>
        <w:t xml:space="preserve">.1 </w:t>
      </w:r>
      <w:r>
        <w:rPr>
          <w:rFonts w:ascii="黑体" w:hAnsi="黑体" w:eastAsia="黑体" w:cs="黑体"/>
          <w:spacing w:val="4"/>
          <w:szCs w:val="21"/>
        </w:rPr>
        <w:t>运行维护内容及处理说明：</w:t>
      </w:r>
    </w:p>
    <w:tbl>
      <w:tblPr>
        <w:tblStyle w:val="264"/>
        <w:tblW w:w="8333"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673"/>
        <w:gridCol w:w="3000"/>
        <w:gridCol w:w="3091"/>
        <w:gridCol w:w="156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70" w:hRule="atLeast"/>
          <w:jc w:val="center"/>
        </w:trPr>
        <w:tc>
          <w:tcPr>
            <w:tcW w:w="673" w:type="dxa"/>
            <w:tcBorders>
              <w:top w:val="single" w:color="000000" w:sz="12" w:space="0"/>
              <w:bottom w:val="single" w:color="000000" w:sz="12" w:space="0"/>
            </w:tcBorders>
          </w:tcPr>
          <w:p>
            <w:pPr>
              <w:autoSpaceDE w:val="0"/>
              <w:autoSpaceDN w:val="0"/>
              <w:spacing w:before="141" w:line="220" w:lineRule="auto"/>
              <w:ind w:left="150"/>
              <w:rPr>
                <w:rFonts w:cs="宋体"/>
                <w:kern w:val="0"/>
                <w:sz w:val="18"/>
                <w:szCs w:val="18"/>
                <w:lang w:eastAsia="en-US"/>
              </w:rPr>
            </w:pPr>
            <w:r>
              <w:rPr>
                <w:rFonts w:cs="宋体"/>
                <w:snapToGrid w:val="0"/>
                <w:color w:val="000000"/>
                <w:spacing w:val="-5"/>
                <w:kern w:val="0"/>
                <w:sz w:val="18"/>
                <w:szCs w:val="18"/>
                <w:lang w:eastAsia="en-US"/>
                <w14:textOutline w14:w="3263" w14:cap="sq" w14:cmpd="sng" w14:algn="ctr">
                  <w14:solidFill>
                    <w14:srgbClr w14:val="000000"/>
                  </w14:solidFill>
                  <w14:prstDash w14:val="solid"/>
                  <w14:bevel/>
                </w14:textOutline>
              </w:rPr>
              <w:t>项目</w:t>
            </w:r>
          </w:p>
        </w:tc>
        <w:tc>
          <w:tcPr>
            <w:tcW w:w="3000" w:type="dxa"/>
            <w:tcBorders>
              <w:top w:val="single" w:color="000000" w:sz="12" w:space="0"/>
              <w:bottom w:val="single" w:color="000000" w:sz="12" w:space="0"/>
            </w:tcBorders>
          </w:tcPr>
          <w:p>
            <w:pPr>
              <w:autoSpaceDE w:val="0"/>
              <w:autoSpaceDN w:val="0"/>
              <w:spacing w:before="141" w:line="219" w:lineRule="auto"/>
              <w:rPr>
                <w:rFonts w:cs="宋体"/>
                <w:kern w:val="0"/>
                <w:sz w:val="18"/>
                <w:szCs w:val="18"/>
                <w:lang w:eastAsia="en-US"/>
              </w:rPr>
            </w:pPr>
            <w:r>
              <w:rPr>
                <w:rFonts w:cs="宋体"/>
                <w:snapToGrid w:val="0"/>
                <w:color w:val="000000"/>
                <w:spacing w:val="-15"/>
                <w:kern w:val="0"/>
                <w:sz w:val="18"/>
                <w:szCs w:val="18"/>
                <w:lang w:eastAsia="en-US"/>
                <w14:textOutline w14:w="3263" w14:cap="sq" w14:cmpd="sng" w14:algn="ctr">
                  <w14:solidFill>
                    <w14:srgbClr w14:val="000000"/>
                  </w14:solidFill>
                  <w14:prstDash w14:val="solid"/>
                  <w14:bevel/>
                </w14:textOutline>
              </w:rPr>
              <w:t>内容</w:t>
            </w:r>
          </w:p>
        </w:tc>
        <w:tc>
          <w:tcPr>
            <w:tcW w:w="3091" w:type="dxa"/>
            <w:tcBorders>
              <w:top w:val="single" w:color="000000" w:sz="12" w:space="0"/>
              <w:bottom w:val="single" w:color="000000" w:sz="12" w:space="0"/>
            </w:tcBorders>
          </w:tcPr>
          <w:p>
            <w:pPr>
              <w:autoSpaceDE w:val="0"/>
              <w:autoSpaceDN w:val="0"/>
              <w:spacing w:before="141" w:line="220" w:lineRule="auto"/>
              <w:rPr>
                <w:rFonts w:cs="宋体"/>
                <w:kern w:val="0"/>
                <w:sz w:val="18"/>
                <w:szCs w:val="18"/>
                <w:lang w:eastAsia="en-US"/>
              </w:rPr>
            </w:pPr>
            <w:r>
              <w:rPr>
                <w:rFonts w:cs="宋体"/>
                <w:snapToGrid w:val="0"/>
                <w:color w:val="000000"/>
                <w:spacing w:val="-2"/>
                <w:kern w:val="0"/>
                <w:sz w:val="18"/>
                <w:szCs w:val="18"/>
                <w:lang w:eastAsia="en-US"/>
                <w14:textOutline w14:w="3263" w14:cap="sq" w14:cmpd="sng" w14:algn="ctr">
                  <w14:solidFill>
                    <w14:srgbClr w14:val="000000"/>
                  </w14:solidFill>
                  <w14:prstDash w14:val="solid"/>
                  <w14:bevel/>
                </w14:textOutline>
              </w:rPr>
              <w:t>维护情况</w:t>
            </w:r>
          </w:p>
        </w:tc>
        <w:tc>
          <w:tcPr>
            <w:tcW w:w="1569" w:type="dxa"/>
            <w:tcBorders>
              <w:top w:val="single" w:color="000000" w:sz="12" w:space="0"/>
              <w:bottom w:val="single" w:color="000000" w:sz="12" w:space="0"/>
            </w:tcBorders>
          </w:tcPr>
          <w:p>
            <w:pPr>
              <w:autoSpaceDE w:val="0"/>
              <w:autoSpaceDN w:val="0"/>
              <w:spacing w:before="141" w:line="221" w:lineRule="auto"/>
              <w:ind w:left="614"/>
              <w:rPr>
                <w:rFonts w:cs="宋体"/>
                <w:kern w:val="0"/>
                <w:sz w:val="18"/>
                <w:szCs w:val="18"/>
                <w:lang w:eastAsia="en-US"/>
              </w:rPr>
            </w:pPr>
            <w:r>
              <w:rPr>
                <w:rFonts w:cs="宋体"/>
                <w:snapToGrid w:val="0"/>
                <w:color w:val="000000"/>
                <w:spacing w:val="-5"/>
                <w:kern w:val="0"/>
                <w:sz w:val="18"/>
                <w:szCs w:val="18"/>
                <w:lang w:eastAsia="en-US"/>
                <w14:textOutline w14:w="3263" w14:cap="sq" w14:cmpd="sng" w14:algn="ctr">
                  <w14:solidFill>
                    <w14:srgbClr w14:val="000000"/>
                  </w14:solidFill>
                  <w14:prstDash w14:val="solid"/>
                  <w14:bevel/>
                </w14:textOutline>
              </w:rPr>
              <w:t>备注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4" w:hRule="atLeast"/>
          <w:jc w:val="center"/>
        </w:trPr>
        <w:tc>
          <w:tcPr>
            <w:tcW w:w="673" w:type="dxa"/>
            <w:vMerge w:val="restart"/>
            <w:tcBorders>
              <w:top w:val="single" w:color="000000" w:sz="12" w:space="0"/>
            </w:tcBorders>
          </w:tcPr>
          <w:p>
            <w:pPr>
              <w:autoSpaceDE w:val="0"/>
              <w:autoSpaceDN w:val="0"/>
              <w:spacing w:before="92" w:line="312" w:lineRule="exact"/>
              <w:ind w:left="150"/>
              <w:jc w:val="left"/>
              <w:rPr>
                <w:rFonts w:cs="宋体"/>
                <w:kern w:val="0"/>
                <w:sz w:val="18"/>
                <w:szCs w:val="18"/>
                <w:lang w:eastAsia="en-US"/>
              </w:rPr>
            </w:pPr>
            <w:r>
              <w:rPr>
                <w:rFonts w:cs="宋体"/>
                <w:snapToGrid w:val="0"/>
                <w:color w:val="000000"/>
                <w:spacing w:val="-5"/>
                <w:kern w:val="0"/>
                <w:position w:val="9"/>
                <w:sz w:val="18"/>
                <w:szCs w:val="18"/>
                <w:lang w:eastAsia="en-US"/>
              </w:rPr>
              <w:t>维护</w:t>
            </w:r>
          </w:p>
          <w:p>
            <w:pPr>
              <w:autoSpaceDE w:val="0"/>
              <w:autoSpaceDN w:val="0"/>
              <w:spacing w:line="220" w:lineRule="auto"/>
              <w:ind w:left="148"/>
              <w:jc w:val="left"/>
              <w:rPr>
                <w:rFonts w:cs="宋体"/>
                <w:kern w:val="0"/>
                <w:sz w:val="18"/>
                <w:szCs w:val="18"/>
                <w:lang w:eastAsia="en-US"/>
              </w:rPr>
            </w:pPr>
            <w:r>
              <w:rPr>
                <w:rFonts w:cs="宋体"/>
                <w:snapToGrid w:val="0"/>
                <w:color w:val="000000"/>
                <w:spacing w:val="-5"/>
                <w:kern w:val="0"/>
                <w:sz w:val="18"/>
                <w:szCs w:val="18"/>
                <w:lang w:eastAsia="en-US"/>
              </w:rPr>
              <w:t>预备</w:t>
            </w:r>
          </w:p>
        </w:tc>
        <w:tc>
          <w:tcPr>
            <w:tcW w:w="3000" w:type="dxa"/>
            <w:tcBorders>
              <w:top w:val="single" w:color="000000" w:sz="12" w:space="0"/>
            </w:tcBorders>
          </w:tcPr>
          <w:p>
            <w:pPr>
              <w:pStyle w:val="287"/>
              <w:spacing w:line="221" w:lineRule="auto"/>
              <w:rPr>
                <w:rFonts w:ascii="宋体" w:hAnsi="宋体" w:cs="宋体"/>
              </w:rPr>
            </w:pPr>
            <w:r>
              <w:rPr>
                <w:rFonts w:ascii="宋体" w:hAnsi="宋体" w:cs="宋体"/>
                <w:spacing w:val="-2"/>
              </w:rPr>
              <w:t>查询日志（</w:t>
            </w:r>
            <w:r>
              <w:rPr>
                <w:rFonts w:ascii="宋体" w:hAnsi="宋体"/>
                <w:spacing w:val="-2"/>
              </w:rPr>
              <w:t>1</w:t>
            </w:r>
            <w:r>
              <w:rPr>
                <w:rFonts w:ascii="宋体" w:hAnsi="宋体" w:cs="宋体"/>
                <w:spacing w:val="-2"/>
              </w:rPr>
              <w:t>）</w:t>
            </w:r>
          </w:p>
        </w:tc>
        <w:tc>
          <w:tcPr>
            <w:tcW w:w="3091" w:type="dxa"/>
            <w:tcBorders>
              <w:top w:val="single" w:color="000000" w:sz="12" w:space="0"/>
            </w:tcBorders>
          </w:tcPr>
          <w:p>
            <w:pPr>
              <w:autoSpaceDE w:val="0"/>
              <w:autoSpaceDN w:val="0"/>
              <w:rPr>
                <w:rFonts w:cs="Arial"/>
                <w:kern w:val="0"/>
                <w:sz w:val="18"/>
                <w:szCs w:val="18"/>
                <w:lang w:eastAsia="en-US"/>
              </w:rPr>
            </w:pPr>
          </w:p>
        </w:tc>
        <w:tc>
          <w:tcPr>
            <w:tcW w:w="1569" w:type="dxa"/>
            <w:vMerge w:val="restart"/>
            <w:tcBorders>
              <w:top w:val="single" w:color="000000" w:sz="12" w:space="0"/>
            </w:tcBorders>
          </w:tcPr>
          <w:p>
            <w:pPr>
              <w:autoSpaceDE w:val="0"/>
              <w:autoSpaceDN w:val="0"/>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rPr>
                <w:rFonts w:cs="Arial"/>
                <w:kern w:val="0"/>
                <w:sz w:val="18"/>
                <w:szCs w:val="18"/>
                <w:lang w:eastAsia="en-US"/>
              </w:rPr>
            </w:pPr>
          </w:p>
        </w:tc>
        <w:tc>
          <w:tcPr>
            <w:tcW w:w="3000" w:type="dxa"/>
          </w:tcPr>
          <w:p>
            <w:pPr>
              <w:pStyle w:val="287"/>
              <w:spacing w:before="84" w:line="219" w:lineRule="auto"/>
              <w:rPr>
                <w:rFonts w:ascii="宋体" w:hAnsi="宋体" w:cs="宋体"/>
              </w:rPr>
            </w:pPr>
            <w:r>
              <w:rPr>
                <w:rFonts w:ascii="宋体" w:hAnsi="宋体" w:cs="宋体"/>
                <w:spacing w:val="-2"/>
              </w:rPr>
              <w:t>检查耗材（</w:t>
            </w:r>
            <w:r>
              <w:rPr>
                <w:rFonts w:ascii="宋体" w:hAnsi="宋体"/>
                <w:spacing w:val="-2"/>
              </w:rPr>
              <w:t>1</w:t>
            </w:r>
            <w:r>
              <w:rPr>
                <w:rFonts w:ascii="宋体" w:hAnsi="宋体" w:cs="宋体"/>
                <w:spacing w:val="-2"/>
              </w:rPr>
              <w:t>）</w:t>
            </w:r>
          </w:p>
        </w:tc>
        <w:tc>
          <w:tcPr>
            <w:tcW w:w="3091" w:type="dxa"/>
          </w:tcPr>
          <w:p>
            <w:pPr>
              <w:autoSpaceDE w:val="0"/>
              <w:autoSpaceDN w:val="0"/>
              <w:rPr>
                <w:rFonts w:cs="Arial"/>
                <w:kern w:val="0"/>
                <w:sz w:val="18"/>
                <w:szCs w:val="18"/>
                <w:lang w:eastAsia="en-US"/>
              </w:rPr>
            </w:pPr>
          </w:p>
        </w:tc>
        <w:tc>
          <w:tcPr>
            <w:tcW w:w="1569" w:type="dxa"/>
            <w:vMerge w:val="continue"/>
          </w:tcPr>
          <w:p>
            <w:pPr>
              <w:autoSpaceDE w:val="0"/>
              <w:autoSpaceDN w:val="0"/>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restart"/>
            <w:vAlign w:val="center"/>
          </w:tcPr>
          <w:p>
            <w:pPr>
              <w:autoSpaceDE w:val="0"/>
              <w:autoSpaceDN w:val="0"/>
              <w:spacing w:before="59" w:line="312" w:lineRule="exact"/>
              <w:ind w:left="148"/>
              <w:jc w:val="left"/>
              <w:rPr>
                <w:rFonts w:cs="宋体"/>
                <w:kern w:val="0"/>
                <w:sz w:val="18"/>
                <w:szCs w:val="18"/>
                <w:lang w:eastAsia="en-US"/>
              </w:rPr>
            </w:pPr>
            <w:r>
              <w:rPr>
                <w:rFonts w:cs="宋体"/>
                <w:snapToGrid w:val="0"/>
                <w:color w:val="000000"/>
                <w:spacing w:val="-5"/>
                <w:kern w:val="0"/>
                <w:position w:val="9"/>
                <w:sz w:val="18"/>
                <w:szCs w:val="18"/>
                <w:lang w:eastAsia="en-US"/>
              </w:rPr>
              <w:t>辅助</w:t>
            </w:r>
          </w:p>
          <w:p>
            <w:pPr>
              <w:autoSpaceDE w:val="0"/>
              <w:autoSpaceDN w:val="0"/>
              <w:spacing w:line="220" w:lineRule="auto"/>
              <w:ind w:left="150"/>
              <w:jc w:val="left"/>
              <w:rPr>
                <w:rFonts w:cs="宋体"/>
                <w:kern w:val="0"/>
                <w:sz w:val="18"/>
                <w:szCs w:val="18"/>
                <w:lang w:eastAsia="en-US"/>
              </w:rPr>
            </w:pPr>
            <w:r>
              <w:rPr>
                <w:rFonts w:cs="宋体"/>
                <w:snapToGrid w:val="0"/>
                <w:color w:val="000000"/>
                <w:spacing w:val="-5"/>
                <w:kern w:val="0"/>
                <w:sz w:val="18"/>
                <w:szCs w:val="18"/>
                <w:lang w:eastAsia="en-US"/>
              </w:rPr>
              <w:t>设备</w:t>
            </w:r>
          </w:p>
          <w:p>
            <w:pPr>
              <w:autoSpaceDE w:val="0"/>
              <w:autoSpaceDN w:val="0"/>
              <w:spacing w:before="97" w:line="219" w:lineRule="auto"/>
              <w:ind w:left="147"/>
              <w:jc w:val="left"/>
              <w:rPr>
                <w:rFonts w:cs="宋体"/>
                <w:kern w:val="0"/>
                <w:sz w:val="18"/>
                <w:szCs w:val="18"/>
                <w:lang w:eastAsia="en-US"/>
              </w:rPr>
            </w:pPr>
            <w:r>
              <w:rPr>
                <w:rFonts w:cs="宋体"/>
                <w:snapToGrid w:val="0"/>
                <w:color w:val="000000"/>
                <w:spacing w:val="-4"/>
                <w:kern w:val="0"/>
                <w:sz w:val="18"/>
                <w:szCs w:val="18"/>
                <w:lang w:eastAsia="en-US"/>
              </w:rPr>
              <w:t>检查</w:t>
            </w:r>
          </w:p>
        </w:tc>
        <w:tc>
          <w:tcPr>
            <w:tcW w:w="3000" w:type="dxa"/>
          </w:tcPr>
          <w:p>
            <w:pPr>
              <w:pStyle w:val="287"/>
              <w:spacing w:before="86"/>
              <w:rPr>
                <w:rFonts w:ascii="宋体" w:hAnsi="宋体" w:cs="宋体"/>
              </w:rPr>
            </w:pPr>
            <w:r>
              <w:rPr>
                <w:rFonts w:ascii="宋体" w:hAnsi="宋体" w:cs="宋体"/>
                <w:spacing w:val="-2"/>
              </w:rPr>
              <w:t>站房卫生（</w:t>
            </w:r>
            <w:r>
              <w:rPr>
                <w:rFonts w:ascii="宋体" w:hAnsi="宋体"/>
                <w:spacing w:val="-2"/>
              </w:rPr>
              <w:t>1</w:t>
            </w:r>
            <w:r>
              <w:rPr>
                <w:rFonts w:ascii="宋体" w:hAnsi="宋体" w:cs="宋体"/>
                <w:spacing w:val="-2"/>
              </w:rPr>
              <w:t>）</w:t>
            </w:r>
          </w:p>
        </w:tc>
        <w:tc>
          <w:tcPr>
            <w:tcW w:w="3091" w:type="dxa"/>
          </w:tcPr>
          <w:p>
            <w:pPr>
              <w:autoSpaceDE w:val="0"/>
              <w:autoSpaceDN w:val="0"/>
              <w:rPr>
                <w:rFonts w:cs="Arial"/>
                <w:kern w:val="0"/>
                <w:sz w:val="18"/>
                <w:szCs w:val="18"/>
                <w:lang w:eastAsia="en-US"/>
              </w:rPr>
            </w:pPr>
          </w:p>
        </w:tc>
        <w:tc>
          <w:tcPr>
            <w:tcW w:w="1569" w:type="dxa"/>
          </w:tcPr>
          <w:p>
            <w:pPr>
              <w:autoSpaceDE w:val="0"/>
              <w:autoSpaceDN w:val="0"/>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rPr>
                <w:rFonts w:cs="Arial"/>
                <w:kern w:val="0"/>
                <w:sz w:val="18"/>
                <w:szCs w:val="18"/>
                <w:lang w:eastAsia="en-US"/>
              </w:rPr>
            </w:pPr>
          </w:p>
        </w:tc>
        <w:tc>
          <w:tcPr>
            <w:tcW w:w="3000" w:type="dxa"/>
          </w:tcPr>
          <w:p>
            <w:pPr>
              <w:pStyle w:val="287"/>
              <w:spacing w:before="85" w:line="219" w:lineRule="auto"/>
              <w:rPr>
                <w:rFonts w:ascii="宋体" w:hAnsi="宋体" w:cs="宋体"/>
                <w:lang w:eastAsia="zh-CN"/>
              </w:rPr>
            </w:pPr>
            <w:r>
              <w:rPr>
                <w:rFonts w:ascii="宋体" w:hAnsi="宋体" w:cs="宋体"/>
                <w:spacing w:val="-1"/>
                <w:lang w:eastAsia="zh-CN"/>
              </w:rPr>
              <w:t>站房门窗的密封性检查（</w:t>
            </w:r>
            <w:r>
              <w:rPr>
                <w:rFonts w:ascii="宋体" w:hAnsi="宋体"/>
                <w:spacing w:val="-1"/>
                <w:lang w:eastAsia="zh-CN"/>
              </w:rPr>
              <w:t>1</w:t>
            </w:r>
            <w:r>
              <w:rPr>
                <w:rFonts w:ascii="宋体" w:hAnsi="宋体" w:cs="宋体"/>
                <w:spacing w:val="-1"/>
                <w:lang w:eastAsia="zh-CN"/>
              </w:rPr>
              <w:t>）</w:t>
            </w:r>
          </w:p>
        </w:tc>
        <w:tc>
          <w:tcPr>
            <w:tcW w:w="3091" w:type="dxa"/>
          </w:tcPr>
          <w:p>
            <w:pPr>
              <w:autoSpaceDE w:val="0"/>
              <w:autoSpaceDN w:val="0"/>
              <w:rPr>
                <w:rFonts w:cs="Arial"/>
                <w:kern w:val="0"/>
                <w:sz w:val="18"/>
                <w:szCs w:val="18"/>
                <w:lang w:eastAsia="zh-CN"/>
              </w:rPr>
            </w:pPr>
          </w:p>
        </w:tc>
        <w:tc>
          <w:tcPr>
            <w:tcW w:w="1569" w:type="dxa"/>
          </w:tcPr>
          <w:p>
            <w:pPr>
              <w:autoSpaceDE w:val="0"/>
              <w:autoSpaceDN w:val="0"/>
              <w:rPr>
                <w:rFonts w:cs="Arial"/>
                <w:kern w:val="0"/>
                <w:sz w:val="18"/>
                <w:szCs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rPr>
                <w:rFonts w:cs="Arial"/>
                <w:kern w:val="0"/>
                <w:sz w:val="18"/>
                <w:szCs w:val="18"/>
                <w:lang w:eastAsia="zh-CN"/>
              </w:rPr>
            </w:pPr>
          </w:p>
        </w:tc>
        <w:tc>
          <w:tcPr>
            <w:tcW w:w="3000" w:type="dxa"/>
          </w:tcPr>
          <w:p>
            <w:pPr>
              <w:pStyle w:val="287"/>
              <w:spacing w:before="85" w:line="219" w:lineRule="auto"/>
              <w:rPr>
                <w:rFonts w:ascii="宋体" w:hAnsi="宋体" w:cs="宋体"/>
                <w:lang w:eastAsia="zh-CN"/>
              </w:rPr>
            </w:pPr>
            <w:r>
              <w:rPr>
                <w:rFonts w:ascii="宋体" w:hAnsi="宋体" w:cs="宋体"/>
                <w:spacing w:val="-1"/>
                <w:lang w:eastAsia="zh-CN"/>
              </w:rPr>
              <w:t>供电系统（稳压</w:t>
            </w:r>
            <w:r>
              <w:rPr>
                <w:rFonts w:hint="eastAsia" w:ascii="宋体" w:hAnsi="宋体" w:cs="宋体"/>
                <w:spacing w:val="-1"/>
                <w:lang w:eastAsia="zh-CN"/>
              </w:rPr>
              <w:t>、</w:t>
            </w:r>
            <w:r>
              <w:rPr>
                <w:rFonts w:ascii="宋体" w:hAnsi="宋体" w:cs="宋体"/>
                <w:spacing w:val="-1"/>
                <w:lang w:eastAsia="zh-CN"/>
              </w:rPr>
              <w:t>UPS 等）（1）</w:t>
            </w:r>
          </w:p>
        </w:tc>
        <w:tc>
          <w:tcPr>
            <w:tcW w:w="3091" w:type="dxa"/>
          </w:tcPr>
          <w:p>
            <w:pPr>
              <w:autoSpaceDE w:val="0"/>
              <w:autoSpaceDN w:val="0"/>
              <w:rPr>
                <w:rFonts w:cs="Arial"/>
                <w:kern w:val="0"/>
                <w:sz w:val="18"/>
                <w:szCs w:val="18"/>
                <w:lang w:eastAsia="zh-CN"/>
              </w:rPr>
            </w:pPr>
          </w:p>
        </w:tc>
        <w:tc>
          <w:tcPr>
            <w:tcW w:w="1569" w:type="dxa"/>
          </w:tcPr>
          <w:p>
            <w:pPr>
              <w:autoSpaceDE w:val="0"/>
              <w:autoSpaceDN w:val="0"/>
              <w:rPr>
                <w:rFonts w:cs="Arial"/>
                <w:kern w:val="0"/>
                <w:sz w:val="18"/>
                <w:szCs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rPr>
                <w:rFonts w:cs="Arial"/>
                <w:kern w:val="0"/>
                <w:sz w:val="18"/>
                <w:szCs w:val="18"/>
                <w:lang w:eastAsia="zh-CN"/>
              </w:rPr>
            </w:pPr>
          </w:p>
        </w:tc>
        <w:tc>
          <w:tcPr>
            <w:tcW w:w="3000" w:type="dxa"/>
          </w:tcPr>
          <w:p>
            <w:pPr>
              <w:pStyle w:val="287"/>
              <w:spacing w:before="88" w:line="219" w:lineRule="auto"/>
              <w:rPr>
                <w:rFonts w:ascii="宋体" w:hAnsi="宋体" w:cs="宋体"/>
              </w:rPr>
            </w:pPr>
            <w:r>
              <w:rPr>
                <w:rFonts w:ascii="宋体" w:hAnsi="宋体" w:cs="宋体"/>
                <w:spacing w:val="-2"/>
              </w:rPr>
              <w:t>室内温湿度（</w:t>
            </w:r>
            <w:r>
              <w:rPr>
                <w:rFonts w:ascii="宋体" w:hAnsi="宋体"/>
                <w:spacing w:val="-2"/>
              </w:rPr>
              <w:t>1</w:t>
            </w:r>
            <w:r>
              <w:rPr>
                <w:rFonts w:ascii="宋体" w:hAnsi="宋体" w:cs="宋体"/>
                <w:spacing w:val="-2"/>
              </w:rPr>
              <w:t>）</w:t>
            </w:r>
          </w:p>
        </w:tc>
        <w:tc>
          <w:tcPr>
            <w:tcW w:w="3091" w:type="dxa"/>
          </w:tcPr>
          <w:p>
            <w:pPr>
              <w:autoSpaceDE w:val="0"/>
              <w:autoSpaceDN w:val="0"/>
              <w:rPr>
                <w:rFonts w:cs="Arial"/>
                <w:kern w:val="0"/>
                <w:sz w:val="18"/>
                <w:szCs w:val="18"/>
                <w:lang w:eastAsia="en-US"/>
              </w:rPr>
            </w:pPr>
          </w:p>
        </w:tc>
        <w:tc>
          <w:tcPr>
            <w:tcW w:w="1569" w:type="dxa"/>
            <w:vMerge w:val="restart"/>
          </w:tcPr>
          <w:p>
            <w:pPr>
              <w:autoSpaceDE w:val="0"/>
              <w:autoSpaceDN w:val="0"/>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rPr>
                <w:rFonts w:cs="Arial"/>
                <w:kern w:val="0"/>
                <w:sz w:val="18"/>
                <w:szCs w:val="18"/>
                <w:lang w:eastAsia="en-US"/>
              </w:rPr>
            </w:pPr>
          </w:p>
        </w:tc>
        <w:tc>
          <w:tcPr>
            <w:tcW w:w="3000" w:type="dxa"/>
          </w:tcPr>
          <w:p>
            <w:pPr>
              <w:pStyle w:val="287"/>
              <w:spacing w:before="90" w:line="221" w:lineRule="auto"/>
              <w:rPr>
                <w:rFonts w:ascii="宋体" w:hAnsi="宋体" w:cs="宋体"/>
              </w:rPr>
            </w:pPr>
            <w:r>
              <w:rPr>
                <w:rFonts w:ascii="宋体" w:hAnsi="宋体" w:cs="宋体"/>
                <w:spacing w:val="-3"/>
              </w:rPr>
              <w:t>空调（</w:t>
            </w:r>
            <w:r>
              <w:rPr>
                <w:rFonts w:ascii="宋体" w:hAnsi="宋体"/>
                <w:spacing w:val="-3"/>
              </w:rPr>
              <w:t>1</w:t>
            </w:r>
            <w:r>
              <w:rPr>
                <w:rFonts w:ascii="宋体" w:hAnsi="宋体" w:cs="宋体"/>
                <w:spacing w:val="-3"/>
              </w:rPr>
              <w:t>）</w:t>
            </w:r>
          </w:p>
        </w:tc>
        <w:tc>
          <w:tcPr>
            <w:tcW w:w="3091" w:type="dxa"/>
          </w:tcPr>
          <w:p>
            <w:pPr>
              <w:autoSpaceDE w:val="0"/>
              <w:autoSpaceDN w:val="0"/>
              <w:rPr>
                <w:rFonts w:cs="Arial"/>
                <w:kern w:val="0"/>
                <w:sz w:val="18"/>
                <w:szCs w:val="18"/>
                <w:lang w:eastAsia="en-US"/>
              </w:rPr>
            </w:pPr>
          </w:p>
        </w:tc>
        <w:tc>
          <w:tcPr>
            <w:tcW w:w="1569" w:type="dxa"/>
            <w:vMerge w:val="continue"/>
          </w:tcPr>
          <w:p>
            <w:pPr>
              <w:autoSpaceDE w:val="0"/>
              <w:autoSpaceDN w:val="0"/>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rPr>
                <w:rFonts w:cs="Arial"/>
                <w:kern w:val="0"/>
                <w:sz w:val="18"/>
                <w:szCs w:val="18"/>
                <w:lang w:eastAsia="en-US"/>
              </w:rPr>
            </w:pPr>
          </w:p>
        </w:tc>
        <w:tc>
          <w:tcPr>
            <w:tcW w:w="3000" w:type="dxa"/>
          </w:tcPr>
          <w:p>
            <w:pPr>
              <w:pStyle w:val="287"/>
              <w:spacing w:before="90" w:line="219" w:lineRule="auto"/>
              <w:rPr>
                <w:rFonts w:ascii="宋体" w:hAnsi="宋体" w:cs="宋体"/>
              </w:rPr>
            </w:pPr>
            <w:r>
              <w:rPr>
                <w:rFonts w:ascii="宋体" w:hAnsi="宋体" w:cs="宋体"/>
                <w:spacing w:val="-2"/>
              </w:rPr>
              <w:t>空气压缩机压力（</w:t>
            </w:r>
            <w:r>
              <w:rPr>
                <w:rFonts w:ascii="宋体" w:hAnsi="宋体"/>
                <w:spacing w:val="-2"/>
              </w:rPr>
              <w:t>1</w:t>
            </w:r>
            <w:r>
              <w:rPr>
                <w:rFonts w:ascii="宋体" w:hAnsi="宋体" w:cs="宋体"/>
                <w:spacing w:val="-2"/>
              </w:rPr>
              <w:t>）</w:t>
            </w:r>
          </w:p>
        </w:tc>
        <w:tc>
          <w:tcPr>
            <w:tcW w:w="3091" w:type="dxa"/>
          </w:tcPr>
          <w:p>
            <w:pPr>
              <w:autoSpaceDE w:val="0"/>
              <w:autoSpaceDN w:val="0"/>
              <w:rPr>
                <w:rFonts w:cs="Arial"/>
                <w:kern w:val="0"/>
                <w:sz w:val="18"/>
                <w:szCs w:val="18"/>
                <w:lang w:eastAsia="en-US"/>
              </w:rPr>
            </w:pPr>
          </w:p>
        </w:tc>
        <w:tc>
          <w:tcPr>
            <w:tcW w:w="1569" w:type="dxa"/>
            <w:vMerge w:val="continue"/>
          </w:tcPr>
          <w:p>
            <w:pPr>
              <w:autoSpaceDE w:val="0"/>
              <w:autoSpaceDN w:val="0"/>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rPr>
                <w:rFonts w:cs="Arial"/>
                <w:kern w:val="0"/>
                <w:sz w:val="18"/>
                <w:szCs w:val="18"/>
                <w:lang w:eastAsia="en-US"/>
              </w:rPr>
            </w:pPr>
          </w:p>
        </w:tc>
        <w:tc>
          <w:tcPr>
            <w:tcW w:w="3000" w:type="dxa"/>
          </w:tcPr>
          <w:p>
            <w:pPr>
              <w:pStyle w:val="287"/>
              <w:spacing w:before="92" w:line="219" w:lineRule="auto"/>
              <w:rPr>
                <w:rFonts w:ascii="宋体" w:hAnsi="宋体" w:cs="宋体"/>
              </w:rPr>
            </w:pPr>
            <w:r>
              <w:rPr>
                <w:rFonts w:ascii="宋体" w:hAnsi="宋体" w:cs="宋体"/>
                <w:spacing w:val="-1"/>
              </w:rPr>
              <w:t>压缩机排水（</w:t>
            </w:r>
            <w:r>
              <w:rPr>
                <w:rFonts w:ascii="宋体" w:hAnsi="宋体"/>
                <w:spacing w:val="-1"/>
              </w:rPr>
              <w:t>1</w:t>
            </w:r>
            <w:r>
              <w:rPr>
                <w:rFonts w:ascii="宋体" w:hAnsi="宋体" w:cs="宋体"/>
                <w:spacing w:val="-1"/>
              </w:rPr>
              <w:t>）</w:t>
            </w:r>
          </w:p>
        </w:tc>
        <w:tc>
          <w:tcPr>
            <w:tcW w:w="3091" w:type="dxa"/>
          </w:tcPr>
          <w:p>
            <w:pPr>
              <w:autoSpaceDE w:val="0"/>
              <w:autoSpaceDN w:val="0"/>
              <w:rPr>
                <w:rFonts w:cs="Arial"/>
                <w:kern w:val="0"/>
                <w:sz w:val="18"/>
                <w:szCs w:val="18"/>
                <w:lang w:eastAsia="en-US"/>
              </w:rPr>
            </w:pPr>
          </w:p>
        </w:tc>
        <w:tc>
          <w:tcPr>
            <w:tcW w:w="1569" w:type="dxa"/>
            <w:vMerge w:val="continue"/>
          </w:tcPr>
          <w:p>
            <w:pPr>
              <w:autoSpaceDE w:val="0"/>
              <w:autoSpaceDN w:val="0"/>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restart"/>
            <w:vAlign w:val="center"/>
          </w:tcPr>
          <w:p>
            <w:pPr>
              <w:autoSpaceDE w:val="0"/>
              <w:autoSpaceDN w:val="0"/>
              <w:spacing w:before="92"/>
              <w:ind w:left="150"/>
              <w:jc w:val="left"/>
              <w:rPr>
                <w:rFonts w:cs="宋体"/>
                <w:snapToGrid w:val="0"/>
                <w:color w:val="000000"/>
                <w:spacing w:val="-5"/>
                <w:kern w:val="0"/>
                <w:position w:val="9"/>
                <w:sz w:val="18"/>
                <w:szCs w:val="18"/>
                <w:lang w:eastAsia="zh-CN"/>
              </w:rPr>
            </w:pPr>
            <w:r>
              <w:rPr>
                <w:rFonts w:cs="宋体"/>
                <w:snapToGrid w:val="0"/>
                <w:color w:val="000000"/>
                <w:spacing w:val="-5"/>
                <w:kern w:val="0"/>
                <w:position w:val="9"/>
                <w:sz w:val="18"/>
                <w:szCs w:val="18"/>
                <w:lang w:eastAsia="zh-CN"/>
              </w:rPr>
              <w:t>二氧</w:t>
            </w:r>
          </w:p>
          <w:p>
            <w:pPr>
              <w:autoSpaceDE w:val="0"/>
              <w:autoSpaceDN w:val="0"/>
              <w:spacing w:before="92"/>
              <w:ind w:left="150"/>
              <w:jc w:val="left"/>
              <w:rPr>
                <w:rFonts w:cs="宋体"/>
                <w:snapToGrid w:val="0"/>
                <w:color w:val="000000"/>
                <w:spacing w:val="-5"/>
                <w:kern w:val="0"/>
                <w:position w:val="9"/>
                <w:sz w:val="18"/>
                <w:szCs w:val="18"/>
                <w:lang w:eastAsia="zh-CN"/>
              </w:rPr>
            </w:pPr>
            <w:r>
              <w:rPr>
                <w:rFonts w:cs="宋体"/>
                <w:snapToGrid w:val="0"/>
                <w:color w:val="000000"/>
                <w:spacing w:val="-5"/>
                <w:kern w:val="0"/>
                <w:position w:val="9"/>
                <w:sz w:val="18"/>
                <w:szCs w:val="18"/>
                <w:lang w:eastAsia="zh-CN"/>
              </w:rPr>
              <w:t>化碳浓度计量</w:t>
            </w:r>
          </w:p>
          <w:p>
            <w:pPr>
              <w:autoSpaceDE w:val="0"/>
              <w:autoSpaceDN w:val="0"/>
              <w:spacing w:before="92"/>
              <w:ind w:left="150"/>
              <w:jc w:val="left"/>
              <w:rPr>
                <w:rFonts w:cs="宋体"/>
                <w:snapToGrid w:val="0"/>
                <w:color w:val="000000"/>
                <w:spacing w:val="-5"/>
                <w:kern w:val="0"/>
                <w:position w:val="9"/>
                <w:sz w:val="18"/>
                <w:szCs w:val="18"/>
                <w:lang w:eastAsia="zh-CN"/>
              </w:rPr>
            </w:pPr>
            <w:r>
              <w:rPr>
                <w:rFonts w:cs="宋体"/>
                <w:snapToGrid w:val="0"/>
                <w:color w:val="000000"/>
                <w:spacing w:val="-5"/>
                <w:kern w:val="0"/>
                <w:position w:val="9"/>
                <w:sz w:val="18"/>
                <w:szCs w:val="18"/>
                <w:lang w:eastAsia="zh-CN"/>
              </w:rPr>
              <w:t>监测</w:t>
            </w:r>
          </w:p>
          <w:p>
            <w:pPr>
              <w:autoSpaceDE w:val="0"/>
              <w:autoSpaceDN w:val="0"/>
              <w:spacing w:before="92"/>
              <w:ind w:left="150"/>
              <w:jc w:val="left"/>
              <w:rPr>
                <w:rFonts w:cs="宋体"/>
                <w:snapToGrid w:val="0"/>
                <w:color w:val="000000"/>
                <w:spacing w:val="-5"/>
                <w:kern w:val="0"/>
                <w:position w:val="9"/>
                <w:sz w:val="18"/>
                <w:szCs w:val="18"/>
                <w:lang w:eastAsia="zh-CN"/>
              </w:rPr>
            </w:pPr>
            <w:r>
              <w:rPr>
                <w:rFonts w:cs="宋体"/>
                <w:snapToGrid w:val="0"/>
                <w:color w:val="000000"/>
                <w:spacing w:val="-5"/>
                <w:kern w:val="0"/>
                <w:position w:val="9"/>
                <w:sz w:val="18"/>
                <w:szCs w:val="18"/>
                <w:lang w:eastAsia="zh-CN"/>
              </w:rPr>
              <w:t>设备</w:t>
            </w:r>
          </w:p>
          <w:p>
            <w:pPr>
              <w:autoSpaceDE w:val="0"/>
              <w:autoSpaceDN w:val="0"/>
              <w:spacing w:before="92"/>
              <w:ind w:left="150"/>
              <w:jc w:val="left"/>
              <w:rPr>
                <w:rFonts w:cs="宋体"/>
                <w:kern w:val="0"/>
                <w:sz w:val="18"/>
                <w:szCs w:val="18"/>
                <w:lang w:eastAsia="en-US"/>
              </w:rPr>
            </w:pPr>
            <w:r>
              <w:rPr>
                <w:rFonts w:cs="宋体"/>
                <w:snapToGrid w:val="0"/>
                <w:color w:val="000000"/>
                <w:spacing w:val="-5"/>
                <w:kern w:val="0"/>
                <w:position w:val="9"/>
                <w:sz w:val="18"/>
                <w:szCs w:val="18"/>
                <w:lang w:eastAsia="en-US"/>
              </w:rPr>
              <w:t>检查</w:t>
            </w:r>
          </w:p>
        </w:tc>
        <w:tc>
          <w:tcPr>
            <w:tcW w:w="3000" w:type="dxa"/>
          </w:tcPr>
          <w:p>
            <w:pPr>
              <w:pStyle w:val="287"/>
              <w:spacing w:before="91" w:line="219" w:lineRule="auto"/>
              <w:rPr>
                <w:rFonts w:ascii="宋体" w:hAnsi="宋体" w:cs="宋体"/>
                <w:lang w:eastAsia="zh-CN"/>
              </w:rPr>
            </w:pPr>
            <w:r>
              <w:rPr>
                <w:rFonts w:ascii="宋体" w:hAnsi="宋体" w:cs="宋体"/>
                <w:spacing w:val="-1"/>
                <w:lang w:eastAsia="zh-CN"/>
              </w:rPr>
              <w:t>采样管路气密性检查（</w:t>
            </w:r>
            <w:r>
              <w:rPr>
                <w:rFonts w:ascii="宋体" w:hAnsi="宋体"/>
                <w:spacing w:val="-1"/>
                <w:lang w:eastAsia="zh-CN"/>
              </w:rPr>
              <w:t>3</w:t>
            </w:r>
            <w:r>
              <w:rPr>
                <w:rFonts w:ascii="宋体" w:hAnsi="宋体" w:cs="宋体"/>
                <w:spacing w:val="-1"/>
                <w:lang w:eastAsia="zh-CN"/>
              </w:rPr>
              <w:t>）</w:t>
            </w:r>
          </w:p>
        </w:tc>
        <w:tc>
          <w:tcPr>
            <w:tcW w:w="3091" w:type="dxa"/>
          </w:tcPr>
          <w:p>
            <w:pPr>
              <w:autoSpaceDE w:val="0"/>
              <w:autoSpaceDN w:val="0"/>
              <w:rPr>
                <w:rFonts w:cs="Arial"/>
                <w:kern w:val="0"/>
                <w:sz w:val="18"/>
                <w:szCs w:val="18"/>
                <w:lang w:eastAsia="zh-CN"/>
              </w:rPr>
            </w:pPr>
          </w:p>
        </w:tc>
        <w:tc>
          <w:tcPr>
            <w:tcW w:w="1569" w:type="dxa"/>
            <w:vMerge w:val="restart"/>
          </w:tcPr>
          <w:p>
            <w:pPr>
              <w:autoSpaceDE w:val="0"/>
              <w:autoSpaceDN w:val="0"/>
              <w:rPr>
                <w:rFonts w:cs="Arial"/>
                <w:kern w:val="0"/>
                <w:sz w:val="18"/>
                <w:szCs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27" w:hRule="atLeast"/>
          <w:jc w:val="center"/>
        </w:trPr>
        <w:tc>
          <w:tcPr>
            <w:tcW w:w="673" w:type="dxa"/>
            <w:vMerge w:val="continue"/>
          </w:tcPr>
          <w:p>
            <w:pPr>
              <w:autoSpaceDE w:val="0"/>
              <w:autoSpaceDN w:val="0"/>
              <w:rPr>
                <w:rFonts w:cs="Arial"/>
                <w:kern w:val="0"/>
                <w:sz w:val="18"/>
                <w:szCs w:val="18"/>
                <w:lang w:eastAsia="zh-CN"/>
              </w:rPr>
            </w:pPr>
          </w:p>
        </w:tc>
        <w:tc>
          <w:tcPr>
            <w:tcW w:w="3000" w:type="dxa"/>
          </w:tcPr>
          <w:p>
            <w:pPr>
              <w:pStyle w:val="287"/>
              <w:spacing w:before="77" w:line="270" w:lineRule="auto"/>
              <w:ind w:right="111"/>
              <w:rPr>
                <w:rFonts w:ascii="宋体" w:hAnsi="宋体" w:cs="宋体"/>
                <w:lang w:eastAsia="zh-CN"/>
              </w:rPr>
            </w:pPr>
            <w:r>
              <w:rPr>
                <w:rFonts w:ascii="宋体" w:hAnsi="宋体" w:cs="宋体"/>
                <w:spacing w:val="-1"/>
                <w:lang w:eastAsia="zh-CN"/>
              </w:rPr>
              <w:t>清洗</w:t>
            </w:r>
            <w:r>
              <w:rPr>
                <w:rFonts w:hint="eastAsia" w:ascii="宋体" w:hAnsi="宋体" w:cs="宋体"/>
                <w:spacing w:val="-1"/>
                <w:lang w:eastAsia="zh-CN"/>
              </w:rPr>
              <w:t>或吹扫</w:t>
            </w:r>
            <w:r>
              <w:rPr>
                <w:rFonts w:ascii="宋体" w:hAnsi="宋体" w:cs="宋体"/>
                <w:spacing w:val="-1"/>
                <w:lang w:eastAsia="zh-CN"/>
              </w:rPr>
              <w:t>采样探头、过滤装置、采</w:t>
            </w:r>
            <w:r>
              <w:rPr>
                <w:rFonts w:ascii="宋体" w:hAnsi="宋体" w:cs="宋体"/>
                <w:spacing w:val="4"/>
                <w:lang w:eastAsia="zh-CN"/>
              </w:rPr>
              <w:t xml:space="preserve"> </w:t>
            </w:r>
            <w:r>
              <w:rPr>
                <w:rFonts w:ascii="宋体" w:hAnsi="宋体" w:cs="宋体"/>
                <w:spacing w:val="-2"/>
                <w:lang w:eastAsia="zh-CN"/>
              </w:rPr>
              <w:t>样泵（</w:t>
            </w:r>
            <w:r>
              <w:rPr>
                <w:rFonts w:ascii="宋体" w:hAnsi="宋体"/>
                <w:spacing w:val="-2"/>
                <w:lang w:eastAsia="zh-CN"/>
              </w:rPr>
              <w:t>3</w:t>
            </w:r>
            <w:r>
              <w:rPr>
                <w:rFonts w:ascii="宋体" w:hAnsi="宋体" w:cs="宋体"/>
                <w:spacing w:val="-2"/>
                <w:lang w:eastAsia="zh-CN"/>
              </w:rPr>
              <w:t>）</w:t>
            </w:r>
          </w:p>
        </w:tc>
        <w:tc>
          <w:tcPr>
            <w:tcW w:w="3091" w:type="dxa"/>
          </w:tcPr>
          <w:p>
            <w:pPr>
              <w:autoSpaceDE w:val="0"/>
              <w:autoSpaceDN w:val="0"/>
              <w:rPr>
                <w:rFonts w:cs="Arial"/>
                <w:kern w:val="0"/>
                <w:sz w:val="18"/>
                <w:szCs w:val="18"/>
                <w:lang w:eastAsia="zh-CN"/>
              </w:rPr>
            </w:pPr>
          </w:p>
        </w:tc>
        <w:tc>
          <w:tcPr>
            <w:tcW w:w="1569" w:type="dxa"/>
            <w:vMerge w:val="continue"/>
          </w:tcPr>
          <w:p>
            <w:pPr>
              <w:autoSpaceDE w:val="0"/>
              <w:autoSpaceDN w:val="0"/>
              <w:rPr>
                <w:rFonts w:cs="Arial"/>
                <w:kern w:val="0"/>
                <w:sz w:val="18"/>
                <w:szCs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6" w:hRule="atLeast"/>
          <w:jc w:val="center"/>
        </w:trPr>
        <w:tc>
          <w:tcPr>
            <w:tcW w:w="673" w:type="dxa"/>
            <w:vMerge w:val="continue"/>
          </w:tcPr>
          <w:p>
            <w:pPr>
              <w:autoSpaceDE w:val="0"/>
              <w:autoSpaceDN w:val="0"/>
              <w:rPr>
                <w:rFonts w:cs="Arial"/>
                <w:kern w:val="0"/>
                <w:sz w:val="18"/>
                <w:szCs w:val="18"/>
                <w:lang w:eastAsia="zh-CN"/>
              </w:rPr>
            </w:pPr>
          </w:p>
        </w:tc>
        <w:tc>
          <w:tcPr>
            <w:tcW w:w="3000" w:type="dxa"/>
          </w:tcPr>
          <w:p>
            <w:pPr>
              <w:pStyle w:val="287"/>
              <w:spacing w:before="91" w:line="219" w:lineRule="auto"/>
              <w:rPr>
                <w:rFonts w:ascii="宋体" w:hAnsi="宋体" w:cs="宋体"/>
                <w:spacing w:val="-1"/>
                <w:lang w:eastAsia="zh-CN"/>
              </w:rPr>
            </w:pPr>
            <w:r>
              <w:rPr>
                <w:rFonts w:hint="eastAsia" w:ascii="宋体" w:hAnsi="宋体" w:cs="宋体"/>
                <w:spacing w:val="-1"/>
                <w:lang w:eastAsia="zh-CN"/>
              </w:rPr>
              <w:t>采样泵状态的检查</w:t>
            </w:r>
            <w:r>
              <w:rPr>
                <w:rFonts w:hint="eastAsia" w:ascii="宋体" w:hAnsi="宋体" w:cs="宋体"/>
                <w:spacing w:val="-2"/>
                <w:lang w:eastAsia="zh-CN"/>
              </w:rPr>
              <w:t>与清理</w:t>
            </w:r>
            <w:r>
              <w:rPr>
                <w:rFonts w:ascii="宋体" w:hAnsi="宋体" w:cs="宋体"/>
                <w:spacing w:val="-2"/>
                <w:lang w:eastAsia="zh-CN"/>
              </w:rPr>
              <w:t>（</w:t>
            </w:r>
            <w:r>
              <w:rPr>
                <w:rFonts w:ascii="宋体" w:hAnsi="宋体"/>
                <w:spacing w:val="-2"/>
                <w:lang w:eastAsia="zh-CN"/>
              </w:rPr>
              <w:t>3</w:t>
            </w:r>
            <w:r>
              <w:rPr>
                <w:rFonts w:ascii="宋体" w:hAnsi="宋体" w:cs="宋体"/>
                <w:spacing w:val="-2"/>
                <w:lang w:eastAsia="zh-CN"/>
              </w:rPr>
              <w:t>）</w:t>
            </w:r>
          </w:p>
        </w:tc>
        <w:tc>
          <w:tcPr>
            <w:tcW w:w="3091" w:type="dxa"/>
          </w:tcPr>
          <w:p>
            <w:pPr>
              <w:autoSpaceDE w:val="0"/>
              <w:autoSpaceDN w:val="0"/>
              <w:rPr>
                <w:rFonts w:cs="Arial"/>
                <w:kern w:val="0"/>
                <w:sz w:val="18"/>
                <w:szCs w:val="18"/>
                <w:lang w:eastAsia="zh-CN"/>
              </w:rPr>
            </w:pPr>
          </w:p>
        </w:tc>
        <w:tc>
          <w:tcPr>
            <w:tcW w:w="1569" w:type="dxa"/>
            <w:vMerge w:val="continue"/>
          </w:tcPr>
          <w:p>
            <w:pPr>
              <w:autoSpaceDE w:val="0"/>
              <w:autoSpaceDN w:val="0"/>
              <w:rPr>
                <w:rFonts w:cs="Arial"/>
                <w:kern w:val="0"/>
                <w:sz w:val="18"/>
                <w:szCs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6" w:hRule="atLeast"/>
          <w:jc w:val="center"/>
        </w:trPr>
        <w:tc>
          <w:tcPr>
            <w:tcW w:w="673" w:type="dxa"/>
            <w:vMerge w:val="continue"/>
          </w:tcPr>
          <w:p>
            <w:pPr>
              <w:autoSpaceDE w:val="0"/>
              <w:autoSpaceDN w:val="0"/>
              <w:rPr>
                <w:rFonts w:cs="Arial"/>
                <w:kern w:val="0"/>
                <w:sz w:val="18"/>
                <w:szCs w:val="18"/>
                <w:lang w:eastAsia="zh-CN"/>
              </w:rPr>
            </w:pPr>
          </w:p>
        </w:tc>
        <w:tc>
          <w:tcPr>
            <w:tcW w:w="3000" w:type="dxa"/>
          </w:tcPr>
          <w:p>
            <w:pPr>
              <w:pStyle w:val="287"/>
              <w:spacing w:before="91" w:line="219" w:lineRule="auto"/>
              <w:rPr>
                <w:rFonts w:ascii="宋体" w:hAnsi="宋体" w:cs="宋体"/>
                <w:spacing w:val="-1"/>
                <w:lang w:eastAsia="zh-CN"/>
              </w:rPr>
            </w:pPr>
            <w:r>
              <w:rPr>
                <w:rFonts w:ascii="宋体" w:hAnsi="宋体" w:cs="宋体"/>
                <w:spacing w:val="-1"/>
              </w:rPr>
              <w:t>全系统校准（</w:t>
            </w:r>
            <w:r>
              <w:rPr>
                <w:rFonts w:ascii="宋体" w:hAnsi="宋体"/>
                <w:spacing w:val="-1"/>
              </w:rPr>
              <w:t>3</w:t>
            </w:r>
            <w:r>
              <w:rPr>
                <w:rFonts w:ascii="宋体" w:hAnsi="宋体" w:cs="宋体"/>
                <w:spacing w:val="-1"/>
              </w:rPr>
              <w:t>）</w:t>
            </w:r>
          </w:p>
        </w:tc>
        <w:tc>
          <w:tcPr>
            <w:tcW w:w="3091" w:type="dxa"/>
          </w:tcPr>
          <w:p>
            <w:pPr>
              <w:autoSpaceDE w:val="0"/>
              <w:autoSpaceDN w:val="0"/>
              <w:rPr>
                <w:rFonts w:cs="Arial"/>
                <w:kern w:val="0"/>
                <w:sz w:val="18"/>
                <w:szCs w:val="18"/>
                <w:lang w:eastAsia="en-US"/>
              </w:rPr>
            </w:pPr>
          </w:p>
        </w:tc>
        <w:tc>
          <w:tcPr>
            <w:tcW w:w="1569" w:type="dxa"/>
            <w:vMerge w:val="continue"/>
          </w:tcPr>
          <w:p>
            <w:pPr>
              <w:autoSpaceDE w:val="0"/>
              <w:autoSpaceDN w:val="0"/>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rPr>
                <w:rFonts w:cs="Arial"/>
                <w:kern w:val="0"/>
                <w:sz w:val="18"/>
                <w:szCs w:val="18"/>
                <w:lang w:eastAsia="en-US"/>
              </w:rPr>
            </w:pPr>
          </w:p>
        </w:tc>
        <w:tc>
          <w:tcPr>
            <w:tcW w:w="3000" w:type="dxa"/>
          </w:tcPr>
          <w:p>
            <w:pPr>
              <w:pStyle w:val="287"/>
              <w:spacing w:before="94" w:line="219" w:lineRule="auto"/>
              <w:rPr>
                <w:rFonts w:ascii="宋体" w:hAnsi="宋体" w:cs="宋体"/>
                <w:lang w:eastAsia="zh-CN"/>
              </w:rPr>
            </w:pPr>
            <w:r>
              <w:rPr>
                <w:rFonts w:ascii="宋体" w:hAnsi="宋体" w:cs="宋体"/>
                <w:spacing w:val="-1"/>
                <w:lang w:eastAsia="zh-CN"/>
              </w:rPr>
              <w:t>探头、管路加热温度检查（</w:t>
            </w:r>
            <w:r>
              <w:rPr>
                <w:rFonts w:ascii="宋体" w:hAnsi="宋体"/>
                <w:spacing w:val="-1"/>
                <w:lang w:eastAsia="zh-CN"/>
              </w:rPr>
              <w:t>1</w:t>
            </w:r>
            <w:r>
              <w:rPr>
                <w:rFonts w:ascii="宋体" w:hAnsi="宋体" w:cs="宋体"/>
                <w:spacing w:val="-1"/>
                <w:lang w:eastAsia="zh-CN"/>
              </w:rPr>
              <w:t>）</w:t>
            </w:r>
          </w:p>
        </w:tc>
        <w:tc>
          <w:tcPr>
            <w:tcW w:w="3091" w:type="dxa"/>
          </w:tcPr>
          <w:p>
            <w:pPr>
              <w:autoSpaceDE w:val="0"/>
              <w:autoSpaceDN w:val="0"/>
              <w:rPr>
                <w:rFonts w:cs="Arial"/>
                <w:kern w:val="0"/>
                <w:sz w:val="18"/>
                <w:szCs w:val="18"/>
                <w:lang w:eastAsia="zh-CN"/>
              </w:rPr>
            </w:pPr>
          </w:p>
        </w:tc>
        <w:tc>
          <w:tcPr>
            <w:tcW w:w="1569" w:type="dxa"/>
            <w:vMerge w:val="continue"/>
          </w:tcPr>
          <w:p>
            <w:pPr>
              <w:autoSpaceDE w:val="0"/>
              <w:autoSpaceDN w:val="0"/>
              <w:rPr>
                <w:rFonts w:cs="Arial"/>
                <w:kern w:val="0"/>
                <w:sz w:val="18"/>
                <w:szCs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rPr>
                <w:rFonts w:cs="Arial"/>
                <w:kern w:val="0"/>
                <w:sz w:val="18"/>
                <w:szCs w:val="18"/>
                <w:lang w:eastAsia="zh-CN"/>
              </w:rPr>
            </w:pPr>
          </w:p>
        </w:tc>
        <w:tc>
          <w:tcPr>
            <w:tcW w:w="3000" w:type="dxa"/>
          </w:tcPr>
          <w:p>
            <w:pPr>
              <w:pStyle w:val="287"/>
              <w:spacing w:before="95" w:line="219" w:lineRule="auto"/>
              <w:rPr>
                <w:rFonts w:ascii="宋体" w:hAnsi="宋体" w:cs="宋体"/>
              </w:rPr>
            </w:pPr>
            <w:r>
              <w:rPr>
                <w:rFonts w:ascii="宋体" w:hAnsi="宋体" w:cs="宋体"/>
                <w:spacing w:val="-1"/>
              </w:rPr>
              <w:t>采样系统流量（</w:t>
            </w:r>
            <w:r>
              <w:rPr>
                <w:rFonts w:ascii="宋体" w:hAnsi="宋体"/>
                <w:spacing w:val="-1"/>
              </w:rPr>
              <w:t>1</w:t>
            </w:r>
            <w:r>
              <w:rPr>
                <w:rFonts w:ascii="宋体" w:hAnsi="宋体" w:cs="宋体"/>
                <w:spacing w:val="-1"/>
              </w:rPr>
              <w:t>）</w:t>
            </w:r>
          </w:p>
        </w:tc>
        <w:tc>
          <w:tcPr>
            <w:tcW w:w="3091" w:type="dxa"/>
          </w:tcPr>
          <w:p>
            <w:pPr>
              <w:autoSpaceDE w:val="0"/>
              <w:autoSpaceDN w:val="0"/>
              <w:rPr>
                <w:rFonts w:cs="Arial"/>
                <w:kern w:val="0"/>
                <w:sz w:val="18"/>
                <w:szCs w:val="18"/>
                <w:lang w:eastAsia="en-US"/>
              </w:rPr>
            </w:pPr>
          </w:p>
        </w:tc>
        <w:tc>
          <w:tcPr>
            <w:tcW w:w="1569" w:type="dxa"/>
            <w:vMerge w:val="continue"/>
          </w:tcPr>
          <w:p>
            <w:pPr>
              <w:autoSpaceDE w:val="0"/>
              <w:autoSpaceDN w:val="0"/>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rPr>
                <w:rFonts w:cs="Arial"/>
                <w:kern w:val="0"/>
                <w:sz w:val="18"/>
                <w:szCs w:val="18"/>
                <w:lang w:eastAsia="en-US"/>
              </w:rPr>
            </w:pPr>
          </w:p>
        </w:tc>
        <w:tc>
          <w:tcPr>
            <w:tcW w:w="3000" w:type="dxa"/>
          </w:tcPr>
          <w:p>
            <w:pPr>
              <w:pStyle w:val="287"/>
              <w:spacing w:before="97" w:line="219" w:lineRule="auto"/>
              <w:rPr>
                <w:rFonts w:ascii="宋体" w:hAnsi="宋体" w:cs="宋体"/>
                <w:lang w:eastAsia="zh-CN"/>
              </w:rPr>
            </w:pPr>
            <w:r>
              <w:rPr>
                <w:rFonts w:ascii="宋体" w:hAnsi="宋体" w:cs="宋体"/>
                <w:spacing w:val="-1"/>
                <w:lang w:eastAsia="zh-CN"/>
              </w:rPr>
              <w:t>反吹过滤装置、阀门检查（</w:t>
            </w:r>
            <w:r>
              <w:rPr>
                <w:rFonts w:ascii="宋体" w:hAnsi="宋体"/>
                <w:spacing w:val="-1"/>
                <w:lang w:eastAsia="zh-CN"/>
              </w:rPr>
              <w:t>1</w:t>
            </w:r>
            <w:r>
              <w:rPr>
                <w:rFonts w:ascii="宋体" w:hAnsi="宋体" w:cs="宋体"/>
                <w:spacing w:val="-1"/>
                <w:lang w:eastAsia="zh-CN"/>
              </w:rPr>
              <w:t>）</w:t>
            </w:r>
          </w:p>
        </w:tc>
        <w:tc>
          <w:tcPr>
            <w:tcW w:w="3091" w:type="dxa"/>
          </w:tcPr>
          <w:p>
            <w:pPr>
              <w:autoSpaceDE w:val="0"/>
              <w:autoSpaceDN w:val="0"/>
              <w:rPr>
                <w:rFonts w:cs="Arial"/>
                <w:kern w:val="0"/>
                <w:sz w:val="18"/>
                <w:szCs w:val="18"/>
                <w:lang w:eastAsia="zh-CN"/>
              </w:rPr>
            </w:pPr>
          </w:p>
        </w:tc>
        <w:tc>
          <w:tcPr>
            <w:tcW w:w="1569" w:type="dxa"/>
            <w:vMerge w:val="continue"/>
          </w:tcPr>
          <w:p>
            <w:pPr>
              <w:autoSpaceDE w:val="0"/>
              <w:autoSpaceDN w:val="0"/>
              <w:rPr>
                <w:rFonts w:cs="Arial"/>
                <w:kern w:val="0"/>
                <w:sz w:val="18"/>
                <w:szCs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rPr>
                <w:rFonts w:cs="Arial"/>
                <w:kern w:val="0"/>
                <w:sz w:val="18"/>
                <w:szCs w:val="18"/>
                <w:lang w:eastAsia="zh-CN"/>
              </w:rPr>
            </w:pPr>
          </w:p>
        </w:tc>
        <w:tc>
          <w:tcPr>
            <w:tcW w:w="3000" w:type="dxa"/>
          </w:tcPr>
          <w:p>
            <w:pPr>
              <w:pStyle w:val="287"/>
              <w:spacing w:before="98" w:line="219" w:lineRule="auto"/>
              <w:rPr>
                <w:rFonts w:ascii="宋体" w:hAnsi="宋体" w:cs="宋体"/>
              </w:rPr>
            </w:pPr>
            <w:r>
              <w:rPr>
                <w:rFonts w:ascii="宋体" w:hAnsi="宋体" w:cs="宋体"/>
                <w:spacing w:val="-1"/>
              </w:rPr>
              <w:t>手动反吹检查（</w:t>
            </w:r>
            <w:r>
              <w:rPr>
                <w:rFonts w:ascii="宋体" w:hAnsi="宋体"/>
                <w:spacing w:val="-1"/>
              </w:rPr>
              <w:t>1</w:t>
            </w:r>
            <w:r>
              <w:rPr>
                <w:rFonts w:ascii="宋体" w:hAnsi="宋体" w:cs="宋体"/>
                <w:spacing w:val="-1"/>
              </w:rPr>
              <w:t>）</w:t>
            </w:r>
          </w:p>
        </w:tc>
        <w:tc>
          <w:tcPr>
            <w:tcW w:w="3091" w:type="dxa"/>
          </w:tcPr>
          <w:p>
            <w:pPr>
              <w:autoSpaceDE w:val="0"/>
              <w:autoSpaceDN w:val="0"/>
              <w:rPr>
                <w:rFonts w:cs="Arial"/>
                <w:kern w:val="0"/>
                <w:sz w:val="18"/>
                <w:szCs w:val="18"/>
                <w:lang w:eastAsia="en-US"/>
              </w:rPr>
            </w:pPr>
          </w:p>
        </w:tc>
        <w:tc>
          <w:tcPr>
            <w:tcW w:w="1569" w:type="dxa"/>
            <w:vMerge w:val="continue"/>
          </w:tcPr>
          <w:p>
            <w:pPr>
              <w:autoSpaceDE w:val="0"/>
              <w:autoSpaceDN w:val="0"/>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rPr>
                <w:rFonts w:cs="Arial"/>
                <w:kern w:val="0"/>
                <w:sz w:val="18"/>
                <w:szCs w:val="18"/>
                <w:lang w:eastAsia="en-US"/>
              </w:rPr>
            </w:pPr>
          </w:p>
        </w:tc>
        <w:tc>
          <w:tcPr>
            <w:tcW w:w="3000" w:type="dxa"/>
          </w:tcPr>
          <w:p>
            <w:pPr>
              <w:pStyle w:val="287"/>
              <w:spacing w:before="99" w:line="219" w:lineRule="auto"/>
              <w:rPr>
                <w:rFonts w:ascii="宋体" w:hAnsi="宋体" w:cs="宋体"/>
              </w:rPr>
            </w:pPr>
            <w:r>
              <w:rPr>
                <w:rFonts w:ascii="宋体" w:hAnsi="宋体" w:cs="宋体"/>
                <w:spacing w:val="-1"/>
              </w:rPr>
              <w:t>采样泵流量（</w:t>
            </w:r>
            <w:r>
              <w:rPr>
                <w:rFonts w:ascii="宋体" w:hAnsi="宋体"/>
                <w:spacing w:val="-1"/>
              </w:rPr>
              <w:t>1</w:t>
            </w:r>
            <w:r>
              <w:rPr>
                <w:rFonts w:ascii="宋体" w:hAnsi="宋体" w:cs="宋体"/>
                <w:spacing w:val="-1"/>
              </w:rPr>
              <w:t>）</w:t>
            </w:r>
          </w:p>
        </w:tc>
        <w:tc>
          <w:tcPr>
            <w:tcW w:w="3091" w:type="dxa"/>
          </w:tcPr>
          <w:p>
            <w:pPr>
              <w:autoSpaceDE w:val="0"/>
              <w:autoSpaceDN w:val="0"/>
              <w:rPr>
                <w:rFonts w:cs="Arial"/>
                <w:kern w:val="0"/>
                <w:sz w:val="18"/>
                <w:szCs w:val="18"/>
                <w:lang w:eastAsia="en-US"/>
              </w:rPr>
            </w:pPr>
          </w:p>
        </w:tc>
        <w:tc>
          <w:tcPr>
            <w:tcW w:w="1569" w:type="dxa"/>
            <w:vMerge w:val="continue"/>
          </w:tcPr>
          <w:p>
            <w:pPr>
              <w:autoSpaceDE w:val="0"/>
              <w:autoSpaceDN w:val="0"/>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rPr>
                <w:rFonts w:cs="Arial"/>
                <w:kern w:val="0"/>
                <w:sz w:val="18"/>
                <w:szCs w:val="18"/>
                <w:lang w:eastAsia="en-US"/>
              </w:rPr>
            </w:pPr>
          </w:p>
        </w:tc>
        <w:tc>
          <w:tcPr>
            <w:tcW w:w="3000" w:type="dxa"/>
          </w:tcPr>
          <w:p>
            <w:pPr>
              <w:pStyle w:val="287"/>
              <w:spacing w:before="101"/>
              <w:rPr>
                <w:rFonts w:ascii="宋体" w:hAnsi="宋体" w:cs="宋体"/>
              </w:rPr>
            </w:pPr>
            <w:r>
              <w:rPr>
                <w:rFonts w:ascii="宋体" w:hAnsi="宋体" w:cs="宋体"/>
                <w:spacing w:val="-1"/>
              </w:rPr>
              <w:t>制冷器温度（</w:t>
            </w:r>
            <w:r>
              <w:rPr>
                <w:rFonts w:ascii="宋体" w:hAnsi="宋体"/>
                <w:spacing w:val="-1"/>
              </w:rPr>
              <w:t>1</w:t>
            </w:r>
            <w:r>
              <w:rPr>
                <w:rFonts w:ascii="宋体" w:hAnsi="宋体" w:cs="宋体"/>
                <w:spacing w:val="-1"/>
              </w:rPr>
              <w:t>）</w:t>
            </w:r>
          </w:p>
        </w:tc>
        <w:tc>
          <w:tcPr>
            <w:tcW w:w="3091" w:type="dxa"/>
          </w:tcPr>
          <w:p>
            <w:pPr>
              <w:autoSpaceDE w:val="0"/>
              <w:autoSpaceDN w:val="0"/>
              <w:rPr>
                <w:rFonts w:cs="Arial"/>
                <w:kern w:val="0"/>
                <w:sz w:val="18"/>
                <w:szCs w:val="18"/>
                <w:lang w:eastAsia="en-US"/>
              </w:rPr>
            </w:pPr>
          </w:p>
        </w:tc>
        <w:tc>
          <w:tcPr>
            <w:tcW w:w="1569" w:type="dxa"/>
            <w:vMerge w:val="continue"/>
          </w:tcPr>
          <w:p>
            <w:pPr>
              <w:autoSpaceDE w:val="0"/>
              <w:autoSpaceDN w:val="0"/>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rPr>
                <w:rFonts w:cs="Arial"/>
                <w:kern w:val="0"/>
                <w:sz w:val="18"/>
                <w:szCs w:val="18"/>
                <w:lang w:eastAsia="en-US"/>
              </w:rPr>
            </w:pPr>
          </w:p>
        </w:tc>
        <w:tc>
          <w:tcPr>
            <w:tcW w:w="3000" w:type="dxa"/>
          </w:tcPr>
          <w:p>
            <w:pPr>
              <w:pStyle w:val="287"/>
              <w:spacing w:before="85" w:line="219" w:lineRule="auto"/>
              <w:rPr>
                <w:rFonts w:ascii="宋体" w:hAnsi="宋体" w:cs="宋体"/>
                <w:lang w:eastAsia="zh-CN"/>
              </w:rPr>
            </w:pPr>
            <w:r>
              <w:rPr>
                <w:rFonts w:ascii="宋体" w:hAnsi="宋体" w:cs="宋体"/>
                <w:spacing w:val="-1"/>
                <w:lang w:eastAsia="zh-CN"/>
              </w:rPr>
              <w:t>排水</w:t>
            </w:r>
            <w:r>
              <w:rPr>
                <w:rFonts w:hint="eastAsia" w:ascii="宋体" w:hAnsi="宋体" w:cs="宋体"/>
                <w:spacing w:val="-1"/>
                <w:lang w:eastAsia="zh-CN"/>
              </w:rPr>
              <w:t>排气</w:t>
            </w:r>
            <w:r>
              <w:rPr>
                <w:rFonts w:ascii="宋体" w:hAnsi="宋体" w:cs="宋体"/>
                <w:spacing w:val="-1"/>
                <w:lang w:eastAsia="zh-CN"/>
              </w:rPr>
              <w:t>系统、管路冷凝水检查（1）</w:t>
            </w:r>
          </w:p>
        </w:tc>
        <w:tc>
          <w:tcPr>
            <w:tcW w:w="3091" w:type="dxa"/>
          </w:tcPr>
          <w:p>
            <w:pPr>
              <w:autoSpaceDE w:val="0"/>
              <w:autoSpaceDN w:val="0"/>
              <w:rPr>
                <w:rFonts w:cs="Arial"/>
                <w:kern w:val="0"/>
                <w:sz w:val="18"/>
                <w:szCs w:val="18"/>
                <w:lang w:eastAsia="zh-CN"/>
              </w:rPr>
            </w:pPr>
          </w:p>
        </w:tc>
        <w:tc>
          <w:tcPr>
            <w:tcW w:w="1569" w:type="dxa"/>
            <w:vMerge w:val="continue"/>
          </w:tcPr>
          <w:p>
            <w:pPr>
              <w:autoSpaceDE w:val="0"/>
              <w:autoSpaceDN w:val="0"/>
              <w:rPr>
                <w:rFonts w:cs="Arial"/>
                <w:kern w:val="0"/>
                <w:sz w:val="18"/>
                <w:szCs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rPr>
                <w:rFonts w:cs="Arial"/>
                <w:kern w:val="0"/>
                <w:sz w:val="18"/>
                <w:szCs w:val="18"/>
                <w:lang w:eastAsia="zh-CN"/>
              </w:rPr>
            </w:pPr>
          </w:p>
        </w:tc>
        <w:tc>
          <w:tcPr>
            <w:tcW w:w="3000" w:type="dxa"/>
          </w:tcPr>
          <w:p>
            <w:pPr>
              <w:pStyle w:val="287"/>
              <w:spacing w:before="101" w:line="221" w:lineRule="auto"/>
              <w:rPr>
                <w:rFonts w:ascii="宋体" w:hAnsi="宋体" w:cs="宋体"/>
                <w:lang w:eastAsia="zh-CN"/>
              </w:rPr>
            </w:pPr>
            <w:r>
              <w:rPr>
                <w:rFonts w:hint="eastAsia" w:ascii="宋体" w:hAnsi="宋体" w:cs="宋体"/>
                <w:spacing w:val="-2"/>
                <w:lang w:eastAsia="zh-CN"/>
              </w:rPr>
              <w:t>辅助气体过滤装置</w:t>
            </w:r>
            <w:r>
              <w:rPr>
                <w:rFonts w:ascii="宋体" w:hAnsi="宋体" w:cs="宋体"/>
                <w:spacing w:val="-2"/>
                <w:lang w:eastAsia="zh-CN"/>
              </w:rPr>
              <w:t>（</w:t>
            </w:r>
            <w:r>
              <w:rPr>
                <w:rFonts w:ascii="宋体" w:hAnsi="宋体"/>
                <w:spacing w:val="-2"/>
                <w:lang w:eastAsia="zh-CN"/>
              </w:rPr>
              <w:t>1</w:t>
            </w:r>
            <w:r>
              <w:rPr>
                <w:rFonts w:ascii="宋体" w:hAnsi="宋体" w:cs="宋体"/>
                <w:spacing w:val="-2"/>
                <w:lang w:eastAsia="zh-CN"/>
              </w:rPr>
              <w:t>）</w:t>
            </w:r>
          </w:p>
        </w:tc>
        <w:tc>
          <w:tcPr>
            <w:tcW w:w="3091" w:type="dxa"/>
          </w:tcPr>
          <w:p>
            <w:pPr>
              <w:autoSpaceDE w:val="0"/>
              <w:autoSpaceDN w:val="0"/>
              <w:rPr>
                <w:rFonts w:cs="Arial"/>
                <w:kern w:val="0"/>
                <w:sz w:val="18"/>
                <w:szCs w:val="18"/>
                <w:lang w:eastAsia="zh-CN"/>
              </w:rPr>
            </w:pPr>
          </w:p>
        </w:tc>
        <w:tc>
          <w:tcPr>
            <w:tcW w:w="1569" w:type="dxa"/>
            <w:vMerge w:val="continue"/>
          </w:tcPr>
          <w:p>
            <w:pPr>
              <w:autoSpaceDE w:val="0"/>
              <w:autoSpaceDN w:val="0"/>
              <w:rPr>
                <w:rFonts w:cs="Arial"/>
                <w:kern w:val="0"/>
                <w:sz w:val="18"/>
                <w:szCs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rPr>
                <w:rFonts w:cs="Arial"/>
                <w:kern w:val="0"/>
                <w:sz w:val="18"/>
                <w:szCs w:val="18"/>
                <w:lang w:eastAsia="zh-CN"/>
              </w:rPr>
            </w:pPr>
          </w:p>
        </w:tc>
        <w:tc>
          <w:tcPr>
            <w:tcW w:w="3000" w:type="dxa"/>
          </w:tcPr>
          <w:p>
            <w:pPr>
              <w:pStyle w:val="287"/>
              <w:spacing w:before="85" w:line="219" w:lineRule="auto"/>
              <w:rPr>
                <w:rFonts w:ascii="宋体" w:hAnsi="宋体" w:cs="宋体"/>
                <w:lang w:eastAsia="zh-CN"/>
              </w:rPr>
            </w:pPr>
            <w:r>
              <w:rPr>
                <w:rFonts w:ascii="宋体" w:hAnsi="宋体" w:cs="宋体"/>
                <w:spacing w:val="-1"/>
                <w:lang w:eastAsia="zh-CN"/>
              </w:rPr>
              <w:t>标气有效期、钢瓶压力检查（1）</w:t>
            </w:r>
          </w:p>
        </w:tc>
        <w:tc>
          <w:tcPr>
            <w:tcW w:w="3091" w:type="dxa"/>
          </w:tcPr>
          <w:p>
            <w:pPr>
              <w:autoSpaceDE w:val="0"/>
              <w:autoSpaceDN w:val="0"/>
              <w:rPr>
                <w:rFonts w:cs="Arial"/>
                <w:kern w:val="0"/>
                <w:sz w:val="18"/>
                <w:szCs w:val="18"/>
                <w:lang w:eastAsia="zh-CN"/>
              </w:rPr>
            </w:pPr>
          </w:p>
        </w:tc>
        <w:tc>
          <w:tcPr>
            <w:tcW w:w="1569" w:type="dxa"/>
            <w:vMerge w:val="continue"/>
          </w:tcPr>
          <w:p>
            <w:pPr>
              <w:autoSpaceDE w:val="0"/>
              <w:autoSpaceDN w:val="0"/>
              <w:rPr>
                <w:rFonts w:cs="Arial"/>
                <w:kern w:val="0"/>
                <w:sz w:val="18"/>
                <w:szCs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rPr>
                <w:rFonts w:cs="Arial"/>
                <w:kern w:val="0"/>
                <w:sz w:val="18"/>
                <w:szCs w:val="18"/>
                <w:lang w:eastAsia="zh-CN"/>
              </w:rPr>
            </w:pPr>
          </w:p>
        </w:tc>
        <w:tc>
          <w:tcPr>
            <w:tcW w:w="3000" w:type="dxa"/>
          </w:tcPr>
          <w:p>
            <w:pPr>
              <w:pStyle w:val="287"/>
              <w:spacing w:before="104" w:line="219" w:lineRule="auto"/>
              <w:rPr>
                <w:rFonts w:ascii="宋体" w:hAnsi="宋体" w:cs="宋体"/>
                <w:lang w:eastAsia="zh-CN"/>
              </w:rPr>
            </w:pPr>
            <w:r>
              <w:rPr>
                <w:rFonts w:ascii="宋体" w:hAnsi="宋体" w:cs="宋体"/>
                <w:spacing w:val="-1"/>
                <w:lang w:eastAsia="zh-CN"/>
              </w:rPr>
              <w:t>烟气分析仪状态检查（</w:t>
            </w:r>
            <w:r>
              <w:rPr>
                <w:rFonts w:ascii="宋体" w:hAnsi="宋体"/>
                <w:spacing w:val="-1"/>
                <w:lang w:eastAsia="zh-CN"/>
              </w:rPr>
              <w:t>1</w:t>
            </w:r>
            <w:r>
              <w:rPr>
                <w:rFonts w:ascii="宋体" w:hAnsi="宋体" w:cs="宋体"/>
                <w:spacing w:val="-1"/>
                <w:lang w:eastAsia="zh-CN"/>
              </w:rPr>
              <w:t>）</w:t>
            </w:r>
          </w:p>
        </w:tc>
        <w:tc>
          <w:tcPr>
            <w:tcW w:w="3091" w:type="dxa"/>
          </w:tcPr>
          <w:p>
            <w:pPr>
              <w:autoSpaceDE w:val="0"/>
              <w:autoSpaceDN w:val="0"/>
              <w:rPr>
                <w:rFonts w:cs="Arial"/>
                <w:kern w:val="0"/>
                <w:sz w:val="18"/>
                <w:szCs w:val="18"/>
                <w:lang w:eastAsia="zh-CN"/>
              </w:rPr>
            </w:pPr>
          </w:p>
        </w:tc>
        <w:tc>
          <w:tcPr>
            <w:tcW w:w="1569" w:type="dxa"/>
            <w:vMerge w:val="continue"/>
          </w:tcPr>
          <w:p>
            <w:pPr>
              <w:autoSpaceDE w:val="0"/>
              <w:autoSpaceDN w:val="0"/>
              <w:rPr>
                <w:rFonts w:cs="Arial"/>
                <w:kern w:val="0"/>
                <w:sz w:val="18"/>
                <w:szCs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rPr>
                <w:rFonts w:cs="Arial"/>
                <w:kern w:val="0"/>
                <w:sz w:val="18"/>
                <w:szCs w:val="18"/>
                <w:lang w:eastAsia="zh-CN"/>
              </w:rPr>
            </w:pPr>
          </w:p>
        </w:tc>
        <w:tc>
          <w:tcPr>
            <w:tcW w:w="3000" w:type="dxa"/>
          </w:tcPr>
          <w:p>
            <w:pPr>
              <w:pStyle w:val="287"/>
              <w:spacing w:before="106" w:line="219" w:lineRule="auto"/>
              <w:rPr>
                <w:rFonts w:ascii="宋体" w:hAnsi="宋体" w:cs="宋体"/>
              </w:rPr>
            </w:pPr>
            <w:r>
              <w:rPr>
                <w:rFonts w:ascii="宋体" w:hAnsi="宋体" w:cs="宋体"/>
                <w:spacing w:val="-1"/>
              </w:rPr>
              <w:t>烟气分析仪校准（</w:t>
            </w:r>
            <w:r>
              <w:rPr>
                <w:rFonts w:ascii="宋体" w:hAnsi="宋体"/>
                <w:spacing w:val="-1"/>
              </w:rPr>
              <w:t>1</w:t>
            </w:r>
            <w:r>
              <w:rPr>
                <w:rFonts w:ascii="宋体" w:hAnsi="宋体" w:cs="宋体"/>
                <w:spacing w:val="-1"/>
              </w:rPr>
              <w:t>）</w:t>
            </w:r>
          </w:p>
        </w:tc>
        <w:tc>
          <w:tcPr>
            <w:tcW w:w="3091" w:type="dxa"/>
          </w:tcPr>
          <w:p>
            <w:pPr>
              <w:autoSpaceDE w:val="0"/>
              <w:autoSpaceDN w:val="0"/>
              <w:rPr>
                <w:rFonts w:cs="Arial"/>
                <w:kern w:val="0"/>
                <w:sz w:val="18"/>
                <w:szCs w:val="18"/>
                <w:lang w:eastAsia="en-US"/>
              </w:rPr>
            </w:pPr>
          </w:p>
        </w:tc>
        <w:tc>
          <w:tcPr>
            <w:tcW w:w="1569" w:type="dxa"/>
            <w:vMerge w:val="continue"/>
          </w:tcPr>
          <w:p>
            <w:pPr>
              <w:autoSpaceDE w:val="0"/>
              <w:autoSpaceDN w:val="0"/>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66" w:hRule="atLeast"/>
          <w:jc w:val="center"/>
        </w:trPr>
        <w:tc>
          <w:tcPr>
            <w:tcW w:w="673" w:type="dxa"/>
            <w:vMerge w:val="continue"/>
          </w:tcPr>
          <w:p>
            <w:pPr>
              <w:autoSpaceDE w:val="0"/>
              <w:autoSpaceDN w:val="0"/>
              <w:rPr>
                <w:rFonts w:cs="Arial"/>
                <w:kern w:val="0"/>
                <w:sz w:val="18"/>
                <w:szCs w:val="18"/>
                <w:lang w:eastAsia="en-US"/>
              </w:rPr>
            </w:pPr>
          </w:p>
        </w:tc>
        <w:tc>
          <w:tcPr>
            <w:tcW w:w="3000" w:type="dxa"/>
          </w:tcPr>
          <w:p>
            <w:pPr>
              <w:pStyle w:val="287"/>
              <w:spacing w:before="107" w:line="219" w:lineRule="auto"/>
              <w:rPr>
                <w:rFonts w:ascii="宋体" w:hAnsi="宋体" w:cs="宋体"/>
              </w:rPr>
            </w:pPr>
            <w:r>
              <w:rPr>
                <w:rFonts w:ascii="宋体" w:hAnsi="宋体" w:cs="宋体"/>
                <w:spacing w:val="-1"/>
              </w:rPr>
              <w:t>测量数据检查（</w:t>
            </w:r>
            <w:r>
              <w:rPr>
                <w:rFonts w:ascii="宋体" w:hAnsi="宋体"/>
                <w:spacing w:val="-1"/>
              </w:rPr>
              <w:t>1</w:t>
            </w:r>
            <w:r>
              <w:rPr>
                <w:rFonts w:ascii="宋体" w:hAnsi="宋体" w:cs="宋体"/>
                <w:spacing w:val="-1"/>
              </w:rPr>
              <w:t>）</w:t>
            </w:r>
          </w:p>
        </w:tc>
        <w:tc>
          <w:tcPr>
            <w:tcW w:w="3091" w:type="dxa"/>
          </w:tcPr>
          <w:p>
            <w:pPr>
              <w:autoSpaceDE w:val="0"/>
              <w:autoSpaceDN w:val="0"/>
              <w:rPr>
                <w:rFonts w:cs="Arial"/>
                <w:kern w:val="0"/>
                <w:sz w:val="18"/>
                <w:szCs w:val="18"/>
                <w:lang w:eastAsia="en-US"/>
              </w:rPr>
            </w:pPr>
          </w:p>
        </w:tc>
        <w:tc>
          <w:tcPr>
            <w:tcW w:w="1569" w:type="dxa"/>
            <w:vMerge w:val="continue"/>
          </w:tcPr>
          <w:p>
            <w:pPr>
              <w:autoSpaceDE w:val="0"/>
              <w:autoSpaceDN w:val="0"/>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66" w:hRule="atLeast"/>
          <w:jc w:val="center"/>
        </w:trPr>
        <w:tc>
          <w:tcPr>
            <w:tcW w:w="673" w:type="dxa"/>
            <w:vMerge w:val="continue"/>
          </w:tcPr>
          <w:p>
            <w:pPr>
              <w:autoSpaceDE w:val="0"/>
              <w:autoSpaceDN w:val="0"/>
              <w:rPr>
                <w:rFonts w:cs="Arial"/>
                <w:kern w:val="0"/>
                <w:sz w:val="18"/>
                <w:szCs w:val="18"/>
                <w:lang w:eastAsia="en-US"/>
              </w:rPr>
            </w:pPr>
          </w:p>
        </w:tc>
        <w:tc>
          <w:tcPr>
            <w:tcW w:w="3000" w:type="dxa"/>
          </w:tcPr>
          <w:p>
            <w:pPr>
              <w:pStyle w:val="287"/>
              <w:spacing w:before="107" w:line="219" w:lineRule="auto"/>
              <w:rPr>
                <w:rFonts w:ascii="宋体" w:hAnsi="宋体" w:cs="宋体"/>
                <w:spacing w:val="-1"/>
              </w:rPr>
            </w:pPr>
            <w:r>
              <w:rPr>
                <w:rFonts w:ascii="宋体" w:hAnsi="宋体" w:cs="宋体"/>
                <w:spacing w:val="-2"/>
              </w:rPr>
              <w:t>系统校验（</w:t>
            </w:r>
            <w:r>
              <w:rPr>
                <w:spacing w:val="-2"/>
              </w:rPr>
              <w:t>4</w:t>
            </w:r>
            <w:r>
              <w:rPr>
                <w:rFonts w:ascii="宋体" w:hAnsi="宋体" w:cs="宋体"/>
                <w:spacing w:val="-2"/>
              </w:rPr>
              <w:t>）</w:t>
            </w:r>
          </w:p>
        </w:tc>
        <w:tc>
          <w:tcPr>
            <w:tcW w:w="3091" w:type="dxa"/>
          </w:tcPr>
          <w:p>
            <w:pPr>
              <w:autoSpaceDE w:val="0"/>
              <w:autoSpaceDN w:val="0"/>
              <w:rPr>
                <w:rFonts w:cs="Arial"/>
                <w:kern w:val="0"/>
                <w:sz w:val="18"/>
                <w:szCs w:val="18"/>
                <w:lang w:eastAsia="en-US"/>
              </w:rPr>
            </w:pPr>
          </w:p>
        </w:tc>
        <w:tc>
          <w:tcPr>
            <w:tcW w:w="1569" w:type="dxa"/>
          </w:tcPr>
          <w:p>
            <w:pPr>
              <w:autoSpaceDE w:val="0"/>
              <w:autoSpaceDN w:val="0"/>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66" w:hRule="atLeast"/>
          <w:jc w:val="center"/>
        </w:trPr>
        <w:tc>
          <w:tcPr>
            <w:tcW w:w="673" w:type="dxa"/>
            <w:vMerge w:val="continue"/>
          </w:tcPr>
          <w:p>
            <w:pPr>
              <w:autoSpaceDE w:val="0"/>
              <w:autoSpaceDN w:val="0"/>
              <w:rPr>
                <w:rFonts w:cs="Arial"/>
                <w:kern w:val="0"/>
                <w:sz w:val="18"/>
                <w:szCs w:val="18"/>
                <w:lang w:eastAsia="en-US"/>
              </w:rPr>
            </w:pPr>
          </w:p>
        </w:tc>
        <w:tc>
          <w:tcPr>
            <w:tcW w:w="3000" w:type="dxa"/>
          </w:tcPr>
          <w:p>
            <w:pPr>
              <w:pStyle w:val="287"/>
              <w:spacing w:before="107" w:line="219" w:lineRule="auto"/>
              <w:rPr>
                <w:rFonts w:ascii="宋体" w:hAnsi="宋体" w:cs="宋体"/>
                <w:spacing w:val="-1"/>
                <w:lang w:eastAsia="zh-CN"/>
              </w:rPr>
            </w:pPr>
            <w:r>
              <w:rPr>
                <w:rFonts w:hint="eastAsia" w:ascii="宋体" w:hAnsi="宋体" w:cs="宋体"/>
                <w:spacing w:val="-2"/>
                <w:lang w:eastAsia="zh-CN"/>
              </w:rPr>
              <w:t>过滤装置更换滤芯（5）</w:t>
            </w:r>
          </w:p>
        </w:tc>
        <w:tc>
          <w:tcPr>
            <w:tcW w:w="3091" w:type="dxa"/>
          </w:tcPr>
          <w:p>
            <w:pPr>
              <w:autoSpaceDE w:val="0"/>
              <w:autoSpaceDN w:val="0"/>
              <w:rPr>
                <w:rFonts w:cs="Arial"/>
                <w:kern w:val="0"/>
                <w:sz w:val="18"/>
                <w:szCs w:val="18"/>
                <w:lang w:eastAsia="zh-CN"/>
              </w:rPr>
            </w:pPr>
          </w:p>
        </w:tc>
        <w:tc>
          <w:tcPr>
            <w:tcW w:w="1569" w:type="dxa"/>
          </w:tcPr>
          <w:p>
            <w:pPr>
              <w:autoSpaceDE w:val="0"/>
              <w:autoSpaceDN w:val="0"/>
              <w:rPr>
                <w:rFonts w:cs="Arial"/>
                <w:kern w:val="0"/>
                <w:sz w:val="18"/>
                <w:szCs w:val="18"/>
                <w:lang w:eastAsia="zh-CN"/>
              </w:rPr>
            </w:pPr>
          </w:p>
        </w:tc>
      </w:tr>
    </w:tbl>
    <w:p>
      <w:pPr>
        <w:pStyle w:val="19"/>
        <w:rPr>
          <w:lang w:eastAsia="zh-CN"/>
        </w:rPr>
      </w:pPr>
    </w:p>
    <w:p>
      <w:pPr>
        <w:pStyle w:val="19"/>
      </w:pPr>
      <w:r>
        <w:t>表</w:t>
      </w:r>
      <w:r>
        <w:rPr>
          <w:spacing w:val="-31"/>
        </w:rPr>
        <w:t xml:space="preserve"> </w:t>
      </w:r>
      <w:r>
        <w:rPr>
          <w:rFonts w:hint="eastAsia"/>
        </w:rPr>
        <w:t>D</w:t>
      </w:r>
      <w:r>
        <w:t>.1（续）</w:t>
      </w:r>
    </w:p>
    <w:tbl>
      <w:tblPr>
        <w:tblStyle w:val="264"/>
        <w:tblW w:w="8333"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673"/>
        <w:gridCol w:w="206"/>
        <w:gridCol w:w="2352"/>
        <w:gridCol w:w="3533"/>
        <w:gridCol w:w="156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70" w:hRule="atLeast"/>
          <w:jc w:val="center"/>
        </w:trPr>
        <w:tc>
          <w:tcPr>
            <w:tcW w:w="673" w:type="dxa"/>
            <w:tcBorders>
              <w:top w:val="single" w:color="000000" w:sz="12" w:space="0"/>
              <w:bottom w:val="single" w:color="000000" w:sz="12" w:space="0"/>
            </w:tcBorders>
          </w:tcPr>
          <w:p>
            <w:pPr>
              <w:autoSpaceDE w:val="0"/>
              <w:autoSpaceDN w:val="0"/>
              <w:spacing w:before="143" w:line="220" w:lineRule="auto"/>
              <w:ind w:left="150"/>
              <w:rPr>
                <w:rFonts w:cs="宋体"/>
                <w:kern w:val="0"/>
                <w:sz w:val="18"/>
                <w:szCs w:val="18"/>
                <w:lang w:eastAsia="en-US"/>
              </w:rPr>
            </w:pPr>
            <w:r>
              <w:rPr>
                <w:rFonts w:cs="宋体"/>
                <w:snapToGrid w:val="0"/>
                <w:color w:val="000000"/>
                <w:spacing w:val="-5"/>
                <w:kern w:val="0"/>
                <w:sz w:val="18"/>
                <w:szCs w:val="18"/>
                <w:lang w:eastAsia="en-US"/>
                <w14:textOutline w14:w="3263" w14:cap="sq" w14:cmpd="sng" w14:algn="ctr">
                  <w14:solidFill>
                    <w14:srgbClr w14:val="000000"/>
                  </w14:solidFill>
                  <w14:prstDash w14:val="solid"/>
                  <w14:bevel/>
                </w14:textOutline>
              </w:rPr>
              <w:t>项目</w:t>
            </w:r>
          </w:p>
        </w:tc>
        <w:tc>
          <w:tcPr>
            <w:tcW w:w="2558" w:type="dxa"/>
            <w:gridSpan w:val="2"/>
            <w:tcBorders>
              <w:top w:val="single" w:color="000000" w:sz="12" w:space="0"/>
              <w:bottom w:val="single" w:color="000000" w:sz="12" w:space="0"/>
            </w:tcBorders>
          </w:tcPr>
          <w:p>
            <w:pPr>
              <w:autoSpaceDE w:val="0"/>
              <w:autoSpaceDN w:val="0"/>
              <w:spacing w:before="143" w:line="219" w:lineRule="auto"/>
              <w:ind w:left="1118"/>
              <w:rPr>
                <w:rFonts w:cs="宋体"/>
                <w:kern w:val="0"/>
                <w:sz w:val="18"/>
                <w:szCs w:val="18"/>
                <w:lang w:eastAsia="en-US"/>
              </w:rPr>
            </w:pPr>
            <w:r>
              <w:rPr>
                <w:rFonts w:cs="宋体"/>
                <w:snapToGrid w:val="0"/>
                <w:color w:val="000000"/>
                <w:spacing w:val="-15"/>
                <w:kern w:val="0"/>
                <w:sz w:val="18"/>
                <w:szCs w:val="18"/>
                <w:lang w:eastAsia="en-US"/>
                <w14:textOutline w14:w="3263" w14:cap="sq" w14:cmpd="sng" w14:algn="ctr">
                  <w14:solidFill>
                    <w14:srgbClr w14:val="000000"/>
                  </w14:solidFill>
                  <w14:prstDash w14:val="solid"/>
                  <w14:bevel/>
                </w14:textOutline>
              </w:rPr>
              <w:t>内容</w:t>
            </w:r>
          </w:p>
        </w:tc>
        <w:tc>
          <w:tcPr>
            <w:tcW w:w="3533" w:type="dxa"/>
            <w:tcBorders>
              <w:top w:val="single" w:color="000000" w:sz="12" w:space="0"/>
              <w:bottom w:val="single" w:color="000000" w:sz="12" w:space="0"/>
            </w:tcBorders>
          </w:tcPr>
          <w:p>
            <w:pPr>
              <w:autoSpaceDE w:val="0"/>
              <w:autoSpaceDN w:val="0"/>
              <w:spacing w:before="143" w:line="220" w:lineRule="auto"/>
              <w:ind w:left="1414"/>
              <w:rPr>
                <w:rFonts w:cs="宋体"/>
                <w:kern w:val="0"/>
                <w:sz w:val="18"/>
                <w:szCs w:val="18"/>
                <w:lang w:eastAsia="en-US"/>
              </w:rPr>
            </w:pPr>
            <w:r>
              <w:rPr>
                <w:rFonts w:cs="宋体"/>
                <w:snapToGrid w:val="0"/>
                <w:color w:val="000000"/>
                <w:spacing w:val="-2"/>
                <w:kern w:val="0"/>
                <w:sz w:val="18"/>
                <w:szCs w:val="18"/>
                <w:lang w:eastAsia="en-US"/>
                <w14:textOutline w14:w="3263" w14:cap="sq" w14:cmpd="sng" w14:algn="ctr">
                  <w14:solidFill>
                    <w14:srgbClr w14:val="000000"/>
                  </w14:solidFill>
                  <w14:prstDash w14:val="solid"/>
                  <w14:bevel/>
                </w14:textOutline>
              </w:rPr>
              <w:t>维护情况</w:t>
            </w:r>
          </w:p>
        </w:tc>
        <w:tc>
          <w:tcPr>
            <w:tcW w:w="1569" w:type="dxa"/>
            <w:tcBorders>
              <w:top w:val="single" w:color="000000" w:sz="12" w:space="0"/>
              <w:bottom w:val="single" w:color="000000" w:sz="12" w:space="0"/>
            </w:tcBorders>
          </w:tcPr>
          <w:p>
            <w:pPr>
              <w:autoSpaceDE w:val="0"/>
              <w:autoSpaceDN w:val="0"/>
              <w:spacing w:before="143" w:line="221" w:lineRule="auto"/>
              <w:ind w:left="614"/>
              <w:rPr>
                <w:rFonts w:cs="宋体"/>
                <w:kern w:val="0"/>
                <w:sz w:val="18"/>
                <w:szCs w:val="18"/>
                <w:lang w:eastAsia="en-US"/>
              </w:rPr>
            </w:pPr>
            <w:r>
              <w:rPr>
                <w:rFonts w:cs="宋体"/>
                <w:snapToGrid w:val="0"/>
                <w:color w:val="000000"/>
                <w:spacing w:val="-5"/>
                <w:kern w:val="0"/>
                <w:sz w:val="18"/>
                <w:szCs w:val="18"/>
                <w:lang w:eastAsia="en-US"/>
                <w14:textOutline w14:w="3263" w14:cap="sq" w14:cmpd="sng" w14:algn="ctr">
                  <w14:solidFill>
                    <w14:srgbClr w14:val="000000"/>
                  </w14:solidFill>
                  <w14:prstDash w14:val="solid"/>
                  <w14:bevel/>
                </w14:textOutline>
              </w:rPr>
              <w:t>备注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restart"/>
            <w:tcBorders>
              <w:top w:val="single" w:color="000000" w:sz="12" w:space="0"/>
            </w:tcBorders>
          </w:tcPr>
          <w:p>
            <w:pPr>
              <w:autoSpaceDE w:val="0"/>
              <w:autoSpaceDN w:val="0"/>
              <w:spacing w:before="282" w:line="312" w:lineRule="exact"/>
              <w:ind w:left="147"/>
              <w:jc w:val="left"/>
              <w:rPr>
                <w:rFonts w:cs="宋体"/>
                <w:kern w:val="0"/>
                <w:sz w:val="18"/>
                <w:szCs w:val="18"/>
                <w:lang w:eastAsia="en-US"/>
              </w:rPr>
            </w:pPr>
            <w:r>
              <w:rPr>
                <w:rFonts w:cs="宋体"/>
                <w:snapToGrid w:val="0"/>
                <w:color w:val="000000"/>
                <w:spacing w:val="-4"/>
                <w:kern w:val="0"/>
                <w:position w:val="9"/>
                <w:sz w:val="18"/>
                <w:szCs w:val="18"/>
                <w:lang w:eastAsia="en-US"/>
              </w:rPr>
              <w:t>流速</w:t>
            </w:r>
          </w:p>
          <w:p>
            <w:pPr>
              <w:autoSpaceDE w:val="0"/>
              <w:autoSpaceDN w:val="0"/>
              <w:spacing w:line="220" w:lineRule="auto"/>
              <w:ind w:left="147"/>
              <w:jc w:val="left"/>
              <w:rPr>
                <w:rFonts w:cs="宋体"/>
                <w:kern w:val="0"/>
                <w:sz w:val="18"/>
                <w:szCs w:val="18"/>
                <w:lang w:eastAsia="en-US"/>
              </w:rPr>
            </w:pPr>
            <w:r>
              <w:rPr>
                <w:rFonts w:cs="宋体"/>
                <w:snapToGrid w:val="0"/>
                <w:color w:val="000000"/>
                <w:spacing w:val="-4"/>
                <w:kern w:val="0"/>
                <w:sz w:val="18"/>
                <w:szCs w:val="18"/>
                <w:lang w:eastAsia="en-US"/>
              </w:rPr>
              <w:t>监测</w:t>
            </w:r>
          </w:p>
          <w:p>
            <w:pPr>
              <w:autoSpaceDE w:val="0"/>
              <w:autoSpaceDN w:val="0"/>
              <w:spacing w:before="96" w:line="221" w:lineRule="auto"/>
              <w:ind w:left="150"/>
              <w:jc w:val="left"/>
              <w:rPr>
                <w:rFonts w:cs="宋体"/>
                <w:kern w:val="0"/>
                <w:sz w:val="18"/>
                <w:szCs w:val="18"/>
                <w:lang w:eastAsia="en-US"/>
              </w:rPr>
            </w:pPr>
            <w:r>
              <w:rPr>
                <w:rFonts w:cs="宋体"/>
                <w:snapToGrid w:val="0"/>
                <w:color w:val="000000"/>
                <w:spacing w:val="-6"/>
                <w:kern w:val="0"/>
                <w:sz w:val="18"/>
                <w:szCs w:val="18"/>
                <w:lang w:eastAsia="en-US"/>
              </w:rPr>
              <w:t>系统</w:t>
            </w:r>
          </w:p>
          <w:p>
            <w:pPr>
              <w:autoSpaceDE w:val="0"/>
              <w:autoSpaceDN w:val="0"/>
              <w:spacing w:before="97" w:line="219" w:lineRule="auto"/>
              <w:ind w:left="147"/>
              <w:jc w:val="left"/>
              <w:rPr>
                <w:rFonts w:cs="宋体"/>
                <w:kern w:val="0"/>
                <w:sz w:val="18"/>
                <w:szCs w:val="18"/>
                <w:lang w:eastAsia="en-US"/>
              </w:rPr>
            </w:pPr>
            <w:r>
              <w:rPr>
                <w:rFonts w:cs="宋体"/>
                <w:snapToGrid w:val="0"/>
                <w:color w:val="000000"/>
                <w:spacing w:val="-4"/>
                <w:kern w:val="0"/>
                <w:sz w:val="18"/>
                <w:szCs w:val="18"/>
                <w:lang w:eastAsia="en-US"/>
              </w:rPr>
              <w:t>检查</w:t>
            </w:r>
          </w:p>
        </w:tc>
        <w:tc>
          <w:tcPr>
            <w:tcW w:w="2558" w:type="dxa"/>
            <w:gridSpan w:val="2"/>
            <w:tcBorders>
              <w:top w:val="single" w:color="000000" w:sz="12" w:space="0"/>
            </w:tcBorders>
          </w:tcPr>
          <w:p>
            <w:pPr>
              <w:pStyle w:val="287"/>
              <w:spacing w:before="86" w:line="219" w:lineRule="auto"/>
              <w:rPr>
                <w:rFonts w:ascii="宋体" w:hAnsi="宋体" w:cs="宋体"/>
              </w:rPr>
            </w:pPr>
            <w:r>
              <w:rPr>
                <w:rFonts w:ascii="宋体" w:hAnsi="宋体" w:cs="宋体"/>
                <w:spacing w:val="-1"/>
              </w:rPr>
              <w:t>探头检查（</w:t>
            </w:r>
            <w:r>
              <w:rPr>
                <w:spacing w:val="-1"/>
              </w:rPr>
              <w:t>4</w:t>
            </w:r>
            <w:r>
              <w:rPr>
                <w:rFonts w:ascii="宋体" w:hAnsi="宋体" w:cs="宋体"/>
                <w:spacing w:val="-1"/>
              </w:rPr>
              <w:t>）</w:t>
            </w:r>
          </w:p>
        </w:tc>
        <w:tc>
          <w:tcPr>
            <w:tcW w:w="3533" w:type="dxa"/>
            <w:tcBorders>
              <w:top w:val="single" w:color="000000" w:sz="12" w:space="0"/>
            </w:tcBorders>
          </w:tcPr>
          <w:p>
            <w:pPr>
              <w:autoSpaceDE w:val="0"/>
              <w:autoSpaceDN w:val="0"/>
              <w:rPr>
                <w:rFonts w:ascii="Arial" w:hAnsi="Arial" w:cs="Arial"/>
                <w:kern w:val="0"/>
                <w:szCs w:val="21"/>
                <w:lang w:eastAsia="en-US"/>
              </w:rPr>
            </w:pPr>
          </w:p>
        </w:tc>
        <w:tc>
          <w:tcPr>
            <w:tcW w:w="1569" w:type="dxa"/>
            <w:vMerge w:val="restart"/>
            <w:tcBorders>
              <w:top w:val="single" w:color="000000" w:sz="12" w:space="0"/>
            </w:tcBorders>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rPr>
                <w:rFonts w:ascii="Arial" w:hAnsi="Arial" w:cs="Arial"/>
                <w:kern w:val="0"/>
                <w:szCs w:val="21"/>
                <w:lang w:eastAsia="en-US"/>
              </w:rPr>
            </w:pPr>
          </w:p>
        </w:tc>
        <w:tc>
          <w:tcPr>
            <w:tcW w:w="2558" w:type="dxa"/>
            <w:gridSpan w:val="2"/>
          </w:tcPr>
          <w:p>
            <w:pPr>
              <w:pStyle w:val="287"/>
              <w:spacing w:before="87"/>
              <w:rPr>
                <w:rFonts w:ascii="宋体" w:hAnsi="宋体" w:cs="宋体"/>
              </w:rPr>
            </w:pPr>
            <w:r>
              <w:rPr>
                <w:rFonts w:ascii="宋体" w:hAnsi="宋体" w:cs="宋体"/>
                <w:spacing w:val="-2"/>
              </w:rPr>
              <w:t>反吹装置（</w:t>
            </w:r>
            <w:r>
              <w:rPr>
                <w:spacing w:val="-2"/>
              </w:rPr>
              <w:t>3</w:t>
            </w:r>
            <w:r>
              <w:rPr>
                <w:rFonts w:ascii="宋体" w:hAnsi="宋体" w:cs="宋体"/>
                <w:spacing w:val="-2"/>
              </w:rPr>
              <w:t>）</w:t>
            </w:r>
          </w:p>
        </w:tc>
        <w:tc>
          <w:tcPr>
            <w:tcW w:w="3533"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rPr>
                <w:rFonts w:ascii="Arial" w:hAnsi="Arial" w:cs="Arial"/>
                <w:kern w:val="0"/>
                <w:szCs w:val="21"/>
                <w:lang w:eastAsia="en-US"/>
              </w:rPr>
            </w:pPr>
          </w:p>
        </w:tc>
        <w:tc>
          <w:tcPr>
            <w:tcW w:w="2558" w:type="dxa"/>
            <w:gridSpan w:val="2"/>
          </w:tcPr>
          <w:p>
            <w:pPr>
              <w:pStyle w:val="287"/>
              <w:spacing w:before="86" w:line="219" w:lineRule="auto"/>
              <w:rPr>
                <w:rFonts w:ascii="宋体" w:hAnsi="宋体" w:cs="宋体"/>
              </w:rPr>
            </w:pPr>
            <w:r>
              <w:rPr>
                <w:rFonts w:ascii="宋体" w:hAnsi="宋体" w:cs="宋体"/>
                <w:spacing w:val="-1"/>
              </w:rPr>
              <w:t>测量传感器（</w:t>
            </w:r>
            <w:r>
              <w:rPr>
                <w:spacing w:val="-1"/>
              </w:rPr>
              <w:t>3</w:t>
            </w:r>
            <w:r>
              <w:rPr>
                <w:rFonts w:ascii="宋体" w:hAnsi="宋体" w:cs="宋体"/>
                <w:spacing w:val="-1"/>
              </w:rPr>
              <w:t>）</w:t>
            </w:r>
          </w:p>
        </w:tc>
        <w:tc>
          <w:tcPr>
            <w:tcW w:w="3533"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27" w:hRule="atLeast"/>
          <w:jc w:val="center"/>
        </w:trPr>
        <w:tc>
          <w:tcPr>
            <w:tcW w:w="673" w:type="dxa"/>
            <w:vMerge w:val="continue"/>
          </w:tcPr>
          <w:p>
            <w:pPr>
              <w:autoSpaceDE w:val="0"/>
              <w:autoSpaceDN w:val="0"/>
              <w:rPr>
                <w:rFonts w:ascii="Arial" w:hAnsi="Arial" w:cs="Arial"/>
                <w:kern w:val="0"/>
                <w:szCs w:val="21"/>
                <w:lang w:eastAsia="en-US"/>
              </w:rPr>
            </w:pPr>
          </w:p>
        </w:tc>
        <w:tc>
          <w:tcPr>
            <w:tcW w:w="2558" w:type="dxa"/>
            <w:gridSpan w:val="2"/>
          </w:tcPr>
          <w:p>
            <w:pPr>
              <w:pStyle w:val="287"/>
              <w:spacing w:before="72" w:line="270" w:lineRule="auto"/>
              <w:ind w:right="111"/>
              <w:rPr>
                <w:rFonts w:ascii="宋体" w:hAnsi="宋体" w:cs="宋体"/>
                <w:lang w:eastAsia="zh-CN"/>
              </w:rPr>
            </w:pPr>
            <w:r>
              <w:rPr>
                <w:rFonts w:ascii="宋体" w:hAnsi="宋体" w:cs="宋体"/>
                <w:spacing w:val="-1"/>
                <w:lang w:eastAsia="zh-CN"/>
              </w:rPr>
              <w:t>流速、流量、烟道压力测量数</w:t>
            </w:r>
            <w:r>
              <w:rPr>
                <w:rFonts w:ascii="宋体" w:hAnsi="宋体" w:cs="宋体"/>
                <w:spacing w:val="-2"/>
                <w:lang w:eastAsia="zh-CN"/>
              </w:rPr>
              <w:t>据（</w:t>
            </w:r>
            <w:r>
              <w:rPr>
                <w:spacing w:val="-2"/>
                <w:lang w:eastAsia="zh-CN"/>
              </w:rPr>
              <w:t>1</w:t>
            </w:r>
            <w:r>
              <w:rPr>
                <w:rFonts w:ascii="宋体" w:hAnsi="宋体" w:cs="宋体"/>
                <w:spacing w:val="-2"/>
                <w:lang w:eastAsia="zh-CN"/>
              </w:rPr>
              <w:t>）</w:t>
            </w:r>
          </w:p>
        </w:tc>
        <w:tc>
          <w:tcPr>
            <w:tcW w:w="3533" w:type="dxa"/>
          </w:tcPr>
          <w:p>
            <w:pPr>
              <w:autoSpaceDE w:val="0"/>
              <w:autoSpaceDN w:val="0"/>
              <w:rPr>
                <w:rFonts w:ascii="Arial" w:hAnsi="Arial" w:cs="Arial"/>
                <w:kern w:val="0"/>
                <w:szCs w:val="21"/>
                <w:lang w:eastAsia="zh-CN"/>
              </w:rPr>
            </w:pPr>
          </w:p>
        </w:tc>
        <w:tc>
          <w:tcPr>
            <w:tcW w:w="1569" w:type="dxa"/>
            <w:vMerge w:val="continue"/>
          </w:tcPr>
          <w:p>
            <w:pPr>
              <w:autoSpaceDE w:val="0"/>
              <w:autoSpaceDN w:val="0"/>
              <w:rPr>
                <w:rFonts w:ascii="Arial" w:hAnsi="Arial" w:cs="Arial"/>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95" w:hRule="atLeast"/>
          <w:jc w:val="center"/>
        </w:trPr>
        <w:tc>
          <w:tcPr>
            <w:tcW w:w="673" w:type="dxa"/>
            <w:vMerge w:val="restart"/>
          </w:tcPr>
          <w:p>
            <w:pPr>
              <w:autoSpaceDE w:val="0"/>
              <w:autoSpaceDN w:val="0"/>
              <w:spacing w:before="170" w:line="312" w:lineRule="exact"/>
              <w:ind w:left="147"/>
              <w:jc w:val="left"/>
              <w:rPr>
                <w:rFonts w:cs="宋体"/>
                <w:kern w:val="0"/>
                <w:sz w:val="18"/>
                <w:szCs w:val="18"/>
                <w:lang w:eastAsia="en-US"/>
              </w:rPr>
            </w:pPr>
            <w:r>
              <w:rPr>
                <w:rFonts w:cs="宋体"/>
                <w:snapToGrid w:val="0"/>
                <w:color w:val="000000"/>
                <w:spacing w:val="-4"/>
                <w:kern w:val="0"/>
                <w:position w:val="9"/>
                <w:sz w:val="18"/>
                <w:szCs w:val="18"/>
                <w:lang w:eastAsia="en-US"/>
              </w:rPr>
              <w:t>其他</w:t>
            </w:r>
          </w:p>
          <w:p>
            <w:pPr>
              <w:autoSpaceDE w:val="0"/>
              <w:autoSpaceDN w:val="0"/>
              <w:spacing w:line="219" w:lineRule="auto"/>
              <w:ind w:left="148"/>
              <w:jc w:val="left"/>
              <w:rPr>
                <w:rFonts w:cs="宋体"/>
                <w:kern w:val="0"/>
                <w:sz w:val="18"/>
                <w:szCs w:val="18"/>
                <w:lang w:eastAsia="en-US"/>
              </w:rPr>
            </w:pPr>
            <w:r>
              <w:rPr>
                <w:rFonts w:cs="宋体"/>
                <w:snapToGrid w:val="0"/>
                <w:color w:val="000000"/>
                <w:spacing w:val="-5"/>
                <w:kern w:val="0"/>
                <w:sz w:val="18"/>
                <w:szCs w:val="18"/>
                <w:lang w:eastAsia="en-US"/>
              </w:rPr>
              <w:t>参数</w:t>
            </w:r>
          </w:p>
        </w:tc>
        <w:tc>
          <w:tcPr>
            <w:tcW w:w="2558" w:type="dxa"/>
            <w:gridSpan w:val="2"/>
          </w:tcPr>
          <w:p>
            <w:pPr>
              <w:pStyle w:val="287"/>
              <w:spacing w:before="116" w:line="219" w:lineRule="auto"/>
              <w:rPr>
                <w:rFonts w:ascii="宋体" w:hAnsi="宋体" w:cs="宋体"/>
              </w:rPr>
            </w:pPr>
            <w:r>
              <w:rPr>
                <w:rFonts w:ascii="宋体" w:hAnsi="宋体" w:cs="宋体"/>
                <w:spacing w:val="-1"/>
              </w:rPr>
              <w:t>温度测量数据（</w:t>
            </w:r>
            <w:r>
              <w:rPr>
                <w:spacing w:val="-1"/>
              </w:rPr>
              <w:t>1</w:t>
            </w:r>
            <w:r>
              <w:rPr>
                <w:rFonts w:ascii="宋体" w:hAnsi="宋体" w:cs="宋体"/>
                <w:spacing w:val="-1"/>
              </w:rPr>
              <w:t>）</w:t>
            </w:r>
          </w:p>
        </w:tc>
        <w:tc>
          <w:tcPr>
            <w:tcW w:w="3533" w:type="dxa"/>
          </w:tcPr>
          <w:p>
            <w:pPr>
              <w:autoSpaceDE w:val="0"/>
              <w:autoSpaceDN w:val="0"/>
              <w:rPr>
                <w:rFonts w:ascii="Arial" w:hAnsi="Arial" w:cs="Arial"/>
                <w:kern w:val="0"/>
                <w:szCs w:val="21"/>
                <w:lang w:eastAsia="en-US"/>
              </w:rPr>
            </w:pPr>
          </w:p>
        </w:tc>
        <w:tc>
          <w:tcPr>
            <w:tcW w:w="1569" w:type="dxa"/>
            <w:vMerge w:val="restart"/>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15" w:hRule="atLeast"/>
          <w:jc w:val="center"/>
        </w:trPr>
        <w:tc>
          <w:tcPr>
            <w:tcW w:w="673" w:type="dxa"/>
            <w:vMerge w:val="continue"/>
          </w:tcPr>
          <w:p>
            <w:pPr>
              <w:autoSpaceDE w:val="0"/>
              <w:autoSpaceDN w:val="0"/>
              <w:jc w:val="left"/>
              <w:rPr>
                <w:rFonts w:ascii="Arial" w:hAnsi="Arial" w:cs="Arial"/>
                <w:kern w:val="0"/>
                <w:szCs w:val="21"/>
                <w:lang w:eastAsia="en-US"/>
              </w:rPr>
            </w:pPr>
          </w:p>
        </w:tc>
        <w:tc>
          <w:tcPr>
            <w:tcW w:w="2558" w:type="dxa"/>
            <w:gridSpan w:val="2"/>
          </w:tcPr>
          <w:p>
            <w:pPr>
              <w:pStyle w:val="287"/>
              <w:spacing w:before="128" w:line="219" w:lineRule="auto"/>
              <w:rPr>
                <w:rFonts w:ascii="宋体" w:hAnsi="宋体" w:cs="宋体"/>
              </w:rPr>
            </w:pPr>
            <w:r>
              <w:rPr>
                <w:rFonts w:ascii="宋体" w:hAnsi="宋体" w:cs="宋体"/>
                <w:spacing w:val="-1"/>
              </w:rPr>
              <w:t>湿度测量数据（</w:t>
            </w:r>
            <w:r>
              <w:rPr>
                <w:spacing w:val="-1"/>
              </w:rPr>
              <w:t>1</w:t>
            </w:r>
            <w:r>
              <w:rPr>
                <w:rFonts w:ascii="宋体" w:hAnsi="宋体" w:cs="宋体"/>
                <w:spacing w:val="-1"/>
              </w:rPr>
              <w:t>）</w:t>
            </w:r>
          </w:p>
        </w:tc>
        <w:tc>
          <w:tcPr>
            <w:tcW w:w="3533"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restart"/>
          </w:tcPr>
          <w:p>
            <w:pPr>
              <w:autoSpaceDE w:val="0"/>
              <w:autoSpaceDN w:val="0"/>
              <w:spacing w:before="78" w:line="312" w:lineRule="exact"/>
              <w:ind w:left="148"/>
              <w:jc w:val="left"/>
              <w:rPr>
                <w:rFonts w:cs="宋体"/>
                <w:kern w:val="0"/>
                <w:sz w:val="18"/>
                <w:szCs w:val="18"/>
                <w:lang w:eastAsia="en-US"/>
              </w:rPr>
            </w:pPr>
            <w:r>
              <w:rPr>
                <w:rFonts w:cs="宋体"/>
                <w:snapToGrid w:val="0"/>
                <w:color w:val="000000"/>
                <w:spacing w:val="-5"/>
                <w:kern w:val="0"/>
                <w:position w:val="10"/>
                <w:sz w:val="18"/>
                <w:szCs w:val="18"/>
                <w:lang w:eastAsia="en-US"/>
              </w:rPr>
              <w:t>数据</w:t>
            </w:r>
          </w:p>
          <w:p>
            <w:pPr>
              <w:autoSpaceDE w:val="0"/>
              <w:autoSpaceDN w:val="0"/>
              <w:spacing w:line="218" w:lineRule="auto"/>
              <w:ind w:left="145"/>
              <w:jc w:val="left"/>
              <w:rPr>
                <w:rFonts w:cs="宋体"/>
                <w:kern w:val="0"/>
                <w:sz w:val="18"/>
                <w:szCs w:val="18"/>
                <w:lang w:eastAsia="en-US"/>
              </w:rPr>
            </w:pPr>
            <w:r>
              <w:rPr>
                <w:rFonts w:cs="宋体"/>
                <w:snapToGrid w:val="0"/>
                <w:color w:val="000000"/>
                <w:spacing w:val="-3"/>
                <w:kern w:val="0"/>
                <w:sz w:val="18"/>
                <w:szCs w:val="18"/>
                <w:lang w:eastAsia="en-US"/>
              </w:rPr>
              <w:t>传输</w:t>
            </w:r>
          </w:p>
          <w:p>
            <w:pPr>
              <w:autoSpaceDE w:val="0"/>
              <w:autoSpaceDN w:val="0"/>
              <w:spacing w:before="98" w:line="220" w:lineRule="auto"/>
              <w:ind w:left="147"/>
              <w:jc w:val="left"/>
              <w:rPr>
                <w:rFonts w:cs="宋体"/>
                <w:kern w:val="0"/>
                <w:sz w:val="18"/>
                <w:szCs w:val="18"/>
                <w:lang w:eastAsia="en-US"/>
              </w:rPr>
            </w:pPr>
            <w:r>
              <w:rPr>
                <w:rFonts w:cs="宋体"/>
                <w:snapToGrid w:val="0"/>
                <w:color w:val="000000"/>
                <w:spacing w:val="-4"/>
                <w:kern w:val="0"/>
                <w:sz w:val="18"/>
                <w:szCs w:val="18"/>
                <w:lang w:eastAsia="en-US"/>
              </w:rPr>
              <w:t>装置</w:t>
            </w:r>
          </w:p>
        </w:tc>
        <w:tc>
          <w:tcPr>
            <w:tcW w:w="2558" w:type="dxa"/>
            <w:gridSpan w:val="2"/>
          </w:tcPr>
          <w:p>
            <w:pPr>
              <w:pStyle w:val="287"/>
              <w:spacing w:before="95" w:line="219" w:lineRule="auto"/>
              <w:rPr>
                <w:rFonts w:ascii="宋体" w:hAnsi="宋体" w:cs="宋体"/>
              </w:rPr>
            </w:pPr>
            <w:r>
              <w:rPr>
                <w:rFonts w:ascii="宋体" w:hAnsi="宋体" w:cs="宋体"/>
                <w:spacing w:val="-1"/>
              </w:rPr>
              <w:t>通信线的连接（</w:t>
            </w:r>
            <w:r>
              <w:rPr>
                <w:spacing w:val="-1"/>
              </w:rPr>
              <w:t>1</w:t>
            </w:r>
            <w:r>
              <w:rPr>
                <w:rFonts w:ascii="宋体" w:hAnsi="宋体" w:cs="宋体"/>
                <w:spacing w:val="-1"/>
              </w:rPr>
              <w:t>）</w:t>
            </w:r>
          </w:p>
        </w:tc>
        <w:tc>
          <w:tcPr>
            <w:tcW w:w="3533" w:type="dxa"/>
          </w:tcPr>
          <w:p>
            <w:pPr>
              <w:autoSpaceDE w:val="0"/>
              <w:autoSpaceDN w:val="0"/>
              <w:rPr>
                <w:rFonts w:ascii="Arial" w:hAnsi="Arial" w:cs="Arial"/>
                <w:kern w:val="0"/>
                <w:szCs w:val="21"/>
                <w:lang w:eastAsia="en-US"/>
              </w:rPr>
            </w:pPr>
          </w:p>
        </w:tc>
        <w:tc>
          <w:tcPr>
            <w:tcW w:w="1569" w:type="dxa"/>
            <w:vMerge w:val="restart"/>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89" w:hRule="atLeast"/>
          <w:jc w:val="center"/>
        </w:trPr>
        <w:tc>
          <w:tcPr>
            <w:tcW w:w="673" w:type="dxa"/>
            <w:vMerge w:val="continue"/>
          </w:tcPr>
          <w:p>
            <w:pPr>
              <w:autoSpaceDE w:val="0"/>
              <w:autoSpaceDN w:val="0"/>
              <w:rPr>
                <w:rFonts w:ascii="Arial" w:hAnsi="Arial" w:cs="Arial"/>
                <w:kern w:val="0"/>
                <w:szCs w:val="21"/>
                <w:lang w:eastAsia="en-US"/>
              </w:rPr>
            </w:pPr>
          </w:p>
        </w:tc>
        <w:tc>
          <w:tcPr>
            <w:tcW w:w="2558" w:type="dxa"/>
            <w:gridSpan w:val="2"/>
          </w:tcPr>
          <w:p>
            <w:pPr>
              <w:pStyle w:val="287"/>
              <w:spacing w:before="218" w:line="219" w:lineRule="auto"/>
              <w:rPr>
                <w:rFonts w:ascii="宋体" w:hAnsi="宋体" w:cs="宋体"/>
              </w:rPr>
            </w:pPr>
            <w:r>
              <w:rPr>
                <w:rFonts w:ascii="宋体" w:hAnsi="宋体" w:cs="宋体"/>
                <w:spacing w:val="-1"/>
              </w:rPr>
              <w:t>传输设备电源（</w:t>
            </w:r>
            <w:r>
              <w:rPr>
                <w:spacing w:val="-1"/>
              </w:rPr>
              <w:t>1</w:t>
            </w:r>
            <w:r>
              <w:rPr>
                <w:rFonts w:ascii="宋体" w:hAnsi="宋体" w:cs="宋体"/>
                <w:spacing w:val="-1"/>
              </w:rPr>
              <w:t>）</w:t>
            </w:r>
          </w:p>
        </w:tc>
        <w:tc>
          <w:tcPr>
            <w:tcW w:w="3533"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63" w:hRule="atLeast"/>
          <w:jc w:val="center"/>
        </w:trPr>
        <w:tc>
          <w:tcPr>
            <w:tcW w:w="3231" w:type="dxa"/>
            <w:gridSpan w:val="3"/>
          </w:tcPr>
          <w:p>
            <w:pPr>
              <w:autoSpaceDE w:val="0"/>
              <w:autoSpaceDN w:val="0"/>
              <w:spacing w:before="258" w:line="219" w:lineRule="auto"/>
              <w:rPr>
                <w:rFonts w:cs="宋体"/>
                <w:kern w:val="0"/>
                <w:sz w:val="18"/>
                <w:szCs w:val="18"/>
                <w:lang w:eastAsia="en-US"/>
              </w:rPr>
            </w:pPr>
            <w:r>
              <w:rPr>
                <w:rFonts w:cs="宋体"/>
                <w:snapToGrid w:val="0"/>
                <w:color w:val="000000"/>
                <w:spacing w:val="-2"/>
                <w:kern w:val="0"/>
                <w:sz w:val="18"/>
                <w:szCs w:val="18"/>
                <w:lang w:eastAsia="en-US"/>
              </w:rPr>
              <w:t>巡检人员签字</w:t>
            </w:r>
          </w:p>
        </w:tc>
        <w:tc>
          <w:tcPr>
            <w:tcW w:w="5102" w:type="dxa"/>
            <w:gridSpan w:val="2"/>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271" w:hRule="atLeast"/>
          <w:jc w:val="center"/>
        </w:trPr>
        <w:tc>
          <w:tcPr>
            <w:tcW w:w="879" w:type="dxa"/>
            <w:gridSpan w:val="2"/>
          </w:tcPr>
          <w:p>
            <w:pPr>
              <w:autoSpaceDE w:val="0"/>
              <w:autoSpaceDN w:val="0"/>
              <w:spacing w:before="253" w:line="287" w:lineRule="auto"/>
              <w:ind w:left="160" w:right="171"/>
              <w:rPr>
                <w:rFonts w:cs="宋体"/>
                <w:kern w:val="0"/>
                <w:sz w:val="18"/>
                <w:szCs w:val="18"/>
                <w:lang w:eastAsia="en-US"/>
              </w:rPr>
            </w:pPr>
            <w:r>
              <w:rPr>
                <w:rFonts w:cs="宋体"/>
                <w:snapToGrid w:val="0"/>
                <w:color w:val="000000"/>
                <w:spacing w:val="-4"/>
                <w:kern w:val="0"/>
                <w:sz w:val="18"/>
                <w:szCs w:val="18"/>
                <w:lang w:eastAsia="en-US"/>
              </w:rPr>
              <w:t>异常情</w:t>
            </w:r>
            <w:r>
              <w:rPr>
                <w:rFonts w:cs="宋体"/>
                <w:snapToGrid w:val="0"/>
                <w:color w:val="000000"/>
                <w:spacing w:val="1"/>
                <w:kern w:val="0"/>
                <w:sz w:val="18"/>
                <w:szCs w:val="18"/>
                <w:lang w:eastAsia="en-US"/>
              </w:rPr>
              <w:t xml:space="preserve"> </w:t>
            </w:r>
            <w:r>
              <w:rPr>
                <w:rFonts w:cs="宋体"/>
                <w:snapToGrid w:val="0"/>
                <w:color w:val="000000"/>
                <w:spacing w:val="-3"/>
                <w:kern w:val="0"/>
                <w:sz w:val="18"/>
                <w:szCs w:val="18"/>
                <w:lang w:eastAsia="en-US"/>
              </w:rPr>
              <w:t>况处理</w:t>
            </w:r>
            <w:r>
              <w:rPr>
                <w:rFonts w:cs="宋体"/>
                <w:snapToGrid w:val="0"/>
                <w:color w:val="000000"/>
                <w:kern w:val="0"/>
                <w:sz w:val="18"/>
                <w:szCs w:val="18"/>
                <w:lang w:eastAsia="en-US"/>
              </w:rPr>
              <w:t xml:space="preserve"> </w:t>
            </w:r>
            <w:r>
              <w:rPr>
                <w:rFonts w:cs="宋体"/>
                <w:snapToGrid w:val="0"/>
                <w:color w:val="000000"/>
                <w:spacing w:val="41"/>
                <w:kern w:val="0"/>
                <w:sz w:val="18"/>
                <w:szCs w:val="18"/>
                <w:lang w:eastAsia="en-US"/>
              </w:rPr>
              <w:t>记录</w:t>
            </w:r>
          </w:p>
        </w:tc>
        <w:tc>
          <w:tcPr>
            <w:tcW w:w="7454" w:type="dxa"/>
            <w:gridSpan w:val="3"/>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335" w:hRule="atLeast"/>
          <w:jc w:val="center"/>
        </w:trPr>
        <w:tc>
          <w:tcPr>
            <w:tcW w:w="8333" w:type="dxa"/>
            <w:gridSpan w:val="5"/>
          </w:tcPr>
          <w:p>
            <w:pPr>
              <w:pStyle w:val="287"/>
              <w:spacing w:before="86" w:line="242" w:lineRule="exact"/>
              <w:ind w:left="101"/>
              <w:jc w:val="left"/>
              <w:rPr>
                <w:rFonts w:ascii="宋体" w:hAnsi="宋体" w:cs="宋体"/>
                <w:lang w:eastAsia="zh-CN"/>
              </w:rPr>
            </w:pPr>
            <w:r>
              <w:rPr>
                <w:rFonts w:ascii="宋体" w:hAnsi="宋体" w:cs="宋体"/>
                <w:spacing w:val="-3"/>
                <w:lang w:eastAsia="zh-CN"/>
                <w14:textOutline w14:w="3263" w14:cap="sq" w14:cmpd="sng" w14:algn="ctr">
                  <w14:solidFill>
                    <w14:srgbClr w14:val="000000"/>
                  </w14:solidFill>
                  <w14:prstDash w14:val="solid"/>
                  <w14:bevel/>
                </w14:textOutline>
              </w:rPr>
              <w:t>注：</w:t>
            </w:r>
            <w:r>
              <w:rPr>
                <w:rFonts w:ascii="宋体" w:hAnsi="宋体" w:cs="宋体"/>
                <w:spacing w:val="-3"/>
                <w:lang w:eastAsia="zh-CN"/>
              </w:rPr>
              <w:t>正常请打“</w:t>
            </w:r>
            <w:r>
              <w:rPr>
                <w:spacing w:val="-3"/>
                <w:lang w:eastAsia="zh-CN"/>
              </w:rPr>
              <w:t>√</w:t>
            </w:r>
            <w:r>
              <w:rPr>
                <w:spacing w:val="-9"/>
                <w:lang w:eastAsia="zh-CN"/>
              </w:rPr>
              <w:t xml:space="preserve"> </w:t>
            </w:r>
            <w:r>
              <w:rPr>
                <w:rFonts w:ascii="宋体" w:hAnsi="宋体" w:cs="宋体"/>
                <w:spacing w:val="-3"/>
                <w:lang w:eastAsia="zh-CN"/>
              </w:rPr>
              <w:t>”</w:t>
            </w:r>
            <w:r>
              <w:rPr>
                <w:rFonts w:hint="eastAsia" w:ascii="宋体" w:hAnsi="宋体" w:cs="宋体"/>
                <w:spacing w:val="-3"/>
                <w:lang w:eastAsia="zh-CN"/>
              </w:rPr>
              <w:t>；</w:t>
            </w:r>
            <w:r>
              <w:rPr>
                <w:rFonts w:ascii="宋体" w:hAnsi="宋体" w:cs="宋体"/>
                <w:spacing w:val="-3"/>
                <w:lang w:eastAsia="zh-CN"/>
              </w:rPr>
              <w:t>不正常请打“</w:t>
            </w:r>
            <w:r>
              <w:rPr>
                <w:spacing w:val="-3"/>
                <w:lang w:eastAsia="zh-CN"/>
              </w:rPr>
              <w:t>×</w:t>
            </w:r>
            <w:r>
              <w:rPr>
                <w:spacing w:val="-22"/>
                <w:lang w:eastAsia="zh-CN"/>
              </w:rPr>
              <w:t xml:space="preserve"> </w:t>
            </w:r>
            <w:r>
              <w:rPr>
                <w:rFonts w:ascii="宋体" w:hAnsi="宋体" w:cs="宋体"/>
                <w:spacing w:val="-3"/>
                <w:lang w:eastAsia="zh-CN"/>
              </w:rPr>
              <w:t>”并及时处理并做相应记录；未检查则不用标识。</w:t>
            </w:r>
          </w:p>
          <w:p>
            <w:pPr>
              <w:pStyle w:val="287"/>
              <w:spacing w:before="103" w:line="286" w:lineRule="auto"/>
              <w:ind w:left="106" w:right="96" w:hanging="12"/>
              <w:jc w:val="both"/>
              <w:rPr>
                <w:rFonts w:ascii="宋体" w:hAnsi="宋体" w:cs="宋体"/>
                <w:spacing w:val="-1"/>
                <w:lang w:eastAsia="zh-CN"/>
              </w:rPr>
            </w:pPr>
            <w:r>
              <w:rPr>
                <w:rFonts w:ascii="宋体" w:hAnsi="宋体" w:cs="宋体"/>
                <w:spacing w:val="-2"/>
                <w:lang w:eastAsia="zh-CN"/>
              </w:rPr>
              <w:t>“</w:t>
            </w:r>
            <w:r>
              <w:rPr>
                <w:rFonts w:ascii="宋体" w:hAnsi="宋体" w:cs="宋体"/>
                <w:spacing w:val="-69"/>
                <w:lang w:eastAsia="zh-CN"/>
              </w:rPr>
              <w:t xml:space="preserve"> </w:t>
            </w:r>
            <w:r>
              <w:rPr>
                <w:spacing w:val="-2"/>
                <w:lang w:eastAsia="zh-CN"/>
              </w:rPr>
              <w:t>1</w:t>
            </w:r>
            <w:r>
              <w:rPr>
                <w:spacing w:val="-20"/>
                <w:lang w:eastAsia="zh-CN"/>
              </w:rPr>
              <w:t xml:space="preserve"> </w:t>
            </w:r>
            <w:r>
              <w:rPr>
                <w:rFonts w:ascii="宋体" w:hAnsi="宋体" w:cs="宋体"/>
                <w:spacing w:val="-2"/>
                <w:lang w:eastAsia="zh-CN"/>
              </w:rPr>
              <w:t>”为每</w:t>
            </w:r>
            <w:r>
              <w:rPr>
                <w:spacing w:val="-2"/>
                <w:lang w:eastAsia="zh-CN"/>
              </w:rPr>
              <w:t>7d</w:t>
            </w:r>
            <w:r>
              <w:rPr>
                <w:rFonts w:ascii="宋体" w:hAnsi="宋体" w:cs="宋体"/>
                <w:spacing w:val="-2"/>
                <w:lang w:eastAsia="zh-CN"/>
              </w:rPr>
              <w:t>至少进行一次的维护，“</w:t>
            </w:r>
            <w:r>
              <w:rPr>
                <w:spacing w:val="-2"/>
                <w:lang w:eastAsia="zh-CN"/>
              </w:rPr>
              <w:t>2</w:t>
            </w:r>
            <w:r>
              <w:rPr>
                <w:spacing w:val="-20"/>
                <w:lang w:eastAsia="zh-CN"/>
              </w:rPr>
              <w:t xml:space="preserve"> </w:t>
            </w:r>
            <w:r>
              <w:rPr>
                <w:rFonts w:ascii="宋体" w:hAnsi="宋体" w:cs="宋体"/>
                <w:spacing w:val="-2"/>
                <w:lang w:eastAsia="zh-CN"/>
              </w:rPr>
              <w:t>”为每</w:t>
            </w:r>
            <w:r>
              <w:rPr>
                <w:spacing w:val="-2"/>
                <w:lang w:eastAsia="zh-CN"/>
              </w:rPr>
              <w:t>15d</w:t>
            </w:r>
            <w:r>
              <w:rPr>
                <w:rFonts w:ascii="宋体" w:hAnsi="宋体" w:cs="宋体"/>
                <w:spacing w:val="-2"/>
                <w:lang w:eastAsia="zh-CN"/>
              </w:rPr>
              <w:t>至少进行一次的维护</w:t>
            </w:r>
            <w:r>
              <w:rPr>
                <w:rFonts w:ascii="宋体" w:hAnsi="宋体" w:cs="宋体"/>
                <w:spacing w:val="-3"/>
                <w:lang w:eastAsia="zh-CN"/>
              </w:rPr>
              <w:t>，“</w:t>
            </w:r>
            <w:r>
              <w:rPr>
                <w:spacing w:val="-3"/>
                <w:lang w:eastAsia="zh-CN"/>
              </w:rPr>
              <w:t>3</w:t>
            </w:r>
            <w:r>
              <w:rPr>
                <w:spacing w:val="-22"/>
                <w:lang w:eastAsia="zh-CN"/>
              </w:rPr>
              <w:t xml:space="preserve"> </w:t>
            </w:r>
            <w:r>
              <w:rPr>
                <w:rFonts w:ascii="宋体" w:hAnsi="宋体" w:cs="宋体"/>
                <w:spacing w:val="-3"/>
                <w:lang w:eastAsia="zh-CN"/>
              </w:rPr>
              <w:t>”为每</w:t>
            </w:r>
            <w:r>
              <w:rPr>
                <w:spacing w:val="-3"/>
                <w:lang w:eastAsia="zh-CN"/>
              </w:rPr>
              <w:t>30d</w:t>
            </w:r>
            <w:r>
              <w:rPr>
                <w:rFonts w:ascii="宋体" w:hAnsi="宋体" w:cs="宋体"/>
                <w:spacing w:val="-3"/>
                <w:lang w:eastAsia="zh-CN"/>
              </w:rPr>
              <w:t>至少进行一次的</w:t>
            </w:r>
            <w:r>
              <w:rPr>
                <w:rFonts w:ascii="宋体" w:hAnsi="宋体" w:cs="宋体"/>
                <w:lang w:eastAsia="zh-CN"/>
              </w:rPr>
              <w:t xml:space="preserve"> </w:t>
            </w:r>
            <w:r>
              <w:rPr>
                <w:rFonts w:ascii="宋体" w:hAnsi="宋体" w:cs="宋体"/>
                <w:spacing w:val="-2"/>
                <w:lang w:eastAsia="zh-CN"/>
              </w:rPr>
              <w:t>维护，“</w:t>
            </w:r>
            <w:r>
              <w:rPr>
                <w:spacing w:val="-2"/>
                <w:lang w:eastAsia="zh-CN"/>
              </w:rPr>
              <w:t>4</w:t>
            </w:r>
            <w:r>
              <w:rPr>
                <w:spacing w:val="-8"/>
                <w:lang w:eastAsia="zh-CN"/>
              </w:rPr>
              <w:t xml:space="preserve"> </w:t>
            </w:r>
            <w:r>
              <w:rPr>
                <w:rFonts w:ascii="宋体" w:hAnsi="宋体" w:cs="宋体"/>
                <w:spacing w:val="-2"/>
                <w:lang w:eastAsia="zh-CN"/>
              </w:rPr>
              <w:t>”为每</w:t>
            </w:r>
            <w:r>
              <w:rPr>
                <w:spacing w:val="-2"/>
                <w:lang w:eastAsia="zh-CN"/>
              </w:rPr>
              <w:t>90d</w:t>
            </w:r>
            <w:r>
              <w:rPr>
                <w:rFonts w:ascii="宋体" w:hAnsi="宋体" w:cs="宋体"/>
                <w:spacing w:val="-2"/>
                <w:lang w:eastAsia="zh-CN"/>
              </w:rPr>
              <w:t>至少进行一次的维护，“</w:t>
            </w:r>
            <w:r>
              <w:rPr>
                <w:spacing w:val="-2"/>
                <w:lang w:eastAsia="zh-CN"/>
              </w:rPr>
              <w:t>5</w:t>
            </w:r>
            <w:r>
              <w:rPr>
                <w:spacing w:val="-20"/>
                <w:lang w:eastAsia="zh-CN"/>
              </w:rPr>
              <w:t xml:space="preserve"> </w:t>
            </w:r>
            <w:r>
              <w:rPr>
                <w:rFonts w:ascii="宋体" w:hAnsi="宋体" w:cs="宋体"/>
                <w:spacing w:val="-2"/>
                <w:lang w:eastAsia="zh-CN"/>
              </w:rPr>
              <w:t>”为每</w:t>
            </w:r>
            <w:r>
              <w:rPr>
                <w:spacing w:val="-2"/>
                <w:lang w:eastAsia="zh-CN"/>
              </w:rPr>
              <w:t>180d</w:t>
            </w:r>
            <w:r>
              <w:rPr>
                <w:rFonts w:ascii="宋体" w:hAnsi="宋体" w:cs="宋体"/>
                <w:spacing w:val="-1"/>
                <w:lang w:eastAsia="zh-CN"/>
              </w:rPr>
              <w:t>至少进行一次的维护。</w:t>
            </w:r>
          </w:p>
        </w:tc>
      </w:tr>
    </w:tbl>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spacing w:before="277" w:line="224" w:lineRule="auto"/>
        <w:rPr>
          <w:rFonts w:ascii="黑体" w:hAnsi="黑体" w:eastAsia="黑体" w:cs="黑体"/>
          <w:spacing w:val="4"/>
          <w:szCs w:val="21"/>
        </w:rPr>
      </w:pPr>
    </w:p>
    <w:p>
      <w:pPr>
        <w:spacing w:before="277" w:line="224" w:lineRule="auto"/>
        <w:rPr>
          <w:rFonts w:ascii="黑体" w:hAnsi="黑体" w:eastAsia="黑体" w:cs="黑体"/>
          <w:spacing w:val="4"/>
          <w:szCs w:val="21"/>
        </w:rPr>
      </w:pPr>
      <w:r>
        <w:rPr>
          <w:rFonts w:ascii="黑体" w:hAnsi="黑体" w:eastAsia="黑体" w:cs="黑体"/>
          <w:spacing w:val="4"/>
          <w:szCs w:val="21"/>
        </w:rPr>
        <w:t xml:space="preserve">表 </w:t>
      </w:r>
      <w:r>
        <w:rPr>
          <w:rFonts w:hint="eastAsia" w:ascii="黑体" w:hAnsi="黑体" w:eastAsia="黑体" w:cs="黑体"/>
          <w:spacing w:val="4"/>
          <w:szCs w:val="21"/>
        </w:rPr>
        <w:t>D</w:t>
      </w:r>
      <w:r>
        <w:rPr>
          <w:rFonts w:ascii="黑体" w:hAnsi="黑体" w:eastAsia="黑体" w:cs="黑体"/>
          <w:spacing w:val="4"/>
          <w:szCs w:val="21"/>
        </w:rPr>
        <w:t xml:space="preserve">.2  </w:t>
      </w:r>
      <w:r>
        <w:rPr>
          <w:rFonts w:hint="eastAsia" w:ascii="黑体" w:hAnsi="黑体" w:eastAsia="黑体" w:cs="黑体"/>
          <w:spacing w:val="4"/>
          <w:szCs w:val="21"/>
        </w:rPr>
        <w:t>稀释采样法</w:t>
      </w:r>
      <w:r>
        <w:rPr>
          <w:rFonts w:ascii="黑体" w:hAnsi="黑体" w:eastAsia="黑体" w:cs="黑体"/>
          <w:szCs w:val="21"/>
        </w:rPr>
        <w:t>计量监测系统</w:t>
      </w:r>
      <w:r>
        <w:rPr>
          <w:rFonts w:ascii="黑体" w:hAnsi="黑体" w:eastAsia="黑体" w:cs="黑体"/>
          <w:spacing w:val="4"/>
          <w:szCs w:val="21"/>
        </w:rPr>
        <w:t>日常巡检记录表</w:t>
      </w:r>
    </w:p>
    <w:p>
      <w:pPr>
        <w:pStyle w:val="19"/>
        <w:rPr>
          <w:lang w:eastAsia="zh-CN"/>
        </w:rPr>
      </w:pPr>
    </w:p>
    <w:p>
      <w:pPr>
        <w:spacing w:before="59" w:line="219" w:lineRule="auto"/>
        <w:ind w:firstLine="412" w:firstLineChars="200"/>
        <w:jc w:val="left"/>
        <w:rPr>
          <w:rFonts w:cs="宋体"/>
          <w:spacing w:val="-3"/>
          <w:szCs w:val="21"/>
          <w:u w:val="single"/>
        </w:rPr>
      </w:pPr>
      <w:r>
        <w:rPr>
          <w:rFonts w:cs="宋体"/>
          <w:spacing w:val="-2"/>
          <w:szCs w:val="21"/>
        </w:rPr>
        <w:t>企业名称</w:t>
      </w:r>
      <w:r>
        <w:rPr>
          <w:rFonts w:cs="宋体"/>
          <w:spacing w:val="-2"/>
          <w:szCs w:val="21"/>
          <w:u w:val="single"/>
        </w:rPr>
        <w:t xml:space="preserve">：                  </w:t>
      </w:r>
      <w:r>
        <w:rPr>
          <w:rFonts w:cs="宋体"/>
          <w:spacing w:val="-3"/>
          <w:szCs w:val="21"/>
          <w:u w:val="single"/>
        </w:rPr>
        <w:t xml:space="preserve">     </w:t>
      </w:r>
      <w:r>
        <w:rPr>
          <w:rFonts w:cs="宋体"/>
          <w:spacing w:val="-3"/>
          <w:szCs w:val="21"/>
        </w:rPr>
        <w:t>巡检日期：</w:t>
      </w:r>
      <w:r>
        <w:rPr>
          <w:rFonts w:cs="宋体"/>
          <w:spacing w:val="-3"/>
          <w:szCs w:val="21"/>
          <w:u w:val="single"/>
        </w:rPr>
        <w:t xml:space="preserve">         年</w:t>
      </w:r>
      <w:r>
        <w:rPr>
          <w:rFonts w:cs="宋体"/>
          <w:spacing w:val="2"/>
          <w:szCs w:val="21"/>
          <w:u w:val="single"/>
        </w:rPr>
        <w:t xml:space="preserve">       </w:t>
      </w:r>
      <w:r>
        <w:rPr>
          <w:rFonts w:cs="宋体"/>
          <w:spacing w:val="-3"/>
          <w:szCs w:val="21"/>
          <w:u w:val="single"/>
        </w:rPr>
        <w:t>月      日        时</w:t>
      </w:r>
    </w:p>
    <w:p>
      <w:pPr>
        <w:pStyle w:val="34"/>
        <w:spacing w:before="0" w:beforeLines="0" w:after="0" w:afterLines="0"/>
        <w:ind w:firstLine="420"/>
        <w:rPr>
          <w:sz w:val="21"/>
          <w:szCs w:val="21"/>
          <w:u w:val="single"/>
        </w:rPr>
      </w:pPr>
      <w:r>
        <w:rPr>
          <w:sz w:val="21"/>
          <w:szCs w:val="21"/>
        </w:rPr>
        <w:t>系统生产商</w:t>
      </w:r>
      <w:r>
        <w:rPr>
          <w:sz w:val="21"/>
          <w:szCs w:val="21"/>
          <w:u w:val="single"/>
        </w:rPr>
        <w:t xml:space="preserve">：                    </w:t>
      </w:r>
      <w:r>
        <w:rPr>
          <w:sz w:val="21"/>
          <w:szCs w:val="21"/>
        </w:rPr>
        <w:t>系统规格型号</w:t>
      </w:r>
      <w:r>
        <w:rPr>
          <w:sz w:val="21"/>
          <w:szCs w:val="21"/>
          <w:u w:val="single"/>
        </w:rPr>
        <w:t xml:space="preserve">：                                </w:t>
      </w:r>
    </w:p>
    <w:p>
      <w:pPr>
        <w:pStyle w:val="34"/>
        <w:spacing w:before="0" w:beforeLines="0" w:after="0" w:afterLines="0"/>
        <w:ind w:firstLine="420"/>
        <w:rPr>
          <w:u w:val="single"/>
        </w:rPr>
      </w:pPr>
      <w:r>
        <w:rPr>
          <w:sz w:val="21"/>
          <w:szCs w:val="21"/>
        </w:rPr>
        <w:t>安装位置</w:t>
      </w:r>
      <w:r>
        <w:rPr>
          <w:sz w:val="21"/>
          <w:szCs w:val="21"/>
          <w:u w:val="single"/>
        </w:rPr>
        <w:t xml:space="preserve">：                      </w:t>
      </w:r>
      <w:r>
        <w:rPr>
          <w:sz w:val="21"/>
          <w:szCs w:val="21"/>
        </w:rPr>
        <w:t>维护单位</w:t>
      </w:r>
      <w:r>
        <w:rPr>
          <w:sz w:val="21"/>
          <w:szCs w:val="21"/>
          <w:u w:val="single"/>
        </w:rPr>
        <w:t xml:space="preserve">：                              </w:t>
      </w:r>
      <w:r>
        <w:rPr>
          <w:u w:val="single"/>
        </w:rPr>
        <w:t xml:space="preserve">     </w:t>
      </w:r>
    </w:p>
    <w:p>
      <w:pPr>
        <w:spacing w:before="277" w:line="224" w:lineRule="auto"/>
        <w:rPr>
          <w:rFonts w:ascii="黑体" w:hAnsi="黑体" w:eastAsia="黑体" w:cs="黑体"/>
          <w:spacing w:val="4"/>
          <w:szCs w:val="21"/>
        </w:rPr>
      </w:pPr>
      <w:r>
        <w:rPr>
          <w:rFonts w:ascii="黑体" w:hAnsi="黑体" w:eastAsia="黑体" w:cs="黑体"/>
          <w:spacing w:val="4"/>
          <w:szCs w:val="21"/>
        </w:rPr>
        <w:t>运行维护内容及处理说明：</w:t>
      </w:r>
    </w:p>
    <w:p>
      <w:pPr>
        <w:pStyle w:val="13"/>
      </w:pPr>
    </w:p>
    <w:tbl>
      <w:tblPr>
        <w:tblStyle w:val="264"/>
        <w:tblW w:w="8333"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673"/>
        <w:gridCol w:w="3210"/>
        <w:gridCol w:w="2881"/>
        <w:gridCol w:w="156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70" w:hRule="atLeast"/>
          <w:tblHeader/>
          <w:jc w:val="center"/>
        </w:trPr>
        <w:tc>
          <w:tcPr>
            <w:tcW w:w="673" w:type="dxa"/>
            <w:tcBorders>
              <w:top w:val="single" w:color="000000" w:sz="12" w:space="0"/>
              <w:bottom w:val="single" w:color="000000" w:sz="12" w:space="0"/>
            </w:tcBorders>
          </w:tcPr>
          <w:p>
            <w:pPr>
              <w:autoSpaceDE w:val="0"/>
              <w:autoSpaceDN w:val="0"/>
              <w:spacing w:before="141" w:line="220" w:lineRule="auto"/>
              <w:ind w:left="150"/>
              <w:rPr>
                <w:rFonts w:cs="宋体"/>
                <w:kern w:val="0"/>
                <w:sz w:val="18"/>
                <w:szCs w:val="18"/>
                <w:lang w:eastAsia="en-US"/>
              </w:rPr>
            </w:pPr>
            <w:r>
              <w:rPr>
                <w:rFonts w:cs="宋体"/>
                <w:snapToGrid w:val="0"/>
                <w:color w:val="000000"/>
                <w:spacing w:val="-5"/>
                <w:kern w:val="0"/>
                <w:sz w:val="18"/>
                <w:szCs w:val="18"/>
                <w:lang w:eastAsia="en-US"/>
                <w14:textOutline w14:w="3263" w14:cap="sq" w14:cmpd="sng" w14:algn="ctr">
                  <w14:solidFill>
                    <w14:srgbClr w14:val="000000"/>
                  </w14:solidFill>
                  <w14:prstDash w14:val="solid"/>
                  <w14:bevel/>
                </w14:textOutline>
              </w:rPr>
              <w:t>项目</w:t>
            </w:r>
          </w:p>
        </w:tc>
        <w:tc>
          <w:tcPr>
            <w:tcW w:w="3210" w:type="dxa"/>
            <w:tcBorders>
              <w:top w:val="single" w:color="000000" w:sz="12" w:space="0"/>
              <w:bottom w:val="single" w:color="000000" w:sz="12" w:space="0"/>
            </w:tcBorders>
          </w:tcPr>
          <w:p>
            <w:pPr>
              <w:autoSpaceDE w:val="0"/>
              <w:autoSpaceDN w:val="0"/>
              <w:spacing w:before="141" w:line="219" w:lineRule="auto"/>
              <w:rPr>
                <w:rFonts w:cs="宋体"/>
                <w:kern w:val="0"/>
                <w:sz w:val="18"/>
                <w:szCs w:val="18"/>
                <w:lang w:eastAsia="en-US"/>
              </w:rPr>
            </w:pPr>
            <w:r>
              <w:rPr>
                <w:rFonts w:cs="宋体"/>
                <w:snapToGrid w:val="0"/>
                <w:color w:val="000000"/>
                <w:spacing w:val="-15"/>
                <w:kern w:val="0"/>
                <w:sz w:val="18"/>
                <w:szCs w:val="18"/>
                <w:lang w:eastAsia="en-US"/>
                <w14:textOutline w14:w="3263" w14:cap="sq" w14:cmpd="sng" w14:algn="ctr">
                  <w14:solidFill>
                    <w14:srgbClr w14:val="000000"/>
                  </w14:solidFill>
                  <w14:prstDash w14:val="solid"/>
                  <w14:bevel/>
                </w14:textOutline>
              </w:rPr>
              <w:t>内容</w:t>
            </w:r>
          </w:p>
        </w:tc>
        <w:tc>
          <w:tcPr>
            <w:tcW w:w="2881" w:type="dxa"/>
            <w:tcBorders>
              <w:top w:val="single" w:color="000000" w:sz="12" w:space="0"/>
              <w:bottom w:val="single" w:color="000000" w:sz="12" w:space="0"/>
            </w:tcBorders>
          </w:tcPr>
          <w:p>
            <w:pPr>
              <w:autoSpaceDE w:val="0"/>
              <w:autoSpaceDN w:val="0"/>
              <w:spacing w:before="141" w:line="220" w:lineRule="auto"/>
              <w:rPr>
                <w:rFonts w:cs="宋体"/>
                <w:kern w:val="0"/>
                <w:sz w:val="18"/>
                <w:szCs w:val="18"/>
                <w:lang w:eastAsia="en-US"/>
              </w:rPr>
            </w:pPr>
            <w:r>
              <w:rPr>
                <w:rFonts w:cs="宋体"/>
                <w:snapToGrid w:val="0"/>
                <w:color w:val="000000"/>
                <w:spacing w:val="-2"/>
                <w:kern w:val="0"/>
                <w:sz w:val="18"/>
                <w:szCs w:val="18"/>
                <w:lang w:eastAsia="en-US"/>
                <w14:textOutline w14:w="3263" w14:cap="sq" w14:cmpd="sng" w14:algn="ctr">
                  <w14:solidFill>
                    <w14:srgbClr w14:val="000000"/>
                  </w14:solidFill>
                  <w14:prstDash w14:val="solid"/>
                  <w14:bevel/>
                </w14:textOutline>
              </w:rPr>
              <w:t>维护情况</w:t>
            </w:r>
          </w:p>
        </w:tc>
        <w:tc>
          <w:tcPr>
            <w:tcW w:w="1569" w:type="dxa"/>
            <w:tcBorders>
              <w:top w:val="single" w:color="000000" w:sz="12" w:space="0"/>
              <w:bottom w:val="single" w:color="000000" w:sz="12" w:space="0"/>
            </w:tcBorders>
          </w:tcPr>
          <w:p>
            <w:pPr>
              <w:autoSpaceDE w:val="0"/>
              <w:autoSpaceDN w:val="0"/>
              <w:spacing w:before="141" w:line="221" w:lineRule="auto"/>
              <w:ind w:left="614"/>
              <w:rPr>
                <w:rFonts w:cs="宋体"/>
                <w:kern w:val="0"/>
                <w:sz w:val="18"/>
                <w:szCs w:val="18"/>
                <w:lang w:eastAsia="en-US"/>
              </w:rPr>
            </w:pPr>
            <w:r>
              <w:rPr>
                <w:rFonts w:cs="宋体"/>
                <w:snapToGrid w:val="0"/>
                <w:color w:val="000000"/>
                <w:spacing w:val="-5"/>
                <w:kern w:val="0"/>
                <w:sz w:val="18"/>
                <w:szCs w:val="18"/>
                <w:lang w:eastAsia="en-US"/>
                <w14:textOutline w14:w="3263" w14:cap="sq" w14:cmpd="sng" w14:algn="ctr">
                  <w14:solidFill>
                    <w14:srgbClr w14:val="000000"/>
                  </w14:solidFill>
                  <w14:prstDash w14:val="solid"/>
                  <w14:bevel/>
                </w14:textOutline>
              </w:rPr>
              <w:t>备注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4" w:hRule="atLeast"/>
          <w:tblHeader/>
          <w:jc w:val="center"/>
        </w:trPr>
        <w:tc>
          <w:tcPr>
            <w:tcW w:w="673" w:type="dxa"/>
            <w:vMerge w:val="restart"/>
            <w:tcBorders>
              <w:top w:val="single" w:color="000000" w:sz="12" w:space="0"/>
            </w:tcBorders>
          </w:tcPr>
          <w:p>
            <w:pPr>
              <w:autoSpaceDE w:val="0"/>
              <w:autoSpaceDN w:val="0"/>
              <w:spacing w:before="92" w:line="312" w:lineRule="exact"/>
              <w:ind w:left="150"/>
              <w:rPr>
                <w:rFonts w:cs="宋体"/>
                <w:kern w:val="0"/>
                <w:sz w:val="18"/>
                <w:szCs w:val="18"/>
                <w:lang w:eastAsia="en-US"/>
              </w:rPr>
            </w:pPr>
            <w:r>
              <w:rPr>
                <w:rFonts w:cs="宋体"/>
                <w:snapToGrid w:val="0"/>
                <w:color w:val="000000"/>
                <w:spacing w:val="-5"/>
                <w:kern w:val="0"/>
                <w:position w:val="9"/>
                <w:sz w:val="18"/>
                <w:szCs w:val="18"/>
                <w:lang w:eastAsia="en-US"/>
              </w:rPr>
              <w:t>维护</w:t>
            </w:r>
          </w:p>
          <w:p>
            <w:pPr>
              <w:autoSpaceDE w:val="0"/>
              <w:autoSpaceDN w:val="0"/>
              <w:spacing w:line="220" w:lineRule="auto"/>
              <w:ind w:left="148"/>
              <w:rPr>
                <w:rFonts w:cs="宋体"/>
                <w:kern w:val="0"/>
                <w:sz w:val="18"/>
                <w:szCs w:val="18"/>
                <w:lang w:eastAsia="en-US"/>
              </w:rPr>
            </w:pPr>
            <w:r>
              <w:rPr>
                <w:rFonts w:cs="宋体"/>
                <w:snapToGrid w:val="0"/>
                <w:color w:val="000000"/>
                <w:spacing w:val="-5"/>
                <w:kern w:val="0"/>
                <w:sz w:val="18"/>
                <w:szCs w:val="18"/>
                <w:lang w:eastAsia="en-US"/>
              </w:rPr>
              <w:t>预备</w:t>
            </w:r>
          </w:p>
        </w:tc>
        <w:tc>
          <w:tcPr>
            <w:tcW w:w="3210" w:type="dxa"/>
            <w:tcBorders>
              <w:top w:val="single" w:color="000000" w:sz="12" w:space="0"/>
            </w:tcBorders>
          </w:tcPr>
          <w:p>
            <w:pPr>
              <w:pStyle w:val="287"/>
              <w:spacing w:line="221" w:lineRule="auto"/>
              <w:rPr>
                <w:rFonts w:ascii="宋体" w:hAnsi="宋体" w:cs="宋体"/>
              </w:rPr>
            </w:pPr>
            <w:r>
              <w:rPr>
                <w:rFonts w:ascii="宋体" w:hAnsi="宋体" w:cs="宋体"/>
                <w:spacing w:val="-2"/>
              </w:rPr>
              <w:t>查询日志（</w:t>
            </w:r>
            <w:r>
              <w:rPr>
                <w:spacing w:val="-2"/>
              </w:rPr>
              <w:t>1</w:t>
            </w:r>
            <w:r>
              <w:rPr>
                <w:rFonts w:ascii="宋体" w:hAnsi="宋体" w:cs="宋体"/>
                <w:spacing w:val="-2"/>
              </w:rPr>
              <w:t>）</w:t>
            </w:r>
          </w:p>
        </w:tc>
        <w:tc>
          <w:tcPr>
            <w:tcW w:w="2881" w:type="dxa"/>
            <w:tcBorders>
              <w:top w:val="single" w:color="000000" w:sz="12" w:space="0"/>
            </w:tcBorders>
          </w:tcPr>
          <w:p>
            <w:pPr>
              <w:autoSpaceDE w:val="0"/>
              <w:autoSpaceDN w:val="0"/>
              <w:rPr>
                <w:rFonts w:ascii="Arial" w:hAnsi="Arial" w:cs="Arial"/>
                <w:kern w:val="0"/>
                <w:szCs w:val="21"/>
                <w:lang w:eastAsia="en-US"/>
              </w:rPr>
            </w:pPr>
          </w:p>
        </w:tc>
        <w:tc>
          <w:tcPr>
            <w:tcW w:w="1569" w:type="dxa"/>
            <w:vMerge w:val="restart"/>
            <w:tcBorders>
              <w:top w:val="single" w:color="000000" w:sz="12" w:space="0"/>
            </w:tcBorders>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tblHeader/>
          <w:jc w:val="center"/>
        </w:trPr>
        <w:tc>
          <w:tcPr>
            <w:tcW w:w="673" w:type="dxa"/>
            <w:vMerge w:val="continue"/>
          </w:tcPr>
          <w:p>
            <w:pPr>
              <w:autoSpaceDE w:val="0"/>
              <w:autoSpaceDN w:val="0"/>
              <w:rPr>
                <w:rFonts w:ascii="Arial" w:hAnsi="Arial" w:cs="Arial"/>
                <w:kern w:val="0"/>
                <w:szCs w:val="21"/>
                <w:lang w:eastAsia="en-US"/>
              </w:rPr>
            </w:pPr>
          </w:p>
        </w:tc>
        <w:tc>
          <w:tcPr>
            <w:tcW w:w="3210" w:type="dxa"/>
          </w:tcPr>
          <w:p>
            <w:pPr>
              <w:pStyle w:val="287"/>
              <w:spacing w:before="84" w:line="219" w:lineRule="auto"/>
              <w:rPr>
                <w:rFonts w:ascii="宋体" w:hAnsi="宋体" w:cs="宋体"/>
              </w:rPr>
            </w:pPr>
            <w:r>
              <w:rPr>
                <w:rFonts w:ascii="宋体" w:hAnsi="宋体" w:cs="宋体"/>
                <w:spacing w:val="-2"/>
              </w:rPr>
              <w:t>检查耗材（</w:t>
            </w:r>
            <w:r>
              <w:rPr>
                <w:spacing w:val="-2"/>
              </w:rPr>
              <w:t>1</w:t>
            </w:r>
            <w:r>
              <w:rPr>
                <w:rFonts w:ascii="宋体" w:hAnsi="宋体" w:cs="宋体"/>
                <w:spacing w:val="-2"/>
              </w:rPr>
              <w:t>）</w:t>
            </w:r>
          </w:p>
        </w:tc>
        <w:tc>
          <w:tcPr>
            <w:tcW w:w="2881"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tblHeader/>
          <w:jc w:val="center"/>
        </w:trPr>
        <w:tc>
          <w:tcPr>
            <w:tcW w:w="673" w:type="dxa"/>
            <w:vMerge w:val="restart"/>
            <w:vAlign w:val="center"/>
          </w:tcPr>
          <w:p>
            <w:pPr>
              <w:autoSpaceDE w:val="0"/>
              <w:autoSpaceDN w:val="0"/>
              <w:spacing w:before="59" w:line="312" w:lineRule="exact"/>
              <w:ind w:left="148"/>
              <w:rPr>
                <w:rFonts w:cs="宋体"/>
                <w:kern w:val="0"/>
                <w:sz w:val="18"/>
                <w:szCs w:val="18"/>
                <w:lang w:eastAsia="en-US"/>
              </w:rPr>
            </w:pPr>
            <w:r>
              <w:rPr>
                <w:rFonts w:cs="宋体"/>
                <w:snapToGrid w:val="0"/>
                <w:color w:val="000000"/>
                <w:spacing w:val="-5"/>
                <w:kern w:val="0"/>
                <w:position w:val="9"/>
                <w:sz w:val="18"/>
                <w:szCs w:val="18"/>
                <w:lang w:eastAsia="en-US"/>
              </w:rPr>
              <w:t>辅助</w:t>
            </w:r>
          </w:p>
          <w:p>
            <w:pPr>
              <w:autoSpaceDE w:val="0"/>
              <w:autoSpaceDN w:val="0"/>
              <w:spacing w:line="220" w:lineRule="auto"/>
              <w:ind w:left="150"/>
              <w:rPr>
                <w:rFonts w:cs="宋体"/>
                <w:kern w:val="0"/>
                <w:sz w:val="18"/>
                <w:szCs w:val="18"/>
                <w:lang w:eastAsia="en-US"/>
              </w:rPr>
            </w:pPr>
            <w:r>
              <w:rPr>
                <w:rFonts w:cs="宋体"/>
                <w:snapToGrid w:val="0"/>
                <w:color w:val="000000"/>
                <w:spacing w:val="-5"/>
                <w:kern w:val="0"/>
                <w:sz w:val="18"/>
                <w:szCs w:val="18"/>
                <w:lang w:eastAsia="en-US"/>
              </w:rPr>
              <w:t>设备</w:t>
            </w:r>
          </w:p>
          <w:p>
            <w:pPr>
              <w:autoSpaceDE w:val="0"/>
              <w:autoSpaceDN w:val="0"/>
              <w:spacing w:before="97" w:line="219" w:lineRule="auto"/>
              <w:ind w:left="147"/>
              <w:rPr>
                <w:rFonts w:cs="宋体"/>
                <w:kern w:val="0"/>
                <w:sz w:val="18"/>
                <w:szCs w:val="18"/>
                <w:lang w:eastAsia="en-US"/>
              </w:rPr>
            </w:pPr>
            <w:r>
              <w:rPr>
                <w:rFonts w:cs="宋体"/>
                <w:snapToGrid w:val="0"/>
                <w:color w:val="000000"/>
                <w:spacing w:val="-4"/>
                <w:kern w:val="0"/>
                <w:sz w:val="18"/>
                <w:szCs w:val="18"/>
                <w:lang w:eastAsia="en-US"/>
              </w:rPr>
              <w:t>检查</w:t>
            </w:r>
          </w:p>
        </w:tc>
        <w:tc>
          <w:tcPr>
            <w:tcW w:w="3210" w:type="dxa"/>
          </w:tcPr>
          <w:p>
            <w:pPr>
              <w:pStyle w:val="287"/>
              <w:spacing w:before="86"/>
              <w:rPr>
                <w:rFonts w:ascii="宋体" w:hAnsi="宋体" w:cs="宋体"/>
              </w:rPr>
            </w:pPr>
            <w:r>
              <w:rPr>
                <w:rFonts w:ascii="宋体" w:hAnsi="宋体" w:cs="宋体"/>
                <w:spacing w:val="-2"/>
              </w:rPr>
              <w:t>站房卫生（</w:t>
            </w:r>
            <w:r>
              <w:rPr>
                <w:spacing w:val="-2"/>
              </w:rPr>
              <w:t>1</w:t>
            </w:r>
            <w:r>
              <w:rPr>
                <w:rFonts w:ascii="宋体" w:hAnsi="宋体" w:cs="宋体"/>
                <w:spacing w:val="-2"/>
              </w:rPr>
              <w:t>）</w:t>
            </w:r>
          </w:p>
        </w:tc>
        <w:tc>
          <w:tcPr>
            <w:tcW w:w="2881" w:type="dxa"/>
          </w:tcPr>
          <w:p>
            <w:pPr>
              <w:autoSpaceDE w:val="0"/>
              <w:autoSpaceDN w:val="0"/>
              <w:rPr>
                <w:rFonts w:ascii="Arial" w:hAnsi="Arial" w:cs="Arial"/>
                <w:kern w:val="0"/>
                <w:szCs w:val="21"/>
                <w:lang w:eastAsia="en-US"/>
              </w:rPr>
            </w:pPr>
          </w:p>
        </w:tc>
        <w:tc>
          <w:tcPr>
            <w:tcW w:w="1569" w:type="dxa"/>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tblHeader/>
          <w:jc w:val="center"/>
        </w:trPr>
        <w:tc>
          <w:tcPr>
            <w:tcW w:w="673" w:type="dxa"/>
            <w:vMerge w:val="continue"/>
          </w:tcPr>
          <w:p>
            <w:pPr>
              <w:autoSpaceDE w:val="0"/>
              <w:autoSpaceDN w:val="0"/>
              <w:rPr>
                <w:rFonts w:ascii="Arial" w:hAnsi="Arial" w:cs="Arial"/>
                <w:kern w:val="0"/>
                <w:szCs w:val="21"/>
                <w:lang w:eastAsia="en-US"/>
              </w:rPr>
            </w:pPr>
          </w:p>
        </w:tc>
        <w:tc>
          <w:tcPr>
            <w:tcW w:w="3210" w:type="dxa"/>
          </w:tcPr>
          <w:p>
            <w:pPr>
              <w:pStyle w:val="287"/>
              <w:spacing w:before="85" w:line="219" w:lineRule="auto"/>
              <w:rPr>
                <w:rFonts w:ascii="宋体" w:hAnsi="宋体" w:cs="宋体"/>
                <w:lang w:eastAsia="zh-CN"/>
              </w:rPr>
            </w:pPr>
            <w:r>
              <w:rPr>
                <w:rFonts w:ascii="宋体" w:hAnsi="宋体" w:cs="宋体"/>
                <w:spacing w:val="-1"/>
                <w:lang w:eastAsia="zh-CN"/>
              </w:rPr>
              <w:t>站房门窗的密封性检查（</w:t>
            </w:r>
            <w:r>
              <w:rPr>
                <w:spacing w:val="-1"/>
                <w:lang w:eastAsia="zh-CN"/>
              </w:rPr>
              <w:t>1</w:t>
            </w:r>
            <w:r>
              <w:rPr>
                <w:rFonts w:ascii="宋体" w:hAnsi="宋体" w:cs="宋体"/>
                <w:spacing w:val="-1"/>
                <w:lang w:eastAsia="zh-CN"/>
              </w:rPr>
              <w:t>）</w:t>
            </w:r>
          </w:p>
        </w:tc>
        <w:tc>
          <w:tcPr>
            <w:tcW w:w="2881" w:type="dxa"/>
          </w:tcPr>
          <w:p>
            <w:pPr>
              <w:autoSpaceDE w:val="0"/>
              <w:autoSpaceDN w:val="0"/>
              <w:rPr>
                <w:rFonts w:ascii="Arial" w:hAnsi="Arial" w:cs="Arial"/>
                <w:kern w:val="0"/>
                <w:szCs w:val="21"/>
                <w:lang w:eastAsia="zh-CN"/>
              </w:rPr>
            </w:pPr>
          </w:p>
        </w:tc>
        <w:tc>
          <w:tcPr>
            <w:tcW w:w="1569" w:type="dxa"/>
          </w:tcPr>
          <w:p>
            <w:pPr>
              <w:autoSpaceDE w:val="0"/>
              <w:autoSpaceDN w:val="0"/>
              <w:rPr>
                <w:rFonts w:ascii="Arial" w:hAnsi="Arial" w:cs="Arial"/>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tblHeader/>
          <w:jc w:val="center"/>
        </w:trPr>
        <w:tc>
          <w:tcPr>
            <w:tcW w:w="673" w:type="dxa"/>
            <w:vMerge w:val="continue"/>
          </w:tcPr>
          <w:p>
            <w:pPr>
              <w:autoSpaceDE w:val="0"/>
              <w:autoSpaceDN w:val="0"/>
              <w:rPr>
                <w:rFonts w:ascii="Arial" w:hAnsi="Arial" w:cs="Arial"/>
                <w:kern w:val="0"/>
                <w:szCs w:val="21"/>
                <w:lang w:eastAsia="zh-CN"/>
              </w:rPr>
            </w:pPr>
          </w:p>
        </w:tc>
        <w:tc>
          <w:tcPr>
            <w:tcW w:w="3210" w:type="dxa"/>
          </w:tcPr>
          <w:p>
            <w:pPr>
              <w:pStyle w:val="287"/>
              <w:spacing w:before="85" w:line="219" w:lineRule="auto"/>
              <w:rPr>
                <w:rFonts w:ascii="宋体" w:hAnsi="宋体" w:cs="宋体"/>
                <w:lang w:eastAsia="zh-CN"/>
              </w:rPr>
            </w:pPr>
            <w:r>
              <w:rPr>
                <w:rFonts w:ascii="宋体" w:hAnsi="宋体" w:cs="宋体"/>
                <w:spacing w:val="-1"/>
                <w:lang w:eastAsia="zh-CN"/>
              </w:rPr>
              <w:t>供电系统（稳压、UPS 等）（1）</w:t>
            </w:r>
          </w:p>
        </w:tc>
        <w:tc>
          <w:tcPr>
            <w:tcW w:w="2881" w:type="dxa"/>
          </w:tcPr>
          <w:p>
            <w:pPr>
              <w:autoSpaceDE w:val="0"/>
              <w:autoSpaceDN w:val="0"/>
              <w:rPr>
                <w:rFonts w:ascii="Arial" w:hAnsi="Arial" w:cs="Arial"/>
                <w:kern w:val="0"/>
                <w:szCs w:val="21"/>
                <w:lang w:eastAsia="zh-CN"/>
              </w:rPr>
            </w:pPr>
          </w:p>
        </w:tc>
        <w:tc>
          <w:tcPr>
            <w:tcW w:w="1569" w:type="dxa"/>
          </w:tcPr>
          <w:p>
            <w:pPr>
              <w:autoSpaceDE w:val="0"/>
              <w:autoSpaceDN w:val="0"/>
              <w:rPr>
                <w:rFonts w:ascii="Arial" w:hAnsi="Arial" w:cs="Arial"/>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tblHeader/>
          <w:jc w:val="center"/>
        </w:trPr>
        <w:tc>
          <w:tcPr>
            <w:tcW w:w="673" w:type="dxa"/>
            <w:vMerge w:val="continue"/>
          </w:tcPr>
          <w:p>
            <w:pPr>
              <w:autoSpaceDE w:val="0"/>
              <w:autoSpaceDN w:val="0"/>
              <w:rPr>
                <w:rFonts w:ascii="Arial" w:hAnsi="Arial" w:cs="Arial"/>
                <w:kern w:val="0"/>
                <w:szCs w:val="21"/>
                <w:lang w:eastAsia="zh-CN"/>
              </w:rPr>
            </w:pPr>
          </w:p>
        </w:tc>
        <w:tc>
          <w:tcPr>
            <w:tcW w:w="3210" w:type="dxa"/>
          </w:tcPr>
          <w:p>
            <w:pPr>
              <w:pStyle w:val="287"/>
              <w:spacing w:before="88" w:line="219" w:lineRule="auto"/>
              <w:rPr>
                <w:rFonts w:ascii="宋体" w:hAnsi="宋体" w:cs="宋体"/>
              </w:rPr>
            </w:pPr>
            <w:r>
              <w:rPr>
                <w:rFonts w:ascii="宋体" w:hAnsi="宋体" w:cs="宋体"/>
                <w:spacing w:val="-2"/>
              </w:rPr>
              <w:t>室内温湿度（</w:t>
            </w:r>
            <w:r>
              <w:rPr>
                <w:spacing w:val="-2"/>
              </w:rPr>
              <w:t>1</w:t>
            </w:r>
            <w:r>
              <w:rPr>
                <w:rFonts w:ascii="宋体" w:hAnsi="宋体" w:cs="宋体"/>
                <w:spacing w:val="-2"/>
              </w:rPr>
              <w:t>）</w:t>
            </w:r>
          </w:p>
        </w:tc>
        <w:tc>
          <w:tcPr>
            <w:tcW w:w="2881" w:type="dxa"/>
          </w:tcPr>
          <w:p>
            <w:pPr>
              <w:autoSpaceDE w:val="0"/>
              <w:autoSpaceDN w:val="0"/>
              <w:rPr>
                <w:rFonts w:ascii="Arial" w:hAnsi="Arial" w:cs="Arial"/>
                <w:kern w:val="0"/>
                <w:szCs w:val="21"/>
                <w:lang w:eastAsia="en-US"/>
              </w:rPr>
            </w:pPr>
          </w:p>
        </w:tc>
        <w:tc>
          <w:tcPr>
            <w:tcW w:w="1569" w:type="dxa"/>
            <w:vMerge w:val="restart"/>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tblHeader/>
          <w:jc w:val="center"/>
        </w:trPr>
        <w:tc>
          <w:tcPr>
            <w:tcW w:w="673" w:type="dxa"/>
            <w:vMerge w:val="continue"/>
          </w:tcPr>
          <w:p>
            <w:pPr>
              <w:autoSpaceDE w:val="0"/>
              <w:autoSpaceDN w:val="0"/>
              <w:rPr>
                <w:rFonts w:ascii="Arial" w:hAnsi="Arial" w:cs="Arial"/>
                <w:kern w:val="0"/>
                <w:szCs w:val="21"/>
                <w:lang w:eastAsia="en-US"/>
              </w:rPr>
            </w:pPr>
          </w:p>
        </w:tc>
        <w:tc>
          <w:tcPr>
            <w:tcW w:w="3210" w:type="dxa"/>
          </w:tcPr>
          <w:p>
            <w:pPr>
              <w:pStyle w:val="287"/>
              <w:spacing w:before="90" w:line="221" w:lineRule="auto"/>
              <w:rPr>
                <w:rFonts w:ascii="宋体" w:hAnsi="宋体" w:cs="宋体"/>
              </w:rPr>
            </w:pPr>
            <w:r>
              <w:rPr>
                <w:rFonts w:ascii="宋体" w:hAnsi="宋体" w:cs="宋体"/>
                <w:spacing w:val="-3"/>
              </w:rPr>
              <w:t>空调（</w:t>
            </w:r>
            <w:r>
              <w:rPr>
                <w:spacing w:val="-3"/>
              </w:rPr>
              <w:t>1</w:t>
            </w:r>
            <w:r>
              <w:rPr>
                <w:rFonts w:ascii="宋体" w:hAnsi="宋体" w:cs="宋体"/>
                <w:spacing w:val="-3"/>
              </w:rPr>
              <w:t>）</w:t>
            </w:r>
          </w:p>
        </w:tc>
        <w:tc>
          <w:tcPr>
            <w:tcW w:w="2881"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344" w:hRule="atLeast"/>
          <w:tblHeader/>
          <w:jc w:val="center"/>
        </w:trPr>
        <w:tc>
          <w:tcPr>
            <w:tcW w:w="673" w:type="dxa"/>
            <w:vMerge w:val="continue"/>
          </w:tcPr>
          <w:p>
            <w:pPr>
              <w:autoSpaceDE w:val="0"/>
              <w:autoSpaceDN w:val="0"/>
              <w:rPr>
                <w:rFonts w:ascii="Arial" w:hAnsi="Arial" w:cs="Arial"/>
                <w:kern w:val="0"/>
                <w:szCs w:val="21"/>
                <w:lang w:eastAsia="en-US"/>
              </w:rPr>
            </w:pPr>
          </w:p>
        </w:tc>
        <w:tc>
          <w:tcPr>
            <w:tcW w:w="3210" w:type="dxa"/>
          </w:tcPr>
          <w:p>
            <w:pPr>
              <w:pStyle w:val="287"/>
              <w:spacing w:before="90" w:line="219" w:lineRule="auto"/>
              <w:rPr>
                <w:rFonts w:ascii="宋体" w:hAnsi="宋体" w:cs="宋体"/>
              </w:rPr>
            </w:pPr>
            <w:r>
              <w:rPr>
                <w:rFonts w:ascii="宋体" w:hAnsi="宋体" w:cs="宋体"/>
                <w:spacing w:val="-2"/>
              </w:rPr>
              <w:t>空气压缩机压力（</w:t>
            </w:r>
            <w:r>
              <w:rPr>
                <w:spacing w:val="-2"/>
              </w:rPr>
              <w:t>1</w:t>
            </w:r>
            <w:r>
              <w:rPr>
                <w:rFonts w:ascii="宋体" w:hAnsi="宋体" w:cs="宋体"/>
                <w:spacing w:val="-2"/>
              </w:rPr>
              <w:t>）</w:t>
            </w:r>
          </w:p>
        </w:tc>
        <w:tc>
          <w:tcPr>
            <w:tcW w:w="2881"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tblHeader/>
          <w:jc w:val="center"/>
        </w:trPr>
        <w:tc>
          <w:tcPr>
            <w:tcW w:w="673" w:type="dxa"/>
            <w:vMerge w:val="continue"/>
          </w:tcPr>
          <w:p>
            <w:pPr>
              <w:autoSpaceDE w:val="0"/>
              <w:autoSpaceDN w:val="0"/>
              <w:rPr>
                <w:rFonts w:ascii="Arial" w:hAnsi="Arial" w:cs="Arial"/>
                <w:kern w:val="0"/>
                <w:szCs w:val="21"/>
                <w:lang w:eastAsia="en-US"/>
              </w:rPr>
            </w:pPr>
          </w:p>
        </w:tc>
        <w:tc>
          <w:tcPr>
            <w:tcW w:w="3210" w:type="dxa"/>
          </w:tcPr>
          <w:p>
            <w:pPr>
              <w:pStyle w:val="287"/>
              <w:spacing w:before="92" w:line="219" w:lineRule="auto"/>
              <w:rPr>
                <w:rFonts w:ascii="宋体" w:hAnsi="宋体" w:cs="宋体"/>
              </w:rPr>
            </w:pPr>
            <w:r>
              <w:rPr>
                <w:rFonts w:ascii="宋体" w:hAnsi="宋体" w:cs="宋体"/>
                <w:spacing w:val="-1"/>
              </w:rPr>
              <w:t>压缩机排水（</w:t>
            </w:r>
            <w:r>
              <w:rPr>
                <w:spacing w:val="-1"/>
              </w:rPr>
              <w:t>1</w:t>
            </w:r>
            <w:r>
              <w:rPr>
                <w:rFonts w:ascii="宋体" w:hAnsi="宋体" w:cs="宋体"/>
                <w:spacing w:val="-1"/>
              </w:rPr>
              <w:t>）</w:t>
            </w:r>
          </w:p>
        </w:tc>
        <w:tc>
          <w:tcPr>
            <w:tcW w:w="2881"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344" w:hRule="atLeast"/>
          <w:tblHeader/>
          <w:jc w:val="center"/>
        </w:trPr>
        <w:tc>
          <w:tcPr>
            <w:tcW w:w="673" w:type="dxa"/>
            <w:vMerge w:val="restart"/>
            <w:vAlign w:val="center"/>
          </w:tcPr>
          <w:p>
            <w:pPr>
              <w:autoSpaceDE w:val="0"/>
              <w:autoSpaceDN w:val="0"/>
              <w:spacing w:before="92" w:line="276" w:lineRule="auto"/>
              <w:ind w:left="150"/>
              <w:jc w:val="left"/>
              <w:rPr>
                <w:rFonts w:cs="宋体"/>
                <w:snapToGrid w:val="0"/>
                <w:color w:val="000000"/>
                <w:spacing w:val="-5"/>
                <w:kern w:val="0"/>
                <w:position w:val="9"/>
                <w:sz w:val="18"/>
                <w:szCs w:val="18"/>
                <w:lang w:eastAsia="zh-CN"/>
              </w:rPr>
            </w:pPr>
            <w:r>
              <w:rPr>
                <w:rFonts w:cs="宋体"/>
                <w:snapToGrid w:val="0"/>
                <w:color w:val="000000"/>
                <w:spacing w:val="-5"/>
                <w:kern w:val="0"/>
                <w:position w:val="9"/>
                <w:sz w:val="18"/>
                <w:szCs w:val="18"/>
                <w:lang w:eastAsia="zh-CN"/>
              </w:rPr>
              <w:t>二氧</w:t>
            </w:r>
          </w:p>
          <w:p>
            <w:pPr>
              <w:autoSpaceDE w:val="0"/>
              <w:autoSpaceDN w:val="0"/>
              <w:spacing w:before="92" w:line="276" w:lineRule="auto"/>
              <w:ind w:left="150"/>
              <w:jc w:val="left"/>
              <w:rPr>
                <w:rFonts w:cs="宋体"/>
                <w:snapToGrid w:val="0"/>
                <w:color w:val="000000"/>
                <w:spacing w:val="-5"/>
                <w:kern w:val="0"/>
                <w:position w:val="9"/>
                <w:sz w:val="18"/>
                <w:szCs w:val="18"/>
                <w:lang w:eastAsia="zh-CN"/>
              </w:rPr>
            </w:pPr>
            <w:r>
              <w:rPr>
                <w:rFonts w:cs="宋体"/>
                <w:snapToGrid w:val="0"/>
                <w:color w:val="000000"/>
                <w:spacing w:val="-5"/>
                <w:kern w:val="0"/>
                <w:position w:val="9"/>
                <w:sz w:val="18"/>
                <w:szCs w:val="18"/>
                <w:lang w:eastAsia="zh-CN"/>
              </w:rPr>
              <w:t>化碳浓度计量</w:t>
            </w:r>
          </w:p>
          <w:p>
            <w:pPr>
              <w:autoSpaceDE w:val="0"/>
              <w:autoSpaceDN w:val="0"/>
              <w:spacing w:before="92" w:line="276" w:lineRule="auto"/>
              <w:ind w:left="150"/>
              <w:jc w:val="left"/>
              <w:rPr>
                <w:rFonts w:cs="宋体"/>
                <w:snapToGrid w:val="0"/>
                <w:color w:val="000000"/>
                <w:spacing w:val="-5"/>
                <w:kern w:val="0"/>
                <w:position w:val="9"/>
                <w:sz w:val="18"/>
                <w:szCs w:val="18"/>
                <w:lang w:eastAsia="zh-CN"/>
              </w:rPr>
            </w:pPr>
            <w:r>
              <w:rPr>
                <w:rFonts w:cs="宋体"/>
                <w:snapToGrid w:val="0"/>
                <w:color w:val="000000"/>
                <w:spacing w:val="-5"/>
                <w:kern w:val="0"/>
                <w:position w:val="9"/>
                <w:sz w:val="18"/>
                <w:szCs w:val="18"/>
                <w:lang w:eastAsia="zh-CN"/>
              </w:rPr>
              <w:t>监测</w:t>
            </w:r>
          </w:p>
          <w:p>
            <w:pPr>
              <w:autoSpaceDE w:val="0"/>
              <w:autoSpaceDN w:val="0"/>
              <w:spacing w:before="92" w:line="276" w:lineRule="auto"/>
              <w:ind w:left="150"/>
              <w:jc w:val="left"/>
              <w:rPr>
                <w:rFonts w:cs="宋体"/>
                <w:snapToGrid w:val="0"/>
                <w:color w:val="000000"/>
                <w:spacing w:val="-5"/>
                <w:kern w:val="0"/>
                <w:position w:val="9"/>
                <w:sz w:val="18"/>
                <w:szCs w:val="18"/>
                <w:lang w:eastAsia="zh-CN"/>
              </w:rPr>
            </w:pPr>
            <w:r>
              <w:rPr>
                <w:rFonts w:cs="宋体"/>
                <w:snapToGrid w:val="0"/>
                <w:color w:val="000000"/>
                <w:spacing w:val="-5"/>
                <w:kern w:val="0"/>
                <w:position w:val="9"/>
                <w:sz w:val="18"/>
                <w:szCs w:val="18"/>
                <w:lang w:eastAsia="zh-CN"/>
              </w:rPr>
              <w:t>设备</w:t>
            </w:r>
          </w:p>
          <w:p>
            <w:pPr>
              <w:autoSpaceDE w:val="0"/>
              <w:autoSpaceDN w:val="0"/>
              <w:spacing w:before="97" w:line="276" w:lineRule="auto"/>
              <w:ind w:left="147"/>
              <w:jc w:val="left"/>
              <w:rPr>
                <w:rFonts w:cs="宋体"/>
                <w:kern w:val="0"/>
                <w:sz w:val="18"/>
                <w:szCs w:val="18"/>
                <w:lang w:eastAsia="en-US"/>
              </w:rPr>
            </w:pPr>
            <w:r>
              <w:rPr>
                <w:rFonts w:cs="宋体"/>
                <w:snapToGrid w:val="0"/>
                <w:color w:val="000000"/>
                <w:spacing w:val="-5"/>
                <w:kern w:val="0"/>
                <w:position w:val="9"/>
                <w:sz w:val="18"/>
                <w:szCs w:val="18"/>
                <w:lang w:eastAsia="en-US"/>
              </w:rPr>
              <w:t>检查</w:t>
            </w:r>
          </w:p>
        </w:tc>
        <w:tc>
          <w:tcPr>
            <w:tcW w:w="3210" w:type="dxa"/>
          </w:tcPr>
          <w:p>
            <w:pPr>
              <w:pStyle w:val="287"/>
              <w:spacing w:before="91" w:line="219" w:lineRule="auto"/>
              <w:rPr>
                <w:rFonts w:ascii="宋体" w:hAnsi="宋体" w:cs="宋体"/>
                <w:lang w:eastAsia="zh-CN"/>
              </w:rPr>
            </w:pPr>
            <w:r>
              <w:rPr>
                <w:rFonts w:ascii="宋体" w:hAnsi="宋体" w:cs="宋体"/>
                <w:spacing w:val="-1"/>
                <w:lang w:eastAsia="zh-CN"/>
              </w:rPr>
              <w:t>采样管路气密性检查（</w:t>
            </w:r>
            <w:r>
              <w:rPr>
                <w:spacing w:val="-1"/>
                <w:lang w:eastAsia="zh-CN"/>
              </w:rPr>
              <w:t>3</w:t>
            </w:r>
            <w:r>
              <w:rPr>
                <w:rFonts w:ascii="宋体" w:hAnsi="宋体" w:cs="宋体"/>
                <w:spacing w:val="-1"/>
                <w:lang w:eastAsia="zh-CN"/>
              </w:rPr>
              <w:t>）</w:t>
            </w:r>
          </w:p>
        </w:tc>
        <w:tc>
          <w:tcPr>
            <w:tcW w:w="2881" w:type="dxa"/>
          </w:tcPr>
          <w:p>
            <w:pPr>
              <w:autoSpaceDE w:val="0"/>
              <w:autoSpaceDN w:val="0"/>
              <w:rPr>
                <w:rFonts w:ascii="Arial" w:hAnsi="Arial" w:cs="Arial"/>
                <w:kern w:val="0"/>
                <w:szCs w:val="21"/>
                <w:lang w:eastAsia="zh-CN"/>
              </w:rPr>
            </w:pPr>
          </w:p>
        </w:tc>
        <w:tc>
          <w:tcPr>
            <w:tcW w:w="1569" w:type="dxa"/>
            <w:vMerge w:val="restart"/>
          </w:tcPr>
          <w:p>
            <w:pPr>
              <w:autoSpaceDE w:val="0"/>
              <w:autoSpaceDN w:val="0"/>
              <w:rPr>
                <w:rFonts w:ascii="Arial" w:hAnsi="Arial" w:cs="Arial"/>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6" w:hRule="atLeast"/>
          <w:tblHeader/>
          <w:jc w:val="center"/>
        </w:trPr>
        <w:tc>
          <w:tcPr>
            <w:tcW w:w="673" w:type="dxa"/>
            <w:vMerge w:val="continue"/>
          </w:tcPr>
          <w:p>
            <w:pPr>
              <w:autoSpaceDE w:val="0"/>
              <w:autoSpaceDN w:val="0"/>
              <w:rPr>
                <w:rFonts w:ascii="Arial" w:hAnsi="Arial" w:cs="Arial"/>
                <w:kern w:val="0"/>
                <w:szCs w:val="21"/>
                <w:lang w:eastAsia="zh-CN"/>
              </w:rPr>
            </w:pPr>
          </w:p>
        </w:tc>
        <w:tc>
          <w:tcPr>
            <w:tcW w:w="3210" w:type="dxa"/>
          </w:tcPr>
          <w:p>
            <w:pPr>
              <w:pStyle w:val="287"/>
              <w:spacing w:before="77" w:line="270" w:lineRule="auto"/>
              <w:ind w:right="111"/>
              <w:rPr>
                <w:rFonts w:ascii="宋体" w:hAnsi="宋体" w:cs="宋体"/>
                <w:lang w:eastAsia="zh-CN"/>
              </w:rPr>
            </w:pPr>
            <w:r>
              <w:rPr>
                <w:rFonts w:ascii="宋体" w:hAnsi="宋体" w:cs="宋体"/>
                <w:spacing w:val="-1"/>
                <w:lang w:eastAsia="zh-CN"/>
              </w:rPr>
              <w:t>清洗</w:t>
            </w:r>
            <w:r>
              <w:rPr>
                <w:rFonts w:hint="eastAsia" w:ascii="宋体" w:hAnsi="宋体" w:cs="宋体"/>
                <w:spacing w:val="-1"/>
                <w:lang w:eastAsia="zh-CN"/>
              </w:rPr>
              <w:t>或吹扫</w:t>
            </w:r>
            <w:r>
              <w:rPr>
                <w:rFonts w:ascii="宋体" w:hAnsi="宋体" w:cs="宋体"/>
                <w:spacing w:val="-1"/>
                <w:lang w:eastAsia="zh-CN"/>
              </w:rPr>
              <w:t>采样探头、过滤装置</w:t>
            </w:r>
            <w:r>
              <w:rPr>
                <w:rFonts w:ascii="宋体" w:hAnsi="宋体" w:cs="宋体"/>
                <w:spacing w:val="-2"/>
                <w:lang w:eastAsia="zh-CN"/>
              </w:rPr>
              <w:t>（</w:t>
            </w:r>
            <w:r>
              <w:rPr>
                <w:spacing w:val="-2"/>
                <w:lang w:eastAsia="zh-CN"/>
              </w:rPr>
              <w:t>3</w:t>
            </w:r>
            <w:r>
              <w:rPr>
                <w:rFonts w:ascii="宋体" w:hAnsi="宋体" w:cs="宋体"/>
                <w:spacing w:val="-2"/>
                <w:lang w:eastAsia="zh-CN"/>
              </w:rPr>
              <w:t>）</w:t>
            </w:r>
          </w:p>
        </w:tc>
        <w:tc>
          <w:tcPr>
            <w:tcW w:w="2881" w:type="dxa"/>
          </w:tcPr>
          <w:p>
            <w:pPr>
              <w:autoSpaceDE w:val="0"/>
              <w:autoSpaceDN w:val="0"/>
              <w:rPr>
                <w:rFonts w:ascii="Arial" w:hAnsi="Arial" w:cs="Arial"/>
                <w:kern w:val="0"/>
                <w:szCs w:val="21"/>
                <w:lang w:eastAsia="zh-CN"/>
              </w:rPr>
            </w:pPr>
          </w:p>
        </w:tc>
        <w:tc>
          <w:tcPr>
            <w:tcW w:w="1569" w:type="dxa"/>
            <w:vMerge w:val="continue"/>
          </w:tcPr>
          <w:p>
            <w:pPr>
              <w:autoSpaceDE w:val="0"/>
              <w:autoSpaceDN w:val="0"/>
              <w:rPr>
                <w:rFonts w:ascii="Arial" w:hAnsi="Arial" w:cs="Arial"/>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6" w:hRule="atLeast"/>
          <w:tblHeader/>
          <w:jc w:val="center"/>
        </w:trPr>
        <w:tc>
          <w:tcPr>
            <w:tcW w:w="673" w:type="dxa"/>
            <w:vMerge w:val="continue"/>
          </w:tcPr>
          <w:p>
            <w:pPr>
              <w:autoSpaceDE w:val="0"/>
              <w:autoSpaceDN w:val="0"/>
              <w:rPr>
                <w:rFonts w:ascii="Arial" w:hAnsi="Arial" w:cs="Arial"/>
                <w:kern w:val="0"/>
                <w:szCs w:val="21"/>
                <w:lang w:eastAsia="zh-CN"/>
              </w:rPr>
            </w:pPr>
          </w:p>
        </w:tc>
        <w:tc>
          <w:tcPr>
            <w:tcW w:w="3210" w:type="dxa"/>
          </w:tcPr>
          <w:p>
            <w:pPr>
              <w:pStyle w:val="287"/>
              <w:spacing w:before="77" w:line="270" w:lineRule="auto"/>
              <w:ind w:right="111"/>
              <w:rPr>
                <w:rFonts w:ascii="宋体" w:hAnsi="宋体" w:cs="宋体"/>
                <w:spacing w:val="-1"/>
                <w:lang w:eastAsia="zh-CN"/>
              </w:rPr>
            </w:pPr>
            <w:r>
              <w:rPr>
                <w:rFonts w:hint="eastAsia" w:ascii="宋体" w:hAnsi="宋体" w:cs="宋体"/>
                <w:spacing w:val="-1"/>
                <w:lang w:eastAsia="zh-CN"/>
              </w:rPr>
              <w:t>全系统校准</w:t>
            </w:r>
            <w:r>
              <w:rPr>
                <w:rFonts w:ascii="宋体" w:hAnsi="宋体" w:cs="宋体"/>
                <w:spacing w:val="-2"/>
                <w:lang w:eastAsia="zh-CN"/>
              </w:rPr>
              <w:t>（</w:t>
            </w:r>
            <w:r>
              <w:rPr>
                <w:spacing w:val="-2"/>
                <w:lang w:eastAsia="zh-CN"/>
              </w:rPr>
              <w:t>3</w:t>
            </w:r>
            <w:r>
              <w:rPr>
                <w:rFonts w:ascii="宋体" w:hAnsi="宋体" w:cs="宋体"/>
                <w:spacing w:val="-2"/>
                <w:lang w:eastAsia="zh-CN"/>
              </w:rPr>
              <w:t>）</w:t>
            </w:r>
          </w:p>
        </w:tc>
        <w:tc>
          <w:tcPr>
            <w:tcW w:w="2881"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tblHeader/>
          <w:jc w:val="center"/>
        </w:trPr>
        <w:tc>
          <w:tcPr>
            <w:tcW w:w="673" w:type="dxa"/>
            <w:vMerge w:val="continue"/>
          </w:tcPr>
          <w:p>
            <w:pPr>
              <w:autoSpaceDE w:val="0"/>
              <w:autoSpaceDN w:val="0"/>
              <w:rPr>
                <w:rFonts w:ascii="Arial" w:hAnsi="Arial" w:cs="Arial"/>
                <w:kern w:val="0"/>
                <w:szCs w:val="21"/>
                <w:lang w:eastAsia="en-US"/>
              </w:rPr>
            </w:pPr>
          </w:p>
        </w:tc>
        <w:tc>
          <w:tcPr>
            <w:tcW w:w="3210" w:type="dxa"/>
          </w:tcPr>
          <w:p>
            <w:pPr>
              <w:pStyle w:val="287"/>
              <w:spacing w:before="94" w:line="219" w:lineRule="auto"/>
              <w:rPr>
                <w:rFonts w:ascii="宋体" w:hAnsi="宋体" w:cs="宋体"/>
                <w:lang w:eastAsia="zh-CN"/>
              </w:rPr>
            </w:pPr>
            <w:r>
              <w:rPr>
                <w:rFonts w:hint="eastAsia" w:ascii="宋体" w:hAnsi="宋体" w:cs="宋体"/>
                <w:spacing w:val="-1"/>
                <w:lang w:eastAsia="zh-CN"/>
              </w:rPr>
              <w:t>加热装置温度检查</w:t>
            </w:r>
            <w:r>
              <w:rPr>
                <w:rFonts w:ascii="宋体" w:hAnsi="宋体" w:cs="宋体"/>
                <w:spacing w:val="-1"/>
                <w:lang w:eastAsia="zh-CN"/>
              </w:rPr>
              <w:t>（</w:t>
            </w:r>
            <w:r>
              <w:rPr>
                <w:spacing w:val="-1"/>
                <w:lang w:eastAsia="zh-CN"/>
              </w:rPr>
              <w:t>1</w:t>
            </w:r>
            <w:r>
              <w:rPr>
                <w:rFonts w:ascii="宋体" w:hAnsi="宋体" w:cs="宋体"/>
                <w:spacing w:val="-1"/>
                <w:lang w:eastAsia="zh-CN"/>
              </w:rPr>
              <w:t>）</w:t>
            </w:r>
          </w:p>
        </w:tc>
        <w:tc>
          <w:tcPr>
            <w:tcW w:w="2881" w:type="dxa"/>
          </w:tcPr>
          <w:p>
            <w:pPr>
              <w:autoSpaceDE w:val="0"/>
              <w:autoSpaceDN w:val="0"/>
              <w:rPr>
                <w:rFonts w:ascii="Arial" w:hAnsi="Arial" w:cs="Arial"/>
                <w:kern w:val="0"/>
                <w:szCs w:val="21"/>
                <w:lang w:eastAsia="zh-CN"/>
              </w:rPr>
            </w:pPr>
          </w:p>
        </w:tc>
        <w:tc>
          <w:tcPr>
            <w:tcW w:w="1569" w:type="dxa"/>
            <w:vMerge w:val="continue"/>
          </w:tcPr>
          <w:p>
            <w:pPr>
              <w:autoSpaceDE w:val="0"/>
              <w:autoSpaceDN w:val="0"/>
              <w:rPr>
                <w:rFonts w:ascii="Arial" w:hAnsi="Arial" w:cs="Arial"/>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tblHeader/>
          <w:jc w:val="center"/>
        </w:trPr>
        <w:tc>
          <w:tcPr>
            <w:tcW w:w="673" w:type="dxa"/>
            <w:vMerge w:val="continue"/>
          </w:tcPr>
          <w:p>
            <w:pPr>
              <w:autoSpaceDE w:val="0"/>
              <w:autoSpaceDN w:val="0"/>
              <w:rPr>
                <w:rFonts w:ascii="Arial" w:hAnsi="Arial" w:cs="Arial"/>
                <w:kern w:val="0"/>
                <w:szCs w:val="21"/>
                <w:lang w:eastAsia="zh-CN"/>
              </w:rPr>
            </w:pPr>
          </w:p>
        </w:tc>
        <w:tc>
          <w:tcPr>
            <w:tcW w:w="3210" w:type="dxa"/>
          </w:tcPr>
          <w:p>
            <w:pPr>
              <w:pStyle w:val="287"/>
              <w:spacing w:before="95" w:line="219" w:lineRule="auto"/>
              <w:rPr>
                <w:rFonts w:ascii="宋体" w:hAnsi="宋体" w:cs="宋体"/>
                <w:lang w:eastAsia="zh-CN"/>
              </w:rPr>
            </w:pPr>
            <w:r>
              <w:rPr>
                <w:rFonts w:hint="eastAsia" w:ascii="宋体" w:hAnsi="宋体" w:cs="宋体"/>
                <w:spacing w:val="-1"/>
                <w:lang w:eastAsia="zh-CN"/>
              </w:rPr>
              <w:t>稀释气压力、真空度压力</w:t>
            </w:r>
            <w:r>
              <w:rPr>
                <w:rFonts w:ascii="宋体" w:hAnsi="宋体" w:cs="宋体"/>
                <w:spacing w:val="-1"/>
                <w:lang w:eastAsia="zh-CN"/>
              </w:rPr>
              <w:t>（</w:t>
            </w:r>
            <w:r>
              <w:rPr>
                <w:spacing w:val="-1"/>
                <w:lang w:eastAsia="zh-CN"/>
              </w:rPr>
              <w:t>1</w:t>
            </w:r>
            <w:r>
              <w:rPr>
                <w:rFonts w:ascii="宋体" w:hAnsi="宋体" w:cs="宋体"/>
                <w:spacing w:val="-1"/>
                <w:lang w:eastAsia="zh-CN"/>
              </w:rPr>
              <w:t>）</w:t>
            </w:r>
          </w:p>
        </w:tc>
        <w:tc>
          <w:tcPr>
            <w:tcW w:w="2881" w:type="dxa"/>
          </w:tcPr>
          <w:p>
            <w:pPr>
              <w:autoSpaceDE w:val="0"/>
              <w:autoSpaceDN w:val="0"/>
              <w:rPr>
                <w:rFonts w:ascii="Arial" w:hAnsi="Arial" w:cs="Arial"/>
                <w:kern w:val="0"/>
                <w:szCs w:val="21"/>
                <w:lang w:eastAsia="zh-CN"/>
              </w:rPr>
            </w:pPr>
          </w:p>
        </w:tc>
        <w:tc>
          <w:tcPr>
            <w:tcW w:w="1569" w:type="dxa"/>
            <w:vMerge w:val="continue"/>
          </w:tcPr>
          <w:p>
            <w:pPr>
              <w:autoSpaceDE w:val="0"/>
              <w:autoSpaceDN w:val="0"/>
              <w:rPr>
                <w:rFonts w:ascii="Arial" w:hAnsi="Arial" w:cs="Arial"/>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tblHeader/>
          <w:jc w:val="center"/>
        </w:trPr>
        <w:tc>
          <w:tcPr>
            <w:tcW w:w="673" w:type="dxa"/>
            <w:vMerge w:val="continue"/>
          </w:tcPr>
          <w:p>
            <w:pPr>
              <w:autoSpaceDE w:val="0"/>
              <w:autoSpaceDN w:val="0"/>
              <w:rPr>
                <w:rFonts w:ascii="Arial" w:hAnsi="Arial" w:cs="Arial"/>
                <w:kern w:val="0"/>
                <w:szCs w:val="21"/>
                <w:lang w:eastAsia="zh-CN"/>
              </w:rPr>
            </w:pPr>
          </w:p>
        </w:tc>
        <w:tc>
          <w:tcPr>
            <w:tcW w:w="3210" w:type="dxa"/>
          </w:tcPr>
          <w:p>
            <w:pPr>
              <w:pStyle w:val="287"/>
              <w:spacing w:before="97" w:line="219" w:lineRule="auto"/>
              <w:rPr>
                <w:rFonts w:ascii="宋体" w:hAnsi="宋体" w:cs="宋体"/>
                <w:lang w:eastAsia="zh-CN"/>
              </w:rPr>
            </w:pPr>
            <w:r>
              <w:rPr>
                <w:rFonts w:hint="eastAsia" w:ascii="宋体" w:hAnsi="宋体" w:cs="宋体"/>
                <w:spacing w:val="-1"/>
                <w:lang w:eastAsia="zh-CN"/>
              </w:rPr>
              <w:t>吸附剂、干燥剂</w:t>
            </w:r>
            <w:r>
              <w:rPr>
                <w:rFonts w:ascii="宋体" w:hAnsi="宋体" w:cs="宋体"/>
                <w:spacing w:val="-1"/>
                <w:lang w:eastAsia="zh-CN"/>
              </w:rPr>
              <w:t>（</w:t>
            </w:r>
            <w:r>
              <w:rPr>
                <w:spacing w:val="-1"/>
                <w:lang w:eastAsia="zh-CN"/>
              </w:rPr>
              <w:t>1</w:t>
            </w:r>
            <w:r>
              <w:rPr>
                <w:rFonts w:ascii="宋体" w:hAnsi="宋体" w:cs="宋体"/>
                <w:spacing w:val="-1"/>
                <w:lang w:eastAsia="zh-CN"/>
              </w:rPr>
              <w:t>）</w:t>
            </w:r>
          </w:p>
        </w:tc>
        <w:tc>
          <w:tcPr>
            <w:tcW w:w="2881"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tblHeader/>
          <w:jc w:val="center"/>
        </w:trPr>
        <w:tc>
          <w:tcPr>
            <w:tcW w:w="673" w:type="dxa"/>
            <w:vMerge w:val="continue"/>
          </w:tcPr>
          <w:p>
            <w:pPr>
              <w:autoSpaceDE w:val="0"/>
              <w:autoSpaceDN w:val="0"/>
              <w:rPr>
                <w:rFonts w:ascii="Arial" w:hAnsi="Arial" w:cs="Arial"/>
                <w:kern w:val="0"/>
                <w:szCs w:val="21"/>
                <w:lang w:eastAsia="en-US"/>
              </w:rPr>
            </w:pPr>
          </w:p>
        </w:tc>
        <w:tc>
          <w:tcPr>
            <w:tcW w:w="3210" w:type="dxa"/>
          </w:tcPr>
          <w:p>
            <w:pPr>
              <w:pStyle w:val="287"/>
              <w:spacing w:before="98" w:line="219" w:lineRule="auto"/>
              <w:rPr>
                <w:rFonts w:ascii="宋体" w:hAnsi="宋体" w:cs="宋体"/>
              </w:rPr>
            </w:pPr>
            <w:r>
              <w:rPr>
                <w:rFonts w:hint="eastAsia" w:ascii="宋体" w:hAnsi="宋体" w:cs="宋体"/>
                <w:spacing w:val="-1"/>
                <w:lang w:eastAsia="zh-CN"/>
              </w:rPr>
              <w:t>稀释探头控制器</w:t>
            </w:r>
            <w:r>
              <w:rPr>
                <w:rFonts w:ascii="宋体" w:hAnsi="宋体" w:cs="宋体"/>
                <w:spacing w:val="-1"/>
              </w:rPr>
              <w:t>（</w:t>
            </w:r>
            <w:r>
              <w:rPr>
                <w:spacing w:val="-1"/>
              </w:rPr>
              <w:t>1</w:t>
            </w:r>
            <w:r>
              <w:rPr>
                <w:rFonts w:ascii="宋体" w:hAnsi="宋体" w:cs="宋体"/>
                <w:spacing w:val="-1"/>
              </w:rPr>
              <w:t>）</w:t>
            </w:r>
          </w:p>
        </w:tc>
        <w:tc>
          <w:tcPr>
            <w:tcW w:w="2881"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tblHeader/>
          <w:jc w:val="center"/>
        </w:trPr>
        <w:tc>
          <w:tcPr>
            <w:tcW w:w="673" w:type="dxa"/>
            <w:vMerge w:val="continue"/>
          </w:tcPr>
          <w:p>
            <w:pPr>
              <w:autoSpaceDE w:val="0"/>
              <w:autoSpaceDN w:val="0"/>
              <w:rPr>
                <w:rFonts w:ascii="Arial" w:hAnsi="Arial" w:cs="Arial"/>
                <w:kern w:val="0"/>
                <w:szCs w:val="21"/>
                <w:lang w:eastAsia="en-US"/>
              </w:rPr>
            </w:pPr>
          </w:p>
        </w:tc>
        <w:tc>
          <w:tcPr>
            <w:tcW w:w="3210" w:type="dxa"/>
          </w:tcPr>
          <w:p>
            <w:pPr>
              <w:pStyle w:val="287"/>
              <w:spacing w:before="99" w:line="219" w:lineRule="auto"/>
              <w:rPr>
                <w:rFonts w:ascii="宋体" w:hAnsi="宋体" w:cs="宋体"/>
                <w:lang w:eastAsia="zh-CN"/>
              </w:rPr>
            </w:pPr>
            <w:r>
              <w:rPr>
                <w:rFonts w:hint="eastAsia" w:ascii="宋体" w:hAnsi="宋体" w:cs="宋体"/>
                <w:spacing w:val="-1"/>
                <w:lang w:eastAsia="zh-CN"/>
              </w:rPr>
              <w:t>反吹过滤装置、阀门检查</w:t>
            </w:r>
            <w:r>
              <w:rPr>
                <w:rFonts w:ascii="宋体" w:hAnsi="宋体" w:cs="宋体"/>
                <w:spacing w:val="-1"/>
                <w:lang w:eastAsia="zh-CN"/>
              </w:rPr>
              <w:t>（</w:t>
            </w:r>
            <w:r>
              <w:rPr>
                <w:spacing w:val="-1"/>
                <w:lang w:eastAsia="zh-CN"/>
              </w:rPr>
              <w:t>1</w:t>
            </w:r>
            <w:r>
              <w:rPr>
                <w:rFonts w:ascii="宋体" w:hAnsi="宋体" w:cs="宋体"/>
                <w:spacing w:val="-1"/>
                <w:lang w:eastAsia="zh-CN"/>
              </w:rPr>
              <w:t>）</w:t>
            </w:r>
          </w:p>
        </w:tc>
        <w:tc>
          <w:tcPr>
            <w:tcW w:w="2881" w:type="dxa"/>
          </w:tcPr>
          <w:p>
            <w:pPr>
              <w:autoSpaceDE w:val="0"/>
              <w:autoSpaceDN w:val="0"/>
              <w:rPr>
                <w:rFonts w:ascii="Arial" w:hAnsi="Arial" w:cs="Arial"/>
                <w:kern w:val="0"/>
                <w:szCs w:val="21"/>
                <w:lang w:eastAsia="zh-CN"/>
              </w:rPr>
            </w:pPr>
          </w:p>
        </w:tc>
        <w:tc>
          <w:tcPr>
            <w:tcW w:w="1569" w:type="dxa"/>
            <w:vMerge w:val="continue"/>
          </w:tcPr>
          <w:p>
            <w:pPr>
              <w:autoSpaceDE w:val="0"/>
              <w:autoSpaceDN w:val="0"/>
              <w:rPr>
                <w:rFonts w:ascii="Arial" w:hAnsi="Arial" w:cs="Arial"/>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tblHeader/>
          <w:jc w:val="center"/>
        </w:trPr>
        <w:tc>
          <w:tcPr>
            <w:tcW w:w="673" w:type="dxa"/>
            <w:vMerge w:val="continue"/>
          </w:tcPr>
          <w:p>
            <w:pPr>
              <w:autoSpaceDE w:val="0"/>
              <w:autoSpaceDN w:val="0"/>
              <w:rPr>
                <w:rFonts w:ascii="Arial" w:hAnsi="Arial" w:cs="Arial"/>
                <w:kern w:val="0"/>
                <w:szCs w:val="21"/>
                <w:lang w:eastAsia="zh-CN"/>
              </w:rPr>
            </w:pPr>
          </w:p>
        </w:tc>
        <w:tc>
          <w:tcPr>
            <w:tcW w:w="3210" w:type="dxa"/>
          </w:tcPr>
          <w:p>
            <w:pPr>
              <w:pStyle w:val="287"/>
              <w:spacing w:before="101"/>
              <w:rPr>
                <w:rFonts w:ascii="宋体" w:hAnsi="宋体" w:cs="宋体"/>
              </w:rPr>
            </w:pPr>
            <w:r>
              <w:rPr>
                <w:rFonts w:hint="eastAsia" w:ascii="宋体" w:hAnsi="宋体" w:cs="宋体"/>
                <w:lang w:eastAsia="zh-CN"/>
              </w:rPr>
              <w:t>手动反吹检查</w:t>
            </w:r>
            <w:r>
              <w:rPr>
                <w:rFonts w:ascii="宋体" w:hAnsi="宋体" w:cs="宋体"/>
                <w:spacing w:val="-1"/>
                <w:lang w:eastAsia="zh-CN"/>
              </w:rPr>
              <w:t>（</w:t>
            </w:r>
            <w:r>
              <w:rPr>
                <w:spacing w:val="-1"/>
                <w:lang w:eastAsia="zh-CN"/>
              </w:rPr>
              <w:t>1</w:t>
            </w:r>
            <w:r>
              <w:rPr>
                <w:rFonts w:ascii="宋体" w:hAnsi="宋体" w:cs="宋体"/>
                <w:spacing w:val="-1"/>
                <w:lang w:eastAsia="zh-CN"/>
              </w:rPr>
              <w:t>）</w:t>
            </w:r>
          </w:p>
        </w:tc>
        <w:tc>
          <w:tcPr>
            <w:tcW w:w="2881"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tblHeader/>
          <w:jc w:val="center"/>
        </w:trPr>
        <w:tc>
          <w:tcPr>
            <w:tcW w:w="673" w:type="dxa"/>
            <w:vMerge w:val="continue"/>
          </w:tcPr>
          <w:p>
            <w:pPr>
              <w:autoSpaceDE w:val="0"/>
              <w:autoSpaceDN w:val="0"/>
              <w:rPr>
                <w:rFonts w:ascii="Arial" w:hAnsi="Arial" w:cs="Arial"/>
                <w:kern w:val="0"/>
                <w:szCs w:val="21"/>
                <w:lang w:eastAsia="en-US"/>
              </w:rPr>
            </w:pPr>
          </w:p>
        </w:tc>
        <w:tc>
          <w:tcPr>
            <w:tcW w:w="3210" w:type="dxa"/>
          </w:tcPr>
          <w:p>
            <w:pPr>
              <w:pStyle w:val="287"/>
              <w:spacing w:before="85" w:line="219" w:lineRule="auto"/>
              <w:rPr>
                <w:rFonts w:ascii="宋体" w:hAnsi="宋体" w:cs="宋体"/>
                <w:lang w:eastAsia="zh-CN"/>
              </w:rPr>
            </w:pPr>
            <w:r>
              <w:rPr>
                <w:rFonts w:hint="eastAsia" w:ascii="宋体" w:hAnsi="宋体" w:cs="宋体"/>
                <w:lang w:eastAsia="zh-CN"/>
              </w:rPr>
              <w:t>标气有效期、钢瓶压力检查</w:t>
            </w:r>
            <w:r>
              <w:rPr>
                <w:rFonts w:ascii="宋体" w:hAnsi="宋体" w:cs="宋体"/>
                <w:spacing w:val="-1"/>
                <w:lang w:eastAsia="zh-CN"/>
              </w:rPr>
              <w:t>（</w:t>
            </w:r>
            <w:r>
              <w:rPr>
                <w:spacing w:val="-1"/>
                <w:lang w:eastAsia="zh-CN"/>
              </w:rPr>
              <w:t>1</w:t>
            </w:r>
            <w:r>
              <w:rPr>
                <w:rFonts w:ascii="宋体" w:hAnsi="宋体" w:cs="宋体"/>
                <w:spacing w:val="-1"/>
                <w:lang w:eastAsia="zh-CN"/>
              </w:rPr>
              <w:t>）</w:t>
            </w:r>
          </w:p>
        </w:tc>
        <w:tc>
          <w:tcPr>
            <w:tcW w:w="2881" w:type="dxa"/>
          </w:tcPr>
          <w:p>
            <w:pPr>
              <w:autoSpaceDE w:val="0"/>
              <w:autoSpaceDN w:val="0"/>
              <w:rPr>
                <w:rFonts w:ascii="Arial" w:hAnsi="Arial" w:cs="Arial"/>
                <w:kern w:val="0"/>
                <w:szCs w:val="21"/>
                <w:lang w:eastAsia="zh-CN"/>
              </w:rPr>
            </w:pPr>
          </w:p>
        </w:tc>
        <w:tc>
          <w:tcPr>
            <w:tcW w:w="1569" w:type="dxa"/>
            <w:vMerge w:val="continue"/>
          </w:tcPr>
          <w:p>
            <w:pPr>
              <w:autoSpaceDE w:val="0"/>
              <w:autoSpaceDN w:val="0"/>
              <w:rPr>
                <w:rFonts w:ascii="Arial" w:hAnsi="Arial" w:cs="Arial"/>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tblHeader/>
          <w:jc w:val="center"/>
        </w:trPr>
        <w:tc>
          <w:tcPr>
            <w:tcW w:w="673" w:type="dxa"/>
            <w:vMerge w:val="continue"/>
          </w:tcPr>
          <w:p>
            <w:pPr>
              <w:autoSpaceDE w:val="0"/>
              <w:autoSpaceDN w:val="0"/>
              <w:rPr>
                <w:rFonts w:ascii="Arial" w:hAnsi="Arial" w:cs="Arial"/>
                <w:kern w:val="0"/>
                <w:szCs w:val="21"/>
                <w:lang w:eastAsia="zh-CN"/>
              </w:rPr>
            </w:pPr>
          </w:p>
        </w:tc>
        <w:tc>
          <w:tcPr>
            <w:tcW w:w="3210" w:type="dxa"/>
          </w:tcPr>
          <w:p>
            <w:pPr>
              <w:pStyle w:val="287"/>
              <w:spacing w:before="101" w:line="221" w:lineRule="auto"/>
              <w:rPr>
                <w:rFonts w:ascii="宋体" w:hAnsi="宋体" w:cs="宋体"/>
                <w:lang w:eastAsia="zh-CN"/>
              </w:rPr>
            </w:pPr>
            <w:r>
              <w:rPr>
                <w:rFonts w:hint="eastAsia" w:ascii="宋体" w:hAnsi="宋体" w:cs="宋体"/>
                <w:lang w:eastAsia="zh-CN"/>
              </w:rPr>
              <w:t>分析仪采样泵流量检查</w:t>
            </w:r>
            <w:r>
              <w:rPr>
                <w:rFonts w:ascii="宋体" w:hAnsi="宋体" w:cs="宋体"/>
                <w:spacing w:val="-1"/>
                <w:lang w:eastAsia="zh-CN"/>
              </w:rPr>
              <w:t>（</w:t>
            </w:r>
            <w:r>
              <w:rPr>
                <w:spacing w:val="-1"/>
                <w:lang w:eastAsia="zh-CN"/>
              </w:rPr>
              <w:t>1</w:t>
            </w:r>
            <w:r>
              <w:rPr>
                <w:rFonts w:ascii="宋体" w:hAnsi="宋体" w:cs="宋体"/>
                <w:spacing w:val="-1"/>
                <w:lang w:eastAsia="zh-CN"/>
              </w:rPr>
              <w:t>）</w:t>
            </w:r>
          </w:p>
        </w:tc>
        <w:tc>
          <w:tcPr>
            <w:tcW w:w="2881" w:type="dxa"/>
          </w:tcPr>
          <w:p>
            <w:pPr>
              <w:autoSpaceDE w:val="0"/>
              <w:autoSpaceDN w:val="0"/>
              <w:rPr>
                <w:rFonts w:ascii="Arial" w:hAnsi="Arial" w:cs="Arial"/>
                <w:kern w:val="0"/>
                <w:szCs w:val="21"/>
                <w:lang w:eastAsia="zh-CN"/>
              </w:rPr>
            </w:pPr>
          </w:p>
        </w:tc>
        <w:tc>
          <w:tcPr>
            <w:tcW w:w="1569" w:type="dxa"/>
            <w:vMerge w:val="continue"/>
          </w:tcPr>
          <w:p>
            <w:pPr>
              <w:autoSpaceDE w:val="0"/>
              <w:autoSpaceDN w:val="0"/>
              <w:rPr>
                <w:rFonts w:ascii="Arial" w:hAnsi="Arial" w:cs="Arial"/>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tblHeader/>
          <w:jc w:val="center"/>
        </w:trPr>
        <w:tc>
          <w:tcPr>
            <w:tcW w:w="673" w:type="dxa"/>
            <w:vMerge w:val="continue"/>
          </w:tcPr>
          <w:p>
            <w:pPr>
              <w:autoSpaceDE w:val="0"/>
              <w:autoSpaceDN w:val="0"/>
              <w:rPr>
                <w:rFonts w:ascii="Arial" w:hAnsi="Arial" w:cs="Arial"/>
                <w:kern w:val="0"/>
                <w:szCs w:val="21"/>
                <w:lang w:eastAsia="zh-CN"/>
              </w:rPr>
            </w:pPr>
          </w:p>
        </w:tc>
        <w:tc>
          <w:tcPr>
            <w:tcW w:w="3210" w:type="dxa"/>
          </w:tcPr>
          <w:p>
            <w:pPr>
              <w:pStyle w:val="287"/>
              <w:spacing w:before="85" w:line="219" w:lineRule="auto"/>
              <w:rPr>
                <w:rFonts w:ascii="宋体" w:hAnsi="宋体" w:cs="宋体"/>
                <w:lang w:eastAsia="zh-CN"/>
              </w:rPr>
            </w:pPr>
            <w:r>
              <w:rPr>
                <w:rFonts w:hint="eastAsia" w:ascii="宋体" w:hAnsi="宋体" w:cs="宋体"/>
                <w:lang w:eastAsia="zh-CN"/>
              </w:rPr>
              <w:t>分析仪耗材</w:t>
            </w:r>
            <w:r>
              <w:rPr>
                <w:rFonts w:ascii="宋体" w:hAnsi="宋体" w:cs="宋体"/>
                <w:spacing w:val="-1"/>
                <w:lang w:eastAsia="zh-CN"/>
              </w:rPr>
              <w:t>（</w:t>
            </w:r>
            <w:r>
              <w:rPr>
                <w:spacing w:val="-1"/>
                <w:lang w:eastAsia="zh-CN"/>
              </w:rPr>
              <w:t>1</w:t>
            </w:r>
            <w:r>
              <w:rPr>
                <w:rFonts w:ascii="宋体" w:hAnsi="宋体" w:cs="宋体"/>
                <w:spacing w:val="-1"/>
                <w:lang w:eastAsia="zh-CN"/>
              </w:rPr>
              <w:t>）</w:t>
            </w:r>
          </w:p>
        </w:tc>
        <w:tc>
          <w:tcPr>
            <w:tcW w:w="2881"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tblHeader/>
          <w:jc w:val="center"/>
        </w:trPr>
        <w:tc>
          <w:tcPr>
            <w:tcW w:w="673" w:type="dxa"/>
            <w:vMerge w:val="continue"/>
          </w:tcPr>
          <w:p>
            <w:pPr>
              <w:autoSpaceDE w:val="0"/>
              <w:autoSpaceDN w:val="0"/>
              <w:rPr>
                <w:rFonts w:ascii="Arial" w:hAnsi="Arial" w:cs="Arial"/>
                <w:kern w:val="0"/>
                <w:szCs w:val="21"/>
                <w:lang w:eastAsia="en-US"/>
              </w:rPr>
            </w:pPr>
          </w:p>
        </w:tc>
        <w:tc>
          <w:tcPr>
            <w:tcW w:w="3210" w:type="dxa"/>
          </w:tcPr>
          <w:p>
            <w:pPr>
              <w:pStyle w:val="287"/>
              <w:spacing w:before="104" w:line="219" w:lineRule="auto"/>
              <w:rPr>
                <w:rFonts w:ascii="宋体" w:hAnsi="宋体" w:cs="宋体"/>
                <w:lang w:eastAsia="zh-CN"/>
              </w:rPr>
            </w:pPr>
            <w:r>
              <w:rPr>
                <w:rFonts w:hint="eastAsia" w:ascii="宋体" w:hAnsi="宋体" w:cs="宋体"/>
                <w:lang w:eastAsia="zh-CN"/>
              </w:rPr>
              <w:t>分析仪状态</w:t>
            </w:r>
            <w:r>
              <w:rPr>
                <w:rFonts w:ascii="宋体" w:hAnsi="宋体" w:cs="宋体"/>
                <w:spacing w:val="-1"/>
                <w:lang w:eastAsia="zh-CN"/>
              </w:rPr>
              <w:t>（</w:t>
            </w:r>
            <w:r>
              <w:rPr>
                <w:spacing w:val="-1"/>
                <w:lang w:eastAsia="zh-CN"/>
              </w:rPr>
              <w:t>1</w:t>
            </w:r>
            <w:r>
              <w:rPr>
                <w:rFonts w:ascii="宋体" w:hAnsi="宋体" w:cs="宋体"/>
                <w:spacing w:val="-1"/>
                <w:lang w:eastAsia="zh-CN"/>
              </w:rPr>
              <w:t>）</w:t>
            </w:r>
          </w:p>
        </w:tc>
        <w:tc>
          <w:tcPr>
            <w:tcW w:w="2881"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tblHeader/>
          <w:jc w:val="center"/>
        </w:trPr>
        <w:tc>
          <w:tcPr>
            <w:tcW w:w="673" w:type="dxa"/>
            <w:vMerge w:val="continue"/>
          </w:tcPr>
          <w:p>
            <w:pPr>
              <w:autoSpaceDE w:val="0"/>
              <w:autoSpaceDN w:val="0"/>
              <w:rPr>
                <w:rFonts w:ascii="Arial" w:hAnsi="Arial" w:cs="Arial"/>
                <w:kern w:val="0"/>
                <w:szCs w:val="21"/>
                <w:lang w:eastAsia="en-US"/>
              </w:rPr>
            </w:pPr>
          </w:p>
        </w:tc>
        <w:tc>
          <w:tcPr>
            <w:tcW w:w="3210" w:type="dxa"/>
          </w:tcPr>
          <w:p>
            <w:pPr>
              <w:pStyle w:val="287"/>
              <w:spacing w:before="106" w:line="219" w:lineRule="auto"/>
              <w:rPr>
                <w:rFonts w:ascii="宋体" w:hAnsi="宋体" w:cs="宋体"/>
                <w:lang w:eastAsia="zh-CN"/>
              </w:rPr>
            </w:pPr>
            <w:r>
              <w:rPr>
                <w:rFonts w:hint="eastAsia" w:ascii="宋体" w:hAnsi="宋体" w:cs="宋体"/>
                <w:lang w:eastAsia="zh-CN"/>
              </w:rPr>
              <w:t>分析仪校准</w:t>
            </w:r>
            <w:r>
              <w:rPr>
                <w:rFonts w:ascii="宋体" w:hAnsi="宋体" w:cs="宋体"/>
                <w:spacing w:val="-1"/>
                <w:lang w:eastAsia="zh-CN"/>
              </w:rPr>
              <w:t>（</w:t>
            </w:r>
            <w:r>
              <w:rPr>
                <w:spacing w:val="-1"/>
                <w:lang w:eastAsia="zh-CN"/>
              </w:rPr>
              <w:t>1</w:t>
            </w:r>
            <w:r>
              <w:rPr>
                <w:rFonts w:ascii="宋体" w:hAnsi="宋体" w:cs="宋体"/>
                <w:spacing w:val="-1"/>
                <w:lang w:eastAsia="zh-CN"/>
              </w:rPr>
              <w:t>）</w:t>
            </w:r>
          </w:p>
        </w:tc>
        <w:tc>
          <w:tcPr>
            <w:tcW w:w="2881"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66" w:hRule="atLeast"/>
          <w:tblHeader/>
          <w:jc w:val="center"/>
        </w:trPr>
        <w:tc>
          <w:tcPr>
            <w:tcW w:w="673" w:type="dxa"/>
            <w:vMerge w:val="continue"/>
          </w:tcPr>
          <w:p>
            <w:pPr>
              <w:autoSpaceDE w:val="0"/>
              <w:autoSpaceDN w:val="0"/>
              <w:rPr>
                <w:rFonts w:ascii="Arial" w:hAnsi="Arial" w:cs="Arial"/>
                <w:kern w:val="0"/>
                <w:szCs w:val="21"/>
                <w:lang w:eastAsia="en-US"/>
              </w:rPr>
            </w:pPr>
          </w:p>
        </w:tc>
        <w:tc>
          <w:tcPr>
            <w:tcW w:w="3210" w:type="dxa"/>
          </w:tcPr>
          <w:p>
            <w:pPr>
              <w:pStyle w:val="287"/>
              <w:spacing w:before="107" w:line="219" w:lineRule="auto"/>
              <w:rPr>
                <w:rFonts w:ascii="宋体" w:hAnsi="宋体" w:cs="宋体"/>
                <w:lang w:eastAsia="zh-CN"/>
              </w:rPr>
            </w:pPr>
            <w:r>
              <w:rPr>
                <w:rFonts w:hint="eastAsia" w:ascii="宋体" w:hAnsi="宋体" w:cs="宋体"/>
                <w:lang w:eastAsia="zh-CN"/>
              </w:rPr>
              <w:t>测量数据检查</w:t>
            </w:r>
            <w:r>
              <w:rPr>
                <w:rFonts w:ascii="宋体" w:hAnsi="宋体" w:cs="宋体"/>
                <w:spacing w:val="-1"/>
                <w:lang w:eastAsia="zh-CN"/>
              </w:rPr>
              <w:t>（</w:t>
            </w:r>
            <w:r>
              <w:rPr>
                <w:spacing w:val="-1"/>
                <w:lang w:eastAsia="zh-CN"/>
              </w:rPr>
              <w:t>1</w:t>
            </w:r>
            <w:r>
              <w:rPr>
                <w:rFonts w:ascii="宋体" w:hAnsi="宋体" w:cs="宋体"/>
                <w:spacing w:val="-1"/>
                <w:lang w:eastAsia="zh-CN"/>
              </w:rPr>
              <w:t>）</w:t>
            </w:r>
          </w:p>
        </w:tc>
        <w:tc>
          <w:tcPr>
            <w:tcW w:w="2881"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366" w:hRule="atLeast"/>
          <w:tblHeader/>
          <w:jc w:val="center"/>
        </w:trPr>
        <w:tc>
          <w:tcPr>
            <w:tcW w:w="673" w:type="dxa"/>
            <w:vMerge w:val="continue"/>
          </w:tcPr>
          <w:p>
            <w:pPr>
              <w:autoSpaceDE w:val="0"/>
              <w:autoSpaceDN w:val="0"/>
              <w:rPr>
                <w:rFonts w:ascii="Arial" w:hAnsi="Arial" w:cs="Arial"/>
                <w:kern w:val="0"/>
                <w:szCs w:val="21"/>
                <w:lang w:eastAsia="en-US"/>
              </w:rPr>
            </w:pPr>
          </w:p>
        </w:tc>
        <w:tc>
          <w:tcPr>
            <w:tcW w:w="3210" w:type="dxa"/>
          </w:tcPr>
          <w:p>
            <w:pPr>
              <w:pStyle w:val="287"/>
              <w:spacing w:before="107" w:line="219" w:lineRule="auto"/>
              <w:rPr>
                <w:rFonts w:ascii="宋体" w:hAnsi="宋体" w:cs="宋体"/>
                <w:lang w:eastAsia="zh-CN"/>
              </w:rPr>
            </w:pPr>
            <w:r>
              <w:rPr>
                <w:rFonts w:ascii="宋体" w:hAnsi="宋体" w:cs="宋体"/>
                <w:spacing w:val="-2"/>
              </w:rPr>
              <w:t>系统校验（</w:t>
            </w:r>
            <w:r>
              <w:rPr>
                <w:spacing w:val="-2"/>
              </w:rPr>
              <w:t>4</w:t>
            </w:r>
            <w:r>
              <w:rPr>
                <w:rFonts w:ascii="宋体" w:hAnsi="宋体" w:cs="宋体"/>
                <w:spacing w:val="-2"/>
              </w:rPr>
              <w:t>）</w:t>
            </w:r>
          </w:p>
        </w:tc>
        <w:tc>
          <w:tcPr>
            <w:tcW w:w="2881" w:type="dxa"/>
          </w:tcPr>
          <w:p>
            <w:pPr>
              <w:autoSpaceDE w:val="0"/>
              <w:autoSpaceDN w:val="0"/>
              <w:rPr>
                <w:rFonts w:ascii="Arial" w:hAnsi="Arial" w:cs="Arial"/>
                <w:kern w:val="0"/>
                <w:szCs w:val="21"/>
                <w:lang w:eastAsia="en-US"/>
              </w:rPr>
            </w:pPr>
          </w:p>
        </w:tc>
        <w:tc>
          <w:tcPr>
            <w:tcW w:w="1569" w:type="dxa"/>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66" w:hRule="atLeast"/>
          <w:tblHeader/>
          <w:jc w:val="center"/>
        </w:trPr>
        <w:tc>
          <w:tcPr>
            <w:tcW w:w="673" w:type="dxa"/>
            <w:vMerge w:val="continue"/>
          </w:tcPr>
          <w:p>
            <w:pPr>
              <w:autoSpaceDE w:val="0"/>
              <w:autoSpaceDN w:val="0"/>
              <w:rPr>
                <w:rFonts w:ascii="Arial" w:hAnsi="Arial" w:cs="Arial"/>
                <w:kern w:val="0"/>
                <w:szCs w:val="21"/>
                <w:lang w:eastAsia="en-US"/>
              </w:rPr>
            </w:pPr>
          </w:p>
        </w:tc>
        <w:tc>
          <w:tcPr>
            <w:tcW w:w="3210" w:type="dxa"/>
          </w:tcPr>
          <w:p>
            <w:pPr>
              <w:pStyle w:val="287"/>
              <w:spacing w:before="107" w:line="219" w:lineRule="auto"/>
              <w:rPr>
                <w:rFonts w:ascii="宋体" w:hAnsi="宋体" w:cs="宋体"/>
                <w:lang w:eastAsia="zh-CN"/>
              </w:rPr>
            </w:pPr>
            <w:r>
              <w:rPr>
                <w:rFonts w:hint="eastAsia" w:ascii="宋体" w:hAnsi="宋体" w:cs="宋体"/>
                <w:spacing w:val="-2"/>
                <w:lang w:eastAsia="zh-CN"/>
              </w:rPr>
              <w:t>过滤装置更换滤芯（5）</w:t>
            </w:r>
          </w:p>
        </w:tc>
        <w:tc>
          <w:tcPr>
            <w:tcW w:w="2881" w:type="dxa"/>
          </w:tcPr>
          <w:p>
            <w:pPr>
              <w:autoSpaceDE w:val="0"/>
              <w:autoSpaceDN w:val="0"/>
              <w:rPr>
                <w:rFonts w:ascii="Arial" w:hAnsi="Arial" w:cs="Arial"/>
                <w:kern w:val="0"/>
                <w:szCs w:val="21"/>
                <w:lang w:eastAsia="zh-CN"/>
              </w:rPr>
            </w:pPr>
          </w:p>
        </w:tc>
        <w:tc>
          <w:tcPr>
            <w:tcW w:w="1569" w:type="dxa"/>
          </w:tcPr>
          <w:p>
            <w:pPr>
              <w:autoSpaceDE w:val="0"/>
              <w:autoSpaceDN w:val="0"/>
              <w:rPr>
                <w:rFonts w:ascii="Arial" w:hAnsi="Arial" w:cs="Arial"/>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tblHeader/>
          <w:jc w:val="center"/>
        </w:trPr>
        <w:tc>
          <w:tcPr>
            <w:tcW w:w="673" w:type="dxa"/>
            <w:vMerge w:val="restart"/>
          </w:tcPr>
          <w:p>
            <w:pPr>
              <w:autoSpaceDE w:val="0"/>
              <w:autoSpaceDN w:val="0"/>
              <w:spacing w:before="282" w:line="312" w:lineRule="exact"/>
              <w:ind w:left="147"/>
              <w:jc w:val="both"/>
              <w:rPr>
                <w:rFonts w:cs="宋体"/>
                <w:kern w:val="0"/>
                <w:sz w:val="18"/>
                <w:szCs w:val="18"/>
                <w:lang w:eastAsia="en-US"/>
              </w:rPr>
            </w:pPr>
            <w:r>
              <w:rPr>
                <w:rFonts w:cs="宋体"/>
                <w:snapToGrid w:val="0"/>
                <w:color w:val="000000"/>
                <w:spacing w:val="-4"/>
                <w:kern w:val="0"/>
                <w:position w:val="9"/>
                <w:sz w:val="18"/>
                <w:szCs w:val="18"/>
                <w:lang w:eastAsia="en-US"/>
              </w:rPr>
              <w:t>流速</w:t>
            </w:r>
          </w:p>
          <w:p>
            <w:pPr>
              <w:autoSpaceDE w:val="0"/>
              <w:autoSpaceDN w:val="0"/>
              <w:spacing w:line="220" w:lineRule="auto"/>
              <w:ind w:left="147"/>
              <w:jc w:val="both"/>
              <w:rPr>
                <w:rFonts w:cs="宋体"/>
                <w:kern w:val="0"/>
                <w:sz w:val="18"/>
                <w:szCs w:val="18"/>
                <w:lang w:eastAsia="en-US"/>
              </w:rPr>
            </w:pPr>
            <w:r>
              <w:rPr>
                <w:rFonts w:cs="宋体"/>
                <w:snapToGrid w:val="0"/>
                <w:color w:val="000000"/>
                <w:spacing w:val="-4"/>
                <w:kern w:val="0"/>
                <w:sz w:val="18"/>
                <w:szCs w:val="18"/>
                <w:lang w:eastAsia="en-US"/>
              </w:rPr>
              <w:t>监测</w:t>
            </w:r>
          </w:p>
          <w:p>
            <w:pPr>
              <w:autoSpaceDE w:val="0"/>
              <w:autoSpaceDN w:val="0"/>
              <w:spacing w:before="96" w:line="221" w:lineRule="auto"/>
              <w:ind w:left="150"/>
              <w:jc w:val="both"/>
              <w:rPr>
                <w:rFonts w:cs="宋体"/>
                <w:kern w:val="0"/>
                <w:sz w:val="18"/>
                <w:szCs w:val="18"/>
                <w:lang w:eastAsia="en-US"/>
              </w:rPr>
            </w:pPr>
            <w:r>
              <w:rPr>
                <w:rFonts w:cs="宋体"/>
                <w:snapToGrid w:val="0"/>
                <w:color w:val="000000"/>
                <w:spacing w:val="-6"/>
                <w:kern w:val="0"/>
                <w:sz w:val="18"/>
                <w:szCs w:val="18"/>
                <w:lang w:eastAsia="en-US"/>
              </w:rPr>
              <w:t>系统</w:t>
            </w:r>
          </w:p>
          <w:p>
            <w:pPr>
              <w:autoSpaceDE w:val="0"/>
              <w:autoSpaceDN w:val="0"/>
              <w:spacing w:before="97" w:line="219" w:lineRule="auto"/>
              <w:ind w:left="147"/>
              <w:jc w:val="both"/>
              <w:rPr>
                <w:rFonts w:cs="宋体"/>
                <w:kern w:val="0"/>
                <w:sz w:val="18"/>
                <w:szCs w:val="18"/>
                <w:lang w:eastAsia="en-US"/>
              </w:rPr>
            </w:pPr>
            <w:r>
              <w:rPr>
                <w:rFonts w:cs="宋体"/>
                <w:snapToGrid w:val="0"/>
                <w:color w:val="000000"/>
                <w:spacing w:val="-4"/>
                <w:kern w:val="0"/>
                <w:sz w:val="18"/>
                <w:szCs w:val="18"/>
                <w:lang w:eastAsia="en-US"/>
              </w:rPr>
              <w:t>检查</w:t>
            </w:r>
          </w:p>
        </w:tc>
        <w:tc>
          <w:tcPr>
            <w:tcW w:w="3210" w:type="dxa"/>
          </w:tcPr>
          <w:p>
            <w:pPr>
              <w:pStyle w:val="287"/>
              <w:spacing w:before="86" w:line="219" w:lineRule="auto"/>
              <w:rPr>
                <w:rFonts w:ascii="宋体" w:hAnsi="宋体" w:cs="宋体"/>
              </w:rPr>
            </w:pPr>
            <w:r>
              <w:rPr>
                <w:rFonts w:ascii="宋体" w:hAnsi="宋体" w:cs="宋体"/>
                <w:spacing w:val="-1"/>
              </w:rPr>
              <w:t>探头检查（</w:t>
            </w:r>
            <w:r>
              <w:rPr>
                <w:spacing w:val="-1"/>
              </w:rPr>
              <w:t>4</w:t>
            </w:r>
            <w:r>
              <w:rPr>
                <w:rFonts w:ascii="宋体" w:hAnsi="宋体" w:cs="宋体"/>
                <w:spacing w:val="-1"/>
              </w:rPr>
              <w:t>）</w:t>
            </w:r>
          </w:p>
        </w:tc>
        <w:tc>
          <w:tcPr>
            <w:tcW w:w="2881" w:type="dxa"/>
          </w:tcPr>
          <w:p>
            <w:pPr>
              <w:autoSpaceDE w:val="0"/>
              <w:autoSpaceDN w:val="0"/>
              <w:rPr>
                <w:rFonts w:ascii="Arial" w:hAnsi="Arial" w:cs="Arial"/>
                <w:kern w:val="0"/>
                <w:szCs w:val="21"/>
                <w:lang w:eastAsia="en-US"/>
              </w:rPr>
            </w:pPr>
          </w:p>
        </w:tc>
        <w:tc>
          <w:tcPr>
            <w:tcW w:w="1569" w:type="dxa"/>
            <w:vMerge w:val="restart"/>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tblHeader/>
          <w:jc w:val="center"/>
        </w:trPr>
        <w:tc>
          <w:tcPr>
            <w:tcW w:w="673" w:type="dxa"/>
            <w:vMerge w:val="continue"/>
          </w:tcPr>
          <w:p>
            <w:pPr>
              <w:autoSpaceDE w:val="0"/>
              <w:autoSpaceDN w:val="0"/>
              <w:rPr>
                <w:rFonts w:ascii="Arial" w:hAnsi="Arial" w:cs="Arial"/>
                <w:kern w:val="0"/>
                <w:szCs w:val="21"/>
                <w:lang w:eastAsia="en-US"/>
              </w:rPr>
            </w:pPr>
          </w:p>
        </w:tc>
        <w:tc>
          <w:tcPr>
            <w:tcW w:w="3210" w:type="dxa"/>
          </w:tcPr>
          <w:p>
            <w:pPr>
              <w:pStyle w:val="287"/>
              <w:spacing w:before="87"/>
              <w:rPr>
                <w:rFonts w:ascii="宋体" w:hAnsi="宋体" w:cs="宋体"/>
              </w:rPr>
            </w:pPr>
            <w:r>
              <w:rPr>
                <w:rFonts w:ascii="宋体" w:hAnsi="宋体" w:cs="宋体"/>
                <w:spacing w:val="-2"/>
              </w:rPr>
              <w:t>反吹装置（</w:t>
            </w:r>
            <w:r>
              <w:rPr>
                <w:spacing w:val="-2"/>
              </w:rPr>
              <w:t>3</w:t>
            </w:r>
            <w:r>
              <w:rPr>
                <w:rFonts w:ascii="宋体" w:hAnsi="宋体" w:cs="宋体"/>
                <w:spacing w:val="-2"/>
              </w:rPr>
              <w:t>）</w:t>
            </w:r>
          </w:p>
        </w:tc>
        <w:tc>
          <w:tcPr>
            <w:tcW w:w="2881"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tblHeader/>
          <w:jc w:val="center"/>
        </w:trPr>
        <w:tc>
          <w:tcPr>
            <w:tcW w:w="673" w:type="dxa"/>
            <w:vMerge w:val="continue"/>
          </w:tcPr>
          <w:p>
            <w:pPr>
              <w:autoSpaceDE w:val="0"/>
              <w:autoSpaceDN w:val="0"/>
              <w:rPr>
                <w:rFonts w:ascii="Arial" w:hAnsi="Arial" w:cs="Arial"/>
                <w:kern w:val="0"/>
                <w:szCs w:val="21"/>
                <w:lang w:eastAsia="en-US"/>
              </w:rPr>
            </w:pPr>
          </w:p>
        </w:tc>
        <w:tc>
          <w:tcPr>
            <w:tcW w:w="3210" w:type="dxa"/>
          </w:tcPr>
          <w:p>
            <w:pPr>
              <w:pStyle w:val="287"/>
              <w:spacing w:before="86" w:line="219" w:lineRule="auto"/>
              <w:rPr>
                <w:rFonts w:ascii="宋体" w:hAnsi="宋体" w:cs="宋体"/>
              </w:rPr>
            </w:pPr>
            <w:r>
              <w:rPr>
                <w:rFonts w:ascii="宋体" w:hAnsi="宋体" w:cs="宋体"/>
                <w:spacing w:val="-1"/>
              </w:rPr>
              <w:t>测量传感器（</w:t>
            </w:r>
            <w:r>
              <w:rPr>
                <w:spacing w:val="-1"/>
              </w:rPr>
              <w:t>3</w:t>
            </w:r>
            <w:r>
              <w:rPr>
                <w:rFonts w:ascii="宋体" w:hAnsi="宋体" w:cs="宋体"/>
                <w:spacing w:val="-1"/>
              </w:rPr>
              <w:t>）</w:t>
            </w:r>
          </w:p>
        </w:tc>
        <w:tc>
          <w:tcPr>
            <w:tcW w:w="2881"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27" w:hRule="atLeast"/>
          <w:tblHeader/>
          <w:jc w:val="center"/>
        </w:trPr>
        <w:tc>
          <w:tcPr>
            <w:tcW w:w="673" w:type="dxa"/>
            <w:vMerge w:val="continue"/>
          </w:tcPr>
          <w:p>
            <w:pPr>
              <w:autoSpaceDE w:val="0"/>
              <w:autoSpaceDN w:val="0"/>
              <w:rPr>
                <w:rFonts w:ascii="Arial" w:hAnsi="Arial" w:cs="Arial"/>
                <w:kern w:val="0"/>
                <w:szCs w:val="21"/>
                <w:lang w:eastAsia="en-US"/>
              </w:rPr>
            </w:pPr>
          </w:p>
        </w:tc>
        <w:tc>
          <w:tcPr>
            <w:tcW w:w="3210" w:type="dxa"/>
            <w:vAlign w:val="center"/>
          </w:tcPr>
          <w:p>
            <w:pPr>
              <w:pStyle w:val="287"/>
              <w:spacing w:before="72" w:line="270" w:lineRule="auto"/>
              <w:ind w:right="111"/>
              <w:rPr>
                <w:rFonts w:ascii="宋体" w:hAnsi="宋体" w:cs="宋体"/>
                <w:lang w:eastAsia="zh-CN"/>
              </w:rPr>
            </w:pPr>
            <w:r>
              <w:rPr>
                <w:rFonts w:ascii="宋体" w:hAnsi="宋体" w:cs="宋体"/>
                <w:spacing w:val="-1"/>
                <w:lang w:eastAsia="zh-CN"/>
              </w:rPr>
              <w:t>流速、流量、烟道压力测量数</w:t>
            </w:r>
            <w:r>
              <w:rPr>
                <w:rFonts w:ascii="宋体" w:hAnsi="宋体" w:cs="宋体"/>
                <w:spacing w:val="-2"/>
                <w:lang w:eastAsia="zh-CN"/>
              </w:rPr>
              <w:t>据（</w:t>
            </w:r>
            <w:r>
              <w:rPr>
                <w:spacing w:val="-2"/>
                <w:lang w:eastAsia="zh-CN"/>
              </w:rPr>
              <w:t>1</w:t>
            </w:r>
            <w:r>
              <w:rPr>
                <w:rFonts w:ascii="宋体" w:hAnsi="宋体" w:cs="宋体"/>
                <w:spacing w:val="-2"/>
                <w:lang w:eastAsia="zh-CN"/>
              </w:rPr>
              <w:t>）</w:t>
            </w:r>
          </w:p>
        </w:tc>
        <w:tc>
          <w:tcPr>
            <w:tcW w:w="2881" w:type="dxa"/>
          </w:tcPr>
          <w:p>
            <w:pPr>
              <w:autoSpaceDE w:val="0"/>
              <w:autoSpaceDN w:val="0"/>
              <w:rPr>
                <w:rFonts w:ascii="Arial" w:hAnsi="Arial" w:cs="Arial"/>
                <w:kern w:val="0"/>
                <w:szCs w:val="21"/>
                <w:lang w:eastAsia="zh-CN"/>
              </w:rPr>
            </w:pPr>
          </w:p>
        </w:tc>
        <w:tc>
          <w:tcPr>
            <w:tcW w:w="1569" w:type="dxa"/>
            <w:vMerge w:val="continue"/>
          </w:tcPr>
          <w:p>
            <w:pPr>
              <w:autoSpaceDE w:val="0"/>
              <w:autoSpaceDN w:val="0"/>
              <w:rPr>
                <w:rFonts w:ascii="Arial" w:hAnsi="Arial" w:cs="Arial"/>
                <w:kern w:val="0"/>
                <w:szCs w:val="21"/>
                <w:lang w:eastAsia="zh-CN"/>
              </w:rPr>
            </w:pPr>
          </w:p>
        </w:tc>
      </w:tr>
    </w:tbl>
    <w:p>
      <w:pPr>
        <w:rPr>
          <w:rFonts w:ascii="黑体" w:hAnsi="黑体" w:eastAsia="黑体" w:cs="黑体"/>
          <w:spacing w:val="4"/>
          <w:szCs w:val="21"/>
        </w:rPr>
      </w:pPr>
      <w:r>
        <w:rPr>
          <w:rFonts w:ascii="黑体" w:hAnsi="黑体" w:eastAsia="黑体" w:cs="黑体"/>
          <w:spacing w:val="4"/>
          <w:szCs w:val="21"/>
        </w:rPr>
        <w:t>表</w:t>
      </w:r>
      <w:r>
        <w:rPr>
          <w:rFonts w:hint="eastAsia" w:ascii="黑体" w:hAnsi="黑体" w:eastAsia="黑体" w:cs="黑体"/>
          <w:spacing w:val="4"/>
          <w:szCs w:val="21"/>
        </w:rPr>
        <w:t>D</w:t>
      </w:r>
      <w:r>
        <w:rPr>
          <w:rFonts w:ascii="黑体" w:hAnsi="黑体" w:eastAsia="黑体" w:cs="黑体"/>
          <w:spacing w:val="4"/>
          <w:szCs w:val="21"/>
        </w:rPr>
        <w:t>.2（续）</w:t>
      </w:r>
    </w:p>
    <w:tbl>
      <w:tblPr>
        <w:tblStyle w:val="264"/>
        <w:tblW w:w="8333"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672"/>
        <w:gridCol w:w="206"/>
        <w:gridCol w:w="3005"/>
        <w:gridCol w:w="2881"/>
        <w:gridCol w:w="156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70" w:hRule="atLeast"/>
          <w:jc w:val="center"/>
        </w:trPr>
        <w:tc>
          <w:tcPr>
            <w:tcW w:w="673" w:type="dxa"/>
            <w:tcBorders>
              <w:top w:val="single" w:color="000000" w:sz="12" w:space="0"/>
              <w:bottom w:val="single" w:color="000000" w:sz="12" w:space="0"/>
            </w:tcBorders>
          </w:tcPr>
          <w:p>
            <w:pPr>
              <w:autoSpaceDE w:val="0"/>
              <w:autoSpaceDN w:val="0"/>
              <w:spacing w:before="143" w:line="220" w:lineRule="auto"/>
              <w:ind w:left="150"/>
              <w:rPr>
                <w:rFonts w:cs="宋体"/>
                <w:kern w:val="0"/>
                <w:sz w:val="18"/>
                <w:szCs w:val="18"/>
                <w:lang w:eastAsia="en-US"/>
              </w:rPr>
            </w:pPr>
            <w:r>
              <w:rPr>
                <w:rFonts w:cs="宋体"/>
                <w:snapToGrid w:val="0"/>
                <w:color w:val="000000"/>
                <w:spacing w:val="-5"/>
                <w:kern w:val="0"/>
                <w:sz w:val="18"/>
                <w:szCs w:val="18"/>
                <w:lang w:eastAsia="en-US"/>
                <w14:textOutline w14:w="3263" w14:cap="sq" w14:cmpd="sng" w14:algn="ctr">
                  <w14:solidFill>
                    <w14:srgbClr w14:val="000000"/>
                  </w14:solidFill>
                  <w14:prstDash w14:val="solid"/>
                  <w14:bevel/>
                </w14:textOutline>
              </w:rPr>
              <w:t>项目</w:t>
            </w:r>
          </w:p>
        </w:tc>
        <w:tc>
          <w:tcPr>
            <w:tcW w:w="3211" w:type="dxa"/>
            <w:gridSpan w:val="2"/>
            <w:tcBorders>
              <w:top w:val="single" w:color="000000" w:sz="12" w:space="0"/>
              <w:bottom w:val="single" w:color="000000" w:sz="12" w:space="0"/>
            </w:tcBorders>
          </w:tcPr>
          <w:p>
            <w:pPr>
              <w:autoSpaceDE w:val="0"/>
              <w:autoSpaceDN w:val="0"/>
              <w:spacing w:before="143" w:line="219" w:lineRule="auto"/>
              <w:ind w:left="1118"/>
              <w:rPr>
                <w:rFonts w:cs="宋体"/>
                <w:kern w:val="0"/>
                <w:sz w:val="18"/>
                <w:szCs w:val="18"/>
                <w:lang w:eastAsia="en-US"/>
              </w:rPr>
            </w:pPr>
            <w:r>
              <w:rPr>
                <w:rFonts w:cs="宋体"/>
                <w:snapToGrid w:val="0"/>
                <w:color w:val="000000"/>
                <w:spacing w:val="-15"/>
                <w:kern w:val="0"/>
                <w:sz w:val="18"/>
                <w:szCs w:val="18"/>
                <w:lang w:eastAsia="en-US"/>
                <w14:textOutline w14:w="3263" w14:cap="sq" w14:cmpd="sng" w14:algn="ctr">
                  <w14:solidFill>
                    <w14:srgbClr w14:val="000000"/>
                  </w14:solidFill>
                  <w14:prstDash w14:val="solid"/>
                  <w14:bevel/>
                </w14:textOutline>
              </w:rPr>
              <w:t>内容</w:t>
            </w:r>
          </w:p>
        </w:tc>
        <w:tc>
          <w:tcPr>
            <w:tcW w:w="2880" w:type="dxa"/>
            <w:tcBorders>
              <w:top w:val="single" w:color="000000" w:sz="12" w:space="0"/>
              <w:bottom w:val="single" w:color="000000" w:sz="12" w:space="0"/>
            </w:tcBorders>
          </w:tcPr>
          <w:p>
            <w:pPr>
              <w:autoSpaceDE w:val="0"/>
              <w:autoSpaceDN w:val="0"/>
              <w:spacing w:before="143" w:line="220" w:lineRule="auto"/>
              <w:ind w:left="1414"/>
              <w:rPr>
                <w:rFonts w:cs="宋体"/>
                <w:kern w:val="0"/>
                <w:sz w:val="18"/>
                <w:szCs w:val="18"/>
                <w:lang w:eastAsia="en-US"/>
              </w:rPr>
            </w:pPr>
            <w:r>
              <w:rPr>
                <w:rFonts w:cs="宋体"/>
                <w:snapToGrid w:val="0"/>
                <w:color w:val="000000"/>
                <w:spacing w:val="-2"/>
                <w:kern w:val="0"/>
                <w:sz w:val="18"/>
                <w:szCs w:val="18"/>
                <w:lang w:eastAsia="en-US"/>
                <w14:textOutline w14:w="3263" w14:cap="sq" w14:cmpd="sng" w14:algn="ctr">
                  <w14:solidFill>
                    <w14:srgbClr w14:val="000000"/>
                  </w14:solidFill>
                  <w14:prstDash w14:val="solid"/>
                  <w14:bevel/>
                </w14:textOutline>
              </w:rPr>
              <w:t>维护情况</w:t>
            </w:r>
          </w:p>
        </w:tc>
        <w:tc>
          <w:tcPr>
            <w:tcW w:w="1569" w:type="dxa"/>
            <w:tcBorders>
              <w:top w:val="single" w:color="000000" w:sz="12" w:space="0"/>
              <w:bottom w:val="single" w:color="000000" w:sz="12" w:space="0"/>
            </w:tcBorders>
          </w:tcPr>
          <w:p>
            <w:pPr>
              <w:autoSpaceDE w:val="0"/>
              <w:autoSpaceDN w:val="0"/>
              <w:spacing w:before="143" w:line="221" w:lineRule="auto"/>
              <w:ind w:left="614"/>
              <w:rPr>
                <w:rFonts w:cs="宋体"/>
                <w:kern w:val="0"/>
                <w:sz w:val="18"/>
                <w:szCs w:val="18"/>
                <w:lang w:eastAsia="en-US"/>
              </w:rPr>
            </w:pPr>
            <w:r>
              <w:rPr>
                <w:rFonts w:cs="宋体"/>
                <w:snapToGrid w:val="0"/>
                <w:color w:val="000000"/>
                <w:spacing w:val="-5"/>
                <w:kern w:val="0"/>
                <w:sz w:val="18"/>
                <w:szCs w:val="18"/>
                <w:lang w:eastAsia="en-US"/>
                <w14:textOutline w14:w="3263" w14:cap="sq" w14:cmpd="sng" w14:algn="ctr">
                  <w14:solidFill>
                    <w14:srgbClr w14:val="000000"/>
                  </w14:solidFill>
                  <w14:prstDash w14:val="solid"/>
                  <w14:bevel/>
                </w14:textOutline>
              </w:rPr>
              <w:t>备注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95" w:hRule="atLeast"/>
          <w:tblHeader/>
          <w:jc w:val="center"/>
        </w:trPr>
        <w:tc>
          <w:tcPr>
            <w:tcW w:w="673" w:type="dxa"/>
            <w:vMerge w:val="restart"/>
            <w:tcBorders>
              <w:top w:val="single" w:color="000000" w:sz="12" w:space="0"/>
            </w:tcBorders>
          </w:tcPr>
          <w:p>
            <w:pPr>
              <w:autoSpaceDE w:val="0"/>
              <w:autoSpaceDN w:val="0"/>
              <w:spacing w:before="170" w:line="312" w:lineRule="exact"/>
              <w:ind w:left="147"/>
              <w:rPr>
                <w:rFonts w:cs="宋体"/>
                <w:kern w:val="0"/>
                <w:sz w:val="18"/>
                <w:szCs w:val="18"/>
                <w:lang w:eastAsia="en-US"/>
              </w:rPr>
            </w:pPr>
            <w:r>
              <w:rPr>
                <w:rFonts w:cs="宋体"/>
                <w:snapToGrid w:val="0"/>
                <w:color w:val="000000"/>
                <w:spacing w:val="-4"/>
                <w:kern w:val="0"/>
                <w:position w:val="9"/>
                <w:sz w:val="18"/>
                <w:szCs w:val="18"/>
                <w:lang w:eastAsia="en-US"/>
              </w:rPr>
              <w:t>其他</w:t>
            </w:r>
          </w:p>
          <w:p>
            <w:pPr>
              <w:autoSpaceDE w:val="0"/>
              <w:autoSpaceDN w:val="0"/>
              <w:spacing w:line="219" w:lineRule="auto"/>
              <w:ind w:left="148"/>
              <w:rPr>
                <w:rFonts w:cs="宋体"/>
                <w:kern w:val="0"/>
                <w:sz w:val="18"/>
                <w:szCs w:val="18"/>
                <w:lang w:eastAsia="en-US"/>
              </w:rPr>
            </w:pPr>
            <w:r>
              <w:rPr>
                <w:rFonts w:cs="宋体"/>
                <w:snapToGrid w:val="0"/>
                <w:color w:val="000000"/>
                <w:spacing w:val="-5"/>
                <w:kern w:val="0"/>
                <w:sz w:val="18"/>
                <w:szCs w:val="18"/>
                <w:lang w:eastAsia="en-US"/>
              </w:rPr>
              <w:t>参数</w:t>
            </w:r>
          </w:p>
        </w:tc>
        <w:tc>
          <w:tcPr>
            <w:tcW w:w="3210" w:type="dxa"/>
            <w:gridSpan w:val="2"/>
            <w:tcBorders>
              <w:top w:val="single" w:color="000000" w:sz="12" w:space="0"/>
            </w:tcBorders>
          </w:tcPr>
          <w:p>
            <w:pPr>
              <w:pStyle w:val="287"/>
              <w:spacing w:before="116" w:line="219" w:lineRule="auto"/>
              <w:rPr>
                <w:rFonts w:ascii="宋体" w:hAnsi="宋体" w:cs="宋体"/>
              </w:rPr>
            </w:pPr>
            <w:r>
              <w:rPr>
                <w:rFonts w:ascii="宋体" w:hAnsi="宋体" w:cs="宋体"/>
                <w:spacing w:val="-1"/>
              </w:rPr>
              <w:t>温度测量数据（</w:t>
            </w:r>
            <w:r>
              <w:rPr>
                <w:spacing w:val="-1"/>
              </w:rPr>
              <w:t>1</w:t>
            </w:r>
            <w:r>
              <w:rPr>
                <w:rFonts w:ascii="宋体" w:hAnsi="宋体" w:cs="宋体"/>
                <w:spacing w:val="-1"/>
              </w:rPr>
              <w:t>）</w:t>
            </w:r>
          </w:p>
        </w:tc>
        <w:tc>
          <w:tcPr>
            <w:tcW w:w="2881" w:type="dxa"/>
            <w:tcBorders>
              <w:top w:val="single" w:color="000000" w:sz="12" w:space="0"/>
            </w:tcBorders>
          </w:tcPr>
          <w:p>
            <w:pPr>
              <w:autoSpaceDE w:val="0"/>
              <w:autoSpaceDN w:val="0"/>
              <w:rPr>
                <w:rFonts w:ascii="Arial" w:hAnsi="Arial" w:cs="Arial"/>
                <w:kern w:val="0"/>
                <w:szCs w:val="21"/>
                <w:lang w:eastAsia="en-US"/>
              </w:rPr>
            </w:pPr>
          </w:p>
        </w:tc>
        <w:tc>
          <w:tcPr>
            <w:tcW w:w="1569" w:type="dxa"/>
            <w:vMerge w:val="restart"/>
            <w:tcBorders>
              <w:top w:val="single" w:color="000000" w:sz="12" w:space="0"/>
            </w:tcBorders>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15" w:hRule="atLeast"/>
          <w:tblHeader/>
          <w:jc w:val="center"/>
        </w:trPr>
        <w:tc>
          <w:tcPr>
            <w:tcW w:w="673" w:type="dxa"/>
            <w:vMerge w:val="continue"/>
          </w:tcPr>
          <w:p>
            <w:pPr>
              <w:autoSpaceDE w:val="0"/>
              <w:autoSpaceDN w:val="0"/>
              <w:rPr>
                <w:rFonts w:ascii="Arial" w:hAnsi="Arial" w:cs="Arial"/>
                <w:kern w:val="0"/>
                <w:szCs w:val="21"/>
                <w:lang w:eastAsia="en-US"/>
              </w:rPr>
            </w:pPr>
          </w:p>
        </w:tc>
        <w:tc>
          <w:tcPr>
            <w:tcW w:w="3210" w:type="dxa"/>
            <w:gridSpan w:val="2"/>
          </w:tcPr>
          <w:p>
            <w:pPr>
              <w:pStyle w:val="287"/>
              <w:spacing w:before="128" w:line="219" w:lineRule="auto"/>
              <w:rPr>
                <w:rFonts w:ascii="宋体" w:hAnsi="宋体" w:cs="宋体"/>
              </w:rPr>
            </w:pPr>
            <w:r>
              <w:rPr>
                <w:rFonts w:ascii="宋体" w:hAnsi="宋体" w:cs="宋体"/>
                <w:spacing w:val="-1"/>
              </w:rPr>
              <w:t>湿度测量数据（</w:t>
            </w:r>
            <w:r>
              <w:rPr>
                <w:spacing w:val="-1"/>
              </w:rPr>
              <w:t>1</w:t>
            </w:r>
            <w:r>
              <w:rPr>
                <w:rFonts w:ascii="宋体" w:hAnsi="宋体" w:cs="宋体"/>
                <w:spacing w:val="-1"/>
              </w:rPr>
              <w:t>）</w:t>
            </w:r>
          </w:p>
        </w:tc>
        <w:tc>
          <w:tcPr>
            <w:tcW w:w="2881"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tblHeader/>
          <w:jc w:val="center"/>
        </w:trPr>
        <w:tc>
          <w:tcPr>
            <w:tcW w:w="673" w:type="dxa"/>
            <w:vMerge w:val="restart"/>
          </w:tcPr>
          <w:p>
            <w:pPr>
              <w:autoSpaceDE w:val="0"/>
              <w:autoSpaceDN w:val="0"/>
              <w:spacing w:before="78" w:line="312" w:lineRule="exact"/>
              <w:ind w:left="148"/>
              <w:rPr>
                <w:rFonts w:cs="宋体"/>
                <w:kern w:val="0"/>
                <w:sz w:val="18"/>
                <w:szCs w:val="18"/>
                <w:lang w:eastAsia="en-US"/>
              </w:rPr>
            </w:pPr>
            <w:r>
              <w:rPr>
                <w:rFonts w:cs="宋体"/>
                <w:snapToGrid w:val="0"/>
                <w:color w:val="000000"/>
                <w:spacing w:val="-5"/>
                <w:kern w:val="0"/>
                <w:position w:val="10"/>
                <w:sz w:val="18"/>
                <w:szCs w:val="18"/>
                <w:lang w:eastAsia="en-US"/>
              </w:rPr>
              <w:t>数据</w:t>
            </w:r>
          </w:p>
          <w:p>
            <w:pPr>
              <w:autoSpaceDE w:val="0"/>
              <w:autoSpaceDN w:val="0"/>
              <w:spacing w:line="218" w:lineRule="auto"/>
              <w:ind w:left="145"/>
              <w:rPr>
                <w:rFonts w:cs="宋体"/>
                <w:kern w:val="0"/>
                <w:sz w:val="18"/>
                <w:szCs w:val="18"/>
                <w:lang w:eastAsia="en-US"/>
              </w:rPr>
            </w:pPr>
            <w:r>
              <w:rPr>
                <w:rFonts w:cs="宋体"/>
                <w:snapToGrid w:val="0"/>
                <w:color w:val="000000"/>
                <w:spacing w:val="-3"/>
                <w:kern w:val="0"/>
                <w:sz w:val="18"/>
                <w:szCs w:val="18"/>
                <w:lang w:eastAsia="en-US"/>
              </w:rPr>
              <w:t>传输</w:t>
            </w:r>
          </w:p>
          <w:p>
            <w:pPr>
              <w:autoSpaceDE w:val="0"/>
              <w:autoSpaceDN w:val="0"/>
              <w:spacing w:before="98" w:line="220" w:lineRule="auto"/>
              <w:ind w:left="147"/>
              <w:rPr>
                <w:rFonts w:cs="宋体"/>
                <w:kern w:val="0"/>
                <w:sz w:val="18"/>
                <w:szCs w:val="18"/>
                <w:lang w:eastAsia="en-US"/>
              </w:rPr>
            </w:pPr>
            <w:r>
              <w:rPr>
                <w:rFonts w:cs="宋体"/>
                <w:snapToGrid w:val="0"/>
                <w:color w:val="000000"/>
                <w:spacing w:val="-4"/>
                <w:kern w:val="0"/>
                <w:sz w:val="18"/>
                <w:szCs w:val="18"/>
                <w:lang w:eastAsia="en-US"/>
              </w:rPr>
              <w:t>装置</w:t>
            </w:r>
          </w:p>
        </w:tc>
        <w:tc>
          <w:tcPr>
            <w:tcW w:w="3210" w:type="dxa"/>
            <w:gridSpan w:val="2"/>
          </w:tcPr>
          <w:p>
            <w:pPr>
              <w:pStyle w:val="287"/>
              <w:spacing w:before="95" w:line="219" w:lineRule="auto"/>
              <w:rPr>
                <w:rFonts w:ascii="宋体" w:hAnsi="宋体" w:cs="宋体"/>
              </w:rPr>
            </w:pPr>
            <w:r>
              <w:rPr>
                <w:rFonts w:ascii="宋体" w:hAnsi="宋体" w:cs="宋体"/>
                <w:spacing w:val="-1"/>
              </w:rPr>
              <w:t>通信线的连接（</w:t>
            </w:r>
            <w:r>
              <w:rPr>
                <w:spacing w:val="-1"/>
              </w:rPr>
              <w:t>1</w:t>
            </w:r>
            <w:r>
              <w:rPr>
                <w:rFonts w:ascii="宋体" w:hAnsi="宋体" w:cs="宋体"/>
                <w:spacing w:val="-1"/>
              </w:rPr>
              <w:t>）</w:t>
            </w:r>
          </w:p>
        </w:tc>
        <w:tc>
          <w:tcPr>
            <w:tcW w:w="2881" w:type="dxa"/>
          </w:tcPr>
          <w:p>
            <w:pPr>
              <w:autoSpaceDE w:val="0"/>
              <w:autoSpaceDN w:val="0"/>
              <w:rPr>
                <w:rFonts w:ascii="Arial" w:hAnsi="Arial" w:cs="Arial"/>
                <w:kern w:val="0"/>
                <w:szCs w:val="21"/>
                <w:lang w:eastAsia="en-US"/>
              </w:rPr>
            </w:pPr>
          </w:p>
        </w:tc>
        <w:tc>
          <w:tcPr>
            <w:tcW w:w="1569" w:type="dxa"/>
            <w:vMerge w:val="restart"/>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89" w:hRule="atLeast"/>
          <w:tblHeader/>
          <w:jc w:val="center"/>
        </w:trPr>
        <w:tc>
          <w:tcPr>
            <w:tcW w:w="673" w:type="dxa"/>
            <w:vMerge w:val="continue"/>
          </w:tcPr>
          <w:p>
            <w:pPr>
              <w:autoSpaceDE w:val="0"/>
              <w:autoSpaceDN w:val="0"/>
              <w:rPr>
                <w:rFonts w:ascii="Arial" w:hAnsi="Arial" w:cs="Arial"/>
                <w:kern w:val="0"/>
                <w:szCs w:val="21"/>
                <w:lang w:eastAsia="en-US"/>
              </w:rPr>
            </w:pPr>
          </w:p>
        </w:tc>
        <w:tc>
          <w:tcPr>
            <w:tcW w:w="3210" w:type="dxa"/>
            <w:gridSpan w:val="2"/>
          </w:tcPr>
          <w:p>
            <w:pPr>
              <w:pStyle w:val="287"/>
              <w:spacing w:before="218" w:line="219" w:lineRule="auto"/>
              <w:rPr>
                <w:rFonts w:ascii="宋体" w:hAnsi="宋体" w:cs="宋体"/>
              </w:rPr>
            </w:pPr>
            <w:r>
              <w:rPr>
                <w:rFonts w:ascii="宋体" w:hAnsi="宋体" w:cs="宋体"/>
                <w:spacing w:val="-1"/>
              </w:rPr>
              <w:t>传输设备电源（</w:t>
            </w:r>
            <w:r>
              <w:rPr>
                <w:spacing w:val="-1"/>
              </w:rPr>
              <w:t>1</w:t>
            </w:r>
            <w:r>
              <w:rPr>
                <w:rFonts w:ascii="宋体" w:hAnsi="宋体" w:cs="宋体"/>
                <w:spacing w:val="-1"/>
              </w:rPr>
              <w:t>）</w:t>
            </w:r>
          </w:p>
        </w:tc>
        <w:tc>
          <w:tcPr>
            <w:tcW w:w="2881"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63" w:hRule="atLeast"/>
          <w:tblHeader/>
          <w:jc w:val="center"/>
        </w:trPr>
        <w:tc>
          <w:tcPr>
            <w:tcW w:w="3883" w:type="dxa"/>
            <w:gridSpan w:val="3"/>
          </w:tcPr>
          <w:p>
            <w:pPr>
              <w:autoSpaceDE w:val="0"/>
              <w:autoSpaceDN w:val="0"/>
              <w:spacing w:before="258" w:line="219" w:lineRule="auto"/>
              <w:ind w:left="1069"/>
              <w:rPr>
                <w:rFonts w:cs="宋体"/>
                <w:kern w:val="0"/>
                <w:sz w:val="18"/>
                <w:szCs w:val="18"/>
                <w:lang w:eastAsia="en-US"/>
              </w:rPr>
            </w:pPr>
            <w:r>
              <w:rPr>
                <w:rFonts w:cs="宋体"/>
                <w:snapToGrid w:val="0"/>
                <w:color w:val="000000"/>
                <w:spacing w:val="-2"/>
                <w:kern w:val="0"/>
                <w:sz w:val="18"/>
                <w:szCs w:val="18"/>
                <w:lang w:eastAsia="en-US"/>
              </w:rPr>
              <w:t>巡检人员签字</w:t>
            </w:r>
          </w:p>
        </w:tc>
        <w:tc>
          <w:tcPr>
            <w:tcW w:w="4450" w:type="dxa"/>
            <w:gridSpan w:val="2"/>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271" w:hRule="atLeast"/>
          <w:tblHeader/>
          <w:jc w:val="center"/>
        </w:trPr>
        <w:tc>
          <w:tcPr>
            <w:tcW w:w="879" w:type="dxa"/>
            <w:gridSpan w:val="2"/>
          </w:tcPr>
          <w:p>
            <w:pPr>
              <w:autoSpaceDE w:val="0"/>
              <w:autoSpaceDN w:val="0"/>
              <w:spacing w:before="253" w:line="287" w:lineRule="auto"/>
              <w:ind w:left="160" w:right="171"/>
              <w:rPr>
                <w:rFonts w:cs="宋体"/>
                <w:kern w:val="0"/>
                <w:sz w:val="18"/>
                <w:szCs w:val="18"/>
                <w:lang w:eastAsia="en-US"/>
              </w:rPr>
            </w:pPr>
            <w:r>
              <w:rPr>
                <w:rFonts w:cs="宋体"/>
                <w:snapToGrid w:val="0"/>
                <w:color w:val="000000"/>
                <w:spacing w:val="-4"/>
                <w:kern w:val="0"/>
                <w:sz w:val="18"/>
                <w:szCs w:val="18"/>
                <w:lang w:eastAsia="en-US"/>
              </w:rPr>
              <w:t>异常情</w:t>
            </w:r>
            <w:r>
              <w:rPr>
                <w:rFonts w:cs="宋体"/>
                <w:snapToGrid w:val="0"/>
                <w:color w:val="000000"/>
                <w:spacing w:val="1"/>
                <w:kern w:val="0"/>
                <w:sz w:val="18"/>
                <w:szCs w:val="18"/>
                <w:lang w:eastAsia="en-US"/>
              </w:rPr>
              <w:t xml:space="preserve"> </w:t>
            </w:r>
            <w:r>
              <w:rPr>
                <w:rFonts w:cs="宋体"/>
                <w:snapToGrid w:val="0"/>
                <w:color w:val="000000"/>
                <w:spacing w:val="-3"/>
                <w:kern w:val="0"/>
                <w:sz w:val="18"/>
                <w:szCs w:val="18"/>
                <w:lang w:eastAsia="en-US"/>
              </w:rPr>
              <w:t>况处理</w:t>
            </w:r>
            <w:r>
              <w:rPr>
                <w:rFonts w:cs="宋体"/>
                <w:snapToGrid w:val="0"/>
                <w:color w:val="000000"/>
                <w:kern w:val="0"/>
                <w:sz w:val="18"/>
                <w:szCs w:val="18"/>
                <w:lang w:eastAsia="en-US"/>
              </w:rPr>
              <w:t xml:space="preserve"> </w:t>
            </w:r>
            <w:r>
              <w:rPr>
                <w:rFonts w:cs="宋体"/>
                <w:snapToGrid w:val="0"/>
                <w:color w:val="000000"/>
                <w:spacing w:val="41"/>
                <w:kern w:val="0"/>
                <w:sz w:val="18"/>
                <w:szCs w:val="18"/>
                <w:lang w:eastAsia="en-US"/>
              </w:rPr>
              <w:t>记录</w:t>
            </w:r>
          </w:p>
        </w:tc>
        <w:tc>
          <w:tcPr>
            <w:tcW w:w="7454" w:type="dxa"/>
            <w:gridSpan w:val="3"/>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335" w:hRule="atLeast"/>
          <w:tblHeader/>
          <w:jc w:val="center"/>
        </w:trPr>
        <w:tc>
          <w:tcPr>
            <w:tcW w:w="8333" w:type="dxa"/>
            <w:gridSpan w:val="5"/>
          </w:tcPr>
          <w:p>
            <w:pPr>
              <w:pStyle w:val="287"/>
              <w:spacing w:before="86" w:line="242" w:lineRule="exact"/>
              <w:ind w:left="101"/>
              <w:jc w:val="left"/>
              <w:rPr>
                <w:rFonts w:ascii="宋体" w:hAnsi="宋体" w:cs="宋体"/>
                <w:lang w:eastAsia="zh-CN"/>
              </w:rPr>
            </w:pPr>
            <w:r>
              <w:rPr>
                <w:rFonts w:ascii="宋体" w:hAnsi="宋体" w:cs="宋体"/>
                <w:spacing w:val="-3"/>
                <w:lang w:eastAsia="zh-CN"/>
                <w14:textOutline w14:w="3263" w14:cap="sq" w14:cmpd="sng" w14:algn="ctr">
                  <w14:solidFill>
                    <w14:srgbClr w14:val="000000"/>
                  </w14:solidFill>
                  <w14:prstDash w14:val="solid"/>
                  <w14:bevel/>
                </w14:textOutline>
              </w:rPr>
              <w:t>注：</w:t>
            </w:r>
            <w:r>
              <w:rPr>
                <w:rFonts w:ascii="宋体" w:hAnsi="宋体" w:cs="宋体"/>
                <w:spacing w:val="-3"/>
                <w:lang w:eastAsia="zh-CN"/>
              </w:rPr>
              <w:t>正常请打“</w:t>
            </w:r>
            <w:r>
              <w:rPr>
                <w:spacing w:val="-3"/>
                <w:lang w:eastAsia="zh-CN"/>
              </w:rPr>
              <w:t>√</w:t>
            </w:r>
            <w:r>
              <w:rPr>
                <w:spacing w:val="-9"/>
                <w:lang w:eastAsia="zh-CN"/>
              </w:rPr>
              <w:t xml:space="preserve"> </w:t>
            </w:r>
            <w:r>
              <w:rPr>
                <w:rFonts w:ascii="宋体" w:hAnsi="宋体" w:cs="宋体"/>
                <w:spacing w:val="-3"/>
                <w:lang w:eastAsia="zh-CN"/>
              </w:rPr>
              <w:t>”</w:t>
            </w:r>
            <w:r>
              <w:rPr>
                <w:rFonts w:hint="eastAsia" w:ascii="宋体" w:hAnsi="宋体" w:cs="宋体"/>
                <w:spacing w:val="-3"/>
                <w:lang w:eastAsia="zh-CN"/>
              </w:rPr>
              <w:t>；</w:t>
            </w:r>
            <w:r>
              <w:rPr>
                <w:rFonts w:ascii="宋体" w:hAnsi="宋体" w:cs="宋体"/>
                <w:spacing w:val="-3"/>
                <w:lang w:eastAsia="zh-CN"/>
              </w:rPr>
              <w:t>不正常请打“</w:t>
            </w:r>
            <w:r>
              <w:rPr>
                <w:spacing w:val="-3"/>
                <w:lang w:eastAsia="zh-CN"/>
              </w:rPr>
              <w:t>×</w:t>
            </w:r>
            <w:r>
              <w:rPr>
                <w:spacing w:val="-22"/>
                <w:lang w:eastAsia="zh-CN"/>
              </w:rPr>
              <w:t xml:space="preserve"> </w:t>
            </w:r>
            <w:r>
              <w:rPr>
                <w:rFonts w:ascii="宋体" w:hAnsi="宋体" w:cs="宋体"/>
                <w:spacing w:val="-3"/>
                <w:lang w:eastAsia="zh-CN"/>
              </w:rPr>
              <w:t>”并及时处理并做相应记录；未检查则不用标识。</w:t>
            </w:r>
          </w:p>
          <w:p>
            <w:pPr>
              <w:pStyle w:val="287"/>
              <w:spacing w:before="103" w:line="286" w:lineRule="auto"/>
              <w:ind w:left="106" w:right="96" w:hanging="12"/>
              <w:jc w:val="both"/>
              <w:rPr>
                <w:rFonts w:ascii="宋体" w:hAnsi="宋体" w:cs="宋体"/>
                <w:spacing w:val="-1"/>
                <w:lang w:eastAsia="zh-CN"/>
              </w:rPr>
            </w:pPr>
            <w:r>
              <w:rPr>
                <w:rFonts w:ascii="宋体" w:hAnsi="宋体" w:cs="宋体"/>
                <w:spacing w:val="-2"/>
                <w:lang w:eastAsia="zh-CN"/>
              </w:rPr>
              <w:t>“</w:t>
            </w:r>
            <w:r>
              <w:rPr>
                <w:rFonts w:ascii="宋体" w:hAnsi="宋体" w:cs="宋体"/>
                <w:spacing w:val="-69"/>
                <w:lang w:eastAsia="zh-CN"/>
              </w:rPr>
              <w:t xml:space="preserve"> </w:t>
            </w:r>
            <w:r>
              <w:rPr>
                <w:spacing w:val="-2"/>
                <w:lang w:eastAsia="zh-CN"/>
              </w:rPr>
              <w:t>1</w:t>
            </w:r>
            <w:r>
              <w:rPr>
                <w:spacing w:val="-20"/>
                <w:lang w:eastAsia="zh-CN"/>
              </w:rPr>
              <w:t xml:space="preserve"> </w:t>
            </w:r>
            <w:r>
              <w:rPr>
                <w:rFonts w:ascii="宋体" w:hAnsi="宋体" w:cs="宋体"/>
                <w:spacing w:val="-2"/>
                <w:lang w:eastAsia="zh-CN"/>
              </w:rPr>
              <w:t>”为每</w:t>
            </w:r>
            <w:r>
              <w:rPr>
                <w:spacing w:val="-2"/>
                <w:lang w:eastAsia="zh-CN"/>
              </w:rPr>
              <w:t>7d</w:t>
            </w:r>
            <w:r>
              <w:rPr>
                <w:rFonts w:ascii="宋体" w:hAnsi="宋体" w:cs="宋体"/>
                <w:spacing w:val="-2"/>
                <w:lang w:eastAsia="zh-CN"/>
              </w:rPr>
              <w:t>至少进行一次的维护，“</w:t>
            </w:r>
            <w:r>
              <w:rPr>
                <w:spacing w:val="-2"/>
                <w:lang w:eastAsia="zh-CN"/>
              </w:rPr>
              <w:t>2</w:t>
            </w:r>
            <w:r>
              <w:rPr>
                <w:spacing w:val="-20"/>
                <w:lang w:eastAsia="zh-CN"/>
              </w:rPr>
              <w:t xml:space="preserve"> </w:t>
            </w:r>
            <w:r>
              <w:rPr>
                <w:rFonts w:ascii="宋体" w:hAnsi="宋体" w:cs="宋体"/>
                <w:spacing w:val="-2"/>
                <w:lang w:eastAsia="zh-CN"/>
              </w:rPr>
              <w:t>”为每</w:t>
            </w:r>
            <w:r>
              <w:rPr>
                <w:spacing w:val="-2"/>
                <w:lang w:eastAsia="zh-CN"/>
              </w:rPr>
              <w:t>15d</w:t>
            </w:r>
            <w:r>
              <w:rPr>
                <w:rFonts w:ascii="宋体" w:hAnsi="宋体" w:cs="宋体"/>
                <w:spacing w:val="-2"/>
                <w:lang w:eastAsia="zh-CN"/>
              </w:rPr>
              <w:t>至少进行一次的维护</w:t>
            </w:r>
            <w:r>
              <w:rPr>
                <w:rFonts w:ascii="宋体" w:hAnsi="宋体" w:cs="宋体"/>
                <w:spacing w:val="-3"/>
                <w:lang w:eastAsia="zh-CN"/>
              </w:rPr>
              <w:t>，“</w:t>
            </w:r>
            <w:r>
              <w:rPr>
                <w:spacing w:val="-3"/>
                <w:lang w:eastAsia="zh-CN"/>
              </w:rPr>
              <w:t>3</w:t>
            </w:r>
            <w:r>
              <w:rPr>
                <w:spacing w:val="-22"/>
                <w:lang w:eastAsia="zh-CN"/>
              </w:rPr>
              <w:t xml:space="preserve"> </w:t>
            </w:r>
            <w:r>
              <w:rPr>
                <w:rFonts w:ascii="宋体" w:hAnsi="宋体" w:cs="宋体"/>
                <w:spacing w:val="-3"/>
                <w:lang w:eastAsia="zh-CN"/>
              </w:rPr>
              <w:t>”为每</w:t>
            </w:r>
            <w:r>
              <w:rPr>
                <w:spacing w:val="-3"/>
                <w:lang w:eastAsia="zh-CN"/>
              </w:rPr>
              <w:t>30d</w:t>
            </w:r>
            <w:r>
              <w:rPr>
                <w:rFonts w:ascii="宋体" w:hAnsi="宋体" w:cs="宋体"/>
                <w:spacing w:val="-3"/>
                <w:lang w:eastAsia="zh-CN"/>
              </w:rPr>
              <w:t>至少进行一次的</w:t>
            </w:r>
            <w:r>
              <w:rPr>
                <w:rFonts w:ascii="宋体" w:hAnsi="宋体" w:cs="宋体"/>
                <w:lang w:eastAsia="zh-CN"/>
              </w:rPr>
              <w:t xml:space="preserve"> </w:t>
            </w:r>
            <w:r>
              <w:rPr>
                <w:rFonts w:ascii="宋体" w:hAnsi="宋体" w:cs="宋体"/>
                <w:spacing w:val="-2"/>
                <w:lang w:eastAsia="zh-CN"/>
              </w:rPr>
              <w:t>维护，“</w:t>
            </w:r>
            <w:r>
              <w:rPr>
                <w:spacing w:val="-2"/>
                <w:lang w:eastAsia="zh-CN"/>
              </w:rPr>
              <w:t>4</w:t>
            </w:r>
            <w:r>
              <w:rPr>
                <w:spacing w:val="-8"/>
                <w:lang w:eastAsia="zh-CN"/>
              </w:rPr>
              <w:t xml:space="preserve"> </w:t>
            </w:r>
            <w:r>
              <w:rPr>
                <w:rFonts w:ascii="宋体" w:hAnsi="宋体" w:cs="宋体"/>
                <w:spacing w:val="-2"/>
                <w:lang w:eastAsia="zh-CN"/>
              </w:rPr>
              <w:t>”为每</w:t>
            </w:r>
            <w:r>
              <w:rPr>
                <w:spacing w:val="-2"/>
                <w:lang w:eastAsia="zh-CN"/>
              </w:rPr>
              <w:t>90d</w:t>
            </w:r>
            <w:r>
              <w:rPr>
                <w:rFonts w:ascii="宋体" w:hAnsi="宋体" w:cs="宋体"/>
                <w:spacing w:val="-2"/>
                <w:lang w:eastAsia="zh-CN"/>
              </w:rPr>
              <w:t>至少进行一次的维护，“</w:t>
            </w:r>
            <w:r>
              <w:rPr>
                <w:spacing w:val="-2"/>
                <w:lang w:eastAsia="zh-CN"/>
              </w:rPr>
              <w:t>5</w:t>
            </w:r>
            <w:r>
              <w:rPr>
                <w:spacing w:val="-20"/>
                <w:lang w:eastAsia="zh-CN"/>
              </w:rPr>
              <w:t xml:space="preserve"> </w:t>
            </w:r>
            <w:r>
              <w:rPr>
                <w:rFonts w:ascii="宋体" w:hAnsi="宋体" w:cs="宋体"/>
                <w:spacing w:val="-2"/>
                <w:lang w:eastAsia="zh-CN"/>
              </w:rPr>
              <w:t>”为每</w:t>
            </w:r>
            <w:r>
              <w:rPr>
                <w:spacing w:val="-2"/>
                <w:lang w:eastAsia="zh-CN"/>
              </w:rPr>
              <w:t>180d</w:t>
            </w:r>
            <w:r>
              <w:rPr>
                <w:rFonts w:ascii="宋体" w:hAnsi="宋体" w:cs="宋体"/>
                <w:spacing w:val="-1"/>
                <w:lang w:eastAsia="zh-CN"/>
              </w:rPr>
              <w:t>至少进行一次的维护。</w:t>
            </w:r>
          </w:p>
        </w:tc>
      </w:tr>
    </w:tbl>
    <w:p>
      <w:pPr>
        <w:spacing w:before="277" w:line="224" w:lineRule="auto"/>
        <w:jc w:val="left"/>
        <w:rPr>
          <w:rFonts w:ascii="黑体" w:hAnsi="黑体" w:eastAsia="黑体" w:cs="黑体"/>
          <w:spacing w:val="4"/>
          <w:sz w:val="20"/>
          <w:szCs w:val="20"/>
        </w:rPr>
      </w:pPr>
    </w:p>
    <w:p>
      <w:pPr>
        <w:spacing w:before="277" w:line="224" w:lineRule="auto"/>
        <w:jc w:val="left"/>
        <w:rPr>
          <w:rFonts w:ascii="黑体" w:hAnsi="黑体" w:eastAsia="黑体" w:cs="黑体"/>
          <w:spacing w:val="4"/>
          <w:sz w:val="20"/>
          <w:szCs w:val="20"/>
        </w:rPr>
      </w:pPr>
    </w:p>
    <w:p>
      <w:pPr>
        <w:spacing w:before="277" w:line="224" w:lineRule="auto"/>
        <w:jc w:val="left"/>
        <w:rPr>
          <w:rFonts w:ascii="黑体" w:hAnsi="黑体" w:eastAsia="黑体" w:cs="黑体"/>
          <w:spacing w:val="4"/>
          <w:sz w:val="20"/>
          <w:szCs w:val="20"/>
        </w:rPr>
      </w:pPr>
    </w:p>
    <w:p>
      <w:pPr>
        <w:spacing w:before="277" w:line="224" w:lineRule="auto"/>
        <w:jc w:val="left"/>
        <w:rPr>
          <w:rFonts w:ascii="黑体" w:hAnsi="黑体" w:eastAsia="黑体" w:cs="黑体"/>
          <w:spacing w:val="4"/>
          <w:sz w:val="20"/>
          <w:szCs w:val="20"/>
        </w:rPr>
      </w:pPr>
    </w:p>
    <w:p>
      <w:pPr>
        <w:spacing w:before="277" w:line="224" w:lineRule="auto"/>
        <w:jc w:val="left"/>
        <w:rPr>
          <w:rFonts w:ascii="黑体" w:hAnsi="黑体" w:eastAsia="黑体" w:cs="黑体"/>
          <w:spacing w:val="4"/>
          <w:sz w:val="20"/>
          <w:szCs w:val="20"/>
        </w:rPr>
      </w:pPr>
    </w:p>
    <w:p>
      <w:pPr>
        <w:spacing w:before="277" w:line="224" w:lineRule="auto"/>
        <w:jc w:val="left"/>
        <w:rPr>
          <w:rFonts w:ascii="黑体" w:hAnsi="黑体" w:eastAsia="黑体" w:cs="黑体"/>
          <w:spacing w:val="4"/>
          <w:sz w:val="20"/>
          <w:szCs w:val="20"/>
        </w:rPr>
      </w:pPr>
    </w:p>
    <w:p>
      <w:pPr>
        <w:spacing w:before="277" w:line="224" w:lineRule="auto"/>
        <w:jc w:val="left"/>
        <w:rPr>
          <w:rFonts w:ascii="黑体" w:hAnsi="黑体" w:eastAsia="黑体" w:cs="黑体"/>
          <w:spacing w:val="4"/>
          <w:sz w:val="20"/>
          <w:szCs w:val="20"/>
        </w:rPr>
      </w:pPr>
    </w:p>
    <w:p>
      <w:pPr>
        <w:spacing w:before="277" w:line="224" w:lineRule="auto"/>
        <w:jc w:val="left"/>
        <w:rPr>
          <w:rFonts w:ascii="黑体" w:hAnsi="黑体" w:eastAsia="黑体" w:cs="黑体"/>
          <w:spacing w:val="4"/>
          <w:sz w:val="20"/>
          <w:szCs w:val="20"/>
        </w:rPr>
      </w:pPr>
    </w:p>
    <w:p>
      <w:pPr>
        <w:spacing w:before="277" w:line="224" w:lineRule="auto"/>
        <w:jc w:val="left"/>
        <w:rPr>
          <w:rFonts w:ascii="黑体" w:hAnsi="黑体" w:eastAsia="黑体" w:cs="黑体"/>
          <w:spacing w:val="4"/>
          <w:sz w:val="20"/>
          <w:szCs w:val="20"/>
        </w:rPr>
      </w:pPr>
    </w:p>
    <w:p>
      <w:pPr>
        <w:spacing w:before="277" w:line="224" w:lineRule="auto"/>
        <w:jc w:val="left"/>
        <w:rPr>
          <w:rFonts w:ascii="黑体" w:hAnsi="黑体" w:eastAsia="黑体" w:cs="黑体"/>
          <w:spacing w:val="4"/>
          <w:sz w:val="20"/>
          <w:szCs w:val="20"/>
        </w:rPr>
      </w:pPr>
    </w:p>
    <w:p>
      <w:pPr>
        <w:spacing w:before="277" w:line="224" w:lineRule="auto"/>
        <w:jc w:val="left"/>
        <w:rPr>
          <w:rFonts w:ascii="黑体" w:hAnsi="黑体" w:eastAsia="黑体" w:cs="黑体"/>
          <w:spacing w:val="4"/>
          <w:sz w:val="20"/>
          <w:szCs w:val="20"/>
        </w:rPr>
      </w:pPr>
    </w:p>
    <w:p>
      <w:pPr>
        <w:spacing w:before="277" w:line="224" w:lineRule="auto"/>
        <w:jc w:val="left"/>
        <w:rPr>
          <w:rFonts w:ascii="黑体" w:hAnsi="黑体" w:eastAsia="黑体" w:cs="黑体"/>
          <w:spacing w:val="4"/>
          <w:sz w:val="20"/>
          <w:szCs w:val="20"/>
        </w:rPr>
      </w:pPr>
    </w:p>
    <w:p>
      <w:pPr>
        <w:spacing w:before="277" w:line="224" w:lineRule="auto"/>
        <w:jc w:val="left"/>
        <w:rPr>
          <w:rFonts w:ascii="黑体" w:hAnsi="黑体" w:eastAsia="黑体" w:cs="黑体"/>
          <w:spacing w:val="4"/>
          <w:sz w:val="20"/>
          <w:szCs w:val="20"/>
        </w:rPr>
      </w:pPr>
    </w:p>
    <w:p>
      <w:pPr>
        <w:spacing w:before="277" w:line="224" w:lineRule="auto"/>
        <w:rPr>
          <w:rFonts w:ascii="黑体" w:hAnsi="黑体" w:eastAsia="黑体" w:cs="黑体"/>
          <w:spacing w:val="4"/>
          <w:szCs w:val="21"/>
        </w:rPr>
      </w:pPr>
    </w:p>
    <w:p>
      <w:pPr>
        <w:spacing w:before="277" w:line="224" w:lineRule="auto"/>
        <w:rPr>
          <w:rFonts w:ascii="黑体" w:hAnsi="黑体" w:eastAsia="黑体" w:cs="黑体"/>
          <w:spacing w:val="4"/>
          <w:szCs w:val="21"/>
        </w:rPr>
      </w:pPr>
      <w:r>
        <w:rPr>
          <w:rFonts w:ascii="黑体" w:hAnsi="黑体" w:eastAsia="黑体" w:cs="黑体"/>
          <w:spacing w:val="4"/>
          <w:szCs w:val="21"/>
        </w:rPr>
        <w:t xml:space="preserve">表 </w:t>
      </w:r>
      <w:r>
        <w:rPr>
          <w:rFonts w:hint="eastAsia" w:ascii="黑体" w:hAnsi="黑体" w:eastAsia="黑体" w:cs="黑体"/>
          <w:spacing w:val="4"/>
          <w:szCs w:val="21"/>
        </w:rPr>
        <w:t>D</w:t>
      </w:r>
      <w:r>
        <w:rPr>
          <w:rFonts w:ascii="黑体" w:hAnsi="黑体" w:eastAsia="黑体" w:cs="黑体"/>
          <w:spacing w:val="4"/>
          <w:szCs w:val="21"/>
        </w:rPr>
        <w:t xml:space="preserve">.3  </w:t>
      </w:r>
      <w:r>
        <w:rPr>
          <w:rFonts w:hint="eastAsia" w:ascii="黑体" w:hAnsi="黑体" w:eastAsia="黑体" w:cs="黑体"/>
          <w:spacing w:val="4"/>
          <w:szCs w:val="21"/>
        </w:rPr>
        <w:t>直接测量法</w:t>
      </w:r>
      <w:r>
        <w:rPr>
          <w:rFonts w:ascii="黑体" w:hAnsi="黑体" w:eastAsia="黑体" w:cs="黑体"/>
          <w:spacing w:val="4"/>
          <w:szCs w:val="21"/>
        </w:rPr>
        <w:t>计量监测系统日常巡检记录表</w:t>
      </w:r>
    </w:p>
    <w:p>
      <w:pPr>
        <w:pStyle w:val="13"/>
      </w:pPr>
    </w:p>
    <w:p>
      <w:pPr>
        <w:spacing w:before="59" w:line="219" w:lineRule="auto"/>
        <w:ind w:firstLine="412" w:firstLineChars="200"/>
        <w:jc w:val="left"/>
        <w:rPr>
          <w:rFonts w:cs="宋体"/>
          <w:spacing w:val="-3"/>
          <w:szCs w:val="21"/>
          <w:u w:val="single"/>
        </w:rPr>
      </w:pPr>
      <w:r>
        <w:rPr>
          <w:rFonts w:cs="宋体"/>
          <w:spacing w:val="-2"/>
          <w:szCs w:val="21"/>
        </w:rPr>
        <w:t>企业名称</w:t>
      </w:r>
      <w:r>
        <w:rPr>
          <w:rFonts w:cs="宋体"/>
          <w:spacing w:val="-2"/>
          <w:szCs w:val="21"/>
          <w:u w:val="single"/>
        </w:rPr>
        <w:t xml:space="preserve">：                  </w:t>
      </w:r>
      <w:r>
        <w:rPr>
          <w:rFonts w:cs="宋体"/>
          <w:spacing w:val="-3"/>
          <w:szCs w:val="21"/>
          <w:u w:val="single"/>
        </w:rPr>
        <w:t xml:space="preserve">     </w:t>
      </w:r>
      <w:r>
        <w:rPr>
          <w:rFonts w:cs="宋体"/>
          <w:spacing w:val="-3"/>
          <w:szCs w:val="21"/>
        </w:rPr>
        <w:t>巡检日期：</w:t>
      </w:r>
      <w:r>
        <w:rPr>
          <w:rFonts w:cs="宋体"/>
          <w:spacing w:val="-3"/>
          <w:szCs w:val="21"/>
          <w:u w:val="single"/>
        </w:rPr>
        <w:t xml:space="preserve">         年</w:t>
      </w:r>
      <w:r>
        <w:rPr>
          <w:rFonts w:cs="宋体"/>
          <w:spacing w:val="2"/>
          <w:szCs w:val="21"/>
          <w:u w:val="single"/>
        </w:rPr>
        <w:t xml:space="preserve">       </w:t>
      </w:r>
      <w:r>
        <w:rPr>
          <w:rFonts w:cs="宋体"/>
          <w:spacing w:val="-3"/>
          <w:szCs w:val="21"/>
          <w:u w:val="single"/>
        </w:rPr>
        <w:t>月      日        时</w:t>
      </w:r>
    </w:p>
    <w:p>
      <w:pPr>
        <w:pStyle w:val="34"/>
        <w:spacing w:before="0" w:beforeLines="0" w:after="0" w:afterLines="0"/>
        <w:ind w:firstLine="420"/>
        <w:rPr>
          <w:sz w:val="21"/>
          <w:szCs w:val="21"/>
          <w:u w:val="single"/>
        </w:rPr>
      </w:pPr>
      <w:r>
        <w:rPr>
          <w:sz w:val="21"/>
          <w:szCs w:val="21"/>
        </w:rPr>
        <w:t>系统生产商</w:t>
      </w:r>
      <w:r>
        <w:rPr>
          <w:sz w:val="21"/>
          <w:szCs w:val="21"/>
          <w:u w:val="single"/>
        </w:rPr>
        <w:t xml:space="preserve">：                    </w:t>
      </w:r>
      <w:r>
        <w:rPr>
          <w:sz w:val="21"/>
          <w:szCs w:val="21"/>
        </w:rPr>
        <w:t>系统规格型号</w:t>
      </w:r>
      <w:r>
        <w:rPr>
          <w:sz w:val="21"/>
          <w:szCs w:val="21"/>
          <w:u w:val="single"/>
        </w:rPr>
        <w:t xml:space="preserve">：                                </w:t>
      </w:r>
    </w:p>
    <w:p>
      <w:pPr>
        <w:pStyle w:val="34"/>
        <w:spacing w:before="0" w:beforeLines="0" w:after="0" w:afterLines="0"/>
        <w:ind w:firstLine="420"/>
        <w:rPr>
          <w:u w:val="single"/>
        </w:rPr>
      </w:pPr>
      <w:r>
        <w:rPr>
          <w:sz w:val="21"/>
          <w:szCs w:val="21"/>
        </w:rPr>
        <w:t>安装位置</w:t>
      </w:r>
      <w:r>
        <w:rPr>
          <w:sz w:val="21"/>
          <w:szCs w:val="21"/>
          <w:u w:val="single"/>
        </w:rPr>
        <w:t xml:space="preserve">：                      </w:t>
      </w:r>
      <w:r>
        <w:rPr>
          <w:sz w:val="21"/>
          <w:szCs w:val="21"/>
        </w:rPr>
        <w:t>维护单位</w:t>
      </w:r>
      <w:r>
        <w:rPr>
          <w:sz w:val="21"/>
          <w:szCs w:val="21"/>
          <w:u w:val="single"/>
        </w:rPr>
        <w:t xml:space="preserve">：                              </w:t>
      </w:r>
      <w:r>
        <w:rPr>
          <w:u w:val="single"/>
        </w:rPr>
        <w:t xml:space="preserve">     </w:t>
      </w:r>
    </w:p>
    <w:p>
      <w:pPr>
        <w:rPr>
          <w:rFonts w:ascii="黑体" w:hAnsi="黑体" w:eastAsia="黑体" w:cs="黑体"/>
          <w:spacing w:val="4"/>
          <w:szCs w:val="21"/>
        </w:rPr>
      </w:pPr>
      <w:r>
        <w:rPr>
          <w:rFonts w:ascii="黑体" w:hAnsi="黑体" w:eastAsia="黑体" w:cs="黑体"/>
          <w:spacing w:val="4"/>
          <w:szCs w:val="21"/>
        </w:rPr>
        <w:t>运行维护内容及处理说明：</w:t>
      </w:r>
    </w:p>
    <w:tbl>
      <w:tblPr>
        <w:tblStyle w:val="264"/>
        <w:tblW w:w="8333"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673"/>
        <w:gridCol w:w="800"/>
        <w:gridCol w:w="2268"/>
        <w:gridCol w:w="3023"/>
        <w:gridCol w:w="156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70" w:hRule="atLeast"/>
          <w:jc w:val="center"/>
        </w:trPr>
        <w:tc>
          <w:tcPr>
            <w:tcW w:w="673" w:type="dxa"/>
            <w:tcBorders>
              <w:top w:val="single" w:color="000000" w:sz="12" w:space="0"/>
              <w:bottom w:val="single" w:color="000000" w:sz="12" w:space="0"/>
            </w:tcBorders>
          </w:tcPr>
          <w:p>
            <w:pPr>
              <w:autoSpaceDE w:val="0"/>
              <w:autoSpaceDN w:val="0"/>
              <w:spacing w:before="141" w:line="220" w:lineRule="auto"/>
              <w:ind w:left="150"/>
              <w:rPr>
                <w:rFonts w:cs="宋体"/>
                <w:kern w:val="0"/>
                <w:sz w:val="18"/>
                <w:szCs w:val="18"/>
                <w:lang w:eastAsia="en-US"/>
              </w:rPr>
            </w:pPr>
            <w:r>
              <w:rPr>
                <w:rFonts w:cs="宋体"/>
                <w:snapToGrid w:val="0"/>
                <w:color w:val="000000"/>
                <w:spacing w:val="-5"/>
                <w:kern w:val="0"/>
                <w:sz w:val="18"/>
                <w:szCs w:val="18"/>
                <w:lang w:eastAsia="en-US"/>
                <w14:textOutline w14:w="3263" w14:cap="sq" w14:cmpd="sng" w14:algn="ctr">
                  <w14:solidFill>
                    <w14:srgbClr w14:val="000000"/>
                  </w14:solidFill>
                  <w14:prstDash w14:val="solid"/>
                  <w14:bevel/>
                </w14:textOutline>
              </w:rPr>
              <w:t>项目</w:t>
            </w:r>
          </w:p>
        </w:tc>
        <w:tc>
          <w:tcPr>
            <w:tcW w:w="3068" w:type="dxa"/>
            <w:gridSpan w:val="2"/>
            <w:tcBorders>
              <w:top w:val="single" w:color="000000" w:sz="12" w:space="0"/>
              <w:bottom w:val="single" w:color="000000" w:sz="12" w:space="0"/>
            </w:tcBorders>
          </w:tcPr>
          <w:p>
            <w:pPr>
              <w:autoSpaceDE w:val="0"/>
              <w:autoSpaceDN w:val="0"/>
              <w:spacing w:before="141" w:line="219" w:lineRule="auto"/>
              <w:rPr>
                <w:rFonts w:cs="宋体"/>
                <w:kern w:val="0"/>
                <w:sz w:val="18"/>
                <w:szCs w:val="18"/>
                <w:lang w:eastAsia="en-US"/>
              </w:rPr>
            </w:pPr>
            <w:r>
              <w:rPr>
                <w:rFonts w:cs="宋体"/>
                <w:snapToGrid w:val="0"/>
                <w:color w:val="000000"/>
                <w:spacing w:val="-15"/>
                <w:kern w:val="0"/>
                <w:sz w:val="18"/>
                <w:szCs w:val="18"/>
                <w:lang w:eastAsia="en-US"/>
                <w14:textOutline w14:w="3263" w14:cap="sq" w14:cmpd="sng" w14:algn="ctr">
                  <w14:solidFill>
                    <w14:srgbClr w14:val="000000"/>
                  </w14:solidFill>
                  <w14:prstDash w14:val="solid"/>
                  <w14:bevel/>
                </w14:textOutline>
              </w:rPr>
              <w:t>内容</w:t>
            </w:r>
          </w:p>
        </w:tc>
        <w:tc>
          <w:tcPr>
            <w:tcW w:w="3023" w:type="dxa"/>
            <w:tcBorders>
              <w:top w:val="single" w:color="000000" w:sz="12" w:space="0"/>
              <w:bottom w:val="single" w:color="000000" w:sz="12" w:space="0"/>
            </w:tcBorders>
          </w:tcPr>
          <w:p>
            <w:pPr>
              <w:autoSpaceDE w:val="0"/>
              <w:autoSpaceDN w:val="0"/>
              <w:spacing w:before="141" w:line="220" w:lineRule="auto"/>
              <w:rPr>
                <w:rFonts w:cs="宋体"/>
                <w:kern w:val="0"/>
                <w:sz w:val="18"/>
                <w:szCs w:val="18"/>
                <w:lang w:eastAsia="en-US"/>
              </w:rPr>
            </w:pPr>
            <w:r>
              <w:rPr>
                <w:rFonts w:cs="宋体"/>
                <w:snapToGrid w:val="0"/>
                <w:color w:val="000000"/>
                <w:spacing w:val="-2"/>
                <w:kern w:val="0"/>
                <w:sz w:val="18"/>
                <w:szCs w:val="18"/>
                <w:lang w:eastAsia="en-US"/>
                <w14:textOutline w14:w="3263" w14:cap="sq" w14:cmpd="sng" w14:algn="ctr">
                  <w14:solidFill>
                    <w14:srgbClr w14:val="000000"/>
                  </w14:solidFill>
                  <w14:prstDash w14:val="solid"/>
                  <w14:bevel/>
                </w14:textOutline>
              </w:rPr>
              <w:t>维护情况</w:t>
            </w:r>
          </w:p>
        </w:tc>
        <w:tc>
          <w:tcPr>
            <w:tcW w:w="1569" w:type="dxa"/>
            <w:tcBorders>
              <w:top w:val="single" w:color="000000" w:sz="12" w:space="0"/>
              <w:bottom w:val="single" w:color="000000" w:sz="12" w:space="0"/>
            </w:tcBorders>
          </w:tcPr>
          <w:p>
            <w:pPr>
              <w:autoSpaceDE w:val="0"/>
              <w:autoSpaceDN w:val="0"/>
              <w:spacing w:before="141" w:line="221" w:lineRule="auto"/>
              <w:ind w:left="614"/>
              <w:rPr>
                <w:rFonts w:cs="宋体"/>
                <w:kern w:val="0"/>
                <w:sz w:val="18"/>
                <w:szCs w:val="18"/>
                <w:lang w:eastAsia="en-US"/>
              </w:rPr>
            </w:pPr>
            <w:r>
              <w:rPr>
                <w:rFonts w:cs="宋体"/>
                <w:snapToGrid w:val="0"/>
                <w:color w:val="000000"/>
                <w:spacing w:val="-5"/>
                <w:kern w:val="0"/>
                <w:sz w:val="18"/>
                <w:szCs w:val="18"/>
                <w:lang w:eastAsia="en-US"/>
                <w14:textOutline w14:w="3263" w14:cap="sq" w14:cmpd="sng" w14:algn="ctr">
                  <w14:solidFill>
                    <w14:srgbClr w14:val="000000"/>
                  </w14:solidFill>
                  <w14:prstDash w14:val="solid"/>
                  <w14:bevel/>
                </w14:textOutline>
              </w:rPr>
              <w:t>备注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4" w:hRule="atLeast"/>
          <w:jc w:val="center"/>
        </w:trPr>
        <w:tc>
          <w:tcPr>
            <w:tcW w:w="673" w:type="dxa"/>
            <w:vMerge w:val="restart"/>
            <w:tcBorders>
              <w:top w:val="single" w:color="000000" w:sz="12" w:space="0"/>
            </w:tcBorders>
            <w:vAlign w:val="center"/>
          </w:tcPr>
          <w:p>
            <w:pPr>
              <w:autoSpaceDE w:val="0"/>
              <w:autoSpaceDN w:val="0"/>
              <w:spacing w:before="92" w:line="312" w:lineRule="exact"/>
              <w:ind w:left="150"/>
              <w:jc w:val="left"/>
              <w:rPr>
                <w:rFonts w:cs="宋体"/>
                <w:kern w:val="0"/>
                <w:sz w:val="18"/>
                <w:szCs w:val="18"/>
                <w:lang w:eastAsia="en-US"/>
              </w:rPr>
            </w:pPr>
            <w:r>
              <w:rPr>
                <w:rFonts w:cs="宋体"/>
                <w:snapToGrid w:val="0"/>
                <w:color w:val="000000"/>
                <w:spacing w:val="-5"/>
                <w:kern w:val="0"/>
                <w:position w:val="9"/>
                <w:sz w:val="18"/>
                <w:szCs w:val="18"/>
                <w:lang w:eastAsia="en-US"/>
              </w:rPr>
              <w:t>维护</w:t>
            </w:r>
          </w:p>
          <w:p>
            <w:pPr>
              <w:autoSpaceDE w:val="0"/>
              <w:autoSpaceDN w:val="0"/>
              <w:spacing w:line="220" w:lineRule="auto"/>
              <w:ind w:left="148"/>
              <w:jc w:val="left"/>
              <w:rPr>
                <w:rFonts w:cs="宋体"/>
                <w:kern w:val="0"/>
                <w:sz w:val="18"/>
                <w:szCs w:val="18"/>
                <w:lang w:eastAsia="en-US"/>
              </w:rPr>
            </w:pPr>
            <w:r>
              <w:rPr>
                <w:rFonts w:cs="宋体"/>
                <w:snapToGrid w:val="0"/>
                <w:color w:val="000000"/>
                <w:spacing w:val="-5"/>
                <w:kern w:val="0"/>
                <w:sz w:val="18"/>
                <w:szCs w:val="18"/>
                <w:lang w:eastAsia="en-US"/>
              </w:rPr>
              <w:t>预备</w:t>
            </w:r>
          </w:p>
        </w:tc>
        <w:tc>
          <w:tcPr>
            <w:tcW w:w="3068" w:type="dxa"/>
            <w:gridSpan w:val="2"/>
            <w:tcBorders>
              <w:top w:val="single" w:color="000000" w:sz="12" w:space="0"/>
            </w:tcBorders>
          </w:tcPr>
          <w:p>
            <w:pPr>
              <w:pStyle w:val="287"/>
              <w:spacing w:line="221" w:lineRule="auto"/>
              <w:rPr>
                <w:rFonts w:ascii="宋体" w:hAnsi="宋体" w:cs="宋体"/>
              </w:rPr>
            </w:pPr>
            <w:r>
              <w:rPr>
                <w:rFonts w:ascii="宋体" w:hAnsi="宋体" w:cs="宋体"/>
                <w:spacing w:val="-2"/>
              </w:rPr>
              <w:t>查询日志（</w:t>
            </w:r>
            <w:r>
              <w:rPr>
                <w:spacing w:val="-2"/>
              </w:rPr>
              <w:t>1</w:t>
            </w:r>
            <w:r>
              <w:rPr>
                <w:rFonts w:ascii="宋体" w:hAnsi="宋体" w:cs="宋体"/>
                <w:spacing w:val="-2"/>
              </w:rPr>
              <w:t>）</w:t>
            </w:r>
          </w:p>
        </w:tc>
        <w:tc>
          <w:tcPr>
            <w:tcW w:w="3023" w:type="dxa"/>
            <w:tcBorders>
              <w:top w:val="single" w:color="000000" w:sz="12" w:space="0"/>
            </w:tcBorders>
          </w:tcPr>
          <w:p>
            <w:pPr>
              <w:autoSpaceDE w:val="0"/>
              <w:autoSpaceDN w:val="0"/>
              <w:rPr>
                <w:rFonts w:ascii="Arial" w:hAnsi="Arial" w:cs="Arial"/>
                <w:kern w:val="0"/>
                <w:szCs w:val="21"/>
                <w:lang w:eastAsia="en-US"/>
              </w:rPr>
            </w:pPr>
          </w:p>
        </w:tc>
        <w:tc>
          <w:tcPr>
            <w:tcW w:w="1569" w:type="dxa"/>
            <w:vMerge w:val="restart"/>
            <w:tcBorders>
              <w:top w:val="single" w:color="000000" w:sz="12" w:space="0"/>
            </w:tcBorders>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vAlign w:val="center"/>
          </w:tcPr>
          <w:p>
            <w:pPr>
              <w:autoSpaceDE w:val="0"/>
              <w:autoSpaceDN w:val="0"/>
              <w:jc w:val="left"/>
              <w:rPr>
                <w:rFonts w:ascii="Arial" w:hAnsi="Arial" w:cs="Arial"/>
                <w:kern w:val="0"/>
                <w:szCs w:val="21"/>
                <w:lang w:eastAsia="en-US"/>
              </w:rPr>
            </w:pPr>
          </w:p>
        </w:tc>
        <w:tc>
          <w:tcPr>
            <w:tcW w:w="3068" w:type="dxa"/>
            <w:gridSpan w:val="2"/>
          </w:tcPr>
          <w:p>
            <w:pPr>
              <w:pStyle w:val="287"/>
              <w:spacing w:before="84" w:line="219" w:lineRule="auto"/>
              <w:rPr>
                <w:rFonts w:ascii="宋体" w:hAnsi="宋体" w:cs="宋体"/>
              </w:rPr>
            </w:pPr>
            <w:r>
              <w:rPr>
                <w:rFonts w:ascii="宋体" w:hAnsi="宋体" w:cs="宋体"/>
                <w:spacing w:val="-2"/>
              </w:rPr>
              <w:t>检查耗材（</w:t>
            </w:r>
            <w:r>
              <w:rPr>
                <w:spacing w:val="-2"/>
              </w:rPr>
              <w:t>1</w:t>
            </w:r>
            <w:r>
              <w:rPr>
                <w:rFonts w:ascii="宋体" w:hAnsi="宋体" w:cs="宋体"/>
                <w:spacing w:val="-2"/>
              </w:rPr>
              <w:t>）</w:t>
            </w:r>
          </w:p>
        </w:tc>
        <w:tc>
          <w:tcPr>
            <w:tcW w:w="3023"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restart"/>
            <w:vAlign w:val="center"/>
          </w:tcPr>
          <w:p>
            <w:pPr>
              <w:autoSpaceDE w:val="0"/>
              <w:autoSpaceDN w:val="0"/>
              <w:spacing w:before="59" w:line="312" w:lineRule="exact"/>
              <w:ind w:firstLine="170" w:firstLineChars="100"/>
              <w:jc w:val="left"/>
              <w:rPr>
                <w:rFonts w:cs="宋体"/>
                <w:kern w:val="0"/>
                <w:sz w:val="18"/>
                <w:szCs w:val="18"/>
                <w:lang w:eastAsia="en-US"/>
              </w:rPr>
            </w:pPr>
            <w:r>
              <w:rPr>
                <w:rFonts w:cs="宋体"/>
                <w:snapToGrid w:val="0"/>
                <w:color w:val="000000"/>
                <w:spacing w:val="-5"/>
                <w:kern w:val="0"/>
                <w:position w:val="9"/>
                <w:sz w:val="18"/>
                <w:szCs w:val="18"/>
                <w:lang w:eastAsia="en-US"/>
              </w:rPr>
              <w:t>辅助</w:t>
            </w:r>
          </w:p>
          <w:p>
            <w:pPr>
              <w:autoSpaceDE w:val="0"/>
              <w:autoSpaceDN w:val="0"/>
              <w:spacing w:line="220" w:lineRule="auto"/>
              <w:ind w:left="150"/>
              <w:jc w:val="left"/>
              <w:rPr>
                <w:rFonts w:cs="宋体"/>
                <w:kern w:val="0"/>
                <w:sz w:val="18"/>
                <w:szCs w:val="18"/>
                <w:lang w:eastAsia="en-US"/>
              </w:rPr>
            </w:pPr>
            <w:r>
              <w:rPr>
                <w:rFonts w:cs="宋体"/>
                <w:snapToGrid w:val="0"/>
                <w:color w:val="000000"/>
                <w:spacing w:val="-5"/>
                <w:kern w:val="0"/>
                <w:sz w:val="18"/>
                <w:szCs w:val="18"/>
                <w:lang w:eastAsia="en-US"/>
              </w:rPr>
              <w:t>设备</w:t>
            </w:r>
          </w:p>
          <w:p>
            <w:pPr>
              <w:autoSpaceDE w:val="0"/>
              <w:autoSpaceDN w:val="0"/>
              <w:spacing w:before="97" w:line="219" w:lineRule="auto"/>
              <w:ind w:left="147"/>
              <w:jc w:val="left"/>
              <w:rPr>
                <w:rFonts w:cs="宋体"/>
                <w:kern w:val="0"/>
                <w:sz w:val="18"/>
                <w:szCs w:val="18"/>
                <w:lang w:eastAsia="en-US"/>
              </w:rPr>
            </w:pPr>
            <w:r>
              <w:rPr>
                <w:rFonts w:cs="宋体"/>
                <w:snapToGrid w:val="0"/>
                <w:color w:val="000000"/>
                <w:spacing w:val="-4"/>
                <w:kern w:val="0"/>
                <w:sz w:val="18"/>
                <w:szCs w:val="18"/>
                <w:lang w:eastAsia="en-US"/>
              </w:rPr>
              <w:t>检查</w:t>
            </w:r>
          </w:p>
        </w:tc>
        <w:tc>
          <w:tcPr>
            <w:tcW w:w="3068" w:type="dxa"/>
            <w:gridSpan w:val="2"/>
          </w:tcPr>
          <w:p>
            <w:pPr>
              <w:pStyle w:val="287"/>
              <w:spacing w:before="86"/>
              <w:rPr>
                <w:rFonts w:ascii="宋体" w:hAnsi="宋体" w:cs="宋体"/>
              </w:rPr>
            </w:pPr>
            <w:r>
              <w:rPr>
                <w:rFonts w:ascii="宋体" w:hAnsi="宋体" w:cs="宋体"/>
                <w:spacing w:val="-2"/>
              </w:rPr>
              <w:t>站房卫生（</w:t>
            </w:r>
            <w:r>
              <w:rPr>
                <w:spacing w:val="-2"/>
              </w:rPr>
              <w:t>1</w:t>
            </w:r>
            <w:r>
              <w:rPr>
                <w:rFonts w:ascii="宋体" w:hAnsi="宋体" w:cs="宋体"/>
                <w:spacing w:val="-2"/>
              </w:rPr>
              <w:t>）</w:t>
            </w:r>
          </w:p>
        </w:tc>
        <w:tc>
          <w:tcPr>
            <w:tcW w:w="3023" w:type="dxa"/>
          </w:tcPr>
          <w:p>
            <w:pPr>
              <w:autoSpaceDE w:val="0"/>
              <w:autoSpaceDN w:val="0"/>
              <w:rPr>
                <w:rFonts w:ascii="Arial" w:hAnsi="Arial" w:cs="Arial"/>
                <w:kern w:val="0"/>
                <w:szCs w:val="21"/>
                <w:lang w:eastAsia="en-US"/>
              </w:rPr>
            </w:pPr>
          </w:p>
        </w:tc>
        <w:tc>
          <w:tcPr>
            <w:tcW w:w="1569" w:type="dxa"/>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vAlign w:val="center"/>
          </w:tcPr>
          <w:p>
            <w:pPr>
              <w:autoSpaceDE w:val="0"/>
              <w:autoSpaceDN w:val="0"/>
              <w:jc w:val="left"/>
              <w:rPr>
                <w:rFonts w:ascii="Arial" w:hAnsi="Arial" w:cs="Arial"/>
                <w:kern w:val="0"/>
                <w:szCs w:val="21"/>
                <w:lang w:eastAsia="en-US"/>
              </w:rPr>
            </w:pPr>
          </w:p>
        </w:tc>
        <w:tc>
          <w:tcPr>
            <w:tcW w:w="3068" w:type="dxa"/>
            <w:gridSpan w:val="2"/>
          </w:tcPr>
          <w:p>
            <w:pPr>
              <w:pStyle w:val="287"/>
              <w:spacing w:before="85" w:line="219" w:lineRule="auto"/>
              <w:rPr>
                <w:rFonts w:ascii="宋体" w:hAnsi="宋体" w:cs="宋体"/>
                <w:lang w:eastAsia="zh-CN"/>
              </w:rPr>
            </w:pPr>
            <w:r>
              <w:rPr>
                <w:rFonts w:ascii="宋体" w:hAnsi="宋体" w:cs="宋体"/>
                <w:spacing w:val="-1"/>
                <w:lang w:eastAsia="zh-CN"/>
              </w:rPr>
              <w:t>站房门窗的密封性检查（</w:t>
            </w:r>
            <w:r>
              <w:rPr>
                <w:spacing w:val="-1"/>
                <w:lang w:eastAsia="zh-CN"/>
              </w:rPr>
              <w:t>1</w:t>
            </w:r>
            <w:r>
              <w:rPr>
                <w:rFonts w:ascii="宋体" w:hAnsi="宋体" w:cs="宋体"/>
                <w:spacing w:val="-1"/>
                <w:lang w:eastAsia="zh-CN"/>
              </w:rPr>
              <w:t>）</w:t>
            </w:r>
          </w:p>
        </w:tc>
        <w:tc>
          <w:tcPr>
            <w:tcW w:w="3023" w:type="dxa"/>
          </w:tcPr>
          <w:p>
            <w:pPr>
              <w:autoSpaceDE w:val="0"/>
              <w:autoSpaceDN w:val="0"/>
              <w:rPr>
                <w:rFonts w:ascii="Arial" w:hAnsi="Arial" w:cs="Arial"/>
                <w:kern w:val="0"/>
                <w:szCs w:val="21"/>
                <w:lang w:eastAsia="zh-CN"/>
              </w:rPr>
            </w:pPr>
          </w:p>
        </w:tc>
        <w:tc>
          <w:tcPr>
            <w:tcW w:w="1569" w:type="dxa"/>
          </w:tcPr>
          <w:p>
            <w:pPr>
              <w:autoSpaceDE w:val="0"/>
              <w:autoSpaceDN w:val="0"/>
              <w:rPr>
                <w:rFonts w:ascii="Arial" w:hAnsi="Arial" w:cs="Arial"/>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vAlign w:val="center"/>
          </w:tcPr>
          <w:p>
            <w:pPr>
              <w:autoSpaceDE w:val="0"/>
              <w:autoSpaceDN w:val="0"/>
              <w:jc w:val="left"/>
              <w:rPr>
                <w:rFonts w:ascii="Arial" w:hAnsi="Arial" w:cs="Arial"/>
                <w:kern w:val="0"/>
                <w:szCs w:val="21"/>
                <w:lang w:eastAsia="zh-CN"/>
              </w:rPr>
            </w:pPr>
          </w:p>
        </w:tc>
        <w:tc>
          <w:tcPr>
            <w:tcW w:w="3068" w:type="dxa"/>
            <w:gridSpan w:val="2"/>
          </w:tcPr>
          <w:p>
            <w:pPr>
              <w:pStyle w:val="287"/>
              <w:spacing w:before="85" w:line="219" w:lineRule="auto"/>
              <w:rPr>
                <w:rFonts w:ascii="宋体" w:hAnsi="宋体" w:cs="宋体"/>
                <w:lang w:eastAsia="zh-CN"/>
              </w:rPr>
            </w:pPr>
            <w:r>
              <w:rPr>
                <w:rFonts w:ascii="宋体" w:hAnsi="宋体" w:cs="宋体"/>
                <w:spacing w:val="-1"/>
                <w:lang w:eastAsia="zh-CN"/>
              </w:rPr>
              <w:t>供电系统（稳压、UPS 等）（1）</w:t>
            </w:r>
          </w:p>
        </w:tc>
        <w:tc>
          <w:tcPr>
            <w:tcW w:w="3023" w:type="dxa"/>
          </w:tcPr>
          <w:p>
            <w:pPr>
              <w:autoSpaceDE w:val="0"/>
              <w:autoSpaceDN w:val="0"/>
              <w:rPr>
                <w:rFonts w:ascii="Arial" w:hAnsi="Arial" w:cs="Arial"/>
                <w:kern w:val="0"/>
                <w:szCs w:val="21"/>
                <w:lang w:eastAsia="zh-CN"/>
              </w:rPr>
            </w:pPr>
          </w:p>
        </w:tc>
        <w:tc>
          <w:tcPr>
            <w:tcW w:w="1569" w:type="dxa"/>
          </w:tcPr>
          <w:p>
            <w:pPr>
              <w:autoSpaceDE w:val="0"/>
              <w:autoSpaceDN w:val="0"/>
              <w:rPr>
                <w:rFonts w:ascii="Arial" w:hAnsi="Arial" w:cs="Arial"/>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vAlign w:val="center"/>
          </w:tcPr>
          <w:p>
            <w:pPr>
              <w:autoSpaceDE w:val="0"/>
              <w:autoSpaceDN w:val="0"/>
              <w:jc w:val="left"/>
              <w:rPr>
                <w:rFonts w:ascii="Arial" w:hAnsi="Arial" w:cs="Arial"/>
                <w:kern w:val="0"/>
                <w:szCs w:val="21"/>
                <w:lang w:eastAsia="zh-CN"/>
              </w:rPr>
            </w:pPr>
          </w:p>
        </w:tc>
        <w:tc>
          <w:tcPr>
            <w:tcW w:w="3068" w:type="dxa"/>
            <w:gridSpan w:val="2"/>
          </w:tcPr>
          <w:p>
            <w:pPr>
              <w:pStyle w:val="287"/>
              <w:spacing w:before="88" w:line="219" w:lineRule="auto"/>
              <w:rPr>
                <w:rFonts w:ascii="宋体" w:hAnsi="宋体" w:cs="宋体"/>
              </w:rPr>
            </w:pPr>
            <w:r>
              <w:rPr>
                <w:rFonts w:ascii="宋体" w:hAnsi="宋体" w:cs="宋体"/>
                <w:spacing w:val="-2"/>
              </w:rPr>
              <w:t>室内温湿度（</w:t>
            </w:r>
            <w:r>
              <w:rPr>
                <w:spacing w:val="-2"/>
              </w:rPr>
              <w:t>1</w:t>
            </w:r>
            <w:r>
              <w:rPr>
                <w:rFonts w:ascii="宋体" w:hAnsi="宋体" w:cs="宋体"/>
                <w:spacing w:val="-2"/>
              </w:rPr>
              <w:t>）</w:t>
            </w:r>
          </w:p>
        </w:tc>
        <w:tc>
          <w:tcPr>
            <w:tcW w:w="3023" w:type="dxa"/>
          </w:tcPr>
          <w:p>
            <w:pPr>
              <w:autoSpaceDE w:val="0"/>
              <w:autoSpaceDN w:val="0"/>
              <w:rPr>
                <w:rFonts w:ascii="Arial" w:hAnsi="Arial" w:cs="Arial"/>
                <w:kern w:val="0"/>
                <w:szCs w:val="21"/>
                <w:lang w:eastAsia="en-US"/>
              </w:rPr>
            </w:pPr>
          </w:p>
        </w:tc>
        <w:tc>
          <w:tcPr>
            <w:tcW w:w="1569" w:type="dxa"/>
            <w:vMerge w:val="restart"/>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vAlign w:val="center"/>
          </w:tcPr>
          <w:p>
            <w:pPr>
              <w:autoSpaceDE w:val="0"/>
              <w:autoSpaceDN w:val="0"/>
              <w:jc w:val="left"/>
              <w:rPr>
                <w:rFonts w:ascii="Arial" w:hAnsi="Arial" w:cs="Arial"/>
                <w:kern w:val="0"/>
                <w:szCs w:val="21"/>
                <w:lang w:eastAsia="en-US"/>
              </w:rPr>
            </w:pPr>
          </w:p>
        </w:tc>
        <w:tc>
          <w:tcPr>
            <w:tcW w:w="3068" w:type="dxa"/>
            <w:gridSpan w:val="2"/>
          </w:tcPr>
          <w:p>
            <w:pPr>
              <w:pStyle w:val="287"/>
              <w:spacing w:before="90" w:line="221" w:lineRule="auto"/>
              <w:rPr>
                <w:rFonts w:ascii="宋体" w:hAnsi="宋体" w:cs="宋体"/>
              </w:rPr>
            </w:pPr>
            <w:r>
              <w:rPr>
                <w:rFonts w:ascii="宋体" w:hAnsi="宋体" w:cs="宋体"/>
                <w:spacing w:val="-3"/>
              </w:rPr>
              <w:t>空调（</w:t>
            </w:r>
            <w:r>
              <w:rPr>
                <w:spacing w:val="-3"/>
              </w:rPr>
              <w:t>1</w:t>
            </w:r>
            <w:r>
              <w:rPr>
                <w:rFonts w:ascii="宋体" w:hAnsi="宋体" w:cs="宋体"/>
                <w:spacing w:val="-3"/>
              </w:rPr>
              <w:t>）</w:t>
            </w:r>
          </w:p>
        </w:tc>
        <w:tc>
          <w:tcPr>
            <w:tcW w:w="3023"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vAlign w:val="center"/>
          </w:tcPr>
          <w:p>
            <w:pPr>
              <w:autoSpaceDE w:val="0"/>
              <w:autoSpaceDN w:val="0"/>
              <w:jc w:val="left"/>
              <w:rPr>
                <w:rFonts w:ascii="Arial" w:hAnsi="Arial" w:cs="Arial"/>
                <w:kern w:val="0"/>
                <w:szCs w:val="21"/>
                <w:lang w:eastAsia="en-US"/>
              </w:rPr>
            </w:pPr>
          </w:p>
        </w:tc>
        <w:tc>
          <w:tcPr>
            <w:tcW w:w="3068" w:type="dxa"/>
            <w:gridSpan w:val="2"/>
          </w:tcPr>
          <w:p>
            <w:pPr>
              <w:pStyle w:val="287"/>
              <w:spacing w:before="90" w:line="219" w:lineRule="auto"/>
              <w:rPr>
                <w:rFonts w:ascii="宋体" w:hAnsi="宋体" w:cs="宋体"/>
              </w:rPr>
            </w:pPr>
            <w:r>
              <w:rPr>
                <w:rFonts w:ascii="宋体" w:hAnsi="宋体" w:cs="宋体"/>
                <w:spacing w:val="-2"/>
              </w:rPr>
              <w:t>空气压缩机压力（</w:t>
            </w:r>
            <w:r>
              <w:rPr>
                <w:spacing w:val="-2"/>
              </w:rPr>
              <w:t>1</w:t>
            </w:r>
            <w:r>
              <w:rPr>
                <w:rFonts w:ascii="宋体" w:hAnsi="宋体" w:cs="宋体"/>
                <w:spacing w:val="-2"/>
              </w:rPr>
              <w:t>）</w:t>
            </w:r>
          </w:p>
        </w:tc>
        <w:tc>
          <w:tcPr>
            <w:tcW w:w="3023"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vAlign w:val="center"/>
          </w:tcPr>
          <w:p>
            <w:pPr>
              <w:autoSpaceDE w:val="0"/>
              <w:autoSpaceDN w:val="0"/>
              <w:jc w:val="left"/>
              <w:rPr>
                <w:rFonts w:ascii="Arial" w:hAnsi="Arial" w:cs="Arial"/>
                <w:kern w:val="0"/>
                <w:szCs w:val="21"/>
                <w:lang w:eastAsia="en-US"/>
              </w:rPr>
            </w:pPr>
          </w:p>
        </w:tc>
        <w:tc>
          <w:tcPr>
            <w:tcW w:w="3068" w:type="dxa"/>
            <w:gridSpan w:val="2"/>
          </w:tcPr>
          <w:p>
            <w:pPr>
              <w:pStyle w:val="287"/>
              <w:spacing w:before="92" w:line="219" w:lineRule="auto"/>
              <w:rPr>
                <w:rFonts w:ascii="宋体" w:hAnsi="宋体" w:cs="宋体"/>
              </w:rPr>
            </w:pPr>
            <w:r>
              <w:rPr>
                <w:rFonts w:ascii="宋体" w:hAnsi="宋体" w:cs="宋体"/>
                <w:spacing w:val="-1"/>
              </w:rPr>
              <w:t>压缩机排水（</w:t>
            </w:r>
            <w:r>
              <w:rPr>
                <w:spacing w:val="-1"/>
              </w:rPr>
              <w:t>1</w:t>
            </w:r>
            <w:r>
              <w:rPr>
                <w:rFonts w:ascii="宋体" w:hAnsi="宋体" w:cs="宋体"/>
                <w:spacing w:val="-1"/>
              </w:rPr>
              <w:t>）</w:t>
            </w:r>
          </w:p>
        </w:tc>
        <w:tc>
          <w:tcPr>
            <w:tcW w:w="3023"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restart"/>
            <w:vAlign w:val="center"/>
          </w:tcPr>
          <w:p>
            <w:pPr>
              <w:autoSpaceDE w:val="0"/>
              <w:autoSpaceDN w:val="0"/>
              <w:spacing w:before="58" w:line="312" w:lineRule="exact"/>
              <w:ind w:left="150"/>
              <w:jc w:val="left"/>
              <w:rPr>
                <w:rFonts w:cs="宋体"/>
                <w:kern w:val="0"/>
                <w:sz w:val="18"/>
                <w:szCs w:val="18"/>
                <w:lang w:eastAsia="zh-CN"/>
              </w:rPr>
            </w:pPr>
            <w:r>
              <w:rPr>
                <w:rFonts w:cs="宋体"/>
                <w:snapToGrid w:val="0"/>
                <w:color w:val="000000"/>
                <w:spacing w:val="-5"/>
                <w:kern w:val="0"/>
                <w:position w:val="10"/>
                <w:sz w:val="18"/>
                <w:szCs w:val="18"/>
                <w:lang w:eastAsia="zh-CN"/>
              </w:rPr>
              <w:t>二氧</w:t>
            </w:r>
          </w:p>
          <w:p>
            <w:pPr>
              <w:autoSpaceDE w:val="0"/>
              <w:autoSpaceDN w:val="0"/>
              <w:spacing w:line="220" w:lineRule="auto"/>
              <w:ind w:left="147"/>
              <w:jc w:val="left"/>
              <w:rPr>
                <w:rFonts w:cs="宋体"/>
                <w:kern w:val="0"/>
                <w:sz w:val="18"/>
                <w:szCs w:val="18"/>
                <w:lang w:eastAsia="zh-CN"/>
              </w:rPr>
            </w:pPr>
            <w:r>
              <w:rPr>
                <w:rFonts w:cs="宋体"/>
                <w:snapToGrid w:val="0"/>
                <w:color w:val="000000"/>
                <w:spacing w:val="-4"/>
                <w:kern w:val="0"/>
                <w:sz w:val="18"/>
                <w:szCs w:val="18"/>
                <w:lang w:eastAsia="zh-CN"/>
              </w:rPr>
              <w:t>化碳</w:t>
            </w:r>
          </w:p>
          <w:p>
            <w:pPr>
              <w:autoSpaceDE w:val="0"/>
              <w:autoSpaceDN w:val="0"/>
              <w:spacing w:before="97" w:line="221" w:lineRule="auto"/>
              <w:ind w:left="147"/>
              <w:jc w:val="left"/>
              <w:rPr>
                <w:rFonts w:cs="宋体"/>
                <w:kern w:val="0"/>
                <w:sz w:val="18"/>
                <w:szCs w:val="18"/>
                <w:lang w:eastAsia="zh-CN"/>
              </w:rPr>
            </w:pPr>
            <w:r>
              <w:rPr>
                <w:rFonts w:cs="宋体"/>
                <w:snapToGrid w:val="0"/>
                <w:color w:val="000000"/>
                <w:spacing w:val="-4"/>
                <w:kern w:val="0"/>
                <w:sz w:val="18"/>
                <w:szCs w:val="18"/>
                <w:lang w:eastAsia="zh-CN"/>
              </w:rPr>
              <w:t>监测</w:t>
            </w:r>
          </w:p>
          <w:p>
            <w:pPr>
              <w:autoSpaceDE w:val="0"/>
              <w:autoSpaceDN w:val="0"/>
              <w:spacing w:before="96" w:line="221" w:lineRule="auto"/>
              <w:ind w:left="150"/>
              <w:jc w:val="left"/>
              <w:rPr>
                <w:rFonts w:cs="宋体"/>
                <w:kern w:val="0"/>
                <w:sz w:val="18"/>
                <w:szCs w:val="18"/>
                <w:lang w:eastAsia="zh-CN"/>
              </w:rPr>
            </w:pPr>
            <w:r>
              <w:rPr>
                <w:rFonts w:cs="宋体"/>
                <w:snapToGrid w:val="0"/>
                <w:color w:val="000000"/>
                <w:spacing w:val="-5"/>
                <w:kern w:val="0"/>
                <w:sz w:val="18"/>
                <w:szCs w:val="18"/>
                <w:lang w:eastAsia="zh-CN"/>
              </w:rPr>
              <w:t>设备</w:t>
            </w:r>
          </w:p>
          <w:p>
            <w:pPr>
              <w:autoSpaceDE w:val="0"/>
              <w:autoSpaceDN w:val="0"/>
              <w:spacing w:before="97" w:line="219" w:lineRule="auto"/>
              <w:ind w:left="147"/>
              <w:jc w:val="left"/>
              <w:rPr>
                <w:rFonts w:cs="宋体"/>
                <w:kern w:val="0"/>
                <w:sz w:val="18"/>
                <w:szCs w:val="18"/>
                <w:lang w:eastAsia="zh-CN"/>
              </w:rPr>
            </w:pPr>
            <w:r>
              <w:rPr>
                <w:rFonts w:cs="宋体"/>
                <w:snapToGrid w:val="0"/>
                <w:color w:val="000000"/>
                <w:spacing w:val="-4"/>
                <w:kern w:val="0"/>
                <w:sz w:val="18"/>
                <w:szCs w:val="18"/>
                <w:lang w:eastAsia="zh-CN"/>
              </w:rPr>
              <w:t>检查</w:t>
            </w:r>
          </w:p>
        </w:tc>
        <w:tc>
          <w:tcPr>
            <w:tcW w:w="3068" w:type="dxa"/>
            <w:gridSpan w:val="2"/>
          </w:tcPr>
          <w:p>
            <w:pPr>
              <w:pStyle w:val="287"/>
              <w:spacing w:before="91" w:line="219" w:lineRule="auto"/>
              <w:rPr>
                <w:rFonts w:ascii="宋体" w:hAnsi="宋体" w:cs="宋体"/>
                <w:lang w:eastAsia="zh-CN"/>
              </w:rPr>
            </w:pPr>
            <w:r>
              <w:rPr>
                <w:rFonts w:hint="eastAsia" w:ascii="宋体" w:hAnsi="宋体" w:cs="宋体"/>
                <w:lang w:eastAsia="zh-CN"/>
              </w:rPr>
              <w:t>净化风机检查</w:t>
            </w:r>
            <w:r>
              <w:rPr>
                <w:rFonts w:ascii="宋体" w:hAnsi="宋体" w:cs="宋体"/>
                <w:spacing w:val="-1"/>
              </w:rPr>
              <w:t>（</w:t>
            </w:r>
            <w:r>
              <w:rPr>
                <w:spacing w:val="-1"/>
              </w:rPr>
              <w:t>1</w:t>
            </w:r>
            <w:r>
              <w:rPr>
                <w:rFonts w:ascii="宋体" w:hAnsi="宋体" w:cs="宋体"/>
                <w:spacing w:val="-1"/>
              </w:rPr>
              <w:t>）</w:t>
            </w:r>
          </w:p>
        </w:tc>
        <w:tc>
          <w:tcPr>
            <w:tcW w:w="3023" w:type="dxa"/>
          </w:tcPr>
          <w:p>
            <w:pPr>
              <w:autoSpaceDE w:val="0"/>
              <w:autoSpaceDN w:val="0"/>
              <w:rPr>
                <w:rFonts w:ascii="Arial" w:hAnsi="Arial" w:cs="Arial"/>
                <w:kern w:val="0"/>
                <w:szCs w:val="21"/>
                <w:lang w:eastAsia="en-US"/>
              </w:rPr>
            </w:pPr>
          </w:p>
        </w:tc>
        <w:tc>
          <w:tcPr>
            <w:tcW w:w="1569" w:type="dxa"/>
            <w:vMerge w:val="restart"/>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6" w:hRule="atLeast"/>
          <w:jc w:val="center"/>
        </w:trPr>
        <w:tc>
          <w:tcPr>
            <w:tcW w:w="673" w:type="dxa"/>
            <w:vMerge w:val="continue"/>
          </w:tcPr>
          <w:p>
            <w:pPr>
              <w:autoSpaceDE w:val="0"/>
              <w:autoSpaceDN w:val="0"/>
              <w:rPr>
                <w:rFonts w:ascii="Arial" w:hAnsi="Arial" w:cs="Arial"/>
                <w:kern w:val="0"/>
                <w:szCs w:val="21"/>
                <w:lang w:eastAsia="en-US"/>
              </w:rPr>
            </w:pPr>
          </w:p>
        </w:tc>
        <w:tc>
          <w:tcPr>
            <w:tcW w:w="3068" w:type="dxa"/>
            <w:gridSpan w:val="2"/>
          </w:tcPr>
          <w:p>
            <w:pPr>
              <w:pStyle w:val="287"/>
              <w:spacing w:before="91" w:line="219" w:lineRule="auto"/>
              <w:rPr>
                <w:rFonts w:ascii="宋体" w:hAnsi="宋体" w:cs="宋体"/>
                <w:spacing w:val="-1"/>
                <w:lang w:eastAsia="zh-CN"/>
              </w:rPr>
            </w:pPr>
            <w:r>
              <w:rPr>
                <w:rFonts w:hint="eastAsia" w:ascii="宋体" w:hAnsi="宋体" w:cs="宋体"/>
                <w:spacing w:val="-1"/>
                <w:lang w:eastAsia="zh-CN"/>
              </w:rPr>
              <w:t>过滤器及管路检查</w:t>
            </w:r>
            <w:r>
              <w:rPr>
                <w:rFonts w:ascii="宋体" w:hAnsi="宋体" w:cs="宋体"/>
                <w:spacing w:val="-1"/>
                <w:lang w:eastAsia="zh-CN"/>
              </w:rPr>
              <w:t>（</w:t>
            </w:r>
            <w:r>
              <w:rPr>
                <w:spacing w:val="-1"/>
                <w:lang w:eastAsia="zh-CN"/>
              </w:rPr>
              <w:t>1</w:t>
            </w:r>
            <w:r>
              <w:rPr>
                <w:rFonts w:ascii="宋体" w:hAnsi="宋体" w:cs="宋体"/>
                <w:spacing w:val="-1"/>
                <w:lang w:eastAsia="zh-CN"/>
              </w:rPr>
              <w:t>）</w:t>
            </w:r>
          </w:p>
        </w:tc>
        <w:tc>
          <w:tcPr>
            <w:tcW w:w="3023" w:type="dxa"/>
          </w:tcPr>
          <w:p>
            <w:pPr>
              <w:autoSpaceDE w:val="0"/>
              <w:autoSpaceDN w:val="0"/>
              <w:rPr>
                <w:rFonts w:ascii="Arial" w:hAnsi="Arial" w:cs="Arial"/>
                <w:kern w:val="0"/>
                <w:szCs w:val="21"/>
                <w:lang w:eastAsia="zh-CN"/>
              </w:rPr>
            </w:pPr>
          </w:p>
        </w:tc>
        <w:tc>
          <w:tcPr>
            <w:tcW w:w="1569" w:type="dxa"/>
            <w:vMerge w:val="continue"/>
          </w:tcPr>
          <w:p>
            <w:pPr>
              <w:autoSpaceDE w:val="0"/>
              <w:autoSpaceDN w:val="0"/>
              <w:rPr>
                <w:rFonts w:ascii="Arial" w:hAnsi="Arial" w:cs="Arial"/>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6" w:hRule="atLeast"/>
          <w:jc w:val="center"/>
        </w:trPr>
        <w:tc>
          <w:tcPr>
            <w:tcW w:w="673" w:type="dxa"/>
            <w:vMerge w:val="continue"/>
          </w:tcPr>
          <w:p>
            <w:pPr>
              <w:autoSpaceDE w:val="0"/>
              <w:autoSpaceDN w:val="0"/>
              <w:rPr>
                <w:rFonts w:ascii="Arial" w:hAnsi="Arial" w:cs="Arial"/>
                <w:kern w:val="0"/>
                <w:szCs w:val="21"/>
                <w:lang w:eastAsia="zh-CN"/>
              </w:rPr>
            </w:pPr>
          </w:p>
        </w:tc>
        <w:tc>
          <w:tcPr>
            <w:tcW w:w="3068" w:type="dxa"/>
            <w:gridSpan w:val="2"/>
          </w:tcPr>
          <w:p>
            <w:pPr>
              <w:pStyle w:val="287"/>
              <w:spacing w:before="91" w:line="219" w:lineRule="auto"/>
              <w:rPr>
                <w:rFonts w:ascii="宋体" w:hAnsi="宋体" w:cs="宋体"/>
                <w:spacing w:val="-1"/>
                <w:lang w:eastAsia="zh-CN"/>
              </w:rPr>
            </w:pPr>
            <w:r>
              <w:rPr>
                <w:rFonts w:hint="eastAsia" w:ascii="宋体" w:hAnsi="宋体" w:cs="宋体"/>
                <w:spacing w:val="-1"/>
                <w:lang w:eastAsia="zh-CN"/>
              </w:rPr>
              <w:t>标气的有效期、钢瓶压力检查</w:t>
            </w:r>
            <w:r>
              <w:rPr>
                <w:rFonts w:ascii="宋体" w:hAnsi="宋体" w:cs="宋体"/>
                <w:spacing w:val="-1"/>
                <w:lang w:eastAsia="zh-CN"/>
              </w:rPr>
              <w:t>（</w:t>
            </w:r>
            <w:r>
              <w:rPr>
                <w:spacing w:val="-1"/>
                <w:lang w:eastAsia="zh-CN"/>
              </w:rPr>
              <w:t>1</w:t>
            </w:r>
            <w:r>
              <w:rPr>
                <w:rFonts w:ascii="宋体" w:hAnsi="宋体" w:cs="宋体"/>
                <w:spacing w:val="-1"/>
                <w:lang w:eastAsia="zh-CN"/>
              </w:rPr>
              <w:t>）</w:t>
            </w:r>
          </w:p>
        </w:tc>
        <w:tc>
          <w:tcPr>
            <w:tcW w:w="3023" w:type="dxa"/>
          </w:tcPr>
          <w:p>
            <w:pPr>
              <w:autoSpaceDE w:val="0"/>
              <w:autoSpaceDN w:val="0"/>
              <w:rPr>
                <w:rFonts w:ascii="Arial" w:hAnsi="Arial" w:cs="Arial"/>
                <w:kern w:val="0"/>
                <w:szCs w:val="21"/>
                <w:lang w:eastAsia="zh-CN"/>
              </w:rPr>
            </w:pPr>
          </w:p>
        </w:tc>
        <w:tc>
          <w:tcPr>
            <w:tcW w:w="1569" w:type="dxa"/>
            <w:vMerge w:val="continue"/>
          </w:tcPr>
          <w:p>
            <w:pPr>
              <w:autoSpaceDE w:val="0"/>
              <w:autoSpaceDN w:val="0"/>
              <w:rPr>
                <w:rFonts w:ascii="Arial" w:hAnsi="Arial" w:cs="Arial"/>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rPr>
                <w:rFonts w:ascii="Arial" w:hAnsi="Arial" w:cs="Arial"/>
                <w:kern w:val="0"/>
                <w:szCs w:val="21"/>
                <w:lang w:eastAsia="zh-CN"/>
              </w:rPr>
            </w:pPr>
          </w:p>
        </w:tc>
        <w:tc>
          <w:tcPr>
            <w:tcW w:w="3068" w:type="dxa"/>
            <w:gridSpan w:val="2"/>
          </w:tcPr>
          <w:p>
            <w:pPr>
              <w:pStyle w:val="287"/>
              <w:spacing w:before="94" w:line="219" w:lineRule="auto"/>
              <w:rPr>
                <w:rFonts w:ascii="宋体" w:hAnsi="宋体" w:cs="宋体"/>
                <w:lang w:eastAsia="zh-CN"/>
              </w:rPr>
            </w:pPr>
            <w:r>
              <w:rPr>
                <w:rFonts w:hint="eastAsia" w:ascii="宋体" w:hAnsi="宋体" w:cs="宋体"/>
                <w:lang w:eastAsia="zh-CN"/>
              </w:rPr>
              <w:t>测量数据检查</w:t>
            </w:r>
            <w:r>
              <w:rPr>
                <w:rFonts w:ascii="宋体" w:hAnsi="宋体" w:cs="宋体"/>
                <w:spacing w:val="-1"/>
              </w:rPr>
              <w:t>（</w:t>
            </w:r>
            <w:r>
              <w:rPr>
                <w:spacing w:val="-1"/>
              </w:rPr>
              <w:t>1</w:t>
            </w:r>
            <w:r>
              <w:rPr>
                <w:rFonts w:ascii="宋体" w:hAnsi="宋体" w:cs="宋体"/>
                <w:spacing w:val="-1"/>
              </w:rPr>
              <w:t>）</w:t>
            </w:r>
          </w:p>
        </w:tc>
        <w:tc>
          <w:tcPr>
            <w:tcW w:w="3023"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rPr>
                <w:rFonts w:ascii="Arial" w:hAnsi="Arial" w:cs="Arial"/>
                <w:kern w:val="0"/>
                <w:szCs w:val="21"/>
                <w:lang w:eastAsia="en-US"/>
              </w:rPr>
            </w:pPr>
          </w:p>
        </w:tc>
        <w:tc>
          <w:tcPr>
            <w:tcW w:w="3068" w:type="dxa"/>
            <w:gridSpan w:val="2"/>
          </w:tcPr>
          <w:p>
            <w:pPr>
              <w:pStyle w:val="287"/>
              <w:spacing w:before="95" w:line="219" w:lineRule="auto"/>
              <w:rPr>
                <w:rFonts w:ascii="宋体" w:hAnsi="宋体" w:cs="宋体"/>
                <w:lang w:eastAsia="zh-CN"/>
              </w:rPr>
            </w:pPr>
            <w:r>
              <w:rPr>
                <w:rFonts w:hint="eastAsia" w:ascii="宋体" w:hAnsi="宋体" w:cs="宋体"/>
                <w:lang w:eastAsia="zh-CN"/>
              </w:rPr>
              <w:t>分析仪状态</w:t>
            </w:r>
            <w:r>
              <w:rPr>
                <w:rFonts w:ascii="宋体" w:hAnsi="宋体" w:cs="宋体"/>
                <w:spacing w:val="-1"/>
              </w:rPr>
              <w:t>（</w:t>
            </w:r>
            <w:r>
              <w:rPr>
                <w:spacing w:val="-1"/>
              </w:rPr>
              <w:t>1</w:t>
            </w:r>
            <w:r>
              <w:rPr>
                <w:rFonts w:ascii="宋体" w:hAnsi="宋体" w:cs="宋体"/>
                <w:spacing w:val="-1"/>
              </w:rPr>
              <w:t>）</w:t>
            </w:r>
          </w:p>
        </w:tc>
        <w:tc>
          <w:tcPr>
            <w:tcW w:w="3023"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rPr>
                <w:rFonts w:ascii="Arial" w:hAnsi="Arial" w:cs="Arial"/>
                <w:kern w:val="0"/>
                <w:szCs w:val="21"/>
                <w:lang w:eastAsia="en-US"/>
              </w:rPr>
            </w:pPr>
          </w:p>
        </w:tc>
        <w:tc>
          <w:tcPr>
            <w:tcW w:w="3068" w:type="dxa"/>
            <w:gridSpan w:val="2"/>
          </w:tcPr>
          <w:p>
            <w:pPr>
              <w:pStyle w:val="287"/>
              <w:spacing w:before="97" w:line="219" w:lineRule="auto"/>
              <w:rPr>
                <w:rFonts w:ascii="宋体" w:hAnsi="宋体" w:cs="宋体"/>
                <w:lang w:eastAsia="zh-CN"/>
              </w:rPr>
            </w:pPr>
            <w:r>
              <w:rPr>
                <w:rFonts w:hint="eastAsia" w:ascii="宋体" w:hAnsi="宋体" w:cs="宋体"/>
                <w:lang w:eastAsia="zh-CN"/>
              </w:rPr>
              <w:t>分析仪校准</w:t>
            </w:r>
            <w:r>
              <w:rPr>
                <w:rFonts w:ascii="宋体" w:hAnsi="宋体" w:cs="宋体"/>
                <w:spacing w:val="-1"/>
              </w:rPr>
              <w:t>（</w:t>
            </w:r>
            <w:r>
              <w:rPr>
                <w:spacing w:val="-1"/>
              </w:rPr>
              <w:t>1</w:t>
            </w:r>
            <w:r>
              <w:rPr>
                <w:rFonts w:ascii="宋体" w:hAnsi="宋体" w:cs="宋体"/>
                <w:spacing w:val="-1"/>
              </w:rPr>
              <w:t>）</w:t>
            </w:r>
          </w:p>
        </w:tc>
        <w:tc>
          <w:tcPr>
            <w:tcW w:w="3023"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rPr>
                <w:rFonts w:ascii="Arial" w:hAnsi="Arial" w:cs="Arial"/>
                <w:kern w:val="0"/>
                <w:szCs w:val="21"/>
                <w:lang w:eastAsia="en-US"/>
              </w:rPr>
            </w:pPr>
          </w:p>
        </w:tc>
        <w:tc>
          <w:tcPr>
            <w:tcW w:w="3068" w:type="dxa"/>
            <w:gridSpan w:val="2"/>
          </w:tcPr>
          <w:p>
            <w:pPr>
              <w:pStyle w:val="287"/>
              <w:spacing w:before="98" w:line="219" w:lineRule="auto"/>
              <w:rPr>
                <w:rFonts w:ascii="宋体" w:hAnsi="宋体" w:cs="宋体"/>
                <w:lang w:eastAsia="zh-CN"/>
              </w:rPr>
            </w:pPr>
            <w:r>
              <w:rPr>
                <w:rFonts w:hint="eastAsia" w:ascii="宋体" w:hAnsi="宋体" w:cs="宋体"/>
                <w:lang w:eastAsia="zh-CN"/>
              </w:rPr>
              <w:t>测量探头</w:t>
            </w:r>
            <w:r>
              <w:rPr>
                <w:rFonts w:ascii="宋体" w:hAnsi="宋体" w:cs="宋体"/>
                <w:spacing w:val="-1"/>
              </w:rPr>
              <w:t>（</w:t>
            </w:r>
            <w:r>
              <w:rPr>
                <w:spacing w:val="-1"/>
              </w:rPr>
              <w:t>3</w:t>
            </w:r>
            <w:r>
              <w:rPr>
                <w:rFonts w:ascii="宋体" w:hAnsi="宋体" w:cs="宋体"/>
                <w:spacing w:val="-1"/>
              </w:rPr>
              <w:t>）</w:t>
            </w:r>
          </w:p>
        </w:tc>
        <w:tc>
          <w:tcPr>
            <w:tcW w:w="3023"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66" w:hRule="atLeast"/>
          <w:jc w:val="center"/>
        </w:trPr>
        <w:tc>
          <w:tcPr>
            <w:tcW w:w="673" w:type="dxa"/>
            <w:vMerge w:val="continue"/>
          </w:tcPr>
          <w:p>
            <w:pPr>
              <w:autoSpaceDE w:val="0"/>
              <w:autoSpaceDN w:val="0"/>
              <w:rPr>
                <w:rFonts w:ascii="Arial" w:hAnsi="Arial" w:cs="Arial"/>
                <w:kern w:val="0"/>
                <w:szCs w:val="21"/>
                <w:lang w:eastAsia="en-US"/>
              </w:rPr>
            </w:pPr>
          </w:p>
        </w:tc>
        <w:tc>
          <w:tcPr>
            <w:tcW w:w="3068" w:type="dxa"/>
            <w:gridSpan w:val="2"/>
          </w:tcPr>
          <w:p>
            <w:pPr>
              <w:pStyle w:val="287"/>
              <w:spacing w:before="107" w:line="219" w:lineRule="auto"/>
              <w:rPr>
                <w:rFonts w:ascii="宋体" w:hAnsi="宋体" w:cs="宋体"/>
                <w:lang w:eastAsia="zh-CN"/>
              </w:rPr>
            </w:pPr>
            <w:r>
              <w:rPr>
                <w:rFonts w:hint="eastAsia" w:ascii="宋体" w:hAnsi="宋体" w:cs="宋体"/>
                <w:lang w:eastAsia="zh-CN"/>
              </w:rPr>
              <w:t>系统校验</w:t>
            </w:r>
            <w:r>
              <w:rPr>
                <w:rFonts w:ascii="宋体" w:hAnsi="宋体" w:cs="宋体"/>
                <w:spacing w:val="-1"/>
              </w:rPr>
              <w:t>（</w:t>
            </w:r>
            <w:r>
              <w:rPr>
                <w:spacing w:val="-1"/>
              </w:rPr>
              <w:t>4</w:t>
            </w:r>
            <w:r>
              <w:rPr>
                <w:rFonts w:ascii="宋体" w:hAnsi="宋体" w:cs="宋体"/>
                <w:spacing w:val="-1"/>
              </w:rPr>
              <w:t>）</w:t>
            </w:r>
          </w:p>
        </w:tc>
        <w:tc>
          <w:tcPr>
            <w:tcW w:w="3023" w:type="dxa"/>
          </w:tcPr>
          <w:p>
            <w:pPr>
              <w:autoSpaceDE w:val="0"/>
              <w:autoSpaceDN w:val="0"/>
              <w:rPr>
                <w:rFonts w:ascii="Arial" w:hAnsi="Arial" w:cs="Arial"/>
                <w:kern w:val="0"/>
                <w:szCs w:val="21"/>
                <w:lang w:eastAsia="en-US"/>
              </w:rPr>
            </w:pPr>
          </w:p>
        </w:tc>
        <w:tc>
          <w:tcPr>
            <w:tcW w:w="1569" w:type="dxa"/>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restart"/>
          </w:tcPr>
          <w:p>
            <w:pPr>
              <w:autoSpaceDE w:val="0"/>
              <w:autoSpaceDN w:val="0"/>
              <w:spacing w:before="282" w:line="312" w:lineRule="exact"/>
              <w:ind w:left="147"/>
              <w:jc w:val="left"/>
              <w:rPr>
                <w:rFonts w:cs="宋体"/>
                <w:kern w:val="0"/>
                <w:sz w:val="18"/>
                <w:szCs w:val="18"/>
                <w:lang w:eastAsia="en-US"/>
              </w:rPr>
            </w:pPr>
            <w:r>
              <w:rPr>
                <w:rFonts w:cs="宋体"/>
                <w:snapToGrid w:val="0"/>
                <w:color w:val="000000"/>
                <w:spacing w:val="-4"/>
                <w:kern w:val="0"/>
                <w:position w:val="9"/>
                <w:sz w:val="18"/>
                <w:szCs w:val="18"/>
                <w:lang w:eastAsia="en-US"/>
              </w:rPr>
              <w:t>流速</w:t>
            </w:r>
          </w:p>
          <w:p>
            <w:pPr>
              <w:autoSpaceDE w:val="0"/>
              <w:autoSpaceDN w:val="0"/>
              <w:spacing w:line="220" w:lineRule="auto"/>
              <w:ind w:left="147"/>
              <w:jc w:val="left"/>
              <w:rPr>
                <w:rFonts w:cs="宋体"/>
                <w:kern w:val="0"/>
                <w:sz w:val="18"/>
                <w:szCs w:val="18"/>
                <w:lang w:eastAsia="en-US"/>
              </w:rPr>
            </w:pPr>
            <w:r>
              <w:rPr>
                <w:rFonts w:cs="宋体"/>
                <w:snapToGrid w:val="0"/>
                <w:color w:val="000000"/>
                <w:spacing w:val="-4"/>
                <w:kern w:val="0"/>
                <w:sz w:val="18"/>
                <w:szCs w:val="18"/>
                <w:lang w:eastAsia="en-US"/>
              </w:rPr>
              <w:t>监测</w:t>
            </w:r>
          </w:p>
          <w:p>
            <w:pPr>
              <w:autoSpaceDE w:val="0"/>
              <w:autoSpaceDN w:val="0"/>
              <w:spacing w:before="96" w:line="221" w:lineRule="auto"/>
              <w:ind w:left="150"/>
              <w:jc w:val="left"/>
              <w:rPr>
                <w:rFonts w:cs="宋体"/>
                <w:kern w:val="0"/>
                <w:sz w:val="18"/>
                <w:szCs w:val="18"/>
                <w:lang w:eastAsia="en-US"/>
              </w:rPr>
            </w:pPr>
            <w:r>
              <w:rPr>
                <w:rFonts w:cs="宋体"/>
                <w:snapToGrid w:val="0"/>
                <w:color w:val="000000"/>
                <w:spacing w:val="-6"/>
                <w:kern w:val="0"/>
                <w:sz w:val="18"/>
                <w:szCs w:val="18"/>
                <w:lang w:eastAsia="en-US"/>
              </w:rPr>
              <w:t>系统</w:t>
            </w:r>
          </w:p>
          <w:p>
            <w:pPr>
              <w:autoSpaceDE w:val="0"/>
              <w:autoSpaceDN w:val="0"/>
              <w:spacing w:before="97" w:line="219" w:lineRule="auto"/>
              <w:ind w:left="147"/>
              <w:jc w:val="left"/>
              <w:rPr>
                <w:rFonts w:cs="宋体"/>
                <w:kern w:val="0"/>
                <w:sz w:val="18"/>
                <w:szCs w:val="18"/>
                <w:lang w:eastAsia="en-US"/>
              </w:rPr>
            </w:pPr>
            <w:r>
              <w:rPr>
                <w:rFonts w:cs="宋体"/>
                <w:snapToGrid w:val="0"/>
                <w:color w:val="000000"/>
                <w:spacing w:val="-4"/>
                <w:kern w:val="0"/>
                <w:sz w:val="18"/>
                <w:szCs w:val="18"/>
                <w:lang w:eastAsia="en-US"/>
              </w:rPr>
              <w:t>检查</w:t>
            </w:r>
          </w:p>
        </w:tc>
        <w:tc>
          <w:tcPr>
            <w:tcW w:w="3068" w:type="dxa"/>
            <w:gridSpan w:val="2"/>
          </w:tcPr>
          <w:p>
            <w:pPr>
              <w:pStyle w:val="287"/>
              <w:spacing w:before="86" w:line="219" w:lineRule="auto"/>
              <w:rPr>
                <w:rFonts w:ascii="宋体" w:hAnsi="宋体" w:cs="宋体"/>
              </w:rPr>
            </w:pPr>
            <w:r>
              <w:rPr>
                <w:rFonts w:ascii="宋体" w:hAnsi="宋体" w:cs="宋体"/>
                <w:spacing w:val="-1"/>
              </w:rPr>
              <w:t>探头检查（</w:t>
            </w:r>
            <w:r>
              <w:rPr>
                <w:spacing w:val="-1"/>
              </w:rPr>
              <w:t>4</w:t>
            </w:r>
            <w:r>
              <w:rPr>
                <w:rFonts w:ascii="宋体" w:hAnsi="宋体" w:cs="宋体"/>
                <w:spacing w:val="-1"/>
              </w:rPr>
              <w:t>）</w:t>
            </w:r>
          </w:p>
        </w:tc>
        <w:tc>
          <w:tcPr>
            <w:tcW w:w="3023" w:type="dxa"/>
          </w:tcPr>
          <w:p>
            <w:pPr>
              <w:autoSpaceDE w:val="0"/>
              <w:autoSpaceDN w:val="0"/>
              <w:rPr>
                <w:rFonts w:ascii="Arial" w:hAnsi="Arial" w:cs="Arial"/>
                <w:kern w:val="0"/>
                <w:szCs w:val="21"/>
                <w:lang w:eastAsia="en-US"/>
              </w:rPr>
            </w:pPr>
          </w:p>
        </w:tc>
        <w:tc>
          <w:tcPr>
            <w:tcW w:w="1569" w:type="dxa"/>
            <w:vMerge w:val="restart"/>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jc w:val="left"/>
              <w:rPr>
                <w:rFonts w:ascii="Arial" w:hAnsi="Arial" w:cs="Arial"/>
                <w:kern w:val="0"/>
                <w:szCs w:val="21"/>
                <w:lang w:eastAsia="en-US"/>
              </w:rPr>
            </w:pPr>
          </w:p>
        </w:tc>
        <w:tc>
          <w:tcPr>
            <w:tcW w:w="3068" w:type="dxa"/>
            <w:gridSpan w:val="2"/>
          </w:tcPr>
          <w:p>
            <w:pPr>
              <w:pStyle w:val="287"/>
              <w:spacing w:before="87"/>
              <w:rPr>
                <w:rFonts w:ascii="宋体" w:hAnsi="宋体" w:cs="宋体"/>
              </w:rPr>
            </w:pPr>
            <w:r>
              <w:rPr>
                <w:rFonts w:ascii="宋体" w:hAnsi="宋体" w:cs="宋体"/>
                <w:spacing w:val="-2"/>
              </w:rPr>
              <w:t>反吹装置（</w:t>
            </w:r>
            <w:r>
              <w:rPr>
                <w:spacing w:val="-2"/>
              </w:rPr>
              <w:t>3</w:t>
            </w:r>
            <w:r>
              <w:rPr>
                <w:rFonts w:ascii="宋体" w:hAnsi="宋体" w:cs="宋体"/>
                <w:spacing w:val="-2"/>
              </w:rPr>
              <w:t>）</w:t>
            </w:r>
          </w:p>
        </w:tc>
        <w:tc>
          <w:tcPr>
            <w:tcW w:w="3023"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continue"/>
          </w:tcPr>
          <w:p>
            <w:pPr>
              <w:autoSpaceDE w:val="0"/>
              <w:autoSpaceDN w:val="0"/>
              <w:jc w:val="left"/>
              <w:rPr>
                <w:rFonts w:ascii="Arial" w:hAnsi="Arial" w:cs="Arial"/>
                <w:kern w:val="0"/>
                <w:szCs w:val="21"/>
                <w:lang w:eastAsia="en-US"/>
              </w:rPr>
            </w:pPr>
          </w:p>
        </w:tc>
        <w:tc>
          <w:tcPr>
            <w:tcW w:w="3068" w:type="dxa"/>
            <w:gridSpan w:val="2"/>
          </w:tcPr>
          <w:p>
            <w:pPr>
              <w:pStyle w:val="287"/>
              <w:spacing w:before="86" w:line="219" w:lineRule="auto"/>
              <w:rPr>
                <w:rFonts w:ascii="宋体" w:hAnsi="宋体" w:cs="宋体"/>
              </w:rPr>
            </w:pPr>
            <w:r>
              <w:rPr>
                <w:rFonts w:ascii="宋体" w:hAnsi="宋体" w:cs="宋体"/>
                <w:spacing w:val="-1"/>
              </w:rPr>
              <w:t>测量传感器（</w:t>
            </w:r>
            <w:r>
              <w:rPr>
                <w:spacing w:val="-1"/>
              </w:rPr>
              <w:t>3</w:t>
            </w:r>
            <w:r>
              <w:rPr>
                <w:rFonts w:ascii="宋体" w:hAnsi="宋体" w:cs="宋体"/>
                <w:spacing w:val="-1"/>
              </w:rPr>
              <w:t>）</w:t>
            </w:r>
          </w:p>
        </w:tc>
        <w:tc>
          <w:tcPr>
            <w:tcW w:w="3023"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1" w:hRule="atLeast"/>
          <w:jc w:val="center"/>
        </w:trPr>
        <w:tc>
          <w:tcPr>
            <w:tcW w:w="673" w:type="dxa"/>
            <w:vMerge w:val="continue"/>
          </w:tcPr>
          <w:p>
            <w:pPr>
              <w:autoSpaceDE w:val="0"/>
              <w:autoSpaceDN w:val="0"/>
              <w:jc w:val="left"/>
              <w:rPr>
                <w:rFonts w:ascii="Arial" w:hAnsi="Arial" w:cs="Arial"/>
                <w:kern w:val="0"/>
                <w:szCs w:val="21"/>
                <w:lang w:eastAsia="en-US"/>
              </w:rPr>
            </w:pPr>
          </w:p>
        </w:tc>
        <w:tc>
          <w:tcPr>
            <w:tcW w:w="3068" w:type="dxa"/>
            <w:gridSpan w:val="2"/>
            <w:vAlign w:val="center"/>
          </w:tcPr>
          <w:p>
            <w:pPr>
              <w:pStyle w:val="287"/>
              <w:spacing w:before="72" w:line="270" w:lineRule="auto"/>
              <w:ind w:right="111"/>
              <w:rPr>
                <w:rFonts w:ascii="宋体" w:hAnsi="宋体" w:cs="宋体"/>
                <w:lang w:eastAsia="zh-CN"/>
              </w:rPr>
            </w:pPr>
            <w:r>
              <w:rPr>
                <w:rFonts w:ascii="宋体" w:hAnsi="宋体" w:cs="宋体"/>
                <w:spacing w:val="-1"/>
                <w:lang w:eastAsia="zh-CN"/>
              </w:rPr>
              <w:t>流速、流量、烟道压力测量数</w:t>
            </w:r>
            <w:r>
              <w:rPr>
                <w:rFonts w:ascii="宋体" w:hAnsi="宋体" w:cs="宋体"/>
                <w:spacing w:val="-2"/>
                <w:lang w:eastAsia="zh-CN"/>
              </w:rPr>
              <w:t>据（</w:t>
            </w:r>
            <w:r>
              <w:rPr>
                <w:spacing w:val="-2"/>
                <w:lang w:eastAsia="zh-CN"/>
              </w:rPr>
              <w:t>1</w:t>
            </w:r>
            <w:r>
              <w:rPr>
                <w:rFonts w:ascii="宋体" w:hAnsi="宋体" w:cs="宋体"/>
                <w:spacing w:val="-2"/>
                <w:lang w:eastAsia="zh-CN"/>
              </w:rPr>
              <w:t>）</w:t>
            </w:r>
          </w:p>
        </w:tc>
        <w:tc>
          <w:tcPr>
            <w:tcW w:w="3023" w:type="dxa"/>
          </w:tcPr>
          <w:p>
            <w:pPr>
              <w:autoSpaceDE w:val="0"/>
              <w:autoSpaceDN w:val="0"/>
              <w:rPr>
                <w:rFonts w:ascii="Arial" w:hAnsi="Arial" w:cs="Arial"/>
                <w:kern w:val="0"/>
                <w:szCs w:val="21"/>
                <w:lang w:eastAsia="zh-CN"/>
              </w:rPr>
            </w:pPr>
          </w:p>
        </w:tc>
        <w:tc>
          <w:tcPr>
            <w:tcW w:w="1569" w:type="dxa"/>
            <w:vMerge w:val="continue"/>
          </w:tcPr>
          <w:p>
            <w:pPr>
              <w:autoSpaceDE w:val="0"/>
              <w:autoSpaceDN w:val="0"/>
              <w:rPr>
                <w:rFonts w:ascii="Arial" w:hAnsi="Arial" w:cs="Arial"/>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95" w:hRule="atLeast"/>
          <w:jc w:val="center"/>
        </w:trPr>
        <w:tc>
          <w:tcPr>
            <w:tcW w:w="673" w:type="dxa"/>
            <w:vMerge w:val="restart"/>
          </w:tcPr>
          <w:p>
            <w:pPr>
              <w:autoSpaceDE w:val="0"/>
              <w:autoSpaceDN w:val="0"/>
              <w:spacing w:before="170" w:line="312" w:lineRule="exact"/>
              <w:ind w:left="147"/>
              <w:jc w:val="left"/>
              <w:rPr>
                <w:rFonts w:cs="宋体"/>
                <w:kern w:val="0"/>
                <w:sz w:val="18"/>
                <w:szCs w:val="18"/>
                <w:lang w:eastAsia="en-US"/>
              </w:rPr>
            </w:pPr>
            <w:r>
              <w:rPr>
                <w:rFonts w:cs="宋体"/>
                <w:snapToGrid w:val="0"/>
                <w:color w:val="000000"/>
                <w:spacing w:val="-4"/>
                <w:kern w:val="0"/>
                <w:position w:val="9"/>
                <w:sz w:val="18"/>
                <w:szCs w:val="18"/>
                <w:lang w:eastAsia="en-US"/>
              </w:rPr>
              <w:t>其他</w:t>
            </w:r>
          </w:p>
          <w:p>
            <w:pPr>
              <w:autoSpaceDE w:val="0"/>
              <w:autoSpaceDN w:val="0"/>
              <w:spacing w:line="219" w:lineRule="auto"/>
              <w:ind w:left="148"/>
              <w:jc w:val="left"/>
              <w:rPr>
                <w:rFonts w:cs="宋体"/>
                <w:kern w:val="0"/>
                <w:sz w:val="18"/>
                <w:szCs w:val="18"/>
                <w:lang w:eastAsia="en-US"/>
              </w:rPr>
            </w:pPr>
            <w:r>
              <w:rPr>
                <w:rFonts w:cs="宋体"/>
                <w:snapToGrid w:val="0"/>
                <w:color w:val="000000"/>
                <w:spacing w:val="-5"/>
                <w:kern w:val="0"/>
                <w:sz w:val="18"/>
                <w:szCs w:val="18"/>
                <w:lang w:eastAsia="en-US"/>
              </w:rPr>
              <w:t>参数</w:t>
            </w:r>
          </w:p>
        </w:tc>
        <w:tc>
          <w:tcPr>
            <w:tcW w:w="3068" w:type="dxa"/>
            <w:gridSpan w:val="2"/>
          </w:tcPr>
          <w:p>
            <w:pPr>
              <w:pStyle w:val="287"/>
              <w:spacing w:before="116" w:line="219" w:lineRule="auto"/>
              <w:rPr>
                <w:rFonts w:ascii="宋体" w:hAnsi="宋体" w:cs="宋体"/>
              </w:rPr>
            </w:pPr>
            <w:r>
              <w:rPr>
                <w:rFonts w:ascii="宋体" w:hAnsi="宋体" w:cs="宋体"/>
                <w:spacing w:val="-1"/>
              </w:rPr>
              <w:t>温度测量数据（</w:t>
            </w:r>
            <w:r>
              <w:rPr>
                <w:spacing w:val="-1"/>
              </w:rPr>
              <w:t>1</w:t>
            </w:r>
            <w:r>
              <w:rPr>
                <w:rFonts w:ascii="宋体" w:hAnsi="宋体" w:cs="宋体"/>
                <w:spacing w:val="-1"/>
              </w:rPr>
              <w:t>）</w:t>
            </w:r>
          </w:p>
        </w:tc>
        <w:tc>
          <w:tcPr>
            <w:tcW w:w="3023" w:type="dxa"/>
          </w:tcPr>
          <w:p>
            <w:pPr>
              <w:autoSpaceDE w:val="0"/>
              <w:autoSpaceDN w:val="0"/>
              <w:rPr>
                <w:rFonts w:ascii="Arial" w:hAnsi="Arial" w:cs="Arial"/>
                <w:kern w:val="0"/>
                <w:szCs w:val="21"/>
                <w:lang w:eastAsia="en-US"/>
              </w:rPr>
            </w:pPr>
          </w:p>
        </w:tc>
        <w:tc>
          <w:tcPr>
            <w:tcW w:w="1569" w:type="dxa"/>
            <w:vMerge w:val="restart"/>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15" w:hRule="atLeast"/>
          <w:jc w:val="center"/>
        </w:trPr>
        <w:tc>
          <w:tcPr>
            <w:tcW w:w="673" w:type="dxa"/>
            <w:vMerge w:val="continue"/>
          </w:tcPr>
          <w:p>
            <w:pPr>
              <w:autoSpaceDE w:val="0"/>
              <w:autoSpaceDN w:val="0"/>
              <w:jc w:val="left"/>
              <w:rPr>
                <w:rFonts w:ascii="Arial" w:hAnsi="Arial" w:cs="Arial"/>
                <w:kern w:val="0"/>
                <w:szCs w:val="21"/>
                <w:lang w:eastAsia="en-US"/>
              </w:rPr>
            </w:pPr>
          </w:p>
        </w:tc>
        <w:tc>
          <w:tcPr>
            <w:tcW w:w="3068" w:type="dxa"/>
            <w:gridSpan w:val="2"/>
          </w:tcPr>
          <w:p>
            <w:pPr>
              <w:pStyle w:val="287"/>
              <w:spacing w:before="128" w:line="219" w:lineRule="auto"/>
              <w:rPr>
                <w:rFonts w:ascii="宋体" w:hAnsi="宋体" w:cs="宋体"/>
              </w:rPr>
            </w:pPr>
            <w:r>
              <w:rPr>
                <w:rFonts w:ascii="宋体" w:hAnsi="宋体" w:cs="宋体"/>
                <w:spacing w:val="-1"/>
              </w:rPr>
              <w:t>湿度测量数据（</w:t>
            </w:r>
            <w:r>
              <w:rPr>
                <w:spacing w:val="-1"/>
              </w:rPr>
              <w:t>1</w:t>
            </w:r>
            <w:r>
              <w:rPr>
                <w:rFonts w:ascii="宋体" w:hAnsi="宋体" w:cs="宋体"/>
                <w:spacing w:val="-1"/>
              </w:rPr>
              <w:t>）</w:t>
            </w:r>
          </w:p>
        </w:tc>
        <w:tc>
          <w:tcPr>
            <w:tcW w:w="3023" w:type="dxa"/>
          </w:tcPr>
          <w:p>
            <w:pPr>
              <w:autoSpaceDE w:val="0"/>
              <w:autoSpaceDN w:val="0"/>
              <w:rPr>
                <w:rFonts w:ascii="Arial" w:hAnsi="Arial" w:cs="Arial"/>
                <w:kern w:val="0"/>
                <w:szCs w:val="21"/>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673" w:type="dxa"/>
            <w:vMerge w:val="restart"/>
          </w:tcPr>
          <w:p>
            <w:pPr>
              <w:autoSpaceDE w:val="0"/>
              <w:autoSpaceDN w:val="0"/>
              <w:spacing w:before="78" w:line="312" w:lineRule="exact"/>
              <w:ind w:left="148"/>
              <w:jc w:val="left"/>
              <w:rPr>
                <w:rFonts w:cs="宋体"/>
                <w:kern w:val="0"/>
                <w:sz w:val="18"/>
                <w:szCs w:val="18"/>
                <w:lang w:eastAsia="en-US"/>
              </w:rPr>
            </w:pPr>
            <w:r>
              <w:rPr>
                <w:rFonts w:cs="宋体"/>
                <w:snapToGrid w:val="0"/>
                <w:color w:val="000000"/>
                <w:spacing w:val="-5"/>
                <w:kern w:val="0"/>
                <w:position w:val="10"/>
                <w:sz w:val="18"/>
                <w:szCs w:val="18"/>
                <w:lang w:eastAsia="en-US"/>
              </w:rPr>
              <w:t>数据</w:t>
            </w:r>
          </w:p>
          <w:p>
            <w:pPr>
              <w:autoSpaceDE w:val="0"/>
              <w:autoSpaceDN w:val="0"/>
              <w:spacing w:line="218" w:lineRule="auto"/>
              <w:ind w:left="145"/>
              <w:jc w:val="left"/>
              <w:rPr>
                <w:rFonts w:cs="宋体"/>
                <w:kern w:val="0"/>
                <w:sz w:val="18"/>
                <w:szCs w:val="18"/>
                <w:lang w:eastAsia="en-US"/>
              </w:rPr>
            </w:pPr>
            <w:r>
              <w:rPr>
                <w:rFonts w:cs="宋体"/>
                <w:snapToGrid w:val="0"/>
                <w:color w:val="000000"/>
                <w:spacing w:val="-3"/>
                <w:kern w:val="0"/>
                <w:sz w:val="18"/>
                <w:szCs w:val="18"/>
                <w:lang w:eastAsia="en-US"/>
              </w:rPr>
              <w:t>传输</w:t>
            </w:r>
          </w:p>
          <w:p>
            <w:pPr>
              <w:autoSpaceDE w:val="0"/>
              <w:autoSpaceDN w:val="0"/>
              <w:spacing w:before="98" w:line="220" w:lineRule="auto"/>
              <w:ind w:left="147"/>
              <w:jc w:val="left"/>
              <w:rPr>
                <w:rFonts w:cs="宋体"/>
                <w:kern w:val="0"/>
                <w:sz w:val="18"/>
                <w:szCs w:val="18"/>
                <w:lang w:eastAsia="en-US"/>
              </w:rPr>
            </w:pPr>
            <w:r>
              <w:rPr>
                <w:rFonts w:cs="宋体"/>
                <w:snapToGrid w:val="0"/>
                <w:color w:val="000000"/>
                <w:spacing w:val="-4"/>
                <w:kern w:val="0"/>
                <w:sz w:val="18"/>
                <w:szCs w:val="18"/>
                <w:lang w:eastAsia="en-US"/>
              </w:rPr>
              <w:t>装置</w:t>
            </w:r>
          </w:p>
        </w:tc>
        <w:tc>
          <w:tcPr>
            <w:tcW w:w="3068" w:type="dxa"/>
            <w:gridSpan w:val="2"/>
          </w:tcPr>
          <w:p>
            <w:pPr>
              <w:pStyle w:val="287"/>
              <w:spacing w:before="95" w:line="219" w:lineRule="auto"/>
              <w:rPr>
                <w:rFonts w:ascii="宋体" w:hAnsi="宋体" w:cs="宋体"/>
              </w:rPr>
            </w:pPr>
            <w:r>
              <w:rPr>
                <w:rFonts w:ascii="宋体" w:hAnsi="宋体" w:cs="宋体"/>
                <w:spacing w:val="-1"/>
              </w:rPr>
              <w:t>通信线的连接（</w:t>
            </w:r>
            <w:r>
              <w:rPr>
                <w:spacing w:val="-1"/>
              </w:rPr>
              <w:t>1</w:t>
            </w:r>
            <w:r>
              <w:rPr>
                <w:rFonts w:ascii="宋体" w:hAnsi="宋体" w:cs="宋体"/>
                <w:spacing w:val="-1"/>
              </w:rPr>
              <w:t>）</w:t>
            </w:r>
          </w:p>
        </w:tc>
        <w:tc>
          <w:tcPr>
            <w:tcW w:w="3023" w:type="dxa"/>
          </w:tcPr>
          <w:p>
            <w:pPr>
              <w:autoSpaceDE w:val="0"/>
              <w:autoSpaceDN w:val="0"/>
              <w:rPr>
                <w:rFonts w:ascii="Arial" w:hAnsi="Arial" w:cs="Arial"/>
                <w:kern w:val="0"/>
                <w:szCs w:val="21"/>
                <w:lang w:eastAsia="en-US"/>
              </w:rPr>
            </w:pPr>
          </w:p>
        </w:tc>
        <w:tc>
          <w:tcPr>
            <w:tcW w:w="1569" w:type="dxa"/>
            <w:vMerge w:val="restart"/>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7" w:hRule="atLeast"/>
          <w:jc w:val="center"/>
        </w:trPr>
        <w:tc>
          <w:tcPr>
            <w:tcW w:w="673" w:type="dxa"/>
            <w:vMerge w:val="continue"/>
          </w:tcPr>
          <w:p>
            <w:pPr>
              <w:autoSpaceDE w:val="0"/>
              <w:autoSpaceDN w:val="0"/>
              <w:rPr>
                <w:rFonts w:ascii="Arial" w:hAnsi="Arial" w:cs="Arial"/>
                <w:kern w:val="0"/>
                <w:szCs w:val="21"/>
                <w:lang w:eastAsia="en-US"/>
              </w:rPr>
            </w:pPr>
          </w:p>
        </w:tc>
        <w:tc>
          <w:tcPr>
            <w:tcW w:w="3068" w:type="dxa"/>
            <w:gridSpan w:val="2"/>
            <w:vAlign w:val="center"/>
          </w:tcPr>
          <w:p>
            <w:pPr>
              <w:pStyle w:val="287"/>
              <w:spacing w:before="95" w:line="219" w:lineRule="auto"/>
              <w:rPr>
                <w:rFonts w:ascii="宋体" w:hAnsi="宋体" w:cs="宋体"/>
                <w:spacing w:val="-1"/>
              </w:rPr>
            </w:pPr>
            <w:r>
              <w:rPr>
                <w:rFonts w:ascii="宋体" w:hAnsi="宋体" w:cs="宋体"/>
                <w:spacing w:val="-1"/>
              </w:rPr>
              <w:t>传输设备电源（1）</w:t>
            </w:r>
          </w:p>
        </w:tc>
        <w:tc>
          <w:tcPr>
            <w:tcW w:w="3023" w:type="dxa"/>
            <w:vAlign w:val="center"/>
          </w:tcPr>
          <w:p>
            <w:pPr>
              <w:autoSpaceDE w:val="0"/>
              <w:autoSpaceDN w:val="0"/>
              <w:spacing w:before="95"/>
              <w:rPr>
                <w:rFonts w:cs="宋体"/>
                <w:snapToGrid w:val="0"/>
                <w:color w:val="000000"/>
                <w:spacing w:val="-1"/>
                <w:kern w:val="0"/>
                <w:sz w:val="18"/>
                <w:szCs w:val="18"/>
                <w:lang w:eastAsia="en-US"/>
              </w:rPr>
            </w:pPr>
          </w:p>
        </w:tc>
        <w:tc>
          <w:tcPr>
            <w:tcW w:w="1569" w:type="dxa"/>
            <w:vMerge w:val="continue"/>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55" w:hRule="atLeast"/>
          <w:jc w:val="center"/>
        </w:trPr>
        <w:tc>
          <w:tcPr>
            <w:tcW w:w="3741" w:type="dxa"/>
            <w:gridSpan w:val="3"/>
          </w:tcPr>
          <w:p>
            <w:pPr>
              <w:pStyle w:val="287"/>
              <w:spacing w:before="128" w:line="219" w:lineRule="auto"/>
              <w:rPr>
                <w:rFonts w:cs="宋体"/>
              </w:rPr>
            </w:pPr>
            <w:r>
              <w:rPr>
                <w:rFonts w:ascii="宋体" w:hAnsi="宋体" w:cs="宋体"/>
                <w:spacing w:val="-1"/>
              </w:rPr>
              <w:t>巡检人员签字</w:t>
            </w:r>
          </w:p>
        </w:tc>
        <w:tc>
          <w:tcPr>
            <w:tcW w:w="4592" w:type="dxa"/>
            <w:gridSpan w:val="2"/>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03" w:hRule="atLeast"/>
          <w:jc w:val="center"/>
        </w:trPr>
        <w:tc>
          <w:tcPr>
            <w:tcW w:w="1473" w:type="dxa"/>
            <w:gridSpan w:val="2"/>
          </w:tcPr>
          <w:p>
            <w:pPr>
              <w:autoSpaceDE w:val="0"/>
              <w:autoSpaceDN w:val="0"/>
              <w:spacing w:before="253" w:line="287" w:lineRule="auto"/>
              <w:ind w:right="171"/>
              <w:rPr>
                <w:rFonts w:cs="宋体"/>
                <w:kern w:val="0"/>
                <w:sz w:val="18"/>
                <w:szCs w:val="18"/>
                <w:lang w:eastAsia="en-US"/>
              </w:rPr>
            </w:pPr>
            <w:r>
              <w:rPr>
                <w:rFonts w:cs="宋体"/>
                <w:snapToGrid w:val="0"/>
                <w:color w:val="000000"/>
                <w:spacing w:val="-4"/>
                <w:kern w:val="0"/>
                <w:sz w:val="18"/>
                <w:szCs w:val="18"/>
                <w:lang w:eastAsia="en-US"/>
              </w:rPr>
              <w:t>异常情</w:t>
            </w:r>
            <w:r>
              <w:rPr>
                <w:rFonts w:cs="宋体"/>
                <w:snapToGrid w:val="0"/>
                <w:color w:val="000000"/>
                <w:spacing w:val="-3"/>
                <w:kern w:val="0"/>
                <w:sz w:val="18"/>
                <w:szCs w:val="18"/>
                <w:lang w:eastAsia="en-US"/>
              </w:rPr>
              <w:t>况处理</w:t>
            </w:r>
            <w:r>
              <w:rPr>
                <w:rFonts w:cs="宋体"/>
                <w:snapToGrid w:val="0"/>
                <w:color w:val="000000"/>
                <w:kern w:val="0"/>
                <w:sz w:val="18"/>
                <w:szCs w:val="18"/>
                <w:lang w:eastAsia="en-US"/>
              </w:rPr>
              <w:t xml:space="preserve"> </w:t>
            </w:r>
            <w:r>
              <w:rPr>
                <w:rFonts w:cs="宋体"/>
                <w:snapToGrid w:val="0"/>
                <w:color w:val="000000"/>
                <w:spacing w:val="41"/>
                <w:kern w:val="0"/>
                <w:sz w:val="18"/>
                <w:szCs w:val="18"/>
                <w:lang w:eastAsia="en-US"/>
              </w:rPr>
              <w:t>记录</w:t>
            </w:r>
          </w:p>
        </w:tc>
        <w:tc>
          <w:tcPr>
            <w:tcW w:w="6860" w:type="dxa"/>
            <w:gridSpan w:val="3"/>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060" w:hRule="atLeast"/>
          <w:jc w:val="center"/>
        </w:trPr>
        <w:tc>
          <w:tcPr>
            <w:tcW w:w="8333" w:type="dxa"/>
            <w:gridSpan w:val="5"/>
          </w:tcPr>
          <w:p>
            <w:pPr>
              <w:pStyle w:val="287"/>
              <w:spacing w:before="86" w:line="242" w:lineRule="exact"/>
              <w:ind w:left="101"/>
              <w:jc w:val="left"/>
              <w:rPr>
                <w:rFonts w:ascii="宋体" w:hAnsi="宋体" w:cs="宋体"/>
                <w:lang w:eastAsia="zh-CN"/>
              </w:rPr>
            </w:pPr>
            <w:r>
              <w:rPr>
                <w:rFonts w:ascii="宋体" w:hAnsi="宋体" w:cs="宋体"/>
                <w:spacing w:val="-3"/>
                <w:lang w:eastAsia="zh-CN"/>
                <w14:textOutline w14:w="3263" w14:cap="sq" w14:cmpd="sng" w14:algn="ctr">
                  <w14:solidFill>
                    <w14:srgbClr w14:val="000000"/>
                  </w14:solidFill>
                  <w14:prstDash w14:val="solid"/>
                  <w14:bevel/>
                </w14:textOutline>
              </w:rPr>
              <w:t>注：</w:t>
            </w:r>
            <w:r>
              <w:rPr>
                <w:rFonts w:ascii="宋体" w:hAnsi="宋体" w:cs="宋体"/>
                <w:spacing w:val="-3"/>
                <w:lang w:eastAsia="zh-CN"/>
              </w:rPr>
              <w:t>正常请打“</w:t>
            </w:r>
            <w:r>
              <w:rPr>
                <w:spacing w:val="-3"/>
                <w:lang w:eastAsia="zh-CN"/>
              </w:rPr>
              <w:t>√</w:t>
            </w:r>
            <w:r>
              <w:rPr>
                <w:spacing w:val="-9"/>
                <w:lang w:eastAsia="zh-CN"/>
              </w:rPr>
              <w:t xml:space="preserve"> </w:t>
            </w:r>
            <w:r>
              <w:rPr>
                <w:rFonts w:ascii="宋体" w:hAnsi="宋体" w:cs="宋体"/>
                <w:spacing w:val="-3"/>
                <w:lang w:eastAsia="zh-CN"/>
              </w:rPr>
              <w:t>”</w:t>
            </w:r>
            <w:r>
              <w:rPr>
                <w:rFonts w:hint="eastAsia" w:ascii="宋体" w:hAnsi="宋体" w:cs="宋体"/>
                <w:spacing w:val="-3"/>
                <w:lang w:eastAsia="zh-CN"/>
              </w:rPr>
              <w:t>；</w:t>
            </w:r>
            <w:r>
              <w:rPr>
                <w:rFonts w:ascii="宋体" w:hAnsi="宋体" w:cs="宋体"/>
                <w:spacing w:val="-3"/>
                <w:lang w:eastAsia="zh-CN"/>
              </w:rPr>
              <w:t>不正常请打“</w:t>
            </w:r>
            <w:r>
              <w:rPr>
                <w:spacing w:val="-3"/>
                <w:lang w:eastAsia="zh-CN"/>
              </w:rPr>
              <w:t>×</w:t>
            </w:r>
            <w:r>
              <w:rPr>
                <w:spacing w:val="-22"/>
                <w:lang w:eastAsia="zh-CN"/>
              </w:rPr>
              <w:t xml:space="preserve"> </w:t>
            </w:r>
            <w:r>
              <w:rPr>
                <w:rFonts w:ascii="宋体" w:hAnsi="宋体" w:cs="宋体"/>
                <w:spacing w:val="-3"/>
                <w:lang w:eastAsia="zh-CN"/>
              </w:rPr>
              <w:t>”并及时处理并做相应记录；未检查则不用标识。</w:t>
            </w:r>
          </w:p>
          <w:p>
            <w:pPr>
              <w:pStyle w:val="287"/>
              <w:spacing w:before="103" w:line="286" w:lineRule="auto"/>
              <w:ind w:left="106" w:right="96" w:hanging="12"/>
              <w:jc w:val="both"/>
              <w:rPr>
                <w:rFonts w:ascii="宋体" w:hAnsi="宋体" w:cs="宋体"/>
                <w:spacing w:val="-1"/>
                <w:lang w:eastAsia="zh-CN"/>
              </w:rPr>
            </w:pPr>
            <w:r>
              <w:rPr>
                <w:rFonts w:ascii="宋体" w:hAnsi="宋体" w:cs="宋体"/>
                <w:spacing w:val="-2"/>
                <w:lang w:eastAsia="zh-CN"/>
              </w:rPr>
              <w:t>“</w:t>
            </w:r>
            <w:r>
              <w:rPr>
                <w:rFonts w:ascii="宋体" w:hAnsi="宋体" w:cs="宋体"/>
                <w:spacing w:val="-69"/>
                <w:lang w:eastAsia="zh-CN"/>
              </w:rPr>
              <w:t xml:space="preserve"> </w:t>
            </w:r>
            <w:r>
              <w:rPr>
                <w:spacing w:val="-2"/>
                <w:lang w:eastAsia="zh-CN"/>
              </w:rPr>
              <w:t>1</w:t>
            </w:r>
            <w:r>
              <w:rPr>
                <w:spacing w:val="-20"/>
                <w:lang w:eastAsia="zh-CN"/>
              </w:rPr>
              <w:t xml:space="preserve"> </w:t>
            </w:r>
            <w:r>
              <w:rPr>
                <w:rFonts w:ascii="宋体" w:hAnsi="宋体" w:cs="宋体"/>
                <w:spacing w:val="-2"/>
                <w:lang w:eastAsia="zh-CN"/>
              </w:rPr>
              <w:t>”为每</w:t>
            </w:r>
            <w:r>
              <w:rPr>
                <w:spacing w:val="-2"/>
                <w:lang w:eastAsia="zh-CN"/>
              </w:rPr>
              <w:t>7d</w:t>
            </w:r>
            <w:r>
              <w:rPr>
                <w:rFonts w:ascii="宋体" w:hAnsi="宋体" w:cs="宋体"/>
                <w:spacing w:val="-2"/>
                <w:lang w:eastAsia="zh-CN"/>
              </w:rPr>
              <w:t>至少进行一次的维护，“</w:t>
            </w:r>
            <w:r>
              <w:rPr>
                <w:spacing w:val="-2"/>
                <w:lang w:eastAsia="zh-CN"/>
              </w:rPr>
              <w:t>2</w:t>
            </w:r>
            <w:r>
              <w:rPr>
                <w:spacing w:val="-20"/>
                <w:lang w:eastAsia="zh-CN"/>
              </w:rPr>
              <w:t xml:space="preserve"> </w:t>
            </w:r>
            <w:r>
              <w:rPr>
                <w:rFonts w:ascii="宋体" w:hAnsi="宋体" w:cs="宋体"/>
                <w:spacing w:val="-2"/>
                <w:lang w:eastAsia="zh-CN"/>
              </w:rPr>
              <w:t>”为每</w:t>
            </w:r>
            <w:r>
              <w:rPr>
                <w:spacing w:val="-2"/>
                <w:lang w:eastAsia="zh-CN"/>
              </w:rPr>
              <w:t>15d</w:t>
            </w:r>
            <w:r>
              <w:rPr>
                <w:rFonts w:ascii="宋体" w:hAnsi="宋体" w:cs="宋体"/>
                <w:spacing w:val="-2"/>
                <w:lang w:eastAsia="zh-CN"/>
              </w:rPr>
              <w:t>至少进行一次的维护</w:t>
            </w:r>
            <w:r>
              <w:rPr>
                <w:rFonts w:ascii="宋体" w:hAnsi="宋体" w:cs="宋体"/>
                <w:spacing w:val="-3"/>
                <w:lang w:eastAsia="zh-CN"/>
              </w:rPr>
              <w:t>，“</w:t>
            </w:r>
            <w:r>
              <w:rPr>
                <w:spacing w:val="-3"/>
                <w:lang w:eastAsia="zh-CN"/>
              </w:rPr>
              <w:t>3</w:t>
            </w:r>
            <w:r>
              <w:rPr>
                <w:spacing w:val="-22"/>
                <w:lang w:eastAsia="zh-CN"/>
              </w:rPr>
              <w:t xml:space="preserve"> </w:t>
            </w:r>
            <w:r>
              <w:rPr>
                <w:rFonts w:ascii="宋体" w:hAnsi="宋体" w:cs="宋体"/>
                <w:spacing w:val="-3"/>
                <w:lang w:eastAsia="zh-CN"/>
              </w:rPr>
              <w:t>”为每</w:t>
            </w:r>
            <w:r>
              <w:rPr>
                <w:spacing w:val="-3"/>
                <w:lang w:eastAsia="zh-CN"/>
              </w:rPr>
              <w:t>30d</w:t>
            </w:r>
            <w:r>
              <w:rPr>
                <w:rFonts w:ascii="宋体" w:hAnsi="宋体" w:cs="宋体"/>
                <w:spacing w:val="-3"/>
                <w:lang w:eastAsia="zh-CN"/>
              </w:rPr>
              <w:t>至少进行一次的</w:t>
            </w:r>
            <w:r>
              <w:rPr>
                <w:rFonts w:ascii="宋体" w:hAnsi="宋体" w:cs="宋体"/>
                <w:spacing w:val="-2"/>
                <w:lang w:eastAsia="zh-CN"/>
              </w:rPr>
              <w:t>维护，“</w:t>
            </w:r>
            <w:r>
              <w:rPr>
                <w:spacing w:val="-2"/>
                <w:lang w:eastAsia="zh-CN"/>
              </w:rPr>
              <w:t>4</w:t>
            </w:r>
            <w:r>
              <w:rPr>
                <w:spacing w:val="-8"/>
                <w:lang w:eastAsia="zh-CN"/>
              </w:rPr>
              <w:t xml:space="preserve"> </w:t>
            </w:r>
            <w:r>
              <w:rPr>
                <w:rFonts w:ascii="宋体" w:hAnsi="宋体" w:cs="宋体"/>
                <w:spacing w:val="-2"/>
                <w:lang w:eastAsia="zh-CN"/>
              </w:rPr>
              <w:t>”为每</w:t>
            </w:r>
            <w:r>
              <w:rPr>
                <w:spacing w:val="-2"/>
                <w:lang w:eastAsia="zh-CN"/>
              </w:rPr>
              <w:t>90d</w:t>
            </w:r>
            <w:r>
              <w:rPr>
                <w:rFonts w:ascii="宋体" w:hAnsi="宋体" w:cs="宋体"/>
                <w:spacing w:val="-2"/>
                <w:lang w:eastAsia="zh-CN"/>
              </w:rPr>
              <w:t>至少进行一次的维护，“</w:t>
            </w:r>
            <w:r>
              <w:rPr>
                <w:spacing w:val="-2"/>
                <w:lang w:eastAsia="zh-CN"/>
              </w:rPr>
              <w:t>5</w:t>
            </w:r>
            <w:r>
              <w:rPr>
                <w:spacing w:val="-20"/>
                <w:lang w:eastAsia="zh-CN"/>
              </w:rPr>
              <w:t xml:space="preserve"> </w:t>
            </w:r>
            <w:r>
              <w:rPr>
                <w:rFonts w:ascii="宋体" w:hAnsi="宋体" w:cs="宋体"/>
                <w:spacing w:val="-2"/>
                <w:lang w:eastAsia="zh-CN"/>
              </w:rPr>
              <w:t>”为每</w:t>
            </w:r>
            <w:r>
              <w:rPr>
                <w:spacing w:val="-2"/>
                <w:lang w:eastAsia="zh-CN"/>
              </w:rPr>
              <w:t>180d</w:t>
            </w:r>
            <w:r>
              <w:rPr>
                <w:rFonts w:ascii="宋体" w:hAnsi="宋体" w:cs="宋体"/>
                <w:spacing w:val="-1"/>
                <w:lang w:eastAsia="zh-CN"/>
              </w:rPr>
              <w:t>至少进行一次的维护。</w:t>
            </w:r>
          </w:p>
        </w:tc>
      </w:tr>
    </w:tbl>
    <w:p>
      <w:pPr>
        <w:spacing w:before="277" w:line="224" w:lineRule="auto"/>
        <w:rPr>
          <w:rFonts w:ascii="黑体" w:hAnsi="黑体" w:eastAsia="黑体" w:cs="黑体"/>
          <w:spacing w:val="4"/>
          <w:szCs w:val="21"/>
        </w:rPr>
      </w:pPr>
      <w:r>
        <w:rPr>
          <w:rFonts w:ascii="黑体" w:hAnsi="黑体" w:eastAsia="黑体" w:cs="黑体"/>
          <w:spacing w:val="4"/>
          <w:szCs w:val="21"/>
        </w:rPr>
        <w:t xml:space="preserve">表 </w:t>
      </w:r>
      <w:r>
        <w:rPr>
          <w:rFonts w:hint="eastAsia" w:ascii="黑体" w:hAnsi="黑体" w:eastAsia="黑体" w:cs="黑体"/>
          <w:spacing w:val="4"/>
          <w:szCs w:val="21"/>
        </w:rPr>
        <w:t>D</w:t>
      </w:r>
      <w:r>
        <w:rPr>
          <w:rFonts w:ascii="黑体" w:hAnsi="黑体" w:eastAsia="黑体" w:cs="黑体"/>
          <w:spacing w:val="4"/>
          <w:szCs w:val="21"/>
        </w:rPr>
        <w:t>.4 易耗品更换记录表</w:t>
      </w:r>
    </w:p>
    <w:p>
      <w:pPr>
        <w:pStyle w:val="34"/>
        <w:spacing w:before="120" w:after="120" w:line="276" w:lineRule="auto"/>
        <w:ind w:firstLine="0" w:firstLineChars="0"/>
        <w:jc w:val="left"/>
        <w:rPr>
          <w:rFonts w:cs="Times New Roman Regular"/>
          <w:sz w:val="21"/>
          <w:szCs w:val="21"/>
          <w:u w:val="single"/>
        </w:rPr>
      </w:pPr>
      <w:r>
        <w:rPr>
          <w:rFonts w:cs="Times New Roman Regular"/>
          <w:sz w:val="21"/>
          <w:szCs w:val="21"/>
        </w:rPr>
        <w:t>企业名称：</w:t>
      </w:r>
      <w:r>
        <w:rPr>
          <w:rFonts w:cs="Times New Roman Regular"/>
          <w:sz w:val="21"/>
          <w:szCs w:val="21"/>
          <w:u w:val="single"/>
        </w:rPr>
        <w:t xml:space="preserve">                                                                      </w:t>
      </w:r>
    </w:p>
    <w:p>
      <w:pPr>
        <w:pStyle w:val="34"/>
        <w:spacing w:before="120" w:after="120" w:line="276" w:lineRule="auto"/>
        <w:ind w:firstLine="0" w:firstLineChars="0"/>
        <w:jc w:val="left"/>
        <w:rPr>
          <w:rFonts w:cs="Times New Roman Regular"/>
          <w:sz w:val="21"/>
          <w:szCs w:val="21"/>
        </w:rPr>
      </w:pPr>
      <w:r>
        <w:rPr>
          <w:rFonts w:cs="Times New Roman Regular"/>
          <w:sz w:val="21"/>
          <w:szCs w:val="21"/>
        </w:rPr>
        <w:t>安装地点</w:t>
      </w:r>
      <w:r>
        <w:rPr>
          <w:rFonts w:cs="Times New Roman Regular"/>
          <w:sz w:val="21"/>
          <w:szCs w:val="21"/>
          <w:u w:val="single"/>
        </w:rPr>
        <w:t>：</w:t>
      </w:r>
      <w:r>
        <w:rPr>
          <w:rFonts w:hint="eastAsia" w:cs="Times New Roman Regular"/>
          <w:sz w:val="21"/>
          <w:szCs w:val="21"/>
          <w:u w:val="single"/>
        </w:rPr>
        <w:t xml:space="preserve"> </w:t>
      </w:r>
      <w:r>
        <w:rPr>
          <w:rFonts w:cs="Times New Roman Regular"/>
          <w:sz w:val="21"/>
          <w:szCs w:val="21"/>
          <w:u w:val="single"/>
        </w:rPr>
        <w:t xml:space="preserve">                                  </w:t>
      </w:r>
      <w:r>
        <w:rPr>
          <w:rFonts w:cs="Times New Roman Regular"/>
          <w:sz w:val="21"/>
          <w:szCs w:val="21"/>
        </w:rPr>
        <w:t>维护管理单位</w:t>
      </w:r>
      <w:r>
        <w:rPr>
          <w:rFonts w:hint="eastAsia" w:cs="Times New Roman Regular"/>
          <w:sz w:val="21"/>
          <w:szCs w:val="21"/>
          <w:u w:val="single"/>
        </w:rPr>
        <w:t xml:space="preserve">： </w:t>
      </w:r>
      <w:r>
        <w:rPr>
          <w:rFonts w:cs="Times New Roman Regular"/>
          <w:sz w:val="21"/>
          <w:szCs w:val="21"/>
          <w:u w:val="single"/>
        </w:rPr>
        <w:t xml:space="preserve">                    </w:t>
      </w:r>
    </w:p>
    <w:tbl>
      <w:tblPr>
        <w:tblStyle w:val="264"/>
        <w:tblW w:w="9334" w:type="dxa"/>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Layout w:type="fixed"/>
        <w:tblCellMar>
          <w:top w:w="0" w:type="dxa"/>
          <w:left w:w="0" w:type="dxa"/>
          <w:bottom w:w="0" w:type="dxa"/>
          <w:right w:w="0" w:type="dxa"/>
        </w:tblCellMar>
      </w:tblPr>
      <w:tblGrid>
        <w:gridCol w:w="812"/>
        <w:gridCol w:w="1244"/>
        <w:gridCol w:w="1378"/>
        <w:gridCol w:w="1380"/>
        <w:gridCol w:w="1246"/>
        <w:gridCol w:w="1108"/>
        <w:gridCol w:w="2166"/>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20" w:hRule="atLeast"/>
          <w:jc w:val="center"/>
        </w:trPr>
        <w:tc>
          <w:tcPr>
            <w:tcW w:w="812" w:type="dxa"/>
            <w:tcBorders>
              <w:top w:val="single" w:color="000000" w:themeColor="text1" w:sz="12" w:space="0"/>
              <w:bottom w:val="single" w:color="000000" w:themeColor="text1" w:sz="12" w:space="0"/>
            </w:tcBorders>
          </w:tcPr>
          <w:p>
            <w:pPr>
              <w:pStyle w:val="287"/>
              <w:spacing w:before="67" w:line="221" w:lineRule="auto"/>
              <w:ind w:left="221"/>
              <w:rPr>
                <w:rFonts w:ascii="宋体" w:hAnsi="宋体"/>
                <w:b/>
              </w:rPr>
            </w:pPr>
            <w:r>
              <w:rPr>
                <w:rFonts w:ascii="宋体" w:hAnsi="宋体"/>
                <w:b/>
                <w:spacing w:val="-2"/>
              </w:rPr>
              <w:t>序号</w:t>
            </w:r>
          </w:p>
        </w:tc>
        <w:tc>
          <w:tcPr>
            <w:tcW w:w="1244" w:type="dxa"/>
            <w:tcBorders>
              <w:top w:val="single" w:color="000000" w:themeColor="text1" w:sz="12" w:space="0"/>
              <w:bottom w:val="single" w:color="000000" w:themeColor="text1" w:sz="12" w:space="0"/>
            </w:tcBorders>
          </w:tcPr>
          <w:p>
            <w:pPr>
              <w:pStyle w:val="287"/>
              <w:spacing w:before="67"/>
              <w:ind w:left="262"/>
              <w:rPr>
                <w:rFonts w:ascii="宋体" w:hAnsi="宋体"/>
                <w:b/>
              </w:rPr>
            </w:pPr>
            <w:r>
              <w:rPr>
                <w:rFonts w:ascii="宋体" w:hAnsi="宋体"/>
                <w:b/>
                <w:spacing w:val="-2"/>
              </w:rPr>
              <w:t>更换日期</w:t>
            </w:r>
          </w:p>
        </w:tc>
        <w:tc>
          <w:tcPr>
            <w:tcW w:w="1378" w:type="dxa"/>
            <w:tcBorders>
              <w:top w:val="single" w:color="000000" w:themeColor="text1" w:sz="12" w:space="0"/>
              <w:bottom w:val="single" w:color="000000" w:themeColor="text1" w:sz="12" w:space="0"/>
            </w:tcBorders>
          </w:tcPr>
          <w:p>
            <w:pPr>
              <w:pStyle w:val="287"/>
              <w:spacing w:before="66"/>
              <w:ind w:left="252"/>
              <w:rPr>
                <w:rFonts w:ascii="宋体" w:hAnsi="宋体"/>
                <w:b/>
              </w:rPr>
            </w:pPr>
            <w:r>
              <w:rPr>
                <w:rFonts w:ascii="宋体" w:hAnsi="宋体"/>
                <w:b/>
                <w:spacing w:val="-4"/>
              </w:rPr>
              <w:t>易耗品名称</w:t>
            </w:r>
          </w:p>
        </w:tc>
        <w:tc>
          <w:tcPr>
            <w:tcW w:w="1380" w:type="dxa"/>
            <w:tcBorders>
              <w:top w:val="single" w:color="000000" w:themeColor="text1" w:sz="12" w:space="0"/>
              <w:bottom w:val="single" w:color="000000" w:themeColor="text1" w:sz="12" w:space="0"/>
            </w:tcBorders>
          </w:tcPr>
          <w:p>
            <w:pPr>
              <w:pStyle w:val="287"/>
              <w:spacing w:before="66"/>
              <w:ind w:left="334"/>
              <w:rPr>
                <w:rFonts w:ascii="宋体" w:hAnsi="宋体"/>
                <w:b/>
              </w:rPr>
            </w:pPr>
            <w:r>
              <w:rPr>
                <w:rFonts w:ascii="宋体" w:hAnsi="宋体"/>
                <w:b/>
                <w:spacing w:val="-2"/>
              </w:rPr>
              <w:t>规格型号</w:t>
            </w:r>
          </w:p>
        </w:tc>
        <w:tc>
          <w:tcPr>
            <w:tcW w:w="1246" w:type="dxa"/>
            <w:tcBorders>
              <w:top w:val="single" w:color="000000" w:themeColor="text1" w:sz="12" w:space="0"/>
              <w:bottom w:val="single" w:color="000000" w:themeColor="text1" w:sz="12" w:space="0"/>
            </w:tcBorders>
          </w:tcPr>
          <w:p>
            <w:pPr>
              <w:pStyle w:val="287"/>
              <w:spacing w:before="67"/>
              <w:ind w:left="448"/>
              <w:rPr>
                <w:rFonts w:ascii="宋体" w:hAnsi="宋体"/>
                <w:b/>
              </w:rPr>
            </w:pPr>
            <w:r>
              <w:rPr>
                <w:rFonts w:ascii="宋体" w:hAnsi="宋体"/>
                <w:b/>
                <w:spacing w:val="-3"/>
              </w:rPr>
              <w:t>单位</w:t>
            </w:r>
          </w:p>
        </w:tc>
        <w:tc>
          <w:tcPr>
            <w:tcW w:w="1108" w:type="dxa"/>
            <w:tcBorders>
              <w:top w:val="single" w:color="000000" w:themeColor="text1" w:sz="12" w:space="0"/>
              <w:bottom w:val="single" w:color="000000" w:themeColor="text1" w:sz="12" w:space="0"/>
            </w:tcBorders>
          </w:tcPr>
          <w:p>
            <w:pPr>
              <w:pStyle w:val="287"/>
              <w:spacing w:before="66"/>
              <w:ind w:left="383"/>
              <w:rPr>
                <w:rFonts w:ascii="宋体" w:hAnsi="宋体"/>
                <w:b/>
              </w:rPr>
            </w:pPr>
            <w:r>
              <w:rPr>
                <w:rFonts w:ascii="宋体" w:hAnsi="宋体"/>
                <w:b/>
                <w:spacing w:val="-3"/>
              </w:rPr>
              <w:t>数量</w:t>
            </w:r>
          </w:p>
        </w:tc>
        <w:tc>
          <w:tcPr>
            <w:tcW w:w="2166" w:type="dxa"/>
            <w:tcBorders>
              <w:top w:val="single" w:color="000000" w:themeColor="text1" w:sz="12" w:space="0"/>
              <w:bottom w:val="single" w:color="000000" w:themeColor="text1" w:sz="12" w:space="0"/>
            </w:tcBorders>
          </w:tcPr>
          <w:p>
            <w:pPr>
              <w:pStyle w:val="287"/>
              <w:spacing w:before="66"/>
              <w:ind w:left="119"/>
              <w:rPr>
                <w:rFonts w:ascii="宋体" w:hAnsi="宋体"/>
                <w:b/>
                <w:lang w:eastAsia="zh-CN"/>
              </w:rPr>
            </w:pPr>
            <w:r>
              <w:rPr>
                <w:rFonts w:ascii="宋体" w:hAnsi="宋体"/>
                <w:b/>
                <w:spacing w:val="-2"/>
                <w:lang w:eastAsia="zh-CN"/>
              </w:rPr>
              <w:t>更换原因说明（备注）</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10" w:hRule="atLeast"/>
          <w:jc w:val="center"/>
        </w:trPr>
        <w:tc>
          <w:tcPr>
            <w:tcW w:w="812" w:type="dxa"/>
            <w:tcBorders>
              <w:top w:val="single" w:color="000000" w:themeColor="text1" w:sz="12" w:space="0"/>
            </w:tcBorders>
          </w:tcPr>
          <w:p>
            <w:pPr>
              <w:autoSpaceDE w:val="0"/>
              <w:autoSpaceDN w:val="0"/>
              <w:rPr>
                <w:rFonts w:cs="Arial"/>
                <w:kern w:val="0"/>
                <w:sz w:val="18"/>
                <w:szCs w:val="18"/>
                <w:lang w:eastAsia="zh-CN"/>
              </w:rPr>
            </w:pPr>
          </w:p>
        </w:tc>
        <w:tc>
          <w:tcPr>
            <w:tcW w:w="1244" w:type="dxa"/>
            <w:tcBorders>
              <w:top w:val="single" w:color="000000" w:themeColor="text1" w:sz="12" w:space="0"/>
            </w:tcBorders>
          </w:tcPr>
          <w:p>
            <w:pPr>
              <w:autoSpaceDE w:val="0"/>
              <w:autoSpaceDN w:val="0"/>
              <w:rPr>
                <w:rFonts w:cs="Arial"/>
                <w:kern w:val="0"/>
                <w:sz w:val="18"/>
                <w:szCs w:val="18"/>
                <w:lang w:eastAsia="zh-CN"/>
              </w:rPr>
            </w:pPr>
          </w:p>
        </w:tc>
        <w:tc>
          <w:tcPr>
            <w:tcW w:w="1378" w:type="dxa"/>
            <w:tcBorders>
              <w:top w:val="single" w:color="000000" w:themeColor="text1" w:sz="12" w:space="0"/>
            </w:tcBorders>
          </w:tcPr>
          <w:p>
            <w:pPr>
              <w:autoSpaceDE w:val="0"/>
              <w:autoSpaceDN w:val="0"/>
              <w:rPr>
                <w:rFonts w:cs="Arial"/>
                <w:kern w:val="0"/>
                <w:sz w:val="18"/>
                <w:szCs w:val="18"/>
                <w:lang w:eastAsia="zh-CN"/>
              </w:rPr>
            </w:pPr>
          </w:p>
        </w:tc>
        <w:tc>
          <w:tcPr>
            <w:tcW w:w="1380" w:type="dxa"/>
            <w:tcBorders>
              <w:top w:val="single" w:color="000000" w:themeColor="text1" w:sz="12" w:space="0"/>
            </w:tcBorders>
          </w:tcPr>
          <w:p>
            <w:pPr>
              <w:autoSpaceDE w:val="0"/>
              <w:autoSpaceDN w:val="0"/>
              <w:rPr>
                <w:rFonts w:cs="Arial"/>
                <w:kern w:val="0"/>
                <w:sz w:val="18"/>
                <w:szCs w:val="18"/>
                <w:lang w:eastAsia="zh-CN"/>
              </w:rPr>
            </w:pPr>
          </w:p>
        </w:tc>
        <w:tc>
          <w:tcPr>
            <w:tcW w:w="1246" w:type="dxa"/>
            <w:tcBorders>
              <w:top w:val="single" w:color="000000" w:themeColor="text1" w:sz="12" w:space="0"/>
            </w:tcBorders>
          </w:tcPr>
          <w:p>
            <w:pPr>
              <w:autoSpaceDE w:val="0"/>
              <w:autoSpaceDN w:val="0"/>
              <w:rPr>
                <w:rFonts w:cs="Arial"/>
                <w:kern w:val="0"/>
                <w:sz w:val="18"/>
                <w:szCs w:val="18"/>
                <w:lang w:eastAsia="zh-CN"/>
              </w:rPr>
            </w:pPr>
          </w:p>
        </w:tc>
        <w:tc>
          <w:tcPr>
            <w:tcW w:w="1108" w:type="dxa"/>
            <w:tcBorders>
              <w:top w:val="single" w:color="000000" w:themeColor="text1" w:sz="12" w:space="0"/>
            </w:tcBorders>
          </w:tcPr>
          <w:p>
            <w:pPr>
              <w:autoSpaceDE w:val="0"/>
              <w:autoSpaceDN w:val="0"/>
              <w:rPr>
                <w:rFonts w:cs="Arial"/>
                <w:kern w:val="0"/>
                <w:sz w:val="18"/>
                <w:szCs w:val="18"/>
                <w:lang w:eastAsia="zh-CN"/>
              </w:rPr>
            </w:pPr>
          </w:p>
        </w:tc>
        <w:tc>
          <w:tcPr>
            <w:tcW w:w="2166" w:type="dxa"/>
            <w:tcBorders>
              <w:top w:val="single" w:color="000000" w:themeColor="text1" w:sz="12" w:space="0"/>
            </w:tcBorders>
          </w:tcPr>
          <w:p>
            <w:pPr>
              <w:autoSpaceDE w:val="0"/>
              <w:autoSpaceDN w:val="0"/>
              <w:rPr>
                <w:rFonts w:cs="Arial"/>
                <w:kern w:val="0"/>
                <w:sz w:val="18"/>
                <w:szCs w:val="18"/>
                <w:lang w:eastAsia="zh-CN"/>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16" w:hRule="atLeast"/>
          <w:jc w:val="center"/>
        </w:trPr>
        <w:tc>
          <w:tcPr>
            <w:tcW w:w="812" w:type="dxa"/>
          </w:tcPr>
          <w:p>
            <w:pPr>
              <w:autoSpaceDE w:val="0"/>
              <w:autoSpaceDN w:val="0"/>
              <w:rPr>
                <w:rFonts w:cs="Arial"/>
                <w:kern w:val="0"/>
                <w:sz w:val="18"/>
                <w:szCs w:val="18"/>
                <w:lang w:eastAsia="zh-CN"/>
              </w:rPr>
            </w:pPr>
          </w:p>
        </w:tc>
        <w:tc>
          <w:tcPr>
            <w:tcW w:w="1244" w:type="dxa"/>
          </w:tcPr>
          <w:p>
            <w:pPr>
              <w:autoSpaceDE w:val="0"/>
              <w:autoSpaceDN w:val="0"/>
              <w:rPr>
                <w:rFonts w:cs="Arial"/>
                <w:kern w:val="0"/>
                <w:sz w:val="18"/>
                <w:szCs w:val="18"/>
                <w:lang w:eastAsia="zh-CN"/>
              </w:rPr>
            </w:pPr>
          </w:p>
        </w:tc>
        <w:tc>
          <w:tcPr>
            <w:tcW w:w="1378" w:type="dxa"/>
          </w:tcPr>
          <w:p>
            <w:pPr>
              <w:autoSpaceDE w:val="0"/>
              <w:autoSpaceDN w:val="0"/>
              <w:rPr>
                <w:rFonts w:cs="Arial"/>
                <w:kern w:val="0"/>
                <w:sz w:val="18"/>
                <w:szCs w:val="18"/>
                <w:lang w:eastAsia="zh-CN"/>
              </w:rPr>
            </w:pPr>
          </w:p>
        </w:tc>
        <w:tc>
          <w:tcPr>
            <w:tcW w:w="1380" w:type="dxa"/>
          </w:tcPr>
          <w:p>
            <w:pPr>
              <w:autoSpaceDE w:val="0"/>
              <w:autoSpaceDN w:val="0"/>
              <w:rPr>
                <w:rFonts w:cs="Arial"/>
                <w:kern w:val="0"/>
                <w:sz w:val="18"/>
                <w:szCs w:val="18"/>
                <w:lang w:eastAsia="zh-CN"/>
              </w:rPr>
            </w:pPr>
          </w:p>
        </w:tc>
        <w:tc>
          <w:tcPr>
            <w:tcW w:w="1246" w:type="dxa"/>
          </w:tcPr>
          <w:p>
            <w:pPr>
              <w:autoSpaceDE w:val="0"/>
              <w:autoSpaceDN w:val="0"/>
              <w:rPr>
                <w:rFonts w:cs="Arial"/>
                <w:kern w:val="0"/>
                <w:sz w:val="18"/>
                <w:szCs w:val="18"/>
                <w:lang w:eastAsia="zh-CN"/>
              </w:rPr>
            </w:pPr>
          </w:p>
        </w:tc>
        <w:tc>
          <w:tcPr>
            <w:tcW w:w="1108" w:type="dxa"/>
          </w:tcPr>
          <w:p>
            <w:pPr>
              <w:autoSpaceDE w:val="0"/>
              <w:autoSpaceDN w:val="0"/>
              <w:rPr>
                <w:rFonts w:cs="Arial"/>
                <w:kern w:val="0"/>
                <w:sz w:val="18"/>
                <w:szCs w:val="18"/>
                <w:lang w:eastAsia="zh-CN"/>
              </w:rPr>
            </w:pPr>
          </w:p>
        </w:tc>
        <w:tc>
          <w:tcPr>
            <w:tcW w:w="2166" w:type="dxa"/>
          </w:tcPr>
          <w:p>
            <w:pPr>
              <w:autoSpaceDE w:val="0"/>
              <w:autoSpaceDN w:val="0"/>
              <w:rPr>
                <w:rFonts w:cs="Arial"/>
                <w:kern w:val="0"/>
                <w:sz w:val="18"/>
                <w:szCs w:val="18"/>
                <w:lang w:eastAsia="zh-CN"/>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15" w:hRule="atLeast"/>
          <w:jc w:val="center"/>
        </w:trPr>
        <w:tc>
          <w:tcPr>
            <w:tcW w:w="812" w:type="dxa"/>
          </w:tcPr>
          <w:p>
            <w:pPr>
              <w:autoSpaceDE w:val="0"/>
              <w:autoSpaceDN w:val="0"/>
              <w:rPr>
                <w:rFonts w:cs="Arial"/>
                <w:kern w:val="0"/>
                <w:sz w:val="18"/>
                <w:szCs w:val="18"/>
                <w:lang w:eastAsia="zh-CN"/>
              </w:rPr>
            </w:pPr>
          </w:p>
        </w:tc>
        <w:tc>
          <w:tcPr>
            <w:tcW w:w="1244" w:type="dxa"/>
          </w:tcPr>
          <w:p>
            <w:pPr>
              <w:autoSpaceDE w:val="0"/>
              <w:autoSpaceDN w:val="0"/>
              <w:rPr>
                <w:rFonts w:cs="Arial"/>
                <w:kern w:val="0"/>
                <w:sz w:val="18"/>
                <w:szCs w:val="18"/>
                <w:lang w:eastAsia="zh-CN"/>
              </w:rPr>
            </w:pPr>
          </w:p>
        </w:tc>
        <w:tc>
          <w:tcPr>
            <w:tcW w:w="1378" w:type="dxa"/>
          </w:tcPr>
          <w:p>
            <w:pPr>
              <w:autoSpaceDE w:val="0"/>
              <w:autoSpaceDN w:val="0"/>
              <w:rPr>
                <w:rFonts w:cs="Arial"/>
                <w:kern w:val="0"/>
                <w:sz w:val="18"/>
                <w:szCs w:val="18"/>
                <w:lang w:eastAsia="zh-CN"/>
              </w:rPr>
            </w:pPr>
          </w:p>
        </w:tc>
        <w:tc>
          <w:tcPr>
            <w:tcW w:w="1380" w:type="dxa"/>
          </w:tcPr>
          <w:p>
            <w:pPr>
              <w:autoSpaceDE w:val="0"/>
              <w:autoSpaceDN w:val="0"/>
              <w:rPr>
                <w:rFonts w:cs="Arial"/>
                <w:kern w:val="0"/>
                <w:sz w:val="18"/>
                <w:szCs w:val="18"/>
                <w:lang w:eastAsia="zh-CN"/>
              </w:rPr>
            </w:pPr>
          </w:p>
        </w:tc>
        <w:tc>
          <w:tcPr>
            <w:tcW w:w="1246" w:type="dxa"/>
          </w:tcPr>
          <w:p>
            <w:pPr>
              <w:autoSpaceDE w:val="0"/>
              <w:autoSpaceDN w:val="0"/>
              <w:rPr>
                <w:rFonts w:cs="Arial"/>
                <w:kern w:val="0"/>
                <w:sz w:val="18"/>
                <w:szCs w:val="18"/>
                <w:lang w:eastAsia="zh-CN"/>
              </w:rPr>
            </w:pPr>
          </w:p>
        </w:tc>
        <w:tc>
          <w:tcPr>
            <w:tcW w:w="1108" w:type="dxa"/>
          </w:tcPr>
          <w:p>
            <w:pPr>
              <w:autoSpaceDE w:val="0"/>
              <w:autoSpaceDN w:val="0"/>
              <w:rPr>
                <w:rFonts w:cs="Arial"/>
                <w:kern w:val="0"/>
                <w:sz w:val="18"/>
                <w:szCs w:val="18"/>
                <w:lang w:eastAsia="zh-CN"/>
              </w:rPr>
            </w:pPr>
          </w:p>
        </w:tc>
        <w:tc>
          <w:tcPr>
            <w:tcW w:w="2166" w:type="dxa"/>
          </w:tcPr>
          <w:p>
            <w:pPr>
              <w:autoSpaceDE w:val="0"/>
              <w:autoSpaceDN w:val="0"/>
              <w:rPr>
                <w:rFonts w:cs="Arial"/>
                <w:kern w:val="0"/>
                <w:sz w:val="18"/>
                <w:szCs w:val="18"/>
                <w:lang w:eastAsia="zh-CN"/>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18" w:hRule="atLeast"/>
          <w:jc w:val="center"/>
        </w:trPr>
        <w:tc>
          <w:tcPr>
            <w:tcW w:w="812" w:type="dxa"/>
          </w:tcPr>
          <w:p>
            <w:pPr>
              <w:autoSpaceDE w:val="0"/>
              <w:autoSpaceDN w:val="0"/>
              <w:rPr>
                <w:rFonts w:cs="Arial"/>
                <w:kern w:val="0"/>
                <w:sz w:val="18"/>
                <w:szCs w:val="18"/>
                <w:lang w:eastAsia="zh-CN"/>
              </w:rPr>
            </w:pPr>
          </w:p>
        </w:tc>
        <w:tc>
          <w:tcPr>
            <w:tcW w:w="1244" w:type="dxa"/>
          </w:tcPr>
          <w:p>
            <w:pPr>
              <w:autoSpaceDE w:val="0"/>
              <w:autoSpaceDN w:val="0"/>
              <w:rPr>
                <w:rFonts w:cs="Arial"/>
                <w:kern w:val="0"/>
                <w:sz w:val="18"/>
                <w:szCs w:val="18"/>
                <w:lang w:eastAsia="zh-CN"/>
              </w:rPr>
            </w:pPr>
          </w:p>
        </w:tc>
        <w:tc>
          <w:tcPr>
            <w:tcW w:w="1378" w:type="dxa"/>
          </w:tcPr>
          <w:p>
            <w:pPr>
              <w:autoSpaceDE w:val="0"/>
              <w:autoSpaceDN w:val="0"/>
              <w:rPr>
                <w:rFonts w:cs="Arial"/>
                <w:kern w:val="0"/>
                <w:sz w:val="18"/>
                <w:szCs w:val="18"/>
                <w:lang w:eastAsia="zh-CN"/>
              </w:rPr>
            </w:pPr>
          </w:p>
        </w:tc>
        <w:tc>
          <w:tcPr>
            <w:tcW w:w="1380" w:type="dxa"/>
          </w:tcPr>
          <w:p>
            <w:pPr>
              <w:autoSpaceDE w:val="0"/>
              <w:autoSpaceDN w:val="0"/>
              <w:rPr>
                <w:rFonts w:cs="Arial"/>
                <w:kern w:val="0"/>
                <w:sz w:val="18"/>
                <w:szCs w:val="18"/>
                <w:lang w:eastAsia="zh-CN"/>
              </w:rPr>
            </w:pPr>
          </w:p>
        </w:tc>
        <w:tc>
          <w:tcPr>
            <w:tcW w:w="1246" w:type="dxa"/>
          </w:tcPr>
          <w:p>
            <w:pPr>
              <w:autoSpaceDE w:val="0"/>
              <w:autoSpaceDN w:val="0"/>
              <w:rPr>
                <w:rFonts w:cs="Arial"/>
                <w:kern w:val="0"/>
                <w:sz w:val="18"/>
                <w:szCs w:val="18"/>
                <w:lang w:eastAsia="zh-CN"/>
              </w:rPr>
            </w:pPr>
          </w:p>
        </w:tc>
        <w:tc>
          <w:tcPr>
            <w:tcW w:w="1108" w:type="dxa"/>
          </w:tcPr>
          <w:p>
            <w:pPr>
              <w:autoSpaceDE w:val="0"/>
              <w:autoSpaceDN w:val="0"/>
              <w:rPr>
                <w:rFonts w:cs="Arial"/>
                <w:kern w:val="0"/>
                <w:sz w:val="18"/>
                <w:szCs w:val="18"/>
                <w:lang w:eastAsia="zh-CN"/>
              </w:rPr>
            </w:pPr>
          </w:p>
        </w:tc>
        <w:tc>
          <w:tcPr>
            <w:tcW w:w="2166" w:type="dxa"/>
          </w:tcPr>
          <w:p>
            <w:pPr>
              <w:autoSpaceDE w:val="0"/>
              <w:autoSpaceDN w:val="0"/>
              <w:rPr>
                <w:rFonts w:cs="Arial"/>
                <w:kern w:val="0"/>
                <w:sz w:val="18"/>
                <w:szCs w:val="18"/>
                <w:lang w:eastAsia="zh-CN"/>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16" w:hRule="atLeast"/>
          <w:jc w:val="center"/>
        </w:trPr>
        <w:tc>
          <w:tcPr>
            <w:tcW w:w="812" w:type="dxa"/>
          </w:tcPr>
          <w:p>
            <w:pPr>
              <w:autoSpaceDE w:val="0"/>
              <w:autoSpaceDN w:val="0"/>
              <w:rPr>
                <w:rFonts w:cs="Arial"/>
                <w:kern w:val="0"/>
                <w:sz w:val="18"/>
                <w:szCs w:val="18"/>
                <w:lang w:eastAsia="zh-CN"/>
              </w:rPr>
            </w:pPr>
          </w:p>
        </w:tc>
        <w:tc>
          <w:tcPr>
            <w:tcW w:w="1244" w:type="dxa"/>
          </w:tcPr>
          <w:p>
            <w:pPr>
              <w:autoSpaceDE w:val="0"/>
              <w:autoSpaceDN w:val="0"/>
              <w:rPr>
                <w:rFonts w:cs="Arial"/>
                <w:kern w:val="0"/>
                <w:sz w:val="18"/>
                <w:szCs w:val="18"/>
                <w:lang w:eastAsia="zh-CN"/>
              </w:rPr>
            </w:pPr>
          </w:p>
        </w:tc>
        <w:tc>
          <w:tcPr>
            <w:tcW w:w="1378" w:type="dxa"/>
          </w:tcPr>
          <w:p>
            <w:pPr>
              <w:autoSpaceDE w:val="0"/>
              <w:autoSpaceDN w:val="0"/>
              <w:rPr>
                <w:rFonts w:cs="Arial"/>
                <w:kern w:val="0"/>
                <w:sz w:val="18"/>
                <w:szCs w:val="18"/>
                <w:lang w:eastAsia="zh-CN"/>
              </w:rPr>
            </w:pPr>
          </w:p>
        </w:tc>
        <w:tc>
          <w:tcPr>
            <w:tcW w:w="1380" w:type="dxa"/>
          </w:tcPr>
          <w:p>
            <w:pPr>
              <w:autoSpaceDE w:val="0"/>
              <w:autoSpaceDN w:val="0"/>
              <w:rPr>
                <w:rFonts w:cs="Arial"/>
                <w:kern w:val="0"/>
                <w:sz w:val="18"/>
                <w:szCs w:val="18"/>
                <w:lang w:eastAsia="zh-CN"/>
              </w:rPr>
            </w:pPr>
          </w:p>
        </w:tc>
        <w:tc>
          <w:tcPr>
            <w:tcW w:w="1246" w:type="dxa"/>
          </w:tcPr>
          <w:p>
            <w:pPr>
              <w:autoSpaceDE w:val="0"/>
              <w:autoSpaceDN w:val="0"/>
              <w:rPr>
                <w:rFonts w:cs="Arial"/>
                <w:kern w:val="0"/>
                <w:sz w:val="18"/>
                <w:szCs w:val="18"/>
                <w:lang w:eastAsia="zh-CN"/>
              </w:rPr>
            </w:pPr>
          </w:p>
        </w:tc>
        <w:tc>
          <w:tcPr>
            <w:tcW w:w="1108" w:type="dxa"/>
          </w:tcPr>
          <w:p>
            <w:pPr>
              <w:autoSpaceDE w:val="0"/>
              <w:autoSpaceDN w:val="0"/>
              <w:rPr>
                <w:rFonts w:cs="Arial"/>
                <w:kern w:val="0"/>
                <w:sz w:val="18"/>
                <w:szCs w:val="18"/>
                <w:lang w:eastAsia="zh-CN"/>
              </w:rPr>
            </w:pPr>
          </w:p>
        </w:tc>
        <w:tc>
          <w:tcPr>
            <w:tcW w:w="2166" w:type="dxa"/>
          </w:tcPr>
          <w:p>
            <w:pPr>
              <w:autoSpaceDE w:val="0"/>
              <w:autoSpaceDN w:val="0"/>
              <w:rPr>
                <w:rFonts w:cs="Arial"/>
                <w:kern w:val="0"/>
                <w:sz w:val="18"/>
                <w:szCs w:val="18"/>
                <w:lang w:eastAsia="zh-CN"/>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18" w:hRule="atLeast"/>
          <w:jc w:val="center"/>
        </w:trPr>
        <w:tc>
          <w:tcPr>
            <w:tcW w:w="812" w:type="dxa"/>
          </w:tcPr>
          <w:p>
            <w:pPr>
              <w:autoSpaceDE w:val="0"/>
              <w:autoSpaceDN w:val="0"/>
              <w:rPr>
                <w:rFonts w:cs="Arial"/>
                <w:kern w:val="0"/>
                <w:sz w:val="18"/>
                <w:szCs w:val="18"/>
                <w:lang w:eastAsia="zh-CN"/>
              </w:rPr>
            </w:pPr>
          </w:p>
        </w:tc>
        <w:tc>
          <w:tcPr>
            <w:tcW w:w="1244" w:type="dxa"/>
          </w:tcPr>
          <w:p>
            <w:pPr>
              <w:autoSpaceDE w:val="0"/>
              <w:autoSpaceDN w:val="0"/>
              <w:rPr>
                <w:rFonts w:cs="Arial"/>
                <w:kern w:val="0"/>
                <w:sz w:val="18"/>
                <w:szCs w:val="18"/>
                <w:lang w:eastAsia="zh-CN"/>
              </w:rPr>
            </w:pPr>
          </w:p>
        </w:tc>
        <w:tc>
          <w:tcPr>
            <w:tcW w:w="1378" w:type="dxa"/>
          </w:tcPr>
          <w:p>
            <w:pPr>
              <w:autoSpaceDE w:val="0"/>
              <w:autoSpaceDN w:val="0"/>
              <w:rPr>
                <w:rFonts w:cs="Arial"/>
                <w:kern w:val="0"/>
                <w:sz w:val="18"/>
                <w:szCs w:val="18"/>
                <w:lang w:eastAsia="zh-CN"/>
              </w:rPr>
            </w:pPr>
          </w:p>
        </w:tc>
        <w:tc>
          <w:tcPr>
            <w:tcW w:w="1380" w:type="dxa"/>
          </w:tcPr>
          <w:p>
            <w:pPr>
              <w:autoSpaceDE w:val="0"/>
              <w:autoSpaceDN w:val="0"/>
              <w:rPr>
                <w:rFonts w:cs="Arial"/>
                <w:kern w:val="0"/>
                <w:sz w:val="18"/>
                <w:szCs w:val="18"/>
                <w:lang w:eastAsia="zh-CN"/>
              </w:rPr>
            </w:pPr>
          </w:p>
        </w:tc>
        <w:tc>
          <w:tcPr>
            <w:tcW w:w="1246" w:type="dxa"/>
          </w:tcPr>
          <w:p>
            <w:pPr>
              <w:autoSpaceDE w:val="0"/>
              <w:autoSpaceDN w:val="0"/>
              <w:rPr>
                <w:rFonts w:cs="Arial"/>
                <w:kern w:val="0"/>
                <w:sz w:val="18"/>
                <w:szCs w:val="18"/>
                <w:lang w:eastAsia="zh-CN"/>
              </w:rPr>
            </w:pPr>
          </w:p>
        </w:tc>
        <w:tc>
          <w:tcPr>
            <w:tcW w:w="1108" w:type="dxa"/>
          </w:tcPr>
          <w:p>
            <w:pPr>
              <w:autoSpaceDE w:val="0"/>
              <w:autoSpaceDN w:val="0"/>
              <w:rPr>
                <w:rFonts w:cs="Arial"/>
                <w:kern w:val="0"/>
                <w:sz w:val="18"/>
                <w:szCs w:val="18"/>
                <w:lang w:eastAsia="zh-CN"/>
              </w:rPr>
            </w:pPr>
          </w:p>
        </w:tc>
        <w:tc>
          <w:tcPr>
            <w:tcW w:w="2166" w:type="dxa"/>
          </w:tcPr>
          <w:p>
            <w:pPr>
              <w:autoSpaceDE w:val="0"/>
              <w:autoSpaceDN w:val="0"/>
              <w:rPr>
                <w:rFonts w:cs="Arial"/>
                <w:kern w:val="0"/>
                <w:sz w:val="18"/>
                <w:szCs w:val="18"/>
                <w:lang w:eastAsia="zh-CN"/>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18" w:hRule="atLeast"/>
          <w:jc w:val="center"/>
        </w:trPr>
        <w:tc>
          <w:tcPr>
            <w:tcW w:w="812" w:type="dxa"/>
          </w:tcPr>
          <w:p>
            <w:pPr>
              <w:autoSpaceDE w:val="0"/>
              <w:autoSpaceDN w:val="0"/>
              <w:rPr>
                <w:rFonts w:cs="Arial"/>
                <w:kern w:val="0"/>
                <w:sz w:val="18"/>
                <w:szCs w:val="18"/>
                <w:lang w:eastAsia="zh-CN"/>
              </w:rPr>
            </w:pPr>
          </w:p>
        </w:tc>
        <w:tc>
          <w:tcPr>
            <w:tcW w:w="1244" w:type="dxa"/>
          </w:tcPr>
          <w:p>
            <w:pPr>
              <w:autoSpaceDE w:val="0"/>
              <w:autoSpaceDN w:val="0"/>
              <w:rPr>
                <w:rFonts w:cs="Arial"/>
                <w:kern w:val="0"/>
                <w:sz w:val="18"/>
                <w:szCs w:val="18"/>
                <w:lang w:eastAsia="zh-CN"/>
              </w:rPr>
            </w:pPr>
          </w:p>
        </w:tc>
        <w:tc>
          <w:tcPr>
            <w:tcW w:w="1378" w:type="dxa"/>
          </w:tcPr>
          <w:p>
            <w:pPr>
              <w:autoSpaceDE w:val="0"/>
              <w:autoSpaceDN w:val="0"/>
              <w:rPr>
                <w:rFonts w:cs="Arial"/>
                <w:kern w:val="0"/>
                <w:sz w:val="18"/>
                <w:szCs w:val="18"/>
                <w:lang w:eastAsia="zh-CN"/>
              </w:rPr>
            </w:pPr>
          </w:p>
        </w:tc>
        <w:tc>
          <w:tcPr>
            <w:tcW w:w="1380" w:type="dxa"/>
          </w:tcPr>
          <w:p>
            <w:pPr>
              <w:autoSpaceDE w:val="0"/>
              <w:autoSpaceDN w:val="0"/>
              <w:rPr>
                <w:rFonts w:cs="Arial"/>
                <w:kern w:val="0"/>
                <w:sz w:val="18"/>
                <w:szCs w:val="18"/>
                <w:lang w:eastAsia="zh-CN"/>
              </w:rPr>
            </w:pPr>
          </w:p>
        </w:tc>
        <w:tc>
          <w:tcPr>
            <w:tcW w:w="1246" w:type="dxa"/>
          </w:tcPr>
          <w:p>
            <w:pPr>
              <w:autoSpaceDE w:val="0"/>
              <w:autoSpaceDN w:val="0"/>
              <w:rPr>
                <w:rFonts w:cs="Arial"/>
                <w:kern w:val="0"/>
                <w:sz w:val="18"/>
                <w:szCs w:val="18"/>
                <w:lang w:eastAsia="zh-CN"/>
              </w:rPr>
            </w:pPr>
          </w:p>
        </w:tc>
        <w:tc>
          <w:tcPr>
            <w:tcW w:w="1108" w:type="dxa"/>
          </w:tcPr>
          <w:p>
            <w:pPr>
              <w:autoSpaceDE w:val="0"/>
              <w:autoSpaceDN w:val="0"/>
              <w:rPr>
                <w:rFonts w:cs="Arial"/>
                <w:kern w:val="0"/>
                <w:sz w:val="18"/>
                <w:szCs w:val="18"/>
                <w:lang w:eastAsia="zh-CN"/>
              </w:rPr>
            </w:pPr>
          </w:p>
        </w:tc>
        <w:tc>
          <w:tcPr>
            <w:tcW w:w="2166" w:type="dxa"/>
          </w:tcPr>
          <w:p>
            <w:pPr>
              <w:autoSpaceDE w:val="0"/>
              <w:autoSpaceDN w:val="0"/>
              <w:rPr>
                <w:rFonts w:cs="Arial"/>
                <w:kern w:val="0"/>
                <w:sz w:val="18"/>
                <w:szCs w:val="18"/>
                <w:lang w:eastAsia="zh-CN"/>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18" w:hRule="atLeast"/>
          <w:jc w:val="center"/>
        </w:trPr>
        <w:tc>
          <w:tcPr>
            <w:tcW w:w="812" w:type="dxa"/>
          </w:tcPr>
          <w:p>
            <w:pPr>
              <w:autoSpaceDE w:val="0"/>
              <w:autoSpaceDN w:val="0"/>
              <w:rPr>
                <w:rFonts w:cs="Arial"/>
                <w:kern w:val="0"/>
                <w:sz w:val="18"/>
                <w:szCs w:val="18"/>
                <w:lang w:eastAsia="zh-CN"/>
              </w:rPr>
            </w:pPr>
          </w:p>
        </w:tc>
        <w:tc>
          <w:tcPr>
            <w:tcW w:w="1244" w:type="dxa"/>
          </w:tcPr>
          <w:p>
            <w:pPr>
              <w:autoSpaceDE w:val="0"/>
              <w:autoSpaceDN w:val="0"/>
              <w:rPr>
                <w:rFonts w:cs="Arial"/>
                <w:kern w:val="0"/>
                <w:sz w:val="18"/>
                <w:szCs w:val="18"/>
                <w:lang w:eastAsia="zh-CN"/>
              </w:rPr>
            </w:pPr>
          </w:p>
        </w:tc>
        <w:tc>
          <w:tcPr>
            <w:tcW w:w="1378" w:type="dxa"/>
          </w:tcPr>
          <w:p>
            <w:pPr>
              <w:autoSpaceDE w:val="0"/>
              <w:autoSpaceDN w:val="0"/>
              <w:rPr>
                <w:rFonts w:cs="Arial"/>
                <w:kern w:val="0"/>
                <w:sz w:val="18"/>
                <w:szCs w:val="18"/>
                <w:lang w:eastAsia="zh-CN"/>
              </w:rPr>
            </w:pPr>
          </w:p>
        </w:tc>
        <w:tc>
          <w:tcPr>
            <w:tcW w:w="1380" w:type="dxa"/>
          </w:tcPr>
          <w:p>
            <w:pPr>
              <w:autoSpaceDE w:val="0"/>
              <w:autoSpaceDN w:val="0"/>
              <w:rPr>
                <w:rFonts w:cs="Arial"/>
                <w:kern w:val="0"/>
                <w:sz w:val="18"/>
                <w:szCs w:val="18"/>
                <w:lang w:eastAsia="zh-CN"/>
              </w:rPr>
            </w:pPr>
          </w:p>
        </w:tc>
        <w:tc>
          <w:tcPr>
            <w:tcW w:w="1246" w:type="dxa"/>
          </w:tcPr>
          <w:p>
            <w:pPr>
              <w:autoSpaceDE w:val="0"/>
              <w:autoSpaceDN w:val="0"/>
              <w:rPr>
                <w:rFonts w:cs="Arial"/>
                <w:kern w:val="0"/>
                <w:sz w:val="18"/>
                <w:szCs w:val="18"/>
                <w:lang w:eastAsia="zh-CN"/>
              </w:rPr>
            </w:pPr>
          </w:p>
        </w:tc>
        <w:tc>
          <w:tcPr>
            <w:tcW w:w="1108" w:type="dxa"/>
          </w:tcPr>
          <w:p>
            <w:pPr>
              <w:autoSpaceDE w:val="0"/>
              <w:autoSpaceDN w:val="0"/>
              <w:rPr>
                <w:rFonts w:cs="Arial"/>
                <w:kern w:val="0"/>
                <w:sz w:val="18"/>
                <w:szCs w:val="18"/>
                <w:lang w:eastAsia="zh-CN"/>
              </w:rPr>
            </w:pPr>
          </w:p>
        </w:tc>
        <w:tc>
          <w:tcPr>
            <w:tcW w:w="2166" w:type="dxa"/>
          </w:tcPr>
          <w:p>
            <w:pPr>
              <w:autoSpaceDE w:val="0"/>
              <w:autoSpaceDN w:val="0"/>
              <w:rPr>
                <w:rFonts w:cs="Arial"/>
                <w:kern w:val="0"/>
                <w:sz w:val="18"/>
                <w:szCs w:val="18"/>
                <w:lang w:eastAsia="zh-CN"/>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16" w:hRule="atLeast"/>
          <w:jc w:val="center"/>
        </w:trPr>
        <w:tc>
          <w:tcPr>
            <w:tcW w:w="812" w:type="dxa"/>
          </w:tcPr>
          <w:p>
            <w:pPr>
              <w:autoSpaceDE w:val="0"/>
              <w:autoSpaceDN w:val="0"/>
              <w:rPr>
                <w:rFonts w:cs="Arial"/>
                <w:kern w:val="0"/>
                <w:sz w:val="18"/>
                <w:szCs w:val="18"/>
                <w:lang w:eastAsia="zh-CN"/>
              </w:rPr>
            </w:pPr>
          </w:p>
        </w:tc>
        <w:tc>
          <w:tcPr>
            <w:tcW w:w="1244" w:type="dxa"/>
          </w:tcPr>
          <w:p>
            <w:pPr>
              <w:autoSpaceDE w:val="0"/>
              <w:autoSpaceDN w:val="0"/>
              <w:rPr>
                <w:rFonts w:cs="Arial"/>
                <w:kern w:val="0"/>
                <w:sz w:val="18"/>
                <w:szCs w:val="18"/>
                <w:lang w:eastAsia="zh-CN"/>
              </w:rPr>
            </w:pPr>
          </w:p>
        </w:tc>
        <w:tc>
          <w:tcPr>
            <w:tcW w:w="1378" w:type="dxa"/>
          </w:tcPr>
          <w:p>
            <w:pPr>
              <w:autoSpaceDE w:val="0"/>
              <w:autoSpaceDN w:val="0"/>
              <w:rPr>
                <w:rFonts w:cs="Arial"/>
                <w:kern w:val="0"/>
                <w:sz w:val="18"/>
                <w:szCs w:val="18"/>
                <w:lang w:eastAsia="zh-CN"/>
              </w:rPr>
            </w:pPr>
          </w:p>
        </w:tc>
        <w:tc>
          <w:tcPr>
            <w:tcW w:w="1380" w:type="dxa"/>
          </w:tcPr>
          <w:p>
            <w:pPr>
              <w:autoSpaceDE w:val="0"/>
              <w:autoSpaceDN w:val="0"/>
              <w:rPr>
                <w:rFonts w:cs="Arial"/>
                <w:kern w:val="0"/>
                <w:sz w:val="18"/>
                <w:szCs w:val="18"/>
                <w:lang w:eastAsia="zh-CN"/>
              </w:rPr>
            </w:pPr>
          </w:p>
        </w:tc>
        <w:tc>
          <w:tcPr>
            <w:tcW w:w="1246" w:type="dxa"/>
          </w:tcPr>
          <w:p>
            <w:pPr>
              <w:autoSpaceDE w:val="0"/>
              <w:autoSpaceDN w:val="0"/>
              <w:rPr>
                <w:rFonts w:cs="Arial"/>
                <w:kern w:val="0"/>
                <w:sz w:val="18"/>
                <w:szCs w:val="18"/>
                <w:lang w:eastAsia="zh-CN"/>
              </w:rPr>
            </w:pPr>
          </w:p>
        </w:tc>
        <w:tc>
          <w:tcPr>
            <w:tcW w:w="1108" w:type="dxa"/>
          </w:tcPr>
          <w:p>
            <w:pPr>
              <w:autoSpaceDE w:val="0"/>
              <w:autoSpaceDN w:val="0"/>
              <w:rPr>
                <w:rFonts w:cs="Arial"/>
                <w:kern w:val="0"/>
                <w:sz w:val="18"/>
                <w:szCs w:val="18"/>
                <w:lang w:eastAsia="zh-CN"/>
              </w:rPr>
            </w:pPr>
          </w:p>
        </w:tc>
        <w:tc>
          <w:tcPr>
            <w:tcW w:w="2166" w:type="dxa"/>
          </w:tcPr>
          <w:p>
            <w:pPr>
              <w:autoSpaceDE w:val="0"/>
              <w:autoSpaceDN w:val="0"/>
              <w:rPr>
                <w:rFonts w:cs="Arial"/>
                <w:kern w:val="0"/>
                <w:sz w:val="18"/>
                <w:szCs w:val="18"/>
                <w:lang w:eastAsia="zh-CN"/>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16" w:hRule="atLeast"/>
          <w:jc w:val="center"/>
        </w:trPr>
        <w:tc>
          <w:tcPr>
            <w:tcW w:w="812" w:type="dxa"/>
          </w:tcPr>
          <w:p>
            <w:pPr>
              <w:autoSpaceDE w:val="0"/>
              <w:autoSpaceDN w:val="0"/>
              <w:rPr>
                <w:rFonts w:cs="Arial"/>
                <w:kern w:val="0"/>
                <w:sz w:val="18"/>
                <w:szCs w:val="18"/>
                <w:lang w:eastAsia="zh-CN"/>
              </w:rPr>
            </w:pPr>
          </w:p>
        </w:tc>
        <w:tc>
          <w:tcPr>
            <w:tcW w:w="1244" w:type="dxa"/>
          </w:tcPr>
          <w:p>
            <w:pPr>
              <w:autoSpaceDE w:val="0"/>
              <w:autoSpaceDN w:val="0"/>
              <w:rPr>
                <w:rFonts w:cs="Arial"/>
                <w:kern w:val="0"/>
                <w:sz w:val="18"/>
                <w:szCs w:val="18"/>
                <w:lang w:eastAsia="zh-CN"/>
              </w:rPr>
            </w:pPr>
          </w:p>
        </w:tc>
        <w:tc>
          <w:tcPr>
            <w:tcW w:w="1378" w:type="dxa"/>
          </w:tcPr>
          <w:p>
            <w:pPr>
              <w:autoSpaceDE w:val="0"/>
              <w:autoSpaceDN w:val="0"/>
              <w:rPr>
                <w:rFonts w:cs="Arial"/>
                <w:kern w:val="0"/>
                <w:sz w:val="18"/>
                <w:szCs w:val="18"/>
                <w:lang w:eastAsia="zh-CN"/>
              </w:rPr>
            </w:pPr>
          </w:p>
        </w:tc>
        <w:tc>
          <w:tcPr>
            <w:tcW w:w="1380" w:type="dxa"/>
          </w:tcPr>
          <w:p>
            <w:pPr>
              <w:autoSpaceDE w:val="0"/>
              <w:autoSpaceDN w:val="0"/>
              <w:rPr>
                <w:rFonts w:cs="Arial"/>
                <w:kern w:val="0"/>
                <w:sz w:val="18"/>
                <w:szCs w:val="18"/>
                <w:lang w:eastAsia="zh-CN"/>
              </w:rPr>
            </w:pPr>
          </w:p>
        </w:tc>
        <w:tc>
          <w:tcPr>
            <w:tcW w:w="1246" w:type="dxa"/>
          </w:tcPr>
          <w:p>
            <w:pPr>
              <w:autoSpaceDE w:val="0"/>
              <w:autoSpaceDN w:val="0"/>
              <w:rPr>
                <w:rFonts w:cs="Arial"/>
                <w:kern w:val="0"/>
                <w:sz w:val="18"/>
                <w:szCs w:val="18"/>
                <w:lang w:eastAsia="zh-CN"/>
              </w:rPr>
            </w:pPr>
          </w:p>
        </w:tc>
        <w:tc>
          <w:tcPr>
            <w:tcW w:w="1108" w:type="dxa"/>
          </w:tcPr>
          <w:p>
            <w:pPr>
              <w:autoSpaceDE w:val="0"/>
              <w:autoSpaceDN w:val="0"/>
              <w:rPr>
                <w:rFonts w:cs="Arial"/>
                <w:kern w:val="0"/>
                <w:sz w:val="18"/>
                <w:szCs w:val="18"/>
                <w:lang w:eastAsia="zh-CN"/>
              </w:rPr>
            </w:pPr>
          </w:p>
        </w:tc>
        <w:tc>
          <w:tcPr>
            <w:tcW w:w="2166" w:type="dxa"/>
          </w:tcPr>
          <w:p>
            <w:pPr>
              <w:autoSpaceDE w:val="0"/>
              <w:autoSpaceDN w:val="0"/>
              <w:rPr>
                <w:rFonts w:cs="Arial"/>
                <w:kern w:val="0"/>
                <w:sz w:val="18"/>
                <w:szCs w:val="18"/>
                <w:lang w:eastAsia="zh-CN"/>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16" w:hRule="atLeast"/>
          <w:jc w:val="center"/>
        </w:trPr>
        <w:tc>
          <w:tcPr>
            <w:tcW w:w="812" w:type="dxa"/>
          </w:tcPr>
          <w:p>
            <w:pPr>
              <w:autoSpaceDE w:val="0"/>
              <w:autoSpaceDN w:val="0"/>
              <w:rPr>
                <w:rFonts w:cs="Arial"/>
                <w:kern w:val="0"/>
                <w:sz w:val="18"/>
                <w:szCs w:val="18"/>
                <w:lang w:eastAsia="zh-CN"/>
              </w:rPr>
            </w:pPr>
          </w:p>
        </w:tc>
        <w:tc>
          <w:tcPr>
            <w:tcW w:w="1244" w:type="dxa"/>
          </w:tcPr>
          <w:p>
            <w:pPr>
              <w:autoSpaceDE w:val="0"/>
              <w:autoSpaceDN w:val="0"/>
              <w:rPr>
                <w:rFonts w:cs="Arial"/>
                <w:kern w:val="0"/>
                <w:sz w:val="18"/>
                <w:szCs w:val="18"/>
                <w:lang w:eastAsia="zh-CN"/>
              </w:rPr>
            </w:pPr>
          </w:p>
        </w:tc>
        <w:tc>
          <w:tcPr>
            <w:tcW w:w="1378" w:type="dxa"/>
          </w:tcPr>
          <w:p>
            <w:pPr>
              <w:autoSpaceDE w:val="0"/>
              <w:autoSpaceDN w:val="0"/>
              <w:rPr>
                <w:rFonts w:cs="Arial"/>
                <w:kern w:val="0"/>
                <w:sz w:val="18"/>
                <w:szCs w:val="18"/>
                <w:lang w:eastAsia="zh-CN"/>
              </w:rPr>
            </w:pPr>
          </w:p>
        </w:tc>
        <w:tc>
          <w:tcPr>
            <w:tcW w:w="1380" w:type="dxa"/>
          </w:tcPr>
          <w:p>
            <w:pPr>
              <w:autoSpaceDE w:val="0"/>
              <w:autoSpaceDN w:val="0"/>
              <w:rPr>
                <w:rFonts w:cs="Arial"/>
                <w:kern w:val="0"/>
                <w:sz w:val="18"/>
                <w:szCs w:val="18"/>
                <w:lang w:eastAsia="zh-CN"/>
              </w:rPr>
            </w:pPr>
          </w:p>
        </w:tc>
        <w:tc>
          <w:tcPr>
            <w:tcW w:w="1246" w:type="dxa"/>
          </w:tcPr>
          <w:p>
            <w:pPr>
              <w:autoSpaceDE w:val="0"/>
              <w:autoSpaceDN w:val="0"/>
              <w:rPr>
                <w:rFonts w:cs="Arial"/>
                <w:kern w:val="0"/>
                <w:sz w:val="18"/>
                <w:szCs w:val="18"/>
                <w:lang w:eastAsia="zh-CN"/>
              </w:rPr>
            </w:pPr>
          </w:p>
        </w:tc>
        <w:tc>
          <w:tcPr>
            <w:tcW w:w="1108" w:type="dxa"/>
          </w:tcPr>
          <w:p>
            <w:pPr>
              <w:autoSpaceDE w:val="0"/>
              <w:autoSpaceDN w:val="0"/>
              <w:rPr>
                <w:rFonts w:cs="Arial"/>
                <w:kern w:val="0"/>
                <w:sz w:val="18"/>
                <w:szCs w:val="18"/>
                <w:lang w:eastAsia="zh-CN"/>
              </w:rPr>
            </w:pPr>
          </w:p>
        </w:tc>
        <w:tc>
          <w:tcPr>
            <w:tcW w:w="2166" w:type="dxa"/>
          </w:tcPr>
          <w:p>
            <w:pPr>
              <w:autoSpaceDE w:val="0"/>
              <w:autoSpaceDN w:val="0"/>
              <w:rPr>
                <w:rFonts w:cs="Arial"/>
                <w:kern w:val="0"/>
                <w:sz w:val="18"/>
                <w:szCs w:val="18"/>
                <w:lang w:eastAsia="zh-CN"/>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16" w:hRule="atLeast"/>
          <w:jc w:val="center"/>
        </w:trPr>
        <w:tc>
          <w:tcPr>
            <w:tcW w:w="812" w:type="dxa"/>
          </w:tcPr>
          <w:p>
            <w:pPr>
              <w:autoSpaceDE w:val="0"/>
              <w:autoSpaceDN w:val="0"/>
              <w:rPr>
                <w:rFonts w:cs="Arial"/>
                <w:kern w:val="0"/>
                <w:sz w:val="18"/>
                <w:szCs w:val="18"/>
                <w:lang w:eastAsia="zh-CN"/>
              </w:rPr>
            </w:pPr>
          </w:p>
        </w:tc>
        <w:tc>
          <w:tcPr>
            <w:tcW w:w="1244" w:type="dxa"/>
          </w:tcPr>
          <w:p>
            <w:pPr>
              <w:autoSpaceDE w:val="0"/>
              <w:autoSpaceDN w:val="0"/>
              <w:rPr>
                <w:rFonts w:cs="Arial"/>
                <w:kern w:val="0"/>
                <w:sz w:val="18"/>
                <w:szCs w:val="18"/>
                <w:lang w:eastAsia="zh-CN"/>
              </w:rPr>
            </w:pPr>
          </w:p>
        </w:tc>
        <w:tc>
          <w:tcPr>
            <w:tcW w:w="1378" w:type="dxa"/>
          </w:tcPr>
          <w:p>
            <w:pPr>
              <w:autoSpaceDE w:val="0"/>
              <w:autoSpaceDN w:val="0"/>
              <w:rPr>
                <w:rFonts w:cs="Arial"/>
                <w:kern w:val="0"/>
                <w:sz w:val="18"/>
                <w:szCs w:val="18"/>
                <w:lang w:eastAsia="zh-CN"/>
              </w:rPr>
            </w:pPr>
          </w:p>
        </w:tc>
        <w:tc>
          <w:tcPr>
            <w:tcW w:w="1380" w:type="dxa"/>
          </w:tcPr>
          <w:p>
            <w:pPr>
              <w:autoSpaceDE w:val="0"/>
              <w:autoSpaceDN w:val="0"/>
              <w:rPr>
                <w:rFonts w:cs="Arial"/>
                <w:kern w:val="0"/>
                <w:sz w:val="18"/>
                <w:szCs w:val="18"/>
                <w:lang w:eastAsia="zh-CN"/>
              </w:rPr>
            </w:pPr>
          </w:p>
        </w:tc>
        <w:tc>
          <w:tcPr>
            <w:tcW w:w="1246" w:type="dxa"/>
          </w:tcPr>
          <w:p>
            <w:pPr>
              <w:autoSpaceDE w:val="0"/>
              <w:autoSpaceDN w:val="0"/>
              <w:rPr>
                <w:rFonts w:cs="Arial"/>
                <w:kern w:val="0"/>
                <w:sz w:val="18"/>
                <w:szCs w:val="18"/>
                <w:lang w:eastAsia="zh-CN"/>
              </w:rPr>
            </w:pPr>
          </w:p>
        </w:tc>
        <w:tc>
          <w:tcPr>
            <w:tcW w:w="1108" w:type="dxa"/>
          </w:tcPr>
          <w:p>
            <w:pPr>
              <w:autoSpaceDE w:val="0"/>
              <w:autoSpaceDN w:val="0"/>
              <w:rPr>
                <w:rFonts w:cs="Arial"/>
                <w:kern w:val="0"/>
                <w:sz w:val="18"/>
                <w:szCs w:val="18"/>
                <w:lang w:eastAsia="zh-CN"/>
              </w:rPr>
            </w:pPr>
          </w:p>
        </w:tc>
        <w:tc>
          <w:tcPr>
            <w:tcW w:w="2166" w:type="dxa"/>
          </w:tcPr>
          <w:p>
            <w:pPr>
              <w:autoSpaceDE w:val="0"/>
              <w:autoSpaceDN w:val="0"/>
              <w:rPr>
                <w:rFonts w:cs="Arial"/>
                <w:kern w:val="0"/>
                <w:sz w:val="18"/>
                <w:szCs w:val="18"/>
                <w:lang w:eastAsia="zh-CN"/>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16" w:hRule="atLeast"/>
          <w:jc w:val="center"/>
        </w:trPr>
        <w:tc>
          <w:tcPr>
            <w:tcW w:w="2056" w:type="dxa"/>
            <w:gridSpan w:val="2"/>
          </w:tcPr>
          <w:p>
            <w:pPr>
              <w:pStyle w:val="287"/>
              <w:spacing w:before="79"/>
              <w:ind w:left="112"/>
              <w:jc w:val="left"/>
              <w:rPr>
                <w:rFonts w:ascii="宋体" w:hAnsi="宋体"/>
              </w:rPr>
            </w:pPr>
            <w:r>
              <w:rPr>
                <w:rFonts w:ascii="宋体" w:hAnsi="宋体"/>
                <w:spacing w:val="-8"/>
              </w:rPr>
              <w:t>维护保养人：</w:t>
            </w:r>
          </w:p>
        </w:tc>
        <w:tc>
          <w:tcPr>
            <w:tcW w:w="2758" w:type="dxa"/>
            <w:gridSpan w:val="2"/>
          </w:tcPr>
          <w:p>
            <w:pPr>
              <w:pStyle w:val="287"/>
              <w:spacing w:before="79" w:line="222" w:lineRule="auto"/>
              <w:ind w:left="116"/>
              <w:jc w:val="left"/>
              <w:rPr>
                <w:rFonts w:ascii="宋体" w:hAnsi="宋体"/>
              </w:rPr>
            </w:pPr>
            <w:r>
              <w:rPr>
                <w:rFonts w:ascii="宋体" w:hAnsi="宋体"/>
                <w:spacing w:val="-13"/>
              </w:rPr>
              <w:t>时间：</w:t>
            </w:r>
          </w:p>
        </w:tc>
        <w:tc>
          <w:tcPr>
            <w:tcW w:w="2354" w:type="dxa"/>
            <w:gridSpan w:val="2"/>
          </w:tcPr>
          <w:p>
            <w:pPr>
              <w:pStyle w:val="287"/>
              <w:spacing w:before="80"/>
              <w:ind w:left="122"/>
              <w:jc w:val="left"/>
              <w:rPr>
                <w:rFonts w:ascii="宋体" w:hAnsi="宋体"/>
              </w:rPr>
            </w:pPr>
            <w:r>
              <w:rPr>
                <w:rFonts w:ascii="宋体" w:hAnsi="宋体"/>
                <w:spacing w:val="-11"/>
              </w:rPr>
              <w:t>审核人：</w:t>
            </w:r>
          </w:p>
        </w:tc>
        <w:tc>
          <w:tcPr>
            <w:tcW w:w="2166" w:type="dxa"/>
          </w:tcPr>
          <w:p>
            <w:pPr>
              <w:pStyle w:val="287"/>
              <w:spacing w:before="79" w:line="222" w:lineRule="auto"/>
              <w:ind w:left="125"/>
              <w:jc w:val="left"/>
              <w:rPr>
                <w:rFonts w:ascii="宋体" w:hAnsi="宋体"/>
              </w:rPr>
            </w:pPr>
            <w:r>
              <w:rPr>
                <w:rFonts w:ascii="宋体" w:hAnsi="宋体"/>
                <w:spacing w:val="-13"/>
              </w:rPr>
              <w:t>时间：</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32" w:hRule="atLeast"/>
          <w:jc w:val="center"/>
        </w:trPr>
        <w:tc>
          <w:tcPr>
            <w:tcW w:w="9334" w:type="dxa"/>
            <w:gridSpan w:val="7"/>
          </w:tcPr>
          <w:p>
            <w:pPr>
              <w:pStyle w:val="287"/>
              <w:spacing w:before="79"/>
              <w:ind w:left="109"/>
              <w:rPr>
                <w:rFonts w:ascii="宋体" w:hAnsi="宋体"/>
                <w:lang w:eastAsia="zh-CN"/>
              </w:rPr>
            </w:pPr>
            <w:r>
              <w:rPr>
                <w:rFonts w:ascii="宋体" w:hAnsi="宋体"/>
                <w:spacing w:val="-2"/>
                <w:lang w:eastAsia="zh-CN"/>
              </w:rPr>
              <w:t>注：更换易耗品时应及时记录，每半年汇总存档。</w:t>
            </w:r>
          </w:p>
        </w:tc>
      </w:tr>
    </w:tbl>
    <w:p>
      <w:pPr>
        <w:spacing w:before="277" w:line="224" w:lineRule="auto"/>
        <w:rPr>
          <w:rFonts w:ascii="黑体" w:hAnsi="黑体" w:eastAsia="黑体" w:cs="黑体"/>
          <w:spacing w:val="4"/>
          <w:szCs w:val="21"/>
        </w:rPr>
      </w:pPr>
      <w:r>
        <w:rPr>
          <w:rFonts w:ascii="黑体" w:hAnsi="黑体" w:eastAsia="黑体" w:cs="黑体"/>
          <w:spacing w:val="4"/>
          <w:szCs w:val="21"/>
        </w:rPr>
        <w:t xml:space="preserve">表 </w:t>
      </w:r>
      <w:r>
        <w:rPr>
          <w:rFonts w:hint="eastAsia" w:ascii="黑体" w:hAnsi="黑体" w:eastAsia="黑体" w:cs="黑体"/>
          <w:spacing w:val="4"/>
          <w:szCs w:val="21"/>
        </w:rPr>
        <w:t>D</w:t>
      </w:r>
      <w:r>
        <w:rPr>
          <w:rFonts w:ascii="黑体" w:hAnsi="黑体" w:eastAsia="黑体" w:cs="黑体"/>
          <w:spacing w:val="4"/>
          <w:szCs w:val="21"/>
        </w:rPr>
        <w:t xml:space="preserve">.5 </w:t>
      </w:r>
      <w:r>
        <w:rPr>
          <w:rFonts w:hint="eastAsia" w:ascii="黑体" w:hAnsi="黑体" w:eastAsia="黑体" w:cs="黑体"/>
          <w:spacing w:val="4"/>
          <w:szCs w:val="21"/>
        </w:rPr>
        <w:t>标准气体</w:t>
      </w:r>
      <w:r>
        <w:rPr>
          <w:rFonts w:ascii="黑体" w:hAnsi="黑体" w:eastAsia="黑体" w:cs="黑体"/>
          <w:spacing w:val="4"/>
          <w:szCs w:val="21"/>
        </w:rPr>
        <w:t>更换记录表</w:t>
      </w:r>
    </w:p>
    <w:p>
      <w:pPr>
        <w:pStyle w:val="34"/>
        <w:spacing w:before="120" w:after="120" w:line="276" w:lineRule="auto"/>
        <w:ind w:firstLine="0" w:firstLineChars="0"/>
        <w:jc w:val="left"/>
        <w:rPr>
          <w:rFonts w:cs="Times New Roman Regular"/>
        </w:rPr>
      </w:pPr>
      <w:r>
        <w:rPr>
          <w:rFonts w:cs="Times New Roman Regular"/>
          <w:sz w:val="21"/>
          <w:szCs w:val="21"/>
        </w:rPr>
        <w:t>企业名称：</w:t>
      </w:r>
      <w:r>
        <w:rPr>
          <w:rFonts w:cs="Times New Roman Regular"/>
          <w:sz w:val="21"/>
          <w:szCs w:val="21"/>
          <w:u w:val="single"/>
        </w:rPr>
        <w:t xml:space="preserve">                                                                      </w:t>
      </w:r>
      <w:r>
        <w:rPr>
          <w:rFonts w:cs="Times New Roman Regular"/>
        </w:rPr>
        <w:t xml:space="preserve"> </w:t>
      </w:r>
    </w:p>
    <w:p>
      <w:pPr>
        <w:pStyle w:val="34"/>
        <w:spacing w:before="120" w:after="120" w:line="276" w:lineRule="auto"/>
        <w:ind w:firstLine="0" w:firstLineChars="0"/>
        <w:jc w:val="left"/>
        <w:rPr>
          <w:rFonts w:cs="Times New Roman Regular"/>
          <w:sz w:val="21"/>
          <w:szCs w:val="21"/>
        </w:rPr>
      </w:pPr>
      <w:r>
        <w:rPr>
          <w:rFonts w:cs="Times New Roman Regular"/>
          <w:sz w:val="21"/>
          <w:szCs w:val="21"/>
        </w:rPr>
        <w:t>安装地点</w:t>
      </w:r>
      <w:r>
        <w:rPr>
          <w:rFonts w:cs="Times New Roman Regular"/>
          <w:sz w:val="21"/>
          <w:szCs w:val="21"/>
          <w:u w:val="single"/>
        </w:rPr>
        <w:t>：</w:t>
      </w:r>
      <w:r>
        <w:rPr>
          <w:rFonts w:hint="eastAsia" w:cs="Times New Roman Regular"/>
          <w:sz w:val="21"/>
          <w:szCs w:val="21"/>
          <w:u w:val="single"/>
        </w:rPr>
        <w:t xml:space="preserve"> </w:t>
      </w:r>
      <w:r>
        <w:rPr>
          <w:rFonts w:cs="Times New Roman Regular"/>
          <w:sz w:val="21"/>
          <w:szCs w:val="21"/>
          <w:u w:val="single"/>
        </w:rPr>
        <w:t xml:space="preserve">                                  </w:t>
      </w:r>
      <w:r>
        <w:rPr>
          <w:rFonts w:cs="Times New Roman Regular"/>
          <w:sz w:val="21"/>
          <w:szCs w:val="21"/>
        </w:rPr>
        <w:t>维护管理单位</w:t>
      </w:r>
      <w:r>
        <w:rPr>
          <w:rFonts w:hint="eastAsia" w:cs="Times New Roman Regular"/>
          <w:sz w:val="21"/>
          <w:szCs w:val="21"/>
          <w:u w:val="single"/>
        </w:rPr>
        <w:t xml:space="preserve">： </w:t>
      </w:r>
      <w:r>
        <w:rPr>
          <w:rFonts w:cs="Times New Roman Regular"/>
          <w:sz w:val="21"/>
          <w:szCs w:val="21"/>
          <w:u w:val="single"/>
        </w:rPr>
        <w:t xml:space="preserve">                    </w:t>
      </w:r>
      <w:r>
        <w:rPr>
          <w:rFonts w:cs="Times New Roman Regular"/>
        </w:rPr>
        <w:t xml:space="preserve">                             </w:t>
      </w:r>
    </w:p>
    <w:tbl>
      <w:tblPr>
        <w:tblStyle w:val="264"/>
        <w:tblW w:w="9334"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711"/>
        <w:gridCol w:w="1275"/>
        <w:gridCol w:w="621"/>
        <w:gridCol w:w="1078"/>
        <w:gridCol w:w="1129"/>
        <w:gridCol w:w="1126"/>
        <w:gridCol w:w="1129"/>
        <w:gridCol w:w="94"/>
        <w:gridCol w:w="1033"/>
        <w:gridCol w:w="1138"/>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23" w:hRule="atLeast"/>
          <w:jc w:val="center"/>
        </w:trPr>
        <w:tc>
          <w:tcPr>
            <w:tcW w:w="711" w:type="dxa"/>
            <w:tcBorders>
              <w:top w:val="single" w:color="000000" w:sz="12" w:space="0"/>
              <w:bottom w:val="single" w:color="000000" w:sz="12" w:space="0"/>
            </w:tcBorders>
          </w:tcPr>
          <w:p>
            <w:pPr>
              <w:pStyle w:val="287"/>
              <w:spacing w:before="69" w:line="221" w:lineRule="auto"/>
              <w:ind w:left="171"/>
              <w:rPr>
                <w:b/>
              </w:rPr>
            </w:pPr>
            <w:r>
              <w:rPr>
                <w:b/>
                <w:spacing w:val="-2"/>
              </w:rPr>
              <w:t>序号</w:t>
            </w:r>
          </w:p>
        </w:tc>
        <w:tc>
          <w:tcPr>
            <w:tcW w:w="1275" w:type="dxa"/>
            <w:tcBorders>
              <w:top w:val="single" w:color="000000" w:sz="12" w:space="0"/>
              <w:bottom w:val="single" w:color="000000" w:sz="12" w:space="0"/>
            </w:tcBorders>
          </w:tcPr>
          <w:p>
            <w:pPr>
              <w:pStyle w:val="287"/>
              <w:spacing w:before="69"/>
              <w:ind w:left="279"/>
              <w:rPr>
                <w:b/>
              </w:rPr>
            </w:pPr>
            <w:r>
              <w:rPr>
                <w:b/>
                <w:spacing w:val="-2"/>
              </w:rPr>
              <w:t>更换日期</w:t>
            </w:r>
          </w:p>
        </w:tc>
        <w:tc>
          <w:tcPr>
            <w:tcW w:w="1699" w:type="dxa"/>
            <w:gridSpan w:val="2"/>
            <w:tcBorders>
              <w:top w:val="single" w:color="000000" w:sz="12" w:space="0"/>
              <w:bottom w:val="single" w:color="000000" w:sz="12" w:space="0"/>
            </w:tcBorders>
          </w:tcPr>
          <w:p>
            <w:pPr>
              <w:pStyle w:val="287"/>
              <w:spacing w:before="69"/>
              <w:ind w:left="311"/>
              <w:rPr>
                <w:b/>
              </w:rPr>
            </w:pPr>
            <w:r>
              <w:rPr>
                <w:b/>
                <w:spacing w:val="-2"/>
              </w:rPr>
              <w:t>标准物质名称</w:t>
            </w:r>
          </w:p>
        </w:tc>
        <w:tc>
          <w:tcPr>
            <w:tcW w:w="1129" w:type="dxa"/>
            <w:tcBorders>
              <w:top w:val="single" w:color="000000" w:sz="12" w:space="0"/>
              <w:bottom w:val="single" w:color="000000" w:sz="12" w:space="0"/>
            </w:tcBorders>
          </w:tcPr>
          <w:p>
            <w:pPr>
              <w:pStyle w:val="287"/>
              <w:spacing w:before="69"/>
              <w:ind w:left="208"/>
              <w:rPr>
                <w:b/>
              </w:rPr>
            </w:pPr>
            <w:r>
              <w:rPr>
                <w:b/>
                <w:spacing w:val="-2"/>
              </w:rPr>
              <w:t>气体浓度</w:t>
            </w:r>
          </w:p>
        </w:tc>
        <w:tc>
          <w:tcPr>
            <w:tcW w:w="1126" w:type="dxa"/>
            <w:tcBorders>
              <w:top w:val="single" w:color="000000" w:sz="12" w:space="0"/>
              <w:bottom w:val="single" w:color="000000" w:sz="12" w:space="0"/>
            </w:tcBorders>
          </w:tcPr>
          <w:p>
            <w:pPr>
              <w:pStyle w:val="287"/>
              <w:spacing w:before="69"/>
              <w:ind w:left="390"/>
              <w:rPr>
                <w:b/>
              </w:rPr>
            </w:pPr>
            <w:r>
              <w:rPr>
                <w:b/>
                <w:spacing w:val="-3"/>
              </w:rPr>
              <w:t>单位</w:t>
            </w:r>
          </w:p>
        </w:tc>
        <w:tc>
          <w:tcPr>
            <w:tcW w:w="1129" w:type="dxa"/>
            <w:tcBorders>
              <w:top w:val="single" w:color="000000" w:sz="12" w:space="0"/>
              <w:bottom w:val="single" w:color="000000" w:sz="12" w:space="0"/>
            </w:tcBorders>
          </w:tcPr>
          <w:p>
            <w:pPr>
              <w:pStyle w:val="287"/>
              <w:spacing w:before="68"/>
              <w:ind w:left="392"/>
              <w:rPr>
                <w:b/>
              </w:rPr>
            </w:pPr>
            <w:r>
              <w:rPr>
                <w:b/>
                <w:spacing w:val="-3"/>
              </w:rPr>
              <w:t>数量</w:t>
            </w:r>
          </w:p>
        </w:tc>
        <w:tc>
          <w:tcPr>
            <w:tcW w:w="1127" w:type="dxa"/>
            <w:gridSpan w:val="2"/>
            <w:tcBorders>
              <w:top w:val="single" w:color="000000" w:sz="12" w:space="0"/>
              <w:bottom w:val="single" w:color="000000" w:sz="12" w:space="0"/>
            </w:tcBorders>
          </w:tcPr>
          <w:p>
            <w:pPr>
              <w:pStyle w:val="287"/>
              <w:spacing w:before="69" w:line="219" w:lineRule="auto"/>
              <w:ind w:left="302"/>
              <w:rPr>
                <w:b/>
              </w:rPr>
            </w:pPr>
            <w:r>
              <w:rPr>
                <w:b/>
                <w:spacing w:val="-2"/>
              </w:rPr>
              <w:t>供应商</w:t>
            </w:r>
          </w:p>
        </w:tc>
        <w:tc>
          <w:tcPr>
            <w:tcW w:w="1138" w:type="dxa"/>
            <w:tcBorders>
              <w:top w:val="single" w:color="000000" w:sz="12" w:space="0"/>
              <w:bottom w:val="single" w:color="000000" w:sz="12" w:space="0"/>
            </w:tcBorders>
          </w:tcPr>
          <w:p>
            <w:pPr>
              <w:pStyle w:val="287"/>
              <w:spacing w:before="69"/>
              <w:ind w:left="304"/>
              <w:rPr>
                <w:b/>
              </w:rPr>
            </w:pPr>
            <w:r>
              <w:rPr>
                <w:b/>
                <w:spacing w:val="-2"/>
              </w:rPr>
              <w:t>有效期</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0" w:hRule="atLeast"/>
          <w:jc w:val="center"/>
        </w:trPr>
        <w:tc>
          <w:tcPr>
            <w:tcW w:w="711" w:type="dxa"/>
            <w:tcBorders>
              <w:top w:val="single" w:color="000000" w:sz="12" w:space="0"/>
            </w:tcBorders>
          </w:tcPr>
          <w:p>
            <w:pPr>
              <w:autoSpaceDE w:val="0"/>
              <w:autoSpaceDN w:val="0"/>
              <w:rPr>
                <w:rFonts w:ascii="Arial" w:hAnsi="Arial" w:cs="Arial"/>
                <w:kern w:val="0"/>
                <w:szCs w:val="21"/>
                <w:lang w:eastAsia="en-US"/>
              </w:rPr>
            </w:pPr>
          </w:p>
        </w:tc>
        <w:tc>
          <w:tcPr>
            <w:tcW w:w="1275" w:type="dxa"/>
            <w:tcBorders>
              <w:top w:val="single" w:color="000000" w:sz="12" w:space="0"/>
            </w:tcBorders>
          </w:tcPr>
          <w:p>
            <w:pPr>
              <w:autoSpaceDE w:val="0"/>
              <w:autoSpaceDN w:val="0"/>
              <w:rPr>
                <w:rFonts w:ascii="Arial" w:hAnsi="Arial" w:cs="Arial"/>
                <w:kern w:val="0"/>
                <w:szCs w:val="21"/>
                <w:lang w:eastAsia="en-US"/>
              </w:rPr>
            </w:pPr>
          </w:p>
        </w:tc>
        <w:tc>
          <w:tcPr>
            <w:tcW w:w="1699" w:type="dxa"/>
            <w:gridSpan w:val="2"/>
            <w:tcBorders>
              <w:top w:val="single" w:color="000000" w:sz="12" w:space="0"/>
            </w:tcBorders>
          </w:tcPr>
          <w:p>
            <w:pPr>
              <w:autoSpaceDE w:val="0"/>
              <w:autoSpaceDN w:val="0"/>
              <w:rPr>
                <w:rFonts w:ascii="Arial" w:hAnsi="Arial" w:cs="Arial"/>
                <w:kern w:val="0"/>
                <w:szCs w:val="21"/>
                <w:lang w:eastAsia="en-US"/>
              </w:rPr>
            </w:pPr>
          </w:p>
        </w:tc>
        <w:tc>
          <w:tcPr>
            <w:tcW w:w="1129" w:type="dxa"/>
            <w:tcBorders>
              <w:top w:val="single" w:color="000000" w:sz="12" w:space="0"/>
            </w:tcBorders>
          </w:tcPr>
          <w:p>
            <w:pPr>
              <w:autoSpaceDE w:val="0"/>
              <w:autoSpaceDN w:val="0"/>
              <w:rPr>
                <w:rFonts w:ascii="Arial" w:hAnsi="Arial" w:cs="Arial"/>
                <w:kern w:val="0"/>
                <w:szCs w:val="21"/>
                <w:lang w:eastAsia="en-US"/>
              </w:rPr>
            </w:pPr>
          </w:p>
        </w:tc>
        <w:tc>
          <w:tcPr>
            <w:tcW w:w="1126" w:type="dxa"/>
            <w:tcBorders>
              <w:top w:val="single" w:color="000000" w:sz="12" w:space="0"/>
            </w:tcBorders>
          </w:tcPr>
          <w:p>
            <w:pPr>
              <w:autoSpaceDE w:val="0"/>
              <w:autoSpaceDN w:val="0"/>
              <w:rPr>
                <w:rFonts w:ascii="Arial" w:hAnsi="Arial" w:cs="Arial"/>
                <w:kern w:val="0"/>
                <w:szCs w:val="21"/>
                <w:lang w:eastAsia="en-US"/>
              </w:rPr>
            </w:pPr>
          </w:p>
        </w:tc>
        <w:tc>
          <w:tcPr>
            <w:tcW w:w="1129" w:type="dxa"/>
            <w:tcBorders>
              <w:top w:val="single" w:color="000000" w:sz="12" w:space="0"/>
            </w:tcBorders>
          </w:tcPr>
          <w:p>
            <w:pPr>
              <w:autoSpaceDE w:val="0"/>
              <w:autoSpaceDN w:val="0"/>
              <w:rPr>
                <w:rFonts w:ascii="Arial" w:hAnsi="Arial" w:cs="Arial"/>
                <w:kern w:val="0"/>
                <w:szCs w:val="21"/>
                <w:lang w:eastAsia="en-US"/>
              </w:rPr>
            </w:pPr>
          </w:p>
        </w:tc>
        <w:tc>
          <w:tcPr>
            <w:tcW w:w="1127" w:type="dxa"/>
            <w:gridSpan w:val="2"/>
            <w:tcBorders>
              <w:top w:val="single" w:color="000000" w:sz="12" w:space="0"/>
            </w:tcBorders>
          </w:tcPr>
          <w:p>
            <w:pPr>
              <w:autoSpaceDE w:val="0"/>
              <w:autoSpaceDN w:val="0"/>
              <w:rPr>
                <w:rFonts w:ascii="Arial" w:hAnsi="Arial" w:cs="Arial"/>
                <w:kern w:val="0"/>
                <w:szCs w:val="21"/>
                <w:lang w:eastAsia="en-US"/>
              </w:rPr>
            </w:pPr>
          </w:p>
        </w:tc>
        <w:tc>
          <w:tcPr>
            <w:tcW w:w="1138" w:type="dxa"/>
            <w:tcBorders>
              <w:top w:val="single" w:color="000000" w:sz="12" w:space="0"/>
            </w:tcBorders>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6" w:hRule="atLeast"/>
          <w:jc w:val="center"/>
        </w:trPr>
        <w:tc>
          <w:tcPr>
            <w:tcW w:w="711" w:type="dxa"/>
          </w:tcPr>
          <w:p>
            <w:pPr>
              <w:autoSpaceDE w:val="0"/>
              <w:autoSpaceDN w:val="0"/>
              <w:rPr>
                <w:rFonts w:ascii="Arial" w:hAnsi="Arial" w:cs="Arial"/>
                <w:kern w:val="0"/>
                <w:szCs w:val="21"/>
                <w:lang w:eastAsia="en-US"/>
              </w:rPr>
            </w:pPr>
          </w:p>
        </w:tc>
        <w:tc>
          <w:tcPr>
            <w:tcW w:w="1275" w:type="dxa"/>
          </w:tcPr>
          <w:p>
            <w:pPr>
              <w:autoSpaceDE w:val="0"/>
              <w:autoSpaceDN w:val="0"/>
              <w:rPr>
                <w:rFonts w:ascii="Arial" w:hAnsi="Arial" w:cs="Arial"/>
                <w:kern w:val="0"/>
                <w:szCs w:val="21"/>
                <w:lang w:eastAsia="en-US"/>
              </w:rPr>
            </w:pPr>
          </w:p>
        </w:tc>
        <w:tc>
          <w:tcPr>
            <w:tcW w:w="1699" w:type="dxa"/>
            <w:gridSpan w:val="2"/>
          </w:tcPr>
          <w:p>
            <w:pPr>
              <w:autoSpaceDE w:val="0"/>
              <w:autoSpaceDN w:val="0"/>
              <w:rPr>
                <w:rFonts w:ascii="Arial" w:hAnsi="Arial" w:cs="Arial"/>
                <w:kern w:val="0"/>
                <w:szCs w:val="21"/>
                <w:lang w:eastAsia="en-US"/>
              </w:rPr>
            </w:pPr>
          </w:p>
        </w:tc>
        <w:tc>
          <w:tcPr>
            <w:tcW w:w="1129" w:type="dxa"/>
          </w:tcPr>
          <w:p>
            <w:pPr>
              <w:autoSpaceDE w:val="0"/>
              <w:autoSpaceDN w:val="0"/>
              <w:rPr>
                <w:rFonts w:ascii="Arial" w:hAnsi="Arial" w:cs="Arial"/>
                <w:kern w:val="0"/>
                <w:szCs w:val="21"/>
                <w:lang w:eastAsia="en-US"/>
              </w:rPr>
            </w:pPr>
          </w:p>
        </w:tc>
        <w:tc>
          <w:tcPr>
            <w:tcW w:w="1126" w:type="dxa"/>
          </w:tcPr>
          <w:p>
            <w:pPr>
              <w:autoSpaceDE w:val="0"/>
              <w:autoSpaceDN w:val="0"/>
              <w:rPr>
                <w:rFonts w:ascii="Arial" w:hAnsi="Arial" w:cs="Arial"/>
                <w:kern w:val="0"/>
                <w:szCs w:val="21"/>
                <w:lang w:eastAsia="en-US"/>
              </w:rPr>
            </w:pPr>
          </w:p>
        </w:tc>
        <w:tc>
          <w:tcPr>
            <w:tcW w:w="1129" w:type="dxa"/>
          </w:tcPr>
          <w:p>
            <w:pPr>
              <w:autoSpaceDE w:val="0"/>
              <w:autoSpaceDN w:val="0"/>
              <w:rPr>
                <w:rFonts w:ascii="Arial" w:hAnsi="Arial" w:cs="Arial"/>
                <w:kern w:val="0"/>
                <w:szCs w:val="21"/>
                <w:lang w:eastAsia="en-US"/>
              </w:rPr>
            </w:pPr>
          </w:p>
        </w:tc>
        <w:tc>
          <w:tcPr>
            <w:tcW w:w="1127" w:type="dxa"/>
            <w:gridSpan w:val="2"/>
          </w:tcPr>
          <w:p>
            <w:pPr>
              <w:autoSpaceDE w:val="0"/>
              <w:autoSpaceDN w:val="0"/>
              <w:rPr>
                <w:rFonts w:ascii="Arial" w:hAnsi="Arial" w:cs="Arial"/>
                <w:kern w:val="0"/>
                <w:szCs w:val="21"/>
                <w:lang w:eastAsia="en-US"/>
              </w:rPr>
            </w:pPr>
          </w:p>
        </w:tc>
        <w:tc>
          <w:tcPr>
            <w:tcW w:w="1138" w:type="dxa"/>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5" w:hRule="atLeast"/>
          <w:jc w:val="center"/>
        </w:trPr>
        <w:tc>
          <w:tcPr>
            <w:tcW w:w="711" w:type="dxa"/>
          </w:tcPr>
          <w:p>
            <w:pPr>
              <w:autoSpaceDE w:val="0"/>
              <w:autoSpaceDN w:val="0"/>
              <w:rPr>
                <w:rFonts w:ascii="Arial" w:hAnsi="Arial" w:cs="Arial"/>
                <w:kern w:val="0"/>
                <w:szCs w:val="21"/>
                <w:lang w:eastAsia="en-US"/>
              </w:rPr>
            </w:pPr>
          </w:p>
        </w:tc>
        <w:tc>
          <w:tcPr>
            <w:tcW w:w="1275" w:type="dxa"/>
          </w:tcPr>
          <w:p>
            <w:pPr>
              <w:autoSpaceDE w:val="0"/>
              <w:autoSpaceDN w:val="0"/>
              <w:rPr>
                <w:rFonts w:ascii="Arial" w:hAnsi="Arial" w:cs="Arial"/>
                <w:kern w:val="0"/>
                <w:szCs w:val="21"/>
                <w:lang w:eastAsia="en-US"/>
              </w:rPr>
            </w:pPr>
          </w:p>
        </w:tc>
        <w:tc>
          <w:tcPr>
            <w:tcW w:w="1699" w:type="dxa"/>
            <w:gridSpan w:val="2"/>
          </w:tcPr>
          <w:p>
            <w:pPr>
              <w:autoSpaceDE w:val="0"/>
              <w:autoSpaceDN w:val="0"/>
              <w:rPr>
                <w:rFonts w:ascii="Arial" w:hAnsi="Arial" w:cs="Arial"/>
                <w:kern w:val="0"/>
                <w:szCs w:val="21"/>
                <w:lang w:eastAsia="en-US"/>
              </w:rPr>
            </w:pPr>
          </w:p>
        </w:tc>
        <w:tc>
          <w:tcPr>
            <w:tcW w:w="1129" w:type="dxa"/>
          </w:tcPr>
          <w:p>
            <w:pPr>
              <w:autoSpaceDE w:val="0"/>
              <w:autoSpaceDN w:val="0"/>
              <w:rPr>
                <w:rFonts w:ascii="Arial" w:hAnsi="Arial" w:cs="Arial"/>
                <w:kern w:val="0"/>
                <w:szCs w:val="21"/>
                <w:lang w:eastAsia="en-US"/>
              </w:rPr>
            </w:pPr>
          </w:p>
        </w:tc>
        <w:tc>
          <w:tcPr>
            <w:tcW w:w="1126" w:type="dxa"/>
          </w:tcPr>
          <w:p>
            <w:pPr>
              <w:autoSpaceDE w:val="0"/>
              <w:autoSpaceDN w:val="0"/>
              <w:rPr>
                <w:rFonts w:ascii="Arial" w:hAnsi="Arial" w:cs="Arial"/>
                <w:kern w:val="0"/>
                <w:szCs w:val="21"/>
                <w:lang w:eastAsia="en-US"/>
              </w:rPr>
            </w:pPr>
          </w:p>
        </w:tc>
        <w:tc>
          <w:tcPr>
            <w:tcW w:w="1129" w:type="dxa"/>
          </w:tcPr>
          <w:p>
            <w:pPr>
              <w:autoSpaceDE w:val="0"/>
              <w:autoSpaceDN w:val="0"/>
              <w:rPr>
                <w:rFonts w:ascii="Arial" w:hAnsi="Arial" w:cs="Arial"/>
                <w:kern w:val="0"/>
                <w:szCs w:val="21"/>
                <w:lang w:eastAsia="en-US"/>
              </w:rPr>
            </w:pPr>
          </w:p>
        </w:tc>
        <w:tc>
          <w:tcPr>
            <w:tcW w:w="1127" w:type="dxa"/>
            <w:gridSpan w:val="2"/>
          </w:tcPr>
          <w:p>
            <w:pPr>
              <w:autoSpaceDE w:val="0"/>
              <w:autoSpaceDN w:val="0"/>
              <w:rPr>
                <w:rFonts w:ascii="Arial" w:hAnsi="Arial" w:cs="Arial"/>
                <w:kern w:val="0"/>
                <w:szCs w:val="21"/>
                <w:lang w:eastAsia="en-US"/>
              </w:rPr>
            </w:pPr>
          </w:p>
        </w:tc>
        <w:tc>
          <w:tcPr>
            <w:tcW w:w="1138" w:type="dxa"/>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6" w:hRule="atLeast"/>
          <w:jc w:val="center"/>
        </w:trPr>
        <w:tc>
          <w:tcPr>
            <w:tcW w:w="711" w:type="dxa"/>
          </w:tcPr>
          <w:p>
            <w:pPr>
              <w:autoSpaceDE w:val="0"/>
              <w:autoSpaceDN w:val="0"/>
              <w:rPr>
                <w:rFonts w:ascii="Arial" w:hAnsi="Arial" w:cs="Arial"/>
                <w:kern w:val="0"/>
                <w:szCs w:val="21"/>
                <w:lang w:eastAsia="en-US"/>
              </w:rPr>
            </w:pPr>
          </w:p>
        </w:tc>
        <w:tc>
          <w:tcPr>
            <w:tcW w:w="1275" w:type="dxa"/>
          </w:tcPr>
          <w:p>
            <w:pPr>
              <w:autoSpaceDE w:val="0"/>
              <w:autoSpaceDN w:val="0"/>
              <w:rPr>
                <w:rFonts w:ascii="Arial" w:hAnsi="Arial" w:cs="Arial"/>
                <w:kern w:val="0"/>
                <w:szCs w:val="21"/>
                <w:lang w:eastAsia="en-US"/>
              </w:rPr>
            </w:pPr>
          </w:p>
        </w:tc>
        <w:tc>
          <w:tcPr>
            <w:tcW w:w="1699" w:type="dxa"/>
            <w:gridSpan w:val="2"/>
          </w:tcPr>
          <w:p>
            <w:pPr>
              <w:autoSpaceDE w:val="0"/>
              <w:autoSpaceDN w:val="0"/>
              <w:rPr>
                <w:rFonts w:ascii="Arial" w:hAnsi="Arial" w:cs="Arial"/>
                <w:kern w:val="0"/>
                <w:szCs w:val="21"/>
                <w:lang w:eastAsia="en-US"/>
              </w:rPr>
            </w:pPr>
          </w:p>
        </w:tc>
        <w:tc>
          <w:tcPr>
            <w:tcW w:w="1129" w:type="dxa"/>
          </w:tcPr>
          <w:p>
            <w:pPr>
              <w:autoSpaceDE w:val="0"/>
              <w:autoSpaceDN w:val="0"/>
              <w:rPr>
                <w:rFonts w:ascii="Arial" w:hAnsi="Arial" w:cs="Arial"/>
                <w:kern w:val="0"/>
                <w:szCs w:val="21"/>
                <w:lang w:eastAsia="en-US"/>
              </w:rPr>
            </w:pPr>
          </w:p>
        </w:tc>
        <w:tc>
          <w:tcPr>
            <w:tcW w:w="1126" w:type="dxa"/>
          </w:tcPr>
          <w:p>
            <w:pPr>
              <w:autoSpaceDE w:val="0"/>
              <w:autoSpaceDN w:val="0"/>
              <w:rPr>
                <w:rFonts w:ascii="Arial" w:hAnsi="Arial" w:cs="Arial"/>
                <w:kern w:val="0"/>
                <w:szCs w:val="21"/>
                <w:lang w:eastAsia="en-US"/>
              </w:rPr>
            </w:pPr>
          </w:p>
        </w:tc>
        <w:tc>
          <w:tcPr>
            <w:tcW w:w="1129" w:type="dxa"/>
          </w:tcPr>
          <w:p>
            <w:pPr>
              <w:autoSpaceDE w:val="0"/>
              <w:autoSpaceDN w:val="0"/>
              <w:rPr>
                <w:rFonts w:ascii="Arial" w:hAnsi="Arial" w:cs="Arial"/>
                <w:kern w:val="0"/>
                <w:szCs w:val="21"/>
                <w:lang w:eastAsia="en-US"/>
              </w:rPr>
            </w:pPr>
          </w:p>
        </w:tc>
        <w:tc>
          <w:tcPr>
            <w:tcW w:w="1127" w:type="dxa"/>
            <w:gridSpan w:val="2"/>
          </w:tcPr>
          <w:p>
            <w:pPr>
              <w:autoSpaceDE w:val="0"/>
              <w:autoSpaceDN w:val="0"/>
              <w:rPr>
                <w:rFonts w:ascii="Arial" w:hAnsi="Arial" w:cs="Arial"/>
                <w:kern w:val="0"/>
                <w:szCs w:val="21"/>
                <w:lang w:eastAsia="en-US"/>
              </w:rPr>
            </w:pPr>
          </w:p>
        </w:tc>
        <w:tc>
          <w:tcPr>
            <w:tcW w:w="1138" w:type="dxa"/>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8" w:hRule="atLeast"/>
          <w:jc w:val="center"/>
        </w:trPr>
        <w:tc>
          <w:tcPr>
            <w:tcW w:w="711" w:type="dxa"/>
          </w:tcPr>
          <w:p>
            <w:pPr>
              <w:autoSpaceDE w:val="0"/>
              <w:autoSpaceDN w:val="0"/>
              <w:rPr>
                <w:rFonts w:ascii="Arial" w:hAnsi="Arial" w:cs="Arial"/>
                <w:kern w:val="0"/>
                <w:szCs w:val="21"/>
                <w:lang w:eastAsia="en-US"/>
              </w:rPr>
            </w:pPr>
          </w:p>
        </w:tc>
        <w:tc>
          <w:tcPr>
            <w:tcW w:w="1275" w:type="dxa"/>
          </w:tcPr>
          <w:p>
            <w:pPr>
              <w:autoSpaceDE w:val="0"/>
              <w:autoSpaceDN w:val="0"/>
              <w:rPr>
                <w:rFonts w:ascii="Arial" w:hAnsi="Arial" w:cs="Arial"/>
                <w:kern w:val="0"/>
                <w:szCs w:val="21"/>
                <w:lang w:eastAsia="en-US"/>
              </w:rPr>
            </w:pPr>
          </w:p>
        </w:tc>
        <w:tc>
          <w:tcPr>
            <w:tcW w:w="1699" w:type="dxa"/>
            <w:gridSpan w:val="2"/>
          </w:tcPr>
          <w:p>
            <w:pPr>
              <w:autoSpaceDE w:val="0"/>
              <w:autoSpaceDN w:val="0"/>
              <w:rPr>
                <w:rFonts w:ascii="Arial" w:hAnsi="Arial" w:cs="Arial"/>
                <w:kern w:val="0"/>
                <w:szCs w:val="21"/>
                <w:lang w:eastAsia="en-US"/>
              </w:rPr>
            </w:pPr>
          </w:p>
        </w:tc>
        <w:tc>
          <w:tcPr>
            <w:tcW w:w="1129" w:type="dxa"/>
          </w:tcPr>
          <w:p>
            <w:pPr>
              <w:autoSpaceDE w:val="0"/>
              <w:autoSpaceDN w:val="0"/>
              <w:rPr>
                <w:rFonts w:ascii="Arial" w:hAnsi="Arial" w:cs="Arial"/>
                <w:kern w:val="0"/>
                <w:szCs w:val="21"/>
                <w:lang w:eastAsia="en-US"/>
              </w:rPr>
            </w:pPr>
          </w:p>
        </w:tc>
        <w:tc>
          <w:tcPr>
            <w:tcW w:w="1126" w:type="dxa"/>
          </w:tcPr>
          <w:p>
            <w:pPr>
              <w:autoSpaceDE w:val="0"/>
              <w:autoSpaceDN w:val="0"/>
              <w:rPr>
                <w:rFonts w:ascii="Arial" w:hAnsi="Arial" w:cs="Arial"/>
                <w:kern w:val="0"/>
                <w:szCs w:val="21"/>
                <w:lang w:eastAsia="en-US"/>
              </w:rPr>
            </w:pPr>
          </w:p>
        </w:tc>
        <w:tc>
          <w:tcPr>
            <w:tcW w:w="1129" w:type="dxa"/>
          </w:tcPr>
          <w:p>
            <w:pPr>
              <w:autoSpaceDE w:val="0"/>
              <w:autoSpaceDN w:val="0"/>
              <w:rPr>
                <w:rFonts w:ascii="Arial" w:hAnsi="Arial" w:cs="Arial"/>
                <w:kern w:val="0"/>
                <w:szCs w:val="21"/>
                <w:lang w:eastAsia="en-US"/>
              </w:rPr>
            </w:pPr>
          </w:p>
        </w:tc>
        <w:tc>
          <w:tcPr>
            <w:tcW w:w="1127" w:type="dxa"/>
            <w:gridSpan w:val="2"/>
          </w:tcPr>
          <w:p>
            <w:pPr>
              <w:autoSpaceDE w:val="0"/>
              <w:autoSpaceDN w:val="0"/>
              <w:rPr>
                <w:rFonts w:ascii="Arial" w:hAnsi="Arial" w:cs="Arial"/>
                <w:kern w:val="0"/>
                <w:szCs w:val="21"/>
                <w:lang w:eastAsia="en-US"/>
              </w:rPr>
            </w:pPr>
          </w:p>
        </w:tc>
        <w:tc>
          <w:tcPr>
            <w:tcW w:w="1138" w:type="dxa"/>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6" w:hRule="atLeast"/>
          <w:jc w:val="center"/>
        </w:trPr>
        <w:tc>
          <w:tcPr>
            <w:tcW w:w="711" w:type="dxa"/>
          </w:tcPr>
          <w:p>
            <w:pPr>
              <w:autoSpaceDE w:val="0"/>
              <w:autoSpaceDN w:val="0"/>
              <w:rPr>
                <w:rFonts w:ascii="Arial" w:hAnsi="Arial" w:cs="Arial"/>
                <w:kern w:val="0"/>
                <w:szCs w:val="21"/>
                <w:lang w:eastAsia="en-US"/>
              </w:rPr>
            </w:pPr>
          </w:p>
        </w:tc>
        <w:tc>
          <w:tcPr>
            <w:tcW w:w="1275" w:type="dxa"/>
          </w:tcPr>
          <w:p>
            <w:pPr>
              <w:autoSpaceDE w:val="0"/>
              <w:autoSpaceDN w:val="0"/>
              <w:rPr>
                <w:rFonts w:ascii="Arial" w:hAnsi="Arial" w:cs="Arial"/>
                <w:kern w:val="0"/>
                <w:szCs w:val="21"/>
                <w:lang w:eastAsia="en-US"/>
              </w:rPr>
            </w:pPr>
          </w:p>
        </w:tc>
        <w:tc>
          <w:tcPr>
            <w:tcW w:w="1699" w:type="dxa"/>
            <w:gridSpan w:val="2"/>
          </w:tcPr>
          <w:p>
            <w:pPr>
              <w:autoSpaceDE w:val="0"/>
              <w:autoSpaceDN w:val="0"/>
              <w:rPr>
                <w:rFonts w:ascii="Arial" w:hAnsi="Arial" w:cs="Arial"/>
                <w:kern w:val="0"/>
                <w:szCs w:val="21"/>
                <w:lang w:eastAsia="en-US"/>
              </w:rPr>
            </w:pPr>
          </w:p>
        </w:tc>
        <w:tc>
          <w:tcPr>
            <w:tcW w:w="1129" w:type="dxa"/>
          </w:tcPr>
          <w:p>
            <w:pPr>
              <w:autoSpaceDE w:val="0"/>
              <w:autoSpaceDN w:val="0"/>
              <w:rPr>
                <w:rFonts w:ascii="Arial" w:hAnsi="Arial" w:cs="Arial"/>
                <w:kern w:val="0"/>
                <w:szCs w:val="21"/>
                <w:lang w:eastAsia="en-US"/>
              </w:rPr>
            </w:pPr>
          </w:p>
        </w:tc>
        <w:tc>
          <w:tcPr>
            <w:tcW w:w="1126" w:type="dxa"/>
          </w:tcPr>
          <w:p>
            <w:pPr>
              <w:autoSpaceDE w:val="0"/>
              <w:autoSpaceDN w:val="0"/>
              <w:rPr>
                <w:rFonts w:ascii="Arial" w:hAnsi="Arial" w:cs="Arial"/>
                <w:kern w:val="0"/>
                <w:szCs w:val="21"/>
                <w:lang w:eastAsia="en-US"/>
              </w:rPr>
            </w:pPr>
          </w:p>
        </w:tc>
        <w:tc>
          <w:tcPr>
            <w:tcW w:w="1129" w:type="dxa"/>
          </w:tcPr>
          <w:p>
            <w:pPr>
              <w:autoSpaceDE w:val="0"/>
              <w:autoSpaceDN w:val="0"/>
              <w:rPr>
                <w:rFonts w:ascii="Arial" w:hAnsi="Arial" w:cs="Arial"/>
                <w:kern w:val="0"/>
                <w:szCs w:val="21"/>
                <w:lang w:eastAsia="en-US"/>
              </w:rPr>
            </w:pPr>
          </w:p>
        </w:tc>
        <w:tc>
          <w:tcPr>
            <w:tcW w:w="1127" w:type="dxa"/>
            <w:gridSpan w:val="2"/>
          </w:tcPr>
          <w:p>
            <w:pPr>
              <w:autoSpaceDE w:val="0"/>
              <w:autoSpaceDN w:val="0"/>
              <w:rPr>
                <w:rFonts w:ascii="Arial" w:hAnsi="Arial" w:cs="Arial"/>
                <w:kern w:val="0"/>
                <w:szCs w:val="21"/>
                <w:lang w:eastAsia="en-US"/>
              </w:rPr>
            </w:pPr>
          </w:p>
        </w:tc>
        <w:tc>
          <w:tcPr>
            <w:tcW w:w="1138" w:type="dxa"/>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5" w:hRule="atLeast"/>
          <w:jc w:val="center"/>
        </w:trPr>
        <w:tc>
          <w:tcPr>
            <w:tcW w:w="711" w:type="dxa"/>
          </w:tcPr>
          <w:p>
            <w:pPr>
              <w:autoSpaceDE w:val="0"/>
              <w:autoSpaceDN w:val="0"/>
              <w:rPr>
                <w:rFonts w:ascii="Arial" w:hAnsi="Arial" w:cs="Arial"/>
                <w:kern w:val="0"/>
                <w:szCs w:val="21"/>
                <w:lang w:eastAsia="en-US"/>
              </w:rPr>
            </w:pPr>
          </w:p>
        </w:tc>
        <w:tc>
          <w:tcPr>
            <w:tcW w:w="1275" w:type="dxa"/>
          </w:tcPr>
          <w:p>
            <w:pPr>
              <w:autoSpaceDE w:val="0"/>
              <w:autoSpaceDN w:val="0"/>
              <w:rPr>
                <w:rFonts w:ascii="Arial" w:hAnsi="Arial" w:cs="Arial"/>
                <w:kern w:val="0"/>
                <w:szCs w:val="21"/>
                <w:lang w:eastAsia="en-US"/>
              </w:rPr>
            </w:pPr>
          </w:p>
        </w:tc>
        <w:tc>
          <w:tcPr>
            <w:tcW w:w="1699" w:type="dxa"/>
            <w:gridSpan w:val="2"/>
          </w:tcPr>
          <w:p>
            <w:pPr>
              <w:autoSpaceDE w:val="0"/>
              <w:autoSpaceDN w:val="0"/>
              <w:rPr>
                <w:rFonts w:ascii="Arial" w:hAnsi="Arial" w:cs="Arial"/>
                <w:kern w:val="0"/>
                <w:szCs w:val="21"/>
                <w:lang w:eastAsia="en-US"/>
              </w:rPr>
            </w:pPr>
          </w:p>
        </w:tc>
        <w:tc>
          <w:tcPr>
            <w:tcW w:w="1129" w:type="dxa"/>
          </w:tcPr>
          <w:p>
            <w:pPr>
              <w:autoSpaceDE w:val="0"/>
              <w:autoSpaceDN w:val="0"/>
              <w:rPr>
                <w:rFonts w:ascii="Arial" w:hAnsi="Arial" w:cs="Arial"/>
                <w:kern w:val="0"/>
                <w:szCs w:val="21"/>
                <w:lang w:eastAsia="en-US"/>
              </w:rPr>
            </w:pPr>
          </w:p>
        </w:tc>
        <w:tc>
          <w:tcPr>
            <w:tcW w:w="1126" w:type="dxa"/>
          </w:tcPr>
          <w:p>
            <w:pPr>
              <w:autoSpaceDE w:val="0"/>
              <w:autoSpaceDN w:val="0"/>
              <w:rPr>
                <w:rFonts w:ascii="Arial" w:hAnsi="Arial" w:cs="Arial"/>
                <w:kern w:val="0"/>
                <w:szCs w:val="21"/>
                <w:lang w:eastAsia="en-US"/>
              </w:rPr>
            </w:pPr>
          </w:p>
        </w:tc>
        <w:tc>
          <w:tcPr>
            <w:tcW w:w="1129" w:type="dxa"/>
          </w:tcPr>
          <w:p>
            <w:pPr>
              <w:autoSpaceDE w:val="0"/>
              <w:autoSpaceDN w:val="0"/>
              <w:rPr>
                <w:rFonts w:ascii="Arial" w:hAnsi="Arial" w:cs="Arial"/>
                <w:kern w:val="0"/>
                <w:szCs w:val="21"/>
                <w:lang w:eastAsia="en-US"/>
              </w:rPr>
            </w:pPr>
          </w:p>
        </w:tc>
        <w:tc>
          <w:tcPr>
            <w:tcW w:w="1127" w:type="dxa"/>
            <w:gridSpan w:val="2"/>
          </w:tcPr>
          <w:p>
            <w:pPr>
              <w:autoSpaceDE w:val="0"/>
              <w:autoSpaceDN w:val="0"/>
              <w:rPr>
                <w:rFonts w:ascii="Arial" w:hAnsi="Arial" w:cs="Arial"/>
                <w:kern w:val="0"/>
                <w:szCs w:val="21"/>
                <w:lang w:eastAsia="en-US"/>
              </w:rPr>
            </w:pPr>
          </w:p>
        </w:tc>
        <w:tc>
          <w:tcPr>
            <w:tcW w:w="1138" w:type="dxa"/>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6" w:hRule="atLeast"/>
          <w:jc w:val="center"/>
        </w:trPr>
        <w:tc>
          <w:tcPr>
            <w:tcW w:w="711" w:type="dxa"/>
          </w:tcPr>
          <w:p>
            <w:pPr>
              <w:autoSpaceDE w:val="0"/>
              <w:autoSpaceDN w:val="0"/>
              <w:rPr>
                <w:rFonts w:ascii="Arial" w:hAnsi="Arial" w:cs="Arial"/>
                <w:kern w:val="0"/>
                <w:szCs w:val="21"/>
                <w:lang w:eastAsia="en-US"/>
              </w:rPr>
            </w:pPr>
          </w:p>
        </w:tc>
        <w:tc>
          <w:tcPr>
            <w:tcW w:w="1275" w:type="dxa"/>
          </w:tcPr>
          <w:p>
            <w:pPr>
              <w:autoSpaceDE w:val="0"/>
              <w:autoSpaceDN w:val="0"/>
              <w:rPr>
                <w:rFonts w:ascii="Arial" w:hAnsi="Arial" w:cs="Arial"/>
                <w:kern w:val="0"/>
                <w:szCs w:val="21"/>
                <w:lang w:eastAsia="en-US"/>
              </w:rPr>
            </w:pPr>
          </w:p>
        </w:tc>
        <w:tc>
          <w:tcPr>
            <w:tcW w:w="1699" w:type="dxa"/>
            <w:gridSpan w:val="2"/>
          </w:tcPr>
          <w:p>
            <w:pPr>
              <w:autoSpaceDE w:val="0"/>
              <w:autoSpaceDN w:val="0"/>
              <w:rPr>
                <w:rFonts w:ascii="Arial" w:hAnsi="Arial" w:cs="Arial"/>
                <w:kern w:val="0"/>
                <w:szCs w:val="21"/>
                <w:lang w:eastAsia="en-US"/>
              </w:rPr>
            </w:pPr>
          </w:p>
        </w:tc>
        <w:tc>
          <w:tcPr>
            <w:tcW w:w="1129" w:type="dxa"/>
          </w:tcPr>
          <w:p>
            <w:pPr>
              <w:autoSpaceDE w:val="0"/>
              <w:autoSpaceDN w:val="0"/>
              <w:rPr>
                <w:rFonts w:ascii="Arial" w:hAnsi="Arial" w:cs="Arial"/>
                <w:kern w:val="0"/>
                <w:szCs w:val="21"/>
                <w:lang w:eastAsia="en-US"/>
              </w:rPr>
            </w:pPr>
          </w:p>
        </w:tc>
        <w:tc>
          <w:tcPr>
            <w:tcW w:w="1126" w:type="dxa"/>
          </w:tcPr>
          <w:p>
            <w:pPr>
              <w:autoSpaceDE w:val="0"/>
              <w:autoSpaceDN w:val="0"/>
              <w:rPr>
                <w:rFonts w:ascii="Arial" w:hAnsi="Arial" w:cs="Arial"/>
                <w:kern w:val="0"/>
                <w:szCs w:val="21"/>
                <w:lang w:eastAsia="en-US"/>
              </w:rPr>
            </w:pPr>
          </w:p>
        </w:tc>
        <w:tc>
          <w:tcPr>
            <w:tcW w:w="1129" w:type="dxa"/>
          </w:tcPr>
          <w:p>
            <w:pPr>
              <w:autoSpaceDE w:val="0"/>
              <w:autoSpaceDN w:val="0"/>
              <w:rPr>
                <w:rFonts w:ascii="Arial" w:hAnsi="Arial" w:cs="Arial"/>
                <w:kern w:val="0"/>
                <w:szCs w:val="21"/>
                <w:lang w:eastAsia="en-US"/>
              </w:rPr>
            </w:pPr>
          </w:p>
        </w:tc>
        <w:tc>
          <w:tcPr>
            <w:tcW w:w="1127" w:type="dxa"/>
            <w:gridSpan w:val="2"/>
          </w:tcPr>
          <w:p>
            <w:pPr>
              <w:autoSpaceDE w:val="0"/>
              <w:autoSpaceDN w:val="0"/>
              <w:rPr>
                <w:rFonts w:ascii="Arial" w:hAnsi="Arial" w:cs="Arial"/>
                <w:kern w:val="0"/>
                <w:szCs w:val="21"/>
                <w:lang w:eastAsia="en-US"/>
              </w:rPr>
            </w:pPr>
          </w:p>
        </w:tc>
        <w:tc>
          <w:tcPr>
            <w:tcW w:w="1138" w:type="dxa"/>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6" w:hRule="atLeast"/>
          <w:jc w:val="center"/>
        </w:trPr>
        <w:tc>
          <w:tcPr>
            <w:tcW w:w="711" w:type="dxa"/>
          </w:tcPr>
          <w:p>
            <w:pPr>
              <w:autoSpaceDE w:val="0"/>
              <w:autoSpaceDN w:val="0"/>
              <w:rPr>
                <w:rFonts w:ascii="Arial" w:hAnsi="Arial" w:cs="Arial"/>
                <w:kern w:val="0"/>
                <w:szCs w:val="21"/>
                <w:lang w:eastAsia="en-US"/>
              </w:rPr>
            </w:pPr>
          </w:p>
        </w:tc>
        <w:tc>
          <w:tcPr>
            <w:tcW w:w="1275" w:type="dxa"/>
          </w:tcPr>
          <w:p>
            <w:pPr>
              <w:autoSpaceDE w:val="0"/>
              <w:autoSpaceDN w:val="0"/>
              <w:rPr>
                <w:rFonts w:ascii="Arial" w:hAnsi="Arial" w:cs="Arial"/>
                <w:kern w:val="0"/>
                <w:szCs w:val="21"/>
                <w:lang w:eastAsia="en-US"/>
              </w:rPr>
            </w:pPr>
          </w:p>
        </w:tc>
        <w:tc>
          <w:tcPr>
            <w:tcW w:w="1699" w:type="dxa"/>
            <w:gridSpan w:val="2"/>
          </w:tcPr>
          <w:p>
            <w:pPr>
              <w:autoSpaceDE w:val="0"/>
              <w:autoSpaceDN w:val="0"/>
              <w:rPr>
                <w:rFonts w:ascii="Arial" w:hAnsi="Arial" w:cs="Arial"/>
                <w:kern w:val="0"/>
                <w:szCs w:val="21"/>
                <w:lang w:eastAsia="en-US"/>
              </w:rPr>
            </w:pPr>
          </w:p>
        </w:tc>
        <w:tc>
          <w:tcPr>
            <w:tcW w:w="1129" w:type="dxa"/>
          </w:tcPr>
          <w:p>
            <w:pPr>
              <w:autoSpaceDE w:val="0"/>
              <w:autoSpaceDN w:val="0"/>
              <w:rPr>
                <w:rFonts w:ascii="Arial" w:hAnsi="Arial" w:cs="Arial"/>
                <w:kern w:val="0"/>
                <w:szCs w:val="21"/>
                <w:lang w:eastAsia="en-US"/>
              </w:rPr>
            </w:pPr>
          </w:p>
        </w:tc>
        <w:tc>
          <w:tcPr>
            <w:tcW w:w="1126" w:type="dxa"/>
          </w:tcPr>
          <w:p>
            <w:pPr>
              <w:autoSpaceDE w:val="0"/>
              <w:autoSpaceDN w:val="0"/>
              <w:rPr>
                <w:rFonts w:ascii="Arial" w:hAnsi="Arial" w:cs="Arial"/>
                <w:kern w:val="0"/>
                <w:szCs w:val="21"/>
                <w:lang w:eastAsia="en-US"/>
              </w:rPr>
            </w:pPr>
          </w:p>
        </w:tc>
        <w:tc>
          <w:tcPr>
            <w:tcW w:w="1129" w:type="dxa"/>
          </w:tcPr>
          <w:p>
            <w:pPr>
              <w:autoSpaceDE w:val="0"/>
              <w:autoSpaceDN w:val="0"/>
              <w:rPr>
                <w:rFonts w:ascii="Arial" w:hAnsi="Arial" w:cs="Arial"/>
                <w:kern w:val="0"/>
                <w:szCs w:val="21"/>
                <w:lang w:eastAsia="en-US"/>
              </w:rPr>
            </w:pPr>
          </w:p>
        </w:tc>
        <w:tc>
          <w:tcPr>
            <w:tcW w:w="1127" w:type="dxa"/>
            <w:gridSpan w:val="2"/>
          </w:tcPr>
          <w:p>
            <w:pPr>
              <w:autoSpaceDE w:val="0"/>
              <w:autoSpaceDN w:val="0"/>
              <w:rPr>
                <w:rFonts w:ascii="Arial" w:hAnsi="Arial" w:cs="Arial"/>
                <w:kern w:val="0"/>
                <w:szCs w:val="21"/>
                <w:lang w:eastAsia="en-US"/>
              </w:rPr>
            </w:pPr>
          </w:p>
        </w:tc>
        <w:tc>
          <w:tcPr>
            <w:tcW w:w="1138" w:type="dxa"/>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6" w:hRule="atLeast"/>
          <w:jc w:val="center"/>
        </w:trPr>
        <w:tc>
          <w:tcPr>
            <w:tcW w:w="711" w:type="dxa"/>
          </w:tcPr>
          <w:p>
            <w:pPr>
              <w:autoSpaceDE w:val="0"/>
              <w:autoSpaceDN w:val="0"/>
              <w:rPr>
                <w:rFonts w:ascii="Arial" w:hAnsi="Arial" w:cs="Arial"/>
                <w:kern w:val="0"/>
                <w:szCs w:val="21"/>
                <w:lang w:eastAsia="en-US"/>
              </w:rPr>
            </w:pPr>
          </w:p>
        </w:tc>
        <w:tc>
          <w:tcPr>
            <w:tcW w:w="1275" w:type="dxa"/>
          </w:tcPr>
          <w:p>
            <w:pPr>
              <w:autoSpaceDE w:val="0"/>
              <w:autoSpaceDN w:val="0"/>
              <w:rPr>
                <w:rFonts w:ascii="Arial" w:hAnsi="Arial" w:cs="Arial"/>
                <w:kern w:val="0"/>
                <w:szCs w:val="21"/>
                <w:lang w:eastAsia="en-US"/>
              </w:rPr>
            </w:pPr>
          </w:p>
        </w:tc>
        <w:tc>
          <w:tcPr>
            <w:tcW w:w="1699" w:type="dxa"/>
            <w:gridSpan w:val="2"/>
          </w:tcPr>
          <w:p>
            <w:pPr>
              <w:autoSpaceDE w:val="0"/>
              <w:autoSpaceDN w:val="0"/>
              <w:rPr>
                <w:rFonts w:ascii="Arial" w:hAnsi="Arial" w:cs="Arial"/>
                <w:kern w:val="0"/>
                <w:szCs w:val="21"/>
                <w:lang w:eastAsia="en-US"/>
              </w:rPr>
            </w:pPr>
          </w:p>
        </w:tc>
        <w:tc>
          <w:tcPr>
            <w:tcW w:w="1129" w:type="dxa"/>
          </w:tcPr>
          <w:p>
            <w:pPr>
              <w:autoSpaceDE w:val="0"/>
              <w:autoSpaceDN w:val="0"/>
              <w:rPr>
                <w:rFonts w:ascii="Arial" w:hAnsi="Arial" w:cs="Arial"/>
                <w:kern w:val="0"/>
                <w:szCs w:val="21"/>
                <w:lang w:eastAsia="en-US"/>
              </w:rPr>
            </w:pPr>
          </w:p>
        </w:tc>
        <w:tc>
          <w:tcPr>
            <w:tcW w:w="1126" w:type="dxa"/>
          </w:tcPr>
          <w:p>
            <w:pPr>
              <w:autoSpaceDE w:val="0"/>
              <w:autoSpaceDN w:val="0"/>
              <w:rPr>
                <w:rFonts w:ascii="Arial" w:hAnsi="Arial" w:cs="Arial"/>
                <w:kern w:val="0"/>
                <w:szCs w:val="21"/>
                <w:lang w:eastAsia="en-US"/>
              </w:rPr>
            </w:pPr>
          </w:p>
        </w:tc>
        <w:tc>
          <w:tcPr>
            <w:tcW w:w="1129" w:type="dxa"/>
          </w:tcPr>
          <w:p>
            <w:pPr>
              <w:autoSpaceDE w:val="0"/>
              <w:autoSpaceDN w:val="0"/>
              <w:rPr>
                <w:rFonts w:ascii="Arial" w:hAnsi="Arial" w:cs="Arial"/>
                <w:kern w:val="0"/>
                <w:szCs w:val="21"/>
                <w:lang w:eastAsia="en-US"/>
              </w:rPr>
            </w:pPr>
          </w:p>
        </w:tc>
        <w:tc>
          <w:tcPr>
            <w:tcW w:w="1127" w:type="dxa"/>
            <w:gridSpan w:val="2"/>
          </w:tcPr>
          <w:p>
            <w:pPr>
              <w:autoSpaceDE w:val="0"/>
              <w:autoSpaceDN w:val="0"/>
              <w:rPr>
                <w:rFonts w:ascii="Arial" w:hAnsi="Arial" w:cs="Arial"/>
                <w:kern w:val="0"/>
                <w:szCs w:val="21"/>
                <w:lang w:eastAsia="en-US"/>
              </w:rPr>
            </w:pPr>
          </w:p>
        </w:tc>
        <w:tc>
          <w:tcPr>
            <w:tcW w:w="1138" w:type="dxa"/>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8" w:hRule="atLeast"/>
          <w:jc w:val="center"/>
        </w:trPr>
        <w:tc>
          <w:tcPr>
            <w:tcW w:w="711" w:type="dxa"/>
          </w:tcPr>
          <w:p>
            <w:pPr>
              <w:autoSpaceDE w:val="0"/>
              <w:autoSpaceDN w:val="0"/>
              <w:rPr>
                <w:rFonts w:ascii="Arial" w:hAnsi="Arial" w:cs="Arial"/>
                <w:kern w:val="0"/>
                <w:szCs w:val="21"/>
                <w:lang w:eastAsia="en-US"/>
              </w:rPr>
            </w:pPr>
          </w:p>
        </w:tc>
        <w:tc>
          <w:tcPr>
            <w:tcW w:w="1275" w:type="dxa"/>
          </w:tcPr>
          <w:p>
            <w:pPr>
              <w:autoSpaceDE w:val="0"/>
              <w:autoSpaceDN w:val="0"/>
              <w:rPr>
                <w:rFonts w:ascii="Arial" w:hAnsi="Arial" w:cs="Arial"/>
                <w:kern w:val="0"/>
                <w:szCs w:val="21"/>
                <w:lang w:eastAsia="en-US"/>
              </w:rPr>
            </w:pPr>
          </w:p>
        </w:tc>
        <w:tc>
          <w:tcPr>
            <w:tcW w:w="1699" w:type="dxa"/>
            <w:gridSpan w:val="2"/>
          </w:tcPr>
          <w:p>
            <w:pPr>
              <w:autoSpaceDE w:val="0"/>
              <w:autoSpaceDN w:val="0"/>
              <w:rPr>
                <w:rFonts w:ascii="Arial" w:hAnsi="Arial" w:cs="Arial"/>
                <w:kern w:val="0"/>
                <w:szCs w:val="21"/>
                <w:lang w:eastAsia="en-US"/>
              </w:rPr>
            </w:pPr>
          </w:p>
        </w:tc>
        <w:tc>
          <w:tcPr>
            <w:tcW w:w="1129" w:type="dxa"/>
          </w:tcPr>
          <w:p>
            <w:pPr>
              <w:autoSpaceDE w:val="0"/>
              <w:autoSpaceDN w:val="0"/>
              <w:rPr>
                <w:rFonts w:ascii="Arial" w:hAnsi="Arial" w:cs="Arial"/>
                <w:kern w:val="0"/>
                <w:szCs w:val="21"/>
                <w:lang w:eastAsia="en-US"/>
              </w:rPr>
            </w:pPr>
          </w:p>
        </w:tc>
        <w:tc>
          <w:tcPr>
            <w:tcW w:w="1126" w:type="dxa"/>
          </w:tcPr>
          <w:p>
            <w:pPr>
              <w:autoSpaceDE w:val="0"/>
              <w:autoSpaceDN w:val="0"/>
              <w:rPr>
                <w:rFonts w:ascii="Arial" w:hAnsi="Arial" w:cs="Arial"/>
                <w:kern w:val="0"/>
                <w:szCs w:val="21"/>
                <w:lang w:eastAsia="en-US"/>
              </w:rPr>
            </w:pPr>
          </w:p>
        </w:tc>
        <w:tc>
          <w:tcPr>
            <w:tcW w:w="1129" w:type="dxa"/>
          </w:tcPr>
          <w:p>
            <w:pPr>
              <w:autoSpaceDE w:val="0"/>
              <w:autoSpaceDN w:val="0"/>
              <w:rPr>
                <w:rFonts w:ascii="Arial" w:hAnsi="Arial" w:cs="Arial"/>
                <w:kern w:val="0"/>
                <w:szCs w:val="21"/>
                <w:lang w:eastAsia="en-US"/>
              </w:rPr>
            </w:pPr>
          </w:p>
        </w:tc>
        <w:tc>
          <w:tcPr>
            <w:tcW w:w="1127" w:type="dxa"/>
            <w:gridSpan w:val="2"/>
          </w:tcPr>
          <w:p>
            <w:pPr>
              <w:autoSpaceDE w:val="0"/>
              <w:autoSpaceDN w:val="0"/>
              <w:rPr>
                <w:rFonts w:ascii="Arial" w:hAnsi="Arial" w:cs="Arial"/>
                <w:kern w:val="0"/>
                <w:szCs w:val="21"/>
                <w:lang w:eastAsia="en-US"/>
              </w:rPr>
            </w:pPr>
          </w:p>
        </w:tc>
        <w:tc>
          <w:tcPr>
            <w:tcW w:w="1138" w:type="dxa"/>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6" w:hRule="atLeast"/>
          <w:jc w:val="center"/>
        </w:trPr>
        <w:tc>
          <w:tcPr>
            <w:tcW w:w="711" w:type="dxa"/>
          </w:tcPr>
          <w:p>
            <w:pPr>
              <w:autoSpaceDE w:val="0"/>
              <w:autoSpaceDN w:val="0"/>
              <w:rPr>
                <w:rFonts w:ascii="Arial" w:hAnsi="Arial" w:cs="Arial"/>
                <w:kern w:val="0"/>
                <w:szCs w:val="21"/>
                <w:lang w:eastAsia="en-US"/>
              </w:rPr>
            </w:pPr>
          </w:p>
        </w:tc>
        <w:tc>
          <w:tcPr>
            <w:tcW w:w="1275" w:type="dxa"/>
          </w:tcPr>
          <w:p>
            <w:pPr>
              <w:autoSpaceDE w:val="0"/>
              <w:autoSpaceDN w:val="0"/>
              <w:rPr>
                <w:rFonts w:ascii="Arial" w:hAnsi="Arial" w:cs="Arial"/>
                <w:kern w:val="0"/>
                <w:szCs w:val="21"/>
                <w:lang w:eastAsia="en-US"/>
              </w:rPr>
            </w:pPr>
          </w:p>
        </w:tc>
        <w:tc>
          <w:tcPr>
            <w:tcW w:w="1699" w:type="dxa"/>
            <w:gridSpan w:val="2"/>
          </w:tcPr>
          <w:p>
            <w:pPr>
              <w:autoSpaceDE w:val="0"/>
              <w:autoSpaceDN w:val="0"/>
              <w:rPr>
                <w:rFonts w:ascii="Arial" w:hAnsi="Arial" w:cs="Arial"/>
                <w:kern w:val="0"/>
                <w:szCs w:val="21"/>
                <w:lang w:eastAsia="en-US"/>
              </w:rPr>
            </w:pPr>
          </w:p>
        </w:tc>
        <w:tc>
          <w:tcPr>
            <w:tcW w:w="1129" w:type="dxa"/>
          </w:tcPr>
          <w:p>
            <w:pPr>
              <w:autoSpaceDE w:val="0"/>
              <w:autoSpaceDN w:val="0"/>
              <w:rPr>
                <w:rFonts w:ascii="Arial" w:hAnsi="Arial" w:cs="Arial"/>
                <w:kern w:val="0"/>
                <w:szCs w:val="21"/>
                <w:lang w:eastAsia="en-US"/>
              </w:rPr>
            </w:pPr>
          </w:p>
        </w:tc>
        <w:tc>
          <w:tcPr>
            <w:tcW w:w="1126" w:type="dxa"/>
          </w:tcPr>
          <w:p>
            <w:pPr>
              <w:autoSpaceDE w:val="0"/>
              <w:autoSpaceDN w:val="0"/>
              <w:rPr>
                <w:rFonts w:ascii="Arial" w:hAnsi="Arial" w:cs="Arial"/>
                <w:kern w:val="0"/>
                <w:szCs w:val="21"/>
                <w:lang w:eastAsia="en-US"/>
              </w:rPr>
            </w:pPr>
          </w:p>
        </w:tc>
        <w:tc>
          <w:tcPr>
            <w:tcW w:w="1129" w:type="dxa"/>
          </w:tcPr>
          <w:p>
            <w:pPr>
              <w:autoSpaceDE w:val="0"/>
              <w:autoSpaceDN w:val="0"/>
              <w:rPr>
                <w:rFonts w:ascii="Arial" w:hAnsi="Arial" w:cs="Arial"/>
                <w:kern w:val="0"/>
                <w:szCs w:val="21"/>
                <w:lang w:eastAsia="en-US"/>
              </w:rPr>
            </w:pPr>
          </w:p>
        </w:tc>
        <w:tc>
          <w:tcPr>
            <w:tcW w:w="1127" w:type="dxa"/>
            <w:gridSpan w:val="2"/>
          </w:tcPr>
          <w:p>
            <w:pPr>
              <w:autoSpaceDE w:val="0"/>
              <w:autoSpaceDN w:val="0"/>
              <w:rPr>
                <w:rFonts w:ascii="Arial" w:hAnsi="Arial" w:cs="Arial"/>
                <w:kern w:val="0"/>
                <w:szCs w:val="21"/>
                <w:lang w:eastAsia="en-US"/>
              </w:rPr>
            </w:pPr>
          </w:p>
        </w:tc>
        <w:tc>
          <w:tcPr>
            <w:tcW w:w="1138" w:type="dxa"/>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6" w:hRule="atLeast"/>
          <w:jc w:val="center"/>
        </w:trPr>
        <w:tc>
          <w:tcPr>
            <w:tcW w:w="711" w:type="dxa"/>
          </w:tcPr>
          <w:p>
            <w:pPr>
              <w:autoSpaceDE w:val="0"/>
              <w:autoSpaceDN w:val="0"/>
              <w:rPr>
                <w:rFonts w:ascii="Arial" w:hAnsi="Arial" w:cs="Arial"/>
                <w:kern w:val="0"/>
                <w:szCs w:val="21"/>
                <w:lang w:eastAsia="en-US"/>
              </w:rPr>
            </w:pPr>
          </w:p>
        </w:tc>
        <w:tc>
          <w:tcPr>
            <w:tcW w:w="1275" w:type="dxa"/>
          </w:tcPr>
          <w:p>
            <w:pPr>
              <w:autoSpaceDE w:val="0"/>
              <w:autoSpaceDN w:val="0"/>
              <w:rPr>
                <w:rFonts w:ascii="Arial" w:hAnsi="Arial" w:cs="Arial"/>
                <w:kern w:val="0"/>
                <w:szCs w:val="21"/>
                <w:lang w:eastAsia="en-US"/>
              </w:rPr>
            </w:pPr>
          </w:p>
        </w:tc>
        <w:tc>
          <w:tcPr>
            <w:tcW w:w="1699" w:type="dxa"/>
            <w:gridSpan w:val="2"/>
          </w:tcPr>
          <w:p>
            <w:pPr>
              <w:autoSpaceDE w:val="0"/>
              <w:autoSpaceDN w:val="0"/>
              <w:rPr>
                <w:rFonts w:ascii="Arial" w:hAnsi="Arial" w:cs="Arial"/>
                <w:kern w:val="0"/>
                <w:szCs w:val="21"/>
                <w:lang w:eastAsia="en-US"/>
              </w:rPr>
            </w:pPr>
          </w:p>
        </w:tc>
        <w:tc>
          <w:tcPr>
            <w:tcW w:w="1129" w:type="dxa"/>
          </w:tcPr>
          <w:p>
            <w:pPr>
              <w:autoSpaceDE w:val="0"/>
              <w:autoSpaceDN w:val="0"/>
              <w:rPr>
                <w:rFonts w:ascii="Arial" w:hAnsi="Arial" w:cs="Arial"/>
                <w:kern w:val="0"/>
                <w:szCs w:val="21"/>
                <w:lang w:eastAsia="en-US"/>
              </w:rPr>
            </w:pPr>
          </w:p>
        </w:tc>
        <w:tc>
          <w:tcPr>
            <w:tcW w:w="1126" w:type="dxa"/>
          </w:tcPr>
          <w:p>
            <w:pPr>
              <w:autoSpaceDE w:val="0"/>
              <w:autoSpaceDN w:val="0"/>
              <w:rPr>
                <w:rFonts w:ascii="Arial" w:hAnsi="Arial" w:cs="Arial"/>
                <w:kern w:val="0"/>
                <w:szCs w:val="21"/>
                <w:lang w:eastAsia="en-US"/>
              </w:rPr>
            </w:pPr>
          </w:p>
        </w:tc>
        <w:tc>
          <w:tcPr>
            <w:tcW w:w="1129" w:type="dxa"/>
          </w:tcPr>
          <w:p>
            <w:pPr>
              <w:autoSpaceDE w:val="0"/>
              <w:autoSpaceDN w:val="0"/>
              <w:rPr>
                <w:rFonts w:ascii="Arial" w:hAnsi="Arial" w:cs="Arial"/>
                <w:kern w:val="0"/>
                <w:szCs w:val="21"/>
                <w:lang w:eastAsia="en-US"/>
              </w:rPr>
            </w:pPr>
          </w:p>
        </w:tc>
        <w:tc>
          <w:tcPr>
            <w:tcW w:w="1127" w:type="dxa"/>
            <w:gridSpan w:val="2"/>
          </w:tcPr>
          <w:p>
            <w:pPr>
              <w:autoSpaceDE w:val="0"/>
              <w:autoSpaceDN w:val="0"/>
              <w:rPr>
                <w:rFonts w:ascii="Arial" w:hAnsi="Arial" w:cs="Arial"/>
                <w:kern w:val="0"/>
                <w:szCs w:val="21"/>
                <w:lang w:eastAsia="en-US"/>
              </w:rPr>
            </w:pPr>
          </w:p>
        </w:tc>
        <w:tc>
          <w:tcPr>
            <w:tcW w:w="1138" w:type="dxa"/>
          </w:tcPr>
          <w:p>
            <w:pPr>
              <w:autoSpaceDE w:val="0"/>
              <w:autoSpaceDN w:val="0"/>
              <w:rPr>
                <w:rFonts w:ascii="Arial" w:hAnsi="Arial" w:cs="Arial"/>
                <w:kern w:val="0"/>
                <w:szCs w:val="21"/>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6" w:hRule="atLeast"/>
          <w:jc w:val="center"/>
        </w:trPr>
        <w:tc>
          <w:tcPr>
            <w:tcW w:w="2607" w:type="dxa"/>
            <w:gridSpan w:val="3"/>
          </w:tcPr>
          <w:p>
            <w:pPr>
              <w:pStyle w:val="287"/>
              <w:spacing w:before="79"/>
              <w:ind w:left="112"/>
              <w:jc w:val="left"/>
            </w:pPr>
            <w:r>
              <w:rPr>
                <w:spacing w:val="-8"/>
              </w:rPr>
              <w:t>维护保养人：</w:t>
            </w:r>
          </w:p>
        </w:tc>
        <w:tc>
          <w:tcPr>
            <w:tcW w:w="2207" w:type="dxa"/>
            <w:gridSpan w:val="2"/>
          </w:tcPr>
          <w:p>
            <w:pPr>
              <w:pStyle w:val="287"/>
              <w:spacing w:before="79" w:line="222" w:lineRule="auto"/>
              <w:ind w:left="118"/>
              <w:jc w:val="left"/>
            </w:pPr>
            <w:r>
              <w:rPr>
                <w:spacing w:val="-13"/>
              </w:rPr>
              <w:t>时间：</w:t>
            </w:r>
          </w:p>
        </w:tc>
        <w:tc>
          <w:tcPr>
            <w:tcW w:w="2349" w:type="dxa"/>
            <w:gridSpan w:val="3"/>
          </w:tcPr>
          <w:p>
            <w:pPr>
              <w:pStyle w:val="287"/>
              <w:spacing w:before="80"/>
              <w:ind w:left="122"/>
              <w:jc w:val="left"/>
            </w:pPr>
            <w:r>
              <w:rPr>
                <w:spacing w:val="-11"/>
              </w:rPr>
              <w:t>审核人：</w:t>
            </w:r>
          </w:p>
        </w:tc>
        <w:tc>
          <w:tcPr>
            <w:tcW w:w="2171" w:type="dxa"/>
            <w:gridSpan w:val="2"/>
          </w:tcPr>
          <w:p>
            <w:pPr>
              <w:pStyle w:val="287"/>
              <w:spacing w:before="79" w:line="222" w:lineRule="auto"/>
              <w:ind w:left="125"/>
              <w:jc w:val="left"/>
            </w:pPr>
            <w:r>
              <w:rPr>
                <w:spacing w:val="-13"/>
              </w:rPr>
              <w:t>时间：</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2" w:hRule="atLeast"/>
          <w:jc w:val="center"/>
        </w:trPr>
        <w:tc>
          <w:tcPr>
            <w:tcW w:w="9334" w:type="dxa"/>
            <w:gridSpan w:val="10"/>
          </w:tcPr>
          <w:p>
            <w:pPr>
              <w:pStyle w:val="287"/>
              <w:spacing w:before="79"/>
              <w:ind w:left="109"/>
              <w:rPr>
                <w:lang w:eastAsia="zh-CN"/>
              </w:rPr>
            </w:pPr>
            <w:r>
              <w:rPr>
                <w:spacing w:val="-2"/>
                <w:lang w:eastAsia="zh-CN"/>
              </w:rPr>
              <w:t>注：更换标气时应及时记录，每半年汇总存档。</w:t>
            </w:r>
          </w:p>
        </w:tc>
      </w:tr>
    </w:tbl>
    <w:p>
      <w:pPr>
        <w:spacing w:before="277" w:line="224" w:lineRule="auto"/>
        <w:rPr>
          <w:rFonts w:ascii="黑体" w:hAnsi="黑体" w:eastAsia="黑体" w:cs="黑体"/>
          <w:spacing w:val="4"/>
          <w:szCs w:val="21"/>
        </w:rPr>
      </w:pPr>
      <w:r>
        <w:rPr>
          <w:rFonts w:ascii="黑体" w:hAnsi="黑体" w:eastAsia="黑体" w:cs="黑体"/>
          <w:spacing w:val="4"/>
          <w:szCs w:val="21"/>
        </w:rPr>
        <w:t xml:space="preserve">表 </w:t>
      </w:r>
      <w:r>
        <w:rPr>
          <w:rFonts w:hint="eastAsia" w:ascii="黑体" w:hAnsi="黑体" w:eastAsia="黑体" w:cs="黑体"/>
          <w:spacing w:val="4"/>
          <w:szCs w:val="21"/>
        </w:rPr>
        <w:t>D</w:t>
      </w:r>
      <w:r>
        <w:rPr>
          <w:rFonts w:ascii="黑体" w:hAnsi="黑体" w:eastAsia="黑体" w:cs="黑体"/>
          <w:spacing w:val="4"/>
          <w:szCs w:val="21"/>
        </w:rPr>
        <w:t>.6 计量监测系统维修记录表</w:t>
      </w:r>
    </w:p>
    <w:p>
      <w:pPr>
        <w:pStyle w:val="34"/>
        <w:spacing w:before="0" w:beforeLines="0" w:after="0" w:afterLines="0"/>
        <w:ind w:firstLine="0" w:firstLineChars="0"/>
        <w:jc w:val="left"/>
        <w:rPr>
          <w:rFonts w:cs="Times New Roman Regular"/>
          <w:sz w:val="21"/>
          <w:szCs w:val="21"/>
          <w:u w:val="single"/>
        </w:rPr>
      </w:pPr>
      <w:r>
        <w:rPr>
          <w:rFonts w:cs="Times New Roman Regular"/>
          <w:sz w:val="21"/>
          <w:szCs w:val="21"/>
        </w:rPr>
        <w:t>企业名称：</w:t>
      </w:r>
      <w:r>
        <w:rPr>
          <w:rFonts w:hint="eastAsia" w:cs="Times New Roman Regular"/>
          <w:sz w:val="21"/>
          <w:szCs w:val="21"/>
          <w:u w:val="single"/>
        </w:rPr>
        <w:t xml:space="preserve"> </w:t>
      </w:r>
      <w:r>
        <w:rPr>
          <w:rFonts w:cs="Times New Roman Regular"/>
          <w:sz w:val="21"/>
          <w:szCs w:val="21"/>
          <w:u w:val="single"/>
        </w:rPr>
        <w:t xml:space="preserve">                                                                          </w:t>
      </w:r>
    </w:p>
    <w:p>
      <w:pPr>
        <w:pStyle w:val="34"/>
        <w:spacing w:before="0" w:beforeLines="0" w:after="0" w:afterLines="0"/>
        <w:ind w:firstLine="0" w:firstLineChars="0"/>
        <w:jc w:val="left"/>
        <w:rPr>
          <w:rFonts w:cs="Times New Roman Regular"/>
          <w:sz w:val="21"/>
          <w:szCs w:val="21"/>
          <w:u w:val="single"/>
        </w:rPr>
      </w:pPr>
      <w:r>
        <w:rPr>
          <w:rFonts w:hint="eastAsia" w:cs="Times New Roman Regular"/>
          <w:sz w:val="21"/>
          <w:szCs w:val="21"/>
        </w:rPr>
        <w:t>维修</w:t>
      </w:r>
      <w:r>
        <w:rPr>
          <w:rFonts w:cs="Times New Roman Regular"/>
          <w:sz w:val="21"/>
          <w:szCs w:val="21"/>
        </w:rPr>
        <w:t>时间：</w:t>
      </w:r>
      <w:r>
        <w:rPr>
          <w:rFonts w:cs="Times New Roman Regular"/>
          <w:sz w:val="21"/>
          <w:szCs w:val="21"/>
          <w:u w:val="single"/>
        </w:rPr>
        <w:t xml:space="preserve">                        年                     月                         日</w:t>
      </w:r>
    </w:p>
    <w:tbl>
      <w:tblPr>
        <w:tblStyle w:val="264"/>
        <w:tblW w:w="9207"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769"/>
        <w:gridCol w:w="2551"/>
        <w:gridCol w:w="4887"/>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56" w:hRule="atLeast"/>
          <w:jc w:val="center"/>
        </w:trPr>
        <w:tc>
          <w:tcPr>
            <w:tcW w:w="4320" w:type="dxa"/>
            <w:gridSpan w:val="2"/>
            <w:tcBorders>
              <w:top w:val="single" w:color="000000" w:sz="12" w:space="0"/>
              <w:bottom w:val="single" w:color="000000" w:sz="12" w:space="0"/>
            </w:tcBorders>
          </w:tcPr>
          <w:p>
            <w:pPr>
              <w:pStyle w:val="287"/>
              <w:spacing w:before="87"/>
              <w:ind w:left="113"/>
              <w:jc w:val="both"/>
              <w:rPr>
                <w:rFonts w:ascii="宋体" w:hAnsi="宋体"/>
              </w:rPr>
            </w:pPr>
            <w:r>
              <w:rPr>
                <w:rFonts w:ascii="宋体" w:hAnsi="宋体"/>
                <w:spacing w:val="-9"/>
              </w:rPr>
              <w:t>安装地点：</w:t>
            </w:r>
          </w:p>
        </w:tc>
        <w:tc>
          <w:tcPr>
            <w:tcW w:w="4887" w:type="dxa"/>
            <w:tcBorders>
              <w:top w:val="single" w:color="000000" w:sz="12" w:space="0"/>
              <w:bottom w:val="single" w:color="000000" w:sz="12" w:space="0"/>
            </w:tcBorders>
          </w:tcPr>
          <w:p>
            <w:pPr>
              <w:pStyle w:val="287"/>
              <w:spacing w:before="86" w:line="219" w:lineRule="auto"/>
              <w:ind w:left="111"/>
              <w:jc w:val="both"/>
              <w:rPr>
                <w:rFonts w:ascii="宋体" w:hAnsi="宋体"/>
              </w:rPr>
            </w:pPr>
            <w:r>
              <w:rPr>
                <w:rFonts w:ascii="宋体" w:hAnsi="宋体"/>
                <w:spacing w:val="-8"/>
              </w:rPr>
              <w:t>停机时间：</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2" w:hRule="atLeast"/>
          <w:jc w:val="center"/>
        </w:trPr>
        <w:tc>
          <w:tcPr>
            <w:tcW w:w="1769" w:type="dxa"/>
            <w:vMerge w:val="restart"/>
            <w:tcBorders>
              <w:top w:val="single" w:color="000000" w:sz="12" w:space="0"/>
            </w:tcBorders>
            <w:vAlign w:val="center"/>
          </w:tcPr>
          <w:p>
            <w:pPr>
              <w:pStyle w:val="287"/>
              <w:spacing w:before="264" w:line="219" w:lineRule="auto"/>
              <w:jc w:val="left"/>
              <w:rPr>
                <w:rFonts w:ascii="宋体" w:hAnsi="宋体"/>
                <w:spacing w:val="-2"/>
                <w:lang w:eastAsia="zh-CN"/>
              </w:rPr>
            </w:pPr>
            <w:r>
              <w:rPr>
                <w:rFonts w:ascii="宋体" w:hAnsi="宋体"/>
                <w:spacing w:val="-2"/>
                <w:lang w:eastAsia="zh-CN"/>
              </w:rPr>
              <w:t>二氧化碳分析仪</w:t>
            </w:r>
          </w:p>
        </w:tc>
        <w:tc>
          <w:tcPr>
            <w:tcW w:w="2551" w:type="dxa"/>
            <w:tcBorders>
              <w:top w:val="single" w:color="000000" w:sz="12" w:space="0"/>
            </w:tcBorders>
          </w:tcPr>
          <w:p>
            <w:pPr>
              <w:pStyle w:val="287"/>
              <w:spacing w:before="75"/>
              <w:jc w:val="both"/>
              <w:rPr>
                <w:rFonts w:ascii="宋体" w:hAnsi="宋体"/>
              </w:rPr>
            </w:pPr>
            <w:r>
              <w:rPr>
                <w:rFonts w:ascii="宋体" w:hAnsi="宋体"/>
                <w:spacing w:val="-1"/>
              </w:rPr>
              <w:t>检验情况描述</w:t>
            </w:r>
          </w:p>
        </w:tc>
        <w:tc>
          <w:tcPr>
            <w:tcW w:w="4887" w:type="dxa"/>
            <w:tcBorders>
              <w:top w:val="single" w:color="000000" w:sz="12" w:space="0"/>
            </w:tcBorders>
          </w:tcPr>
          <w:p>
            <w:pPr>
              <w:autoSpaceDE w:val="0"/>
              <w:autoSpaceDN w:val="0"/>
              <w:jc w:val="left"/>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7" w:hRule="atLeast"/>
          <w:jc w:val="center"/>
        </w:trPr>
        <w:tc>
          <w:tcPr>
            <w:tcW w:w="1769" w:type="dxa"/>
            <w:vMerge w:val="continue"/>
            <w:vAlign w:val="center"/>
          </w:tcPr>
          <w:p>
            <w:pPr>
              <w:pStyle w:val="287"/>
              <w:spacing w:before="264" w:line="219" w:lineRule="auto"/>
              <w:jc w:val="left"/>
              <w:rPr>
                <w:rFonts w:ascii="宋体" w:hAnsi="宋体"/>
                <w:spacing w:val="-2"/>
                <w:lang w:eastAsia="zh-CN"/>
              </w:rPr>
            </w:pPr>
          </w:p>
        </w:tc>
        <w:tc>
          <w:tcPr>
            <w:tcW w:w="2551" w:type="dxa"/>
          </w:tcPr>
          <w:p>
            <w:pPr>
              <w:pStyle w:val="287"/>
              <w:spacing w:before="81"/>
              <w:jc w:val="both"/>
              <w:rPr>
                <w:rFonts w:ascii="宋体" w:hAnsi="宋体"/>
              </w:rPr>
            </w:pPr>
            <w:r>
              <w:rPr>
                <w:rFonts w:ascii="宋体" w:hAnsi="宋体"/>
                <w:spacing w:val="-2"/>
              </w:rPr>
              <w:t>更换部件</w:t>
            </w:r>
          </w:p>
        </w:tc>
        <w:tc>
          <w:tcPr>
            <w:tcW w:w="4887" w:type="dxa"/>
          </w:tcPr>
          <w:p>
            <w:pPr>
              <w:autoSpaceDE w:val="0"/>
              <w:autoSpaceDN w:val="0"/>
              <w:jc w:val="left"/>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5" w:hRule="atLeast"/>
          <w:jc w:val="center"/>
        </w:trPr>
        <w:tc>
          <w:tcPr>
            <w:tcW w:w="1769" w:type="dxa"/>
            <w:vMerge w:val="restart"/>
            <w:vAlign w:val="center"/>
          </w:tcPr>
          <w:p>
            <w:pPr>
              <w:pStyle w:val="287"/>
              <w:spacing w:before="264" w:line="219" w:lineRule="auto"/>
              <w:jc w:val="left"/>
              <w:rPr>
                <w:rFonts w:ascii="宋体" w:hAnsi="宋体"/>
                <w:spacing w:val="-2"/>
                <w:lang w:eastAsia="zh-CN"/>
              </w:rPr>
            </w:pPr>
            <w:r>
              <w:rPr>
                <w:rFonts w:ascii="宋体" w:hAnsi="宋体"/>
                <w:spacing w:val="-2"/>
                <w:lang w:eastAsia="zh-CN"/>
              </w:rPr>
              <w:t>烟气基本状态参数测试仪</w:t>
            </w:r>
          </w:p>
        </w:tc>
        <w:tc>
          <w:tcPr>
            <w:tcW w:w="2551" w:type="dxa"/>
          </w:tcPr>
          <w:p>
            <w:pPr>
              <w:pStyle w:val="287"/>
              <w:spacing w:before="82"/>
              <w:jc w:val="both"/>
              <w:rPr>
                <w:rFonts w:ascii="宋体" w:hAnsi="宋体"/>
              </w:rPr>
            </w:pPr>
            <w:r>
              <w:rPr>
                <w:rFonts w:ascii="宋体" w:hAnsi="宋体"/>
                <w:spacing w:val="-1"/>
              </w:rPr>
              <w:t>检验情况描述</w:t>
            </w:r>
          </w:p>
        </w:tc>
        <w:tc>
          <w:tcPr>
            <w:tcW w:w="4887" w:type="dxa"/>
          </w:tcPr>
          <w:p>
            <w:pPr>
              <w:autoSpaceDE w:val="0"/>
              <w:autoSpaceDN w:val="0"/>
              <w:jc w:val="left"/>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7" w:hRule="atLeast"/>
          <w:jc w:val="center"/>
        </w:trPr>
        <w:tc>
          <w:tcPr>
            <w:tcW w:w="1769" w:type="dxa"/>
            <w:vMerge w:val="continue"/>
            <w:vAlign w:val="center"/>
          </w:tcPr>
          <w:p>
            <w:pPr>
              <w:pStyle w:val="287"/>
              <w:spacing w:before="264" w:line="219" w:lineRule="auto"/>
              <w:jc w:val="left"/>
              <w:rPr>
                <w:rFonts w:ascii="宋体" w:hAnsi="宋体"/>
                <w:spacing w:val="-2"/>
                <w:lang w:eastAsia="zh-CN"/>
              </w:rPr>
            </w:pPr>
          </w:p>
        </w:tc>
        <w:tc>
          <w:tcPr>
            <w:tcW w:w="2551" w:type="dxa"/>
          </w:tcPr>
          <w:p>
            <w:pPr>
              <w:pStyle w:val="287"/>
              <w:spacing w:before="82"/>
              <w:jc w:val="both"/>
              <w:rPr>
                <w:rFonts w:ascii="宋体" w:hAnsi="宋体"/>
              </w:rPr>
            </w:pPr>
            <w:r>
              <w:rPr>
                <w:rFonts w:ascii="宋体" w:hAnsi="宋体"/>
                <w:spacing w:val="-2"/>
              </w:rPr>
              <w:t>更换部件</w:t>
            </w:r>
          </w:p>
        </w:tc>
        <w:tc>
          <w:tcPr>
            <w:tcW w:w="4887" w:type="dxa"/>
          </w:tcPr>
          <w:p>
            <w:pPr>
              <w:autoSpaceDE w:val="0"/>
              <w:autoSpaceDN w:val="0"/>
              <w:jc w:val="left"/>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7" w:hRule="atLeast"/>
          <w:jc w:val="center"/>
        </w:trPr>
        <w:tc>
          <w:tcPr>
            <w:tcW w:w="1769" w:type="dxa"/>
            <w:vMerge w:val="restart"/>
            <w:vAlign w:val="center"/>
          </w:tcPr>
          <w:p>
            <w:pPr>
              <w:pStyle w:val="287"/>
              <w:spacing w:before="264" w:line="219" w:lineRule="auto"/>
              <w:jc w:val="left"/>
              <w:rPr>
                <w:rFonts w:ascii="宋体" w:hAnsi="宋体"/>
                <w:spacing w:val="-2"/>
                <w:lang w:eastAsia="zh-CN"/>
              </w:rPr>
            </w:pPr>
            <w:r>
              <w:rPr>
                <w:rFonts w:ascii="宋体" w:hAnsi="宋体"/>
                <w:spacing w:val="-2"/>
                <w:lang w:eastAsia="zh-CN"/>
              </w:rPr>
              <w:t>加热采样装置（含自控温气体伴管）</w:t>
            </w:r>
          </w:p>
        </w:tc>
        <w:tc>
          <w:tcPr>
            <w:tcW w:w="2551" w:type="dxa"/>
          </w:tcPr>
          <w:p>
            <w:pPr>
              <w:pStyle w:val="287"/>
              <w:spacing w:before="83"/>
              <w:jc w:val="both"/>
              <w:rPr>
                <w:rFonts w:ascii="宋体" w:hAnsi="宋体"/>
              </w:rPr>
            </w:pPr>
            <w:r>
              <w:rPr>
                <w:rFonts w:ascii="宋体" w:hAnsi="宋体"/>
                <w:spacing w:val="-1"/>
              </w:rPr>
              <w:t>检验情况描述</w:t>
            </w:r>
          </w:p>
        </w:tc>
        <w:tc>
          <w:tcPr>
            <w:tcW w:w="4887" w:type="dxa"/>
          </w:tcPr>
          <w:p>
            <w:pPr>
              <w:autoSpaceDE w:val="0"/>
              <w:autoSpaceDN w:val="0"/>
              <w:jc w:val="left"/>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5" w:hRule="atLeast"/>
          <w:jc w:val="center"/>
        </w:trPr>
        <w:tc>
          <w:tcPr>
            <w:tcW w:w="1769" w:type="dxa"/>
            <w:vMerge w:val="continue"/>
            <w:vAlign w:val="center"/>
          </w:tcPr>
          <w:p>
            <w:pPr>
              <w:pStyle w:val="287"/>
              <w:spacing w:before="264" w:line="219" w:lineRule="auto"/>
              <w:jc w:val="left"/>
              <w:rPr>
                <w:rFonts w:ascii="宋体" w:hAnsi="宋体"/>
                <w:spacing w:val="-2"/>
                <w:lang w:eastAsia="zh-CN"/>
              </w:rPr>
            </w:pPr>
          </w:p>
        </w:tc>
        <w:tc>
          <w:tcPr>
            <w:tcW w:w="2551" w:type="dxa"/>
          </w:tcPr>
          <w:p>
            <w:pPr>
              <w:pStyle w:val="287"/>
              <w:spacing w:before="84"/>
              <w:jc w:val="both"/>
              <w:rPr>
                <w:rFonts w:ascii="宋体" w:hAnsi="宋体"/>
              </w:rPr>
            </w:pPr>
            <w:r>
              <w:rPr>
                <w:rFonts w:ascii="宋体" w:hAnsi="宋体"/>
                <w:spacing w:val="-2"/>
              </w:rPr>
              <w:t>更换部件</w:t>
            </w:r>
          </w:p>
        </w:tc>
        <w:tc>
          <w:tcPr>
            <w:tcW w:w="4887" w:type="dxa"/>
          </w:tcPr>
          <w:p>
            <w:pPr>
              <w:autoSpaceDE w:val="0"/>
              <w:autoSpaceDN w:val="0"/>
              <w:jc w:val="left"/>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7" w:hRule="atLeast"/>
          <w:jc w:val="center"/>
        </w:trPr>
        <w:tc>
          <w:tcPr>
            <w:tcW w:w="1769" w:type="dxa"/>
            <w:vMerge w:val="restart"/>
            <w:vAlign w:val="center"/>
          </w:tcPr>
          <w:p>
            <w:pPr>
              <w:pStyle w:val="287"/>
              <w:spacing w:before="264" w:line="219" w:lineRule="auto"/>
              <w:jc w:val="left"/>
              <w:rPr>
                <w:rFonts w:ascii="宋体" w:hAnsi="宋体"/>
                <w:spacing w:val="-2"/>
                <w:lang w:eastAsia="zh-CN"/>
              </w:rPr>
            </w:pPr>
            <w:r>
              <w:rPr>
                <w:rFonts w:ascii="宋体" w:hAnsi="宋体"/>
                <w:spacing w:val="-2"/>
                <w:lang w:eastAsia="zh-CN"/>
              </w:rPr>
              <w:t>气体制冷装置</w:t>
            </w:r>
          </w:p>
        </w:tc>
        <w:tc>
          <w:tcPr>
            <w:tcW w:w="2551" w:type="dxa"/>
          </w:tcPr>
          <w:p>
            <w:pPr>
              <w:pStyle w:val="287"/>
              <w:spacing w:before="85"/>
              <w:jc w:val="both"/>
              <w:rPr>
                <w:rFonts w:ascii="宋体" w:hAnsi="宋体"/>
              </w:rPr>
            </w:pPr>
            <w:r>
              <w:rPr>
                <w:rFonts w:ascii="宋体" w:hAnsi="宋体"/>
                <w:spacing w:val="-1"/>
              </w:rPr>
              <w:t>检验情况描述</w:t>
            </w:r>
          </w:p>
        </w:tc>
        <w:tc>
          <w:tcPr>
            <w:tcW w:w="4887" w:type="dxa"/>
          </w:tcPr>
          <w:p>
            <w:pPr>
              <w:autoSpaceDE w:val="0"/>
              <w:autoSpaceDN w:val="0"/>
              <w:jc w:val="left"/>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7" w:hRule="atLeast"/>
          <w:jc w:val="center"/>
        </w:trPr>
        <w:tc>
          <w:tcPr>
            <w:tcW w:w="1769" w:type="dxa"/>
            <w:vMerge w:val="continue"/>
            <w:vAlign w:val="center"/>
          </w:tcPr>
          <w:p>
            <w:pPr>
              <w:pStyle w:val="287"/>
              <w:spacing w:before="264" w:line="219" w:lineRule="auto"/>
              <w:jc w:val="left"/>
              <w:rPr>
                <w:rFonts w:ascii="宋体" w:hAnsi="宋体"/>
                <w:spacing w:val="-2"/>
                <w:lang w:eastAsia="zh-CN"/>
              </w:rPr>
            </w:pPr>
          </w:p>
        </w:tc>
        <w:tc>
          <w:tcPr>
            <w:tcW w:w="2551" w:type="dxa"/>
          </w:tcPr>
          <w:p>
            <w:pPr>
              <w:pStyle w:val="287"/>
              <w:spacing w:before="86"/>
              <w:jc w:val="both"/>
              <w:rPr>
                <w:rFonts w:ascii="宋体" w:hAnsi="宋体"/>
              </w:rPr>
            </w:pPr>
            <w:r>
              <w:rPr>
                <w:rFonts w:ascii="宋体" w:hAnsi="宋体"/>
                <w:spacing w:val="-2"/>
              </w:rPr>
              <w:t>更换部件</w:t>
            </w:r>
          </w:p>
        </w:tc>
        <w:tc>
          <w:tcPr>
            <w:tcW w:w="4887" w:type="dxa"/>
          </w:tcPr>
          <w:p>
            <w:pPr>
              <w:autoSpaceDE w:val="0"/>
              <w:autoSpaceDN w:val="0"/>
              <w:jc w:val="left"/>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4" w:hRule="atLeast"/>
          <w:jc w:val="center"/>
        </w:trPr>
        <w:tc>
          <w:tcPr>
            <w:tcW w:w="1769" w:type="dxa"/>
            <w:vMerge w:val="restart"/>
            <w:vAlign w:val="center"/>
          </w:tcPr>
          <w:p>
            <w:pPr>
              <w:pStyle w:val="287"/>
              <w:spacing w:before="264" w:line="219" w:lineRule="auto"/>
              <w:jc w:val="left"/>
              <w:rPr>
                <w:rFonts w:ascii="宋体" w:hAnsi="宋体"/>
                <w:spacing w:val="-2"/>
                <w:lang w:eastAsia="zh-CN"/>
              </w:rPr>
            </w:pPr>
            <w:r>
              <w:rPr>
                <w:rFonts w:ascii="宋体" w:hAnsi="宋体"/>
                <w:spacing w:val="-2"/>
                <w:lang w:eastAsia="zh-CN"/>
              </w:rPr>
              <w:t>数据采集与处理控制部分</w:t>
            </w:r>
          </w:p>
        </w:tc>
        <w:tc>
          <w:tcPr>
            <w:tcW w:w="2551" w:type="dxa"/>
          </w:tcPr>
          <w:p>
            <w:pPr>
              <w:pStyle w:val="287"/>
              <w:spacing w:before="86"/>
              <w:jc w:val="both"/>
              <w:rPr>
                <w:rFonts w:ascii="宋体" w:hAnsi="宋体"/>
              </w:rPr>
            </w:pPr>
            <w:r>
              <w:rPr>
                <w:rFonts w:ascii="宋体" w:hAnsi="宋体"/>
                <w:spacing w:val="-1"/>
              </w:rPr>
              <w:t>检验情况描述</w:t>
            </w:r>
          </w:p>
        </w:tc>
        <w:tc>
          <w:tcPr>
            <w:tcW w:w="4887" w:type="dxa"/>
          </w:tcPr>
          <w:p>
            <w:pPr>
              <w:autoSpaceDE w:val="0"/>
              <w:autoSpaceDN w:val="0"/>
              <w:jc w:val="left"/>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7" w:hRule="atLeast"/>
          <w:jc w:val="center"/>
        </w:trPr>
        <w:tc>
          <w:tcPr>
            <w:tcW w:w="1769" w:type="dxa"/>
            <w:vMerge w:val="continue"/>
            <w:vAlign w:val="center"/>
          </w:tcPr>
          <w:p>
            <w:pPr>
              <w:pStyle w:val="287"/>
              <w:spacing w:before="264" w:line="219" w:lineRule="auto"/>
              <w:jc w:val="left"/>
              <w:rPr>
                <w:rFonts w:ascii="宋体" w:hAnsi="宋体"/>
                <w:spacing w:val="-2"/>
                <w:lang w:eastAsia="zh-CN"/>
              </w:rPr>
            </w:pPr>
          </w:p>
        </w:tc>
        <w:tc>
          <w:tcPr>
            <w:tcW w:w="2551" w:type="dxa"/>
          </w:tcPr>
          <w:p>
            <w:pPr>
              <w:pStyle w:val="287"/>
              <w:spacing w:before="88"/>
              <w:jc w:val="both"/>
              <w:rPr>
                <w:rFonts w:ascii="宋体" w:hAnsi="宋体"/>
              </w:rPr>
            </w:pPr>
            <w:r>
              <w:rPr>
                <w:rFonts w:ascii="宋体" w:hAnsi="宋体"/>
                <w:spacing w:val="-2"/>
              </w:rPr>
              <w:t>更换部件</w:t>
            </w:r>
          </w:p>
        </w:tc>
        <w:tc>
          <w:tcPr>
            <w:tcW w:w="4887" w:type="dxa"/>
          </w:tcPr>
          <w:p>
            <w:pPr>
              <w:autoSpaceDE w:val="0"/>
              <w:autoSpaceDN w:val="0"/>
              <w:jc w:val="left"/>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7" w:hRule="atLeast"/>
          <w:jc w:val="center"/>
        </w:trPr>
        <w:tc>
          <w:tcPr>
            <w:tcW w:w="1769" w:type="dxa"/>
            <w:vMerge w:val="restart"/>
            <w:vAlign w:val="center"/>
          </w:tcPr>
          <w:p>
            <w:pPr>
              <w:pStyle w:val="287"/>
              <w:spacing w:before="264" w:line="219" w:lineRule="auto"/>
              <w:jc w:val="left"/>
              <w:rPr>
                <w:rFonts w:ascii="宋体" w:hAnsi="宋体"/>
                <w:spacing w:val="-2"/>
                <w:lang w:eastAsia="zh-CN"/>
              </w:rPr>
            </w:pPr>
            <w:r>
              <w:rPr>
                <w:rFonts w:ascii="宋体" w:hAnsi="宋体"/>
                <w:spacing w:val="-2"/>
                <w:lang w:eastAsia="zh-CN"/>
              </w:rPr>
              <w:t>空压机及反吹风机部分</w:t>
            </w:r>
          </w:p>
        </w:tc>
        <w:tc>
          <w:tcPr>
            <w:tcW w:w="2551" w:type="dxa"/>
          </w:tcPr>
          <w:p>
            <w:pPr>
              <w:pStyle w:val="287"/>
              <w:spacing w:before="89"/>
              <w:jc w:val="both"/>
              <w:rPr>
                <w:rFonts w:ascii="宋体" w:hAnsi="宋体"/>
              </w:rPr>
            </w:pPr>
            <w:r>
              <w:rPr>
                <w:rFonts w:ascii="宋体" w:hAnsi="宋体"/>
                <w:spacing w:val="-1"/>
              </w:rPr>
              <w:t>检验情况描述</w:t>
            </w:r>
          </w:p>
        </w:tc>
        <w:tc>
          <w:tcPr>
            <w:tcW w:w="4887" w:type="dxa"/>
          </w:tcPr>
          <w:p>
            <w:pPr>
              <w:autoSpaceDE w:val="0"/>
              <w:autoSpaceDN w:val="0"/>
              <w:jc w:val="left"/>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5" w:hRule="atLeast"/>
          <w:jc w:val="center"/>
        </w:trPr>
        <w:tc>
          <w:tcPr>
            <w:tcW w:w="1769" w:type="dxa"/>
            <w:vMerge w:val="continue"/>
            <w:vAlign w:val="center"/>
          </w:tcPr>
          <w:p>
            <w:pPr>
              <w:pStyle w:val="287"/>
              <w:spacing w:before="264" w:line="219" w:lineRule="auto"/>
              <w:jc w:val="left"/>
              <w:rPr>
                <w:rFonts w:ascii="宋体" w:hAnsi="宋体"/>
                <w:spacing w:val="-2"/>
                <w:lang w:eastAsia="zh-CN"/>
              </w:rPr>
            </w:pPr>
          </w:p>
        </w:tc>
        <w:tc>
          <w:tcPr>
            <w:tcW w:w="2551" w:type="dxa"/>
          </w:tcPr>
          <w:p>
            <w:pPr>
              <w:pStyle w:val="287"/>
              <w:spacing w:before="89"/>
              <w:jc w:val="both"/>
              <w:rPr>
                <w:rFonts w:ascii="宋体" w:hAnsi="宋体"/>
              </w:rPr>
            </w:pPr>
            <w:r>
              <w:rPr>
                <w:rFonts w:ascii="宋体" w:hAnsi="宋体"/>
                <w:spacing w:val="-2"/>
              </w:rPr>
              <w:t>更换部件</w:t>
            </w:r>
          </w:p>
        </w:tc>
        <w:tc>
          <w:tcPr>
            <w:tcW w:w="4887" w:type="dxa"/>
          </w:tcPr>
          <w:p>
            <w:pPr>
              <w:autoSpaceDE w:val="0"/>
              <w:autoSpaceDN w:val="0"/>
              <w:jc w:val="left"/>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7" w:hRule="atLeast"/>
          <w:jc w:val="center"/>
        </w:trPr>
        <w:tc>
          <w:tcPr>
            <w:tcW w:w="1769" w:type="dxa"/>
            <w:vMerge w:val="restart"/>
            <w:vAlign w:val="center"/>
          </w:tcPr>
          <w:p>
            <w:pPr>
              <w:pStyle w:val="287"/>
              <w:spacing w:before="264" w:line="219" w:lineRule="auto"/>
              <w:jc w:val="left"/>
              <w:rPr>
                <w:rFonts w:ascii="宋体" w:hAnsi="宋体"/>
                <w:spacing w:val="-2"/>
                <w:lang w:eastAsia="zh-CN"/>
              </w:rPr>
            </w:pPr>
            <w:r>
              <w:rPr>
                <w:rFonts w:ascii="宋体" w:hAnsi="宋体"/>
                <w:spacing w:val="-2"/>
                <w:lang w:eastAsia="zh-CN"/>
              </w:rPr>
              <w:t>采样泵、蠕动泵、控制阀部分</w:t>
            </w:r>
          </w:p>
        </w:tc>
        <w:tc>
          <w:tcPr>
            <w:tcW w:w="2551" w:type="dxa"/>
          </w:tcPr>
          <w:p>
            <w:pPr>
              <w:pStyle w:val="287"/>
              <w:spacing w:before="90"/>
              <w:jc w:val="both"/>
              <w:rPr>
                <w:rFonts w:ascii="宋体" w:hAnsi="宋体"/>
              </w:rPr>
            </w:pPr>
            <w:r>
              <w:rPr>
                <w:rFonts w:ascii="宋体" w:hAnsi="宋体"/>
                <w:spacing w:val="-1"/>
              </w:rPr>
              <w:t>检验情况描述</w:t>
            </w:r>
          </w:p>
        </w:tc>
        <w:tc>
          <w:tcPr>
            <w:tcW w:w="4887" w:type="dxa"/>
          </w:tcPr>
          <w:p>
            <w:pPr>
              <w:autoSpaceDE w:val="0"/>
              <w:autoSpaceDN w:val="0"/>
              <w:jc w:val="left"/>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7" w:hRule="atLeast"/>
          <w:jc w:val="center"/>
        </w:trPr>
        <w:tc>
          <w:tcPr>
            <w:tcW w:w="1769" w:type="dxa"/>
            <w:vMerge w:val="continue"/>
          </w:tcPr>
          <w:p>
            <w:pPr>
              <w:autoSpaceDE w:val="0"/>
              <w:autoSpaceDN w:val="0"/>
              <w:rPr>
                <w:rFonts w:cs="Arial"/>
                <w:kern w:val="0"/>
                <w:sz w:val="18"/>
                <w:szCs w:val="18"/>
                <w:lang w:eastAsia="en-US"/>
              </w:rPr>
            </w:pPr>
          </w:p>
        </w:tc>
        <w:tc>
          <w:tcPr>
            <w:tcW w:w="2551" w:type="dxa"/>
          </w:tcPr>
          <w:p>
            <w:pPr>
              <w:pStyle w:val="287"/>
              <w:spacing w:before="91"/>
              <w:jc w:val="both"/>
              <w:rPr>
                <w:rFonts w:ascii="宋体" w:hAnsi="宋体"/>
              </w:rPr>
            </w:pPr>
            <w:r>
              <w:rPr>
                <w:rFonts w:ascii="宋体" w:hAnsi="宋体"/>
                <w:spacing w:val="-2"/>
              </w:rPr>
              <w:t>更换部件</w:t>
            </w:r>
          </w:p>
        </w:tc>
        <w:tc>
          <w:tcPr>
            <w:tcW w:w="4887" w:type="dxa"/>
          </w:tcPr>
          <w:p>
            <w:pPr>
              <w:autoSpaceDE w:val="0"/>
              <w:autoSpaceDN w:val="0"/>
              <w:jc w:val="left"/>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5" w:hRule="atLeast"/>
          <w:jc w:val="center"/>
        </w:trPr>
        <w:tc>
          <w:tcPr>
            <w:tcW w:w="1769" w:type="dxa"/>
          </w:tcPr>
          <w:p>
            <w:pPr>
              <w:pStyle w:val="287"/>
              <w:spacing w:before="91"/>
              <w:jc w:val="both"/>
              <w:rPr>
                <w:rFonts w:ascii="宋体" w:hAnsi="宋体"/>
              </w:rPr>
            </w:pPr>
            <w:r>
              <w:rPr>
                <w:rFonts w:ascii="宋体" w:hAnsi="宋体"/>
                <w:spacing w:val="-1"/>
              </w:rPr>
              <w:t>维修后系统运行情况</w:t>
            </w:r>
          </w:p>
        </w:tc>
        <w:tc>
          <w:tcPr>
            <w:tcW w:w="7438" w:type="dxa"/>
            <w:gridSpan w:val="2"/>
          </w:tcPr>
          <w:p>
            <w:pPr>
              <w:autoSpaceDE w:val="0"/>
              <w:autoSpaceDN w:val="0"/>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7" w:hRule="atLeast"/>
          <w:jc w:val="center"/>
        </w:trPr>
        <w:tc>
          <w:tcPr>
            <w:tcW w:w="1769" w:type="dxa"/>
          </w:tcPr>
          <w:p>
            <w:pPr>
              <w:pStyle w:val="287"/>
              <w:spacing w:before="93"/>
              <w:jc w:val="both"/>
              <w:rPr>
                <w:rFonts w:ascii="宋体" w:hAnsi="宋体"/>
              </w:rPr>
            </w:pPr>
            <w:r>
              <w:rPr>
                <w:rFonts w:ascii="宋体" w:hAnsi="宋体"/>
                <w:spacing w:val="-2"/>
              </w:rPr>
              <w:t>站房清理</w:t>
            </w:r>
          </w:p>
        </w:tc>
        <w:tc>
          <w:tcPr>
            <w:tcW w:w="7438" w:type="dxa"/>
            <w:gridSpan w:val="2"/>
          </w:tcPr>
          <w:p>
            <w:pPr>
              <w:autoSpaceDE w:val="0"/>
              <w:autoSpaceDN w:val="0"/>
              <w:rPr>
                <w:rFonts w:cs="Arial"/>
                <w:kern w:val="0"/>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7" w:hRule="atLeast"/>
          <w:jc w:val="center"/>
        </w:trPr>
        <w:tc>
          <w:tcPr>
            <w:tcW w:w="9207" w:type="dxa"/>
            <w:gridSpan w:val="3"/>
          </w:tcPr>
          <w:p>
            <w:pPr>
              <w:pStyle w:val="287"/>
              <w:spacing w:before="93" w:line="219" w:lineRule="auto"/>
              <w:jc w:val="both"/>
              <w:rPr>
                <w:rFonts w:ascii="宋体" w:hAnsi="宋体"/>
              </w:rPr>
            </w:pPr>
            <w:r>
              <w:rPr>
                <w:rFonts w:ascii="宋体" w:hAnsi="宋体"/>
                <w:spacing w:val="-5"/>
              </w:rPr>
              <w:t>停机检修情况总结：</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07" w:hRule="atLeast"/>
          <w:jc w:val="center"/>
        </w:trPr>
        <w:tc>
          <w:tcPr>
            <w:tcW w:w="9207" w:type="dxa"/>
            <w:gridSpan w:val="3"/>
          </w:tcPr>
          <w:p>
            <w:pPr>
              <w:pStyle w:val="287"/>
              <w:spacing w:before="125" w:line="221" w:lineRule="auto"/>
              <w:jc w:val="both"/>
              <w:rPr>
                <w:rFonts w:ascii="宋体" w:hAnsi="宋体"/>
              </w:rPr>
            </w:pPr>
            <w:r>
              <w:rPr>
                <w:rFonts w:ascii="宋体" w:hAnsi="宋体"/>
                <w:spacing w:val="-12"/>
              </w:rPr>
              <w:t>备注：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24" w:hRule="atLeast"/>
          <w:jc w:val="center"/>
        </w:trPr>
        <w:tc>
          <w:tcPr>
            <w:tcW w:w="4320" w:type="dxa"/>
            <w:gridSpan w:val="2"/>
          </w:tcPr>
          <w:p>
            <w:pPr>
              <w:pStyle w:val="287"/>
              <w:spacing w:before="126"/>
              <w:jc w:val="both"/>
              <w:rPr>
                <w:rFonts w:ascii="宋体" w:hAnsi="宋体"/>
              </w:rPr>
            </w:pPr>
            <w:r>
              <w:rPr>
                <w:rFonts w:ascii="宋体" w:hAnsi="宋体"/>
                <w:spacing w:val="-10"/>
              </w:rPr>
              <w:t>检修人：</w:t>
            </w:r>
          </w:p>
        </w:tc>
        <w:tc>
          <w:tcPr>
            <w:tcW w:w="4887" w:type="dxa"/>
          </w:tcPr>
          <w:p>
            <w:pPr>
              <w:pStyle w:val="287"/>
              <w:spacing w:before="127"/>
              <w:ind w:left="113"/>
              <w:jc w:val="both"/>
              <w:rPr>
                <w:rFonts w:ascii="宋体" w:hAnsi="宋体"/>
              </w:rPr>
            </w:pPr>
            <w:r>
              <w:rPr>
                <w:rFonts w:ascii="宋体" w:hAnsi="宋体"/>
                <w:spacing w:val="-9"/>
              </w:rPr>
              <w:t>离开时间：</w:t>
            </w:r>
          </w:p>
        </w:tc>
      </w:tr>
    </w:tbl>
    <w:p>
      <w:pPr>
        <w:rPr>
          <w:rFonts w:ascii="黑体" w:hAnsi="黑体" w:eastAsia="黑体"/>
        </w:rPr>
      </w:pPr>
    </w:p>
    <w:p>
      <w:pPr>
        <w:rPr>
          <w:rFonts w:ascii="黑体" w:hAnsi="黑体" w:eastAsia="黑体"/>
        </w:rPr>
      </w:pPr>
      <w:r>
        <w:rPr>
          <w:rFonts w:ascii="黑体" w:hAnsi="黑体" w:eastAsia="黑体"/>
        </w:rPr>
        <w:t xml:space="preserve">表 D.7 </w:t>
      </w:r>
      <w:r>
        <w:rPr>
          <w:rFonts w:hint="eastAsia" w:ascii="黑体" w:hAnsi="黑体" w:eastAsia="黑体"/>
        </w:rPr>
        <w:t>系统</w:t>
      </w:r>
      <w:r>
        <w:rPr>
          <w:rFonts w:ascii="黑体" w:hAnsi="黑体" w:eastAsia="黑体"/>
        </w:rPr>
        <w:t>零点/量程漂移与校准记录表</w:t>
      </w:r>
    </w:p>
    <w:p>
      <w:pPr>
        <w:pStyle w:val="34"/>
        <w:spacing w:before="120" w:after="120"/>
        <w:ind w:firstLine="420"/>
        <w:rPr>
          <w:sz w:val="21"/>
          <w:szCs w:val="21"/>
          <w:u w:val="single"/>
        </w:rPr>
      </w:pPr>
      <w:r>
        <w:rPr>
          <w:sz w:val="21"/>
          <w:szCs w:val="21"/>
        </w:rPr>
        <w:t>企业名称</w:t>
      </w:r>
      <w:r>
        <w:rPr>
          <w:sz w:val="21"/>
          <w:szCs w:val="21"/>
          <w:u w:val="single"/>
        </w:rPr>
        <w:t xml:space="preserve">：                                       </w:t>
      </w:r>
      <w:r>
        <w:rPr>
          <w:rFonts w:hint="eastAsia"/>
          <w:sz w:val="21"/>
          <w:szCs w:val="21"/>
        </w:rPr>
        <w:t>安装</w:t>
      </w:r>
      <w:r>
        <w:rPr>
          <w:sz w:val="21"/>
          <w:szCs w:val="21"/>
        </w:rPr>
        <w:t>时间</w:t>
      </w:r>
      <w:r>
        <w:rPr>
          <w:sz w:val="21"/>
          <w:szCs w:val="21"/>
          <w:u w:val="single"/>
        </w:rPr>
        <w:t>：     年       月      日</w:t>
      </w:r>
    </w:p>
    <w:tbl>
      <w:tblPr>
        <w:tblStyle w:val="264"/>
        <w:tblW w:w="9477" w:type="dxa"/>
        <w:jc w:val="center"/>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Layout w:type="fixed"/>
        <w:tblCellMar>
          <w:top w:w="0" w:type="dxa"/>
          <w:left w:w="0" w:type="dxa"/>
          <w:bottom w:w="0" w:type="dxa"/>
          <w:right w:w="0" w:type="dxa"/>
        </w:tblCellMar>
      </w:tblPr>
      <w:tblGrid>
        <w:gridCol w:w="1870"/>
        <w:gridCol w:w="1414"/>
        <w:gridCol w:w="1961"/>
        <w:gridCol w:w="1309"/>
        <w:gridCol w:w="1638"/>
        <w:gridCol w:w="1285"/>
      </w:tblGrid>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1870" w:type="dxa"/>
            <w:tcBorders>
              <w:bottom w:val="single" w:color="000000" w:sz="12" w:space="0"/>
            </w:tcBorders>
            <w:vAlign w:val="center"/>
          </w:tcPr>
          <w:p>
            <w:pPr>
              <w:pStyle w:val="287"/>
            </w:pPr>
            <w:r>
              <w:rPr>
                <w:rFonts w:hint="eastAsia"/>
              </w:rPr>
              <w:t>系统</w:t>
            </w:r>
            <w:r>
              <w:t>生产商</w:t>
            </w:r>
          </w:p>
        </w:tc>
        <w:tc>
          <w:tcPr>
            <w:tcW w:w="1414" w:type="dxa"/>
            <w:tcBorders>
              <w:bottom w:val="single" w:color="000000" w:sz="12" w:space="0"/>
            </w:tcBorders>
            <w:vAlign w:val="center"/>
          </w:tcPr>
          <w:p>
            <w:pPr>
              <w:autoSpaceDE w:val="0"/>
              <w:autoSpaceDN w:val="0"/>
              <w:rPr>
                <w:lang w:eastAsia="en-US"/>
              </w:rPr>
            </w:pPr>
          </w:p>
        </w:tc>
        <w:tc>
          <w:tcPr>
            <w:tcW w:w="1961" w:type="dxa"/>
            <w:tcBorders>
              <w:bottom w:val="single" w:color="000000" w:sz="12" w:space="0"/>
            </w:tcBorders>
            <w:vAlign w:val="center"/>
          </w:tcPr>
          <w:p>
            <w:pPr>
              <w:pStyle w:val="287"/>
            </w:pPr>
            <w:r>
              <w:rPr>
                <w:rFonts w:hint="eastAsia"/>
              </w:rPr>
              <w:t>系统</w:t>
            </w:r>
            <w:r>
              <w:t>规格型号</w:t>
            </w:r>
          </w:p>
        </w:tc>
        <w:tc>
          <w:tcPr>
            <w:tcW w:w="1309" w:type="dxa"/>
            <w:tcBorders>
              <w:bottom w:val="single" w:color="000000" w:sz="12" w:space="0"/>
            </w:tcBorders>
            <w:vAlign w:val="center"/>
          </w:tcPr>
          <w:p>
            <w:pPr>
              <w:autoSpaceDE w:val="0"/>
              <w:autoSpaceDN w:val="0"/>
              <w:rPr>
                <w:lang w:eastAsia="en-US"/>
              </w:rPr>
            </w:pPr>
          </w:p>
        </w:tc>
        <w:tc>
          <w:tcPr>
            <w:tcW w:w="1638" w:type="dxa"/>
            <w:tcBorders>
              <w:bottom w:val="single" w:color="000000" w:sz="12" w:space="0"/>
            </w:tcBorders>
            <w:vAlign w:val="center"/>
          </w:tcPr>
          <w:p>
            <w:pPr>
              <w:pStyle w:val="287"/>
            </w:pPr>
            <w:r>
              <w:t>校准日期</w:t>
            </w:r>
          </w:p>
        </w:tc>
        <w:tc>
          <w:tcPr>
            <w:tcW w:w="1285" w:type="dxa"/>
            <w:tcBorders>
              <w:bottom w:val="single" w:color="000000" w:sz="12"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384" w:hRule="atLeast"/>
          <w:jc w:val="center"/>
        </w:trPr>
        <w:tc>
          <w:tcPr>
            <w:tcW w:w="1870" w:type="dxa"/>
            <w:tcBorders>
              <w:top w:val="single" w:color="000000" w:sz="12" w:space="0"/>
              <w:tl2br w:val="nil"/>
              <w:tr2bl w:val="nil"/>
            </w:tcBorders>
            <w:vAlign w:val="center"/>
          </w:tcPr>
          <w:p>
            <w:pPr>
              <w:pStyle w:val="287"/>
            </w:pPr>
            <w:r>
              <w:t>安装地点</w:t>
            </w:r>
          </w:p>
        </w:tc>
        <w:tc>
          <w:tcPr>
            <w:tcW w:w="4684" w:type="dxa"/>
            <w:gridSpan w:val="3"/>
            <w:tcBorders>
              <w:top w:val="single" w:color="000000" w:sz="12" w:space="0"/>
              <w:tl2br w:val="nil"/>
              <w:tr2bl w:val="nil"/>
            </w:tcBorders>
            <w:vAlign w:val="center"/>
          </w:tcPr>
          <w:p>
            <w:pPr>
              <w:autoSpaceDE w:val="0"/>
              <w:autoSpaceDN w:val="0"/>
              <w:rPr>
                <w:lang w:eastAsia="en-US"/>
              </w:rPr>
            </w:pPr>
          </w:p>
        </w:tc>
        <w:tc>
          <w:tcPr>
            <w:tcW w:w="1638" w:type="dxa"/>
            <w:tcBorders>
              <w:top w:val="single" w:color="000000" w:sz="12" w:space="0"/>
              <w:tl2br w:val="nil"/>
              <w:tr2bl w:val="nil"/>
            </w:tcBorders>
            <w:vAlign w:val="center"/>
          </w:tcPr>
          <w:p>
            <w:pPr>
              <w:pStyle w:val="287"/>
            </w:pPr>
            <w:r>
              <w:t>校准开始时间</w:t>
            </w:r>
          </w:p>
        </w:tc>
        <w:tc>
          <w:tcPr>
            <w:tcW w:w="1285" w:type="dxa"/>
            <w:tcBorders>
              <w:top w:val="single" w:color="000000" w:sz="12" w:space="0"/>
              <w:tl2br w:val="nil"/>
              <w:tr2bl w:val="nil"/>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375" w:hRule="atLeast"/>
          <w:jc w:val="center"/>
        </w:trPr>
        <w:tc>
          <w:tcPr>
            <w:tcW w:w="1870" w:type="dxa"/>
            <w:tcBorders>
              <w:tl2br w:val="nil"/>
              <w:tr2bl w:val="nil"/>
            </w:tcBorders>
            <w:vAlign w:val="center"/>
          </w:tcPr>
          <w:p>
            <w:pPr>
              <w:pStyle w:val="287"/>
            </w:pPr>
            <w:r>
              <w:t>维护管理单位</w:t>
            </w:r>
          </w:p>
        </w:tc>
        <w:tc>
          <w:tcPr>
            <w:tcW w:w="7607" w:type="dxa"/>
            <w:gridSpan w:val="5"/>
            <w:tcBorders>
              <w:tl2br w:val="nil"/>
              <w:tr2bl w:val="nil"/>
            </w:tcBorders>
            <w:vAlign w:val="center"/>
          </w:tcPr>
          <w:p>
            <w:pPr>
              <w:autoSpaceDE w:val="0"/>
              <w:autoSpaceDN w:val="0"/>
              <w:rPr>
                <w:lang w:eastAsia="en-US"/>
              </w:rPr>
            </w:pPr>
          </w:p>
        </w:tc>
      </w:tr>
    </w:tbl>
    <w:p>
      <w:pPr>
        <w:rPr>
          <w:b/>
        </w:rPr>
      </w:pPr>
      <w:r>
        <w:rPr>
          <w:rFonts w:hint="eastAsia"/>
          <w:b/>
        </w:rPr>
        <w:t>二氧化碳测量设备</w:t>
      </w:r>
      <w:r>
        <w:rPr>
          <w:b/>
        </w:rPr>
        <w:t>校准：</w:t>
      </w:r>
    </w:p>
    <w:tbl>
      <w:tblPr>
        <w:tblStyle w:val="264"/>
        <w:tblW w:w="9478" w:type="dxa"/>
        <w:jc w:val="center"/>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Layout w:type="fixed"/>
        <w:tblCellMar>
          <w:top w:w="0" w:type="dxa"/>
          <w:left w:w="0" w:type="dxa"/>
          <w:bottom w:w="0" w:type="dxa"/>
          <w:right w:w="0" w:type="dxa"/>
        </w:tblCellMar>
      </w:tblPr>
      <w:tblGrid>
        <w:gridCol w:w="2300"/>
        <w:gridCol w:w="1127"/>
        <w:gridCol w:w="1468"/>
        <w:gridCol w:w="1334"/>
        <w:gridCol w:w="1194"/>
        <w:gridCol w:w="1030"/>
        <w:gridCol w:w="1025"/>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62" w:hRule="atLeast"/>
          <w:jc w:val="center"/>
        </w:trPr>
        <w:tc>
          <w:tcPr>
            <w:tcW w:w="2300" w:type="dxa"/>
            <w:tcBorders>
              <w:bottom w:val="single" w:color="000000" w:sz="12" w:space="0"/>
              <w:right w:val="single" w:color="000000" w:sz="4" w:space="0"/>
            </w:tcBorders>
            <w:vAlign w:val="center"/>
          </w:tcPr>
          <w:p>
            <w:pPr>
              <w:pStyle w:val="287"/>
            </w:pPr>
            <w:r>
              <w:t>分析仪原理</w:t>
            </w:r>
          </w:p>
        </w:tc>
        <w:tc>
          <w:tcPr>
            <w:tcW w:w="2595" w:type="dxa"/>
            <w:gridSpan w:val="2"/>
            <w:tcBorders>
              <w:left w:val="single" w:color="000000" w:sz="4" w:space="0"/>
              <w:bottom w:val="single" w:color="000000" w:sz="12" w:space="0"/>
              <w:right w:val="single" w:color="000000" w:sz="4" w:space="0"/>
            </w:tcBorders>
            <w:vAlign w:val="center"/>
          </w:tcPr>
          <w:p>
            <w:pPr>
              <w:autoSpaceDE w:val="0"/>
              <w:autoSpaceDN w:val="0"/>
              <w:rPr>
                <w:lang w:eastAsia="en-US"/>
              </w:rPr>
            </w:pPr>
          </w:p>
        </w:tc>
        <w:tc>
          <w:tcPr>
            <w:tcW w:w="1334" w:type="dxa"/>
            <w:tcBorders>
              <w:left w:val="single" w:color="000000" w:sz="4" w:space="0"/>
              <w:bottom w:val="single" w:color="000000" w:sz="12" w:space="0"/>
              <w:right w:val="single" w:color="000000" w:sz="4" w:space="0"/>
            </w:tcBorders>
            <w:vAlign w:val="center"/>
          </w:tcPr>
          <w:p>
            <w:pPr>
              <w:pStyle w:val="287"/>
            </w:pPr>
            <w:r>
              <w:t>分析仪量程</w:t>
            </w:r>
          </w:p>
        </w:tc>
        <w:tc>
          <w:tcPr>
            <w:tcW w:w="1194" w:type="dxa"/>
            <w:tcBorders>
              <w:left w:val="single" w:color="000000" w:sz="4" w:space="0"/>
              <w:bottom w:val="single" w:color="000000" w:sz="12" w:space="0"/>
              <w:right w:val="single" w:color="000000" w:sz="4" w:space="0"/>
            </w:tcBorders>
            <w:vAlign w:val="center"/>
          </w:tcPr>
          <w:p>
            <w:pPr>
              <w:autoSpaceDE w:val="0"/>
              <w:autoSpaceDN w:val="0"/>
              <w:rPr>
                <w:lang w:eastAsia="en-US"/>
              </w:rPr>
            </w:pPr>
          </w:p>
        </w:tc>
        <w:tc>
          <w:tcPr>
            <w:tcW w:w="1030" w:type="dxa"/>
            <w:tcBorders>
              <w:left w:val="single" w:color="000000" w:sz="4" w:space="0"/>
              <w:bottom w:val="single" w:color="000000" w:sz="12" w:space="0"/>
              <w:right w:val="single" w:color="000000" w:sz="4" w:space="0"/>
            </w:tcBorders>
            <w:vAlign w:val="center"/>
          </w:tcPr>
          <w:p>
            <w:pPr>
              <w:pStyle w:val="287"/>
            </w:pPr>
            <w:r>
              <w:t>计量单位</w:t>
            </w:r>
          </w:p>
        </w:tc>
        <w:tc>
          <w:tcPr>
            <w:tcW w:w="1025" w:type="dxa"/>
            <w:tcBorders>
              <w:left w:val="single" w:color="000000" w:sz="4" w:space="0"/>
              <w:bottom w:val="single" w:color="000000" w:sz="12"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86" w:hRule="atLeast"/>
          <w:jc w:val="center"/>
        </w:trPr>
        <w:tc>
          <w:tcPr>
            <w:tcW w:w="2300" w:type="dxa"/>
            <w:vMerge w:val="restart"/>
            <w:tcBorders>
              <w:top w:val="single" w:color="000000" w:sz="12" w:space="0"/>
              <w:bottom w:val="single" w:color="000000" w:sz="4" w:space="0"/>
              <w:right w:val="single" w:color="000000" w:sz="4" w:space="0"/>
            </w:tcBorders>
            <w:vAlign w:val="center"/>
          </w:tcPr>
          <w:p>
            <w:pPr>
              <w:pStyle w:val="287"/>
            </w:pPr>
            <w:r>
              <w:t>零点漂移校准</w:t>
            </w:r>
          </w:p>
        </w:tc>
        <w:tc>
          <w:tcPr>
            <w:tcW w:w="1127" w:type="dxa"/>
            <w:tcBorders>
              <w:top w:val="single" w:color="000000" w:sz="12" w:space="0"/>
              <w:left w:val="single" w:color="000000" w:sz="4" w:space="0"/>
              <w:bottom w:val="single" w:color="000000" w:sz="4" w:space="0"/>
              <w:right w:val="single" w:color="000000" w:sz="4" w:space="0"/>
            </w:tcBorders>
            <w:vAlign w:val="center"/>
          </w:tcPr>
          <w:p>
            <w:pPr>
              <w:pStyle w:val="287"/>
            </w:pPr>
            <w:r>
              <w:t>零气浓度值</w:t>
            </w:r>
          </w:p>
        </w:tc>
        <w:tc>
          <w:tcPr>
            <w:tcW w:w="1468" w:type="dxa"/>
            <w:tcBorders>
              <w:top w:val="single" w:color="000000" w:sz="12" w:space="0"/>
              <w:left w:val="single" w:color="000000" w:sz="4" w:space="0"/>
              <w:bottom w:val="single" w:color="000000" w:sz="4" w:space="0"/>
              <w:right w:val="single" w:color="000000" w:sz="4" w:space="0"/>
            </w:tcBorders>
            <w:vAlign w:val="center"/>
          </w:tcPr>
          <w:p>
            <w:pPr>
              <w:pStyle w:val="287"/>
            </w:pPr>
            <w:r>
              <w:t>上次校准后测试值</w:t>
            </w:r>
          </w:p>
        </w:tc>
        <w:tc>
          <w:tcPr>
            <w:tcW w:w="1334" w:type="dxa"/>
            <w:tcBorders>
              <w:top w:val="single" w:color="000000" w:sz="12" w:space="0"/>
              <w:left w:val="single" w:color="000000" w:sz="4" w:space="0"/>
              <w:bottom w:val="single" w:color="000000" w:sz="4" w:space="0"/>
              <w:right w:val="single" w:color="000000" w:sz="4" w:space="0"/>
            </w:tcBorders>
            <w:vAlign w:val="center"/>
          </w:tcPr>
          <w:p>
            <w:pPr>
              <w:pStyle w:val="287"/>
            </w:pPr>
            <w:r>
              <w:t>校前测试值</w:t>
            </w:r>
          </w:p>
        </w:tc>
        <w:tc>
          <w:tcPr>
            <w:tcW w:w="1194" w:type="dxa"/>
            <w:tcBorders>
              <w:top w:val="single" w:color="000000" w:sz="12" w:space="0"/>
              <w:left w:val="single" w:color="000000" w:sz="4" w:space="0"/>
              <w:bottom w:val="single" w:color="000000" w:sz="4" w:space="0"/>
              <w:right w:val="single" w:color="000000" w:sz="4" w:space="0"/>
            </w:tcBorders>
            <w:vAlign w:val="center"/>
          </w:tcPr>
          <w:p>
            <w:pPr>
              <w:pStyle w:val="287"/>
            </w:pPr>
            <w:r>
              <w:t>零点漂</w:t>
            </w:r>
          </w:p>
          <w:p>
            <w:pPr>
              <w:pStyle w:val="287"/>
            </w:pPr>
            <w:r>
              <w:t>移%F.S.</w:t>
            </w:r>
          </w:p>
        </w:tc>
        <w:tc>
          <w:tcPr>
            <w:tcW w:w="1030" w:type="dxa"/>
            <w:tcBorders>
              <w:top w:val="single" w:color="000000" w:sz="12" w:space="0"/>
              <w:left w:val="single" w:color="000000" w:sz="4" w:space="0"/>
              <w:bottom w:val="single" w:color="000000" w:sz="4" w:space="0"/>
              <w:right w:val="single" w:color="000000" w:sz="4" w:space="0"/>
            </w:tcBorders>
            <w:vAlign w:val="center"/>
          </w:tcPr>
          <w:p>
            <w:pPr>
              <w:pStyle w:val="287"/>
            </w:pPr>
            <w:r>
              <w:t>仪器校准</w:t>
            </w:r>
            <w:r>
              <w:rPr>
                <w:spacing w:val="-3"/>
              </w:rPr>
              <w:t>是否正常</w:t>
            </w:r>
          </w:p>
        </w:tc>
        <w:tc>
          <w:tcPr>
            <w:tcW w:w="1025" w:type="dxa"/>
            <w:tcBorders>
              <w:top w:val="single" w:color="000000" w:sz="12" w:space="0"/>
              <w:left w:val="single" w:color="000000" w:sz="4" w:space="0"/>
              <w:bottom w:val="single" w:color="000000" w:sz="4" w:space="0"/>
            </w:tcBorders>
            <w:vAlign w:val="center"/>
          </w:tcPr>
          <w:p>
            <w:pPr>
              <w:pStyle w:val="287"/>
            </w:pPr>
            <w:r>
              <w:t>校准后测试值</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299" w:hRule="atLeast"/>
          <w:jc w:val="center"/>
        </w:trPr>
        <w:tc>
          <w:tcPr>
            <w:tcW w:w="2300" w:type="dxa"/>
            <w:vMerge w:val="continue"/>
            <w:tcBorders>
              <w:top w:val="single" w:color="000000" w:sz="4" w:space="0"/>
              <w:bottom w:val="single" w:color="000000" w:sz="4" w:space="0"/>
              <w:right w:val="single" w:color="000000" w:sz="4" w:space="0"/>
            </w:tcBorders>
            <w:vAlign w:val="center"/>
          </w:tcPr>
          <w:p>
            <w:pPr>
              <w:autoSpaceDE w:val="0"/>
              <w:autoSpaceDN w:val="0"/>
              <w:rPr>
                <w:lang w:eastAsia="en-US"/>
              </w:rPr>
            </w:pPr>
          </w:p>
        </w:tc>
        <w:tc>
          <w:tcPr>
            <w:tcW w:w="11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468"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334"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194"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30" w:type="dxa"/>
            <w:tcBorders>
              <w:top w:val="single" w:color="000000" w:sz="4" w:space="0"/>
              <w:left w:val="single" w:color="000000" w:sz="4" w:space="0"/>
              <w:bottom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bottom w:val="single" w:color="000000" w:sz="4" w:space="0"/>
            </w:tcBorders>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401" w:hRule="atLeast"/>
          <w:jc w:val="center"/>
        </w:trPr>
        <w:tc>
          <w:tcPr>
            <w:tcW w:w="2300" w:type="dxa"/>
            <w:vMerge w:val="restart"/>
            <w:tcBorders>
              <w:top w:val="single" w:color="000000" w:sz="4" w:space="0"/>
              <w:bottom w:val="single" w:color="000000" w:sz="4" w:space="0"/>
              <w:right w:val="single" w:color="000000" w:sz="4" w:space="0"/>
            </w:tcBorders>
            <w:vAlign w:val="center"/>
          </w:tcPr>
          <w:p>
            <w:pPr>
              <w:pStyle w:val="287"/>
            </w:pPr>
            <w:r>
              <w:t>量程漂移校准</w:t>
            </w:r>
          </w:p>
        </w:tc>
        <w:tc>
          <w:tcPr>
            <w:tcW w:w="1127" w:type="dxa"/>
            <w:tcBorders>
              <w:top w:val="single" w:color="000000" w:sz="4" w:space="0"/>
              <w:left w:val="single" w:color="000000" w:sz="4" w:space="0"/>
              <w:bottom w:val="single" w:color="000000" w:sz="4" w:space="0"/>
              <w:right w:val="single" w:color="000000" w:sz="4" w:space="0"/>
            </w:tcBorders>
            <w:vAlign w:val="center"/>
          </w:tcPr>
          <w:p>
            <w:pPr>
              <w:pStyle w:val="287"/>
            </w:pPr>
            <w:r>
              <w:t>标气浓度值</w:t>
            </w:r>
          </w:p>
        </w:tc>
        <w:tc>
          <w:tcPr>
            <w:tcW w:w="1468" w:type="dxa"/>
            <w:tcBorders>
              <w:top w:val="single" w:color="000000" w:sz="4" w:space="0"/>
              <w:left w:val="single" w:color="000000" w:sz="4" w:space="0"/>
              <w:bottom w:val="single" w:color="000000" w:sz="4" w:space="0"/>
              <w:right w:val="single" w:color="000000" w:sz="4" w:space="0"/>
            </w:tcBorders>
            <w:vAlign w:val="center"/>
          </w:tcPr>
          <w:p>
            <w:pPr>
              <w:pStyle w:val="287"/>
            </w:pPr>
            <w:r>
              <w:t>上次校准后测试值</w:t>
            </w:r>
          </w:p>
        </w:tc>
        <w:tc>
          <w:tcPr>
            <w:tcW w:w="1334" w:type="dxa"/>
            <w:tcBorders>
              <w:top w:val="single" w:color="000000" w:sz="4" w:space="0"/>
              <w:left w:val="single" w:color="000000" w:sz="4" w:space="0"/>
              <w:bottom w:val="single" w:color="000000" w:sz="4" w:space="0"/>
              <w:right w:val="single" w:color="000000" w:sz="4" w:space="0"/>
            </w:tcBorders>
            <w:vAlign w:val="center"/>
          </w:tcPr>
          <w:p>
            <w:pPr>
              <w:pStyle w:val="287"/>
            </w:pPr>
            <w:r>
              <w:t>校前测试值</w:t>
            </w:r>
          </w:p>
        </w:tc>
        <w:tc>
          <w:tcPr>
            <w:tcW w:w="1194" w:type="dxa"/>
            <w:tcBorders>
              <w:top w:val="single" w:color="000000" w:sz="4" w:space="0"/>
              <w:left w:val="single" w:color="000000" w:sz="4" w:space="0"/>
              <w:bottom w:val="single" w:color="000000" w:sz="4" w:space="0"/>
              <w:right w:val="single" w:color="000000" w:sz="4" w:space="0"/>
            </w:tcBorders>
            <w:vAlign w:val="center"/>
          </w:tcPr>
          <w:p>
            <w:pPr>
              <w:pStyle w:val="287"/>
            </w:pPr>
            <w:r>
              <w:t>量程漂</w:t>
            </w:r>
          </w:p>
          <w:p>
            <w:pPr>
              <w:pStyle w:val="287"/>
            </w:pPr>
            <w:r>
              <w:t>移%F.S.</w:t>
            </w:r>
          </w:p>
        </w:tc>
        <w:tc>
          <w:tcPr>
            <w:tcW w:w="1030" w:type="dxa"/>
            <w:tcBorders>
              <w:top w:val="single" w:color="000000" w:sz="4" w:space="0"/>
              <w:left w:val="single" w:color="000000" w:sz="4" w:space="0"/>
              <w:bottom w:val="single" w:color="000000" w:sz="4" w:space="0"/>
              <w:right w:val="single" w:color="000000" w:sz="4" w:space="0"/>
            </w:tcBorders>
            <w:vAlign w:val="center"/>
          </w:tcPr>
          <w:p>
            <w:pPr>
              <w:pStyle w:val="287"/>
            </w:pPr>
            <w:r>
              <w:t>仪器校准</w:t>
            </w:r>
            <w:r>
              <w:rPr>
                <w:spacing w:val="-3"/>
              </w:rPr>
              <w:t>是否正常</w:t>
            </w:r>
          </w:p>
        </w:tc>
        <w:tc>
          <w:tcPr>
            <w:tcW w:w="1025" w:type="dxa"/>
            <w:tcBorders>
              <w:top w:val="single" w:color="000000" w:sz="4" w:space="0"/>
              <w:left w:val="single" w:color="000000" w:sz="4" w:space="0"/>
              <w:bottom w:val="single" w:color="000000" w:sz="4" w:space="0"/>
            </w:tcBorders>
            <w:vAlign w:val="center"/>
          </w:tcPr>
          <w:p>
            <w:pPr>
              <w:pStyle w:val="287"/>
            </w:pPr>
            <w:r>
              <w:t>校准后测试值</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2" w:space="0"/>
          </w:tblBorders>
          <w:tblCellMar>
            <w:top w:w="0" w:type="dxa"/>
            <w:left w:w="0" w:type="dxa"/>
            <w:bottom w:w="0" w:type="dxa"/>
            <w:right w:w="0" w:type="dxa"/>
          </w:tblCellMar>
        </w:tblPrEx>
        <w:trPr>
          <w:trHeight w:val="310" w:hRule="atLeast"/>
          <w:jc w:val="center"/>
        </w:trPr>
        <w:tc>
          <w:tcPr>
            <w:tcW w:w="2300" w:type="dxa"/>
            <w:vMerge w:val="continue"/>
            <w:tcBorders>
              <w:top w:val="single" w:color="000000" w:sz="4" w:space="0"/>
              <w:right w:val="single" w:color="000000" w:sz="4" w:space="0"/>
            </w:tcBorders>
            <w:vAlign w:val="center"/>
          </w:tcPr>
          <w:p>
            <w:pPr>
              <w:autoSpaceDE w:val="0"/>
              <w:autoSpaceDN w:val="0"/>
              <w:rPr>
                <w:lang w:eastAsia="en-US"/>
              </w:rPr>
            </w:pPr>
          </w:p>
        </w:tc>
        <w:tc>
          <w:tcPr>
            <w:tcW w:w="1127" w:type="dxa"/>
            <w:tcBorders>
              <w:top w:val="single" w:color="000000" w:sz="4" w:space="0"/>
              <w:left w:val="single" w:color="000000" w:sz="4" w:space="0"/>
              <w:right w:val="single" w:color="000000" w:sz="4" w:space="0"/>
            </w:tcBorders>
            <w:vAlign w:val="center"/>
          </w:tcPr>
          <w:p>
            <w:pPr>
              <w:autoSpaceDE w:val="0"/>
              <w:autoSpaceDN w:val="0"/>
              <w:rPr>
                <w:lang w:eastAsia="en-US"/>
              </w:rPr>
            </w:pPr>
          </w:p>
        </w:tc>
        <w:tc>
          <w:tcPr>
            <w:tcW w:w="1468" w:type="dxa"/>
            <w:tcBorders>
              <w:top w:val="single" w:color="000000" w:sz="4" w:space="0"/>
              <w:left w:val="single" w:color="000000" w:sz="4" w:space="0"/>
              <w:right w:val="single" w:color="000000" w:sz="4" w:space="0"/>
            </w:tcBorders>
            <w:vAlign w:val="center"/>
          </w:tcPr>
          <w:p>
            <w:pPr>
              <w:autoSpaceDE w:val="0"/>
              <w:autoSpaceDN w:val="0"/>
              <w:rPr>
                <w:lang w:eastAsia="en-US"/>
              </w:rPr>
            </w:pPr>
          </w:p>
        </w:tc>
        <w:tc>
          <w:tcPr>
            <w:tcW w:w="1334" w:type="dxa"/>
            <w:tcBorders>
              <w:top w:val="single" w:color="000000" w:sz="4" w:space="0"/>
              <w:left w:val="single" w:color="000000" w:sz="4" w:space="0"/>
              <w:right w:val="single" w:color="000000" w:sz="4" w:space="0"/>
            </w:tcBorders>
            <w:vAlign w:val="center"/>
          </w:tcPr>
          <w:p>
            <w:pPr>
              <w:autoSpaceDE w:val="0"/>
              <w:autoSpaceDN w:val="0"/>
              <w:rPr>
                <w:lang w:eastAsia="en-US"/>
              </w:rPr>
            </w:pPr>
          </w:p>
        </w:tc>
        <w:tc>
          <w:tcPr>
            <w:tcW w:w="1194" w:type="dxa"/>
            <w:tcBorders>
              <w:top w:val="single" w:color="000000" w:sz="4" w:space="0"/>
              <w:left w:val="single" w:color="000000" w:sz="4" w:space="0"/>
              <w:right w:val="single" w:color="000000" w:sz="4" w:space="0"/>
            </w:tcBorders>
            <w:vAlign w:val="center"/>
          </w:tcPr>
          <w:p>
            <w:pPr>
              <w:autoSpaceDE w:val="0"/>
              <w:autoSpaceDN w:val="0"/>
              <w:rPr>
                <w:lang w:eastAsia="en-US"/>
              </w:rPr>
            </w:pPr>
          </w:p>
        </w:tc>
        <w:tc>
          <w:tcPr>
            <w:tcW w:w="1030" w:type="dxa"/>
            <w:tcBorders>
              <w:top w:val="single" w:color="000000" w:sz="4" w:space="0"/>
              <w:left w:val="single" w:color="000000" w:sz="4" w:space="0"/>
              <w:right w:val="single" w:color="000000" w:sz="4" w:space="0"/>
            </w:tcBorders>
            <w:vAlign w:val="center"/>
          </w:tcPr>
          <w:p>
            <w:pPr>
              <w:autoSpaceDE w:val="0"/>
              <w:autoSpaceDN w:val="0"/>
              <w:rPr>
                <w:lang w:eastAsia="en-US"/>
              </w:rPr>
            </w:pPr>
          </w:p>
        </w:tc>
        <w:tc>
          <w:tcPr>
            <w:tcW w:w="1025" w:type="dxa"/>
            <w:tcBorders>
              <w:top w:val="single" w:color="000000" w:sz="4" w:space="0"/>
              <w:left w:val="single" w:color="000000" w:sz="4" w:space="0"/>
            </w:tcBorders>
            <w:vAlign w:val="center"/>
          </w:tcPr>
          <w:p>
            <w:pPr>
              <w:autoSpaceDE w:val="0"/>
              <w:autoSpaceDN w:val="0"/>
              <w:rPr>
                <w:lang w:eastAsia="en-US"/>
              </w:rPr>
            </w:pPr>
          </w:p>
        </w:tc>
      </w:tr>
    </w:tbl>
    <w:p>
      <w:pPr>
        <w:pStyle w:val="13"/>
      </w:pPr>
    </w:p>
    <w:p>
      <w:r>
        <w:rPr>
          <w:rFonts w:hint="eastAsia"/>
        </w:rPr>
        <w:t>批准人</w:t>
      </w:r>
      <w:r>
        <w:t>：                                      校准结束时间：</w:t>
      </w:r>
    </w:p>
    <w:p>
      <w:pPr>
        <w:rPr>
          <w:rFonts w:ascii="黑体" w:hAnsi="黑体" w:eastAsia="黑体"/>
        </w:rPr>
      </w:pPr>
    </w:p>
    <w:p>
      <w:pPr>
        <w:rPr>
          <w:rFonts w:ascii="黑体" w:hAnsi="黑体" w:eastAsia="黑体"/>
        </w:rPr>
      </w:pPr>
      <w:r>
        <w:rPr>
          <w:rFonts w:ascii="黑体" w:hAnsi="黑体" w:eastAsia="黑体"/>
        </w:rPr>
        <w:t>表 D.8 系统校验测试记录表</w:t>
      </w:r>
    </w:p>
    <w:p>
      <w:pPr>
        <w:pStyle w:val="34"/>
        <w:spacing w:before="120" w:after="120"/>
        <w:ind w:firstLine="420"/>
        <w:rPr>
          <w:sz w:val="21"/>
          <w:szCs w:val="21"/>
        </w:rPr>
      </w:pPr>
    </w:p>
    <w:p>
      <w:pPr>
        <w:pStyle w:val="34"/>
        <w:spacing w:before="120" w:after="120"/>
        <w:ind w:firstLine="420"/>
        <w:rPr>
          <w:sz w:val="21"/>
          <w:szCs w:val="21"/>
          <w:u w:val="single"/>
        </w:rPr>
      </w:pPr>
      <w:r>
        <w:rPr>
          <w:sz w:val="21"/>
          <w:szCs w:val="21"/>
        </w:rPr>
        <w:t>企业名称</w:t>
      </w:r>
      <w:r>
        <w:rPr>
          <w:sz w:val="21"/>
          <w:szCs w:val="21"/>
          <w:u w:val="single"/>
        </w:rPr>
        <w:t xml:space="preserve">：                                                                       </w:t>
      </w:r>
    </w:p>
    <w:tbl>
      <w:tblPr>
        <w:tblStyle w:val="264"/>
        <w:tblW w:w="9363"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80"/>
        <w:gridCol w:w="986"/>
        <w:gridCol w:w="806"/>
        <w:gridCol w:w="1678"/>
        <w:gridCol w:w="1390"/>
        <w:gridCol w:w="688"/>
        <w:gridCol w:w="820"/>
        <w:gridCol w:w="1715"/>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26" w:hRule="atLeast"/>
          <w:jc w:val="center"/>
        </w:trPr>
        <w:tc>
          <w:tcPr>
            <w:tcW w:w="9363" w:type="dxa"/>
            <w:gridSpan w:val="8"/>
            <w:vAlign w:val="center"/>
          </w:tcPr>
          <w:p>
            <w:pPr>
              <w:pStyle w:val="287"/>
              <w:jc w:val="both"/>
            </w:pPr>
            <w:r>
              <w:rPr>
                <w:rFonts w:hint="eastAsia"/>
              </w:rPr>
              <w:t>系统</w:t>
            </w:r>
            <w:r>
              <w:t>设备供应商：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4" w:hRule="atLeast"/>
          <w:jc w:val="center"/>
        </w:trPr>
        <w:tc>
          <w:tcPr>
            <w:tcW w:w="9363" w:type="dxa"/>
            <w:gridSpan w:val="8"/>
            <w:vAlign w:val="center"/>
          </w:tcPr>
          <w:p>
            <w:pPr>
              <w:pStyle w:val="287"/>
              <w:jc w:val="both"/>
              <w:rPr>
                <w:lang w:eastAsia="zh-CN"/>
              </w:rPr>
            </w:pPr>
            <w:r>
              <w:rPr>
                <w:rFonts w:hint="eastAsia"/>
              </w:rPr>
              <w:t>系统</w:t>
            </w:r>
            <w:r>
              <w:t>主要仪器型号</w:t>
            </w:r>
            <w:r>
              <w:rPr>
                <w:rFonts w:hint="eastAsia"/>
                <w:lang w:eastAsia="zh-CN"/>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7" w:hRule="atLeast"/>
          <w:jc w:val="center"/>
        </w:trPr>
        <w:tc>
          <w:tcPr>
            <w:tcW w:w="1280" w:type="dxa"/>
            <w:vAlign w:val="center"/>
          </w:tcPr>
          <w:p>
            <w:pPr>
              <w:pStyle w:val="287"/>
            </w:pPr>
            <w:r>
              <w:t>仪器名称</w:t>
            </w:r>
          </w:p>
        </w:tc>
        <w:tc>
          <w:tcPr>
            <w:tcW w:w="1792" w:type="dxa"/>
            <w:gridSpan w:val="2"/>
            <w:vAlign w:val="center"/>
          </w:tcPr>
          <w:p>
            <w:pPr>
              <w:pStyle w:val="287"/>
            </w:pPr>
            <w:r>
              <w:t>设备型号</w:t>
            </w:r>
          </w:p>
        </w:tc>
        <w:tc>
          <w:tcPr>
            <w:tcW w:w="1678" w:type="dxa"/>
            <w:vAlign w:val="center"/>
          </w:tcPr>
          <w:p>
            <w:pPr>
              <w:pStyle w:val="287"/>
            </w:pPr>
            <w:r>
              <w:t>制造商</w:t>
            </w:r>
          </w:p>
        </w:tc>
        <w:tc>
          <w:tcPr>
            <w:tcW w:w="1390" w:type="dxa"/>
            <w:vAlign w:val="center"/>
          </w:tcPr>
          <w:p>
            <w:pPr>
              <w:pStyle w:val="287"/>
            </w:pPr>
            <w:r>
              <w:t>测试项目</w:t>
            </w:r>
          </w:p>
        </w:tc>
        <w:tc>
          <w:tcPr>
            <w:tcW w:w="3223" w:type="dxa"/>
            <w:gridSpan w:val="3"/>
            <w:vAlign w:val="center"/>
          </w:tcPr>
          <w:p>
            <w:pPr>
              <w:pStyle w:val="287"/>
            </w:pPr>
            <w:r>
              <w:t>测量原理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7" w:hRule="atLeast"/>
          <w:jc w:val="center"/>
        </w:trPr>
        <w:tc>
          <w:tcPr>
            <w:tcW w:w="1280" w:type="dxa"/>
            <w:vAlign w:val="center"/>
          </w:tcPr>
          <w:p>
            <w:pPr>
              <w:autoSpaceDE w:val="0"/>
              <w:autoSpaceDN w:val="0"/>
              <w:rPr>
                <w:lang w:eastAsia="en-US"/>
              </w:rPr>
            </w:pPr>
          </w:p>
        </w:tc>
        <w:tc>
          <w:tcPr>
            <w:tcW w:w="1792" w:type="dxa"/>
            <w:gridSpan w:val="2"/>
            <w:vAlign w:val="center"/>
          </w:tcPr>
          <w:p>
            <w:pPr>
              <w:autoSpaceDE w:val="0"/>
              <w:autoSpaceDN w:val="0"/>
              <w:rPr>
                <w:lang w:eastAsia="en-US"/>
              </w:rPr>
            </w:pPr>
          </w:p>
        </w:tc>
        <w:tc>
          <w:tcPr>
            <w:tcW w:w="1678" w:type="dxa"/>
            <w:vAlign w:val="center"/>
          </w:tcPr>
          <w:p>
            <w:pPr>
              <w:autoSpaceDE w:val="0"/>
              <w:autoSpaceDN w:val="0"/>
              <w:rPr>
                <w:lang w:eastAsia="en-US"/>
              </w:rPr>
            </w:pPr>
          </w:p>
        </w:tc>
        <w:tc>
          <w:tcPr>
            <w:tcW w:w="1390" w:type="dxa"/>
            <w:vAlign w:val="center"/>
          </w:tcPr>
          <w:p>
            <w:pPr>
              <w:autoSpaceDE w:val="0"/>
              <w:autoSpaceDN w:val="0"/>
              <w:rPr>
                <w:lang w:eastAsia="en-US"/>
              </w:rPr>
            </w:pPr>
          </w:p>
        </w:tc>
        <w:tc>
          <w:tcPr>
            <w:tcW w:w="3223" w:type="dxa"/>
            <w:gridSpan w:val="3"/>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7" w:hRule="atLeast"/>
          <w:jc w:val="center"/>
        </w:trPr>
        <w:tc>
          <w:tcPr>
            <w:tcW w:w="1280" w:type="dxa"/>
            <w:vAlign w:val="center"/>
          </w:tcPr>
          <w:p>
            <w:pPr>
              <w:autoSpaceDE w:val="0"/>
              <w:autoSpaceDN w:val="0"/>
              <w:rPr>
                <w:lang w:eastAsia="en-US"/>
              </w:rPr>
            </w:pPr>
          </w:p>
        </w:tc>
        <w:tc>
          <w:tcPr>
            <w:tcW w:w="1792" w:type="dxa"/>
            <w:gridSpan w:val="2"/>
            <w:vAlign w:val="center"/>
          </w:tcPr>
          <w:p>
            <w:pPr>
              <w:autoSpaceDE w:val="0"/>
              <w:autoSpaceDN w:val="0"/>
              <w:rPr>
                <w:lang w:eastAsia="en-US"/>
              </w:rPr>
            </w:pPr>
          </w:p>
        </w:tc>
        <w:tc>
          <w:tcPr>
            <w:tcW w:w="1678" w:type="dxa"/>
            <w:vAlign w:val="center"/>
          </w:tcPr>
          <w:p>
            <w:pPr>
              <w:autoSpaceDE w:val="0"/>
              <w:autoSpaceDN w:val="0"/>
              <w:rPr>
                <w:lang w:eastAsia="en-US"/>
              </w:rPr>
            </w:pPr>
          </w:p>
        </w:tc>
        <w:tc>
          <w:tcPr>
            <w:tcW w:w="1390" w:type="dxa"/>
            <w:vAlign w:val="center"/>
          </w:tcPr>
          <w:p>
            <w:pPr>
              <w:autoSpaceDE w:val="0"/>
              <w:autoSpaceDN w:val="0"/>
              <w:rPr>
                <w:lang w:eastAsia="en-US"/>
              </w:rPr>
            </w:pPr>
          </w:p>
        </w:tc>
        <w:tc>
          <w:tcPr>
            <w:tcW w:w="3223" w:type="dxa"/>
            <w:gridSpan w:val="3"/>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79" w:hRule="atLeast"/>
          <w:jc w:val="center"/>
        </w:trPr>
        <w:tc>
          <w:tcPr>
            <w:tcW w:w="1280" w:type="dxa"/>
            <w:vAlign w:val="center"/>
          </w:tcPr>
          <w:p>
            <w:pPr>
              <w:pStyle w:val="287"/>
            </w:pPr>
            <w:r>
              <w:rPr>
                <w:rFonts w:hint="eastAsia"/>
              </w:rPr>
              <w:t>系统</w:t>
            </w:r>
            <w:r>
              <w:t>安装地点</w:t>
            </w:r>
          </w:p>
        </w:tc>
        <w:tc>
          <w:tcPr>
            <w:tcW w:w="3470" w:type="dxa"/>
            <w:gridSpan w:val="3"/>
            <w:vAlign w:val="center"/>
          </w:tcPr>
          <w:p>
            <w:pPr>
              <w:autoSpaceDE w:val="0"/>
              <w:autoSpaceDN w:val="0"/>
              <w:rPr>
                <w:lang w:eastAsia="en-US"/>
              </w:rPr>
            </w:pPr>
          </w:p>
        </w:tc>
        <w:tc>
          <w:tcPr>
            <w:tcW w:w="1390" w:type="dxa"/>
            <w:vAlign w:val="center"/>
          </w:tcPr>
          <w:p>
            <w:pPr>
              <w:pStyle w:val="287"/>
            </w:pPr>
            <w:r>
              <w:t>维护管理单位</w:t>
            </w:r>
          </w:p>
        </w:tc>
        <w:tc>
          <w:tcPr>
            <w:tcW w:w="3223" w:type="dxa"/>
            <w:gridSpan w:val="3"/>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20" w:hRule="atLeast"/>
          <w:jc w:val="center"/>
        </w:trPr>
        <w:tc>
          <w:tcPr>
            <w:tcW w:w="1280" w:type="dxa"/>
            <w:vAlign w:val="center"/>
          </w:tcPr>
          <w:p>
            <w:pPr>
              <w:pStyle w:val="287"/>
            </w:pPr>
            <w:r>
              <w:t>本次校验日期</w:t>
            </w:r>
          </w:p>
        </w:tc>
        <w:tc>
          <w:tcPr>
            <w:tcW w:w="3470" w:type="dxa"/>
            <w:gridSpan w:val="3"/>
            <w:vAlign w:val="center"/>
          </w:tcPr>
          <w:p>
            <w:pPr>
              <w:autoSpaceDE w:val="0"/>
              <w:autoSpaceDN w:val="0"/>
              <w:rPr>
                <w:lang w:eastAsia="en-US"/>
              </w:rPr>
            </w:pPr>
          </w:p>
        </w:tc>
        <w:tc>
          <w:tcPr>
            <w:tcW w:w="1390" w:type="dxa"/>
            <w:vAlign w:val="center"/>
          </w:tcPr>
          <w:p>
            <w:pPr>
              <w:pStyle w:val="287"/>
            </w:pPr>
            <w:r>
              <w:t>上次校验日期</w:t>
            </w:r>
          </w:p>
        </w:tc>
        <w:tc>
          <w:tcPr>
            <w:tcW w:w="3223" w:type="dxa"/>
            <w:gridSpan w:val="3"/>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7" w:hRule="atLeast"/>
          <w:jc w:val="center"/>
        </w:trPr>
        <w:tc>
          <w:tcPr>
            <w:tcW w:w="9363" w:type="dxa"/>
            <w:gridSpan w:val="8"/>
            <w:vAlign w:val="center"/>
          </w:tcPr>
          <w:p>
            <w:pPr>
              <w:pStyle w:val="287"/>
            </w:pPr>
            <w:r>
              <w:t>二氧化碳浓度校验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26" w:hRule="atLeast"/>
          <w:jc w:val="center"/>
        </w:trPr>
        <w:tc>
          <w:tcPr>
            <w:tcW w:w="1280" w:type="dxa"/>
            <w:vAlign w:val="center"/>
          </w:tcPr>
          <w:p>
            <w:pPr>
              <w:pStyle w:val="287"/>
            </w:pPr>
            <w:r>
              <w:t>监测时间</w:t>
            </w:r>
          </w:p>
        </w:tc>
        <w:tc>
          <w:tcPr>
            <w:tcW w:w="1792" w:type="dxa"/>
            <w:gridSpan w:val="2"/>
            <w:vAlign w:val="center"/>
          </w:tcPr>
          <w:p>
            <w:pPr>
              <w:pStyle w:val="287"/>
            </w:pPr>
            <w:r>
              <w:t>参比方法测量值（%）</w:t>
            </w:r>
          </w:p>
        </w:tc>
        <w:tc>
          <w:tcPr>
            <w:tcW w:w="1678" w:type="dxa"/>
            <w:vAlign w:val="center"/>
          </w:tcPr>
          <w:p>
            <w:pPr>
              <w:pStyle w:val="287"/>
            </w:pPr>
            <w:r>
              <w:t>系统测量值（%）</w:t>
            </w:r>
          </w:p>
        </w:tc>
        <w:tc>
          <w:tcPr>
            <w:tcW w:w="1390" w:type="dxa"/>
            <w:vAlign w:val="center"/>
          </w:tcPr>
          <w:p>
            <w:pPr>
              <w:pStyle w:val="287"/>
            </w:pPr>
            <w:r>
              <w:t>相对准确度</w:t>
            </w:r>
          </w:p>
        </w:tc>
        <w:tc>
          <w:tcPr>
            <w:tcW w:w="1508" w:type="dxa"/>
            <w:gridSpan w:val="2"/>
            <w:vAlign w:val="center"/>
          </w:tcPr>
          <w:p>
            <w:pPr>
              <w:pStyle w:val="287"/>
            </w:pPr>
            <w:r>
              <w:t>评价标准</w:t>
            </w:r>
          </w:p>
        </w:tc>
        <w:tc>
          <w:tcPr>
            <w:tcW w:w="1715" w:type="dxa"/>
            <w:vAlign w:val="center"/>
          </w:tcPr>
          <w:p>
            <w:pPr>
              <w:pStyle w:val="287"/>
            </w:pPr>
            <w:r>
              <w:t>评价结果</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7" w:hRule="atLeast"/>
          <w:jc w:val="center"/>
        </w:trPr>
        <w:tc>
          <w:tcPr>
            <w:tcW w:w="1280" w:type="dxa"/>
            <w:vAlign w:val="center"/>
          </w:tcPr>
          <w:p>
            <w:pPr>
              <w:autoSpaceDE w:val="0"/>
              <w:autoSpaceDN w:val="0"/>
              <w:rPr>
                <w:lang w:eastAsia="en-US"/>
              </w:rPr>
            </w:pPr>
          </w:p>
        </w:tc>
        <w:tc>
          <w:tcPr>
            <w:tcW w:w="1792" w:type="dxa"/>
            <w:gridSpan w:val="2"/>
            <w:vAlign w:val="center"/>
          </w:tcPr>
          <w:p>
            <w:pPr>
              <w:autoSpaceDE w:val="0"/>
              <w:autoSpaceDN w:val="0"/>
              <w:rPr>
                <w:lang w:eastAsia="en-US"/>
              </w:rPr>
            </w:pPr>
          </w:p>
        </w:tc>
        <w:tc>
          <w:tcPr>
            <w:tcW w:w="1678" w:type="dxa"/>
            <w:vAlign w:val="center"/>
          </w:tcPr>
          <w:p>
            <w:pPr>
              <w:autoSpaceDE w:val="0"/>
              <w:autoSpaceDN w:val="0"/>
              <w:rPr>
                <w:lang w:eastAsia="en-US"/>
              </w:rPr>
            </w:pPr>
          </w:p>
        </w:tc>
        <w:tc>
          <w:tcPr>
            <w:tcW w:w="1390" w:type="dxa"/>
            <w:vMerge w:val="restart"/>
            <w:vAlign w:val="center"/>
          </w:tcPr>
          <w:p>
            <w:pPr>
              <w:autoSpaceDE w:val="0"/>
              <w:autoSpaceDN w:val="0"/>
              <w:rPr>
                <w:lang w:eastAsia="en-US"/>
              </w:rPr>
            </w:pPr>
          </w:p>
        </w:tc>
        <w:tc>
          <w:tcPr>
            <w:tcW w:w="1508" w:type="dxa"/>
            <w:gridSpan w:val="2"/>
            <w:vMerge w:val="restart"/>
            <w:vAlign w:val="center"/>
          </w:tcPr>
          <w:p>
            <w:pPr>
              <w:autoSpaceDE w:val="0"/>
              <w:autoSpaceDN w:val="0"/>
              <w:rPr>
                <w:lang w:eastAsia="en-US"/>
              </w:rPr>
            </w:pPr>
          </w:p>
        </w:tc>
        <w:tc>
          <w:tcPr>
            <w:tcW w:w="1715" w:type="dxa"/>
            <w:vMerge w:val="restart"/>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9" w:hRule="atLeast"/>
          <w:jc w:val="center"/>
        </w:trPr>
        <w:tc>
          <w:tcPr>
            <w:tcW w:w="1280" w:type="dxa"/>
            <w:vAlign w:val="center"/>
          </w:tcPr>
          <w:p>
            <w:pPr>
              <w:autoSpaceDE w:val="0"/>
              <w:autoSpaceDN w:val="0"/>
              <w:rPr>
                <w:lang w:eastAsia="en-US"/>
              </w:rPr>
            </w:pPr>
          </w:p>
        </w:tc>
        <w:tc>
          <w:tcPr>
            <w:tcW w:w="1792" w:type="dxa"/>
            <w:gridSpan w:val="2"/>
            <w:vAlign w:val="center"/>
          </w:tcPr>
          <w:p>
            <w:pPr>
              <w:autoSpaceDE w:val="0"/>
              <w:autoSpaceDN w:val="0"/>
              <w:rPr>
                <w:lang w:eastAsia="en-US"/>
              </w:rPr>
            </w:pPr>
          </w:p>
        </w:tc>
        <w:tc>
          <w:tcPr>
            <w:tcW w:w="1678" w:type="dxa"/>
            <w:vAlign w:val="center"/>
          </w:tcPr>
          <w:p>
            <w:pPr>
              <w:autoSpaceDE w:val="0"/>
              <w:autoSpaceDN w:val="0"/>
              <w:rPr>
                <w:lang w:eastAsia="en-US"/>
              </w:rPr>
            </w:pPr>
          </w:p>
        </w:tc>
        <w:tc>
          <w:tcPr>
            <w:tcW w:w="1390" w:type="dxa"/>
            <w:vMerge w:val="continue"/>
            <w:vAlign w:val="center"/>
          </w:tcPr>
          <w:p>
            <w:pPr>
              <w:autoSpaceDE w:val="0"/>
              <w:autoSpaceDN w:val="0"/>
              <w:rPr>
                <w:lang w:eastAsia="en-US"/>
              </w:rPr>
            </w:pPr>
          </w:p>
        </w:tc>
        <w:tc>
          <w:tcPr>
            <w:tcW w:w="1508" w:type="dxa"/>
            <w:gridSpan w:val="2"/>
            <w:vMerge w:val="continue"/>
            <w:vAlign w:val="center"/>
          </w:tcPr>
          <w:p>
            <w:pPr>
              <w:autoSpaceDE w:val="0"/>
              <w:autoSpaceDN w:val="0"/>
              <w:rPr>
                <w:lang w:eastAsia="en-US"/>
              </w:rPr>
            </w:pPr>
          </w:p>
        </w:tc>
        <w:tc>
          <w:tcPr>
            <w:tcW w:w="1715" w:type="dxa"/>
            <w:vMerge w:val="continue"/>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7" w:hRule="atLeast"/>
          <w:jc w:val="center"/>
        </w:trPr>
        <w:tc>
          <w:tcPr>
            <w:tcW w:w="1280" w:type="dxa"/>
            <w:vAlign w:val="center"/>
          </w:tcPr>
          <w:p>
            <w:pPr>
              <w:pStyle w:val="287"/>
            </w:pPr>
            <w:r>
              <w:t>平均值</w:t>
            </w:r>
          </w:p>
        </w:tc>
        <w:tc>
          <w:tcPr>
            <w:tcW w:w="1792" w:type="dxa"/>
            <w:gridSpan w:val="2"/>
            <w:vAlign w:val="center"/>
          </w:tcPr>
          <w:p>
            <w:pPr>
              <w:autoSpaceDE w:val="0"/>
              <w:autoSpaceDN w:val="0"/>
              <w:rPr>
                <w:lang w:eastAsia="en-US"/>
              </w:rPr>
            </w:pPr>
          </w:p>
        </w:tc>
        <w:tc>
          <w:tcPr>
            <w:tcW w:w="1678" w:type="dxa"/>
            <w:vAlign w:val="center"/>
          </w:tcPr>
          <w:p>
            <w:pPr>
              <w:autoSpaceDE w:val="0"/>
              <w:autoSpaceDN w:val="0"/>
              <w:rPr>
                <w:lang w:eastAsia="en-US"/>
              </w:rPr>
            </w:pPr>
          </w:p>
        </w:tc>
        <w:tc>
          <w:tcPr>
            <w:tcW w:w="1390" w:type="dxa"/>
            <w:vMerge w:val="continue"/>
            <w:vAlign w:val="center"/>
          </w:tcPr>
          <w:p>
            <w:pPr>
              <w:autoSpaceDE w:val="0"/>
              <w:autoSpaceDN w:val="0"/>
              <w:rPr>
                <w:lang w:eastAsia="en-US"/>
              </w:rPr>
            </w:pPr>
          </w:p>
        </w:tc>
        <w:tc>
          <w:tcPr>
            <w:tcW w:w="1508" w:type="dxa"/>
            <w:gridSpan w:val="2"/>
            <w:vMerge w:val="continue"/>
            <w:vAlign w:val="center"/>
          </w:tcPr>
          <w:p>
            <w:pPr>
              <w:autoSpaceDE w:val="0"/>
              <w:autoSpaceDN w:val="0"/>
              <w:rPr>
                <w:lang w:eastAsia="en-US"/>
              </w:rPr>
            </w:pPr>
          </w:p>
        </w:tc>
        <w:tc>
          <w:tcPr>
            <w:tcW w:w="1715" w:type="dxa"/>
            <w:vMerge w:val="continue"/>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7" w:hRule="atLeast"/>
          <w:jc w:val="center"/>
        </w:trPr>
        <w:tc>
          <w:tcPr>
            <w:tcW w:w="9363" w:type="dxa"/>
            <w:gridSpan w:val="8"/>
            <w:vAlign w:val="center"/>
          </w:tcPr>
          <w:p>
            <w:pPr>
              <w:pStyle w:val="287"/>
            </w:pPr>
            <w:r>
              <w:t>流速校验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29" w:hRule="atLeast"/>
          <w:jc w:val="center"/>
        </w:trPr>
        <w:tc>
          <w:tcPr>
            <w:tcW w:w="1280" w:type="dxa"/>
            <w:vAlign w:val="center"/>
          </w:tcPr>
          <w:p>
            <w:pPr>
              <w:pStyle w:val="287"/>
            </w:pPr>
            <w:r>
              <w:t>校验时间</w:t>
            </w:r>
          </w:p>
        </w:tc>
        <w:tc>
          <w:tcPr>
            <w:tcW w:w="1792" w:type="dxa"/>
            <w:gridSpan w:val="2"/>
            <w:vAlign w:val="center"/>
          </w:tcPr>
          <w:p>
            <w:pPr>
              <w:pStyle w:val="287"/>
            </w:pPr>
            <w:r>
              <w:t>参比流速</w:t>
            </w:r>
          </w:p>
          <w:p>
            <w:pPr>
              <w:pStyle w:val="287"/>
            </w:pPr>
            <w:r>
              <w:t>（m/s）</w:t>
            </w:r>
          </w:p>
        </w:tc>
        <w:tc>
          <w:tcPr>
            <w:tcW w:w="1678" w:type="dxa"/>
            <w:vAlign w:val="center"/>
          </w:tcPr>
          <w:p>
            <w:pPr>
              <w:pStyle w:val="287"/>
            </w:pPr>
            <w:r>
              <w:t>系统 测量值</w:t>
            </w:r>
          </w:p>
          <w:p>
            <w:pPr>
              <w:pStyle w:val="287"/>
            </w:pPr>
            <w:r>
              <w:t>（m/s）</w:t>
            </w:r>
          </w:p>
        </w:tc>
        <w:tc>
          <w:tcPr>
            <w:tcW w:w="1390" w:type="dxa"/>
            <w:vAlign w:val="center"/>
          </w:tcPr>
          <w:p>
            <w:pPr>
              <w:pStyle w:val="287"/>
              <w:rPr>
                <w:lang w:eastAsia="zh-CN"/>
              </w:rPr>
            </w:pPr>
            <w:r>
              <w:rPr>
                <w:rFonts w:hint="eastAsia"/>
                <w:lang w:eastAsia="zh-CN"/>
              </w:rPr>
              <w:t>□相对误差</w:t>
            </w:r>
          </w:p>
          <w:p>
            <w:pPr>
              <w:pStyle w:val="287"/>
              <w:rPr>
                <w:lang w:eastAsia="zh-CN"/>
              </w:rPr>
            </w:pPr>
            <w:r>
              <w:rPr>
                <w:rFonts w:hint="eastAsia"/>
                <w:lang w:eastAsia="zh-CN"/>
              </w:rPr>
              <w:t>□绝对误差</w:t>
            </w:r>
          </w:p>
        </w:tc>
        <w:tc>
          <w:tcPr>
            <w:tcW w:w="1508" w:type="dxa"/>
            <w:gridSpan w:val="2"/>
            <w:vAlign w:val="center"/>
          </w:tcPr>
          <w:p>
            <w:pPr>
              <w:pStyle w:val="287"/>
            </w:pPr>
            <w:r>
              <w:t>评价标准</w:t>
            </w:r>
          </w:p>
        </w:tc>
        <w:tc>
          <w:tcPr>
            <w:tcW w:w="1715" w:type="dxa"/>
            <w:vAlign w:val="center"/>
          </w:tcPr>
          <w:p>
            <w:pPr>
              <w:pStyle w:val="287"/>
            </w:pPr>
            <w:r>
              <w:t>评价结果</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7" w:hRule="atLeast"/>
          <w:jc w:val="center"/>
        </w:trPr>
        <w:tc>
          <w:tcPr>
            <w:tcW w:w="1280" w:type="dxa"/>
            <w:vAlign w:val="center"/>
          </w:tcPr>
          <w:p>
            <w:pPr>
              <w:autoSpaceDE w:val="0"/>
              <w:autoSpaceDN w:val="0"/>
              <w:rPr>
                <w:lang w:eastAsia="en-US"/>
              </w:rPr>
            </w:pPr>
          </w:p>
        </w:tc>
        <w:tc>
          <w:tcPr>
            <w:tcW w:w="1792" w:type="dxa"/>
            <w:gridSpan w:val="2"/>
            <w:vAlign w:val="center"/>
          </w:tcPr>
          <w:p>
            <w:pPr>
              <w:autoSpaceDE w:val="0"/>
              <w:autoSpaceDN w:val="0"/>
              <w:rPr>
                <w:lang w:eastAsia="en-US"/>
              </w:rPr>
            </w:pPr>
          </w:p>
        </w:tc>
        <w:tc>
          <w:tcPr>
            <w:tcW w:w="1678" w:type="dxa"/>
            <w:vAlign w:val="center"/>
          </w:tcPr>
          <w:p>
            <w:pPr>
              <w:autoSpaceDE w:val="0"/>
              <w:autoSpaceDN w:val="0"/>
              <w:rPr>
                <w:lang w:eastAsia="en-US"/>
              </w:rPr>
            </w:pPr>
          </w:p>
        </w:tc>
        <w:tc>
          <w:tcPr>
            <w:tcW w:w="1390" w:type="dxa"/>
            <w:vMerge w:val="restart"/>
            <w:vAlign w:val="center"/>
          </w:tcPr>
          <w:p>
            <w:pPr>
              <w:autoSpaceDE w:val="0"/>
              <w:autoSpaceDN w:val="0"/>
              <w:rPr>
                <w:lang w:eastAsia="en-US"/>
              </w:rPr>
            </w:pPr>
          </w:p>
        </w:tc>
        <w:tc>
          <w:tcPr>
            <w:tcW w:w="1508" w:type="dxa"/>
            <w:gridSpan w:val="2"/>
            <w:vMerge w:val="restart"/>
            <w:vAlign w:val="center"/>
          </w:tcPr>
          <w:p>
            <w:pPr>
              <w:autoSpaceDE w:val="0"/>
              <w:autoSpaceDN w:val="0"/>
              <w:rPr>
                <w:lang w:eastAsia="en-US"/>
              </w:rPr>
            </w:pPr>
          </w:p>
        </w:tc>
        <w:tc>
          <w:tcPr>
            <w:tcW w:w="1715" w:type="dxa"/>
            <w:vMerge w:val="restart"/>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7" w:hRule="atLeast"/>
          <w:jc w:val="center"/>
        </w:trPr>
        <w:tc>
          <w:tcPr>
            <w:tcW w:w="1280" w:type="dxa"/>
            <w:vAlign w:val="center"/>
          </w:tcPr>
          <w:p>
            <w:pPr>
              <w:autoSpaceDE w:val="0"/>
              <w:autoSpaceDN w:val="0"/>
              <w:rPr>
                <w:lang w:eastAsia="en-US"/>
              </w:rPr>
            </w:pPr>
          </w:p>
        </w:tc>
        <w:tc>
          <w:tcPr>
            <w:tcW w:w="1792" w:type="dxa"/>
            <w:gridSpan w:val="2"/>
            <w:vAlign w:val="center"/>
          </w:tcPr>
          <w:p>
            <w:pPr>
              <w:autoSpaceDE w:val="0"/>
              <w:autoSpaceDN w:val="0"/>
              <w:rPr>
                <w:lang w:eastAsia="en-US"/>
              </w:rPr>
            </w:pPr>
          </w:p>
        </w:tc>
        <w:tc>
          <w:tcPr>
            <w:tcW w:w="1678" w:type="dxa"/>
            <w:vAlign w:val="center"/>
          </w:tcPr>
          <w:p>
            <w:pPr>
              <w:autoSpaceDE w:val="0"/>
              <w:autoSpaceDN w:val="0"/>
              <w:rPr>
                <w:lang w:eastAsia="en-US"/>
              </w:rPr>
            </w:pPr>
          </w:p>
        </w:tc>
        <w:tc>
          <w:tcPr>
            <w:tcW w:w="1390" w:type="dxa"/>
            <w:vMerge w:val="continue"/>
            <w:vAlign w:val="center"/>
          </w:tcPr>
          <w:p>
            <w:pPr>
              <w:autoSpaceDE w:val="0"/>
              <w:autoSpaceDN w:val="0"/>
              <w:rPr>
                <w:lang w:eastAsia="en-US"/>
              </w:rPr>
            </w:pPr>
          </w:p>
        </w:tc>
        <w:tc>
          <w:tcPr>
            <w:tcW w:w="1508" w:type="dxa"/>
            <w:gridSpan w:val="2"/>
            <w:vMerge w:val="continue"/>
            <w:vAlign w:val="center"/>
          </w:tcPr>
          <w:p>
            <w:pPr>
              <w:autoSpaceDE w:val="0"/>
              <w:autoSpaceDN w:val="0"/>
              <w:rPr>
                <w:lang w:eastAsia="en-US"/>
              </w:rPr>
            </w:pPr>
          </w:p>
        </w:tc>
        <w:tc>
          <w:tcPr>
            <w:tcW w:w="1715" w:type="dxa"/>
            <w:vMerge w:val="continue"/>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7" w:hRule="atLeast"/>
          <w:jc w:val="center"/>
        </w:trPr>
        <w:tc>
          <w:tcPr>
            <w:tcW w:w="1280" w:type="dxa"/>
            <w:vAlign w:val="center"/>
          </w:tcPr>
          <w:p>
            <w:pPr>
              <w:pStyle w:val="287"/>
            </w:pPr>
            <w:r>
              <w:rPr>
                <w:rFonts w:hint="eastAsia"/>
              </w:rPr>
              <w:t>平均值</w:t>
            </w:r>
          </w:p>
        </w:tc>
        <w:tc>
          <w:tcPr>
            <w:tcW w:w="1792" w:type="dxa"/>
            <w:gridSpan w:val="2"/>
            <w:vAlign w:val="center"/>
          </w:tcPr>
          <w:p>
            <w:pPr>
              <w:autoSpaceDE w:val="0"/>
              <w:autoSpaceDN w:val="0"/>
              <w:rPr>
                <w:lang w:eastAsia="en-US"/>
              </w:rPr>
            </w:pPr>
          </w:p>
        </w:tc>
        <w:tc>
          <w:tcPr>
            <w:tcW w:w="1678" w:type="dxa"/>
            <w:vAlign w:val="center"/>
          </w:tcPr>
          <w:p>
            <w:pPr>
              <w:autoSpaceDE w:val="0"/>
              <w:autoSpaceDN w:val="0"/>
              <w:rPr>
                <w:lang w:eastAsia="en-US"/>
              </w:rPr>
            </w:pPr>
          </w:p>
        </w:tc>
        <w:tc>
          <w:tcPr>
            <w:tcW w:w="1390" w:type="dxa"/>
            <w:vMerge w:val="continue"/>
            <w:vAlign w:val="center"/>
          </w:tcPr>
          <w:p>
            <w:pPr>
              <w:autoSpaceDE w:val="0"/>
              <w:autoSpaceDN w:val="0"/>
              <w:rPr>
                <w:lang w:eastAsia="en-US"/>
              </w:rPr>
            </w:pPr>
          </w:p>
        </w:tc>
        <w:tc>
          <w:tcPr>
            <w:tcW w:w="1508" w:type="dxa"/>
            <w:gridSpan w:val="2"/>
            <w:vMerge w:val="continue"/>
            <w:vAlign w:val="center"/>
          </w:tcPr>
          <w:p>
            <w:pPr>
              <w:autoSpaceDE w:val="0"/>
              <w:autoSpaceDN w:val="0"/>
              <w:rPr>
                <w:lang w:eastAsia="en-US"/>
              </w:rPr>
            </w:pPr>
          </w:p>
        </w:tc>
        <w:tc>
          <w:tcPr>
            <w:tcW w:w="1715" w:type="dxa"/>
            <w:vMerge w:val="continue"/>
            <w:vAlign w:val="center"/>
          </w:tcPr>
          <w:p>
            <w:pPr>
              <w:autoSpaceDE w:val="0"/>
              <w:autoSpaceDN w:val="0"/>
              <w:rPr>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9" w:hRule="atLeast"/>
          <w:jc w:val="center"/>
        </w:trPr>
        <w:tc>
          <w:tcPr>
            <w:tcW w:w="9363" w:type="dxa"/>
            <w:gridSpan w:val="8"/>
            <w:vAlign w:val="center"/>
          </w:tcPr>
          <w:p>
            <w:pPr>
              <w:pStyle w:val="287"/>
            </w:pPr>
            <w:r>
              <w:t>烟气温度校验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30" w:hRule="atLeast"/>
          <w:jc w:val="center"/>
        </w:trPr>
        <w:tc>
          <w:tcPr>
            <w:tcW w:w="1280" w:type="dxa"/>
            <w:vAlign w:val="center"/>
          </w:tcPr>
          <w:p>
            <w:pPr>
              <w:pStyle w:val="287"/>
            </w:pPr>
            <w:r>
              <w:t>监测时间</w:t>
            </w:r>
          </w:p>
        </w:tc>
        <w:tc>
          <w:tcPr>
            <w:tcW w:w="1792" w:type="dxa"/>
            <w:gridSpan w:val="2"/>
            <w:vAlign w:val="center"/>
          </w:tcPr>
          <w:p>
            <w:pPr>
              <w:pStyle w:val="287"/>
            </w:pPr>
            <w:r>
              <w:t>参比方法测量值(</w:t>
            </w:r>
            <w:r>
              <w:rPr>
                <w:rFonts w:hint="eastAsia" w:cs="宋体"/>
              </w:rPr>
              <w:t>℃</w:t>
            </w:r>
            <w:r>
              <w:t>)</w:t>
            </w:r>
          </w:p>
        </w:tc>
        <w:tc>
          <w:tcPr>
            <w:tcW w:w="1678" w:type="dxa"/>
            <w:vAlign w:val="center"/>
          </w:tcPr>
          <w:p>
            <w:pPr>
              <w:pStyle w:val="287"/>
            </w:pPr>
            <w:r>
              <w:t>系统测量值(</w:t>
            </w:r>
            <w:r>
              <w:rPr>
                <w:rFonts w:hint="eastAsia" w:cs="宋体"/>
              </w:rPr>
              <w:t>℃</w:t>
            </w:r>
            <w:r>
              <w:t>)</w:t>
            </w:r>
          </w:p>
        </w:tc>
        <w:tc>
          <w:tcPr>
            <w:tcW w:w="1390" w:type="dxa"/>
            <w:vAlign w:val="center"/>
          </w:tcPr>
          <w:p>
            <w:pPr>
              <w:pStyle w:val="287"/>
            </w:pPr>
            <w:r>
              <w:t>绝对误差(</w:t>
            </w:r>
            <w:r>
              <w:rPr>
                <w:rFonts w:hint="eastAsia" w:cs="宋体"/>
              </w:rPr>
              <w:t>℃</w:t>
            </w:r>
            <w:r>
              <w:t>)</w:t>
            </w:r>
          </w:p>
        </w:tc>
        <w:tc>
          <w:tcPr>
            <w:tcW w:w="1508" w:type="dxa"/>
            <w:gridSpan w:val="2"/>
            <w:vAlign w:val="center"/>
          </w:tcPr>
          <w:p>
            <w:pPr>
              <w:pStyle w:val="287"/>
            </w:pPr>
            <w:r>
              <w:t>评价标准</w:t>
            </w:r>
          </w:p>
        </w:tc>
        <w:tc>
          <w:tcPr>
            <w:tcW w:w="1715" w:type="dxa"/>
            <w:vAlign w:val="center"/>
          </w:tcPr>
          <w:p>
            <w:pPr>
              <w:pStyle w:val="287"/>
            </w:pPr>
            <w:r>
              <w:t>评价结果</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6" w:hRule="atLeast"/>
          <w:jc w:val="center"/>
        </w:trPr>
        <w:tc>
          <w:tcPr>
            <w:tcW w:w="1280" w:type="dxa"/>
            <w:vAlign w:val="center"/>
          </w:tcPr>
          <w:p>
            <w:pPr>
              <w:autoSpaceDE w:val="0"/>
              <w:autoSpaceDN w:val="0"/>
              <w:rPr>
                <w:sz w:val="18"/>
                <w:szCs w:val="18"/>
                <w:lang w:eastAsia="en-US"/>
              </w:rPr>
            </w:pPr>
          </w:p>
        </w:tc>
        <w:tc>
          <w:tcPr>
            <w:tcW w:w="1792" w:type="dxa"/>
            <w:gridSpan w:val="2"/>
            <w:vAlign w:val="center"/>
          </w:tcPr>
          <w:p>
            <w:pPr>
              <w:autoSpaceDE w:val="0"/>
              <w:autoSpaceDN w:val="0"/>
              <w:rPr>
                <w:sz w:val="18"/>
                <w:szCs w:val="18"/>
                <w:lang w:eastAsia="en-US"/>
              </w:rPr>
            </w:pPr>
          </w:p>
        </w:tc>
        <w:tc>
          <w:tcPr>
            <w:tcW w:w="1678" w:type="dxa"/>
            <w:vAlign w:val="center"/>
          </w:tcPr>
          <w:p>
            <w:pPr>
              <w:autoSpaceDE w:val="0"/>
              <w:autoSpaceDN w:val="0"/>
              <w:rPr>
                <w:sz w:val="18"/>
                <w:szCs w:val="18"/>
                <w:lang w:eastAsia="en-US"/>
              </w:rPr>
            </w:pPr>
          </w:p>
        </w:tc>
        <w:tc>
          <w:tcPr>
            <w:tcW w:w="1390" w:type="dxa"/>
            <w:vMerge w:val="restart"/>
            <w:vAlign w:val="center"/>
          </w:tcPr>
          <w:p>
            <w:pPr>
              <w:autoSpaceDE w:val="0"/>
              <w:autoSpaceDN w:val="0"/>
              <w:rPr>
                <w:sz w:val="18"/>
                <w:szCs w:val="18"/>
                <w:lang w:eastAsia="en-US"/>
              </w:rPr>
            </w:pPr>
          </w:p>
        </w:tc>
        <w:tc>
          <w:tcPr>
            <w:tcW w:w="1508" w:type="dxa"/>
            <w:gridSpan w:val="2"/>
            <w:vMerge w:val="restart"/>
            <w:vAlign w:val="center"/>
          </w:tcPr>
          <w:p>
            <w:pPr>
              <w:autoSpaceDE w:val="0"/>
              <w:autoSpaceDN w:val="0"/>
              <w:rPr>
                <w:sz w:val="18"/>
                <w:szCs w:val="18"/>
                <w:lang w:eastAsia="en-US"/>
              </w:rPr>
            </w:pPr>
          </w:p>
        </w:tc>
        <w:tc>
          <w:tcPr>
            <w:tcW w:w="1715" w:type="dxa"/>
            <w:vMerge w:val="restart"/>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9" w:hRule="atLeast"/>
          <w:jc w:val="center"/>
        </w:trPr>
        <w:tc>
          <w:tcPr>
            <w:tcW w:w="1280" w:type="dxa"/>
            <w:vAlign w:val="center"/>
          </w:tcPr>
          <w:p>
            <w:pPr>
              <w:autoSpaceDE w:val="0"/>
              <w:autoSpaceDN w:val="0"/>
              <w:rPr>
                <w:sz w:val="18"/>
                <w:szCs w:val="18"/>
                <w:lang w:eastAsia="en-US"/>
              </w:rPr>
            </w:pPr>
          </w:p>
        </w:tc>
        <w:tc>
          <w:tcPr>
            <w:tcW w:w="1792" w:type="dxa"/>
            <w:gridSpan w:val="2"/>
            <w:vAlign w:val="center"/>
          </w:tcPr>
          <w:p>
            <w:pPr>
              <w:autoSpaceDE w:val="0"/>
              <w:autoSpaceDN w:val="0"/>
              <w:rPr>
                <w:sz w:val="18"/>
                <w:szCs w:val="18"/>
                <w:lang w:eastAsia="en-US"/>
              </w:rPr>
            </w:pPr>
          </w:p>
        </w:tc>
        <w:tc>
          <w:tcPr>
            <w:tcW w:w="1678" w:type="dxa"/>
            <w:vAlign w:val="center"/>
          </w:tcPr>
          <w:p>
            <w:pPr>
              <w:autoSpaceDE w:val="0"/>
              <w:autoSpaceDN w:val="0"/>
              <w:rPr>
                <w:sz w:val="18"/>
                <w:szCs w:val="18"/>
                <w:lang w:eastAsia="en-US"/>
              </w:rPr>
            </w:pPr>
          </w:p>
        </w:tc>
        <w:tc>
          <w:tcPr>
            <w:tcW w:w="1390" w:type="dxa"/>
            <w:vMerge w:val="continue"/>
            <w:vAlign w:val="center"/>
          </w:tcPr>
          <w:p>
            <w:pPr>
              <w:autoSpaceDE w:val="0"/>
              <w:autoSpaceDN w:val="0"/>
              <w:rPr>
                <w:sz w:val="18"/>
                <w:szCs w:val="18"/>
                <w:lang w:eastAsia="en-US"/>
              </w:rPr>
            </w:pPr>
          </w:p>
        </w:tc>
        <w:tc>
          <w:tcPr>
            <w:tcW w:w="1508" w:type="dxa"/>
            <w:gridSpan w:val="2"/>
            <w:vMerge w:val="continue"/>
            <w:vAlign w:val="center"/>
          </w:tcPr>
          <w:p>
            <w:pPr>
              <w:autoSpaceDE w:val="0"/>
              <w:autoSpaceDN w:val="0"/>
              <w:rPr>
                <w:sz w:val="18"/>
                <w:szCs w:val="18"/>
                <w:lang w:eastAsia="en-US"/>
              </w:rPr>
            </w:pPr>
          </w:p>
        </w:tc>
        <w:tc>
          <w:tcPr>
            <w:tcW w:w="1715" w:type="dxa"/>
            <w:vMerge w:val="continue"/>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6" w:hRule="atLeast"/>
          <w:jc w:val="center"/>
        </w:trPr>
        <w:tc>
          <w:tcPr>
            <w:tcW w:w="1280" w:type="dxa"/>
            <w:vAlign w:val="center"/>
          </w:tcPr>
          <w:p>
            <w:pPr>
              <w:pStyle w:val="287"/>
            </w:pPr>
            <w:r>
              <w:t>平均值</w:t>
            </w:r>
          </w:p>
        </w:tc>
        <w:tc>
          <w:tcPr>
            <w:tcW w:w="1792" w:type="dxa"/>
            <w:gridSpan w:val="2"/>
            <w:vAlign w:val="center"/>
          </w:tcPr>
          <w:p>
            <w:pPr>
              <w:autoSpaceDE w:val="0"/>
              <w:autoSpaceDN w:val="0"/>
              <w:rPr>
                <w:sz w:val="18"/>
                <w:szCs w:val="18"/>
                <w:lang w:eastAsia="en-US"/>
              </w:rPr>
            </w:pPr>
          </w:p>
        </w:tc>
        <w:tc>
          <w:tcPr>
            <w:tcW w:w="1678" w:type="dxa"/>
            <w:vAlign w:val="center"/>
          </w:tcPr>
          <w:p>
            <w:pPr>
              <w:autoSpaceDE w:val="0"/>
              <w:autoSpaceDN w:val="0"/>
              <w:rPr>
                <w:sz w:val="18"/>
                <w:szCs w:val="18"/>
                <w:lang w:eastAsia="en-US"/>
              </w:rPr>
            </w:pPr>
          </w:p>
        </w:tc>
        <w:tc>
          <w:tcPr>
            <w:tcW w:w="1390" w:type="dxa"/>
            <w:vMerge w:val="continue"/>
            <w:vAlign w:val="center"/>
          </w:tcPr>
          <w:p>
            <w:pPr>
              <w:autoSpaceDE w:val="0"/>
              <w:autoSpaceDN w:val="0"/>
              <w:rPr>
                <w:sz w:val="18"/>
                <w:szCs w:val="18"/>
                <w:lang w:eastAsia="en-US"/>
              </w:rPr>
            </w:pPr>
          </w:p>
        </w:tc>
        <w:tc>
          <w:tcPr>
            <w:tcW w:w="1508" w:type="dxa"/>
            <w:gridSpan w:val="2"/>
            <w:vMerge w:val="continue"/>
            <w:vAlign w:val="center"/>
          </w:tcPr>
          <w:p>
            <w:pPr>
              <w:autoSpaceDE w:val="0"/>
              <w:autoSpaceDN w:val="0"/>
              <w:rPr>
                <w:sz w:val="18"/>
                <w:szCs w:val="18"/>
                <w:lang w:eastAsia="en-US"/>
              </w:rPr>
            </w:pPr>
          </w:p>
        </w:tc>
        <w:tc>
          <w:tcPr>
            <w:tcW w:w="1715" w:type="dxa"/>
            <w:vMerge w:val="continue"/>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6" w:hRule="atLeast"/>
          <w:jc w:val="center"/>
        </w:trPr>
        <w:tc>
          <w:tcPr>
            <w:tcW w:w="9363" w:type="dxa"/>
            <w:gridSpan w:val="8"/>
            <w:vAlign w:val="center"/>
          </w:tcPr>
          <w:p>
            <w:pPr>
              <w:pStyle w:val="287"/>
            </w:pPr>
            <w:r>
              <w:t>烟气湿度校验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28" w:hRule="atLeast"/>
          <w:jc w:val="center"/>
        </w:trPr>
        <w:tc>
          <w:tcPr>
            <w:tcW w:w="1280" w:type="dxa"/>
            <w:vAlign w:val="center"/>
          </w:tcPr>
          <w:p>
            <w:pPr>
              <w:pStyle w:val="287"/>
            </w:pPr>
            <w:r>
              <w:t>监测时间</w:t>
            </w:r>
          </w:p>
        </w:tc>
        <w:tc>
          <w:tcPr>
            <w:tcW w:w="1792" w:type="dxa"/>
            <w:gridSpan w:val="2"/>
            <w:vAlign w:val="center"/>
          </w:tcPr>
          <w:p>
            <w:pPr>
              <w:pStyle w:val="287"/>
            </w:pPr>
            <w:r>
              <w:t>参比方法测量（%）</w:t>
            </w:r>
          </w:p>
        </w:tc>
        <w:tc>
          <w:tcPr>
            <w:tcW w:w="1678" w:type="dxa"/>
            <w:vAlign w:val="center"/>
          </w:tcPr>
          <w:p>
            <w:pPr>
              <w:pStyle w:val="287"/>
            </w:pPr>
            <w:r>
              <w:t>系统测量值（%）</w:t>
            </w:r>
          </w:p>
        </w:tc>
        <w:tc>
          <w:tcPr>
            <w:tcW w:w="1390" w:type="dxa"/>
            <w:vAlign w:val="center"/>
          </w:tcPr>
          <w:p>
            <w:pPr>
              <w:pStyle w:val="287"/>
              <w:rPr>
                <w:lang w:eastAsia="zh-CN"/>
              </w:rPr>
            </w:pPr>
            <w:r>
              <w:rPr>
                <w:rFonts w:hint="eastAsia"/>
                <w:lang w:eastAsia="zh-CN"/>
              </w:rPr>
              <w:t>□相对误差</w:t>
            </w:r>
          </w:p>
          <w:p>
            <w:pPr>
              <w:pStyle w:val="287"/>
              <w:rPr>
                <w:lang w:eastAsia="zh-CN"/>
              </w:rPr>
            </w:pPr>
            <w:r>
              <w:rPr>
                <w:rFonts w:hint="eastAsia"/>
                <w:lang w:eastAsia="zh-CN"/>
              </w:rPr>
              <w:t>□绝对误差</w:t>
            </w:r>
          </w:p>
        </w:tc>
        <w:tc>
          <w:tcPr>
            <w:tcW w:w="1508" w:type="dxa"/>
            <w:gridSpan w:val="2"/>
            <w:vAlign w:val="center"/>
          </w:tcPr>
          <w:p>
            <w:pPr>
              <w:pStyle w:val="287"/>
            </w:pPr>
            <w:r>
              <w:t>评价标准</w:t>
            </w:r>
          </w:p>
        </w:tc>
        <w:tc>
          <w:tcPr>
            <w:tcW w:w="1715" w:type="dxa"/>
            <w:vAlign w:val="center"/>
          </w:tcPr>
          <w:p>
            <w:pPr>
              <w:pStyle w:val="287"/>
            </w:pPr>
            <w:r>
              <w:t>评价结果</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6" w:hRule="atLeast"/>
          <w:jc w:val="center"/>
        </w:trPr>
        <w:tc>
          <w:tcPr>
            <w:tcW w:w="1280" w:type="dxa"/>
            <w:vAlign w:val="center"/>
          </w:tcPr>
          <w:p>
            <w:pPr>
              <w:autoSpaceDE w:val="0"/>
              <w:autoSpaceDN w:val="0"/>
              <w:rPr>
                <w:sz w:val="18"/>
                <w:szCs w:val="18"/>
                <w:lang w:eastAsia="en-US"/>
              </w:rPr>
            </w:pPr>
          </w:p>
        </w:tc>
        <w:tc>
          <w:tcPr>
            <w:tcW w:w="1792" w:type="dxa"/>
            <w:gridSpan w:val="2"/>
            <w:vAlign w:val="center"/>
          </w:tcPr>
          <w:p>
            <w:pPr>
              <w:autoSpaceDE w:val="0"/>
              <w:autoSpaceDN w:val="0"/>
              <w:rPr>
                <w:sz w:val="18"/>
                <w:szCs w:val="18"/>
                <w:lang w:eastAsia="en-US"/>
              </w:rPr>
            </w:pPr>
          </w:p>
        </w:tc>
        <w:tc>
          <w:tcPr>
            <w:tcW w:w="1678" w:type="dxa"/>
            <w:vAlign w:val="center"/>
          </w:tcPr>
          <w:p>
            <w:pPr>
              <w:autoSpaceDE w:val="0"/>
              <w:autoSpaceDN w:val="0"/>
              <w:rPr>
                <w:sz w:val="18"/>
                <w:szCs w:val="18"/>
                <w:lang w:eastAsia="en-US"/>
              </w:rPr>
            </w:pPr>
          </w:p>
        </w:tc>
        <w:tc>
          <w:tcPr>
            <w:tcW w:w="1390" w:type="dxa"/>
            <w:vMerge w:val="restart"/>
            <w:vAlign w:val="center"/>
          </w:tcPr>
          <w:p>
            <w:pPr>
              <w:autoSpaceDE w:val="0"/>
              <w:autoSpaceDN w:val="0"/>
              <w:rPr>
                <w:sz w:val="18"/>
                <w:szCs w:val="18"/>
                <w:lang w:eastAsia="en-US"/>
              </w:rPr>
            </w:pPr>
          </w:p>
        </w:tc>
        <w:tc>
          <w:tcPr>
            <w:tcW w:w="1508" w:type="dxa"/>
            <w:gridSpan w:val="2"/>
            <w:vMerge w:val="restart"/>
            <w:vAlign w:val="center"/>
          </w:tcPr>
          <w:p>
            <w:pPr>
              <w:autoSpaceDE w:val="0"/>
              <w:autoSpaceDN w:val="0"/>
              <w:rPr>
                <w:sz w:val="18"/>
                <w:szCs w:val="18"/>
                <w:lang w:eastAsia="en-US"/>
              </w:rPr>
            </w:pPr>
          </w:p>
        </w:tc>
        <w:tc>
          <w:tcPr>
            <w:tcW w:w="1715" w:type="dxa"/>
            <w:vMerge w:val="restart"/>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6" w:hRule="atLeast"/>
          <w:jc w:val="center"/>
        </w:trPr>
        <w:tc>
          <w:tcPr>
            <w:tcW w:w="1280" w:type="dxa"/>
            <w:vAlign w:val="center"/>
          </w:tcPr>
          <w:p>
            <w:pPr>
              <w:autoSpaceDE w:val="0"/>
              <w:autoSpaceDN w:val="0"/>
              <w:rPr>
                <w:sz w:val="18"/>
                <w:szCs w:val="18"/>
                <w:lang w:eastAsia="en-US"/>
              </w:rPr>
            </w:pPr>
          </w:p>
        </w:tc>
        <w:tc>
          <w:tcPr>
            <w:tcW w:w="1792" w:type="dxa"/>
            <w:gridSpan w:val="2"/>
            <w:vAlign w:val="center"/>
          </w:tcPr>
          <w:p>
            <w:pPr>
              <w:autoSpaceDE w:val="0"/>
              <w:autoSpaceDN w:val="0"/>
              <w:rPr>
                <w:sz w:val="18"/>
                <w:szCs w:val="18"/>
                <w:lang w:eastAsia="en-US"/>
              </w:rPr>
            </w:pPr>
          </w:p>
        </w:tc>
        <w:tc>
          <w:tcPr>
            <w:tcW w:w="1678" w:type="dxa"/>
            <w:vAlign w:val="center"/>
          </w:tcPr>
          <w:p>
            <w:pPr>
              <w:autoSpaceDE w:val="0"/>
              <w:autoSpaceDN w:val="0"/>
              <w:rPr>
                <w:sz w:val="18"/>
                <w:szCs w:val="18"/>
                <w:lang w:eastAsia="en-US"/>
              </w:rPr>
            </w:pPr>
          </w:p>
        </w:tc>
        <w:tc>
          <w:tcPr>
            <w:tcW w:w="1390" w:type="dxa"/>
            <w:vMerge w:val="continue"/>
            <w:vAlign w:val="center"/>
          </w:tcPr>
          <w:p>
            <w:pPr>
              <w:autoSpaceDE w:val="0"/>
              <w:autoSpaceDN w:val="0"/>
              <w:rPr>
                <w:sz w:val="18"/>
                <w:szCs w:val="18"/>
                <w:lang w:eastAsia="en-US"/>
              </w:rPr>
            </w:pPr>
          </w:p>
        </w:tc>
        <w:tc>
          <w:tcPr>
            <w:tcW w:w="1508" w:type="dxa"/>
            <w:gridSpan w:val="2"/>
            <w:vMerge w:val="continue"/>
            <w:vAlign w:val="center"/>
          </w:tcPr>
          <w:p>
            <w:pPr>
              <w:autoSpaceDE w:val="0"/>
              <w:autoSpaceDN w:val="0"/>
              <w:rPr>
                <w:sz w:val="18"/>
                <w:szCs w:val="18"/>
                <w:lang w:eastAsia="en-US"/>
              </w:rPr>
            </w:pPr>
          </w:p>
        </w:tc>
        <w:tc>
          <w:tcPr>
            <w:tcW w:w="1715" w:type="dxa"/>
            <w:vMerge w:val="continue"/>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6" w:hRule="atLeast"/>
          <w:jc w:val="center"/>
        </w:trPr>
        <w:tc>
          <w:tcPr>
            <w:tcW w:w="1280" w:type="dxa"/>
            <w:vAlign w:val="center"/>
          </w:tcPr>
          <w:p>
            <w:pPr>
              <w:pStyle w:val="287"/>
            </w:pPr>
            <w:r>
              <w:t>平均值</w:t>
            </w:r>
          </w:p>
        </w:tc>
        <w:tc>
          <w:tcPr>
            <w:tcW w:w="1792" w:type="dxa"/>
            <w:gridSpan w:val="2"/>
            <w:vAlign w:val="center"/>
          </w:tcPr>
          <w:p>
            <w:pPr>
              <w:autoSpaceDE w:val="0"/>
              <w:autoSpaceDN w:val="0"/>
              <w:rPr>
                <w:sz w:val="18"/>
                <w:szCs w:val="18"/>
                <w:lang w:eastAsia="en-US"/>
              </w:rPr>
            </w:pPr>
          </w:p>
        </w:tc>
        <w:tc>
          <w:tcPr>
            <w:tcW w:w="1678" w:type="dxa"/>
            <w:vAlign w:val="center"/>
          </w:tcPr>
          <w:p>
            <w:pPr>
              <w:autoSpaceDE w:val="0"/>
              <w:autoSpaceDN w:val="0"/>
              <w:rPr>
                <w:sz w:val="18"/>
                <w:szCs w:val="18"/>
                <w:lang w:eastAsia="en-US"/>
              </w:rPr>
            </w:pPr>
          </w:p>
        </w:tc>
        <w:tc>
          <w:tcPr>
            <w:tcW w:w="1390" w:type="dxa"/>
            <w:vMerge w:val="continue"/>
            <w:vAlign w:val="center"/>
          </w:tcPr>
          <w:p>
            <w:pPr>
              <w:autoSpaceDE w:val="0"/>
              <w:autoSpaceDN w:val="0"/>
              <w:rPr>
                <w:sz w:val="18"/>
                <w:szCs w:val="18"/>
                <w:lang w:eastAsia="en-US"/>
              </w:rPr>
            </w:pPr>
          </w:p>
        </w:tc>
        <w:tc>
          <w:tcPr>
            <w:tcW w:w="1508" w:type="dxa"/>
            <w:gridSpan w:val="2"/>
            <w:vMerge w:val="continue"/>
            <w:vAlign w:val="center"/>
          </w:tcPr>
          <w:p>
            <w:pPr>
              <w:autoSpaceDE w:val="0"/>
              <w:autoSpaceDN w:val="0"/>
              <w:rPr>
                <w:sz w:val="18"/>
                <w:szCs w:val="18"/>
                <w:lang w:eastAsia="en-US"/>
              </w:rPr>
            </w:pPr>
          </w:p>
        </w:tc>
        <w:tc>
          <w:tcPr>
            <w:tcW w:w="1715" w:type="dxa"/>
            <w:vMerge w:val="continue"/>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192" w:hRule="atLeast"/>
          <w:jc w:val="center"/>
        </w:trPr>
        <w:tc>
          <w:tcPr>
            <w:tcW w:w="1280" w:type="dxa"/>
            <w:vAlign w:val="center"/>
          </w:tcPr>
          <w:p>
            <w:pPr>
              <w:pStyle w:val="287"/>
            </w:pPr>
            <w:r>
              <w:t>校验结论</w:t>
            </w:r>
          </w:p>
        </w:tc>
        <w:tc>
          <w:tcPr>
            <w:tcW w:w="8083" w:type="dxa"/>
            <w:gridSpan w:val="7"/>
            <w:vAlign w:val="center"/>
          </w:tcPr>
          <w:tbl>
            <w:tblPr>
              <w:tblStyle w:val="264"/>
              <w:tblW w:w="8025"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2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8025" w:type="dxa"/>
                  <w:tcBorders>
                    <w:top w:val="nil"/>
                    <w:right w:val="nil"/>
                  </w:tcBorders>
                </w:tcPr>
                <w:p>
                  <w:pPr>
                    <w:pStyle w:val="287"/>
                    <w:jc w:val="left"/>
                    <w:rPr>
                      <w:lang w:eastAsia="zh-CN"/>
                    </w:rPr>
                  </w:pPr>
                  <w:r>
                    <w:rPr>
                      <w:rFonts w:hint="eastAsia"/>
                      <w:lang w:eastAsia="zh-CN"/>
                    </w:rPr>
                    <w:t>如校验合格前对系统进行过处理、调整、参数修改，请说明：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025" w:type="dxa"/>
                  <w:tcBorders>
                    <w:right w:val="nil"/>
                  </w:tcBorders>
                </w:tcPr>
                <w:p>
                  <w:pPr>
                    <w:pStyle w:val="287"/>
                    <w:jc w:val="left"/>
                    <w:rPr>
                      <w:lang w:eastAsia="zh-CN"/>
                    </w:rPr>
                  </w:pPr>
                  <w:r>
                    <w:rPr>
                      <w:rFonts w:hint="eastAsia"/>
                      <w:lang w:eastAsia="zh-CN"/>
                    </w:rPr>
                    <w:t>如校验后，流速仪的原校正系统改动，请说明：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8025" w:type="dxa"/>
                  <w:tcBorders>
                    <w:right w:val="nil"/>
                  </w:tcBorders>
                </w:tcPr>
                <w:p>
                  <w:pPr>
                    <w:pStyle w:val="287"/>
                    <w:jc w:val="both"/>
                  </w:pPr>
                  <w:r>
                    <w:rPr>
                      <w:rFonts w:hint="eastAsia"/>
                    </w:rPr>
                    <w:t>总体校验是否合格：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6" w:hRule="atLeast"/>
              </w:trPr>
              <w:tc>
                <w:tcPr>
                  <w:tcW w:w="8025" w:type="dxa"/>
                  <w:tcBorders>
                    <w:bottom w:val="nil"/>
                    <w:right w:val="nil"/>
                  </w:tcBorders>
                  <w:vAlign w:val="center"/>
                </w:tcPr>
                <w:p>
                  <w:pPr>
                    <w:autoSpaceDE w:val="0"/>
                    <w:autoSpaceDN w:val="0"/>
                    <w:rPr>
                      <w:sz w:val="18"/>
                      <w:szCs w:val="18"/>
                      <w:lang w:eastAsia="en-US"/>
                    </w:rPr>
                  </w:pPr>
                  <w:r>
                    <w:rPr>
                      <w:rFonts w:hint="eastAsia"/>
                      <w:sz w:val="18"/>
                      <w:szCs w:val="18"/>
                      <w:lang w:eastAsia="en-US"/>
                    </w:rPr>
                    <w:t>标准气体</w:t>
                  </w:r>
                </w:p>
              </w:tc>
            </w:tr>
          </w:tbl>
          <w:p>
            <w:pPr>
              <w:pStyle w:val="287"/>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9" w:hRule="atLeast"/>
          <w:jc w:val="center"/>
        </w:trPr>
        <w:tc>
          <w:tcPr>
            <w:tcW w:w="3072" w:type="dxa"/>
            <w:gridSpan w:val="3"/>
            <w:vAlign w:val="center"/>
          </w:tcPr>
          <w:p>
            <w:pPr>
              <w:pStyle w:val="287"/>
            </w:pPr>
            <w:r>
              <w:t>标准气体名称</w:t>
            </w:r>
          </w:p>
        </w:tc>
        <w:tc>
          <w:tcPr>
            <w:tcW w:w="3068" w:type="dxa"/>
            <w:gridSpan w:val="2"/>
            <w:vAlign w:val="center"/>
          </w:tcPr>
          <w:p>
            <w:pPr>
              <w:pStyle w:val="287"/>
            </w:pPr>
            <w:r>
              <w:t>浓度值</w:t>
            </w:r>
          </w:p>
        </w:tc>
        <w:tc>
          <w:tcPr>
            <w:tcW w:w="3223" w:type="dxa"/>
            <w:gridSpan w:val="3"/>
            <w:vAlign w:val="center"/>
          </w:tcPr>
          <w:p>
            <w:pPr>
              <w:pStyle w:val="287"/>
            </w:pPr>
            <w:r>
              <w:t>生产厂商名称</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6" w:hRule="atLeast"/>
          <w:jc w:val="center"/>
        </w:trPr>
        <w:tc>
          <w:tcPr>
            <w:tcW w:w="3072" w:type="dxa"/>
            <w:gridSpan w:val="3"/>
            <w:vAlign w:val="center"/>
          </w:tcPr>
          <w:p>
            <w:pPr>
              <w:autoSpaceDE w:val="0"/>
              <w:autoSpaceDN w:val="0"/>
              <w:rPr>
                <w:sz w:val="18"/>
                <w:szCs w:val="18"/>
                <w:lang w:eastAsia="en-US"/>
              </w:rPr>
            </w:pPr>
          </w:p>
        </w:tc>
        <w:tc>
          <w:tcPr>
            <w:tcW w:w="3068" w:type="dxa"/>
            <w:gridSpan w:val="2"/>
            <w:vAlign w:val="center"/>
          </w:tcPr>
          <w:p>
            <w:pPr>
              <w:autoSpaceDE w:val="0"/>
              <w:autoSpaceDN w:val="0"/>
              <w:rPr>
                <w:sz w:val="18"/>
                <w:szCs w:val="18"/>
                <w:lang w:eastAsia="en-US"/>
              </w:rPr>
            </w:pPr>
          </w:p>
        </w:tc>
        <w:tc>
          <w:tcPr>
            <w:tcW w:w="3223" w:type="dxa"/>
            <w:gridSpan w:val="3"/>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6" w:hRule="atLeast"/>
          <w:jc w:val="center"/>
        </w:trPr>
        <w:tc>
          <w:tcPr>
            <w:tcW w:w="9363" w:type="dxa"/>
            <w:gridSpan w:val="8"/>
            <w:vAlign w:val="center"/>
          </w:tcPr>
          <w:p>
            <w:pPr>
              <w:pStyle w:val="287"/>
            </w:pPr>
            <w:r>
              <w:t>参比方法测试设备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7" w:hRule="atLeast"/>
          <w:jc w:val="center"/>
        </w:trPr>
        <w:tc>
          <w:tcPr>
            <w:tcW w:w="2266" w:type="dxa"/>
            <w:gridSpan w:val="2"/>
            <w:vAlign w:val="center"/>
          </w:tcPr>
          <w:p>
            <w:pPr>
              <w:pStyle w:val="287"/>
            </w:pPr>
            <w:r>
              <w:t>测试项目</w:t>
            </w:r>
          </w:p>
        </w:tc>
        <w:tc>
          <w:tcPr>
            <w:tcW w:w="2484" w:type="dxa"/>
            <w:gridSpan w:val="2"/>
            <w:vAlign w:val="center"/>
          </w:tcPr>
          <w:p>
            <w:pPr>
              <w:pStyle w:val="287"/>
            </w:pPr>
            <w:r>
              <w:t>测试设备生产商</w:t>
            </w:r>
          </w:p>
        </w:tc>
        <w:tc>
          <w:tcPr>
            <w:tcW w:w="2078" w:type="dxa"/>
            <w:gridSpan w:val="2"/>
            <w:vAlign w:val="center"/>
          </w:tcPr>
          <w:p>
            <w:pPr>
              <w:pStyle w:val="287"/>
            </w:pPr>
            <w:r>
              <w:t>测试设备型号</w:t>
            </w:r>
          </w:p>
        </w:tc>
        <w:tc>
          <w:tcPr>
            <w:tcW w:w="2535" w:type="dxa"/>
            <w:gridSpan w:val="2"/>
            <w:vAlign w:val="center"/>
          </w:tcPr>
          <w:p>
            <w:pPr>
              <w:pStyle w:val="287"/>
            </w:pPr>
            <w:r>
              <w:t>方法依据</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9" w:hRule="atLeast"/>
          <w:jc w:val="center"/>
        </w:trPr>
        <w:tc>
          <w:tcPr>
            <w:tcW w:w="2266" w:type="dxa"/>
            <w:gridSpan w:val="2"/>
            <w:vAlign w:val="center"/>
          </w:tcPr>
          <w:p>
            <w:pPr>
              <w:autoSpaceDE w:val="0"/>
              <w:autoSpaceDN w:val="0"/>
              <w:rPr>
                <w:sz w:val="18"/>
                <w:szCs w:val="18"/>
                <w:lang w:eastAsia="en-US"/>
              </w:rPr>
            </w:pPr>
          </w:p>
        </w:tc>
        <w:tc>
          <w:tcPr>
            <w:tcW w:w="2484" w:type="dxa"/>
            <w:gridSpan w:val="2"/>
            <w:vAlign w:val="center"/>
          </w:tcPr>
          <w:p>
            <w:pPr>
              <w:autoSpaceDE w:val="0"/>
              <w:autoSpaceDN w:val="0"/>
              <w:rPr>
                <w:sz w:val="18"/>
                <w:szCs w:val="18"/>
                <w:lang w:eastAsia="en-US"/>
              </w:rPr>
            </w:pPr>
          </w:p>
        </w:tc>
        <w:tc>
          <w:tcPr>
            <w:tcW w:w="2078" w:type="dxa"/>
            <w:gridSpan w:val="2"/>
            <w:vAlign w:val="center"/>
          </w:tcPr>
          <w:p>
            <w:pPr>
              <w:autoSpaceDE w:val="0"/>
              <w:autoSpaceDN w:val="0"/>
              <w:rPr>
                <w:sz w:val="18"/>
                <w:szCs w:val="18"/>
                <w:lang w:eastAsia="en-US"/>
              </w:rPr>
            </w:pPr>
          </w:p>
        </w:tc>
        <w:tc>
          <w:tcPr>
            <w:tcW w:w="2535" w:type="dxa"/>
            <w:gridSpan w:val="2"/>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6" w:hRule="atLeast"/>
          <w:jc w:val="center"/>
        </w:trPr>
        <w:tc>
          <w:tcPr>
            <w:tcW w:w="2266" w:type="dxa"/>
            <w:gridSpan w:val="2"/>
            <w:vAlign w:val="center"/>
          </w:tcPr>
          <w:p>
            <w:pPr>
              <w:autoSpaceDE w:val="0"/>
              <w:autoSpaceDN w:val="0"/>
              <w:rPr>
                <w:sz w:val="18"/>
                <w:szCs w:val="18"/>
                <w:lang w:eastAsia="en-US"/>
              </w:rPr>
            </w:pPr>
          </w:p>
        </w:tc>
        <w:tc>
          <w:tcPr>
            <w:tcW w:w="2484" w:type="dxa"/>
            <w:gridSpan w:val="2"/>
            <w:vAlign w:val="center"/>
          </w:tcPr>
          <w:p>
            <w:pPr>
              <w:autoSpaceDE w:val="0"/>
              <w:autoSpaceDN w:val="0"/>
              <w:rPr>
                <w:sz w:val="18"/>
                <w:szCs w:val="18"/>
                <w:lang w:eastAsia="en-US"/>
              </w:rPr>
            </w:pPr>
          </w:p>
        </w:tc>
        <w:tc>
          <w:tcPr>
            <w:tcW w:w="2078" w:type="dxa"/>
            <w:gridSpan w:val="2"/>
            <w:vAlign w:val="center"/>
          </w:tcPr>
          <w:p>
            <w:pPr>
              <w:autoSpaceDE w:val="0"/>
              <w:autoSpaceDN w:val="0"/>
              <w:rPr>
                <w:sz w:val="18"/>
                <w:szCs w:val="18"/>
                <w:lang w:eastAsia="en-US"/>
              </w:rPr>
            </w:pPr>
          </w:p>
        </w:tc>
        <w:tc>
          <w:tcPr>
            <w:tcW w:w="2535" w:type="dxa"/>
            <w:gridSpan w:val="2"/>
            <w:vAlign w:val="center"/>
          </w:tcPr>
          <w:p>
            <w:pPr>
              <w:autoSpaceDE w:val="0"/>
              <w:autoSpaceDN w:val="0"/>
              <w:rPr>
                <w:sz w:val="18"/>
                <w:szCs w:val="18"/>
                <w:lang w:eastAsia="en-US"/>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16" w:hRule="atLeast"/>
          <w:jc w:val="center"/>
        </w:trPr>
        <w:tc>
          <w:tcPr>
            <w:tcW w:w="9363" w:type="dxa"/>
            <w:gridSpan w:val="8"/>
            <w:vAlign w:val="center"/>
          </w:tcPr>
          <w:p>
            <w:pPr>
              <w:autoSpaceDE w:val="0"/>
              <w:autoSpaceDN w:val="0"/>
              <w:rPr>
                <w:sz w:val="18"/>
                <w:szCs w:val="18"/>
                <w:lang w:eastAsia="en-US"/>
              </w:rPr>
            </w:pPr>
            <w:r>
              <w:rPr>
                <w:sz w:val="18"/>
                <w:szCs w:val="18"/>
                <w:lang w:eastAsia="en-US"/>
              </w:rPr>
              <w:t>时间：</w:t>
            </w:r>
            <w:r>
              <w:rPr>
                <w:rFonts w:hint="eastAsia"/>
                <w:sz w:val="18"/>
                <w:szCs w:val="18"/>
                <w:lang w:eastAsia="en-US"/>
              </w:rPr>
              <w:t xml:space="preserve"> </w:t>
            </w:r>
            <w:r>
              <w:rPr>
                <w:sz w:val="18"/>
                <w:szCs w:val="18"/>
                <w:lang w:eastAsia="en-US"/>
              </w:rPr>
              <w:t xml:space="preserve">    年</w:t>
            </w:r>
            <w:r>
              <w:rPr>
                <w:rFonts w:hint="eastAsia"/>
                <w:sz w:val="18"/>
                <w:szCs w:val="18"/>
                <w:lang w:eastAsia="en-US"/>
              </w:rPr>
              <w:t xml:space="preserve"> </w:t>
            </w:r>
            <w:r>
              <w:rPr>
                <w:sz w:val="18"/>
                <w:szCs w:val="18"/>
                <w:lang w:eastAsia="en-US"/>
              </w:rPr>
              <w:t xml:space="preserve">       月</w:t>
            </w:r>
            <w:r>
              <w:rPr>
                <w:rFonts w:hint="eastAsia"/>
                <w:sz w:val="18"/>
                <w:szCs w:val="18"/>
                <w:lang w:eastAsia="en-US"/>
              </w:rPr>
              <w:t xml:space="preserve"> </w:t>
            </w:r>
            <w:r>
              <w:rPr>
                <w:sz w:val="18"/>
                <w:szCs w:val="18"/>
                <w:lang w:eastAsia="en-US"/>
              </w:rPr>
              <w:t xml:space="preserve">      日</w:t>
            </w:r>
          </w:p>
        </w:tc>
      </w:tr>
    </w:tbl>
    <w:p>
      <w:pPr>
        <w:pStyle w:val="34"/>
        <w:spacing w:before="120" w:after="120"/>
        <w:ind w:firstLine="482"/>
        <w:jc w:val="center"/>
        <w:rPr>
          <w:rFonts w:ascii="黑体" w:hAnsi="黑体" w:eastAsia="黑体"/>
          <w:b/>
        </w:rPr>
      </w:pPr>
    </w:p>
    <w:p>
      <w:pPr>
        <w:pStyle w:val="34"/>
        <w:spacing w:before="120" w:after="120"/>
        <w:ind w:firstLine="482"/>
        <w:jc w:val="center"/>
        <w:rPr>
          <w:rFonts w:ascii="黑体" w:hAnsi="黑体" w:eastAsia="黑体"/>
          <w:b/>
        </w:rPr>
      </w:pPr>
      <w:r>
        <w:rPr>
          <w:rFonts w:ascii="黑体" w:hAnsi="黑体" w:eastAsia="黑体"/>
          <w:b/>
        </w:rPr>
        <w:t>━━━━━━━━━━━</w:t>
      </w:r>
    </w:p>
    <w:p>
      <w:pPr>
        <w:jc w:val="both"/>
        <w:rPr>
          <w:rFonts w:ascii="黑体" w:hAnsi="黑体" w:eastAsia="黑体"/>
          <w:b/>
        </w:rPr>
      </w:pPr>
    </w:p>
    <w:sectPr>
      <w:headerReference r:id="rId7" w:type="default"/>
      <w:footerReference r:id="rId9" w:type="default"/>
      <w:headerReference r:id="rId8" w:type="even"/>
      <w:footerReference r:id="rId10" w:type="even"/>
      <w:pgSz w:w="11907" w:h="16840"/>
      <w:pgMar w:top="1417" w:right="1134" w:bottom="1134" w:left="1417" w:header="1123" w:footer="1123" w:gutter="0"/>
      <w:pgNumType w:start="1"/>
      <w:cols w:space="720" w:num="1"/>
      <w:docGrid w:linePitch="28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0002009F" w:csb1="00000000"/>
  </w:font>
  <w:font w:name="Times New Roman Regular">
    <w:altName w:val="Times New Roman"/>
    <w:panose1 w:val="00000000000000000000"/>
    <w:charset w:val="00"/>
    <w:family w:val="auto"/>
    <w:pitch w:val="default"/>
    <w:sig w:usb0="00000000" w:usb1="00000000" w:usb2="00000009" w:usb3="00000000" w:csb0="400001FF" w:csb1="FFFF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8"/>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w:pict>
            <v:shape id="文本框 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EzJt8IBAACNAwAADgAAAGRycy9lMm9Eb2MueG1srVPNjtMwEL4j8Q6W&#10;79TZHlYl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FtQ99S4rjFgZ9//jj/+nP+/Z1c&#10;Z3n6ADVm3QfMS8M7P+DSzH5AZ2Y9qGjzF/kQjKO4p4u4ckhE5Eer5WpVYUhgbL4gPnt4HiKk99Jb&#10;ko2GRpxeEZUfP0IaU+eUXM35O21MmaBx/zgQM3tY7n3sMVtp2A0ToZ1vT8inx8E31OGeU2I+ONQ1&#10;78hsxNnYTUauAeH2kLBw6SejjlBTMZxSYTRtVF6Dx/eS9fAXbf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FxMybfCAQAAjQMAAA4AAAAAAAAAAQAgAAAAHgEAAGRycy9lMm9Eb2MueG1sUEsF&#10;BgAAAAAGAAYAWQEAAFIFAAAAAA==&#10;">
              <v:fill on="f" focussize="0,0"/>
              <v:stroke on="f"/>
              <v:imagedata o:title=""/>
              <o:lock v:ext="edit" aspectratio="f"/>
              <v:textbox inset="0mm,0mm,0mm,0mm" style="mso-fit-shape-to-text:t;">
                <w:txbxContent>
                  <w:p>
                    <w:pPr>
                      <w:pStyle w:val="28"/>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8"/>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8"/>
                          </w:pPr>
                          <w:r>
                            <w:fldChar w:fldCharType="begin"/>
                          </w:r>
                          <w:r>
                            <w:instrText xml:space="preserve"> PAGE  \* MERGEFORMAT </w:instrText>
                          </w:r>
                          <w:r>
                            <w:fldChar w:fldCharType="separate"/>
                          </w:r>
                          <w:r>
                            <w:t>I</w:t>
                          </w:r>
                          <w:r>
                            <w:fldChar w:fldCharType="end"/>
                          </w:r>
                        </w:p>
                      </w:txbxContent>
                    </wps:txbx>
                    <wps:bodyPr wrap="none" lIns="0" tIns="0" rIns="0" bIns="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CdTFj8EBAACOAwAADgAAAAAAAAABACAAAAAeAQAAZHJzL2Uyb0RvYy54bWxQSwUG&#10;AAAAAAYABgBZAQAAUQUAAAAA&#10;">
              <v:fill on="f" focussize="0,0"/>
              <v:stroke on="f"/>
              <v:imagedata o:title=""/>
              <o:lock v:ext="edit" aspectratio="f"/>
              <v:textbox inset="0mm,0mm,0mm,0mm" style="mso-fit-shape-to-text:t;">
                <w:txbxContent>
                  <w:p>
                    <w:pPr>
                      <w:pStyle w:val="178"/>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1351562"/>
    </w:sdtPr>
    <w:sdtContent>
      <w:p>
        <w:pPr>
          <w:pStyle w:val="28"/>
        </w:pPr>
        <w:r>
          <w:fldChar w:fldCharType="begin"/>
        </w:r>
        <w:r>
          <w:instrText xml:space="preserve">PAGE   \* MERGEFORMAT</w:instrText>
        </w:r>
        <w:r>
          <w:fldChar w:fldCharType="separate"/>
        </w:r>
        <w:r>
          <w:rPr>
            <w:lang w:val="zh-CN"/>
          </w:rPr>
          <w:t>11</w:t>
        </w:r>
        <w:r>
          <w:fldChar w:fldCharType="end"/>
        </w:r>
      </w:p>
    </w:sdtContent>
  </w:sdt>
  <w:p>
    <w:pPr>
      <w:pStyle w:val="1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0869593"/>
    </w:sdtPr>
    <w:sdtContent>
      <w:p>
        <w:pPr>
          <w:pStyle w:val="28"/>
          <w:jc w:val="left"/>
        </w:pPr>
        <w:r>
          <w:fldChar w:fldCharType="begin"/>
        </w:r>
        <w:r>
          <w:instrText xml:space="preserve">PAGE   \* MERGEFORMAT</w:instrText>
        </w:r>
        <w:r>
          <w:fldChar w:fldCharType="separate"/>
        </w:r>
        <w:r>
          <w:rPr>
            <w:lang w:val="zh-CN"/>
          </w:rPr>
          <w:t>12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9"/>
    </w:pPr>
    <w:r>
      <w:t>DB32/T XXX—20XX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9"/>
    </w:pPr>
    <w:r>
      <w:t>DB32/T XXX—20XX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9"/>
    </w:pPr>
    <w:r>
      <w:t>DB32/T XXX—20XX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3E3FFA"/>
    <w:multiLevelType w:val="multilevel"/>
    <w:tmpl w:val="053E3FFA"/>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79102AD"/>
    <w:multiLevelType w:val="multilevel"/>
    <w:tmpl w:val="079102AD"/>
    <w:lvl w:ilvl="0" w:tentative="0">
      <w:start w:val="1"/>
      <w:numFmt w:val="decimal"/>
      <w:pStyle w:val="186"/>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8C469CD"/>
    <w:multiLevelType w:val="multilevel"/>
    <w:tmpl w:val="08C469CD"/>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093C6778"/>
    <w:multiLevelType w:val="multilevel"/>
    <w:tmpl w:val="093C6778"/>
    <w:lvl w:ilvl="0" w:tentative="0">
      <w:start w:val="1"/>
      <w:numFmt w:val="decimal"/>
      <w:pStyle w:val="87"/>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0AE367E9"/>
    <w:multiLevelType w:val="multilevel"/>
    <w:tmpl w:val="0AE367E9"/>
    <w:lvl w:ilvl="0" w:tentative="0">
      <w:start w:val="1"/>
      <w:numFmt w:val="none"/>
      <w:pStyle w:val="125"/>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D983844"/>
    <w:multiLevelType w:val="multilevel"/>
    <w:tmpl w:val="0D983844"/>
    <w:lvl w:ilvl="0" w:tentative="0">
      <w:start w:val="1"/>
      <w:numFmt w:val="decimal"/>
      <w:pStyle w:val="24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0DDE2B46"/>
    <w:multiLevelType w:val="multilevel"/>
    <w:tmpl w:val="0DDE2B46"/>
    <w:lvl w:ilvl="0" w:tentative="0">
      <w:start w:val="1"/>
      <w:numFmt w:val="lowerLetter"/>
      <w:pStyle w:val="238"/>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7">
    <w:nsid w:val="16394C0C"/>
    <w:multiLevelType w:val="multilevel"/>
    <w:tmpl w:val="16394C0C"/>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1DBF583A"/>
    <w:multiLevelType w:val="multilevel"/>
    <w:tmpl w:val="1DBF583A"/>
    <w:lvl w:ilvl="0" w:tentative="0">
      <w:start w:val="1"/>
      <w:numFmt w:val="decimal"/>
      <w:pStyle w:val="106"/>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9">
    <w:nsid w:val="1FC91163"/>
    <w:multiLevelType w:val="multilevel"/>
    <w:tmpl w:val="1FC91163"/>
    <w:lvl w:ilvl="0" w:tentative="0">
      <w:start w:val="1"/>
      <w:numFmt w:val="decimal"/>
      <w:pStyle w:val="7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9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96"/>
      <w:suff w:val="nothing"/>
      <w:lvlText w:val="%1.%2.%3　"/>
      <w:lvlJc w:val="left"/>
      <w:pPr>
        <w:ind w:left="0" w:firstLine="0"/>
      </w:pPr>
      <w:rPr>
        <w:rFonts w:hint="eastAsia" w:ascii="黑体" w:hAnsi="Times New Roman" w:eastAsia="黑体"/>
        <w:b w:val="0"/>
        <w:i w:val="0"/>
        <w:sz w:val="21"/>
      </w:rPr>
    </w:lvl>
    <w:lvl w:ilvl="3" w:tentative="0">
      <w:start w:val="1"/>
      <w:numFmt w:val="decimal"/>
      <w:pStyle w:val="99"/>
      <w:suff w:val="nothing"/>
      <w:lvlText w:val="%1.%2.%3.%4　"/>
      <w:lvlJc w:val="left"/>
      <w:pPr>
        <w:ind w:left="1843"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pStyle w:val="17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22827D5B"/>
    <w:multiLevelType w:val="multilevel"/>
    <w:tmpl w:val="22827D5B"/>
    <w:lvl w:ilvl="0" w:tentative="0">
      <w:start w:val="1"/>
      <w:numFmt w:val="none"/>
      <w:pStyle w:val="157"/>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1">
    <w:nsid w:val="26357A75"/>
    <w:multiLevelType w:val="multilevel"/>
    <w:tmpl w:val="26357A75"/>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2A8F7113"/>
    <w:multiLevelType w:val="multilevel"/>
    <w:tmpl w:val="2A8F7113"/>
    <w:lvl w:ilvl="0" w:tentative="0">
      <w:start w:val="1"/>
      <w:numFmt w:val="upperLetter"/>
      <w:pStyle w:val="195"/>
      <w:suff w:val="space"/>
      <w:lvlText w:val="%1"/>
      <w:lvlJc w:val="left"/>
      <w:pPr>
        <w:ind w:left="623" w:hanging="425"/>
      </w:pPr>
      <w:rPr>
        <w:rFonts w:hint="eastAsia"/>
      </w:rPr>
    </w:lvl>
    <w:lvl w:ilvl="1" w:tentative="0">
      <w:start w:val="1"/>
      <w:numFmt w:val="decimal"/>
      <w:pStyle w:val="19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3">
    <w:nsid w:val="2C527F97"/>
    <w:multiLevelType w:val="multilevel"/>
    <w:tmpl w:val="2C527F97"/>
    <w:lvl w:ilvl="0" w:tentative="0">
      <w:start w:val="1"/>
      <w:numFmt w:val="lowerLetter"/>
      <w:pStyle w:val="210"/>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2C5917C3"/>
    <w:multiLevelType w:val="multilevel"/>
    <w:tmpl w:val="2C5917C3"/>
    <w:lvl w:ilvl="0" w:tentative="0">
      <w:start w:val="1"/>
      <w:numFmt w:val="none"/>
      <w:pStyle w:val="154"/>
      <w:suff w:val="nothing"/>
      <w:lvlText w:val="%1——"/>
      <w:lvlJc w:val="left"/>
      <w:pPr>
        <w:ind w:left="833" w:hanging="408"/>
      </w:pPr>
      <w:rPr>
        <w:rFonts w:hint="eastAsia"/>
      </w:rPr>
    </w:lvl>
    <w:lvl w:ilvl="1" w:tentative="0">
      <w:start w:val="1"/>
      <w:numFmt w:val="bullet"/>
      <w:pStyle w:val="122"/>
      <w:lvlText w:val=""/>
      <w:lvlJc w:val="left"/>
      <w:pPr>
        <w:tabs>
          <w:tab w:val="left" w:pos="760"/>
        </w:tabs>
        <w:ind w:left="1264" w:hanging="413"/>
      </w:pPr>
      <w:rPr>
        <w:rFonts w:hint="default" w:ascii="Symbol" w:hAnsi="Symbol"/>
        <w:color w:val="auto"/>
      </w:rPr>
    </w:lvl>
    <w:lvl w:ilvl="2" w:tentative="0">
      <w:start w:val="1"/>
      <w:numFmt w:val="bullet"/>
      <w:pStyle w:val="188"/>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5">
    <w:nsid w:val="339F2B65"/>
    <w:multiLevelType w:val="multilevel"/>
    <w:tmpl w:val="339F2B65"/>
    <w:lvl w:ilvl="0" w:tentative="0">
      <w:start w:val="1"/>
      <w:numFmt w:val="chineseCountingThousand"/>
      <w:pStyle w:val="2"/>
      <w:suff w:val="nothing"/>
      <w:lvlText w:val="%1、"/>
      <w:lvlJc w:val="left"/>
      <w:pPr>
        <w:ind w:left="432" w:hanging="432"/>
      </w:pPr>
      <w:rPr>
        <w:rFonts w:hint="eastAsia"/>
      </w:rPr>
    </w:lvl>
    <w:lvl w:ilvl="1" w:tentative="0">
      <w:start w:val="1"/>
      <w:numFmt w:val="chineseCountingThousand"/>
      <w:pStyle w:val="3"/>
      <w:suff w:val="nothing"/>
      <w:lvlText w:val="（%2）"/>
      <w:lvlJc w:val="left"/>
      <w:pPr>
        <w:ind w:left="1144" w:hanging="1144"/>
      </w:pPr>
      <w:rPr>
        <w:rFonts w:hint="eastAsia"/>
      </w:rPr>
    </w:lvl>
    <w:lvl w:ilvl="2" w:tentative="0">
      <w:start w:val="1"/>
      <w:numFmt w:val="decimal"/>
      <w:pStyle w:val="4"/>
      <w:suff w:val="space"/>
      <w:lvlText w:val="%3"/>
      <w:lvlJc w:val="left"/>
      <w:pPr>
        <w:ind w:left="720" w:hanging="720"/>
      </w:pPr>
      <w:rPr>
        <w:rFonts w:hint="eastAsia"/>
      </w:rPr>
    </w:lvl>
    <w:lvl w:ilvl="3" w:tentative="0">
      <w:start w:val="1"/>
      <w:numFmt w:val="decimal"/>
      <w:pStyle w:val="5"/>
      <w:suff w:val="space"/>
      <w:lvlText w:val="%3.%4"/>
      <w:lvlJc w:val="left"/>
      <w:pPr>
        <w:ind w:left="864" w:hanging="864"/>
      </w:pPr>
      <w:rPr>
        <w:rFonts w:hint="eastAsia"/>
      </w:rPr>
    </w:lvl>
    <w:lvl w:ilvl="4" w:tentative="0">
      <w:start w:val="1"/>
      <w:numFmt w:val="decimal"/>
      <w:pStyle w:val="6"/>
      <w:suff w:val="space"/>
      <w:lvlText w:val="%3.%4.%5"/>
      <w:lvlJc w:val="left"/>
      <w:pPr>
        <w:ind w:left="1008" w:hanging="1008"/>
      </w:pPr>
      <w:rPr>
        <w:rFonts w:hint="eastAsia"/>
      </w:rPr>
    </w:lvl>
    <w:lvl w:ilvl="5" w:tentative="0">
      <w:start w:val="1"/>
      <w:numFmt w:val="decimal"/>
      <w:pStyle w:val="7"/>
      <w:suff w:val="space"/>
      <w:lvlText w:val="%3.%4.%5.%6"/>
      <w:lvlJc w:val="left"/>
      <w:pPr>
        <w:ind w:left="1152" w:hanging="1152"/>
      </w:pPr>
      <w:rPr>
        <w:rFonts w:hint="eastAsia"/>
      </w:rPr>
    </w:lvl>
    <w:lvl w:ilvl="6" w:tentative="0">
      <w:start w:val="1"/>
      <w:numFmt w:val="decimal"/>
      <w:pStyle w:val="8"/>
      <w:suff w:val="space"/>
      <w:lvlText w:val="%3.%4.%5.%6.%7"/>
      <w:lvlJc w:val="left"/>
      <w:pPr>
        <w:ind w:left="1296" w:hanging="1296"/>
      </w:pPr>
      <w:rPr>
        <w:rFonts w:hint="eastAsia"/>
      </w:rPr>
    </w:lvl>
    <w:lvl w:ilvl="7" w:tentative="0">
      <w:start w:val="1"/>
      <w:numFmt w:val="decimal"/>
      <w:pStyle w:val="9"/>
      <w:suff w:val="space"/>
      <w:lvlText w:val="%3.%4.%5.%6.%7.%8"/>
      <w:lvlJc w:val="left"/>
      <w:pPr>
        <w:ind w:left="1440" w:hanging="1440"/>
      </w:pPr>
      <w:rPr>
        <w:rFonts w:hint="eastAsia"/>
      </w:rPr>
    </w:lvl>
    <w:lvl w:ilvl="8" w:tentative="0">
      <w:start w:val="1"/>
      <w:numFmt w:val="decimal"/>
      <w:pStyle w:val="10"/>
      <w:suff w:val="space"/>
      <w:lvlText w:val="%3.%4.%5.%6.%7.%8.%9"/>
      <w:lvlJc w:val="left"/>
      <w:pPr>
        <w:ind w:left="1584" w:hanging="1584"/>
      </w:pPr>
      <w:rPr>
        <w:rFonts w:hint="eastAsia"/>
      </w:rPr>
    </w:lvl>
  </w:abstractNum>
  <w:abstractNum w:abstractNumId="16">
    <w:nsid w:val="36692136"/>
    <w:multiLevelType w:val="multilevel"/>
    <w:tmpl w:val="36692136"/>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38B95DB3"/>
    <w:multiLevelType w:val="multilevel"/>
    <w:tmpl w:val="38B95DB3"/>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3D733618"/>
    <w:multiLevelType w:val="multilevel"/>
    <w:tmpl w:val="3D733618"/>
    <w:lvl w:ilvl="0" w:tentative="0">
      <w:start w:val="1"/>
      <w:numFmt w:val="decimal"/>
      <w:pStyle w:val="3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9">
    <w:nsid w:val="3F2959ED"/>
    <w:multiLevelType w:val="multilevel"/>
    <w:tmpl w:val="3F2959ED"/>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44C50F90"/>
    <w:multiLevelType w:val="multilevel"/>
    <w:tmpl w:val="44C50F90"/>
    <w:lvl w:ilvl="0" w:tentative="0">
      <w:start w:val="1"/>
      <w:numFmt w:val="lowerLetter"/>
      <w:pStyle w:val="9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83"/>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1">
    <w:nsid w:val="45CE2F62"/>
    <w:multiLevelType w:val="multilevel"/>
    <w:tmpl w:val="45CE2F62"/>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4B733A5F"/>
    <w:multiLevelType w:val="multilevel"/>
    <w:tmpl w:val="4B733A5F"/>
    <w:lvl w:ilvl="0" w:tentative="0">
      <w:start w:val="1"/>
      <w:numFmt w:val="decimal"/>
      <w:pStyle w:val="189"/>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23">
    <w:nsid w:val="4E3628F5"/>
    <w:multiLevelType w:val="multilevel"/>
    <w:tmpl w:val="4E3628F5"/>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4">
    <w:nsid w:val="54050508"/>
    <w:multiLevelType w:val="multilevel"/>
    <w:tmpl w:val="54050508"/>
    <w:lvl w:ilvl="0" w:tentative="0">
      <w:start w:val="1"/>
      <w:numFmt w:val="decimal"/>
      <w:pStyle w:val="77"/>
      <w:lvlText w:val="%1)"/>
      <w:lvlJc w:val="left"/>
      <w:pPr>
        <w:ind w:left="836" w:hanging="360"/>
      </w:pPr>
      <w:rPr>
        <w:rFonts w:ascii="Times New Roman" w:hAnsi="Times New Roman"/>
        <w:b w:val="0"/>
        <w:bCs w:val="0"/>
        <w:i w:val="0"/>
        <w:iCs w:val="0"/>
        <w:caps w:val="0"/>
        <w:smallCaps w:val="0"/>
        <w:strike w:val="0"/>
        <w:dstrike w:val="0"/>
        <w:outline w:val="0"/>
        <w:shadow w:val="0"/>
        <w:emboss w:val="0"/>
        <w:imprint w:val="0"/>
        <w:vanish w:val="0"/>
        <w:spacing w:val="0"/>
        <w:position w:val="0"/>
        <w:u w:val="none"/>
        <w:vertAlign w:val="baseline"/>
      </w:rPr>
    </w:lvl>
    <w:lvl w:ilvl="1" w:tentative="0">
      <w:start w:val="2"/>
      <w:numFmt w:val="decimalEnclosedCircle"/>
      <w:lvlText w:val="%2"/>
      <w:lvlJc w:val="left"/>
      <w:pPr>
        <w:ind w:left="1490" w:hanging="360"/>
      </w:pPr>
      <w:rPr>
        <w:rFonts w:hint="default"/>
      </w:rPr>
    </w:lvl>
    <w:lvl w:ilvl="2" w:tentative="0">
      <w:start w:val="1"/>
      <w:numFmt w:val="lowerRoman"/>
      <w:lvlText w:val="%3."/>
      <w:lvlJc w:val="right"/>
      <w:pPr>
        <w:ind w:left="2210" w:hanging="180"/>
      </w:pPr>
    </w:lvl>
    <w:lvl w:ilvl="3" w:tentative="0">
      <w:start w:val="1"/>
      <w:numFmt w:val="decimal"/>
      <w:lvlText w:val="%4."/>
      <w:lvlJc w:val="left"/>
      <w:pPr>
        <w:ind w:left="2930" w:hanging="360"/>
      </w:pPr>
    </w:lvl>
    <w:lvl w:ilvl="4" w:tentative="0">
      <w:start w:val="1"/>
      <w:numFmt w:val="lowerLetter"/>
      <w:lvlText w:val="%5."/>
      <w:lvlJc w:val="left"/>
      <w:pPr>
        <w:ind w:left="3650" w:hanging="360"/>
      </w:pPr>
    </w:lvl>
    <w:lvl w:ilvl="5" w:tentative="0">
      <w:start w:val="1"/>
      <w:numFmt w:val="lowerRoman"/>
      <w:lvlText w:val="%6."/>
      <w:lvlJc w:val="right"/>
      <w:pPr>
        <w:ind w:left="4370" w:hanging="180"/>
      </w:pPr>
    </w:lvl>
    <w:lvl w:ilvl="6" w:tentative="0">
      <w:start w:val="1"/>
      <w:numFmt w:val="decimal"/>
      <w:lvlText w:val="%7."/>
      <w:lvlJc w:val="left"/>
      <w:pPr>
        <w:ind w:left="5090" w:hanging="360"/>
      </w:pPr>
    </w:lvl>
    <w:lvl w:ilvl="7" w:tentative="0">
      <w:start w:val="1"/>
      <w:numFmt w:val="lowerLetter"/>
      <w:lvlText w:val="%8."/>
      <w:lvlJc w:val="left"/>
      <w:pPr>
        <w:ind w:left="5810" w:hanging="360"/>
      </w:pPr>
    </w:lvl>
    <w:lvl w:ilvl="8" w:tentative="0">
      <w:start w:val="1"/>
      <w:numFmt w:val="lowerRoman"/>
      <w:lvlText w:val="%9."/>
      <w:lvlJc w:val="right"/>
      <w:pPr>
        <w:ind w:left="6530" w:hanging="180"/>
      </w:pPr>
    </w:lvl>
  </w:abstractNum>
  <w:abstractNum w:abstractNumId="25">
    <w:nsid w:val="57E66C54"/>
    <w:multiLevelType w:val="multilevel"/>
    <w:tmpl w:val="57E66C54"/>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6">
    <w:nsid w:val="5D874CA5"/>
    <w:multiLevelType w:val="multilevel"/>
    <w:tmpl w:val="5D874CA5"/>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7">
    <w:nsid w:val="60B55DC2"/>
    <w:multiLevelType w:val="multilevel"/>
    <w:tmpl w:val="60B55DC2"/>
    <w:lvl w:ilvl="0" w:tentative="0">
      <w:start w:val="1"/>
      <w:numFmt w:val="upperLetter"/>
      <w:pStyle w:val="182"/>
      <w:lvlText w:val="%1"/>
      <w:lvlJc w:val="left"/>
      <w:pPr>
        <w:tabs>
          <w:tab w:val="left" w:pos="0"/>
        </w:tabs>
        <w:ind w:left="0" w:hanging="425"/>
      </w:pPr>
      <w:rPr>
        <w:rFonts w:hint="eastAsia"/>
      </w:rPr>
    </w:lvl>
    <w:lvl w:ilvl="1" w:tentative="0">
      <w:start w:val="1"/>
      <w:numFmt w:val="decimal"/>
      <w:pStyle w:val="21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8">
    <w:nsid w:val="63487BBC"/>
    <w:multiLevelType w:val="multilevel"/>
    <w:tmpl w:val="63487BBC"/>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9">
    <w:nsid w:val="63575F18"/>
    <w:multiLevelType w:val="multilevel"/>
    <w:tmpl w:val="63575F18"/>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0">
    <w:nsid w:val="646260FA"/>
    <w:multiLevelType w:val="multilevel"/>
    <w:tmpl w:val="646260FA"/>
    <w:lvl w:ilvl="0" w:tentative="0">
      <w:start w:val="1"/>
      <w:numFmt w:val="decimal"/>
      <w:pStyle w:val="243"/>
      <w:suff w:val="nothing"/>
      <w:lvlText w:val="表%1　"/>
      <w:lvlJc w:val="left"/>
      <w:pPr>
        <w:ind w:left="4253" w:firstLine="0"/>
      </w:pPr>
      <w:rPr>
        <w:rFonts w:hint="eastAsia" w:ascii="黑体" w:hAnsi="Times New Roman" w:eastAsia="黑体"/>
        <w:b w:val="0"/>
        <w:i w:val="0"/>
        <w:sz w:val="21"/>
        <w:lang w:val="en-US"/>
      </w:rPr>
    </w:lvl>
    <w:lvl w:ilvl="1" w:tentative="0">
      <w:start w:val="1"/>
      <w:numFmt w:val="decimal"/>
      <w:lvlText w:val="%1.%2"/>
      <w:lvlJc w:val="left"/>
      <w:pPr>
        <w:tabs>
          <w:tab w:val="left" w:pos="5245"/>
        </w:tabs>
        <w:ind w:left="5245" w:hanging="567"/>
      </w:pPr>
      <w:rPr>
        <w:rFonts w:hint="eastAsia"/>
      </w:rPr>
    </w:lvl>
    <w:lvl w:ilvl="2" w:tentative="0">
      <w:start w:val="1"/>
      <w:numFmt w:val="decimal"/>
      <w:lvlText w:val="%1.%2.%3"/>
      <w:lvlJc w:val="left"/>
      <w:pPr>
        <w:tabs>
          <w:tab w:val="left" w:pos="5671"/>
        </w:tabs>
        <w:ind w:left="5671" w:hanging="567"/>
      </w:pPr>
      <w:rPr>
        <w:rFonts w:hint="eastAsia"/>
      </w:rPr>
    </w:lvl>
    <w:lvl w:ilvl="3" w:tentative="0">
      <w:start w:val="1"/>
      <w:numFmt w:val="decimal"/>
      <w:lvlText w:val="%1.%2.%3.%4"/>
      <w:lvlJc w:val="left"/>
      <w:pPr>
        <w:tabs>
          <w:tab w:val="left" w:pos="6237"/>
        </w:tabs>
        <w:ind w:left="6237" w:hanging="708"/>
      </w:pPr>
      <w:rPr>
        <w:rFonts w:hint="eastAsia"/>
      </w:rPr>
    </w:lvl>
    <w:lvl w:ilvl="4" w:tentative="0">
      <w:start w:val="1"/>
      <w:numFmt w:val="decimal"/>
      <w:lvlText w:val="%1.%2.%3.%4.%5"/>
      <w:lvlJc w:val="left"/>
      <w:pPr>
        <w:tabs>
          <w:tab w:val="left" w:pos="6804"/>
        </w:tabs>
        <w:ind w:left="6804" w:hanging="850"/>
      </w:pPr>
      <w:rPr>
        <w:rFonts w:hint="eastAsia"/>
      </w:rPr>
    </w:lvl>
    <w:lvl w:ilvl="5" w:tentative="0">
      <w:start w:val="1"/>
      <w:numFmt w:val="decimal"/>
      <w:lvlText w:val="%1.%2.%3.%4.%5.%6"/>
      <w:lvlJc w:val="left"/>
      <w:pPr>
        <w:tabs>
          <w:tab w:val="left" w:pos="7513"/>
        </w:tabs>
        <w:ind w:left="7513" w:hanging="1134"/>
      </w:pPr>
      <w:rPr>
        <w:rFonts w:hint="eastAsia"/>
      </w:rPr>
    </w:lvl>
    <w:lvl w:ilvl="6" w:tentative="0">
      <w:start w:val="1"/>
      <w:numFmt w:val="decimal"/>
      <w:lvlText w:val="%1.%2.%3.%4.%5.%6.%7"/>
      <w:lvlJc w:val="left"/>
      <w:pPr>
        <w:tabs>
          <w:tab w:val="left" w:pos="8080"/>
        </w:tabs>
        <w:ind w:left="8080" w:hanging="1276"/>
      </w:pPr>
      <w:rPr>
        <w:rFonts w:hint="eastAsia"/>
      </w:rPr>
    </w:lvl>
    <w:lvl w:ilvl="7" w:tentative="0">
      <w:start w:val="1"/>
      <w:numFmt w:val="decimal"/>
      <w:lvlText w:val="%1.%2.%3.%4.%5.%6.%7.%8"/>
      <w:lvlJc w:val="left"/>
      <w:pPr>
        <w:tabs>
          <w:tab w:val="left" w:pos="8647"/>
        </w:tabs>
        <w:ind w:left="8647" w:hanging="1418"/>
      </w:pPr>
      <w:rPr>
        <w:rFonts w:hint="eastAsia"/>
      </w:rPr>
    </w:lvl>
    <w:lvl w:ilvl="8" w:tentative="0">
      <w:start w:val="1"/>
      <w:numFmt w:val="decimal"/>
      <w:lvlText w:val="%1.%2.%3.%4.%5.%6.%7.%8.%9"/>
      <w:lvlJc w:val="left"/>
      <w:pPr>
        <w:tabs>
          <w:tab w:val="left" w:pos="9355"/>
        </w:tabs>
        <w:ind w:left="9355" w:hanging="1700"/>
      </w:pPr>
      <w:rPr>
        <w:rFonts w:hint="eastAsia"/>
      </w:rPr>
    </w:lvl>
  </w:abstractNum>
  <w:abstractNum w:abstractNumId="31">
    <w:nsid w:val="657D3FBC"/>
    <w:multiLevelType w:val="multilevel"/>
    <w:tmpl w:val="657D3FBC"/>
    <w:lvl w:ilvl="0" w:tentative="0">
      <w:start w:val="1"/>
      <w:numFmt w:val="upperLetter"/>
      <w:pStyle w:val="175"/>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2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27"/>
      <w:suff w:val="nothing"/>
      <w:lvlText w:val="%1.%2.%3　"/>
      <w:lvlJc w:val="left"/>
      <w:pPr>
        <w:ind w:left="0" w:firstLine="0"/>
      </w:pPr>
      <w:rPr>
        <w:rFonts w:hint="eastAsia" w:ascii="黑体" w:hAnsi="Times New Roman" w:eastAsia="黑体"/>
        <w:b w:val="0"/>
        <w:i w:val="0"/>
        <w:sz w:val="21"/>
      </w:rPr>
    </w:lvl>
    <w:lvl w:ilvl="3" w:tentative="0">
      <w:start w:val="1"/>
      <w:numFmt w:val="decimal"/>
      <w:pStyle w:val="111"/>
      <w:suff w:val="nothing"/>
      <w:lvlText w:val="%1.%2.%3.%4　"/>
      <w:lvlJc w:val="left"/>
      <w:pPr>
        <w:ind w:left="0" w:firstLine="0"/>
      </w:pPr>
      <w:rPr>
        <w:rFonts w:hint="eastAsia" w:ascii="黑体" w:hAnsi="Times New Roman" w:eastAsia="黑体"/>
        <w:b w:val="0"/>
        <w:i w:val="0"/>
        <w:sz w:val="21"/>
      </w:rPr>
    </w:lvl>
    <w:lvl w:ilvl="4" w:tentative="0">
      <w:start w:val="1"/>
      <w:numFmt w:val="decimal"/>
      <w:pStyle w:val="110"/>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2">
    <w:nsid w:val="68AC6703"/>
    <w:multiLevelType w:val="multilevel"/>
    <w:tmpl w:val="68AC6703"/>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3">
    <w:nsid w:val="6D6C07CD"/>
    <w:multiLevelType w:val="multilevel"/>
    <w:tmpl w:val="6D6C07CD"/>
    <w:lvl w:ilvl="0" w:tentative="0">
      <w:start w:val="1"/>
      <w:numFmt w:val="lowerLetter"/>
      <w:pStyle w:val="168"/>
      <w:lvlText w:val="%1)"/>
      <w:lvlJc w:val="left"/>
      <w:pPr>
        <w:tabs>
          <w:tab w:val="left" w:pos="839"/>
        </w:tabs>
        <w:ind w:left="839" w:hanging="419"/>
      </w:pPr>
      <w:rPr>
        <w:rFonts w:hint="eastAsia" w:ascii="宋体" w:eastAsia="宋体"/>
        <w:b w:val="0"/>
        <w:i w:val="0"/>
        <w:sz w:val="21"/>
      </w:rPr>
    </w:lvl>
    <w:lvl w:ilvl="1" w:tentative="0">
      <w:start w:val="1"/>
      <w:numFmt w:val="decimal"/>
      <w:pStyle w:val="221"/>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4">
    <w:nsid w:val="6DBF04F4"/>
    <w:multiLevelType w:val="multilevel"/>
    <w:tmpl w:val="6DBF04F4"/>
    <w:lvl w:ilvl="0" w:tentative="0">
      <w:start w:val="1"/>
      <w:numFmt w:val="none"/>
      <w:pStyle w:val="80"/>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5">
    <w:nsid w:val="6EDD7203"/>
    <w:multiLevelType w:val="multilevel"/>
    <w:tmpl w:val="6EDD7203"/>
    <w:lvl w:ilvl="0" w:tentative="0">
      <w:start w:val="1"/>
      <w:numFmt w:val="upperLetter"/>
      <w:pStyle w:val="277"/>
      <w:suff w:val="nothing"/>
      <w:lvlText w:val="附　录　%1"/>
      <w:lvlJc w:val="left"/>
      <w:pPr>
        <w:ind w:left="4536" w:firstLine="0"/>
      </w:pPr>
      <w:rPr>
        <w:rFonts w:hint="eastAsia" w:ascii="黑体" w:hAnsi="Times New Roman" w:eastAsia="黑体"/>
        <w:b w:val="0"/>
        <w:i w:val="0"/>
        <w:spacing w:val="0"/>
        <w:w w:val="100"/>
        <w:sz w:val="21"/>
      </w:rPr>
    </w:lvl>
    <w:lvl w:ilvl="1" w:tentative="0">
      <w:start w:val="1"/>
      <w:numFmt w:val="decimal"/>
      <w:pStyle w:val="275"/>
      <w:suff w:val="nothing"/>
      <w:lvlText w:val="%1.%2　"/>
      <w:lvlJc w:val="left"/>
      <w:pPr>
        <w:ind w:left="4536"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4536" w:firstLine="0"/>
      </w:pPr>
      <w:rPr>
        <w:rFonts w:hint="eastAsia" w:ascii="黑体" w:hAnsi="Times New Roman" w:eastAsia="黑体"/>
        <w:b w:val="0"/>
        <w:i w:val="0"/>
        <w:sz w:val="21"/>
      </w:rPr>
    </w:lvl>
    <w:lvl w:ilvl="3" w:tentative="0">
      <w:start w:val="1"/>
      <w:numFmt w:val="decimal"/>
      <w:suff w:val="nothing"/>
      <w:lvlText w:val="%1.%2.%3.%4　"/>
      <w:lvlJc w:val="left"/>
      <w:pPr>
        <w:ind w:left="4536" w:firstLine="0"/>
      </w:pPr>
      <w:rPr>
        <w:rFonts w:hint="eastAsia" w:ascii="黑体" w:hAnsi="Times New Roman" w:eastAsia="黑体"/>
        <w:b w:val="0"/>
        <w:i w:val="0"/>
        <w:sz w:val="21"/>
      </w:rPr>
    </w:lvl>
    <w:lvl w:ilvl="4" w:tentative="0">
      <w:start w:val="1"/>
      <w:numFmt w:val="decimal"/>
      <w:suff w:val="nothing"/>
      <w:lvlText w:val="%1.%2.%3.%4.%5　"/>
      <w:lvlJc w:val="left"/>
      <w:pPr>
        <w:ind w:left="4536" w:firstLine="0"/>
      </w:pPr>
      <w:rPr>
        <w:rFonts w:hint="eastAsia" w:ascii="黑体" w:hAnsi="Times New Roman" w:eastAsia="黑体"/>
        <w:b w:val="0"/>
        <w:i w:val="0"/>
        <w:sz w:val="21"/>
      </w:rPr>
    </w:lvl>
    <w:lvl w:ilvl="5" w:tentative="0">
      <w:start w:val="1"/>
      <w:numFmt w:val="decimal"/>
      <w:suff w:val="nothing"/>
      <w:lvlText w:val="%1.%2.%3.%4.%5.%6　"/>
      <w:lvlJc w:val="left"/>
      <w:pPr>
        <w:ind w:left="4536" w:firstLine="0"/>
      </w:pPr>
      <w:rPr>
        <w:rFonts w:hint="eastAsia" w:ascii="黑体" w:hAnsi="Times New Roman" w:eastAsia="黑体"/>
        <w:b w:val="0"/>
        <w:i w:val="0"/>
        <w:sz w:val="21"/>
      </w:rPr>
    </w:lvl>
    <w:lvl w:ilvl="6" w:tentative="0">
      <w:start w:val="1"/>
      <w:numFmt w:val="decimal"/>
      <w:suff w:val="nothing"/>
      <w:lvlText w:val="%1.%2.%3.%4.%5.%6.%7　"/>
      <w:lvlJc w:val="left"/>
      <w:pPr>
        <w:ind w:left="4536" w:firstLine="0"/>
      </w:pPr>
      <w:rPr>
        <w:rFonts w:hint="eastAsia" w:ascii="黑体" w:hAnsi="Times New Roman" w:eastAsia="黑体"/>
        <w:b w:val="0"/>
        <w:i w:val="0"/>
        <w:sz w:val="21"/>
      </w:rPr>
    </w:lvl>
    <w:lvl w:ilvl="7" w:tentative="0">
      <w:start w:val="1"/>
      <w:numFmt w:val="decimal"/>
      <w:lvlText w:val="%1.%2.%3.%4.%5.%6.%7.%8"/>
      <w:lvlJc w:val="left"/>
      <w:pPr>
        <w:tabs>
          <w:tab w:val="left" w:pos="8930"/>
        </w:tabs>
        <w:ind w:left="8930" w:hanging="1418"/>
      </w:pPr>
      <w:rPr>
        <w:rFonts w:hint="eastAsia"/>
      </w:rPr>
    </w:lvl>
    <w:lvl w:ilvl="8" w:tentative="0">
      <w:start w:val="1"/>
      <w:numFmt w:val="decimal"/>
      <w:lvlText w:val="%1.%2.%3.%4.%5.%6.%7.%8.%9"/>
      <w:lvlJc w:val="left"/>
      <w:pPr>
        <w:tabs>
          <w:tab w:val="left" w:pos="9638"/>
        </w:tabs>
        <w:ind w:left="9638" w:hanging="1700"/>
      </w:pPr>
      <w:rPr>
        <w:rFonts w:hint="eastAsia"/>
      </w:rPr>
    </w:lvl>
  </w:abstractNum>
  <w:abstractNum w:abstractNumId="36">
    <w:nsid w:val="71547740"/>
    <w:multiLevelType w:val="multilevel"/>
    <w:tmpl w:val="71547740"/>
    <w:lvl w:ilvl="0" w:tentative="0">
      <w:start w:val="1"/>
      <w:numFmt w:val="lowerLetter"/>
      <w:lvlText w:val="%1)"/>
      <w:lvlJc w:val="left"/>
      <w:pPr>
        <w:ind w:left="840" w:hanging="420"/>
      </w:pPr>
      <w:rPr>
        <w:rFonts w:hint="default" w:ascii="宋体" w:hAnsi="宋体" w:eastAsia="宋体" w:cs="宋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7">
    <w:nsid w:val="7FA94EB8"/>
    <w:multiLevelType w:val="multilevel"/>
    <w:tmpl w:val="7FA94EB8"/>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5"/>
  </w:num>
  <w:num w:numId="2">
    <w:abstractNumId w:val="18"/>
  </w:num>
  <w:num w:numId="3">
    <w:abstractNumId w:val="9"/>
  </w:num>
  <w:num w:numId="4">
    <w:abstractNumId w:val="24"/>
  </w:num>
  <w:num w:numId="5">
    <w:abstractNumId w:val="34"/>
  </w:num>
  <w:num w:numId="6">
    <w:abstractNumId w:val="3"/>
  </w:num>
  <w:num w:numId="7">
    <w:abstractNumId w:val="20"/>
  </w:num>
  <w:num w:numId="8">
    <w:abstractNumId w:val="8"/>
  </w:num>
  <w:num w:numId="9">
    <w:abstractNumId w:val="31"/>
  </w:num>
  <w:num w:numId="10">
    <w:abstractNumId w:val="14"/>
  </w:num>
  <w:num w:numId="11">
    <w:abstractNumId w:val="4"/>
  </w:num>
  <w:num w:numId="12">
    <w:abstractNumId w:val="10"/>
  </w:num>
  <w:num w:numId="13">
    <w:abstractNumId w:val="33"/>
  </w:num>
  <w:num w:numId="14">
    <w:abstractNumId w:val="27"/>
  </w:num>
  <w:num w:numId="15">
    <w:abstractNumId w:val="1"/>
  </w:num>
  <w:num w:numId="16">
    <w:abstractNumId w:val="22"/>
  </w:num>
  <w:num w:numId="17">
    <w:abstractNumId w:val="12"/>
  </w:num>
  <w:num w:numId="18">
    <w:abstractNumId w:val="13"/>
  </w:num>
  <w:num w:numId="19">
    <w:abstractNumId w:val="6"/>
  </w:num>
  <w:num w:numId="20">
    <w:abstractNumId w:val="30"/>
  </w:num>
  <w:num w:numId="21">
    <w:abstractNumId w:val="5"/>
  </w:num>
  <w:num w:numId="22">
    <w:abstractNumId w:val="35"/>
  </w:num>
  <w:num w:numId="23">
    <w:abstractNumId w:val="36"/>
  </w:num>
  <w:num w:numId="24">
    <w:abstractNumId w:val="26"/>
  </w:num>
  <w:num w:numId="25">
    <w:abstractNumId w:val="32"/>
  </w:num>
  <w:num w:numId="26">
    <w:abstractNumId w:val="17"/>
  </w:num>
  <w:num w:numId="27">
    <w:abstractNumId w:val="16"/>
  </w:num>
  <w:num w:numId="28">
    <w:abstractNumId w:val="28"/>
  </w:num>
  <w:num w:numId="29">
    <w:abstractNumId w:val="7"/>
  </w:num>
  <w:num w:numId="30">
    <w:abstractNumId w:val="11"/>
  </w:num>
  <w:num w:numId="31">
    <w:abstractNumId w:val="37"/>
  </w:num>
  <w:num w:numId="32">
    <w:abstractNumId w:val="29"/>
  </w:num>
  <w:num w:numId="33">
    <w:abstractNumId w:val="21"/>
  </w:num>
  <w:num w:numId="34">
    <w:abstractNumId w:val="0"/>
  </w:num>
  <w:num w:numId="35">
    <w:abstractNumId w:val="23"/>
  </w:num>
  <w:num w:numId="36">
    <w:abstractNumId w:val="2"/>
  </w:num>
  <w:num w:numId="37">
    <w:abstractNumId w:val="25"/>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DQ0Nrc0M7EwMbI0NjFX0lEKTi0uzszPAykwqQUA/ygsdywAAAA="/>
    <w:docVar w:name="commondata" w:val="eyJoZGlkIjoiOTFjYWI2N2YyNDFlNDA1ZThhMmUxOGFmN2I2MmRlZGYifQ=="/>
  </w:docVars>
  <w:rsids>
    <w:rsidRoot w:val="00035925"/>
    <w:rsid w:val="00000244"/>
    <w:rsid w:val="0000185F"/>
    <w:rsid w:val="0000490D"/>
    <w:rsid w:val="00004BE5"/>
    <w:rsid w:val="0000586F"/>
    <w:rsid w:val="000061F5"/>
    <w:rsid w:val="00006C41"/>
    <w:rsid w:val="00007E30"/>
    <w:rsid w:val="000100AC"/>
    <w:rsid w:val="0001180F"/>
    <w:rsid w:val="00012412"/>
    <w:rsid w:val="00012442"/>
    <w:rsid w:val="0001278F"/>
    <w:rsid w:val="000128CE"/>
    <w:rsid w:val="00012D5C"/>
    <w:rsid w:val="000138EE"/>
    <w:rsid w:val="00013D86"/>
    <w:rsid w:val="00013E02"/>
    <w:rsid w:val="00014B34"/>
    <w:rsid w:val="000159D3"/>
    <w:rsid w:val="000162BB"/>
    <w:rsid w:val="0001705F"/>
    <w:rsid w:val="0002143C"/>
    <w:rsid w:val="00023FF8"/>
    <w:rsid w:val="00025A65"/>
    <w:rsid w:val="000268C0"/>
    <w:rsid w:val="00026C31"/>
    <w:rsid w:val="000270A3"/>
    <w:rsid w:val="00027280"/>
    <w:rsid w:val="00027971"/>
    <w:rsid w:val="000303C3"/>
    <w:rsid w:val="000320A7"/>
    <w:rsid w:val="0003226B"/>
    <w:rsid w:val="000326A0"/>
    <w:rsid w:val="000331CE"/>
    <w:rsid w:val="0003339E"/>
    <w:rsid w:val="00035925"/>
    <w:rsid w:val="000365DF"/>
    <w:rsid w:val="00036DF6"/>
    <w:rsid w:val="000370FF"/>
    <w:rsid w:val="00040DBC"/>
    <w:rsid w:val="00041281"/>
    <w:rsid w:val="000437D8"/>
    <w:rsid w:val="0004446E"/>
    <w:rsid w:val="00044BFB"/>
    <w:rsid w:val="00046837"/>
    <w:rsid w:val="00047DC6"/>
    <w:rsid w:val="000506FC"/>
    <w:rsid w:val="000508BE"/>
    <w:rsid w:val="00050F21"/>
    <w:rsid w:val="000511D7"/>
    <w:rsid w:val="00053ECA"/>
    <w:rsid w:val="00055E37"/>
    <w:rsid w:val="00057DC8"/>
    <w:rsid w:val="00060882"/>
    <w:rsid w:val="00061210"/>
    <w:rsid w:val="00061B2E"/>
    <w:rsid w:val="00062B75"/>
    <w:rsid w:val="000642B7"/>
    <w:rsid w:val="0006547F"/>
    <w:rsid w:val="00067CDF"/>
    <w:rsid w:val="00070542"/>
    <w:rsid w:val="00071752"/>
    <w:rsid w:val="00071C75"/>
    <w:rsid w:val="00071F61"/>
    <w:rsid w:val="0007262A"/>
    <w:rsid w:val="000733D4"/>
    <w:rsid w:val="00074FBE"/>
    <w:rsid w:val="00075AAF"/>
    <w:rsid w:val="00075F8B"/>
    <w:rsid w:val="00076AA9"/>
    <w:rsid w:val="000828B9"/>
    <w:rsid w:val="00082B60"/>
    <w:rsid w:val="00083A09"/>
    <w:rsid w:val="000854EA"/>
    <w:rsid w:val="000863CF"/>
    <w:rsid w:val="00086DAE"/>
    <w:rsid w:val="0009005E"/>
    <w:rsid w:val="00092857"/>
    <w:rsid w:val="000934CC"/>
    <w:rsid w:val="000936DC"/>
    <w:rsid w:val="00093935"/>
    <w:rsid w:val="000951E5"/>
    <w:rsid w:val="000953FF"/>
    <w:rsid w:val="00096A4E"/>
    <w:rsid w:val="0009737E"/>
    <w:rsid w:val="00097970"/>
    <w:rsid w:val="000A0999"/>
    <w:rsid w:val="000A0A02"/>
    <w:rsid w:val="000A20A9"/>
    <w:rsid w:val="000A3100"/>
    <w:rsid w:val="000A3687"/>
    <w:rsid w:val="000A3FB4"/>
    <w:rsid w:val="000A48B1"/>
    <w:rsid w:val="000A4F9D"/>
    <w:rsid w:val="000A5814"/>
    <w:rsid w:val="000A6521"/>
    <w:rsid w:val="000A7300"/>
    <w:rsid w:val="000A7313"/>
    <w:rsid w:val="000B04DC"/>
    <w:rsid w:val="000B0E19"/>
    <w:rsid w:val="000B1022"/>
    <w:rsid w:val="000B19F9"/>
    <w:rsid w:val="000B3143"/>
    <w:rsid w:val="000B41B3"/>
    <w:rsid w:val="000B4294"/>
    <w:rsid w:val="000B4DF1"/>
    <w:rsid w:val="000B5C0C"/>
    <w:rsid w:val="000B7893"/>
    <w:rsid w:val="000C0B0C"/>
    <w:rsid w:val="000C1F25"/>
    <w:rsid w:val="000C44BF"/>
    <w:rsid w:val="000C49B9"/>
    <w:rsid w:val="000C4F34"/>
    <w:rsid w:val="000C5D58"/>
    <w:rsid w:val="000C6B05"/>
    <w:rsid w:val="000C6DD6"/>
    <w:rsid w:val="000C6E4F"/>
    <w:rsid w:val="000C73D4"/>
    <w:rsid w:val="000D01AF"/>
    <w:rsid w:val="000D145B"/>
    <w:rsid w:val="000D1A40"/>
    <w:rsid w:val="000D2CF3"/>
    <w:rsid w:val="000D395A"/>
    <w:rsid w:val="000D3C00"/>
    <w:rsid w:val="000D3D4C"/>
    <w:rsid w:val="000D4143"/>
    <w:rsid w:val="000D4283"/>
    <w:rsid w:val="000D4913"/>
    <w:rsid w:val="000D4EF2"/>
    <w:rsid w:val="000D4F51"/>
    <w:rsid w:val="000D4F5F"/>
    <w:rsid w:val="000D5AF7"/>
    <w:rsid w:val="000D718B"/>
    <w:rsid w:val="000E044A"/>
    <w:rsid w:val="000E0536"/>
    <w:rsid w:val="000E06E6"/>
    <w:rsid w:val="000E0C46"/>
    <w:rsid w:val="000E0CF0"/>
    <w:rsid w:val="000E3C4A"/>
    <w:rsid w:val="000E5465"/>
    <w:rsid w:val="000E55B1"/>
    <w:rsid w:val="000E6AD8"/>
    <w:rsid w:val="000E75B9"/>
    <w:rsid w:val="000F030C"/>
    <w:rsid w:val="000F129C"/>
    <w:rsid w:val="000F23D7"/>
    <w:rsid w:val="000F2914"/>
    <w:rsid w:val="000F38B8"/>
    <w:rsid w:val="000F568D"/>
    <w:rsid w:val="000F5F71"/>
    <w:rsid w:val="000F649A"/>
    <w:rsid w:val="00101580"/>
    <w:rsid w:val="0010165E"/>
    <w:rsid w:val="00101F6E"/>
    <w:rsid w:val="00102DA3"/>
    <w:rsid w:val="00102DD2"/>
    <w:rsid w:val="001035F3"/>
    <w:rsid w:val="001038F6"/>
    <w:rsid w:val="001056DE"/>
    <w:rsid w:val="001056E7"/>
    <w:rsid w:val="0010581B"/>
    <w:rsid w:val="00106E25"/>
    <w:rsid w:val="0010715D"/>
    <w:rsid w:val="00107799"/>
    <w:rsid w:val="00110596"/>
    <w:rsid w:val="00110A1E"/>
    <w:rsid w:val="0011171C"/>
    <w:rsid w:val="001124C0"/>
    <w:rsid w:val="0011460D"/>
    <w:rsid w:val="00114F89"/>
    <w:rsid w:val="0011546C"/>
    <w:rsid w:val="001155C3"/>
    <w:rsid w:val="001155E3"/>
    <w:rsid w:val="00116230"/>
    <w:rsid w:val="0012166F"/>
    <w:rsid w:val="00122612"/>
    <w:rsid w:val="00122684"/>
    <w:rsid w:val="001226F1"/>
    <w:rsid w:val="0012397B"/>
    <w:rsid w:val="00123BBA"/>
    <w:rsid w:val="001244FF"/>
    <w:rsid w:val="00126CEE"/>
    <w:rsid w:val="00127831"/>
    <w:rsid w:val="0013175F"/>
    <w:rsid w:val="001324EF"/>
    <w:rsid w:val="00133112"/>
    <w:rsid w:val="00133F6E"/>
    <w:rsid w:val="0013605B"/>
    <w:rsid w:val="00136806"/>
    <w:rsid w:val="00136A5D"/>
    <w:rsid w:val="00144D7A"/>
    <w:rsid w:val="00145B75"/>
    <w:rsid w:val="00146543"/>
    <w:rsid w:val="001465BF"/>
    <w:rsid w:val="0014740C"/>
    <w:rsid w:val="0015009E"/>
    <w:rsid w:val="001512B4"/>
    <w:rsid w:val="0015294D"/>
    <w:rsid w:val="00152BB6"/>
    <w:rsid w:val="001538D4"/>
    <w:rsid w:val="001553B2"/>
    <w:rsid w:val="0015604F"/>
    <w:rsid w:val="00156115"/>
    <w:rsid w:val="00156272"/>
    <w:rsid w:val="00156DB4"/>
    <w:rsid w:val="00157792"/>
    <w:rsid w:val="001608A2"/>
    <w:rsid w:val="00161B5D"/>
    <w:rsid w:val="001620A5"/>
    <w:rsid w:val="00164E53"/>
    <w:rsid w:val="00165498"/>
    <w:rsid w:val="00166967"/>
    <w:rsid w:val="0016699D"/>
    <w:rsid w:val="001730BE"/>
    <w:rsid w:val="00173230"/>
    <w:rsid w:val="0017360D"/>
    <w:rsid w:val="00173DA8"/>
    <w:rsid w:val="00175159"/>
    <w:rsid w:val="00176208"/>
    <w:rsid w:val="00177F50"/>
    <w:rsid w:val="00181EA7"/>
    <w:rsid w:val="0018211B"/>
    <w:rsid w:val="0018299F"/>
    <w:rsid w:val="001840D3"/>
    <w:rsid w:val="00184866"/>
    <w:rsid w:val="00184890"/>
    <w:rsid w:val="00185E8F"/>
    <w:rsid w:val="001900F8"/>
    <w:rsid w:val="00190BB6"/>
    <w:rsid w:val="00190DA0"/>
    <w:rsid w:val="00191258"/>
    <w:rsid w:val="00191259"/>
    <w:rsid w:val="0019161B"/>
    <w:rsid w:val="00192680"/>
    <w:rsid w:val="00193037"/>
    <w:rsid w:val="001938E6"/>
    <w:rsid w:val="00193A2C"/>
    <w:rsid w:val="001945AC"/>
    <w:rsid w:val="001971D9"/>
    <w:rsid w:val="00197319"/>
    <w:rsid w:val="001973D9"/>
    <w:rsid w:val="00197FB6"/>
    <w:rsid w:val="001A1018"/>
    <w:rsid w:val="001A102E"/>
    <w:rsid w:val="001A2203"/>
    <w:rsid w:val="001A288E"/>
    <w:rsid w:val="001A55DB"/>
    <w:rsid w:val="001A5A97"/>
    <w:rsid w:val="001A5D37"/>
    <w:rsid w:val="001A63B2"/>
    <w:rsid w:val="001A6AE4"/>
    <w:rsid w:val="001A7361"/>
    <w:rsid w:val="001A7CD6"/>
    <w:rsid w:val="001B12F0"/>
    <w:rsid w:val="001B2021"/>
    <w:rsid w:val="001B35A9"/>
    <w:rsid w:val="001B3620"/>
    <w:rsid w:val="001B3D73"/>
    <w:rsid w:val="001B41E0"/>
    <w:rsid w:val="001B48B4"/>
    <w:rsid w:val="001B64A9"/>
    <w:rsid w:val="001B6DC2"/>
    <w:rsid w:val="001B7041"/>
    <w:rsid w:val="001B7264"/>
    <w:rsid w:val="001B7D95"/>
    <w:rsid w:val="001C0836"/>
    <w:rsid w:val="001C0C24"/>
    <w:rsid w:val="001C149C"/>
    <w:rsid w:val="001C21AC"/>
    <w:rsid w:val="001C47BA"/>
    <w:rsid w:val="001C4EE4"/>
    <w:rsid w:val="001C4F10"/>
    <w:rsid w:val="001C5353"/>
    <w:rsid w:val="001C59EA"/>
    <w:rsid w:val="001C677E"/>
    <w:rsid w:val="001C6B03"/>
    <w:rsid w:val="001D04A4"/>
    <w:rsid w:val="001D081C"/>
    <w:rsid w:val="001D10A1"/>
    <w:rsid w:val="001D3EDA"/>
    <w:rsid w:val="001D401D"/>
    <w:rsid w:val="001D406C"/>
    <w:rsid w:val="001D41EE"/>
    <w:rsid w:val="001D4DA0"/>
    <w:rsid w:val="001D74B8"/>
    <w:rsid w:val="001D74ED"/>
    <w:rsid w:val="001D7E91"/>
    <w:rsid w:val="001E0380"/>
    <w:rsid w:val="001E09F9"/>
    <w:rsid w:val="001E13B1"/>
    <w:rsid w:val="001E2145"/>
    <w:rsid w:val="001E2C03"/>
    <w:rsid w:val="001E4179"/>
    <w:rsid w:val="001E4FD1"/>
    <w:rsid w:val="001E5788"/>
    <w:rsid w:val="001E7721"/>
    <w:rsid w:val="001E7D36"/>
    <w:rsid w:val="001E7DDA"/>
    <w:rsid w:val="001F1AC8"/>
    <w:rsid w:val="001F1CB7"/>
    <w:rsid w:val="001F20E8"/>
    <w:rsid w:val="001F2BC6"/>
    <w:rsid w:val="001F3787"/>
    <w:rsid w:val="001F39C9"/>
    <w:rsid w:val="001F3A19"/>
    <w:rsid w:val="001F3CBF"/>
    <w:rsid w:val="001F3CDF"/>
    <w:rsid w:val="001F4A9D"/>
    <w:rsid w:val="001F50E7"/>
    <w:rsid w:val="001F5F69"/>
    <w:rsid w:val="001F6CC3"/>
    <w:rsid w:val="001F7466"/>
    <w:rsid w:val="00202FEF"/>
    <w:rsid w:val="00205178"/>
    <w:rsid w:val="002067A1"/>
    <w:rsid w:val="00207187"/>
    <w:rsid w:val="00207309"/>
    <w:rsid w:val="00207312"/>
    <w:rsid w:val="00207590"/>
    <w:rsid w:val="00212ADC"/>
    <w:rsid w:val="002139A0"/>
    <w:rsid w:val="00213B69"/>
    <w:rsid w:val="00215C7A"/>
    <w:rsid w:val="00216FCC"/>
    <w:rsid w:val="00217167"/>
    <w:rsid w:val="002174DA"/>
    <w:rsid w:val="002200F4"/>
    <w:rsid w:val="002210D2"/>
    <w:rsid w:val="00221C42"/>
    <w:rsid w:val="0022339F"/>
    <w:rsid w:val="00223431"/>
    <w:rsid w:val="00223A8D"/>
    <w:rsid w:val="00223DEA"/>
    <w:rsid w:val="00225CE1"/>
    <w:rsid w:val="00226B86"/>
    <w:rsid w:val="002272F3"/>
    <w:rsid w:val="002276EB"/>
    <w:rsid w:val="00227B59"/>
    <w:rsid w:val="002305CC"/>
    <w:rsid w:val="00231221"/>
    <w:rsid w:val="0023219A"/>
    <w:rsid w:val="0023397C"/>
    <w:rsid w:val="00234467"/>
    <w:rsid w:val="002364F4"/>
    <w:rsid w:val="00236822"/>
    <w:rsid w:val="00237565"/>
    <w:rsid w:val="00237762"/>
    <w:rsid w:val="00237D8D"/>
    <w:rsid w:val="00240F61"/>
    <w:rsid w:val="00241DA2"/>
    <w:rsid w:val="00242566"/>
    <w:rsid w:val="00243A10"/>
    <w:rsid w:val="002442A2"/>
    <w:rsid w:val="002442C6"/>
    <w:rsid w:val="00244D6F"/>
    <w:rsid w:val="00245898"/>
    <w:rsid w:val="00245B79"/>
    <w:rsid w:val="00247FEE"/>
    <w:rsid w:val="00250777"/>
    <w:rsid w:val="00250E7D"/>
    <w:rsid w:val="00254209"/>
    <w:rsid w:val="002565D5"/>
    <w:rsid w:val="00257654"/>
    <w:rsid w:val="002576D6"/>
    <w:rsid w:val="00261238"/>
    <w:rsid w:val="0026212E"/>
    <w:rsid w:val="002622C0"/>
    <w:rsid w:val="00262E3A"/>
    <w:rsid w:val="00263C8C"/>
    <w:rsid w:val="002653E7"/>
    <w:rsid w:val="002666EF"/>
    <w:rsid w:val="00270160"/>
    <w:rsid w:val="00271C30"/>
    <w:rsid w:val="00272B66"/>
    <w:rsid w:val="00272D5E"/>
    <w:rsid w:val="002731E5"/>
    <w:rsid w:val="00273F03"/>
    <w:rsid w:val="00274280"/>
    <w:rsid w:val="00275663"/>
    <w:rsid w:val="00276270"/>
    <w:rsid w:val="0027707D"/>
    <w:rsid w:val="002774E6"/>
    <w:rsid w:val="002778AE"/>
    <w:rsid w:val="0028269A"/>
    <w:rsid w:val="00283590"/>
    <w:rsid w:val="00284454"/>
    <w:rsid w:val="0028459C"/>
    <w:rsid w:val="002846B1"/>
    <w:rsid w:val="002850C6"/>
    <w:rsid w:val="0028550B"/>
    <w:rsid w:val="00286696"/>
    <w:rsid w:val="00286973"/>
    <w:rsid w:val="002872E2"/>
    <w:rsid w:val="00287C9F"/>
    <w:rsid w:val="002926D0"/>
    <w:rsid w:val="0029412B"/>
    <w:rsid w:val="00294E70"/>
    <w:rsid w:val="00295290"/>
    <w:rsid w:val="002977CD"/>
    <w:rsid w:val="00297D40"/>
    <w:rsid w:val="002A1343"/>
    <w:rsid w:val="002A1924"/>
    <w:rsid w:val="002A2526"/>
    <w:rsid w:val="002A2EA8"/>
    <w:rsid w:val="002A3361"/>
    <w:rsid w:val="002A344B"/>
    <w:rsid w:val="002A3A78"/>
    <w:rsid w:val="002A511D"/>
    <w:rsid w:val="002A67AC"/>
    <w:rsid w:val="002A7420"/>
    <w:rsid w:val="002B06D8"/>
    <w:rsid w:val="002B0F12"/>
    <w:rsid w:val="002B1308"/>
    <w:rsid w:val="002B1CCC"/>
    <w:rsid w:val="002B4554"/>
    <w:rsid w:val="002B52D0"/>
    <w:rsid w:val="002B601A"/>
    <w:rsid w:val="002C119F"/>
    <w:rsid w:val="002C1892"/>
    <w:rsid w:val="002C1990"/>
    <w:rsid w:val="002C2D99"/>
    <w:rsid w:val="002C3043"/>
    <w:rsid w:val="002C408B"/>
    <w:rsid w:val="002C4A2D"/>
    <w:rsid w:val="002C5134"/>
    <w:rsid w:val="002C5724"/>
    <w:rsid w:val="002C6EE2"/>
    <w:rsid w:val="002C72D8"/>
    <w:rsid w:val="002C7A61"/>
    <w:rsid w:val="002D11FA"/>
    <w:rsid w:val="002D16D0"/>
    <w:rsid w:val="002D1C55"/>
    <w:rsid w:val="002D1E36"/>
    <w:rsid w:val="002D2A6B"/>
    <w:rsid w:val="002D3AAD"/>
    <w:rsid w:val="002D4BA5"/>
    <w:rsid w:val="002D626B"/>
    <w:rsid w:val="002D65C8"/>
    <w:rsid w:val="002E0593"/>
    <w:rsid w:val="002E0DDF"/>
    <w:rsid w:val="002E0E95"/>
    <w:rsid w:val="002E1BA4"/>
    <w:rsid w:val="002E2286"/>
    <w:rsid w:val="002E2906"/>
    <w:rsid w:val="002E2FB7"/>
    <w:rsid w:val="002E363B"/>
    <w:rsid w:val="002E5635"/>
    <w:rsid w:val="002E589C"/>
    <w:rsid w:val="002E5B15"/>
    <w:rsid w:val="002E64C3"/>
    <w:rsid w:val="002E6A2C"/>
    <w:rsid w:val="002E75F4"/>
    <w:rsid w:val="002E76F0"/>
    <w:rsid w:val="002F0116"/>
    <w:rsid w:val="002F02B9"/>
    <w:rsid w:val="002F1346"/>
    <w:rsid w:val="002F1791"/>
    <w:rsid w:val="002F1D8C"/>
    <w:rsid w:val="002F21DA"/>
    <w:rsid w:val="002F246D"/>
    <w:rsid w:val="002F2552"/>
    <w:rsid w:val="002F3EAE"/>
    <w:rsid w:val="002F4414"/>
    <w:rsid w:val="002F46B6"/>
    <w:rsid w:val="002F7B28"/>
    <w:rsid w:val="00300098"/>
    <w:rsid w:val="00301636"/>
    <w:rsid w:val="003019D3"/>
    <w:rsid w:val="00301F39"/>
    <w:rsid w:val="00302E7D"/>
    <w:rsid w:val="00303862"/>
    <w:rsid w:val="003046EF"/>
    <w:rsid w:val="00304728"/>
    <w:rsid w:val="00304FA3"/>
    <w:rsid w:val="00310712"/>
    <w:rsid w:val="00310E11"/>
    <w:rsid w:val="00311567"/>
    <w:rsid w:val="00311E62"/>
    <w:rsid w:val="00312800"/>
    <w:rsid w:val="00312F63"/>
    <w:rsid w:val="0031338C"/>
    <w:rsid w:val="003160D7"/>
    <w:rsid w:val="00316610"/>
    <w:rsid w:val="003175A6"/>
    <w:rsid w:val="0031777F"/>
    <w:rsid w:val="00317AFA"/>
    <w:rsid w:val="00317CDD"/>
    <w:rsid w:val="00320601"/>
    <w:rsid w:val="003223A4"/>
    <w:rsid w:val="00323A45"/>
    <w:rsid w:val="00323E84"/>
    <w:rsid w:val="003252DC"/>
    <w:rsid w:val="00325926"/>
    <w:rsid w:val="00326572"/>
    <w:rsid w:val="00326C7B"/>
    <w:rsid w:val="00327A8A"/>
    <w:rsid w:val="00327F31"/>
    <w:rsid w:val="00331F15"/>
    <w:rsid w:val="0033295A"/>
    <w:rsid w:val="00333447"/>
    <w:rsid w:val="00335C36"/>
    <w:rsid w:val="00335DC3"/>
    <w:rsid w:val="00336610"/>
    <w:rsid w:val="003370E4"/>
    <w:rsid w:val="00337401"/>
    <w:rsid w:val="003406C9"/>
    <w:rsid w:val="0034170C"/>
    <w:rsid w:val="00342BF3"/>
    <w:rsid w:val="00343A2D"/>
    <w:rsid w:val="00343AF7"/>
    <w:rsid w:val="00343F73"/>
    <w:rsid w:val="00345060"/>
    <w:rsid w:val="00346377"/>
    <w:rsid w:val="003477B3"/>
    <w:rsid w:val="0035054C"/>
    <w:rsid w:val="00350ACB"/>
    <w:rsid w:val="00351444"/>
    <w:rsid w:val="003530EF"/>
    <w:rsid w:val="0035322D"/>
    <w:rsid w:val="0035323B"/>
    <w:rsid w:val="00353933"/>
    <w:rsid w:val="00356920"/>
    <w:rsid w:val="00356C1D"/>
    <w:rsid w:val="00360055"/>
    <w:rsid w:val="003604BE"/>
    <w:rsid w:val="003609D2"/>
    <w:rsid w:val="00361C00"/>
    <w:rsid w:val="00361F78"/>
    <w:rsid w:val="00363819"/>
    <w:rsid w:val="00363D3B"/>
    <w:rsid w:val="00363F22"/>
    <w:rsid w:val="003640A6"/>
    <w:rsid w:val="00364E25"/>
    <w:rsid w:val="0037211D"/>
    <w:rsid w:val="00372F5C"/>
    <w:rsid w:val="003736E5"/>
    <w:rsid w:val="003741BB"/>
    <w:rsid w:val="003749E2"/>
    <w:rsid w:val="00375564"/>
    <w:rsid w:val="003758B5"/>
    <w:rsid w:val="00375B94"/>
    <w:rsid w:val="003760EC"/>
    <w:rsid w:val="003764F1"/>
    <w:rsid w:val="00381DC3"/>
    <w:rsid w:val="00383191"/>
    <w:rsid w:val="00383318"/>
    <w:rsid w:val="003833C0"/>
    <w:rsid w:val="0038368F"/>
    <w:rsid w:val="00384F4C"/>
    <w:rsid w:val="0038560C"/>
    <w:rsid w:val="00385EED"/>
    <w:rsid w:val="00386964"/>
    <w:rsid w:val="00386B8F"/>
    <w:rsid w:val="00386DED"/>
    <w:rsid w:val="00390398"/>
    <w:rsid w:val="00390BE4"/>
    <w:rsid w:val="003912E7"/>
    <w:rsid w:val="00391ABA"/>
    <w:rsid w:val="00392DD3"/>
    <w:rsid w:val="00392E9A"/>
    <w:rsid w:val="003932A7"/>
    <w:rsid w:val="00393947"/>
    <w:rsid w:val="00393C96"/>
    <w:rsid w:val="00396537"/>
    <w:rsid w:val="00396686"/>
    <w:rsid w:val="00397CA7"/>
    <w:rsid w:val="003A0E08"/>
    <w:rsid w:val="003A17DB"/>
    <w:rsid w:val="003A1EC6"/>
    <w:rsid w:val="003A2275"/>
    <w:rsid w:val="003A3744"/>
    <w:rsid w:val="003A6A4F"/>
    <w:rsid w:val="003A6CAF"/>
    <w:rsid w:val="003A7088"/>
    <w:rsid w:val="003B00DF"/>
    <w:rsid w:val="003B0495"/>
    <w:rsid w:val="003B0C43"/>
    <w:rsid w:val="003B1275"/>
    <w:rsid w:val="003B12A0"/>
    <w:rsid w:val="003B1403"/>
    <w:rsid w:val="003B1778"/>
    <w:rsid w:val="003B1B97"/>
    <w:rsid w:val="003B28B8"/>
    <w:rsid w:val="003B309A"/>
    <w:rsid w:val="003B5A33"/>
    <w:rsid w:val="003B74F7"/>
    <w:rsid w:val="003C0923"/>
    <w:rsid w:val="003C10FA"/>
    <w:rsid w:val="003C11CB"/>
    <w:rsid w:val="003C2E11"/>
    <w:rsid w:val="003C480D"/>
    <w:rsid w:val="003C4CA4"/>
    <w:rsid w:val="003C4F2C"/>
    <w:rsid w:val="003C57F5"/>
    <w:rsid w:val="003C6D75"/>
    <w:rsid w:val="003C75F3"/>
    <w:rsid w:val="003C78A3"/>
    <w:rsid w:val="003D0D09"/>
    <w:rsid w:val="003D1ABA"/>
    <w:rsid w:val="003D3342"/>
    <w:rsid w:val="003D3497"/>
    <w:rsid w:val="003D65CE"/>
    <w:rsid w:val="003D786F"/>
    <w:rsid w:val="003E052E"/>
    <w:rsid w:val="003E06C5"/>
    <w:rsid w:val="003E1867"/>
    <w:rsid w:val="003E2134"/>
    <w:rsid w:val="003E2179"/>
    <w:rsid w:val="003E3902"/>
    <w:rsid w:val="003E5729"/>
    <w:rsid w:val="003E5A87"/>
    <w:rsid w:val="003E63C6"/>
    <w:rsid w:val="003E74B5"/>
    <w:rsid w:val="003F0A18"/>
    <w:rsid w:val="003F268C"/>
    <w:rsid w:val="003F2F9E"/>
    <w:rsid w:val="003F393B"/>
    <w:rsid w:val="003F42A9"/>
    <w:rsid w:val="003F4E5A"/>
    <w:rsid w:val="003F4E71"/>
    <w:rsid w:val="003F4EE0"/>
    <w:rsid w:val="003F57EB"/>
    <w:rsid w:val="003F600A"/>
    <w:rsid w:val="003F6190"/>
    <w:rsid w:val="003F689C"/>
    <w:rsid w:val="003F6D55"/>
    <w:rsid w:val="003F781F"/>
    <w:rsid w:val="003F7B81"/>
    <w:rsid w:val="004007A6"/>
    <w:rsid w:val="00401532"/>
    <w:rsid w:val="0040157E"/>
    <w:rsid w:val="00401873"/>
    <w:rsid w:val="00401D54"/>
    <w:rsid w:val="00401E28"/>
    <w:rsid w:val="00402153"/>
    <w:rsid w:val="00402461"/>
    <w:rsid w:val="00402934"/>
    <w:rsid w:val="00402FC1"/>
    <w:rsid w:val="0040319A"/>
    <w:rsid w:val="00403255"/>
    <w:rsid w:val="004042C1"/>
    <w:rsid w:val="00404E3A"/>
    <w:rsid w:val="00404EB0"/>
    <w:rsid w:val="004051E2"/>
    <w:rsid w:val="00406219"/>
    <w:rsid w:val="0041130B"/>
    <w:rsid w:val="004122A4"/>
    <w:rsid w:val="00412E64"/>
    <w:rsid w:val="00414B50"/>
    <w:rsid w:val="00415F22"/>
    <w:rsid w:val="00417052"/>
    <w:rsid w:val="00417420"/>
    <w:rsid w:val="00422634"/>
    <w:rsid w:val="0042471D"/>
    <w:rsid w:val="00425059"/>
    <w:rsid w:val="00425082"/>
    <w:rsid w:val="00425644"/>
    <w:rsid w:val="004257B5"/>
    <w:rsid w:val="00430CE8"/>
    <w:rsid w:val="00431D10"/>
    <w:rsid w:val="00431DEB"/>
    <w:rsid w:val="00432156"/>
    <w:rsid w:val="004321C9"/>
    <w:rsid w:val="004321CA"/>
    <w:rsid w:val="00434355"/>
    <w:rsid w:val="0043484E"/>
    <w:rsid w:val="004352CD"/>
    <w:rsid w:val="00440047"/>
    <w:rsid w:val="004416DF"/>
    <w:rsid w:val="004421A7"/>
    <w:rsid w:val="004425E8"/>
    <w:rsid w:val="00443E78"/>
    <w:rsid w:val="00444F4A"/>
    <w:rsid w:val="00445D51"/>
    <w:rsid w:val="00445F47"/>
    <w:rsid w:val="00446B29"/>
    <w:rsid w:val="00446C4C"/>
    <w:rsid w:val="00447BCF"/>
    <w:rsid w:val="004505C8"/>
    <w:rsid w:val="00450A69"/>
    <w:rsid w:val="00450E29"/>
    <w:rsid w:val="0045381B"/>
    <w:rsid w:val="00453F9A"/>
    <w:rsid w:val="0045441B"/>
    <w:rsid w:val="0045454F"/>
    <w:rsid w:val="00454C08"/>
    <w:rsid w:val="00454E81"/>
    <w:rsid w:val="0045580D"/>
    <w:rsid w:val="00456C05"/>
    <w:rsid w:val="004571D5"/>
    <w:rsid w:val="00460582"/>
    <w:rsid w:val="00461565"/>
    <w:rsid w:val="00463D92"/>
    <w:rsid w:val="00464179"/>
    <w:rsid w:val="0046464D"/>
    <w:rsid w:val="004657FB"/>
    <w:rsid w:val="00467705"/>
    <w:rsid w:val="00467CDD"/>
    <w:rsid w:val="00471E91"/>
    <w:rsid w:val="00472A14"/>
    <w:rsid w:val="004730CE"/>
    <w:rsid w:val="0047333E"/>
    <w:rsid w:val="00473933"/>
    <w:rsid w:val="00473E39"/>
    <w:rsid w:val="0047418A"/>
    <w:rsid w:val="0047446D"/>
    <w:rsid w:val="00474675"/>
    <w:rsid w:val="0047470C"/>
    <w:rsid w:val="00474DDD"/>
    <w:rsid w:val="00474F14"/>
    <w:rsid w:val="004771D2"/>
    <w:rsid w:val="0047737B"/>
    <w:rsid w:val="00477499"/>
    <w:rsid w:val="004775C1"/>
    <w:rsid w:val="00477646"/>
    <w:rsid w:val="00480141"/>
    <w:rsid w:val="0048075A"/>
    <w:rsid w:val="0048233C"/>
    <w:rsid w:val="0048235D"/>
    <w:rsid w:val="00483AD0"/>
    <w:rsid w:val="004863BC"/>
    <w:rsid w:val="004864EB"/>
    <w:rsid w:val="004879D5"/>
    <w:rsid w:val="00487D62"/>
    <w:rsid w:val="004913D8"/>
    <w:rsid w:val="00491BEA"/>
    <w:rsid w:val="00492326"/>
    <w:rsid w:val="00492EB0"/>
    <w:rsid w:val="00493C6E"/>
    <w:rsid w:val="004976B1"/>
    <w:rsid w:val="00497AEB"/>
    <w:rsid w:val="00497EB4"/>
    <w:rsid w:val="004A08B9"/>
    <w:rsid w:val="004A13CA"/>
    <w:rsid w:val="004A3155"/>
    <w:rsid w:val="004A35F9"/>
    <w:rsid w:val="004A3ADE"/>
    <w:rsid w:val="004A3D01"/>
    <w:rsid w:val="004A44E7"/>
    <w:rsid w:val="004A4982"/>
    <w:rsid w:val="004A4BBE"/>
    <w:rsid w:val="004A4F1A"/>
    <w:rsid w:val="004A693C"/>
    <w:rsid w:val="004A74D6"/>
    <w:rsid w:val="004B04FB"/>
    <w:rsid w:val="004B095E"/>
    <w:rsid w:val="004B09EE"/>
    <w:rsid w:val="004B0ED2"/>
    <w:rsid w:val="004B0FB3"/>
    <w:rsid w:val="004B1718"/>
    <w:rsid w:val="004B24C1"/>
    <w:rsid w:val="004B351A"/>
    <w:rsid w:val="004B3BC0"/>
    <w:rsid w:val="004B4049"/>
    <w:rsid w:val="004B417D"/>
    <w:rsid w:val="004B4329"/>
    <w:rsid w:val="004B477B"/>
    <w:rsid w:val="004B4797"/>
    <w:rsid w:val="004B63BF"/>
    <w:rsid w:val="004C0298"/>
    <w:rsid w:val="004C148E"/>
    <w:rsid w:val="004C1B52"/>
    <w:rsid w:val="004C1BD3"/>
    <w:rsid w:val="004C1EB6"/>
    <w:rsid w:val="004C292F"/>
    <w:rsid w:val="004C2D86"/>
    <w:rsid w:val="004C549A"/>
    <w:rsid w:val="004C5B65"/>
    <w:rsid w:val="004C5BE3"/>
    <w:rsid w:val="004C6763"/>
    <w:rsid w:val="004C6813"/>
    <w:rsid w:val="004C68D4"/>
    <w:rsid w:val="004C776F"/>
    <w:rsid w:val="004D2238"/>
    <w:rsid w:val="004D30E7"/>
    <w:rsid w:val="004D3676"/>
    <w:rsid w:val="004D38C7"/>
    <w:rsid w:val="004D3F1D"/>
    <w:rsid w:val="004D43E9"/>
    <w:rsid w:val="004D47A6"/>
    <w:rsid w:val="004D4BF9"/>
    <w:rsid w:val="004D52B4"/>
    <w:rsid w:val="004D5382"/>
    <w:rsid w:val="004D53E0"/>
    <w:rsid w:val="004D5E5D"/>
    <w:rsid w:val="004D6734"/>
    <w:rsid w:val="004D6887"/>
    <w:rsid w:val="004E27C3"/>
    <w:rsid w:val="004E36C1"/>
    <w:rsid w:val="004E5D98"/>
    <w:rsid w:val="004E61F1"/>
    <w:rsid w:val="004E6619"/>
    <w:rsid w:val="004E6E3F"/>
    <w:rsid w:val="004F06AF"/>
    <w:rsid w:val="004F11B1"/>
    <w:rsid w:val="004F14BF"/>
    <w:rsid w:val="004F3E40"/>
    <w:rsid w:val="004F3F51"/>
    <w:rsid w:val="004F46D2"/>
    <w:rsid w:val="004F4B41"/>
    <w:rsid w:val="004F4C8D"/>
    <w:rsid w:val="004F5866"/>
    <w:rsid w:val="004F5CB6"/>
    <w:rsid w:val="004F6B92"/>
    <w:rsid w:val="005006D2"/>
    <w:rsid w:val="005009DB"/>
    <w:rsid w:val="0050169C"/>
    <w:rsid w:val="00501B19"/>
    <w:rsid w:val="00503183"/>
    <w:rsid w:val="005040FA"/>
    <w:rsid w:val="00504F59"/>
    <w:rsid w:val="005066D0"/>
    <w:rsid w:val="005070FC"/>
    <w:rsid w:val="005073EE"/>
    <w:rsid w:val="00510280"/>
    <w:rsid w:val="005105C3"/>
    <w:rsid w:val="00510FEB"/>
    <w:rsid w:val="00511D3E"/>
    <w:rsid w:val="005127B2"/>
    <w:rsid w:val="00513D73"/>
    <w:rsid w:val="00514A43"/>
    <w:rsid w:val="00514A8F"/>
    <w:rsid w:val="0051588F"/>
    <w:rsid w:val="00516205"/>
    <w:rsid w:val="005165A4"/>
    <w:rsid w:val="005165ED"/>
    <w:rsid w:val="005167A3"/>
    <w:rsid w:val="00516F49"/>
    <w:rsid w:val="005174E5"/>
    <w:rsid w:val="005212BB"/>
    <w:rsid w:val="00521F7D"/>
    <w:rsid w:val="00521FB2"/>
    <w:rsid w:val="00522393"/>
    <w:rsid w:val="00522620"/>
    <w:rsid w:val="00522BBA"/>
    <w:rsid w:val="00522DC9"/>
    <w:rsid w:val="00522EEF"/>
    <w:rsid w:val="00525656"/>
    <w:rsid w:val="0052595D"/>
    <w:rsid w:val="00525F64"/>
    <w:rsid w:val="00526D20"/>
    <w:rsid w:val="00526FF2"/>
    <w:rsid w:val="005270ED"/>
    <w:rsid w:val="0052771C"/>
    <w:rsid w:val="00530C6D"/>
    <w:rsid w:val="0053142D"/>
    <w:rsid w:val="005317A3"/>
    <w:rsid w:val="0053192F"/>
    <w:rsid w:val="00531B96"/>
    <w:rsid w:val="00533073"/>
    <w:rsid w:val="0053308B"/>
    <w:rsid w:val="00533761"/>
    <w:rsid w:val="00534156"/>
    <w:rsid w:val="00534C02"/>
    <w:rsid w:val="005359EF"/>
    <w:rsid w:val="0053642A"/>
    <w:rsid w:val="00537966"/>
    <w:rsid w:val="00537F24"/>
    <w:rsid w:val="00540117"/>
    <w:rsid w:val="005407C4"/>
    <w:rsid w:val="005418A1"/>
    <w:rsid w:val="00541D64"/>
    <w:rsid w:val="0054264B"/>
    <w:rsid w:val="005431A7"/>
    <w:rsid w:val="00543786"/>
    <w:rsid w:val="00544141"/>
    <w:rsid w:val="005442BA"/>
    <w:rsid w:val="0054450C"/>
    <w:rsid w:val="0054507F"/>
    <w:rsid w:val="005462ED"/>
    <w:rsid w:val="00546807"/>
    <w:rsid w:val="00546D15"/>
    <w:rsid w:val="005470D4"/>
    <w:rsid w:val="00547207"/>
    <w:rsid w:val="00547D5D"/>
    <w:rsid w:val="005501E7"/>
    <w:rsid w:val="00550DE8"/>
    <w:rsid w:val="0055152F"/>
    <w:rsid w:val="00551903"/>
    <w:rsid w:val="00551E47"/>
    <w:rsid w:val="00552155"/>
    <w:rsid w:val="005521DF"/>
    <w:rsid w:val="00552586"/>
    <w:rsid w:val="005533D7"/>
    <w:rsid w:val="0055446C"/>
    <w:rsid w:val="00554D0B"/>
    <w:rsid w:val="0055726B"/>
    <w:rsid w:val="00557927"/>
    <w:rsid w:val="00560E90"/>
    <w:rsid w:val="005617EC"/>
    <w:rsid w:val="0056218B"/>
    <w:rsid w:val="00562E45"/>
    <w:rsid w:val="00563668"/>
    <w:rsid w:val="00565029"/>
    <w:rsid w:val="005650E3"/>
    <w:rsid w:val="0056553C"/>
    <w:rsid w:val="005655F6"/>
    <w:rsid w:val="00566397"/>
    <w:rsid w:val="00566B09"/>
    <w:rsid w:val="005679A8"/>
    <w:rsid w:val="005703DE"/>
    <w:rsid w:val="0057078F"/>
    <w:rsid w:val="00571E4A"/>
    <w:rsid w:val="00574BFC"/>
    <w:rsid w:val="00575716"/>
    <w:rsid w:val="00576468"/>
    <w:rsid w:val="00580F1B"/>
    <w:rsid w:val="00582827"/>
    <w:rsid w:val="005832B4"/>
    <w:rsid w:val="0058464E"/>
    <w:rsid w:val="0058493E"/>
    <w:rsid w:val="00584B4A"/>
    <w:rsid w:val="00584C51"/>
    <w:rsid w:val="00585530"/>
    <w:rsid w:val="005869C5"/>
    <w:rsid w:val="00587357"/>
    <w:rsid w:val="00591A88"/>
    <w:rsid w:val="00592D71"/>
    <w:rsid w:val="00592FCE"/>
    <w:rsid w:val="00593B48"/>
    <w:rsid w:val="00595C84"/>
    <w:rsid w:val="0059709E"/>
    <w:rsid w:val="005A01CB"/>
    <w:rsid w:val="005A1D9F"/>
    <w:rsid w:val="005A3602"/>
    <w:rsid w:val="005A362E"/>
    <w:rsid w:val="005A58AD"/>
    <w:rsid w:val="005A58FF"/>
    <w:rsid w:val="005A5EAF"/>
    <w:rsid w:val="005A64C0"/>
    <w:rsid w:val="005A6EAC"/>
    <w:rsid w:val="005B1837"/>
    <w:rsid w:val="005B1BCF"/>
    <w:rsid w:val="005B2A24"/>
    <w:rsid w:val="005B363F"/>
    <w:rsid w:val="005B3C11"/>
    <w:rsid w:val="005B41CB"/>
    <w:rsid w:val="005B45A0"/>
    <w:rsid w:val="005B4624"/>
    <w:rsid w:val="005B5305"/>
    <w:rsid w:val="005B5B62"/>
    <w:rsid w:val="005B66D1"/>
    <w:rsid w:val="005B6707"/>
    <w:rsid w:val="005C0B77"/>
    <w:rsid w:val="005C0D51"/>
    <w:rsid w:val="005C1764"/>
    <w:rsid w:val="005C1C28"/>
    <w:rsid w:val="005C2433"/>
    <w:rsid w:val="005C4112"/>
    <w:rsid w:val="005C43EA"/>
    <w:rsid w:val="005C513D"/>
    <w:rsid w:val="005C5219"/>
    <w:rsid w:val="005C6355"/>
    <w:rsid w:val="005C6DB5"/>
    <w:rsid w:val="005D193A"/>
    <w:rsid w:val="005D3124"/>
    <w:rsid w:val="005D7A34"/>
    <w:rsid w:val="005E001B"/>
    <w:rsid w:val="005E03B2"/>
    <w:rsid w:val="005E0602"/>
    <w:rsid w:val="005E0A50"/>
    <w:rsid w:val="005E1494"/>
    <w:rsid w:val="005E19E7"/>
    <w:rsid w:val="005E1F13"/>
    <w:rsid w:val="005E2418"/>
    <w:rsid w:val="005E4378"/>
    <w:rsid w:val="005E4F14"/>
    <w:rsid w:val="005E55CA"/>
    <w:rsid w:val="005E605B"/>
    <w:rsid w:val="005E6986"/>
    <w:rsid w:val="005F0D35"/>
    <w:rsid w:val="005F1738"/>
    <w:rsid w:val="005F2537"/>
    <w:rsid w:val="005F4C39"/>
    <w:rsid w:val="005F4D72"/>
    <w:rsid w:val="005F53D5"/>
    <w:rsid w:val="005F6250"/>
    <w:rsid w:val="005F6ECC"/>
    <w:rsid w:val="0060092B"/>
    <w:rsid w:val="00600C90"/>
    <w:rsid w:val="00600D02"/>
    <w:rsid w:val="00603B16"/>
    <w:rsid w:val="00604D0A"/>
    <w:rsid w:val="00607DA7"/>
    <w:rsid w:val="0061113F"/>
    <w:rsid w:val="006114DA"/>
    <w:rsid w:val="00613379"/>
    <w:rsid w:val="00614574"/>
    <w:rsid w:val="006157A6"/>
    <w:rsid w:val="00615B6B"/>
    <w:rsid w:val="00616F0F"/>
    <w:rsid w:val="0061716C"/>
    <w:rsid w:val="0061786C"/>
    <w:rsid w:val="00617BA6"/>
    <w:rsid w:val="00620956"/>
    <w:rsid w:val="00620BF1"/>
    <w:rsid w:val="00621C4D"/>
    <w:rsid w:val="006243A1"/>
    <w:rsid w:val="00624690"/>
    <w:rsid w:val="00624821"/>
    <w:rsid w:val="006275F8"/>
    <w:rsid w:val="00627BC9"/>
    <w:rsid w:val="0063089F"/>
    <w:rsid w:val="006308BD"/>
    <w:rsid w:val="00630931"/>
    <w:rsid w:val="00630A2E"/>
    <w:rsid w:val="0063144B"/>
    <w:rsid w:val="0063177B"/>
    <w:rsid w:val="00631C00"/>
    <w:rsid w:val="00631F25"/>
    <w:rsid w:val="00632330"/>
    <w:rsid w:val="00632E56"/>
    <w:rsid w:val="0063386E"/>
    <w:rsid w:val="00633B51"/>
    <w:rsid w:val="006346C8"/>
    <w:rsid w:val="00635CBA"/>
    <w:rsid w:val="00637421"/>
    <w:rsid w:val="00637A46"/>
    <w:rsid w:val="00641345"/>
    <w:rsid w:val="00641B65"/>
    <w:rsid w:val="006424FE"/>
    <w:rsid w:val="00642C8E"/>
    <w:rsid w:val="00642CAF"/>
    <w:rsid w:val="0064338B"/>
    <w:rsid w:val="006452C6"/>
    <w:rsid w:val="00645C92"/>
    <w:rsid w:val="00646542"/>
    <w:rsid w:val="00646C71"/>
    <w:rsid w:val="006501E9"/>
    <w:rsid w:val="006504F4"/>
    <w:rsid w:val="006508B6"/>
    <w:rsid w:val="006509E3"/>
    <w:rsid w:val="00650C9A"/>
    <w:rsid w:val="00651333"/>
    <w:rsid w:val="00652CBC"/>
    <w:rsid w:val="00654091"/>
    <w:rsid w:val="00654BC9"/>
    <w:rsid w:val="00654F18"/>
    <w:rsid w:val="006552FD"/>
    <w:rsid w:val="00655FBA"/>
    <w:rsid w:val="00656687"/>
    <w:rsid w:val="00656944"/>
    <w:rsid w:val="006601A7"/>
    <w:rsid w:val="00663AF3"/>
    <w:rsid w:val="00664C9E"/>
    <w:rsid w:val="00666B6C"/>
    <w:rsid w:val="00667909"/>
    <w:rsid w:val="00667BAE"/>
    <w:rsid w:val="00667CFA"/>
    <w:rsid w:val="00667DB1"/>
    <w:rsid w:val="006711AA"/>
    <w:rsid w:val="006719ED"/>
    <w:rsid w:val="006734EB"/>
    <w:rsid w:val="00675B4E"/>
    <w:rsid w:val="00677AB7"/>
    <w:rsid w:val="006811F0"/>
    <w:rsid w:val="00681EE3"/>
    <w:rsid w:val="00682682"/>
    <w:rsid w:val="00682702"/>
    <w:rsid w:val="00682989"/>
    <w:rsid w:val="00682CAE"/>
    <w:rsid w:val="006834E6"/>
    <w:rsid w:val="00685218"/>
    <w:rsid w:val="00686C3A"/>
    <w:rsid w:val="00687180"/>
    <w:rsid w:val="00690108"/>
    <w:rsid w:val="00690876"/>
    <w:rsid w:val="00692368"/>
    <w:rsid w:val="0069392A"/>
    <w:rsid w:val="00693CE7"/>
    <w:rsid w:val="006963F5"/>
    <w:rsid w:val="00697486"/>
    <w:rsid w:val="0069766B"/>
    <w:rsid w:val="00697A06"/>
    <w:rsid w:val="00697FAF"/>
    <w:rsid w:val="006A03FB"/>
    <w:rsid w:val="006A0BC3"/>
    <w:rsid w:val="006A16EC"/>
    <w:rsid w:val="006A1B30"/>
    <w:rsid w:val="006A1B9A"/>
    <w:rsid w:val="006A21FE"/>
    <w:rsid w:val="006A2EBC"/>
    <w:rsid w:val="006A3259"/>
    <w:rsid w:val="006A4B56"/>
    <w:rsid w:val="006A5EA0"/>
    <w:rsid w:val="006A67CA"/>
    <w:rsid w:val="006A6BCA"/>
    <w:rsid w:val="006A6DDD"/>
    <w:rsid w:val="006A783B"/>
    <w:rsid w:val="006A7B33"/>
    <w:rsid w:val="006B4B54"/>
    <w:rsid w:val="006B4E13"/>
    <w:rsid w:val="006B50A7"/>
    <w:rsid w:val="006B5FC8"/>
    <w:rsid w:val="006B6754"/>
    <w:rsid w:val="006B6BA5"/>
    <w:rsid w:val="006B75DD"/>
    <w:rsid w:val="006C0775"/>
    <w:rsid w:val="006C114B"/>
    <w:rsid w:val="006C149E"/>
    <w:rsid w:val="006C14EE"/>
    <w:rsid w:val="006C2165"/>
    <w:rsid w:val="006C4E08"/>
    <w:rsid w:val="006C512C"/>
    <w:rsid w:val="006C618D"/>
    <w:rsid w:val="006C670D"/>
    <w:rsid w:val="006C675D"/>
    <w:rsid w:val="006C67E0"/>
    <w:rsid w:val="006C6A7D"/>
    <w:rsid w:val="006C6F80"/>
    <w:rsid w:val="006C7ABA"/>
    <w:rsid w:val="006C7CED"/>
    <w:rsid w:val="006D0D4C"/>
    <w:rsid w:val="006D0D60"/>
    <w:rsid w:val="006D1122"/>
    <w:rsid w:val="006D1E8F"/>
    <w:rsid w:val="006D22E1"/>
    <w:rsid w:val="006D2DF8"/>
    <w:rsid w:val="006D3C00"/>
    <w:rsid w:val="006D4639"/>
    <w:rsid w:val="006D471A"/>
    <w:rsid w:val="006D4B04"/>
    <w:rsid w:val="006D55DF"/>
    <w:rsid w:val="006D6CF4"/>
    <w:rsid w:val="006D6D48"/>
    <w:rsid w:val="006D7D1C"/>
    <w:rsid w:val="006E0765"/>
    <w:rsid w:val="006E3675"/>
    <w:rsid w:val="006E442F"/>
    <w:rsid w:val="006E45A0"/>
    <w:rsid w:val="006E4A7F"/>
    <w:rsid w:val="006E4C22"/>
    <w:rsid w:val="006E7830"/>
    <w:rsid w:val="006F0E87"/>
    <w:rsid w:val="006F27B4"/>
    <w:rsid w:val="006F2E97"/>
    <w:rsid w:val="006F4098"/>
    <w:rsid w:val="006F489C"/>
    <w:rsid w:val="006F4B47"/>
    <w:rsid w:val="006F511E"/>
    <w:rsid w:val="007040C1"/>
    <w:rsid w:val="00704DF6"/>
    <w:rsid w:val="00705067"/>
    <w:rsid w:val="0070509D"/>
    <w:rsid w:val="0070651C"/>
    <w:rsid w:val="007071E9"/>
    <w:rsid w:val="0070723D"/>
    <w:rsid w:val="00707E00"/>
    <w:rsid w:val="0071019F"/>
    <w:rsid w:val="0071029E"/>
    <w:rsid w:val="007126A3"/>
    <w:rsid w:val="00713155"/>
    <w:rsid w:val="007132A3"/>
    <w:rsid w:val="0071532C"/>
    <w:rsid w:val="00715A79"/>
    <w:rsid w:val="00716421"/>
    <w:rsid w:val="007169CE"/>
    <w:rsid w:val="00720C21"/>
    <w:rsid w:val="007216B0"/>
    <w:rsid w:val="00724EFB"/>
    <w:rsid w:val="007307B7"/>
    <w:rsid w:val="00731619"/>
    <w:rsid w:val="00733A4B"/>
    <w:rsid w:val="00736752"/>
    <w:rsid w:val="00736A6D"/>
    <w:rsid w:val="007419C3"/>
    <w:rsid w:val="00741B7B"/>
    <w:rsid w:val="00742050"/>
    <w:rsid w:val="0074206C"/>
    <w:rsid w:val="00742270"/>
    <w:rsid w:val="00742D0B"/>
    <w:rsid w:val="00742D81"/>
    <w:rsid w:val="00743207"/>
    <w:rsid w:val="00744F22"/>
    <w:rsid w:val="007460F3"/>
    <w:rsid w:val="007467A7"/>
    <w:rsid w:val="007468D4"/>
    <w:rsid w:val="007469AD"/>
    <w:rsid w:val="007469DD"/>
    <w:rsid w:val="00747287"/>
    <w:rsid w:val="0074741B"/>
    <w:rsid w:val="0074759E"/>
    <w:rsid w:val="007478EA"/>
    <w:rsid w:val="00751111"/>
    <w:rsid w:val="00751546"/>
    <w:rsid w:val="00751786"/>
    <w:rsid w:val="0075356C"/>
    <w:rsid w:val="0075415C"/>
    <w:rsid w:val="007547EB"/>
    <w:rsid w:val="00754A31"/>
    <w:rsid w:val="007558F8"/>
    <w:rsid w:val="00756E5A"/>
    <w:rsid w:val="00757458"/>
    <w:rsid w:val="00757D16"/>
    <w:rsid w:val="00761236"/>
    <w:rsid w:val="007616A6"/>
    <w:rsid w:val="00763502"/>
    <w:rsid w:val="00763860"/>
    <w:rsid w:val="00763E6F"/>
    <w:rsid w:val="007645FF"/>
    <w:rsid w:val="00764C34"/>
    <w:rsid w:val="007665F9"/>
    <w:rsid w:val="00770432"/>
    <w:rsid w:val="007717FC"/>
    <w:rsid w:val="00771B2B"/>
    <w:rsid w:val="00771B93"/>
    <w:rsid w:val="00772451"/>
    <w:rsid w:val="0077426E"/>
    <w:rsid w:val="007754A9"/>
    <w:rsid w:val="00775ACF"/>
    <w:rsid w:val="007808A0"/>
    <w:rsid w:val="00781481"/>
    <w:rsid w:val="00781503"/>
    <w:rsid w:val="00781BA1"/>
    <w:rsid w:val="00781DAB"/>
    <w:rsid w:val="00784CC7"/>
    <w:rsid w:val="00785EFF"/>
    <w:rsid w:val="0078630A"/>
    <w:rsid w:val="00786EA5"/>
    <w:rsid w:val="007913AB"/>
    <w:rsid w:val="007914F7"/>
    <w:rsid w:val="007927CC"/>
    <w:rsid w:val="007932F7"/>
    <w:rsid w:val="00793F8C"/>
    <w:rsid w:val="00794352"/>
    <w:rsid w:val="007974A0"/>
    <w:rsid w:val="00797F2A"/>
    <w:rsid w:val="007A0177"/>
    <w:rsid w:val="007A0293"/>
    <w:rsid w:val="007A2AF4"/>
    <w:rsid w:val="007A3265"/>
    <w:rsid w:val="007A4519"/>
    <w:rsid w:val="007A4A5A"/>
    <w:rsid w:val="007A53DC"/>
    <w:rsid w:val="007A54FE"/>
    <w:rsid w:val="007A554D"/>
    <w:rsid w:val="007A591F"/>
    <w:rsid w:val="007A5BE0"/>
    <w:rsid w:val="007B008E"/>
    <w:rsid w:val="007B06C9"/>
    <w:rsid w:val="007B1625"/>
    <w:rsid w:val="007B56D6"/>
    <w:rsid w:val="007B5EE9"/>
    <w:rsid w:val="007B706E"/>
    <w:rsid w:val="007B71EB"/>
    <w:rsid w:val="007C157E"/>
    <w:rsid w:val="007C3E4D"/>
    <w:rsid w:val="007C41DE"/>
    <w:rsid w:val="007C4802"/>
    <w:rsid w:val="007C5140"/>
    <w:rsid w:val="007C5AAB"/>
    <w:rsid w:val="007C6205"/>
    <w:rsid w:val="007C686A"/>
    <w:rsid w:val="007C6D2A"/>
    <w:rsid w:val="007C7048"/>
    <w:rsid w:val="007C728E"/>
    <w:rsid w:val="007C7C77"/>
    <w:rsid w:val="007D2A8A"/>
    <w:rsid w:val="007D2C53"/>
    <w:rsid w:val="007D321C"/>
    <w:rsid w:val="007D3648"/>
    <w:rsid w:val="007D3D60"/>
    <w:rsid w:val="007D3F6C"/>
    <w:rsid w:val="007D4A35"/>
    <w:rsid w:val="007D7694"/>
    <w:rsid w:val="007E1980"/>
    <w:rsid w:val="007E2C16"/>
    <w:rsid w:val="007E4A1D"/>
    <w:rsid w:val="007E4B76"/>
    <w:rsid w:val="007E5816"/>
    <w:rsid w:val="007E5EA8"/>
    <w:rsid w:val="007E6607"/>
    <w:rsid w:val="007E67CC"/>
    <w:rsid w:val="007E6837"/>
    <w:rsid w:val="007E784B"/>
    <w:rsid w:val="007E7A1C"/>
    <w:rsid w:val="007E7B8D"/>
    <w:rsid w:val="007F03F2"/>
    <w:rsid w:val="007F0CF1"/>
    <w:rsid w:val="007F1187"/>
    <w:rsid w:val="007F12A5"/>
    <w:rsid w:val="007F18F9"/>
    <w:rsid w:val="007F24E8"/>
    <w:rsid w:val="007F3F18"/>
    <w:rsid w:val="007F3F5D"/>
    <w:rsid w:val="007F4CF1"/>
    <w:rsid w:val="007F555C"/>
    <w:rsid w:val="007F6E26"/>
    <w:rsid w:val="007F758D"/>
    <w:rsid w:val="007F7D52"/>
    <w:rsid w:val="00800953"/>
    <w:rsid w:val="0080126B"/>
    <w:rsid w:val="0080316E"/>
    <w:rsid w:val="008042CE"/>
    <w:rsid w:val="00805358"/>
    <w:rsid w:val="00805AAA"/>
    <w:rsid w:val="0080654C"/>
    <w:rsid w:val="0080699E"/>
    <w:rsid w:val="008071C6"/>
    <w:rsid w:val="00807589"/>
    <w:rsid w:val="00811AA6"/>
    <w:rsid w:val="008130C6"/>
    <w:rsid w:val="008162CD"/>
    <w:rsid w:val="008168EC"/>
    <w:rsid w:val="00817436"/>
    <w:rsid w:val="00817A00"/>
    <w:rsid w:val="00822947"/>
    <w:rsid w:val="00822C86"/>
    <w:rsid w:val="0082598B"/>
    <w:rsid w:val="00825A4D"/>
    <w:rsid w:val="00826166"/>
    <w:rsid w:val="00826236"/>
    <w:rsid w:val="008272D1"/>
    <w:rsid w:val="00830F60"/>
    <w:rsid w:val="00833E6B"/>
    <w:rsid w:val="00833EF4"/>
    <w:rsid w:val="00835DB3"/>
    <w:rsid w:val="0083617B"/>
    <w:rsid w:val="008371BD"/>
    <w:rsid w:val="00842FA4"/>
    <w:rsid w:val="00843758"/>
    <w:rsid w:val="00843850"/>
    <w:rsid w:val="00844473"/>
    <w:rsid w:val="00844A45"/>
    <w:rsid w:val="00844DF8"/>
    <w:rsid w:val="00844E5A"/>
    <w:rsid w:val="00847815"/>
    <w:rsid w:val="00847C58"/>
    <w:rsid w:val="008504A8"/>
    <w:rsid w:val="00851291"/>
    <w:rsid w:val="0085207F"/>
    <w:rsid w:val="0085282E"/>
    <w:rsid w:val="0085427C"/>
    <w:rsid w:val="00855371"/>
    <w:rsid w:val="00855EE8"/>
    <w:rsid w:val="00856E05"/>
    <w:rsid w:val="00856E07"/>
    <w:rsid w:val="00857E3D"/>
    <w:rsid w:val="00857EA9"/>
    <w:rsid w:val="00860F5A"/>
    <w:rsid w:val="00861728"/>
    <w:rsid w:val="00861C86"/>
    <w:rsid w:val="0086265F"/>
    <w:rsid w:val="0086411F"/>
    <w:rsid w:val="00865D5F"/>
    <w:rsid w:val="008661A8"/>
    <w:rsid w:val="00867F05"/>
    <w:rsid w:val="0087031E"/>
    <w:rsid w:val="00870445"/>
    <w:rsid w:val="0087198C"/>
    <w:rsid w:val="00872C1F"/>
    <w:rsid w:val="0087343F"/>
    <w:rsid w:val="0087369C"/>
    <w:rsid w:val="00873B42"/>
    <w:rsid w:val="0087441E"/>
    <w:rsid w:val="00875972"/>
    <w:rsid w:val="00876A98"/>
    <w:rsid w:val="00876DE7"/>
    <w:rsid w:val="00877505"/>
    <w:rsid w:val="00877CA2"/>
    <w:rsid w:val="0088062D"/>
    <w:rsid w:val="00880743"/>
    <w:rsid w:val="0088094B"/>
    <w:rsid w:val="008856D8"/>
    <w:rsid w:val="008914D6"/>
    <w:rsid w:val="0089192B"/>
    <w:rsid w:val="00892E82"/>
    <w:rsid w:val="0089328B"/>
    <w:rsid w:val="00894CC3"/>
    <w:rsid w:val="0089546B"/>
    <w:rsid w:val="00895D6A"/>
    <w:rsid w:val="00896368"/>
    <w:rsid w:val="0089660A"/>
    <w:rsid w:val="00897281"/>
    <w:rsid w:val="008A0F94"/>
    <w:rsid w:val="008A12D8"/>
    <w:rsid w:val="008A3EA4"/>
    <w:rsid w:val="008A5AC5"/>
    <w:rsid w:val="008A6D3B"/>
    <w:rsid w:val="008A7781"/>
    <w:rsid w:val="008A7BCF"/>
    <w:rsid w:val="008B12F1"/>
    <w:rsid w:val="008B3684"/>
    <w:rsid w:val="008B3A00"/>
    <w:rsid w:val="008B3B7B"/>
    <w:rsid w:val="008B3E79"/>
    <w:rsid w:val="008B5262"/>
    <w:rsid w:val="008B5DCB"/>
    <w:rsid w:val="008B5DEA"/>
    <w:rsid w:val="008B5F31"/>
    <w:rsid w:val="008B6913"/>
    <w:rsid w:val="008B6BAE"/>
    <w:rsid w:val="008C1B58"/>
    <w:rsid w:val="008C306E"/>
    <w:rsid w:val="008C34B3"/>
    <w:rsid w:val="008C34D7"/>
    <w:rsid w:val="008C39AE"/>
    <w:rsid w:val="008C4B3F"/>
    <w:rsid w:val="008C55A3"/>
    <w:rsid w:val="008C590D"/>
    <w:rsid w:val="008C69F3"/>
    <w:rsid w:val="008C6B7C"/>
    <w:rsid w:val="008C755D"/>
    <w:rsid w:val="008D1290"/>
    <w:rsid w:val="008D207B"/>
    <w:rsid w:val="008D4513"/>
    <w:rsid w:val="008D4D17"/>
    <w:rsid w:val="008D5046"/>
    <w:rsid w:val="008D6052"/>
    <w:rsid w:val="008D6FFA"/>
    <w:rsid w:val="008D7350"/>
    <w:rsid w:val="008D737F"/>
    <w:rsid w:val="008E031B"/>
    <w:rsid w:val="008E0BF5"/>
    <w:rsid w:val="008E0E18"/>
    <w:rsid w:val="008E3B13"/>
    <w:rsid w:val="008E3E93"/>
    <w:rsid w:val="008E4605"/>
    <w:rsid w:val="008E4AF4"/>
    <w:rsid w:val="008E7029"/>
    <w:rsid w:val="008E7C09"/>
    <w:rsid w:val="008E7EF6"/>
    <w:rsid w:val="008F030B"/>
    <w:rsid w:val="008F1A1D"/>
    <w:rsid w:val="008F1E7A"/>
    <w:rsid w:val="008F1F98"/>
    <w:rsid w:val="008F2B5D"/>
    <w:rsid w:val="008F3724"/>
    <w:rsid w:val="008F373D"/>
    <w:rsid w:val="008F57CE"/>
    <w:rsid w:val="008F5C9D"/>
    <w:rsid w:val="008F6744"/>
    <w:rsid w:val="008F6758"/>
    <w:rsid w:val="008F6CF8"/>
    <w:rsid w:val="008F734B"/>
    <w:rsid w:val="0090228B"/>
    <w:rsid w:val="00903E22"/>
    <w:rsid w:val="0090401C"/>
    <w:rsid w:val="009040DD"/>
    <w:rsid w:val="00904446"/>
    <w:rsid w:val="00905407"/>
    <w:rsid w:val="00905B47"/>
    <w:rsid w:val="00905F00"/>
    <w:rsid w:val="00906315"/>
    <w:rsid w:val="0090676C"/>
    <w:rsid w:val="00906C80"/>
    <w:rsid w:val="00907120"/>
    <w:rsid w:val="0090786E"/>
    <w:rsid w:val="00907D42"/>
    <w:rsid w:val="00911AEA"/>
    <w:rsid w:val="0091331C"/>
    <w:rsid w:val="009137F8"/>
    <w:rsid w:val="00913A34"/>
    <w:rsid w:val="00913AA5"/>
    <w:rsid w:val="00914C7D"/>
    <w:rsid w:val="0091500F"/>
    <w:rsid w:val="009150A8"/>
    <w:rsid w:val="00915260"/>
    <w:rsid w:val="0091564C"/>
    <w:rsid w:val="009177F3"/>
    <w:rsid w:val="009179D2"/>
    <w:rsid w:val="0092265F"/>
    <w:rsid w:val="00922A57"/>
    <w:rsid w:val="00923A34"/>
    <w:rsid w:val="00925F30"/>
    <w:rsid w:val="00926D19"/>
    <w:rsid w:val="009279DE"/>
    <w:rsid w:val="00930116"/>
    <w:rsid w:val="009304E2"/>
    <w:rsid w:val="00935868"/>
    <w:rsid w:val="00935BCB"/>
    <w:rsid w:val="00940497"/>
    <w:rsid w:val="00941092"/>
    <w:rsid w:val="00941E99"/>
    <w:rsid w:val="0094212C"/>
    <w:rsid w:val="0094265B"/>
    <w:rsid w:val="00942973"/>
    <w:rsid w:val="00943979"/>
    <w:rsid w:val="00943F07"/>
    <w:rsid w:val="00944EC6"/>
    <w:rsid w:val="00947143"/>
    <w:rsid w:val="00947229"/>
    <w:rsid w:val="00950E09"/>
    <w:rsid w:val="0095181E"/>
    <w:rsid w:val="00951CB6"/>
    <w:rsid w:val="00951F27"/>
    <w:rsid w:val="00952478"/>
    <w:rsid w:val="00952EA0"/>
    <w:rsid w:val="00953C70"/>
    <w:rsid w:val="00953CBC"/>
    <w:rsid w:val="00954689"/>
    <w:rsid w:val="009548D0"/>
    <w:rsid w:val="00957F18"/>
    <w:rsid w:val="00960193"/>
    <w:rsid w:val="00960447"/>
    <w:rsid w:val="009617C9"/>
    <w:rsid w:val="00961C93"/>
    <w:rsid w:val="00961E34"/>
    <w:rsid w:val="00962073"/>
    <w:rsid w:val="00962461"/>
    <w:rsid w:val="00962B79"/>
    <w:rsid w:val="00962EF3"/>
    <w:rsid w:val="009631CB"/>
    <w:rsid w:val="0096335C"/>
    <w:rsid w:val="00963A60"/>
    <w:rsid w:val="00964444"/>
    <w:rsid w:val="0096467A"/>
    <w:rsid w:val="00964996"/>
    <w:rsid w:val="00965108"/>
    <w:rsid w:val="00965324"/>
    <w:rsid w:val="00965B16"/>
    <w:rsid w:val="00970590"/>
    <w:rsid w:val="0097091E"/>
    <w:rsid w:val="00970BF5"/>
    <w:rsid w:val="00970D4B"/>
    <w:rsid w:val="0097137D"/>
    <w:rsid w:val="00972777"/>
    <w:rsid w:val="0097393C"/>
    <w:rsid w:val="0097537A"/>
    <w:rsid w:val="0097591F"/>
    <w:rsid w:val="009760D3"/>
    <w:rsid w:val="00977132"/>
    <w:rsid w:val="00977E6E"/>
    <w:rsid w:val="00980D2A"/>
    <w:rsid w:val="0098164E"/>
    <w:rsid w:val="00981A4B"/>
    <w:rsid w:val="00982501"/>
    <w:rsid w:val="0098295C"/>
    <w:rsid w:val="00983F2C"/>
    <w:rsid w:val="00984B2B"/>
    <w:rsid w:val="009865AE"/>
    <w:rsid w:val="00986CEB"/>
    <w:rsid w:val="009877D3"/>
    <w:rsid w:val="0098783E"/>
    <w:rsid w:val="00987ED9"/>
    <w:rsid w:val="00987F74"/>
    <w:rsid w:val="00991584"/>
    <w:rsid w:val="00991E6D"/>
    <w:rsid w:val="00994032"/>
    <w:rsid w:val="00994451"/>
    <w:rsid w:val="0099471D"/>
    <w:rsid w:val="00994E8F"/>
    <w:rsid w:val="009951DC"/>
    <w:rsid w:val="009959BB"/>
    <w:rsid w:val="009959EB"/>
    <w:rsid w:val="00996005"/>
    <w:rsid w:val="00997158"/>
    <w:rsid w:val="009A0F16"/>
    <w:rsid w:val="009A3A7C"/>
    <w:rsid w:val="009A6206"/>
    <w:rsid w:val="009A6612"/>
    <w:rsid w:val="009B00FC"/>
    <w:rsid w:val="009B1A99"/>
    <w:rsid w:val="009B1FAD"/>
    <w:rsid w:val="009B2ADB"/>
    <w:rsid w:val="009B2E24"/>
    <w:rsid w:val="009B310A"/>
    <w:rsid w:val="009B3BD2"/>
    <w:rsid w:val="009B59B7"/>
    <w:rsid w:val="009B5F75"/>
    <w:rsid w:val="009B603A"/>
    <w:rsid w:val="009B7C1D"/>
    <w:rsid w:val="009B7FA2"/>
    <w:rsid w:val="009C1191"/>
    <w:rsid w:val="009C1211"/>
    <w:rsid w:val="009C2D0E"/>
    <w:rsid w:val="009C2F4D"/>
    <w:rsid w:val="009C331E"/>
    <w:rsid w:val="009C3DAC"/>
    <w:rsid w:val="009C42E0"/>
    <w:rsid w:val="009C448C"/>
    <w:rsid w:val="009C53F1"/>
    <w:rsid w:val="009D08CC"/>
    <w:rsid w:val="009D22DA"/>
    <w:rsid w:val="009D22EC"/>
    <w:rsid w:val="009D2301"/>
    <w:rsid w:val="009D260D"/>
    <w:rsid w:val="009D3235"/>
    <w:rsid w:val="009D5362"/>
    <w:rsid w:val="009D60A4"/>
    <w:rsid w:val="009D665D"/>
    <w:rsid w:val="009D677A"/>
    <w:rsid w:val="009D69E5"/>
    <w:rsid w:val="009D7ED5"/>
    <w:rsid w:val="009E1415"/>
    <w:rsid w:val="009E1F5F"/>
    <w:rsid w:val="009E209C"/>
    <w:rsid w:val="009E2391"/>
    <w:rsid w:val="009E3816"/>
    <w:rsid w:val="009E3B2C"/>
    <w:rsid w:val="009E6116"/>
    <w:rsid w:val="009E6C31"/>
    <w:rsid w:val="009E7BF9"/>
    <w:rsid w:val="009F08F2"/>
    <w:rsid w:val="009F1787"/>
    <w:rsid w:val="009F2330"/>
    <w:rsid w:val="009F26D1"/>
    <w:rsid w:val="009F27EF"/>
    <w:rsid w:val="009F4158"/>
    <w:rsid w:val="009F4D63"/>
    <w:rsid w:val="009F73BE"/>
    <w:rsid w:val="00A00CB9"/>
    <w:rsid w:val="00A02767"/>
    <w:rsid w:val="00A02E43"/>
    <w:rsid w:val="00A05AA3"/>
    <w:rsid w:val="00A05FB0"/>
    <w:rsid w:val="00A065F9"/>
    <w:rsid w:val="00A06D5D"/>
    <w:rsid w:val="00A06DB7"/>
    <w:rsid w:val="00A07635"/>
    <w:rsid w:val="00A0764B"/>
    <w:rsid w:val="00A07699"/>
    <w:rsid w:val="00A07BC6"/>
    <w:rsid w:val="00A07F34"/>
    <w:rsid w:val="00A103CA"/>
    <w:rsid w:val="00A1340E"/>
    <w:rsid w:val="00A14565"/>
    <w:rsid w:val="00A1503C"/>
    <w:rsid w:val="00A1517F"/>
    <w:rsid w:val="00A15F8B"/>
    <w:rsid w:val="00A16981"/>
    <w:rsid w:val="00A173A2"/>
    <w:rsid w:val="00A20142"/>
    <w:rsid w:val="00A20BAE"/>
    <w:rsid w:val="00A2154D"/>
    <w:rsid w:val="00A22154"/>
    <w:rsid w:val="00A23D99"/>
    <w:rsid w:val="00A23E78"/>
    <w:rsid w:val="00A25C38"/>
    <w:rsid w:val="00A267C6"/>
    <w:rsid w:val="00A30E50"/>
    <w:rsid w:val="00A30E99"/>
    <w:rsid w:val="00A31987"/>
    <w:rsid w:val="00A31FF5"/>
    <w:rsid w:val="00A32FB6"/>
    <w:rsid w:val="00A33C86"/>
    <w:rsid w:val="00A33DAA"/>
    <w:rsid w:val="00A3615E"/>
    <w:rsid w:val="00A3634D"/>
    <w:rsid w:val="00A368B4"/>
    <w:rsid w:val="00A36BBE"/>
    <w:rsid w:val="00A37418"/>
    <w:rsid w:val="00A37B9E"/>
    <w:rsid w:val="00A408B7"/>
    <w:rsid w:val="00A418B4"/>
    <w:rsid w:val="00A41CC0"/>
    <w:rsid w:val="00A41E52"/>
    <w:rsid w:val="00A42EA8"/>
    <w:rsid w:val="00A4307A"/>
    <w:rsid w:val="00A47755"/>
    <w:rsid w:val="00A47EBB"/>
    <w:rsid w:val="00A50C9F"/>
    <w:rsid w:val="00A51B81"/>
    <w:rsid w:val="00A51C82"/>
    <w:rsid w:val="00A51CDD"/>
    <w:rsid w:val="00A5235F"/>
    <w:rsid w:val="00A52A74"/>
    <w:rsid w:val="00A5417E"/>
    <w:rsid w:val="00A57649"/>
    <w:rsid w:val="00A57F0C"/>
    <w:rsid w:val="00A6015C"/>
    <w:rsid w:val="00A605DE"/>
    <w:rsid w:val="00A60A38"/>
    <w:rsid w:val="00A60BC4"/>
    <w:rsid w:val="00A63161"/>
    <w:rsid w:val="00A6427F"/>
    <w:rsid w:val="00A64884"/>
    <w:rsid w:val="00A64C48"/>
    <w:rsid w:val="00A64E89"/>
    <w:rsid w:val="00A6730D"/>
    <w:rsid w:val="00A67A79"/>
    <w:rsid w:val="00A7005C"/>
    <w:rsid w:val="00A7055E"/>
    <w:rsid w:val="00A71625"/>
    <w:rsid w:val="00A716BB"/>
    <w:rsid w:val="00A71B9B"/>
    <w:rsid w:val="00A751C7"/>
    <w:rsid w:val="00A75E40"/>
    <w:rsid w:val="00A76A8B"/>
    <w:rsid w:val="00A76E95"/>
    <w:rsid w:val="00A80076"/>
    <w:rsid w:val="00A8298F"/>
    <w:rsid w:val="00A8400A"/>
    <w:rsid w:val="00A84DAE"/>
    <w:rsid w:val="00A85FDE"/>
    <w:rsid w:val="00A868E6"/>
    <w:rsid w:val="00A86A46"/>
    <w:rsid w:val="00A87844"/>
    <w:rsid w:val="00A9057B"/>
    <w:rsid w:val="00A91377"/>
    <w:rsid w:val="00A91BA8"/>
    <w:rsid w:val="00A92BF1"/>
    <w:rsid w:val="00A92F04"/>
    <w:rsid w:val="00A94154"/>
    <w:rsid w:val="00A945FE"/>
    <w:rsid w:val="00A94CDF"/>
    <w:rsid w:val="00A953A4"/>
    <w:rsid w:val="00A9613D"/>
    <w:rsid w:val="00AA038C"/>
    <w:rsid w:val="00AA09CC"/>
    <w:rsid w:val="00AA11E1"/>
    <w:rsid w:val="00AA2D23"/>
    <w:rsid w:val="00AA301F"/>
    <w:rsid w:val="00AA6120"/>
    <w:rsid w:val="00AA68B2"/>
    <w:rsid w:val="00AA6CD0"/>
    <w:rsid w:val="00AA705A"/>
    <w:rsid w:val="00AA7639"/>
    <w:rsid w:val="00AA76AA"/>
    <w:rsid w:val="00AA774F"/>
    <w:rsid w:val="00AA7A09"/>
    <w:rsid w:val="00AB0696"/>
    <w:rsid w:val="00AB20B6"/>
    <w:rsid w:val="00AB219C"/>
    <w:rsid w:val="00AB25A6"/>
    <w:rsid w:val="00AB2E4F"/>
    <w:rsid w:val="00AB3429"/>
    <w:rsid w:val="00AB3B50"/>
    <w:rsid w:val="00AB3FCC"/>
    <w:rsid w:val="00AB4286"/>
    <w:rsid w:val="00AB5146"/>
    <w:rsid w:val="00AC05B1"/>
    <w:rsid w:val="00AC0A42"/>
    <w:rsid w:val="00AC366B"/>
    <w:rsid w:val="00AC39CA"/>
    <w:rsid w:val="00AC5085"/>
    <w:rsid w:val="00AC6E30"/>
    <w:rsid w:val="00AC788F"/>
    <w:rsid w:val="00AD3170"/>
    <w:rsid w:val="00AD356C"/>
    <w:rsid w:val="00AD477C"/>
    <w:rsid w:val="00AD48CC"/>
    <w:rsid w:val="00AD4936"/>
    <w:rsid w:val="00AD4C03"/>
    <w:rsid w:val="00AD4EC1"/>
    <w:rsid w:val="00AD6219"/>
    <w:rsid w:val="00AD7592"/>
    <w:rsid w:val="00AD7C0A"/>
    <w:rsid w:val="00AE0DEA"/>
    <w:rsid w:val="00AE1DBD"/>
    <w:rsid w:val="00AE2914"/>
    <w:rsid w:val="00AE3DAB"/>
    <w:rsid w:val="00AE3E9B"/>
    <w:rsid w:val="00AE4EDC"/>
    <w:rsid w:val="00AE4F39"/>
    <w:rsid w:val="00AE5485"/>
    <w:rsid w:val="00AE607C"/>
    <w:rsid w:val="00AE665D"/>
    <w:rsid w:val="00AE66C0"/>
    <w:rsid w:val="00AE6D15"/>
    <w:rsid w:val="00AE7FBF"/>
    <w:rsid w:val="00AF112B"/>
    <w:rsid w:val="00AF23F1"/>
    <w:rsid w:val="00AF6A0B"/>
    <w:rsid w:val="00AF7696"/>
    <w:rsid w:val="00AF7758"/>
    <w:rsid w:val="00AF7D8E"/>
    <w:rsid w:val="00B0040D"/>
    <w:rsid w:val="00B02399"/>
    <w:rsid w:val="00B03032"/>
    <w:rsid w:val="00B03894"/>
    <w:rsid w:val="00B04182"/>
    <w:rsid w:val="00B07AE3"/>
    <w:rsid w:val="00B07D31"/>
    <w:rsid w:val="00B07D6E"/>
    <w:rsid w:val="00B10093"/>
    <w:rsid w:val="00B11430"/>
    <w:rsid w:val="00B134E9"/>
    <w:rsid w:val="00B13E5D"/>
    <w:rsid w:val="00B147B1"/>
    <w:rsid w:val="00B15C51"/>
    <w:rsid w:val="00B163F5"/>
    <w:rsid w:val="00B20165"/>
    <w:rsid w:val="00B2281D"/>
    <w:rsid w:val="00B22A76"/>
    <w:rsid w:val="00B2383A"/>
    <w:rsid w:val="00B24E8C"/>
    <w:rsid w:val="00B258BB"/>
    <w:rsid w:val="00B27F09"/>
    <w:rsid w:val="00B31AD8"/>
    <w:rsid w:val="00B3233B"/>
    <w:rsid w:val="00B3422A"/>
    <w:rsid w:val="00B3433A"/>
    <w:rsid w:val="00B3527E"/>
    <w:rsid w:val="00B353EB"/>
    <w:rsid w:val="00B37F05"/>
    <w:rsid w:val="00B40293"/>
    <w:rsid w:val="00B4103D"/>
    <w:rsid w:val="00B43412"/>
    <w:rsid w:val="00B439C4"/>
    <w:rsid w:val="00B43B56"/>
    <w:rsid w:val="00B450B3"/>
    <w:rsid w:val="00B45245"/>
    <w:rsid w:val="00B452F0"/>
    <w:rsid w:val="00B4535E"/>
    <w:rsid w:val="00B50AA4"/>
    <w:rsid w:val="00B51F1D"/>
    <w:rsid w:val="00B52A8C"/>
    <w:rsid w:val="00B52BDE"/>
    <w:rsid w:val="00B53D40"/>
    <w:rsid w:val="00B5428F"/>
    <w:rsid w:val="00B56EFF"/>
    <w:rsid w:val="00B56FDB"/>
    <w:rsid w:val="00B6042B"/>
    <w:rsid w:val="00B60DEF"/>
    <w:rsid w:val="00B636A8"/>
    <w:rsid w:val="00B65002"/>
    <w:rsid w:val="00B663F0"/>
    <w:rsid w:val="00B665C6"/>
    <w:rsid w:val="00B67301"/>
    <w:rsid w:val="00B674EF"/>
    <w:rsid w:val="00B67F36"/>
    <w:rsid w:val="00B70332"/>
    <w:rsid w:val="00B70D35"/>
    <w:rsid w:val="00B718DE"/>
    <w:rsid w:val="00B72101"/>
    <w:rsid w:val="00B72D05"/>
    <w:rsid w:val="00B73E73"/>
    <w:rsid w:val="00B75243"/>
    <w:rsid w:val="00B805AF"/>
    <w:rsid w:val="00B80948"/>
    <w:rsid w:val="00B81955"/>
    <w:rsid w:val="00B81D08"/>
    <w:rsid w:val="00B83CC6"/>
    <w:rsid w:val="00B85A8E"/>
    <w:rsid w:val="00B85CE2"/>
    <w:rsid w:val="00B869EC"/>
    <w:rsid w:val="00B87B7E"/>
    <w:rsid w:val="00B87E6B"/>
    <w:rsid w:val="00B908ED"/>
    <w:rsid w:val="00B91E56"/>
    <w:rsid w:val="00B92F1D"/>
    <w:rsid w:val="00B9397A"/>
    <w:rsid w:val="00B9633D"/>
    <w:rsid w:val="00B97334"/>
    <w:rsid w:val="00B9750A"/>
    <w:rsid w:val="00BA0B75"/>
    <w:rsid w:val="00BA2EBE"/>
    <w:rsid w:val="00BA380E"/>
    <w:rsid w:val="00BA4211"/>
    <w:rsid w:val="00BA486A"/>
    <w:rsid w:val="00BA4B65"/>
    <w:rsid w:val="00BA5EE3"/>
    <w:rsid w:val="00BA6C05"/>
    <w:rsid w:val="00BB0F28"/>
    <w:rsid w:val="00BB126A"/>
    <w:rsid w:val="00BB1636"/>
    <w:rsid w:val="00BB1AE7"/>
    <w:rsid w:val="00BB203B"/>
    <w:rsid w:val="00BB29F7"/>
    <w:rsid w:val="00BB3329"/>
    <w:rsid w:val="00BB3978"/>
    <w:rsid w:val="00BB4130"/>
    <w:rsid w:val="00BB43F3"/>
    <w:rsid w:val="00BB458A"/>
    <w:rsid w:val="00BB4F99"/>
    <w:rsid w:val="00BC002B"/>
    <w:rsid w:val="00BC0453"/>
    <w:rsid w:val="00BC0FC8"/>
    <w:rsid w:val="00BC2353"/>
    <w:rsid w:val="00BC31A2"/>
    <w:rsid w:val="00BC3395"/>
    <w:rsid w:val="00BC6806"/>
    <w:rsid w:val="00BC7EBF"/>
    <w:rsid w:val="00BD00D3"/>
    <w:rsid w:val="00BD0F75"/>
    <w:rsid w:val="00BD1659"/>
    <w:rsid w:val="00BD2F52"/>
    <w:rsid w:val="00BD3108"/>
    <w:rsid w:val="00BD32D2"/>
    <w:rsid w:val="00BD3AA9"/>
    <w:rsid w:val="00BD42E6"/>
    <w:rsid w:val="00BD4A18"/>
    <w:rsid w:val="00BD4D10"/>
    <w:rsid w:val="00BD57BE"/>
    <w:rsid w:val="00BD5BF5"/>
    <w:rsid w:val="00BD6DB2"/>
    <w:rsid w:val="00BE0E98"/>
    <w:rsid w:val="00BE11CF"/>
    <w:rsid w:val="00BE17D1"/>
    <w:rsid w:val="00BE21AB"/>
    <w:rsid w:val="00BE2728"/>
    <w:rsid w:val="00BE31D3"/>
    <w:rsid w:val="00BE4E3B"/>
    <w:rsid w:val="00BE55CB"/>
    <w:rsid w:val="00BE59E5"/>
    <w:rsid w:val="00BE6EB3"/>
    <w:rsid w:val="00BE74ED"/>
    <w:rsid w:val="00BF045B"/>
    <w:rsid w:val="00BF112D"/>
    <w:rsid w:val="00BF14B0"/>
    <w:rsid w:val="00BF2EBE"/>
    <w:rsid w:val="00BF3944"/>
    <w:rsid w:val="00BF4D40"/>
    <w:rsid w:val="00BF5754"/>
    <w:rsid w:val="00BF617A"/>
    <w:rsid w:val="00BF6188"/>
    <w:rsid w:val="00BF6AF7"/>
    <w:rsid w:val="00BF6FCE"/>
    <w:rsid w:val="00BF79CD"/>
    <w:rsid w:val="00C00801"/>
    <w:rsid w:val="00C01322"/>
    <w:rsid w:val="00C01E6D"/>
    <w:rsid w:val="00C027D1"/>
    <w:rsid w:val="00C0379D"/>
    <w:rsid w:val="00C03931"/>
    <w:rsid w:val="00C03AE6"/>
    <w:rsid w:val="00C04D4B"/>
    <w:rsid w:val="00C04E83"/>
    <w:rsid w:val="00C0578B"/>
    <w:rsid w:val="00C05FE3"/>
    <w:rsid w:val="00C10644"/>
    <w:rsid w:val="00C10C28"/>
    <w:rsid w:val="00C114F5"/>
    <w:rsid w:val="00C13E47"/>
    <w:rsid w:val="00C148FD"/>
    <w:rsid w:val="00C15881"/>
    <w:rsid w:val="00C16DC5"/>
    <w:rsid w:val="00C17AB9"/>
    <w:rsid w:val="00C17F05"/>
    <w:rsid w:val="00C20076"/>
    <w:rsid w:val="00C20C62"/>
    <w:rsid w:val="00C2136D"/>
    <w:rsid w:val="00C214EE"/>
    <w:rsid w:val="00C21A87"/>
    <w:rsid w:val="00C2314B"/>
    <w:rsid w:val="00C23B5D"/>
    <w:rsid w:val="00C24971"/>
    <w:rsid w:val="00C2529E"/>
    <w:rsid w:val="00C26933"/>
    <w:rsid w:val="00C26BE5"/>
    <w:rsid w:val="00C26C84"/>
    <w:rsid w:val="00C26E4D"/>
    <w:rsid w:val="00C27909"/>
    <w:rsid w:val="00C27AD9"/>
    <w:rsid w:val="00C27B03"/>
    <w:rsid w:val="00C27D45"/>
    <w:rsid w:val="00C303B8"/>
    <w:rsid w:val="00C30619"/>
    <w:rsid w:val="00C314E1"/>
    <w:rsid w:val="00C31DFA"/>
    <w:rsid w:val="00C32777"/>
    <w:rsid w:val="00C33758"/>
    <w:rsid w:val="00C34397"/>
    <w:rsid w:val="00C36F18"/>
    <w:rsid w:val="00C3788B"/>
    <w:rsid w:val="00C4095D"/>
    <w:rsid w:val="00C4138F"/>
    <w:rsid w:val="00C428B9"/>
    <w:rsid w:val="00C439FF"/>
    <w:rsid w:val="00C44116"/>
    <w:rsid w:val="00C46169"/>
    <w:rsid w:val="00C475F5"/>
    <w:rsid w:val="00C4774F"/>
    <w:rsid w:val="00C5082F"/>
    <w:rsid w:val="00C50B48"/>
    <w:rsid w:val="00C5167E"/>
    <w:rsid w:val="00C520DD"/>
    <w:rsid w:val="00C5279F"/>
    <w:rsid w:val="00C5390A"/>
    <w:rsid w:val="00C53ED6"/>
    <w:rsid w:val="00C566C9"/>
    <w:rsid w:val="00C56AE4"/>
    <w:rsid w:val="00C56BC9"/>
    <w:rsid w:val="00C57C5C"/>
    <w:rsid w:val="00C57C85"/>
    <w:rsid w:val="00C601D2"/>
    <w:rsid w:val="00C60406"/>
    <w:rsid w:val="00C610AF"/>
    <w:rsid w:val="00C61C8C"/>
    <w:rsid w:val="00C62553"/>
    <w:rsid w:val="00C629D8"/>
    <w:rsid w:val="00C63F3F"/>
    <w:rsid w:val="00C63FE7"/>
    <w:rsid w:val="00C65AC0"/>
    <w:rsid w:val="00C65BCC"/>
    <w:rsid w:val="00C65FCE"/>
    <w:rsid w:val="00C66265"/>
    <w:rsid w:val="00C668F5"/>
    <w:rsid w:val="00C66970"/>
    <w:rsid w:val="00C66BD9"/>
    <w:rsid w:val="00C70E4A"/>
    <w:rsid w:val="00C711C4"/>
    <w:rsid w:val="00C7141A"/>
    <w:rsid w:val="00C71BDC"/>
    <w:rsid w:val="00C71C18"/>
    <w:rsid w:val="00C72578"/>
    <w:rsid w:val="00C72B80"/>
    <w:rsid w:val="00C732B7"/>
    <w:rsid w:val="00C76818"/>
    <w:rsid w:val="00C8009F"/>
    <w:rsid w:val="00C80BC4"/>
    <w:rsid w:val="00C80FA5"/>
    <w:rsid w:val="00C81EEF"/>
    <w:rsid w:val="00C8282B"/>
    <w:rsid w:val="00C82B60"/>
    <w:rsid w:val="00C85F20"/>
    <w:rsid w:val="00C86410"/>
    <w:rsid w:val="00C8691C"/>
    <w:rsid w:val="00C86C68"/>
    <w:rsid w:val="00C8751C"/>
    <w:rsid w:val="00C87A83"/>
    <w:rsid w:val="00C92DB5"/>
    <w:rsid w:val="00C93BE6"/>
    <w:rsid w:val="00C94887"/>
    <w:rsid w:val="00C94E5F"/>
    <w:rsid w:val="00C95947"/>
    <w:rsid w:val="00C965A5"/>
    <w:rsid w:val="00CA04F9"/>
    <w:rsid w:val="00CA168A"/>
    <w:rsid w:val="00CA210B"/>
    <w:rsid w:val="00CA276B"/>
    <w:rsid w:val="00CA2A2E"/>
    <w:rsid w:val="00CA2A93"/>
    <w:rsid w:val="00CA357E"/>
    <w:rsid w:val="00CA44F9"/>
    <w:rsid w:val="00CA462A"/>
    <w:rsid w:val="00CA483D"/>
    <w:rsid w:val="00CA48A4"/>
    <w:rsid w:val="00CA4A69"/>
    <w:rsid w:val="00CA50C2"/>
    <w:rsid w:val="00CA5735"/>
    <w:rsid w:val="00CA78CF"/>
    <w:rsid w:val="00CB2138"/>
    <w:rsid w:val="00CB2D00"/>
    <w:rsid w:val="00CB38F0"/>
    <w:rsid w:val="00CB5BFA"/>
    <w:rsid w:val="00CB67F3"/>
    <w:rsid w:val="00CB6CBF"/>
    <w:rsid w:val="00CB7216"/>
    <w:rsid w:val="00CC092D"/>
    <w:rsid w:val="00CC12EF"/>
    <w:rsid w:val="00CC1809"/>
    <w:rsid w:val="00CC2523"/>
    <w:rsid w:val="00CC3E0C"/>
    <w:rsid w:val="00CC480F"/>
    <w:rsid w:val="00CC51A0"/>
    <w:rsid w:val="00CC58D3"/>
    <w:rsid w:val="00CC6A4E"/>
    <w:rsid w:val="00CC7087"/>
    <w:rsid w:val="00CC72FF"/>
    <w:rsid w:val="00CC784D"/>
    <w:rsid w:val="00CC7A88"/>
    <w:rsid w:val="00CD004A"/>
    <w:rsid w:val="00CD0639"/>
    <w:rsid w:val="00CD1AE7"/>
    <w:rsid w:val="00CD227D"/>
    <w:rsid w:val="00CD2381"/>
    <w:rsid w:val="00CD35AE"/>
    <w:rsid w:val="00CD3E2E"/>
    <w:rsid w:val="00CD7CE5"/>
    <w:rsid w:val="00CE1FF6"/>
    <w:rsid w:val="00CE34A3"/>
    <w:rsid w:val="00CE34B0"/>
    <w:rsid w:val="00CE4DC2"/>
    <w:rsid w:val="00CE58A4"/>
    <w:rsid w:val="00CE709B"/>
    <w:rsid w:val="00CE7BDB"/>
    <w:rsid w:val="00CE7D5B"/>
    <w:rsid w:val="00CF0EAB"/>
    <w:rsid w:val="00CF1123"/>
    <w:rsid w:val="00CF3C56"/>
    <w:rsid w:val="00CF6F36"/>
    <w:rsid w:val="00D02E09"/>
    <w:rsid w:val="00D0337B"/>
    <w:rsid w:val="00D04334"/>
    <w:rsid w:val="00D0435F"/>
    <w:rsid w:val="00D04FAC"/>
    <w:rsid w:val="00D0695D"/>
    <w:rsid w:val="00D079B2"/>
    <w:rsid w:val="00D10A9D"/>
    <w:rsid w:val="00D114E9"/>
    <w:rsid w:val="00D12E54"/>
    <w:rsid w:val="00D13AE7"/>
    <w:rsid w:val="00D15557"/>
    <w:rsid w:val="00D1557F"/>
    <w:rsid w:val="00D15633"/>
    <w:rsid w:val="00D15F14"/>
    <w:rsid w:val="00D16D41"/>
    <w:rsid w:val="00D17E9C"/>
    <w:rsid w:val="00D200EB"/>
    <w:rsid w:val="00D2039B"/>
    <w:rsid w:val="00D20A62"/>
    <w:rsid w:val="00D230A9"/>
    <w:rsid w:val="00D23B07"/>
    <w:rsid w:val="00D24CA6"/>
    <w:rsid w:val="00D2531D"/>
    <w:rsid w:val="00D2612F"/>
    <w:rsid w:val="00D267A3"/>
    <w:rsid w:val="00D31326"/>
    <w:rsid w:val="00D33396"/>
    <w:rsid w:val="00D33C1D"/>
    <w:rsid w:val="00D33C4B"/>
    <w:rsid w:val="00D343AF"/>
    <w:rsid w:val="00D34A33"/>
    <w:rsid w:val="00D350F9"/>
    <w:rsid w:val="00D353BB"/>
    <w:rsid w:val="00D37DA8"/>
    <w:rsid w:val="00D41769"/>
    <w:rsid w:val="00D4211E"/>
    <w:rsid w:val="00D429C6"/>
    <w:rsid w:val="00D45BB8"/>
    <w:rsid w:val="00D460FE"/>
    <w:rsid w:val="00D46246"/>
    <w:rsid w:val="00D47748"/>
    <w:rsid w:val="00D47CEC"/>
    <w:rsid w:val="00D5004C"/>
    <w:rsid w:val="00D5028A"/>
    <w:rsid w:val="00D50471"/>
    <w:rsid w:val="00D51892"/>
    <w:rsid w:val="00D5319D"/>
    <w:rsid w:val="00D534FE"/>
    <w:rsid w:val="00D54390"/>
    <w:rsid w:val="00D54B8A"/>
    <w:rsid w:val="00D54CC3"/>
    <w:rsid w:val="00D57CAE"/>
    <w:rsid w:val="00D602E0"/>
    <w:rsid w:val="00D6041A"/>
    <w:rsid w:val="00D60932"/>
    <w:rsid w:val="00D6195F"/>
    <w:rsid w:val="00D627D5"/>
    <w:rsid w:val="00D633EB"/>
    <w:rsid w:val="00D65343"/>
    <w:rsid w:val="00D65437"/>
    <w:rsid w:val="00D65C78"/>
    <w:rsid w:val="00D65E87"/>
    <w:rsid w:val="00D674E5"/>
    <w:rsid w:val="00D7292C"/>
    <w:rsid w:val="00D74FE5"/>
    <w:rsid w:val="00D764D7"/>
    <w:rsid w:val="00D8098F"/>
    <w:rsid w:val="00D81855"/>
    <w:rsid w:val="00D82FF7"/>
    <w:rsid w:val="00D847FE"/>
    <w:rsid w:val="00D8545B"/>
    <w:rsid w:val="00D85CEF"/>
    <w:rsid w:val="00D86F21"/>
    <w:rsid w:val="00D87322"/>
    <w:rsid w:val="00D91ADC"/>
    <w:rsid w:val="00D91D6D"/>
    <w:rsid w:val="00D92431"/>
    <w:rsid w:val="00D928A9"/>
    <w:rsid w:val="00D931DC"/>
    <w:rsid w:val="00D939D6"/>
    <w:rsid w:val="00D93D16"/>
    <w:rsid w:val="00D93E4C"/>
    <w:rsid w:val="00D953EA"/>
    <w:rsid w:val="00D96198"/>
    <w:rsid w:val="00D96260"/>
    <w:rsid w:val="00D964EA"/>
    <w:rsid w:val="00D966D0"/>
    <w:rsid w:val="00D972D4"/>
    <w:rsid w:val="00D979E6"/>
    <w:rsid w:val="00DA017A"/>
    <w:rsid w:val="00DA0C59"/>
    <w:rsid w:val="00DA1F87"/>
    <w:rsid w:val="00DA2112"/>
    <w:rsid w:val="00DA25EA"/>
    <w:rsid w:val="00DA2716"/>
    <w:rsid w:val="00DA3991"/>
    <w:rsid w:val="00DA3F8B"/>
    <w:rsid w:val="00DA4953"/>
    <w:rsid w:val="00DA4C8F"/>
    <w:rsid w:val="00DA7B4D"/>
    <w:rsid w:val="00DB050C"/>
    <w:rsid w:val="00DB0990"/>
    <w:rsid w:val="00DB1323"/>
    <w:rsid w:val="00DB2E7F"/>
    <w:rsid w:val="00DB3FDA"/>
    <w:rsid w:val="00DB4C69"/>
    <w:rsid w:val="00DB5B51"/>
    <w:rsid w:val="00DB61A4"/>
    <w:rsid w:val="00DB7E6C"/>
    <w:rsid w:val="00DC0E0C"/>
    <w:rsid w:val="00DC1E38"/>
    <w:rsid w:val="00DC3126"/>
    <w:rsid w:val="00DC4B25"/>
    <w:rsid w:val="00DC5743"/>
    <w:rsid w:val="00DC6D0D"/>
    <w:rsid w:val="00DD05CF"/>
    <w:rsid w:val="00DD090A"/>
    <w:rsid w:val="00DD5394"/>
    <w:rsid w:val="00DD5A29"/>
    <w:rsid w:val="00DD5D9D"/>
    <w:rsid w:val="00DD5EFA"/>
    <w:rsid w:val="00DD5FFC"/>
    <w:rsid w:val="00DD60A6"/>
    <w:rsid w:val="00DD78E9"/>
    <w:rsid w:val="00DD7A2A"/>
    <w:rsid w:val="00DD7A7B"/>
    <w:rsid w:val="00DE0165"/>
    <w:rsid w:val="00DE1926"/>
    <w:rsid w:val="00DE2CC8"/>
    <w:rsid w:val="00DE32AA"/>
    <w:rsid w:val="00DE35CB"/>
    <w:rsid w:val="00DE3A2A"/>
    <w:rsid w:val="00DE4444"/>
    <w:rsid w:val="00DE4977"/>
    <w:rsid w:val="00DE6260"/>
    <w:rsid w:val="00DE7A8E"/>
    <w:rsid w:val="00DF00FA"/>
    <w:rsid w:val="00DF03B1"/>
    <w:rsid w:val="00DF123A"/>
    <w:rsid w:val="00DF21E9"/>
    <w:rsid w:val="00DF2F08"/>
    <w:rsid w:val="00DF42DC"/>
    <w:rsid w:val="00DF4779"/>
    <w:rsid w:val="00DF5393"/>
    <w:rsid w:val="00DF6263"/>
    <w:rsid w:val="00DF64D9"/>
    <w:rsid w:val="00DF75DB"/>
    <w:rsid w:val="00DF783B"/>
    <w:rsid w:val="00DF7869"/>
    <w:rsid w:val="00DF7A9E"/>
    <w:rsid w:val="00E002DA"/>
    <w:rsid w:val="00E00BCE"/>
    <w:rsid w:val="00E00BF2"/>
    <w:rsid w:val="00E00F14"/>
    <w:rsid w:val="00E03D17"/>
    <w:rsid w:val="00E04D52"/>
    <w:rsid w:val="00E04FF9"/>
    <w:rsid w:val="00E053EE"/>
    <w:rsid w:val="00E06386"/>
    <w:rsid w:val="00E06492"/>
    <w:rsid w:val="00E072B1"/>
    <w:rsid w:val="00E072FD"/>
    <w:rsid w:val="00E10322"/>
    <w:rsid w:val="00E10612"/>
    <w:rsid w:val="00E10C2C"/>
    <w:rsid w:val="00E11AA7"/>
    <w:rsid w:val="00E1225C"/>
    <w:rsid w:val="00E14CAF"/>
    <w:rsid w:val="00E14D5F"/>
    <w:rsid w:val="00E14DB5"/>
    <w:rsid w:val="00E14E03"/>
    <w:rsid w:val="00E1548C"/>
    <w:rsid w:val="00E17E8B"/>
    <w:rsid w:val="00E20097"/>
    <w:rsid w:val="00E22856"/>
    <w:rsid w:val="00E22A7E"/>
    <w:rsid w:val="00E22F15"/>
    <w:rsid w:val="00E23CFA"/>
    <w:rsid w:val="00E24EB4"/>
    <w:rsid w:val="00E253A5"/>
    <w:rsid w:val="00E25926"/>
    <w:rsid w:val="00E25DA6"/>
    <w:rsid w:val="00E27B7A"/>
    <w:rsid w:val="00E30B38"/>
    <w:rsid w:val="00E30EBA"/>
    <w:rsid w:val="00E320ED"/>
    <w:rsid w:val="00E32BE7"/>
    <w:rsid w:val="00E33AFB"/>
    <w:rsid w:val="00E33D79"/>
    <w:rsid w:val="00E34218"/>
    <w:rsid w:val="00E36403"/>
    <w:rsid w:val="00E40307"/>
    <w:rsid w:val="00E41F4A"/>
    <w:rsid w:val="00E423CF"/>
    <w:rsid w:val="00E43161"/>
    <w:rsid w:val="00E437C5"/>
    <w:rsid w:val="00E44F01"/>
    <w:rsid w:val="00E454C4"/>
    <w:rsid w:val="00E45C25"/>
    <w:rsid w:val="00E460F4"/>
    <w:rsid w:val="00E46282"/>
    <w:rsid w:val="00E500BB"/>
    <w:rsid w:val="00E5172E"/>
    <w:rsid w:val="00E51E72"/>
    <w:rsid w:val="00E5216E"/>
    <w:rsid w:val="00E54B56"/>
    <w:rsid w:val="00E569EA"/>
    <w:rsid w:val="00E571A3"/>
    <w:rsid w:val="00E57D49"/>
    <w:rsid w:val="00E611AA"/>
    <w:rsid w:val="00E611BA"/>
    <w:rsid w:val="00E6174F"/>
    <w:rsid w:val="00E61D3E"/>
    <w:rsid w:val="00E62C93"/>
    <w:rsid w:val="00E62F79"/>
    <w:rsid w:val="00E64259"/>
    <w:rsid w:val="00E64AB9"/>
    <w:rsid w:val="00E64B6F"/>
    <w:rsid w:val="00E65A19"/>
    <w:rsid w:val="00E65EEE"/>
    <w:rsid w:val="00E65FB3"/>
    <w:rsid w:val="00E6733F"/>
    <w:rsid w:val="00E6789B"/>
    <w:rsid w:val="00E72F84"/>
    <w:rsid w:val="00E7323C"/>
    <w:rsid w:val="00E734F5"/>
    <w:rsid w:val="00E73823"/>
    <w:rsid w:val="00E73FBF"/>
    <w:rsid w:val="00E74C4B"/>
    <w:rsid w:val="00E76870"/>
    <w:rsid w:val="00E77DD2"/>
    <w:rsid w:val="00E801A3"/>
    <w:rsid w:val="00E80A9D"/>
    <w:rsid w:val="00E81DA8"/>
    <w:rsid w:val="00E81DDA"/>
    <w:rsid w:val="00E82344"/>
    <w:rsid w:val="00E83302"/>
    <w:rsid w:val="00E8342E"/>
    <w:rsid w:val="00E835BF"/>
    <w:rsid w:val="00E840B1"/>
    <w:rsid w:val="00E84102"/>
    <w:rsid w:val="00E849CD"/>
    <w:rsid w:val="00E84C82"/>
    <w:rsid w:val="00E84D64"/>
    <w:rsid w:val="00E87408"/>
    <w:rsid w:val="00E90668"/>
    <w:rsid w:val="00E9083E"/>
    <w:rsid w:val="00E90E2C"/>
    <w:rsid w:val="00E914C4"/>
    <w:rsid w:val="00E91BB1"/>
    <w:rsid w:val="00E92B03"/>
    <w:rsid w:val="00E92DE9"/>
    <w:rsid w:val="00E934F5"/>
    <w:rsid w:val="00E945D4"/>
    <w:rsid w:val="00E95741"/>
    <w:rsid w:val="00E96961"/>
    <w:rsid w:val="00E977D1"/>
    <w:rsid w:val="00E97C4F"/>
    <w:rsid w:val="00EA03EA"/>
    <w:rsid w:val="00EA0744"/>
    <w:rsid w:val="00EA0F2D"/>
    <w:rsid w:val="00EA175A"/>
    <w:rsid w:val="00EA40B9"/>
    <w:rsid w:val="00EA5251"/>
    <w:rsid w:val="00EA72EC"/>
    <w:rsid w:val="00EA7365"/>
    <w:rsid w:val="00EB11CB"/>
    <w:rsid w:val="00EB275A"/>
    <w:rsid w:val="00EB2F52"/>
    <w:rsid w:val="00EB3759"/>
    <w:rsid w:val="00EB3B81"/>
    <w:rsid w:val="00EB407D"/>
    <w:rsid w:val="00EB6FF4"/>
    <w:rsid w:val="00EB7559"/>
    <w:rsid w:val="00EB786A"/>
    <w:rsid w:val="00EC131A"/>
    <w:rsid w:val="00EC1578"/>
    <w:rsid w:val="00EC1C72"/>
    <w:rsid w:val="00EC2057"/>
    <w:rsid w:val="00EC2209"/>
    <w:rsid w:val="00EC2835"/>
    <w:rsid w:val="00EC2AE2"/>
    <w:rsid w:val="00EC3CC9"/>
    <w:rsid w:val="00EC4BBC"/>
    <w:rsid w:val="00EC4F4D"/>
    <w:rsid w:val="00EC54A2"/>
    <w:rsid w:val="00EC680A"/>
    <w:rsid w:val="00EC70B7"/>
    <w:rsid w:val="00ED0A35"/>
    <w:rsid w:val="00ED13FE"/>
    <w:rsid w:val="00ED1CF7"/>
    <w:rsid w:val="00ED32C0"/>
    <w:rsid w:val="00ED42B8"/>
    <w:rsid w:val="00ED57BC"/>
    <w:rsid w:val="00ED59C4"/>
    <w:rsid w:val="00ED5A78"/>
    <w:rsid w:val="00ED63F2"/>
    <w:rsid w:val="00ED6E2D"/>
    <w:rsid w:val="00ED710F"/>
    <w:rsid w:val="00ED7FDB"/>
    <w:rsid w:val="00EE04DB"/>
    <w:rsid w:val="00EE1A4C"/>
    <w:rsid w:val="00EE26D9"/>
    <w:rsid w:val="00EE2BED"/>
    <w:rsid w:val="00EE374B"/>
    <w:rsid w:val="00EE4099"/>
    <w:rsid w:val="00EE4D7D"/>
    <w:rsid w:val="00EE5A4D"/>
    <w:rsid w:val="00EE6CE5"/>
    <w:rsid w:val="00EE78E4"/>
    <w:rsid w:val="00EE7D1F"/>
    <w:rsid w:val="00EF0A51"/>
    <w:rsid w:val="00EF11D6"/>
    <w:rsid w:val="00EF2860"/>
    <w:rsid w:val="00EF3677"/>
    <w:rsid w:val="00EF47F8"/>
    <w:rsid w:val="00EF5C8B"/>
    <w:rsid w:val="00F001E5"/>
    <w:rsid w:val="00F0104D"/>
    <w:rsid w:val="00F01F7A"/>
    <w:rsid w:val="00F035C1"/>
    <w:rsid w:val="00F04326"/>
    <w:rsid w:val="00F04EDD"/>
    <w:rsid w:val="00F0532C"/>
    <w:rsid w:val="00F05898"/>
    <w:rsid w:val="00F0773B"/>
    <w:rsid w:val="00F10E08"/>
    <w:rsid w:val="00F11BB5"/>
    <w:rsid w:val="00F12757"/>
    <w:rsid w:val="00F135CA"/>
    <w:rsid w:val="00F1417B"/>
    <w:rsid w:val="00F151B5"/>
    <w:rsid w:val="00F171CC"/>
    <w:rsid w:val="00F17A21"/>
    <w:rsid w:val="00F2092C"/>
    <w:rsid w:val="00F20E04"/>
    <w:rsid w:val="00F2137E"/>
    <w:rsid w:val="00F218FC"/>
    <w:rsid w:val="00F2278A"/>
    <w:rsid w:val="00F23884"/>
    <w:rsid w:val="00F24835"/>
    <w:rsid w:val="00F24896"/>
    <w:rsid w:val="00F260A2"/>
    <w:rsid w:val="00F2614C"/>
    <w:rsid w:val="00F266F8"/>
    <w:rsid w:val="00F26859"/>
    <w:rsid w:val="00F26E65"/>
    <w:rsid w:val="00F30860"/>
    <w:rsid w:val="00F32F1C"/>
    <w:rsid w:val="00F34575"/>
    <w:rsid w:val="00F34B99"/>
    <w:rsid w:val="00F35303"/>
    <w:rsid w:val="00F3599A"/>
    <w:rsid w:val="00F40CC8"/>
    <w:rsid w:val="00F40FBA"/>
    <w:rsid w:val="00F41625"/>
    <w:rsid w:val="00F41AA2"/>
    <w:rsid w:val="00F425A6"/>
    <w:rsid w:val="00F42D16"/>
    <w:rsid w:val="00F42E53"/>
    <w:rsid w:val="00F44C24"/>
    <w:rsid w:val="00F4531A"/>
    <w:rsid w:val="00F46E37"/>
    <w:rsid w:val="00F50965"/>
    <w:rsid w:val="00F50F62"/>
    <w:rsid w:val="00F52C98"/>
    <w:rsid w:val="00F52DAB"/>
    <w:rsid w:val="00F5338C"/>
    <w:rsid w:val="00F543F0"/>
    <w:rsid w:val="00F56EF0"/>
    <w:rsid w:val="00F60159"/>
    <w:rsid w:val="00F611FB"/>
    <w:rsid w:val="00F61A89"/>
    <w:rsid w:val="00F623E3"/>
    <w:rsid w:val="00F62438"/>
    <w:rsid w:val="00F634CF"/>
    <w:rsid w:val="00F6636D"/>
    <w:rsid w:val="00F66A87"/>
    <w:rsid w:val="00F70027"/>
    <w:rsid w:val="00F7054D"/>
    <w:rsid w:val="00F70D7E"/>
    <w:rsid w:val="00F7209C"/>
    <w:rsid w:val="00F7228A"/>
    <w:rsid w:val="00F7371F"/>
    <w:rsid w:val="00F73837"/>
    <w:rsid w:val="00F73E72"/>
    <w:rsid w:val="00F73F83"/>
    <w:rsid w:val="00F75950"/>
    <w:rsid w:val="00F75A12"/>
    <w:rsid w:val="00F77C7F"/>
    <w:rsid w:val="00F80074"/>
    <w:rsid w:val="00F80B1E"/>
    <w:rsid w:val="00F819A3"/>
    <w:rsid w:val="00F81A3A"/>
    <w:rsid w:val="00F81D29"/>
    <w:rsid w:val="00F8456D"/>
    <w:rsid w:val="00F84B29"/>
    <w:rsid w:val="00F84D4C"/>
    <w:rsid w:val="00F85827"/>
    <w:rsid w:val="00F91C4D"/>
    <w:rsid w:val="00F92FD9"/>
    <w:rsid w:val="00F9476F"/>
    <w:rsid w:val="00F949AF"/>
    <w:rsid w:val="00F95136"/>
    <w:rsid w:val="00F95D9A"/>
    <w:rsid w:val="00F975FB"/>
    <w:rsid w:val="00FA0110"/>
    <w:rsid w:val="00FA083A"/>
    <w:rsid w:val="00FA08A1"/>
    <w:rsid w:val="00FA0A8E"/>
    <w:rsid w:val="00FA0D83"/>
    <w:rsid w:val="00FA1ADA"/>
    <w:rsid w:val="00FA1B05"/>
    <w:rsid w:val="00FA214F"/>
    <w:rsid w:val="00FA215B"/>
    <w:rsid w:val="00FA249D"/>
    <w:rsid w:val="00FA3188"/>
    <w:rsid w:val="00FA3E2E"/>
    <w:rsid w:val="00FA443B"/>
    <w:rsid w:val="00FA460E"/>
    <w:rsid w:val="00FA58AF"/>
    <w:rsid w:val="00FA6082"/>
    <w:rsid w:val="00FA611F"/>
    <w:rsid w:val="00FA6684"/>
    <w:rsid w:val="00FA6DFD"/>
    <w:rsid w:val="00FA731E"/>
    <w:rsid w:val="00FB085C"/>
    <w:rsid w:val="00FB0D6A"/>
    <w:rsid w:val="00FB2640"/>
    <w:rsid w:val="00FB2B38"/>
    <w:rsid w:val="00FB6CF0"/>
    <w:rsid w:val="00FB7410"/>
    <w:rsid w:val="00FB7844"/>
    <w:rsid w:val="00FC024F"/>
    <w:rsid w:val="00FC2154"/>
    <w:rsid w:val="00FC39AA"/>
    <w:rsid w:val="00FC41F4"/>
    <w:rsid w:val="00FC4EF4"/>
    <w:rsid w:val="00FC4FAF"/>
    <w:rsid w:val="00FC5021"/>
    <w:rsid w:val="00FC6358"/>
    <w:rsid w:val="00FC6A1C"/>
    <w:rsid w:val="00FD01CF"/>
    <w:rsid w:val="00FD0CFA"/>
    <w:rsid w:val="00FD128D"/>
    <w:rsid w:val="00FD185F"/>
    <w:rsid w:val="00FD2E0D"/>
    <w:rsid w:val="00FD320D"/>
    <w:rsid w:val="00FD38ED"/>
    <w:rsid w:val="00FD4610"/>
    <w:rsid w:val="00FD6FE1"/>
    <w:rsid w:val="00FE0783"/>
    <w:rsid w:val="00FE1DB7"/>
    <w:rsid w:val="00FE1F2F"/>
    <w:rsid w:val="00FE23DE"/>
    <w:rsid w:val="00FE2BA4"/>
    <w:rsid w:val="00FE3FFC"/>
    <w:rsid w:val="00FE6EDF"/>
    <w:rsid w:val="00FF0AC1"/>
    <w:rsid w:val="00FF1070"/>
    <w:rsid w:val="00FF1535"/>
    <w:rsid w:val="00FF42E6"/>
    <w:rsid w:val="00FF43F9"/>
    <w:rsid w:val="00FF4FA1"/>
    <w:rsid w:val="00FF63AA"/>
    <w:rsid w:val="00FF7C23"/>
    <w:rsid w:val="01C310D9"/>
    <w:rsid w:val="02E84657"/>
    <w:rsid w:val="04DF6C8C"/>
    <w:rsid w:val="050140F6"/>
    <w:rsid w:val="053C0307"/>
    <w:rsid w:val="05C375FE"/>
    <w:rsid w:val="05D76C05"/>
    <w:rsid w:val="06506FEC"/>
    <w:rsid w:val="0AAA55B3"/>
    <w:rsid w:val="0ACB31DC"/>
    <w:rsid w:val="0B025CD4"/>
    <w:rsid w:val="0BBC7BB2"/>
    <w:rsid w:val="0BF71DAF"/>
    <w:rsid w:val="0CDC201E"/>
    <w:rsid w:val="11C653FD"/>
    <w:rsid w:val="141540C6"/>
    <w:rsid w:val="14D013EF"/>
    <w:rsid w:val="154961C1"/>
    <w:rsid w:val="156D449A"/>
    <w:rsid w:val="15A0411F"/>
    <w:rsid w:val="177741E9"/>
    <w:rsid w:val="194D03CC"/>
    <w:rsid w:val="196A6842"/>
    <w:rsid w:val="1B8C7DFA"/>
    <w:rsid w:val="1D2736C3"/>
    <w:rsid w:val="1E8E20FF"/>
    <w:rsid w:val="1FF74256"/>
    <w:rsid w:val="20F743AA"/>
    <w:rsid w:val="236B64C9"/>
    <w:rsid w:val="250D560D"/>
    <w:rsid w:val="278A18D2"/>
    <w:rsid w:val="29051210"/>
    <w:rsid w:val="2B170608"/>
    <w:rsid w:val="2BE759E0"/>
    <w:rsid w:val="2D140B8B"/>
    <w:rsid w:val="2DFDF403"/>
    <w:rsid w:val="2EF7784D"/>
    <w:rsid w:val="2F0722ED"/>
    <w:rsid w:val="30887083"/>
    <w:rsid w:val="308A649E"/>
    <w:rsid w:val="346C0B2C"/>
    <w:rsid w:val="351D6BDA"/>
    <w:rsid w:val="364D41F6"/>
    <w:rsid w:val="376130C9"/>
    <w:rsid w:val="39DB75FA"/>
    <w:rsid w:val="3A887EF3"/>
    <w:rsid w:val="3A9A57E0"/>
    <w:rsid w:val="3BAC6DE1"/>
    <w:rsid w:val="3F9701EB"/>
    <w:rsid w:val="3FFD1276"/>
    <w:rsid w:val="3FFD6C68"/>
    <w:rsid w:val="40362C79"/>
    <w:rsid w:val="40C15F0C"/>
    <w:rsid w:val="40CF6FE7"/>
    <w:rsid w:val="44A02BBF"/>
    <w:rsid w:val="44DD0E3B"/>
    <w:rsid w:val="44F17107"/>
    <w:rsid w:val="47BE4CDD"/>
    <w:rsid w:val="4B1F1C72"/>
    <w:rsid w:val="4B8B69BD"/>
    <w:rsid w:val="4FB8172D"/>
    <w:rsid w:val="50D2381E"/>
    <w:rsid w:val="50EA49AE"/>
    <w:rsid w:val="520243C7"/>
    <w:rsid w:val="53400F13"/>
    <w:rsid w:val="53BD2959"/>
    <w:rsid w:val="55256902"/>
    <w:rsid w:val="568730A9"/>
    <w:rsid w:val="568C0FA1"/>
    <w:rsid w:val="57B79D32"/>
    <w:rsid w:val="58AB6E2E"/>
    <w:rsid w:val="5A88195A"/>
    <w:rsid w:val="5B0F4685"/>
    <w:rsid w:val="5D4B7B1C"/>
    <w:rsid w:val="5E0537CF"/>
    <w:rsid w:val="5E3801D1"/>
    <w:rsid w:val="5F724979"/>
    <w:rsid w:val="64EA3F2D"/>
    <w:rsid w:val="6518584B"/>
    <w:rsid w:val="68651DD9"/>
    <w:rsid w:val="68981084"/>
    <w:rsid w:val="6BFF4895"/>
    <w:rsid w:val="6C5D448C"/>
    <w:rsid w:val="6C6F7383"/>
    <w:rsid w:val="6E670B27"/>
    <w:rsid w:val="6E694933"/>
    <w:rsid w:val="70757FF6"/>
    <w:rsid w:val="70F730E8"/>
    <w:rsid w:val="71314E0F"/>
    <w:rsid w:val="717A56C5"/>
    <w:rsid w:val="76051E1C"/>
    <w:rsid w:val="76A84E99"/>
    <w:rsid w:val="79245376"/>
    <w:rsid w:val="79FF0F6F"/>
    <w:rsid w:val="7C5527E6"/>
    <w:rsid w:val="7DA74FEC"/>
    <w:rsid w:val="7DB8500C"/>
    <w:rsid w:val="7DF662A9"/>
    <w:rsid w:val="7FBF5C85"/>
    <w:rsid w:val="7FEFE70D"/>
    <w:rsid w:val="8F2605EB"/>
    <w:rsid w:val="AF5C0595"/>
    <w:rsid w:val="BDBBC426"/>
    <w:rsid w:val="BEB5548F"/>
    <w:rsid w:val="BFFB871A"/>
    <w:rsid w:val="BFFF31BE"/>
    <w:rsid w:val="C9FBF5DA"/>
    <w:rsid w:val="DDBD3EDC"/>
    <w:rsid w:val="DEDFE534"/>
    <w:rsid w:val="E97FC376"/>
    <w:rsid w:val="EF8F9B68"/>
    <w:rsid w:val="EFDC459A"/>
    <w:rsid w:val="FB754730"/>
    <w:rsid w:val="FF777649"/>
    <w:rsid w:val="FF7EEF73"/>
    <w:rsid w:val="FFAFB18A"/>
    <w:rsid w:val="FFBFE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center"/>
    </w:pPr>
    <w:rPr>
      <w:rFonts w:ascii="宋体" w:hAnsi="宋体" w:eastAsia="宋体" w:cs="Times New Roman"/>
      <w:kern w:val="2"/>
      <w:sz w:val="21"/>
      <w:szCs w:val="24"/>
      <w:lang w:val="en-US" w:eastAsia="zh-CN" w:bidi="ar-SA"/>
    </w:rPr>
  </w:style>
  <w:style w:type="paragraph" w:styleId="2">
    <w:name w:val="heading 1"/>
    <w:basedOn w:val="1"/>
    <w:next w:val="1"/>
    <w:link w:val="56"/>
    <w:autoRedefine/>
    <w:qFormat/>
    <w:uiPriority w:val="1"/>
    <w:pPr>
      <w:keepNext/>
      <w:keepLines/>
      <w:widowControl/>
      <w:numPr>
        <w:ilvl w:val="0"/>
        <w:numId w:val="1"/>
      </w:numPr>
      <w:adjustRightInd w:val="0"/>
      <w:spacing w:before="312" w:beforeLines="100" w:after="156" w:afterLines="50"/>
      <w:outlineLvl w:val="0"/>
    </w:pPr>
    <w:rPr>
      <w:b/>
      <w:bCs/>
      <w:sz w:val="32"/>
      <w:szCs w:val="28"/>
      <w:lang w:eastAsia="ja-JP"/>
    </w:rPr>
  </w:style>
  <w:style w:type="paragraph" w:styleId="3">
    <w:name w:val="heading 2"/>
    <w:basedOn w:val="1"/>
    <w:next w:val="1"/>
    <w:link w:val="57"/>
    <w:autoRedefine/>
    <w:qFormat/>
    <w:uiPriority w:val="1"/>
    <w:pPr>
      <w:keepNext/>
      <w:keepLines/>
      <w:widowControl/>
      <w:numPr>
        <w:ilvl w:val="1"/>
        <w:numId w:val="1"/>
      </w:numPr>
      <w:adjustRightInd w:val="0"/>
      <w:spacing w:before="240" w:after="120"/>
      <w:ind w:left="1138" w:hanging="1138"/>
      <w:outlineLvl w:val="1"/>
    </w:pPr>
    <w:rPr>
      <w:b/>
      <w:bCs/>
      <w:sz w:val="30"/>
      <w:szCs w:val="32"/>
    </w:rPr>
  </w:style>
  <w:style w:type="paragraph" w:styleId="4">
    <w:name w:val="heading 3"/>
    <w:basedOn w:val="1"/>
    <w:next w:val="1"/>
    <w:link w:val="58"/>
    <w:autoRedefine/>
    <w:qFormat/>
    <w:uiPriority w:val="1"/>
    <w:pPr>
      <w:keepNext/>
      <w:keepLines/>
      <w:widowControl/>
      <w:numPr>
        <w:ilvl w:val="2"/>
        <w:numId w:val="1"/>
      </w:numPr>
      <w:adjustRightInd w:val="0"/>
      <w:spacing w:before="240" w:after="120"/>
      <w:outlineLvl w:val="2"/>
    </w:pPr>
    <w:rPr>
      <w:b/>
      <w:bCs/>
      <w:sz w:val="28"/>
      <w:szCs w:val="32"/>
    </w:rPr>
  </w:style>
  <w:style w:type="paragraph" w:styleId="5">
    <w:name w:val="heading 4"/>
    <w:basedOn w:val="1"/>
    <w:next w:val="1"/>
    <w:link w:val="59"/>
    <w:autoRedefine/>
    <w:qFormat/>
    <w:uiPriority w:val="1"/>
    <w:pPr>
      <w:keepNext/>
      <w:keepLines/>
      <w:widowControl/>
      <w:numPr>
        <w:ilvl w:val="3"/>
        <w:numId w:val="1"/>
      </w:numPr>
      <w:spacing w:before="240" w:after="120"/>
      <w:ind w:left="200" w:hanging="200" w:hangingChars="200"/>
      <w:outlineLvl w:val="3"/>
    </w:pPr>
    <w:rPr>
      <w:b/>
      <w:bCs/>
      <w:sz w:val="26"/>
      <w:szCs w:val="28"/>
    </w:rPr>
  </w:style>
  <w:style w:type="paragraph" w:styleId="6">
    <w:name w:val="heading 5"/>
    <w:basedOn w:val="1"/>
    <w:next w:val="1"/>
    <w:link w:val="60"/>
    <w:autoRedefine/>
    <w:qFormat/>
    <w:uiPriority w:val="1"/>
    <w:pPr>
      <w:keepNext/>
      <w:keepLines/>
      <w:widowControl/>
      <w:numPr>
        <w:ilvl w:val="4"/>
        <w:numId w:val="1"/>
      </w:numPr>
      <w:spacing w:before="240" w:after="120"/>
      <w:outlineLvl w:val="4"/>
    </w:pPr>
    <w:rPr>
      <w:rFonts w:eastAsia="黑体"/>
      <w:b/>
      <w:bCs/>
      <w:sz w:val="24"/>
      <w:szCs w:val="28"/>
    </w:rPr>
  </w:style>
  <w:style w:type="paragraph" w:styleId="7">
    <w:name w:val="heading 6"/>
    <w:basedOn w:val="1"/>
    <w:next w:val="1"/>
    <w:link w:val="61"/>
    <w:autoRedefine/>
    <w:qFormat/>
    <w:uiPriority w:val="9"/>
    <w:pPr>
      <w:keepNext/>
      <w:keepLines/>
      <w:widowControl/>
      <w:numPr>
        <w:ilvl w:val="5"/>
        <w:numId w:val="1"/>
      </w:numPr>
      <w:spacing w:before="240" w:after="120"/>
      <w:outlineLvl w:val="5"/>
    </w:pPr>
    <w:rPr>
      <w:b/>
      <w:bCs/>
      <w:sz w:val="24"/>
      <w:szCs w:val="21"/>
    </w:rPr>
  </w:style>
  <w:style w:type="paragraph" w:styleId="8">
    <w:name w:val="heading 7"/>
    <w:basedOn w:val="1"/>
    <w:next w:val="1"/>
    <w:link w:val="62"/>
    <w:autoRedefine/>
    <w:qFormat/>
    <w:uiPriority w:val="9"/>
    <w:pPr>
      <w:keepNext/>
      <w:keepLines/>
      <w:widowControl/>
      <w:numPr>
        <w:ilvl w:val="6"/>
        <w:numId w:val="1"/>
      </w:numPr>
      <w:spacing w:before="240" w:after="120"/>
      <w:outlineLvl w:val="6"/>
    </w:pPr>
    <w:rPr>
      <w:rFonts w:eastAsia="黑体"/>
      <w:bCs/>
      <w:sz w:val="24"/>
      <w:szCs w:val="21"/>
    </w:rPr>
  </w:style>
  <w:style w:type="paragraph" w:styleId="9">
    <w:name w:val="heading 8"/>
    <w:basedOn w:val="1"/>
    <w:next w:val="1"/>
    <w:link w:val="63"/>
    <w:autoRedefine/>
    <w:qFormat/>
    <w:uiPriority w:val="9"/>
    <w:pPr>
      <w:keepNext/>
      <w:keepLines/>
      <w:widowControl/>
      <w:numPr>
        <w:ilvl w:val="7"/>
        <w:numId w:val="1"/>
      </w:numPr>
      <w:spacing w:before="240" w:after="120"/>
      <w:outlineLvl w:val="7"/>
    </w:pPr>
    <w:rPr>
      <w:sz w:val="24"/>
      <w:szCs w:val="21"/>
    </w:rPr>
  </w:style>
  <w:style w:type="paragraph" w:styleId="10">
    <w:name w:val="heading 9"/>
    <w:basedOn w:val="1"/>
    <w:next w:val="1"/>
    <w:link w:val="64"/>
    <w:autoRedefine/>
    <w:qFormat/>
    <w:uiPriority w:val="9"/>
    <w:pPr>
      <w:keepNext/>
      <w:keepLines/>
      <w:widowControl/>
      <w:numPr>
        <w:ilvl w:val="8"/>
        <w:numId w:val="1"/>
      </w:numPr>
      <w:spacing w:before="240" w:after="120"/>
      <w:outlineLvl w:val="8"/>
    </w:pPr>
    <w:rPr>
      <w:sz w:val="24"/>
      <w:szCs w:val="21"/>
    </w:rPr>
  </w:style>
  <w:style w:type="character" w:default="1" w:styleId="47">
    <w:name w:val="Default Paragraph Font"/>
    <w:semiHidden/>
    <w:unhideWhenUsed/>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semiHidden/>
    <w:qFormat/>
    <w:uiPriority w:val="0"/>
    <w:pPr>
      <w:tabs>
        <w:tab w:val="right" w:leader="dot" w:pos="9241"/>
      </w:tabs>
      <w:ind w:firstLine="505" w:firstLineChars="500"/>
      <w:jc w:val="left"/>
    </w:pPr>
    <w:rPr>
      <w:szCs w:val="21"/>
    </w:rPr>
  </w:style>
  <w:style w:type="paragraph" w:styleId="12">
    <w:name w:val="index 8"/>
    <w:basedOn w:val="1"/>
    <w:next w:val="1"/>
    <w:autoRedefine/>
    <w:qFormat/>
    <w:uiPriority w:val="0"/>
    <w:pPr>
      <w:ind w:left="1680" w:hanging="210"/>
      <w:jc w:val="left"/>
    </w:pPr>
    <w:rPr>
      <w:rFonts w:ascii="Calibri" w:hAnsi="Calibri"/>
      <w:sz w:val="20"/>
      <w:szCs w:val="20"/>
    </w:rPr>
  </w:style>
  <w:style w:type="paragraph" w:styleId="13">
    <w:name w:val="Normal Indent"/>
    <w:basedOn w:val="1"/>
    <w:next w:val="1"/>
    <w:autoRedefine/>
    <w:qFormat/>
    <w:uiPriority w:val="0"/>
    <w:pPr>
      <w:ind w:firstLine="420"/>
    </w:pPr>
    <w:rPr>
      <w:rFonts w:ascii="黑体" w:hAnsi="黑体" w:eastAsia="黑体"/>
      <w:kern w:val="0"/>
      <w:szCs w:val="20"/>
    </w:rPr>
  </w:style>
  <w:style w:type="paragraph" w:styleId="14">
    <w:name w:val="caption"/>
    <w:basedOn w:val="1"/>
    <w:next w:val="1"/>
    <w:autoRedefine/>
    <w:qFormat/>
    <w:uiPriority w:val="0"/>
    <w:pPr>
      <w:spacing w:before="152" w:after="160"/>
    </w:pPr>
    <w:rPr>
      <w:rFonts w:ascii="Arial" w:hAnsi="Arial" w:eastAsia="黑体" w:cs="Arial"/>
      <w:sz w:val="20"/>
      <w:szCs w:val="20"/>
    </w:rPr>
  </w:style>
  <w:style w:type="paragraph" w:styleId="15">
    <w:name w:val="index 5"/>
    <w:basedOn w:val="1"/>
    <w:next w:val="1"/>
    <w:autoRedefine/>
    <w:qFormat/>
    <w:uiPriority w:val="0"/>
    <w:pPr>
      <w:ind w:left="1050" w:hanging="210"/>
      <w:jc w:val="left"/>
    </w:pPr>
    <w:rPr>
      <w:rFonts w:ascii="Calibri" w:hAnsi="Calibri"/>
      <w:sz w:val="20"/>
      <w:szCs w:val="20"/>
    </w:rPr>
  </w:style>
  <w:style w:type="paragraph" w:styleId="16">
    <w:name w:val="Document Map"/>
    <w:basedOn w:val="1"/>
    <w:autoRedefine/>
    <w:semiHidden/>
    <w:qFormat/>
    <w:uiPriority w:val="0"/>
    <w:pPr>
      <w:shd w:val="clear" w:color="auto" w:fill="000080"/>
    </w:pPr>
  </w:style>
  <w:style w:type="paragraph" w:styleId="17">
    <w:name w:val="annotation text"/>
    <w:basedOn w:val="1"/>
    <w:link w:val="65"/>
    <w:autoRedefine/>
    <w:qFormat/>
    <w:uiPriority w:val="0"/>
    <w:pPr>
      <w:jc w:val="left"/>
    </w:pPr>
  </w:style>
  <w:style w:type="paragraph" w:styleId="18">
    <w:name w:val="index 6"/>
    <w:basedOn w:val="1"/>
    <w:next w:val="1"/>
    <w:autoRedefine/>
    <w:qFormat/>
    <w:uiPriority w:val="0"/>
    <w:pPr>
      <w:ind w:left="1260" w:hanging="210"/>
      <w:jc w:val="left"/>
    </w:pPr>
    <w:rPr>
      <w:rFonts w:ascii="Calibri" w:hAnsi="Calibri"/>
      <w:sz w:val="20"/>
      <w:szCs w:val="20"/>
    </w:rPr>
  </w:style>
  <w:style w:type="paragraph" w:styleId="19">
    <w:name w:val="Body Text"/>
    <w:basedOn w:val="1"/>
    <w:link w:val="66"/>
    <w:autoRedefine/>
    <w:qFormat/>
    <w:uiPriority w:val="0"/>
    <w:pPr>
      <w:autoSpaceDE w:val="0"/>
      <w:autoSpaceDN w:val="0"/>
    </w:pPr>
    <w:rPr>
      <w:rFonts w:ascii="黑体" w:hAnsi="黑体" w:eastAsia="黑体"/>
      <w:kern w:val="0"/>
      <w:szCs w:val="21"/>
      <w:lang w:val="ca-ES" w:eastAsia="en-US"/>
    </w:rPr>
  </w:style>
  <w:style w:type="paragraph" w:styleId="20">
    <w:name w:val="index 4"/>
    <w:basedOn w:val="1"/>
    <w:next w:val="1"/>
    <w:autoRedefine/>
    <w:qFormat/>
    <w:uiPriority w:val="0"/>
    <w:pPr>
      <w:ind w:left="840" w:hanging="210"/>
      <w:jc w:val="left"/>
    </w:pPr>
    <w:rPr>
      <w:rFonts w:ascii="Calibri" w:hAnsi="Calibri"/>
      <w:sz w:val="20"/>
      <w:szCs w:val="20"/>
    </w:rPr>
  </w:style>
  <w:style w:type="paragraph" w:styleId="21">
    <w:name w:val="toc 5"/>
    <w:basedOn w:val="1"/>
    <w:next w:val="1"/>
    <w:autoRedefine/>
    <w:semiHidden/>
    <w:qFormat/>
    <w:uiPriority w:val="0"/>
    <w:pPr>
      <w:tabs>
        <w:tab w:val="right" w:leader="dot" w:pos="9241"/>
      </w:tabs>
      <w:ind w:firstLine="300" w:firstLineChars="300"/>
      <w:jc w:val="left"/>
    </w:pPr>
    <w:rPr>
      <w:szCs w:val="21"/>
    </w:rPr>
  </w:style>
  <w:style w:type="paragraph" w:styleId="22">
    <w:name w:val="toc 3"/>
    <w:basedOn w:val="1"/>
    <w:next w:val="1"/>
    <w:autoRedefine/>
    <w:qFormat/>
    <w:uiPriority w:val="39"/>
    <w:pPr>
      <w:tabs>
        <w:tab w:val="right" w:leader="dot" w:pos="9241"/>
      </w:tabs>
      <w:ind w:firstLine="102" w:firstLineChars="100"/>
      <w:jc w:val="left"/>
    </w:pPr>
    <w:rPr>
      <w:szCs w:val="21"/>
    </w:rPr>
  </w:style>
  <w:style w:type="paragraph" w:styleId="23">
    <w:name w:val="toc 8"/>
    <w:basedOn w:val="1"/>
    <w:next w:val="1"/>
    <w:autoRedefine/>
    <w:semiHidden/>
    <w:qFormat/>
    <w:uiPriority w:val="0"/>
    <w:pPr>
      <w:tabs>
        <w:tab w:val="right" w:leader="dot" w:pos="9241"/>
      </w:tabs>
      <w:ind w:firstLine="607" w:firstLineChars="600"/>
      <w:jc w:val="left"/>
    </w:pPr>
    <w:rPr>
      <w:szCs w:val="21"/>
    </w:rPr>
  </w:style>
  <w:style w:type="paragraph" w:styleId="24">
    <w:name w:val="index 3"/>
    <w:basedOn w:val="1"/>
    <w:next w:val="1"/>
    <w:autoRedefine/>
    <w:qFormat/>
    <w:uiPriority w:val="0"/>
    <w:pPr>
      <w:ind w:left="630" w:hanging="210"/>
      <w:jc w:val="left"/>
    </w:pPr>
    <w:rPr>
      <w:rFonts w:ascii="Calibri" w:hAnsi="Calibri"/>
      <w:sz w:val="20"/>
      <w:szCs w:val="20"/>
    </w:rPr>
  </w:style>
  <w:style w:type="paragraph" w:styleId="25">
    <w:name w:val="Date"/>
    <w:basedOn w:val="1"/>
    <w:next w:val="1"/>
    <w:link w:val="67"/>
    <w:autoRedefine/>
    <w:qFormat/>
    <w:uiPriority w:val="0"/>
    <w:pPr>
      <w:ind w:left="100" w:leftChars="2500"/>
    </w:pPr>
  </w:style>
  <w:style w:type="paragraph" w:styleId="26">
    <w:name w:val="endnote text"/>
    <w:basedOn w:val="1"/>
    <w:autoRedefine/>
    <w:semiHidden/>
    <w:qFormat/>
    <w:uiPriority w:val="0"/>
    <w:pPr>
      <w:snapToGrid w:val="0"/>
      <w:jc w:val="left"/>
    </w:pPr>
  </w:style>
  <w:style w:type="paragraph" w:styleId="27">
    <w:name w:val="Balloon Text"/>
    <w:basedOn w:val="1"/>
    <w:link w:val="68"/>
    <w:autoRedefine/>
    <w:qFormat/>
    <w:uiPriority w:val="99"/>
    <w:rPr>
      <w:rFonts w:ascii="Calibri" w:hAnsi="Calibri" w:cs="Calibri"/>
      <w:sz w:val="18"/>
      <w:szCs w:val="18"/>
    </w:rPr>
  </w:style>
  <w:style w:type="paragraph" w:styleId="28">
    <w:name w:val="footer"/>
    <w:basedOn w:val="1"/>
    <w:link w:val="69"/>
    <w:autoRedefine/>
    <w:qFormat/>
    <w:uiPriority w:val="99"/>
    <w:pPr>
      <w:snapToGrid w:val="0"/>
      <w:ind w:right="210" w:rightChars="100"/>
      <w:jc w:val="right"/>
    </w:pPr>
    <w:rPr>
      <w:sz w:val="18"/>
      <w:szCs w:val="18"/>
    </w:rPr>
  </w:style>
  <w:style w:type="paragraph" w:styleId="29">
    <w:name w:val="header"/>
    <w:basedOn w:val="1"/>
    <w:link w:val="70"/>
    <w:autoRedefine/>
    <w:qFormat/>
    <w:uiPriority w:val="99"/>
    <w:pPr>
      <w:snapToGrid w:val="0"/>
      <w:jc w:val="left"/>
    </w:pPr>
    <w:rPr>
      <w:sz w:val="18"/>
      <w:szCs w:val="18"/>
    </w:rPr>
  </w:style>
  <w:style w:type="paragraph" w:styleId="30">
    <w:name w:val="toc 1"/>
    <w:basedOn w:val="1"/>
    <w:next w:val="1"/>
    <w:autoRedefine/>
    <w:qFormat/>
    <w:uiPriority w:val="39"/>
    <w:pPr>
      <w:tabs>
        <w:tab w:val="right" w:leader="dot" w:pos="9241"/>
      </w:tabs>
      <w:spacing w:before="78" w:beforeLines="25" w:after="78" w:afterLines="25"/>
      <w:jc w:val="left"/>
    </w:pPr>
    <w:rPr>
      <w:szCs w:val="21"/>
    </w:rPr>
  </w:style>
  <w:style w:type="paragraph" w:styleId="31">
    <w:name w:val="toc 4"/>
    <w:basedOn w:val="1"/>
    <w:next w:val="1"/>
    <w:autoRedefine/>
    <w:semiHidden/>
    <w:qFormat/>
    <w:uiPriority w:val="0"/>
    <w:pPr>
      <w:tabs>
        <w:tab w:val="right" w:leader="dot" w:pos="9241"/>
      </w:tabs>
      <w:ind w:firstLine="198" w:firstLineChars="200"/>
      <w:jc w:val="left"/>
    </w:pPr>
    <w:rPr>
      <w:szCs w:val="21"/>
    </w:rPr>
  </w:style>
  <w:style w:type="paragraph" w:styleId="32">
    <w:name w:val="index heading"/>
    <w:basedOn w:val="1"/>
    <w:next w:val="33"/>
    <w:autoRedefine/>
    <w:qFormat/>
    <w:uiPriority w:val="0"/>
    <w:pPr>
      <w:spacing w:before="120" w:after="120"/>
    </w:pPr>
    <w:rPr>
      <w:rFonts w:ascii="Calibri" w:hAnsi="Calibri"/>
      <w:b/>
      <w:bCs/>
      <w:iCs/>
      <w:szCs w:val="20"/>
    </w:rPr>
  </w:style>
  <w:style w:type="paragraph" w:styleId="33">
    <w:name w:val="index 1"/>
    <w:basedOn w:val="1"/>
    <w:next w:val="34"/>
    <w:autoRedefine/>
    <w:qFormat/>
    <w:uiPriority w:val="0"/>
    <w:pPr>
      <w:tabs>
        <w:tab w:val="right" w:leader="dot" w:pos="9299"/>
      </w:tabs>
      <w:jc w:val="left"/>
    </w:pPr>
    <w:rPr>
      <w:szCs w:val="21"/>
    </w:rPr>
  </w:style>
  <w:style w:type="paragraph" w:customStyle="1" w:styleId="34">
    <w:name w:val="段"/>
    <w:link w:val="71"/>
    <w:autoRedefine/>
    <w:qFormat/>
    <w:uiPriority w:val="0"/>
    <w:pPr>
      <w:tabs>
        <w:tab w:val="center" w:pos="4201"/>
        <w:tab w:val="right" w:leader="dot" w:pos="9298"/>
      </w:tabs>
      <w:autoSpaceDE w:val="0"/>
      <w:autoSpaceDN w:val="0"/>
      <w:spacing w:before="50" w:beforeLines="50" w:after="50" w:afterLines="50"/>
      <w:ind w:firstLine="200" w:firstLineChars="200"/>
      <w:jc w:val="both"/>
    </w:pPr>
    <w:rPr>
      <w:rFonts w:ascii="宋体" w:hAnsi="宋体" w:eastAsia="宋体" w:cs="Times New Roman"/>
      <w:sz w:val="24"/>
      <w:lang w:val="en-US" w:eastAsia="zh-CN" w:bidi="ar-SA"/>
    </w:rPr>
  </w:style>
  <w:style w:type="paragraph" w:styleId="35">
    <w:name w:val="footnote text"/>
    <w:basedOn w:val="1"/>
    <w:autoRedefine/>
    <w:qFormat/>
    <w:uiPriority w:val="0"/>
    <w:pPr>
      <w:numPr>
        <w:ilvl w:val="0"/>
        <w:numId w:val="2"/>
      </w:numPr>
      <w:snapToGrid w:val="0"/>
      <w:jc w:val="left"/>
    </w:pPr>
    <w:rPr>
      <w:sz w:val="18"/>
      <w:szCs w:val="18"/>
    </w:rPr>
  </w:style>
  <w:style w:type="paragraph" w:styleId="36">
    <w:name w:val="toc 6"/>
    <w:basedOn w:val="1"/>
    <w:next w:val="1"/>
    <w:autoRedefine/>
    <w:semiHidden/>
    <w:qFormat/>
    <w:uiPriority w:val="0"/>
    <w:pPr>
      <w:tabs>
        <w:tab w:val="right" w:leader="dot" w:pos="9241"/>
      </w:tabs>
      <w:ind w:firstLine="403" w:firstLineChars="400"/>
      <w:jc w:val="left"/>
    </w:pPr>
    <w:rPr>
      <w:szCs w:val="21"/>
    </w:rPr>
  </w:style>
  <w:style w:type="paragraph" w:styleId="37">
    <w:name w:val="index 7"/>
    <w:basedOn w:val="1"/>
    <w:next w:val="1"/>
    <w:autoRedefine/>
    <w:qFormat/>
    <w:uiPriority w:val="0"/>
    <w:pPr>
      <w:ind w:left="1470" w:hanging="210"/>
      <w:jc w:val="left"/>
    </w:pPr>
    <w:rPr>
      <w:rFonts w:ascii="Calibri" w:hAnsi="Calibri"/>
      <w:sz w:val="20"/>
      <w:szCs w:val="20"/>
    </w:rPr>
  </w:style>
  <w:style w:type="paragraph" w:styleId="38">
    <w:name w:val="index 9"/>
    <w:basedOn w:val="1"/>
    <w:next w:val="1"/>
    <w:autoRedefine/>
    <w:qFormat/>
    <w:uiPriority w:val="0"/>
    <w:pPr>
      <w:ind w:left="1890" w:hanging="210"/>
      <w:jc w:val="left"/>
    </w:pPr>
    <w:rPr>
      <w:rFonts w:ascii="Calibri" w:hAnsi="Calibri"/>
      <w:sz w:val="20"/>
      <w:szCs w:val="20"/>
    </w:rPr>
  </w:style>
  <w:style w:type="paragraph" w:styleId="39">
    <w:name w:val="toc 2"/>
    <w:basedOn w:val="1"/>
    <w:next w:val="1"/>
    <w:autoRedefine/>
    <w:qFormat/>
    <w:uiPriority w:val="39"/>
    <w:pPr>
      <w:tabs>
        <w:tab w:val="right" w:leader="dot" w:pos="9241"/>
      </w:tabs>
    </w:pPr>
    <w:rPr>
      <w:szCs w:val="21"/>
    </w:rPr>
  </w:style>
  <w:style w:type="paragraph" w:styleId="40">
    <w:name w:val="toc 9"/>
    <w:basedOn w:val="1"/>
    <w:next w:val="1"/>
    <w:autoRedefine/>
    <w:semiHidden/>
    <w:qFormat/>
    <w:uiPriority w:val="0"/>
    <w:pPr>
      <w:ind w:left="1470"/>
      <w:jc w:val="left"/>
    </w:pPr>
    <w:rPr>
      <w:sz w:val="20"/>
      <w:szCs w:val="20"/>
    </w:rPr>
  </w:style>
  <w:style w:type="paragraph" w:styleId="41">
    <w:name w:val="Normal (Web)"/>
    <w:basedOn w:val="1"/>
    <w:autoRedefine/>
    <w:unhideWhenUsed/>
    <w:qFormat/>
    <w:uiPriority w:val="99"/>
    <w:pPr>
      <w:widowControl/>
      <w:spacing w:before="100" w:beforeAutospacing="1" w:after="100" w:afterAutospacing="1"/>
      <w:jc w:val="left"/>
    </w:pPr>
    <w:rPr>
      <w:rFonts w:cs="宋体"/>
      <w:kern w:val="0"/>
      <w:sz w:val="24"/>
    </w:rPr>
  </w:style>
  <w:style w:type="paragraph" w:styleId="42">
    <w:name w:val="index 2"/>
    <w:basedOn w:val="1"/>
    <w:next w:val="1"/>
    <w:autoRedefine/>
    <w:qFormat/>
    <w:uiPriority w:val="0"/>
    <w:pPr>
      <w:ind w:left="420" w:hanging="210"/>
      <w:jc w:val="left"/>
    </w:pPr>
    <w:rPr>
      <w:rFonts w:ascii="Calibri" w:hAnsi="Calibri"/>
      <w:sz w:val="20"/>
      <w:szCs w:val="20"/>
    </w:rPr>
  </w:style>
  <w:style w:type="paragraph" w:styleId="43">
    <w:name w:val="Title"/>
    <w:basedOn w:val="1"/>
    <w:link w:val="72"/>
    <w:autoRedefine/>
    <w:qFormat/>
    <w:uiPriority w:val="1"/>
    <w:pPr>
      <w:autoSpaceDE w:val="0"/>
      <w:autoSpaceDN w:val="0"/>
      <w:ind w:left="576"/>
      <w:jc w:val="left"/>
    </w:pPr>
    <w:rPr>
      <w:rFonts w:ascii="黑体" w:hAnsi="黑体" w:eastAsia="黑体"/>
      <w:kern w:val="0"/>
      <w:sz w:val="52"/>
      <w:szCs w:val="52"/>
      <w:lang w:val="ca-ES" w:eastAsia="en-US"/>
    </w:rPr>
  </w:style>
  <w:style w:type="paragraph" w:styleId="44">
    <w:name w:val="annotation subject"/>
    <w:basedOn w:val="17"/>
    <w:next w:val="17"/>
    <w:link w:val="73"/>
    <w:autoRedefine/>
    <w:qFormat/>
    <w:uiPriority w:val="99"/>
    <w:rPr>
      <w:b/>
      <w:bCs/>
    </w:rPr>
  </w:style>
  <w:style w:type="table" w:styleId="46">
    <w:name w:val="Table Grid"/>
    <w:basedOn w:val="45"/>
    <w:autoRedefine/>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8">
    <w:name w:val="Strong"/>
    <w:autoRedefine/>
    <w:qFormat/>
    <w:uiPriority w:val="22"/>
    <w:rPr>
      <w:b/>
      <w:bCs/>
    </w:rPr>
  </w:style>
  <w:style w:type="character" w:styleId="49">
    <w:name w:val="endnote reference"/>
    <w:autoRedefine/>
    <w:semiHidden/>
    <w:qFormat/>
    <w:uiPriority w:val="0"/>
    <w:rPr>
      <w:vertAlign w:val="superscript"/>
    </w:rPr>
  </w:style>
  <w:style w:type="character" w:styleId="50">
    <w:name w:val="page number"/>
    <w:autoRedefine/>
    <w:qFormat/>
    <w:uiPriority w:val="0"/>
    <w:rPr>
      <w:rFonts w:ascii="Times New Roman" w:hAnsi="Times New Roman" w:eastAsia="宋体"/>
      <w:sz w:val="18"/>
    </w:rPr>
  </w:style>
  <w:style w:type="character" w:styleId="51">
    <w:name w:val="FollowedHyperlink"/>
    <w:autoRedefine/>
    <w:qFormat/>
    <w:uiPriority w:val="99"/>
    <w:rPr>
      <w:color w:val="800080"/>
      <w:u w:val="single"/>
    </w:rPr>
  </w:style>
  <w:style w:type="character" w:styleId="52">
    <w:name w:val="Emphasis"/>
    <w:autoRedefine/>
    <w:qFormat/>
    <w:uiPriority w:val="20"/>
    <w:rPr>
      <w:i/>
      <w:iCs/>
    </w:rPr>
  </w:style>
  <w:style w:type="character" w:styleId="53">
    <w:name w:val="Hyperlink"/>
    <w:autoRedefine/>
    <w:qFormat/>
    <w:uiPriority w:val="99"/>
    <w:rPr>
      <w:color w:val="0000FF"/>
      <w:spacing w:val="0"/>
      <w:w w:val="100"/>
      <w:szCs w:val="21"/>
      <w:u w:val="single"/>
    </w:rPr>
  </w:style>
  <w:style w:type="character" w:styleId="54">
    <w:name w:val="annotation reference"/>
    <w:autoRedefine/>
    <w:qFormat/>
    <w:uiPriority w:val="99"/>
    <w:rPr>
      <w:sz w:val="21"/>
      <w:szCs w:val="21"/>
    </w:rPr>
  </w:style>
  <w:style w:type="character" w:styleId="55">
    <w:name w:val="footnote reference"/>
    <w:autoRedefine/>
    <w:semiHidden/>
    <w:qFormat/>
    <w:uiPriority w:val="0"/>
    <w:rPr>
      <w:vertAlign w:val="superscript"/>
    </w:rPr>
  </w:style>
  <w:style w:type="character" w:customStyle="1" w:styleId="56">
    <w:name w:val="标题 1 Char"/>
    <w:link w:val="2"/>
    <w:autoRedefine/>
    <w:qFormat/>
    <w:uiPriority w:val="1"/>
    <w:rPr>
      <w:rFonts w:ascii="宋体" w:hAnsi="宋体"/>
      <w:b/>
      <w:bCs/>
      <w:kern w:val="2"/>
      <w:sz w:val="32"/>
      <w:szCs w:val="28"/>
      <w:lang w:eastAsia="ja-JP"/>
    </w:rPr>
  </w:style>
  <w:style w:type="character" w:customStyle="1" w:styleId="57">
    <w:name w:val="标题 2 Char"/>
    <w:link w:val="3"/>
    <w:autoRedefine/>
    <w:qFormat/>
    <w:uiPriority w:val="1"/>
    <w:rPr>
      <w:rFonts w:ascii="宋体" w:hAnsi="宋体"/>
      <w:b/>
      <w:bCs/>
      <w:kern w:val="2"/>
      <w:sz w:val="30"/>
      <w:szCs w:val="32"/>
    </w:rPr>
  </w:style>
  <w:style w:type="character" w:customStyle="1" w:styleId="58">
    <w:name w:val="标题 3 Char"/>
    <w:link w:val="4"/>
    <w:autoRedefine/>
    <w:qFormat/>
    <w:uiPriority w:val="1"/>
    <w:rPr>
      <w:rFonts w:ascii="宋体" w:hAnsi="宋体"/>
      <w:b/>
      <w:bCs/>
      <w:kern w:val="2"/>
      <w:sz w:val="28"/>
      <w:szCs w:val="32"/>
    </w:rPr>
  </w:style>
  <w:style w:type="character" w:customStyle="1" w:styleId="59">
    <w:name w:val="标题 4 Char"/>
    <w:link w:val="5"/>
    <w:autoRedefine/>
    <w:qFormat/>
    <w:uiPriority w:val="1"/>
    <w:rPr>
      <w:rFonts w:ascii="宋体" w:hAnsi="宋体"/>
      <w:b/>
      <w:bCs/>
      <w:kern w:val="2"/>
      <w:sz w:val="26"/>
      <w:szCs w:val="28"/>
    </w:rPr>
  </w:style>
  <w:style w:type="character" w:customStyle="1" w:styleId="60">
    <w:name w:val="标题 5 Char"/>
    <w:link w:val="6"/>
    <w:autoRedefine/>
    <w:qFormat/>
    <w:uiPriority w:val="1"/>
    <w:rPr>
      <w:rFonts w:ascii="宋体" w:hAnsi="宋体" w:eastAsia="黑体"/>
      <w:b/>
      <w:bCs/>
      <w:kern w:val="2"/>
      <w:sz w:val="24"/>
      <w:szCs w:val="28"/>
    </w:rPr>
  </w:style>
  <w:style w:type="character" w:customStyle="1" w:styleId="61">
    <w:name w:val="标题 6 Char"/>
    <w:link w:val="7"/>
    <w:autoRedefine/>
    <w:qFormat/>
    <w:uiPriority w:val="9"/>
    <w:rPr>
      <w:rFonts w:ascii="宋体" w:hAnsi="宋体"/>
      <w:b/>
      <w:bCs/>
      <w:kern w:val="2"/>
      <w:sz w:val="24"/>
      <w:szCs w:val="21"/>
    </w:rPr>
  </w:style>
  <w:style w:type="character" w:customStyle="1" w:styleId="62">
    <w:name w:val="标题 7 Char"/>
    <w:link w:val="8"/>
    <w:autoRedefine/>
    <w:qFormat/>
    <w:uiPriority w:val="9"/>
    <w:rPr>
      <w:rFonts w:ascii="宋体" w:hAnsi="宋体" w:eastAsia="黑体"/>
      <w:bCs/>
      <w:kern w:val="2"/>
      <w:sz w:val="24"/>
      <w:szCs w:val="21"/>
    </w:rPr>
  </w:style>
  <w:style w:type="character" w:customStyle="1" w:styleId="63">
    <w:name w:val="标题 8 Char"/>
    <w:link w:val="9"/>
    <w:autoRedefine/>
    <w:qFormat/>
    <w:uiPriority w:val="9"/>
    <w:rPr>
      <w:rFonts w:ascii="宋体" w:hAnsi="宋体"/>
      <w:kern w:val="2"/>
      <w:sz w:val="24"/>
      <w:szCs w:val="21"/>
    </w:rPr>
  </w:style>
  <w:style w:type="character" w:customStyle="1" w:styleId="64">
    <w:name w:val="标题 9 Char"/>
    <w:link w:val="10"/>
    <w:autoRedefine/>
    <w:qFormat/>
    <w:uiPriority w:val="9"/>
    <w:rPr>
      <w:rFonts w:ascii="宋体" w:hAnsi="宋体"/>
      <w:kern w:val="2"/>
      <w:sz w:val="24"/>
      <w:szCs w:val="21"/>
    </w:rPr>
  </w:style>
  <w:style w:type="character" w:customStyle="1" w:styleId="65">
    <w:name w:val="批注文字 Char"/>
    <w:link w:val="17"/>
    <w:autoRedefine/>
    <w:qFormat/>
    <w:uiPriority w:val="0"/>
    <w:rPr>
      <w:kern w:val="2"/>
      <w:sz w:val="21"/>
      <w:szCs w:val="24"/>
    </w:rPr>
  </w:style>
  <w:style w:type="character" w:customStyle="1" w:styleId="66">
    <w:name w:val="正文文本 Char"/>
    <w:link w:val="19"/>
    <w:autoRedefine/>
    <w:qFormat/>
    <w:uiPriority w:val="0"/>
    <w:rPr>
      <w:rFonts w:ascii="黑体" w:hAnsi="黑体" w:eastAsia="黑体"/>
      <w:sz w:val="21"/>
      <w:szCs w:val="21"/>
      <w:lang w:val="ca-ES" w:eastAsia="en-US"/>
    </w:rPr>
  </w:style>
  <w:style w:type="character" w:customStyle="1" w:styleId="67">
    <w:name w:val="日期 Char"/>
    <w:link w:val="25"/>
    <w:autoRedefine/>
    <w:qFormat/>
    <w:uiPriority w:val="0"/>
    <w:rPr>
      <w:kern w:val="2"/>
      <w:sz w:val="21"/>
      <w:szCs w:val="24"/>
    </w:rPr>
  </w:style>
  <w:style w:type="character" w:customStyle="1" w:styleId="68">
    <w:name w:val="批注框文本 Char"/>
    <w:link w:val="27"/>
    <w:autoRedefine/>
    <w:qFormat/>
    <w:uiPriority w:val="99"/>
    <w:rPr>
      <w:rFonts w:ascii="Calibri" w:hAnsi="Calibri" w:eastAsia="宋体" w:cs="Calibri"/>
      <w:kern w:val="2"/>
      <w:sz w:val="18"/>
      <w:szCs w:val="18"/>
      <w:lang w:val="en-US" w:eastAsia="zh-CN" w:bidi="ar-SA"/>
    </w:rPr>
  </w:style>
  <w:style w:type="character" w:customStyle="1" w:styleId="69">
    <w:name w:val="页脚 Char"/>
    <w:link w:val="28"/>
    <w:autoRedefine/>
    <w:qFormat/>
    <w:locked/>
    <w:uiPriority w:val="99"/>
    <w:rPr>
      <w:rFonts w:eastAsia="宋体"/>
      <w:kern w:val="2"/>
      <w:sz w:val="18"/>
      <w:szCs w:val="18"/>
      <w:lang w:val="en-US" w:eastAsia="zh-CN" w:bidi="ar-SA"/>
    </w:rPr>
  </w:style>
  <w:style w:type="character" w:customStyle="1" w:styleId="70">
    <w:name w:val="页眉 Char"/>
    <w:link w:val="29"/>
    <w:autoRedefine/>
    <w:qFormat/>
    <w:locked/>
    <w:uiPriority w:val="99"/>
    <w:rPr>
      <w:rFonts w:eastAsia="宋体"/>
      <w:kern w:val="2"/>
      <w:sz w:val="18"/>
      <w:szCs w:val="18"/>
      <w:lang w:val="en-US" w:eastAsia="zh-CN" w:bidi="ar-SA"/>
    </w:rPr>
  </w:style>
  <w:style w:type="character" w:customStyle="1" w:styleId="71">
    <w:name w:val="段 Char"/>
    <w:link w:val="34"/>
    <w:autoRedefine/>
    <w:qFormat/>
    <w:uiPriority w:val="0"/>
    <w:rPr>
      <w:rFonts w:ascii="宋体" w:hAnsi="宋体" w:eastAsia="宋体"/>
      <w:sz w:val="24"/>
      <w:lang w:val="en-US" w:eastAsia="zh-CN" w:bidi="ar-SA"/>
    </w:rPr>
  </w:style>
  <w:style w:type="character" w:customStyle="1" w:styleId="72">
    <w:name w:val="标题 Char"/>
    <w:link w:val="43"/>
    <w:autoRedefine/>
    <w:qFormat/>
    <w:uiPriority w:val="1"/>
    <w:rPr>
      <w:rFonts w:ascii="黑体" w:hAnsi="黑体" w:eastAsia="黑体" w:cs="黑体"/>
      <w:sz w:val="52"/>
      <w:szCs w:val="52"/>
      <w:lang w:val="ca-ES" w:eastAsia="en-US"/>
    </w:rPr>
  </w:style>
  <w:style w:type="character" w:customStyle="1" w:styleId="73">
    <w:name w:val="批注主题 Char"/>
    <w:link w:val="44"/>
    <w:autoRedefine/>
    <w:qFormat/>
    <w:uiPriority w:val="99"/>
    <w:rPr>
      <w:b/>
      <w:bCs/>
      <w:kern w:val="2"/>
      <w:sz w:val="21"/>
      <w:szCs w:val="24"/>
    </w:rPr>
  </w:style>
  <w:style w:type="character" w:customStyle="1" w:styleId="74">
    <w:name w:val="章标题 Char"/>
    <w:link w:val="75"/>
    <w:autoRedefine/>
    <w:qFormat/>
    <w:uiPriority w:val="0"/>
    <w:rPr>
      <w:rFonts w:ascii="黑体" w:eastAsia="黑体"/>
      <w:sz w:val="21"/>
    </w:rPr>
  </w:style>
  <w:style w:type="paragraph" w:customStyle="1" w:styleId="75">
    <w:name w:val="章标题"/>
    <w:next w:val="34"/>
    <w:link w:val="74"/>
    <w:autoRedefine/>
    <w:qFormat/>
    <w:uiPriority w:val="0"/>
    <w:pPr>
      <w:numPr>
        <w:ilvl w:val="0"/>
        <w:numId w:val="3"/>
      </w:numPr>
      <w:spacing w:before="312" w:beforeLines="100" w:after="312" w:afterLines="100"/>
      <w:jc w:val="both"/>
      <w:outlineLvl w:val="1"/>
    </w:pPr>
    <w:rPr>
      <w:rFonts w:ascii="黑体" w:hAnsi="Times New Roman" w:eastAsia="黑体" w:cs="Times New Roman"/>
      <w:sz w:val="21"/>
      <w:lang w:val="en-US" w:eastAsia="zh-CN" w:bidi="ar-SA"/>
    </w:rPr>
  </w:style>
  <w:style w:type="character" w:customStyle="1" w:styleId="76">
    <w:name w:val="_HT_列表（数字） Char"/>
    <w:link w:val="77"/>
    <w:autoRedefine/>
    <w:qFormat/>
    <w:uiPriority w:val="0"/>
    <w:rPr>
      <w:rFonts w:ascii="宋体" w:hAnsi="宋体"/>
      <w:kern w:val="2"/>
      <w:sz w:val="24"/>
      <w:szCs w:val="21"/>
    </w:rPr>
  </w:style>
  <w:style w:type="paragraph" w:customStyle="1" w:styleId="77">
    <w:name w:val="_HT_列表（数字）"/>
    <w:basedOn w:val="1"/>
    <w:link w:val="76"/>
    <w:autoRedefine/>
    <w:qFormat/>
    <w:uiPriority w:val="0"/>
    <w:pPr>
      <w:widowControl/>
      <w:numPr>
        <w:ilvl w:val="0"/>
        <w:numId w:val="4"/>
      </w:numPr>
      <w:spacing w:line="480" w:lineRule="exact"/>
    </w:pPr>
    <w:rPr>
      <w:sz w:val="24"/>
      <w:szCs w:val="21"/>
    </w:rPr>
  </w:style>
  <w:style w:type="character" w:customStyle="1" w:styleId="78">
    <w:name w:val="发布"/>
    <w:autoRedefine/>
    <w:qFormat/>
    <w:uiPriority w:val="0"/>
    <w:rPr>
      <w:rFonts w:ascii="黑体" w:eastAsia="黑体"/>
      <w:spacing w:val="85"/>
      <w:w w:val="100"/>
      <w:position w:val="3"/>
      <w:sz w:val="28"/>
      <w:szCs w:val="28"/>
    </w:rPr>
  </w:style>
  <w:style w:type="character" w:customStyle="1" w:styleId="79">
    <w:name w:val="注： Char"/>
    <w:link w:val="80"/>
    <w:autoRedefine/>
    <w:qFormat/>
    <w:uiPriority w:val="0"/>
    <w:rPr>
      <w:rFonts w:ascii="宋体"/>
      <w:sz w:val="18"/>
      <w:szCs w:val="18"/>
    </w:rPr>
  </w:style>
  <w:style w:type="paragraph" w:customStyle="1" w:styleId="80">
    <w:name w:val="注："/>
    <w:next w:val="34"/>
    <w:link w:val="79"/>
    <w:autoRedefine/>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character" w:customStyle="1" w:styleId="81">
    <w:name w:val="Char Char4"/>
    <w:autoRedefine/>
    <w:qFormat/>
    <w:uiPriority w:val="0"/>
    <w:rPr>
      <w:rFonts w:ascii="Calibri" w:hAnsi="Calibri" w:eastAsia="宋体" w:cs="Calibri"/>
      <w:b/>
      <w:bCs/>
      <w:kern w:val="2"/>
      <w:sz w:val="24"/>
      <w:szCs w:val="24"/>
      <w:lang w:val="en-US" w:eastAsia="zh-CN" w:bidi="ar-SA"/>
    </w:rPr>
  </w:style>
  <w:style w:type="character" w:customStyle="1" w:styleId="82">
    <w:name w:val="Char Char3"/>
    <w:autoRedefine/>
    <w:qFormat/>
    <w:uiPriority w:val="0"/>
    <w:rPr>
      <w:rFonts w:ascii="Cambria" w:hAnsi="Cambria" w:eastAsia="宋体" w:cs="Cambria"/>
      <w:b/>
      <w:bCs/>
      <w:kern w:val="2"/>
      <w:sz w:val="24"/>
      <w:szCs w:val="24"/>
      <w:lang w:val="en-US" w:eastAsia="zh-CN" w:bidi="ar-SA"/>
    </w:rPr>
  </w:style>
  <w:style w:type="character" w:customStyle="1" w:styleId="83">
    <w:name w:val="Char Char7"/>
    <w:autoRedefine/>
    <w:qFormat/>
    <w:uiPriority w:val="0"/>
    <w:rPr>
      <w:rFonts w:ascii="Cambria" w:hAnsi="Cambria" w:eastAsia="宋体" w:cs="Cambria"/>
      <w:b/>
      <w:bCs/>
      <w:kern w:val="2"/>
      <w:sz w:val="30"/>
      <w:szCs w:val="30"/>
      <w:lang w:val="en-US" w:eastAsia="zh-CN" w:bidi="ar-SA"/>
    </w:rPr>
  </w:style>
  <w:style w:type="character" w:customStyle="1" w:styleId="84">
    <w:name w:val="Char Char8"/>
    <w:autoRedefine/>
    <w:qFormat/>
    <w:uiPriority w:val="0"/>
    <w:rPr>
      <w:rFonts w:ascii="Calibri" w:hAnsi="Calibri" w:eastAsia="黑体" w:cs="Calibri"/>
      <w:b/>
      <w:bCs/>
      <w:kern w:val="44"/>
      <w:sz w:val="32"/>
      <w:szCs w:val="32"/>
      <w:lang w:val="en-US" w:eastAsia="zh-CN" w:bidi="ar-SA"/>
    </w:rPr>
  </w:style>
  <w:style w:type="character" w:customStyle="1" w:styleId="85">
    <w:name w:val="Char Char6"/>
    <w:autoRedefine/>
    <w:qFormat/>
    <w:uiPriority w:val="0"/>
    <w:rPr>
      <w:rFonts w:ascii="Calibri" w:hAnsi="Calibri" w:eastAsia="宋体" w:cs="Calibri"/>
      <w:b/>
      <w:bCs/>
      <w:kern w:val="2"/>
      <w:sz w:val="28"/>
      <w:szCs w:val="28"/>
      <w:lang w:val="en-US" w:eastAsia="zh-CN" w:bidi="ar-SA"/>
    </w:rPr>
  </w:style>
  <w:style w:type="character" w:customStyle="1" w:styleId="86">
    <w:name w:val="首示例 Char"/>
    <w:link w:val="87"/>
    <w:autoRedefine/>
    <w:qFormat/>
    <w:uiPriority w:val="0"/>
    <w:rPr>
      <w:rFonts w:ascii="宋体" w:hAnsi="宋体"/>
      <w:kern w:val="2"/>
      <w:sz w:val="18"/>
      <w:szCs w:val="18"/>
    </w:rPr>
  </w:style>
  <w:style w:type="paragraph" w:customStyle="1" w:styleId="87">
    <w:name w:val="首示例"/>
    <w:next w:val="34"/>
    <w:link w:val="86"/>
    <w:autoRedefine/>
    <w:qFormat/>
    <w:uiPriority w:val="0"/>
    <w:pPr>
      <w:numPr>
        <w:ilvl w:val="0"/>
        <w:numId w:val="6"/>
      </w:numPr>
      <w:tabs>
        <w:tab w:val="left" w:pos="360"/>
      </w:tabs>
      <w:ind w:firstLine="0"/>
    </w:pPr>
    <w:rPr>
      <w:rFonts w:ascii="宋体" w:hAnsi="宋体" w:eastAsia="宋体" w:cs="Times New Roman"/>
      <w:kern w:val="2"/>
      <w:sz w:val="18"/>
      <w:szCs w:val="18"/>
      <w:lang w:val="en-US" w:eastAsia="zh-CN" w:bidi="ar-SA"/>
    </w:rPr>
  </w:style>
  <w:style w:type="character" w:customStyle="1" w:styleId="88">
    <w:name w:val="中等深浅底纹 1 - 着色 2 字符"/>
    <w:link w:val="89"/>
    <w:autoRedefine/>
    <w:qFormat/>
    <w:locked/>
    <w:uiPriority w:val="0"/>
    <w:rPr>
      <w:rFonts w:ascii="Calibri" w:hAnsi="Calibri"/>
      <w:sz w:val="22"/>
      <w:szCs w:val="22"/>
      <w:lang w:val="en-US" w:eastAsia="zh-CN" w:bidi="ar-SA"/>
    </w:rPr>
  </w:style>
  <w:style w:type="paragraph" w:customStyle="1" w:styleId="89">
    <w:name w:val="中等深浅底纹 1 - 着色 21"/>
    <w:link w:val="88"/>
    <w:autoRedefine/>
    <w:qFormat/>
    <w:uiPriority w:val="0"/>
    <w:rPr>
      <w:rFonts w:ascii="Calibri" w:hAnsi="Calibri" w:eastAsia="宋体" w:cs="Times New Roman"/>
      <w:sz w:val="22"/>
      <w:szCs w:val="22"/>
      <w:lang w:val="en-US" w:eastAsia="zh-CN" w:bidi="ar-SA"/>
    </w:rPr>
  </w:style>
  <w:style w:type="character" w:customStyle="1" w:styleId="90">
    <w:name w:val="附录公式 Char"/>
    <w:link w:val="91"/>
    <w:autoRedefine/>
    <w:qFormat/>
    <w:uiPriority w:val="0"/>
    <w:rPr>
      <w:lang w:val="en-US" w:eastAsia="zh-CN" w:bidi="ar-SA"/>
    </w:rPr>
  </w:style>
  <w:style w:type="paragraph" w:customStyle="1" w:styleId="91">
    <w:name w:val="附录公式"/>
    <w:basedOn w:val="34"/>
    <w:next w:val="34"/>
    <w:link w:val="90"/>
    <w:autoRedefine/>
    <w:qFormat/>
    <w:uiPriority w:val="0"/>
  </w:style>
  <w:style w:type="character" w:customStyle="1" w:styleId="92">
    <w:name w:val="Char Char5"/>
    <w:autoRedefine/>
    <w:qFormat/>
    <w:uiPriority w:val="0"/>
    <w:rPr>
      <w:rFonts w:ascii="Cambria" w:hAnsi="Cambria" w:eastAsia="宋体" w:cs="Cambria"/>
      <w:b/>
      <w:bCs/>
      <w:kern w:val="2"/>
      <w:sz w:val="24"/>
      <w:szCs w:val="24"/>
      <w:lang w:val="en-US" w:eastAsia="zh-CN" w:bidi="ar-SA"/>
    </w:rPr>
  </w:style>
  <w:style w:type="paragraph" w:customStyle="1" w:styleId="93">
    <w:name w:val="font0"/>
    <w:basedOn w:val="1"/>
    <w:autoRedefine/>
    <w:qFormat/>
    <w:uiPriority w:val="0"/>
    <w:pPr>
      <w:widowControl/>
      <w:spacing w:before="100" w:beforeAutospacing="1" w:after="100" w:afterAutospacing="1"/>
      <w:jc w:val="left"/>
    </w:pPr>
    <w:rPr>
      <w:rFonts w:ascii="等线" w:hAnsi="等线" w:eastAsia="等线" w:cs="宋体"/>
      <w:color w:val="000000"/>
      <w:kern w:val="0"/>
      <w:sz w:val="22"/>
      <w:szCs w:val="22"/>
    </w:rPr>
  </w:style>
  <w:style w:type="paragraph" w:customStyle="1" w:styleId="94">
    <w:name w:val="xl80"/>
    <w:basedOn w:val="1"/>
    <w:autoRedefine/>
    <w:qFormat/>
    <w:uiPriority w:val="0"/>
    <w:pPr>
      <w:widowControl/>
      <w:pBdr>
        <w:right w:val="single" w:color="auto" w:sz="4" w:space="0"/>
      </w:pBdr>
      <w:spacing w:before="100" w:beforeAutospacing="1" w:after="100" w:afterAutospacing="1"/>
      <w:ind w:firstLine="300" w:firstLineChars="300"/>
      <w:jc w:val="left"/>
    </w:pPr>
    <w:rPr>
      <w:rFonts w:cs="宋体"/>
      <w:kern w:val="0"/>
      <w:sz w:val="24"/>
    </w:rPr>
  </w:style>
  <w:style w:type="paragraph" w:customStyle="1" w:styleId="95">
    <w:name w:val="字母编号列项（一级）"/>
    <w:autoRedefine/>
    <w:qFormat/>
    <w:uiPriority w:val="0"/>
    <w:pPr>
      <w:numPr>
        <w:ilvl w:val="0"/>
        <w:numId w:val="7"/>
      </w:numPr>
      <w:jc w:val="both"/>
    </w:pPr>
    <w:rPr>
      <w:rFonts w:ascii="宋体" w:hAnsi="Times New Roman" w:eastAsia="宋体" w:cs="Times New Roman"/>
      <w:sz w:val="21"/>
      <w:lang w:val="en-US" w:eastAsia="zh-CN" w:bidi="ar-SA"/>
    </w:rPr>
  </w:style>
  <w:style w:type="paragraph" w:customStyle="1" w:styleId="96">
    <w:name w:val="二级条标题"/>
    <w:basedOn w:val="97"/>
    <w:next w:val="34"/>
    <w:link w:val="98"/>
    <w:autoRedefine/>
    <w:qFormat/>
    <w:uiPriority w:val="0"/>
    <w:pPr>
      <w:numPr>
        <w:ilvl w:val="2"/>
      </w:numPr>
      <w:outlineLvl w:val="3"/>
    </w:pPr>
  </w:style>
  <w:style w:type="paragraph" w:customStyle="1" w:styleId="97">
    <w:name w:val="一级条标题"/>
    <w:next w:val="34"/>
    <w:autoRedefine/>
    <w:qFormat/>
    <w:uiPriority w:val="0"/>
    <w:pPr>
      <w:numPr>
        <w:ilvl w:val="1"/>
        <w:numId w:val="3"/>
      </w:numPr>
      <w:spacing w:before="50" w:beforeLines="50" w:after="50" w:afterLines="50"/>
      <w:outlineLvl w:val="2"/>
    </w:pPr>
    <w:rPr>
      <w:rFonts w:ascii="黑体" w:hAnsi="Times New Roman" w:eastAsia="黑体" w:cs="Times New Roman"/>
      <w:sz w:val="21"/>
      <w:szCs w:val="21"/>
      <w:lang w:val="en-US" w:eastAsia="zh-CN" w:bidi="ar-SA"/>
    </w:rPr>
  </w:style>
  <w:style w:type="character" w:customStyle="1" w:styleId="98">
    <w:name w:val="二级条标题 Char"/>
    <w:link w:val="96"/>
    <w:autoRedefine/>
    <w:qFormat/>
    <w:uiPriority w:val="0"/>
    <w:rPr>
      <w:rFonts w:ascii="黑体" w:eastAsia="黑体"/>
      <w:sz w:val="21"/>
      <w:szCs w:val="21"/>
    </w:rPr>
  </w:style>
  <w:style w:type="paragraph" w:customStyle="1" w:styleId="99">
    <w:name w:val="样式 样式 三级条标题 + 段前: 0.5 行 段后: 0.5 行 + 段前: 0.5 行 段后: 0.5 行"/>
    <w:basedOn w:val="100"/>
    <w:autoRedefine/>
    <w:qFormat/>
    <w:uiPriority w:val="0"/>
    <w:pPr>
      <w:numPr>
        <w:ilvl w:val="3"/>
        <w:numId w:val="3"/>
      </w:numPr>
    </w:pPr>
  </w:style>
  <w:style w:type="paragraph" w:customStyle="1" w:styleId="100">
    <w:name w:val="样式 三级条标题 + 段前: 0.5 行 段后: 0.5 行"/>
    <w:basedOn w:val="101"/>
    <w:autoRedefine/>
    <w:qFormat/>
    <w:uiPriority w:val="0"/>
    <w:pPr>
      <w:ind w:left="0"/>
    </w:pPr>
    <w:rPr>
      <w:rFonts w:cs="宋体"/>
      <w:szCs w:val="20"/>
    </w:rPr>
  </w:style>
  <w:style w:type="paragraph" w:customStyle="1" w:styleId="101">
    <w:name w:val="三级条标题"/>
    <w:basedOn w:val="96"/>
    <w:next w:val="34"/>
    <w:link w:val="102"/>
    <w:autoRedefine/>
    <w:qFormat/>
    <w:uiPriority w:val="0"/>
    <w:pPr>
      <w:numPr>
        <w:ilvl w:val="0"/>
        <w:numId w:val="0"/>
      </w:numPr>
      <w:ind w:left="1843"/>
      <w:outlineLvl w:val="4"/>
    </w:pPr>
  </w:style>
  <w:style w:type="character" w:customStyle="1" w:styleId="102">
    <w:name w:val="三级条标题 Char"/>
    <w:link w:val="101"/>
    <w:autoRedefine/>
    <w:qFormat/>
    <w:uiPriority w:val="0"/>
    <w:rPr>
      <w:rFonts w:ascii="黑体" w:eastAsia="黑体"/>
      <w:sz w:val="21"/>
      <w:szCs w:val="21"/>
    </w:rPr>
  </w:style>
  <w:style w:type="paragraph" w:customStyle="1" w:styleId="103">
    <w:name w:val="font6"/>
    <w:basedOn w:val="1"/>
    <w:autoRedefine/>
    <w:qFormat/>
    <w:uiPriority w:val="0"/>
    <w:pPr>
      <w:widowControl/>
      <w:spacing w:before="100" w:beforeAutospacing="1" w:after="100" w:afterAutospacing="1"/>
      <w:jc w:val="left"/>
    </w:pPr>
    <w:rPr>
      <w:rFonts w:ascii="等线" w:hAnsi="等线" w:eastAsia="等线" w:cs="宋体"/>
      <w:color w:val="000000"/>
      <w:kern w:val="0"/>
      <w:sz w:val="22"/>
      <w:szCs w:val="22"/>
    </w:rPr>
  </w:style>
  <w:style w:type="paragraph" w:customStyle="1" w:styleId="104">
    <w:name w:val="其他标准称谓"/>
    <w:next w:val="1"/>
    <w:autoRedefine/>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5">
    <w:name w:val="xl118"/>
    <w:basedOn w:val="1"/>
    <w:autoRedefine/>
    <w:qFormat/>
    <w:uiPriority w:val="0"/>
    <w:pPr>
      <w:widowControl/>
      <w:pBdr>
        <w:top w:val="single" w:color="auto" w:sz="4" w:space="0"/>
        <w:right w:val="single" w:color="auto" w:sz="4" w:space="0"/>
      </w:pBdr>
      <w:spacing w:before="100" w:beforeAutospacing="1" w:after="100" w:afterAutospacing="1"/>
      <w:ind w:firstLine="200" w:firstLineChars="200"/>
      <w:jc w:val="left"/>
    </w:pPr>
    <w:rPr>
      <w:rFonts w:cs="宋体"/>
      <w:kern w:val="0"/>
      <w:sz w:val="24"/>
    </w:rPr>
  </w:style>
  <w:style w:type="paragraph" w:customStyle="1" w:styleId="106">
    <w:name w:val="注×：（正文）"/>
    <w:autoRedefine/>
    <w:qFormat/>
    <w:uiPriority w:val="0"/>
    <w:pPr>
      <w:numPr>
        <w:ilvl w:val="0"/>
        <w:numId w:val="8"/>
      </w:numPr>
      <w:jc w:val="both"/>
    </w:pPr>
    <w:rPr>
      <w:rFonts w:ascii="宋体" w:hAnsi="Times New Roman" w:eastAsia="宋体" w:cs="Times New Roman"/>
      <w:sz w:val="18"/>
      <w:szCs w:val="18"/>
      <w:lang w:val="en-US" w:eastAsia="zh-CN" w:bidi="ar-SA"/>
    </w:rPr>
  </w:style>
  <w:style w:type="paragraph" w:customStyle="1" w:styleId="107">
    <w:name w:val="附录五级无"/>
    <w:basedOn w:val="108"/>
    <w:autoRedefine/>
    <w:qFormat/>
    <w:uiPriority w:val="0"/>
    <w:pPr>
      <w:tabs>
        <w:tab w:val="left" w:pos="360"/>
      </w:tabs>
      <w:spacing w:before="0" w:beforeLines="0" w:after="0" w:afterLines="0"/>
    </w:pPr>
    <w:rPr>
      <w:rFonts w:ascii="宋体" w:eastAsia="宋体"/>
      <w:szCs w:val="21"/>
    </w:rPr>
  </w:style>
  <w:style w:type="paragraph" w:customStyle="1" w:styleId="108">
    <w:name w:val="附录五级条标题"/>
    <w:basedOn w:val="109"/>
    <w:next w:val="34"/>
    <w:autoRedefine/>
    <w:qFormat/>
    <w:uiPriority w:val="0"/>
    <w:pPr>
      <w:tabs>
        <w:tab w:val="left" w:pos="360"/>
      </w:tabs>
      <w:outlineLvl w:val="6"/>
    </w:pPr>
  </w:style>
  <w:style w:type="paragraph" w:customStyle="1" w:styleId="109">
    <w:name w:val="附录四级条标题"/>
    <w:basedOn w:val="110"/>
    <w:next w:val="34"/>
    <w:autoRedefine/>
    <w:qFormat/>
    <w:uiPriority w:val="0"/>
    <w:pPr>
      <w:numPr>
        <w:ilvl w:val="0"/>
        <w:numId w:val="0"/>
      </w:numPr>
      <w:tabs>
        <w:tab w:val="left" w:pos="360"/>
      </w:tabs>
      <w:outlineLvl w:val="5"/>
    </w:pPr>
  </w:style>
  <w:style w:type="paragraph" w:customStyle="1" w:styleId="110">
    <w:name w:val="附录三级条标题"/>
    <w:basedOn w:val="111"/>
    <w:next w:val="34"/>
    <w:autoRedefine/>
    <w:qFormat/>
    <w:uiPriority w:val="0"/>
    <w:pPr>
      <w:numPr>
        <w:ilvl w:val="4"/>
      </w:numPr>
      <w:tabs>
        <w:tab w:val="left" w:pos="360"/>
      </w:tabs>
      <w:outlineLvl w:val="4"/>
    </w:pPr>
  </w:style>
  <w:style w:type="paragraph" w:customStyle="1" w:styleId="111">
    <w:name w:val="附录二级条标题"/>
    <w:basedOn w:val="1"/>
    <w:next w:val="34"/>
    <w:autoRedefine/>
    <w:qFormat/>
    <w:uiPriority w:val="0"/>
    <w:pPr>
      <w:widowControl/>
      <w:numPr>
        <w:ilvl w:val="3"/>
        <w:numId w:val="9"/>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112">
    <w:name w:val="终结线"/>
    <w:basedOn w:val="1"/>
    <w:autoRedefine/>
    <w:qFormat/>
    <w:uiPriority w:val="0"/>
    <w:pPr>
      <w:framePr w:hSpace="181" w:vSpace="181" w:wrap="around" w:vAnchor="text" w:hAnchor="margin" w:xAlign="center" w:y="285"/>
    </w:pPr>
  </w:style>
  <w:style w:type="paragraph" w:customStyle="1" w:styleId="113">
    <w:name w:val="xl9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114">
    <w:name w:val="xl78"/>
    <w:basedOn w:val="1"/>
    <w:autoRedefine/>
    <w:qFormat/>
    <w:uiPriority w:val="0"/>
    <w:pPr>
      <w:widowControl/>
      <w:pBdr>
        <w:right w:val="single" w:color="auto" w:sz="4" w:space="0"/>
      </w:pBdr>
      <w:spacing w:before="100" w:beforeAutospacing="1" w:after="100" w:afterAutospacing="1"/>
      <w:ind w:firstLine="200" w:firstLineChars="200"/>
      <w:jc w:val="left"/>
    </w:pPr>
    <w:rPr>
      <w:rFonts w:cs="宋体"/>
      <w:kern w:val="0"/>
      <w:sz w:val="24"/>
    </w:rPr>
  </w:style>
  <w:style w:type="paragraph" w:customStyle="1" w:styleId="115">
    <w:name w:val="样式 样式 样式 样式 二级条标题 + 段前: 0.5 行 段后: 0.5 行 + 段前: 0.5 行 段后: 0.5 行 + ..."/>
    <w:basedOn w:val="116"/>
    <w:autoRedefine/>
    <w:qFormat/>
    <w:uiPriority w:val="0"/>
    <w:pPr>
      <w:ind w:firstLine="0"/>
    </w:pPr>
  </w:style>
  <w:style w:type="paragraph" w:customStyle="1" w:styleId="116">
    <w:name w:val="样式 样式 样式 二级条标题 + 段前: 0.5 行 段后: 0.5 行 + 段前: 0.5 行 段后: 0.5 行 + 段前:..."/>
    <w:basedOn w:val="117"/>
    <w:autoRedefine/>
    <w:qFormat/>
    <w:uiPriority w:val="0"/>
    <w:pPr>
      <w:ind w:firstLine="300" w:firstLineChars="300"/>
    </w:pPr>
  </w:style>
  <w:style w:type="paragraph" w:customStyle="1" w:styleId="117">
    <w:name w:val="样式 样式 二级条标题 + 段前: 0.5 行 段后: 0.5 行 + 段前: 0.5 行 段后: 0.5 行"/>
    <w:basedOn w:val="118"/>
    <w:autoRedefine/>
    <w:qFormat/>
    <w:uiPriority w:val="0"/>
    <w:pPr>
      <w:ind w:firstLine="250" w:firstLineChars="250"/>
    </w:pPr>
  </w:style>
  <w:style w:type="paragraph" w:customStyle="1" w:styleId="118">
    <w:name w:val="样式 二级条标题 + 段前: 0.5 行 段后: 0.5 行"/>
    <w:basedOn w:val="96"/>
    <w:autoRedefine/>
    <w:qFormat/>
    <w:uiPriority w:val="0"/>
    <w:pPr>
      <w:ind w:firstLine="200" w:firstLineChars="200"/>
    </w:pPr>
    <w:rPr>
      <w:rFonts w:cs="宋体"/>
      <w:szCs w:val="20"/>
    </w:rPr>
  </w:style>
  <w:style w:type="paragraph" w:customStyle="1" w:styleId="119">
    <w:name w:val="样式 样式 样式 三级条标题 + 段前: 0.5 行 段后: 0.5 行 + 段前: 0.5 行 段后: 0.5 行 + 段前:..."/>
    <w:basedOn w:val="99"/>
    <w:autoRedefine/>
    <w:qFormat/>
    <w:uiPriority w:val="0"/>
    <w:pPr>
      <w:ind w:firstLine="250" w:firstLineChars="250"/>
    </w:pPr>
  </w:style>
  <w:style w:type="paragraph" w:customStyle="1" w:styleId="120">
    <w:name w:val="xl67"/>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kern w:val="0"/>
      <w:sz w:val="24"/>
    </w:rPr>
  </w:style>
  <w:style w:type="paragraph" w:customStyle="1" w:styleId="121">
    <w:name w:val="xl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cs="宋体"/>
      <w:b/>
      <w:bCs/>
      <w:kern w:val="0"/>
      <w:sz w:val="24"/>
    </w:rPr>
  </w:style>
  <w:style w:type="paragraph" w:customStyle="1" w:styleId="122">
    <w:name w:val="列项●（二级）"/>
    <w:autoRedefine/>
    <w:qFormat/>
    <w:uiPriority w:val="0"/>
    <w:pPr>
      <w:numPr>
        <w:ilvl w:val="1"/>
        <w:numId w:val="10"/>
      </w:numPr>
      <w:tabs>
        <w:tab w:val="left" w:pos="840"/>
      </w:tabs>
      <w:jc w:val="both"/>
    </w:pPr>
    <w:rPr>
      <w:rFonts w:ascii="宋体" w:hAnsi="Times New Roman" w:eastAsia="宋体" w:cs="Times New Roman"/>
      <w:sz w:val="21"/>
      <w:lang w:val="en-US" w:eastAsia="zh-CN" w:bidi="ar-SA"/>
    </w:rPr>
  </w:style>
  <w:style w:type="paragraph" w:customStyle="1" w:styleId="123">
    <w:name w:val="xl68"/>
    <w:basedOn w:val="1"/>
    <w:autoRedefine/>
    <w:qFormat/>
    <w:uiPriority w:val="0"/>
    <w:pPr>
      <w:widowControl/>
      <w:pBdr>
        <w:left w:val="single" w:color="auto" w:sz="4" w:space="0"/>
        <w:right w:val="single" w:color="auto" w:sz="4" w:space="0"/>
      </w:pBdr>
      <w:spacing w:before="100" w:beforeAutospacing="1" w:after="100" w:afterAutospacing="1"/>
      <w:jc w:val="left"/>
    </w:pPr>
    <w:rPr>
      <w:rFonts w:cs="宋体"/>
      <w:kern w:val="0"/>
      <w:sz w:val="24"/>
    </w:rPr>
  </w:style>
  <w:style w:type="paragraph" w:customStyle="1" w:styleId="124">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25">
    <w:name w:val="示例"/>
    <w:next w:val="126"/>
    <w:autoRedefine/>
    <w:qFormat/>
    <w:uiPriority w:val="0"/>
    <w:pPr>
      <w:widowControl w:val="0"/>
      <w:numPr>
        <w:ilvl w:val="0"/>
        <w:numId w:val="11"/>
      </w:numPr>
      <w:jc w:val="both"/>
    </w:pPr>
    <w:rPr>
      <w:rFonts w:ascii="宋体" w:hAnsi="Times New Roman" w:eastAsia="宋体" w:cs="Times New Roman"/>
      <w:sz w:val="18"/>
      <w:szCs w:val="18"/>
      <w:lang w:val="en-US" w:eastAsia="zh-CN" w:bidi="ar-SA"/>
    </w:rPr>
  </w:style>
  <w:style w:type="paragraph" w:customStyle="1" w:styleId="126">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127">
    <w:name w:val="msonormal"/>
    <w:basedOn w:val="1"/>
    <w:autoRedefine/>
    <w:qFormat/>
    <w:uiPriority w:val="0"/>
    <w:pPr>
      <w:widowControl/>
      <w:spacing w:before="100" w:beforeAutospacing="1" w:after="100" w:afterAutospacing="1"/>
      <w:jc w:val="left"/>
    </w:pPr>
    <w:rPr>
      <w:rFonts w:cs="宋体"/>
      <w:kern w:val="0"/>
      <w:sz w:val="24"/>
    </w:rPr>
  </w:style>
  <w:style w:type="paragraph" w:customStyle="1" w:styleId="128">
    <w:name w:val="xl107"/>
    <w:basedOn w:val="1"/>
    <w:autoRedefine/>
    <w:qFormat/>
    <w:uiPriority w:val="0"/>
    <w:pPr>
      <w:widowControl/>
      <w:pBdr>
        <w:top w:val="single" w:color="auto" w:sz="4" w:space="0"/>
        <w:left w:val="single" w:color="auto" w:sz="4" w:space="14"/>
        <w:bottom w:val="single" w:color="auto" w:sz="4" w:space="0"/>
        <w:right w:val="single" w:color="auto" w:sz="4" w:space="0"/>
      </w:pBdr>
      <w:spacing w:before="100" w:beforeAutospacing="1" w:after="100" w:afterAutospacing="1"/>
      <w:ind w:firstLine="100" w:firstLineChars="100"/>
      <w:jc w:val="left"/>
    </w:pPr>
    <w:rPr>
      <w:rFonts w:cs="宋体"/>
      <w:kern w:val="0"/>
      <w:sz w:val="24"/>
    </w:rPr>
  </w:style>
  <w:style w:type="paragraph" w:customStyle="1" w:styleId="129">
    <w:name w:val="xl88"/>
    <w:basedOn w:val="1"/>
    <w:autoRedefine/>
    <w:qFormat/>
    <w:uiPriority w:val="0"/>
    <w:pPr>
      <w:widowControl/>
      <w:spacing w:before="100" w:beforeAutospacing="1" w:after="100" w:afterAutospacing="1"/>
      <w:jc w:val="left"/>
    </w:pPr>
    <w:rPr>
      <w:rFonts w:cs="宋体"/>
      <w:kern w:val="0"/>
      <w:sz w:val="24"/>
    </w:rPr>
  </w:style>
  <w:style w:type="paragraph" w:customStyle="1" w:styleId="130">
    <w:name w:val="xl63"/>
    <w:basedOn w:val="1"/>
    <w:autoRedefine/>
    <w:qFormat/>
    <w:uiPriority w:val="0"/>
    <w:pPr>
      <w:widowControl/>
      <w:pBdr>
        <w:left w:val="single" w:color="auto" w:sz="4" w:space="0"/>
        <w:right w:val="single" w:color="auto" w:sz="4" w:space="0"/>
      </w:pBdr>
      <w:spacing w:before="100" w:beforeAutospacing="1" w:after="100" w:afterAutospacing="1"/>
      <w:jc w:val="left"/>
    </w:pPr>
    <w:rPr>
      <w:rFonts w:cs="宋体"/>
      <w:kern w:val="0"/>
      <w:sz w:val="24"/>
    </w:rPr>
  </w:style>
  <w:style w:type="paragraph" w:customStyle="1" w:styleId="131">
    <w:name w:val="font5"/>
    <w:basedOn w:val="1"/>
    <w:autoRedefine/>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132">
    <w:name w:val="附录四级无"/>
    <w:basedOn w:val="109"/>
    <w:autoRedefine/>
    <w:qFormat/>
    <w:uiPriority w:val="0"/>
    <w:pPr>
      <w:tabs>
        <w:tab w:val="clear" w:pos="360"/>
      </w:tabs>
      <w:spacing w:before="0" w:beforeLines="0" w:after="0" w:afterLines="0"/>
    </w:pPr>
    <w:rPr>
      <w:rFonts w:ascii="宋体" w:eastAsia="宋体"/>
      <w:szCs w:val="21"/>
    </w:rPr>
  </w:style>
  <w:style w:type="paragraph" w:customStyle="1" w:styleId="133">
    <w:name w:val="xl10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34">
    <w:name w:val="xl89"/>
    <w:basedOn w:val="1"/>
    <w:autoRedefine/>
    <w:qFormat/>
    <w:uiPriority w:val="0"/>
    <w:pPr>
      <w:widowControl/>
      <w:pBdr>
        <w:right w:val="single" w:color="auto" w:sz="4" w:space="0"/>
      </w:pBdr>
      <w:spacing w:before="100" w:beforeAutospacing="1" w:after="100" w:afterAutospacing="1"/>
      <w:jc w:val="left"/>
    </w:pPr>
    <w:rPr>
      <w:rFonts w:cs="宋体"/>
      <w:color w:val="FF0000"/>
      <w:kern w:val="0"/>
      <w:sz w:val="24"/>
    </w:rPr>
  </w:style>
  <w:style w:type="paragraph" w:customStyle="1" w:styleId="135">
    <w:name w:val="封面正文"/>
    <w:autoRedefine/>
    <w:qFormat/>
    <w:uiPriority w:val="0"/>
    <w:pPr>
      <w:jc w:val="both"/>
    </w:pPr>
    <w:rPr>
      <w:rFonts w:ascii="Times New Roman" w:hAnsi="Times New Roman" w:eastAsia="宋体" w:cs="Times New Roman"/>
      <w:lang w:val="en-US" w:eastAsia="zh-CN" w:bidi="ar-SA"/>
    </w:rPr>
  </w:style>
  <w:style w:type="paragraph" w:customStyle="1" w:styleId="136">
    <w:name w:val="发布部门"/>
    <w:next w:val="34"/>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37">
    <w:name w:val="xl11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138">
    <w:name w:val="xl11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ind w:firstLine="100" w:firstLineChars="100"/>
      <w:jc w:val="left"/>
    </w:pPr>
    <w:rPr>
      <w:rFonts w:cs="宋体"/>
      <w:kern w:val="0"/>
      <w:sz w:val="24"/>
    </w:rPr>
  </w:style>
  <w:style w:type="paragraph" w:customStyle="1" w:styleId="139">
    <w:name w:val="封面标准文稿类别"/>
    <w:basedOn w:val="140"/>
    <w:autoRedefine/>
    <w:qFormat/>
    <w:uiPriority w:val="0"/>
    <w:pPr>
      <w:framePr w:wrap="around"/>
      <w:spacing w:after="160" w:line="240" w:lineRule="auto"/>
    </w:pPr>
    <w:rPr>
      <w:sz w:val="24"/>
    </w:rPr>
  </w:style>
  <w:style w:type="paragraph" w:customStyle="1" w:styleId="140">
    <w:name w:val="封面一致性程度标识"/>
    <w:basedOn w:val="141"/>
    <w:autoRedefine/>
    <w:qFormat/>
    <w:uiPriority w:val="0"/>
    <w:pPr>
      <w:framePr w:wrap="around"/>
      <w:spacing w:before="440"/>
    </w:pPr>
    <w:rPr>
      <w:rFonts w:ascii="宋体" w:eastAsia="宋体"/>
    </w:rPr>
  </w:style>
  <w:style w:type="paragraph" w:customStyle="1" w:styleId="141">
    <w:name w:val="封面标准英文名称"/>
    <w:basedOn w:val="142"/>
    <w:autoRedefine/>
    <w:qFormat/>
    <w:uiPriority w:val="0"/>
    <w:pPr>
      <w:framePr w:wrap="around"/>
      <w:spacing w:before="370" w:line="400" w:lineRule="exact"/>
    </w:pPr>
    <w:rPr>
      <w:rFonts w:ascii="Times New Roman"/>
      <w:sz w:val="28"/>
      <w:szCs w:val="28"/>
    </w:rPr>
  </w:style>
  <w:style w:type="paragraph" w:customStyle="1" w:styleId="142">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43">
    <w:name w:val="目次、标准名称标题"/>
    <w:basedOn w:val="1"/>
    <w:next w:val="34"/>
    <w:autoRedefine/>
    <w:qFormat/>
    <w:uiPriority w:val="0"/>
    <w:pPr>
      <w:keepNext/>
      <w:pageBreakBefore/>
      <w:widowControl/>
      <w:shd w:val="clear" w:color="FFFFFF" w:fill="FFFFFF"/>
      <w:spacing w:before="640" w:after="560" w:line="460" w:lineRule="exact"/>
      <w:outlineLvl w:val="0"/>
    </w:pPr>
    <w:rPr>
      <w:rFonts w:ascii="黑体" w:eastAsia="黑体"/>
      <w:kern w:val="0"/>
      <w:sz w:val="32"/>
      <w:szCs w:val="20"/>
    </w:rPr>
  </w:style>
  <w:style w:type="paragraph" w:customStyle="1" w:styleId="144">
    <w:name w:val="条文脚注"/>
    <w:basedOn w:val="35"/>
    <w:autoRedefine/>
    <w:qFormat/>
    <w:uiPriority w:val="0"/>
    <w:pPr>
      <w:numPr>
        <w:numId w:val="0"/>
      </w:numPr>
      <w:jc w:val="both"/>
    </w:pPr>
  </w:style>
  <w:style w:type="paragraph" w:customStyle="1" w:styleId="145">
    <w:name w:val="四级条标题"/>
    <w:basedOn w:val="101"/>
    <w:next w:val="34"/>
    <w:autoRedefine/>
    <w:qFormat/>
    <w:uiPriority w:val="0"/>
    <w:pPr>
      <w:ind w:left="0"/>
      <w:outlineLvl w:val="5"/>
    </w:pPr>
  </w:style>
  <w:style w:type="paragraph" w:customStyle="1" w:styleId="146">
    <w:name w:val="xl115"/>
    <w:basedOn w:val="1"/>
    <w:autoRedefine/>
    <w:qFormat/>
    <w:uiPriority w:val="0"/>
    <w:pPr>
      <w:widowControl/>
      <w:pBdr>
        <w:bottom w:val="single" w:color="auto" w:sz="4" w:space="0"/>
        <w:right w:val="single" w:color="auto" w:sz="4" w:space="0"/>
      </w:pBdr>
      <w:spacing w:before="100" w:beforeAutospacing="1" w:after="100" w:afterAutospacing="1"/>
      <w:ind w:firstLine="300" w:firstLineChars="300"/>
      <w:jc w:val="left"/>
    </w:pPr>
    <w:rPr>
      <w:rFonts w:cs="宋体"/>
      <w:kern w:val="0"/>
      <w:sz w:val="24"/>
    </w:rPr>
  </w:style>
  <w:style w:type="paragraph" w:customStyle="1" w:styleId="147">
    <w:name w:val="三级"/>
    <w:basedOn w:val="148"/>
    <w:autoRedefine/>
    <w:qFormat/>
    <w:uiPriority w:val="0"/>
    <w:pPr>
      <w:numPr>
        <w:ilvl w:val="0"/>
        <w:numId w:val="0"/>
      </w:numPr>
      <w:spacing w:before="50" w:beforeLines="50" w:after="50" w:afterLines="50"/>
    </w:pPr>
    <w:rPr>
      <w:rFonts w:eastAsia="黑体"/>
    </w:rPr>
  </w:style>
  <w:style w:type="paragraph" w:customStyle="1" w:styleId="148">
    <w:name w:val="二级无"/>
    <w:basedOn w:val="96"/>
    <w:autoRedefine/>
    <w:qFormat/>
    <w:uiPriority w:val="0"/>
    <w:pPr>
      <w:spacing w:before="0" w:beforeLines="0" w:after="0" w:afterLines="0"/>
    </w:pPr>
    <w:rPr>
      <w:rFonts w:ascii="宋体" w:eastAsia="宋体"/>
    </w:rPr>
  </w:style>
  <w:style w:type="paragraph" w:customStyle="1" w:styleId="149">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50">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51">
    <w:name w:val="示例后文字"/>
    <w:basedOn w:val="34"/>
    <w:next w:val="34"/>
    <w:autoRedefine/>
    <w:qFormat/>
    <w:uiPriority w:val="0"/>
    <w:pPr>
      <w:ind w:firstLine="360"/>
    </w:pPr>
    <w:rPr>
      <w:sz w:val="18"/>
    </w:rPr>
  </w:style>
  <w:style w:type="paragraph" w:customStyle="1" w:styleId="15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53">
    <w:name w:val="附录三级无"/>
    <w:basedOn w:val="110"/>
    <w:autoRedefine/>
    <w:qFormat/>
    <w:uiPriority w:val="0"/>
    <w:pPr>
      <w:tabs>
        <w:tab w:val="clear" w:pos="360"/>
      </w:tabs>
      <w:spacing w:before="0" w:beforeLines="0" w:after="0" w:afterLines="0"/>
    </w:pPr>
    <w:rPr>
      <w:rFonts w:ascii="宋体" w:eastAsia="宋体"/>
      <w:szCs w:val="21"/>
    </w:rPr>
  </w:style>
  <w:style w:type="paragraph" w:customStyle="1" w:styleId="154">
    <w:name w:val="列项——（一级）"/>
    <w:autoRedefine/>
    <w:qFormat/>
    <w:uiPriority w:val="0"/>
    <w:pPr>
      <w:widowControl w:val="0"/>
      <w:numPr>
        <w:ilvl w:val="0"/>
        <w:numId w:val="10"/>
      </w:numPr>
      <w:jc w:val="both"/>
    </w:pPr>
    <w:rPr>
      <w:rFonts w:ascii="宋体" w:hAnsi="Times New Roman" w:eastAsia="宋体" w:cs="Times New Roman"/>
      <w:sz w:val="21"/>
      <w:lang w:val="en-US" w:eastAsia="zh-CN" w:bidi="ar-SA"/>
    </w:rPr>
  </w:style>
  <w:style w:type="paragraph" w:customStyle="1" w:styleId="155">
    <w:name w:val="样式 正文（首行缩进两字） Char + Times New Roman"/>
    <w:basedOn w:val="1"/>
    <w:autoRedefine/>
    <w:qFormat/>
    <w:uiPriority w:val="0"/>
    <w:pPr>
      <w:topLinePunct/>
      <w:snapToGrid w:val="0"/>
    </w:pPr>
    <w:rPr>
      <w:rFonts w:cs="宋体"/>
      <w:szCs w:val="21"/>
    </w:rPr>
  </w:style>
  <w:style w:type="paragraph" w:customStyle="1" w:styleId="156">
    <w:name w:val="xl71"/>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57">
    <w:name w:val="注：（正文）"/>
    <w:basedOn w:val="80"/>
    <w:next w:val="34"/>
    <w:autoRedefine/>
    <w:qFormat/>
    <w:uiPriority w:val="0"/>
    <w:pPr>
      <w:numPr>
        <w:ilvl w:val="0"/>
        <w:numId w:val="12"/>
      </w:numPr>
    </w:pPr>
  </w:style>
  <w:style w:type="paragraph" w:customStyle="1" w:styleId="158">
    <w:name w:val="xl102"/>
    <w:basedOn w:val="1"/>
    <w:autoRedefine/>
    <w:qFormat/>
    <w:uiPriority w:val="0"/>
    <w:pPr>
      <w:widowControl/>
      <w:pBdr>
        <w:top w:val="single" w:color="auto" w:sz="4" w:space="0"/>
        <w:left w:val="single" w:color="auto" w:sz="4" w:space="27"/>
        <w:right w:val="single" w:color="auto" w:sz="4" w:space="0"/>
      </w:pBdr>
      <w:spacing w:before="100" w:beforeAutospacing="1" w:after="100" w:afterAutospacing="1"/>
      <w:ind w:firstLine="200" w:firstLineChars="200"/>
      <w:jc w:val="left"/>
    </w:pPr>
    <w:rPr>
      <w:rFonts w:cs="宋体"/>
      <w:kern w:val="0"/>
      <w:sz w:val="24"/>
    </w:rPr>
  </w:style>
  <w:style w:type="paragraph" w:customStyle="1" w:styleId="159">
    <w:name w:val="xl81"/>
    <w:basedOn w:val="1"/>
    <w:autoRedefine/>
    <w:qFormat/>
    <w:uiPriority w:val="0"/>
    <w:pPr>
      <w:widowControl/>
      <w:pBdr>
        <w:right w:val="single" w:color="auto" w:sz="4" w:space="0"/>
      </w:pBdr>
      <w:spacing w:before="100" w:beforeAutospacing="1" w:after="100" w:afterAutospacing="1"/>
      <w:jc w:val="left"/>
    </w:pPr>
    <w:rPr>
      <w:rFonts w:cs="宋体"/>
      <w:b/>
      <w:bCs/>
      <w:kern w:val="0"/>
      <w:sz w:val="24"/>
    </w:rPr>
  </w:style>
  <w:style w:type="paragraph" w:customStyle="1" w:styleId="160">
    <w:name w:val="xl70"/>
    <w:basedOn w:val="1"/>
    <w:autoRedefine/>
    <w:qFormat/>
    <w:uiPriority w:val="0"/>
    <w:pPr>
      <w:widowControl/>
      <w:pBdr>
        <w:left w:val="single" w:color="auto" w:sz="4" w:space="0"/>
        <w:right w:val="single" w:color="auto" w:sz="4" w:space="0"/>
      </w:pBdr>
      <w:spacing w:before="100" w:beforeAutospacing="1" w:after="100" w:afterAutospacing="1"/>
      <w:jc w:val="left"/>
    </w:pPr>
    <w:rPr>
      <w:rFonts w:cs="宋体"/>
      <w:kern w:val="0"/>
      <w:sz w:val="24"/>
    </w:rPr>
  </w:style>
  <w:style w:type="paragraph" w:customStyle="1" w:styleId="161">
    <w:name w:val="编号列项（三级）"/>
    <w:autoRedefine/>
    <w:qFormat/>
    <w:uiPriority w:val="0"/>
    <w:rPr>
      <w:rFonts w:ascii="宋体" w:hAnsi="Times New Roman" w:eastAsia="宋体" w:cs="Times New Roman"/>
      <w:sz w:val="21"/>
      <w:lang w:val="en-US" w:eastAsia="zh-CN" w:bidi="ar-SA"/>
    </w:rPr>
  </w:style>
  <w:style w:type="paragraph" w:customStyle="1" w:styleId="162">
    <w:name w:val="Table Paragraph"/>
    <w:basedOn w:val="1"/>
    <w:autoRedefine/>
    <w:qFormat/>
    <w:uiPriority w:val="1"/>
    <w:pPr>
      <w:autoSpaceDE w:val="0"/>
      <w:autoSpaceDN w:val="0"/>
      <w:jc w:val="left"/>
    </w:pPr>
    <w:rPr>
      <w:rFonts w:cs="宋体"/>
      <w:kern w:val="0"/>
      <w:sz w:val="22"/>
      <w:szCs w:val="22"/>
      <w:lang w:val="ca-ES" w:eastAsia="en-US"/>
    </w:rPr>
  </w:style>
  <w:style w:type="paragraph" w:customStyle="1" w:styleId="163">
    <w:name w:val="xl12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164">
    <w:name w:val="xl106"/>
    <w:basedOn w:val="1"/>
    <w:autoRedefine/>
    <w:qFormat/>
    <w:uiPriority w:val="0"/>
    <w:pPr>
      <w:widowControl/>
      <w:pBdr>
        <w:left w:val="single" w:color="auto" w:sz="4" w:space="27"/>
        <w:bottom w:val="single" w:color="auto" w:sz="4" w:space="0"/>
        <w:right w:val="single" w:color="auto" w:sz="4" w:space="0"/>
      </w:pBdr>
      <w:spacing w:before="100" w:beforeAutospacing="1" w:after="100" w:afterAutospacing="1"/>
      <w:ind w:firstLine="200" w:firstLineChars="200"/>
      <w:jc w:val="left"/>
    </w:pPr>
    <w:rPr>
      <w:rFonts w:cs="宋体"/>
      <w:kern w:val="0"/>
      <w:sz w:val="24"/>
    </w:rPr>
  </w:style>
  <w:style w:type="paragraph" w:customStyle="1" w:styleId="165">
    <w:name w:val="xl86"/>
    <w:basedOn w:val="1"/>
    <w:autoRedefine/>
    <w:qFormat/>
    <w:uiPriority w:val="0"/>
    <w:pPr>
      <w:widowControl/>
      <w:pBdr>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66">
    <w:name w:val="xl98"/>
    <w:basedOn w:val="1"/>
    <w:autoRedefine/>
    <w:qFormat/>
    <w:uiPriority w:val="0"/>
    <w:pPr>
      <w:widowControl/>
      <w:pBdr>
        <w:left w:val="single" w:color="auto" w:sz="4" w:space="27"/>
        <w:right w:val="single" w:color="auto" w:sz="4" w:space="0"/>
      </w:pBdr>
      <w:spacing w:before="100" w:beforeAutospacing="1" w:after="100" w:afterAutospacing="1"/>
      <w:ind w:firstLine="200" w:firstLineChars="200"/>
      <w:jc w:val="left"/>
    </w:pPr>
    <w:rPr>
      <w:rFonts w:cs="宋体"/>
      <w:kern w:val="0"/>
      <w:sz w:val="24"/>
    </w:rPr>
  </w:style>
  <w:style w:type="paragraph" w:customStyle="1" w:styleId="167">
    <w:name w:val="三级无"/>
    <w:basedOn w:val="101"/>
    <w:autoRedefine/>
    <w:qFormat/>
    <w:uiPriority w:val="0"/>
    <w:pPr>
      <w:spacing w:before="0" w:beforeLines="0" w:after="0" w:afterLines="0"/>
    </w:pPr>
    <w:rPr>
      <w:rFonts w:ascii="宋体" w:eastAsia="宋体"/>
    </w:rPr>
  </w:style>
  <w:style w:type="paragraph" w:customStyle="1" w:styleId="168">
    <w:name w:val="附录字母编号列项（一级）"/>
    <w:autoRedefine/>
    <w:qFormat/>
    <w:uiPriority w:val="0"/>
    <w:pPr>
      <w:numPr>
        <w:ilvl w:val="0"/>
        <w:numId w:val="13"/>
      </w:numPr>
    </w:pPr>
    <w:rPr>
      <w:rFonts w:ascii="宋体" w:hAnsi="Times New Roman" w:eastAsia="宋体" w:cs="Times New Roman"/>
      <w:sz w:val="21"/>
      <w:lang w:val="en-US" w:eastAsia="zh-CN" w:bidi="ar-SA"/>
    </w:rPr>
  </w:style>
  <w:style w:type="paragraph" w:customStyle="1" w:styleId="169">
    <w:name w:val="xl83"/>
    <w:basedOn w:val="1"/>
    <w:autoRedefine/>
    <w:qFormat/>
    <w:uiPriority w:val="0"/>
    <w:pPr>
      <w:widowControl/>
      <w:pBdr>
        <w:right w:val="single" w:color="auto" w:sz="4" w:space="0"/>
      </w:pBdr>
      <w:spacing w:before="100" w:beforeAutospacing="1" w:after="100" w:afterAutospacing="1"/>
      <w:ind w:firstLine="200" w:firstLineChars="200"/>
      <w:jc w:val="left"/>
    </w:pPr>
    <w:rPr>
      <w:rFonts w:cs="宋体"/>
      <w:kern w:val="0"/>
      <w:sz w:val="24"/>
    </w:rPr>
  </w:style>
  <w:style w:type="paragraph" w:customStyle="1" w:styleId="170">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171">
    <w:name w:val="_Style 170"/>
    <w:basedOn w:val="2"/>
    <w:next w:val="1"/>
    <w:autoRedefine/>
    <w:qFormat/>
    <w:uiPriority w:val="39"/>
    <w:pPr>
      <w:numPr>
        <w:numId w:val="0"/>
      </w:numPr>
      <w:adjustRightInd/>
      <w:spacing w:before="240" w:beforeLines="0" w:after="0" w:afterLines="0" w:line="259" w:lineRule="auto"/>
      <w:jc w:val="left"/>
      <w:outlineLvl w:val="9"/>
    </w:pPr>
    <w:rPr>
      <w:rFonts w:ascii="等线 Light" w:hAnsi="等线 Light" w:eastAsia="等线 Light"/>
      <w:b w:val="0"/>
      <w:bCs w:val="0"/>
      <w:color w:val="2F5496"/>
      <w:kern w:val="0"/>
      <w:szCs w:val="32"/>
      <w:lang w:eastAsia="zh-CN"/>
    </w:rPr>
  </w:style>
  <w:style w:type="paragraph" w:customStyle="1" w:styleId="172">
    <w:name w:val="xl91"/>
    <w:basedOn w:val="1"/>
    <w:autoRedefine/>
    <w:qFormat/>
    <w:uiPriority w:val="0"/>
    <w:pPr>
      <w:widowControl/>
      <w:pBdr>
        <w:left w:val="single" w:color="auto" w:sz="4" w:space="0"/>
        <w:right w:val="single" w:color="auto" w:sz="4" w:space="0"/>
      </w:pBdr>
      <w:spacing w:before="100" w:beforeAutospacing="1" w:after="100" w:afterAutospacing="1"/>
      <w:jc w:val="left"/>
    </w:pPr>
    <w:rPr>
      <w:rFonts w:cs="宋体"/>
      <w:kern w:val="0"/>
      <w:sz w:val="24"/>
    </w:rPr>
  </w:style>
  <w:style w:type="paragraph" w:customStyle="1" w:styleId="173">
    <w:name w:val="xl93"/>
    <w:basedOn w:val="1"/>
    <w:autoRedefine/>
    <w:qFormat/>
    <w:uiPriority w:val="0"/>
    <w:pPr>
      <w:widowControl/>
      <w:pBdr>
        <w:top w:val="single" w:color="auto" w:sz="4" w:space="0"/>
        <w:right w:val="single" w:color="auto" w:sz="4" w:space="0"/>
      </w:pBdr>
      <w:spacing w:before="100" w:beforeAutospacing="1" w:after="100" w:afterAutospacing="1"/>
      <w:jc w:val="left"/>
    </w:pPr>
    <w:rPr>
      <w:rFonts w:cs="宋体"/>
      <w:kern w:val="0"/>
      <w:sz w:val="24"/>
    </w:rPr>
  </w:style>
  <w:style w:type="paragraph" w:customStyle="1" w:styleId="174">
    <w:name w:val="封面标准文稿编辑信息"/>
    <w:basedOn w:val="139"/>
    <w:autoRedefine/>
    <w:qFormat/>
    <w:uiPriority w:val="0"/>
    <w:pPr>
      <w:framePr w:wrap="around"/>
      <w:spacing w:before="180" w:line="180" w:lineRule="exact"/>
    </w:pPr>
    <w:rPr>
      <w:sz w:val="21"/>
    </w:rPr>
  </w:style>
  <w:style w:type="paragraph" w:customStyle="1" w:styleId="175">
    <w:name w:val="附录标识"/>
    <w:basedOn w:val="1"/>
    <w:next w:val="34"/>
    <w:autoRedefine/>
    <w:qFormat/>
    <w:uiPriority w:val="0"/>
    <w:pPr>
      <w:keepNext/>
      <w:widowControl/>
      <w:numPr>
        <w:ilvl w:val="0"/>
        <w:numId w:val="9"/>
      </w:numPr>
      <w:shd w:val="clear" w:color="FFFFFF" w:fill="FFFFFF"/>
      <w:tabs>
        <w:tab w:val="left" w:pos="360"/>
        <w:tab w:val="left" w:pos="6405"/>
      </w:tabs>
      <w:spacing w:before="640" w:after="280"/>
      <w:outlineLvl w:val="0"/>
    </w:pPr>
    <w:rPr>
      <w:rFonts w:ascii="黑体" w:eastAsia="黑体"/>
      <w:kern w:val="0"/>
      <w:szCs w:val="20"/>
    </w:rPr>
  </w:style>
  <w:style w:type="paragraph" w:customStyle="1" w:styleId="176">
    <w:name w:val="五级条标题"/>
    <w:basedOn w:val="145"/>
    <w:next w:val="34"/>
    <w:autoRedefine/>
    <w:qFormat/>
    <w:uiPriority w:val="0"/>
    <w:pPr>
      <w:numPr>
        <w:ilvl w:val="5"/>
        <w:numId w:val="3"/>
      </w:numPr>
      <w:outlineLvl w:val="6"/>
    </w:pPr>
  </w:style>
  <w:style w:type="paragraph" w:customStyle="1" w:styleId="177">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178">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79">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80">
    <w:name w:val="xl10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81">
    <w:name w:val="xl85"/>
    <w:basedOn w:val="1"/>
    <w:autoRedefine/>
    <w:qFormat/>
    <w:uiPriority w:val="0"/>
    <w:pPr>
      <w:widowControl/>
      <w:pBdr>
        <w:right w:val="single" w:color="auto" w:sz="4" w:space="0"/>
      </w:pBdr>
      <w:spacing w:before="100" w:beforeAutospacing="1" w:after="100" w:afterAutospacing="1"/>
      <w:ind w:firstLine="200" w:firstLineChars="200"/>
      <w:jc w:val="left"/>
    </w:pPr>
    <w:rPr>
      <w:rFonts w:cs="宋体"/>
      <w:color w:val="FF0000"/>
      <w:kern w:val="0"/>
      <w:sz w:val="24"/>
    </w:rPr>
  </w:style>
  <w:style w:type="paragraph" w:customStyle="1" w:styleId="182">
    <w:name w:val="附录表标号"/>
    <w:basedOn w:val="1"/>
    <w:next w:val="34"/>
    <w:autoRedefine/>
    <w:qFormat/>
    <w:uiPriority w:val="0"/>
    <w:pPr>
      <w:numPr>
        <w:ilvl w:val="0"/>
        <w:numId w:val="14"/>
      </w:numPr>
      <w:tabs>
        <w:tab w:val="clear" w:pos="0"/>
      </w:tabs>
      <w:spacing w:line="14" w:lineRule="exact"/>
      <w:ind w:left="811" w:hanging="448"/>
      <w:outlineLvl w:val="0"/>
    </w:pPr>
    <w:rPr>
      <w:color w:val="FFFFFF"/>
    </w:rPr>
  </w:style>
  <w:style w:type="paragraph" w:customStyle="1" w:styleId="183">
    <w:name w:val="数字编号列项（二级）"/>
    <w:autoRedefine/>
    <w:qFormat/>
    <w:uiPriority w:val="0"/>
    <w:pPr>
      <w:numPr>
        <w:ilvl w:val="1"/>
        <w:numId w:val="7"/>
      </w:numPr>
      <w:jc w:val="both"/>
    </w:pPr>
    <w:rPr>
      <w:rFonts w:ascii="宋体" w:hAnsi="Times New Roman" w:eastAsia="宋体" w:cs="Times New Roman"/>
      <w:sz w:val="21"/>
      <w:lang w:val="en-US" w:eastAsia="zh-CN" w:bidi="ar-SA"/>
    </w:rPr>
  </w:style>
  <w:style w:type="paragraph" w:customStyle="1" w:styleId="184">
    <w:name w:val="xl104"/>
    <w:basedOn w:val="1"/>
    <w:autoRedefine/>
    <w:qFormat/>
    <w:uiPriority w:val="0"/>
    <w:pPr>
      <w:widowControl/>
      <w:pBdr>
        <w:left w:val="single" w:color="auto" w:sz="4" w:space="27"/>
        <w:bottom w:val="single" w:color="auto" w:sz="4" w:space="0"/>
        <w:right w:val="single" w:color="auto" w:sz="4" w:space="0"/>
      </w:pBdr>
      <w:spacing w:before="100" w:beforeAutospacing="1" w:after="100" w:afterAutospacing="1"/>
      <w:ind w:firstLine="200" w:firstLineChars="200"/>
      <w:jc w:val="left"/>
    </w:pPr>
    <w:rPr>
      <w:rFonts w:cs="宋体"/>
      <w:kern w:val="0"/>
      <w:sz w:val="24"/>
    </w:rPr>
  </w:style>
  <w:style w:type="paragraph" w:customStyle="1" w:styleId="185">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86">
    <w:name w:val="注×："/>
    <w:autoRedefine/>
    <w:qFormat/>
    <w:uiPriority w:val="0"/>
    <w:pPr>
      <w:widowControl w:val="0"/>
      <w:numPr>
        <w:ilvl w:val="0"/>
        <w:numId w:val="15"/>
      </w:numPr>
      <w:autoSpaceDE w:val="0"/>
      <w:autoSpaceDN w:val="0"/>
      <w:jc w:val="both"/>
    </w:pPr>
    <w:rPr>
      <w:rFonts w:ascii="宋体" w:hAnsi="Times New Roman" w:eastAsia="宋体" w:cs="Times New Roman"/>
      <w:sz w:val="18"/>
      <w:szCs w:val="18"/>
      <w:lang w:val="en-US" w:eastAsia="zh-CN" w:bidi="ar-SA"/>
    </w:rPr>
  </w:style>
  <w:style w:type="paragraph" w:customStyle="1" w:styleId="187">
    <w:name w:val="xl79"/>
    <w:basedOn w:val="1"/>
    <w:autoRedefine/>
    <w:qFormat/>
    <w:uiPriority w:val="0"/>
    <w:pPr>
      <w:widowControl/>
      <w:pBdr>
        <w:bottom w:val="single" w:color="auto" w:sz="4" w:space="0"/>
        <w:right w:val="single" w:color="auto" w:sz="4" w:space="0"/>
      </w:pBdr>
      <w:spacing w:before="100" w:beforeAutospacing="1" w:after="100" w:afterAutospacing="1"/>
      <w:ind w:firstLine="200" w:firstLineChars="200"/>
      <w:jc w:val="left"/>
    </w:pPr>
    <w:rPr>
      <w:rFonts w:cs="宋体"/>
      <w:kern w:val="0"/>
      <w:sz w:val="24"/>
    </w:rPr>
  </w:style>
  <w:style w:type="paragraph" w:customStyle="1" w:styleId="188">
    <w:name w:val="列项◆（三级）"/>
    <w:basedOn w:val="1"/>
    <w:autoRedefine/>
    <w:qFormat/>
    <w:uiPriority w:val="0"/>
    <w:pPr>
      <w:numPr>
        <w:ilvl w:val="2"/>
        <w:numId w:val="10"/>
      </w:numPr>
    </w:pPr>
    <w:rPr>
      <w:szCs w:val="21"/>
    </w:rPr>
  </w:style>
  <w:style w:type="paragraph" w:customStyle="1" w:styleId="189">
    <w:name w:val="示例×："/>
    <w:basedOn w:val="75"/>
    <w:autoRedefine/>
    <w:qFormat/>
    <w:uiPriority w:val="0"/>
    <w:pPr>
      <w:numPr>
        <w:numId w:val="16"/>
      </w:numPr>
      <w:spacing w:before="0" w:beforeLines="0" w:after="0" w:afterLines="0"/>
      <w:outlineLvl w:val="9"/>
    </w:pPr>
    <w:rPr>
      <w:rFonts w:ascii="宋体" w:eastAsia="宋体"/>
      <w:sz w:val="18"/>
      <w:szCs w:val="18"/>
    </w:rPr>
  </w:style>
  <w:style w:type="paragraph" w:customStyle="1" w:styleId="190">
    <w:name w:val="xl116"/>
    <w:basedOn w:val="1"/>
    <w:autoRedefine/>
    <w:qFormat/>
    <w:uiPriority w:val="0"/>
    <w:pPr>
      <w:widowControl/>
      <w:pBdr>
        <w:top w:val="single" w:color="auto" w:sz="4" w:space="0"/>
        <w:right w:val="single" w:color="auto" w:sz="4" w:space="0"/>
      </w:pBdr>
      <w:spacing w:before="100" w:beforeAutospacing="1" w:after="100" w:afterAutospacing="1"/>
      <w:ind w:firstLine="100" w:firstLineChars="100"/>
      <w:jc w:val="left"/>
    </w:pPr>
    <w:rPr>
      <w:rFonts w:cs="宋体"/>
      <w:kern w:val="0"/>
      <w:sz w:val="24"/>
    </w:rPr>
  </w:style>
  <w:style w:type="paragraph" w:customStyle="1" w:styleId="191">
    <w:name w:val="段(正文）"/>
    <w:autoRedefine/>
    <w:qFormat/>
    <w:uiPriority w:val="0"/>
    <w:pPr>
      <w:autoSpaceDE w:val="0"/>
      <w:autoSpaceDN w:val="0"/>
      <w:ind w:firstLine="420"/>
      <w:jc w:val="both"/>
    </w:pPr>
    <w:rPr>
      <w:rFonts w:ascii="宋体" w:hAnsi="Times New Roman" w:eastAsia="宋体" w:cs="Times New Roman"/>
      <w:sz w:val="21"/>
      <w:lang w:val="en-US" w:eastAsia="zh-CN" w:bidi="ar-SA"/>
    </w:rPr>
  </w:style>
  <w:style w:type="paragraph" w:customStyle="1" w:styleId="192">
    <w:name w:val="附录图标题"/>
    <w:basedOn w:val="1"/>
    <w:next w:val="34"/>
    <w:autoRedefine/>
    <w:qFormat/>
    <w:uiPriority w:val="0"/>
    <w:pPr>
      <w:numPr>
        <w:ilvl w:val="1"/>
        <w:numId w:val="17"/>
      </w:numPr>
      <w:tabs>
        <w:tab w:val="left" w:pos="363"/>
      </w:tabs>
      <w:spacing w:before="50" w:beforeLines="50" w:after="50" w:afterLines="50"/>
      <w:ind w:left="0" w:firstLine="0"/>
    </w:pPr>
    <w:rPr>
      <w:rFonts w:ascii="黑体" w:eastAsia="黑体"/>
      <w:szCs w:val="21"/>
    </w:rPr>
  </w:style>
  <w:style w:type="paragraph" w:customStyle="1" w:styleId="193">
    <w:name w:val="font7"/>
    <w:basedOn w:val="1"/>
    <w:autoRedefine/>
    <w:qFormat/>
    <w:uiPriority w:val="0"/>
    <w:pPr>
      <w:widowControl/>
      <w:spacing w:before="100" w:beforeAutospacing="1" w:after="100" w:afterAutospacing="1"/>
      <w:jc w:val="left"/>
    </w:pPr>
    <w:rPr>
      <w:rFonts w:cs="宋体"/>
      <w:color w:val="000000"/>
      <w:kern w:val="0"/>
      <w:sz w:val="22"/>
      <w:szCs w:val="22"/>
    </w:rPr>
  </w:style>
  <w:style w:type="paragraph" w:customStyle="1" w:styleId="194">
    <w:name w:val="xl84"/>
    <w:basedOn w:val="1"/>
    <w:autoRedefine/>
    <w:qFormat/>
    <w:uiPriority w:val="0"/>
    <w:pPr>
      <w:widowControl/>
      <w:pBdr>
        <w:right w:val="single" w:color="auto" w:sz="4" w:space="0"/>
      </w:pBdr>
      <w:spacing w:before="100" w:beforeAutospacing="1" w:after="100" w:afterAutospacing="1"/>
      <w:jc w:val="left"/>
    </w:pPr>
    <w:rPr>
      <w:rFonts w:cs="宋体"/>
      <w:kern w:val="0"/>
      <w:sz w:val="24"/>
    </w:rPr>
  </w:style>
  <w:style w:type="paragraph" w:customStyle="1" w:styleId="195">
    <w:name w:val="附录图标号"/>
    <w:basedOn w:val="1"/>
    <w:autoRedefine/>
    <w:qFormat/>
    <w:uiPriority w:val="0"/>
    <w:pPr>
      <w:keepNext/>
      <w:pageBreakBefore/>
      <w:widowControl/>
      <w:numPr>
        <w:ilvl w:val="0"/>
        <w:numId w:val="17"/>
      </w:numPr>
      <w:spacing w:line="14" w:lineRule="exact"/>
      <w:ind w:left="0" w:firstLine="363"/>
      <w:outlineLvl w:val="0"/>
    </w:pPr>
    <w:rPr>
      <w:color w:val="FFFFFF"/>
    </w:rPr>
  </w:style>
  <w:style w:type="paragraph" w:customStyle="1" w:styleId="196">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97">
    <w:name w:val="xl114"/>
    <w:basedOn w:val="1"/>
    <w:autoRedefine/>
    <w:qFormat/>
    <w:uiPriority w:val="0"/>
    <w:pPr>
      <w:widowControl/>
      <w:pBdr>
        <w:top w:val="single" w:color="auto" w:sz="4" w:space="0"/>
        <w:right w:val="single" w:color="auto" w:sz="4" w:space="0"/>
      </w:pBdr>
      <w:spacing w:before="100" w:beforeAutospacing="1" w:after="100" w:afterAutospacing="1"/>
      <w:ind w:firstLine="200" w:firstLineChars="200"/>
      <w:jc w:val="left"/>
    </w:pPr>
    <w:rPr>
      <w:rFonts w:cs="宋体"/>
      <w:kern w:val="0"/>
      <w:sz w:val="24"/>
    </w:rPr>
  </w:style>
  <w:style w:type="paragraph" w:customStyle="1" w:styleId="198">
    <w:name w:val="xl94"/>
    <w:basedOn w:val="1"/>
    <w:autoRedefine/>
    <w:qFormat/>
    <w:uiPriority w:val="0"/>
    <w:pPr>
      <w:widowControl/>
      <w:pBdr>
        <w:top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199">
    <w:name w:val="标准书眉_偶数页"/>
    <w:basedOn w:val="179"/>
    <w:next w:val="1"/>
    <w:autoRedefine/>
    <w:qFormat/>
    <w:uiPriority w:val="0"/>
    <w:pPr>
      <w:jc w:val="left"/>
    </w:pPr>
  </w:style>
  <w:style w:type="paragraph" w:customStyle="1" w:styleId="200">
    <w:name w:val="xl112"/>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201">
    <w:name w:val="标准书眉一"/>
    <w:autoRedefine/>
    <w:qFormat/>
    <w:uiPriority w:val="0"/>
    <w:pPr>
      <w:jc w:val="both"/>
    </w:pPr>
    <w:rPr>
      <w:rFonts w:ascii="Times New Roman" w:hAnsi="Times New Roman" w:eastAsia="宋体" w:cs="Times New Roman"/>
      <w:lang w:val="en-US" w:eastAsia="zh-CN" w:bidi="ar-SA"/>
    </w:rPr>
  </w:style>
  <w:style w:type="paragraph" w:customStyle="1" w:styleId="202">
    <w:name w:val="xl110"/>
    <w:basedOn w:val="1"/>
    <w:autoRedefine/>
    <w:qFormat/>
    <w:uiPriority w:val="0"/>
    <w:pPr>
      <w:widowControl/>
      <w:pBdr>
        <w:top w:val="single" w:color="auto" w:sz="4" w:space="0"/>
        <w:left w:val="single" w:color="auto" w:sz="4" w:space="14"/>
        <w:bottom w:val="single" w:color="auto" w:sz="4" w:space="0"/>
        <w:right w:val="single" w:color="auto" w:sz="4" w:space="0"/>
      </w:pBdr>
      <w:spacing w:before="100" w:beforeAutospacing="1" w:after="100" w:afterAutospacing="1"/>
      <w:ind w:firstLine="100" w:firstLineChars="100"/>
      <w:jc w:val="left"/>
    </w:pPr>
    <w:rPr>
      <w:rFonts w:cs="宋体"/>
      <w:kern w:val="0"/>
      <w:sz w:val="24"/>
    </w:rPr>
  </w:style>
  <w:style w:type="paragraph" w:customStyle="1" w:styleId="203">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kern w:val="0"/>
      <w:sz w:val="24"/>
    </w:rPr>
  </w:style>
  <w:style w:type="paragraph" w:customStyle="1" w:styleId="204">
    <w:name w:val="xl6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205">
    <w:name w:val="附录标题"/>
    <w:basedOn w:val="34"/>
    <w:next w:val="34"/>
    <w:autoRedefine/>
    <w:qFormat/>
    <w:uiPriority w:val="0"/>
    <w:pPr>
      <w:ind w:firstLine="0" w:firstLineChars="0"/>
      <w:jc w:val="center"/>
    </w:pPr>
    <w:rPr>
      <w:rFonts w:ascii="黑体" w:eastAsia="黑体"/>
    </w:rPr>
  </w:style>
  <w:style w:type="paragraph" w:customStyle="1" w:styleId="206">
    <w:name w:val="参考文献"/>
    <w:basedOn w:val="1"/>
    <w:next w:val="34"/>
    <w:autoRedefine/>
    <w:qFormat/>
    <w:uiPriority w:val="0"/>
    <w:pPr>
      <w:keepNext/>
      <w:pageBreakBefore/>
      <w:widowControl/>
      <w:shd w:val="clear" w:color="FFFFFF" w:fill="FFFFFF"/>
      <w:spacing w:before="640" w:after="200"/>
      <w:outlineLvl w:val="0"/>
    </w:pPr>
    <w:rPr>
      <w:rFonts w:ascii="黑体" w:eastAsia="黑体"/>
      <w:kern w:val="0"/>
      <w:szCs w:val="20"/>
    </w:rPr>
  </w:style>
  <w:style w:type="paragraph" w:customStyle="1" w:styleId="207">
    <w:name w:val="xl10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208">
    <w:name w:val="xl9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209">
    <w:name w:val="参考文献、索引标题"/>
    <w:basedOn w:val="1"/>
    <w:next w:val="34"/>
    <w:autoRedefine/>
    <w:qFormat/>
    <w:uiPriority w:val="0"/>
    <w:pPr>
      <w:keepNext/>
      <w:pageBreakBefore/>
      <w:widowControl/>
      <w:shd w:val="clear" w:color="FFFFFF" w:fill="FFFFFF"/>
      <w:spacing w:before="640" w:after="200"/>
      <w:outlineLvl w:val="0"/>
    </w:pPr>
    <w:rPr>
      <w:rFonts w:ascii="黑体" w:eastAsia="黑体"/>
      <w:kern w:val="0"/>
      <w:szCs w:val="20"/>
    </w:rPr>
  </w:style>
  <w:style w:type="paragraph" w:styleId="210">
    <w:name w:val="List Paragraph"/>
    <w:basedOn w:val="1"/>
    <w:autoRedefine/>
    <w:qFormat/>
    <w:uiPriority w:val="34"/>
    <w:pPr>
      <w:numPr>
        <w:ilvl w:val="0"/>
        <w:numId w:val="18"/>
      </w:numPr>
      <w:autoSpaceDE w:val="0"/>
      <w:autoSpaceDN w:val="0"/>
      <w:snapToGrid w:val="0"/>
      <w:jc w:val="left"/>
    </w:pPr>
    <w:rPr>
      <w:rFonts w:cs="宋体"/>
      <w:kern w:val="0"/>
      <w:sz w:val="22"/>
      <w:szCs w:val="22"/>
      <w:lang w:val="ca-ES" w:eastAsia="en-US"/>
    </w:rPr>
  </w:style>
  <w:style w:type="paragraph" w:customStyle="1" w:styleId="211">
    <w:name w:val="附录二级无"/>
    <w:basedOn w:val="111"/>
    <w:autoRedefine/>
    <w:qFormat/>
    <w:uiPriority w:val="0"/>
    <w:pPr>
      <w:tabs>
        <w:tab w:val="clear" w:pos="360"/>
      </w:tabs>
      <w:spacing w:before="0" w:beforeLines="0" w:after="0" w:afterLines="0"/>
    </w:pPr>
    <w:rPr>
      <w:rFonts w:ascii="宋体" w:eastAsia="宋体"/>
      <w:szCs w:val="21"/>
    </w:rPr>
  </w:style>
  <w:style w:type="paragraph" w:customStyle="1" w:styleId="212">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213">
    <w:name w:val="xl6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kern w:val="0"/>
      <w:sz w:val="24"/>
    </w:rPr>
  </w:style>
  <w:style w:type="paragraph" w:customStyle="1" w:styleId="214">
    <w:name w:val="附录表标题"/>
    <w:basedOn w:val="1"/>
    <w:next w:val="34"/>
    <w:autoRedefine/>
    <w:qFormat/>
    <w:uiPriority w:val="0"/>
    <w:pPr>
      <w:numPr>
        <w:ilvl w:val="1"/>
        <w:numId w:val="14"/>
      </w:numPr>
      <w:tabs>
        <w:tab w:val="left" w:pos="180"/>
      </w:tabs>
      <w:spacing w:before="50" w:beforeLines="50" w:after="50" w:afterLines="50"/>
      <w:ind w:left="0" w:firstLine="0"/>
    </w:pPr>
    <w:rPr>
      <w:rFonts w:ascii="黑体" w:eastAsia="黑体"/>
      <w:szCs w:val="21"/>
    </w:rPr>
  </w:style>
  <w:style w:type="paragraph" w:customStyle="1" w:styleId="215">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16">
    <w:name w:val="xl6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217">
    <w:name w:val="xl65"/>
    <w:basedOn w:val="1"/>
    <w:autoRedefine/>
    <w:qFormat/>
    <w:uiPriority w:val="0"/>
    <w:pPr>
      <w:widowControl/>
      <w:pBdr>
        <w:left w:val="single" w:color="auto" w:sz="4" w:space="0"/>
        <w:right w:val="single" w:color="auto" w:sz="4" w:space="0"/>
      </w:pBdr>
      <w:spacing w:before="100" w:beforeAutospacing="1" w:after="100" w:afterAutospacing="1"/>
      <w:jc w:val="left"/>
    </w:pPr>
    <w:rPr>
      <w:rFonts w:cs="宋体"/>
      <w:kern w:val="0"/>
      <w:sz w:val="24"/>
    </w:rPr>
  </w:style>
  <w:style w:type="paragraph" w:customStyle="1" w:styleId="218">
    <w:name w:val="附录公式编号制表符"/>
    <w:basedOn w:val="1"/>
    <w:next w:val="34"/>
    <w:autoRedefine/>
    <w:qFormat/>
    <w:uiPriority w:val="0"/>
    <w:pPr>
      <w:widowControl/>
      <w:tabs>
        <w:tab w:val="center" w:pos="4201"/>
        <w:tab w:val="right" w:leader="dot" w:pos="9298"/>
      </w:tabs>
      <w:autoSpaceDE w:val="0"/>
      <w:autoSpaceDN w:val="0"/>
    </w:pPr>
    <w:rPr>
      <w:kern w:val="0"/>
      <w:szCs w:val="20"/>
    </w:rPr>
  </w:style>
  <w:style w:type="paragraph" w:customStyle="1" w:styleId="219">
    <w:name w:val="xl121"/>
    <w:basedOn w:val="1"/>
    <w:autoRedefine/>
    <w:qFormat/>
    <w:uiPriority w:val="0"/>
    <w:pPr>
      <w:widowControl/>
      <w:spacing w:before="100" w:beforeAutospacing="1" w:after="100" w:afterAutospacing="1"/>
      <w:ind w:firstLine="200" w:firstLineChars="200"/>
      <w:jc w:val="left"/>
    </w:pPr>
    <w:rPr>
      <w:rFonts w:cs="宋体"/>
      <w:kern w:val="0"/>
      <w:sz w:val="24"/>
    </w:rPr>
  </w:style>
  <w:style w:type="paragraph" w:customStyle="1" w:styleId="220">
    <w:name w:val="xl100"/>
    <w:basedOn w:val="1"/>
    <w:autoRedefine/>
    <w:qFormat/>
    <w:uiPriority w:val="0"/>
    <w:pPr>
      <w:widowControl/>
      <w:pBdr>
        <w:left w:val="single" w:color="auto" w:sz="4" w:space="27"/>
        <w:bottom w:val="single" w:color="auto" w:sz="4" w:space="0"/>
        <w:right w:val="single" w:color="auto" w:sz="4" w:space="0"/>
      </w:pBdr>
      <w:spacing w:before="100" w:beforeAutospacing="1" w:after="100" w:afterAutospacing="1"/>
      <w:ind w:firstLine="200" w:firstLineChars="200"/>
      <w:jc w:val="left"/>
    </w:pPr>
    <w:rPr>
      <w:rFonts w:cs="宋体"/>
      <w:kern w:val="0"/>
      <w:sz w:val="24"/>
    </w:rPr>
  </w:style>
  <w:style w:type="paragraph" w:customStyle="1" w:styleId="221">
    <w:name w:val="附录数字编号列项（二级）"/>
    <w:autoRedefine/>
    <w:qFormat/>
    <w:uiPriority w:val="0"/>
    <w:pPr>
      <w:numPr>
        <w:ilvl w:val="1"/>
        <w:numId w:val="13"/>
      </w:numPr>
    </w:pPr>
    <w:rPr>
      <w:rFonts w:ascii="宋体" w:hAnsi="Times New Roman" w:eastAsia="宋体" w:cs="Times New Roman"/>
      <w:sz w:val="21"/>
      <w:lang w:val="en-US" w:eastAsia="zh-CN" w:bidi="ar-SA"/>
    </w:rPr>
  </w:style>
  <w:style w:type="paragraph" w:customStyle="1" w:styleId="222">
    <w:name w:val="xl7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223">
    <w:name w:val="xl95"/>
    <w:basedOn w:val="1"/>
    <w:autoRedefine/>
    <w:qFormat/>
    <w:uiPriority w:val="0"/>
    <w:pPr>
      <w:widowControl/>
      <w:pBdr>
        <w:bottom w:val="single" w:color="auto" w:sz="4" w:space="0"/>
        <w:right w:val="single" w:color="auto" w:sz="4" w:space="0"/>
      </w:pBdr>
      <w:spacing w:before="100" w:beforeAutospacing="1" w:after="100" w:afterAutospacing="1"/>
      <w:ind w:firstLine="100" w:firstLineChars="100"/>
      <w:jc w:val="left"/>
    </w:pPr>
    <w:rPr>
      <w:rFonts w:cs="宋体"/>
      <w:kern w:val="0"/>
      <w:sz w:val="24"/>
    </w:rPr>
  </w:style>
  <w:style w:type="paragraph" w:customStyle="1" w:styleId="224">
    <w:name w:val="xl7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225">
    <w:name w:val="xl7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226">
    <w:name w:val="附录章标题"/>
    <w:next w:val="34"/>
    <w:autoRedefine/>
    <w:qFormat/>
    <w:uiPriority w:val="0"/>
    <w:pPr>
      <w:numPr>
        <w:ilvl w:val="1"/>
        <w:numId w:val="9"/>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27">
    <w:name w:val="附录一级条标题"/>
    <w:basedOn w:val="226"/>
    <w:next w:val="34"/>
    <w:autoRedefine/>
    <w:qFormat/>
    <w:uiPriority w:val="0"/>
    <w:pPr>
      <w:numPr>
        <w:ilvl w:val="2"/>
      </w:numPr>
      <w:autoSpaceDN w:val="0"/>
      <w:spacing w:before="50" w:beforeLines="50" w:after="50" w:afterLines="50"/>
      <w:outlineLvl w:val="2"/>
    </w:pPr>
  </w:style>
  <w:style w:type="paragraph" w:customStyle="1" w:styleId="228">
    <w:name w:val="附录一级无"/>
    <w:basedOn w:val="227"/>
    <w:autoRedefine/>
    <w:qFormat/>
    <w:uiPriority w:val="0"/>
    <w:pPr>
      <w:tabs>
        <w:tab w:val="clear" w:pos="360"/>
      </w:tabs>
      <w:spacing w:before="0" w:beforeLines="0" w:after="0" w:afterLines="0"/>
    </w:pPr>
    <w:rPr>
      <w:rFonts w:ascii="宋体" w:eastAsia="宋体"/>
      <w:szCs w:val="21"/>
    </w:rPr>
  </w:style>
  <w:style w:type="paragraph" w:customStyle="1" w:styleId="229">
    <w:name w:val="列项说明"/>
    <w:basedOn w:val="1"/>
    <w:autoRedefine/>
    <w:qFormat/>
    <w:uiPriority w:val="0"/>
    <w:pPr>
      <w:adjustRightInd w:val="0"/>
      <w:spacing w:line="320" w:lineRule="exact"/>
      <w:ind w:left="400" w:leftChars="200" w:hanging="200" w:hangingChars="200"/>
      <w:jc w:val="left"/>
      <w:textAlignment w:val="baseline"/>
    </w:pPr>
    <w:rPr>
      <w:kern w:val="0"/>
      <w:szCs w:val="20"/>
    </w:rPr>
  </w:style>
  <w:style w:type="paragraph" w:customStyle="1" w:styleId="230">
    <w:name w:val="_TB01"/>
    <w:basedOn w:val="1"/>
    <w:autoRedefine/>
    <w:qFormat/>
    <w:uiPriority w:val="0"/>
    <w:pPr>
      <w:jc w:val="left"/>
    </w:pPr>
    <w:rPr>
      <w:b/>
      <w:i/>
    </w:rPr>
  </w:style>
  <w:style w:type="paragraph" w:customStyle="1" w:styleId="231">
    <w:name w:val="其他标准标志"/>
    <w:basedOn w:val="149"/>
    <w:autoRedefine/>
    <w:qFormat/>
    <w:uiPriority w:val="0"/>
    <w:pPr>
      <w:framePr w:w="6101" w:wrap="around" w:vAnchor="page" w:hAnchor="page" w:x="4673" w:y="942"/>
    </w:pPr>
    <w:rPr>
      <w:w w:val="130"/>
    </w:rPr>
  </w:style>
  <w:style w:type="paragraph" w:customStyle="1" w:styleId="232">
    <w:name w:val="其他发布部门"/>
    <w:basedOn w:val="136"/>
    <w:autoRedefine/>
    <w:qFormat/>
    <w:uiPriority w:val="0"/>
    <w:pPr>
      <w:framePr w:wrap="around" w:y="15310"/>
      <w:spacing w:line="0" w:lineRule="atLeast"/>
    </w:pPr>
    <w:rPr>
      <w:rFonts w:ascii="黑体" w:eastAsia="黑体"/>
      <w:b w:val="0"/>
    </w:rPr>
  </w:style>
  <w:style w:type="paragraph" w:customStyle="1" w:styleId="233">
    <w:name w:val="前言、引言标题"/>
    <w:next w:val="34"/>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34">
    <w:name w:val="实施日期"/>
    <w:basedOn w:val="177"/>
    <w:autoRedefine/>
    <w:qFormat/>
    <w:uiPriority w:val="0"/>
    <w:pPr>
      <w:framePr w:wrap="around" w:vAnchor="page" w:hAnchor="text"/>
      <w:jc w:val="right"/>
    </w:pPr>
  </w:style>
  <w:style w:type="paragraph" w:customStyle="1" w:styleId="235">
    <w:name w:val="四级无"/>
    <w:basedOn w:val="145"/>
    <w:autoRedefine/>
    <w:qFormat/>
    <w:uiPriority w:val="0"/>
    <w:pPr>
      <w:spacing w:before="0" w:beforeLines="0" w:after="0" w:afterLines="0"/>
    </w:pPr>
    <w:rPr>
      <w:rFonts w:ascii="宋体" w:eastAsia="宋体"/>
    </w:rPr>
  </w:style>
  <w:style w:type="paragraph" w:customStyle="1" w:styleId="236">
    <w:name w:val="xl87"/>
    <w:basedOn w:val="1"/>
    <w:autoRedefine/>
    <w:qFormat/>
    <w:uiPriority w:val="0"/>
    <w:pPr>
      <w:widowControl/>
      <w:pBdr>
        <w:right w:val="single" w:color="auto" w:sz="4" w:space="0"/>
      </w:pBdr>
      <w:spacing w:before="100" w:beforeAutospacing="1" w:after="100" w:afterAutospacing="1"/>
      <w:jc w:val="left"/>
    </w:pPr>
    <w:rPr>
      <w:rFonts w:cs="宋体"/>
      <w:kern w:val="0"/>
      <w:sz w:val="24"/>
    </w:rPr>
  </w:style>
  <w:style w:type="paragraph" w:customStyle="1" w:styleId="237">
    <w:name w:val="图标脚注说明"/>
    <w:basedOn w:val="34"/>
    <w:autoRedefine/>
    <w:qFormat/>
    <w:uiPriority w:val="0"/>
    <w:pPr>
      <w:ind w:left="840" w:hanging="420" w:firstLineChars="0"/>
    </w:pPr>
    <w:rPr>
      <w:sz w:val="18"/>
      <w:szCs w:val="18"/>
    </w:rPr>
  </w:style>
  <w:style w:type="paragraph" w:customStyle="1" w:styleId="238">
    <w:name w:val="图表脚注说明"/>
    <w:basedOn w:val="1"/>
    <w:autoRedefine/>
    <w:qFormat/>
    <w:uiPriority w:val="0"/>
    <w:pPr>
      <w:numPr>
        <w:ilvl w:val="0"/>
        <w:numId w:val="19"/>
      </w:numPr>
    </w:pPr>
    <w:rPr>
      <w:sz w:val="18"/>
      <w:szCs w:val="18"/>
    </w:rPr>
  </w:style>
  <w:style w:type="paragraph" w:customStyle="1" w:styleId="239">
    <w:name w:val="图的脚注"/>
    <w:next w:val="34"/>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240">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41">
    <w:name w:val="五级无"/>
    <w:basedOn w:val="176"/>
    <w:autoRedefine/>
    <w:qFormat/>
    <w:uiPriority w:val="0"/>
    <w:pPr>
      <w:spacing w:before="0" w:beforeLines="0" w:after="0" w:afterLines="0"/>
    </w:pPr>
    <w:rPr>
      <w:rFonts w:ascii="宋体" w:eastAsia="宋体"/>
    </w:rPr>
  </w:style>
  <w:style w:type="paragraph" w:customStyle="1" w:styleId="242">
    <w:name w:val="一级无"/>
    <w:basedOn w:val="97"/>
    <w:autoRedefine/>
    <w:qFormat/>
    <w:uiPriority w:val="0"/>
    <w:pPr>
      <w:spacing w:before="0" w:beforeLines="0" w:after="0" w:afterLines="0"/>
    </w:pPr>
    <w:rPr>
      <w:rFonts w:ascii="宋体" w:eastAsia="宋体"/>
    </w:rPr>
  </w:style>
  <w:style w:type="paragraph" w:customStyle="1" w:styleId="243">
    <w:name w:val="正文表标题"/>
    <w:next w:val="34"/>
    <w:autoRedefine/>
    <w:qFormat/>
    <w:uiPriority w:val="0"/>
    <w:pPr>
      <w:numPr>
        <w:ilvl w:val="0"/>
        <w:numId w:val="20"/>
      </w:numPr>
      <w:spacing w:before="156" w:beforeLines="50" w:after="156" w:afterLines="50"/>
      <w:jc w:val="center"/>
    </w:pPr>
    <w:rPr>
      <w:rFonts w:ascii="黑体" w:hAnsi="Times New Roman" w:eastAsia="黑体" w:cs="Times New Roman"/>
      <w:sz w:val="21"/>
      <w:lang w:val="en-US" w:eastAsia="zh-CN" w:bidi="ar-SA"/>
    </w:rPr>
  </w:style>
  <w:style w:type="paragraph" w:customStyle="1" w:styleId="244">
    <w:name w:val="正文公式编号制表符"/>
    <w:basedOn w:val="34"/>
    <w:next w:val="34"/>
    <w:autoRedefine/>
    <w:qFormat/>
    <w:uiPriority w:val="0"/>
    <w:pPr>
      <w:ind w:firstLine="0" w:firstLineChars="0"/>
    </w:pPr>
  </w:style>
  <w:style w:type="paragraph" w:customStyle="1" w:styleId="245">
    <w:name w:val="正文图标题"/>
    <w:next w:val="34"/>
    <w:autoRedefine/>
    <w:qFormat/>
    <w:uiPriority w:val="0"/>
    <w:pPr>
      <w:numPr>
        <w:ilvl w:val="0"/>
        <w:numId w:val="21"/>
      </w:numPr>
      <w:spacing w:before="156" w:beforeLines="50" w:after="156" w:afterLines="50"/>
      <w:jc w:val="center"/>
    </w:pPr>
    <w:rPr>
      <w:rFonts w:ascii="黑体" w:hAnsi="Times New Roman" w:eastAsia="黑体" w:cs="Times New Roman"/>
      <w:sz w:val="21"/>
      <w:lang w:val="en-US" w:eastAsia="zh-CN" w:bidi="ar-SA"/>
    </w:rPr>
  </w:style>
  <w:style w:type="paragraph" w:customStyle="1" w:styleId="246">
    <w:name w:val="xl101"/>
    <w:basedOn w:val="1"/>
    <w:autoRedefine/>
    <w:qFormat/>
    <w:uiPriority w:val="0"/>
    <w:pPr>
      <w:widowControl/>
      <w:pBdr>
        <w:right w:val="single" w:color="auto" w:sz="4" w:space="0"/>
      </w:pBdr>
      <w:spacing w:before="100" w:beforeAutospacing="1" w:after="100" w:afterAutospacing="1"/>
      <w:ind w:firstLine="300" w:firstLineChars="300"/>
      <w:jc w:val="left"/>
    </w:pPr>
    <w:rPr>
      <w:rFonts w:cs="宋体"/>
      <w:color w:val="FF0000"/>
      <w:kern w:val="0"/>
      <w:sz w:val="24"/>
    </w:rPr>
  </w:style>
  <w:style w:type="paragraph" w:customStyle="1" w:styleId="247">
    <w:name w:val="其他发布日期"/>
    <w:basedOn w:val="177"/>
    <w:autoRedefine/>
    <w:qFormat/>
    <w:uiPriority w:val="0"/>
    <w:pPr>
      <w:framePr w:wrap="around" w:vAnchor="page" w:hAnchor="text" w:x="1419"/>
    </w:pPr>
  </w:style>
  <w:style w:type="paragraph" w:customStyle="1" w:styleId="248">
    <w:name w:val="其他实施日期"/>
    <w:basedOn w:val="234"/>
    <w:autoRedefine/>
    <w:qFormat/>
    <w:uiPriority w:val="0"/>
    <w:pPr>
      <w:framePr w:wrap="around"/>
    </w:pPr>
  </w:style>
  <w:style w:type="paragraph" w:customStyle="1" w:styleId="249">
    <w:name w:val="封面标准名称2"/>
    <w:basedOn w:val="142"/>
    <w:autoRedefine/>
    <w:qFormat/>
    <w:uiPriority w:val="0"/>
    <w:pPr>
      <w:framePr w:wrap="around" w:y="4469"/>
      <w:spacing w:before="630" w:beforeLines="630"/>
    </w:pPr>
  </w:style>
  <w:style w:type="paragraph" w:customStyle="1" w:styleId="250">
    <w:name w:val="封面标准英文名称2"/>
    <w:basedOn w:val="141"/>
    <w:autoRedefine/>
    <w:qFormat/>
    <w:uiPriority w:val="0"/>
    <w:pPr>
      <w:framePr w:wrap="around" w:y="4469"/>
    </w:pPr>
  </w:style>
  <w:style w:type="paragraph" w:customStyle="1" w:styleId="251">
    <w:name w:val="封面一致性程度标识2"/>
    <w:basedOn w:val="140"/>
    <w:autoRedefine/>
    <w:qFormat/>
    <w:uiPriority w:val="0"/>
    <w:pPr>
      <w:framePr w:wrap="around" w:y="4469"/>
    </w:pPr>
  </w:style>
  <w:style w:type="paragraph" w:customStyle="1" w:styleId="252">
    <w:name w:val="封面标准文稿类别2"/>
    <w:basedOn w:val="139"/>
    <w:autoRedefine/>
    <w:qFormat/>
    <w:uiPriority w:val="0"/>
    <w:pPr>
      <w:framePr w:wrap="around" w:y="4469"/>
    </w:pPr>
  </w:style>
  <w:style w:type="paragraph" w:customStyle="1" w:styleId="253">
    <w:name w:val="封面标准文稿编辑信息2"/>
    <w:basedOn w:val="174"/>
    <w:autoRedefine/>
    <w:qFormat/>
    <w:uiPriority w:val="0"/>
    <w:pPr>
      <w:framePr w:wrap="around" w:y="4469"/>
    </w:pPr>
  </w:style>
  <w:style w:type="paragraph" w:customStyle="1" w:styleId="254">
    <w:name w:val="彩色底纹 - 着色 31"/>
    <w:basedOn w:val="1"/>
    <w:autoRedefine/>
    <w:qFormat/>
    <w:uiPriority w:val="0"/>
    <w:pPr>
      <w:ind w:firstLine="420" w:firstLineChars="200"/>
    </w:pPr>
    <w:rPr>
      <w:rFonts w:ascii="Calibri" w:hAnsi="Calibri" w:cs="Calibri"/>
      <w:szCs w:val="21"/>
    </w:rPr>
  </w:style>
  <w:style w:type="paragraph" w:customStyle="1" w:styleId="255">
    <w:name w:val="p16"/>
    <w:basedOn w:val="1"/>
    <w:autoRedefine/>
    <w:qFormat/>
    <w:uiPriority w:val="0"/>
    <w:pPr>
      <w:widowControl/>
      <w:ind w:firstLine="420"/>
    </w:pPr>
    <w:rPr>
      <w:rFonts w:cs="宋体"/>
      <w:kern w:val="0"/>
      <w:szCs w:val="21"/>
    </w:rPr>
  </w:style>
  <w:style w:type="paragraph" w:customStyle="1" w:styleId="256">
    <w:name w:val="xl72"/>
    <w:basedOn w:val="1"/>
    <w:autoRedefine/>
    <w:qFormat/>
    <w:uiPriority w:val="0"/>
    <w:pPr>
      <w:widowControl/>
      <w:spacing w:before="100" w:beforeAutospacing="1" w:after="100" w:afterAutospacing="1"/>
      <w:jc w:val="left"/>
    </w:pPr>
    <w:rPr>
      <w:rFonts w:cs="宋体"/>
      <w:kern w:val="0"/>
      <w:sz w:val="24"/>
    </w:rPr>
  </w:style>
  <w:style w:type="paragraph" w:customStyle="1" w:styleId="257">
    <w:name w:val="xl77"/>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258">
    <w:name w:val="xl103"/>
    <w:basedOn w:val="1"/>
    <w:autoRedefine/>
    <w:qFormat/>
    <w:uiPriority w:val="0"/>
    <w:pPr>
      <w:widowControl/>
      <w:pBdr>
        <w:left w:val="single" w:color="auto" w:sz="4" w:space="27"/>
        <w:right w:val="single" w:color="auto" w:sz="4" w:space="0"/>
      </w:pBdr>
      <w:spacing w:before="100" w:beforeAutospacing="1" w:after="100" w:afterAutospacing="1"/>
      <w:ind w:firstLine="200" w:firstLineChars="200"/>
      <w:jc w:val="left"/>
    </w:pPr>
    <w:rPr>
      <w:rFonts w:cs="宋体"/>
      <w:kern w:val="0"/>
      <w:sz w:val="24"/>
    </w:rPr>
  </w:style>
  <w:style w:type="paragraph" w:customStyle="1" w:styleId="259">
    <w:name w:val="xl82"/>
    <w:basedOn w:val="1"/>
    <w:autoRedefine/>
    <w:qFormat/>
    <w:uiPriority w:val="0"/>
    <w:pPr>
      <w:widowControl/>
      <w:pBdr>
        <w:right w:val="single" w:color="auto" w:sz="4" w:space="0"/>
      </w:pBdr>
      <w:spacing w:before="100" w:beforeAutospacing="1" w:after="100" w:afterAutospacing="1"/>
      <w:ind w:firstLine="300" w:firstLineChars="300"/>
      <w:jc w:val="left"/>
    </w:pPr>
    <w:rPr>
      <w:rFonts w:cs="宋体"/>
      <w:kern w:val="0"/>
      <w:sz w:val="24"/>
    </w:rPr>
  </w:style>
  <w:style w:type="paragraph" w:customStyle="1" w:styleId="260">
    <w:name w:val="xl111"/>
    <w:basedOn w:val="1"/>
    <w:autoRedefine/>
    <w:qFormat/>
    <w:uiPriority w:val="0"/>
    <w:pPr>
      <w:widowControl/>
      <w:pBdr>
        <w:left w:val="single" w:color="auto" w:sz="4" w:space="31"/>
        <w:bottom w:val="single" w:color="auto" w:sz="4" w:space="0"/>
        <w:right w:val="single" w:color="auto" w:sz="4" w:space="0"/>
      </w:pBdr>
      <w:spacing w:before="100" w:beforeAutospacing="1" w:after="100" w:afterAutospacing="1"/>
      <w:ind w:firstLine="300" w:firstLineChars="300"/>
      <w:jc w:val="left"/>
    </w:pPr>
    <w:rPr>
      <w:rFonts w:cs="宋体"/>
      <w:kern w:val="0"/>
      <w:sz w:val="24"/>
    </w:rPr>
  </w:style>
  <w:style w:type="paragraph" w:customStyle="1" w:styleId="261">
    <w:name w:val="xl97"/>
    <w:basedOn w:val="1"/>
    <w:autoRedefine/>
    <w:qFormat/>
    <w:uiPriority w:val="0"/>
    <w:pPr>
      <w:widowControl/>
      <w:pBdr>
        <w:left w:val="single" w:color="auto" w:sz="4" w:space="14"/>
        <w:right w:val="single" w:color="auto" w:sz="4" w:space="0"/>
      </w:pBdr>
      <w:spacing w:before="100" w:beforeAutospacing="1" w:after="100" w:afterAutospacing="1"/>
      <w:ind w:firstLine="100" w:firstLineChars="100"/>
      <w:jc w:val="left"/>
    </w:pPr>
    <w:rPr>
      <w:rFonts w:cs="宋体"/>
      <w:kern w:val="0"/>
      <w:sz w:val="24"/>
    </w:rPr>
  </w:style>
  <w:style w:type="paragraph" w:customStyle="1" w:styleId="262">
    <w:name w:val="xl99"/>
    <w:basedOn w:val="1"/>
    <w:autoRedefine/>
    <w:qFormat/>
    <w:uiPriority w:val="0"/>
    <w:pPr>
      <w:widowControl/>
      <w:pBdr>
        <w:left w:val="single" w:color="auto" w:sz="4" w:space="27"/>
      </w:pBdr>
      <w:spacing w:before="100" w:beforeAutospacing="1" w:after="100" w:afterAutospacing="1"/>
      <w:ind w:firstLine="200" w:firstLineChars="200"/>
      <w:jc w:val="left"/>
    </w:pPr>
    <w:rPr>
      <w:rFonts w:cs="宋体"/>
      <w:kern w:val="0"/>
      <w:sz w:val="24"/>
    </w:rPr>
  </w:style>
  <w:style w:type="paragraph" w:customStyle="1" w:styleId="263">
    <w:name w:val="xl11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ind w:firstLine="100" w:firstLineChars="100"/>
      <w:jc w:val="left"/>
    </w:pPr>
    <w:rPr>
      <w:rFonts w:cs="宋体"/>
      <w:kern w:val="0"/>
      <w:sz w:val="24"/>
    </w:rPr>
  </w:style>
  <w:style w:type="table" w:customStyle="1" w:styleId="264">
    <w:name w:val="Table Normal"/>
    <w:autoRedefine/>
    <w:unhideWhenUsed/>
    <w:qFormat/>
    <w:uiPriority w:val="0"/>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character" w:customStyle="1" w:styleId="265">
    <w:name w:val="页眉 Char1"/>
    <w:autoRedefine/>
    <w:qFormat/>
    <w:uiPriority w:val="99"/>
    <w:rPr>
      <w:sz w:val="18"/>
      <w:szCs w:val="18"/>
    </w:rPr>
  </w:style>
  <w:style w:type="character" w:customStyle="1" w:styleId="266">
    <w:name w:val="页脚 Char1"/>
    <w:autoRedefine/>
    <w:qFormat/>
    <w:uiPriority w:val="99"/>
    <w:rPr>
      <w:sz w:val="18"/>
      <w:szCs w:val="18"/>
    </w:rPr>
  </w:style>
  <w:style w:type="paragraph" w:customStyle="1" w:styleId="267">
    <w:name w:val="_标准条文"/>
    <w:basedOn w:val="1"/>
    <w:autoRedefine/>
    <w:qFormat/>
    <w:uiPriority w:val="0"/>
    <w:pPr>
      <w:overflowPunct w:val="0"/>
      <w:snapToGrid w:val="0"/>
      <w:spacing w:beforeLines="25" w:afterLines="25" w:line="276" w:lineRule="auto"/>
      <w:ind w:firstLine="200" w:firstLineChars="200"/>
    </w:pPr>
    <w:rPr>
      <w:rFonts w:ascii="Arial" w:hAnsi="Arial" w:cs="宋体"/>
      <w:szCs w:val="20"/>
    </w:rPr>
  </w:style>
  <w:style w:type="paragraph" w:customStyle="1" w:styleId="268">
    <w:name w:val="样式1正文（首行缩进两字） Char"/>
    <w:basedOn w:val="1"/>
    <w:next w:val="1"/>
    <w:autoRedefine/>
    <w:qFormat/>
    <w:uiPriority w:val="0"/>
    <w:pPr>
      <w:spacing w:line="276" w:lineRule="auto"/>
      <w:ind w:firstLine="420" w:firstLineChars="200"/>
    </w:pPr>
    <w:rPr>
      <w:rFonts w:cs="宋体"/>
      <w:szCs w:val="21"/>
    </w:rPr>
  </w:style>
  <w:style w:type="paragraph" w:customStyle="1" w:styleId="269">
    <w:name w:val="样式 样式1 样式 编号 a + Times New Roman 段前: 0 行 行距: 多倍行距 1.15 字行 + 左..."/>
    <w:basedOn w:val="1"/>
    <w:autoRedefine/>
    <w:qFormat/>
    <w:uiPriority w:val="0"/>
    <w:pPr>
      <w:spacing w:line="276" w:lineRule="auto"/>
      <w:ind w:left="840" w:leftChars="200" w:hanging="420" w:hangingChars="200"/>
    </w:pPr>
    <w:rPr>
      <w:rFonts w:cs="宋体"/>
      <w:szCs w:val="20"/>
    </w:rPr>
  </w:style>
  <w:style w:type="paragraph" w:customStyle="1" w:styleId="270">
    <w:name w:val="样式 样式1 样式 编号 a + Times New Roman 段前: 0 行 行距: 多倍行距 1.15 字行 + 左侧....."/>
    <w:basedOn w:val="1"/>
    <w:autoRedefine/>
    <w:semiHidden/>
    <w:qFormat/>
    <w:uiPriority w:val="0"/>
    <w:pPr>
      <w:snapToGrid w:val="0"/>
      <w:ind w:left="840" w:leftChars="200" w:hanging="420" w:hangingChars="200"/>
    </w:pPr>
    <w:rPr>
      <w:rFonts w:cs="宋体"/>
      <w:spacing w:val="-6"/>
      <w:kern w:val="21"/>
      <w:szCs w:val="20"/>
    </w:rPr>
  </w:style>
  <w:style w:type="paragraph" w:customStyle="1" w:styleId="271">
    <w:name w:val="样式2 样式 a) + 段前: 0行"/>
    <w:basedOn w:val="1"/>
    <w:autoRedefine/>
    <w:semiHidden/>
    <w:qFormat/>
    <w:uiPriority w:val="0"/>
    <w:pPr>
      <w:tabs>
        <w:tab w:val="left" w:pos="780"/>
      </w:tabs>
      <w:spacing w:line="276" w:lineRule="auto"/>
      <w:ind w:left="420" w:leftChars="200"/>
    </w:pPr>
    <w:rPr>
      <w:szCs w:val="21"/>
    </w:rPr>
  </w:style>
  <w:style w:type="paragraph" w:customStyle="1" w:styleId="272">
    <w:name w:val="样式1-4 Times New Roman行距: 多倍行距 1.15 字行 + 左侧:  4 字符"/>
    <w:basedOn w:val="1"/>
    <w:autoRedefine/>
    <w:semiHidden/>
    <w:qFormat/>
    <w:uiPriority w:val="0"/>
    <w:pPr>
      <w:tabs>
        <w:tab w:val="left" w:pos="315"/>
      </w:tabs>
      <w:spacing w:line="276" w:lineRule="auto"/>
      <w:ind w:left="840" w:leftChars="400"/>
    </w:pPr>
    <w:rPr>
      <w:szCs w:val="21"/>
    </w:rPr>
  </w:style>
  <w:style w:type="paragraph" w:customStyle="1" w:styleId="273">
    <w:name w:val="附录-标准"/>
    <w:basedOn w:val="1"/>
    <w:link w:val="274"/>
    <w:autoRedefine/>
    <w:qFormat/>
    <w:uiPriority w:val="0"/>
    <w:pPr>
      <w:widowControl/>
      <w:tabs>
        <w:tab w:val="left" w:pos="3462"/>
      </w:tabs>
      <w:spacing w:after="284"/>
      <w:contextualSpacing/>
      <w:outlineLvl w:val="0"/>
    </w:pPr>
    <w:rPr>
      <w:rFonts w:ascii="黑体" w:hAnsi="黑体" w:eastAsia="黑体"/>
      <w:sz w:val="32"/>
      <w:szCs w:val="32"/>
    </w:rPr>
  </w:style>
  <w:style w:type="character" w:customStyle="1" w:styleId="274">
    <w:name w:val="附录-标准 字符"/>
    <w:link w:val="273"/>
    <w:autoRedefine/>
    <w:qFormat/>
    <w:uiPriority w:val="0"/>
    <w:rPr>
      <w:rFonts w:ascii="黑体" w:hAnsi="黑体" w:eastAsia="黑体"/>
      <w:kern w:val="2"/>
      <w:sz w:val="32"/>
      <w:szCs w:val="32"/>
    </w:rPr>
  </w:style>
  <w:style w:type="paragraph" w:customStyle="1" w:styleId="275">
    <w:name w:val="附录-条目-标准"/>
    <w:basedOn w:val="1"/>
    <w:link w:val="276"/>
    <w:autoRedefine/>
    <w:qFormat/>
    <w:uiPriority w:val="0"/>
    <w:pPr>
      <w:widowControl/>
      <w:numPr>
        <w:ilvl w:val="1"/>
        <w:numId w:val="22"/>
      </w:numPr>
      <w:tabs>
        <w:tab w:val="left" w:pos="360"/>
      </w:tabs>
      <w:wordWrap w:val="0"/>
      <w:overflowPunct w:val="0"/>
      <w:autoSpaceDE w:val="0"/>
      <w:spacing w:before="312" w:after="312"/>
      <w:textAlignment w:val="baseline"/>
      <w:outlineLvl w:val="1"/>
    </w:pPr>
    <w:rPr>
      <w:rFonts w:ascii="黑体" w:hAnsi="黑体" w:eastAsia="黑体" w:cs="黑体"/>
      <w:kern w:val="21"/>
      <w:szCs w:val="21"/>
    </w:rPr>
  </w:style>
  <w:style w:type="character" w:customStyle="1" w:styleId="276">
    <w:name w:val="附录-条目-标准 字符"/>
    <w:link w:val="275"/>
    <w:autoRedefine/>
    <w:qFormat/>
    <w:uiPriority w:val="0"/>
    <w:rPr>
      <w:rFonts w:ascii="黑体" w:hAnsi="黑体" w:eastAsia="黑体" w:cs="黑体"/>
      <w:kern w:val="21"/>
      <w:sz w:val="21"/>
      <w:szCs w:val="21"/>
    </w:rPr>
  </w:style>
  <w:style w:type="paragraph" w:customStyle="1" w:styleId="277">
    <w:name w:val="附录-章-标准"/>
    <w:basedOn w:val="275"/>
    <w:link w:val="278"/>
    <w:autoRedefine/>
    <w:qFormat/>
    <w:uiPriority w:val="0"/>
    <w:pPr>
      <w:numPr>
        <w:ilvl w:val="0"/>
      </w:numPr>
      <w:spacing w:before="0" w:after="0"/>
      <w:outlineLvl w:val="0"/>
    </w:pPr>
  </w:style>
  <w:style w:type="character" w:customStyle="1" w:styleId="278">
    <w:name w:val="附录-章-标准 字符"/>
    <w:link w:val="277"/>
    <w:autoRedefine/>
    <w:qFormat/>
    <w:uiPriority w:val="0"/>
    <w:rPr>
      <w:rFonts w:ascii="黑体" w:hAnsi="黑体" w:eastAsia="黑体" w:cs="黑体"/>
      <w:kern w:val="21"/>
      <w:sz w:val="21"/>
      <w:szCs w:val="21"/>
    </w:rPr>
  </w:style>
  <w:style w:type="paragraph" w:customStyle="1" w:styleId="279">
    <w:name w:val="00-正文"/>
    <w:basedOn w:val="1"/>
    <w:link w:val="280"/>
    <w:autoRedefine/>
    <w:qFormat/>
    <w:uiPriority w:val="0"/>
    <w:pPr>
      <w:spacing w:line="400" w:lineRule="exact"/>
      <w:ind w:firstLine="420"/>
    </w:pPr>
    <w:rPr>
      <w:rFonts w:hAnsi="Calibri" w:cs="Calibri"/>
      <w:szCs w:val="21"/>
    </w:rPr>
  </w:style>
  <w:style w:type="character" w:customStyle="1" w:styleId="280">
    <w:name w:val="00-正文 Char"/>
    <w:link w:val="279"/>
    <w:autoRedefine/>
    <w:qFormat/>
    <w:uiPriority w:val="0"/>
    <w:rPr>
      <w:rFonts w:ascii="宋体" w:hAnsi="Calibri" w:cs="Calibri"/>
      <w:kern w:val="2"/>
      <w:sz w:val="21"/>
      <w:szCs w:val="21"/>
    </w:rPr>
  </w:style>
  <w:style w:type="character" w:customStyle="1" w:styleId="281">
    <w:name w:val="页脚 字符"/>
    <w:autoRedefine/>
    <w:qFormat/>
    <w:uiPriority w:val="99"/>
    <w:rPr>
      <w:kern w:val="2"/>
      <w:sz w:val="18"/>
    </w:rPr>
  </w:style>
  <w:style w:type="paragraph" w:customStyle="1" w:styleId="282">
    <w:name w:val="正文-标准"/>
    <w:basedOn w:val="1"/>
    <w:link w:val="283"/>
    <w:autoRedefine/>
    <w:qFormat/>
    <w:uiPriority w:val="0"/>
    <w:pPr>
      <w:ind w:firstLine="200" w:firstLineChars="200"/>
    </w:pPr>
    <w:rPr>
      <w:rFonts w:cs="宋体"/>
      <w:szCs w:val="21"/>
    </w:rPr>
  </w:style>
  <w:style w:type="character" w:customStyle="1" w:styleId="283">
    <w:name w:val="正文-标准 字符"/>
    <w:link w:val="282"/>
    <w:autoRedefine/>
    <w:qFormat/>
    <w:uiPriority w:val="0"/>
    <w:rPr>
      <w:rFonts w:ascii="宋体" w:hAnsi="宋体" w:cs="宋体"/>
      <w:kern w:val="2"/>
      <w:sz w:val="21"/>
      <w:szCs w:val="21"/>
    </w:rPr>
  </w:style>
  <w:style w:type="character" w:customStyle="1" w:styleId="284">
    <w:name w:val="c-color-gray2"/>
    <w:autoRedefine/>
    <w:qFormat/>
    <w:uiPriority w:val="0"/>
  </w:style>
  <w:style w:type="character" w:customStyle="1" w:styleId="285">
    <w:name w:val="content-right_8zs40"/>
    <w:autoRedefine/>
    <w:qFormat/>
    <w:uiPriority w:val="0"/>
  </w:style>
  <w:style w:type="paragraph" w:customStyle="1" w:styleId="286">
    <w:name w:val="修订1"/>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287">
    <w:name w:val="Table Text"/>
    <w:basedOn w:val="1"/>
    <w:autoRedefine/>
    <w:semiHidden/>
    <w:qFormat/>
    <w:uiPriority w:val="0"/>
    <w:pPr>
      <w:kinsoku w:val="0"/>
      <w:autoSpaceDE w:val="0"/>
      <w:autoSpaceDN w:val="0"/>
      <w:adjustRightInd w:val="0"/>
      <w:snapToGrid w:val="0"/>
      <w:spacing w:before="73" w:line="220" w:lineRule="auto"/>
      <w:textAlignment w:val="baseline"/>
    </w:pPr>
    <w:rPr>
      <w:rFonts w:ascii="Times New Roman" w:hAnsi="Times New Roman"/>
      <w:snapToGrid w:val="0"/>
      <w:color w:val="000000"/>
      <w:kern w:val="0"/>
      <w:sz w:val="18"/>
      <w:szCs w:val="18"/>
      <w:lang w:eastAsia="en-US"/>
    </w:rPr>
  </w:style>
  <w:style w:type="table" w:customStyle="1" w:styleId="288">
    <w:name w:val="Table Normal1"/>
    <w:autoRedefine/>
    <w:semiHidden/>
    <w:unhideWhenUsed/>
    <w:qFormat/>
    <w:uiPriority w:val="0"/>
    <w:rPr>
      <w:rFonts w:ascii="Arial" w:hAnsi="Arial" w:cs="Arial" w:eastAsiaTheme="minorEastAsia"/>
      <w:snapToGrid w:val="0"/>
      <w:color w:val="000000"/>
      <w:sz w:val="21"/>
      <w:szCs w:val="21"/>
      <w:lang w:eastAsia="en-US"/>
    </w:rPr>
    <w:tblPr>
      <w:tblCellMar>
        <w:top w:w="0" w:type="dxa"/>
        <w:left w:w="0" w:type="dxa"/>
        <w:bottom w:w="0" w:type="dxa"/>
        <w:right w:w="0" w:type="dxa"/>
      </w:tblCellMar>
    </w:tblPr>
  </w:style>
  <w:style w:type="table" w:customStyle="1" w:styleId="289">
    <w:name w:val="Table Normal2"/>
    <w:autoRedefine/>
    <w:semiHidden/>
    <w:unhideWhenUsed/>
    <w:qFormat/>
    <w:uiPriority w:val="0"/>
    <w:rPr>
      <w:rFonts w:ascii="Arial" w:hAnsi="Arial" w:cs="Arial" w:eastAsiaTheme="minorEastAsia"/>
      <w:snapToGrid w:val="0"/>
      <w:color w:val="000000"/>
      <w:sz w:val="21"/>
      <w:szCs w:val="21"/>
      <w:lang w:eastAsia="en-US"/>
    </w:rPr>
    <w:tblPr>
      <w:tblCellMar>
        <w:top w:w="0" w:type="dxa"/>
        <w:left w:w="0" w:type="dxa"/>
        <w:bottom w:w="0" w:type="dxa"/>
        <w:right w:w="0" w:type="dxa"/>
      </w:tblCellMar>
    </w:tblPr>
  </w:style>
  <w:style w:type="paragraph" w:customStyle="1" w:styleId="290">
    <w:name w:val="TOC 标题1"/>
    <w:basedOn w:val="2"/>
    <w:next w:val="1"/>
    <w:autoRedefine/>
    <w:unhideWhenUsed/>
    <w:qFormat/>
    <w:uiPriority w:val="39"/>
    <w:pPr>
      <w:numPr>
        <w:numId w:val="0"/>
      </w:numPr>
      <w:kinsoku w:val="0"/>
      <w:autoSpaceDE w:val="0"/>
      <w:autoSpaceDN w:val="0"/>
      <w:adjustRightInd/>
      <w:snapToGrid w:val="0"/>
      <w:spacing w:before="240" w:beforeLines="0" w:after="0" w:afterLines="0" w:line="259" w:lineRule="auto"/>
      <w:jc w:val="left"/>
      <w:textAlignment w:val="baseline"/>
      <w:outlineLvl w:val="9"/>
    </w:pPr>
    <w:rPr>
      <w:rFonts w:asciiTheme="majorHAnsi" w:hAnsiTheme="majorHAnsi" w:eastAsiaTheme="majorEastAsia" w:cstheme="majorBidi"/>
      <w:b w:val="0"/>
      <w:bCs w:val="0"/>
      <w:color w:val="376092" w:themeColor="accent1" w:themeShade="BF"/>
      <w:kern w:val="0"/>
      <w:szCs w:val="32"/>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6.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emf"/><Relationship Id="rId12" Type="http://schemas.openxmlformats.org/officeDocument/2006/relationships/package" Target="embeddings/Microsoft_Visio___1.vsdx"/><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ReviewRoot xmlns="http://www.founder.com/knowledge"/>
</file>

<file path=customXml/item4.xml><?xml version="1.0" encoding="utf-8"?>
<ReviewRoot xmlns="http://www.founder.com/style">
  <Review xmlPath="C:\Users\admin\Documents\方正审校\Temp\Space\20231202\wordStyle\146639e5-604f-448c-9c47-95a26efc36f5.xml" httpUrl="http://gateway.book.founderss.cn/book-review-api/api/doc/de60c7cf-cf31-41ab-8ba4-c14971c869ce/docx"/>
</ReviewRoot>
</file>

<file path=customXml/item5.xml><?xml version="1.0" encoding="utf-8"?>
<ReviewRoot xmlns="http://www.founder.com/operation">
  <CorrigendumButton current="3101033" previous="2161454"/>
</ReviewRoot>
</file>

<file path=customXml/item6.xml><?xml version="1.0" encoding="utf-8"?>
<ReviewRoot xmlns="http://www.founder.com/review">
  <DuplicateChecking Path="C:\Users\admin\AppData\Local\Temp\4e4c263c-26d8-47ac-b2d1-8a4e6721ffda.xml"/>
  <Review inspectType="易错词检查" inspectCategory="错误" rule="" lookup="Ⅱ" content="II" source="" errorType="6" AllIndex="0" context="前  言II" id="83144" bkName="bkReivew83144" note="0" index="4"/>
  <Review inspectType="语法检查" inspectCategory="可疑" rule="" lookup="建议删除" content="本" source="" errorType="2" AllIndex="0" context="本文件起草单位：国网江苏省电力有限公司、国网江苏省电" id="1060156" bkName="bkReivew1060156" note="0" index="0"/>
  <Review inspectType="语法检查" inspectCategory="可疑" rule="" lookup="注册" content="注" source="" errorType="2" AllIndex="0" context="文中的规范性引用而构成本文件必不可少的条款。其中，注日期的引用文件，仅该日期对应的版本适用于本文件；不" id="2101006" bkName="bkReivew2101006" note="0" index="25"/>
  <Review inspectType="语法检查" inspectCategory="可疑" rule="" lookup="注重" content="注" source="" errorType="2" AllIndex="0" context="日期的引用文件，仅该日期对应的版本适用于本文件；不注日期的引用文件，其最新版本（包括所有的修订单）适用" id="1040010" bkName="bkReivew1040010" note="0" index="25"/>
  <Review inspectType="标点符号检查" inspectCategory="可疑" rule="" lookup="（" content="(" source="建议使用对应的全角标点符号" errorType="101" AllIndex="0" context="HJ 76—2017 固定污染源烟气(SO2、 NOx、颗粒物)排放连续监测系统技术要求" id="1122441" bkName="bkReivew1122441" note="0" index="18"/>
  <Review inspectType="标点符号检查" inspectCategory="可疑" rule="" lookup="）" content=")" source="建议使用对应的全角标点符号" errorType="101" AllIndex="0" context="2017 固定污染源烟气(SO2、 NOx、颗粒物)排放连续监测系统技术要求及检测方法" id="2170235" bkName="bkReivew2170235" note="0" index="25"/>
  <Review inspectType="易错词检查" inspectCategory="错误" rule="" lookup="下" content="中" source="" errorType="0" AllIndex="0" context="应能在以下条件中正常工作：" id="1002800" bkName="bkReivew1002800" note="0" index="7"/>
  <Review inspectType="语法检查" inspectCategory="可疑" rule="" lookup="量程" content="程" source="" errorType="2" AllIndex="0" context="测量单元24h量程漂移：≤±2.5%满量程。" id="3012351" bkName="bkReivew3012351" note="0" index="20"/>
  <Review inspectType="语法检查" inspectCategory="可疑" rule="" lookup="建议删除" content="≤土" source="" errorType="2" AllIndex="0" context="当烟气湿度大于5.0%时，相对误差≤土25%；" id="113820" bkName="bkReivew113820" note="0" index="17"/>
  <Review inspectType="语法检查" inspectCategory="可疑" rule="" lookup="设备提" content="设备" source="" errorType="2" AllIndex="0" context="使用耐压绝缘仪给设备供 1500V（有效值）、50Hz正弦波实验电压下" id="20443" bkName="bkReivew20443" note="0" index="8"/>
  <Review inspectType="易错词检查" inspectCategory="错误" rule="" lookup="在" content="供" source="" errorType="0" AllIndex="0" context="使用耐压绝缘仪给设备供 1500V（有效值）、50Hz正弦波实验电压下持" id="122314" bkName="bkReivew122314" note="0" index="10"/>
  <Review inspectType="易错词检查" inspectCategory="错误" rule="" lookup="氧气" content="样气" source="" errorType="0" AllIndex="0" context="b）观察测量单元示值，至读数开始跃变止，记录并计算样气管路传输时间T1；" id="3030525" bkName="bkReivew3030525" note="0" index="25"/>
  <Review inspectType="标点符号检查" inspectCategory="可疑" rule="" lookup="建议修改为可书写在段首的标点符号" content="-" source="" errorType="102" AllIndex="0" context="-" id="1021300" bkName="bkReivew1021300" note="0" index="0"/>
  <Review inspectType="标点符号检查" inspectCategory="可疑" rule="" lookup="建议修改为可书写在段首的标点符号" content="-" source="" errorType="102" AllIndex="0" context="-" id="2161454" bkName="bkReivew2161454" note="0" index="0"/>
  <Review inspectType="易错词检查" inspectCategory="错误" rule="" lookup="防震" content="防振" source="" errorType="0" AllIndex="0" context="B/T 13384可靠包装要求。应符合防潮、防尘、防振要求，并有“小心轻放”“怕湿”字样以及放置方向等标" id="3101033" bkName="bkReivew3101033" note="0" index="25"/>
</ReviewRoo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A31FEB-091B-4A89-BBB8-40174BE61375}">
  <ds:schemaRefs/>
</ds:datastoreItem>
</file>

<file path=customXml/itemProps3.xml><?xml version="1.0" encoding="utf-8"?>
<ds:datastoreItem xmlns:ds="http://schemas.openxmlformats.org/officeDocument/2006/customXml" ds:itemID="{826AC863-AB1A-4B17-8232-7B1D730F4A87}">
  <ds:schemaRefs/>
</ds:datastoreItem>
</file>

<file path=customXml/itemProps4.xml><?xml version="1.0" encoding="utf-8"?>
<ds:datastoreItem xmlns:ds="http://schemas.openxmlformats.org/officeDocument/2006/customXml" ds:itemID="{CF74ADE3-101B-4B04-AA76-B5424897703A}">
  <ds:schemaRefs/>
</ds:datastoreItem>
</file>

<file path=customXml/itemProps5.xml><?xml version="1.0" encoding="utf-8"?>
<ds:datastoreItem xmlns:ds="http://schemas.openxmlformats.org/officeDocument/2006/customXml" ds:itemID="{ABB04B58-D73D-4E7C-BD21-A8532880FC20}">
  <ds:schemaRefs/>
</ds:datastoreItem>
</file>

<file path=customXml/itemProps6.xml><?xml version="1.0" encoding="utf-8"?>
<ds:datastoreItem xmlns:ds="http://schemas.openxmlformats.org/officeDocument/2006/customXml" ds:itemID="{A0D0659F-B5FF-431A-B426-749C414C0313}">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34</Pages>
  <Words>14242</Words>
  <Characters>15969</Characters>
  <Lines>194</Lines>
  <Paragraphs>54</Paragraphs>
  <TotalTime>119</TotalTime>
  <ScaleCrop>false</ScaleCrop>
  <LinksUpToDate>false</LinksUpToDate>
  <CharactersWithSpaces>19654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2019-11-19T22:04:00Z</dcterms:created>
  <dc:creator>CNIS</dc:creator>
  <cp:lastModifiedBy>H_H</cp:lastModifiedBy>
  <cp:lastPrinted>2024-04-25T03:18:00Z</cp:lastPrinted>
  <dcterms:modified xsi:type="dcterms:W3CDTF">2024-06-28T07:15:33Z</dcterms:modified>
  <dc:title>标准名称</dc:title>
  <cp:revision>145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A48BE07D3C934B939726248835426402_13</vt:lpwstr>
  </property>
</Properties>
</file>