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2"/>
        <w:framePr w:w="0" w:hRule="auto" w:wrap="auto" w:vAnchor="margin" w:hAnchor="text" w:xAlign="left" w:yAlign="inline"/>
        <w:rPr>
          <w:rFonts w:hAnsi="宋体"/>
          <w:color w:val="000000"/>
          <w:sz w:val="21"/>
          <w:szCs w:val="21"/>
        </w:rPr>
      </w:pPr>
    </w:p>
    <w:p>
      <w:pPr>
        <w:pStyle w:val="142"/>
        <w:framePr w:w="0" w:hRule="auto" w:wrap="auto" w:vAnchor="margin" w:hAnchor="text" w:xAlign="left" w:yAlign="inline"/>
        <w:rPr>
          <w:rFonts w:hAnsi="宋体"/>
          <w:color w:val="000000"/>
          <w:sz w:val="21"/>
          <w:szCs w:val="21"/>
        </w:rPr>
      </w:pPr>
    </w:p>
    <w:p>
      <w:pPr>
        <w:pStyle w:val="142"/>
        <w:framePr w:w="0" w:hRule="auto" w:wrap="auto" w:vAnchor="margin" w:hAnchor="text" w:xAlign="left" w:yAlign="inline"/>
        <w:rPr>
          <w:rFonts w:hAnsi="宋体"/>
          <w:color w:val="000000"/>
          <w:sz w:val="21"/>
          <w:szCs w:val="21"/>
        </w:rPr>
      </w:pPr>
    </w:p>
    <w:p>
      <w:pPr>
        <w:pStyle w:val="142"/>
        <w:framePr w:w="0" w:hRule="auto" w:wrap="auto" w:vAnchor="margin" w:hAnchor="text" w:xAlign="left" w:yAlign="inline"/>
        <w:rPr>
          <w:rFonts w:ascii="Times New Roman"/>
          <w:color w:val="000000"/>
          <w:sz w:val="44"/>
          <w:szCs w:val="44"/>
        </w:rPr>
      </w:pPr>
      <w:r>
        <w:rPr>
          <w:rFonts w:hint="eastAsia" w:ascii="Times New Roman"/>
          <w:color w:val="000000"/>
          <w:sz w:val="44"/>
          <w:szCs w:val="44"/>
        </w:rPr>
        <w:t>温室气体（</w:t>
      </w:r>
      <w:r>
        <w:rPr>
          <w:rFonts w:ascii="Times New Roman"/>
          <w:color w:val="000000"/>
          <w:sz w:val="44"/>
          <w:szCs w:val="44"/>
        </w:rPr>
        <w:t>CO2</w:t>
      </w:r>
      <w:r>
        <w:rPr>
          <w:rFonts w:hint="eastAsia" w:ascii="Times New Roman"/>
          <w:color w:val="000000"/>
          <w:sz w:val="44"/>
          <w:szCs w:val="44"/>
        </w:rPr>
        <w:t>）排放计量监测技术要求</w:t>
      </w:r>
    </w:p>
    <w:p>
      <w:pPr>
        <w:spacing w:line="200" w:lineRule="exact"/>
        <w:jc w:val="left"/>
        <w:rPr>
          <w:color w:val="000000"/>
          <w:kern w:val="0"/>
          <w:sz w:val="20"/>
          <w:szCs w:val="20"/>
        </w:rPr>
      </w:pPr>
    </w:p>
    <w:p>
      <w:pPr>
        <w:spacing w:line="200" w:lineRule="exact"/>
        <w:jc w:val="left"/>
        <w:rPr>
          <w:color w:val="000000"/>
          <w:kern w:val="0"/>
          <w:sz w:val="20"/>
          <w:szCs w:val="20"/>
        </w:rPr>
      </w:pPr>
    </w:p>
    <w:p>
      <w:pPr>
        <w:spacing w:line="200" w:lineRule="exact"/>
        <w:jc w:val="left"/>
        <w:rPr>
          <w:color w:val="000000"/>
          <w:kern w:val="0"/>
          <w:sz w:val="20"/>
          <w:szCs w:val="20"/>
        </w:rPr>
      </w:pPr>
    </w:p>
    <w:p>
      <w:pPr>
        <w:spacing w:line="200" w:lineRule="exact"/>
        <w:jc w:val="left"/>
        <w:rPr>
          <w:color w:val="000000"/>
          <w:kern w:val="0"/>
          <w:sz w:val="20"/>
          <w:szCs w:val="20"/>
        </w:rPr>
      </w:pPr>
    </w:p>
    <w:p>
      <w:pPr>
        <w:spacing w:before="10" w:line="260" w:lineRule="exact"/>
        <w:jc w:val="left"/>
        <w:rPr>
          <w:color w:val="000000"/>
          <w:kern w:val="0"/>
          <w:sz w:val="26"/>
          <w:szCs w:val="26"/>
        </w:rPr>
      </w:pPr>
    </w:p>
    <w:p>
      <w:pPr>
        <w:pStyle w:val="75"/>
        <w:numPr>
          <w:ilvl w:val="0"/>
          <w:numId w:val="0"/>
        </w:numPr>
        <w:spacing w:before="240" w:after="240"/>
        <w:jc w:val="center"/>
        <w:rPr>
          <w:rFonts w:ascii="Times New Roman"/>
          <w:color w:val="000000"/>
          <w:sz w:val="28"/>
          <w:szCs w:val="28"/>
        </w:rPr>
      </w:pPr>
      <w:bookmarkStart w:id="0" w:name="_Toc8205"/>
      <w:bookmarkStart w:id="1" w:name="_Toc14262"/>
      <w:r>
        <w:rPr>
          <w:rFonts w:ascii="Times New Roman"/>
          <w:color w:val="000000"/>
          <w:sz w:val="28"/>
          <w:szCs w:val="28"/>
        </w:rPr>
        <w:t>编</w:t>
      </w:r>
      <w:r>
        <w:rPr>
          <w:rFonts w:ascii="Times New Roman"/>
          <w:color w:val="000000"/>
          <w:sz w:val="28"/>
          <w:szCs w:val="28"/>
        </w:rPr>
        <w:tab/>
      </w:r>
      <w:r>
        <w:rPr>
          <w:rFonts w:ascii="Times New Roman"/>
          <w:color w:val="000000"/>
          <w:sz w:val="28"/>
          <w:szCs w:val="28"/>
        </w:rPr>
        <w:t>制</w:t>
      </w:r>
      <w:r>
        <w:rPr>
          <w:rFonts w:ascii="Times New Roman"/>
          <w:color w:val="000000"/>
          <w:sz w:val="28"/>
          <w:szCs w:val="28"/>
        </w:rPr>
        <w:tab/>
      </w:r>
      <w:r>
        <w:rPr>
          <w:rFonts w:ascii="Times New Roman"/>
          <w:color w:val="000000"/>
          <w:sz w:val="28"/>
          <w:szCs w:val="28"/>
        </w:rPr>
        <w:t>说</w:t>
      </w:r>
      <w:r>
        <w:rPr>
          <w:rFonts w:ascii="Times New Roman"/>
          <w:color w:val="000000"/>
          <w:sz w:val="28"/>
          <w:szCs w:val="28"/>
        </w:rPr>
        <w:tab/>
      </w:r>
      <w:r>
        <w:rPr>
          <w:rFonts w:ascii="Times New Roman"/>
          <w:color w:val="000000"/>
          <w:sz w:val="28"/>
          <w:szCs w:val="28"/>
        </w:rPr>
        <w:t>明</w:t>
      </w:r>
      <w:bookmarkEnd w:id="0"/>
      <w:bookmarkEnd w:id="1"/>
    </w:p>
    <w:p>
      <w:pPr>
        <w:rPr>
          <w:rFonts w:eastAsia="黑体"/>
          <w:color w:val="000000"/>
          <w:kern w:val="0"/>
          <w:sz w:val="22"/>
        </w:rPr>
      </w:pPr>
    </w:p>
    <w:p>
      <w:pPr>
        <w:rPr>
          <w:rFonts w:eastAsia="黑体"/>
          <w:color w:val="000000"/>
          <w:kern w:val="0"/>
          <w:sz w:val="22"/>
        </w:rPr>
        <w:sectPr>
          <w:footerReference r:id="rId4" w:type="default"/>
          <w:headerReference r:id="rId3" w:type="even"/>
          <w:footerReference r:id="rId5" w:type="even"/>
          <w:pgSz w:w="11907" w:h="16840"/>
          <w:pgMar w:top="1440" w:right="1080" w:bottom="1440" w:left="1080" w:header="1448" w:footer="1121" w:gutter="0"/>
          <w:pgNumType w:start="1"/>
          <w:cols w:space="720" w:num="1"/>
          <w:docGrid w:linePitch="286" w:charSpace="0"/>
        </w:sectPr>
      </w:pPr>
    </w:p>
    <w:p>
      <w:pPr>
        <w:spacing w:before="6" w:line="160" w:lineRule="exact"/>
        <w:jc w:val="left"/>
        <w:rPr>
          <w:color w:val="000000"/>
          <w:kern w:val="0"/>
          <w:sz w:val="16"/>
          <w:szCs w:val="16"/>
        </w:rPr>
      </w:pPr>
    </w:p>
    <w:p>
      <w:pPr>
        <w:spacing w:line="200" w:lineRule="exact"/>
        <w:jc w:val="left"/>
        <w:rPr>
          <w:color w:val="000000"/>
          <w:kern w:val="0"/>
          <w:sz w:val="20"/>
          <w:szCs w:val="20"/>
        </w:rPr>
      </w:pPr>
    </w:p>
    <w:p>
      <w:pPr>
        <w:spacing w:line="200" w:lineRule="exact"/>
        <w:jc w:val="left"/>
        <w:rPr>
          <w:color w:val="000000"/>
          <w:kern w:val="0"/>
          <w:sz w:val="20"/>
          <w:szCs w:val="20"/>
        </w:rPr>
      </w:pPr>
    </w:p>
    <w:p>
      <w:pPr>
        <w:spacing w:line="200" w:lineRule="exact"/>
        <w:jc w:val="left"/>
        <w:rPr>
          <w:color w:val="000000"/>
          <w:kern w:val="0"/>
          <w:sz w:val="20"/>
          <w:szCs w:val="20"/>
        </w:rPr>
      </w:pPr>
    </w:p>
    <w:p>
      <w:pPr>
        <w:spacing w:line="419" w:lineRule="exact"/>
        <w:ind w:left="118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目</w:t>
      </w:r>
      <w:r>
        <w:rPr>
          <w:rFonts w:eastAsia="黑体"/>
          <w:color w:val="000000"/>
          <w:kern w:val="0"/>
          <w:sz w:val="32"/>
          <w:szCs w:val="32"/>
        </w:rPr>
        <w:tab/>
      </w:r>
      <w:r>
        <w:rPr>
          <w:rFonts w:eastAsia="黑体"/>
          <w:color w:val="000000"/>
          <w:kern w:val="0"/>
          <w:sz w:val="32"/>
          <w:szCs w:val="32"/>
        </w:rPr>
        <w:t>次</w:t>
      </w:r>
    </w:p>
    <w:p>
      <w:pPr>
        <w:pStyle w:val="39"/>
        <w:tabs>
          <w:tab w:val="right" w:pos="2000"/>
          <w:tab w:val="right" w:leader="dot" w:pos="9747"/>
          <w:tab w:val="clear" w:pos="9241"/>
        </w:tabs>
        <w:spacing w:line="360" w:lineRule="auto"/>
      </w:pPr>
      <w:r>
        <w:fldChar w:fldCharType="begin"/>
      </w:r>
      <w:r>
        <w:instrText xml:space="preserve"> TOC \o "1-3" \h \z \u </w:instrText>
      </w:r>
      <w:r>
        <w:fldChar w:fldCharType="separate"/>
      </w:r>
    </w:p>
    <w:p>
      <w:pPr>
        <w:pStyle w:val="39"/>
        <w:tabs>
          <w:tab w:val="right" w:leader="dot" w:pos="9747"/>
          <w:tab w:val="clear" w:pos="9241"/>
        </w:tabs>
        <w:spacing w:line="360" w:lineRule="auto"/>
        <w:rPr>
          <w:rFonts w:asciiTheme="minorEastAsia" w:hAnsiTheme="minorEastAsia" w:eastAsiaTheme="minorEastAsia" w:cstheme="minorEastAsia"/>
        </w:rPr>
      </w:pPr>
      <w:r>
        <w:fldChar w:fldCharType="begin"/>
      </w:r>
      <w:r>
        <w:instrText xml:space="preserve"> HYPERLINK \l "_Toc19544" </w:instrText>
      </w:r>
      <w:r>
        <w:fldChar w:fldCharType="separate"/>
      </w:r>
      <w:r>
        <w:rPr>
          <w:rFonts w:hint="eastAsia" w:asciiTheme="minorEastAsia" w:hAnsiTheme="minorEastAsia" w:eastAsiaTheme="minorEastAsia" w:cstheme="minorEastAsia"/>
        </w:rPr>
        <w:t>1 目的意义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PAGEREF _Toc19544 \h </w:instrText>
      </w:r>
      <w:r>
        <w:rPr>
          <w:rFonts w:hint="eastAsia" w:asciiTheme="minorEastAsia" w:hAnsiTheme="minorEastAsia" w:eastAsiaTheme="minorEastAsia" w:cstheme="minorEastAsia"/>
        </w:rPr>
        <w:fldChar w:fldCharType="separate"/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fldChar w:fldCharType="end"/>
      </w:r>
    </w:p>
    <w:p>
      <w:pPr>
        <w:pStyle w:val="39"/>
        <w:tabs>
          <w:tab w:val="right" w:leader="dot" w:pos="9747"/>
          <w:tab w:val="clear" w:pos="9241"/>
        </w:tabs>
        <w:spacing w:line="360" w:lineRule="auto"/>
        <w:rPr>
          <w:rFonts w:asciiTheme="minorEastAsia" w:hAnsiTheme="minorEastAsia" w:eastAsiaTheme="minorEastAsia" w:cstheme="minorEastAsia"/>
        </w:rPr>
      </w:pPr>
      <w:r>
        <w:fldChar w:fldCharType="begin"/>
      </w:r>
      <w:r>
        <w:instrText xml:space="preserve"> HYPERLINK \l "_Toc2640" </w:instrText>
      </w:r>
      <w:r>
        <w:fldChar w:fldCharType="separate"/>
      </w:r>
      <w:r>
        <w:rPr>
          <w:rFonts w:hint="eastAsia" w:asciiTheme="minorEastAsia" w:hAnsiTheme="minorEastAsia" w:eastAsiaTheme="minorEastAsia" w:cstheme="minorEastAsia"/>
        </w:rPr>
        <w:t>2 任务来源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PAGEREF _Toc2640 \h </w:instrText>
      </w:r>
      <w:r>
        <w:rPr>
          <w:rFonts w:hint="eastAsia" w:asciiTheme="minorEastAsia" w:hAnsiTheme="minorEastAsia" w:eastAsiaTheme="minorEastAsia" w:cstheme="minorEastAsia"/>
        </w:rPr>
        <w:fldChar w:fldCharType="separate"/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fldChar w:fldCharType="end"/>
      </w:r>
    </w:p>
    <w:p>
      <w:pPr>
        <w:pStyle w:val="39"/>
        <w:tabs>
          <w:tab w:val="right" w:leader="dot" w:pos="9747"/>
          <w:tab w:val="clear" w:pos="9241"/>
        </w:tabs>
        <w:spacing w:line="360" w:lineRule="auto"/>
        <w:rPr>
          <w:rFonts w:asciiTheme="minorEastAsia" w:hAnsiTheme="minorEastAsia" w:eastAsiaTheme="minorEastAsia" w:cstheme="minorEastAsia"/>
        </w:rPr>
      </w:pPr>
      <w:r>
        <w:fldChar w:fldCharType="begin"/>
      </w:r>
      <w:r>
        <w:instrText xml:space="preserve"> HYPERLINK \l "_Toc23247" </w:instrText>
      </w:r>
      <w:r>
        <w:fldChar w:fldCharType="separate"/>
      </w:r>
      <w:r>
        <w:rPr>
          <w:rFonts w:hint="eastAsia" w:asciiTheme="minorEastAsia" w:hAnsiTheme="minorEastAsia" w:eastAsiaTheme="minorEastAsia" w:cstheme="minorEastAsia"/>
        </w:rPr>
        <w:t>3 编制过程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PAGEREF _Toc23247 \h </w:instrText>
      </w:r>
      <w:r>
        <w:rPr>
          <w:rFonts w:hint="eastAsia" w:asciiTheme="minorEastAsia" w:hAnsiTheme="minorEastAsia" w:eastAsiaTheme="minorEastAsia" w:cstheme="minorEastAsia"/>
        </w:rPr>
        <w:fldChar w:fldCharType="separate"/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fldChar w:fldCharType="end"/>
      </w:r>
    </w:p>
    <w:p>
      <w:pPr>
        <w:pStyle w:val="39"/>
        <w:tabs>
          <w:tab w:val="right" w:leader="dot" w:pos="9747"/>
          <w:tab w:val="clear" w:pos="9241"/>
        </w:tabs>
        <w:spacing w:line="360" w:lineRule="auto"/>
        <w:rPr>
          <w:rFonts w:asciiTheme="minorEastAsia" w:hAnsiTheme="minorEastAsia" w:eastAsiaTheme="minorEastAsia" w:cstheme="minorEastAsia"/>
        </w:rPr>
      </w:pPr>
      <w:r>
        <w:fldChar w:fldCharType="begin"/>
      </w:r>
      <w:r>
        <w:instrText xml:space="preserve"> HYPERLINK \l "_Toc4427" </w:instrText>
      </w:r>
      <w:r>
        <w:fldChar w:fldCharType="separate"/>
      </w:r>
      <w:r>
        <w:rPr>
          <w:rFonts w:hint="eastAsia" w:asciiTheme="minorEastAsia" w:hAnsiTheme="minorEastAsia" w:eastAsiaTheme="minorEastAsia" w:cstheme="minorEastAsia"/>
        </w:rPr>
        <w:t>4 主要内容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PAGEREF _Toc4427 \h </w:instrText>
      </w:r>
      <w:r>
        <w:rPr>
          <w:rFonts w:hint="eastAsia" w:asciiTheme="minorEastAsia" w:hAnsiTheme="minorEastAsia" w:eastAsiaTheme="minorEastAsia" w:cstheme="minorEastAsia"/>
        </w:rPr>
        <w:fldChar w:fldCharType="separate"/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fldChar w:fldCharType="end"/>
      </w:r>
    </w:p>
    <w:p>
      <w:pPr>
        <w:pStyle w:val="39"/>
        <w:tabs>
          <w:tab w:val="right" w:leader="dot" w:pos="9747"/>
          <w:tab w:val="clear" w:pos="9241"/>
        </w:tabs>
        <w:spacing w:line="360" w:lineRule="auto"/>
        <w:rPr>
          <w:rFonts w:asciiTheme="minorEastAsia" w:hAnsiTheme="minorEastAsia" w:eastAsiaTheme="minorEastAsia" w:cstheme="minorEastAsia"/>
        </w:rPr>
      </w:pPr>
      <w:r>
        <w:fldChar w:fldCharType="begin"/>
      </w:r>
      <w:r>
        <w:instrText xml:space="preserve"> HYPERLINK \l "_Toc24671" </w:instrText>
      </w:r>
      <w:r>
        <w:fldChar w:fldCharType="separate"/>
      </w:r>
      <w:r>
        <w:rPr>
          <w:rFonts w:hint="eastAsia" w:asciiTheme="minorEastAsia" w:hAnsiTheme="minorEastAsia" w:eastAsiaTheme="minorEastAsia" w:cstheme="minorEastAsia"/>
        </w:rPr>
        <w:t>5 技术指标确定的依据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PAGEREF _Toc24671 \h </w:instrText>
      </w:r>
      <w:r>
        <w:rPr>
          <w:rFonts w:hint="eastAsia" w:asciiTheme="minorEastAsia" w:hAnsiTheme="minorEastAsia" w:eastAsiaTheme="minorEastAsia" w:cstheme="minorEastAsia"/>
        </w:rPr>
        <w:fldChar w:fldCharType="separate"/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fldChar w:fldCharType="end"/>
      </w:r>
    </w:p>
    <w:p>
      <w:pPr>
        <w:pStyle w:val="39"/>
        <w:tabs>
          <w:tab w:val="right" w:leader="dot" w:pos="9747"/>
          <w:tab w:val="clear" w:pos="9241"/>
        </w:tabs>
        <w:spacing w:line="360" w:lineRule="auto"/>
        <w:rPr>
          <w:rFonts w:asciiTheme="minorEastAsia" w:hAnsiTheme="minorEastAsia" w:eastAsiaTheme="minorEastAsia" w:cstheme="minorEastAsia"/>
        </w:rPr>
      </w:pPr>
      <w:r>
        <w:fldChar w:fldCharType="begin"/>
      </w:r>
      <w:r>
        <w:instrText xml:space="preserve"> HYPERLINK \l "_Toc7227" </w:instrText>
      </w:r>
      <w:r>
        <w:fldChar w:fldCharType="separate"/>
      </w:r>
      <w:r>
        <w:rPr>
          <w:rFonts w:hint="eastAsia" w:asciiTheme="minorEastAsia" w:hAnsiTheme="minorEastAsia" w:eastAsiaTheme="minorEastAsia" w:cstheme="minorEastAsia"/>
        </w:rPr>
        <w:t>6 重大分歧意见的处理过程和依据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PAGEREF _Toc7227 \h </w:instrText>
      </w:r>
      <w:r>
        <w:rPr>
          <w:rFonts w:hint="eastAsia" w:asciiTheme="minorEastAsia" w:hAnsiTheme="minorEastAsia" w:eastAsiaTheme="minorEastAsia" w:cstheme="minorEastAsia"/>
        </w:rPr>
        <w:fldChar w:fldCharType="separate"/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fldChar w:fldCharType="end"/>
      </w:r>
    </w:p>
    <w:p>
      <w:pPr>
        <w:pStyle w:val="39"/>
        <w:tabs>
          <w:tab w:val="right" w:leader="dot" w:pos="9747"/>
          <w:tab w:val="clear" w:pos="9241"/>
        </w:tabs>
        <w:spacing w:line="360" w:lineRule="auto"/>
        <w:rPr>
          <w:rFonts w:asciiTheme="minorEastAsia" w:hAnsiTheme="minorEastAsia" w:eastAsiaTheme="minorEastAsia" w:cstheme="minorEastAsia"/>
        </w:rPr>
      </w:pPr>
      <w:r>
        <w:fldChar w:fldCharType="begin"/>
      </w:r>
      <w:r>
        <w:instrText xml:space="preserve"> HYPERLINK \l "_Toc11090" </w:instrText>
      </w:r>
      <w:r>
        <w:fldChar w:fldCharType="separate"/>
      </w:r>
      <w:r>
        <w:rPr>
          <w:rFonts w:hint="eastAsia" w:asciiTheme="minorEastAsia" w:hAnsiTheme="minorEastAsia" w:eastAsiaTheme="minorEastAsia" w:cstheme="minorEastAsia"/>
        </w:rPr>
        <w:t xml:space="preserve">7 </w:t>
      </w:r>
      <w:r>
        <w:rPr>
          <w:rFonts w:hint="eastAsia" w:asciiTheme="minorEastAsia" w:hAnsiTheme="minorEastAsia" w:eastAsiaTheme="minorEastAsia" w:cstheme="minorEastAsia"/>
          <w:kern w:val="0"/>
        </w:rPr>
        <w:t>与相关法律法规和标准的关系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PAGEREF _Toc11090 \h </w:instrText>
      </w:r>
      <w:r>
        <w:rPr>
          <w:rFonts w:hint="eastAsia" w:asciiTheme="minorEastAsia" w:hAnsiTheme="minorEastAsia" w:eastAsiaTheme="minorEastAsia" w:cstheme="minorEastAsia"/>
        </w:rPr>
        <w:fldChar w:fldCharType="separate"/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fldChar w:fldCharType="end"/>
      </w:r>
    </w:p>
    <w:p>
      <w:pPr>
        <w:pStyle w:val="39"/>
        <w:tabs>
          <w:tab w:val="right" w:leader="dot" w:pos="9747"/>
          <w:tab w:val="clear" w:pos="9241"/>
        </w:tabs>
        <w:spacing w:line="360" w:lineRule="auto"/>
        <w:rPr>
          <w:rFonts w:asciiTheme="minorEastAsia" w:hAnsiTheme="minorEastAsia" w:eastAsiaTheme="minorEastAsia" w:cstheme="minorEastAsia"/>
        </w:rPr>
      </w:pPr>
      <w:r>
        <w:fldChar w:fldCharType="begin"/>
      </w:r>
      <w:r>
        <w:instrText xml:space="preserve"> HYPERLINK \l "_Toc15417" </w:instrText>
      </w:r>
      <w:r>
        <w:fldChar w:fldCharType="separate"/>
      </w:r>
      <w:r>
        <w:rPr>
          <w:rFonts w:hint="eastAsia" w:asciiTheme="minorEastAsia" w:hAnsiTheme="minorEastAsia" w:eastAsiaTheme="minorEastAsia" w:cstheme="minorEastAsia"/>
          <w:kern w:val="0"/>
        </w:rPr>
        <w:t>8 推广实施建议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PAGEREF _Toc15417 \h </w:instrText>
      </w:r>
      <w:r>
        <w:rPr>
          <w:rFonts w:hint="eastAsia" w:asciiTheme="minorEastAsia" w:hAnsiTheme="minorEastAsia" w:eastAsiaTheme="minorEastAsia" w:cstheme="minorEastAsia"/>
        </w:rPr>
        <w:fldChar w:fldCharType="separate"/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fldChar w:fldCharType="end"/>
      </w:r>
    </w:p>
    <w:p>
      <w:pPr>
        <w:pStyle w:val="39"/>
        <w:tabs>
          <w:tab w:val="right" w:leader="dot" w:pos="9747"/>
          <w:tab w:val="clear" w:pos="9241"/>
        </w:tabs>
        <w:spacing w:line="360" w:lineRule="auto"/>
        <w:rPr>
          <w:rFonts w:asciiTheme="minorEastAsia" w:hAnsiTheme="minorEastAsia" w:eastAsiaTheme="minorEastAsia" w:cstheme="minorEastAsia"/>
        </w:rPr>
      </w:pPr>
      <w:r>
        <w:fldChar w:fldCharType="begin"/>
      </w:r>
      <w:r>
        <w:instrText xml:space="preserve"> HYPERLINK \l "_Toc31853" </w:instrText>
      </w:r>
      <w:r>
        <w:fldChar w:fldCharType="separate"/>
      </w:r>
      <w:r>
        <w:rPr>
          <w:rFonts w:hint="eastAsia" w:asciiTheme="minorEastAsia" w:hAnsiTheme="minorEastAsia" w:eastAsiaTheme="minorEastAsia" w:cstheme="minorEastAsia"/>
        </w:rPr>
        <w:t>9 起草单位和起草人员信息及分工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PAGEREF _Toc31853 \h </w:instrText>
      </w:r>
      <w:r>
        <w:rPr>
          <w:rFonts w:hint="eastAsia" w:asciiTheme="minorEastAsia" w:hAnsiTheme="minorEastAsia" w:eastAsiaTheme="minorEastAsia" w:cstheme="minorEastAsia"/>
        </w:rPr>
        <w:fldChar w:fldCharType="separate"/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fldChar w:fldCharType="end"/>
      </w:r>
    </w:p>
    <w:p>
      <w:pPr>
        <w:spacing w:before="79" w:line="360" w:lineRule="auto"/>
        <w:ind w:right="115"/>
        <w:rPr>
          <w:color w:val="000000"/>
          <w:kern w:val="0"/>
          <w:szCs w:val="21"/>
        </w:rPr>
      </w:pPr>
      <w:r>
        <w:rPr>
          <w:bCs/>
          <w:lang w:val="zh-CN"/>
        </w:rPr>
        <w:fldChar w:fldCharType="end"/>
      </w:r>
    </w:p>
    <w:p>
      <w:pPr>
        <w:spacing w:line="360" w:lineRule="auto"/>
        <w:rPr>
          <w:color w:val="000000"/>
          <w:kern w:val="0"/>
          <w:sz w:val="22"/>
        </w:rPr>
        <w:sectPr>
          <w:headerReference r:id="rId8" w:type="first"/>
          <w:footerReference r:id="rId10" w:type="first"/>
          <w:headerReference r:id="rId6" w:type="default"/>
          <w:footerReference r:id="rId9" w:type="default"/>
          <w:headerReference r:id="rId7" w:type="even"/>
          <w:pgSz w:w="11907" w:h="16840"/>
          <w:pgMar w:top="1440" w:right="1080" w:bottom="1440" w:left="1080" w:header="0" w:footer="1116" w:gutter="0"/>
          <w:pgNumType w:fmt="upperRoman" w:start="1"/>
          <w:cols w:space="720" w:num="1"/>
          <w:titlePg/>
          <w:docGrid w:linePitch="286" w:charSpace="0"/>
        </w:sectPr>
      </w:pPr>
    </w:p>
    <w:p>
      <w:pPr>
        <w:pStyle w:val="75"/>
        <w:numPr>
          <w:ilvl w:val="0"/>
          <w:numId w:val="22"/>
        </w:numPr>
        <w:spacing w:before="240" w:after="240"/>
        <w:rPr>
          <w:color w:val="000000"/>
        </w:rPr>
      </w:pPr>
      <w:bookmarkStart w:id="2" w:name="_bookmark22"/>
      <w:bookmarkEnd w:id="2"/>
      <w:bookmarkStart w:id="3" w:name="_Toc19544"/>
      <w:r>
        <w:rPr>
          <w:rFonts w:hint="eastAsia"/>
          <w:color w:val="000000"/>
        </w:rPr>
        <w:t>目的意义</w:t>
      </w:r>
      <w:bookmarkEnd w:id="3"/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在工业过程中，化石燃料燃烧产生温室气体通过固定源直接向大气中排放，是温室气体排放的主要形式。针对固定源碳排放量计量，国际上通常采用连续烟气监测系统（CEMS，Continuous Emission Monitoring System），有完善的法律和标准体系，而我国目前尚无统一技术标准。江苏省现有CEMS相关标准主要关注气态污染物和颗粒物，较少涉及二氧化碳（</w:t>
      </w:r>
      <w:r>
        <w:rPr>
          <w:color w:val="000000"/>
          <w:sz w:val="21"/>
          <w:szCs w:val="21"/>
        </w:rPr>
        <w:t>CO</w:t>
      </w:r>
      <w:r>
        <w:rPr>
          <w:color w:val="000000"/>
          <w:sz w:val="21"/>
          <w:szCs w:val="21"/>
          <w:vertAlign w:val="subscript"/>
        </w:rPr>
        <w:t>2</w:t>
      </w:r>
      <w:r>
        <w:rPr>
          <w:rFonts w:hint="eastAsia"/>
          <w:color w:val="000000"/>
          <w:sz w:val="21"/>
          <w:szCs w:val="21"/>
        </w:rPr>
        <w:t>）计量要求。本标准在借鉴CEMS有关技术标准基础上，针对性增加了</w:t>
      </w:r>
      <w:r>
        <w:rPr>
          <w:color w:val="000000"/>
          <w:sz w:val="21"/>
          <w:szCs w:val="21"/>
        </w:rPr>
        <w:t>CO</w:t>
      </w:r>
      <w:r>
        <w:rPr>
          <w:color w:val="000000"/>
          <w:sz w:val="21"/>
          <w:szCs w:val="21"/>
          <w:vertAlign w:val="subscript"/>
        </w:rPr>
        <w:t>2</w:t>
      </w:r>
      <w:r>
        <w:rPr>
          <w:rFonts w:hint="eastAsia"/>
          <w:color w:val="000000"/>
          <w:sz w:val="21"/>
          <w:szCs w:val="21"/>
        </w:rPr>
        <w:t>排放计量监测技术要求，使其能够满足固定源</w:t>
      </w:r>
      <w:r>
        <w:rPr>
          <w:color w:val="000000"/>
          <w:sz w:val="21"/>
          <w:szCs w:val="21"/>
        </w:rPr>
        <w:t>CO</w:t>
      </w:r>
      <w:r>
        <w:rPr>
          <w:color w:val="000000"/>
          <w:sz w:val="21"/>
          <w:szCs w:val="21"/>
          <w:vertAlign w:val="subscript"/>
        </w:rPr>
        <w:t>2</w:t>
      </w:r>
      <w:r>
        <w:rPr>
          <w:rFonts w:hint="eastAsia"/>
          <w:color w:val="000000"/>
          <w:sz w:val="21"/>
          <w:szCs w:val="21"/>
        </w:rPr>
        <w:t>排放计量监测应用，</w:t>
      </w:r>
      <w:r>
        <w:rPr>
          <w:color w:val="000000"/>
          <w:sz w:val="21"/>
          <w:szCs w:val="21"/>
        </w:rPr>
        <w:t>填补</w:t>
      </w:r>
      <w:r>
        <w:rPr>
          <w:rFonts w:hint="eastAsia"/>
          <w:color w:val="000000"/>
          <w:sz w:val="21"/>
          <w:szCs w:val="21"/>
        </w:rPr>
        <w:t>了</w:t>
      </w:r>
      <w:r>
        <w:rPr>
          <w:color w:val="000000"/>
          <w:sz w:val="21"/>
          <w:szCs w:val="21"/>
        </w:rPr>
        <w:t>江苏省CO</w:t>
      </w:r>
      <w:r>
        <w:rPr>
          <w:color w:val="000000"/>
          <w:sz w:val="21"/>
          <w:szCs w:val="21"/>
          <w:vertAlign w:val="subscript"/>
        </w:rPr>
        <w:t>2</w:t>
      </w:r>
      <w:r>
        <w:rPr>
          <w:rFonts w:hint="eastAsia"/>
          <w:color w:val="000000"/>
          <w:sz w:val="21"/>
          <w:szCs w:val="21"/>
        </w:rPr>
        <w:t>排放计量监测技术标准</w:t>
      </w:r>
      <w:r>
        <w:rPr>
          <w:color w:val="000000"/>
          <w:sz w:val="21"/>
          <w:szCs w:val="21"/>
        </w:rPr>
        <w:t>空白</w:t>
      </w:r>
      <w:r>
        <w:rPr>
          <w:rFonts w:hint="eastAsia"/>
          <w:color w:val="000000"/>
          <w:sz w:val="21"/>
          <w:szCs w:val="21"/>
        </w:rPr>
        <w:t>，为工业企业的</w:t>
      </w:r>
      <w:r>
        <w:rPr>
          <w:color w:val="000000"/>
          <w:sz w:val="21"/>
          <w:szCs w:val="21"/>
        </w:rPr>
        <w:t>CO</w:t>
      </w:r>
      <w:r>
        <w:rPr>
          <w:color w:val="000000"/>
          <w:sz w:val="21"/>
          <w:szCs w:val="21"/>
          <w:vertAlign w:val="subscript"/>
        </w:rPr>
        <w:t>2</w:t>
      </w:r>
      <w:r>
        <w:rPr>
          <w:rFonts w:hint="eastAsia"/>
          <w:color w:val="000000"/>
          <w:sz w:val="21"/>
          <w:szCs w:val="21"/>
        </w:rPr>
        <w:t>排放计量监测提供指导和依据，提高工业企业</w:t>
      </w:r>
      <w:r>
        <w:rPr>
          <w:color w:val="000000"/>
          <w:sz w:val="21"/>
          <w:szCs w:val="21"/>
        </w:rPr>
        <w:t>CO</w:t>
      </w:r>
      <w:r>
        <w:rPr>
          <w:color w:val="000000"/>
          <w:sz w:val="21"/>
          <w:szCs w:val="21"/>
          <w:vertAlign w:val="subscript"/>
        </w:rPr>
        <w:t>2</w:t>
      </w:r>
      <w:r>
        <w:rPr>
          <w:rFonts w:hint="eastAsia"/>
          <w:color w:val="000000"/>
          <w:sz w:val="21"/>
          <w:szCs w:val="21"/>
        </w:rPr>
        <w:t>排放计量监测准确性和实时性，对促进全社会能源结构、产业结构、经济结构转型升级具有重要意义。</w:t>
      </w:r>
    </w:p>
    <w:p>
      <w:pPr>
        <w:pStyle w:val="75"/>
        <w:spacing w:before="240" w:after="240"/>
        <w:rPr>
          <w:color w:val="000000"/>
        </w:rPr>
      </w:pPr>
      <w:bookmarkStart w:id="4" w:name="_Toc166106346"/>
      <w:bookmarkStart w:id="5" w:name="_Toc2640"/>
      <w:r>
        <w:rPr>
          <w:rFonts w:hint="eastAsia"/>
          <w:color w:val="000000"/>
        </w:rPr>
        <w:t>任务来源</w:t>
      </w:r>
      <w:bookmarkEnd w:id="4"/>
      <w:bookmarkEnd w:id="5"/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2022年3月，国网江苏省电力有限公司营销服务中心申请地方标准立项，根据</w:t>
      </w:r>
      <w:r>
        <w:rPr>
          <w:color w:val="000000"/>
          <w:sz w:val="21"/>
          <w:szCs w:val="21"/>
        </w:rPr>
        <w:t>江苏省</w:t>
      </w:r>
      <w:r>
        <w:rPr>
          <w:rFonts w:hint="eastAsia"/>
          <w:color w:val="000000"/>
          <w:sz w:val="21"/>
          <w:szCs w:val="21"/>
        </w:rPr>
        <w:t>地方监督管理局下达的2022年标准计划，批准《温室气体排放计量设备技术规范》地方标准的制定，后经专家建议，更名为《温室气体（</w:t>
      </w:r>
      <w:r>
        <w:rPr>
          <w:color w:val="000000"/>
          <w:sz w:val="21"/>
          <w:szCs w:val="21"/>
        </w:rPr>
        <w:t>CO2</w:t>
      </w:r>
      <w:r>
        <w:rPr>
          <w:rFonts w:hint="eastAsia"/>
          <w:color w:val="000000"/>
          <w:sz w:val="21"/>
          <w:szCs w:val="21"/>
        </w:rPr>
        <w:t>）排放计量监测技术要求》。</w:t>
      </w:r>
    </w:p>
    <w:p>
      <w:pPr>
        <w:pStyle w:val="75"/>
        <w:numPr>
          <w:ilvl w:val="0"/>
          <w:numId w:val="22"/>
        </w:numPr>
        <w:spacing w:before="240" w:after="240"/>
        <w:rPr>
          <w:color w:val="000000"/>
        </w:rPr>
      </w:pPr>
      <w:bookmarkStart w:id="6" w:name="_Toc10462824"/>
      <w:bookmarkStart w:id="7" w:name="_Toc497087671"/>
      <w:bookmarkStart w:id="8" w:name="_Toc495476951"/>
      <w:bookmarkStart w:id="9" w:name="_Toc338340184"/>
      <w:bookmarkStart w:id="10" w:name="_Toc23247"/>
      <w:r>
        <w:rPr>
          <w:rFonts w:hint="eastAsia"/>
          <w:color w:val="000000"/>
        </w:rPr>
        <w:t>编制过程</w:t>
      </w:r>
      <w:bookmarkEnd w:id="6"/>
      <w:bookmarkEnd w:id="7"/>
      <w:bookmarkEnd w:id="8"/>
      <w:bookmarkEnd w:id="9"/>
      <w:bookmarkEnd w:id="10"/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2022年5月，开展</w:t>
      </w:r>
      <w:r>
        <w:rPr>
          <w:rFonts w:hint="eastAsia"/>
          <w:color w:val="000000"/>
          <w:sz w:val="21"/>
          <w:szCs w:val="21"/>
        </w:rPr>
        <w:t>温室气体</w:t>
      </w:r>
      <w:r>
        <w:rPr>
          <w:color w:val="000000"/>
          <w:sz w:val="21"/>
          <w:szCs w:val="21"/>
        </w:rPr>
        <w:t>排放计量</w:t>
      </w:r>
      <w:r>
        <w:rPr>
          <w:rFonts w:hint="eastAsia"/>
          <w:color w:val="000000"/>
          <w:sz w:val="21"/>
          <w:szCs w:val="21"/>
        </w:rPr>
        <w:t>监测</w:t>
      </w:r>
      <w:r>
        <w:rPr>
          <w:color w:val="000000"/>
          <w:sz w:val="21"/>
          <w:szCs w:val="21"/>
        </w:rPr>
        <w:t>调研工作</w:t>
      </w:r>
      <w:r>
        <w:rPr>
          <w:rFonts w:hint="eastAsia"/>
          <w:color w:val="000000"/>
          <w:sz w:val="21"/>
          <w:szCs w:val="21"/>
        </w:rPr>
        <w:t>，启动</w:t>
      </w:r>
      <w:r>
        <w:rPr>
          <w:color w:val="000000"/>
          <w:sz w:val="21"/>
          <w:szCs w:val="21"/>
        </w:rPr>
        <w:t>《</w:t>
      </w:r>
      <w:r>
        <w:rPr>
          <w:rFonts w:hint="eastAsia"/>
          <w:color w:val="000000"/>
          <w:sz w:val="21"/>
          <w:szCs w:val="21"/>
        </w:rPr>
        <w:t>温室气体</w:t>
      </w:r>
      <w:r>
        <w:rPr>
          <w:color w:val="000000"/>
          <w:sz w:val="21"/>
          <w:szCs w:val="21"/>
        </w:rPr>
        <w:t>排放计量设备</w:t>
      </w:r>
      <w:r>
        <w:rPr>
          <w:rFonts w:hint="eastAsia"/>
          <w:color w:val="000000"/>
          <w:sz w:val="21"/>
          <w:szCs w:val="21"/>
        </w:rPr>
        <w:t>技术规范</w:t>
      </w:r>
      <w:r>
        <w:rPr>
          <w:color w:val="000000"/>
          <w:sz w:val="21"/>
          <w:szCs w:val="21"/>
        </w:rPr>
        <w:t>》标准</w:t>
      </w:r>
      <w:r>
        <w:rPr>
          <w:rFonts w:hint="eastAsia"/>
          <w:color w:val="000000"/>
          <w:sz w:val="21"/>
          <w:szCs w:val="21"/>
        </w:rPr>
        <w:t>研究</w:t>
      </w:r>
      <w:r>
        <w:rPr>
          <w:color w:val="000000"/>
          <w:sz w:val="21"/>
          <w:szCs w:val="21"/>
        </w:rPr>
        <w:t>工作</w:t>
      </w:r>
      <w:r>
        <w:rPr>
          <w:rFonts w:hint="eastAsia"/>
          <w:color w:val="000000"/>
          <w:sz w:val="21"/>
          <w:szCs w:val="21"/>
        </w:rPr>
        <w:t>。</w:t>
      </w:r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2022年</w:t>
      </w:r>
      <w:r>
        <w:rPr>
          <w:rFonts w:hint="eastAsia"/>
          <w:color w:val="000000"/>
          <w:sz w:val="21"/>
          <w:szCs w:val="21"/>
        </w:rPr>
        <w:t>6</w:t>
      </w:r>
      <w:r>
        <w:rPr>
          <w:color w:val="000000"/>
          <w:sz w:val="21"/>
          <w:szCs w:val="21"/>
        </w:rPr>
        <w:t>月，申请江苏省</w:t>
      </w:r>
      <w:r>
        <w:rPr>
          <w:rFonts w:hint="eastAsia"/>
          <w:color w:val="000000"/>
          <w:sz w:val="21"/>
          <w:szCs w:val="21"/>
        </w:rPr>
        <w:t>地方</w:t>
      </w:r>
      <w:r>
        <w:rPr>
          <w:color w:val="000000"/>
          <w:sz w:val="21"/>
          <w:szCs w:val="21"/>
        </w:rPr>
        <w:t>标准</w:t>
      </w:r>
      <w:r>
        <w:rPr>
          <w:rFonts w:hint="eastAsia"/>
          <w:color w:val="000000"/>
          <w:sz w:val="21"/>
          <w:szCs w:val="21"/>
        </w:rPr>
        <w:t>并获</w:t>
      </w:r>
      <w:r>
        <w:rPr>
          <w:color w:val="000000"/>
          <w:sz w:val="21"/>
          <w:szCs w:val="21"/>
        </w:rPr>
        <w:t>批立项</w:t>
      </w:r>
      <w:r>
        <w:rPr>
          <w:rFonts w:hint="eastAsia"/>
          <w:color w:val="000000"/>
          <w:sz w:val="21"/>
          <w:szCs w:val="21"/>
        </w:rPr>
        <w:t>。</w:t>
      </w:r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2022年9月，</w:t>
      </w:r>
      <w:r>
        <w:rPr>
          <w:rFonts w:hint="eastAsia"/>
          <w:color w:val="000000"/>
          <w:sz w:val="21"/>
          <w:szCs w:val="21"/>
        </w:rPr>
        <w:t>完成</w:t>
      </w:r>
      <w:r>
        <w:rPr>
          <w:color w:val="000000"/>
          <w:sz w:val="21"/>
          <w:szCs w:val="21"/>
        </w:rPr>
        <w:t>《</w:t>
      </w:r>
      <w:r>
        <w:rPr>
          <w:rFonts w:hint="eastAsia"/>
          <w:color w:val="000000"/>
          <w:sz w:val="21"/>
          <w:szCs w:val="21"/>
        </w:rPr>
        <w:t>温室气体</w:t>
      </w:r>
      <w:r>
        <w:rPr>
          <w:color w:val="000000"/>
          <w:sz w:val="21"/>
          <w:szCs w:val="21"/>
        </w:rPr>
        <w:t>排放计量设备</w:t>
      </w:r>
      <w:r>
        <w:rPr>
          <w:rFonts w:hint="eastAsia"/>
          <w:color w:val="000000"/>
          <w:sz w:val="21"/>
          <w:szCs w:val="21"/>
        </w:rPr>
        <w:t>技术规范</w:t>
      </w:r>
      <w:r>
        <w:rPr>
          <w:color w:val="000000"/>
          <w:sz w:val="21"/>
          <w:szCs w:val="21"/>
        </w:rPr>
        <w:t>》</w:t>
      </w:r>
      <w:r>
        <w:rPr>
          <w:rFonts w:hint="eastAsia"/>
          <w:color w:val="000000"/>
          <w:sz w:val="21"/>
          <w:szCs w:val="21"/>
        </w:rPr>
        <w:t>初稿编写，组织</w:t>
      </w:r>
      <w:r>
        <w:rPr>
          <w:color w:val="000000"/>
          <w:sz w:val="21"/>
          <w:szCs w:val="21"/>
        </w:rPr>
        <w:t>南瑞集团、东南大学等专家对标准初稿进行评审，根据评审意见</w:t>
      </w:r>
      <w:r>
        <w:rPr>
          <w:rFonts w:hint="eastAsia"/>
          <w:color w:val="000000"/>
          <w:sz w:val="21"/>
          <w:szCs w:val="21"/>
        </w:rPr>
        <w:t>完善标准内容。</w:t>
      </w:r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2023年3月，</w:t>
      </w:r>
      <w:r>
        <w:rPr>
          <w:rFonts w:hint="eastAsia"/>
          <w:color w:val="000000"/>
          <w:sz w:val="21"/>
          <w:szCs w:val="21"/>
        </w:rPr>
        <w:t>在苏州昆山</w:t>
      </w:r>
      <w:r>
        <w:rPr>
          <w:color w:val="000000"/>
          <w:sz w:val="21"/>
          <w:szCs w:val="21"/>
        </w:rPr>
        <w:t>开展碳</w:t>
      </w:r>
      <w:r>
        <w:rPr>
          <w:rFonts w:hint="eastAsia"/>
          <w:color w:val="000000"/>
          <w:sz w:val="21"/>
          <w:szCs w:val="21"/>
        </w:rPr>
        <w:t>排放计量监测设备试点应用，验证标准中的功能和技术指标。</w:t>
      </w:r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2023年6月，根据碳</w:t>
      </w:r>
      <w:r>
        <w:rPr>
          <w:rFonts w:hint="eastAsia"/>
          <w:color w:val="000000"/>
          <w:sz w:val="21"/>
          <w:szCs w:val="21"/>
        </w:rPr>
        <w:t>排放</w:t>
      </w:r>
      <w:r>
        <w:rPr>
          <w:color w:val="000000"/>
          <w:sz w:val="21"/>
          <w:szCs w:val="21"/>
        </w:rPr>
        <w:t>计量</w:t>
      </w:r>
      <w:r>
        <w:rPr>
          <w:rFonts w:hint="eastAsia"/>
          <w:color w:val="000000"/>
          <w:sz w:val="21"/>
          <w:szCs w:val="21"/>
        </w:rPr>
        <w:t>监测</w:t>
      </w:r>
      <w:r>
        <w:rPr>
          <w:color w:val="000000"/>
          <w:sz w:val="21"/>
          <w:szCs w:val="21"/>
        </w:rPr>
        <w:t>试点</w:t>
      </w:r>
      <w:r>
        <w:rPr>
          <w:rFonts w:hint="eastAsia"/>
          <w:color w:val="000000"/>
          <w:sz w:val="21"/>
          <w:szCs w:val="21"/>
        </w:rPr>
        <w:t>应用结果对标准中的部分条款</w:t>
      </w:r>
      <w:r>
        <w:rPr>
          <w:color w:val="000000"/>
          <w:sz w:val="21"/>
          <w:szCs w:val="21"/>
        </w:rPr>
        <w:t>进行了修改</w:t>
      </w:r>
      <w:r>
        <w:rPr>
          <w:rFonts w:hint="eastAsia"/>
          <w:color w:val="000000"/>
          <w:sz w:val="21"/>
          <w:szCs w:val="21"/>
        </w:rPr>
        <w:t>完善，组织</w:t>
      </w:r>
      <w:r>
        <w:rPr>
          <w:color w:val="000000"/>
          <w:sz w:val="21"/>
          <w:szCs w:val="21"/>
        </w:rPr>
        <w:t>专家</w:t>
      </w:r>
      <w:r>
        <w:rPr>
          <w:rFonts w:hint="eastAsia"/>
          <w:color w:val="000000"/>
          <w:sz w:val="21"/>
          <w:szCs w:val="21"/>
        </w:rPr>
        <w:t>进行评审，根据专家意见对标准文本进行了修改。</w:t>
      </w:r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2023年8月，向江苏擎天工业互联网有限公司、东南大学、国网江苏综合能源服务有限公司、南京钢铁集团有限公司等十余家单位征求意见，共收到11家单位的回函，共收到48条修改意见，采纳32条，部分采纳10条，不采纳6条。</w:t>
      </w:r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2023年</w:t>
      </w:r>
      <w:r>
        <w:rPr>
          <w:rFonts w:hint="eastAsia"/>
          <w:color w:val="000000"/>
          <w:sz w:val="21"/>
          <w:szCs w:val="21"/>
        </w:rPr>
        <w:t>9</w:t>
      </w:r>
      <w:r>
        <w:rPr>
          <w:color w:val="000000"/>
          <w:sz w:val="21"/>
          <w:szCs w:val="21"/>
        </w:rPr>
        <w:t>月，</w:t>
      </w:r>
      <w:r>
        <w:rPr>
          <w:rFonts w:hint="eastAsia"/>
          <w:color w:val="000000"/>
          <w:sz w:val="21"/>
          <w:szCs w:val="21"/>
        </w:rPr>
        <w:t>江苏省电力标准化专业技术委员会组织标准审查会议</w:t>
      </w:r>
      <w:r>
        <w:rPr>
          <w:color w:val="000000"/>
          <w:sz w:val="21"/>
          <w:szCs w:val="21"/>
        </w:rPr>
        <w:t>，</w:t>
      </w:r>
      <w:r>
        <w:rPr>
          <w:rFonts w:hint="eastAsia"/>
          <w:color w:val="000000"/>
          <w:sz w:val="21"/>
          <w:szCs w:val="21"/>
        </w:rPr>
        <w:t>与会专家建议将标准题目更改为《温室气体（</w:t>
      </w:r>
      <w:r>
        <w:rPr>
          <w:color w:val="000000"/>
          <w:sz w:val="21"/>
          <w:szCs w:val="21"/>
        </w:rPr>
        <w:t>CO2</w:t>
      </w:r>
      <w:r>
        <w:rPr>
          <w:rFonts w:hint="eastAsia"/>
          <w:color w:val="000000"/>
          <w:sz w:val="21"/>
          <w:szCs w:val="21"/>
        </w:rPr>
        <w:t>）排放计量监测技术要求》。</w:t>
      </w:r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2023年</w:t>
      </w:r>
      <w:r>
        <w:rPr>
          <w:rFonts w:hint="eastAsia"/>
          <w:color w:val="000000"/>
          <w:sz w:val="21"/>
          <w:szCs w:val="21"/>
        </w:rPr>
        <w:t>12</w:t>
      </w:r>
      <w:r>
        <w:rPr>
          <w:color w:val="000000"/>
          <w:sz w:val="21"/>
          <w:szCs w:val="21"/>
        </w:rPr>
        <w:t>月，</w:t>
      </w:r>
      <w:r>
        <w:rPr>
          <w:rFonts w:hint="eastAsia"/>
          <w:color w:val="000000"/>
          <w:sz w:val="21"/>
          <w:szCs w:val="21"/>
        </w:rPr>
        <w:t>根据专家意见，标准编写组对标准内容进行删减，重点突出温室气体排放</w:t>
      </w:r>
      <w:r>
        <w:rPr>
          <w:color w:val="000000"/>
          <w:sz w:val="21"/>
          <w:szCs w:val="21"/>
        </w:rPr>
        <w:t>计量监测</w:t>
      </w:r>
      <w:r>
        <w:rPr>
          <w:rFonts w:hint="eastAsia"/>
          <w:color w:val="000000"/>
          <w:sz w:val="21"/>
          <w:szCs w:val="21"/>
        </w:rPr>
        <w:t>所用</w:t>
      </w:r>
      <w:r>
        <w:rPr>
          <w:color w:val="000000"/>
          <w:sz w:val="21"/>
          <w:szCs w:val="21"/>
        </w:rPr>
        <w:t>二氧化碳计量监测</w:t>
      </w:r>
      <w:r>
        <w:rPr>
          <w:rFonts w:hint="eastAsia"/>
          <w:color w:val="000000"/>
          <w:sz w:val="21"/>
          <w:szCs w:val="21"/>
        </w:rPr>
        <w:t>系统的功能和技术要求。</w:t>
      </w:r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2024年3月，</w:t>
      </w:r>
      <w:r>
        <w:rPr>
          <w:rFonts w:hint="eastAsia"/>
          <w:color w:val="000000"/>
          <w:sz w:val="21"/>
          <w:szCs w:val="21"/>
        </w:rPr>
        <w:t>第二次完成征集意见，根据回函意见完善标准文本。</w:t>
      </w:r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2024年4月，江苏省电力标准化专业技术委员组织标准审查会议，与会专家一致同意通过审查，形成《温室气体（</w:t>
      </w:r>
      <w:r>
        <w:rPr>
          <w:color w:val="000000"/>
          <w:sz w:val="21"/>
          <w:szCs w:val="21"/>
        </w:rPr>
        <w:t>CO2</w:t>
      </w:r>
      <w:r>
        <w:rPr>
          <w:rFonts w:hint="eastAsia"/>
          <w:color w:val="000000"/>
          <w:sz w:val="21"/>
          <w:szCs w:val="21"/>
        </w:rPr>
        <w:t>）排放计量监测技术要求》标准</w:t>
      </w:r>
      <w:r>
        <w:rPr>
          <w:rFonts w:hint="eastAsia"/>
          <w:color w:val="000000"/>
          <w:sz w:val="21"/>
          <w:szCs w:val="21"/>
          <w:lang w:val="en-US" w:eastAsia="zh-CN"/>
        </w:rPr>
        <w:t>送审</w:t>
      </w:r>
      <w:bookmarkStart w:id="32" w:name="_GoBack"/>
      <w:bookmarkEnd w:id="32"/>
      <w:r>
        <w:rPr>
          <w:rFonts w:hint="eastAsia"/>
          <w:color w:val="000000"/>
          <w:sz w:val="21"/>
          <w:szCs w:val="21"/>
        </w:rPr>
        <w:t>稿。</w:t>
      </w:r>
    </w:p>
    <w:p>
      <w:pPr>
        <w:pStyle w:val="75"/>
        <w:numPr>
          <w:ilvl w:val="0"/>
          <w:numId w:val="22"/>
        </w:numPr>
        <w:spacing w:before="240" w:after="240"/>
        <w:rPr>
          <w:color w:val="000000"/>
        </w:rPr>
      </w:pPr>
      <w:bookmarkStart w:id="11" w:name="_Toc338340185"/>
      <w:bookmarkStart w:id="12" w:name="_Toc495476952"/>
      <w:bookmarkStart w:id="13" w:name="_Toc4427"/>
      <w:bookmarkStart w:id="14" w:name="_Toc10462825"/>
      <w:bookmarkStart w:id="15" w:name="_Toc497087672"/>
      <w:r>
        <w:rPr>
          <w:rFonts w:hint="eastAsia"/>
          <w:color w:val="000000"/>
        </w:rPr>
        <w:t>主要内容</w:t>
      </w:r>
      <w:bookmarkEnd w:id="11"/>
      <w:bookmarkEnd w:id="12"/>
      <w:bookmarkEnd w:id="13"/>
      <w:bookmarkEnd w:id="14"/>
      <w:bookmarkEnd w:id="15"/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本标准共11章和4个附录，其中，</w:t>
      </w:r>
      <w:r>
        <w:rPr>
          <w:color w:val="000000"/>
          <w:sz w:val="21"/>
          <w:szCs w:val="21"/>
        </w:rPr>
        <w:t>标准的1-3章对标准的适用范围、规范性引用文件以及相关术语进行了说明；4-11章是标准的主体部分</w:t>
      </w:r>
      <w:r>
        <w:rPr>
          <w:rFonts w:hint="eastAsia"/>
          <w:color w:val="000000"/>
          <w:sz w:val="21"/>
          <w:szCs w:val="21"/>
        </w:rPr>
        <w:t>，包括系统组成及</w:t>
      </w:r>
      <w:r>
        <w:rPr>
          <w:color w:val="000000"/>
          <w:sz w:val="21"/>
          <w:szCs w:val="21"/>
        </w:rPr>
        <w:t>功能</w:t>
      </w:r>
      <w:r>
        <w:rPr>
          <w:rFonts w:hint="eastAsia"/>
          <w:color w:val="000000"/>
          <w:sz w:val="21"/>
          <w:szCs w:val="21"/>
        </w:rPr>
        <w:t>、技术要求、计量</w:t>
      </w:r>
      <w:r>
        <w:rPr>
          <w:color w:val="000000"/>
          <w:sz w:val="21"/>
          <w:szCs w:val="21"/>
        </w:rPr>
        <w:t>监测</w:t>
      </w:r>
      <w:r>
        <w:rPr>
          <w:rFonts w:hint="eastAsia"/>
          <w:color w:val="000000"/>
          <w:sz w:val="21"/>
          <w:szCs w:val="21"/>
        </w:rPr>
        <w:t>站房、安装要求、</w:t>
      </w:r>
      <w:r>
        <w:rPr>
          <w:color w:val="000000"/>
          <w:sz w:val="21"/>
          <w:szCs w:val="21"/>
        </w:rPr>
        <w:t>调试检测</w:t>
      </w:r>
      <w:r>
        <w:rPr>
          <w:rFonts w:hint="eastAsia"/>
          <w:color w:val="000000"/>
          <w:sz w:val="21"/>
          <w:szCs w:val="21"/>
        </w:rPr>
        <w:t>、</w:t>
      </w:r>
      <w:r>
        <w:rPr>
          <w:color w:val="000000"/>
          <w:sz w:val="21"/>
          <w:szCs w:val="21"/>
        </w:rPr>
        <w:t>技术验收</w:t>
      </w:r>
      <w:r>
        <w:rPr>
          <w:rFonts w:hint="eastAsia"/>
          <w:color w:val="000000"/>
          <w:sz w:val="21"/>
          <w:szCs w:val="21"/>
        </w:rPr>
        <w:t>、</w:t>
      </w:r>
      <w:r>
        <w:rPr>
          <w:color w:val="000000"/>
          <w:sz w:val="21"/>
          <w:szCs w:val="21"/>
        </w:rPr>
        <w:t>运行管理以及数据审核和处理</w:t>
      </w:r>
      <w:r>
        <w:rPr>
          <w:rFonts w:hint="eastAsia"/>
          <w:color w:val="000000"/>
          <w:sz w:val="21"/>
          <w:szCs w:val="21"/>
        </w:rPr>
        <w:t>；4个附录均为资料性附录，为标准应用过程中数据记录格式提供参考。具体条文说明如下。</w:t>
      </w:r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（1）范围</w:t>
      </w:r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本文件规定了温室气体排放计量监测中的二氧化碳计量监测系统（以下简称系统）组成及功能、技术要求、计量监测站房、安装、调试检测、技术验收、运行管理以及数据审核和处理的有关要求。</w:t>
      </w:r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（2）规范性引用文件</w:t>
      </w:r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列出了与本技术规范内容相关的标准。引用的原则为：逐条列出与本标准内容有关的主要GB、DL标准，当没有对应的GB、DL标准时。</w:t>
      </w:r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（3）术语和定义</w:t>
      </w:r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指明HJ 75-2017、HJ 76-2017 界定的以及下列术语和定义适用于本文件，另外本标准对新增了四个术语定义，包括温室气体、固定源、烟气排放连续监测系统、二氧化碳排放计量监测系统。</w:t>
      </w:r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（4）系统组成及功能</w:t>
      </w:r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系统由二氧化碳浓度测量单元、烟气参数测量单元、数据采集与计算单元以及数据处理与通讯单元组成（见图1），通过测量二氧化碳浓度以及烟气流速、压力、温度、湿度，计算得到一定时间段内二氧化碳排放量，数据可通过远程通讯上传至数据管理平台。</w:t>
      </w:r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（5）系统技术要求</w:t>
      </w:r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本章具体从3个方面规定了温室气体（CO2）排放计量监测的技术要求，包括二氧化碳测量、烟气参数测量和数据采集处理。</w:t>
      </w:r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（6）监测站房要求</w:t>
      </w:r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本章对温室气体（CO2）排放计量监测所需要的监测站房提出要求。包括新建站房的要求和对原有CEMS站房进行改造的要求。</w:t>
      </w:r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（7）安装要求</w:t>
      </w:r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本章主要是对温室气体（CO2）排放计量监测系统从采样位置、采样平台、采样孔和采样点等安装要求做了相关要求，并对安装过程中的施工要求做了进一步规定。</w:t>
      </w:r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（8）调试检测</w:t>
      </w:r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本章计对量监测系统在现场安装运行以后，对进行现场调试检测的技术性能指标做了相关规定。</w:t>
      </w:r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（9）技术验收</w:t>
      </w:r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本章对计量监测系统在完成安装和调试检测后，对计量监测系统进行技术验收的条件、方法、指标要求做了相关规定。</w:t>
      </w:r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（10）运行管理</w:t>
      </w:r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本章对计量监测系统日常使用过程中的运行管理做了相关规定，包括日常巡检、维护保养、定期校验、定期校准以及对应的技术指标要求和数据失控时段的判别和修约。</w:t>
      </w:r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（11）数据审核与处理</w:t>
      </w:r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本章对计量监测系统日常使用过程中的数据审核、数据无效时间段数据处理要求以及数据报表做了相关规定。</w:t>
      </w:r>
    </w:p>
    <w:p>
      <w:pPr>
        <w:pStyle w:val="75"/>
        <w:spacing w:before="240" w:after="240"/>
        <w:rPr>
          <w:color w:val="000000"/>
        </w:rPr>
      </w:pPr>
      <w:bookmarkStart w:id="16" w:name="_Toc24671"/>
      <w:r>
        <w:rPr>
          <w:rFonts w:hint="eastAsia"/>
          <w:color w:val="000000"/>
        </w:rPr>
        <w:t>技术指标确定的依据</w:t>
      </w:r>
      <w:bookmarkEnd w:id="16"/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在本标准中的技术指标主要参考行业标准HJ 75-2017、HJ 76-2017、</w:t>
      </w:r>
      <w:r>
        <w:rPr>
          <w:rFonts w:cs="黑体"/>
          <w:sz w:val="21"/>
          <w:szCs w:val="21"/>
        </w:rPr>
        <w:t>DL/T 2376-2021</w:t>
      </w:r>
      <w:r>
        <w:rPr>
          <w:rFonts w:hint="eastAsia" w:cs="黑体"/>
          <w:sz w:val="21"/>
          <w:szCs w:val="21"/>
        </w:rPr>
        <w:t>等3</w:t>
      </w:r>
      <w:r>
        <w:rPr>
          <w:rFonts w:hint="eastAsia"/>
          <w:color w:val="000000"/>
          <w:sz w:val="21"/>
          <w:szCs w:val="21"/>
        </w:rPr>
        <w:t>项行业标准，其中，部分指标根据标准编写成员在实际工作中获得的实践数据，并广泛征求同行业专家意见确定。</w:t>
      </w:r>
    </w:p>
    <w:p>
      <w:pPr>
        <w:pStyle w:val="75"/>
        <w:spacing w:before="240" w:after="240"/>
        <w:rPr>
          <w:color w:val="000000"/>
        </w:rPr>
      </w:pPr>
      <w:bookmarkStart w:id="17" w:name="_Toc7227"/>
      <w:r>
        <w:rPr>
          <w:rFonts w:hint="eastAsia"/>
          <w:color w:val="000000"/>
        </w:rPr>
        <w:t>重大分歧意见的处理过程和依据</w:t>
      </w:r>
      <w:bookmarkEnd w:id="17"/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本标准在编写过程中，对适用范围和标准题目存在分歧，经多次组织专家评审，根据专家的一致建议，将适用范围界定为固定源</w:t>
      </w:r>
      <w:r>
        <w:rPr>
          <w:color w:val="000000"/>
          <w:sz w:val="21"/>
          <w:szCs w:val="21"/>
        </w:rPr>
        <w:t>CO</w:t>
      </w:r>
      <w:r>
        <w:rPr>
          <w:color w:val="000000"/>
          <w:sz w:val="21"/>
          <w:szCs w:val="21"/>
          <w:vertAlign w:val="subscript"/>
        </w:rPr>
        <w:t>2</w:t>
      </w:r>
      <w:r>
        <w:rPr>
          <w:rFonts w:hint="eastAsia"/>
          <w:color w:val="000000"/>
          <w:sz w:val="21"/>
          <w:szCs w:val="21"/>
        </w:rPr>
        <w:t>排放计量监测，同时将标准题目改为</w:t>
      </w:r>
      <w:r>
        <w:rPr>
          <w:color w:val="000000"/>
          <w:sz w:val="21"/>
          <w:szCs w:val="21"/>
        </w:rPr>
        <w:t>《</w:t>
      </w:r>
      <w:r>
        <w:rPr>
          <w:rFonts w:hint="eastAsia"/>
          <w:color w:val="000000"/>
          <w:sz w:val="21"/>
          <w:szCs w:val="21"/>
        </w:rPr>
        <w:t>温室气体（</w:t>
      </w:r>
      <w:r>
        <w:rPr>
          <w:color w:val="000000"/>
          <w:sz w:val="21"/>
          <w:szCs w:val="21"/>
        </w:rPr>
        <w:t>CO</w:t>
      </w:r>
      <w:r>
        <w:rPr>
          <w:color w:val="000000"/>
          <w:sz w:val="21"/>
          <w:szCs w:val="21"/>
          <w:vertAlign w:val="subscript"/>
        </w:rPr>
        <w:t>2</w:t>
      </w:r>
      <w:r>
        <w:rPr>
          <w:rFonts w:hint="eastAsia"/>
          <w:color w:val="000000"/>
          <w:sz w:val="21"/>
          <w:szCs w:val="21"/>
        </w:rPr>
        <w:t>）排放计量监测技术要求</w:t>
      </w:r>
      <w:r>
        <w:rPr>
          <w:color w:val="000000"/>
          <w:sz w:val="21"/>
          <w:szCs w:val="21"/>
        </w:rPr>
        <w:t>》</w:t>
      </w:r>
      <w:r>
        <w:rPr>
          <w:rFonts w:hint="eastAsia"/>
          <w:color w:val="000000"/>
          <w:sz w:val="21"/>
          <w:szCs w:val="21"/>
        </w:rPr>
        <w:t>，使标准更加聚焦和具有可操作性</w:t>
      </w:r>
      <w:r>
        <w:rPr>
          <w:color w:val="000000"/>
          <w:sz w:val="21"/>
          <w:szCs w:val="21"/>
        </w:rPr>
        <w:t>。</w:t>
      </w:r>
    </w:p>
    <w:p>
      <w:pPr>
        <w:pStyle w:val="75"/>
        <w:numPr>
          <w:ilvl w:val="0"/>
          <w:numId w:val="22"/>
        </w:numPr>
        <w:spacing w:before="240" w:after="240"/>
        <w:rPr>
          <w:color w:val="000000"/>
        </w:rPr>
      </w:pPr>
      <w:bookmarkStart w:id="18" w:name="_Toc11090"/>
      <w:r>
        <w:rPr>
          <w:rFonts w:hint="eastAsia"/>
          <w:szCs w:val="21"/>
        </w:rPr>
        <w:t>与相关</w:t>
      </w:r>
      <w:r>
        <w:rPr>
          <w:szCs w:val="21"/>
        </w:rPr>
        <w:t>法律法规</w:t>
      </w:r>
      <w:r>
        <w:rPr>
          <w:rFonts w:hint="eastAsia"/>
          <w:szCs w:val="21"/>
        </w:rPr>
        <w:t>和标准的关系</w:t>
      </w:r>
      <w:bookmarkEnd w:id="18"/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bookmarkStart w:id="19" w:name="_Toc217894510"/>
      <w:bookmarkStart w:id="20" w:name="_Toc341173331"/>
      <w:bookmarkStart w:id="21" w:name="_Toc339983339"/>
      <w:bookmarkStart w:id="22" w:name="_Toc341173695"/>
      <w:bookmarkStart w:id="23" w:name="_Toc341174522"/>
      <w:bookmarkStart w:id="24" w:name="_Toc341174419"/>
      <w:bookmarkStart w:id="25" w:name="_Toc339983443"/>
      <w:r>
        <w:rPr>
          <w:color w:val="000000"/>
          <w:sz w:val="21"/>
          <w:szCs w:val="21"/>
        </w:rPr>
        <w:t>本本标准与相关技术领域的国家现行法律法规和</w:t>
      </w:r>
      <w:r>
        <w:rPr>
          <w:rFonts w:hint="eastAsia"/>
          <w:color w:val="000000"/>
          <w:sz w:val="21"/>
          <w:szCs w:val="21"/>
        </w:rPr>
        <w:t>标准</w:t>
      </w:r>
      <w:r>
        <w:rPr>
          <w:color w:val="000000"/>
          <w:sz w:val="21"/>
          <w:szCs w:val="21"/>
        </w:rPr>
        <w:t>保持一致。</w:t>
      </w:r>
    </w:p>
    <w:bookmarkEnd w:id="19"/>
    <w:bookmarkEnd w:id="20"/>
    <w:bookmarkEnd w:id="21"/>
    <w:bookmarkEnd w:id="22"/>
    <w:bookmarkEnd w:id="23"/>
    <w:bookmarkEnd w:id="24"/>
    <w:bookmarkEnd w:id="25"/>
    <w:p>
      <w:pPr>
        <w:pStyle w:val="75"/>
        <w:numPr>
          <w:ilvl w:val="0"/>
          <w:numId w:val="22"/>
        </w:numPr>
        <w:spacing w:before="240" w:after="240"/>
        <w:rPr>
          <w:szCs w:val="21"/>
        </w:rPr>
      </w:pPr>
      <w:bookmarkStart w:id="26" w:name="_Toc15417"/>
      <w:bookmarkStart w:id="27" w:name="_Toc10462822"/>
      <w:bookmarkStart w:id="28" w:name="_Toc495476949"/>
      <w:bookmarkStart w:id="29" w:name="_Toc497087669"/>
      <w:bookmarkStart w:id="30" w:name="_Toc338340182"/>
      <w:r>
        <w:rPr>
          <w:rFonts w:hint="eastAsia"/>
          <w:szCs w:val="21"/>
        </w:rPr>
        <w:t>推广</w:t>
      </w:r>
      <w:r>
        <w:rPr>
          <w:szCs w:val="21"/>
        </w:rPr>
        <w:t>实施</w:t>
      </w:r>
      <w:r>
        <w:rPr>
          <w:rFonts w:hint="eastAsia"/>
          <w:szCs w:val="21"/>
        </w:rPr>
        <w:t>建议</w:t>
      </w:r>
      <w:bookmarkEnd w:id="26"/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本标准</w:t>
      </w:r>
      <w:r>
        <w:rPr>
          <w:color w:val="000000"/>
          <w:sz w:val="21"/>
          <w:szCs w:val="21"/>
        </w:rPr>
        <w:t>由</w:t>
      </w:r>
      <w:r>
        <w:rPr>
          <w:rFonts w:hint="eastAsia"/>
          <w:color w:val="000000"/>
          <w:sz w:val="21"/>
          <w:szCs w:val="21"/>
        </w:rPr>
        <w:t>江苏省电力标准化专业技术委员会</w:t>
      </w:r>
      <w:r>
        <w:rPr>
          <w:color w:val="000000"/>
          <w:sz w:val="21"/>
          <w:szCs w:val="21"/>
        </w:rPr>
        <w:t>联合起草单位对标准文件适用范围相关主体进行标准解读，对标准文件适用场景进行宣贯并推广应用。</w:t>
      </w:r>
    </w:p>
    <w:p>
      <w:pPr>
        <w:pStyle w:val="75"/>
        <w:spacing w:before="240" w:after="240"/>
        <w:rPr>
          <w:rFonts w:hAnsi="宋体"/>
          <w:color w:val="000000"/>
          <w:szCs w:val="21"/>
        </w:rPr>
      </w:pPr>
      <w:bookmarkStart w:id="31" w:name="_Toc31853"/>
      <w:r>
        <w:rPr>
          <w:rFonts w:hint="eastAsia" w:hAnsi="宋体"/>
          <w:color w:val="000000"/>
          <w:szCs w:val="21"/>
        </w:rPr>
        <w:t>起草单位和起草人员信息及分工</w:t>
      </w:r>
      <w:bookmarkEnd w:id="31"/>
    </w:p>
    <w:p>
      <w:pPr>
        <w:pStyle w:val="34"/>
        <w:spacing w:before="120" w:after="120" w:line="276" w:lineRule="auto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本标准起草单位包括国网江苏省电力有限公司、国网江苏省电力有限公司营销服务中心、江苏方天电力技术有限公司、安徽南瑞中天电力电子有限公司、国电南瑞科技股份有限公司、中国环境科学研究院、华电电力科学研究院有限公司、天津维尔佰德科技有限公司、苏州市产品质量监督检验院，</w:t>
      </w:r>
      <w:r>
        <w:rPr>
          <w:color w:val="000000"/>
          <w:sz w:val="21"/>
          <w:szCs w:val="21"/>
        </w:rPr>
        <w:t>主要起草人员有</w:t>
      </w:r>
      <w:r>
        <w:rPr>
          <w:rFonts w:hint="eastAsia"/>
          <w:color w:val="000000"/>
          <w:sz w:val="21"/>
          <w:szCs w:val="21"/>
        </w:rPr>
        <w:t>庄重、陈霄、王忠东、段梅梅、程含渺、朱洁雯、周浩、许金宇、周春蕾、杨意妹、况悦、宋明光、熊剑、单永梅、韩周</w:t>
      </w:r>
      <w:r>
        <w:rPr>
          <w:color w:val="000000"/>
          <w:sz w:val="21"/>
          <w:szCs w:val="21"/>
        </w:rPr>
        <w:t>、</w:t>
      </w:r>
      <w:r>
        <w:rPr>
          <w:rFonts w:hint="eastAsia"/>
          <w:color w:val="000000"/>
          <w:sz w:val="21"/>
          <w:szCs w:val="21"/>
        </w:rPr>
        <w:t>魏兵兵。在标准编写过程中，各单位和编写人员分工明确，优势互补，共同完成标准编制。</w:t>
      </w:r>
      <w:bookmarkEnd w:id="27"/>
      <w:bookmarkEnd w:id="28"/>
      <w:bookmarkEnd w:id="29"/>
      <w:bookmarkEnd w:id="30"/>
      <w:r>
        <w:rPr>
          <w:rFonts w:hint="eastAsia"/>
          <w:color w:val="000000"/>
          <w:sz w:val="21"/>
          <w:szCs w:val="21"/>
        </w:rPr>
        <w:t>其中，庄重、陈霄负责总体协调，王忠东、段梅梅、</w:t>
      </w:r>
      <w:r>
        <w:rPr>
          <w:color w:val="000000"/>
          <w:sz w:val="21"/>
          <w:szCs w:val="21"/>
        </w:rPr>
        <w:t>程含渺</w:t>
      </w:r>
      <w:r>
        <w:rPr>
          <w:rFonts w:hint="eastAsia"/>
          <w:color w:val="000000"/>
          <w:sz w:val="21"/>
          <w:szCs w:val="21"/>
        </w:rPr>
        <w:t>和魏兵兵负责编写第1章至第4章以及文本的规范性，朱洁雯、</w:t>
      </w:r>
      <w:r>
        <w:rPr>
          <w:color w:val="000000"/>
          <w:sz w:val="21"/>
          <w:szCs w:val="21"/>
        </w:rPr>
        <w:t>周浩、许金宇</w:t>
      </w:r>
      <w:r>
        <w:rPr>
          <w:rFonts w:hint="eastAsia"/>
          <w:color w:val="000000"/>
          <w:sz w:val="21"/>
          <w:szCs w:val="21"/>
        </w:rPr>
        <w:t>、杨意妹、况悦、宋明光共同负责编写第5章至第9章，周春蕾</w:t>
      </w:r>
      <w:r>
        <w:rPr>
          <w:color w:val="000000"/>
          <w:sz w:val="21"/>
          <w:szCs w:val="21"/>
        </w:rPr>
        <w:t>、熊剑、单永梅</w:t>
      </w:r>
      <w:r>
        <w:rPr>
          <w:rFonts w:hint="eastAsia"/>
          <w:color w:val="000000"/>
          <w:sz w:val="21"/>
          <w:szCs w:val="21"/>
        </w:rPr>
        <w:t>、</w:t>
      </w:r>
      <w:r>
        <w:rPr>
          <w:color w:val="000000"/>
          <w:sz w:val="21"/>
          <w:szCs w:val="21"/>
        </w:rPr>
        <w:t>韩周</w:t>
      </w:r>
      <w:r>
        <w:rPr>
          <w:rFonts w:hint="eastAsia"/>
          <w:color w:val="000000"/>
          <w:sz w:val="21"/>
          <w:szCs w:val="21"/>
        </w:rPr>
        <w:t>负责编写第10章、11章以及附录整理。</w:t>
      </w:r>
    </w:p>
    <w:sectPr>
      <w:headerReference r:id="rId11" w:type="default"/>
      <w:footerReference r:id="rId12" w:type="default"/>
      <w:footerReference r:id="rId13" w:type="even"/>
      <w:pgSz w:w="11907" w:h="16840"/>
      <w:pgMar w:top="1417" w:right="1134" w:bottom="1134" w:left="1417" w:header="1123" w:footer="1123" w:gutter="0"/>
      <w:pgNumType w:start="1"/>
      <w:cols w:space="720" w:num="1"/>
      <w:docGrid w:linePitch="286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FxMybfCAQAAjQ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  <w:ind w:firstLine="12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8"/>
                            <w:ind w:firstLine="1260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31</w:t>
                          </w:r>
                          <w:r>
                            <w:fldChar w:fldCharType="end"/>
                          </w:r>
                        </w:p>
                        <w:p>
                          <w:pPr>
                            <w:pStyle w:val="2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HPF6w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xzxes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8"/>
                      <w:ind w:firstLine="1260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31</w:t>
                    </w:r>
                    <w:r>
                      <w:fldChar w:fldCharType="end"/>
                    </w:r>
                  </w:p>
                  <w:p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</w:p>
  <w:p>
    <w:pPr>
      <w:spacing w:line="200" w:lineRule="exact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  <w:ind w:firstLine="1260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I</w:t>
    </w:r>
    <w:r>
      <w:fldChar w:fldCharType="end"/>
    </w:r>
  </w:p>
  <w:p>
    <w:pPr>
      <w:pStyle w:val="28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51351562"/>
    </w:sdtPr>
    <w:sdtContent>
      <w:p>
        <w:pPr>
          <w:pStyle w:val="28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50869593"/>
    </w:sdtPr>
    <w:sdtContent>
      <w:p>
        <w:pPr>
          <w:pStyle w:val="28"/>
          <w:jc w:val="lef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9"/>
    </w:pPr>
    <w:r>
      <w:t>DB32/T XXX—20XX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0" w:lineRule="atLeast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9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9"/>
    </w:pPr>
    <w:r>
      <w:t>DB32/T XXX—20XX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102AD"/>
    <w:multiLevelType w:val="multilevel"/>
    <w:tmpl w:val="079102AD"/>
    <w:lvl w:ilvl="0" w:tentative="0">
      <w:start w:val="1"/>
      <w:numFmt w:val="decimal"/>
      <w:pStyle w:val="186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lang w:val="en-US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093C6778"/>
    <w:lvl w:ilvl="0" w:tentative="0">
      <w:start w:val="1"/>
      <w:numFmt w:val="decimal"/>
      <w:pStyle w:val="87"/>
      <w:suff w:val="nothing"/>
      <w:lvlText w:val="示例%1："/>
      <w:lvlJc w:val="left"/>
      <w:pPr>
        <w:ind w:left="0" w:firstLine="397"/>
      </w:pPr>
      <w:rPr>
        <w:rFonts w:hint="eastAsia" w:ascii="黑体" w:eastAsia="黑体"/>
        <w:sz w:val="18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AE367E9"/>
    <w:multiLevelType w:val="multilevel"/>
    <w:tmpl w:val="0AE367E9"/>
    <w:lvl w:ilvl="0" w:tentative="0">
      <w:start w:val="1"/>
      <w:numFmt w:val="none"/>
      <w:pStyle w:val="125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  <w:szCs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3">
    <w:nsid w:val="0D983844"/>
    <w:multiLevelType w:val="multilevel"/>
    <w:tmpl w:val="0D983844"/>
    <w:lvl w:ilvl="0" w:tentative="0">
      <w:start w:val="1"/>
      <w:numFmt w:val="decimal"/>
      <w:pStyle w:val="245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4">
    <w:nsid w:val="0DDE2B46"/>
    <w:multiLevelType w:val="multilevel"/>
    <w:tmpl w:val="0DDE2B46"/>
    <w:lvl w:ilvl="0" w:tentative="0">
      <w:start w:val="1"/>
      <w:numFmt w:val="lowerLetter"/>
      <w:pStyle w:val="238"/>
      <w:suff w:val="nothing"/>
      <w:lvlText w:val="%1   "/>
      <w:lvlJc w:val="left"/>
      <w:pPr>
        <w:ind w:left="544" w:hanging="181"/>
      </w:pPr>
      <w:rPr>
        <w:rFonts w:hint="eastAsia" w:ascii="宋体" w:eastAsia="宋体"/>
        <w:b w:val="0"/>
        <w:i w:val="0"/>
        <w:sz w:val="18"/>
        <w:vertAlign w:val="superscript"/>
      </w:rPr>
    </w:lvl>
    <w:lvl w:ilvl="1" w:tentative="0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5">
    <w:nsid w:val="1DBF583A"/>
    <w:multiLevelType w:val="multilevel"/>
    <w:tmpl w:val="1DBF583A"/>
    <w:lvl w:ilvl="0" w:tentative="0">
      <w:start w:val="1"/>
      <w:numFmt w:val="decimal"/>
      <w:pStyle w:val="106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 w:tentative="0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6">
    <w:nsid w:val="1FC91163"/>
    <w:multiLevelType w:val="multilevel"/>
    <w:tmpl w:val="1FC91163"/>
    <w:lvl w:ilvl="0" w:tentative="0">
      <w:start w:val="1"/>
      <w:numFmt w:val="decimal"/>
      <w:pStyle w:val="75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97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96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99"/>
      <w:suff w:val="nothing"/>
      <w:lvlText w:val="%1.%2.%3.%4　"/>
      <w:lvlJc w:val="left"/>
      <w:pPr>
        <w:ind w:left="1843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76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>
    <w:nsid w:val="22827D5B"/>
    <w:multiLevelType w:val="multilevel"/>
    <w:tmpl w:val="22827D5B"/>
    <w:lvl w:ilvl="0" w:tentative="0">
      <w:start w:val="1"/>
      <w:numFmt w:val="none"/>
      <w:pStyle w:val="157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8">
    <w:nsid w:val="2A8F7113"/>
    <w:multiLevelType w:val="multilevel"/>
    <w:tmpl w:val="2A8F7113"/>
    <w:lvl w:ilvl="0" w:tentative="0">
      <w:start w:val="1"/>
      <w:numFmt w:val="upperLetter"/>
      <w:pStyle w:val="195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192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9">
    <w:nsid w:val="2C5917C3"/>
    <w:multiLevelType w:val="multilevel"/>
    <w:tmpl w:val="2C5917C3"/>
    <w:lvl w:ilvl="0" w:tentative="0">
      <w:start w:val="1"/>
      <w:numFmt w:val="none"/>
      <w:pStyle w:val="154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122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188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0">
    <w:nsid w:val="339F2B65"/>
    <w:multiLevelType w:val="multilevel"/>
    <w:tmpl w:val="339F2B65"/>
    <w:lvl w:ilvl="0" w:tentative="0">
      <w:start w:val="1"/>
      <w:numFmt w:val="chineseCountingThousand"/>
      <w:pStyle w:val="3"/>
      <w:suff w:val="nothing"/>
      <w:lvlText w:val="%1、"/>
      <w:lvlJc w:val="left"/>
      <w:pPr>
        <w:ind w:left="432" w:hanging="432"/>
      </w:pPr>
      <w:rPr>
        <w:rFonts w:hint="eastAsia"/>
      </w:rPr>
    </w:lvl>
    <w:lvl w:ilvl="1" w:tentative="0">
      <w:start w:val="1"/>
      <w:numFmt w:val="chineseCountingThousand"/>
      <w:pStyle w:val="4"/>
      <w:suff w:val="nothing"/>
      <w:lvlText w:val="（%2）"/>
      <w:lvlJc w:val="left"/>
      <w:pPr>
        <w:ind w:left="1144" w:hanging="1144"/>
      </w:pPr>
      <w:rPr>
        <w:rFonts w:hint="eastAsia"/>
      </w:rPr>
    </w:lvl>
    <w:lvl w:ilvl="2" w:tentative="0">
      <w:start w:val="1"/>
      <w:numFmt w:val="decimal"/>
      <w:pStyle w:val="5"/>
      <w:suff w:val="space"/>
      <w:lvlText w:val="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6"/>
      <w:suff w:val="space"/>
      <w:lvlText w:val="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suff w:val="space"/>
      <w:lvlText w:val="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suff w:val="space"/>
      <w:lvlText w:val="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suff w:val="space"/>
      <w:lvlText w:val="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suff w:val="space"/>
      <w:lvlText w:val="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suff w:val="space"/>
      <w:lvlText w:val="%3.%4.%5.%6.%7.%8.%9"/>
      <w:lvlJc w:val="left"/>
      <w:pPr>
        <w:ind w:left="1584" w:hanging="1584"/>
      </w:pPr>
      <w:rPr>
        <w:rFonts w:hint="eastAsia"/>
      </w:rPr>
    </w:lvl>
  </w:abstractNum>
  <w:abstractNum w:abstractNumId="11">
    <w:nsid w:val="3D733618"/>
    <w:multiLevelType w:val="multilevel"/>
    <w:tmpl w:val="3D733618"/>
    <w:lvl w:ilvl="0" w:tentative="0">
      <w:start w:val="1"/>
      <w:numFmt w:val="decimal"/>
      <w:pStyle w:val="35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12">
    <w:nsid w:val="44C50F90"/>
    <w:multiLevelType w:val="multilevel"/>
    <w:tmpl w:val="44C50F90"/>
    <w:lvl w:ilvl="0" w:tentative="0">
      <w:start w:val="1"/>
      <w:numFmt w:val="lowerLetter"/>
      <w:pStyle w:val="95"/>
      <w:lvlText w:val="%1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pStyle w:val="183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3">
    <w:nsid w:val="4B733A5F"/>
    <w:multiLevelType w:val="multilevel"/>
    <w:tmpl w:val="4B733A5F"/>
    <w:lvl w:ilvl="0" w:tentative="0">
      <w:start w:val="1"/>
      <w:numFmt w:val="decimal"/>
      <w:pStyle w:val="189"/>
      <w:suff w:val="nothing"/>
      <w:lvlText w:val="示例%1："/>
      <w:lvlJc w:val="left"/>
      <w:pPr>
        <w:ind w:left="0" w:firstLine="363"/>
      </w:pPr>
      <w:rPr>
        <w:rFonts w:hint="eastAsia" w:ascii="黑体" w:hAnsi="Times New Roman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</w:abstractNum>
  <w:abstractNum w:abstractNumId="14">
    <w:nsid w:val="54050508"/>
    <w:multiLevelType w:val="multilevel"/>
    <w:tmpl w:val="54050508"/>
    <w:lvl w:ilvl="0" w:tentative="0">
      <w:start w:val="1"/>
      <w:numFmt w:val="decimal"/>
      <w:pStyle w:val="77"/>
      <w:lvlText w:val="%1)"/>
      <w:lvlJc w:val="left"/>
      <w:pPr>
        <w:ind w:left="836" w:hanging="36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 w:tentative="0">
      <w:start w:val="2"/>
      <w:numFmt w:val="decimalEnclosedCircle"/>
      <w:lvlText w:val="%2"/>
      <w:lvlJc w:val="left"/>
      <w:pPr>
        <w:ind w:left="149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2210" w:hanging="180"/>
      </w:pPr>
    </w:lvl>
    <w:lvl w:ilvl="3" w:tentative="0">
      <w:start w:val="1"/>
      <w:numFmt w:val="decimal"/>
      <w:lvlText w:val="%4."/>
      <w:lvlJc w:val="left"/>
      <w:pPr>
        <w:ind w:left="2930" w:hanging="360"/>
      </w:pPr>
    </w:lvl>
    <w:lvl w:ilvl="4" w:tentative="0">
      <w:start w:val="1"/>
      <w:numFmt w:val="lowerLetter"/>
      <w:lvlText w:val="%5."/>
      <w:lvlJc w:val="left"/>
      <w:pPr>
        <w:ind w:left="3650" w:hanging="360"/>
      </w:pPr>
    </w:lvl>
    <w:lvl w:ilvl="5" w:tentative="0">
      <w:start w:val="1"/>
      <w:numFmt w:val="lowerRoman"/>
      <w:lvlText w:val="%6."/>
      <w:lvlJc w:val="right"/>
      <w:pPr>
        <w:ind w:left="4370" w:hanging="180"/>
      </w:pPr>
    </w:lvl>
    <w:lvl w:ilvl="6" w:tentative="0">
      <w:start w:val="1"/>
      <w:numFmt w:val="decimal"/>
      <w:lvlText w:val="%7."/>
      <w:lvlJc w:val="left"/>
      <w:pPr>
        <w:ind w:left="5090" w:hanging="360"/>
      </w:pPr>
    </w:lvl>
    <w:lvl w:ilvl="7" w:tentative="0">
      <w:start w:val="1"/>
      <w:numFmt w:val="lowerLetter"/>
      <w:lvlText w:val="%8."/>
      <w:lvlJc w:val="left"/>
      <w:pPr>
        <w:ind w:left="5810" w:hanging="360"/>
      </w:pPr>
    </w:lvl>
    <w:lvl w:ilvl="8" w:tentative="0">
      <w:start w:val="1"/>
      <w:numFmt w:val="lowerRoman"/>
      <w:lvlText w:val="%9."/>
      <w:lvlJc w:val="right"/>
      <w:pPr>
        <w:ind w:left="6530" w:hanging="180"/>
      </w:pPr>
    </w:lvl>
  </w:abstractNum>
  <w:abstractNum w:abstractNumId="15">
    <w:nsid w:val="60B55DC2"/>
    <w:multiLevelType w:val="multilevel"/>
    <w:tmpl w:val="60B55DC2"/>
    <w:lvl w:ilvl="0" w:tentative="0">
      <w:start w:val="1"/>
      <w:numFmt w:val="upperLetter"/>
      <w:pStyle w:val="182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214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6">
    <w:nsid w:val="646260FA"/>
    <w:multiLevelType w:val="multilevel"/>
    <w:tmpl w:val="646260FA"/>
    <w:lvl w:ilvl="0" w:tentative="0">
      <w:start w:val="1"/>
      <w:numFmt w:val="decimal"/>
      <w:pStyle w:val="243"/>
      <w:suff w:val="nothing"/>
      <w:lvlText w:val="表%1　"/>
      <w:lvlJc w:val="left"/>
      <w:pPr>
        <w:ind w:left="4253" w:firstLine="0"/>
      </w:pPr>
      <w:rPr>
        <w:rFonts w:hint="eastAsia" w:ascii="黑体" w:hAnsi="Times New Roman" w:eastAsia="黑体"/>
        <w:b w:val="0"/>
        <w:i w:val="0"/>
        <w:sz w:val="21"/>
        <w:lang w:val="en-US"/>
      </w:rPr>
    </w:lvl>
    <w:lvl w:ilvl="1" w:tentative="0">
      <w:start w:val="1"/>
      <w:numFmt w:val="decimal"/>
      <w:lvlText w:val="%1.%2"/>
      <w:lvlJc w:val="left"/>
      <w:pPr>
        <w:tabs>
          <w:tab w:val="left" w:pos="5245"/>
        </w:tabs>
        <w:ind w:left="5245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5671"/>
        </w:tabs>
        <w:ind w:left="5671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6237"/>
        </w:tabs>
        <w:ind w:left="6237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6804"/>
        </w:tabs>
        <w:ind w:left="6804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7513"/>
        </w:tabs>
        <w:ind w:left="7513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8080"/>
        </w:tabs>
        <w:ind w:left="8080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8647"/>
        </w:tabs>
        <w:ind w:left="8647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9355"/>
        </w:tabs>
        <w:ind w:left="9355" w:hanging="1700"/>
      </w:pPr>
      <w:rPr>
        <w:rFonts w:hint="eastAsia"/>
      </w:rPr>
    </w:lvl>
  </w:abstractNum>
  <w:abstractNum w:abstractNumId="17">
    <w:nsid w:val="657D3FBC"/>
    <w:multiLevelType w:val="multilevel"/>
    <w:tmpl w:val="657D3FBC"/>
    <w:lvl w:ilvl="0" w:tentative="0">
      <w:start w:val="1"/>
      <w:numFmt w:val="upperLetter"/>
      <w:pStyle w:val="175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pStyle w:val="226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227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11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10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8">
    <w:nsid w:val="6D6C07CD"/>
    <w:multiLevelType w:val="multilevel"/>
    <w:tmpl w:val="6D6C07CD"/>
    <w:lvl w:ilvl="0" w:tentative="0">
      <w:start w:val="1"/>
      <w:numFmt w:val="lowerLetter"/>
      <w:pStyle w:val="168"/>
      <w:lvlText w:val="%1)"/>
      <w:lvlJc w:val="left"/>
      <w:pPr>
        <w:tabs>
          <w:tab w:val="left" w:pos="839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1" w:tentative="0">
      <w:start w:val="1"/>
      <w:numFmt w:val="decimal"/>
      <w:pStyle w:val="221"/>
      <w:lvlText w:val="%2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abstractNum w:abstractNumId="19">
    <w:nsid w:val="6DBF04F4"/>
    <w:multiLevelType w:val="multilevel"/>
    <w:tmpl w:val="6DBF04F4"/>
    <w:lvl w:ilvl="0" w:tentative="0">
      <w:start w:val="1"/>
      <w:numFmt w:val="none"/>
      <w:pStyle w:val="80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20">
    <w:nsid w:val="6EDD7203"/>
    <w:multiLevelType w:val="multilevel"/>
    <w:tmpl w:val="6EDD7203"/>
    <w:lvl w:ilvl="0" w:tentative="0">
      <w:start w:val="1"/>
      <w:numFmt w:val="upperLetter"/>
      <w:pStyle w:val="277"/>
      <w:suff w:val="nothing"/>
      <w:lvlText w:val="附　录　%1"/>
      <w:lvlJc w:val="left"/>
      <w:pPr>
        <w:ind w:left="4536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pStyle w:val="275"/>
      <w:suff w:val="nothing"/>
      <w:lvlText w:val="%1.%2　"/>
      <w:lvlJc w:val="left"/>
      <w:pPr>
        <w:ind w:left="4536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4536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4536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4536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4536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4536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8930"/>
        </w:tabs>
        <w:ind w:left="8930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9638"/>
        </w:tabs>
        <w:ind w:left="9638" w:hanging="1700"/>
      </w:pPr>
      <w:rPr>
        <w:rFonts w:hint="eastAsia"/>
      </w:rPr>
    </w:lvl>
  </w:abstractNum>
  <w:num w:numId="1">
    <w:abstractNumId w:val="10"/>
  </w:num>
  <w:num w:numId="2">
    <w:abstractNumId w:val="11"/>
  </w:num>
  <w:num w:numId="3">
    <w:abstractNumId w:val="6"/>
  </w:num>
  <w:num w:numId="4">
    <w:abstractNumId w:val="14"/>
  </w:num>
  <w:num w:numId="5">
    <w:abstractNumId w:val="19"/>
  </w:num>
  <w:num w:numId="6">
    <w:abstractNumId w:val="1"/>
  </w:num>
  <w:num w:numId="7">
    <w:abstractNumId w:val="12"/>
  </w:num>
  <w:num w:numId="8">
    <w:abstractNumId w:val="5"/>
  </w:num>
  <w:num w:numId="9">
    <w:abstractNumId w:val="17"/>
  </w:num>
  <w:num w:numId="10">
    <w:abstractNumId w:val="9"/>
  </w:num>
  <w:num w:numId="11">
    <w:abstractNumId w:val="2"/>
  </w:num>
  <w:num w:numId="12">
    <w:abstractNumId w:val="7"/>
  </w:num>
  <w:num w:numId="13">
    <w:abstractNumId w:val="18"/>
  </w:num>
  <w:num w:numId="14">
    <w:abstractNumId w:val="15"/>
  </w:num>
  <w:num w:numId="15">
    <w:abstractNumId w:val="0"/>
  </w:num>
  <w:num w:numId="16">
    <w:abstractNumId w:val="13"/>
  </w:num>
  <w:num w:numId="17">
    <w:abstractNumId w:val="8"/>
  </w:num>
  <w:num w:numId="18">
    <w:abstractNumId w:val="4"/>
  </w:num>
  <w:num w:numId="19">
    <w:abstractNumId w:val="16"/>
  </w:num>
  <w:num w:numId="20">
    <w:abstractNumId w:val="3"/>
  </w:num>
  <w:num w:numId="21">
    <w:abstractNumId w:val="20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DQ0Nrc0M7EwMbI0NjFX0lEKTi0uzszPAykwqQUA/ygsdywAAAA="/>
    <w:docVar w:name="commondata" w:val="eyJoZGlkIjoiOTFjYWI2N2YyNDFlNDA1ZThhMmUxOGFmN2I2MmRlZGYifQ=="/>
  </w:docVars>
  <w:rsids>
    <w:rsidRoot w:val="00035925"/>
    <w:rsid w:val="00000244"/>
    <w:rsid w:val="0000185F"/>
    <w:rsid w:val="0000490D"/>
    <w:rsid w:val="00004BE5"/>
    <w:rsid w:val="0000586F"/>
    <w:rsid w:val="000061F5"/>
    <w:rsid w:val="00006C41"/>
    <w:rsid w:val="00007E30"/>
    <w:rsid w:val="000100AC"/>
    <w:rsid w:val="0001180F"/>
    <w:rsid w:val="00012412"/>
    <w:rsid w:val="00012442"/>
    <w:rsid w:val="0001278F"/>
    <w:rsid w:val="000128CE"/>
    <w:rsid w:val="00012D5C"/>
    <w:rsid w:val="000138EE"/>
    <w:rsid w:val="00013D86"/>
    <w:rsid w:val="00013E02"/>
    <w:rsid w:val="00014B34"/>
    <w:rsid w:val="000159D3"/>
    <w:rsid w:val="000162BB"/>
    <w:rsid w:val="0001705F"/>
    <w:rsid w:val="0002143C"/>
    <w:rsid w:val="00023FF8"/>
    <w:rsid w:val="00025A65"/>
    <w:rsid w:val="000268C0"/>
    <w:rsid w:val="00026C31"/>
    <w:rsid w:val="000270A3"/>
    <w:rsid w:val="00027280"/>
    <w:rsid w:val="00027971"/>
    <w:rsid w:val="000303C3"/>
    <w:rsid w:val="000320A7"/>
    <w:rsid w:val="0003226B"/>
    <w:rsid w:val="000326A0"/>
    <w:rsid w:val="000331CE"/>
    <w:rsid w:val="0003339E"/>
    <w:rsid w:val="00035925"/>
    <w:rsid w:val="000365DF"/>
    <w:rsid w:val="00036DF6"/>
    <w:rsid w:val="000370FF"/>
    <w:rsid w:val="00040DBC"/>
    <w:rsid w:val="00041281"/>
    <w:rsid w:val="000437D8"/>
    <w:rsid w:val="0004446E"/>
    <w:rsid w:val="00044BFB"/>
    <w:rsid w:val="00046837"/>
    <w:rsid w:val="00047DC6"/>
    <w:rsid w:val="000506FC"/>
    <w:rsid w:val="000508BE"/>
    <w:rsid w:val="00050F21"/>
    <w:rsid w:val="000511D7"/>
    <w:rsid w:val="00053ECA"/>
    <w:rsid w:val="00055E37"/>
    <w:rsid w:val="00057DC8"/>
    <w:rsid w:val="00060882"/>
    <w:rsid w:val="00061210"/>
    <w:rsid w:val="00061B2E"/>
    <w:rsid w:val="00062B75"/>
    <w:rsid w:val="000642B7"/>
    <w:rsid w:val="0006547F"/>
    <w:rsid w:val="00067CDF"/>
    <w:rsid w:val="00070542"/>
    <w:rsid w:val="00071752"/>
    <w:rsid w:val="00071C75"/>
    <w:rsid w:val="00071F61"/>
    <w:rsid w:val="0007262A"/>
    <w:rsid w:val="000733D4"/>
    <w:rsid w:val="00074FBE"/>
    <w:rsid w:val="00075AAF"/>
    <w:rsid w:val="00075F8B"/>
    <w:rsid w:val="00076AA9"/>
    <w:rsid w:val="000828B9"/>
    <w:rsid w:val="00082B60"/>
    <w:rsid w:val="00083A09"/>
    <w:rsid w:val="000854EA"/>
    <w:rsid w:val="000863CF"/>
    <w:rsid w:val="00086DAE"/>
    <w:rsid w:val="0009005E"/>
    <w:rsid w:val="00092857"/>
    <w:rsid w:val="000934CC"/>
    <w:rsid w:val="000936DC"/>
    <w:rsid w:val="00093935"/>
    <w:rsid w:val="000951E5"/>
    <w:rsid w:val="000953FF"/>
    <w:rsid w:val="00096A4E"/>
    <w:rsid w:val="0009737E"/>
    <w:rsid w:val="00097970"/>
    <w:rsid w:val="000A0999"/>
    <w:rsid w:val="000A0A02"/>
    <w:rsid w:val="000A20A9"/>
    <w:rsid w:val="000A3100"/>
    <w:rsid w:val="000A3687"/>
    <w:rsid w:val="000A3FB4"/>
    <w:rsid w:val="000A48B1"/>
    <w:rsid w:val="000A4F9D"/>
    <w:rsid w:val="000A5814"/>
    <w:rsid w:val="000A6521"/>
    <w:rsid w:val="000A7300"/>
    <w:rsid w:val="000A7313"/>
    <w:rsid w:val="000B04DC"/>
    <w:rsid w:val="000B0E19"/>
    <w:rsid w:val="000B1022"/>
    <w:rsid w:val="000B19F9"/>
    <w:rsid w:val="000B3143"/>
    <w:rsid w:val="000B41B3"/>
    <w:rsid w:val="000B4294"/>
    <w:rsid w:val="000B4DF1"/>
    <w:rsid w:val="000B5C0C"/>
    <w:rsid w:val="000B7893"/>
    <w:rsid w:val="000C0B0C"/>
    <w:rsid w:val="000C1F25"/>
    <w:rsid w:val="000C44BF"/>
    <w:rsid w:val="000C49B9"/>
    <w:rsid w:val="000C4F34"/>
    <w:rsid w:val="000C5D58"/>
    <w:rsid w:val="000C6B05"/>
    <w:rsid w:val="000C6DD6"/>
    <w:rsid w:val="000C6E4F"/>
    <w:rsid w:val="000C73D4"/>
    <w:rsid w:val="000D01AF"/>
    <w:rsid w:val="000D145B"/>
    <w:rsid w:val="000D1A40"/>
    <w:rsid w:val="000D2CF3"/>
    <w:rsid w:val="000D395A"/>
    <w:rsid w:val="000D3C00"/>
    <w:rsid w:val="000D3D4C"/>
    <w:rsid w:val="000D4143"/>
    <w:rsid w:val="000D4283"/>
    <w:rsid w:val="000D4913"/>
    <w:rsid w:val="000D4EF2"/>
    <w:rsid w:val="000D4F51"/>
    <w:rsid w:val="000D4F5F"/>
    <w:rsid w:val="000D5AF7"/>
    <w:rsid w:val="000D718B"/>
    <w:rsid w:val="000E044A"/>
    <w:rsid w:val="000E0536"/>
    <w:rsid w:val="000E06E6"/>
    <w:rsid w:val="000E0C46"/>
    <w:rsid w:val="000E0CF0"/>
    <w:rsid w:val="000E3C4A"/>
    <w:rsid w:val="000E5465"/>
    <w:rsid w:val="000E55B1"/>
    <w:rsid w:val="000E6AD8"/>
    <w:rsid w:val="000E75B9"/>
    <w:rsid w:val="000F030C"/>
    <w:rsid w:val="000F129C"/>
    <w:rsid w:val="000F23D7"/>
    <w:rsid w:val="000F2914"/>
    <w:rsid w:val="000F38B8"/>
    <w:rsid w:val="000F568D"/>
    <w:rsid w:val="000F5F71"/>
    <w:rsid w:val="000F649A"/>
    <w:rsid w:val="00101580"/>
    <w:rsid w:val="0010165E"/>
    <w:rsid w:val="00101F6E"/>
    <w:rsid w:val="00102DA3"/>
    <w:rsid w:val="00102DD2"/>
    <w:rsid w:val="001035F3"/>
    <w:rsid w:val="001038F6"/>
    <w:rsid w:val="001056DE"/>
    <w:rsid w:val="001056E7"/>
    <w:rsid w:val="0010581B"/>
    <w:rsid w:val="00106E25"/>
    <w:rsid w:val="0010715D"/>
    <w:rsid w:val="00107799"/>
    <w:rsid w:val="00110596"/>
    <w:rsid w:val="00110A1E"/>
    <w:rsid w:val="0011171C"/>
    <w:rsid w:val="001124C0"/>
    <w:rsid w:val="0011460D"/>
    <w:rsid w:val="00114F89"/>
    <w:rsid w:val="0011546C"/>
    <w:rsid w:val="001155C3"/>
    <w:rsid w:val="001155E3"/>
    <w:rsid w:val="00116230"/>
    <w:rsid w:val="0012166F"/>
    <w:rsid w:val="00122612"/>
    <w:rsid w:val="00122684"/>
    <w:rsid w:val="001226F1"/>
    <w:rsid w:val="0012397B"/>
    <w:rsid w:val="00123BBA"/>
    <w:rsid w:val="001244FF"/>
    <w:rsid w:val="00126CEE"/>
    <w:rsid w:val="00127831"/>
    <w:rsid w:val="0013175F"/>
    <w:rsid w:val="001324EF"/>
    <w:rsid w:val="00133112"/>
    <w:rsid w:val="00133F6E"/>
    <w:rsid w:val="0013605B"/>
    <w:rsid w:val="00136806"/>
    <w:rsid w:val="00136A5D"/>
    <w:rsid w:val="00144D7A"/>
    <w:rsid w:val="00145B75"/>
    <w:rsid w:val="00146543"/>
    <w:rsid w:val="001465BF"/>
    <w:rsid w:val="0014740C"/>
    <w:rsid w:val="0015009E"/>
    <w:rsid w:val="001512B4"/>
    <w:rsid w:val="0015294D"/>
    <w:rsid w:val="00152BB6"/>
    <w:rsid w:val="001538D4"/>
    <w:rsid w:val="001553B2"/>
    <w:rsid w:val="0015604F"/>
    <w:rsid w:val="00156115"/>
    <w:rsid w:val="00156272"/>
    <w:rsid w:val="00156DB4"/>
    <w:rsid w:val="00157792"/>
    <w:rsid w:val="001608A2"/>
    <w:rsid w:val="00161B5D"/>
    <w:rsid w:val="001620A5"/>
    <w:rsid w:val="00164E53"/>
    <w:rsid w:val="00165498"/>
    <w:rsid w:val="00166967"/>
    <w:rsid w:val="0016699D"/>
    <w:rsid w:val="001730BE"/>
    <w:rsid w:val="00173230"/>
    <w:rsid w:val="0017360D"/>
    <w:rsid w:val="00173DA8"/>
    <w:rsid w:val="00175159"/>
    <w:rsid w:val="00176208"/>
    <w:rsid w:val="00177F50"/>
    <w:rsid w:val="00181EA7"/>
    <w:rsid w:val="0018211B"/>
    <w:rsid w:val="0018299F"/>
    <w:rsid w:val="001840D3"/>
    <w:rsid w:val="00184866"/>
    <w:rsid w:val="00184890"/>
    <w:rsid w:val="00185E8F"/>
    <w:rsid w:val="001900F8"/>
    <w:rsid w:val="00190BB6"/>
    <w:rsid w:val="00190DA0"/>
    <w:rsid w:val="00191258"/>
    <w:rsid w:val="00191259"/>
    <w:rsid w:val="0019161B"/>
    <w:rsid w:val="00192680"/>
    <w:rsid w:val="00193037"/>
    <w:rsid w:val="001938E6"/>
    <w:rsid w:val="00193A2C"/>
    <w:rsid w:val="001945AC"/>
    <w:rsid w:val="001971D9"/>
    <w:rsid w:val="00197319"/>
    <w:rsid w:val="001973D9"/>
    <w:rsid w:val="00197FB6"/>
    <w:rsid w:val="001A1018"/>
    <w:rsid w:val="001A2203"/>
    <w:rsid w:val="001A288E"/>
    <w:rsid w:val="001A55DB"/>
    <w:rsid w:val="001A5A97"/>
    <w:rsid w:val="001A5D37"/>
    <w:rsid w:val="001A63B2"/>
    <w:rsid w:val="001A6AE4"/>
    <w:rsid w:val="001A7361"/>
    <w:rsid w:val="001A7CD6"/>
    <w:rsid w:val="001B12F0"/>
    <w:rsid w:val="001B2021"/>
    <w:rsid w:val="001B35A9"/>
    <w:rsid w:val="001B3620"/>
    <w:rsid w:val="001B3D73"/>
    <w:rsid w:val="001B41E0"/>
    <w:rsid w:val="001B48B4"/>
    <w:rsid w:val="001B64A9"/>
    <w:rsid w:val="001B6DC2"/>
    <w:rsid w:val="001B7041"/>
    <w:rsid w:val="001B7264"/>
    <w:rsid w:val="001B7D95"/>
    <w:rsid w:val="001C0836"/>
    <w:rsid w:val="001C0C24"/>
    <w:rsid w:val="001C149C"/>
    <w:rsid w:val="001C21AC"/>
    <w:rsid w:val="001C47BA"/>
    <w:rsid w:val="001C4EE4"/>
    <w:rsid w:val="001C4F10"/>
    <w:rsid w:val="001C5353"/>
    <w:rsid w:val="001C59EA"/>
    <w:rsid w:val="001C677E"/>
    <w:rsid w:val="001C6B03"/>
    <w:rsid w:val="001D04A4"/>
    <w:rsid w:val="001D081C"/>
    <w:rsid w:val="001D10A1"/>
    <w:rsid w:val="001D3EDA"/>
    <w:rsid w:val="001D401D"/>
    <w:rsid w:val="001D406C"/>
    <w:rsid w:val="001D41EE"/>
    <w:rsid w:val="001D4DA0"/>
    <w:rsid w:val="001D74B8"/>
    <w:rsid w:val="001D74ED"/>
    <w:rsid w:val="001D7E91"/>
    <w:rsid w:val="001E0380"/>
    <w:rsid w:val="001E09F9"/>
    <w:rsid w:val="001E13B1"/>
    <w:rsid w:val="001E2145"/>
    <w:rsid w:val="001E2C03"/>
    <w:rsid w:val="001E4179"/>
    <w:rsid w:val="001E5788"/>
    <w:rsid w:val="001E7721"/>
    <w:rsid w:val="001E7D36"/>
    <w:rsid w:val="001E7DDA"/>
    <w:rsid w:val="001F1AC8"/>
    <w:rsid w:val="001F1CB7"/>
    <w:rsid w:val="001F2BC6"/>
    <w:rsid w:val="001F3787"/>
    <w:rsid w:val="001F39C9"/>
    <w:rsid w:val="001F3A19"/>
    <w:rsid w:val="001F3CBF"/>
    <w:rsid w:val="001F3CDF"/>
    <w:rsid w:val="001F4A9D"/>
    <w:rsid w:val="001F50E7"/>
    <w:rsid w:val="001F5F69"/>
    <w:rsid w:val="001F6CC3"/>
    <w:rsid w:val="001F7466"/>
    <w:rsid w:val="00202FEF"/>
    <w:rsid w:val="00205178"/>
    <w:rsid w:val="002067A1"/>
    <w:rsid w:val="00207187"/>
    <w:rsid w:val="00207309"/>
    <w:rsid w:val="00207312"/>
    <w:rsid w:val="00207590"/>
    <w:rsid w:val="00212ADC"/>
    <w:rsid w:val="002139A0"/>
    <w:rsid w:val="00213B69"/>
    <w:rsid w:val="00215C7A"/>
    <w:rsid w:val="00216FCC"/>
    <w:rsid w:val="00217167"/>
    <w:rsid w:val="002174DA"/>
    <w:rsid w:val="002200F4"/>
    <w:rsid w:val="002210D2"/>
    <w:rsid w:val="00221C42"/>
    <w:rsid w:val="0022339F"/>
    <w:rsid w:val="00223431"/>
    <w:rsid w:val="00223A8D"/>
    <w:rsid w:val="00223DEA"/>
    <w:rsid w:val="00225CE1"/>
    <w:rsid w:val="00226B86"/>
    <w:rsid w:val="002272F3"/>
    <w:rsid w:val="002276EB"/>
    <w:rsid w:val="00227B59"/>
    <w:rsid w:val="002305CC"/>
    <w:rsid w:val="00231221"/>
    <w:rsid w:val="0023219A"/>
    <w:rsid w:val="0023397C"/>
    <w:rsid w:val="00234467"/>
    <w:rsid w:val="002364F4"/>
    <w:rsid w:val="00236822"/>
    <w:rsid w:val="00237565"/>
    <w:rsid w:val="00237762"/>
    <w:rsid w:val="00237D8D"/>
    <w:rsid w:val="00240F61"/>
    <w:rsid w:val="00241DA2"/>
    <w:rsid w:val="00242566"/>
    <w:rsid w:val="00243A10"/>
    <w:rsid w:val="002442A2"/>
    <w:rsid w:val="002442C6"/>
    <w:rsid w:val="00244D6F"/>
    <w:rsid w:val="00245898"/>
    <w:rsid w:val="00245B79"/>
    <w:rsid w:val="00247FEE"/>
    <w:rsid w:val="00250777"/>
    <w:rsid w:val="00250E7D"/>
    <w:rsid w:val="00254209"/>
    <w:rsid w:val="002565D5"/>
    <w:rsid w:val="00257654"/>
    <w:rsid w:val="002576D6"/>
    <w:rsid w:val="00261238"/>
    <w:rsid w:val="0026212E"/>
    <w:rsid w:val="002622C0"/>
    <w:rsid w:val="00262E3A"/>
    <w:rsid w:val="00263C8C"/>
    <w:rsid w:val="002653E7"/>
    <w:rsid w:val="002666EF"/>
    <w:rsid w:val="00270160"/>
    <w:rsid w:val="00271C30"/>
    <w:rsid w:val="00272D5E"/>
    <w:rsid w:val="002731E5"/>
    <w:rsid w:val="00273F03"/>
    <w:rsid w:val="00274280"/>
    <w:rsid w:val="00275663"/>
    <w:rsid w:val="00276270"/>
    <w:rsid w:val="0027707D"/>
    <w:rsid w:val="002774E6"/>
    <w:rsid w:val="002778AE"/>
    <w:rsid w:val="0028269A"/>
    <w:rsid w:val="00283590"/>
    <w:rsid w:val="00284454"/>
    <w:rsid w:val="0028459C"/>
    <w:rsid w:val="002846B1"/>
    <w:rsid w:val="002850C6"/>
    <w:rsid w:val="00286696"/>
    <w:rsid w:val="00286973"/>
    <w:rsid w:val="002872E2"/>
    <w:rsid w:val="00287C9F"/>
    <w:rsid w:val="002926D0"/>
    <w:rsid w:val="0029412B"/>
    <w:rsid w:val="00294E70"/>
    <w:rsid w:val="00295290"/>
    <w:rsid w:val="002977CD"/>
    <w:rsid w:val="00297D40"/>
    <w:rsid w:val="002A1343"/>
    <w:rsid w:val="002A1924"/>
    <w:rsid w:val="002A2526"/>
    <w:rsid w:val="002A2EA8"/>
    <w:rsid w:val="002A3361"/>
    <w:rsid w:val="002A344B"/>
    <w:rsid w:val="002A3A78"/>
    <w:rsid w:val="002A511D"/>
    <w:rsid w:val="002A67AC"/>
    <w:rsid w:val="002A7420"/>
    <w:rsid w:val="002B06D8"/>
    <w:rsid w:val="002B0F12"/>
    <w:rsid w:val="002B1308"/>
    <w:rsid w:val="002B1CCC"/>
    <w:rsid w:val="002B4554"/>
    <w:rsid w:val="002B52D0"/>
    <w:rsid w:val="002B601A"/>
    <w:rsid w:val="002C119F"/>
    <w:rsid w:val="002C1892"/>
    <w:rsid w:val="002C1990"/>
    <w:rsid w:val="002C2D99"/>
    <w:rsid w:val="002C3043"/>
    <w:rsid w:val="002C408B"/>
    <w:rsid w:val="002C4A2D"/>
    <w:rsid w:val="002C5134"/>
    <w:rsid w:val="002C5724"/>
    <w:rsid w:val="002C6EE2"/>
    <w:rsid w:val="002C72D8"/>
    <w:rsid w:val="002C7A61"/>
    <w:rsid w:val="002D11FA"/>
    <w:rsid w:val="002D16D0"/>
    <w:rsid w:val="002D1C55"/>
    <w:rsid w:val="002D1E36"/>
    <w:rsid w:val="002D2A6B"/>
    <w:rsid w:val="002D3AAD"/>
    <w:rsid w:val="002D4BA5"/>
    <w:rsid w:val="002D626B"/>
    <w:rsid w:val="002D65C8"/>
    <w:rsid w:val="002E0593"/>
    <w:rsid w:val="002E0DDF"/>
    <w:rsid w:val="002E0E95"/>
    <w:rsid w:val="002E1BA4"/>
    <w:rsid w:val="002E2286"/>
    <w:rsid w:val="002E2906"/>
    <w:rsid w:val="002E2FB7"/>
    <w:rsid w:val="002E363B"/>
    <w:rsid w:val="002E5635"/>
    <w:rsid w:val="002E589C"/>
    <w:rsid w:val="002E5B15"/>
    <w:rsid w:val="002E64C3"/>
    <w:rsid w:val="002E6A2C"/>
    <w:rsid w:val="002E75F4"/>
    <w:rsid w:val="002E76F0"/>
    <w:rsid w:val="002F0116"/>
    <w:rsid w:val="002F02B9"/>
    <w:rsid w:val="002F1346"/>
    <w:rsid w:val="002F1791"/>
    <w:rsid w:val="002F1D8C"/>
    <w:rsid w:val="002F21DA"/>
    <w:rsid w:val="002F246D"/>
    <w:rsid w:val="002F2552"/>
    <w:rsid w:val="002F3EAE"/>
    <w:rsid w:val="002F4414"/>
    <w:rsid w:val="002F46B6"/>
    <w:rsid w:val="002F7B28"/>
    <w:rsid w:val="00300098"/>
    <w:rsid w:val="00301636"/>
    <w:rsid w:val="003019D3"/>
    <w:rsid w:val="00301F39"/>
    <w:rsid w:val="00302E7D"/>
    <w:rsid w:val="00303862"/>
    <w:rsid w:val="003046EF"/>
    <w:rsid w:val="00304728"/>
    <w:rsid w:val="00304FA3"/>
    <w:rsid w:val="00310712"/>
    <w:rsid w:val="00310E11"/>
    <w:rsid w:val="00311567"/>
    <w:rsid w:val="00311E62"/>
    <w:rsid w:val="00312800"/>
    <w:rsid w:val="00312F63"/>
    <w:rsid w:val="0031338C"/>
    <w:rsid w:val="003160D7"/>
    <w:rsid w:val="00316610"/>
    <w:rsid w:val="003175A6"/>
    <w:rsid w:val="0031777F"/>
    <w:rsid w:val="00317AFA"/>
    <w:rsid w:val="00317CDD"/>
    <w:rsid w:val="00320601"/>
    <w:rsid w:val="003223A4"/>
    <w:rsid w:val="00323A45"/>
    <w:rsid w:val="00323E84"/>
    <w:rsid w:val="003252DC"/>
    <w:rsid w:val="00325926"/>
    <w:rsid w:val="00326572"/>
    <w:rsid w:val="00326C7B"/>
    <w:rsid w:val="00327A8A"/>
    <w:rsid w:val="00327F31"/>
    <w:rsid w:val="00331F15"/>
    <w:rsid w:val="0033295A"/>
    <w:rsid w:val="00333447"/>
    <w:rsid w:val="00335C36"/>
    <w:rsid w:val="00335DC3"/>
    <w:rsid w:val="00336610"/>
    <w:rsid w:val="003370E4"/>
    <w:rsid w:val="00337401"/>
    <w:rsid w:val="003406C9"/>
    <w:rsid w:val="0034170C"/>
    <w:rsid w:val="00343A2D"/>
    <w:rsid w:val="00343AF7"/>
    <w:rsid w:val="00343F73"/>
    <w:rsid w:val="00345060"/>
    <w:rsid w:val="00346377"/>
    <w:rsid w:val="003477B3"/>
    <w:rsid w:val="0035054C"/>
    <w:rsid w:val="00350ACB"/>
    <w:rsid w:val="00351444"/>
    <w:rsid w:val="003530EF"/>
    <w:rsid w:val="0035322D"/>
    <w:rsid w:val="0035323B"/>
    <w:rsid w:val="00353933"/>
    <w:rsid w:val="00356920"/>
    <w:rsid w:val="00356C1D"/>
    <w:rsid w:val="00360055"/>
    <w:rsid w:val="003604BE"/>
    <w:rsid w:val="003609D2"/>
    <w:rsid w:val="00361C00"/>
    <w:rsid w:val="00361F78"/>
    <w:rsid w:val="00363819"/>
    <w:rsid w:val="00363D3B"/>
    <w:rsid w:val="00363F22"/>
    <w:rsid w:val="003640A6"/>
    <w:rsid w:val="00364E25"/>
    <w:rsid w:val="0037211D"/>
    <w:rsid w:val="00372F5C"/>
    <w:rsid w:val="003736E5"/>
    <w:rsid w:val="003741BB"/>
    <w:rsid w:val="003749E2"/>
    <w:rsid w:val="00375564"/>
    <w:rsid w:val="003758B5"/>
    <w:rsid w:val="00375B94"/>
    <w:rsid w:val="003760EC"/>
    <w:rsid w:val="003764F1"/>
    <w:rsid w:val="00381DC3"/>
    <w:rsid w:val="00383191"/>
    <w:rsid w:val="00383318"/>
    <w:rsid w:val="003833C0"/>
    <w:rsid w:val="0038368F"/>
    <w:rsid w:val="00384F4C"/>
    <w:rsid w:val="0038560C"/>
    <w:rsid w:val="00385EED"/>
    <w:rsid w:val="00386964"/>
    <w:rsid w:val="00386B8F"/>
    <w:rsid w:val="00386DED"/>
    <w:rsid w:val="00390398"/>
    <w:rsid w:val="00390BE4"/>
    <w:rsid w:val="003912E7"/>
    <w:rsid w:val="00391ABA"/>
    <w:rsid w:val="00392DD3"/>
    <w:rsid w:val="00392E9A"/>
    <w:rsid w:val="003932A7"/>
    <w:rsid w:val="00393947"/>
    <w:rsid w:val="00393C96"/>
    <w:rsid w:val="00396537"/>
    <w:rsid w:val="00396686"/>
    <w:rsid w:val="00397CA7"/>
    <w:rsid w:val="003A17DB"/>
    <w:rsid w:val="003A1EC6"/>
    <w:rsid w:val="003A2275"/>
    <w:rsid w:val="003A3744"/>
    <w:rsid w:val="003A6A4F"/>
    <w:rsid w:val="003A6CAF"/>
    <w:rsid w:val="003A7088"/>
    <w:rsid w:val="003B00DF"/>
    <w:rsid w:val="003B0495"/>
    <w:rsid w:val="003B0C43"/>
    <w:rsid w:val="003B1275"/>
    <w:rsid w:val="003B12A0"/>
    <w:rsid w:val="003B1403"/>
    <w:rsid w:val="003B1778"/>
    <w:rsid w:val="003B1B97"/>
    <w:rsid w:val="003B28B8"/>
    <w:rsid w:val="003B309A"/>
    <w:rsid w:val="003B5A33"/>
    <w:rsid w:val="003B74F7"/>
    <w:rsid w:val="003C0923"/>
    <w:rsid w:val="003C10FA"/>
    <w:rsid w:val="003C11CB"/>
    <w:rsid w:val="003C2E11"/>
    <w:rsid w:val="003C480D"/>
    <w:rsid w:val="003C4CA4"/>
    <w:rsid w:val="003C4F2C"/>
    <w:rsid w:val="003C57F5"/>
    <w:rsid w:val="003C6D75"/>
    <w:rsid w:val="003C75F3"/>
    <w:rsid w:val="003C78A3"/>
    <w:rsid w:val="003D0D09"/>
    <w:rsid w:val="003D1ABA"/>
    <w:rsid w:val="003D3342"/>
    <w:rsid w:val="003D3497"/>
    <w:rsid w:val="003D65CE"/>
    <w:rsid w:val="003D786F"/>
    <w:rsid w:val="003E052E"/>
    <w:rsid w:val="003E06C5"/>
    <w:rsid w:val="003E1867"/>
    <w:rsid w:val="003E2134"/>
    <w:rsid w:val="003E2179"/>
    <w:rsid w:val="003E3902"/>
    <w:rsid w:val="003E5729"/>
    <w:rsid w:val="003E5A87"/>
    <w:rsid w:val="003E63C6"/>
    <w:rsid w:val="003E74B5"/>
    <w:rsid w:val="003F0A18"/>
    <w:rsid w:val="003F268C"/>
    <w:rsid w:val="003F2F9E"/>
    <w:rsid w:val="003F42A9"/>
    <w:rsid w:val="003F4E5A"/>
    <w:rsid w:val="003F4E71"/>
    <w:rsid w:val="003F4EE0"/>
    <w:rsid w:val="003F57EB"/>
    <w:rsid w:val="003F600A"/>
    <w:rsid w:val="003F6190"/>
    <w:rsid w:val="003F689C"/>
    <w:rsid w:val="003F6D55"/>
    <w:rsid w:val="003F781F"/>
    <w:rsid w:val="003F7B81"/>
    <w:rsid w:val="004007A6"/>
    <w:rsid w:val="00401532"/>
    <w:rsid w:val="0040157E"/>
    <w:rsid w:val="00401873"/>
    <w:rsid w:val="00401D54"/>
    <w:rsid w:val="00401E28"/>
    <w:rsid w:val="00402153"/>
    <w:rsid w:val="00402461"/>
    <w:rsid w:val="00402934"/>
    <w:rsid w:val="00402FC1"/>
    <w:rsid w:val="0040319A"/>
    <w:rsid w:val="00403255"/>
    <w:rsid w:val="004042C1"/>
    <w:rsid w:val="00404E3A"/>
    <w:rsid w:val="00404EB0"/>
    <w:rsid w:val="004051E2"/>
    <w:rsid w:val="00406219"/>
    <w:rsid w:val="0041130B"/>
    <w:rsid w:val="004122A4"/>
    <w:rsid w:val="00412E64"/>
    <w:rsid w:val="00414B50"/>
    <w:rsid w:val="00415F22"/>
    <w:rsid w:val="00417052"/>
    <w:rsid w:val="00417420"/>
    <w:rsid w:val="00422634"/>
    <w:rsid w:val="0042471D"/>
    <w:rsid w:val="00425059"/>
    <w:rsid w:val="00425082"/>
    <w:rsid w:val="00425644"/>
    <w:rsid w:val="004257B5"/>
    <w:rsid w:val="00430CE8"/>
    <w:rsid w:val="00431D10"/>
    <w:rsid w:val="00431DEB"/>
    <w:rsid w:val="00432156"/>
    <w:rsid w:val="004321C9"/>
    <w:rsid w:val="004321CA"/>
    <w:rsid w:val="00434355"/>
    <w:rsid w:val="0043484E"/>
    <w:rsid w:val="004352CD"/>
    <w:rsid w:val="00440047"/>
    <w:rsid w:val="004416DF"/>
    <w:rsid w:val="004421A7"/>
    <w:rsid w:val="004425E8"/>
    <w:rsid w:val="00443E78"/>
    <w:rsid w:val="00444F4A"/>
    <w:rsid w:val="00445D51"/>
    <w:rsid w:val="00445F47"/>
    <w:rsid w:val="00446B29"/>
    <w:rsid w:val="00446C4C"/>
    <w:rsid w:val="00447BCF"/>
    <w:rsid w:val="004505C8"/>
    <w:rsid w:val="00450A69"/>
    <w:rsid w:val="00450E29"/>
    <w:rsid w:val="0045381B"/>
    <w:rsid w:val="00453F9A"/>
    <w:rsid w:val="0045441B"/>
    <w:rsid w:val="0045454F"/>
    <w:rsid w:val="00454C08"/>
    <w:rsid w:val="00454E81"/>
    <w:rsid w:val="0045580D"/>
    <w:rsid w:val="00456C05"/>
    <w:rsid w:val="004571D5"/>
    <w:rsid w:val="00460582"/>
    <w:rsid w:val="00461565"/>
    <w:rsid w:val="00463D92"/>
    <w:rsid w:val="00464179"/>
    <w:rsid w:val="0046464D"/>
    <w:rsid w:val="004657FB"/>
    <w:rsid w:val="00467705"/>
    <w:rsid w:val="00467CDD"/>
    <w:rsid w:val="00471E91"/>
    <w:rsid w:val="00472A14"/>
    <w:rsid w:val="004730CE"/>
    <w:rsid w:val="0047333E"/>
    <w:rsid w:val="00473933"/>
    <w:rsid w:val="00473E39"/>
    <w:rsid w:val="0047418A"/>
    <w:rsid w:val="0047446D"/>
    <w:rsid w:val="00474675"/>
    <w:rsid w:val="0047470C"/>
    <w:rsid w:val="00474DDD"/>
    <w:rsid w:val="00474F14"/>
    <w:rsid w:val="004771D2"/>
    <w:rsid w:val="0047737B"/>
    <w:rsid w:val="00477499"/>
    <w:rsid w:val="004775C1"/>
    <w:rsid w:val="00477646"/>
    <w:rsid w:val="00480141"/>
    <w:rsid w:val="0048075A"/>
    <w:rsid w:val="0048233C"/>
    <w:rsid w:val="0048235D"/>
    <w:rsid w:val="00483AD0"/>
    <w:rsid w:val="004863BC"/>
    <w:rsid w:val="004864EB"/>
    <w:rsid w:val="004879D5"/>
    <w:rsid w:val="00487D62"/>
    <w:rsid w:val="00491BEA"/>
    <w:rsid w:val="00492326"/>
    <w:rsid w:val="00492EB0"/>
    <w:rsid w:val="00493C6E"/>
    <w:rsid w:val="004976B1"/>
    <w:rsid w:val="00497AEB"/>
    <w:rsid w:val="00497EB4"/>
    <w:rsid w:val="004A08B9"/>
    <w:rsid w:val="004A13CA"/>
    <w:rsid w:val="004A3155"/>
    <w:rsid w:val="004A35F9"/>
    <w:rsid w:val="004A3ADE"/>
    <w:rsid w:val="004A3D01"/>
    <w:rsid w:val="004A44E7"/>
    <w:rsid w:val="004A4982"/>
    <w:rsid w:val="004A4BBE"/>
    <w:rsid w:val="004A4F1A"/>
    <w:rsid w:val="004A693C"/>
    <w:rsid w:val="004A74D6"/>
    <w:rsid w:val="004B04FB"/>
    <w:rsid w:val="004B095E"/>
    <w:rsid w:val="004B09EE"/>
    <w:rsid w:val="004B0ED2"/>
    <w:rsid w:val="004B0FB3"/>
    <w:rsid w:val="004B1718"/>
    <w:rsid w:val="004B24C1"/>
    <w:rsid w:val="004B351A"/>
    <w:rsid w:val="004B3BC0"/>
    <w:rsid w:val="004B4049"/>
    <w:rsid w:val="004B417D"/>
    <w:rsid w:val="004B4329"/>
    <w:rsid w:val="004B477B"/>
    <w:rsid w:val="004B4797"/>
    <w:rsid w:val="004B63BF"/>
    <w:rsid w:val="004C0298"/>
    <w:rsid w:val="004C148E"/>
    <w:rsid w:val="004C1B52"/>
    <w:rsid w:val="004C1BD3"/>
    <w:rsid w:val="004C1EB6"/>
    <w:rsid w:val="004C292F"/>
    <w:rsid w:val="004C2D86"/>
    <w:rsid w:val="004C549A"/>
    <w:rsid w:val="004C5B65"/>
    <w:rsid w:val="004C5BE3"/>
    <w:rsid w:val="004C6763"/>
    <w:rsid w:val="004C6813"/>
    <w:rsid w:val="004C68D4"/>
    <w:rsid w:val="004C776F"/>
    <w:rsid w:val="004D2238"/>
    <w:rsid w:val="004D30E7"/>
    <w:rsid w:val="004D38C7"/>
    <w:rsid w:val="004D3F1D"/>
    <w:rsid w:val="004D47A6"/>
    <w:rsid w:val="004D4BF9"/>
    <w:rsid w:val="004D52B4"/>
    <w:rsid w:val="004D5382"/>
    <w:rsid w:val="004D53E0"/>
    <w:rsid w:val="004D5E5D"/>
    <w:rsid w:val="004D6734"/>
    <w:rsid w:val="004D6887"/>
    <w:rsid w:val="004E27C3"/>
    <w:rsid w:val="004E36C1"/>
    <w:rsid w:val="004E5D98"/>
    <w:rsid w:val="004E61F1"/>
    <w:rsid w:val="004E6619"/>
    <w:rsid w:val="004E6E3F"/>
    <w:rsid w:val="004F06AF"/>
    <w:rsid w:val="004F11B1"/>
    <w:rsid w:val="004F14BF"/>
    <w:rsid w:val="004F3E40"/>
    <w:rsid w:val="004F3F51"/>
    <w:rsid w:val="004F46D2"/>
    <w:rsid w:val="004F4B41"/>
    <w:rsid w:val="004F4C8D"/>
    <w:rsid w:val="004F5CB6"/>
    <w:rsid w:val="004F6B92"/>
    <w:rsid w:val="005006D2"/>
    <w:rsid w:val="005009DB"/>
    <w:rsid w:val="0050169C"/>
    <w:rsid w:val="00501B19"/>
    <w:rsid w:val="00503183"/>
    <w:rsid w:val="005040FA"/>
    <w:rsid w:val="00504F59"/>
    <w:rsid w:val="005066D0"/>
    <w:rsid w:val="005070FC"/>
    <w:rsid w:val="005073EE"/>
    <w:rsid w:val="00510280"/>
    <w:rsid w:val="005105C3"/>
    <w:rsid w:val="00510FEB"/>
    <w:rsid w:val="00511D3E"/>
    <w:rsid w:val="005127B2"/>
    <w:rsid w:val="00513D73"/>
    <w:rsid w:val="00514A43"/>
    <w:rsid w:val="00514A8F"/>
    <w:rsid w:val="0051588F"/>
    <w:rsid w:val="00516205"/>
    <w:rsid w:val="005165A4"/>
    <w:rsid w:val="005165ED"/>
    <w:rsid w:val="005167A3"/>
    <w:rsid w:val="00516F49"/>
    <w:rsid w:val="005174E5"/>
    <w:rsid w:val="005212BB"/>
    <w:rsid w:val="00521F7D"/>
    <w:rsid w:val="00521FB2"/>
    <w:rsid w:val="00522393"/>
    <w:rsid w:val="00522620"/>
    <w:rsid w:val="00522BBA"/>
    <w:rsid w:val="00522DC9"/>
    <w:rsid w:val="00522EEF"/>
    <w:rsid w:val="00525656"/>
    <w:rsid w:val="0052595D"/>
    <w:rsid w:val="00525F64"/>
    <w:rsid w:val="00526D20"/>
    <w:rsid w:val="00526FF2"/>
    <w:rsid w:val="005270ED"/>
    <w:rsid w:val="0052771C"/>
    <w:rsid w:val="00530C6D"/>
    <w:rsid w:val="0053142D"/>
    <w:rsid w:val="005317A3"/>
    <w:rsid w:val="0053192F"/>
    <w:rsid w:val="00531B96"/>
    <w:rsid w:val="00533073"/>
    <w:rsid w:val="0053308B"/>
    <w:rsid w:val="00533761"/>
    <w:rsid w:val="00534156"/>
    <w:rsid w:val="00534C02"/>
    <w:rsid w:val="005359EF"/>
    <w:rsid w:val="0053642A"/>
    <w:rsid w:val="00537966"/>
    <w:rsid w:val="00537F24"/>
    <w:rsid w:val="00540117"/>
    <w:rsid w:val="005407C4"/>
    <w:rsid w:val="005418A1"/>
    <w:rsid w:val="00541D64"/>
    <w:rsid w:val="0054264B"/>
    <w:rsid w:val="005431A7"/>
    <w:rsid w:val="00543786"/>
    <w:rsid w:val="00544141"/>
    <w:rsid w:val="005442BA"/>
    <w:rsid w:val="0054450C"/>
    <w:rsid w:val="0054507F"/>
    <w:rsid w:val="005462ED"/>
    <w:rsid w:val="00546807"/>
    <w:rsid w:val="00546D15"/>
    <w:rsid w:val="005470D4"/>
    <w:rsid w:val="00547207"/>
    <w:rsid w:val="00547D5D"/>
    <w:rsid w:val="005501E7"/>
    <w:rsid w:val="00550DE8"/>
    <w:rsid w:val="0055152F"/>
    <w:rsid w:val="00551903"/>
    <w:rsid w:val="00551E47"/>
    <w:rsid w:val="00552155"/>
    <w:rsid w:val="005521DF"/>
    <w:rsid w:val="00552586"/>
    <w:rsid w:val="005533D7"/>
    <w:rsid w:val="0055446C"/>
    <w:rsid w:val="00554D0B"/>
    <w:rsid w:val="0055726B"/>
    <w:rsid w:val="00557927"/>
    <w:rsid w:val="00560E90"/>
    <w:rsid w:val="005617EC"/>
    <w:rsid w:val="0056218B"/>
    <w:rsid w:val="00562E45"/>
    <w:rsid w:val="00563668"/>
    <w:rsid w:val="00565029"/>
    <w:rsid w:val="005650E3"/>
    <w:rsid w:val="0056553C"/>
    <w:rsid w:val="005655F6"/>
    <w:rsid w:val="00566397"/>
    <w:rsid w:val="00566B09"/>
    <w:rsid w:val="005679A8"/>
    <w:rsid w:val="005703DE"/>
    <w:rsid w:val="0057078F"/>
    <w:rsid w:val="00571E4A"/>
    <w:rsid w:val="00574BFC"/>
    <w:rsid w:val="00575716"/>
    <w:rsid w:val="00580F1B"/>
    <w:rsid w:val="00582827"/>
    <w:rsid w:val="005832B4"/>
    <w:rsid w:val="0058464E"/>
    <w:rsid w:val="0058493E"/>
    <w:rsid w:val="00584B4A"/>
    <w:rsid w:val="00584C51"/>
    <w:rsid w:val="00585530"/>
    <w:rsid w:val="005869C5"/>
    <w:rsid w:val="00587357"/>
    <w:rsid w:val="00591A88"/>
    <w:rsid w:val="00592D71"/>
    <w:rsid w:val="00592FCE"/>
    <w:rsid w:val="00593B48"/>
    <w:rsid w:val="00595C84"/>
    <w:rsid w:val="0059709E"/>
    <w:rsid w:val="005A01CB"/>
    <w:rsid w:val="005A1D9F"/>
    <w:rsid w:val="005A3602"/>
    <w:rsid w:val="005A362E"/>
    <w:rsid w:val="005A58AD"/>
    <w:rsid w:val="005A58FF"/>
    <w:rsid w:val="005A5EAF"/>
    <w:rsid w:val="005A64C0"/>
    <w:rsid w:val="005A6EAC"/>
    <w:rsid w:val="005B1837"/>
    <w:rsid w:val="005B1BCF"/>
    <w:rsid w:val="005B2A24"/>
    <w:rsid w:val="005B363F"/>
    <w:rsid w:val="005B3C11"/>
    <w:rsid w:val="005B41CB"/>
    <w:rsid w:val="005B45A0"/>
    <w:rsid w:val="005B4624"/>
    <w:rsid w:val="005B5305"/>
    <w:rsid w:val="005B5B62"/>
    <w:rsid w:val="005B66D1"/>
    <w:rsid w:val="005B6707"/>
    <w:rsid w:val="005C0B77"/>
    <w:rsid w:val="005C0D51"/>
    <w:rsid w:val="005C1764"/>
    <w:rsid w:val="005C1C28"/>
    <w:rsid w:val="005C2433"/>
    <w:rsid w:val="005C4112"/>
    <w:rsid w:val="005C43EA"/>
    <w:rsid w:val="005C513D"/>
    <w:rsid w:val="005C5219"/>
    <w:rsid w:val="005C6355"/>
    <w:rsid w:val="005C6DB5"/>
    <w:rsid w:val="005D193A"/>
    <w:rsid w:val="005D3124"/>
    <w:rsid w:val="005D7A34"/>
    <w:rsid w:val="005E001B"/>
    <w:rsid w:val="005E03B2"/>
    <w:rsid w:val="005E0602"/>
    <w:rsid w:val="005E0A50"/>
    <w:rsid w:val="005E1494"/>
    <w:rsid w:val="005E19E7"/>
    <w:rsid w:val="005E1F13"/>
    <w:rsid w:val="005E2418"/>
    <w:rsid w:val="005E4378"/>
    <w:rsid w:val="005E4F14"/>
    <w:rsid w:val="005E55CA"/>
    <w:rsid w:val="005E605B"/>
    <w:rsid w:val="005E6986"/>
    <w:rsid w:val="005F0D35"/>
    <w:rsid w:val="005F1738"/>
    <w:rsid w:val="005F2537"/>
    <w:rsid w:val="005F4C39"/>
    <w:rsid w:val="005F4D72"/>
    <w:rsid w:val="005F53D5"/>
    <w:rsid w:val="005F6250"/>
    <w:rsid w:val="005F6ECC"/>
    <w:rsid w:val="0060092B"/>
    <w:rsid w:val="00600C90"/>
    <w:rsid w:val="00600D02"/>
    <w:rsid w:val="00603B16"/>
    <w:rsid w:val="00604D0A"/>
    <w:rsid w:val="00607DA7"/>
    <w:rsid w:val="0061113F"/>
    <w:rsid w:val="006114DA"/>
    <w:rsid w:val="00613379"/>
    <w:rsid w:val="00614574"/>
    <w:rsid w:val="006157A6"/>
    <w:rsid w:val="00615B6B"/>
    <w:rsid w:val="00616F0F"/>
    <w:rsid w:val="0061716C"/>
    <w:rsid w:val="0061786C"/>
    <w:rsid w:val="00617BA6"/>
    <w:rsid w:val="00620956"/>
    <w:rsid w:val="00620BF1"/>
    <w:rsid w:val="00621C4D"/>
    <w:rsid w:val="006243A1"/>
    <w:rsid w:val="00624690"/>
    <w:rsid w:val="00624821"/>
    <w:rsid w:val="006275F8"/>
    <w:rsid w:val="00627BC9"/>
    <w:rsid w:val="006308BD"/>
    <w:rsid w:val="00630931"/>
    <w:rsid w:val="00630A2E"/>
    <w:rsid w:val="0063144B"/>
    <w:rsid w:val="0063177B"/>
    <w:rsid w:val="00631C00"/>
    <w:rsid w:val="00631F25"/>
    <w:rsid w:val="00632330"/>
    <w:rsid w:val="00632E56"/>
    <w:rsid w:val="0063386E"/>
    <w:rsid w:val="00633B51"/>
    <w:rsid w:val="006346C8"/>
    <w:rsid w:val="00635CBA"/>
    <w:rsid w:val="00637421"/>
    <w:rsid w:val="00637A46"/>
    <w:rsid w:val="00641345"/>
    <w:rsid w:val="00641B65"/>
    <w:rsid w:val="006424FE"/>
    <w:rsid w:val="00642C8E"/>
    <w:rsid w:val="00642CAF"/>
    <w:rsid w:val="0064338B"/>
    <w:rsid w:val="006452C6"/>
    <w:rsid w:val="00645C92"/>
    <w:rsid w:val="00646542"/>
    <w:rsid w:val="00646C71"/>
    <w:rsid w:val="006501E9"/>
    <w:rsid w:val="006504F4"/>
    <w:rsid w:val="006508B6"/>
    <w:rsid w:val="006509E3"/>
    <w:rsid w:val="00650C9A"/>
    <w:rsid w:val="00651333"/>
    <w:rsid w:val="00652CBC"/>
    <w:rsid w:val="00654091"/>
    <w:rsid w:val="00654BC9"/>
    <w:rsid w:val="00654F18"/>
    <w:rsid w:val="006552FD"/>
    <w:rsid w:val="00655FBA"/>
    <w:rsid w:val="00656687"/>
    <w:rsid w:val="00656944"/>
    <w:rsid w:val="006601A7"/>
    <w:rsid w:val="00663AF3"/>
    <w:rsid w:val="00664C9E"/>
    <w:rsid w:val="00666B6C"/>
    <w:rsid w:val="00667909"/>
    <w:rsid w:val="00667BAE"/>
    <w:rsid w:val="00667CFA"/>
    <w:rsid w:val="00667DB1"/>
    <w:rsid w:val="006711AA"/>
    <w:rsid w:val="006719ED"/>
    <w:rsid w:val="006734EB"/>
    <w:rsid w:val="00675B4E"/>
    <w:rsid w:val="00677AB7"/>
    <w:rsid w:val="006811F0"/>
    <w:rsid w:val="00681EE3"/>
    <w:rsid w:val="00682682"/>
    <w:rsid w:val="00682702"/>
    <w:rsid w:val="00682989"/>
    <w:rsid w:val="00682CAE"/>
    <w:rsid w:val="006834E6"/>
    <w:rsid w:val="00685218"/>
    <w:rsid w:val="00686C3A"/>
    <w:rsid w:val="00687180"/>
    <w:rsid w:val="00690108"/>
    <w:rsid w:val="00690876"/>
    <w:rsid w:val="00692368"/>
    <w:rsid w:val="0069392A"/>
    <w:rsid w:val="00693CE7"/>
    <w:rsid w:val="006963F5"/>
    <w:rsid w:val="00697486"/>
    <w:rsid w:val="0069766B"/>
    <w:rsid w:val="00697A06"/>
    <w:rsid w:val="00697FAF"/>
    <w:rsid w:val="006A03FB"/>
    <w:rsid w:val="006A0BC3"/>
    <w:rsid w:val="006A16EC"/>
    <w:rsid w:val="006A1B30"/>
    <w:rsid w:val="006A1B9A"/>
    <w:rsid w:val="006A21FE"/>
    <w:rsid w:val="006A2EBC"/>
    <w:rsid w:val="006A3259"/>
    <w:rsid w:val="006A4B56"/>
    <w:rsid w:val="006A5EA0"/>
    <w:rsid w:val="006A67CA"/>
    <w:rsid w:val="006A6BCA"/>
    <w:rsid w:val="006A6DDD"/>
    <w:rsid w:val="006A783B"/>
    <w:rsid w:val="006A7B33"/>
    <w:rsid w:val="006B4B54"/>
    <w:rsid w:val="006B4E13"/>
    <w:rsid w:val="006B50A7"/>
    <w:rsid w:val="006B5FC8"/>
    <w:rsid w:val="006B6754"/>
    <w:rsid w:val="006B6BA5"/>
    <w:rsid w:val="006B75DD"/>
    <w:rsid w:val="006C0775"/>
    <w:rsid w:val="006C114B"/>
    <w:rsid w:val="006C149E"/>
    <w:rsid w:val="006C14EE"/>
    <w:rsid w:val="006C2165"/>
    <w:rsid w:val="006C4E08"/>
    <w:rsid w:val="006C512C"/>
    <w:rsid w:val="006C618D"/>
    <w:rsid w:val="006C670D"/>
    <w:rsid w:val="006C675D"/>
    <w:rsid w:val="006C67E0"/>
    <w:rsid w:val="006C6A7D"/>
    <w:rsid w:val="006C6F80"/>
    <w:rsid w:val="006C7ABA"/>
    <w:rsid w:val="006C7CED"/>
    <w:rsid w:val="006D0D4C"/>
    <w:rsid w:val="006D0D60"/>
    <w:rsid w:val="006D1122"/>
    <w:rsid w:val="006D1E8F"/>
    <w:rsid w:val="006D22E1"/>
    <w:rsid w:val="006D2DF8"/>
    <w:rsid w:val="006D3C00"/>
    <w:rsid w:val="006D4639"/>
    <w:rsid w:val="006D471A"/>
    <w:rsid w:val="006D4B04"/>
    <w:rsid w:val="006D55DF"/>
    <w:rsid w:val="006D6CF4"/>
    <w:rsid w:val="006D6D48"/>
    <w:rsid w:val="006D7D1C"/>
    <w:rsid w:val="006E0765"/>
    <w:rsid w:val="006E3675"/>
    <w:rsid w:val="006E442F"/>
    <w:rsid w:val="006E45A0"/>
    <w:rsid w:val="006E4A7F"/>
    <w:rsid w:val="006E4C22"/>
    <w:rsid w:val="006E7830"/>
    <w:rsid w:val="006F0E87"/>
    <w:rsid w:val="006F27B4"/>
    <w:rsid w:val="006F2E97"/>
    <w:rsid w:val="006F4098"/>
    <w:rsid w:val="006F489C"/>
    <w:rsid w:val="006F4B47"/>
    <w:rsid w:val="006F511E"/>
    <w:rsid w:val="007040C1"/>
    <w:rsid w:val="00704DF6"/>
    <w:rsid w:val="00705067"/>
    <w:rsid w:val="0070509D"/>
    <w:rsid w:val="0070651C"/>
    <w:rsid w:val="007071E9"/>
    <w:rsid w:val="0070723D"/>
    <w:rsid w:val="00707E00"/>
    <w:rsid w:val="0071019F"/>
    <w:rsid w:val="0071029E"/>
    <w:rsid w:val="007126A3"/>
    <w:rsid w:val="00713155"/>
    <w:rsid w:val="007132A3"/>
    <w:rsid w:val="0071532C"/>
    <w:rsid w:val="00715A79"/>
    <w:rsid w:val="00716421"/>
    <w:rsid w:val="007169CE"/>
    <w:rsid w:val="00720C21"/>
    <w:rsid w:val="007216B0"/>
    <w:rsid w:val="00724EFB"/>
    <w:rsid w:val="007307B7"/>
    <w:rsid w:val="00731619"/>
    <w:rsid w:val="00733A4B"/>
    <w:rsid w:val="00736752"/>
    <w:rsid w:val="00736A6D"/>
    <w:rsid w:val="007419C3"/>
    <w:rsid w:val="00741B7B"/>
    <w:rsid w:val="00742050"/>
    <w:rsid w:val="0074206C"/>
    <w:rsid w:val="00742270"/>
    <w:rsid w:val="00742D0B"/>
    <w:rsid w:val="00742D81"/>
    <w:rsid w:val="00743207"/>
    <w:rsid w:val="00744F22"/>
    <w:rsid w:val="007460F3"/>
    <w:rsid w:val="007467A7"/>
    <w:rsid w:val="007468D4"/>
    <w:rsid w:val="007469AD"/>
    <w:rsid w:val="007469DD"/>
    <w:rsid w:val="00747287"/>
    <w:rsid w:val="0074741B"/>
    <w:rsid w:val="0074759E"/>
    <w:rsid w:val="007478EA"/>
    <w:rsid w:val="00751111"/>
    <w:rsid w:val="00751546"/>
    <w:rsid w:val="00751786"/>
    <w:rsid w:val="0075356C"/>
    <w:rsid w:val="0075415C"/>
    <w:rsid w:val="007547EB"/>
    <w:rsid w:val="00754A31"/>
    <w:rsid w:val="007558F8"/>
    <w:rsid w:val="00756E5A"/>
    <w:rsid w:val="00757458"/>
    <w:rsid w:val="00757D16"/>
    <w:rsid w:val="00761236"/>
    <w:rsid w:val="007616A6"/>
    <w:rsid w:val="00763502"/>
    <w:rsid w:val="00763860"/>
    <w:rsid w:val="00763E6F"/>
    <w:rsid w:val="007645FF"/>
    <w:rsid w:val="00764C34"/>
    <w:rsid w:val="007665F9"/>
    <w:rsid w:val="00770432"/>
    <w:rsid w:val="007717FC"/>
    <w:rsid w:val="00771B2B"/>
    <w:rsid w:val="00771B93"/>
    <w:rsid w:val="00772451"/>
    <w:rsid w:val="0077426E"/>
    <w:rsid w:val="007754A9"/>
    <w:rsid w:val="00775ACF"/>
    <w:rsid w:val="007808A0"/>
    <w:rsid w:val="00781481"/>
    <w:rsid w:val="00781503"/>
    <w:rsid w:val="00781BA1"/>
    <w:rsid w:val="00781DAB"/>
    <w:rsid w:val="00784CC7"/>
    <w:rsid w:val="00785EFF"/>
    <w:rsid w:val="0078630A"/>
    <w:rsid w:val="00786EA5"/>
    <w:rsid w:val="007913AB"/>
    <w:rsid w:val="007914F7"/>
    <w:rsid w:val="007927CC"/>
    <w:rsid w:val="007932F7"/>
    <w:rsid w:val="00793F8C"/>
    <w:rsid w:val="00794352"/>
    <w:rsid w:val="007974A0"/>
    <w:rsid w:val="00797F2A"/>
    <w:rsid w:val="007A0177"/>
    <w:rsid w:val="007A0293"/>
    <w:rsid w:val="007A2AF4"/>
    <w:rsid w:val="007A3265"/>
    <w:rsid w:val="007A4519"/>
    <w:rsid w:val="007A4A5A"/>
    <w:rsid w:val="007A53DC"/>
    <w:rsid w:val="007A54FE"/>
    <w:rsid w:val="007A554D"/>
    <w:rsid w:val="007A591F"/>
    <w:rsid w:val="007A5BE0"/>
    <w:rsid w:val="007B008E"/>
    <w:rsid w:val="007B06C9"/>
    <w:rsid w:val="007B1625"/>
    <w:rsid w:val="007B56D6"/>
    <w:rsid w:val="007B5EE9"/>
    <w:rsid w:val="007B706E"/>
    <w:rsid w:val="007B71EB"/>
    <w:rsid w:val="007C157E"/>
    <w:rsid w:val="007C3E4D"/>
    <w:rsid w:val="007C41DE"/>
    <w:rsid w:val="007C4802"/>
    <w:rsid w:val="007C5140"/>
    <w:rsid w:val="007C5AAB"/>
    <w:rsid w:val="007C6205"/>
    <w:rsid w:val="007C686A"/>
    <w:rsid w:val="007C6D2A"/>
    <w:rsid w:val="007C7048"/>
    <w:rsid w:val="007C728E"/>
    <w:rsid w:val="007C7C77"/>
    <w:rsid w:val="007D2A8A"/>
    <w:rsid w:val="007D2C53"/>
    <w:rsid w:val="007D321C"/>
    <w:rsid w:val="007D3648"/>
    <w:rsid w:val="007D3D60"/>
    <w:rsid w:val="007D3F6C"/>
    <w:rsid w:val="007D4A35"/>
    <w:rsid w:val="007D7694"/>
    <w:rsid w:val="007E1980"/>
    <w:rsid w:val="007E2C16"/>
    <w:rsid w:val="007E4A1D"/>
    <w:rsid w:val="007E4B76"/>
    <w:rsid w:val="007E5816"/>
    <w:rsid w:val="007E5EA8"/>
    <w:rsid w:val="007E6607"/>
    <w:rsid w:val="007E67CC"/>
    <w:rsid w:val="007E6837"/>
    <w:rsid w:val="007E784B"/>
    <w:rsid w:val="007E7A1C"/>
    <w:rsid w:val="007E7B8D"/>
    <w:rsid w:val="007F03F2"/>
    <w:rsid w:val="007F0CF1"/>
    <w:rsid w:val="007F1187"/>
    <w:rsid w:val="007F12A5"/>
    <w:rsid w:val="007F18F9"/>
    <w:rsid w:val="007F24E8"/>
    <w:rsid w:val="007F3F18"/>
    <w:rsid w:val="007F3F5D"/>
    <w:rsid w:val="007F4CF1"/>
    <w:rsid w:val="007F555C"/>
    <w:rsid w:val="007F6E26"/>
    <w:rsid w:val="007F758D"/>
    <w:rsid w:val="007F7D52"/>
    <w:rsid w:val="00800953"/>
    <w:rsid w:val="0080126B"/>
    <w:rsid w:val="0080316E"/>
    <w:rsid w:val="008042CE"/>
    <w:rsid w:val="00805358"/>
    <w:rsid w:val="00805AAA"/>
    <w:rsid w:val="0080654C"/>
    <w:rsid w:val="0080699E"/>
    <w:rsid w:val="008071C6"/>
    <w:rsid w:val="00807589"/>
    <w:rsid w:val="00811AA6"/>
    <w:rsid w:val="008130C6"/>
    <w:rsid w:val="008162CD"/>
    <w:rsid w:val="008168EC"/>
    <w:rsid w:val="00817436"/>
    <w:rsid w:val="00817A00"/>
    <w:rsid w:val="00822947"/>
    <w:rsid w:val="00822C86"/>
    <w:rsid w:val="0082598B"/>
    <w:rsid w:val="00825A4D"/>
    <w:rsid w:val="00826166"/>
    <w:rsid w:val="00826236"/>
    <w:rsid w:val="008272D1"/>
    <w:rsid w:val="00830F60"/>
    <w:rsid w:val="00833E6B"/>
    <w:rsid w:val="00833EF4"/>
    <w:rsid w:val="00835DB3"/>
    <w:rsid w:val="0083617B"/>
    <w:rsid w:val="008371BD"/>
    <w:rsid w:val="00842FA4"/>
    <w:rsid w:val="00843758"/>
    <w:rsid w:val="00843850"/>
    <w:rsid w:val="00844473"/>
    <w:rsid w:val="00844A45"/>
    <w:rsid w:val="00844DF8"/>
    <w:rsid w:val="00844E5A"/>
    <w:rsid w:val="00847815"/>
    <w:rsid w:val="00847C58"/>
    <w:rsid w:val="008504A8"/>
    <w:rsid w:val="00851291"/>
    <w:rsid w:val="0085207F"/>
    <w:rsid w:val="0085282E"/>
    <w:rsid w:val="0085427C"/>
    <w:rsid w:val="00855371"/>
    <w:rsid w:val="00855EE8"/>
    <w:rsid w:val="00856E05"/>
    <w:rsid w:val="00856E07"/>
    <w:rsid w:val="00857E3D"/>
    <w:rsid w:val="00857EA9"/>
    <w:rsid w:val="00860F5A"/>
    <w:rsid w:val="00861728"/>
    <w:rsid w:val="00861C86"/>
    <w:rsid w:val="0086265F"/>
    <w:rsid w:val="0086411F"/>
    <w:rsid w:val="00865D5F"/>
    <w:rsid w:val="008661A8"/>
    <w:rsid w:val="00867F05"/>
    <w:rsid w:val="0087031E"/>
    <w:rsid w:val="00870445"/>
    <w:rsid w:val="0087198C"/>
    <w:rsid w:val="00872C1F"/>
    <w:rsid w:val="0087343F"/>
    <w:rsid w:val="0087369C"/>
    <w:rsid w:val="00873B42"/>
    <w:rsid w:val="0087441E"/>
    <w:rsid w:val="00875972"/>
    <w:rsid w:val="00876A98"/>
    <w:rsid w:val="00876DE7"/>
    <w:rsid w:val="00877505"/>
    <w:rsid w:val="00877CA2"/>
    <w:rsid w:val="0088062D"/>
    <w:rsid w:val="00880743"/>
    <w:rsid w:val="0088094B"/>
    <w:rsid w:val="008856D8"/>
    <w:rsid w:val="008914D6"/>
    <w:rsid w:val="0089192B"/>
    <w:rsid w:val="00892E82"/>
    <w:rsid w:val="0089328B"/>
    <w:rsid w:val="00894CC3"/>
    <w:rsid w:val="0089546B"/>
    <w:rsid w:val="00895D6A"/>
    <w:rsid w:val="00896368"/>
    <w:rsid w:val="0089660A"/>
    <w:rsid w:val="00897281"/>
    <w:rsid w:val="008A0F94"/>
    <w:rsid w:val="008A12D8"/>
    <w:rsid w:val="008A3EA4"/>
    <w:rsid w:val="008A5AC5"/>
    <w:rsid w:val="008A6D3B"/>
    <w:rsid w:val="008A7781"/>
    <w:rsid w:val="008A7BCF"/>
    <w:rsid w:val="008B12F1"/>
    <w:rsid w:val="008B3684"/>
    <w:rsid w:val="008B3A00"/>
    <w:rsid w:val="008B3B7B"/>
    <w:rsid w:val="008B3E79"/>
    <w:rsid w:val="008B5262"/>
    <w:rsid w:val="008B5DCB"/>
    <w:rsid w:val="008B5DEA"/>
    <w:rsid w:val="008B5F31"/>
    <w:rsid w:val="008B6913"/>
    <w:rsid w:val="008B6BAE"/>
    <w:rsid w:val="008C1B58"/>
    <w:rsid w:val="008C306E"/>
    <w:rsid w:val="008C34B3"/>
    <w:rsid w:val="008C34D7"/>
    <w:rsid w:val="008C39AE"/>
    <w:rsid w:val="008C4B3F"/>
    <w:rsid w:val="008C55A3"/>
    <w:rsid w:val="008C590D"/>
    <w:rsid w:val="008C69F3"/>
    <w:rsid w:val="008C6B7C"/>
    <w:rsid w:val="008C755D"/>
    <w:rsid w:val="008D1290"/>
    <w:rsid w:val="008D207B"/>
    <w:rsid w:val="008D4513"/>
    <w:rsid w:val="008D4D17"/>
    <w:rsid w:val="008D5046"/>
    <w:rsid w:val="008D6052"/>
    <w:rsid w:val="008D6FFA"/>
    <w:rsid w:val="008D7350"/>
    <w:rsid w:val="008D737F"/>
    <w:rsid w:val="008E031B"/>
    <w:rsid w:val="008E0E18"/>
    <w:rsid w:val="008E3B13"/>
    <w:rsid w:val="008E3E93"/>
    <w:rsid w:val="008E4605"/>
    <w:rsid w:val="008E4AF4"/>
    <w:rsid w:val="008E7029"/>
    <w:rsid w:val="008E7C09"/>
    <w:rsid w:val="008E7EF6"/>
    <w:rsid w:val="008F030B"/>
    <w:rsid w:val="008F1A1D"/>
    <w:rsid w:val="008F1E7A"/>
    <w:rsid w:val="008F1F98"/>
    <w:rsid w:val="008F2B5D"/>
    <w:rsid w:val="008F3724"/>
    <w:rsid w:val="008F373D"/>
    <w:rsid w:val="008F57CE"/>
    <w:rsid w:val="008F5C9D"/>
    <w:rsid w:val="008F6744"/>
    <w:rsid w:val="008F6758"/>
    <w:rsid w:val="008F6CF8"/>
    <w:rsid w:val="008F734B"/>
    <w:rsid w:val="0090228B"/>
    <w:rsid w:val="00903E22"/>
    <w:rsid w:val="0090401C"/>
    <w:rsid w:val="009040DD"/>
    <w:rsid w:val="00904446"/>
    <w:rsid w:val="00905407"/>
    <w:rsid w:val="00905B47"/>
    <w:rsid w:val="00905F00"/>
    <w:rsid w:val="00906315"/>
    <w:rsid w:val="0090676C"/>
    <w:rsid w:val="00906C80"/>
    <w:rsid w:val="00907120"/>
    <w:rsid w:val="0090786E"/>
    <w:rsid w:val="00907D42"/>
    <w:rsid w:val="00911AEA"/>
    <w:rsid w:val="0091331C"/>
    <w:rsid w:val="009137F8"/>
    <w:rsid w:val="00913A34"/>
    <w:rsid w:val="00913AA5"/>
    <w:rsid w:val="00914C7D"/>
    <w:rsid w:val="0091500F"/>
    <w:rsid w:val="009150A8"/>
    <w:rsid w:val="00915260"/>
    <w:rsid w:val="0091564C"/>
    <w:rsid w:val="009177F3"/>
    <w:rsid w:val="009179D2"/>
    <w:rsid w:val="0092265F"/>
    <w:rsid w:val="00922A57"/>
    <w:rsid w:val="00923A34"/>
    <w:rsid w:val="00925F30"/>
    <w:rsid w:val="00926D19"/>
    <w:rsid w:val="009279DE"/>
    <w:rsid w:val="00930116"/>
    <w:rsid w:val="009304E2"/>
    <w:rsid w:val="00935868"/>
    <w:rsid w:val="00935BCB"/>
    <w:rsid w:val="00940497"/>
    <w:rsid w:val="00941092"/>
    <w:rsid w:val="00941E99"/>
    <w:rsid w:val="0094212C"/>
    <w:rsid w:val="0094265B"/>
    <w:rsid w:val="00942973"/>
    <w:rsid w:val="00943979"/>
    <w:rsid w:val="00943F07"/>
    <w:rsid w:val="00944EC6"/>
    <w:rsid w:val="00947143"/>
    <w:rsid w:val="00947229"/>
    <w:rsid w:val="00950E09"/>
    <w:rsid w:val="0095181E"/>
    <w:rsid w:val="00951CB6"/>
    <w:rsid w:val="00951F27"/>
    <w:rsid w:val="00952478"/>
    <w:rsid w:val="00952EA0"/>
    <w:rsid w:val="00953C70"/>
    <w:rsid w:val="00953CBC"/>
    <w:rsid w:val="00954689"/>
    <w:rsid w:val="009548D0"/>
    <w:rsid w:val="00957F18"/>
    <w:rsid w:val="00960193"/>
    <w:rsid w:val="00960447"/>
    <w:rsid w:val="009617C9"/>
    <w:rsid w:val="00961C93"/>
    <w:rsid w:val="00961E34"/>
    <w:rsid w:val="00962073"/>
    <w:rsid w:val="00962461"/>
    <w:rsid w:val="00962B79"/>
    <w:rsid w:val="00962EF3"/>
    <w:rsid w:val="009631CB"/>
    <w:rsid w:val="0096335C"/>
    <w:rsid w:val="00964444"/>
    <w:rsid w:val="0096467A"/>
    <w:rsid w:val="00964996"/>
    <w:rsid w:val="00965108"/>
    <w:rsid w:val="00965324"/>
    <w:rsid w:val="00965B16"/>
    <w:rsid w:val="00970590"/>
    <w:rsid w:val="0097091E"/>
    <w:rsid w:val="00970BF5"/>
    <w:rsid w:val="00970D4B"/>
    <w:rsid w:val="0097137D"/>
    <w:rsid w:val="00972777"/>
    <w:rsid w:val="0097393C"/>
    <w:rsid w:val="0097537A"/>
    <w:rsid w:val="0097591F"/>
    <w:rsid w:val="009760D3"/>
    <w:rsid w:val="00977132"/>
    <w:rsid w:val="00977E6E"/>
    <w:rsid w:val="00980D2A"/>
    <w:rsid w:val="0098164E"/>
    <w:rsid w:val="00981A4B"/>
    <w:rsid w:val="00982501"/>
    <w:rsid w:val="0098295C"/>
    <w:rsid w:val="00983F2C"/>
    <w:rsid w:val="00984B2B"/>
    <w:rsid w:val="009865AE"/>
    <w:rsid w:val="00986CEB"/>
    <w:rsid w:val="009877D3"/>
    <w:rsid w:val="0098783E"/>
    <w:rsid w:val="00987ED9"/>
    <w:rsid w:val="00987F74"/>
    <w:rsid w:val="00991584"/>
    <w:rsid w:val="00991E6D"/>
    <w:rsid w:val="00994032"/>
    <w:rsid w:val="00994451"/>
    <w:rsid w:val="0099471D"/>
    <w:rsid w:val="00994E8F"/>
    <w:rsid w:val="009951DC"/>
    <w:rsid w:val="009959BB"/>
    <w:rsid w:val="009959EB"/>
    <w:rsid w:val="00996005"/>
    <w:rsid w:val="00997158"/>
    <w:rsid w:val="009A0F16"/>
    <w:rsid w:val="009A3A7C"/>
    <w:rsid w:val="009A6206"/>
    <w:rsid w:val="009A6612"/>
    <w:rsid w:val="009B00FC"/>
    <w:rsid w:val="009B1A99"/>
    <w:rsid w:val="009B1FAD"/>
    <w:rsid w:val="009B2ADB"/>
    <w:rsid w:val="009B2E24"/>
    <w:rsid w:val="009B310A"/>
    <w:rsid w:val="009B3BD2"/>
    <w:rsid w:val="009B59B7"/>
    <w:rsid w:val="009B5F75"/>
    <w:rsid w:val="009B603A"/>
    <w:rsid w:val="009B7C1D"/>
    <w:rsid w:val="009B7FA2"/>
    <w:rsid w:val="009C1191"/>
    <w:rsid w:val="009C1211"/>
    <w:rsid w:val="009C2D0E"/>
    <w:rsid w:val="009C2F4D"/>
    <w:rsid w:val="009C331E"/>
    <w:rsid w:val="009C3DAC"/>
    <w:rsid w:val="009C42E0"/>
    <w:rsid w:val="009C448C"/>
    <w:rsid w:val="009C53F1"/>
    <w:rsid w:val="009D08CC"/>
    <w:rsid w:val="009D22DA"/>
    <w:rsid w:val="009D22EC"/>
    <w:rsid w:val="009D2301"/>
    <w:rsid w:val="009D260D"/>
    <w:rsid w:val="009D3235"/>
    <w:rsid w:val="009D5362"/>
    <w:rsid w:val="009D60A4"/>
    <w:rsid w:val="009D665D"/>
    <w:rsid w:val="009D677A"/>
    <w:rsid w:val="009D69E5"/>
    <w:rsid w:val="009D7ED5"/>
    <w:rsid w:val="009E1415"/>
    <w:rsid w:val="009E1F5F"/>
    <w:rsid w:val="009E209C"/>
    <w:rsid w:val="009E2391"/>
    <w:rsid w:val="009E3816"/>
    <w:rsid w:val="009E3B2C"/>
    <w:rsid w:val="009E6116"/>
    <w:rsid w:val="009E6C31"/>
    <w:rsid w:val="009E7BF9"/>
    <w:rsid w:val="009F08F2"/>
    <w:rsid w:val="009F1787"/>
    <w:rsid w:val="009F2330"/>
    <w:rsid w:val="009F26D1"/>
    <w:rsid w:val="009F27EF"/>
    <w:rsid w:val="009F4158"/>
    <w:rsid w:val="009F4D63"/>
    <w:rsid w:val="009F73BE"/>
    <w:rsid w:val="00A00CB9"/>
    <w:rsid w:val="00A02767"/>
    <w:rsid w:val="00A02E43"/>
    <w:rsid w:val="00A05AA3"/>
    <w:rsid w:val="00A05FB0"/>
    <w:rsid w:val="00A065F9"/>
    <w:rsid w:val="00A06D5D"/>
    <w:rsid w:val="00A06DB7"/>
    <w:rsid w:val="00A07635"/>
    <w:rsid w:val="00A0764B"/>
    <w:rsid w:val="00A07699"/>
    <w:rsid w:val="00A07BC6"/>
    <w:rsid w:val="00A07F34"/>
    <w:rsid w:val="00A103CA"/>
    <w:rsid w:val="00A14565"/>
    <w:rsid w:val="00A1503C"/>
    <w:rsid w:val="00A1517F"/>
    <w:rsid w:val="00A15F8B"/>
    <w:rsid w:val="00A16981"/>
    <w:rsid w:val="00A173A2"/>
    <w:rsid w:val="00A20142"/>
    <w:rsid w:val="00A20BAE"/>
    <w:rsid w:val="00A2154D"/>
    <w:rsid w:val="00A22154"/>
    <w:rsid w:val="00A23D99"/>
    <w:rsid w:val="00A23E78"/>
    <w:rsid w:val="00A25C38"/>
    <w:rsid w:val="00A267C6"/>
    <w:rsid w:val="00A30E50"/>
    <w:rsid w:val="00A30E73"/>
    <w:rsid w:val="00A30E99"/>
    <w:rsid w:val="00A31987"/>
    <w:rsid w:val="00A31FF5"/>
    <w:rsid w:val="00A32FB6"/>
    <w:rsid w:val="00A33C86"/>
    <w:rsid w:val="00A33DAA"/>
    <w:rsid w:val="00A3615E"/>
    <w:rsid w:val="00A3634D"/>
    <w:rsid w:val="00A368B4"/>
    <w:rsid w:val="00A36BBE"/>
    <w:rsid w:val="00A37418"/>
    <w:rsid w:val="00A37B9E"/>
    <w:rsid w:val="00A408B7"/>
    <w:rsid w:val="00A418B4"/>
    <w:rsid w:val="00A41CC0"/>
    <w:rsid w:val="00A41E52"/>
    <w:rsid w:val="00A42EA8"/>
    <w:rsid w:val="00A4307A"/>
    <w:rsid w:val="00A47755"/>
    <w:rsid w:val="00A47EBB"/>
    <w:rsid w:val="00A50C9F"/>
    <w:rsid w:val="00A51B81"/>
    <w:rsid w:val="00A51C82"/>
    <w:rsid w:val="00A51CDD"/>
    <w:rsid w:val="00A5235F"/>
    <w:rsid w:val="00A52A74"/>
    <w:rsid w:val="00A5417E"/>
    <w:rsid w:val="00A57649"/>
    <w:rsid w:val="00A57F0C"/>
    <w:rsid w:val="00A6015C"/>
    <w:rsid w:val="00A60A38"/>
    <w:rsid w:val="00A60BC4"/>
    <w:rsid w:val="00A63161"/>
    <w:rsid w:val="00A6427F"/>
    <w:rsid w:val="00A64884"/>
    <w:rsid w:val="00A64C48"/>
    <w:rsid w:val="00A64E89"/>
    <w:rsid w:val="00A6730D"/>
    <w:rsid w:val="00A7005C"/>
    <w:rsid w:val="00A7055E"/>
    <w:rsid w:val="00A71625"/>
    <w:rsid w:val="00A716BB"/>
    <w:rsid w:val="00A71B9B"/>
    <w:rsid w:val="00A751C7"/>
    <w:rsid w:val="00A75E40"/>
    <w:rsid w:val="00A76A8B"/>
    <w:rsid w:val="00A76E95"/>
    <w:rsid w:val="00A80076"/>
    <w:rsid w:val="00A8298F"/>
    <w:rsid w:val="00A8400A"/>
    <w:rsid w:val="00A84DAE"/>
    <w:rsid w:val="00A85FDE"/>
    <w:rsid w:val="00A868E6"/>
    <w:rsid w:val="00A86A46"/>
    <w:rsid w:val="00A87844"/>
    <w:rsid w:val="00A9057B"/>
    <w:rsid w:val="00A91377"/>
    <w:rsid w:val="00A91BA8"/>
    <w:rsid w:val="00A92BF1"/>
    <w:rsid w:val="00A92F04"/>
    <w:rsid w:val="00A94154"/>
    <w:rsid w:val="00A945FE"/>
    <w:rsid w:val="00A94CDF"/>
    <w:rsid w:val="00A953A4"/>
    <w:rsid w:val="00A9613D"/>
    <w:rsid w:val="00AA038C"/>
    <w:rsid w:val="00AA09CC"/>
    <w:rsid w:val="00AA11E1"/>
    <w:rsid w:val="00AA2D23"/>
    <w:rsid w:val="00AA301F"/>
    <w:rsid w:val="00AA6120"/>
    <w:rsid w:val="00AA68B2"/>
    <w:rsid w:val="00AA6CD0"/>
    <w:rsid w:val="00AA705A"/>
    <w:rsid w:val="00AA7639"/>
    <w:rsid w:val="00AA76AA"/>
    <w:rsid w:val="00AA774F"/>
    <w:rsid w:val="00AA7A09"/>
    <w:rsid w:val="00AB0696"/>
    <w:rsid w:val="00AB20B6"/>
    <w:rsid w:val="00AB219C"/>
    <w:rsid w:val="00AB25A6"/>
    <w:rsid w:val="00AB2E4F"/>
    <w:rsid w:val="00AB3429"/>
    <w:rsid w:val="00AB3B50"/>
    <w:rsid w:val="00AB3FCC"/>
    <w:rsid w:val="00AB4286"/>
    <w:rsid w:val="00AB5146"/>
    <w:rsid w:val="00AC05B1"/>
    <w:rsid w:val="00AC0A42"/>
    <w:rsid w:val="00AC366B"/>
    <w:rsid w:val="00AC39CA"/>
    <w:rsid w:val="00AC5085"/>
    <w:rsid w:val="00AC788F"/>
    <w:rsid w:val="00AD3170"/>
    <w:rsid w:val="00AD356C"/>
    <w:rsid w:val="00AD477C"/>
    <w:rsid w:val="00AD4936"/>
    <w:rsid w:val="00AD4C03"/>
    <w:rsid w:val="00AD4EC1"/>
    <w:rsid w:val="00AD6219"/>
    <w:rsid w:val="00AD7592"/>
    <w:rsid w:val="00AD7C0A"/>
    <w:rsid w:val="00AE0DEA"/>
    <w:rsid w:val="00AE1DBD"/>
    <w:rsid w:val="00AE2914"/>
    <w:rsid w:val="00AE3DAB"/>
    <w:rsid w:val="00AE3E9B"/>
    <w:rsid w:val="00AE4EDC"/>
    <w:rsid w:val="00AE4F39"/>
    <w:rsid w:val="00AE5485"/>
    <w:rsid w:val="00AE607C"/>
    <w:rsid w:val="00AE665D"/>
    <w:rsid w:val="00AE66C0"/>
    <w:rsid w:val="00AE6D15"/>
    <w:rsid w:val="00AE7FBF"/>
    <w:rsid w:val="00AF112B"/>
    <w:rsid w:val="00AF23F1"/>
    <w:rsid w:val="00AF6A0B"/>
    <w:rsid w:val="00AF7696"/>
    <w:rsid w:val="00AF7758"/>
    <w:rsid w:val="00AF7D8E"/>
    <w:rsid w:val="00B0040D"/>
    <w:rsid w:val="00B02399"/>
    <w:rsid w:val="00B03032"/>
    <w:rsid w:val="00B03894"/>
    <w:rsid w:val="00B04182"/>
    <w:rsid w:val="00B07AE3"/>
    <w:rsid w:val="00B07D31"/>
    <w:rsid w:val="00B07D6E"/>
    <w:rsid w:val="00B10093"/>
    <w:rsid w:val="00B11430"/>
    <w:rsid w:val="00B134E9"/>
    <w:rsid w:val="00B13E5D"/>
    <w:rsid w:val="00B147B1"/>
    <w:rsid w:val="00B15C51"/>
    <w:rsid w:val="00B163F5"/>
    <w:rsid w:val="00B17DBF"/>
    <w:rsid w:val="00B20165"/>
    <w:rsid w:val="00B2281D"/>
    <w:rsid w:val="00B22A76"/>
    <w:rsid w:val="00B2383A"/>
    <w:rsid w:val="00B24E8C"/>
    <w:rsid w:val="00B258BB"/>
    <w:rsid w:val="00B27F09"/>
    <w:rsid w:val="00B31AD8"/>
    <w:rsid w:val="00B3233B"/>
    <w:rsid w:val="00B3422A"/>
    <w:rsid w:val="00B3433A"/>
    <w:rsid w:val="00B3527E"/>
    <w:rsid w:val="00B353EB"/>
    <w:rsid w:val="00B37F05"/>
    <w:rsid w:val="00B40293"/>
    <w:rsid w:val="00B4103D"/>
    <w:rsid w:val="00B43412"/>
    <w:rsid w:val="00B439C4"/>
    <w:rsid w:val="00B43B56"/>
    <w:rsid w:val="00B450B3"/>
    <w:rsid w:val="00B45245"/>
    <w:rsid w:val="00B452F0"/>
    <w:rsid w:val="00B4535E"/>
    <w:rsid w:val="00B50AA4"/>
    <w:rsid w:val="00B51F1D"/>
    <w:rsid w:val="00B52A8C"/>
    <w:rsid w:val="00B52BDE"/>
    <w:rsid w:val="00B53D40"/>
    <w:rsid w:val="00B5428F"/>
    <w:rsid w:val="00B56EFF"/>
    <w:rsid w:val="00B56FDB"/>
    <w:rsid w:val="00B6042B"/>
    <w:rsid w:val="00B60DEF"/>
    <w:rsid w:val="00B636A8"/>
    <w:rsid w:val="00B65002"/>
    <w:rsid w:val="00B663F0"/>
    <w:rsid w:val="00B665C6"/>
    <w:rsid w:val="00B67301"/>
    <w:rsid w:val="00B674EF"/>
    <w:rsid w:val="00B67F36"/>
    <w:rsid w:val="00B70332"/>
    <w:rsid w:val="00B70D35"/>
    <w:rsid w:val="00B718DE"/>
    <w:rsid w:val="00B72101"/>
    <w:rsid w:val="00B72D05"/>
    <w:rsid w:val="00B73E73"/>
    <w:rsid w:val="00B75243"/>
    <w:rsid w:val="00B805AF"/>
    <w:rsid w:val="00B80948"/>
    <w:rsid w:val="00B81955"/>
    <w:rsid w:val="00B81D08"/>
    <w:rsid w:val="00B83CC6"/>
    <w:rsid w:val="00B85A8E"/>
    <w:rsid w:val="00B85CE2"/>
    <w:rsid w:val="00B869EC"/>
    <w:rsid w:val="00B87B7E"/>
    <w:rsid w:val="00B87E6B"/>
    <w:rsid w:val="00B908ED"/>
    <w:rsid w:val="00B91E56"/>
    <w:rsid w:val="00B92F1D"/>
    <w:rsid w:val="00B9397A"/>
    <w:rsid w:val="00B9633D"/>
    <w:rsid w:val="00B97334"/>
    <w:rsid w:val="00B9750A"/>
    <w:rsid w:val="00BA0B75"/>
    <w:rsid w:val="00BA2EBE"/>
    <w:rsid w:val="00BA380E"/>
    <w:rsid w:val="00BA4211"/>
    <w:rsid w:val="00BA486A"/>
    <w:rsid w:val="00BA4B65"/>
    <w:rsid w:val="00BA5EE3"/>
    <w:rsid w:val="00BA6C05"/>
    <w:rsid w:val="00BB0F28"/>
    <w:rsid w:val="00BB126A"/>
    <w:rsid w:val="00BB1636"/>
    <w:rsid w:val="00BB1AE7"/>
    <w:rsid w:val="00BB203B"/>
    <w:rsid w:val="00BB29F7"/>
    <w:rsid w:val="00BB3329"/>
    <w:rsid w:val="00BB3978"/>
    <w:rsid w:val="00BB4130"/>
    <w:rsid w:val="00BB43F3"/>
    <w:rsid w:val="00BB458A"/>
    <w:rsid w:val="00BB4F99"/>
    <w:rsid w:val="00BC002B"/>
    <w:rsid w:val="00BC0453"/>
    <w:rsid w:val="00BC0FC8"/>
    <w:rsid w:val="00BC2353"/>
    <w:rsid w:val="00BC31A2"/>
    <w:rsid w:val="00BC3395"/>
    <w:rsid w:val="00BC6806"/>
    <w:rsid w:val="00BC7EBF"/>
    <w:rsid w:val="00BD00D3"/>
    <w:rsid w:val="00BD0F75"/>
    <w:rsid w:val="00BD1659"/>
    <w:rsid w:val="00BD2F52"/>
    <w:rsid w:val="00BD3108"/>
    <w:rsid w:val="00BD32D2"/>
    <w:rsid w:val="00BD3AA9"/>
    <w:rsid w:val="00BD42E6"/>
    <w:rsid w:val="00BD4A18"/>
    <w:rsid w:val="00BD4D10"/>
    <w:rsid w:val="00BD57BE"/>
    <w:rsid w:val="00BD5BF5"/>
    <w:rsid w:val="00BD6DB2"/>
    <w:rsid w:val="00BE0E98"/>
    <w:rsid w:val="00BE11CF"/>
    <w:rsid w:val="00BE17D1"/>
    <w:rsid w:val="00BE21AB"/>
    <w:rsid w:val="00BE2728"/>
    <w:rsid w:val="00BE31D3"/>
    <w:rsid w:val="00BE4E3B"/>
    <w:rsid w:val="00BE55CB"/>
    <w:rsid w:val="00BE59E5"/>
    <w:rsid w:val="00BE6EB3"/>
    <w:rsid w:val="00BE74ED"/>
    <w:rsid w:val="00BF045B"/>
    <w:rsid w:val="00BF112D"/>
    <w:rsid w:val="00BF14B0"/>
    <w:rsid w:val="00BF2EBE"/>
    <w:rsid w:val="00BF3944"/>
    <w:rsid w:val="00BF4D40"/>
    <w:rsid w:val="00BF5754"/>
    <w:rsid w:val="00BF617A"/>
    <w:rsid w:val="00BF6188"/>
    <w:rsid w:val="00BF6AF7"/>
    <w:rsid w:val="00BF6FCE"/>
    <w:rsid w:val="00BF79CD"/>
    <w:rsid w:val="00C00801"/>
    <w:rsid w:val="00C01322"/>
    <w:rsid w:val="00C01E6D"/>
    <w:rsid w:val="00C027D1"/>
    <w:rsid w:val="00C0379D"/>
    <w:rsid w:val="00C03931"/>
    <w:rsid w:val="00C03AE6"/>
    <w:rsid w:val="00C04D4B"/>
    <w:rsid w:val="00C04E83"/>
    <w:rsid w:val="00C0578B"/>
    <w:rsid w:val="00C05FE3"/>
    <w:rsid w:val="00C10644"/>
    <w:rsid w:val="00C10C28"/>
    <w:rsid w:val="00C114F5"/>
    <w:rsid w:val="00C13E47"/>
    <w:rsid w:val="00C148FD"/>
    <w:rsid w:val="00C15881"/>
    <w:rsid w:val="00C16DC5"/>
    <w:rsid w:val="00C17AB9"/>
    <w:rsid w:val="00C17F05"/>
    <w:rsid w:val="00C20076"/>
    <w:rsid w:val="00C20C62"/>
    <w:rsid w:val="00C2136D"/>
    <w:rsid w:val="00C214EE"/>
    <w:rsid w:val="00C21A87"/>
    <w:rsid w:val="00C2314B"/>
    <w:rsid w:val="00C23B5D"/>
    <w:rsid w:val="00C24971"/>
    <w:rsid w:val="00C2529E"/>
    <w:rsid w:val="00C26933"/>
    <w:rsid w:val="00C26BE5"/>
    <w:rsid w:val="00C26C84"/>
    <w:rsid w:val="00C26E4D"/>
    <w:rsid w:val="00C27909"/>
    <w:rsid w:val="00C27AD9"/>
    <w:rsid w:val="00C27B03"/>
    <w:rsid w:val="00C27D45"/>
    <w:rsid w:val="00C303B8"/>
    <w:rsid w:val="00C30619"/>
    <w:rsid w:val="00C314E1"/>
    <w:rsid w:val="00C31DFA"/>
    <w:rsid w:val="00C32777"/>
    <w:rsid w:val="00C33758"/>
    <w:rsid w:val="00C34397"/>
    <w:rsid w:val="00C36F18"/>
    <w:rsid w:val="00C3788B"/>
    <w:rsid w:val="00C4095D"/>
    <w:rsid w:val="00C4138F"/>
    <w:rsid w:val="00C428B9"/>
    <w:rsid w:val="00C439FF"/>
    <w:rsid w:val="00C44116"/>
    <w:rsid w:val="00C46169"/>
    <w:rsid w:val="00C475F5"/>
    <w:rsid w:val="00C4774F"/>
    <w:rsid w:val="00C5082F"/>
    <w:rsid w:val="00C50B48"/>
    <w:rsid w:val="00C5167E"/>
    <w:rsid w:val="00C520DD"/>
    <w:rsid w:val="00C5279F"/>
    <w:rsid w:val="00C53ED6"/>
    <w:rsid w:val="00C566C9"/>
    <w:rsid w:val="00C56AE4"/>
    <w:rsid w:val="00C56BC9"/>
    <w:rsid w:val="00C57C5C"/>
    <w:rsid w:val="00C57C85"/>
    <w:rsid w:val="00C601D2"/>
    <w:rsid w:val="00C60406"/>
    <w:rsid w:val="00C610AF"/>
    <w:rsid w:val="00C61C8C"/>
    <w:rsid w:val="00C629D8"/>
    <w:rsid w:val="00C63F3F"/>
    <w:rsid w:val="00C63FE7"/>
    <w:rsid w:val="00C65AC0"/>
    <w:rsid w:val="00C65BCC"/>
    <w:rsid w:val="00C65FCE"/>
    <w:rsid w:val="00C66265"/>
    <w:rsid w:val="00C668F5"/>
    <w:rsid w:val="00C66970"/>
    <w:rsid w:val="00C66BD9"/>
    <w:rsid w:val="00C70E4A"/>
    <w:rsid w:val="00C7141A"/>
    <w:rsid w:val="00C71BDC"/>
    <w:rsid w:val="00C71C18"/>
    <w:rsid w:val="00C72578"/>
    <w:rsid w:val="00C72B80"/>
    <w:rsid w:val="00C732B7"/>
    <w:rsid w:val="00C76818"/>
    <w:rsid w:val="00C8009F"/>
    <w:rsid w:val="00C80BC4"/>
    <w:rsid w:val="00C80FA5"/>
    <w:rsid w:val="00C81EEF"/>
    <w:rsid w:val="00C8282B"/>
    <w:rsid w:val="00C82B60"/>
    <w:rsid w:val="00C85F20"/>
    <w:rsid w:val="00C86410"/>
    <w:rsid w:val="00C8691C"/>
    <w:rsid w:val="00C86C68"/>
    <w:rsid w:val="00C8751C"/>
    <w:rsid w:val="00C87A83"/>
    <w:rsid w:val="00C92DB5"/>
    <w:rsid w:val="00C93BE6"/>
    <w:rsid w:val="00C94887"/>
    <w:rsid w:val="00C94E5F"/>
    <w:rsid w:val="00C95947"/>
    <w:rsid w:val="00C965A5"/>
    <w:rsid w:val="00CA04F9"/>
    <w:rsid w:val="00CA168A"/>
    <w:rsid w:val="00CA210B"/>
    <w:rsid w:val="00CA276B"/>
    <w:rsid w:val="00CA2A2E"/>
    <w:rsid w:val="00CA2A93"/>
    <w:rsid w:val="00CA357E"/>
    <w:rsid w:val="00CA44F9"/>
    <w:rsid w:val="00CA462A"/>
    <w:rsid w:val="00CA483D"/>
    <w:rsid w:val="00CA48A4"/>
    <w:rsid w:val="00CA4A69"/>
    <w:rsid w:val="00CA50C2"/>
    <w:rsid w:val="00CA5735"/>
    <w:rsid w:val="00CA78CF"/>
    <w:rsid w:val="00CB2138"/>
    <w:rsid w:val="00CB2D00"/>
    <w:rsid w:val="00CB38F0"/>
    <w:rsid w:val="00CB5BFA"/>
    <w:rsid w:val="00CB67F3"/>
    <w:rsid w:val="00CB6CBF"/>
    <w:rsid w:val="00CB7216"/>
    <w:rsid w:val="00CC092D"/>
    <w:rsid w:val="00CC12EF"/>
    <w:rsid w:val="00CC1809"/>
    <w:rsid w:val="00CC2523"/>
    <w:rsid w:val="00CC3E0C"/>
    <w:rsid w:val="00CC480F"/>
    <w:rsid w:val="00CC51A0"/>
    <w:rsid w:val="00CC58D3"/>
    <w:rsid w:val="00CC6A4E"/>
    <w:rsid w:val="00CC7087"/>
    <w:rsid w:val="00CC72FF"/>
    <w:rsid w:val="00CC784D"/>
    <w:rsid w:val="00CC7A88"/>
    <w:rsid w:val="00CD004A"/>
    <w:rsid w:val="00CD0639"/>
    <w:rsid w:val="00CD1AE7"/>
    <w:rsid w:val="00CD227D"/>
    <w:rsid w:val="00CD2381"/>
    <w:rsid w:val="00CD35AE"/>
    <w:rsid w:val="00CD3E2E"/>
    <w:rsid w:val="00CD7CE5"/>
    <w:rsid w:val="00CE1FF6"/>
    <w:rsid w:val="00CE34A3"/>
    <w:rsid w:val="00CE34B0"/>
    <w:rsid w:val="00CE4DC2"/>
    <w:rsid w:val="00CE58A4"/>
    <w:rsid w:val="00CE709B"/>
    <w:rsid w:val="00CE7BDB"/>
    <w:rsid w:val="00CE7D5B"/>
    <w:rsid w:val="00CF0EAB"/>
    <w:rsid w:val="00CF1123"/>
    <w:rsid w:val="00CF3C56"/>
    <w:rsid w:val="00CF6F36"/>
    <w:rsid w:val="00D02E09"/>
    <w:rsid w:val="00D0337B"/>
    <w:rsid w:val="00D04334"/>
    <w:rsid w:val="00D0435F"/>
    <w:rsid w:val="00D04FAC"/>
    <w:rsid w:val="00D0695D"/>
    <w:rsid w:val="00D079B2"/>
    <w:rsid w:val="00D10A9D"/>
    <w:rsid w:val="00D114E9"/>
    <w:rsid w:val="00D12E54"/>
    <w:rsid w:val="00D13AE7"/>
    <w:rsid w:val="00D15557"/>
    <w:rsid w:val="00D1557F"/>
    <w:rsid w:val="00D15633"/>
    <w:rsid w:val="00D15F14"/>
    <w:rsid w:val="00D16D41"/>
    <w:rsid w:val="00D17E9C"/>
    <w:rsid w:val="00D200EB"/>
    <w:rsid w:val="00D2039B"/>
    <w:rsid w:val="00D20A62"/>
    <w:rsid w:val="00D230A9"/>
    <w:rsid w:val="00D23B07"/>
    <w:rsid w:val="00D24CA6"/>
    <w:rsid w:val="00D2531D"/>
    <w:rsid w:val="00D2612F"/>
    <w:rsid w:val="00D267A3"/>
    <w:rsid w:val="00D31326"/>
    <w:rsid w:val="00D33396"/>
    <w:rsid w:val="00D33C1D"/>
    <w:rsid w:val="00D33C4B"/>
    <w:rsid w:val="00D343AF"/>
    <w:rsid w:val="00D34A33"/>
    <w:rsid w:val="00D350F9"/>
    <w:rsid w:val="00D353BB"/>
    <w:rsid w:val="00D37DA8"/>
    <w:rsid w:val="00D41769"/>
    <w:rsid w:val="00D4211E"/>
    <w:rsid w:val="00D429C6"/>
    <w:rsid w:val="00D45BB8"/>
    <w:rsid w:val="00D460FE"/>
    <w:rsid w:val="00D46246"/>
    <w:rsid w:val="00D47748"/>
    <w:rsid w:val="00D47CEC"/>
    <w:rsid w:val="00D5004C"/>
    <w:rsid w:val="00D5028A"/>
    <w:rsid w:val="00D50471"/>
    <w:rsid w:val="00D51892"/>
    <w:rsid w:val="00D5319D"/>
    <w:rsid w:val="00D534FE"/>
    <w:rsid w:val="00D54390"/>
    <w:rsid w:val="00D54B8A"/>
    <w:rsid w:val="00D54CC3"/>
    <w:rsid w:val="00D57CAE"/>
    <w:rsid w:val="00D602E0"/>
    <w:rsid w:val="00D6041A"/>
    <w:rsid w:val="00D60932"/>
    <w:rsid w:val="00D6195F"/>
    <w:rsid w:val="00D627D5"/>
    <w:rsid w:val="00D633EB"/>
    <w:rsid w:val="00D65343"/>
    <w:rsid w:val="00D65437"/>
    <w:rsid w:val="00D65C78"/>
    <w:rsid w:val="00D65E87"/>
    <w:rsid w:val="00D674E5"/>
    <w:rsid w:val="00D7292C"/>
    <w:rsid w:val="00D74FE5"/>
    <w:rsid w:val="00D764D7"/>
    <w:rsid w:val="00D8098F"/>
    <w:rsid w:val="00D81855"/>
    <w:rsid w:val="00D82FF7"/>
    <w:rsid w:val="00D847FE"/>
    <w:rsid w:val="00D8545B"/>
    <w:rsid w:val="00D85CEF"/>
    <w:rsid w:val="00D86F21"/>
    <w:rsid w:val="00D87322"/>
    <w:rsid w:val="00D91ADC"/>
    <w:rsid w:val="00D91D6D"/>
    <w:rsid w:val="00D92431"/>
    <w:rsid w:val="00D928A9"/>
    <w:rsid w:val="00D931DC"/>
    <w:rsid w:val="00D939D6"/>
    <w:rsid w:val="00D93D16"/>
    <w:rsid w:val="00D93E4C"/>
    <w:rsid w:val="00D953EA"/>
    <w:rsid w:val="00D96198"/>
    <w:rsid w:val="00D96260"/>
    <w:rsid w:val="00D964EA"/>
    <w:rsid w:val="00D966D0"/>
    <w:rsid w:val="00D972D4"/>
    <w:rsid w:val="00D979E6"/>
    <w:rsid w:val="00DA017A"/>
    <w:rsid w:val="00DA0C59"/>
    <w:rsid w:val="00DA1F87"/>
    <w:rsid w:val="00DA2112"/>
    <w:rsid w:val="00DA25EA"/>
    <w:rsid w:val="00DA2716"/>
    <w:rsid w:val="00DA3991"/>
    <w:rsid w:val="00DA3F8B"/>
    <w:rsid w:val="00DA4953"/>
    <w:rsid w:val="00DA4C8F"/>
    <w:rsid w:val="00DA7B4D"/>
    <w:rsid w:val="00DB050C"/>
    <w:rsid w:val="00DB0990"/>
    <w:rsid w:val="00DB1323"/>
    <w:rsid w:val="00DB2E7F"/>
    <w:rsid w:val="00DB3FDA"/>
    <w:rsid w:val="00DB4C69"/>
    <w:rsid w:val="00DB5B51"/>
    <w:rsid w:val="00DB61A4"/>
    <w:rsid w:val="00DB7E6C"/>
    <w:rsid w:val="00DC0E0C"/>
    <w:rsid w:val="00DC1E38"/>
    <w:rsid w:val="00DC3126"/>
    <w:rsid w:val="00DC4B25"/>
    <w:rsid w:val="00DC5743"/>
    <w:rsid w:val="00DC6D0D"/>
    <w:rsid w:val="00DD05CF"/>
    <w:rsid w:val="00DD090A"/>
    <w:rsid w:val="00DD5394"/>
    <w:rsid w:val="00DD5A29"/>
    <w:rsid w:val="00DD5D9D"/>
    <w:rsid w:val="00DD5EFA"/>
    <w:rsid w:val="00DD5FFC"/>
    <w:rsid w:val="00DD60A6"/>
    <w:rsid w:val="00DD78E9"/>
    <w:rsid w:val="00DD7A2A"/>
    <w:rsid w:val="00DD7A7B"/>
    <w:rsid w:val="00DE0165"/>
    <w:rsid w:val="00DE1926"/>
    <w:rsid w:val="00DE2CC8"/>
    <w:rsid w:val="00DE32AA"/>
    <w:rsid w:val="00DE35CB"/>
    <w:rsid w:val="00DE3A2A"/>
    <w:rsid w:val="00DE4444"/>
    <w:rsid w:val="00DE4977"/>
    <w:rsid w:val="00DE6260"/>
    <w:rsid w:val="00DE7A8E"/>
    <w:rsid w:val="00DF00FA"/>
    <w:rsid w:val="00DF03B1"/>
    <w:rsid w:val="00DF123A"/>
    <w:rsid w:val="00DF21E9"/>
    <w:rsid w:val="00DF26CC"/>
    <w:rsid w:val="00DF2F08"/>
    <w:rsid w:val="00DF42DC"/>
    <w:rsid w:val="00DF4779"/>
    <w:rsid w:val="00DF5393"/>
    <w:rsid w:val="00DF6263"/>
    <w:rsid w:val="00DF64D9"/>
    <w:rsid w:val="00DF75DB"/>
    <w:rsid w:val="00DF783B"/>
    <w:rsid w:val="00DF7869"/>
    <w:rsid w:val="00DF7A9E"/>
    <w:rsid w:val="00E002DA"/>
    <w:rsid w:val="00E00BCE"/>
    <w:rsid w:val="00E00BF2"/>
    <w:rsid w:val="00E00F14"/>
    <w:rsid w:val="00E03D17"/>
    <w:rsid w:val="00E04D52"/>
    <w:rsid w:val="00E04FF9"/>
    <w:rsid w:val="00E053EE"/>
    <w:rsid w:val="00E06386"/>
    <w:rsid w:val="00E06492"/>
    <w:rsid w:val="00E072B1"/>
    <w:rsid w:val="00E072FD"/>
    <w:rsid w:val="00E10322"/>
    <w:rsid w:val="00E10612"/>
    <w:rsid w:val="00E10C2C"/>
    <w:rsid w:val="00E11AA7"/>
    <w:rsid w:val="00E1225C"/>
    <w:rsid w:val="00E14CAF"/>
    <w:rsid w:val="00E14D5F"/>
    <w:rsid w:val="00E14DB5"/>
    <w:rsid w:val="00E14E03"/>
    <w:rsid w:val="00E1548C"/>
    <w:rsid w:val="00E17E8B"/>
    <w:rsid w:val="00E20097"/>
    <w:rsid w:val="00E22856"/>
    <w:rsid w:val="00E22A7E"/>
    <w:rsid w:val="00E22F15"/>
    <w:rsid w:val="00E23CFA"/>
    <w:rsid w:val="00E24EB4"/>
    <w:rsid w:val="00E253A5"/>
    <w:rsid w:val="00E25926"/>
    <w:rsid w:val="00E25DA6"/>
    <w:rsid w:val="00E27B7A"/>
    <w:rsid w:val="00E30B38"/>
    <w:rsid w:val="00E30EBA"/>
    <w:rsid w:val="00E320ED"/>
    <w:rsid w:val="00E32BE7"/>
    <w:rsid w:val="00E33AFB"/>
    <w:rsid w:val="00E33D79"/>
    <w:rsid w:val="00E34218"/>
    <w:rsid w:val="00E36403"/>
    <w:rsid w:val="00E40307"/>
    <w:rsid w:val="00E41F4A"/>
    <w:rsid w:val="00E423CF"/>
    <w:rsid w:val="00E43161"/>
    <w:rsid w:val="00E437C5"/>
    <w:rsid w:val="00E44F01"/>
    <w:rsid w:val="00E454C4"/>
    <w:rsid w:val="00E45C25"/>
    <w:rsid w:val="00E460F4"/>
    <w:rsid w:val="00E46282"/>
    <w:rsid w:val="00E500BB"/>
    <w:rsid w:val="00E5172E"/>
    <w:rsid w:val="00E51E72"/>
    <w:rsid w:val="00E5216E"/>
    <w:rsid w:val="00E54B56"/>
    <w:rsid w:val="00E569EA"/>
    <w:rsid w:val="00E571A3"/>
    <w:rsid w:val="00E57D49"/>
    <w:rsid w:val="00E611AA"/>
    <w:rsid w:val="00E611BA"/>
    <w:rsid w:val="00E6174F"/>
    <w:rsid w:val="00E61D3E"/>
    <w:rsid w:val="00E62C93"/>
    <w:rsid w:val="00E62F79"/>
    <w:rsid w:val="00E64259"/>
    <w:rsid w:val="00E64AB9"/>
    <w:rsid w:val="00E64B6F"/>
    <w:rsid w:val="00E65A19"/>
    <w:rsid w:val="00E65EEE"/>
    <w:rsid w:val="00E65FB3"/>
    <w:rsid w:val="00E6733F"/>
    <w:rsid w:val="00E6789B"/>
    <w:rsid w:val="00E72F84"/>
    <w:rsid w:val="00E7323C"/>
    <w:rsid w:val="00E734F5"/>
    <w:rsid w:val="00E73823"/>
    <w:rsid w:val="00E73FBF"/>
    <w:rsid w:val="00E74C4B"/>
    <w:rsid w:val="00E76870"/>
    <w:rsid w:val="00E77DD2"/>
    <w:rsid w:val="00E801A3"/>
    <w:rsid w:val="00E80A9D"/>
    <w:rsid w:val="00E81DA8"/>
    <w:rsid w:val="00E81DDA"/>
    <w:rsid w:val="00E82344"/>
    <w:rsid w:val="00E83302"/>
    <w:rsid w:val="00E8342E"/>
    <w:rsid w:val="00E835BF"/>
    <w:rsid w:val="00E840B1"/>
    <w:rsid w:val="00E84102"/>
    <w:rsid w:val="00E849CD"/>
    <w:rsid w:val="00E84C82"/>
    <w:rsid w:val="00E84D64"/>
    <w:rsid w:val="00E87408"/>
    <w:rsid w:val="00E90668"/>
    <w:rsid w:val="00E9083E"/>
    <w:rsid w:val="00E90E2C"/>
    <w:rsid w:val="00E914C4"/>
    <w:rsid w:val="00E91BB1"/>
    <w:rsid w:val="00E92B03"/>
    <w:rsid w:val="00E92DE9"/>
    <w:rsid w:val="00E934F5"/>
    <w:rsid w:val="00E945D4"/>
    <w:rsid w:val="00E95741"/>
    <w:rsid w:val="00E96961"/>
    <w:rsid w:val="00E977D1"/>
    <w:rsid w:val="00E97C4F"/>
    <w:rsid w:val="00EA03EA"/>
    <w:rsid w:val="00EA0744"/>
    <w:rsid w:val="00EA0F2D"/>
    <w:rsid w:val="00EA175A"/>
    <w:rsid w:val="00EA40B9"/>
    <w:rsid w:val="00EA5251"/>
    <w:rsid w:val="00EA72EC"/>
    <w:rsid w:val="00EA7365"/>
    <w:rsid w:val="00EB11CB"/>
    <w:rsid w:val="00EB275A"/>
    <w:rsid w:val="00EB2F52"/>
    <w:rsid w:val="00EB3759"/>
    <w:rsid w:val="00EB3B81"/>
    <w:rsid w:val="00EB407D"/>
    <w:rsid w:val="00EB6FF4"/>
    <w:rsid w:val="00EB7559"/>
    <w:rsid w:val="00EB786A"/>
    <w:rsid w:val="00EC131A"/>
    <w:rsid w:val="00EC1578"/>
    <w:rsid w:val="00EC1C72"/>
    <w:rsid w:val="00EC2057"/>
    <w:rsid w:val="00EC2209"/>
    <w:rsid w:val="00EC2835"/>
    <w:rsid w:val="00EC2AE2"/>
    <w:rsid w:val="00EC3CC9"/>
    <w:rsid w:val="00EC4BBC"/>
    <w:rsid w:val="00EC4F4D"/>
    <w:rsid w:val="00EC54A2"/>
    <w:rsid w:val="00EC680A"/>
    <w:rsid w:val="00EC70B7"/>
    <w:rsid w:val="00ED0A35"/>
    <w:rsid w:val="00ED13FE"/>
    <w:rsid w:val="00ED1CF7"/>
    <w:rsid w:val="00ED32C0"/>
    <w:rsid w:val="00ED42B8"/>
    <w:rsid w:val="00ED57BC"/>
    <w:rsid w:val="00ED59C4"/>
    <w:rsid w:val="00ED5A78"/>
    <w:rsid w:val="00ED63F2"/>
    <w:rsid w:val="00ED6E2D"/>
    <w:rsid w:val="00ED710F"/>
    <w:rsid w:val="00ED7FDB"/>
    <w:rsid w:val="00EE04DB"/>
    <w:rsid w:val="00EE1A4C"/>
    <w:rsid w:val="00EE26D9"/>
    <w:rsid w:val="00EE2BED"/>
    <w:rsid w:val="00EE374B"/>
    <w:rsid w:val="00EE4099"/>
    <w:rsid w:val="00EE4D7D"/>
    <w:rsid w:val="00EE5A4D"/>
    <w:rsid w:val="00EE6CE5"/>
    <w:rsid w:val="00EE78E4"/>
    <w:rsid w:val="00EE7D1F"/>
    <w:rsid w:val="00EF0A51"/>
    <w:rsid w:val="00EF11D6"/>
    <w:rsid w:val="00EF2860"/>
    <w:rsid w:val="00EF3677"/>
    <w:rsid w:val="00EF47F8"/>
    <w:rsid w:val="00EF5C8B"/>
    <w:rsid w:val="00F001E5"/>
    <w:rsid w:val="00F0104D"/>
    <w:rsid w:val="00F01F7A"/>
    <w:rsid w:val="00F035C1"/>
    <w:rsid w:val="00F04326"/>
    <w:rsid w:val="00F04EDD"/>
    <w:rsid w:val="00F0532C"/>
    <w:rsid w:val="00F05898"/>
    <w:rsid w:val="00F0773B"/>
    <w:rsid w:val="00F10E08"/>
    <w:rsid w:val="00F11BB5"/>
    <w:rsid w:val="00F12757"/>
    <w:rsid w:val="00F135CA"/>
    <w:rsid w:val="00F1417B"/>
    <w:rsid w:val="00F151B5"/>
    <w:rsid w:val="00F171CC"/>
    <w:rsid w:val="00F17A21"/>
    <w:rsid w:val="00F2092C"/>
    <w:rsid w:val="00F20E04"/>
    <w:rsid w:val="00F2137E"/>
    <w:rsid w:val="00F218FC"/>
    <w:rsid w:val="00F2278A"/>
    <w:rsid w:val="00F23884"/>
    <w:rsid w:val="00F24835"/>
    <w:rsid w:val="00F24896"/>
    <w:rsid w:val="00F260A2"/>
    <w:rsid w:val="00F2614C"/>
    <w:rsid w:val="00F266F8"/>
    <w:rsid w:val="00F26859"/>
    <w:rsid w:val="00F26E65"/>
    <w:rsid w:val="00F30860"/>
    <w:rsid w:val="00F32F1C"/>
    <w:rsid w:val="00F34575"/>
    <w:rsid w:val="00F34B99"/>
    <w:rsid w:val="00F35303"/>
    <w:rsid w:val="00F3599A"/>
    <w:rsid w:val="00F40CC8"/>
    <w:rsid w:val="00F40FBA"/>
    <w:rsid w:val="00F41625"/>
    <w:rsid w:val="00F41AA2"/>
    <w:rsid w:val="00F425A6"/>
    <w:rsid w:val="00F42D16"/>
    <w:rsid w:val="00F42E53"/>
    <w:rsid w:val="00F44C24"/>
    <w:rsid w:val="00F4531A"/>
    <w:rsid w:val="00F46E37"/>
    <w:rsid w:val="00F50965"/>
    <w:rsid w:val="00F50F62"/>
    <w:rsid w:val="00F52C98"/>
    <w:rsid w:val="00F52DAB"/>
    <w:rsid w:val="00F5338C"/>
    <w:rsid w:val="00F543F0"/>
    <w:rsid w:val="00F56EF0"/>
    <w:rsid w:val="00F60159"/>
    <w:rsid w:val="00F611FB"/>
    <w:rsid w:val="00F61A89"/>
    <w:rsid w:val="00F623E3"/>
    <w:rsid w:val="00F62438"/>
    <w:rsid w:val="00F634CF"/>
    <w:rsid w:val="00F6636D"/>
    <w:rsid w:val="00F66A87"/>
    <w:rsid w:val="00F70027"/>
    <w:rsid w:val="00F7054D"/>
    <w:rsid w:val="00F70D7E"/>
    <w:rsid w:val="00F7209C"/>
    <w:rsid w:val="00F7228A"/>
    <w:rsid w:val="00F7371F"/>
    <w:rsid w:val="00F73837"/>
    <w:rsid w:val="00F73E72"/>
    <w:rsid w:val="00F73F83"/>
    <w:rsid w:val="00F75950"/>
    <w:rsid w:val="00F75A12"/>
    <w:rsid w:val="00F77C7F"/>
    <w:rsid w:val="00F80074"/>
    <w:rsid w:val="00F80B1E"/>
    <w:rsid w:val="00F819A3"/>
    <w:rsid w:val="00F81A3A"/>
    <w:rsid w:val="00F81D29"/>
    <w:rsid w:val="00F8456D"/>
    <w:rsid w:val="00F84B29"/>
    <w:rsid w:val="00F84D4C"/>
    <w:rsid w:val="00F85827"/>
    <w:rsid w:val="00F91C4D"/>
    <w:rsid w:val="00F92FD9"/>
    <w:rsid w:val="00F9476F"/>
    <w:rsid w:val="00F949AF"/>
    <w:rsid w:val="00F95136"/>
    <w:rsid w:val="00F95D9A"/>
    <w:rsid w:val="00F975FB"/>
    <w:rsid w:val="00FA0110"/>
    <w:rsid w:val="00FA083A"/>
    <w:rsid w:val="00FA08A1"/>
    <w:rsid w:val="00FA0A8E"/>
    <w:rsid w:val="00FA0D83"/>
    <w:rsid w:val="00FA1ADA"/>
    <w:rsid w:val="00FA1B05"/>
    <w:rsid w:val="00FA214F"/>
    <w:rsid w:val="00FA215B"/>
    <w:rsid w:val="00FA249D"/>
    <w:rsid w:val="00FA3188"/>
    <w:rsid w:val="00FA3E2E"/>
    <w:rsid w:val="00FA443B"/>
    <w:rsid w:val="00FA460E"/>
    <w:rsid w:val="00FA58AF"/>
    <w:rsid w:val="00FA6082"/>
    <w:rsid w:val="00FA611F"/>
    <w:rsid w:val="00FA6684"/>
    <w:rsid w:val="00FA6DFD"/>
    <w:rsid w:val="00FA731E"/>
    <w:rsid w:val="00FB085C"/>
    <w:rsid w:val="00FB0D6A"/>
    <w:rsid w:val="00FB2640"/>
    <w:rsid w:val="00FB2B38"/>
    <w:rsid w:val="00FB6CF0"/>
    <w:rsid w:val="00FB7844"/>
    <w:rsid w:val="00FC024F"/>
    <w:rsid w:val="00FC2154"/>
    <w:rsid w:val="00FC39AA"/>
    <w:rsid w:val="00FC41F4"/>
    <w:rsid w:val="00FC4EF4"/>
    <w:rsid w:val="00FC4FAF"/>
    <w:rsid w:val="00FC5021"/>
    <w:rsid w:val="00FC6358"/>
    <w:rsid w:val="00FC6A1C"/>
    <w:rsid w:val="00FD01CF"/>
    <w:rsid w:val="00FD0CFA"/>
    <w:rsid w:val="00FD128D"/>
    <w:rsid w:val="00FD2E0D"/>
    <w:rsid w:val="00FD320D"/>
    <w:rsid w:val="00FD38ED"/>
    <w:rsid w:val="00FD4610"/>
    <w:rsid w:val="00FD6FE1"/>
    <w:rsid w:val="00FE0783"/>
    <w:rsid w:val="00FE1DB7"/>
    <w:rsid w:val="00FE1F2F"/>
    <w:rsid w:val="00FE23DE"/>
    <w:rsid w:val="00FE2BA4"/>
    <w:rsid w:val="00FE3FFC"/>
    <w:rsid w:val="00FE6EDF"/>
    <w:rsid w:val="00FF0AC1"/>
    <w:rsid w:val="00FF1070"/>
    <w:rsid w:val="00FF1535"/>
    <w:rsid w:val="00FF42E6"/>
    <w:rsid w:val="00FF43F9"/>
    <w:rsid w:val="00FF4FA1"/>
    <w:rsid w:val="00FF63AA"/>
    <w:rsid w:val="00FF7C23"/>
    <w:rsid w:val="01C310D9"/>
    <w:rsid w:val="02E84657"/>
    <w:rsid w:val="04DF6C8C"/>
    <w:rsid w:val="050140F6"/>
    <w:rsid w:val="053C0307"/>
    <w:rsid w:val="05C375FE"/>
    <w:rsid w:val="05D76C05"/>
    <w:rsid w:val="06506FEC"/>
    <w:rsid w:val="0AAA55B3"/>
    <w:rsid w:val="0ACB31DC"/>
    <w:rsid w:val="0B025CD4"/>
    <w:rsid w:val="0BBC7BB2"/>
    <w:rsid w:val="0BF71DAF"/>
    <w:rsid w:val="0CDC201E"/>
    <w:rsid w:val="11C653FD"/>
    <w:rsid w:val="125138FD"/>
    <w:rsid w:val="141540C6"/>
    <w:rsid w:val="14D013EF"/>
    <w:rsid w:val="154961C1"/>
    <w:rsid w:val="156D449A"/>
    <w:rsid w:val="15A0411F"/>
    <w:rsid w:val="194D03CC"/>
    <w:rsid w:val="196A6842"/>
    <w:rsid w:val="1B8C7DFA"/>
    <w:rsid w:val="1D2736C3"/>
    <w:rsid w:val="1E8E20FF"/>
    <w:rsid w:val="1FF74256"/>
    <w:rsid w:val="20F743AA"/>
    <w:rsid w:val="236B64C9"/>
    <w:rsid w:val="250D560D"/>
    <w:rsid w:val="278A18D2"/>
    <w:rsid w:val="29051210"/>
    <w:rsid w:val="2BE759E0"/>
    <w:rsid w:val="2D140B8B"/>
    <w:rsid w:val="2DFDF403"/>
    <w:rsid w:val="2EF7784D"/>
    <w:rsid w:val="2F0722ED"/>
    <w:rsid w:val="30887083"/>
    <w:rsid w:val="308A649E"/>
    <w:rsid w:val="346C0B2C"/>
    <w:rsid w:val="351D6BDA"/>
    <w:rsid w:val="364D41F6"/>
    <w:rsid w:val="376130C9"/>
    <w:rsid w:val="37C232FF"/>
    <w:rsid w:val="39DB75FA"/>
    <w:rsid w:val="3A887EF3"/>
    <w:rsid w:val="3BAC6DE1"/>
    <w:rsid w:val="3F9701EB"/>
    <w:rsid w:val="3FFD1276"/>
    <w:rsid w:val="3FFD6C68"/>
    <w:rsid w:val="40362C79"/>
    <w:rsid w:val="40C15F0C"/>
    <w:rsid w:val="40CF6FE7"/>
    <w:rsid w:val="44A02BBF"/>
    <w:rsid w:val="44DD0E3B"/>
    <w:rsid w:val="44F17107"/>
    <w:rsid w:val="47BE4CDD"/>
    <w:rsid w:val="4B1F1C72"/>
    <w:rsid w:val="4B8B69BD"/>
    <w:rsid w:val="4FB8172D"/>
    <w:rsid w:val="50D2381E"/>
    <w:rsid w:val="50EA49AE"/>
    <w:rsid w:val="520243C7"/>
    <w:rsid w:val="53400F13"/>
    <w:rsid w:val="53BD2959"/>
    <w:rsid w:val="55256902"/>
    <w:rsid w:val="568730A9"/>
    <w:rsid w:val="568C0FA1"/>
    <w:rsid w:val="57B79D32"/>
    <w:rsid w:val="58AB6E2E"/>
    <w:rsid w:val="5A88195A"/>
    <w:rsid w:val="5B0F4685"/>
    <w:rsid w:val="5D4B7B1C"/>
    <w:rsid w:val="5E0537CF"/>
    <w:rsid w:val="5E3801D1"/>
    <w:rsid w:val="5F724979"/>
    <w:rsid w:val="64EA3F2D"/>
    <w:rsid w:val="6518584B"/>
    <w:rsid w:val="65BB3263"/>
    <w:rsid w:val="68651DD9"/>
    <w:rsid w:val="68981084"/>
    <w:rsid w:val="6BFF4895"/>
    <w:rsid w:val="6C5D448C"/>
    <w:rsid w:val="6C6F7383"/>
    <w:rsid w:val="6E670B27"/>
    <w:rsid w:val="6E694933"/>
    <w:rsid w:val="70757FF6"/>
    <w:rsid w:val="70F730E8"/>
    <w:rsid w:val="71314E0F"/>
    <w:rsid w:val="717A56C5"/>
    <w:rsid w:val="76051E1C"/>
    <w:rsid w:val="76A84E99"/>
    <w:rsid w:val="79245376"/>
    <w:rsid w:val="79FF0F6F"/>
    <w:rsid w:val="7C5527E6"/>
    <w:rsid w:val="7DA74FEC"/>
    <w:rsid w:val="7DB8500C"/>
    <w:rsid w:val="7DF662A9"/>
    <w:rsid w:val="7FBF5C85"/>
    <w:rsid w:val="7FEFE70D"/>
    <w:rsid w:val="8F2605EB"/>
    <w:rsid w:val="AF5C0595"/>
    <w:rsid w:val="BDBBC426"/>
    <w:rsid w:val="BEB5548F"/>
    <w:rsid w:val="BFFB871A"/>
    <w:rsid w:val="BFFF31BE"/>
    <w:rsid w:val="C9FBF5DA"/>
    <w:rsid w:val="DDBD3EDC"/>
    <w:rsid w:val="DEDFE534"/>
    <w:rsid w:val="E97FC376"/>
    <w:rsid w:val="EF8F9B68"/>
    <w:rsid w:val="EFDC459A"/>
    <w:rsid w:val="FB754730"/>
    <w:rsid w:val="FF777649"/>
    <w:rsid w:val="FF7EEF73"/>
    <w:rsid w:val="FFAFB18A"/>
    <w:rsid w:val="FFBFE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nhideWhenUsed="0" w:uiPriority="1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center"/>
    </w:pPr>
    <w:rPr>
      <w:rFonts w:ascii="宋体" w:hAnsi="宋体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56"/>
    <w:autoRedefine/>
    <w:qFormat/>
    <w:uiPriority w:val="1"/>
    <w:pPr>
      <w:keepNext/>
      <w:keepLines/>
      <w:widowControl/>
      <w:numPr>
        <w:ilvl w:val="0"/>
        <w:numId w:val="1"/>
      </w:numPr>
      <w:adjustRightInd w:val="0"/>
      <w:spacing w:before="312" w:beforeLines="100" w:after="156" w:afterLines="50"/>
      <w:outlineLvl w:val="0"/>
    </w:pPr>
    <w:rPr>
      <w:b/>
      <w:bCs/>
      <w:sz w:val="32"/>
      <w:szCs w:val="28"/>
      <w:lang w:eastAsia="ja-JP"/>
    </w:rPr>
  </w:style>
  <w:style w:type="paragraph" w:styleId="4">
    <w:name w:val="heading 2"/>
    <w:basedOn w:val="1"/>
    <w:next w:val="1"/>
    <w:link w:val="57"/>
    <w:autoRedefine/>
    <w:qFormat/>
    <w:uiPriority w:val="1"/>
    <w:pPr>
      <w:keepNext/>
      <w:keepLines/>
      <w:widowControl/>
      <w:numPr>
        <w:ilvl w:val="1"/>
        <w:numId w:val="1"/>
      </w:numPr>
      <w:adjustRightInd w:val="0"/>
      <w:spacing w:before="240" w:after="120"/>
      <w:ind w:left="1138" w:hanging="1138"/>
      <w:outlineLvl w:val="1"/>
    </w:pPr>
    <w:rPr>
      <w:b/>
      <w:bCs/>
      <w:sz w:val="30"/>
      <w:szCs w:val="32"/>
    </w:rPr>
  </w:style>
  <w:style w:type="paragraph" w:styleId="5">
    <w:name w:val="heading 3"/>
    <w:basedOn w:val="1"/>
    <w:next w:val="1"/>
    <w:link w:val="58"/>
    <w:autoRedefine/>
    <w:qFormat/>
    <w:uiPriority w:val="1"/>
    <w:pPr>
      <w:keepNext/>
      <w:keepLines/>
      <w:widowControl/>
      <w:numPr>
        <w:ilvl w:val="2"/>
        <w:numId w:val="1"/>
      </w:numPr>
      <w:adjustRightInd w:val="0"/>
      <w:spacing w:before="240" w:after="120"/>
      <w:outlineLvl w:val="2"/>
    </w:pPr>
    <w:rPr>
      <w:b/>
      <w:bCs/>
      <w:sz w:val="28"/>
      <w:szCs w:val="32"/>
    </w:rPr>
  </w:style>
  <w:style w:type="paragraph" w:styleId="6">
    <w:name w:val="heading 4"/>
    <w:basedOn w:val="1"/>
    <w:next w:val="1"/>
    <w:link w:val="59"/>
    <w:autoRedefine/>
    <w:qFormat/>
    <w:uiPriority w:val="1"/>
    <w:pPr>
      <w:keepNext/>
      <w:keepLines/>
      <w:widowControl/>
      <w:numPr>
        <w:ilvl w:val="3"/>
        <w:numId w:val="1"/>
      </w:numPr>
      <w:spacing w:before="240" w:after="120"/>
      <w:ind w:left="200" w:hanging="200" w:hangingChars="200"/>
      <w:outlineLvl w:val="3"/>
    </w:pPr>
    <w:rPr>
      <w:b/>
      <w:bCs/>
      <w:sz w:val="26"/>
      <w:szCs w:val="28"/>
    </w:rPr>
  </w:style>
  <w:style w:type="paragraph" w:styleId="7">
    <w:name w:val="heading 5"/>
    <w:basedOn w:val="1"/>
    <w:next w:val="1"/>
    <w:link w:val="60"/>
    <w:autoRedefine/>
    <w:qFormat/>
    <w:uiPriority w:val="1"/>
    <w:pPr>
      <w:keepNext/>
      <w:keepLines/>
      <w:widowControl/>
      <w:numPr>
        <w:ilvl w:val="4"/>
        <w:numId w:val="1"/>
      </w:numPr>
      <w:spacing w:before="240" w:after="120"/>
      <w:outlineLvl w:val="4"/>
    </w:pPr>
    <w:rPr>
      <w:rFonts w:eastAsia="黑体"/>
      <w:b/>
      <w:bCs/>
      <w:sz w:val="24"/>
      <w:szCs w:val="28"/>
    </w:rPr>
  </w:style>
  <w:style w:type="paragraph" w:styleId="8">
    <w:name w:val="heading 6"/>
    <w:basedOn w:val="1"/>
    <w:next w:val="1"/>
    <w:link w:val="61"/>
    <w:autoRedefine/>
    <w:qFormat/>
    <w:uiPriority w:val="9"/>
    <w:pPr>
      <w:keepNext/>
      <w:keepLines/>
      <w:widowControl/>
      <w:numPr>
        <w:ilvl w:val="5"/>
        <w:numId w:val="1"/>
      </w:numPr>
      <w:spacing w:before="240" w:after="120"/>
      <w:outlineLvl w:val="5"/>
    </w:pPr>
    <w:rPr>
      <w:b/>
      <w:bCs/>
      <w:sz w:val="24"/>
      <w:szCs w:val="21"/>
    </w:rPr>
  </w:style>
  <w:style w:type="paragraph" w:styleId="9">
    <w:name w:val="heading 7"/>
    <w:basedOn w:val="1"/>
    <w:next w:val="1"/>
    <w:link w:val="62"/>
    <w:autoRedefine/>
    <w:qFormat/>
    <w:uiPriority w:val="9"/>
    <w:pPr>
      <w:keepNext/>
      <w:keepLines/>
      <w:widowControl/>
      <w:numPr>
        <w:ilvl w:val="6"/>
        <w:numId w:val="1"/>
      </w:numPr>
      <w:spacing w:before="240" w:after="120"/>
      <w:outlineLvl w:val="6"/>
    </w:pPr>
    <w:rPr>
      <w:rFonts w:eastAsia="黑体"/>
      <w:bCs/>
      <w:sz w:val="24"/>
      <w:szCs w:val="21"/>
    </w:rPr>
  </w:style>
  <w:style w:type="paragraph" w:styleId="10">
    <w:name w:val="heading 8"/>
    <w:basedOn w:val="1"/>
    <w:next w:val="1"/>
    <w:link w:val="63"/>
    <w:autoRedefine/>
    <w:qFormat/>
    <w:uiPriority w:val="9"/>
    <w:pPr>
      <w:keepNext/>
      <w:keepLines/>
      <w:widowControl/>
      <w:numPr>
        <w:ilvl w:val="7"/>
        <w:numId w:val="1"/>
      </w:numPr>
      <w:spacing w:before="240" w:after="120"/>
      <w:outlineLvl w:val="7"/>
    </w:pPr>
    <w:rPr>
      <w:sz w:val="24"/>
      <w:szCs w:val="21"/>
    </w:rPr>
  </w:style>
  <w:style w:type="paragraph" w:styleId="11">
    <w:name w:val="heading 9"/>
    <w:basedOn w:val="1"/>
    <w:next w:val="1"/>
    <w:link w:val="64"/>
    <w:autoRedefine/>
    <w:qFormat/>
    <w:uiPriority w:val="9"/>
    <w:pPr>
      <w:keepNext/>
      <w:keepLines/>
      <w:widowControl/>
      <w:numPr>
        <w:ilvl w:val="8"/>
        <w:numId w:val="1"/>
      </w:numPr>
      <w:spacing w:before="240" w:after="120"/>
      <w:outlineLvl w:val="8"/>
    </w:pPr>
    <w:rPr>
      <w:sz w:val="24"/>
      <w:szCs w:val="21"/>
    </w:rPr>
  </w:style>
  <w:style w:type="character" w:default="1" w:styleId="47">
    <w:name w:val="Default Paragraph Font"/>
    <w:semiHidden/>
    <w:unhideWhenUsed/>
    <w:uiPriority w:val="1"/>
  </w:style>
  <w:style w:type="table" w:default="1" w:styleId="4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420"/>
    </w:pPr>
    <w:rPr>
      <w:rFonts w:ascii="黑体" w:hAnsi="黑体" w:eastAsia="黑体"/>
      <w:kern w:val="0"/>
      <w:szCs w:val="20"/>
    </w:rPr>
  </w:style>
  <w:style w:type="paragraph" w:styleId="12">
    <w:name w:val="toc 7"/>
    <w:basedOn w:val="1"/>
    <w:next w:val="1"/>
    <w:autoRedefine/>
    <w:semiHidden/>
    <w:qFormat/>
    <w:uiPriority w:val="0"/>
    <w:pPr>
      <w:tabs>
        <w:tab w:val="right" w:leader="dot" w:pos="9241"/>
      </w:tabs>
      <w:ind w:firstLine="505" w:firstLineChars="500"/>
      <w:jc w:val="left"/>
    </w:pPr>
    <w:rPr>
      <w:szCs w:val="21"/>
    </w:rPr>
  </w:style>
  <w:style w:type="paragraph" w:styleId="13">
    <w:name w:val="index 8"/>
    <w:basedOn w:val="1"/>
    <w:next w:val="1"/>
    <w:autoRedefine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14">
    <w:name w:val="caption"/>
    <w:basedOn w:val="1"/>
    <w:next w:val="1"/>
    <w:autoRedefine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15">
    <w:name w:val="index 5"/>
    <w:basedOn w:val="1"/>
    <w:next w:val="1"/>
    <w:autoRedefine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16">
    <w:name w:val="Document Map"/>
    <w:basedOn w:val="1"/>
    <w:autoRedefine/>
    <w:semiHidden/>
    <w:qFormat/>
    <w:uiPriority w:val="0"/>
    <w:pPr>
      <w:shd w:val="clear" w:color="auto" w:fill="000080"/>
    </w:pPr>
  </w:style>
  <w:style w:type="paragraph" w:styleId="17">
    <w:name w:val="annotation text"/>
    <w:basedOn w:val="1"/>
    <w:link w:val="65"/>
    <w:autoRedefine/>
    <w:qFormat/>
    <w:uiPriority w:val="0"/>
    <w:pPr>
      <w:jc w:val="left"/>
    </w:pPr>
  </w:style>
  <w:style w:type="paragraph" w:styleId="18">
    <w:name w:val="index 6"/>
    <w:basedOn w:val="1"/>
    <w:next w:val="1"/>
    <w:autoRedefine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19">
    <w:name w:val="Body Text"/>
    <w:basedOn w:val="1"/>
    <w:link w:val="66"/>
    <w:autoRedefine/>
    <w:qFormat/>
    <w:uiPriority w:val="0"/>
    <w:pPr>
      <w:autoSpaceDE w:val="0"/>
      <w:autoSpaceDN w:val="0"/>
    </w:pPr>
    <w:rPr>
      <w:rFonts w:ascii="黑体" w:hAnsi="黑体" w:eastAsia="黑体"/>
      <w:kern w:val="0"/>
      <w:szCs w:val="21"/>
      <w:lang w:val="ca-ES" w:eastAsia="en-US"/>
    </w:rPr>
  </w:style>
  <w:style w:type="paragraph" w:styleId="20">
    <w:name w:val="index 4"/>
    <w:basedOn w:val="1"/>
    <w:next w:val="1"/>
    <w:autoRedefine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21">
    <w:name w:val="toc 5"/>
    <w:basedOn w:val="1"/>
    <w:next w:val="1"/>
    <w:autoRedefine/>
    <w:semiHidden/>
    <w:qFormat/>
    <w:uiPriority w:val="0"/>
    <w:pPr>
      <w:tabs>
        <w:tab w:val="right" w:leader="dot" w:pos="9241"/>
      </w:tabs>
      <w:ind w:firstLine="300" w:firstLineChars="300"/>
      <w:jc w:val="left"/>
    </w:pPr>
    <w:rPr>
      <w:szCs w:val="21"/>
    </w:rPr>
  </w:style>
  <w:style w:type="paragraph" w:styleId="22">
    <w:name w:val="toc 3"/>
    <w:basedOn w:val="1"/>
    <w:next w:val="1"/>
    <w:autoRedefine/>
    <w:qFormat/>
    <w:uiPriority w:val="39"/>
    <w:pPr>
      <w:tabs>
        <w:tab w:val="right" w:leader="dot" w:pos="9241"/>
      </w:tabs>
      <w:ind w:firstLine="102" w:firstLineChars="100"/>
      <w:jc w:val="left"/>
    </w:pPr>
    <w:rPr>
      <w:szCs w:val="21"/>
    </w:rPr>
  </w:style>
  <w:style w:type="paragraph" w:styleId="23">
    <w:name w:val="toc 8"/>
    <w:basedOn w:val="1"/>
    <w:next w:val="1"/>
    <w:autoRedefine/>
    <w:semiHidden/>
    <w:qFormat/>
    <w:uiPriority w:val="0"/>
    <w:pPr>
      <w:tabs>
        <w:tab w:val="right" w:leader="dot" w:pos="9241"/>
      </w:tabs>
      <w:ind w:firstLine="607" w:firstLineChars="600"/>
      <w:jc w:val="left"/>
    </w:pPr>
    <w:rPr>
      <w:szCs w:val="21"/>
    </w:rPr>
  </w:style>
  <w:style w:type="paragraph" w:styleId="24">
    <w:name w:val="index 3"/>
    <w:basedOn w:val="1"/>
    <w:next w:val="1"/>
    <w:autoRedefine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25">
    <w:name w:val="Date"/>
    <w:basedOn w:val="1"/>
    <w:next w:val="1"/>
    <w:link w:val="67"/>
    <w:autoRedefine/>
    <w:qFormat/>
    <w:uiPriority w:val="0"/>
    <w:pPr>
      <w:ind w:left="100" w:leftChars="2500"/>
    </w:pPr>
  </w:style>
  <w:style w:type="paragraph" w:styleId="26">
    <w:name w:val="endnote text"/>
    <w:basedOn w:val="1"/>
    <w:autoRedefine/>
    <w:semiHidden/>
    <w:qFormat/>
    <w:uiPriority w:val="0"/>
    <w:pPr>
      <w:snapToGrid w:val="0"/>
      <w:jc w:val="left"/>
    </w:pPr>
  </w:style>
  <w:style w:type="paragraph" w:styleId="27">
    <w:name w:val="Balloon Text"/>
    <w:basedOn w:val="1"/>
    <w:link w:val="68"/>
    <w:autoRedefine/>
    <w:qFormat/>
    <w:uiPriority w:val="99"/>
    <w:rPr>
      <w:rFonts w:ascii="Calibri" w:hAnsi="Calibri" w:cs="Calibri"/>
      <w:sz w:val="18"/>
      <w:szCs w:val="18"/>
    </w:rPr>
  </w:style>
  <w:style w:type="paragraph" w:styleId="28">
    <w:name w:val="footer"/>
    <w:basedOn w:val="1"/>
    <w:link w:val="69"/>
    <w:autoRedefine/>
    <w:qFormat/>
    <w:uiPriority w:val="99"/>
    <w:pPr>
      <w:snapToGrid w:val="0"/>
      <w:ind w:right="210" w:rightChars="100"/>
      <w:jc w:val="right"/>
    </w:pPr>
    <w:rPr>
      <w:sz w:val="18"/>
      <w:szCs w:val="18"/>
    </w:rPr>
  </w:style>
  <w:style w:type="paragraph" w:styleId="29">
    <w:name w:val="header"/>
    <w:basedOn w:val="1"/>
    <w:link w:val="70"/>
    <w:autoRedefine/>
    <w:qFormat/>
    <w:uiPriority w:val="99"/>
    <w:pPr>
      <w:snapToGrid w:val="0"/>
      <w:jc w:val="left"/>
    </w:pPr>
    <w:rPr>
      <w:sz w:val="18"/>
      <w:szCs w:val="18"/>
    </w:rPr>
  </w:style>
  <w:style w:type="paragraph" w:styleId="30">
    <w:name w:val="toc 1"/>
    <w:basedOn w:val="1"/>
    <w:next w:val="1"/>
    <w:autoRedefine/>
    <w:qFormat/>
    <w:uiPriority w:val="39"/>
    <w:pPr>
      <w:tabs>
        <w:tab w:val="right" w:leader="dot" w:pos="9241"/>
      </w:tabs>
      <w:spacing w:before="78" w:beforeLines="25" w:after="78" w:afterLines="25"/>
      <w:jc w:val="left"/>
    </w:pPr>
    <w:rPr>
      <w:szCs w:val="21"/>
    </w:rPr>
  </w:style>
  <w:style w:type="paragraph" w:styleId="31">
    <w:name w:val="toc 4"/>
    <w:basedOn w:val="1"/>
    <w:next w:val="1"/>
    <w:autoRedefine/>
    <w:semiHidden/>
    <w:qFormat/>
    <w:uiPriority w:val="0"/>
    <w:pPr>
      <w:tabs>
        <w:tab w:val="right" w:leader="dot" w:pos="9241"/>
      </w:tabs>
      <w:ind w:firstLine="198" w:firstLineChars="200"/>
      <w:jc w:val="left"/>
    </w:pPr>
    <w:rPr>
      <w:szCs w:val="21"/>
    </w:rPr>
  </w:style>
  <w:style w:type="paragraph" w:styleId="32">
    <w:name w:val="index heading"/>
    <w:basedOn w:val="1"/>
    <w:next w:val="33"/>
    <w:autoRedefine/>
    <w:qFormat/>
    <w:uiPriority w:val="0"/>
    <w:pPr>
      <w:spacing w:before="120" w:after="120"/>
    </w:pPr>
    <w:rPr>
      <w:rFonts w:ascii="Calibri" w:hAnsi="Calibri"/>
      <w:b/>
      <w:bCs/>
      <w:iCs/>
      <w:szCs w:val="20"/>
    </w:rPr>
  </w:style>
  <w:style w:type="paragraph" w:styleId="33">
    <w:name w:val="index 1"/>
    <w:basedOn w:val="1"/>
    <w:next w:val="34"/>
    <w:autoRedefine/>
    <w:qFormat/>
    <w:uiPriority w:val="0"/>
    <w:pPr>
      <w:tabs>
        <w:tab w:val="right" w:leader="dot" w:pos="9299"/>
      </w:tabs>
      <w:jc w:val="left"/>
    </w:pPr>
    <w:rPr>
      <w:szCs w:val="21"/>
    </w:rPr>
  </w:style>
  <w:style w:type="paragraph" w:customStyle="1" w:styleId="34">
    <w:name w:val="段"/>
    <w:link w:val="71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before="50" w:beforeLines="50" w:after="50" w:afterLines="50"/>
      <w:ind w:firstLine="200" w:firstLineChars="200"/>
      <w:jc w:val="both"/>
    </w:pPr>
    <w:rPr>
      <w:rFonts w:ascii="宋体" w:hAnsi="宋体" w:eastAsia="宋体" w:cs="Times New Roman"/>
      <w:sz w:val="24"/>
      <w:lang w:val="en-US" w:eastAsia="zh-CN" w:bidi="ar-SA"/>
    </w:rPr>
  </w:style>
  <w:style w:type="paragraph" w:styleId="35">
    <w:name w:val="footnote text"/>
    <w:basedOn w:val="1"/>
    <w:autoRedefine/>
    <w:qFormat/>
    <w:uiPriority w:val="0"/>
    <w:pPr>
      <w:numPr>
        <w:ilvl w:val="0"/>
        <w:numId w:val="2"/>
      </w:numPr>
      <w:snapToGrid w:val="0"/>
      <w:jc w:val="left"/>
    </w:pPr>
    <w:rPr>
      <w:sz w:val="18"/>
      <w:szCs w:val="18"/>
    </w:rPr>
  </w:style>
  <w:style w:type="paragraph" w:styleId="36">
    <w:name w:val="toc 6"/>
    <w:basedOn w:val="1"/>
    <w:next w:val="1"/>
    <w:autoRedefine/>
    <w:semiHidden/>
    <w:qFormat/>
    <w:uiPriority w:val="0"/>
    <w:pPr>
      <w:tabs>
        <w:tab w:val="right" w:leader="dot" w:pos="9241"/>
      </w:tabs>
      <w:ind w:firstLine="403" w:firstLineChars="400"/>
      <w:jc w:val="left"/>
    </w:pPr>
    <w:rPr>
      <w:szCs w:val="21"/>
    </w:rPr>
  </w:style>
  <w:style w:type="paragraph" w:styleId="37">
    <w:name w:val="index 7"/>
    <w:basedOn w:val="1"/>
    <w:next w:val="1"/>
    <w:autoRedefine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38">
    <w:name w:val="index 9"/>
    <w:basedOn w:val="1"/>
    <w:next w:val="1"/>
    <w:autoRedefine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39">
    <w:name w:val="toc 2"/>
    <w:basedOn w:val="1"/>
    <w:next w:val="1"/>
    <w:autoRedefine/>
    <w:qFormat/>
    <w:uiPriority w:val="39"/>
    <w:pPr>
      <w:tabs>
        <w:tab w:val="right" w:leader="dot" w:pos="9241"/>
      </w:tabs>
    </w:pPr>
    <w:rPr>
      <w:szCs w:val="21"/>
    </w:rPr>
  </w:style>
  <w:style w:type="paragraph" w:styleId="40">
    <w:name w:val="toc 9"/>
    <w:basedOn w:val="1"/>
    <w:next w:val="1"/>
    <w:autoRedefine/>
    <w:semiHidden/>
    <w:qFormat/>
    <w:uiPriority w:val="0"/>
    <w:pPr>
      <w:ind w:left="1470"/>
      <w:jc w:val="left"/>
    </w:pPr>
    <w:rPr>
      <w:sz w:val="20"/>
      <w:szCs w:val="20"/>
    </w:rPr>
  </w:style>
  <w:style w:type="paragraph" w:styleId="41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styleId="42">
    <w:name w:val="index 2"/>
    <w:basedOn w:val="1"/>
    <w:next w:val="1"/>
    <w:autoRedefine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43">
    <w:name w:val="Title"/>
    <w:basedOn w:val="1"/>
    <w:link w:val="72"/>
    <w:autoRedefine/>
    <w:qFormat/>
    <w:uiPriority w:val="1"/>
    <w:pPr>
      <w:autoSpaceDE w:val="0"/>
      <w:autoSpaceDN w:val="0"/>
      <w:ind w:left="576"/>
      <w:jc w:val="left"/>
    </w:pPr>
    <w:rPr>
      <w:rFonts w:ascii="黑体" w:hAnsi="黑体" w:eastAsia="黑体"/>
      <w:kern w:val="0"/>
      <w:sz w:val="52"/>
      <w:szCs w:val="52"/>
      <w:lang w:val="ca-ES" w:eastAsia="en-US"/>
    </w:rPr>
  </w:style>
  <w:style w:type="paragraph" w:styleId="44">
    <w:name w:val="annotation subject"/>
    <w:basedOn w:val="17"/>
    <w:next w:val="17"/>
    <w:link w:val="73"/>
    <w:autoRedefine/>
    <w:qFormat/>
    <w:uiPriority w:val="99"/>
    <w:rPr>
      <w:b/>
      <w:bCs/>
    </w:rPr>
  </w:style>
  <w:style w:type="table" w:styleId="46">
    <w:name w:val="Table Grid"/>
    <w:basedOn w:val="45"/>
    <w:autoRedefine/>
    <w:qFormat/>
    <w:uiPriority w:val="59"/>
    <w:rPr>
      <w:rFonts w:ascii="宋体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8">
    <w:name w:val="Strong"/>
    <w:autoRedefine/>
    <w:qFormat/>
    <w:uiPriority w:val="22"/>
    <w:rPr>
      <w:b/>
      <w:bCs/>
    </w:rPr>
  </w:style>
  <w:style w:type="character" w:styleId="49">
    <w:name w:val="endnote reference"/>
    <w:autoRedefine/>
    <w:semiHidden/>
    <w:qFormat/>
    <w:uiPriority w:val="0"/>
    <w:rPr>
      <w:vertAlign w:val="superscript"/>
    </w:rPr>
  </w:style>
  <w:style w:type="character" w:styleId="50">
    <w:name w:val="page number"/>
    <w:autoRedefine/>
    <w:qFormat/>
    <w:uiPriority w:val="0"/>
    <w:rPr>
      <w:rFonts w:ascii="Times New Roman" w:hAnsi="Times New Roman" w:eastAsia="宋体"/>
      <w:sz w:val="18"/>
    </w:rPr>
  </w:style>
  <w:style w:type="character" w:styleId="51">
    <w:name w:val="FollowedHyperlink"/>
    <w:autoRedefine/>
    <w:qFormat/>
    <w:uiPriority w:val="99"/>
    <w:rPr>
      <w:color w:val="800080"/>
      <w:u w:val="single"/>
    </w:rPr>
  </w:style>
  <w:style w:type="character" w:styleId="52">
    <w:name w:val="Emphasis"/>
    <w:autoRedefine/>
    <w:qFormat/>
    <w:uiPriority w:val="20"/>
    <w:rPr>
      <w:i/>
      <w:iCs/>
    </w:rPr>
  </w:style>
  <w:style w:type="character" w:styleId="53">
    <w:name w:val="Hyperlink"/>
    <w:autoRedefine/>
    <w:qFormat/>
    <w:uiPriority w:val="99"/>
    <w:rPr>
      <w:color w:val="0000FF"/>
      <w:spacing w:val="0"/>
      <w:w w:val="100"/>
      <w:szCs w:val="21"/>
      <w:u w:val="single"/>
    </w:rPr>
  </w:style>
  <w:style w:type="character" w:styleId="54">
    <w:name w:val="annotation reference"/>
    <w:autoRedefine/>
    <w:qFormat/>
    <w:uiPriority w:val="99"/>
    <w:rPr>
      <w:sz w:val="21"/>
      <w:szCs w:val="21"/>
    </w:rPr>
  </w:style>
  <w:style w:type="character" w:styleId="55">
    <w:name w:val="footnote reference"/>
    <w:autoRedefine/>
    <w:semiHidden/>
    <w:qFormat/>
    <w:uiPriority w:val="0"/>
    <w:rPr>
      <w:vertAlign w:val="superscript"/>
    </w:rPr>
  </w:style>
  <w:style w:type="character" w:customStyle="1" w:styleId="56">
    <w:name w:val="标题 1 Char"/>
    <w:link w:val="3"/>
    <w:autoRedefine/>
    <w:qFormat/>
    <w:uiPriority w:val="1"/>
    <w:rPr>
      <w:b/>
      <w:bCs/>
      <w:kern w:val="2"/>
      <w:sz w:val="32"/>
      <w:szCs w:val="28"/>
      <w:lang w:eastAsia="ja-JP"/>
    </w:rPr>
  </w:style>
  <w:style w:type="character" w:customStyle="1" w:styleId="57">
    <w:name w:val="标题 2 Char"/>
    <w:link w:val="4"/>
    <w:autoRedefine/>
    <w:qFormat/>
    <w:uiPriority w:val="1"/>
    <w:rPr>
      <w:b/>
      <w:bCs/>
      <w:kern w:val="2"/>
      <w:sz w:val="30"/>
      <w:szCs w:val="32"/>
    </w:rPr>
  </w:style>
  <w:style w:type="character" w:customStyle="1" w:styleId="58">
    <w:name w:val="标题 3 Char"/>
    <w:link w:val="5"/>
    <w:autoRedefine/>
    <w:qFormat/>
    <w:uiPriority w:val="1"/>
    <w:rPr>
      <w:b/>
      <w:bCs/>
      <w:kern w:val="2"/>
      <w:sz w:val="28"/>
      <w:szCs w:val="32"/>
    </w:rPr>
  </w:style>
  <w:style w:type="character" w:customStyle="1" w:styleId="59">
    <w:name w:val="标题 4 Char"/>
    <w:link w:val="6"/>
    <w:autoRedefine/>
    <w:qFormat/>
    <w:uiPriority w:val="1"/>
    <w:rPr>
      <w:b/>
      <w:bCs/>
      <w:kern w:val="2"/>
      <w:sz w:val="26"/>
      <w:szCs w:val="28"/>
    </w:rPr>
  </w:style>
  <w:style w:type="character" w:customStyle="1" w:styleId="60">
    <w:name w:val="标题 5 Char"/>
    <w:link w:val="7"/>
    <w:autoRedefine/>
    <w:qFormat/>
    <w:uiPriority w:val="1"/>
    <w:rPr>
      <w:rFonts w:eastAsia="黑体"/>
      <w:b/>
      <w:bCs/>
      <w:kern w:val="2"/>
      <w:sz w:val="24"/>
      <w:szCs w:val="28"/>
    </w:rPr>
  </w:style>
  <w:style w:type="character" w:customStyle="1" w:styleId="61">
    <w:name w:val="标题 6 Char"/>
    <w:link w:val="8"/>
    <w:autoRedefine/>
    <w:qFormat/>
    <w:uiPriority w:val="9"/>
    <w:rPr>
      <w:b/>
      <w:bCs/>
      <w:kern w:val="2"/>
      <w:sz w:val="24"/>
      <w:szCs w:val="21"/>
    </w:rPr>
  </w:style>
  <w:style w:type="character" w:customStyle="1" w:styleId="62">
    <w:name w:val="标题 7 Char"/>
    <w:link w:val="9"/>
    <w:autoRedefine/>
    <w:qFormat/>
    <w:uiPriority w:val="9"/>
    <w:rPr>
      <w:rFonts w:eastAsia="黑体"/>
      <w:bCs/>
      <w:kern w:val="2"/>
      <w:sz w:val="24"/>
      <w:szCs w:val="21"/>
    </w:rPr>
  </w:style>
  <w:style w:type="character" w:customStyle="1" w:styleId="63">
    <w:name w:val="标题 8 Char"/>
    <w:link w:val="10"/>
    <w:autoRedefine/>
    <w:qFormat/>
    <w:uiPriority w:val="9"/>
    <w:rPr>
      <w:kern w:val="2"/>
      <w:sz w:val="24"/>
      <w:szCs w:val="21"/>
    </w:rPr>
  </w:style>
  <w:style w:type="character" w:customStyle="1" w:styleId="64">
    <w:name w:val="标题 9 Char"/>
    <w:link w:val="11"/>
    <w:autoRedefine/>
    <w:qFormat/>
    <w:uiPriority w:val="9"/>
    <w:rPr>
      <w:kern w:val="2"/>
      <w:sz w:val="24"/>
      <w:szCs w:val="21"/>
    </w:rPr>
  </w:style>
  <w:style w:type="character" w:customStyle="1" w:styleId="65">
    <w:name w:val="批注文字 Char"/>
    <w:link w:val="17"/>
    <w:autoRedefine/>
    <w:qFormat/>
    <w:uiPriority w:val="0"/>
    <w:rPr>
      <w:kern w:val="2"/>
      <w:sz w:val="21"/>
      <w:szCs w:val="24"/>
    </w:rPr>
  </w:style>
  <w:style w:type="character" w:customStyle="1" w:styleId="66">
    <w:name w:val="正文文本 Char"/>
    <w:link w:val="19"/>
    <w:autoRedefine/>
    <w:qFormat/>
    <w:uiPriority w:val="0"/>
    <w:rPr>
      <w:rFonts w:ascii="黑体" w:hAnsi="黑体" w:eastAsia="黑体"/>
      <w:sz w:val="21"/>
      <w:szCs w:val="21"/>
      <w:lang w:val="ca-ES" w:eastAsia="en-US"/>
    </w:rPr>
  </w:style>
  <w:style w:type="character" w:customStyle="1" w:styleId="67">
    <w:name w:val="日期 Char"/>
    <w:link w:val="25"/>
    <w:autoRedefine/>
    <w:qFormat/>
    <w:uiPriority w:val="0"/>
    <w:rPr>
      <w:kern w:val="2"/>
      <w:sz w:val="21"/>
      <w:szCs w:val="24"/>
    </w:rPr>
  </w:style>
  <w:style w:type="character" w:customStyle="1" w:styleId="68">
    <w:name w:val="批注框文本 Char"/>
    <w:link w:val="27"/>
    <w:autoRedefine/>
    <w:qFormat/>
    <w:uiPriority w:val="99"/>
    <w:rPr>
      <w:rFonts w:ascii="Calibri" w:hAnsi="Calibri" w:eastAsia="宋体" w:cs="Calibri"/>
      <w:kern w:val="2"/>
      <w:sz w:val="18"/>
      <w:szCs w:val="18"/>
      <w:lang w:val="en-US" w:eastAsia="zh-CN" w:bidi="ar-SA"/>
    </w:rPr>
  </w:style>
  <w:style w:type="character" w:customStyle="1" w:styleId="69">
    <w:name w:val="页脚 Char"/>
    <w:link w:val="28"/>
    <w:autoRedefine/>
    <w:qFormat/>
    <w:locked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70">
    <w:name w:val="页眉 Char"/>
    <w:link w:val="29"/>
    <w:autoRedefine/>
    <w:qFormat/>
    <w:locked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71">
    <w:name w:val="段 Char"/>
    <w:link w:val="34"/>
    <w:autoRedefine/>
    <w:qFormat/>
    <w:uiPriority w:val="0"/>
    <w:rPr>
      <w:rFonts w:ascii="宋体" w:hAnsi="宋体" w:eastAsia="宋体"/>
      <w:sz w:val="24"/>
      <w:lang w:val="en-US" w:eastAsia="zh-CN" w:bidi="ar-SA"/>
    </w:rPr>
  </w:style>
  <w:style w:type="character" w:customStyle="1" w:styleId="72">
    <w:name w:val="标题 Char"/>
    <w:link w:val="43"/>
    <w:autoRedefine/>
    <w:qFormat/>
    <w:uiPriority w:val="1"/>
    <w:rPr>
      <w:rFonts w:ascii="黑体" w:hAnsi="黑体" w:eastAsia="黑体" w:cs="黑体"/>
      <w:sz w:val="52"/>
      <w:szCs w:val="52"/>
      <w:lang w:val="ca-ES" w:eastAsia="en-US"/>
    </w:rPr>
  </w:style>
  <w:style w:type="character" w:customStyle="1" w:styleId="73">
    <w:name w:val="批注主题 Char"/>
    <w:link w:val="44"/>
    <w:autoRedefine/>
    <w:qFormat/>
    <w:uiPriority w:val="99"/>
    <w:rPr>
      <w:b/>
      <w:bCs/>
      <w:kern w:val="2"/>
      <w:sz w:val="21"/>
      <w:szCs w:val="24"/>
    </w:rPr>
  </w:style>
  <w:style w:type="character" w:customStyle="1" w:styleId="74">
    <w:name w:val="章标题 Char"/>
    <w:link w:val="75"/>
    <w:autoRedefine/>
    <w:qFormat/>
    <w:uiPriority w:val="0"/>
    <w:rPr>
      <w:rFonts w:ascii="黑体" w:eastAsia="黑体"/>
      <w:sz w:val="21"/>
    </w:rPr>
  </w:style>
  <w:style w:type="paragraph" w:customStyle="1" w:styleId="75">
    <w:name w:val="章标题"/>
    <w:next w:val="34"/>
    <w:link w:val="74"/>
    <w:autoRedefine/>
    <w:qFormat/>
    <w:uiPriority w:val="0"/>
    <w:pPr>
      <w:numPr>
        <w:ilvl w:val="0"/>
        <w:numId w:val="3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76">
    <w:name w:val="_HT_列表（数字） Char"/>
    <w:link w:val="77"/>
    <w:autoRedefine/>
    <w:qFormat/>
    <w:uiPriority w:val="0"/>
    <w:rPr>
      <w:kern w:val="2"/>
      <w:sz w:val="24"/>
      <w:szCs w:val="21"/>
    </w:rPr>
  </w:style>
  <w:style w:type="paragraph" w:customStyle="1" w:styleId="77">
    <w:name w:val="_HT_列表（数字）"/>
    <w:basedOn w:val="1"/>
    <w:link w:val="76"/>
    <w:autoRedefine/>
    <w:qFormat/>
    <w:uiPriority w:val="0"/>
    <w:pPr>
      <w:widowControl/>
      <w:numPr>
        <w:ilvl w:val="0"/>
        <w:numId w:val="4"/>
      </w:numPr>
      <w:spacing w:line="480" w:lineRule="exact"/>
    </w:pPr>
    <w:rPr>
      <w:sz w:val="24"/>
      <w:szCs w:val="21"/>
    </w:rPr>
  </w:style>
  <w:style w:type="character" w:customStyle="1" w:styleId="78">
    <w:name w:val="发布"/>
    <w:autoRedefine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79">
    <w:name w:val="注： Char"/>
    <w:link w:val="80"/>
    <w:autoRedefine/>
    <w:qFormat/>
    <w:uiPriority w:val="0"/>
    <w:rPr>
      <w:rFonts w:ascii="宋体"/>
      <w:sz w:val="18"/>
      <w:szCs w:val="18"/>
    </w:rPr>
  </w:style>
  <w:style w:type="paragraph" w:customStyle="1" w:styleId="80">
    <w:name w:val="注："/>
    <w:next w:val="34"/>
    <w:link w:val="79"/>
    <w:autoRedefine/>
    <w:qFormat/>
    <w:uiPriority w:val="0"/>
    <w:pPr>
      <w:widowControl w:val="0"/>
      <w:numPr>
        <w:ilvl w:val="0"/>
        <w:numId w:val="5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character" w:customStyle="1" w:styleId="81">
    <w:name w:val="Char Char4"/>
    <w:autoRedefine/>
    <w:qFormat/>
    <w:uiPriority w:val="0"/>
    <w:rPr>
      <w:rFonts w:ascii="Calibri" w:hAnsi="Calibri" w:eastAsia="宋体" w:cs="Calibri"/>
      <w:b/>
      <w:bCs/>
      <w:kern w:val="2"/>
      <w:sz w:val="24"/>
      <w:szCs w:val="24"/>
      <w:lang w:val="en-US" w:eastAsia="zh-CN" w:bidi="ar-SA"/>
    </w:rPr>
  </w:style>
  <w:style w:type="character" w:customStyle="1" w:styleId="82">
    <w:name w:val="Char Char3"/>
    <w:autoRedefine/>
    <w:qFormat/>
    <w:uiPriority w:val="0"/>
    <w:rPr>
      <w:rFonts w:ascii="Cambria" w:hAnsi="Cambria" w:eastAsia="宋体" w:cs="Cambria"/>
      <w:b/>
      <w:bCs/>
      <w:kern w:val="2"/>
      <w:sz w:val="24"/>
      <w:szCs w:val="24"/>
      <w:lang w:val="en-US" w:eastAsia="zh-CN" w:bidi="ar-SA"/>
    </w:rPr>
  </w:style>
  <w:style w:type="character" w:customStyle="1" w:styleId="83">
    <w:name w:val="Char Char7"/>
    <w:autoRedefine/>
    <w:qFormat/>
    <w:uiPriority w:val="0"/>
    <w:rPr>
      <w:rFonts w:ascii="Cambria" w:hAnsi="Cambria" w:eastAsia="宋体" w:cs="Cambria"/>
      <w:b/>
      <w:bCs/>
      <w:kern w:val="2"/>
      <w:sz w:val="30"/>
      <w:szCs w:val="30"/>
      <w:lang w:val="en-US" w:eastAsia="zh-CN" w:bidi="ar-SA"/>
    </w:rPr>
  </w:style>
  <w:style w:type="character" w:customStyle="1" w:styleId="84">
    <w:name w:val="Char Char8"/>
    <w:autoRedefine/>
    <w:qFormat/>
    <w:uiPriority w:val="0"/>
    <w:rPr>
      <w:rFonts w:ascii="Calibri" w:hAnsi="Calibri" w:eastAsia="黑体" w:cs="Calibri"/>
      <w:b/>
      <w:bCs/>
      <w:kern w:val="44"/>
      <w:sz w:val="32"/>
      <w:szCs w:val="32"/>
      <w:lang w:val="en-US" w:eastAsia="zh-CN" w:bidi="ar-SA"/>
    </w:rPr>
  </w:style>
  <w:style w:type="character" w:customStyle="1" w:styleId="85">
    <w:name w:val="Char Char6"/>
    <w:autoRedefine/>
    <w:qFormat/>
    <w:uiPriority w:val="0"/>
    <w:rPr>
      <w:rFonts w:ascii="Calibri" w:hAnsi="Calibri" w:eastAsia="宋体" w:cs="Calibri"/>
      <w:b/>
      <w:bCs/>
      <w:kern w:val="2"/>
      <w:sz w:val="28"/>
      <w:szCs w:val="28"/>
      <w:lang w:val="en-US" w:eastAsia="zh-CN" w:bidi="ar-SA"/>
    </w:rPr>
  </w:style>
  <w:style w:type="character" w:customStyle="1" w:styleId="86">
    <w:name w:val="首示例 Char"/>
    <w:link w:val="87"/>
    <w:autoRedefine/>
    <w:qFormat/>
    <w:uiPriority w:val="0"/>
    <w:rPr>
      <w:rFonts w:ascii="宋体" w:hAnsi="宋体"/>
      <w:kern w:val="2"/>
      <w:sz w:val="18"/>
      <w:szCs w:val="18"/>
    </w:rPr>
  </w:style>
  <w:style w:type="paragraph" w:customStyle="1" w:styleId="87">
    <w:name w:val="首示例"/>
    <w:next w:val="34"/>
    <w:link w:val="86"/>
    <w:autoRedefine/>
    <w:qFormat/>
    <w:uiPriority w:val="0"/>
    <w:pPr>
      <w:numPr>
        <w:ilvl w:val="0"/>
        <w:numId w:val="6"/>
      </w:numPr>
      <w:tabs>
        <w:tab w:val="left" w:pos="360"/>
      </w:tabs>
      <w:ind w:firstLine="0"/>
    </w:pPr>
    <w:rPr>
      <w:rFonts w:ascii="宋体" w:hAnsi="宋体" w:eastAsia="宋体" w:cs="Times New Roman"/>
      <w:kern w:val="2"/>
      <w:sz w:val="18"/>
      <w:szCs w:val="18"/>
      <w:lang w:val="en-US" w:eastAsia="zh-CN" w:bidi="ar-SA"/>
    </w:rPr>
  </w:style>
  <w:style w:type="character" w:customStyle="1" w:styleId="88">
    <w:name w:val="中等深浅底纹 1 - 着色 2 字符"/>
    <w:link w:val="89"/>
    <w:autoRedefine/>
    <w:qFormat/>
    <w:locked/>
    <w:uiPriority w:val="0"/>
    <w:rPr>
      <w:rFonts w:ascii="Calibri" w:hAnsi="Calibri"/>
      <w:sz w:val="22"/>
      <w:szCs w:val="22"/>
      <w:lang w:val="en-US" w:eastAsia="zh-CN" w:bidi="ar-SA"/>
    </w:rPr>
  </w:style>
  <w:style w:type="paragraph" w:customStyle="1" w:styleId="89">
    <w:name w:val="中等深浅底纹 1 - 着色 21"/>
    <w:link w:val="88"/>
    <w:autoRedefine/>
    <w:qFormat/>
    <w:uiPriority w:val="0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90">
    <w:name w:val="附录公式 Char"/>
    <w:link w:val="91"/>
    <w:autoRedefine/>
    <w:qFormat/>
    <w:uiPriority w:val="0"/>
    <w:rPr>
      <w:lang w:val="en-US" w:eastAsia="zh-CN" w:bidi="ar-SA"/>
    </w:rPr>
  </w:style>
  <w:style w:type="paragraph" w:customStyle="1" w:styleId="91">
    <w:name w:val="附录公式"/>
    <w:basedOn w:val="34"/>
    <w:next w:val="34"/>
    <w:link w:val="90"/>
    <w:autoRedefine/>
    <w:qFormat/>
    <w:uiPriority w:val="0"/>
  </w:style>
  <w:style w:type="character" w:customStyle="1" w:styleId="92">
    <w:name w:val="Char Char5"/>
    <w:autoRedefine/>
    <w:qFormat/>
    <w:uiPriority w:val="0"/>
    <w:rPr>
      <w:rFonts w:ascii="Cambria" w:hAnsi="Cambria" w:eastAsia="宋体" w:cs="Cambria"/>
      <w:b/>
      <w:bCs/>
      <w:kern w:val="2"/>
      <w:sz w:val="24"/>
      <w:szCs w:val="24"/>
      <w:lang w:val="en-US" w:eastAsia="zh-CN" w:bidi="ar-SA"/>
    </w:rPr>
  </w:style>
  <w:style w:type="paragraph" w:customStyle="1" w:styleId="93">
    <w:name w:val="font0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color w:val="000000"/>
      <w:kern w:val="0"/>
      <w:sz w:val="22"/>
      <w:szCs w:val="22"/>
    </w:rPr>
  </w:style>
  <w:style w:type="paragraph" w:customStyle="1" w:styleId="94">
    <w:name w:val="xl80"/>
    <w:basedOn w:val="1"/>
    <w:autoRedefine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ind w:firstLine="300" w:firstLineChars="300"/>
      <w:jc w:val="left"/>
    </w:pPr>
    <w:rPr>
      <w:rFonts w:cs="宋体"/>
      <w:kern w:val="0"/>
      <w:sz w:val="24"/>
    </w:rPr>
  </w:style>
  <w:style w:type="paragraph" w:customStyle="1" w:styleId="95">
    <w:name w:val="字母编号列项（一级）"/>
    <w:autoRedefine/>
    <w:qFormat/>
    <w:uiPriority w:val="0"/>
    <w:pPr>
      <w:numPr>
        <w:ilvl w:val="0"/>
        <w:numId w:val="7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6">
    <w:name w:val="二级条标题"/>
    <w:basedOn w:val="97"/>
    <w:next w:val="34"/>
    <w:link w:val="98"/>
    <w:autoRedefine/>
    <w:qFormat/>
    <w:uiPriority w:val="0"/>
    <w:pPr>
      <w:numPr>
        <w:ilvl w:val="2"/>
      </w:numPr>
      <w:outlineLvl w:val="3"/>
    </w:pPr>
  </w:style>
  <w:style w:type="paragraph" w:customStyle="1" w:styleId="97">
    <w:name w:val="一级条标题"/>
    <w:next w:val="34"/>
    <w:autoRedefine/>
    <w:qFormat/>
    <w:uiPriority w:val="0"/>
    <w:pPr>
      <w:numPr>
        <w:ilvl w:val="1"/>
        <w:numId w:val="3"/>
      </w:numPr>
      <w:spacing w:before="50" w:beforeLines="50" w:after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character" w:customStyle="1" w:styleId="98">
    <w:name w:val="二级条标题 Char"/>
    <w:link w:val="96"/>
    <w:autoRedefine/>
    <w:qFormat/>
    <w:uiPriority w:val="0"/>
    <w:rPr>
      <w:rFonts w:ascii="黑体" w:eastAsia="黑体"/>
      <w:sz w:val="21"/>
      <w:szCs w:val="21"/>
    </w:rPr>
  </w:style>
  <w:style w:type="paragraph" w:customStyle="1" w:styleId="99">
    <w:name w:val="样式 样式 三级条标题 + 段前: 0.5 行 段后: 0.5 行 + 段前: 0.5 行 段后: 0.5 行"/>
    <w:basedOn w:val="100"/>
    <w:autoRedefine/>
    <w:qFormat/>
    <w:uiPriority w:val="0"/>
    <w:pPr>
      <w:numPr>
        <w:ilvl w:val="3"/>
        <w:numId w:val="3"/>
      </w:numPr>
    </w:pPr>
  </w:style>
  <w:style w:type="paragraph" w:customStyle="1" w:styleId="100">
    <w:name w:val="样式 三级条标题 + 段前: 0.5 行 段后: 0.5 行"/>
    <w:basedOn w:val="101"/>
    <w:autoRedefine/>
    <w:qFormat/>
    <w:uiPriority w:val="0"/>
    <w:pPr>
      <w:ind w:left="0"/>
    </w:pPr>
    <w:rPr>
      <w:rFonts w:cs="宋体"/>
      <w:szCs w:val="20"/>
    </w:rPr>
  </w:style>
  <w:style w:type="paragraph" w:customStyle="1" w:styleId="101">
    <w:name w:val="三级条标题"/>
    <w:basedOn w:val="96"/>
    <w:next w:val="34"/>
    <w:link w:val="102"/>
    <w:autoRedefine/>
    <w:qFormat/>
    <w:uiPriority w:val="0"/>
    <w:pPr>
      <w:numPr>
        <w:ilvl w:val="0"/>
        <w:numId w:val="0"/>
      </w:numPr>
      <w:ind w:left="1843"/>
      <w:outlineLvl w:val="4"/>
    </w:pPr>
  </w:style>
  <w:style w:type="character" w:customStyle="1" w:styleId="102">
    <w:name w:val="三级条标题 Char"/>
    <w:link w:val="101"/>
    <w:autoRedefine/>
    <w:qFormat/>
    <w:uiPriority w:val="0"/>
    <w:rPr>
      <w:rFonts w:ascii="黑体" w:eastAsia="黑体"/>
      <w:sz w:val="21"/>
      <w:szCs w:val="21"/>
    </w:rPr>
  </w:style>
  <w:style w:type="paragraph" w:customStyle="1" w:styleId="103">
    <w:name w:val="font6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color w:val="000000"/>
      <w:kern w:val="0"/>
      <w:sz w:val="22"/>
      <w:szCs w:val="22"/>
    </w:rPr>
  </w:style>
  <w:style w:type="paragraph" w:customStyle="1" w:styleId="104">
    <w:name w:val="其他标准称谓"/>
    <w:next w:val="1"/>
    <w:autoRedefine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05">
    <w:name w:val="xl118"/>
    <w:basedOn w:val="1"/>
    <w:autoRedefine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ind w:firstLine="200" w:firstLineChars="200"/>
      <w:jc w:val="left"/>
    </w:pPr>
    <w:rPr>
      <w:rFonts w:cs="宋体"/>
      <w:kern w:val="0"/>
      <w:sz w:val="24"/>
    </w:rPr>
  </w:style>
  <w:style w:type="paragraph" w:customStyle="1" w:styleId="106">
    <w:name w:val="注×：（正文）"/>
    <w:autoRedefine/>
    <w:qFormat/>
    <w:uiPriority w:val="0"/>
    <w:pPr>
      <w:numPr>
        <w:ilvl w:val="0"/>
        <w:numId w:val="8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07">
    <w:name w:val="附录五级无"/>
    <w:basedOn w:val="108"/>
    <w:autoRedefine/>
    <w:qFormat/>
    <w:uiPriority w:val="0"/>
    <w:pPr>
      <w:tabs>
        <w:tab w:val="left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08">
    <w:name w:val="附录五级条标题"/>
    <w:basedOn w:val="109"/>
    <w:next w:val="34"/>
    <w:autoRedefine/>
    <w:qFormat/>
    <w:uiPriority w:val="0"/>
    <w:pPr>
      <w:tabs>
        <w:tab w:val="left" w:pos="360"/>
      </w:tabs>
      <w:outlineLvl w:val="6"/>
    </w:pPr>
  </w:style>
  <w:style w:type="paragraph" w:customStyle="1" w:styleId="109">
    <w:name w:val="附录四级条标题"/>
    <w:basedOn w:val="110"/>
    <w:next w:val="34"/>
    <w:autoRedefine/>
    <w:qFormat/>
    <w:uiPriority w:val="0"/>
    <w:pPr>
      <w:numPr>
        <w:ilvl w:val="0"/>
        <w:numId w:val="0"/>
      </w:numPr>
      <w:tabs>
        <w:tab w:val="left" w:pos="360"/>
      </w:tabs>
      <w:outlineLvl w:val="5"/>
    </w:pPr>
  </w:style>
  <w:style w:type="paragraph" w:customStyle="1" w:styleId="110">
    <w:name w:val="附录三级条标题"/>
    <w:basedOn w:val="111"/>
    <w:next w:val="34"/>
    <w:autoRedefine/>
    <w:qFormat/>
    <w:uiPriority w:val="0"/>
    <w:pPr>
      <w:numPr>
        <w:ilvl w:val="4"/>
      </w:numPr>
      <w:tabs>
        <w:tab w:val="left" w:pos="360"/>
      </w:tabs>
      <w:outlineLvl w:val="4"/>
    </w:pPr>
  </w:style>
  <w:style w:type="paragraph" w:customStyle="1" w:styleId="111">
    <w:name w:val="附录二级条标题"/>
    <w:basedOn w:val="1"/>
    <w:next w:val="34"/>
    <w:autoRedefine/>
    <w:qFormat/>
    <w:uiPriority w:val="0"/>
    <w:pPr>
      <w:widowControl/>
      <w:numPr>
        <w:ilvl w:val="3"/>
        <w:numId w:val="9"/>
      </w:numPr>
      <w:tabs>
        <w:tab w:val="left" w:pos="360"/>
      </w:tabs>
      <w:wordWrap w:val="0"/>
      <w:overflowPunct w:val="0"/>
      <w:autoSpaceDE w:val="0"/>
      <w:autoSpaceDN w:val="0"/>
      <w:spacing w:before="50" w:beforeLines="50" w:after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112">
    <w:name w:val="终结线"/>
    <w:basedOn w:val="1"/>
    <w:autoRedefine/>
    <w:qFormat/>
    <w:uiPriority w:val="0"/>
    <w:pPr>
      <w:framePr w:hSpace="181" w:vSpace="181" w:wrap="around" w:vAnchor="text" w:hAnchor="margin" w:xAlign="center" w:y="285"/>
    </w:pPr>
  </w:style>
  <w:style w:type="paragraph" w:customStyle="1" w:styleId="113">
    <w:name w:val="xl96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b/>
      <w:bCs/>
      <w:kern w:val="0"/>
      <w:sz w:val="24"/>
    </w:rPr>
  </w:style>
  <w:style w:type="paragraph" w:customStyle="1" w:styleId="114">
    <w:name w:val="xl78"/>
    <w:basedOn w:val="1"/>
    <w:autoRedefine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ind w:firstLine="200" w:firstLineChars="200"/>
      <w:jc w:val="left"/>
    </w:pPr>
    <w:rPr>
      <w:rFonts w:cs="宋体"/>
      <w:kern w:val="0"/>
      <w:sz w:val="24"/>
    </w:rPr>
  </w:style>
  <w:style w:type="paragraph" w:customStyle="1" w:styleId="115">
    <w:name w:val="样式 样式 样式 样式 二级条标题 + 段前: 0.5 行 段后: 0.5 行 + 段前: 0.5 行 段后: 0.5 行 + ..."/>
    <w:basedOn w:val="116"/>
    <w:autoRedefine/>
    <w:qFormat/>
    <w:uiPriority w:val="0"/>
    <w:pPr>
      <w:ind w:firstLine="0"/>
    </w:pPr>
  </w:style>
  <w:style w:type="paragraph" w:customStyle="1" w:styleId="116">
    <w:name w:val="样式 样式 样式 二级条标题 + 段前: 0.5 行 段后: 0.5 行 + 段前: 0.5 行 段后: 0.5 行 + 段前:..."/>
    <w:basedOn w:val="117"/>
    <w:autoRedefine/>
    <w:qFormat/>
    <w:uiPriority w:val="0"/>
    <w:pPr>
      <w:ind w:firstLine="300" w:firstLineChars="300"/>
    </w:pPr>
  </w:style>
  <w:style w:type="paragraph" w:customStyle="1" w:styleId="117">
    <w:name w:val="样式 样式 二级条标题 + 段前: 0.5 行 段后: 0.5 行 + 段前: 0.5 行 段后: 0.5 行"/>
    <w:basedOn w:val="118"/>
    <w:autoRedefine/>
    <w:qFormat/>
    <w:uiPriority w:val="0"/>
    <w:pPr>
      <w:ind w:firstLine="250" w:firstLineChars="250"/>
    </w:pPr>
  </w:style>
  <w:style w:type="paragraph" w:customStyle="1" w:styleId="118">
    <w:name w:val="样式 二级条标题 + 段前: 0.5 行 段后: 0.5 行"/>
    <w:basedOn w:val="96"/>
    <w:autoRedefine/>
    <w:qFormat/>
    <w:uiPriority w:val="0"/>
    <w:pPr>
      <w:ind w:firstLine="200" w:firstLineChars="200"/>
    </w:pPr>
    <w:rPr>
      <w:rFonts w:cs="宋体"/>
      <w:szCs w:val="20"/>
    </w:rPr>
  </w:style>
  <w:style w:type="paragraph" w:customStyle="1" w:styleId="119">
    <w:name w:val="样式 样式 样式 三级条标题 + 段前: 0.5 行 段后: 0.5 行 + 段前: 0.5 行 段后: 0.5 行 + 段前:..."/>
    <w:basedOn w:val="99"/>
    <w:autoRedefine/>
    <w:qFormat/>
    <w:uiPriority w:val="0"/>
    <w:pPr>
      <w:ind w:firstLine="250" w:firstLineChars="250"/>
    </w:pPr>
  </w:style>
  <w:style w:type="paragraph" w:customStyle="1" w:styleId="120">
    <w:name w:val="xl67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121">
    <w:name w:val="xl73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cs="宋体"/>
      <w:b/>
      <w:bCs/>
      <w:kern w:val="0"/>
      <w:sz w:val="24"/>
    </w:rPr>
  </w:style>
  <w:style w:type="paragraph" w:customStyle="1" w:styleId="122">
    <w:name w:val="列项●（二级）"/>
    <w:autoRedefine/>
    <w:qFormat/>
    <w:uiPriority w:val="0"/>
    <w:pPr>
      <w:numPr>
        <w:ilvl w:val="1"/>
        <w:numId w:val="10"/>
      </w:numPr>
      <w:tabs>
        <w:tab w:val="left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3">
    <w:name w:val="xl68"/>
    <w:basedOn w:val="1"/>
    <w:autoRedefine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124">
    <w:name w:val="封面标准号1"/>
    <w:autoRedefine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5">
    <w:name w:val="示例"/>
    <w:next w:val="126"/>
    <w:autoRedefine/>
    <w:qFormat/>
    <w:uiPriority w:val="0"/>
    <w:pPr>
      <w:widowControl w:val="0"/>
      <w:numPr>
        <w:ilvl w:val="0"/>
        <w:numId w:val="11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26">
    <w:name w:val="示例内容"/>
    <w:autoRedefine/>
    <w:qFormat/>
    <w:uiPriority w:val="0"/>
    <w:pPr>
      <w:ind w:firstLine="200" w:firstLineChars="200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27">
    <w:name w:val="msonormal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128">
    <w:name w:val="xl107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14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100" w:firstLineChars="100"/>
      <w:jc w:val="left"/>
    </w:pPr>
    <w:rPr>
      <w:rFonts w:cs="宋体"/>
      <w:kern w:val="0"/>
      <w:sz w:val="24"/>
    </w:rPr>
  </w:style>
  <w:style w:type="paragraph" w:customStyle="1" w:styleId="129">
    <w:name w:val="xl88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130">
    <w:name w:val="xl63"/>
    <w:basedOn w:val="1"/>
    <w:autoRedefine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131">
    <w:name w:val="font5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32">
    <w:name w:val="附录四级无"/>
    <w:basedOn w:val="109"/>
    <w:autoRedefine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33">
    <w:name w:val="xl108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134">
    <w:name w:val="xl89"/>
    <w:basedOn w:val="1"/>
    <w:autoRedefine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left"/>
    </w:pPr>
    <w:rPr>
      <w:rFonts w:cs="宋体"/>
      <w:color w:val="FF0000"/>
      <w:kern w:val="0"/>
      <w:sz w:val="24"/>
    </w:rPr>
  </w:style>
  <w:style w:type="paragraph" w:customStyle="1" w:styleId="135">
    <w:name w:val="封面正文"/>
    <w:autoRedefine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36">
    <w:name w:val="发布部门"/>
    <w:next w:val="34"/>
    <w:autoRedefine/>
    <w:qFormat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sz w:val="28"/>
      <w:lang w:val="en-US" w:eastAsia="zh-CN" w:bidi="ar-SA"/>
    </w:rPr>
  </w:style>
  <w:style w:type="paragraph" w:customStyle="1" w:styleId="137">
    <w:name w:val="xl119"/>
    <w:basedOn w:val="1"/>
    <w:autoRedefine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b/>
      <w:bCs/>
      <w:kern w:val="0"/>
      <w:sz w:val="24"/>
    </w:rPr>
  </w:style>
  <w:style w:type="paragraph" w:customStyle="1" w:styleId="138">
    <w:name w:val="xl117"/>
    <w:basedOn w:val="1"/>
    <w:autoRedefine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100" w:firstLineChars="100"/>
      <w:jc w:val="left"/>
    </w:pPr>
    <w:rPr>
      <w:rFonts w:cs="宋体"/>
      <w:kern w:val="0"/>
      <w:sz w:val="24"/>
    </w:rPr>
  </w:style>
  <w:style w:type="paragraph" w:customStyle="1" w:styleId="139">
    <w:name w:val="封面标准文稿类别"/>
    <w:basedOn w:val="140"/>
    <w:autoRedefine/>
    <w:qFormat/>
    <w:uiPriority w:val="0"/>
    <w:pPr>
      <w:framePr w:wrap="around"/>
      <w:spacing w:after="160" w:line="240" w:lineRule="auto"/>
    </w:pPr>
    <w:rPr>
      <w:sz w:val="24"/>
    </w:rPr>
  </w:style>
  <w:style w:type="paragraph" w:customStyle="1" w:styleId="140">
    <w:name w:val="封面一致性程度标识"/>
    <w:basedOn w:val="141"/>
    <w:autoRedefine/>
    <w:qFormat/>
    <w:uiPriority w:val="0"/>
    <w:pPr>
      <w:framePr w:wrap="around"/>
      <w:spacing w:before="440"/>
    </w:pPr>
    <w:rPr>
      <w:rFonts w:ascii="宋体" w:eastAsia="宋体"/>
    </w:rPr>
  </w:style>
  <w:style w:type="paragraph" w:customStyle="1" w:styleId="141">
    <w:name w:val="封面标准英文名称"/>
    <w:basedOn w:val="142"/>
    <w:autoRedefine/>
    <w:qFormat/>
    <w:uiPriority w:val="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142">
    <w:name w:val="封面标准名称"/>
    <w:autoRedefine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43">
    <w:name w:val="目次、标准名称标题"/>
    <w:basedOn w:val="1"/>
    <w:next w:val="34"/>
    <w:autoRedefine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outlineLvl w:val="0"/>
    </w:pPr>
    <w:rPr>
      <w:rFonts w:ascii="黑体" w:eastAsia="黑体"/>
      <w:kern w:val="0"/>
      <w:sz w:val="32"/>
      <w:szCs w:val="20"/>
    </w:rPr>
  </w:style>
  <w:style w:type="paragraph" w:customStyle="1" w:styleId="144">
    <w:name w:val="条文脚注"/>
    <w:basedOn w:val="35"/>
    <w:autoRedefine/>
    <w:qFormat/>
    <w:uiPriority w:val="0"/>
    <w:pPr>
      <w:numPr>
        <w:numId w:val="0"/>
      </w:numPr>
      <w:jc w:val="both"/>
    </w:pPr>
  </w:style>
  <w:style w:type="paragraph" w:customStyle="1" w:styleId="145">
    <w:name w:val="四级条标题"/>
    <w:basedOn w:val="101"/>
    <w:next w:val="34"/>
    <w:autoRedefine/>
    <w:qFormat/>
    <w:uiPriority w:val="0"/>
    <w:pPr>
      <w:ind w:left="0"/>
      <w:outlineLvl w:val="5"/>
    </w:pPr>
  </w:style>
  <w:style w:type="paragraph" w:customStyle="1" w:styleId="146">
    <w:name w:val="xl115"/>
    <w:basedOn w:val="1"/>
    <w:autoRedefine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300" w:firstLineChars="300"/>
      <w:jc w:val="left"/>
    </w:pPr>
    <w:rPr>
      <w:rFonts w:cs="宋体"/>
      <w:kern w:val="0"/>
      <w:sz w:val="24"/>
    </w:rPr>
  </w:style>
  <w:style w:type="paragraph" w:customStyle="1" w:styleId="147">
    <w:name w:val="三级"/>
    <w:basedOn w:val="148"/>
    <w:autoRedefine/>
    <w:qFormat/>
    <w:uiPriority w:val="0"/>
    <w:pPr>
      <w:numPr>
        <w:ilvl w:val="0"/>
        <w:numId w:val="0"/>
      </w:numPr>
      <w:spacing w:before="50" w:beforeLines="50" w:after="50" w:afterLines="50"/>
    </w:pPr>
    <w:rPr>
      <w:rFonts w:eastAsia="黑体"/>
    </w:rPr>
  </w:style>
  <w:style w:type="paragraph" w:customStyle="1" w:styleId="148">
    <w:name w:val="二级无"/>
    <w:basedOn w:val="96"/>
    <w:autoRedefine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49">
    <w:name w:val="标准标志"/>
    <w:next w:val="1"/>
    <w:autoRedefine/>
    <w:qFormat/>
    <w:uiPriority w:val="0"/>
    <w:pPr>
      <w:framePr w:w="2546" w:h="1389" w:hRule="exact" w:hSpace="181" w:vSpace="181" w:wrap="around" w:vAnchor="margin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70"/>
      <w:sz w:val="96"/>
      <w:szCs w:val="96"/>
      <w:lang w:val="en-US" w:eastAsia="zh-CN" w:bidi="ar-SA"/>
    </w:rPr>
  </w:style>
  <w:style w:type="paragraph" w:customStyle="1" w:styleId="150">
    <w:name w:val="封面标准号2"/>
    <w:autoRedefine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151">
    <w:name w:val="示例后文字"/>
    <w:basedOn w:val="34"/>
    <w:next w:val="34"/>
    <w:autoRedefine/>
    <w:qFormat/>
    <w:uiPriority w:val="0"/>
    <w:pPr>
      <w:ind w:firstLine="360"/>
    </w:pPr>
    <w:rPr>
      <w:sz w:val="18"/>
    </w:rPr>
  </w:style>
  <w:style w:type="paragraph" w:customStyle="1" w:styleId="152">
    <w:name w:val="目次、索引正文"/>
    <w:autoRedefine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53">
    <w:name w:val="附录三级无"/>
    <w:basedOn w:val="110"/>
    <w:autoRedefine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54">
    <w:name w:val="列项——（一级）"/>
    <w:autoRedefine/>
    <w:qFormat/>
    <w:uiPriority w:val="0"/>
    <w:pPr>
      <w:widowControl w:val="0"/>
      <w:numPr>
        <w:ilvl w:val="0"/>
        <w:numId w:val="10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55">
    <w:name w:val="样式 正文（首行缩进两字） Char + Times New Roman"/>
    <w:basedOn w:val="1"/>
    <w:autoRedefine/>
    <w:qFormat/>
    <w:uiPriority w:val="0"/>
    <w:pPr>
      <w:topLinePunct/>
      <w:snapToGrid w:val="0"/>
    </w:pPr>
    <w:rPr>
      <w:rFonts w:cs="宋体"/>
      <w:szCs w:val="21"/>
    </w:rPr>
  </w:style>
  <w:style w:type="paragraph" w:customStyle="1" w:styleId="156">
    <w:name w:val="xl71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157">
    <w:name w:val="注：（正文）"/>
    <w:basedOn w:val="80"/>
    <w:next w:val="34"/>
    <w:autoRedefine/>
    <w:qFormat/>
    <w:uiPriority w:val="0"/>
    <w:pPr>
      <w:numPr>
        <w:ilvl w:val="0"/>
        <w:numId w:val="12"/>
      </w:numPr>
    </w:pPr>
  </w:style>
  <w:style w:type="paragraph" w:customStyle="1" w:styleId="158">
    <w:name w:val="xl102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27"/>
        <w:right w:val="single" w:color="auto" w:sz="4" w:space="0"/>
      </w:pBdr>
      <w:spacing w:before="100" w:beforeAutospacing="1" w:after="100" w:afterAutospacing="1"/>
      <w:ind w:firstLine="200" w:firstLineChars="200"/>
      <w:jc w:val="left"/>
    </w:pPr>
    <w:rPr>
      <w:rFonts w:cs="宋体"/>
      <w:kern w:val="0"/>
      <w:sz w:val="24"/>
    </w:rPr>
  </w:style>
  <w:style w:type="paragraph" w:customStyle="1" w:styleId="159">
    <w:name w:val="xl81"/>
    <w:basedOn w:val="1"/>
    <w:autoRedefine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left"/>
    </w:pPr>
    <w:rPr>
      <w:rFonts w:cs="宋体"/>
      <w:b/>
      <w:bCs/>
      <w:kern w:val="0"/>
      <w:sz w:val="24"/>
    </w:rPr>
  </w:style>
  <w:style w:type="paragraph" w:customStyle="1" w:styleId="160">
    <w:name w:val="xl70"/>
    <w:basedOn w:val="1"/>
    <w:autoRedefine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161">
    <w:name w:val="编号列项（三级）"/>
    <w:autoRedefine/>
    <w:qFormat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62">
    <w:name w:val="Table Paragraph"/>
    <w:basedOn w:val="1"/>
    <w:autoRedefine/>
    <w:qFormat/>
    <w:uiPriority w:val="1"/>
    <w:pPr>
      <w:autoSpaceDE w:val="0"/>
      <w:autoSpaceDN w:val="0"/>
      <w:jc w:val="left"/>
    </w:pPr>
    <w:rPr>
      <w:rFonts w:cs="宋体"/>
      <w:kern w:val="0"/>
      <w:sz w:val="22"/>
      <w:szCs w:val="22"/>
      <w:lang w:val="ca-ES" w:eastAsia="en-US"/>
    </w:rPr>
  </w:style>
  <w:style w:type="paragraph" w:customStyle="1" w:styleId="163">
    <w:name w:val="xl120"/>
    <w:basedOn w:val="1"/>
    <w:autoRedefine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b/>
      <w:bCs/>
      <w:kern w:val="0"/>
      <w:sz w:val="24"/>
    </w:rPr>
  </w:style>
  <w:style w:type="paragraph" w:customStyle="1" w:styleId="164">
    <w:name w:val="xl106"/>
    <w:basedOn w:val="1"/>
    <w:autoRedefine/>
    <w:qFormat/>
    <w:uiPriority w:val="0"/>
    <w:pPr>
      <w:widowControl/>
      <w:pBdr>
        <w:left w:val="single" w:color="auto" w:sz="4" w:space="27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200" w:firstLineChars="200"/>
      <w:jc w:val="left"/>
    </w:pPr>
    <w:rPr>
      <w:rFonts w:cs="宋体"/>
      <w:kern w:val="0"/>
      <w:sz w:val="24"/>
    </w:rPr>
  </w:style>
  <w:style w:type="paragraph" w:customStyle="1" w:styleId="165">
    <w:name w:val="xl86"/>
    <w:basedOn w:val="1"/>
    <w:autoRedefine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166">
    <w:name w:val="xl98"/>
    <w:basedOn w:val="1"/>
    <w:autoRedefine/>
    <w:qFormat/>
    <w:uiPriority w:val="0"/>
    <w:pPr>
      <w:widowControl/>
      <w:pBdr>
        <w:left w:val="single" w:color="auto" w:sz="4" w:space="27"/>
        <w:right w:val="single" w:color="auto" w:sz="4" w:space="0"/>
      </w:pBdr>
      <w:spacing w:before="100" w:beforeAutospacing="1" w:after="100" w:afterAutospacing="1"/>
      <w:ind w:firstLine="200" w:firstLineChars="200"/>
      <w:jc w:val="left"/>
    </w:pPr>
    <w:rPr>
      <w:rFonts w:cs="宋体"/>
      <w:kern w:val="0"/>
      <w:sz w:val="24"/>
    </w:rPr>
  </w:style>
  <w:style w:type="paragraph" w:customStyle="1" w:styleId="167">
    <w:name w:val="三级无"/>
    <w:basedOn w:val="101"/>
    <w:autoRedefine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68">
    <w:name w:val="附录字母编号列项（一级）"/>
    <w:autoRedefine/>
    <w:qFormat/>
    <w:uiPriority w:val="0"/>
    <w:pPr>
      <w:numPr>
        <w:ilvl w:val="0"/>
        <w:numId w:val="13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69">
    <w:name w:val="xl83"/>
    <w:basedOn w:val="1"/>
    <w:autoRedefine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ind w:firstLine="200" w:firstLineChars="200"/>
      <w:jc w:val="left"/>
    </w:pPr>
    <w:rPr>
      <w:rFonts w:cs="宋体"/>
      <w:kern w:val="0"/>
      <w:sz w:val="24"/>
    </w:rPr>
  </w:style>
  <w:style w:type="paragraph" w:customStyle="1" w:styleId="170">
    <w:name w:val="标准书脚_偶数页"/>
    <w:autoRedefine/>
    <w:qFormat/>
    <w:uiPriority w:val="0"/>
    <w:pPr>
      <w:spacing w:before="120"/>
      <w:ind w:left="221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71">
    <w:name w:val="_Style 170"/>
    <w:basedOn w:val="3"/>
    <w:next w:val="1"/>
    <w:autoRedefine/>
    <w:qFormat/>
    <w:uiPriority w:val="39"/>
    <w:pPr>
      <w:numPr>
        <w:numId w:val="0"/>
      </w:numPr>
      <w:adjustRightInd/>
      <w:spacing w:before="240" w:beforeLines="0" w:after="0" w:afterLines="0" w:line="259" w:lineRule="auto"/>
      <w:jc w:val="left"/>
      <w:outlineLvl w:val="9"/>
    </w:pPr>
    <w:rPr>
      <w:rFonts w:ascii="等线 Light" w:hAnsi="等线 Light" w:eastAsia="等线 Light"/>
      <w:b w:val="0"/>
      <w:bCs w:val="0"/>
      <w:color w:val="2F5496"/>
      <w:kern w:val="0"/>
      <w:szCs w:val="32"/>
      <w:lang w:eastAsia="zh-CN"/>
    </w:rPr>
  </w:style>
  <w:style w:type="paragraph" w:customStyle="1" w:styleId="172">
    <w:name w:val="xl91"/>
    <w:basedOn w:val="1"/>
    <w:autoRedefine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173">
    <w:name w:val="xl93"/>
    <w:basedOn w:val="1"/>
    <w:autoRedefine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174">
    <w:name w:val="封面标准文稿编辑信息"/>
    <w:basedOn w:val="139"/>
    <w:autoRedefine/>
    <w:qFormat/>
    <w:uiPriority w:val="0"/>
    <w:pPr>
      <w:framePr w:wrap="around"/>
      <w:spacing w:before="180" w:line="180" w:lineRule="exact"/>
    </w:pPr>
    <w:rPr>
      <w:sz w:val="21"/>
    </w:rPr>
  </w:style>
  <w:style w:type="paragraph" w:customStyle="1" w:styleId="175">
    <w:name w:val="附录标识"/>
    <w:basedOn w:val="1"/>
    <w:next w:val="34"/>
    <w:autoRedefine/>
    <w:qFormat/>
    <w:uiPriority w:val="0"/>
    <w:pPr>
      <w:keepNext/>
      <w:widowControl/>
      <w:numPr>
        <w:ilvl w:val="0"/>
        <w:numId w:val="9"/>
      </w:numPr>
      <w:shd w:val="clear" w:color="FFFFFF" w:fill="FFFFFF"/>
      <w:tabs>
        <w:tab w:val="left" w:pos="360"/>
        <w:tab w:val="left" w:pos="6405"/>
      </w:tabs>
      <w:spacing w:before="640" w:after="280"/>
      <w:outlineLvl w:val="0"/>
    </w:pPr>
    <w:rPr>
      <w:rFonts w:ascii="黑体" w:eastAsia="黑体"/>
      <w:kern w:val="0"/>
      <w:szCs w:val="20"/>
    </w:rPr>
  </w:style>
  <w:style w:type="paragraph" w:customStyle="1" w:styleId="176">
    <w:name w:val="五级条标题"/>
    <w:basedOn w:val="145"/>
    <w:next w:val="34"/>
    <w:autoRedefine/>
    <w:qFormat/>
    <w:uiPriority w:val="0"/>
    <w:pPr>
      <w:numPr>
        <w:ilvl w:val="5"/>
        <w:numId w:val="3"/>
      </w:numPr>
      <w:outlineLvl w:val="6"/>
    </w:pPr>
  </w:style>
  <w:style w:type="paragraph" w:customStyle="1" w:styleId="177">
    <w:name w:val="发布日期"/>
    <w:autoRedefine/>
    <w:qFormat/>
    <w:uiPriority w:val="0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78">
    <w:name w:val="标准书脚_奇数页"/>
    <w:autoRedefine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79">
    <w:name w:val="标准书眉_奇数页"/>
    <w:next w:val="1"/>
    <w:autoRedefine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80">
    <w:name w:val="xl105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181">
    <w:name w:val="xl85"/>
    <w:basedOn w:val="1"/>
    <w:autoRedefine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ind w:firstLine="200" w:firstLineChars="200"/>
      <w:jc w:val="left"/>
    </w:pPr>
    <w:rPr>
      <w:rFonts w:cs="宋体"/>
      <w:color w:val="FF0000"/>
      <w:kern w:val="0"/>
      <w:sz w:val="24"/>
    </w:rPr>
  </w:style>
  <w:style w:type="paragraph" w:customStyle="1" w:styleId="182">
    <w:name w:val="附录表标号"/>
    <w:basedOn w:val="1"/>
    <w:next w:val="34"/>
    <w:autoRedefine/>
    <w:qFormat/>
    <w:uiPriority w:val="0"/>
    <w:pPr>
      <w:numPr>
        <w:ilvl w:val="0"/>
        <w:numId w:val="14"/>
      </w:numPr>
      <w:tabs>
        <w:tab w:val="clear" w:pos="0"/>
      </w:tabs>
      <w:spacing w:line="14" w:lineRule="exact"/>
      <w:ind w:left="811" w:hanging="448"/>
      <w:outlineLvl w:val="0"/>
    </w:pPr>
    <w:rPr>
      <w:color w:val="FFFFFF"/>
    </w:rPr>
  </w:style>
  <w:style w:type="paragraph" w:customStyle="1" w:styleId="183">
    <w:name w:val="数字编号列项（二级）"/>
    <w:autoRedefine/>
    <w:qFormat/>
    <w:uiPriority w:val="0"/>
    <w:pPr>
      <w:numPr>
        <w:ilvl w:val="1"/>
        <w:numId w:val="7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84">
    <w:name w:val="xl104"/>
    <w:basedOn w:val="1"/>
    <w:autoRedefine/>
    <w:qFormat/>
    <w:uiPriority w:val="0"/>
    <w:pPr>
      <w:widowControl/>
      <w:pBdr>
        <w:left w:val="single" w:color="auto" w:sz="4" w:space="27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200" w:firstLineChars="200"/>
      <w:jc w:val="left"/>
    </w:pPr>
    <w:rPr>
      <w:rFonts w:cs="宋体"/>
      <w:kern w:val="0"/>
      <w:sz w:val="24"/>
    </w:rPr>
  </w:style>
  <w:style w:type="paragraph" w:customStyle="1" w:styleId="185">
    <w:name w:val="列项说明数字编号"/>
    <w:autoRedefine/>
    <w:qFormat/>
    <w:uiPriority w:val="0"/>
    <w:pPr>
      <w:ind w:left="600" w:leftChars="4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86">
    <w:name w:val="注×："/>
    <w:autoRedefine/>
    <w:qFormat/>
    <w:uiPriority w:val="0"/>
    <w:pPr>
      <w:widowControl w:val="0"/>
      <w:numPr>
        <w:ilvl w:val="0"/>
        <w:numId w:val="15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7">
    <w:name w:val="xl79"/>
    <w:basedOn w:val="1"/>
    <w:autoRedefine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200" w:firstLineChars="200"/>
      <w:jc w:val="left"/>
    </w:pPr>
    <w:rPr>
      <w:rFonts w:cs="宋体"/>
      <w:kern w:val="0"/>
      <w:sz w:val="24"/>
    </w:rPr>
  </w:style>
  <w:style w:type="paragraph" w:customStyle="1" w:styleId="188">
    <w:name w:val="列项◆（三级）"/>
    <w:basedOn w:val="1"/>
    <w:autoRedefine/>
    <w:qFormat/>
    <w:uiPriority w:val="0"/>
    <w:pPr>
      <w:numPr>
        <w:ilvl w:val="2"/>
        <w:numId w:val="10"/>
      </w:numPr>
    </w:pPr>
    <w:rPr>
      <w:szCs w:val="21"/>
    </w:rPr>
  </w:style>
  <w:style w:type="paragraph" w:customStyle="1" w:styleId="189">
    <w:name w:val="示例×："/>
    <w:basedOn w:val="75"/>
    <w:autoRedefine/>
    <w:qFormat/>
    <w:uiPriority w:val="0"/>
    <w:pPr>
      <w:numPr>
        <w:numId w:val="16"/>
      </w:numPr>
      <w:spacing w:before="0" w:beforeLines="0" w:after="0" w:afterLines="0"/>
      <w:outlineLvl w:val="9"/>
    </w:pPr>
    <w:rPr>
      <w:rFonts w:ascii="宋体" w:eastAsia="宋体"/>
      <w:sz w:val="18"/>
      <w:szCs w:val="18"/>
    </w:rPr>
  </w:style>
  <w:style w:type="paragraph" w:customStyle="1" w:styleId="190">
    <w:name w:val="xl116"/>
    <w:basedOn w:val="1"/>
    <w:autoRedefine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ind w:firstLine="100" w:firstLineChars="100"/>
      <w:jc w:val="left"/>
    </w:pPr>
    <w:rPr>
      <w:rFonts w:cs="宋体"/>
      <w:kern w:val="0"/>
      <w:sz w:val="24"/>
    </w:rPr>
  </w:style>
  <w:style w:type="paragraph" w:customStyle="1" w:styleId="191">
    <w:name w:val="段(正文）"/>
    <w:autoRedefine/>
    <w:qFormat/>
    <w:uiPriority w:val="0"/>
    <w:pPr>
      <w:autoSpaceDE w:val="0"/>
      <w:autoSpaceDN w:val="0"/>
      <w:ind w:firstLine="42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92">
    <w:name w:val="附录图标题"/>
    <w:basedOn w:val="1"/>
    <w:next w:val="34"/>
    <w:autoRedefine/>
    <w:qFormat/>
    <w:uiPriority w:val="0"/>
    <w:pPr>
      <w:numPr>
        <w:ilvl w:val="1"/>
        <w:numId w:val="17"/>
      </w:numPr>
      <w:tabs>
        <w:tab w:val="left" w:pos="363"/>
      </w:tabs>
      <w:spacing w:before="50" w:beforeLines="50" w:after="50" w:afterLines="50"/>
      <w:ind w:left="0" w:firstLine="0"/>
    </w:pPr>
    <w:rPr>
      <w:rFonts w:ascii="黑体" w:eastAsia="黑体"/>
      <w:szCs w:val="21"/>
    </w:rPr>
  </w:style>
  <w:style w:type="paragraph" w:customStyle="1" w:styleId="193">
    <w:name w:val="font7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cs="宋体"/>
      <w:color w:val="000000"/>
      <w:kern w:val="0"/>
      <w:sz w:val="22"/>
      <w:szCs w:val="22"/>
    </w:rPr>
  </w:style>
  <w:style w:type="paragraph" w:customStyle="1" w:styleId="194">
    <w:name w:val="xl84"/>
    <w:basedOn w:val="1"/>
    <w:autoRedefine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195">
    <w:name w:val="附录图标号"/>
    <w:basedOn w:val="1"/>
    <w:autoRedefine/>
    <w:qFormat/>
    <w:uiPriority w:val="0"/>
    <w:pPr>
      <w:keepNext/>
      <w:pageBreakBefore/>
      <w:widowControl/>
      <w:numPr>
        <w:ilvl w:val="0"/>
        <w:numId w:val="17"/>
      </w:numPr>
      <w:spacing w:line="14" w:lineRule="exact"/>
      <w:ind w:left="0" w:firstLine="363"/>
      <w:outlineLvl w:val="0"/>
    </w:pPr>
    <w:rPr>
      <w:color w:val="FFFFFF"/>
    </w:rPr>
  </w:style>
  <w:style w:type="paragraph" w:customStyle="1" w:styleId="196">
    <w:name w:val="标准称谓"/>
    <w:next w:val="1"/>
    <w:autoRedefine/>
    <w:qFormat/>
    <w:uiPriority w:val="0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48"/>
      <w:lang w:val="en-US" w:eastAsia="zh-CN" w:bidi="ar-SA"/>
    </w:rPr>
  </w:style>
  <w:style w:type="paragraph" w:customStyle="1" w:styleId="197">
    <w:name w:val="xl114"/>
    <w:basedOn w:val="1"/>
    <w:autoRedefine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ind w:firstLine="200" w:firstLineChars="200"/>
      <w:jc w:val="left"/>
    </w:pPr>
    <w:rPr>
      <w:rFonts w:cs="宋体"/>
      <w:kern w:val="0"/>
      <w:sz w:val="24"/>
    </w:rPr>
  </w:style>
  <w:style w:type="paragraph" w:customStyle="1" w:styleId="198">
    <w:name w:val="xl94"/>
    <w:basedOn w:val="1"/>
    <w:autoRedefine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b/>
      <w:bCs/>
      <w:kern w:val="0"/>
      <w:sz w:val="24"/>
    </w:rPr>
  </w:style>
  <w:style w:type="paragraph" w:customStyle="1" w:styleId="199">
    <w:name w:val="标准书眉_偶数页"/>
    <w:basedOn w:val="179"/>
    <w:next w:val="1"/>
    <w:autoRedefine/>
    <w:qFormat/>
    <w:uiPriority w:val="0"/>
    <w:pPr>
      <w:jc w:val="left"/>
    </w:pPr>
  </w:style>
  <w:style w:type="paragraph" w:customStyle="1" w:styleId="200">
    <w:name w:val="xl112"/>
    <w:basedOn w:val="1"/>
    <w:autoRedefine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b/>
      <w:bCs/>
      <w:kern w:val="0"/>
      <w:sz w:val="24"/>
    </w:rPr>
  </w:style>
  <w:style w:type="paragraph" w:customStyle="1" w:styleId="201">
    <w:name w:val="标准书眉一"/>
    <w:autoRedefine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202">
    <w:name w:val="xl110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14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100" w:firstLineChars="100"/>
      <w:jc w:val="left"/>
    </w:pPr>
    <w:rPr>
      <w:rFonts w:cs="宋体"/>
      <w:kern w:val="0"/>
      <w:sz w:val="24"/>
    </w:rPr>
  </w:style>
  <w:style w:type="paragraph" w:customStyle="1" w:styleId="203">
    <w:name w:val="xl92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204">
    <w:name w:val="xl66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205">
    <w:name w:val="附录标题"/>
    <w:basedOn w:val="34"/>
    <w:next w:val="34"/>
    <w:autoRedefine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206">
    <w:name w:val="参考文献"/>
    <w:basedOn w:val="1"/>
    <w:next w:val="34"/>
    <w:autoRedefine/>
    <w:qFormat/>
    <w:uiPriority w:val="0"/>
    <w:pPr>
      <w:keepNext/>
      <w:pageBreakBefore/>
      <w:widowControl/>
      <w:shd w:val="clear" w:color="FFFFFF" w:fill="FFFFFF"/>
      <w:spacing w:before="640" w:after="200"/>
      <w:outlineLvl w:val="0"/>
    </w:pPr>
    <w:rPr>
      <w:rFonts w:ascii="黑体" w:eastAsia="黑体"/>
      <w:kern w:val="0"/>
      <w:szCs w:val="20"/>
    </w:rPr>
  </w:style>
  <w:style w:type="paragraph" w:customStyle="1" w:styleId="207">
    <w:name w:val="xl109"/>
    <w:basedOn w:val="1"/>
    <w:autoRedefine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208">
    <w:name w:val="xl90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209">
    <w:name w:val="参考文献、索引标题"/>
    <w:basedOn w:val="1"/>
    <w:next w:val="34"/>
    <w:autoRedefine/>
    <w:qFormat/>
    <w:uiPriority w:val="0"/>
    <w:pPr>
      <w:keepNext/>
      <w:pageBreakBefore/>
      <w:widowControl/>
      <w:shd w:val="clear" w:color="FFFFFF" w:fill="FFFFFF"/>
      <w:spacing w:before="640" w:after="200"/>
      <w:outlineLvl w:val="0"/>
    </w:pPr>
    <w:rPr>
      <w:rFonts w:ascii="黑体" w:eastAsia="黑体"/>
      <w:kern w:val="0"/>
      <w:szCs w:val="20"/>
    </w:rPr>
  </w:style>
  <w:style w:type="paragraph" w:styleId="210">
    <w:name w:val="List Paragraph"/>
    <w:basedOn w:val="1"/>
    <w:autoRedefine/>
    <w:qFormat/>
    <w:uiPriority w:val="34"/>
    <w:pPr>
      <w:autoSpaceDE w:val="0"/>
      <w:autoSpaceDN w:val="0"/>
      <w:ind w:left="800"/>
      <w:jc w:val="left"/>
    </w:pPr>
    <w:rPr>
      <w:rFonts w:cs="宋体"/>
      <w:kern w:val="0"/>
      <w:sz w:val="22"/>
      <w:szCs w:val="22"/>
      <w:lang w:val="ca-ES" w:eastAsia="en-US"/>
    </w:rPr>
  </w:style>
  <w:style w:type="paragraph" w:customStyle="1" w:styleId="211">
    <w:name w:val="附录二级无"/>
    <w:basedOn w:val="111"/>
    <w:autoRedefine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212">
    <w:name w:val="封面标准代替信息"/>
    <w:autoRedefine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213">
    <w:name w:val="xl64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214">
    <w:name w:val="附录表标题"/>
    <w:basedOn w:val="1"/>
    <w:next w:val="34"/>
    <w:autoRedefine/>
    <w:qFormat/>
    <w:uiPriority w:val="0"/>
    <w:pPr>
      <w:numPr>
        <w:ilvl w:val="1"/>
        <w:numId w:val="14"/>
      </w:numPr>
      <w:tabs>
        <w:tab w:val="left" w:pos="180"/>
      </w:tabs>
      <w:spacing w:before="50" w:beforeLines="50" w:after="50" w:afterLines="50"/>
      <w:ind w:left="0" w:firstLine="0"/>
    </w:pPr>
    <w:rPr>
      <w:rFonts w:ascii="黑体" w:eastAsia="黑体"/>
      <w:szCs w:val="21"/>
    </w:rPr>
  </w:style>
  <w:style w:type="paragraph" w:customStyle="1" w:styleId="21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216">
    <w:name w:val="xl69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217">
    <w:name w:val="xl65"/>
    <w:basedOn w:val="1"/>
    <w:autoRedefine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218">
    <w:name w:val="附录公式编号制表符"/>
    <w:basedOn w:val="1"/>
    <w:next w:val="34"/>
    <w:autoRedefine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kern w:val="0"/>
      <w:szCs w:val="20"/>
    </w:rPr>
  </w:style>
  <w:style w:type="paragraph" w:customStyle="1" w:styleId="219">
    <w:name w:val="xl121"/>
    <w:basedOn w:val="1"/>
    <w:autoRedefine/>
    <w:qFormat/>
    <w:uiPriority w:val="0"/>
    <w:pPr>
      <w:widowControl/>
      <w:spacing w:before="100" w:beforeAutospacing="1" w:after="100" w:afterAutospacing="1"/>
      <w:ind w:firstLine="200" w:firstLineChars="200"/>
      <w:jc w:val="left"/>
    </w:pPr>
    <w:rPr>
      <w:rFonts w:cs="宋体"/>
      <w:kern w:val="0"/>
      <w:sz w:val="24"/>
    </w:rPr>
  </w:style>
  <w:style w:type="paragraph" w:customStyle="1" w:styleId="220">
    <w:name w:val="xl100"/>
    <w:basedOn w:val="1"/>
    <w:autoRedefine/>
    <w:qFormat/>
    <w:uiPriority w:val="0"/>
    <w:pPr>
      <w:widowControl/>
      <w:pBdr>
        <w:left w:val="single" w:color="auto" w:sz="4" w:space="27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200" w:firstLineChars="200"/>
      <w:jc w:val="left"/>
    </w:pPr>
    <w:rPr>
      <w:rFonts w:cs="宋体"/>
      <w:kern w:val="0"/>
      <w:sz w:val="24"/>
    </w:rPr>
  </w:style>
  <w:style w:type="paragraph" w:customStyle="1" w:styleId="221">
    <w:name w:val="附录数字编号列项（二级）"/>
    <w:autoRedefine/>
    <w:qFormat/>
    <w:uiPriority w:val="0"/>
    <w:pPr>
      <w:numPr>
        <w:ilvl w:val="1"/>
        <w:numId w:val="13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22">
    <w:name w:val="xl76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b/>
      <w:bCs/>
      <w:kern w:val="0"/>
      <w:sz w:val="24"/>
    </w:rPr>
  </w:style>
  <w:style w:type="paragraph" w:customStyle="1" w:styleId="223">
    <w:name w:val="xl95"/>
    <w:basedOn w:val="1"/>
    <w:autoRedefine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100" w:firstLineChars="100"/>
      <w:jc w:val="left"/>
    </w:pPr>
    <w:rPr>
      <w:rFonts w:cs="宋体"/>
      <w:kern w:val="0"/>
      <w:sz w:val="24"/>
    </w:rPr>
  </w:style>
  <w:style w:type="paragraph" w:customStyle="1" w:styleId="224">
    <w:name w:val="xl74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b/>
      <w:bCs/>
      <w:kern w:val="0"/>
      <w:sz w:val="24"/>
    </w:rPr>
  </w:style>
  <w:style w:type="paragraph" w:customStyle="1" w:styleId="225">
    <w:name w:val="xl75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226">
    <w:name w:val="附录章标题"/>
    <w:next w:val="34"/>
    <w:autoRedefine/>
    <w:qFormat/>
    <w:uiPriority w:val="0"/>
    <w:pPr>
      <w:numPr>
        <w:ilvl w:val="1"/>
        <w:numId w:val="9"/>
      </w:numPr>
      <w:tabs>
        <w:tab w:val="left" w:pos="360"/>
      </w:tabs>
      <w:wordWrap w:val="0"/>
      <w:overflowPunct w:val="0"/>
      <w:autoSpaceDE w:val="0"/>
      <w:spacing w:before="100" w:beforeLines="100" w:after="100" w:afterLines="10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227">
    <w:name w:val="附录一级条标题"/>
    <w:basedOn w:val="226"/>
    <w:next w:val="34"/>
    <w:autoRedefine/>
    <w:qFormat/>
    <w:uiPriority w:val="0"/>
    <w:pPr>
      <w:numPr>
        <w:ilvl w:val="2"/>
      </w:numPr>
      <w:autoSpaceDN w:val="0"/>
      <w:spacing w:before="50" w:beforeLines="50" w:after="50" w:afterLines="50"/>
      <w:outlineLvl w:val="2"/>
    </w:pPr>
  </w:style>
  <w:style w:type="paragraph" w:customStyle="1" w:styleId="228">
    <w:name w:val="附录一级无"/>
    <w:basedOn w:val="227"/>
    <w:autoRedefine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229">
    <w:name w:val="列项说明"/>
    <w:basedOn w:val="1"/>
    <w:autoRedefine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kern w:val="0"/>
      <w:szCs w:val="20"/>
    </w:rPr>
  </w:style>
  <w:style w:type="paragraph" w:customStyle="1" w:styleId="230">
    <w:name w:val="_TB01"/>
    <w:basedOn w:val="1"/>
    <w:autoRedefine/>
    <w:qFormat/>
    <w:uiPriority w:val="0"/>
    <w:pPr>
      <w:jc w:val="left"/>
    </w:pPr>
    <w:rPr>
      <w:b/>
      <w:i/>
    </w:rPr>
  </w:style>
  <w:style w:type="paragraph" w:customStyle="1" w:styleId="231">
    <w:name w:val="其他标准标志"/>
    <w:basedOn w:val="149"/>
    <w:autoRedefine/>
    <w:qFormat/>
    <w:uiPriority w:val="0"/>
    <w:pPr>
      <w:framePr w:w="6101" w:wrap="around" w:vAnchor="page" w:hAnchor="page" w:x="4673" w:y="942"/>
    </w:pPr>
    <w:rPr>
      <w:w w:val="130"/>
    </w:rPr>
  </w:style>
  <w:style w:type="paragraph" w:customStyle="1" w:styleId="232">
    <w:name w:val="其他发布部门"/>
    <w:basedOn w:val="136"/>
    <w:autoRedefine/>
    <w:qFormat/>
    <w:uiPriority w:val="0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233">
    <w:name w:val="前言、引言标题"/>
    <w:next w:val="34"/>
    <w:autoRedefine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34">
    <w:name w:val="实施日期"/>
    <w:basedOn w:val="177"/>
    <w:autoRedefine/>
    <w:qFormat/>
    <w:uiPriority w:val="0"/>
    <w:pPr>
      <w:framePr w:wrap="around" w:vAnchor="page" w:hAnchor="text"/>
      <w:jc w:val="right"/>
    </w:pPr>
  </w:style>
  <w:style w:type="paragraph" w:customStyle="1" w:styleId="235">
    <w:name w:val="四级无"/>
    <w:basedOn w:val="145"/>
    <w:autoRedefine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236">
    <w:name w:val="xl87"/>
    <w:basedOn w:val="1"/>
    <w:autoRedefine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237">
    <w:name w:val="图标脚注说明"/>
    <w:basedOn w:val="34"/>
    <w:autoRedefine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238">
    <w:name w:val="图表脚注说明"/>
    <w:basedOn w:val="1"/>
    <w:autoRedefine/>
    <w:qFormat/>
    <w:uiPriority w:val="0"/>
    <w:pPr>
      <w:numPr>
        <w:ilvl w:val="0"/>
        <w:numId w:val="18"/>
      </w:numPr>
    </w:pPr>
    <w:rPr>
      <w:sz w:val="18"/>
      <w:szCs w:val="18"/>
    </w:rPr>
  </w:style>
  <w:style w:type="paragraph" w:customStyle="1" w:styleId="239">
    <w:name w:val="图的脚注"/>
    <w:next w:val="34"/>
    <w:autoRedefine/>
    <w:qFormat/>
    <w:uiPriority w:val="0"/>
    <w:pPr>
      <w:widowControl w:val="0"/>
      <w:ind w:left="840" w:leftChars="200" w:hanging="42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240">
    <w:name w:val="文献分类号"/>
    <w:autoRedefine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241">
    <w:name w:val="五级无"/>
    <w:basedOn w:val="176"/>
    <w:autoRedefine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242">
    <w:name w:val="一级无"/>
    <w:basedOn w:val="97"/>
    <w:autoRedefine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243">
    <w:name w:val="正文表标题"/>
    <w:next w:val="34"/>
    <w:autoRedefine/>
    <w:qFormat/>
    <w:uiPriority w:val="0"/>
    <w:pPr>
      <w:numPr>
        <w:ilvl w:val="0"/>
        <w:numId w:val="19"/>
      </w:numPr>
      <w:spacing w:before="156" w:beforeLines="50" w:after="156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44">
    <w:name w:val="正文公式编号制表符"/>
    <w:basedOn w:val="34"/>
    <w:next w:val="34"/>
    <w:autoRedefine/>
    <w:qFormat/>
    <w:uiPriority w:val="0"/>
    <w:pPr>
      <w:ind w:firstLine="0" w:firstLineChars="0"/>
    </w:pPr>
  </w:style>
  <w:style w:type="paragraph" w:customStyle="1" w:styleId="245">
    <w:name w:val="正文图标题"/>
    <w:next w:val="34"/>
    <w:autoRedefine/>
    <w:qFormat/>
    <w:uiPriority w:val="0"/>
    <w:pPr>
      <w:numPr>
        <w:ilvl w:val="0"/>
        <w:numId w:val="20"/>
      </w:numPr>
      <w:spacing w:before="156" w:beforeLines="50" w:after="156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46">
    <w:name w:val="xl101"/>
    <w:basedOn w:val="1"/>
    <w:autoRedefine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ind w:firstLine="300" w:firstLineChars="300"/>
      <w:jc w:val="left"/>
    </w:pPr>
    <w:rPr>
      <w:rFonts w:cs="宋体"/>
      <w:color w:val="FF0000"/>
      <w:kern w:val="0"/>
      <w:sz w:val="24"/>
    </w:rPr>
  </w:style>
  <w:style w:type="paragraph" w:customStyle="1" w:styleId="247">
    <w:name w:val="其他发布日期"/>
    <w:basedOn w:val="177"/>
    <w:autoRedefine/>
    <w:qFormat/>
    <w:uiPriority w:val="0"/>
    <w:pPr>
      <w:framePr w:wrap="around" w:vAnchor="page" w:hAnchor="text" w:x="1419"/>
    </w:pPr>
  </w:style>
  <w:style w:type="paragraph" w:customStyle="1" w:styleId="248">
    <w:name w:val="其他实施日期"/>
    <w:basedOn w:val="234"/>
    <w:autoRedefine/>
    <w:qFormat/>
    <w:uiPriority w:val="0"/>
    <w:pPr>
      <w:framePr w:wrap="around"/>
    </w:pPr>
  </w:style>
  <w:style w:type="paragraph" w:customStyle="1" w:styleId="249">
    <w:name w:val="封面标准名称2"/>
    <w:basedOn w:val="142"/>
    <w:autoRedefine/>
    <w:qFormat/>
    <w:uiPriority w:val="0"/>
    <w:pPr>
      <w:framePr w:wrap="around" w:y="4469"/>
      <w:spacing w:before="630" w:beforeLines="630"/>
    </w:pPr>
  </w:style>
  <w:style w:type="paragraph" w:customStyle="1" w:styleId="250">
    <w:name w:val="封面标准英文名称2"/>
    <w:basedOn w:val="141"/>
    <w:autoRedefine/>
    <w:qFormat/>
    <w:uiPriority w:val="0"/>
    <w:pPr>
      <w:framePr w:wrap="around" w:y="4469"/>
    </w:pPr>
  </w:style>
  <w:style w:type="paragraph" w:customStyle="1" w:styleId="251">
    <w:name w:val="封面一致性程度标识2"/>
    <w:basedOn w:val="140"/>
    <w:autoRedefine/>
    <w:qFormat/>
    <w:uiPriority w:val="0"/>
    <w:pPr>
      <w:framePr w:wrap="around" w:y="4469"/>
    </w:pPr>
  </w:style>
  <w:style w:type="paragraph" w:customStyle="1" w:styleId="252">
    <w:name w:val="封面标准文稿类别2"/>
    <w:basedOn w:val="139"/>
    <w:autoRedefine/>
    <w:qFormat/>
    <w:uiPriority w:val="0"/>
    <w:pPr>
      <w:framePr w:wrap="around" w:y="4469"/>
    </w:pPr>
  </w:style>
  <w:style w:type="paragraph" w:customStyle="1" w:styleId="253">
    <w:name w:val="封面标准文稿编辑信息2"/>
    <w:basedOn w:val="174"/>
    <w:autoRedefine/>
    <w:qFormat/>
    <w:uiPriority w:val="0"/>
    <w:pPr>
      <w:framePr w:wrap="around" w:y="4469"/>
    </w:pPr>
  </w:style>
  <w:style w:type="paragraph" w:customStyle="1" w:styleId="254">
    <w:name w:val="彩色底纹 - 着色 31"/>
    <w:basedOn w:val="1"/>
    <w:autoRedefine/>
    <w:qFormat/>
    <w:uiPriority w:val="0"/>
    <w:pPr>
      <w:ind w:firstLine="420" w:firstLineChars="200"/>
    </w:pPr>
    <w:rPr>
      <w:rFonts w:ascii="Calibri" w:hAnsi="Calibri" w:cs="Calibri"/>
      <w:szCs w:val="21"/>
    </w:rPr>
  </w:style>
  <w:style w:type="paragraph" w:customStyle="1" w:styleId="255">
    <w:name w:val="p16"/>
    <w:basedOn w:val="1"/>
    <w:autoRedefine/>
    <w:qFormat/>
    <w:uiPriority w:val="0"/>
    <w:pPr>
      <w:widowControl/>
      <w:ind w:firstLine="420"/>
    </w:pPr>
    <w:rPr>
      <w:rFonts w:cs="宋体"/>
      <w:kern w:val="0"/>
      <w:szCs w:val="21"/>
    </w:rPr>
  </w:style>
  <w:style w:type="paragraph" w:customStyle="1" w:styleId="256">
    <w:name w:val="xl72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257">
    <w:name w:val="xl77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b/>
      <w:bCs/>
      <w:kern w:val="0"/>
      <w:sz w:val="24"/>
    </w:rPr>
  </w:style>
  <w:style w:type="paragraph" w:customStyle="1" w:styleId="258">
    <w:name w:val="xl103"/>
    <w:basedOn w:val="1"/>
    <w:autoRedefine/>
    <w:qFormat/>
    <w:uiPriority w:val="0"/>
    <w:pPr>
      <w:widowControl/>
      <w:pBdr>
        <w:left w:val="single" w:color="auto" w:sz="4" w:space="27"/>
        <w:right w:val="single" w:color="auto" w:sz="4" w:space="0"/>
      </w:pBdr>
      <w:spacing w:before="100" w:beforeAutospacing="1" w:after="100" w:afterAutospacing="1"/>
      <w:ind w:firstLine="200" w:firstLineChars="200"/>
      <w:jc w:val="left"/>
    </w:pPr>
    <w:rPr>
      <w:rFonts w:cs="宋体"/>
      <w:kern w:val="0"/>
      <w:sz w:val="24"/>
    </w:rPr>
  </w:style>
  <w:style w:type="paragraph" w:customStyle="1" w:styleId="259">
    <w:name w:val="xl82"/>
    <w:basedOn w:val="1"/>
    <w:autoRedefine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ind w:firstLine="300" w:firstLineChars="300"/>
      <w:jc w:val="left"/>
    </w:pPr>
    <w:rPr>
      <w:rFonts w:cs="宋体"/>
      <w:kern w:val="0"/>
      <w:sz w:val="24"/>
    </w:rPr>
  </w:style>
  <w:style w:type="paragraph" w:customStyle="1" w:styleId="260">
    <w:name w:val="xl111"/>
    <w:basedOn w:val="1"/>
    <w:autoRedefine/>
    <w:qFormat/>
    <w:uiPriority w:val="0"/>
    <w:pPr>
      <w:widowControl/>
      <w:pBdr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300" w:firstLineChars="300"/>
      <w:jc w:val="left"/>
    </w:pPr>
    <w:rPr>
      <w:rFonts w:cs="宋体"/>
      <w:kern w:val="0"/>
      <w:sz w:val="24"/>
    </w:rPr>
  </w:style>
  <w:style w:type="paragraph" w:customStyle="1" w:styleId="261">
    <w:name w:val="xl97"/>
    <w:basedOn w:val="1"/>
    <w:autoRedefine/>
    <w:qFormat/>
    <w:uiPriority w:val="0"/>
    <w:pPr>
      <w:widowControl/>
      <w:pBdr>
        <w:left w:val="single" w:color="auto" w:sz="4" w:space="14"/>
        <w:right w:val="single" w:color="auto" w:sz="4" w:space="0"/>
      </w:pBdr>
      <w:spacing w:before="100" w:beforeAutospacing="1" w:after="100" w:afterAutospacing="1"/>
      <w:ind w:firstLine="100" w:firstLineChars="100"/>
      <w:jc w:val="left"/>
    </w:pPr>
    <w:rPr>
      <w:rFonts w:cs="宋体"/>
      <w:kern w:val="0"/>
      <w:sz w:val="24"/>
    </w:rPr>
  </w:style>
  <w:style w:type="paragraph" w:customStyle="1" w:styleId="262">
    <w:name w:val="xl99"/>
    <w:basedOn w:val="1"/>
    <w:autoRedefine/>
    <w:qFormat/>
    <w:uiPriority w:val="0"/>
    <w:pPr>
      <w:widowControl/>
      <w:pBdr>
        <w:left w:val="single" w:color="auto" w:sz="4" w:space="27"/>
      </w:pBdr>
      <w:spacing w:before="100" w:beforeAutospacing="1" w:after="100" w:afterAutospacing="1"/>
      <w:ind w:firstLine="200" w:firstLineChars="200"/>
      <w:jc w:val="left"/>
    </w:pPr>
    <w:rPr>
      <w:rFonts w:cs="宋体"/>
      <w:kern w:val="0"/>
      <w:sz w:val="24"/>
    </w:rPr>
  </w:style>
  <w:style w:type="paragraph" w:customStyle="1" w:styleId="263">
    <w:name w:val="xl113"/>
    <w:basedOn w:val="1"/>
    <w:autoRedefine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100" w:firstLineChars="100"/>
      <w:jc w:val="left"/>
    </w:pPr>
    <w:rPr>
      <w:rFonts w:cs="宋体"/>
      <w:kern w:val="0"/>
      <w:sz w:val="24"/>
    </w:rPr>
  </w:style>
  <w:style w:type="table" w:customStyle="1" w:styleId="264">
    <w:name w:val="Table Normal"/>
    <w:autoRedefine/>
    <w:unhideWhenUsed/>
    <w:qFormat/>
    <w:uiPriority w:val="0"/>
    <w:pPr>
      <w:widowControl w:val="0"/>
      <w:autoSpaceDE w:val="0"/>
      <w:autoSpaceDN w:val="0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5">
    <w:name w:val="页眉 Char1"/>
    <w:autoRedefine/>
    <w:qFormat/>
    <w:uiPriority w:val="99"/>
    <w:rPr>
      <w:sz w:val="18"/>
      <w:szCs w:val="18"/>
    </w:rPr>
  </w:style>
  <w:style w:type="character" w:customStyle="1" w:styleId="266">
    <w:name w:val="页脚 Char1"/>
    <w:autoRedefine/>
    <w:qFormat/>
    <w:uiPriority w:val="99"/>
    <w:rPr>
      <w:sz w:val="18"/>
      <w:szCs w:val="18"/>
    </w:rPr>
  </w:style>
  <w:style w:type="paragraph" w:customStyle="1" w:styleId="267">
    <w:name w:val="_标准条文"/>
    <w:basedOn w:val="1"/>
    <w:autoRedefine/>
    <w:qFormat/>
    <w:uiPriority w:val="0"/>
    <w:pPr>
      <w:overflowPunct w:val="0"/>
      <w:snapToGrid w:val="0"/>
      <w:spacing w:beforeLines="25" w:afterLines="25" w:line="276" w:lineRule="auto"/>
      <w:ind w:firstLine="200" w:firstLineChars="200"/>
    </w:pPr>
    <w:rPr>
      <w:rFonts w:ascii="Arial" w:hAnsi="Arial" w:cs="宋体"/>
      <w:szCs w:val="20"/>
    </w:rPr>
  </w:style>
  <w:style w:type="paragraph" w:customStyle="1" w:styleId="268">
    <w:name w:val="样式1正文（首行缩进两字） Char"/>
    <w:basedOn w:val="1"/>
    <w:next w:val="1"/>
    <w:autoRedefine/>
    <w:qFormat/>
    <w:uiPriority w:val="0"/>
    <w:pPr>
      <w:spacing w:line="276" w:lineRule="auto"/>
      <w:ind w:firstLine="420" w:firstLineChars="200"/>
    </w:pPr>
    <w:rPr>
      <w:rFonts w:cs="宋体"/>
      <w:szCs w:val="21"/>
    </w:rPr>
  </w:style>
  <w:style w:type="paragraph" w:customStyle="1" w:styleId="269">
    <w:name w:val="样式 样式1 样式 编号 a + Times New Roman 段前: 0 行 行距: 多倍行距 1.15 字行 + 左..."/>
    <w:basedOn w:val="1"/>
    <w:autoRedefine/>
    <w:qFormat/>
    <w:uiPriority w:val="0"/>
    <w:pPr>
      <w:spacing w:line="276" w:lineRule="auto"/>
      <w:ind w:left="840" w:leftChars="200" w:hanging="420" w:hangingChars="200"/>
    </w:pPr>
    <w:rPr>
      <w:rFonts w:cs="宋体"/>
      <w:szCs w:val="20"/>
    </w:rPr>
  </w:style>
  <w:style w:type="paragraph" w:customStyle="1" w:styleId="270">
    <w:name w:val="样式 样式1 样式 编号 a + Times New Roman 段前: 0 行 行距: 多倍行距 1.15 字行 + 左侧....."/>
    <w:basedOn w:val="1"/>
    <w:autoRedefine/>
    <w:semiHidden/>
    <w:qFormat/>
    <w:uiPriority w:val="0"/>
    <w:pPr>
      <w:snapToGrid w:val="0"/>
      <w:ind w:left="840" w:leftChars="200" w:hanging="420" w:hangingChars="200"/>
    </w:pPr>
    <w:rPr>
      <w:rFonts w:cs="宋体"/>
      <w:spacing w:val="-6"/>
      <w:kern w:val="21"/>
      <w:szCs w:val="20"/>
    </w:rPr>
  </w:style>
  <w:style w:type="paragraph" w:customStyle="1" w:styleId="271">
    <w:name w:val="样式2 样式 a) + 段前: 0行"/>
    <w:basedOn w:val="1"/>
    <w:autoRedefine/>
    <w:semiHidden/>
    <w:qFormat/>
    <w:uiPriority w:val="0"/>
    <w:pPr>
      <w:tabs>
        <w:tab w:val="left" w:pos="780"/>
      </w:tabs>
      <w:spacing w:line="276" w:lineRule="auto"/>
      <w:ind w:left="420" w:leftChars="200"/>
    </w:pPr>
    <w:rPr>
      <w:szCs w:val="21"/>
    </w:rPr>
  </w:style>
  <w:style w:type="paragraph" w:customStyle="1" w:styleId="272">
    <w:name w:val="样式1-4 Times New Roman行距: 多倍行距 1.15 字行 + 左侧:  4 字符"/>
    <w:basedOn w:val="1"/>
    <w:autoRedefine/>
    <w:semiHidden/>
    <w:qFormat/>
    <w:uiPriority w:val="0"/>
    <w:pPr>
      <w:tabs>
        <w:tab w:val="left" w:pos="315"/>
      </w:tabs>
      <w:spacing w:line="276" w:lineRule="auto"/>
      <w:ind w:left="840" w:leftChars="400"/>
    </w:pPr>
    <w:rPr>
      <w:szCs w:val="21"/>
    </w:rPr>
  </w:style>
  <w:style w:type="paragraph" w:customStyle="1" w:styleId="273">
    <w:name w:val="附录-标准"/>
    <w:basedOn w:val="1"/>
    <w:link w:val="274"/>
    <w:autoRedefine/>
    <w:qFormat/>
    <w:uiPriority w:val="0"/>
    <w:pPr>
      <w:widowControl/>
      <w:tabs>
        <w:tab w:val="left" w:pos="3462"/>
      </w:tabs>
      <w:spacing w:after="284"/>
      <w:contextualSpacing/>
      <w:outlineLvl w:val="0"/>
    </w:pPr>
    <w:rPr>
      <w:rFonts w:ascii="黑体" w:hAnsi="黑体" w:eastAsia="黑体"/>
      <w:sz w:val="32"/>
      <w:szCs w:val="32"/>
    </w:rPr>
  </w:style>
  <w:style w:type="character" w:customStyle="1" w:styleId="274">
    <w:name w:val="附录-标准 字符"/>
    <w:link w:val="273"/>
    <w:autoRedefine/>
    <w:qFormat/>
    <w:uiPriority w:val="0"/>
    <w:rPr>
      <w:rFonts w:ascii="黑体" w:hAnsi="黑体" w:eastAsia="黑体"/>
      <w:kern w:val="2"/>
      <w:sz w:val="32"/>
      <w:szCs w:val="32"/>
    </w:rPr>
  </w:style>
  <w:style w:type="paragraph" w:customStyle="1" w:styleId="275">
    <w:name w:val="附录-条目-标准"/>
    <w:basedOn w:val="1"/>
    <w:link w:val="276"/>
    <w:autoRedefine/>
    <w:qFormat/>
    <w:uiPriority w:val="0"/>
    <w:pPr>
      <w:widowControl/>
      <w:numPr>
        <w:ilvl w:val="1"/>
        <w:numId w:val="21"/>
      </w:numPr>
      <w:tabs>
        <w:tab w:val="left" w:pos="360"/>
      </w:tabs>
      <w:wordWrap w:val="0"/>
      <w:overflowPunct w:val="0"/>
      <w:autoSpaceDE w:val="0"/>
      <w:spacing w:before="312" w:after="312"/>
      <w:textAlignment w:val="baseline"/>
      <w:outlineLvl w:val="1"/>
    </w:pPr>
    <w:rPr>
      <w:rFonts w:ascii="黑体" w:hAnsi="黑体" w:eastAsia="黑体" w:cs="黑体"/>
      <w:kern w:val="21"/>
      <w:szCs w:val="21"/>
    </w:rPr>
  </w:style>
  <w:style w:type="character" w:customStyle="1" w:styleId="276">
    <w:name w:val="附录-条目-标准 字符"/>
    <w:link w:val="275"/>
    <w:autoRedefine/>
    <w:qFormat/>
    <w:uiPriority w:val="0"/>
    <w:rPr>
      <w:rFonts w:ascii="黑体" w:hAnsi="黑体" w:eastAsia="黑体" w:cs="黑体"/>
      <w:kern w:val="21"/>
      <w:sz w:val="21"/>
      <w:szCs w:val="21"/>
    </w:rPr>
  </w:style>
  <w:style w:type="paragraph" w:customStyle="1" w:styleId="277">
    <w:name w:val="附录-章-标准"/>
    <w:basedOn w:val="275"/>
    <w:link w:val="278"/>
    <w:autoRedefine/>
    <w:qFormat/>
    <w:uiPriority w:val="0"/>
    <w:pPr>
      <w:numPr>
        <w:ilvl w:val="0"/>
      </w:numPr>
      <w:spacing w:before="0" w:after="0"/>
      <w:outlineLvl w:val="0"/>
    </w:pPr>
  </w:style>
  <w:style w:type="character" w:customStyle="1" w:styleId="278">
    <w:name w:val="附录-章-标准 字符"/>
    <w:link w:val="277"/>
    <w:autoRedefine/>
    <w:qFormat/>
    <w:uiPriority w:val="0"/>
    <w:rPr>
      <w:rFonts w:ascii="黑体" w:hAnsi="黑体" w:eastAsia="黑体" w:cs="黑体"/>
      <w:kern w:val="21"/>
      <w:sz w:val="21"/>
      <w:szCs w:val="21"/>
    </w:rPr>
  </w:style>
  <w:style w:type="paragraph" w:customStyle="1" w:styleId="279">
    <w:name w:val="00-正文"/>
    <w:basedOn w:val="1"/>
    <w:link w:val="280"/>
    <w:autoRedefine/>
    <w:qFormat/>
    <w:uiPriority w:val="0"/>
    <w:pPr>
      <w:spacing w:line="400" w:lineRule="exact"/>
      <w:ind w:firstLine="420"/>
    </w:pPr>
    <w:rPr>
      <w:rFonts w:hAnsi="Calibri" w:cs="Calibri"/>
      <w:szCs w:val="21"/>
    </w:rPr>
  </w:style>
  <w:style w:type="character" w:customStyle="1" w:styleId="280">
    <w:name w:val="00-正文 Char"/>
    <w:link w:val="279"/>
    <w:autoRedefine/>
    <w:qFormat/>
    <w:uiPriority w:val="0"/>
    <w:rPr>
      <w:rFonts w:ascii="宋体" w:hAnsi="Calibri" w:cs="Calibri"/>
      <w:kern w:val="2"/>
      <w:sz w:val="21"/>
      <w:szCs w:val="21"/>
    </w:rPr>
  </w:style>
  <w:style w:type="character" w:customStyle="1" w:styleId="281">
    <w:name w:val="页脚 字符"/>
    <w:autoRedefine/>
    <w:qFormat/>
    <w:uiPriority w:val="99"/>
    <w:rPr>
      <w:kern w:val="2"/>
      <w:sz w:val="18"/>
    </w:rPr>
  </w:style>
  <w:style w:type="paragraph" w:customStyle="1" w:styleId="282">
    <w:name w:val="正文-标准"/>
    <w:basedOn w:val="1"/>
    <w:link w:val="283"/>
    <w:autoRedefine/>
    <w:qFormat/>
    <w:uiPriority w:val="0"/>
    <w:pPr>
      <w:ind w:firstLine="200" w:firstLineChars="200"/>
    </w:pPr>
    <w:rPr>
      <w:rFonts w:cs="宋体"/>
      <w:szCs w:val="21"/>
    </w:rPr>
  </w:style>
  <w:style w:type="character" w:customStyle="1" w:styleId="283">
    <w:name w:val="正文-标准 字符"/>
    <w:link w:val="282"/>
    <w:autoRedefine/>
    <w:qFormat/>
    <w:uiPriority w:val="0"/>
    <w:rPr>
      <w:rFonts w:ascii="宋体" w:hAnsi="宋体" w:cs="宋体"/>
      <w:kern w:val="2"/>
      <w:sz w:val="21"/>
      <w:szCs w:val="21"/>
    </w:rPr>
  </w:style>
  <w:style w:type="character" w:customStyle="1" w:styleId="284">
    <w:name w:val="c-color-gray2"/>
    <w:autoRedefine/>
    <w:qFormat/>
    <w:uiPriority w:val="0"/>
  </w:style>
  <w:style w:type="character" w:customStyle="1" w:styleId="285">
    <w:name w:val="content-right_8zs40"/>
    <w:autoRedefine/>
    <w:qFormat/>
    <w:uiPriority w:val="0"/>
  </w:style>
  <w:style w:type="paragraph" w:customStyle="1" w:styleId="286">
    <w:name w:val="修订1"/>
    <w:autoRedefine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87">
    <w:name w:val="Table Text"/>
    <w:basedOn w:val="1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before="73" w:line="220" w:lineRule="auto"/>
      <w:textAlignment w:val="baseline"/>
    </w:pPr>
    <w:rPr>
      <w:rFonts w:ascii="Times New Roman" w:hAnsi="Times New Roman"/>
      <w:snapToGrid w:val="0"/>
      <w:color w:val="000000"/>
      <w:kern w:val="0"/>
      <w:sz w:val="18"/>
      <w:szCs w:val="18"/>
      <w:lang w:eastAsia="en-US"/>
    </w:rPr>
  </w:style>
  <w:style w:type="table" w:customStyle="1" w:styleId="288">
    <w:name w:val="Table Normal1"/>
    <w:autoRedefine/>
    <w:semiHidden/>
    <w:unhideWhenUsed/>
    <w:qFormat/>
    <w:uiPriority w:val="0"/>
    <w:rPr>
      <w:rFonts w:ascii="Arial" w:hAnsi="Arial" w:cs="Arial" w:eastAsiaTheme="minorEastAsia"/>
      <w:snapToGrid w:val="0"/>
      <w:color w:val="000000"/>
      <w:sz w:val="21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9">
    <w:name w:val="Table Normal2"/>
    <w:autoRedefine/>
    <w:semiHidden/>
    <w:unhideWhenUsed/>
    <w:qFormat/>
    <w:uiPriority w:val="0"/>
    <w:rPr>
      <w:rFonts w:ascii="Arial" w:hAnsi="Arial" w:cs="Arial" w:eastAsiaTheme="minorEastAsia"/>
      <w:snapToGrid w:val="0"/>
      <w:color w:val="000000"/>
      <w:sz w:val="21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90">
    <w:name w:val="TOC 标题1"/>
    <w:basedOn w:val="3"/>
    <w:next w:val="1"/>
    <w:autoRedefine/>
    <w:unhideWhenUsed/>
    <w:qFormat/>
    <w:uiPriority w:val="39"/>
    <w:pPr>
      <w:numPr>
        <w:numId w:val="0"/>
      </w:numPr>
      <w:kinsoku w:val="0"/>
      <w:autoSpaceDE w:val="0"/>
      <w:autoSpaceDN w:val="0"/>
      <w:adjustRightInd/>
      <w:snapToGrid w:val="0"/>
      <w:spacing w:before="240" w:beforeLines="0" w:after="0" w:afterLines="0" w:line="259" w:lineRule="auto"/>
      <w:jc w:val="left"/>
      <w:textAlignment w:val="baseline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kern w:val="0"/>
      <w:szCs w:val="32"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microsoft.com/office/2006/relationships/keyMapCustomizations" Target="customizations.xml"/><Relationship Id="rId21" Type="http://schemas.openxmlformats.org/officeDocument/2006/relationships/customXml" Target="../customXml/item6.xml"/><Relationship Id="rId20" Type="http://schemas.openxmlformats.org/officeDocument/2006/relationships/customXml" Target="../customXml/item5.xml"/><Relationship Id="rId2" Type="http://schemas.openxmlformats.org/officeDocument/2006/relationships/settings" Target="settings.xml"/><Relationship Id="rId19" Type="http://schemas.openxmlformats.org/officeDocument/2006/relationships/customXml" Target="../customXml/item4.xml"/><Relationship Id="rId18" Type="http://schemas.openxmlformats.org/officeDocument/2006/relationships/customXml" Target="../customXml/item3.xml"/><Relationship Id="rId17" Type="http://schemas.openxmlformats.org/officeDocument/2006/relationships/customXml" Target="../customXml/item2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theme" Target="theme/theme1.xml"/><Relationship Id="rId13" Type="http://schemas.openxmlformats.org/officeDocument/2006/relationships/footer" Target="footer6.xml"/><Relationship Id="rId12" Type="http://schemas.openxmlformats.org/officeDocument/2006/relationships/footer" Target="footer5.xml"/><Relationship Id="rId11" Type="http://schemas.openxmlformats.org/officeDocument/2006/relationships/header" Target="head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ReviewRoot xmlns="http://www.founder.com/review">
  <DuplicateChecking Path="C:\Users\admin\AppData\Local\Temp\4e4c263c-26d8-47ac-b2d1-8a4e6721ffda.xml"/>
  <Review inspectType="易错词检查" inspectCategory="错误" rule="" lookup="Ⅱ" content="II" source="" errorType="6" AllIndex="0" context="前  言II" id="83144" bkName="bkReivew83144" note="0" index="4"/>
  <Review inspectType="语法检查" inspectCategory="可疑" rule="" lookup="建议删除" content="本" source="" errorType="2" AllIndex="0" context="本文件起草单位：国网江苏省电力有限公司、国网江苏省电" id="1060156" bkName="bkReivew1060156" note="0" index="0"/>
  <Review inspectType="语法检查" inspectCategory="可疑" rule="" lookup="注册" content="注" source="" errorType="2" AllIndex="0" context="文中的规范性引用而构成本文件必不可少的条款。其中，注日期的引用文件，仅该日期对应的版本适用于本文件；不" id="2101006" bkName="bkReivew2101006" note="0" index="25"/>
  <Review inspectType="语法检查" inspectCategory="可疑" rule="" lookup="注重" content="注" source="" errorType="2" AllIndex="0" context="日期的引用文件，仅该日期对应的版本适用于本文件；不注日期的引用文件，其最新版本（包括所有的修订单）适用" id="1040010" bkName="bkReivew1040010" note="0" index="25"/>
  <Review inspectType="标点符号检查" inspectCategory="可疑" rule="" lookup="（" content="(" source="建议使用对应的全角标点符号" errorType="101" AllIndex="0" context="HJ 76—2017 固定污染源烟气(SO2、 NOx、颗粒物)排放连续监测系统技术要求" id="1122441" bkName="bkReivew1122441" note="0" index="18"/>
  <Review inspectType="标点符号检查" inspectCategory="可疑" rule="" lookup="）" content=")" source="建议使用对应的全角标点符号" errorType="101" AllIndex="0" context="2017 固定污染源烟气(SO2、 NOx、颗粒物)排放连续监测系统技术要求及检测方法" id="2170235" bkName="bkReivew2170235" note="0" index="25"/>
  <Review inspectType="易错词检查" inspectCategory="错误" rule="" lookup="下" content="中" source="" errorType="0" AllIndex="0" context="应能在以下条件中正常工作：" id="1002800" bkName="bkReivew1002800" note="0" index="7"/>
  <Review inspectType="语法检查" inspectCategory="可疑" rule="" lookup="量程" content="程" source="" errorType="2" AllIndex="0" context="测量单元24h量程漂移：≤±2.5%满量程。" id="3012351" bkName="bkReivew3012351" note="0" index="20"/>
  <Review inspectType="语法检查" inspectCategory="可疑" rule="" lookup="建议删除" content="≤土" source="" errorType="2" AllIndex="0" context="当烟气湿度大于5.0%时，相对误差≤土25%；" id="113820" bkName="bkReivew113820" note="0" index="17"/>
  <Review inspectType="语法检查" inspectCategory="可疑" rule="" lookup="设备提" content="设备" source="" errorType="2" AllIndex="0" context="使用耐压绝缘仪给设备供 1500V（有效值）、50Hz正弦波实验电压下" id="20443" bkName="bkReivew20443" note="0" index="8"/>
  <Review inspectType="易错词检查" inspectCategory="错误" rule="" lookup="在" content="供" source="" errorType="0" AllIndex="0" context="使用耐压绝缘仪给设备供 1500V（有效值）、50Hz正弦波实验电压下持" id="122314" bkName="bkReivew122314" note="0" index="10"/>
  <Review inspectType="易错词检查" inspectCategory="错误" rule="" lookup="氧气" content="样气" source="" errorType="0" AllIndex="0" context="b）观察测量单元示值，至读数开始跃变止，记录并计算样气管路传输时间T1；" id="3030525" bkName="bkReivew3030525" note="0" index="25"/>
  <Review inspectType="标点符号检查" inspectCategory="可疑" rule="" lookup="建议修改为可书写在段首的标点符号" content="-" source="" errorType="102" AllIndex="0" context="-" id="1021300" bkName="bkReivew1021300" note="0" index="0"/>
  <Review inspectType="标点符号检查" inspectCategory="可疑" rule="" lookup="建议修改为可书写在段首的标点符号" content="-" source="" errorType="102" AllIndex="0" context="-" id="2161454" bkName="bkReivew2161454" note="0" index="0"/>
  <Review inspectType="易错词检查" inspectCategory="错误" rule="" lookup="防震" content="防振" source="" errorType="0" AllIndex="0" context="B/T 13384可靠包装要求。应符合防潮、防尘、防振要求，并有“小心轻放”“怕湿”字样以及放置方向等标" id="3101033" bkName="bkReivew3101033" note="0" index="25"/>
</ReviewRoot>
</file>

<file path=customXml/item4.xml><?xml version="1.0" encoding="utf-8"?>
<ReviewRoot xmlns="http://www.founder.com/knowledge"/>
</file>

<file path=customXml/item5.xml><?xml version="1.0" encoding="utf-8"?>
<ReviewRoot xmlns="http://www.founder.com/style">
  <Review xmlPath="C:\Users\admin\Documents\方正审校\Temp\Space\20231202\wordStyle\146639e5-604f-448c-9c47-95a26efc36f5.xml" httpUrl="http://gateway.book.founderss.cn/book-review-api/api/doc/de60c7cf-cf31-41ab-8ba4-c14971c869ce/docx"/>
</ReviewRoot>
</file>

<file path=customXml/item6.xml><?xml version="1.0" encoding="utf-8"?>
<ReviewRoot xmlns="http://www.founder.com/operation">
  <CorrigendumButton current="3101033" previous="2161454"/>
</ReviewRoot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7F2923-3D67-4D3D-A1AD-6DE59A2E3205}">
  <ds:schemaRefs/>
</ds:datastoreItem>
</file>

<file path=customXml/itemProps3.xml><?xml version="1.0" encoding="utf-8"?>
<ds:datastoreItem xmlns:ds="http://schemas.openxmlformats.org/officeDocument/2006/customXml" ds:itemID="{A0D0659F-B5FF-431A-B426-749C414C0313}">
  <ds:schemaRefs/>
</ds:datastoreItem>
</file>

<file path=customXml/itemProps4.xml><?xml version="1.0" encoding="utf-8"?>
<ds:datastoreItem xmlns:ds="http://schemas.openxmlformats.org/officeDocument/2006/customXml" ds:itemID="{826AC863-AB1A-4B17-8232-7B1D730F4A87}">
  <ds:schemaRefs/>
</ds:datastoreItem>
</file>

<file path=customXml/itemProps5.xml><?xml version="1.0" encoding="utf-8"?>
<ds:datastoreItem xmlns:ds="http://schemas.openxmlformats.org/officeDocument/2006/customXml" ds:itemID="{CF74ADE3-101B-4B04-AA76-B5424897703A}">
  <ds:schemaRefs/>
</ds:datastoreItem>
</file>

<file path=customXml/itemProps6.xml><?xml version="1.0" encoding="utf-8"?>
<ds:datastoreItem xmlns:ds="http://schemas.openxmlformats.org/officeDocument/2006/customXml" ds:itemID="{ABB04B58-D73D-4E7C-BD21-A8532880FC2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zle</Company>
  <Pages>7</Pages>
  <Words>2737</Words>
  <Characters>2903</Characters>
  <Lines>24</Lines>
  <Paragraphs>7</Paragraphs>
  <TotalTime>6</TotalTime>
  <ScaleCrop>false</ScaleCrop>
  <LinksUpToDate>false</LinksUpToDate>
  <CharactersWithSpaces>2934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2019-11-19T22:04:00Z</dcterms:created>
  <dc:creator>CNIS</dc:creator>
  <cp:lastModifiedBy>H_H</cp:lastModifiedBy>
  <cp:lastPrinted>2024-04-25T03:18:00Z</cp:lastPrinted>
  <dcterms:modified xsi:type="dcterms:W3CDTF">2024-06-28T07:14:35Z</dcterms:modified>
  <dc:title>标准名称</dc:title>
  <cp:revision>128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A48BE07D3C934B939726248835426402_13</vt:lpwstr>
  </property>
</Properties>
</file>