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A111F58" w14:textId="77777777" w:rsidTr="007B7453">
        <w:tc>
          <w:tcPr>
            <w:tcW w:w="509" w:type="dxa"/>
          </w:tcPr>
          <w:p w14:paraId="341F5C4B"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2246A5C" w14:textId="73A26BF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57242">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334B8DE4" w14:textId="77777777" w:rsidTr="007B7453">
        <w:tc>
          <w:tcPr>
            <w:tcW w:w="509" w:type="dxa"/>
          </w:tcPr>
          <w:p w14:paraId="3DEC373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A0F981E" w14:textId="3FC2656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57242">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594026D" w14:textId="77777777" w:rsidTr="00DF5F11">
        <w:tc>
          <w:tcPr>
            <w:tcW w:w="6407" w:type="dxa"/>
          </w:tcPr>
          <w:p w14:paraId="748F393E" w14:textId="61E7C498"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36E3B31B" wp14:editId="585AEBA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57242">
              <w:t>32</w:t>
            </w:r>
            <w:r>
              <w:fldChar w:fldCharType="end"/>
            </w:r>
            <w:bookmarkEnd w:id="3"/>
          </w:p>
        </w:tc>
      </w:tr>
    </w:tbl>
    <w:p w14:paraId="0A2DCFAA" w14:textId="21DC0B91"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57242">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A846BDA" w14:textId="44BE27FF"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57242">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52A3B6C"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036850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3100FA9" wp14:editId="0A3588A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499431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69A8C33"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20169E0" w14:textId="2422BFA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2012B">
        <w:t>体外膜氧合技术规范</w:t>
      </w:r>
      <w:r>
        <w:fldChar w:fldCharType="end"/>
      </w:r>
      <w:bookmarkEnd w:id="9"/>
    </w:p>
    <w:p w14:paraId="1B479F0D" w14:textId="77777777" w:rsidR="00815419" w:rsidRPr="00815419" w:rsidRDefault="00815419" w:rsidP="00324EDD">
      <w:pPr>
        <w:framePr w:w="9639" w:h="6974" w:hRule="exact" w:wrap="around" w:vAnchor="page" w:hAnchor="page" w:x="1419" w:y="6408" w:anchorLock="1"/>
        <w:ind w:left="-1418"/>
      </w:pPr>
    </w:p>
    <w:p w14:paraId="25AD860C" w14:textId="43D87C43"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C57242" w:rsidRPr="00C57242">
        <w:rPr>
          <w:rFonts w:ascii="黑体" w:eastAsia="黑体" w:hAnsi="黑体"/>
          <w:noProof/>
          <w:szCs w:val="28"/>
        </w:rPr>
        <w:t>Technical specifications for extracorporeal membrane oxygenation</w:t>
      </w:r>
      <w:r w:rsidRPr="00D3660F">
        <w:rPr>
          <w:rFonts w:ascii="黑体" w:eastAsia="黑体" w:hAnsi="黑体"/>
          <w:noProof/>
          <w:szCs w:val="28"/>
        </w:rPr>
        <w:fldChar w:fldCharType="end"/>
      </w:r>
      <w:bookmarkEnd w:id="10"/>
    </w:p>
    <w:p w14:paraId="0CFC496A" w14:textId="77777777" w:rsidR="00815419" w:rsidRPr="00324EDD" w:rsidRDefault="00815419" w:rsidP="00324EDD">
      <w:pPr>
        <w:framePr w:w="9639" w:h="6974" w:hRule="exact" w:wrap="around" w:vAnchor="page" w:hAnchor="page" w:x="1419" w:y="6408" w:anchorLock="1"/>
        <w:spacing w:line="760" w:lineRule="exact"/>
        <w:ind w:left="-1418"/>
      </w:pPr>
    </w:p>
    <w:p w14:paraId="45990CD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B8DBFAA" w14:textId="0C7942FA"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27FE9B66" w14:textId="31BA8851"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C63C5">
        <w:rPr>
          <w:noProof/>
          <w:sz w:val="21"/>
          <w:szCs w:val="28"/>
        </w:rPr>
        <w:t> </w:t>
      </w:r>
      <w:r w:rsidR="009C63C5">
        <w:rPr>
          <w:noProof/>
          <w:sz w:val="21"/>
          <w:szCs w:val="28"/>
        </w:rPr>
        <w:t> </w:t>
      </w:r>
      <w:r w:rsidR="009C63C5">
        <w:rPr>
          <w:noProof/>
          <w:sz w:val="21"/>
          <w:szCs w:val="28"/>
        </w:rPr>
        <w:t> </w:t>
      </w:r>
      <w:r w:rsidR="009C63C5">
        <w:rPr>
          <w:noProof/>
          <w:sz w:val="21"/>
          <w:szCs w:val="28"/>
        </w:rPr>
        <w:t> </w:t>
      </w:r>
      <w:r w:rsidR="009C63C5">
        <w:rPr>
          <w:noProof/>
          <w:sz w:val="21"/>
          <w:szCs w:val="28"/>
        </w:rPr>
        <w:t> </w:t>
      </w:r>
      <w:r>
        <w:rPr>
          <w:noProof/>
          <w:sz w:val="21"/>
          <w:szCs w:val="28"/>
        </w:rPr>
        <w:fldChar w:fldCharType="end"/>
      </w:r>
      <w:bookmarkEnd w:id="12"/>
    </w:p>
    <w:p w14:paraId="6D9C6C32"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24EFB9B2" w14:textId="0B32D88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FB17D3">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BB39B23" w14:textId="095E59DA"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FB17D3">
        <w:rPr>
          <w:rFonts w:ascii="黑体"/>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4534D67" w14:textId="5B7C72C9"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B17D3">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ACD5165"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2C77835" wp14:editId="795B5C6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C64DCA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F205EBB" w14:textId="77777777" w:rsidR="008012CF" w:rsidRDefault="008012CF" w:rsidP="008012CF">
      <w:pPr>
        <w:pStyle w:val="affffff2"/>
        <w:spacing w:after="468"/>
      </w:pPr>
      <w:bookmarkStart w:id="21" w:name="BookMark1"/>
      <w:bookmarkStart w:id="22" w:name="_Toc169624667"/>
      <w:r w:rsidRPr="008012CF">
        <w:rPr>
          <w:rFonts w:hint="eastAsia"/>
          <w:spacing w:val="320"/>
        </w:rPr>
        <w:lastRenderedPageBreak/>
        <w:t>目</w:t>
      </w:r>
      <w:r>
        <w:rPr>
          <w:rFonts w:hint="eastAsia"/>
        </w:rPr>
        <w:t>次</w:t>
      </w:r>
    </w:p>
    <w:p w14:paraId="4B866687" w14:textId="2CF1F1F8" w:rsidR="008012CF" w:rsidRPr="008012CF" w:rsidRDefault="008012CF">
      <w:pPr>
        <w:pStyle w:val="TOC1"/>
        <w:tabs>
          <w:tab w:val="right" w:leader="dot" w:pos="9344"/>
        </w:tabs>
        <w:rPr>
          <w:rFonts w:asciiTheme="minorHAnsi" w:eastAsiaTheme="minorEastAsia" w:hAnsiTheme="minorHAnsi" w:cstheme="minorBidi"/>
          <w:noProof/>
          <w:szCs w:val="22"/>
          <w14:ligatures w14:val="standardContextual"/>
        </w:rPr>
      </w:pPr>
      <w:r w:rsidRPr="008012CF">
        <w:fldChar w:fldCharType="begin"/>
      </w:r>
      <w:r w:rsidRPr="008012CF">
        <w:instrText xml:space="preserve"> TOC \o "1-1" \h </w:instrText>
      </w:r>
      <w:r w:rsidRPr="008012CF">
        <w:fldChar w:fldCharType="separate"/>
      </w:r>
      <w:hyperlink w:anchor="_Toc169624695" w:history="1">
        <w:r w:rsidRPr="008012CF">
          <w:rPr>
            <w:rStyle w:val="affffffe"/>
            <w:noProof/>
          </w:rPr>
          <w:t>前言</w:t>
        </w:r>
        <w:r w:rsidRPr="008012CF">
          <w:rPr>
            <w:noProof/>
          </w:rPr>
          <w:tab/>
        </w:r>
        <w:r w:rsidRPr="008012CF">
          <w:rPr>
            <w:noProof/>
          </w:rPr>
          <w:fldChar w:fldCharType="begin"/>
        </w:r>
        <w:r w:rsidRPr="008012CF">
          <w:rPr>
            <w:noProof/>
          </w:rPr>
          <w:instrText xml:space="preserve"> PAGEREF _Toc169624695 \h </w:instrText>
        </w:r>
        <w:r w:rsidRPr="008012CF">
          <w:rPr>
            <w:noProof/>
          </w:rPr>
        </w:r>
        <w:r w:rsidRPr="008012CF">
          <w:rPr>
            <w:noProof/>
          </w:rPr>
          <w:fldChar w:fldCharType="separate"/>
        </w:r>
        <w:r w:rsidRPr="008012CF">
          <w:rPr>
            <w:noProof/>
          </w:rPr>
          <w:t>II</w:t>
        </w:r>
        <w:r w:rsidRPr="008012CF">
          <w:rPr>
            <w:noProof/>
          </w:rPr>
          <w:fldChar w:fldCharType="end"/>
        </w:r>
      </w:hyperlink>
    </w:p>
    <w:p w14:paraId="7E181E02" w14:textId="121F1911"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696" w:history="1">
        <w:r w:rsidR="008012CF" w:rsidRPr="008012CF">
          <w:rPr>
            <w:rStyle w:val="affffffe"/>
            <w:noProof/>
          </w:rPr>
          <w:t>1</w:t>
        </w:r>
        <w:r w:rsidR="008012CF">
          <w:rPr>
            <w:rStyle w:val="affffffe"/>
            <w:noProof/>
          </w:rPr>
          <w:t xml:space="preserve"> </w:t>
        </w:r>
        <w:r w:rsidR="008012CF" w:rsidRPr="008012CF">
          <w:rPr>
            <w:rStyle w:val="affffffe"/>
            <w:noProof/>
          </w:rPr>
          <w:t xml:space="preserve"> 范围</w:t>
        </w:r>
        <w:r w:rsidR="008012CF" w:rsidRPr="008012CF">
          <w:rPr>
            <w:noProof/>
          </w:rPr>
          <w:tab/>
        </w:r>
        <w:r w:rsidR="008012CF" w:rsidRPr="008012CF">
          <w:rPr>
            <w:noProof/>
          </w:rPr>
          <w:fldChar w:fldCharType="begin"/>
        </w:r>
        <w:r w:rsidR="008012CF" w:rsidRPr="008012CF">
          <w:rPr>
            <w:noProof/>
          </w:rPr>
          <w:instrText xml:space="preserve"> PAGEREF _Toc169624696 \h </w:instrText>
        </w:r>
        <w:r w:rsidR="008012CF" w:rsidRPr="008012CF">
          <w:rPr>
            <w:noProof/>
          </w:rPr>
        </w:r>
        <w:r w:rsidR="008012CF" w:rsidRPr="008012CF">
          <w:rPr>
            <w:noProof/>
          </w:rPr>
          <w:fldChar w:fldCharType="separate"/>
        </w:r>
        <w:r w:rsidR="008012CF" w:rsidRPr="008012CF">
          <w:rPr>
            <w:noProof/>
          </w:rPr>
          <w:t>1</w:t>
        </w:r>
        <w:r w:rsidR="008012CF" w:rsidRPr="008012CF">
          <w:rPr>
            <w:noProof/>
          </w:rPr>
          <w:fldChar w:fldCharType="end"/>
        </w:r>
      </w:hyperlink>
    </w:p>
    <w:p w14:paraId="7E44322D" w14:textId="7AF6FDA2"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697" w:history="1">
        <w:r w:rsidR="008012CF" w:rsidRPr="008012CF">
          <w:rPr>
            <w:rStyle w:val="affffffe"/>
            <w:noProof/>
          </w:rPr>
          <w:t>2</w:t>
        </w:r>
        <w:r w:rsidR="008012CF">
          <w:rPr>
            <w:rStyle w:val="affffffe"/>
            <w:noProof/>
          </w:rPr>
          <w:t xml:space="preserve"> </w:t>
        </w:r>
        <w:r w:rsidR="008012CF" w:rsidRPr="008012CF">
          <w:rPr>
            <w:rStyle w:val="affffffe"/>
            <w:noProof/>
          </w:rPr>
          <w:t xml:space="preserve"> 规范性引用文件</w:t>
        </w:r>
        <w:r w:rsidR="008012CF" w:rsidRPr="008012CF">
          <w:rPr>
            <w:noProof/>
          </w:rPr>
          <w:tab/>
        </w:r>
        <w:r w:rsidR="008012CF" w:rsidRPr="008012CF">
          <w:rPr>
            <w:noProof/>
          </w:rPr>
          <w:fldChar w:fldCharType="begin"/>
        </w:r>
        <w:r w:rsidR="008012CF" w:rsidRPr="008012CF">
          <w:rPr>
            <w:noProof/>
          </w:rPr>
          <w:instrText xml:space="preserve"> PAGEREF _Toc169624697 \h </w:instrText>
        </w:r>
        <w:r w:rsidR="008012CF" w:rsidRPr="008012CF">
          <w:rPr>
            <w:noProof/>
          </w:rPr>
        </w:r>
        <w:r w:rsidR="008012CF" w:rsidRPr="008012CF">
          <w:rPr>
            <w:noProof/>
          </w:rPr>
          <w:fldChar w:fldCharType="separate"/>
        </w:r>
        <w:r w:rsidR="008012CF" w:rsidRPr="008012CF">
          <w:rPr>
            <w:noProof/>
          </w:rPr>
          <w:t>1</w:t>
        </w:r>
        <w:r w:rsidR="008012CF" w:rsidRPr="008012CF">
          <w:rPr>
            <w:noProof/>
          </w:rPr>
          <w:fldChar w:fldCharType="end"/>
        </w:r>
      </w:hyperlink>
    </w:p>
    <w:p w14:paraId="1945E781" w14:textId="1F3DB650"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698" w:history="1">
        <w:r w:rsidR="008012CF" w:rsidRPr="008012CF">
          <w:rPr>
            <w:rStyle w:val="affffffe"/>
            <w:noProof/>
          </w:rPr>
          <w:t>3</w:t>
        </w:r>
        <w:r w:rsidR="008012CF">
          <w:rPr>
            <w:rStyle w:val="affffffe"/>
            <w:noProof/>
          </w:rPr>
          <w:t xml:space="preserve"> </w:t>
        </w:r>
        <w:r w:rsidR="008012CF" w:rsidRPr="008012CF">
          <w:rPr>
            <w:rStyle w:val="affffffe"/>
            <w:noProof/>
          </w:rPr>
          <w:t xml:space="preserve"> 术语和定义</w:t>
        </w:r>
        <w:r w:rsidR="008012CF" w:rsidRPr="008012CF">
          <w:rPr>
            <w:noProof/>
          </w:rPr>
          <w:tab/>
        </w:r>
        <w:r w:rsidR="008012CF" w:rsidRPr="008012CF">
          <w:rPr>
            <w:noProof/>
          </w:rPr>
          <w:fldChar w:fldCharType="begin"/>
        </w:r>
        <w:r w:rsidR="008012CF" w:rsidRPr="008012CF">
          <w:rPr>
            <w:noProof/>
          </w:rPr>
          <w:instrText xml:space="preserve"> PAGEREF _Toc169624698 \h </w:instrText>
        </w:r>
        <w:r w:rsidR="008012CF" w:rsidRPr="008012CF">
          <w:rPr>
            <w:noProof/>
          </w:rPr>
        </w:r>
        <w:r w:rsidR="008012CF" w:rsidRPr="008012CF">
          <w:rPr>
            <w:noProof/>
          </w:rPr>
          <w:fldChar w:fldCharType="separate"/>
        </w:r>
        <w:r w:rsidR="008012CF" w:rsidRPr="008012CF">
          <w:rPr>
            <w:noProof/>
          </w:rPr>
          <w:t>1</w:t>
        </w:r>
        <w:r w:rsidR="008012CF" w:rsidRPr="008012CF">
          <w:rPr>
            <w:noProof/>
          </w:rPr>
          <w:fldChar w:fldCharType="end"/>
        </w:r>
      </w:hyperlink>
    </w:p>
    <w:p w14:paraId="29CEFCC8" w14:textId="5389C448"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699" w:history="1">
        <w:r w:rsidR="008012CF" w:rsidRPr="008012CF">
          <w:rPr>
            <w:rStyle w:val="affffffe"/>
            <w:noProof/>
          </w:rPr>
          <w:t>4</w:t>
        </w:r>
        <w:r w:rsidR="008012CF">
          <w:rPr>
            <w:rStyle w:val="affffffe"/>
            <w:noProof/>
          </w:rPr>
          <w:t xml:space="preserve"> </w:t>
        </w:r>
        <w:r w:rsidR="008012CF" w:rsidRPr="008012CF">
          <w:rPr>
            <w:rStyle w:val="affffffe"/>
            <w:noProof/>
          </w:rPr>
          <w:t xml:space="preserve"> 基本要求</w:t>
        </w:r>
        <w:r w:rsidR="008012CF" w:rsidRPr="008012CF">
          <w:rPr>
            <w:noProof/>
          </w:rPr>
          <w:tab/>
        </w:r>
        <w:r w:rsidR="008012CF" w:rsidRPr="008012CF">
          <w:rPr>
            <w:noProof/>
          </w:rPr>
          <w:fldChar w:fldCharType="begin"/>
        </w:r>
        <w:r w:rsidR="008012CF" w:rsidRPr="008012CF">
          <w:rPr>
            <w:noProof/>
          </w:rPr>
          <w:instrText xml:space="preserve"> PAGEREF _Toc169624699 \h </w:instrText>
        </w:r>
        <w:r w:rsidR="008012CF" w:rsidRPr="008012CF">
          <w:rPr>
            <w:noProof/>
          </w:rPr>
        </w:r>
        <w:r w:rsidR="008012CF" w:rsidRPr="008012CF">
          <w:rPr>
            <w:noProof/>
          </w:rPr>
          <w:fldChar w:fldCharType="separate"/>
        </w:r>
        <w:r w:rsidR="008012CF" w:rsidRPr="008012CF">
          <w:rPr>
            <w:noProof/>
          </w:rPr>
          <w:t>1</w:t>
        </w:r>
        <w:r w:rsidR="008012CF" w:rsidRPr="008012CF">
          <w:rPr>
            <w:noProof/>
          </w:rPr>
          <w:fldChar w:fldCharType="end"/>
        </w:r>
      </w:hyperlink>
    </w:p>
    <w:p w14:paraId="04C451FC" w14:textId="22DE4BE1"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700" w:history="1">
        <w:r w:rsidR="008012CF" w:rsidRPr="008012CF">
          <w:rPr>
            <w:rStyle w:val="affffffe"/>
            <w:noProof/>
          </w:rPr>
          <w:t>5</w:t>
        </w:r>
        <w:r w:rsidR="008012CF">
          <w:rPr>
            <w:rStyle w:val="affffffe"/>
            <w:noProof/>
          </w:rPr>
          <w:t xml:space="preserve"> </w:t>
        </w:r>
        <w:r w:rsidR="008012CF" w:rsidRPr="008012CF">
          <w:rPr>
            <w:rStyle w:val="affffffe"/>
            <w:noProof/>
          </w:rPr>
          <w:t xml:space="preserve"> 临床规范化管理</w:t>
        </w:r>
        <w:r w:rsidR="008012CF" w:rsidRPr="008012CF">
          <w:rPr>
            <w:noProof/>
          </w:rPr>
          <w:tab/>
        </w:r>
        <w:r w:rsidR="008012CF" w:rsidRPr="008012CF">
          <w:rPr>
            <w:noProof/>
          </w:rPr>
          <w:fldChar w:fldCharType="begin"/>
        </w:r>
        <w:r w:rsidR="008012CF" w:rsidRPr="008012CF">
          <w:rPr>
            <w:noProof/>
          </w:rPr>
          <w:instrText xml:space="preserve"> PAGEREF _Toc169624700 \h </w:instrText>
        </w:r>
        <w:r w:rsidR="008012CF" w:rsidRPr="008012CF">
          <w:rPr>
            <w:noProof/>
          </w:rPr>
        </w:r>
        <w:r w:rsidR="008012CF" w:rsidRPr="008012CF">
          <w:rPr>
            <w:noProof/>
          </w:rPr>
          <w:fldChar w:fldCharType="separate"/>
        </w:r>
        <w:r w:rsidR="008012CF" w:rsidRPr="008012CF">
          <w:rPr>
            <w:noProof/>
          </w:rPr>
          <w:t>3</w:t>
        </w:r>
        <w:r w:rsidR="008012CF" w:rsidRPr="008012CF">
          <w:rPr>
            <w:noProof/>
          </w:rPr>
          <w:fldChar w:fldCharType="end"/>
        </w:r>
      </w:hyperlink>
    </w:p>
    <w:p w14:paraId="7A89F567" w14:textId="660F80B9"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701" w:history="1">
        <w:r w:rsidR="008012CF" w:rsidRPr="008012CF">
          <w:rPr>
            <w:rStyle w:val="affffffe"/>
            <w:noProof/>
          </w:rPr>
          <w:t>6</w:t>
        </w:r>
        <w:r w:rsidR="008012CF">
          <w:rPr>
            <w:rStyle w:val="affffffe"/>
            <w:noProof/>
          </w:rPr>
          <w:t xml:space="preserve"> </w:t>
        </w:r>
        <w:r w:rsidR="008012CF" w:rsidRPr="008012CF">
          <w:rPr>
            <w:rStyle w:val="affffffe"/>
            <w:noProof/>
          </w:rPr>
          <w:t xml:space="preserve"> 质量改进和质量控制指标</w:t>
        </w:r>
        <w:r w:rsidR="008012CF" w:rsidRPr="008012CF">
          <w:rPr>
            <w:noProof/>
          </w:rPr>
          <w:tab/>
        </w:r>
        <w:r w:rsidR="008012CF" w:rsidRPr="008012CF">
          <w:rPr>
            <w:noProof/>
          </w:rPr>
          <w:fldChar w:fldCharType="begin"/>
        </w:r>
        <w:r w:rsidR="008012CF" w:rsidRPr="008012CF">
          <w:rPr>
            <w:noProof/>
          </w:rPr>
          <w:instrText xml:space="preserve"> PAGEREF _Toc169624701 \h </w:instrText>
        </w:r>
        <w:r w:rsidR="008012CF" w:rsidRPr="008012CF">
          <w:rPr>
            <w:noProof/>
          </w:rPr>
        </w:r>
        <w:r w:rsidR="008012CF" w:rsidRPr="008012CF">
          <w:rPr>
            <w:noProof/>
          </w:rPr>
          <w:fldChar w:fldCharType="separate"/>
        </w:r>
        <w:r w:rsidR="008012CF" w:rsidRPr="008012CF">
          <w:rPr>
            <w:noProof/>
          </w:rPr>
          <w:t>4</w:t>
        </w:r>
        <w:r w:rsidR="008012CF" w:rsidRPr="008012CF">
          <w:rPr>
            <w:noProof/>
          </w:rPr>
          <w:fldChar w:fldCharType="end"/>
        </w:r>
      </w:hyperlink>
    </w:p>
    <w:p w14:paraId="19986DDA" w14:textId="2D3D4576" w:rsidR="008012CF" w:rsidRPr="008012CF"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624702" w:history="1">
        <w:r w:rsidR="008012CF" w:rsidRPr="008012CF">
          <w:rPr>
            <w:rStyle w:val="affffffe"/>
            <w:noProof/>
          </w:rPr>
          <w:t>参考文献</w:t>
        </w:r>
        <w:r w:rsidR="008012CF" w:rsidRPr="008012CF">
          <w:rPr>
            <w:noProof/>
          </w:rPr>
          <w:tab/>
        </w:r>
        <w:r w:rsidR="008012CF" w:rsidRPr="008012CF">
          <w:rPr>
            <w:noProof/>
          </w:rPr>
          <w:fldChar w:fldCharType="begin"/>
        </w:r>
        <w:r w:rsidR="008012CF" w:rsidRPr="008012CF">
          <w:rPr>
            <w:noProof/>
          </w:rPr>
          <w:instrText xml:space="preserve"> PAGEREF _Toc169624702 \h </w:instrText>
        </w:r>
        <w:r w:rsidR="008012CF" w:rsidRPr="008012CF">
          <w:rPr>
            <w:noProof/>
          </w:rPr>
        </w:r>
        <w:r w:rsidR="008012CF" w:rsidRPr="008012CF">
          <w:rPr>
            <w:noProof/>
          </w:rPr>
          <w:fldChar w:fldCharType="separate"/>
        </w:r>
        <w:r w:rsidR="008012CF" w:rsidRPr="008012CF">
          <w:rPr>
            <w:noProof/>
          </w:rPr>
          <w:t>5</w:t>
        </w:r>
        <w:r w:rsidR="008012CF" w:rsidRPr="008012CF">
          <w:rPr>
            <w:noProof/>
          </w:rPr>
          <w:fldChar w:fldCharType="end"/>
        </w:r>
      </w:hyperlink>
    </w:p>
    <w:p w14:paraId="48BE1573" w14:textId="07BAFA5F" w:rsidR="008012CF" w:rsidRPr="008012CF" w:rsidRDefault="008012CF" w:rsidP="008012CF">
      <w:pPr>
        <w:pStyle w:val="affffff2"/>
        <w:spacing w:after="468"/>
        <w:sectPr w:rsidR="008012CF" w:rsidRPr="008012CF" w:rsidSect="008012CF">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8012CF">
        <w:fldChar w:fldCharType="end"/>
      </w:r>
    </w:p>
    <w:p w14:paraId="0C6CD774" w14:textId="77777777" w:rsidR="00FB17D3" w:rsidRDefault="00FB17D3" w:rsidP="00FB17D3">
      <w:pPr>
        <w:pStyle w:val="a6"/>
        <w:spacing w:before="900" w:after="468"/>
      </w:pPr>
      <w:bookmarkStart w:id="23" w:name="_Toc169624695"/>
      <w:bookmarkStart w:id="24" w:name="BookMark2"/>
      <w:bookmarkEnd w:id="21"/>
      <w:r w:rsidRPr="00FB17D3">
        <w:rPr>
          <w:spacing w:val="320"/>
        </w:rPr>
        <w:lastRenderedPageBreak/>
        <w:t>前</w:t>
      </w:r>
      <w:r>
        <w:t>言</w:t>
      </w:r>
      <w:bookmarkEnd w:id="22"/>
      <w:bookmarkEnd w:id="23"/>
    </w:p>
    <w:p w14:paraId="600114BD" w14:textId="4FB2D847" w:rsidR="00FB17D3" w:rsidRDefault="00FB17D3" w:rsidP="00FB17D3">
      <w:pPr>
        <w:pStyle w:val="affffb"/>
        <w:ind w:firstLine="420"/>
      </w:pPr>
      <w:r>
        <w:rPr>
          <w:rFonts w:hint="eastAsia"/>
        </w:rPr>
        <w:t>本文件按照GB/T 1.1—2020《标准化工作导则  第1部分：标准化文件的结构和起草规则》的规定起草。</w:t>
      </w:r>
    </w:p>
    <w:p w14:paraId="286B4D33" w14:textId="77777777" w:rsidR="009C63C5" w:rsidRDefault="009C63C5" w:rsidP="00FB17D3">
      <w:pPr>
        <w:pStyle w:val="affffb"/>
        <w:ind w:firstLine="420"/>
      </w:pPr>
      <w:r w:rsidRPr="009C63C5">
        <w:rPr>
          <w:rFonts w:hint="eastAsia"/>
        </w:rPr>
        <w:t>请注意本文件的某些内容可能涉及专利。本文件的发布机构不承担识别专利的责任。</w:t>
      </w:r>
    </w:p>
    <w:p w14:paraId="302819EE" w14:textId="0B647864" w:rsidR="00FB17D3" w:rsidRDefault="00FB17D3" w:rsidP="00FB17D3">
      <w:pPr>
        <w:pStyle w:val="affffb"/>
        <w:ind w:firstLine="420"/>
      </w:pPr>
      <w:r>
        <w:rPr>
          <w:rFonts w:hint="eastAsia"/>
        </w:rPr>
        <w:t>本文件由</w:t>
      </w:r>
      <w:r w:rsidRPr="00FB17D3">
        <w:rPr>
          <w:rFonts w:hint="eastAsia"/>
        </w:rPr>
        <w:t>江苏省卫生健康委员会</w:t>
      </w:r>
      <w:r>
        <w:rPr>
          <w:rFonts w:hint="eastAsia"/>
        </w:rPr>
        <w:t>提出。</w:t>
      </w:r>
    </w:p>
    <w:p w14:paraId="3D7250FA" w14:textId="410DBD2D" w:rsidR="00FB17D3" w:rsidRDefault="00FB17D3" w:rsidP="00FB17D3">
      <w:pPr>
        <w:pStyle w:val="affffb"/>
        <w:ind w:firstLine="420"/>
      </w:pPr>
      <w:r>
        <w:rPr>
          <w:rFonts w:hint="eastAsia"/>
        </w:rPr>
        <w:t>本文件由</w:t>
      </w:r>
      <w:r w:rsidRPr="00FB17D3">
        <w:rPr>
          <w:rFonts w:hint="eastAsia"/>
        </w:rPr>
        <w:t>江苏省卫生健康标准化技术委员会</w:t>
      </w:r>
      <w:r>
        <w:rPr>
          <w:rFonts w:hint="eastAsia"/>
        </w:rPr>
        <w:t>归口。</w:t>
      </w:r>
    </w:p>
    <w:p w14:paraId="47380F6A" w14:textId="399D64C6" w:rsidR="00FB17D3" w:rsidRDefault="00FB17D3" w:rsidP="00FB17D3">
      <w:pPr>
        <w:pStyle w:val="affffb"/>
        <w:ind w:firstLine="420"/>
      </w:pPr>
      <w:r>
        <w:rPr>
          <w:rFonts w:hint="eastAsia"/>
        </w:rPr>
        <w:t>本文件起草单位：</w:t>
      </w:r>
      <w:r w:rsidRPr="00FB17D3">
        <w:rPr>
          <w:rFonts w:hint="eastAsia"/>
        </w:rPr>
        <w:t>东南大学附属中大医院、江苏省人民医院、苏北人民医院、无锡</w:t>
      </w:r>
      <w:r w:rsidR="00AA6F0D">
        <w:rPr>
          <w:rFonts w:hint="eastAsia"/>
        </w:rPr>
        <w:t>市</w:t>
      </w:r>
      <w:r w:rsidRPr="00FB17D3">
        <w:rPr>
          <w:rFonts w:hint="eastAsia"/>
        </w:rPr>
        <w:t>人民医院、苏州大学附属第一医院。</w:t>
      </w:r>
    </w:p>
    <w:p w14:paraId="72C3168B" w14:textId="4E26BAAC" w:rsidR="00FB17D3" w:rsidRPr="00FB17D3" w:rsidRDefault="00FB17D3" w:rsidP="00FB17D3">
      <w:pPr>
        <w:pStyle w:val="affffb"/>
        <w:ind w:firstLine="420"/>
        <w:sectPr w:rsidR="00FB17D3" w:rsidRPr="00FB17D3" w:rsidSect="008012CF">
          <w:pgSz w:w="11906" w:h="16838" w:code="9"/>
          <w:pgMar w:top="1928" w:right="1134" w:bottom="1134" w:left="1134" w:header="1418" w:footer="1134" w:gutter="284"/>
          <w:pgNumType w:fmt="upperRoman"/>
          <w:cols w:space="425"/>
          <w:formProt w:val="0"/>
          <w:docGrid w:type="lines" w:linePitch="312"/>
        </w:sectPr>
      </w:pPr>
      <w:r>
        <w:rPr>
          <w:rFonts w:hint="eastAsia"/>
        </w:rPr>
        <w:t>本文件主要起草人：</w:t>
      </w:r>
      <w:r w:rsidRPr="00FB17D3">
        <w:rPr>
          <w:rFonts w:hint="eastAsia"/>
        </w:rPr>
        <w:t>邱海波、杨毅、刘松桥、黄英姿、郭凤梅、刘玲、谢剑锋、郭兰骐、杨从山、李卿、刘艾然、徐静媛、吴昌德、曹海龙、何伟、陈旭锋、於江泉、许红阳、王俊。</w:t>
      </w:r>
    </w:p>
    <w:p w14:paraId="51B85586"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27B5DA9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776C2285AFB4F048E6943B85BD89B93"/>
        </w:placeholder>
      </w:sdtPr>
      <w:sdtContent>
        <w:bookmarkStart w:id="26" w:name="NEW_STAND_NAME" w:displacedByCustomXml="prev"/>
        <w:p w14:paraId="06905FDA" w14:textId="1C062C67" w:rsidR="00F26B7E" w:rsidRPr="00F26B7E" w:rsidRDefault="009C63C5" w:rsidP="0022012B">
          <w:pPr>
            <w:pStyle w:val="afffffffff8"/>
            <w:spacing w:beforeLines="1" w:before="3" w:afterLines="220" w:after="686"/>
          </w:pPr>
          <w:r>
            <w:rPr>
              <w:rFonts w:hint="eastAsia"/>
            </w:rPr>
            <w:t>体外膜氧合技术规范</w:t>
          </w:r>
        </w:p>
      </w:sdtContent>
    </w:sdt>
    <w:bookmarkEnd w:id="26" w:displacedByCustomXml="prev"/>
    <w:p w14:paraId="6BB9E51E"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69624668"/>
      <w:bookmarkStart w:id="37" w:name="_Toc169624696"/>
      <w:r>
        <w:rPr>
          <w:rFonts w:hint="eastAsia"/>
        </w:rPr>
        <w:t>范围</w:t>
      </w:r>
      <w:bookmarkEnd w:id="27"/>
      <w:bookmarkEnd w:id="28"/>
      <w:bookmarkEnd w:id="29"/>
      <w:bookmarkEnd w:id="30"/>
      <w:bookmarkEnd w:id="31"/>
      <w:bookmarkEnd w:id="32"/>
      <w:bookmarkEnd w:id="33"/>
      <w:bookmarkEnd w:id="34"/>
      <w:bookmarkEnd w:id="35"/>
      <w:bookmarkEnd w:id="36"/>
      <w:bookmarkEnd w:id="37"/>
    </w:p>
    <w:p w14:paraId="55978F35" w14:textId="36E14E5F" w:rsidR="008B0C9C" w:rsidRPr="00130955" w:rsidRDefault="00FB17D3" w:rsidP="00130955">
      <w:pPr>
        <w:pStyle w:val="affffb"/>
        <w:ind w:firstLine="420"/>
      </w:pPr>
      <w:bookmarkStart w:id="38" w:name="_Toc17233326"/>
      <w:bookmarkStart w:id="39" w:name="_Toc17233334"/>
      <w:bookmarkStart w:id="40" w:name="_Toc24884212"/>
      <w:bookmarkStart w:id="41" w:name="_Toc24884219"/>
      <w:bookmarkStart w:id="42" w:name="_Toc26648466"/>
      <w:r w:rsidRPr="00130955">
        <w:rPr>
          <w:rFonts w:hint="eastAsia"/>
        </w:rPr>
        <w:t>本文件规定了体外膜氧合技术临床应用的基本要求、</w:t>
      </w:r>
      <w:r w:rsidR="00654E37">
        <w:rPr>
          <w:rFonts w:hint="eastAsia"/>
        </w:rPr>
        <w:t>临床</w:t>
      </w:r>
      <w:r w:rsidRPr="00130955">
        <w:rPr>
          <w:rFonts w:hint="eastAsia"/>
        </w:rPr>
        <w:t>规范化管理与</w:t>
      </w:r>
      <w:r w:rsidR="00654E37">
        <w:rPr>
          <w:rFonts w:hint="eastAsia"/>
        </w:rPr>
        <w:t>质量改进和质量控制指标</w:t>
      </w:r>
      <w:r w:rsidRPr="00130955">
        <w:rPr>
          <w:rFonts w:hint="eastAsia"/>
        </w:rPr>
        <w:t>。</w:t>
      </w:r>
    </w:p>
    <w:p w14:paraId="70CB090F" w14:textId="3AEA4750" w:rsidR="00E57B1B" w:rsidRDefault="00E57B1B" w:rsidP="00130955">
      <w:pPr>
        <w:pStyle w:val="affffb"/>
        <w:ind w:firstLine="420"/>
      </w:pPr>
      <w:r w:rsidRPr="00130955">
        <w:rPr>
          <w:rFonts w:hint="eastAsia"/>
        </w:rPr>
        <w:t>本文件适用于</w:t>
      </w:r>
      <w:r w:rsidR="00130955" w:rsidRPr="00130955">
        <w:rPr>
          <w:rFonts w:hint="eastAsia"/>
        </w:rPr>
        <w:t>事ECMO临床应用和相关管理机构进行临床技术规范化应用和监督管理。</w:t>
      </w:r>
    </w:p>
    <w:p w14:paraId="325DBFE4" w14:textId="77777777"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69624669"/>
      <w:bookmarkStart w:id="48" w:name="_Toc169624697"/>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3DE126D26569465B941AF2B567B171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1976D4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0C3FBE" w14:textId="413C809E" w:rsidR="00FB17D3" w:rsidRDefault="00FB17D3" w:rsidP="00FB17D3">
      <w:pPr>
        <w:pStyle w:val="affffb"/>
        <w:ind w:firstLine="420"/>
      </w:pPr>
      <w:r>
        <w:rPr>
          <w:rFonts w:hint="eastAsia"/>
        </w:rPr>
        <w:t>YY/T 0730 心血管外科植入物和人工器官 心肺旁路和体外膜肺氧合</w:t>
      </w:r>
      <w:r w:rsidR="009C63C5">
        <w:rPr>
          <w:rFonts w:hint="eastAsia"/>
        </w:rPr>
        <w:t>（</w:t>
      </w:r>
      <w:r>
        <w:rPr>
          <w:rFonts w:hint="eastAsia"/>
        </w:rPr>
        <w:t>ECMO</w:t>
      </w:r>
      <w:r w:rsidR="009C63C5">
        <w:rPr>
          <w:rFonts w:hint="eastAsia"/>
        </w:rPr>
        <w:t>）</w:t>
      </w:r>
      <w:r>
        <w:rPr>
          <w:rFonts w:hint="eastAsia"/>
        </w:rPr>
        <w:t>使用的一次性使用管道套包的要求</w:t>
      </w:r>
    </w:p>
    <w:p w14:paraId="7CF666DD" w14:textId="77777777" w:rsidR="00FB17D3" w:rsidRDefault="00FB17D3" w:rsidP="00FB17D3">
      <w:pPr>
        <w:pStyle w:val="affffb"/>
        <w:ind w:firstLine="420"/>
      </w:pPr>
      <w:r>
        <w:rPr>
          <w:rFonts w:hint="eastAsia"/>
        </w:rPr>
        <w:t>YY 1412 心肺转流系统 离心泵</w:t>
      </w:r>
    </w:p>
    <w:p w14:paraId="39487318" w14:textId="13D51C75" w:rsidR="00AA6EC9" w:rsidRPr="008A57E6" w:rsidRDefault="00FB17D3" w:rsidP="00FB17D3">
      <w:pPr>
        <w:pStyle w:val="affffb"/>
        <w:ind w:firstLine="420"/>
      </w:pPr>
      <w:r>
        <w:rPr>
          <w:rFonts w:hint="eastAsia"/>
        </w:rPr>
        <w:t>YY/T 1739 心肺转流系统 离心泵泵头</w:t>
      </w:r>
    </w:p>
    <w:p w14:paraId="2B7436F0" w14:textId="77777777" w:rsidR="00B265BC" w:rsidRPr="00E030F9" w:rsidRDefault="00FD59EB" w:rsidP="00FD59EB">
      <w:pPr>
        <w:pStyle w:val="affc"/>
        <w:spacing w:before="312" w:after="312"/>
      </w:pPr>
      <w:bookmarkStart w:id="49" w:name="_Toc97191425"/>
      <w:bookmarkStart w:id="50" w:name="_Toc169624670"/>
      <w:bookmarkStart w:id="51" w:name="_Toc169624698"/>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197427F23DC04C60A40996E2588E56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6C5926" w14:textId="016ED849" w:rsidR="003C010C" w:rsidRDefault="007F548D" w:rsidP="00BA263B">
          <w:pPr>
            <w:pStyle w:val="affffb"/>
            <w:ind w:firstLine="420"/>
          </w:pPr>
          <w:r w:rsidRPr="007F548D">
            <w:rPr>
              <w:rFonts w:hint="eastAsia"/>
            </w:rPr>
            <w:t>WS 293、DB32/T 4688.1界定的以及</w:t>
          </w:r>
          <w:r w:rsidRPr="007F548D">
            <w:t>下列术语和定义适用于本文件。</w:t>
          </w:r>
        </w:p>
      </w:sdtContent>
    </w:sdt>
    <w:p w14:paraId="78C426FA" w14:textId="4C981BFB" w:rsidR="00FB17D3" w:rsidRPr="00E57B1B" w:rsidRDefault="00E57B1B" w:rsidP="00E57B1B">
      <w:pPr>
        <w:pStyle w:val="afffffffffff5"/>
        <w:ind w:left="420" w:hangingChars="200" w:hanging="420"/>
        <w:rPr>
          <w:rFonts w:ascii="黑体" w:eastAsia="黑体" w:hAnsi="黑体"/>
        </w:rPr>
      </w:pPr>
      <w:r w:rsidRPr="00E57B1B">
        <w:rPr>
          <w:rFonts w:ascii="黑体" w:eastAsia="黑体" w:hAnsi="黑体"/>
        </w:rPr>
        <w:br/>
      </w:r>
      <w:r w:rsidR="00FB17D3" w:rsidRPr="00E57B1B">
        <w:rPr>
          <w:rFonts w:ascii="黑体" w:eastAsia="黑体" w:hAnsi="黑体" w:hint="eastAsia"/>
        </w:rPr>
        <w:t xml:space="preserve">体外膜氧合  </w:t>
      </w:r>
      <w:r w:rsidR="00654E37">
        <w:rPr>
          <w:rFonts w:ascii="黑体" w:eastAsia="黑体" w:hAnsi="黑体" w:hint="eastAsia"/>
        </w:rPr>
        <w:t>e</w:t>
      </w:r>
      <w:r w:rsidR="00FB17D3" w:rsidRPr="00E57B1B">
        <w:rPr>
          <w:rFonts w:ascii="黑体" w:eastAsia="黑体" w:hAnsi="黑体" w:hint="eastAsia"/>
        </w:rPr>
        <w:t>xtracorporeal membrane oxygenation</w:t>
      </w:r>
      <w:r w:rsidR="009C63C5">
        <w:rPr>
          <w:rFonts w:ascii="黑体" w:eastAsia="黑体" w:hAnsi="黑体" w:hint="eastAsia"/>
        </w:rPr>
        <w:t>，</w:t>
      </w:r>
      <w:r w:rsidR="00FB17D3" w:rsidRPr="00E57B1B">
        <w:rPr>
          <w:rFonts w:ascii="黑体" w:eastAsia="黑体" w:hAnsi="黑体" w:hint="eastAsia"/>
        </w:rPr>
        <w:t xml:space="preserve"> ECMO</w:t>
      </w:r>
    </w:p>
    <w:p w14:paraId="18182C39" w14:textId="02764940" w:rsidR="00FB17D3" w:rsidRDefault="00FB17D3" w:rsidP="00FB17D3">
      <w:pPr>
        <w:pStyle w:val="affffb"/>
        <w:ind w:firstLine="420"/>
      </w:pPr>
      <w:r>
        <w:rPr>
          <w:rFonts w:hint="eastAsia"/>
        </w:rPr>
        <w:t>利用外科切开或者经皮插管途径，通过膜式氧合器在体外将血液氧合，再泵入体内，对患者进行心/肺功能支持的技术。</w:t>
      </w:r>
    </w:p>
    <w:p w14:paraId="726553A8" w14:textId="0EE4C04B" w:rsidR="00FB17D3" w:rsidRPr="00E57B1B" w:rsidRDefault="00E57B1B" w:rsidP="00E57B1B">
      <w:pPr>
        <w:pStyle w:val="afffffffffff5"/>
        <w:ind w:left="420" w:hangingChars="200" w:hanging="420"/>
        <w:rPr>
          <w:rFonts w:ascii="黑体" w:eastAsia="黑体" w:hAnsi="黑体"/>
        </w:rPr>
      </w:pPr>
      <w:r w:rsidRPr="00E57B1B">
        <w:rPr>
          <w:rFonts w:ascii="黑体" w:eastAsia="黑体" w:hAnsi="黑体"/>
        </w:rPr>
        <w:br/>
      </w:r>
      <w:r w:rsidR="00FB17D3" w:rsidRPr="00E57B1B">
        <w:rPr>
          <w:rFonts w:ascii="黑体" w:eastAsia="黑体" w:hAnsi="黑体" w:hint="eastAsia"/>
        </w:rPr>
        <w:t xml:space="preserve">重症医学科 </w:t>
      </w:r>
      <w:r w:rsidR="00654E37">
        <w:rPr>
          <w:rFonts w:ascii="黑体" w:eastAsia="黑体" w:hAnsi="黑体" w:hint="eastAsia"/>
        </w:rPr>
        <w:t>i</w:t>
      </w:r>
      <w:r w:rsidR="00654E37" w:rsidRPr="00E57B1B">
        <w:rPr>
          <w:rFonts w:ascii="黑体" w:eastAsia="黑体" w:hAnsi="黑体" w:hint="eastAsia"/>
        </w:rPr>
        <w:t xml:space="preserve">ntensive </w:t>
      </w:r>
      <w:r w:rsidR="00FB17D3" w:rsidRPr="00E57B1B">
        <w:rPr>
          <w:rFonts w:ascii="黑体" w:eastAsia="黑体" w:hAnsi="黑体" w:hint="eastAsia"/>
        </w:rPr>
        <w:t>care unit</w:t>
      </w:r>
      <w:r w:rsidR="00130955">
        <w:rPr>
          <w:rFonts w:ascii="黑体" w:eastAsia="黑体" w:hAnsi="黑体" w:hint="eastAsia"/>
        </w:rPr>
        <w:t>，</w:t>
      </w:r>
      <w:r w:rsidR="00FB17D3" w:rsidRPr="00E57B1B">
        <w:rPr>
          <w:rFonts w:ascii="黑体" w:eastAsia="黑体" w:hAnsi="黑体" w:hint="eastAsia"/>
        </w:rPr>
        <w:t xml:space="preserve"> ICU</w:t>
      </w:r>
    </w:p>
    <w:p w14:paraId="6BA4D6FA" w14:textId="78B1BEE2" w:rsidR="004B3E93" w:rsidRDefault="00FB17D3" w:rsidP="00FB17D3">
      <w:pPr>
        <w:pStyle w:val="affffb"/>
        <w:ind w:firstLine="420"/>
      </w:pPr>
      <w:r>
        <w:rPr>
          <w:rFonts w:hint="eastAsia"/>
        </w:rPr>
        <w:t>重症医学的临床基地，它对因各种原因导致一个或多个器官与系统功能障碍、危及生命或具有潜在高危因素的患者，及时提供系统的、高质量的医学监护和救治技术，是医院集中监护和救治重症患者的专业科室。</w:t>
      </w:r>
    </w:p>
    <w:p w14:paraId="04389234" w14:textId="77777777" w:rsidR="00FB17D3" w:rsidRDefault="00FB17D3" w:rsidP="00FB17D3">
      <w:pPr>
        <w:pStyle w:val="affc"/>
        <w:spacing w:before="312" w:after="312"/>
        <w:rPr>
          <w:szCs w:val="21"/>
        </w:rPr>
      </w:pPr>
      <w:bookmarkStart w:id="53" w:name="_Toc169624671"/>
      <w:bookmarkStart w:id="54" w:name="_Toc169624699"/>
      <w:r>
        <w:rPr>
          <w:rFonts w:hint="eastAsia"/>
        </w:rPr>
        <w:t>基本要求</w:t>
      </w:r>
      <w:bookmarkEnd w:id="53"/>
      <w:bookmarkEnd w:id="54"/>
    </w:p>
    <w:p w14:paraId="517CF609" w14:textId="55F4D970" w:rsidR="00FB17D3" w:rsidRDefault="00FB17D3" w:rsidP="00FB17D3">
      <w:pPr>
        <w:pStyle w:val="affd"/>
        <w:spacing w:before="156" w:after="156"/>
        <w:rPr>
          <w:szCs w:val="21"/>
        </w:rPr>
      </w:pPr>
      <w:bookmarkStart w:id="55" w:name="_Toc169624672"/>
      <w:r>
        <w:rPr>
          <w:rFonts w:hAnsi="黑体" w:hint="eastAsia"/>
        </w:rPr>
        <w:t>医疗机构</w:t>
      </w:r>
      <w:bookmarkEnd w:id="55"/>
    </w:p>
    <w:p w14:paraId="4B18D4CE" w14:textId="4F166285" w:rsidR="00DF15BA" w:rsidRDefault="00DF15BA" w:rsidP="00E57B1B">
      <w:pPr>
        <w:pStyle w:val="afffffffff1"/>
      </w:pPr>
      <w:r>
        <w:rPr>
          <w:rFonts w:hint="eastAsia"/>
        </w:rPr>
        <w:t>医疗机构开展ECMO技术</w:t>
      </w:r>
      <w:r w:rsidRPr="007F548D">
        <w:rPr>
          <w:rFonts w:hint="eastAsia"/>
        </w:rPr>
        <w:t>应与其功能</w:t>
      </w:r>
      <w:r>
        <w:rPr>
          <w:rFonts w:hint="eastAsia"/>
        </w:rPr>
        <w:t>、任务和技术能力相适应。技术水平达到三级医院要求，开展包括重症肺炎、</w:t>
      </w:r>
      <w:r w:rsidR="003934CE">
        <w:rPr>
          <w:rFonts w:hint="eastAsia"/>
        </w:rPr>
        <w:t>急性呼吸窘迫综合征（</w:t>
      </w:r>
      <w:r w:rsidR="007A568E">
        <w:t>a</w:t>
      </w:r>
      <w:r w:rsidR="003934CE">
        <w:t xml:space="preserve">cute </w:t>
      </w:r>
      <w:r w:rsidR="007A568E">
        <w:t>r</w:t>
      </w:r>
      <w:r w:rsidR="003934CE">
        <w:t xml:space="preserve">espiratory </w:t>
      </w:r>
      <w:r w:rsidR="007A568E">
        <w:t>d</w:t>
      </w:r>
      <w:r w:rsidR="003934CE">
        <w:t xml:space="preserve">istress </w:t>
      </w:r>
      <w:r w:rsidR="007A568E">
        <w:t>s</w:t>
      </w:r>
      <w:r w:rsidR="003934CE">
        <w:t>yndrome</w:t>
      </w:r>
      <w:r w:rsidR="003934CE">
        <w:rPr>
          <w:rFonts w:hint="eastAsia"/>
        </w:rPr>
        <w:t>，A</w:t>
      </w:r>
      <w:r w:rsidR="003934CE">
        <w:t>RDS</w:t>
      </w:r>
      <w:r w:rsidR="003934CE">
        <w:rPr>
          <w:rFonts w:hint="eastAsia"/>
        </w:rPr>
        <w:t>）</w:t>
      </w:r>
      <w:r w:rsidR="009C63C5">
        <w:rPr>
          <w:rFonts w:hint="eastAsia"/>
        </w:rPr>
        <w:t>（</w:t>
      </w:r>
      <w:r>
        <w:rPr>
          <w:rFonts w:hint="eastAsia"/>
        </w:rPr>
        <w:t>重度</w:t>
      </w:r>
      <w:r w:rsidR="009C63C5">
        <w:rPr>
          <w:rFonts w:hint="eastAsia"/>
        </w:rPr>
        <w:t>）</w:t>
      </w:r>
      <w:r>
        <w:rPr>
          <w:rFonts w:hint="eastAsia"/>
        </w:rPr>
        <w:t>、急性心肌炎、心肌梗死等原因导致的呼吸循环衰竭的常规救治工作。</w:t>
      </w:r>
    </w:p>
    <w:p w14:paraId="12A8C059" w14:textId="358B4EEB" w:rsidR="00DF15BA" w:rsidRDefault="00DF15BA" w:rsidP="00E57B1B">
      <w:pPr>
        <w:pStyle w:val="afffffffff1"/>
      </w:pPr>
      <w:r>
        <w:rPr>
          <w:rFonts w:hint="eastAsia"/>
        </w:rPr>
        <w:t>具备卫生健康行政部门核准登记的</w:t>
      </w:r>
      <w:r w:rsidR="007F548D">
        <w:rPr>
          <w:rFonts w:hint="eastAsia"/>
        </w:rPr>
        <w:t>、</w:t>
      </w:r>
      <w:r>
        <w:rPr>
          <w:rFonts w:hint="eastAsia"/>
        </w:rPr>
        <w:t>与开展ECMO技术相适应的诊疗科目，开展重症医学科、胸心外科、麻醉科和血管外科等临床诊疗工作。</w:t>
      </w:r>
    </w:p>
    <w:p w14:paraId="6EE7E42E" w14:textId="01E72CE6" w:rsidR="00DF15BA" w:rsidRPr="00130955" w:rsidRDefault="00DF15BA" w:rsidP="00E57B1B">
      <w:pPr>
        <w:pStyle w:val="afffffffff1"/>
      </w:pPr>
      <w:r w:rsidRPr="00130955">
        <w:rPr>
          <w:rFonts w:hint="eastAsia"/>
        </w:rPr>
        <w:t>至少有3名</w:t>
      </w:r>
      <w:r w:rsidR="00130955" w:rsidRPr="00130955">
        <w:rPr>
          <w:rFonts w:hint="eastAsia"/>
        </w:rPr>
        <w:t>通过</w:t>
      </w:r>
      <w:r w:rsidRPr="00130955">
        <w:rPr>
          <w:rFonts w:hint="eastAsia"/>
        </w:rPr>
        <w:t>ECMO技术培训并考核合格，与开展ECMO技术相适应临床应用能力的</w:t>
      </w:r>
      <w:proofErr w:type="gramStart"/>
      <w:r w:rsidRPr="00130955">
        <w:rPr>
          <w:rFonts w:hint="eastAsia"/>
        </w:rPr>
        <w:t>本医疗</w:t>
      </w:r>
      <w:proofErr w:type="gramEnd"/>
      <w:r w:rsidRPr="00130955">
        <w:rPr>
          <w:rFonts w:hint="eastAsia"/>
        </w:rPr>
        <w:t>机构注册专业技术人员，其中至少2名执业医师，其中至少1名具有副主任医师或以上专业技术职务任职资格。</w:t>
      </w:r>
    </w:p>
    <w:p w14:paraId="2DD81C4C" w14:textId="1A7B488E" w:rsidR="002A1260" w:rsidRDefault="00DF15BA" w:rsidP="00E57B1B">
      <w:pPr>
        <w:pStyle w:val="afffffffff1"/>
      </w:pPr>
      <w:r>
        <w:rPr>
          <w:rFonts w:hint="eastAsia"/>
        </w:rPr>
        <w:lastRenderedPageBreak/>
        <w:t>具有开展心脏功能检测、心排量监测、呼吸功能监测、CT血管造影（CTA</w:t>
      </w:r>
      <w:r w:rsidR="009C63C5">
        <w:rPr>
          <w:rFonts w:hint="eastAsia"/>
        </w:rPr>
        <w:t>）</w:t>
      </w:r>
      <w:r>
        <w:rPr>
          <w:rFonts w:hint="eastAsia"/>
        </w:rPr>
        <w:t>、多普勒超声诊断、连续性肾脏替代治疗（CRRT）、呼吸机治疗的设备设施和能力。</w:t>
      </w:r>
    </w:p>
    <w:p w14:paraId="507C7EDA" w14:textId="28CE6348" w:rsidR="00DF15BA" w:rsidRDefault="00DF15BA" w:rsidP="00DF15BA">
      <w:pPr>
        <w:pStyle w:val="affd"/>
        <w:spacing w:before="156" w:after="156"/>
        <w:rPr>
          <w:kern w:val="2"/>
          <w:szCs w:val="21"/>
        </w:rPr>
      </w:pPr>
      <w:bookmarkStart w:id="56" w:name="_Toc169624673"/>
      <w:r>
        <w:rPr>
          <w:rFonts w:hint="eastAsia"/>
        </w:rPr>
        <w:t>人员</w:t>
      </w:r>
      <w:bookmarkEnd w:id="56"/>
    </w:p>
    <w:p w14:paraId="3AB903FA" w14:textId="77777777" w:rsidR="00DF15BA" w:rsidRDefault="00DF15BA" w:rsidP="00DF15BA">
      <w:pPr>
        <w:pStyle w:val="affe"/>
        <w:spacing w:before="156" w:after="156"/>
        <w:rPr>
          <w:kern w:val="2"/>
          <w:szCs w:val="21"/>
        </w:rPr>
      </w:pPr>
      <w:r>
        <w:rPr>
          <w:rFonts w:hint="eastAsia"/>
        </w:rPr>
        <w:t>医师</w:t>
      </w:r>
    </w:p>
    <w:p w14:paraId="25310D7C" w14:textId="77777777" w:rsidR="00DF15BA" w:rsidRDefault="00DF15BA" w:rsidP="00E57B1B">
      <w:pPr>
        <w:pStyle w:val="afffffffff0"/>
        <w:rPr>
          <w:szCs w:val="21"/>
        </w:rPr>
      </w:pPr>
      <w:r>
        <w:rPr>
          <w:rFonts w:hint="eastAsia"/>
        </w:rPr>
        <w:t>开展ECMO技术的医师，应取得《医师执业证书》，执业范围为内科、外科、重症医学、急救医学、麻醉科、儿科或其他与开展ECMO技术相适应的临床专业。</w:t>
      </w:r>
    </w:p>
    <w:p w14:paraId="65DF2290" w14:textId="79EE95C9" w:rsidR="00DF15BA" w:rsidRDefault="00DF15BA" w:rsidP="00E57B1B">
      <w:pPr>
        <w:pStyle w:val="afffffffff0"/>
      </w:pPr>
      <w:r>
        <w:rPr>
          <w:rFonts w:hAnsi="宋体" w:hint="eastAsia"/>
        </w:rPr>
        <w:t>具有</w:t>
      </w:r>
      <w:r>
        <w:rPr>
          <w:rFonts w:hint="eastAsia"/>
        </w:rPr>
        <w:t>5年以上</w:t>
      </w:r>
      <w:r>
        <w:rPr>
          <w:rFonts w:hAnsi="宋体" w:hint="eastAsia"/>
        </w:rPr>
        <w:t>相关临床工作经验，有主治医师及以上专业技术职务任职资格，</w:t>
      </w:r>
      <w:r>
        <w:rPr>
          <w:rFonts w:hint="eastAsia"/>
        </w:rPr>
        <w:t>ECMO技术负责人还应当具有副主任医师以上专业技术职务任职资格。</w:t>
      </w:r>
    </w:p>
    <w:p w14:paraId="3C3DEA52" w14:textId="77777777" w:rsidR="00DF15BA" w:rsidRDefault="00DF15BA" w:rsidP="00E57B1B">
      <w:pPr>
        <w:pStyle w:val="afffffffff0"/>
      </w:pPr>
      <w:r>
        <w:rPr>
          <w:rFonts w:hAnsi="宋体" w:hint="eastAsia"/>
        </w:rPr>
        <w:t>经过</w:t>
      </w:r>
      <w:r>
        <w:rPr>
          <w:rFonts w:hint="eastAsia"/>
        </w:rPr>
        <w:t>ECMO技术相关系统培训并考核合格，具备ECMO技术临床应用能力和相关并发症诊断处理能力。</w:t>
      </w:r>
    </w:p>
    <w:p w14:paraId="3FD6EC95" w14:textId="57572181" w:rsidR="00DF15BA" w:rsidRDefault="00DF15BA" w:rsidP="00DF15BA">
      <w:pPr>
        <w:pStyle w:val="affe"/>
        <w:spacing w:before="156" w:after="156"/>
        <w:rPr>
          <w:szCs w:val="21"/>
        </w:rPr>
      </w:pPr>
      <w:r>
        <w:rPr>
          <w:rFonts w:hint="eastAsia"/>
        </w:rPr>
        <w:t>护理人员</w:t>
      </w:r>
    </w:p>
    <w:p w14:paraId="333EE938" w14:textId="77777777" w:rsidR="00DF15BA" w:rsidRDefault="00DF15BA" w:rsidP="00DF15BA">
      <w:pPr>
        <w:pStyle w:val="afffffffffffb"/>
      </w:pPr>
      <w:r>
        <w:rPr>
          <w:rFonts w:hint="eastAsia"/>
        </w:rPr>
        <w:t>ECMO技术</w:t>
      </w:r>
      <w:r>
        <w:rPr>
          <w:rFonts w:hAnsi="宋体" w:hint="eastAsia"/>
        </w:rPr>
        <w:t>护理人员应取得《护士执业证书》，有</w:t>
      </w:r>
      <w:r>
        <w:rPr>
          <w:rFonts w:hint="eastAsia"/>
        </w:rPr>
        <w:t>5年以上重症医学、麻醉科、</w:t>
      </w:r>
      <w:r>
        <w:rPr>
          <w:rFonts w:hAnsi="宋体" w:hint="eastAsia"/>
        </w:rPr>
        <w:t>急诊科、呼吸科、胸心外科或儿科护理工作经验，经过</w:t>
      </w:r>
      <w:r>
        <w:rPr>
          <w:rFonts w:hint="eastAsia"/>
        </w:rPr>
        <w:t>ECMO相关专业系统培训并考核合格，具备ECMO技术临床应用能力和相关并发症诊断处理能力。</w:t>
      </w:r>
    </w:p>
    <w:p w14:paraId="0F85E210" w14:textId="64097AC4" w:rsidR="00DF15BA" w:rsidRDefault="00DF15BA" w:rsidP="00DF15BA">
      <w:pPr>
        <w:pStyle w:val="affe"/>
        <w:spacing w:before="156" w:after="156"/>
      </w:pPr>
      <w:r>
        <w:rPr>
          <w:rFonts w:hint="eastAsia"/>
        </w:rPr>
        <w:t>其他人员</w:t>
      </w:r>
    </w:p>
    <w:p w14:paraId="1E3E35B0" w14:textId="55B3A4A4" w:rsidR="00DF15BA" w:rsidRDefault="00DF15BA" w:rsidP="00B2484C">
      <w:pPr>
        <w:pStyle w:val="affffb"/>
        <w:ind w:firstLine="420"/>
      </w:pPr>
      <w:r>
        <w:rPr>
          <w:rFonts w:hAnsi="宋体" w:hint="eastAsia"/>
        </w:rPr>
        <w:t>经过</w:t>
      </w:r>
      <w:r>
        <w:rPr>
          <w:rFonts w:hint="eastAsia"/>
        </w:rPr>
        <w:t>ECMO技术相关专业系统培训</w:t>
      </w:r>
      <w:r w:rsidR="009C63C5">
        <w:rPr>
          <w:rFonts w:hint="eastAsia"/>
        </w:rPr>
        <w:t>，</w:t>
      </w:r>
      <w:r>
        <w:rPr>
          <w:rFonts w:hint="eastAsia"/>
        </w:rPr>
        <w:t>满足开展ECMO技术临床应用所需的相关条件</w:t>
      </w:r>
      <w:r>
        <w:rPr>
          <w:rFonts w:hAnsi="黑体" w:hint="eastAsia"/>
        </w:rPr>
        <w:t>。</w:t>
      </w:r>
    </w:p>
    <w:p w14:paraId="652E0A3C" w14:textId="76BD27E3" w:rsidR="00B2484C" w:rsidRDefault="00B2484C" w:rsidP="00B2484C">
      <w:pPr>
        <w:pStyle w:val="affd"/>
        <w:spacing w:before="156" w:after="156"/>
      </w:pPr>
      <w:bookmarkStart w:id="57" w:name="_Toc169624674"/>
      <w:r>
        <w:rPr>
          <w:rFonts w:hint="eastAsia"/>
        </w:rPr>
        <w:t>培训管理</w:t>
      </w:r>
      <w:bookmarkEnd w:id="57"/>
    </w:p>
    <w:p w14:paraId="04B5CA95" w14:textId="39A741CD" w:rsidR="00B2484C" w:rsidRDefault="00B2484C" w:rsidP="00B2484C">
      <w:pPr>
        <w:pStyle w:val="affe"/>
        <w:spacing w:before="156" w:after="156"/>
      </w:pPr>
      <w:r>
        <w:rPr>
          <w:rFonts w:hint="eastAsia"/>
        </w:rPr>
        <w:t>医师培训</w:t>
      </w:r>
    </w:p>
    <w:p w14:paraId="70F1A590" w14:textId="1E6A4C36" w:rsidR="00654E37" w:rsidRPr="00654E37" w:rsidRDefault="00654E37" w:rsidP="007A568E">
      <w:pPr>
        <w:pStyle w:val="afffffffff0"/>
      </w:pPr>
      <w:r>
        <w:rPr>
          <w:rFonts w:hint="eastAsia"/>
        </w:rPr>
        <w:t>拟开展ECMO技术的医师应符合以下要求：</w:t>
      </w:r>
    </w:p>
    <w:p w14:paraId="4D295BAB" w14:textId="60941BAE" w:rsidR="00B2484C" w:rsidRDefault="00B2484C" w:rsidP="007A568E">
      <w:pPr>
        <w:pStyle w:val="af5"/>
      </w:pPr>
      <w:r>
        <w:rPr>
          <w:rFonts w:hint="eastAsia"/>
        </w:rPr>
        <w:t>具有主治医师及以上专业技术职务任职资格</w:t>
      </w:r>
      <w:r w:rsidR="00654E37">
        <w:rPr>
          <w:rFonts w:hint="eastAsia"/>
        </w:rPr>
        <w:t>；</w:t>
      </w:r>
    </w:p>
    <w:p w14:paraId="15532340" w14:textId="2CF6C39F" w:rsidR="00654E37" w:rsidRDefault="00B2484C" w:rsidP="007A568E">
      <w:pPr>
        <w:pStyle w:val="af5"/>
      </w:pPr>
      <w:r>
        <w:rPr>
          <w:rFonts w:hint="eastAsia"/>
        </w:rPr>
        <w:t>在上级医师指导下，接受不少于</w:t>
      </w:r>
      <w:r w:rsidR="0022012B">
        <w:rPr>
          <w:rFonts w:hint="eastAsia"/>
        </w:rPr>
        <w:t>3</w:t>
      </w:r>
      <w:r>
        <w:rPr>
          <w:rFonts w:hint="eastAsia"/>
        </w:rPr>
        <w:t>个月培训并参与5例以上ECMO技术临床应用的全过程管理</w:t>
      </w:r>
      <w:r w:rsidR="0041129E">
        <w:rPr>
          <w:rFonts w:hint="eastAsia"/>
        </w:rPr>
        <w:t>，</w:t>
      </w:r>
      <w:r>
        <w:rPr>
          <w:rFonts w:hint="eastAsia"/>
        </w:rPr>
        <w:t>包括上机前诊断、插管、ECMO上机、上机后全程管理、</w:t>
      </w:r>
      <w:proofErr w:type="gramStart"/>
      <w:r>
        <w:rPr>
          <w:rFonts w:hint="eastAsia"/>
        </w:rPr>
        <w:t>撤机和</w:t>
      </w:r>
      <w:proofErr w:type="gramEnd"/>
      <w:r>
        <w:rPr>
          <w:rFonts w:hint="eastAsia"/>
        </w:rPr>
        <w:t>随访等，并考核合格。</w:t>
      </w:r>
    </w:p>
    <w:p w14:paraId="30CBF6E9" w14:textId="38A19278" w:rsidR="00B2484C" w:rsidRDefault="00B2484C" w:rsidP="00654E37">
      <w:pPr>
        <w:pStyle w:val="afffffffff0"/>
      </w:pPr>
      <w:r>
        <w:rPr>
          <w:rFonts w:hint="eastAsia"/>
        </w:rPr>
        <w:t>在境外接受ECMO技术培训3个月以上，有境外培训机构的培训证明，并经具备承担ECMO技术培训工作条件的医疗机构考核合格后，可以视为达到规定的培训要求。</w:t>
      </w:r>
    </w:p>
    <w:p w14:paraId="1BCC1DEA" w14:textId="11BB6356" w:rsidR="00B2484C" w:rsidRDefault="00B2484C" w:rsidP="00E57B1B">
      <w:pPr>
        <w:pStyle w:val="afffffffff0"/>
      </w:pPr>
      <w:r>
        <w:rPr>
          <w:rFonts w:hint="eastAsia"/>
        </w:rPr>
        <w:t>从事临床工作满10年，具有主治医师以上专业技术职务任职资格，近3年独立开展ECMO技术临床应用不少于20例，未发生严重医疗差错和医疗事故的，可免于培训。</w:t>
      </w:r>
    </w:p>
    <w:p w14:paraId="00A4689D" w14:textId="5CDE9309" w:rsidR="00B2484C" w:rsidRDefault="00B2484C" w:rsidP="00B2484C">
      <w:pPr>
        <w:pStyle w:val="affe"/>
        <w:spacing w:before="156" w:after="156"/>
      </w:pPr>
      <w:r>
        <w:rPr>
          <w:rFonts w:hint="eastAsia"/>
        </w:rPr>
        <w:t>培训机构</w:t>
      </w:r>
    </w:p>
    <w:p w14:paraId="4F1FABA7" w14:textId="72F1B828" w:rsidR="00B2484C" w:rsidRDefault="00B2484C" w:rsidP="00B2484C">
      <w:pPr>
        <w:pStyle w:val="afff"/>
        <w:spacing w:before="156" w:after="156"/>
      </w:pPr>
      <w:r>
        <w:rPr>
          <w:rFonts w:hint="eastAsia"/>
        </w:rPr>
        <w:t>机构条件</w:t>
      </w:r>
    </w:p>
    <w:p w14:paraId="0D0913E4" w14:textId="6D0DBCCB" w:rsidR="00B2484C" w:rsidRDefault="00B2484C" w:rsidP="00E57B1B">
      <w:pPr>
        <w:pStyle w:val="afffffffff3"/>
      </w:pPr>
      <w:r>
        <w:rPr>
          <w:rFonts w:hint="eastAsia"/>
        </w:rPr>
        <w:t>三级甲等医院，符合ECMO技术管理规范要求，具有ECMO技术模拟培训的设备设施。</w:t>
      </w:r>
    </w:p>
    <w:p w14:paraId="304CCCB9" w14:textId="45DC93D0" w:rsidR="00B2484C" w:rsidRDefault="00B2484C" w:rsidP="00E57B1B">
      <w:pPr>
        <w:pStyle w:val="afffffffff3"/>
      </w:pPr>
      <w:r>
        <w:rPr>
          <w:rFonts w:hint="eastAsia"/>
        </w:rPr>
        <w:t>心血管内科、心脏大血管外科、呼吸内科、儿科、胸外科、急诊</w:t>
      </w:r>
      <w:proofErr w:type="gramStart"/>
      <w:r>
        <w:rPr>
          <w:rFonts w:hint="eastAsia"/>
        </w:rPr>
        <w:t>科开放</w:t>
      </w:r>
      <w:proofErr w:type="gramEnd"/>
      <w:r>
        <w:rPr>
          <w:rFonts w:hint="eastAsia"/>
        </w:rPr>
        <w:t>床位数合计不少于200张，重症医学科或重症监护病房合计床位数不少于20张。</w:t>
      </w:r>
    </w:p>
    <w:p w14:paraId="0D56A635" w14:textId="2F599218" w:rsidR="00B2484C" w:rsidRDefault="00B2484C" w:rsidP="00E57B1B">
      <w:pPr>
        <w:pStyle w:val="afffffffff3"/>
      </w:pPr>
      <w:r>
        <w:rPr>
          <w:rFonts w:hint="eastAsia"/>
        </w:rPr>
        <w:t>近3年每年完成ECMO技术临床应用不少于20例，ECMO技术成功撤离率达到40%以上。</w:t>
      </w:r>
    </w:p>
    <w:p w14:paraId="5033004A" w14:textId="745DC975" w:rsidR="00B2484C" w:rsidRDefault="00B2484C" w:rsidP="00E57B1B">
      <w:pPr>
        <w:pStyle w:val="afffffffff3"/>
      </w:pPr>
      <w:r>
        <w:rPr>
          <w:rFonts w:hint="eastAsia"/>
        </w:rPr>
        <w:t>有与开展ECMO技术培训工作相适应的人员、技术、设备和设施等条件。有至少5名具有ECMO技术临床应用能力的指导医师</w:t>
      </w:r>
      <w:r w:rsidR="009C63C5">
        <w:rPr>
          <w:rFonts w:hint="eastAsia"/>
        </w:rPr>
        <w:t>，</w:t>
      </w:r>
      <w:r>
        <w:rPr>
          <w:rFonts w:hint="eastAsia"/>
        </w:rPr>
        <w:t>其中至少2名具有副主任医师职称。</w:t>
      </w:r>
    </w:p>
    <w:p w14:paraId="4F9F0A32" w14:textId="3E32C02E" w:rsidR="00B2484C" w:rsidRDefault="00B2484C" w:rsidP="00B2484C">
      <w:pPr>
        <w:pStyle w:val="afff"/>
        <w:spacing w:before="156" w:after="156"/>
      </w:pPr>
      <w:r>
        <w:rPr>
          <w:rFonts w:hint="eastAsia"/>
        </w:rPr>
        <w:t>培训工作</w:t>
      </w:r>
    </w:p>
    <w:p w14:paraId="29BAF006" w14:textId="76486479" w:rsidR="003934CE" w:rsidRDefault="003934CE" w:rsidP="003934CE">
      <w:pPr>
        <w:pStyle w:val="afffffffff3"/>
      </w:pPr>
      <w:r w:rsidRPr="003934CE">
        <w:rPr>
          <w:rFonts w:hint="eastAsia"/>
        </w:rPr>
        <w:lastRenderedPageBreak/>
        <w:t>医疗机构应于首次发布招生公告之日起3个工作日内，向省级卫生健康行政部门报告并提供相关材料。</w:t>
      </w:r>
    </w:p>
    <w:p w14:paraId="23570EE9" w14:textId="3C307310" w:rsidR="00B2484C" w:rsidRDefault="00B2484C" w:rsidP="00E57B1B">
      <w:pPr>
        <w:pStyle w:val="afffffffff3"/>
      </w:pPr>
      <w:r>
        <w:rPr>
          <w:rFonts w:hint="eastAsia"/>
        </w:rPr>
        <w:t>培训教材和培训大纲满足培训要求，课程设置包括理论学习、模拟训练和临床实践。</w:t>
      </w:r>
    </w:p>
    <w:p w14:paraId="5DE3C5F4" w14:textId="77777777" w:rsidR="00B2484C" w:rsidRDefault="00B2484C" w:rsidP="00E57B1B">
      <w:pPr>
        <w:pStyle w:val="afffffffff3"/>
      </w:pPr>
      <w:r>
        <w:rPr>
          <w:rFonts w:hint="eastAsia"/>
        </w:rPr>
        <w:t>保证接受培训的医师在规定时间内完成培训。</w:t>
      </w:r>
    </w:p>
    <w:p w14:paraId="062DFC28" w14:textId="77777777" w:rsidR="00B2484C" w:rsidRDefault="00B2484C" w:rsidP="00E57B1B">
      <w:pPr>
        <w:pStyle w:val="afffffffff3"/>
      </w:pPr>
      <w:r>
        <w:rPr>
          <w:rFonts w:hint="eastAsia"/>
        </w:rPr>
        <w:t>培训结束后，对接受培训的医师进行考试、考核，并出具考核结论。</w:t>
      </w:r>
    </w:p>
    <w:p w14:paraId="04E486F5" w14:textId="2D2F4E31" w:rsidR="00B2484C" w:rsidRPr="00B2484C" w:rsidRDefault="00B2484C" w:rsidP="00E57B1B">
      <w:pPr>
        <w:pStyle w:val="afffffffff3"/>
      </w:pPr>
      <w:r>
        <w:rPr>
          <w:rFonts w:hint="eastAsia"/>
        </w:rPr>
        <w:t>为每位接受培训的医师建立培训及考试、考核档案。</w:t>
      </w:r>
    </w:p>
    <w:p w14:paraId="09A36C00" w14:textId="3C03830C" w:rsidR="00B2484C" w:rsidRDefault="00B2484C" w:rsidP="00B2484C">
      <w:pPr>
        <w:pStyle w:val="affd"/>
        <w:spacing w:before="156" w:after="156"/>
      </w:pPr>
      <w:bookmarkStart w:id="58" w:name="_Toc169624675"/>
      <w:r>
        <w:rPr>
          <w:rFonts w:hint="eastAsia"/>
        </w:rPr>
        <w:t>设备和耗材</w:t>
      </w:r>
      <w:bookmarkEnd w:id="58"/>
    </w:p>
    <w:p w14:paraId="5D72E8E1" w14:textId="77777777" w:rsidR="00B2484C" w:rsidRDefault="00B2484C" w:rsidP="00E57B1B">
      <w:pPr>
        <w:pStyle w:val="afffffffff1"/>
      </w:pPr>
      <w:r>
        <w:rPr>
          <w:rFonts w:hint="eastAsia"/>
        </w:rPr>
        <w:t>具有ECMO技术所需要的设备器械和耗材，如离心泵（YY 1412、YY/T 1739）、</w:t>
      </w:r>
      <w:proofErr w:type="gramStart"/>
      <w:r>
        <w:rPr>
          <w:rFonts w:hint="eastAsia"/>
        </w:rPr>
        <w:t>空氧混合器</w:t>
      </w:r>
      <w:proofErr w:type="gramEnd"/>
      <w:r>
        <w:rPr>
          <w:rFonts w:hint="eastAsia"/>
        </w:rPr>
        <w:t>、变温水箱、</w:t>
      </w:r>
      <w:proofErr w:type="gramStart"/>
      <w:r>
        <w:rPr>
          <w:rFonts w:hint="eastAsia"/>
        </w:rPr>
        <w:t>膜肺</w:t>
      </w:r>
      <w:proofErr w:type="gramEnd"/>
      <w:r>
        <w:rPr>
          <w:rFonts w:hint="eastAsia"/>
        </w:rPr>
        <w:t>/套包（YY/T 0730）、导管等。</w:t>
      </w:r>
    </w:p>
    <w:p w14:paraId="56C2639A" w14:textId="1C5CF860" w:rsidR="001D212F" w:rsidRPr="00B2484C" w:rsidRDefault="00B2484C" w:rsidP="00E57B1B">
      <w:pPr>
        <w:pStyle w:val="afffffffff1"/>
      </w:pPr>
      <w:r>
        <w:rPr>
          <w:rFonts w:hint="eastAsia"/>
        </w:rPr>
        <w:t>具有床旁X线检查、床旁超声、呼吸机、连续性肾脏替代治疗（CRRT）、血流动力学监测等设备。</w:t>
      </w:r>
    </w:p>
    <w:p w14:paraId="0788FFD4" w14:textId="77777777" w:rsidR="00B2484C" w:rsidRDefault="00B2484C" w:rsidP="00B2484C">
      <w:pPr>
        <w:pStyle w:val="affc"/>
        <w:spacing w:before="312" w:after="312"/>
        <w:rPr>
          <w:szCs w:val="21"/>
        </w:rPr>
      </w:pPr>
      <w:bookmarkStart w:id="59" w:name="_Toc169624676"/>
      <w:bookmarkStart w:id="60" w:name="_Toc169624700"/>
      <w:r>
        <w:rPr>
          <w:rFonts w:hint="eastAsia"/>
        </w:rPr>
        <w:t>临床规范化管理</w:t>
      </w:r>
      <w:bookmarkEnd w:id="59"/>
      <w:bookmarkEnd w:id="60"/>
    </w:p>
    <w:p w14:paraId="0BA7500B" w14:textId="77777777" w:rsidR="00B2484C" w:rsidRDefault="00B2484C" w:rsidP="00B2484C">
      <w:pPr>
        <w:pStyle w:val="affd"/>
        <w:spacing w:before="156" w:after="156"/>
      </w:pPr>
      <w:bookmarkStart w:id="61" w:name="_Toc169624677"/>
      <w:r>
        <w:rPr>
          <w:rFonts w:hint="eastAsia"/>
        </w:rPr>
        <w:t>技术资格和授权</w:t>
      </w:r>
      <w:bookmarkEnd w:id="61"/>
    </w:p>
    <w:p w14:paraId="2CB6674D" w14:textId="64EEB4D2" w:rsidR="00B2484C" w:rsidRDefault="00B2484C" w:rsidP="00E57B1B">
      <w:pPr>
        <w:pStyle w:val="afffffffff1"/>
      </w:pPr>
      <w:r>
        <w:rPr>
          <w:rFonts w:hint="eastAsia"/>
        </w:rPr>
        <w:t>医疗机构应成立ECMO技术临床应用专家组，对ECMO技术临床应用实施统筹管理。专家组至少包含3名具有副高以上专业技术职务任职资格，且临床工作8年以上、具有相关临床经验的专业技术人员。</w:t>
      </w:r>
    </w:p>
    <w:p w14:paraId="6CA5BC60" w14:textId="349BC1D1" w:rsidR="00B2484C" w:rsidRDefault="00B2484C" w:rsidP="00E57B1B">
      <w:pPr>
        <w:pStyle w:val="afffffffff1"/>
      </w:pPr>
      <w:r>
        <w:rPr>
          <w:rFonts w:hint="eastAsia"/>
        </w:rPr>
        <w:t>ECMO患者医疗</w:t>
      </w:r>
      <w:r w:rsidR="003934CE">
        <w:rPr>
          <w:rFonts w:hint="eastAsia"/>
        </w:rPr>
        <w:t>应</w:t>
      </w:r>
      <w:r>
        <w:rPr>
          <w:rFonts w:hint="eastAsia"/>
        </w:rPr>
        <w:t>由副主任医师及以上专业技术职务任职资格的医师负责</w:t>
      </w:r>
      <w:r w:rsidR="003934CE">
        <w:rPr>
          <w:rFonts w:hint="eastAsia"/>
        </w:rPr>
        <w:t>。</w:t>
      </w:r>
      <w:r>
        <w:rPr>
          <w:rFonts w:hint="eastAsia"/>
        </w:rPr>
        <w:t>具体管理者应当由</w:t>
      </w:r>
      <w:proofErr w:type="gramStart"/>
      <w:r>
        <w:rPr>
          <w:rFonts w:hint="eastAsia"/>
        </w:rPr>
        <w:t>本医疗</w:t>
      </w:r>
      <w:proofErr w:type="gramEnd"/>
      <w:r>
        <w:rPr>
          <w:rFonts w:hint="eastAsia"/>
        </w:rPr>
        <w:t>机构</w:t>
      </w:r>
      <w:r w:rsidR="003934CE">
        <w:rPr>
          <w:rFonts w:hint="eastAsia"/>
        </w:rPr>
        <w:t>内</w:t>
      </w:r>
      <w:r>
        <w:rPr>
          <w:rFonts w:hint="eastAsia"/>
        </w:rPr>
        <w:t>具有ECMO技术临床能力的注册医师担任。</w:t>
      </w:r>
    </w:p>
    <w:p w14:paraId="2D38B30D" w14:textId="56674D7C" w:rsidR="00B2484C" w:rsidRDefault="00B2484C" w:rsidP="00E57B1B">
      <w:pPr>
        <w:pStyle w:val="afffffffff1"/>
      </w:pPr>
      <w:r>
        <w:rPr>
          <w:rFonts w:hint="eastAsia"/>
        </w:rPr>
        <w:t>医疗机构应将ECMO技术临床应用纳入医师授权管理，根据医师的专业能力和培训情况，授予或者取消ECMO技术权限。</w:t>
      </w:r>
    </w:p>
    <w:p w14:paraId="7339BD15" w14:textId="77777777" w:rsidR="00B2484C" w:rsidRDefault="00B2484C" w:rsidP="00B2484C">
      <w:pPr>
        <w:pStyle w:val="affd"/>
        <w:spacing w:before="156" w:after="156"/>
      </w:pPr>
      <w:bookmarkStart w:id="62" w:name="_Toc169624678"/>
      <w:r>
        <w:rPr>
          <w:rFonts w:hint="eastAsia"/>
        </w:rPr>
        <w:t>知情同意</w:t>
      </w:r>
      <w:bookmarkEnd w:id="62"/>
    </w:p>
    <w:p w14:paraId="0917B3C9" w14:textId="541470BA" w:rsidR="00B2484C" w:rsidRDefault="00B2484C" w:rsidP="00B2484C">
      <w:pPr>
        <w:pStyle w:val="affffb"/>
        <w:ind w:firstLine="420"/>
      </w:pPr>
      <w:r>
        <w:rPr>
          <w:rFonts w:hint="eastAsia"/>
        </w:rPr>
        <w:t>落实知情同意制度，应向患者和/或家属告知ECMO支持的目的、相关风险、注意事项、可能发生的并发症及预防措施等，并签署ECMO知情同意书。</w:t>
      </w:r>
    </w:p>
    <w:p w14:paraId="6D58E1E3" w14:textId="77777777" w:rsidR="00B2484C" w:rsidRDefault="00B2484C" w:rsidP="00B2484C">
      <w:pPr>
        <w:pStyle w:val="affd"/>
        <w:spacing w:before="156" w:after="156"/>
      </w:pPr>
      <w:bookmarkStart w:id="63" w:name="_Toc169624679"/>
      <w:r>
        <w:rPr>
          <w:rFonts w:hint="eastAsia"/>
        </w:rPr>
        <w:t>规范临床流程</w:t>
      </w:r>
      <w:bookmarkEnd w:id="63"/>
    </w:p>
    <w:p w14:paraId="1E472898" w14:textId="77777777" w:rsidR="009432B6" w:rsidRDefault="00B2484C" w:rsidP="007A568E">
      <w:pPr>
        <w:pStyle w:val="afffffffff1"/>
      </w:pPr>
      <w:r>
        <w:rPr>
          <w:rFonts w:hint="eastAsia"/>
        </w:rPr>
        <w:t>遵守ECMO相关技术操作规范和诊疗指南，根据患者病情、可选择的治疗方案等因素综合选择治疗措施</w:t>
      </w:r>
      <w:r w:rsidR="009432B6">
        <w:rPr>
          <w:rFonts w:hint="eastAsia"/>
        </w:rPr>
        <w:t>。</w:t>
      </w:r>
    </w:p>
    <w:p w14:paraId="05DEA054" w14:textId="2F3571E1" w:rsidR="00B2484C" w:rsidRDefault="00B2484C" w:rsidP="007A568E">
      <w:pPr>
        <w:pStyle w:val="afffffffff1"/>
      </w:pPr>
      <w:r>
        <w:rPr>
          <w:rFonts w:hint="eastAsia"/>
        </w:rPr>
        <w:t>严格掌握ECMO技术的适应证和禁忌证，建立上机、撤离等多学科病例讨论制度和标准化ECMO技术临床应用操作流程，由经医疗机构授权的医师按照标准化操作流程实施ECMO技术临床应用，并将相关情况记入病历。</w:t>
      </w:r>
    </w:p>
    <w:p w14:paraId="48B9687E" w14:textId="746A0E49" w:rsidR="00B2484C" w:rsidRDefault="00B2484C" w:rsidP="007A568E">
      <w:pPr>
        <w:pStyle w:val="afffffffff1"/>
      </w:pPr>
      <w:r>
        <w:rPr>
          <w:rFonts w:hint="eastAsia"/>
        </w:rPr>
        <w:t>非紧急情况下，应当由3名以上医师共同制定上机、</w:t>
      </w:r>
      <w:proofErr w:type="gramStart"/>
      <w:r>
        <w:rPr>
          <w:rFonts w:hint="eastAsia"/>
        </w:rPr>
        <w:t>撤机治疗</w:t>
      </w:r>
      <w:proofErr w:type="gramEnd"/>
      <w:r>
        <w:rPr>
          <w:rFonts w:hint="eastAsia"/>
        </w:rPr>
        <w:t>与管理方案，其中至少1名医师为患者经治医师，2名为ECMO技术临床应用专家组成员。</w:t>
      </w:r>
    </w:p>
    <w:p w14:paraId="0BEA8989" w14:textId="51BA9BFA" w:rsidR="00B2484C" w:rsidRDefault="00B2484C" w:rsidP="007A568E">
      <w:pPr>
        <w:pStyle w:val="afffffffff1"/>
      </w:pPr>
      <w:r>
        <w:rPr>
          <w:rFonts w:hint="eastAsia"/>
        </w:rPr>
        <w:t>紧急情况下，上机由1名ECMO技术临床应用专家组具有副主任医师以上</w:t>
      </w:r>
      <w:r w:rsidRPr="00130955">
        <w:rPr>
          <w:rFonts w:hint="eastAsia"/>
        </w:rPr>
        <w:t>专业技术职务</w:t>
      </w:r>
      <w:r w:rsidR="00AF1BA6" w:rsidRPr="00130955">
        <w:rPr>
          <w:rFonts w:hint="eastAsia"/>
        </w:rPr>
        <w:t>任职资格</w:t>
      </w:r>
      <w:r w:rsidRPr="00130955">
        <w:rPr>
          <w:rFonts w:hint="eastAsia"/>
        </w:rPr>
        <w:t>的医师决定，并在上机后12小时内按照非紧急情况补充制定后续治疗与</w:t>
      </w:r>
      <w:r>
        <w:rPr>
          <w:rFonts w:hint="eastAsia"/>
        </w:rPr>
        <w:t>管理方案。</w:t>
      </w:r>
    </w:p>
    <w:p w14:paraId="3FAB057E" w14:textId="77777777" w:rsidR="00B2484C" w:rsidRDefault="00B2484C" w:rsidP="00B2484C">
      <w:pPr>
        <w:pStyle w:val="affd"/>
        <w:spacing w:before="156" w:after="156"/>
      </w:pPr>
      <w:bookmarkStart w:id="64" w:name="_Toc169624680"/>
      <w:r>
        <w:rPr>
          <w:rFonts w:hint="eastAsia"/>
        </w:rPr>
        <w:t>相关耗材及药品管理</w:t>
      </w:r>
      <w:bookmarkEnd w:id="64"/>
    </w:p>
    <w:p w14:paraId="1B658061" w14:textId="77777777" w:rsidR="009432B6" w:rsidRDefault="00B2484C" w:rsidP="007A568E">
      <w:pPr>
        <w:pStyle w:val="afffffffff1"/>
      </w:pPr>
      <w:r>
        <w:rPr>
          <w:rFonts w:hint="eastAsia"/>
        </w:rPr>
        <w:t>使用经国家药品监督管理局批准的ECMO技术相关器械，不得重复使用一次性医用器械。</w:t>
      </w:r>
    </w:p>
    <w:p w14:paraId="42F176E7" w14:textId="77777777" w:rsidR="009432B6" w:rsidRDefault="00B2484C" w:rsidP="007A568E">
      <w:pPr>
        <w:pStyle w:val="afffffffff1"/>
      </w:pPr>
      <w:r>
        <w:rPr>
          <w:rFonts w:hint="eastAsia"/>
        </w:rPr>
        <w:t>建立ECMO器械耗材登记制度，并建立档案，保证ECMO耗材来源可追溯。</w:t>
      </w:r>
    </w:p>
    <w:p w14:paraId="1EFE7982" w14:textId="0AC5022F" w:rsidR="00B2484C" w:rsidRDefault="00B2484C" w:rsidP="007A568E">
      <w:pPr>
        <w:pStyle w:val="afffffffff1"/>
      </w:pPr>
      <w:r>
        <w:rPr>
          <w:rFonts w:hint="eastAsia"/>
        </w:rPr>
        <w:lastRenderedPageBreak/>
        <w:t>在患者住院病历中留存ECMO技术相关器械条形码或者其他合格证明文件。</w:t>
      </w:r>
    </w:p>
    <w:p w14:paraId="238835B0" w14:textId="77777777" w:rsidR="00B2484C" w:rsidRDefault="00B2484C" w:rsidP="00B2484C">
      <w:pPr>
        <w:pStyle w:val="affd"/>
        <w:spacing w:before="156" w:after="156"/>
      </w:pPr>
      <w:bookmarkStart w:id="65" w:name="_Toc169624681"/>
      <w:r>
        <w:rPr>
          <w:rFonts w:hint="eastAsia"/>
        </w:rPr>
        <w:t>技术应用评估制度</w:t>
      </w:r>
      <w:bookmarkEnd w:id="65"/>
    </w:p>
    <w:p w14:paraId="3B806306" w14:textId="3556DA7E" w:rsidR="00B2484C" w:rsidRDefault="00B2484C" w:rsidP="00B2484C">
      <w:pPr>
        <w:pStyle w:val="affffb"/>
        <w:ind w:firstLine="420"/>
      </w:pPr>
      <w:r>
        <w:rPr>
          <w:rFonts w:hint="eastAsia"/>
        </w:rPr>
        <w:t>建立健全ECMO技术应用监测和评估制度</w:t>
      </w:r>
      <w:r w:rsidR="0022012B">
        <w:rPr>
          <w:rFonts w:hint="eastAsia"/>
        </w:rPr>
        <w:t>，</w:t>
      </w:r>
      <w:r>
        <w:rPr>
          <w:rFonts w:hint="eastAsia"/>
        </w:rPr>
        <w:t>定期就ECMO技术临床应用的</w:t>
      </w:r>
      <w:r w:rsidR="00130955" w:rsidRPr="00130955">
        <w:rPr>
          <w:rFonts w:hint="eastAsia"/>
        </w:rPr>
        <w:t>适应证</w:t>
      </w:r>
      <w:r>
        <w:rPr>
          <w:rFonts w:hint="eastAsia"/>
        </w:rPr>
        <w:t>、并发症、死亡病例、医疗不良事件、术后患者管理、患者生存质量、随访等情况和病历质量开展评估。</w:t>
      </w:r>
    </w:p>
    <w:p w14:paraId="4763BEF6" w14:textId="77777777" w:rsidR="00B2484C" w:rsidRDefault="00B2484C" w:rsidP="00B2484C">
      <w:pPr>
        <w:pStyle w:val="affd"/>
        <w:spacing w:before="156" w:after="156"/>
      </w:pPr>
      <w:bookmarkStart w:id="66" w:name="_Toc169624682"/>
      <w:r>
        <w:rPr>
          <w:rFonts w:hint="eastAsia"/>
        </w:rPr>
        <w:t>数据管理</w:t>
      </w:r>
      <w:bookmarkEnd w:id="66"/>
    </w:p>
    <w:p w14:paraId="58A1BEC7" w14:textId="77777777" w:rsidR="00B2484C" w:rsidRDefault="00B2484C" w:rsidP="00E57B1B">
      <w:pPr>
        <w:pStyle w:val="afffffffff1"/>
      </w:pPr>
      <w:r>
        <w:rPr>
          <w:rFonts w:hint="eastAsia"/>
        </w:rPr>
        <w:t>建立病例信息数据库，在完成每例次ECMO后，应当按要求收集相关病例数据信息。</w:t>
      </w:r>
    </w:p>
    <w:p w14:paraId="258C9373" w14:textId="77777777" w:rsidR="009432B6" w:rsidRDefault="00B2484C" w:rsidP="00E57B1B">
      <w:pPr>
        <w:pStyle w:val="afffffffff1"/>
      </w:pPr>
      <w:r>
        <w:rPr>
          <w:rFonts w:hint="eastAsia"/>
        </w:rPr>
        <w:t>向卫生健康行政部门、质控中心提供相关病例数据信息，接受相关质控中心对ECMO技术临床应用的质量控制。</w:t>
      </w:r>
    </w:p>
    <w:p w14:paraId="5020C936" w14:textId="16932203" w:rsidR="00B2484C" w:rsidRDefault="00B2484C" w:rsidP="00E57B1B">
      <w:pPr>
        <w:pStyle w:val="afffffffff1"/>
      </w:pPr>
      <w:r>
        <w:rPr>
          <w:rFonts w:hint="eastAsia"/>
        </w:rPr>
        <w:t>不得向任何单位和个人私自出卖或泄露相关信息。</w:t>
      </w:r>
    </w:p>
    <w:p w14:paraId="14D3EC32" w14:textId="462B7E70" w:rsidR="00B2484C" w:rsidRDefault="00B2484C" w:rsidP="00B2484C">
      <w:pPr>
        <w:pStyle w:val="affc"/>
        <w:spacing w:before="312" w:after="312"/>
      </w:pPr>
      <w:bookmarkStart w:id="67" w:name="_Toc169624683"/>
      <w:bookmarkStart w:id="68" w:name="_Toc169624701"/>
      <w:r>
        <w:rPr>
          <w:rFonts w:hint="eastAsia"/>
        </w:rPr>
        <w:t>质量改进和质量控制指标</w:t>
      </w:r>
      <w:bookmarkEnd w:id="67"/>
      <w:bookmarkEnd w:id="68"/>
    </w:p>
    <w:p w14:paraId="53D1C4B7" w14:textId="77777777" w:rsidR="00B2484C" w:rsidRDefault="00B2484C" w:rsidP="00B2484C">
      <w:pPr>
        <w:pStyle w:val="affd"/>
        <w:spacing w:before="156" w:after="156"/>
      </w:pPr>
      <w:bookmarkStart w:id="69" w:name="_Toc169624684"/>
      <w:r>
        <w:rPr>
          <w:rFonts w:hint="eastAsia"/>
        </w:rPr>
        <w:t>结构指标</w:t>
      </w:r>
      <w:bookmarkEnd w:id="69"/>
    </w:p>
    <w:p w14:paraId="3174881C" w14:textId="77777777" w:rsidR="00B2484C" w:rsidRDefault="00B2484C" w:rsidP="009C63C5">
      <w:pPr>
        <w:pStyle w:val="afffffffff1"/>
      </w:pPr>
      <w:r>
        <w:rPr>
          <w:rFonts w:hint="eastAsia"/>
        </w:rPr>
        <w:t>ECMO团队：具有3名及以上经过ECMO技术系统培训并考核合格，与开展ECMO技术相适应临床应用能力的医师，有相关专业相应技术专业人员。</w:t>
      </w:r>
    </w:p>
    <w:p w14:paraId="5E9655AA" w14:textId="77777777" w:rsidR="00B2484C" w:rsidRDefault="00B2484C" w:rsidP="009C63C5">
      <w:pPr>
        <w:pStyle w:val="afffffffff1"/>
      </w:pPr>
      <w:r>
        <w:rPr>
          <w:rFonts w:hint="eastAsia"/>
        </w:rPr>
        <w:t>ECMO规范流程：具有ECMO穿刺、撤离、管理流程文件和应急预案。</w:t>
      </w:r>
    </w:p>
    <w:p w14:paraId="48613D23" w14:textId="77777777" w:rsidR="00B2484C" w:rsidRDefault="00B2484C" w:rsidP="009C63C5">
      <w:pPr>
        <w:pStyle w:val="afffffffff1"/>
      </w:pPr>
      <w:r>
        <w:rPr>
          <w:rFonts w:hint="eastAsia"/>
        </w:rPr>
        <w:t>继续教育和培训：每年进行ECMO培训并有相应记录和持续改进措施。</w:t>
      </w:r>
    </w:p>
    <w:p w14:paraId="55735482" w14:textId="77777777" w:rsidR="00B2484C" w:rsidRDefault="00B2484C" w:rsidP="00B2484C">
      <w:pPr>
        <w:pStyle w:val="affd"/>
        <w:spacing w:before="156" w:after="156"/>
      </w:pPr>
      <w:bookmarkStart w:id="70" w:name="_Toc169624685"/>
      <w:r>
        <w:rPr>
          <w:rFonts w:hint="eastAsia"/>
        </w:rPr>
        <w:t>过程指标</w:t>
      </w:r>
      <w:bookmarkEnd w:id="70"/>
    </w:p>
    <w:p w14:paraId="447DF58A" w14:textId="41BD2919" w:rsidR="00B2484C" w:rsidRDefault="00B2484C" w:rsidP="009C63C5">
      <w:pPr>
        <w:pStyle w:val="afffffffff1"/>
      </w:pPr>
      <w:r>
        <w:rPr>
          <w:rFonts w:hint="eastAsia"/>
        </w:rPr>
        <w:t>大出血发生率</w:t>
      </w:r>
      <w:r w:rsidR="009C63C5">
        <w:rPr>
          <w:rFonts w:hint="eastAsia"/>
        </w:rPr>
        <w:t>：</w:t>
      </w:r>
      <w:r>
        <w:rPr>
          <w:rFonts w:hint="eastAsia"/>
        </w:rPr>
        <w:t>ECMO期间发生大出血并发症例数占同期ECMO总例数的比例（大出血定义为血红蛋白下降≥2</w:t>
      </w:r>
      <w:r w:rsidR="009C63C5">
        <w:t xml:space="preserve"> </w:t>
      </w:r>
      <w:r>
        <w:rPr>
          <w:rFonts w:hint="eastAsia"/>
        </w:rPr>
        <w:t>g/dL/天或输血≥2个红细胞/24小时，或腹膜后出血、脑出血或肺出血）。</w:t>
      </w:r>
    </w:p>
    <w:p w14:paraId="2F4181B5" w14:textId="74C4D528" w:rsidR="00B2484C" w:rsidRDefault="00B2484C" w:rsidP="009C63C5">
      <w:pPr>
        <w:pStyle w:val="afffffffff1"/>
      </w:pPr>
      <w:r>
        <w:rPr>
          <w:rFonts w:hint="eastAsia"/>
        </w:rPr>
        <w:t>溶血发生率</w:t>
      </w:r>
      <w:r w:rsidR="009C63C5">
        <w:rPr>
          <w:rFonts w:hint="eastAsia"/>
        </w:rPr>
        <w:t>：</w:t>
      </w:r>
      <w:r>
        <w:rPr>
          <w:rFonts w:hint="eastAsia"/>
        </w:rPr>
        <w:t>ECMO期间发生溶血的例数占同期ECMO总例数的比例。</w:t>
      </w:r>
    </w:p>
    <w:p w14:paraId="7F19B6AC" w14:textId="61A1096F" w:rsidR="00B2484C" w:rsidRDefault="00B2484C" w:rsidP="009C63C5">
      <w:pPr>
        <w:pStyle w:val="afffffffff1"/>
      </w:pPr>
      <w:r>
        <w:rPr>
          <w:rFonts w:hint="eastAsia"/>
        </w:rPr>
        <w:t>血源性感染发生率</w:t>
      </w:r>
      <w:r w:rsidR="009C63C5">
        <w:rPr>
          <w:rFonts w:hint="eastAsia"/>
        </w:rPr>
        <w:t>：</w:t>
      </w:r>
      <w:r>
        <w:rPr>
          <w:rFonts w:hint="eastAsia"/>
        </w:rPr>
        <w:t>ECMO期间发生血源性感染的例数占同期ECMO总例数的比例。</w:t>
      </w:r>
    </w:p>
    <w:p w14:paraId="1881CDFC" w14:textId="62C93481" w:rsidR="00B2484C" w:rsidRDefault="00B2484C" w:rsidP="009C63C5">
      <w:pPr>
        <w:pStyle w:val="afffffffff1"/>
      </w:pPr>
      <w:r>
        <w:rPr>
          <w:rFonts w:hint="eastAsia"/>
        </w:rPr>
        <w:t>下肢缺血坏死发生率</w:t>
      </w:r>
      <w:r w:rsidR="009C63C5">
        <w:rPr>
          <w:rFonts w:hint="eastAsia"/>
        </w:rPr>
        <w:t>：</w:t>
      </w:r>
      <w:r>
        <w:rPr>
          <w:rFonts w:hint="eastAsia"/>
        </w:rPr>
        <w:t>ECMO期间发生下肢缺血坏死的例数占同期ECMO总例数的比例。</w:t>
      </w:r>
    </w:p>
    <w:p w14:paraId="46C80CCC" w14:textId="161EA235" w:rsidR="00B2484C" w:rsidRDefault="00B2484C" w:rsidP="009C63C5">
      <w:pPr>
        <w:pStyle w:val="afffffffff1"/>
      </w:pPr>
      <w:r>
        <w:rPr>
          <w:rFonts w:hint="eastAsia"/>
        </w:rPr>
        <w:t>神经系统并发症发生率</w:t>
      </w:r>
      <w:r w:rsidR="009C63C5">
        <w:rPr>
          <w:rFonts w:hint="eastAsia"/>
        </w:rPr>
        <w:t>：</w:t>
      </w:r>
      <w:r>
        <w:rPr>
          <w:rFonts w:hint="eastAsia"/>
        </w:rPr>
        <w:t>ECMO期间发生神经系统并发症的例数占同期ECMO总例数的比例。</w:t>
      </w:r>
    </w:p>
    <w:p w14:paraId="039FB632" w14:textId="6D880AB8" w:rsidR="00B2484C" w:rsidRDefault="00B2484C" w:rsidP="009C63C5">
      <w:pPr>
        <w:pStyle w:val="afffffffff1"/>
      </w:pPr>
      <w:r>
        <w:rPr>
          <w:rFonts w:hint="eastAsia"/>
        </w:rPr>
        <w:t>氧合器并发症发生率</w:t>
      </w:r>
      <w:r w:rsidR="009C63C5">
        <w:rPr>
          <w:rFonts w:hint="eastAsia"/>
        </w:rPr>
        <w:t>：</w:t>
      </w:r>
      <w:r>
        <w:rPr>
          <w:rFonts w:hint="eastAsia"/>
        </w:rPr>
        <w:t>ECMO期间发生氧合器并发症的例数占同期ECMO总例数的比例，氧合器并发症包括氧合器凝血或氧合器功能障碍或更换氧合器。</w:t>
      </w:r>
    </w:p>
    <w:p w14:paraId="211D459A" w14:textId="0E1F2A78" w:rsidR="00B2484C" w:rsidRDefault="00B2484C" w:rsidP="009C63C5">
      <w:pPr>
        <w:pStyle w:val="afffffffff1"/>
      </w:pPr>
      <w:r>
        <w:rPr>
          <w:rFonts w:hint="eastAsia"/>
        </w:rPr>
        <w:t>离心泵并发症发生率</w:t>
      </w:r>
      <w:r w:rsidR="009C63C5">
        <w:rPr>
          <w:rFonts w:hint="eastAsia"/>
        </w:rPr>
        <w:t>：</w:t>
      </w:r>
      <w:r>
        <w:rPr>
          <w:rFonts w:hint="eastAsia"/>
        </w:rPr>
        <w:t>ECMO期间发生离心泵内血栓或离心泵/管路破裂的例数占同期ECMO总例数的比例。</w:t>
      </w:r>
    </w:p>
    <w:p w14:paraId="7B03E994" w14:textId="77777777" w:rsidR="00B2484C" w:rsidRDefault="00B2484C" w:rsidP="00B2484C">
      <w:pPr>
        <w:pStyle w:val="affd"/>
        <w:spacing w:before="156" w:after="156"/>
      </w:pPr>
      <w:bookmarkStart w:id="71" w:name="_Toc169624686"/>
      <w:r>
        <w:rPr>
          <w:rFonts w:hint="eastAsia"/>
        </w:rPr>
        <w:t>结局指标</w:t>
      </w:r>
      <w:bookmarkEnd w:id="71"/>
    </w:p>
    <w:p w14:paraId="6024BB4A" w14:textId="77777777" w:rsidR="00B2484C" w:rsidRDefault="00B2484C" w:rsidP="009C63C5">
      <w:pPr>
        <w:pStyle w:val="afffffffff1"/>
      </w:pPr>
      <w:r>
        <w:rPr>
          <w:rFonts w:hint="eastAsia"/>
        </w:rPr>
        <w:t>ECMO撤离率：有效撤离ECMO例数占同期ECMO总例数的比例。ECMO撤离后48小时后患者存活定义为有效撤离。</w:t>
      </w:r>
    </w:p>
    <w:p w14:paraId="7C31EEB4" w14:textId="41A1C31E" w:rsidR="00B2484C" w:rsidRDefault="00B2484C" w:rsidP="009C63C5">
      <w:pPr>
        <w:pStyle w:val="afffffffff1"/>
      </w:pPr>
      <w:r>
        <w:rPr>
          <w:rFonts w:hint="eastAsia"/>
        </w:rPr>
        <w:t>30天全因死亡率：ECMO应用后30天内</w:t>
      </w:r>
      <w:r w:rsidRPr="00130955">
        <w:rPr>
          <w:rFonts w:hint="eastAsia"/>
        </w:rPr>
        <w:t>患者</w:t>
      </w:r>
      <w:r>
        <w:rPr>
          <w:rFonts w:hint="eastAsia"/>
        </w:rPr>
        <w:t>死亡数占同期ECMO总例数的比例。</w:t>
      </w:r>
    </w:p>
    <w:p w14:paraId="4EABFBB2" w14:textId="30049D05" w:rsidR="00CD561D" w:rsidRDefault="00B2484C" w:rsidP="009C63C5">
      <w:pPr>
        <w:pStyle w:val="afffffffff1"/>
      </w:pPr>
      <w:r>
        <w:rPr>
          <w:rFonts w:hint="eastAsia"/>
        </w:rPr>
        <w:t>一年生存率：ECMO应用后1年随访（</w:t>
      </w:r>
      <w:proofErr w:type="gramStart"/>
      <w:r>
        <w:rPr>
          <w:rFonts w:hint="eastAsia"/>
        </w:rPr>
        <w:t>失访者</w:t>
      </w:r>
      <w:proofErr w:type="gramEnd"/>
      <w:r>
        <w:rPr>
          <w:rFonts w:hint="eastAsia"/>
        </w:rPr>
        <w:t>按未存活患者统计）存活的患者数占同期ECMO总例数的比例。</w:t>
      </w:r>
    </w:p>
    <w:p w14:paraId="0483BCCC" w14:textId="77777777" w:rsidR="00B2484C" w:rsidRDefault="00B2484C" w:rsidP="00B2484C">
      <w:pPr>
        <w:pStyle w:val="affffb"/>
        <w:ind w:firstLineChars="95" w:firstLine="199"/>
      </w:pPr>
    </w:p>
    <w:p w14:paraId="632C34A7" w14:textId="77777777" w:rsidR="00B2484C" w:rsidRDefault="00B2484C" w:rsidP="00B2484C">
      <w:pPr>
        <w:pStyle w:val="affffb"/>
        <w:ind w:firstLineChars="95" w:firstLine="199"/>
        <w:sectPr w:rsidR="00B2484C" w:rsidSect="00CD561D">
          <w:pgSz w:w="11906" w:h="16838" w:code="9"/>
          <w:pgMar w:top="1928" w:right="1134" w:bottom="1134" w:left="1134" w:header="1418" w:footer="1134" w:gutter="284"/>
          <w:pgNumType w:start="1"/>
          <w:cols w:space="425"/>
          <w:formProt w:val="0"/>
          <w:docGrid w:type="lines" w:linePitch="312"/>
        </w:sectPr>
      </w:pPr>
      <w:bookmarkStart w:id="72" w:name="BookMark6"/>
      <w:bookmarkEnd w:id="25"/>
    </w:p>
    <w:p w14:paraId="49AFBEFC" w14:textId="0BB9BC6E" w:rsidR="00B2484C" w:rsidRDefault="00B2484C" w:rsidP="00B2484C">
      <w:pPr>
        <w:pStyle w:val="afffff2"/>
        <w:spacing w:after="156"/>
      </w:pPr>
      <w:bookmarkStart w:id="73" w:name="_Toc169624687"/>
      <w:bookmarkStart w:id="74" w:name="_Toc169624702"/>
      <w:r w:rsidRPr="00B2484C">
        <w:rPr>
          <w:rFonts w:hint="eastAsia"/>
          <w:spacing w:val="105"/>
        </w:rPr>
        <w:lastRenderedPageBreak/>
        <w:t>参考文</w:t>
      </w:r>
      <w:r>
        <w:rPr>
          <w:rFonts w:hint="eastAsia"/>
        </w:rPr>
        <w:t>献</w:t>
      </w:r>
      <w:bookmarkEnd w:id="73"/>
      <w:bookmarkEnd w:id="74"/>
    </w:p>
    <w:p w14:paraId="7CE93D57" w14:textId="4DC24587" w:rsidR="000169B2" w:rsidRDefault="000169B2" w:rsidP="007F34EE">
      <w:pPr>
        <w:pStyle w:val="affffb"/>
        <w:ind w:firstLine="420"/>
      </w:pPr>
      <w:r>
        <w:t xml:space="preserve">[1] </w:t>
      </w:r>
      <w:r w:rsidR="007F34EE">
        <w:rPr>
          <w:rFonts w:hint="eastAsia"/>
        </w:rPr>
        <w:t>国家卫生健康委办公厅关于印发国家限制类技术目录和临床应用管理规范（2022年版）的通知[</w:t>
      </w:r>
      <w:r w:rsidR="007F34EE" w:rsidRPr="007F34EE">
        <w:rPr>
          <w:rFonts w:hint="eastAsia"/>
        </w:rPr>
        <w:t>国卫办医发〔2022〕6号</w:t>
      </w:r>
      <w:r w:rsidR="007F34EE">
        <w:t>]</w:t>
      </w:r>
    </w:p>
    <w:p w14:paraId="1AE33C8D" w14:textId="69D64BD8" w:rsidR="000169B2" w:rsidRDefault="000169B2" w:rsidP="007F34EE">
      <w:pPr>
        <w:pStyle w:val="affffb"/>
        <w:ind w:firstLine="420"/>
      </w:pPr>
      <w:r>
        <w:t>[2] Tisminetzky M, Nepomuceno R, Kung JY, et al. Key performance indicators in extracorporeal membrane oxygenation (ECMO): protocol for a systematic review. BMJ Open 2023;13:e076233. doi:10.1136/ bmjopen-2023-076233.</w:t>
      </w:r>
    </w:p>
    <w:p w14:paraId="68359056" w14:textId="507BE034" w:rsidR="00B2484C" w:rsidRDefault="00241632" w:rsidP="007F34EE">
      <w:pPr>
        <w:pStyle w:val="affffb"/>
        <w:ind w:firstLine="420"/>
      </w:pPr>
      <w:r>
        <w:t xml:space="preserve">[3] </w:t>
      </w:r>
      <w:r w:rsidR="000169B2">
        <w:t>Hodgson CL, Fulcher B, Mariajoseph FP, et al. A Core Outcome Set for Research in Patients on Extracorporeal Membrane Oxygenation.Crit Care Med. 2021 Dec 1;49(12):e1252-e1254. doi: 10.1097/CCM.0000000000005110.</w:t>
      </w:r>
    </w:p>
    <w:p w14:paraId="1B65AC94" w14:textId="77777777" w:rsidR="00B2484C" w:rsidRDefault="00B2484C" w:rsidP="00B2484C">
      <w:pPr>
        <w:pStyle w:val="affffb"/>
        <w:ind w:firstLine="420"/>
      </w:pPr>
    </w:p>
    <w:p w14:paraId="0902DAA6" w14:textId="77777777" w:rsidR="00B2484C" w:rsidRPr="00B2484C" w:rsidRDefault="00B2484C" w:rsidP="00B2484C">
      <w:pPr>
        <w:pStyle w:val="affffb"/>
        <w:ind w:firstLine="420"/>
      </w:pPr>
    </w:p>
    <w:p w14:paraId="2A3D1617" w14:textId="77777777" w:rsidR="00B2484C" w:rsidRDefault="00B2484C" w:rsidP="00B2484C">
      <w:pPr>
        <w:pStyle w:val="affffb"/>
        <w:ind w:firstLineChars="95" w:firstLine="199"/>
      </w:pPr>
    </w:p>
    <w:p w14:paraId="6704AEAB" w14:textId="74780D15" w:rsidR="00B2484C" w:rsidRDefault="00241632" w:rsidP="00241632">
      <w:pPr>
        <w:pStyle w:val="affffb"/>
        <w:ind w:firstLineChars="0" w:firstLine="0"/>
        <w:jc w:val="center"/>
      </w:pPr>
      <w:bookmarkStart w:id="75" w:name="BookMark8"/>
      <w:bookmarkEnd w:id="72"/>
      <w:r>
        <w:rPr>
          <w:rFonts w:hint="eastAsia"/>
        </w:rPr>
        <w:drawing>
          <wp:inline distT="0" distB="0" distL="0" distR="0" wp14:anchorId="3C9AC8F4" wp14:editId="1E7F97CD">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sectPr w:rsidR="00B2484C" w:rsidSect="00B2484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C7C6" w14:textId="77777777" w:rsidR="00A759B0" w:rsidRDefault="00A759B0" w:rsidP="00D86DB7">
      <w:r>
        <w:separator/>
      </w:r>
    </w:p>
    <w:p w14:paraId="5729C095" w14:textId="77777777" w:rsidR="00A759B0" w:rsidRDefault="00A759B0"/>
    <w:p w14:paraId="77CE032B" w14:textId="77777777" w:rsidR="00A759B0" w:rsidRDefault="00A759B0"/>
  </w:endnote>
  <w:endnote w:type="continuationSeparator" w:id="0">
    <w:p w14:paraId="3B138BBA" w14:textId="77777777" w:rsidR="00A759B0" w:rsidRDefault="00A759B0" w:rsidP="00D86DB7">
      <w:r>
        <w:continuationSeparator/>
      </w:r>
    </w:p>
    <w:p w14:paraId="77E42AB2" w14:textId="77777777" w:rsidR="00A759B0" w:rsidRDefault="00A759B0"/>
    <w:p w14:paraId="0746DD7D" w14:textId="77777777" w:rsidR="00A759B0" w:rsidRDefault="00A7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13BB"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FBD4"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5ED1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405D"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0544" w14:textId="77777777" w:rsidR="00A759B0" w:rsidRDefault="00A759B0" w:rsidP="00D86DB7">
      <w:r>
        <w:separator/>
      </w:r>
    </w:p>
  </w:footnote>
  <w:footnote w:type="continuationSeparator" w:id="0">
    <w:p w14:paraId="22D8EEC3" w14:textId="77777777" w:rsidR="00A759B0" w:rsidRDefault="00A759B0" w:rsidP="00D86DB7">
      <w:r>
        <w:continuationSeparator/>
      </w:r>
    </w:p>
    <w:p w14:paraId="774C6589" w14:textId="77777777" w:rsidR="00A759B0" w:rsidRDefault="00A759B0"/>
    <w:p w14:paraId="48E02989" w14:textId="77777777" w:rsidR="00A759B0" w:rsidRDefault="00A75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D563"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22F8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2261"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3435A" w14:textId="200E534B"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7436E">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8610E" w14:textId="36B6A76A" w:rsidR="00D84FA1" w:rsidRPr="00D84FA1" w:rsidRDefault="00D84FA1" w:rsidP="00A2271D">
    <w:pPr>
      <w:pStyle w:val="afffff0"/>
    </w:pPr>
    <w:r>
      <w:fldChar w:fldCharType="begin"/>
    </w:r>
    <w:r>
      <w:instrText xml:space="preserve"> STYLEREF  标准文件_文件编号  \* MERGEFORMAT </w:instrText>
    </w:r>
    <w:r>
      <w:fldChar w:fldCharType="separate"/>
    </w:r>
    <w:r w:rsidR="007A568E">
      <w:t>DB 32/T XXXX</w:t>
    </w:r>
    <w:r w:rsidR="007A568E">
      <w:t>—</w:t>
    </w:r>
    <w:r w:rsidR="007A568E">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0E25A7B"/>
    <w:multiLevelType w:val="multilevel"/>
    <w:tmpl w:val="BE484026"/>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426"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D1C1CD8"/>
    <w:multiLevelType w:val="multilevel"/>
    <w:tmpl w:val="6462A356"/>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426"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4"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2"/>
  </w:num>
  <w:num w:numId="3" w16cid:durableId="910120876">
    <w:abstractNumId w:val="5"/>
  </w:num>
  <w:num w:numId="4" w16cid:durableId="1068378049">
    <w:abstractNumId w:val="20"/>
  </w:num>
  <w:num w:numId="5" w16cid:durableId="1382049051">
    <w:abstractNumId w:val="15"/>
  </w:num>
  <w:num w:numId="6" w16cid:durableId="318726520">
    <w:abstractNumId w:val="25"/>
  </w:num>
  <w:num w:numId="7" w16cid:durableId="984354980">
    <w:abstractNumId w:val="9"/>
  </w:num>
  <w:num w:numId="8" w16cid:durableId="1980569807">
    <w:abstractNumId w:val="10"/>
  </w:num>
  <w:num w:numId="9" w16cid:durableId="2036926036">
    <w:abstractNumId w:val="18"/>
  </w:num>
  <w:num w:numId="10" w16cid:durableId="869150540">
    <w:abstractNumId w:val="26"/>
  </w:num>
  <w:num w:numId="11" w16cid:durableId="853614968">
    <w:abstractNumId w:val="4"/>
  </w:num>
  <w:num w:numId="12" w16cid:durableId="1048258425">
    <w:abstractNumId w:val="16"/>
  </w:num>
  <w:num w:numId="13" w16cid:durableId="1380860519">
    <w:abstractNumId w:val="27"/>
  </w:num>
  <w:num w:numId="14" w16cid:durableId="2084140975">
    <w:abstractNumId w:val="12"/>
  </w:num>
  <w:num w:numId="15" w16cid:durableId="878277652">
    <w:abstractNumId w:val="6"/>
  </w:num>
  <w:num w:numId="16" w16cid:durableId="980574989">
    <w:abstractNumId w:val="11"/>
  </w:num>
  <w:num w:numId="17" w16cid:durableId="1582180672">
    <w:abstractNumId w:val="24"/>
  </w:num>
  <w:num w:numId="18" w16cid:durableId="1999459544">
    <w:abstractNumId w:val="3"/>
  </w:num>
  <w:num w:numId="19" w16cid:durableId="1560049260">
    <w:abstractNumId w:val="8"/>
  </w:num>
  <w:num w:numId="20" w16cid:durableId="206308189">
    <w:abstractNumId w:val="21"/>
  </w:num>
  <w:num w:numId="21" w16cid:durableId="1675375365">
    <w:abstractNumId w:val="23"/>
  </w:num>
  <w:num w:numId="22" w16cid:durableId="792946970">
    <w:abstractNumId w:val="19"/>
  </w:num>
  <w:num w:numId="23" w16cid:durableId="1323314085">
    <w:abstractNumId w:val="31"/>
  </w:num>
  <w:num w:numId="24" w16cid:durableId="1145319014">
    <w:abstractNumId w:val="17"/>
  </w:num>
  <w:num w:numId="25" w16cid:durableId="1466461743">
    <w:abstractNumId w:val="30"/>
  </w:num>
  <w:num w:numId="26" w16cid:durableId="1458793634">
    <w:abstractNumId w:val="2"/>
  </w:num>
  <w:num w:numId="27" w16cid:durableId="1349521906">
    <w:abstractNumId w:val="14"/>
  </w:num>
  <w:num w:numId="28" w16cid:durableId="1010449022">
    <w:abstractNumId w:val="32"/>
  </w:num>
  <w:num w:numId="29" w16cid:durableId="433550893">
    <w:abstractNumId w:val="29"/>
  </w:num>
  <w:num w:numId="30" w16cid:durableId="1161889406">
    <w:abstractNumId w:val="28"/>
  </w:num>
  <w:num w:numId="31" w16cid:durableId="473258957">
    <w:abstractNumId w:val="1"/>
  </w:num>
  <w:num w:numId="32" w16cid:durableId="1810396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04595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36E"/>
    <w:rsid w:val="0000040A"/>
    <w:rsid w:val="00000A94"/>
    <w:rsid w:val="00001972"/>
    <w:rsid w:val="00001D9A"/>
    <w:rsid w:val="00007B3A"/>
    <w:rsid w:val="000107E0"/>
    <w:rsid w:val="00011FDE"/>
    <w:rsid w:val="00012FFD"/>
    <w:rsid w:val="00014162"/>
    <w:rsid w:val="00014340"/>
    <w:rsid w:val="000169B2"/>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955"/>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12B"/>
    <w:rsid w:val="002204BB"/>
    <w:rsid w:val="00221B79"/>
    <w:rsid w:val="00221C6B"/>
    <w:rsid w:val="002253A1"/>
    <w:rsid w:val="00225CF8"/>
    <w:rsid w:val="0022794E"/>
    <w:rsid w:val="00233D64"/>
    <w:rsid w:val="0023482A"/>
    <w:rsid w:val="002359CB"/>
    <w:rsid w:val="0024163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34C"/>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4CE"/>
    <w:rsid w:val="003938D9"/>
    <w:rsid w:val="00394376"/>
    <w:rsid w:val="003943FF"/>
    <w:rsid w:val="00395700"/>
    <w:rsid w:val="003974EB"/>
    <w:rsid w:val="00397CC5"/>
    <w:rsid w:val="003A1582"/>
    <w:rsid w:val="003A30EE"/>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29E"/>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EA6"/>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37"/>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E67"/>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68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4EE"/>
    <w:rsid w:val="007F548D"/>
    <w:rsid w:val="007F75CE"/>
    <w:rsid w:val="008012CF"/>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78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6E6"/>
    <w:rsid w:val="00911BE5"/>
    <w:rsid w:val="00913CA9"/>
    <w:rsid w:val="009145AE"/>
    <w:rsid w:val="009146CE"/>
    <w:rsid w:val="00914CA7"/>
    <w:rsid w:val="00915C3E"/>
    <w:rsid w:val="009161A8"/>
    <w:rsid w:val="009245F5"/>
    <w:rsid w:val="009249EC"/>
    <w:rsid w:val="009273B3"/>
    <w:rsid w:val="009305B5"/>
    <w:rsid w:val="009429D5"/>
    <w:rsid w:val="00942BF1"/>
    <w:rsid w:val="009432B6"/>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3C5"/>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BE8"/>
    <w:rsid w:val="00A55BD6"/>
    <w:rsid w:val="00A55D50"/>
    <w:rsid w:val="00A57142"/>
    <w:rsid w:val="00A648CD"/>
    <w:rsid w:val="00A6537A"/>
    <w:rsid w:val="00A67866"/>
    <w:rsid w:val="00A70B07"/>
    <w:rsid w:val="00A723F8"/>
    <w:rsid w:val="00A756C4"/>
    <w:rsid w:val="00A759B0"/>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6F0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BA6"/>
    <w:rsid w:val="00AF47C5"/>
    <w:rsid w:val="00AF5398"/>
    <w:rsid w:val="00B049AF"/>
    <w:rsid w:val="00B07242"/>
    <w:rsid w:val="00B10534"/>
    <w:rsid w:val="00B113DB"/>
    <w:rsid w:val="00B11D8A"/>
    <w:rsid w:val="00B12981"/>
    <w:rsid w:val="00B147DD"/>
    <w:rsid w:val="00B156FD"/>
    <w:rsid w:val="00B21F61"/>
    <w:rsid w:val="00B2484C"/>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29B"/>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6C21"/>
    <w:rsid w:val="00C279B2"/>
    <w:rsid w:val="00C33E50"/>
    <w:rsid w:val="00C34C20"/>
    <w:rsid w:val="00C35A3E"/>
    <w:rsid w:val="00C42130"/>
    <w:rsid w:val="00C423A4"/>
    <w:rsid w:val="00C44BF5"/>
    <w:rsid w:val="00C521D6"/>
    <w:rsid w:val="00C55232"/>
    <w:rsid w:val="00C553A4"/>
    <w:rsid w:val="00C55A06"/>
    <w:rsid w:val="00C55D03"/>
    <w:rsid w:val="00C57242"/>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5BA"/>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B1B"/>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36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7D3"/>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96C48"/>
  <w15:docId w15:val="{DA6BCEF1-20F7-4CF1-B02B-55650A778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11">
    <w:name w:val="正文1"/>
    <w:rsid w:val="00DF15BA"/>
    <w:pPr>
      <w:jc w:val="both"/>
    </w:pPr>
    <w:rPr>
      <w:rFonts w:ascii="Times New Roman" w:hAnsi="Times New Roman"/>
      <w:kern w:val="2"/>
      <w:sz w:val="21"/>
      <w:szCs w:val="21"/>
    </w:rPr>
  </w:style>
  <w:style w:type="paragraph" w:customStyle="1" w:styleId="afffffffffffb">
    <w:name w:val="段"/>
    <w:basedOn w:val="afff5"/>
    <w:rsid w:val="00DF15BA"/>
    <w:pPr>
      <w:widowControl/>
      <w:autoSpaceDE w:val="0"/>
      <w:autoSpaceDN w:val="0"/>
      <w:adjustRightInd/>
      <w:spacing w:line="240" w:lineRule="auto"/>
      <w:ind w:firstLineChars="200" w:firstLine="420"/>
    </w:pPr>
    <w:rPr>
      <w:rFonts w:ascii="宋体" w:hAnsi="Times New Roman"/>
      <w:kern w:val="0"/>
    </w:rPr>
  </w:style>
  <w:style w:type="paragraph" w:styleId="afffffffffffc">
    <w:name w:val="Revision"/>
    <w:hidden/>
    <w:uiPriority w:val="99"/>
    <w:semiHidden/>
    <w:rsid w:val="00654E37"/>
    <w:rPr>
      <w:kern w:val="2"/>
      <w:sz w:val="21"/>
      <w:szCs w:val="21"/>
    </w:rPr>
  </w:style>
  <w:style w:type="character" w:styleId="afffffffffffd">
    <w:name w:val="annotation reference"/>
    <w:basedOn w:val="afff6"/>
    <w:uiPriority w:val="99"/>
    <w:semiHidden/>
    <w:unhideWhenUsed/>
    <w:rsid w:val="00654E37"/>
    <w:rPr>
      <w:sz w:val="21"/>
      <w:szCs w:val="21"/>
    </w:rPr>
  </w:style>
  <w:style w:type="paragraph" w:styleId="afffffffffffe">
    <w:name w:val="annotation text"/>
    <w:basedOn w:val="afff5"/>
    <w:link w:val="affffffffffff"/>
    <w:uiPriority w:val="99"/>
    <w:semiHidden/>
    <w:unhideWhenUsed/>
    <w:rsid w:val="00654E37"/>
    <w:pPr>
      <w:jc w:val="left"/>
    </w:pPr>
  </w:style>
  <w:style w:type="character" w:customStyle="1" w:styleId="affffffffffff">
    <w:name w:val="批注文字 字符"/>
    <w:basedOn w:val="afff6"/>
    <w:link w:val="afffffffffffe"/>
    <w:uiPriority w:val="99"/>
    <w:semiHidden/>
    <w:rsid w:val="00654E37"/>
    <w:rPr>
      <w:kern w:val="2"/>
      <w:sz w:val="21"/>
      <w:szCs w:val="21"/>
    </w:rPr>
  </w:style>
  <w:style w:type="paragraph" w:styleId="affffffffffff0">
    <w:name w:val="annotation subject"/>
    <w:basedOn w:val="afffffffffffe"/>
    <w:next w:val="afffffffffffe"/>
    <w:link w:val="affffffffffff1"/>
    <w:uiPriority w:val="99"/>
    <w:semiHidden/>
    <w:unhideWhenUsed/>
    <w:rsid w:val="00654E37"/>
    <w:rPr>
      <w:b/>
      <w:bCs/>
    </w:rPr>
  </w:style>
  <w:style w:type="character" w:customStyle="1" w:styleId="affffffffffff1">
    <w:name w:val="批注主题 字符"/>
    <w:basedOn w:val="affffffffffff"/>
    <w:link w:val="affffffffffff0"/>
    <w:uiPriority w:val="99"/>
    <w:semiHidden/>
    <w:rsid w:val="00654E37"/>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5523703">
      <w:bodyDiv w:val="1"/>
      <w:marLeft w:val="0"/>
      <w:marRight w:val="0"/>
      <w:marTop w:val="0"/>
      <w:marBottom w:val="0"/>
      <w:divBdr>
        <w:top w:val="none" w:sz="0" w:space="0" w:color="auto"/>
        <w:left w:val="none" w:sz="0" w:space="0" w:color="auto"/>
        <w:bottom w:val="none" w:sz="0" w:space="0" w:color="auto"/>
        <w:right w:val="none" w:sz="0" w:space="0" w:color="auto"/>
      </w:divBdr>
    </w:div>
    <w:div w:id="280041404">
      <w:bodyDiv w:val="1"/>
      <w:marLeft w:val="0"/>
      <w:marRight w:val="0"/>
      <w:marTop w:val="0"/>
      <w:marBottom w:val="0"/>
      <w:divBdr>
        <w:top w:val="none" w:sz="0" w:space="0" w:color="auto"/>
        <w:left w:val="none" w:sz="0" w:space="0" w:color="auto"/>
        <w:bottom w:val="none" w:sz="0" w:space="0" w:color="auto"/>
        <w:right w:val="none" w:sz="0" w:space="0" w:color="auto"/>
      </w:divBdr>
    </w:div>
    <w:div w:id="578557480">
      <w:bodyDiv w:val="1"/>
      <w:marLeft w:val="0"/>
      <w:marRight w:val="0"/>
      <w:marTop w:val="0"/>
      <w:marBottom w:val="0"/>
      <w:divBdr>
        <w:top w:val="none" w:sz="0" w:space="0" w:color="auto"/>
        <w:left w:val="none" w:sz="0" w:space="0" w:color="auto"/>
        <w:bottom w:val="none" w:sz="0" w:space="0" w:color="auto"/>
        <w:right w:val="none" w:sz="0" w:space="0" w:color="auto"/>
      </w:divBdr>
    </w:div>
    <w:div w:id="737870458">
      <w:bodyDiv w:val="1"/>
      <w:marLeft w:val="0"/>
      <w:marRight w:val="0"/>
      <w:marTop w:val="0"/>
      <w:marBottom w:val="0"/>
      <w:divBdr>
        <w:top w:val="none" w:sz="0" w:space="0" w:color="auto"/>
        <w:left w:val="none" w:sz="0" w:space="0" w:color="auto"/>
        <w:bottom w:val="none" w:sz="0" w:space="0" w:color="auto"/>
        <w:right w:val="none" w:sz="0" w:space="0" w:color="auto"/>
      </w:divBdr>
    </w:div>
    <w:div w:id="865405138">
      <w:bodyDiv w:val="1"/>
      <w:marLeft w:val="0"/>
      <w:marRight w:val="0"/>
      <w:marTop w:val="0"/>
      <w:marBottom w:val="0"/>
      <w:divBdr>
        <w:top w:val="none" w:sz="0" w:space="0" w:color="auto"/>
        <w:left w:val="none" w:sz="0" w:space="0" w:color="auto"/>
        <w:bottom w:val="none" w:sz="0" w:space="0" w:color="auto"/>
        <w:right w:val="none" w:sz="0" w:space="0" w:color="auto"/>
      </w:divBdr>
    </w:div>
    <w:div w:id="1015228425">
      <w:bodyDiv w:val="1"/>
      <w:marLeft w:val="0"/>
      <w:marRight w:val="0"/>
      <w:marTop w:val="0"/>
      <w:marBottom w:val="0"/>
      <w:divBdr>
        <w:top w:val="none" w:sz="0" w:space="0" w:color="auto"/>
        <w:left w:val="none" w:sz="0" w:space="0" w:color="auto"/>
        <w:bottom w:val="none" w:sz="0" w:space="0" w:color="auto"/>
        <w:right w:val="none" w:sz="0" w:space="0" w:color="auto"/>
      </w:divBdr>
    </w:div>
    <w:div w:id="1223058315">
      <w:bodyDiv w:val="1"/>
      <w:marLeft w:val="0"/>
      <w:marRight w:val="0"/>
      <w:marTop w:val="0"/>
      <w:marBottom w:val="0"/>
      <w:divBdr>
        <w:top w:val="none" w:sz="0" w:space="0" w:color="auto"/>
        <w:left w:val="none" w:sz="0" w:space="0" w:color="auto"/>
        <w:bottom w:val="none" w:sz="0" w:space="0" w:color="auto"/>
        <w:right w:val="none" w:sz="0" w:space="0" w:color="auto"/>
      </w:divBdr>
    </w:div>
    <w:div w:id="1580361766">
      <w:bodyDiv w:val="1"/>
      <w:marLeft w:val="0"/>
      <w:marRight w:val="0"/>
      <w:marTop w:val="0"/>
      <w:marBottom w:val="0"/>
      <w:divBdr>
        <w:top w:val="none" w:sz="0" w:space="0" w:color="auto"/>
        <w:left w:val="none" w:sz="0" w:space="0" w:color="auto"/>
        <w:bottom w:val="none" w:sz="0" w:space="0" w:color="auto"/>
        <w:right w:val="none" w:sz="0" w:space="0" w:color="auto"/>
      </w:divBdr>
    </w:div>
    <w:div w:id="1759716378">
      <w:bodyDiv w:val="1"/>
      <w:marLeft w:val="0"/>
      <w:marRight w:val="0"/>
      <w:marTop w:val="0"/>
      <w:marBottom w:val="0"/>
      <w:divBdr>
        <w:top w:val="none" w:sz="0" w:space="0" w:color="auto"/>
        <w:left w:val="none" w:sz="0" w:space="0" w:color="auto"/>
        <w:bottom w:val="none" w:sz="0" w:space="0" w:color="auto"/>
        <w:right w:val="none" w:sz="0" w:space="0" w:color="auto"/>
      </w:divBdr>
    </w:div>
    <w:div w:id="195817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76C2285AFB4F048E6943B85BD89B93"/>
        <w:category>
          <w:name w:val="常规"/>
          <w:gallery w:val="placeholder"/>
        </w:category>
        <w:types>
          <w:type w:val="bbPlcHdr"/>
        </w:types>
        <w:behaviors>
          <w:behavior w:val="content"/>
        </w:behaviors>
        <w:guid w:val="{1A361A9B-F6AD-4C83-B565-FB216BE797B6}"/>
      </w:docPartPr>
      <w:docPartBody>
        <w:p w:rsidR="00FA4EB0" w:rsidRDefault="00000000">
          <w:pPr>
            <w:pStyle w:val="5776C2285AFB4F048E6943B85BD89B93"/>
          </w:pPr>
          <w:r w:rsidRPr="00751A05">
            <w:rPr>
              <w:rStyle w:val="a3"/>
              <w:rFonts w:hint="eastAsia"/>
            </w:rPr>
            <w:t>单击或点击此处输入文字。</w:t>
          </w:r>
        </w:p>
      </w:docPartBody>
    </w:docPart>
    <w:docPart>
      <w:docPartPr>
        <w:name w:val="3DE126D26569465B941AF2B567B171B7"/>
        <w:category>
          <w:name w:val="常规"/>
          <w:gallery w:val="placeholder"/>
        </w:category>
        <w:types>
          <w:type w:val="bbPlcHdr"/>
        </w:types>
        <w:behaviors>
          <w:behavior w:val="content"/>
        </w:behaviors>
        <w:guid w:val="{C1C3F075-C154-4225-A036-D009C20835A8}"/>
      </w:docPartPr>
      <w:docPartBody>
        <w:p w:rsidR="00FA4EB0" w:rsidRDefault="00000000">
          <w:pPr>
            <w:pStyle w:val="3DE126D26569465B941AF2B567B171B7"/>
          </w:pPr>
          <w:r w:rsidRPr="00FB6243">
            <w:rPr>
              <w:rStyle w:val="a3"/>
              <w:rFonts w:hint="eastAsia"/>
            </w:rPr>
            <w:t>选择一项。</w:t>
          </w:r>
        </w:p>
      </w:docPartBody>
    </w:docPart>
    <w:docPart>
      <w:docPartPr>
        <w:name w:val="197427F23DC04C60A40996E2588E561C"/>
        <w:category>
          <w:name w:val="常规"/>
          <w:gallery w:val="placeholder"/>
        </w:category>
        <w:types>
          <w:type w:val="bbPlcHdr"/>
        </w:types>
        <w:behaviors>
          <w:behavior w:val="content"/>
        </w:behaviors>
        <w:guid w:val="{C9D1EB31-EA3C-46C3-B56B-32D90CEE5B9A}"/>
      </w:docPartPr>
      <w:docPartBody>
        <w:p w:rsidR="00FA4EB0" w:rsidRDefault="00000000">
          <w:pPr>
            <w:pStyle w:val="197427F23DC04C60A40996E2588E561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495"/>
    <w:rsid w:val="00614495"/>
    <w:rsid w:val="00747E67"/>
    <w:rsid w:val="008D57EB"/>
    <w:rsid w:val="008F1BE1"/>
    <w:rsid w:val="008F641C"/>
    <w:rsid w:val="00A72506"/>
    <w:rsid w:val="00AB08B4"/>
    <w:rsid w:val="00CE4437"/>
    <w:rsid w:val="00DD54F8"/>
    <w:rsid w:val="00FA4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776C2285AFB4F048E6943B85BD89B93">
    <w:name w:val="5776C2285AFB4F048E6943B85BD89B93"/>
    <w:pPr>
      <w:widowControl w:val="0"/>
      <w:jc w:val="both"/>
    </w:pPr>
  </w:style>
  <w:style w:type="paragraph" w:customStyle="1" w:styleId="3DE126D26569465B941AF2B567B171B7">
    <w:name w:val="3DE126D26569465B941AF2B567B171B7"/>
    <w:pPr>
      <w:widowControl w:val="0"/>
      <w:jc w:val="both"/>
    </w:pPr>
  </w:style>
  <w:style w:type="paragraph" w:customStyle="1" w:styleId="197427F23DC04C60A40996E2588E561C">
    <w:name w:val="197427F23DC04C60A40996E2588E561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8</Pages>
  <Words>840</Words>
  <Characters>4793</Characters>
  <Application>Microsoft Office Word</Application>
  <DocSecurity>0</DocSecurity>
  <Lines>39</Lines>
  <Paragraphs>11</Paragraphs>
  <ScaleCrop>false</ScaleCrop>
  <Company>PCMI</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重症医学</dc:creator>
  <cp:keywords/>
  <dc:description>&lt;config cover="true" show_menu="true" version="1.0.0" doctype="SDKXY"&gt;_x000d_
&lt;/config&gt;</dc:description>
  <cp:lastModifiedBy>重症 医学</cp:lastModifiedBy>
  <cp:revision>3</cp:revision>
  <cp:lastPrinted>2020-08-30T10:00:00Z</cp:lastPrinted>
  <dcterms:created xsi:type="dcterms:W3CDTF">2024-06-19T11:29:00Z</dcterms:created>
  <dcterms:modified xsi:type="dcterms:W3CDTF">2024-06-19T23:53:00Z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