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盐城市渔业高质量发展三年行动计划</w:t>
      </w:r>
    </w:p>
    <w:p>
      <w:pPr>
        <w:spacing w:line="640" w:lineRule="exact"/>
        <w:jc w:val="center"/>
        <w:rPr>
          <w:rFonts w:eastAsia="方正黑体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（2024—2026年）</w:t>
      </w:r>
    </w:p>
    <w:p>
      <w:pPr>
        <w:spacing w:line="640" w:lineRule="exact"/>
        <w:jc w:val="center"/>
        <w:rPr>
          <w:rFonts w:eastAsia="方正楷体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（征求意见稿）</w:t>
      </w:r>
    </w:p>
    <w:p>
      <w:pPr>
        <w:spacing w:line="5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《关于印发江苏省海洋产业发展行动方案的通知》（苏政发〔2023〕70号）《关于加快推进渔业高质量发展的意见》（苏政办发〔2020〕37号）《关于印发盐城市海洋经济高质量发展三年行动计划（2024-2026年）的通知》（盐政发〔2024〕2号）等文件要求，全力竞逐海洋经济新赛道，推动我市渔业高质量发展，实现从“渔业大市”向“渔业强市”跨越，结合我市实际，制定以下行动计划。</w:t>
      </w:r>
    </w:p>
    <w:p>
      <w:pPr>
        <w:spacing w:line="560" w:lineRule="exact"/>
        <w:ind w:firstLine="640" w:firstLineChars="200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spacing w:line="560" w:lineRule="exact"/>
        <w:ind w:firstLine="643" w:firstLineChars="200"/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（一）指导思想</w:t>
      </w:r>
    </w:p>
    <w:p>
      <w:pPr>
        <w:spacing w:line="56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完整准确全面贯彻新发展理念，牢固树立和践行“大食物观”“大资源观”“大农业观”，加快构建渔业高质量发展的空间格局、产业结构和生产方式，因地制宜发展渔业新质生产力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锚定推进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渔业现代化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走在前重大任务，加快渔业强市建设步伐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3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（二）主要目标</w:t>
      </w:r>
    </w:p>
    <w:p>
      <w:pPr>
        <w:spacing w:line="56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2024-2026年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加快推进以综合产能强、科技装备强、市场主体强，绿色生态优、质量品牌优，向海发展水平显著提升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“三强两优一提升”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为主要标志的渔业强市建设，实施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传统产业增效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向海渔业提升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全产业链培育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科技创新赋能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市场主体引培“五大行动”，建设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水产种业振兴、生态健康养殖、加工能力提升、市场冷链物流、智慧设施装备、沿海渔港建设、科技创新驱动7大类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渔业产业发展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2026年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底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，全市产业融合更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紧密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向海发展更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加深入，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导向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加鲜明，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支撑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加有力，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渔业经济总产值突破7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0亿元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一产与二三产结构比优化为1:1。</w:t>
      </w:r>
    </w:p>
    <w:p>
      <w:pPr>
        <w:spacing w:line="560" w:lineRule="exact"/>
        <w:ind w:firstLine="640" w:firstLineChars="200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二、重点任务</w:t>
      </w:r>
    </w:p>
    <w:p>
      <w:pPr>
        <w:spacing w:line="560" w:lineRule="exact"/>
        <w:ind w:firstLine="643" w:firstLineChars="200"/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547"/>
      <w:r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（一）实施传统产业增效行动，释放转型升级新动能</w:t>
      </w:r>
    </w:p>
    <w:p>
      <w:pPr>
        <w:spacing w:line="560" w:lineRule="exact"/>
        <w:ind w:firstLine="643" w:firstLineChars="200"/>
        <w:rPr>
          <w:rFonts w:eastAsia="方正楷体_GBK"/>
          <w:color w:val="auto"/>
          <w:sz w:val="32"/>
          <w:szCs w:val="32"/>
        </w:rPr>
      </w:pPr>
      <w:bookmarkStart w:id="1" w:name="_Toc14723"/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</w:t>
      </w:r>
      <w:bookmarkEnd w:id="1"/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夯实渔业稳产保供基础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坚持把保障水产品稳定安全供给作为头等大事，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落实养殖水域滩涂规划，强化养殖“三区”管理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利用卫星遥感、GIS及人工智能技术开展水产养殖普查，巩固现有养殖面积，严禁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以发展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“渔光互补”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非法占用和擅自改变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水产养殖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用途，稳定和保护水产养殖业基本发展空间。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规范发展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稻渔综合种养，大力发展工厂化循环水养殖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，盘</w:t>
      </w:r>
      <w:r>
        <w:rPr>
          <w:rFonts w:hint="eastAsia" w:eastAsia="方正仿宋_GBK"/>
          <w:color w:val="auto"/>
          <w:kern w:val="2"/>
          <w:sz w:val="32"/>
          <w:szCs w:val="32"/>
        </w:rPr>
        <w:t>活低洼盐碱地、闲置工厂化养殖设施资源。落实</w:t>
      </w:r>
      <w:r>
        <w:rPr>
          <w:rFonts w:eastAsia="方正仿宋_GBK"/>
          <w:color w:val="auto"/>
          <w:kern w:val="2"/>
          <w:sz w:val="32"/>
          <w:szCs w:val="32"/>
        </w:rPr>
        <w:t>“菜篮子”</w:t>
      </w:r>
      <w:r>
        <w:rPr>
          <w:rFonts w:hint="eastAsia" w:eastAsia="方正仿宋_GBK"/>
          <w:color w:val="auto"/>
          <w:kern w:val="2"/>
          <w:sz w:val="32"/>
          <w:szCs w:val="32"/>
        </w:rPr>
        <w:t>市长负责制，切实稳定提升水产品生产能力。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到2026年，全市水产养殖面积稳定在170万亩左右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水产品总产量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130万吨。</w:t>
      </w:r>
      <w:r>
        <w:rPr>
          <w:rFonts w:eastAsia="方正仿宋_GBK"/>
          <w:color w:val="auto"/>
          <w:sz w:val="32"/>
          <w:szCs w:val="32"/>
        </w:rPr>
        <w:t>〔</w:t>
      </w:r>
      <w:r>
        <w:rPr>
          <w:rFonts w:eastAsia="方正楷体_GBK"/>
          <w:color w:val="auto"/>
          <w:sz w:val="32"/>
          <w:szCs w:val="32"/>
        </w:rPr>
        <w:t>市农业农村局、市自然资源和规划局</w:t>
      </w:r>
      <w:r>
        <w:rPr>
          <w:rFonts w:hint="eastAsia" w:eastAsia="方正楷体_GBK"/>
          <w:color w:val="auto"/>
          <w:sz w:val="32"/>
          <w:szCs w:val="32"/>
        </w:rPr>
        <w:t>牵头，市发改委、</w:t>
      </w:r>
      <w:r>
        <w:rPr>
          <w:rFonts w:eastAsia="方正楷体_GBK"/>
          <w:color w:val="auto"/>
          <w:sz w:val="32"/>
          <w:szCs w:val="32"/>
        </w:rPr>
        <w:t>市科技局</w:t>
      </w:r>
      <w:r>
        <w:rPr>
          <w:rFonts w:hint="eastAsia" w:eastAsia="方正楷体_GBK"/>
          <w:color w:val="auto"/>
          <w:sz w:val="32"/>
          <w:szCs w:val="32"/>
        </w:rPr>
        <w:t>等按职责分工负责，本项及以下均需各县（市、区）落实，不再单独列出</w:t>
      </w:r>
      <w:bookmarkStart w:id="2" w:name="_Toc19554"/>
      <w:r>
        <w:rPr>
          <w:rFonts w:eastAsia="方正仿宋_GBK"/>
          <w:color w:val="auto"/>
          <w:sz w:val="32"/>
          <w:szCs w:val="32"/>
        </w:rPr>
        <w:t>〕</w:t>
      </w:r>
    </w:p>
    <w:bookmarkEnd w:id="2"/>
    <w:p>
      <w:pPr>
        <w:spacing w:line="560" w:lineRule="exact"/>
        <w:ind w:firstLine="643" w:firstLineChars="200"/>
        <w:rPr>
          <w:rFonts w:eastAsia="方正楷体_GBK"/>
          <w:color w:val="auto"/>
          <w:sz w:val="32"/>
          <w:szCs w:val="32"/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积极推进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生态健康养殖。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加快推动传统养殖模式转型升级，调整结构性过剩、高密度、高污染品种，提高河蟹、青虾、青蟹、日本对虾等名特优品种养殖比例</w:t>
      </w:r>
      <w:bookmarkStart w:id="3" w:name="_Toc17489"/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。优化海水池塘养殖结构，推广虾蟹贝立体多营养层级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生态养殖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小散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低洼养殖水面合理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流转，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社会资本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养殖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水面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实施生态化、园区化改造，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探索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水产养殖适度规模经营。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积极开展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池塘标准化改造和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养殖尾水治理，</w:t>
      </w:r>
      <w:r>
        <w:rPr>
          <w:rFonts w:eastAsia="方正仿宋_GBK"/>
          <w:color w:val="auto"/>
          <w:kern w:val="2"/>
          <w:sz w:val="32"/>
          <w:szCs w:val="32"/>
        </w:rPr>
        <w:t>实施水产绿色健康养殖“五大行动”，提升生态健康养殖水平。</w:t>
      </w:r>
      <w:r>
        <w:rPr>
          <w:rFonts w:hint="eastAsia" w:eastAsia="方正仿宋_GBK"/>
          <w:color w:val="auto"/>
          <w:kern w:val="2"/>
          <w:sz w:val="32"/>
          <w:szCs w:val="32"/>
        </w:rPr>
        <w:t>2025年底前，</w:t>
      </w:r>
      <w:r>
        <w:rPr>
          <w:rFonts w:hint="eastAsia" w:eastAsia="方正仿宋_GBK"/>
          <w:color w:val="auto"/>
          <w:sz w:val="32"/>
          <w:szCs w:val="32"/>
        </w:rPr>
        <w:t>省下达50.7万亩</w:t>
      </w:r>
      <w:r>
        <w:rPr>
          <w:rFonts w:eastAsia="方正仿宋_GBK"/>
          <w:color w:val="auto"/>
          <w:sz w:val="32"/>
          <w:szCs w:val="32"/>
        </w:rPr>
        <w:t>池塘标准化改造任务全面完成</w:t>
      </w:r>
      <w:r>
        <w:rPr>
          <w:rFonts w:hint="eastAsia" w:eastAsia="方正仿宋_GBK"/>
          <w:color w:val="auto"/>
          <w:sz w:val="32"/>
          <w:szCs w:val="32"/>
        </w:rPr>
        <w:t>，规模以上池塘养殖尾水基本实现达标排放；到</w:t>
      </w:r>
      <w:r>
        <w:rPr>
          <w:rFonts w:eastAsia="方正仿宋_GBK"/>
          <w:color w:val="auto"/>
          <w:sz w:val="32"/>
          <w:szCs w:val="32"/>
        </w:rPr>
        <w:t>2026年，</w:t>
      </w:r>
      <w:r>
        <w:rPr>
          <w:rFonts w:hint="eastAsia" w:eastAsia="方正仿宋_GBK"/>
          <w:color w:val="auto"/>
          <w:sz w:val="32"/>
          <w:szCs w:val="32"/>
        </w:rPr>
        <w:t>全市</w:t>
      </w:r>
      <w:r>
        <w:rPr>
          <w:rFonts w:eastAsia="方正仿宋_GBK"/>
          <w:color w:val="auto"/>
          <w:sz w:val="32"/>
          <w:szCs w:val="32"/>
        </w:rPr>
        <w:t>建成国家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级水产健康养殖和生态养殖示范区6个以上。</w:t>
      </w:r>
      <w:r>
        <w:rPr>
          <w:rFonts w:eastAsia="方正楷体_GBK"/>
          <w:color w:val="auto"/>
          <w:sz w:val="32"/>
          <w:szCs w:val="32"/>
        </w:rPr>
        <w:t>（市农业农村局</w:t>
      </w:r>
      <w:r>
        <w:rPr>
          <w:rFonts w:hint="eastAsia" w:eastAsia="方正楷体_GBK"/>
          <w:color w:val="auto"/>
          <w:sz w:val="32"/>
          <w:szCs w:val="32"/>
        </w:rPr>
        <w:t>牵头，</w:t>
      </w:r>
      <w:r>
        <w:rPr>
          <w:rFonts w:eastAsia="方正楷体_GBK"/>
          <w:color w:val="auto"/>
          <w:sz w:val="32"/>
          <w:szCs w:val="32"/>
        </w:rPr>
        <w:t>市生态环境局</w:t>
      </w:r>
      <w:r>
        <w:rPr>
          <w:rFonts w:hint="eastAsia" w:eastAsia="方正楷体_GBK"/>
          <w:color w:val="auto"/>
          <w:sz w:val="32"/>
          <w:szCs w:val="32"/>
        </w:rPr>
        <w:t>等按职责分工负责</w:t>
      </w:r>
      <w:r>
        <w:rPr>
          <w:rFonts w:eastAsia="方正楷体_GBK"/>
          <w:color w:val="auto"/>
          <w:sz w:val="32"/>
          <w:szCs w:val="32"/>
        </w:rPr>
        <w:t>）</w:t>
      </w:r>
      <w:bookmarkEnd w:id="3"/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加强渔业质量安全建设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加快完善水产品质量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安全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监管和追溯体系，紧盯生产环节、准出环节和收储运环节，坚决守牢水产品质量安全底线。深入开展水产品质量安全专项整治行动，强化养殖投入品监管，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规范水产养殖“三项记录”，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严格落实“包保责任”“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上市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报备”“一检一证”制度。加强产地水产品药残监控，压实养殖生产经营者质量安全主体责任，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完善水产品质量监测体系，合理布局水产品上市报备点，提升基层水产品速测能力，全市涉渔乡镇监管机构水产品速测能力实现“全覆盖”。深入推进“检打联动”，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强化执法查处，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不合格水产品查处率达100%。</w:t>
      </w:r>
      <w:r>
        <w:rPr>
          <w:rFonts w:eastAsia="方正楷体_GBK"/>
          <w:sz w:val="32"/>
          <w:szCs w:val="32"/>
        </w:rPr>
        <w:t>（</w:t>
      </w:r>
      <w:r>
        <w:rPr>
          <w:rFonts w:eastAsia="方正楷体_GBK"/>
          <w:color w:val="auto"/>
          <w:sz w:val="32"/>
          <w:szCs w:val="32"/>
        </w:rPr>
        <w:t>市农业农村局</w:t>
      </w:r>
      <w:r>
        <w:rPr>
          <w:rFonts w:hint="eastAsia" w:eastAsia="方正楷体_GBK"/>
          <w:color w:val="auto"/>
          <w:sz w:val="32"/>
          <w:szCs w:val="32"/>
        </w:rPr>
        <w:t>牵头，</w:t>
      </w:r>
      <w:r>
        <w:rPr>
          <w:rFonts w:eastAsia="方正楷体_GBK"/>
          <w:sz w:val="32"/>
          <w:szCs w:val="32"/>
        </w:rPr>
        <w:t>市市场监管局</w:t>
      </w:r>
      <w:r>
        <w:rPr>
          <w:rFonts w:hint="eastAsia" w:eastAsia="方正楷体_GBK"/>
          <w:color w:val="auto"/>
          <w:sz w:val="32"/>
          <w:szCs w:val="32"/>
        </w:rPr>
        <w:t>等按职责分工负责</w:t>
      </w:r>
      <w:r>
        <w:rPr>
          <w:rFonts w:eastAsia="方正楷体_GBK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（二）实施向海渔业提升行动，拓展耕海牧渔新空间</w:t>
      </w:r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科学开发利用滩涂资源。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突出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盐城滩涂资源优势，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发展沿海滩涂增养殖和盐碱地养殖，示范推广兼具经济效益和生态效益的“碳汇渔业”。</w:t>
      </w:r>
      <w:r>
        <w:rPr>
          <w:rFonts w:eastAsia="方正仿宋_GBK"/>
          <w:sz w:val="32"/>
          <w:szCs w:val="32"/>
        </w:rPr>
        <w:t>探索开展确权海域底栖贝类增养殖试点，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文蛤、泥螺等贝类为主导品种，推广浅海贝类底播生态养殖和贝藻立体生态养殖模式，强化水生生物资源管护，提升增养殖效益。到2026年，全市贝类生态护养面积达40万亩，建成全国知名、品种丰富、特色鲜明的贝类增养殖基地。</w:t>
      </w:r>
      <w:r>
        <w:rPr>
          <w:rFonts w:eastAsia="方正楷体_GBK"/>
          <w:sz w:val="32"/>
          <w:szCs w:val="32"/>
        </w:rPr>
        <w:t>（市农业农村局、市自然资源和规划局</w:t>
      </w:r>
      <w:r>
        <w:rPr>
          <w:rFonts w:hint="eastAsia" w:eastAsia="方正楷体_GBK"/>
          <w:color w:val="auto"/>
          <w:sz w:val="32"/>
          <w:szCs w:val="32"/>
        </w:rPr>
        <w:t>等按职责分工负责</w:t>
      </w:r>
      <w:r>
        <w:rPr>
          <w:rFonts w:eastAsia="方正楷体_GBK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不断提升渔港载体能级。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沿海渔港基础设施建设，重点实施黄沙港国家中心渔港二期、斗龙港国家一级渔港配套提升、翻身河和陈家港渔港升级改造工程。积极推进渔港经济区创建，着力打造射阳黄沙港集捕捞加工、冷链物流、休闲旅游于一体的国家级渔港经济区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一级以上渔港创建省级渔港经济区，不断完善渔港功能布局，带动港区配套产业发展。推进以渔港为龙头、城镇为依托、渔业为基础的“港产镇”融合发展，支持以渔港为核心的沿海渔业休闲风光带建设。到2026年，全市建成国家级渔港经济区1个、省级渔港经济区1个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发展提升5个渔港小镇和6个特色渔村。</w:t>
      </w:r>
      <w:r>
        <w:rPr>
          <w:rFonts w:eastAsia="方正楷体_GBK"/>
          <w:sz w:val="32"/>
          <w:szCs w:val="32"/>
        </w:rPr>
        <w:t>（</w:t>
      </w:r>
      <w:r>
        <w:rPr>
          <w:rFonts w:eastAsia="方正楷体_GBK"/>
          <w:color w:val="auto"/>
          <w:sz w:val="32"/>
          <w:szCs w:val="32"/>
        </w:rPr>
        <w:t>市农业农村局、</w:t>
      </w:r>
      <w:r>
        <w:rPr>
          <w:rFonts w:hint="eastAsia" w:eastAsia="方正楷体_GBK"/>
          <w:color w:val="auto"/>
          <w:sz w:val="32"/>
          <w:szCs w:val="32"/>
        </w:rPr>
        <w:t>市发改委牵头，</w:t>
      </w:r>
      <w:r>
        <w:rPr>
          <w:rFonts w:eastAsia="方正楷体_GBK"/>
          <w:color w:val="auto"/>
          <w:sz w:val="32"/>
          <w:szCs w:val="32"/>
        </w:rPr>
        <w:t>市自然资源和规划局</w:t>
      </w:r>
      <w:r>
        <w:rPr>
          <w:rFonts w:eastAsia="方正楷体_GBK"/>
          <w:sz w:val="32"/>
          <w:szCs w:val="32"/>
        </w:rPr>
        <w:t>、</w:t>
      </w:r>
      <w:r>
        <w:rPr>
          <w:rFonts w:hint="eastAsia" w:eastAsia="方正楷体_GBK"/>
          <w:sz w:val="32"/>
          <w:szCs w:val="32"/>
        </w:rPr>
        <w:t>市生态环境局</w:t>
      </w:r>
      <w:r>
        <w:rPr>
          <w:rFonts w:hint="eastAsia" w:eastAsia="方正楷体_GBK"/>
          <w:color w:val="auto"/>
          <w:sz w:val="32"/>
          <w:szCs w:val="32"/>
        </w:rPr>
        <w:t>、</w:t>
      </w:r>
      <w:r>
        <w:rPr>
          <w:rFonts w:eastAsia="方正楷体_GBK"/>
          <w:sz w:val="32"/>
          <w:szCs w:val="32"/>
        </w:rPr>
        <w:t>市水利局、市文广旅局</w:t>
      </w:r>
      <w:r>
        <w:rPr>
          <w:rFonts w:hint="eastAsia" w:eastAsia="方正楷体_GBK"/>
          <w:color w:val="auto"/>
          <w:sz w:val="32"/>
          <w:szCs w:val="32"/>
        </w:rPr>
        <w:t>等按职责分工负责</w:t>
      </w:r>
      <w:r>
        <w:rPr>
          <w:rFonts w:eastAsia="方正楷体_GBK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eastAsia="方正楷体_GBK"/>
          <w:color w:val="auto"/>
          <w:sz w:val="32"/>
          <w:szCs w:val="32"/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探索建设海上牧场渔场。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积极拓展海上发展空间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，发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力“蓝色粮仓”，结合海域自然属性、产业基础现状，因地制宜发展增殖型、养护型、休闲型海上牧场渔场综合体。支持生蚝碳汇型海洋牧场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陶湾海洋牧场人工鱼礁项目建设。</w:t>
      </w:r>
      <w:bookmarkStart w:id="4" w:name="_Toc1313"/>
      <w:r>
        <w:rPr>
          <w:rFonts w:eastAsia="方正仿宋_GBK"/>
          <w:sz w:val="32"/>
          <w:szCs w:val="32"/>
        </w:rPr>
        <w:t>深化国家能源、长江三峡、龙源电力等头部能源企业与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省沿海集团等</w:t>
      </w:r>
      <w:r>
        <w:rPr>
          <w:rFonts w:eastAsia="方正仿宋_GBK"/>
          <w:sz w:val="32"/>
          <w:szCs w:val="32"/>
        </w:rPr>
        <w:t>大型国有企业合作，在盐城海域联合实施“海上风电场+海洋牧场”“海上光伏+海水养殖”示范项目，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推动国家级海洋牧场示范区创建。到2026年，全市沿海县（市、区）各建成海上牧场渔场1个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楷体_GBK"/>
          <w:sz w:val="32"/>
          <w:szCs w:val="32"/>
        </w:rPr>
        <w:t>（</w:t>
      </w:r>
      <w:r>
        <w:rPr>
          <w:rFonts w:eastAsia="方正楷体_GBK"/>
          <w:color w:val="auto"/>
          <w:sz w:val="32"/>
          <w:szCs w:val="32"/>
        </w:rPr>
        <w:t>市农业农村局、</w:t>
      </w:r>
      <w:r>
        <w:rPr>
          <w:rFonts w:hint="eastAsia" w:eastAsia="方正楷体_GBK"/>
          <w:color w:val="auto"/>
          <w:sz w:val="32"/>
          <w:szCs w:val="32"/>
        </w:rPr>
        <w:t>市发改委牵头，</w:t>
      </w:r>
      <w:r>
        <w:rPr>
          <w:rFonts w:eastAsia="方正楷体_GBK"/>
          <w:color w:val="auto"/>
          <w:sz w:val="32"/>
          <w:szCs w:val="32"/>
        </w:rPr>
        <w:t>市科技局</w:t>
      </w:r>
      <w:r>
        <w:rPr>
          <w:rFonts w:eastAsia="方正楷体_GBK"/>
          <w:sz w:val="32"/>
          <w:szCs w:val="32"/>
        </w:rPr>
        <w:t>、</w:t>
      </w:r>
      <w:r>
        <w:rPr>
          <w:rFonts w:eastAsia="方正楷体_GBK"/>
          <w:color w:val="auto"/>
          <w:sz w:val="32"/>
          <w:szCs w:val="32"/>
        </w:rPr>
        <w:t>市自然资源和规划局</w:t>
      </w:r>
      <w:r>
        <w:rPr>
          <w:rFonts w:hint="eastAsia" w:eastAsia="方正楷体_GBK"/>
          <w:color w:val="auto"/>
          <w:sz w:val="32"/>
          <w:szCs w:val="32"/>
        </w:rPr>
        <w:t>、</w:t>
      </w:r>
      <w:r>
        <w:rPr>
          <w:rFonts w:hint="eastAsia" w:eastAsia="方正楷体_GBK"/>
          <w:sz w:val="32"/>
          <w:szCs w:val="32"/>
        </w:rPr>
        <w:t>市生态环境局</w:t>
      </w:r>
      <w:r>
        <w:rPr>
          <w:rFonts w:hint="eastAsia" w:eastAsia="方正楷体_GBK"/>
          <w:color w:val="auto"/>
          <w:sz w:val="32"/>
          <w:szCs w:val="32"/>
        </w:rPr>
        <w:t>等按职责分工负责</w:t>
      </w:r>
      <w:r>
        <w:rPr>
          <w:rFonts w:eastAsia="方正楷体_GBK"/>
          <w:sz w:val="32"/>
          <w:szCs w:val="32"/>
        </w:rPr>
        <w:t>）</w:t>
      </w:r>
    </w:p>
    <w:bookmarkEnd w:id="4"/>
    <w:p>
      <w:pPr>
        <w:spacing w:line="560" w:lineRule="exact"/>
        <w:ind w:firstLine="643" w:firstLineChars="200"/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（三）实施全产业链培育行动，构建多元融合新格局</w:t>
      </w:r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bookmarkStart w:id="5" w:name="_Toc16148"/>
      <w:bookmarkStart w:id="6" w:name="_Toc12299"/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大力突破水产精深加工。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鼓励涉渔企业前延后伸，扶持有实力的渔业生产主体建设水产品初加工、冷储保鲜设施设备，推动海洋生物制品、健康食品、预制食品等深加工产业发展。加快推进东台海淡水、大丰海洋生物、射阳黄沙港海产品三个加工集中区建设，发展壮大河</w:t>
      </w:r>
      <w:r>
        <w:rPr>
          <w:rFonts w:eastAsia="方正仿宋_GBK"/>
          <w:color w:val="auto"/>
          <w:kern w:val="2"/>
          <w:sz w:val="32"/>
          <w:szCs w:val="32"/>
        </w:rPr>
        <w:t>蟹、</w:t>
      </w:r>
      <w:r>
        <w:rPr>
          <w:rFonts w:hint="eastAsia" w:eastAsia="方正仿宋_GBK"/>
          <w:color w:val="auto"/>
          <w:kern w:val="2"/>
          <w:sz w:val="32"/>
          <w:szCs w:val="32"/>
        </w:rPr>
        <w:t>小龙虾</w:t>
      </w:r>
      <w:r>
        <w:rPr>
          <w:rFonts w:eastAsia="方正仿宋_GBK"/>
          <w:color w:val="auto"/>
          <w:kern w:val="2"/>
          <w:sz w:val="32"/>
          <w:szCs w:val="32"/>
        </w:rPr>
        <w:t>、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紫菜等特色水产全产业链。支持涉渔企业技改扩能升级，探索推进海上加工船建设，提升小龙虾即食品加工、鮰鱼片预制菜加工、对虾休闲食品加工、海洋捕捞产品加工等水平，丰富加工品种。到2026年，全市水产加工总量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70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万吨以上，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渔业二产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产值突破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亿元。</w:t>
      </w:r>
      <w:bookmarkEnd w:id="5"/>
      <w:bookmarkEnd w:id="6"/>
      <w:r>
        <w:rPr>
          <w:rFonts w:eastAsia="方正楷体_GBK"/>
          <w:sz w:val="32"/>
          <w:szCs w:val="32"/>
        </w:rPr>
        <w:t>（市农业农村局</w:t>
      </w:r>
      <w:r>
        <w:rPr>
          <w:rFonts w:hint="eastAsia" w:eastAsia="方正楷体_GBK"/>
          <w:sz w:val="32"/>
          <w:szCs w:val="32"/>
        </w:rPr>
        <w:t>牵头，市发改</w:t>
      </w:r>
      <w:r>
        <w:rPr>
          <w:rFonts w:eastAsia="方正楷体_GBK"/>
          <w:sz w:val="32"/>
          <w:szCs w:val="32"/>
        </w:rPr>
        <w:t>委、市市场监管局、市商务局</w:t>
      </w:r>
      <w:r>
        <w:rPr>
          <w:rFonts w:hint="eastAsia" w:eastAsia="方正楷体_GBK"/>
          <w:color w:val="auto"/>
          <w:sz w:val="32"/>
          <w:szCs w:val="32"/>
        </w:rPr>
        <w:t>等按职责分工负责</w:t>
      </w:r>
      <w:r>
        <w:rPr>
          <w:rFonts w:eastAsia="方正楷体_GBK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提升渔业市场流通效率。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依托渔业园区、渔港经济区等生产、加工集中区，因地制宜建设水产品交易市场。利用现代信息技术和装备，推进渔业“互联网+”建设，打造水产品电商销售平台，积极发展电商渔业、订单渔业、超市配送、连锁经营和网络营销，扶持发展活鱼配送和冷链物流。鼓励渔业企业和集中养殖区配套建设冷链物流基地、电商服务中心、专业交易市场。到2026年，全市着力围绕虾蟹、海鲜、淡水鱼等品种新增1-2个集水产品交易、冷链、物流和信息服务于一体的大型现代化水产品交易市场综合体。</w:t>
      </w:r>
      <w:bookmarkStart w:id="7" w:name="_Toc18422"/>
      <w:r>
        <w:rPr>
          <w:rFonts w:eastAsia="方正楷体_GBK"/>
          <w:sz w:val="32"/>
          <w:szCs w:val="32"/>
        </w:rPr>
        <w:t>（市农业农村局</w:t>
      </w:r>
      <w:r>
        <w:rPr>
          <w:rFonts w:hint="eastAsia" w:eastAsia="方正楷体_GBK"/>
          <w:sz w:val="32"/>
          <w:szCs w:val="32"/>
        </w:rPr>
        <w:t>牵头，</w:t>
      </w:r>
      <w:r>
        <w:rPr>
          <w:rFonts w:eastAsia="方正楷体_GBK"/>
          <w:sz w:val="32"/>
          <w:szCs w:val="32"/>
        </w:rPr>
        <w:t>市工信局、市市场监管局、市商务局</w:t>
      </w:r>
      <w:r>
        <w:rPr>
          <w:rFonts w:hint="eastAsia" w:eastAsia="方正楷体_GBK"/>
          <w:color w:val="auto"/>
          <w:sz w:val="32"/>
          <w:szCs w:val="32"/>
        </w:rPr>
        <w:t>等按职责分工负责</w:t>
      </w:r>
      <w:r>
        <w:rPr>
          <w:rFonts w:eastAsia="方正楷体_GBK"/>
          <w:sz w:val="32"/>
          <w:szCs w:val="32"/>
        </w:rPr>
        <w:t>）</w:t>
      </w:r>
      <w:bookmarkEnd w:id="7"/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积极构建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渔业品牌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体系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实施品牌强渔战略，支持渔业产品申请商标注册，优化筛选、培育创塑一批品质优良、特色鲜明、知名度高的渔业优势品牌。加强“盐之有味”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渔业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系列品牌建设，提升盐城渔业品牌价值。大力宣传推介九龙口大闸蟹、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弶港泥螺、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响水斑节虾等地方特色优质水产品牌，鼓励各地申报国家地理标志保护产品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地理标志证明商标。到2026年，各县（市、区）重点培育1个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内知名渔业品牌，全市力争新增国家地理标志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保护产品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、证明商标2个。</w:t>
      </w:r>
      <w:r>
        <w:rPr>
          <w:rFonts w:eastAsia="方正楷体_GBK"/>
          <w:sz w:val="32"/>
          <w:szCs w:val="32"/>
        </w:rPr>
        <w:t>（市农业农村局、市市场监管局</w:t>
      </w:r>
      <w:r>
        <w:rPr>
          <w:rFonts w:hint="eastAsia" w:eastAsia="方正楷体_GBK"/>
          <w:sz w:val="32"/>
          <w:szCs w:val="32"/>
        </w:rPr>
        <w:t>、银宝集团</w:t>
      </w:r>
      <w:r>
        <w:rPr>
          <w:rFonts w:hint="eastAsia" w:eastAsia="方正楷体_GBK"/>
          <w:color w:val="auto"/>
          <w:sz w:val="32"/>
          <w:szCs w:val="32"/>
        </w:rPr>
        <w:t>等按职责分工负责</w:t>
      </w:r>
      <w:r>
        <w:rPr>
          <w:rFonts w:eastAsia="方正楷体_GBK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（四）实施科技创新赋能行动，厚植渔业发展新优势</w:t>
      </w:r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bookmarkStart w:id="8" w:name="_Toc1077"/>
      <w:bookmarkStart w:id="9" w:name="_Toc13372"/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加快推进水产种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振兴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加快建设水产原良种体系，实施水产良种亲本更新工程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。做强全国重要的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蟹苗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供应基地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重点突破河蟹、异育银鲫等抗逆新品系选育，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着力推动国家级、省级水产原良种场创建，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国家级现代水产种业园区。鼓励水产种业企业兼并重组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大做强，打造“育繁推”一体化水产种业联合体，支持国家水产种业阵型企业创建和发展。支持引导“科研机构+种业企业+养殖基地”联合建设特色高值品种繁育基地。到2026年，全市水产苗种产值突破13亿元，累计培育50家市级以上水产良种繁育场，25家江苏特色优势种苗中心。</w:t>
      </w:r>
      <w:r>
        <w:rPr>
          <w:rFonts w:eastAsia="方正楷体_GBK"/>
          <w:sz w:val="32"/>
          <w:szCs w:val="32"/>
        </w:rPr>
        <w:t>（市农业农村局、</w:t>
      </w:r>
      <w:r>
        <w:rPr>
          <w:rFonts w:hint="eastAsia" w:eastAsia="方正楷体_GBK"/>
          <w:sz w:val="32"/>
          <w:szCs w:val="32"/>
        </w:rPr>
        <w:t>市水产科学研究院牵头，</w:t>
      </w:r>
      <w:r>
        <w:rPr>
          <w:rFonts w:eastAsia="方正楷体_GBK"/>
          <w:sz w:val="32"/>
          <w:szCs w:val="32"/>
        </w:rPr>
        <w:t>市科技局、市自然资源和规划局</w:t>
      </w:r>
      <w:r>
        <w:rPr>
          <w:rFonts w:hint="eastAsia" w:eastAsia="方正楷体_GBK"/>
          <w:sz w:val="32"/>
          <w:szCs w:val="32"/>
        </w:rPr>
        <w:t>等</w:t>
      </w:r>
      <w:r>
        <w:rPr>
          <w:rFonts w:hint="eastAsia" w:eastAsia="方正楷体_GBK"/>
          <w:color w:val="auto"/>
          <w:sz w:val="32"/>
          <w:szCs w:val="32"/>
        </w:rPr>
        <w:t>按职责分工负责</w:t>
      </w:r>
      <w:r>
        <w:rPr>
          <w:rFonts w:eastAsia="方正楷体_GBK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强化渔业核心技术攻关。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鼓励盐城水产科学研究院联合上海海洋大学、黄海水产研究所等高校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科研院所，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大力推进科技创新平台建设，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提升全市渔业重大技术攻关实力。重点围绕现代种业、健康养殖、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向海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渔业、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尾水处理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等关键技术，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开展一批渔业高质量发展课题研究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加强水产养殖饲料渔药、水产品快检速测和疫病防控技术研发，推动分子育种、基因育种技术应用，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加快推动渔业新兴科技成果转</w:t>
      </w:r>
      <w:r>
        <w:rPr>
          <w:rFonts w:eastAsia="方正仿宋_GBK"/>
          <w:color w:val="auto"/>
          <w:kern w:val="2"/>
          <w:sz w:val="32"/>
          <w:szCs w:val="32"/>
        </w:rPr>
        <w:t>化。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到2026年，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累计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实施渔业科技创新示范项目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主导品种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主推技术到位率90%以上。</w:t>
      </w:r>
      <w:r>
        <w:rPr>
          <w:rFonts w:eastAsia="方正楷体_GBK"/>
          <w:sz w:val="32"/>
          <w:szCs w:val="32"/>
        </w:rPr>
        <w:t>（市农业农村局、</w:t>
      </w:r>
      <w:r>
        <w:rPr>
          <w:rFonts w:hint="eastAsia" w:eastAsia="方正楷体_GBK"/>
          <w:sz w:val="32"/>
          <w:szCs w:val="32"/>
        </w:rPr>
        <w:t>市水产科学研究院牵头，</w:t>
      </w:r>
      <w:r>
        <w:rPr>
          <w:rFonts w:eastAsia="方正楷体_GBK"/>
          <w:sz w:val="32"/>
          <w:szCs w:val="32"/>
        </w:rPr>
        <w:t>市科技局</w:t>
      </w:r>
      <w:r>
        <w:rPr>
          <w:rFonts w:hint="eastAsia" w:eastAsia="方正楷体_GBK"/>
          <w:sz w:val="32"/>
          <w:szCs w:val="32"/>
        </w:rPr>
        <w:t>等</w:t>
      </w:r>
      <w:r>
        <w:rPr>
          <w:rFonts w:hint="eastAsia" w:eastAsia="方正楷体_GBK"/>
          <w:color w:val="auto"/>
          <w:sz w:val="32"/>
          <w:szCs w:val="32"/>
        </w:rPr>
        <w:t>按职责分工负责</w:t>
      </w:r>
      <w:r>
        <w:rPr>
          <w:rFonts w:eastAsia="方正楷体_GBK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智慧设施</w:t>
      </w:r>
      <w:bookmarkEnd w:id="8"/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装备应用。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大力发展工厂化集约养殖、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循环水槽养殖和陆基圆池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等现代设施渔业，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探索利用沿海热电厂热能养殖大黄鱼、石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斑鱼等“南鱼北养”模式及利用LNG冷能养殖虹鳟、三文鱼等“北鱼南养”模式。大力发展数字渔业和智慧渔业，推动区块链、5G、物联网、人工智能等信息技术在水产养殖应用，推进饲料投喂、增氧清淤、起捕采收、保质保鲜、水质监测、尾水处理等设施装备集成配套，提升设施渔业机械化、智能化水平。到2026年，设施水产品产量占比达60%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争创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省级渔业智慧园区2个以上、数字渔场10个以上。</w:t>
      </w:r>
      <w:r>
        <w:rPr>
          <w:rFonts w:eastAsia="方正楷体_GBK"/>
          <w:sz w:val="32"/>
          <w:szCs w:val="32"/>
        </w:rPr>
        <w:t>（市农业农村局、</w:t>
      </w:r>
      <w:r>
        <w:rPr>
          <w:rFonts w:hint="eastAsia" w:eastAsia="方正楷体_GBK"/>
          <w:sz w:val="32"/>
          <w:szCs w:val="32"/>
        </w:rPr>
        <w:t>市水产科学研究院牵头，</w:t>
      </w:r>
      <w:r>
        <w:rPr>
          <w:rFonts w:eastAsia="方正楷体_GBK"/>
          <w:sz w:val="32"/>
          <w:szCs w:val="32"/>
        </w:rPr>
        <w:t>市发改委、市工信局、市科技局</w:t>
      </w:r>
      <w:r>
        <w:rPr>
          <w:rFonts w:hint="eastAsia" w:eastAsia="方正楷体_GBK"/>
          <w:sz w:val="32"/>
          <w:szCs w:val="32"/>
        </w:rPr>
        <w:t>等</w:t>
      </w:r>
      <w:r>
        <w:rPr>
          <w:rFonts w:hint="eastAsia" w:eastAsia="方正楷体_GBK"/>
          <w:color w:val="auto"/>
          <w:sz w:val="32"/>
          <w:szCs w:val="32"/>
        </w:rPr>
        <w:t>按职责分工负责</w:t>
      </w:r>
      <w:r>
        <w:rPr>
          <w:rFonts w:eastAsia="方正楷体_GBK"/>
          <w:sz w:val="32"/>
          <w:szCs w:val="32"/>
        </w:rPr>
        <w:t>）</w:t>
      </w:r>
    </w:p>
    <w:bookmarkEnd w:id="9"/>
    <w:p>
      <w:pPr>
        <w:spacing w:line="560" w:lineRule="exact"/>
        <w:ind w:firstLine="643" w:firstLineChars="200"/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（五）实施市场主体引培行动，提振渔业经济新活力</w:t>
      </w:r>
    </w:p>
    <w:p>
      <w:pPr>
        <w:spacing w:line="560" w:lineRule="exact"/>
        <w:ind w:firstLine="643" w:firstLineChars="200"/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 聚力招引渔业头部企业。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开展渔业“大招商、招大商”活动，对渔业全链条、各环节头部企业上门招商。瞄准渔业经济、海洋经济发达地区，结合本地资源禀赋，坚持市县联动、部门协同，每年至少举办一次渔业产业招商活动，推动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招引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一批优质渔业项目。持续抓好项目谋划储备，建立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000万元以上渔业产业项目库，健全项目滚动推动机制，加快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落地见效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推动上海农场、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国有大中型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农场“场地共建”，形成优势互补、联动双赢的统筹发展格局。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到2026年，全市新建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000万元以上渔业产业项目</w:t>
      </w:r>
      <w:r>
        <w:rPr>
          <w:rFonts w:hint="eastAsia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</w:t>
      </w:r>
      <w:r>
        <w:rPr>
          <w:rFonts w:eastAsia="方正楷体_GBK"/>
          <w:sz w:val="32"/>
          <w:szCs w:val="32"/>
        </w:rPr>
        <w:t>（市农业农村局</w:t>
      </w:r>
      <w:r>
        <w:rPr>
          <w:rFonts w:hint="eastAsia" w:eastAsia="方正楷体_GBK"/>
          <w:sz w:val="32"/>
          <w:szCs w:val="32"/>
        </w:rPr>
        <w:t>牵头，</w:t>
      </w:r>
      <w:r>
        <w:rPr>
          <w:rFonts w:eastAsia="方正楷体_GBK"/>
          <w:sz w:val="32"/>
          <w:szCs w:val="32"/>
        </w:rPr>
        <w:t>市委台办、市发改委、市科技局、市工信局、市商务局、市文广旅局、市外办</w:t>
      </w:r>
      <w:r>
        <w:rPr>
          <w:rFonts w:hint="eastAsia" w:eastAsia="方正楷体_GBK"/>
          <w:sz w:val="32"/>
          <w:szCs w:val="32"/>
        </w:rPr>
        <w:t>等</w:t>
      </w:r>
      <w:r>
        <w:rPr>
          <w:rFonts w:hint="eastAsia" w:eastAsia="方正楷体_GBK"/>
          <w:color w:val="auto"/>
          <w:sz w:val="32"/>
          <w:szCs w:val="32"/>
        </w:rPr>
        <w:t>按职责分工负责</w:t>
      </w:r>
      <w:r>
        <w:rPr>
          <w:rFonts w:eastAsia="方正楷体_GBK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 培育壮大新型渔业主体。</w:t>
      </w:r>
      <w:bookmarkStart w:id="10" w:name="_Toc23982"/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优化营商环境，加快培植一批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产业化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龙头企业、渔业示范园区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专业合作组织，积极培育水产养殖、加工、流通、销售等多元化市场主体，提升渔业社会化服务水平。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加大龙头企业产销衔接，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鼓励社会资本参与渔业发展，推动水产品产加销企业集群发展。加大本地高校与知名涉渔科研院所及渔业龙头企业对接，持续加强产学研合作。到2026年，培育10个市场占有率高、在产业链中发挥引领作用的骨干企业</w:t>
      </w:r>
      <w:r>
        <w:rPr>
          <w:rFonts w:hint="eastAsia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，力争创成涉渔类国家级龙头企业1个以上、省级龙头企业2个以上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楷体_GBK"/>
          <w:sz w:val="32"/>
          <w:szCs w:val="32"/>
        </w:rPr>
        <w:t>（市农业农村局</w:t>
      </w:r>
      <w:r>
        <w:rPr>
          <w:rFonts w:hint="eastAsia" w:eastAsia="方正楷体_GBK"/>
          <w:sz w:val="32"/>
          <w:szCs w:val="32"/>
        </w:rPr>
        <w:t>牵头，</w:t>
      </w:r>
      <w:r>
        <w:rPr>
          <w:rFonts w:eastAsia="方正楷体_GBK"/>
          <w:sz w:val="32"/>
          <w:szCs w:val="32"/>
        </w:rPr>
        <w:t>市科技局</w:t>
      </w:r>
      <w:r>
        <w:rPr>
          <w:rFonts w:hint="eastAsia" w:eastAsia="方正楷体_GBK"/>
          <w:sz w:val="32"/>
          <w:szCs w:val="32"/>
        </w:rPr>
        <w:t>、</w:t>
      </w:r>
      <w:r>
        <w:rPr>
          <w:rFonts w:eastAsia="方正楷体_GBK"/>
          <w:sz w:val="32"/>
          <w:szCs w:val="32"/>
        </w:rPr>
        <w:t>市</w:t>
      </w:r>
      <w:r>
        <w:rPr>
          <w:rFonts w:hint="eastAsia" w:eastAsia="方正楷体_GBK"/>
          <w:sz w:val="32"/>
          <w:szCs w:val="32"/>
        </w:rPr>
        <w:t>商务</w:t>
      </w:r>
      <w:r>
        <w:rPr>
          <w:rFonts w:eastAsia="方正楷体_GBK"/>
          <w:sz w:val="32"/>
          <w:szCs w:val="32"/>
        </w:rPr>
        <w:t>局</w:t>
      </w:r>
      <w:r>
        <w:rPr>
          <w:rFonts w:hint="eastAsia" w:eastAsia="方正楷体_GBK"/>
          <w:sz w:val="32"/>
          <w:szCs w:val="32"/>
        </w:rPr>
        <w:t>、</w:t>
      </w:r>
      <w:r>
        <w:rPr>
          <w:rFonts w:eastAsia="方正楷体_GBK"/>
          <w:sz w:val="32"/>
          <w:szCs w:val="32"/>
        </w:rPr>
        <w:t>市市场监管局</w:t>
      </w:r>
      <w:r>
        <w:rPr>
          <w:rFonts w:hint="eastAsia" w:eastAsia="方正楷体_GBK"/>
          <w:sz w:val="32"/>
          <w:szCs w:val="32"/>
        </w:rPr>
        <w:t>、市数据局等</w:t>
      </w:r>
      <w:r>
        <w:rPr>
          <w:rFonts w:hint="eastAsia" w:eastAsia="方正楷体_GBK"/>
          <w:color w:val="auto"/>
          <w:sz w:val="32"/>
          <w:szCs w:val="32"/>
        </w:rPr>
        <w:t>按职责分工负责</w:t>
      </w:r>
      <w:r>
        <w:rPr>
          <w:rFonts w:eastAsia="方正楷体_GBK"/>
          <w:sz w:val="32"/>
          <w:szCs w:val="32"/>
        </w:rPr>
        <w:t>）</w:t>
      </w:r>
      <w:bookmarkEnd w:id="10"/>
    </w:p>
    <w:bookmarkEnd w:id="0"/>
    <w:p>
      <w:pPr>
        <w:spacing w:line="560" w:lineRule="exact"/>
        <w:ind w:firstLine="640" w:firstLineChars="200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三、保障措施</w:t>
      </w:r>
    </w:p>
    <w:p>
      <w:pPr>
        <w:spacing w:line="560" w:lineRule="exact"/>
        <w:ind w:firstLine="643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组织领导。</w:t>
      </w:r>
      <w:r>
        <w:rPr>
          <w:rFonts w:hint="eastAsia" w:eastAsia="方正仿宋_GBK"/>
          <w:sz w:val="32"/>
          <w:szCs w:val="40"/>
        </w:rPr>
        <w:t>坚持把推进渔业现代化走在前、高水平建设渔业强市作为重要任务，将推动渔业高质量发展成效纳入乡村振兴实绩考核，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做好统筹协调工作，建立统一领导、分工明确、分级负责、协调推进的工作机制</w:t>
      </w:r>
      <w:r>
        <w:rPr>
          <w:rFonts w:hint="eastAsia" w:eastAsia="方正仿宋_GBK"/>
          <w:sz w:val="32"/>
          <w:szCs w:val="40"/>
        </w:rPr>
        <w:t>，合力</w:t>
      </w:r>
      <w:r>
        <w:rPr>
          <w:rFonts w:eastAsia="方正仿宋_GBK"/>
          <w:sz w:val="32"/>
          <w:szCs w:val="40"/>
        </w:rPr>
        <w:t>推进渔业高质量发展</w:t>
      </w:r>
      <w:r>
        <w:rPr>
          <w:rFonts w:hint="eastAsia" w:eastAsia="方正仿宋_GBK"/>
          <w:sz w:val="32"/>
          <w:szCs w:val="40"/>
        </w:rPr>
        <w:t>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加强督查考核，压实责任，确保各项任务落到实处、取得实效。</w:t>
      </w:r>
    </w:p>
    <w:p>
      <w:pPr>
        <w:spacing w:line="560" w:lineRule="exact"/>
        <w:ind w:firstLine="643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</w:t>
      </w:r>
      <w:r>
        <w:rPr>
          <w:rFonts w:hint="eastAsia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政策扶持。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做好水域滩涂养殖证发放、养殖用海确权登记、渔业生产用水用电等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工作，确保渔业生产正常进行。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积极争取并充分利用好省级以上水产良种保种及亲本更新、种质资源保护区建设管护、水生动物疫病防控、池塘标准化改造以及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海洋渔业发展支持政策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加大涉渔资金投入。加强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信贷保险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支持，探索金融服务渔业有效方式，为渔业高质量发展提供稳定可靠的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政策保障和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资金来源。</w:t>
      </w:r>
    </w:p>
    <w:p>
      <w:pPr>
        <w:spacing w:line="560" w:lineRule="exact"/>
        <w:ind w:firstLine="643" w:firstLineChars="200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eastAsia="方正楷体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）加强宣传引导。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对渔业转型升级支持政策的宣传解读，充分利用新媒体、传统媒体、信息公开等渠道，提高政策普及范围和群众知晓度，积极引导和鼓励各类企业、渔民、科研院所等相关主体参与到渔业发展中来，为推动全市渔业高质量发展营造良好工作氛围和社会环境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11" w:name="_GoBack"/>
      <w:bookmarkEnd w:id="1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MjQ5ODc3ZTA4YTQ1ZDdjMWEyN2VkMTg2ZGQ3OGMifQ=="/>
  </w:docVars>
  <w:rsids>
    <w:rsidRoot w:val="239D1F9A"/>
    <w:rsid w:val="00003EEC"/>
    <w:rsid w:val="000233A0"/>
    <w:rsid w:val="000274E8"/>
    <w:rsid w:val="000345C4"/>
    <w:rsid w:val="00037290"/>
    <w:rsid w:val="00042B4A"/>
    <w:rsid w:val="000465E1"/>
    <w:rsid w:val="000549C8"/>
    <w:rsid w:val="00056B6D"/>
    <w:rsid w:val="0006107C"/>
    <w:rsid w:val="0006171A"/>
    <w:rsid w:val="000746D1"/>
    <w:rsid w:val="00076835"/>
    <w:rsid w:val="00094298"/>
    <w:rsid w:val="000966F0"/>
    <w:rsid w:val="00096E1D"/>
    <w:rsid w:val="000A78C6"/>
    <w:rsid w:val="000C065F"/>
    <w:rsid w:val="00121B9F"/>
    <w:rsid w:val="00125FF7"/>
    <w:rsid w:val="00127060"/>
    <w:rsid w:val="00142F1F"/>
    <w:rsid w:val="00144216"/>
    <w:rsid w:val="001563CB"/>
    <w:rsid w:val="00161233"/>
    <w:rsid w:val="00161442"/>
    <w:rsid w:val="00165A4C"/>
    <w:rsid w:val="001733A9"/>
    <w:rsid w:val="00182E13"/>
    <w:rsid w:val="00183E3F"/>
    <w:rsid w:val="001A1EC0"/>
    <w:rsid w:val="001A65AA"/>
    <w:rsid w:val="001A6F17"/>
    <w:rsid w:val="001B617D"/>
    <w:rsid w:val="001C479B"/>
    <w:rsid w:val="001E4642"/>
    <w:rsid w:val="001E4DC4"/>
    <w:rsid w:val="001F2EC9"/>
    <w:rsid w:val="002159AE"/>
    <w:rsid w:val="00237D5B"/>
    <w:rsid w:val="00247436"/>
    <w:rsid w:val="002562F6"/>
    <w:rsid w:val="00273DB7"/>
    <w:rsid w:val="0027588E"/>
    <w:rsid w:val="00285F28"/>
    <w:rsid w:val="00290499"/>
    <w:rsid w:val="002A4287"/>
    <w:rsid w:val="002B33A3"/>
    <w:rsid w:val="002B637E"/>
    <w:rsid w:val="002B7891"/>
    <w:rsid w:val="002C6436"/>
    <w:rsid w:val="002F1417"/>
    <w:rsid w:val="00301981"/>
    <w:rsid w:val="0030662C"/>
    <w:rsid w:val="003249E2"/>
    <w:rsid w:val="00326641"/>
    <w:rsid w:val="00355840"/>
    <w:rsid w:val="00356132"/>
    <w:rsid w:val="003605C0"/>
    <w:rsid w:val="003620F0"/>
    <w:rsid w:val="003715BD"/>
    <w:rsid w:val="00382F75"/>
    <w:rsid w:val="00383C53"/>
    <w:rsid w:val="003A29E8"/>
    <w:rsid w:val="003A6590"/>
    <w:rsid w:val="003D43DF"/>
    <w:rsid w:val="003E484F"/>
    <w:rsid w:val="003F703F"/>
    <w:rsid w:val="00402F19"/>
    <w:rsid w:val="00407F93"/>
    <w:rsid w:val="00416B00"/>
    <w:rsid w:val="00440502"/>
    <w:rsid w:val="00443DCB"/>
    <w:rsid w:val="0044707C"/>
    <w:rsid w:val="004665C2"/>
    <w:rsid w:val="00466C48"/>
    <w:rsid w:val="00467484"/>
    <w:rsid w:val="00470409"/>
    <w:rsid w:val="00486DD9"/>
    <w:rsid w:val="004912F6"/>
    <w:rsid w:val="004A6F13"/>
    <w:rsid w:val="004B02F1"/>
    <w:rsid w:val="004D4C6F"/>
    <w:rsid w:val="004E7D7D"/>
    <w:rsid w:val="005046C4"/>
    <w:rsid w:val="00507797"/>
    <w:rsid w:val="00524834"/>
    <w:rsid w:val="0052533D"/>
    <w:rsid w:val="00541910"/>
    <w:rsid w:val="00544D98"/>
    <w:rsid w:val="00550B85"/>
    <w:rsid w:val="00553E28"/>
    <w:rsid w:val="0058638D"/>
    <w:rsid w:val="0059445D"/>
    <w:rsid w:val="00597866"/>
    <w:rsid w:val="005C51FE"/>
    <w:rsid w:val="005E6BAD"/>
    <w:rsid w:val="005E793B"/>
    <w:rsid w:val="005F07D6"/>
    <w:rsid w:val="00602D86"/>
    <w:rsid w:val="00616596"/>
    <w:rsid w:val="006272A3"/>
    <w:rsid w:val="0063331C"/>
    <w:rsid w:val="00641189"/>
    <w:rsid w:val="006434B3"/>
    <w:rsid w:val="006471DA"/>
    <w:rsid w:val="00654B05"/>
    <w:rsid w:val="00674003"/>
    <w:rsid w:val="00685B31"/>
    <w:rsid w:val="00686E49"/>
    <w:rsid w:val="00692C92"/>
    <w:rsid w:val="006A2898"/>
    <w:rsid w:val="006B7BFF"/>
    <w:rsid w:val="006C5C07"/>
    <w:rsid w:val="006E6B92"/>
    <w:rsid w:val="006F79D4"/>
    <w:rsid w:val="0073417D"/>
    <w:rsid w:val="00756A5B"/>
    <w:rsid w:val="00763049"/>
    <w:rsid w:val="00766926"/>
    <w:rsid w:val="00777340"/>
    <w:rsid w:val="00786717"/>
    <w:rsid w:val="007C0FDA"/>
    <w:rsid w:val="007C2CF3"/>
    <w:rsid w:val="007C4E3C"/>
    <w:rsid w:val="00800FAE"/>
    <w:rsid w:val="0080341A"/>
    <w:rsid w:val="00805EA4"/>
    <w:rsid w:val="00806A7F"/>
    <w:rsid w:val="008077EB"/>
    <w:rsid w:val="008264E7"/>
    <w:rsid w:val="00834A50"/>
    <w:rsid w:val="00861546"/>
    <w:rsid w:val="0088186B"/>
    <w:rsid w:val="008A4F27"/>
    <w:rsid w:val="008D2A43"/>
    <w:rsid w:val="008D692F"/>
    <w:rsid w:val="008E3D18"/>
    <w:rsid w:val="008F218A"/>
    <w:rsid w:val="00925A10"/>
    <w:rsid w:val="00926A0D"/>
    <w:rsid w:val="00930DE4"/>
    <w:rsid w:val="00931E2D"/>
    <w:rsid w:val="00936B2F"/>
    <w:rsid w:val="00936F45"/>
    <w:rsid w:val="0094168D"/>
    <w:rsid w:val="00945476"/>
    <w:rsid w:val="00946019"/>
    <w:rsid w:val="009507E8"/>
    <w:rsid w:val="00954ABB"/>
    <w:rsid w:val="0096604D"/>
    <w:rsid w:val="00974985"/>
    <w:rsid w:val="0099614F"/>
    <w:rsid w:val="00996E8F"/>
    <w:rsid w:val="009A7C0C"/>
    <w:rsid w:val="009B1A2D"/>
    <w:rsid w:val="009D08AD"/>
    <w:rsid w:val="009F02E7"/>
    <w:rsid w:val="00A009D4"/>
    <w:rsid w:val="00A05683"/>
    <w:rsid w:val="00A075AA"/>
    <w:rsid w:val="00A23723"/>
    <w:rsid w:val="00A24BC9"/>
    <w:rsid w:val="00A400F5"/>
    <w:rsid w:val="00A41B61"/>
    <w:rsid w:val="00A477A0"/>
    <w:rsid w:val="00A54639"/>
    <w:rsid w:val="00A56927"/>
    <w:rsid w:val="00A63CCF"/>
    <w:rsid w:val="00A6697D"/>
    <w:rsid w:val="00A7248D"/>
    <w:rsid w:val="00A77DD7"/>
    <w:rsid w:val="00A83675"/>
    <w:rsid w:val="00A909C8"/>
    <w:rsid w:val="00A9153D"/>
    <w:rsid w:val="00A91CD1"/>
    <w:rsid w:val="00A92C66"/>
    <w:rsid w:val="00AB2FD5"/>
    <w:rsid w:val="00AC4551"/>
    <w:rsid w:val="00AD5B48"/>
    <w:rsid w:val="00AF064B"/>
    <w:rsid w:val="00B25543"/>
    <w:rsid w:val="00B52250"/>
    <w:rsid w:val="00B5359B"/>
    <w:rsid w:val="00B6231D"/>
    <w:rsid w:val="00B63FD8"/>
    <w:rsid w:val="00B65A79"/>
    <w:rsid w:val="00B942E2"/>
    <w:rsid w:val="00B94842"/>
    <w:rsid w:val="00BA2758"/>
    <w:rsid w:val="00BA312D"/>
    <w:rsid w:val="00BB4304"/>
    <w:rsid w:val="00BB7AAA"/>
    <w:rsid w:val="00BD1E9D"/>
    <w:rsid w:val="00BE628B"/>
    <w:rsid w:val="00C16546"/>
    <w:rsid w:val="00C258EE"/>
    <w:rsid w:val="00C30849"/>
    <w:rsid w:val="00C30E33"/>
    <w:rsid w:val="00C33858"/>
    <w:rsid w:val="00C37CA5"/>
    <w:rsid w:val="00C455A3"/>
    <w:rsid w:val="00C658CA"/>
    <w:rsid w:val="00C67380"/>
    <w:rsid w:val="00C7097C"/>
    <w:rsid w:val="00C74D1D"/>
    <w:rsid w:val="00C762EC"/>
    <w:rsid w:val="00C76719"/>
    <w:rsid w:val="00C808D2"/>
    <w:rsid w:val="00C80B3D"/>
    <w:rsid w:val="00C83155"/>
    <w:rsid w:val="00C8601D"/>
    <w:rsid w:val="00C868E8"/>
    <w:rsid w:val="00C92DB6"/>
    <w:rsid w:val="00CA4827"/>
    <w:rsid w:val="00CE6137"/>
    <w:rsid w:val="00D0300D"/>
    <w:rsid w:val="00D03355"/>
    <w:rsid w:val="00D15B88"/>
    <w:rsid w:val="00D43D12"/>
    <w:rsid w:val="00D51DAD"/>
    <w:rsid w:val="00D631E0"/>
    <w:rsid w:val="00D6427A"/>
    <w:rsid w:val="00D6471A"/>
    <w:rsid w:val="00D779A4"/>
    <w:rsid w:val="00D931DE"/>
    <w:rsid w:val="00DA0B20"/>
    <w:rsid w:val="00DA72C6"/>
    <w:rsid w:val="00DB37F9"/>
    <w:rsid w:val="00DD14DA"/>
    <w:rsid w:val="00DE0443"/>
    <w:rsid w:val="00DE7FAA"/>
    <w:rsid w:val="00E067F7"/>
    <w:rsid w:val="00E17D17"/>
    <w:rsid w:val="00E25B3A"/>
    <w:rsid w:val="00E31C75"/>
    <w:rsid w:val="00E34943"/>
    <w:rsid w:val="00E71955"/>
    <w:rsid w:val="00E83D2F"/>
    <w:rsid w:val="00E8416B"/>
    <w:rsid w:val="00E96443"/>
    <w:rsid w:val="00EA4F98"/>
    <w:rsid w:val="00EB38D8"/>
    <w:rsid w:val="00ED477E"/>
    <w:rsid w:val="00ED5095"/>
    <w:rsid w:val="00EE2568"/>
    <w:rsid w:val="00EE59D6"/>
    <w:rsid w:val="00EE76B4"/>
    <w:rsid w:val="00F02A03"/>
    <w:rsid w:val="00F22298"/>
    <w:rsid w:val="00F262AD"/>
    <w:rsid w:val="00F434CC"/>
    <w:rsid w:val="00F547EF"/>
    <w:rsid w:val="00F56B1D"/>
    <w:rsid w:val="00F82CA7"/>
    <w:rsid w:val="00F9530C"/>
    <w:rsid w:val="00FB4DEC"/>
    <w:rsid w:val="00FC201B"/>
    <w:rsid w:val="00FE08D6"/>
    <w:rsid w:val="00FE349E"/>
    <w:rsid w:val="00FE34FB"/>
    <w:rsid w:val="00FE3919"/>
    <w:rsid w:val="00FF1EF4"/>
    <w:rsid w:val="01137C69"/>
    <w:rsid w:val="01712F37"/>
    <w:rsid w:val="01937952"/>
    <w:rsid w:val="026D0473"/>
    <w:rsid w:val="02BB2CD0"/>
    <w:rsid w:val="02E62FD5"/>
    <w:rsid w:val="04A31408"/>
    <w:rsid w:val="04F80D9E"/>
    <w:rsid w:val="060774EA"/>
    <w:rsid w:val="060F340E"/>
    <w:rsid w:val="06275873"/>
    <w:rsid w:val="065169B7"/>
    <w:rsid w:val="06E4782C"/>
    <w:rsid w:val="0854453D"/>
    <w:rsid w:val="087B405D"/>
    <w:rsid w:val="088F4697"/>
    <w:rsid w:val="08AA59B2"/>
    <w:rsid w:val="08E86DD4"/>
    <w:rsid w:val="08FA0E71"/>
    <w:rsid w:val="09AC3DD8"/>
    <w:rsid w:val="0AFE33A3"/>
    <w:rsid w:val="0D940856"/>
    <w:rsid w:val="0DAE5075"/>
    <w:rsid w:val="0E7616B1"/>
    <w:rsid w:val="0ECE2A8A"/>
    <w:rsid w:val="0F014AB3"/>
    <w:rsid w:val="0F6666F5"/>
    <w:rsid w:val="0FB56209"/>
    <w:rsid w:val="0FDC5544"/>
    <w:rsid w:val="11EB049B"/>
    <w:rsid w:val="120B475C"/>
    <w:rsid w:val="121B2D30"/>
    <w:rsid w:val="12F730AF"/>
    <w:rsid w:val="140B2A3E"/>
    <w:rsid w:val="14775FD4"/>
    <w:rsid w:val="14AA3B7A"/>
    <w:rsid w:val="15175270"/>
    <w:rsid w:val="1518774A"/>
    <w:rsid w:val="15CC361D"/>
    <w:rsid w:val="17402F62"/>
    <w:rsid w:val="17FD1743"/>
    <w:rsid w:val="18E36867"/>
    <w:rsid w:val="192A37C4"/>
    <w:rsid w:val="1ABF14B1"/>
    <w:rsid w:val="1AEB4323"/>
    <w:rsid w:val="1B216501"/>
    <w:rsid w:val="1B3847A4"/>
    <w:rsid w:val="1BF754B3"/>
    <w:rsid w:val="1CD73555"/>
    <w:rsid w:val="1F0C213B"/>
    <w:rsid w:val="1F3700FA"/>
    <w:rsid w:val="1FF01084"/>
    <w:rsid w:val="1FF46512"/>
    <w:rsid w:val="23407159"/>
    <w:rsid w:val="239D1F9A"/>
    <w:rsid w:val="26355556"/>
    <w:rsid w:val="26CD24B1"/>
    <w:rsid w:val="27F531EF"/>
    <w:rsid w:val="282217DC"/>
    <w:rsid w:val="285A6C94"/>
    <w:rsid w:val="2BA212FA"/>
    <w:rsid w:val="2BE27F2E"/>
    <w:rsid w:val="2C240B93"/>
    <w:rsid w:val="2C961636"/>
    <w:rsid w:val="2CAB4625"/>
    <w:rsid w:val="2D1307DE"/>
    <w:rsid w:val="2D185AEB"/>
    <w:rsid w:val="2DA1451F"/>
    <w:rsid w:val="2EF74EAF"/>
    <w:rsid w:val="315440AE"/>
    <w:rsid w:val="3239017C"/>
    <w:rsid w:val="32B36180"/>
    <w:rsid w:val="32BC3287"/>
    <w:rsid w:val="32D50D5B"/>
    <w:rsid w:val="3300550F"/>
    <w:rsid w:val="33793825"/>
    <w:rsid w:val="353F324F"/>
    <w:rsid w:val="361842B7"/>
    <w:rsid w:val="3682337C"/>
    <w:rsid w:val="379E3866"/>
    <w:rsid w:val="37EB184A"/>
    <w:rsid w:val="39FF7EFD"/>
    <w:rsid w:val="3B11613A"/>
    <w:rsid w:val="3C10418C"/>
    <w:rsid w:val="3D474095"/>
    <w:rsid w:val="3F741A0E"/>
    <w:rsid w:val="3F9D7F9C"/>
    <w:rsid w:val="3FBB5708"/>
    <w:rsid w:val="405545DB"/>
    <w:rsid w:val="40D2705F"/>
    <w:rsid w:val="41344930"/>
    <w:rsid w:val="4142768E"/>
    <w:rsid w:val="418A7597"/>
    <w:rsid w:val="41923405"/>
    <w:rsid w:val="42644DA1"/>
    <w:rsid w:val="42927D51"/>
    <w:rsid w:val="43251F90"/>
    <w:rsid w:val="44054362"/>
    <w:rsid w:val="44A2690B"/>
    <w:rsid w:val="45CD0A54"/>
    <w:rsid w:val="45DA77E0"/>
    <w:rsid w:val="46432B8A"/>
    <w:rsid w:val="471208DB"/>
    <w:rsid w:val="477535AD"/>
    <w:rsid w:val="4A762B8E"/>
    <w:rsid w:val="4AF9244B"/>
    <w:rsid w:val="4B2257F9"/>
    <w:rsid w:val="4B7C13AE"/>
    <w:rsid w:val="4BDA4326"/>
    <w:rsid w:val="4C7262BA"/>
    <w:rsid w:val="4D16358A"/>
    <w:rsid w:val="4D383EB1"/>
    <w:rsid w:val="4D780106"/>
    <w:rsid w:val="4E6379A1"/>
    <w:rsid w:val="4F5028C2"/>
    <w:rsid w:val="4FD61189"/>
    <w:rsid w:val="4FE92D8A"/>
    <w:rsid w:val="4FF43C08"/>
    <w:rsid w:val="51B5729C"/>
    <w:rsid w:val="51D04201"/>
    <w:rsid w:val="541E2F2B"/>
    <w:rsid w:val="541F3B19"/>
    <w:rsid w:val="5483555B"/>
    <w:rsid w:val="55267342"/>
    <w:rsid w:val="555D5DAC"/>
    <w:rsid w:val="55C954FE"/>
    <w:rsid w:val="564570F9"/>
    <w:rsid w:val="581F13CB"/>
    <w:rsid w:val="58584F50"/>
    <w:rsid w:val="58F87371"/>
    <w:rsid w:val="59875AED"/>
    <w:rsid w:val="5A867B53"/>
    <w:rsid w:val="5B7C0C5E"/>
    <w:rsid w:val="5C0062BF"/>
    <w:rsid w:val="5C1E3039"/>
    <w:rsid w:val="5C967DF5"/>
    <w:rsid w:val="5CE33E64"/>
    <w:rsid w:val="5D375134"/>
    <w:rsid w:val="5D4E7EC5"/>
    <w:rsid w:val="5DBC700D"/>
    <w:rsid w:val="5DBD6DB0"/>
    <w:rsid w:val="5E73169D"/>
    <w:rsid w:val="5F1F0BEB"/>
    <w:rsid w:val="5FF87482"/>
    <w:rsid w:val="60875A6C"/>
    <w:rsid w:val="615D425D"/>
    <w:rsid w:val="62487DE4"/>
    <w:rsid w:val="624F0EAA"/>
    <w:rsid w:val="62AB651D"/>
    <w:rsid w:val="62F33CDA"/>
    <w:rsid w:val="63675D1C"/>
    <w:rsid w:val="638A7A89"/>
    <w:rsid w:val="640673EE"/>
    <w:rsid w:val="6432432C"/>
    <w:rsid w:val="65892019"/>
    <w:rsid w:val="6622246E"/>
    <w:rsid w:val="66775ED3"/>
    <w:rsid w:val="66A5719C"/>
    <w:rsid w:val="66B44B57"/>
    <w:rsid w:val="67513273"/>
    <w:rsid w:val="67580AC9"/>
    <w:rsid w:val="67982C74"/>
    <w:rsid w:val="68B91BAE"/>
    <w:rsid w:val="698D5DD7"/>
    <w:rsid w:val="69925649"/>
    <w:rsid w:val="6A1011E7"/>
    <w:rsid w:val="6A545D5C"/>
    <w:rsid w:val="6B3306F1"/>
    <w:rsid w:val="6B7925B5"/>
    <w:rsid w:val="6CBE31B6"/>
    <w:rsid w:val="6F141660"/>
    <w:rsid w:val="6FB47B91"/>
    <w:rsid w:val="704F1906"/>
    <w:rsid w:val="70944183"/>
    <w:rsid w:val="70A61395"/>
    <w:rsid w:val="70CD7E32"/>
    <w:rsid w:val="719F53D9"/>
    <w:rsid w:val="72712A3F"/>
    <w:rsid w:val="733C304D"/>
    <w:rsid w:val="73DF574F"/>
    <w:rsid w:val="74343627"/>
    <w:rsid w:val="74DA0A30"/>
    <w:rsid w:val="76421B31"/>
    <w:rsid w:val="765C1437"/>
    <w:rsid w:val="770D090C"/>
    <w:rsid w:val="77383B2B"/>
    <w:rsid w:val="7783749C"/>
    <w:rsid w:val="7AA43650"/>
    <w:rsid w:val="7B276096"/>
    <w:rsid w:val="7C0E7550"/>
    <w:rsid w:val="7C14004B"/>
    <w:rsid w:val="7E857F9E"/>
    <w:rsid w:val="7EBD57FD"/>
    <w:rsid w:val="7F803CE2"/>
    <w:rsid w:val="7F9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0"/>
    <w:rPr>
      <w:color w:val="000000"/>
      <w:sz w:val="18"/>
      <w:szCs w:val="18"/>
      <w:u w:color="000000"/>
    </w:rPr>
  </w:style>
  <w:style w:type="character" w:customStyle="1" w:styleId="10">
    <w:name w:val="页脚 Char"/>
    <w:basedOn w:val="8"/>
    <w:link w:val="5"/>
    <w:autoRedefine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市农业农村局</Company>
  <Pages>9</Pages>
  <Words>8700</Words>
  <Characters>9467</Characters>
  <Lines>70</Lines>
  <Paragraphs>19</Paragraphs>
  <TotalTime>2512</TotalTime>
  <ScaleCrop>false</ScaleCrop>
  <LinksUpToDate>false</LinksUpToDate>
  <CharactersWithSpaces>9481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2024-05-08T08:04:00Z</dcterms:created>
  <dc:creator>2021080205</dc:creator>
  <cp:lastModifiedBy>销声匿迹风</cp:lastModifiedBy>
  <cp:lastPrinted>2024-04-29T01:03:00Z</cp:lastPrinted>
  <dcterms:modified xsi:type="dcterms:W3CDTF">2024-07-08T02:44:37Z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A0D02FA320774675882FF6220CAE743B_13</vt:lpwstr>
  </property>
</Properties>
</file>