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5B9FA">
      <w:pPr>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附件2</w:t>
      </w:r>
      <w:r>
        <w:rPr>
          <w:rFonts w:hint="eastAsia" w:ascii="Times New Roman" w:hAnsi="Times New Roman" w:eastAsia="方正黑体_GBK" w:cs="Times New Roman"/>
          <w:sz w:val="32"/>
          <w:szCs w:val="32"/>
          <w:lang w:eastAsia="zh-CN"/>
        </w:rPr>
        <w:t>：</w:t>
      </w:r>
      <w:bookmarkStart w:id="0" w:name="_GoBack"/>
      <w:bookmarkEnd w:id="0"/>
    </w:p>
    <w:p w14:paraId="7915B9FB">
      <w:pPr>
        <w:rPr>
          <w:rFonts w:ascii="Times New Roman" w:hAnsi="Times New Roman" w:eastAsia="方正黑体_GBK" w:cs="Times New Roman"/>
          <w:sz w:val="32"/>
          <w:szCs w:val="32"/>
        </w:rPr>
      </w:pPr>
    </w:p>
    <w:p w14:paraId="7915B9FC">
      <w:pPr>
        <w:pStyle w:val="40"/>
        <w:snapToGrid w:val="0"/>
        <w:spacing w:before="0" w:beforeAutospacing="0" w:after="0" w:afterAutospacing="0"/>
        <w:ind w:right="0"/>
        <w:rPr>
          <w:rFonts w:ascii="方正黑体_GBK" w:hAnsi="黑体" w:eastAsia="方正黑体_GBK"/>
          <w:sz w:val="44"/>
          <w:szCs w:val="44"/>
        </w:rPr>
      </w:pPr>
    </w:p>
    <w:p w14:paraId="7915B9FD">
      <w:pPr>
        <w:pStyle w:val="40"/>
        <w:snapToGrid w:val="0"/>
        <w:spacing w:before="0" w:beforeAutospacing="0" w:after="0" w:afterAutospacing="0"/>
        <w:ind w:right="0"/>
        <w:rPr>
          <w:rFonts w:ascii="方正黑体_GBK" w:hAnsi="黑体" w:eastAsia="方正黑体_GBK"/>
          <w:sz w:val="44"/>
          <w:szCs w:val="44"/>
        </w:rPr>
      </w:pPr>
      <w:r>
        <w:rPr>
          <w:rFonts w:hint="eastAsia" w:ascii="方正黑体_GBK" w:hAnsi="黑体" w:eastAsia="方正黑体_GBK"/>
          <w:sz w:val="44"/>
          <w:szCs w:val="44"/>
        </w:rPr>
        <w:t>江苏省中小企业公共服务机构</w:t>
      </w:r>
    </w:p>
    <w:p w14:paraId="7915B9FE">
      <w:pPr>
        <w:pStyle w:val="40"/>
        <w:snapToGrid w:val="0"/>
        <w:spacing w:before="0" w:beforeAutospacing="0" w:after="0" w:afterAutospacing="0"/>
        <w:ind w:right="0"/>
        <w:rPr>
          <w:rFonts w:ascii="方正黑体_GBK" w:hAnsi="方正小标宋简体" w:eastAsia="方正黑体_GBK"/>
          <w:sz w:val="44"/>
          <w:szCs w:val="44"/>
        </w:rPr>
      </w:pPr>
      <w:r>
        <w:rPr>
          <w:rFonts w:hint="eastAsia" w:ascii="方正黑体_GBK" w:hAnsi="黑体" w:eastAsia="方正黑体_GBK"/>
          <w:sz w:val="44"/>
          <w:szCs w:val="44"/>
        </w:rPr>
        <w:t>服务与发展情况调查报告</w:t>
      </w:r>
    </w:p>
    <w:p w14:paraId="7915B9FF">
      <w:pPr>
        <w:pStyle w:val="40"/>
        <w:snapToGrid w:val="0"/>
        <w:spacing w:line="240" w:lineRule="atLeast"/>
        <w:ind w:left="-57" w:right="-57"/>
      </w:pPr>
    </w:p>
    <w:p w14:paraId="7915BA00">
      <w:pPr>
        <w:pStyle w:val="40"/>
        <w:snapToGrid w:val="0"/>
        <w:spacing w:line="240" w:lineRule="atLeast"/>
        <w:ind w:left="-57" w:right="-57"/>
      </w:pPr>
    </w:p>
    <w:p w14:paraId="7915BA01">
      <w:pPr>
        <w:pStyle w:val="40"/>
        <w:snapToGrid w:val="0"/>
        <w:spacing w:line="240" w:lineRule="atLeast"/>
        <w:ind w:left="-57" w:right="-57"/>
      </w:pPr>
    </w:p>
    <w:p w14:paraId="7915BA02">
      <w:pPr>
        <w:pStyle w:val="40"/>
        <w:snapToGrid w:val="0"/>
        <w:spacing w:line="240" w:lineRule="atLeast"/>
        <w:ind w:left="-57" w:right="-57"/>
      </w:pPr>
    </w:p>
    <w:p w14:paraId="7915BA03">
      <w:pPr>
        <w:pStyle w:val="40"/>
        <w:snapToGrid w:val="0"/>
        <w:spacing w:line="240" w:lineRule="atLeast"/>
        <w:ind w:left="-57" w:right="-57"/>
      </w:pPr>
    </w:p>
    <w:tbl>
      <w:tblPr>
        <w:tblStyle w:val="16"/>
        <w:tblW w:w="5000" w:type="pct"/>
        <w:tblInd w:w="0" w:type="dxa"/>
        <w:tblLayout w:type="autofit"/>
        <w:tblCellMar>
          <w:top w:w="0" w:type="dxa"/>
          <w:left w:w="108" w:type="dxa"/>
          <w:bottom w:w="0" w:type="dxa"/>
          <w:right w:w="108" w:type="dxa"/>
        </w:tblCellMar>
      </w:tblPr>
      <w:tblGrid>
        <w:gridCol w:w="4066"/>
        <w:gridCol w:w="4994"/>
      </w:tblGrid>
      <w:tr w14:paraId="7915BA06">
        <w:tblPrEx>
          <w:tblCellMar>
            <w:top w:w="0" w:type="dxa"/>
            <w:left w:w="108" w:type="dxa"/>
            <w:bottom w:w="0" w:type="dxa"/>
            <w:right w:w="108" w:type="dxa"/>
          </w:tblCellMar>
        </w:tblPrEx>
        <w:trPr>
          <w:trHeight w:val="660" w:hRule="atLeast"/>
        </w:trPr>
        <w:tc>
          <w:tcPr>
            <w:tcW w:w="2244" w:type="pct"/>
            <w:noWrap/>
            <w:vAlign w:val="center"/>
          </w:tcPr>
          <w:p w14:paraId="7915BA04">
            <w:pPr>
              <w:widowControl/>
              <w:jc w:val="right"/>
              <w:rPr>
                <w:rFonts w:ascii="方正黑体_GBK" w:hAnsi="宋体" w:eastAsia="方正黑体_GBK"/>
                <w:color w:val="000000"/>
                <w:sz w:val="32"/>
                <w:szCs w:val="32"/>
              </w:rPr>
            </w:pPr>
            <w:r>
              <w:rPr>
                <w:rFonts w:hint="eastAsia" w:ascii="方正黑体_GBK" w:hAnsi="宋体" w:eastAsia="方正黑体_GBK"/>
                <w:color w:val="000000"/>
                <w:sz w:val="32"/>
                <w:szCs w:val="32"/>
              </w:rPr>
              <w:t>服务机构 (盖章)：</w:t>
            </w:r>
          </w:p>
        </w:tc>
        <w:tc>
          <w:tcPr>
            <w:tcW w:w="2756" w:type="pct"/>
          </w:tcPr>
          <w:p w14:paraId="7915BA05">
            <w:pPr>
              <w:widowControl/>
              <w:rPr>
                <w:rFonts w:ascii="方正黑体_GBK" w:hAnsi="宋体" w:eastAsia="方正黑体_GBK"/>
                <w:color w:val="000000"/>
                <w:sz w:val="32"/>
                <w:szCs w:val="32"/>
                <w:u w:val="single"/>
              </w:rPr>
            </w:pPr>
            <w:r>
              <w:rPr>
                <w:rFonts w:hint="eastAsia" w:ascii="方正黑体_GBK" w:hAnsi="宋体" w:eastAsia="方正黑体_GBK"/>
                <w:color w:val="000000"/>
                <w:sz w:val="32"/>
                <w:szCs w:val="32"/>
                <w:u w:val="single"/>
              </w:rPr>
              <w:t xml:space="preserve">      </w:t>
            </w:r>
            <w:r>
              <w:rPr>
                <w:rFonts w:ascii="方正黑体_GBK" w:hAnsi="宋体" w:eastAsia="方正黑体_GBK"/>
                <w:color w:val="000000"/>
                <w:sz w:val="32"/>
                <w:szCs w:val="32"/>
                <w:u w:val="single"/>
              </w:rPr>
              <w:t xml:space="preserve">        </w:t>
            </w:r>
            <w:r>
              <w:rPr>
                <w:rFonts w:hint="eastAsia" w:ascii="方正黑体_GBK" w:hAnsi="宋体" w:eastAsia="方正黑体_GBK"/>
                <w:color w:val="000000"/>
                <w:sz w:val="32"/>
                <w:szCs w:val="32"/>
                <w:u w:val="single"/>
              </w:rPr>
              <w:t xml:space="preserve">    </w:t>
            </w:r>
          </w:p>
        </w:tc>
      </w:tr>
      <w:tr w14:paraId="7915BA09">
        <w:tblPrEx>
          <w:tblCellMar>
            <w:top w:w="0" w:type="dxa"/>
            <w:left w:w="108" w:type="dxa"/>
            <w:bottom w:w="0" w:type="dxa"/>
            <w:right w:w="108" w:type="dxa"/>
          </w:tblCellMar>
        </w:tblPrEx>
        <w:trPr>
          <w:trHeight w:val="660" w:hRule="atLeast"/>
        </w:trPr>
        <w:tc>
          <w:tcPr>
            <w:tcW w:w="2244" w:type="pct"/>
            <w:noWrap/>
            <w:vAlign w:val="center"/>
          </w:tcPr>
          <w:p w14:paraId="7915BA07">
            <w:pPr>
              <w:widowControl/>
              <w:jc w:val="right"/>
              <w:rPr>
                <w:rFonts w:ascii="方正黑体_GBK" w:hAnsi="Times New Roman" w:eastAsia="方正黑体_GBK" w:cs="宋体"/>
                <w:color w:val="000000"/>
                <w:sz w:val="32"/>
                <w:szCs w:val="32"/>
              </w:rPr>
            </w:pPr>
            <w:r>
              <w:rPr>
                <w:rFonts w:hint="eastAsia" w:ascii="方正黑体_GBK" w:hAnsi="宋体" w:eastAsia="方正黑体_GBK"/>
                <w:color w:val="000000"/>
                <w:spacing w:val="34"/>
                <w:sz w:val="32"/>
                <w:szCs w:val="32"/>
              </w:rPr>
              <w:t>所在设区市</w:t>
            </w:r>
            <w:r>
              <w:rPr>
                <w:rFonts w:hint="eastAsia" w:ascii="方正黑体_GBK" w:hAnsi="宋体" w:eastAsia="方正黑体_GBK"/>
                <w:color w:val="000000"/>
                <w:sz w:val="32"/>
                <w:szCs w:val="32"/>
              </w:rPr>
              <w:t>：</w:t>
            </w:r>
          </w:p>
        </w:tc>
        <w:tc>
          <w:tcPr>
            <w:tcW w:w="2756" w:type="pct"/>
          </w:tcPr>
          <w:p w14:paraId="7915BA08">
            <w:pPr>
              <w:widowControl/>
              <w:rPr>
                <w:rFonts w:ascii="方正黑体_GBK" w:hAnsi="宋体" w:eastAsia="方正黑体_GBK"/>
                <w:color w:val="000000"/>
                <w:sz w:val="32"/>
                <w:szCs w:val="32"/>
                <w:u w:val="single"/>
              </w:rPr>
            </w:pPr>
            <w:r>
              <w:rPr>
                <w:rFonts w:hint="eastAsia" w:ascii="方正黑体_GBK" w:hAnsi="宋体" w:eastAsia="方正黑体_GBK"/>
                <w:color w:val="000000"/>
                <w:sz w:val="32"/>
                <w:szCs w:val="32"/>
                <w:u w:val="single"/>
              </w:rPr>
              <w:t xml:space="preserve">                  </w:t>
            </w:r>
          </w:p>
        </w:tc>
      </w:tr>
      <w:tr w14:paraId="7915BA0C">
        <w:tblPrEx>
          <w:tblCellMar>
            <w:top w:w="0" w:type="dxa"/>
            <w:left w:w="108" w:type="dxa"/>
            <w:bottom w:w="0" w:type="dxa"/>
            <w:right w:w="108" w:type="dxa"/>
          </w:tblCellMar>
        </w:tblPrEx>
        <w:trPr>
          <w:trHeight w:val="660" w:hRule="atLeast"/>
        </w:trPr>
        <w:tc>
          <w:tcPr>
            <w:tcW w:w="2244" w:type="pct"/>
            <w:noWrap/>
            <w:vAlign w:val="center"/>
          </w:tcPr>
          <w:p w14:paraId="7915BA0A">
            <w:pPr>
              <w:widowControl/>
              <w:jc w:val="right"/>
              <w:rPr>
                <w:rFonts w:ascii="方正黑体_GBK" w:eastAsia="方正黑体_GBK" w:cs="Times New Roman"/>
                <w:color w:val="000000"/>
                <w:sz w:val="32"/>
                <w:szCs w:val="32"/>
              </w:rPr>
            </w:pPr>
            <w:r>
              <w:rPr>
                <w:rFonts w:hint="eastAsia" w:ascii="方正黑体_GBK" w:hAnsi="宋体" w:eastAsia="方正黑体_GBK"/>
                <w:color w:val="000000"/>
                <w:sz w:val="32"/>
                <w:szCs w:val="32"/>
              </w:rPr>
              <w:t>联   系   人：</w:t>
            </w:r>
          </w:p>
        </w:tc>
        <w:tc>
          <w:tcPr>
            <w:tcW w:w="2756" w:type="pct"/>
          </w:tcPr>
          <w:p w14:paraId="7915BA0B">
            <w:pPr>
              <w:widowControl/>
              <w:rPr>
                <w:rFonts w:ascii="方正黑体_GBK" w:hAnsi="宋体" w:eastAsia="方正黑体_GBK"/>
                <w:color w:val="000000"/>
                <w:sz w:val="32"/>
                <w:szCs w:val="32"/>
                <w:u w:val="single"/>
              </w:rPr>
            </w:pPr>
            <w:r>
              <w:rPr>
                <w:rFonts w:hint="eastAsia" w:ascii="方正黑体_GBK" w:hAnsi="宋体" w:eastAsia="方正黑体_GBK"/>
                <w:color w:val="000000"/>
                <w:sz w:val="32"/>
                <w:szCs w:val="32"/>
                <w:u w:val="single"/>
              </w:rPr>
              <w:t xml:space="preserve">                  </w:t>
            </w:r>
          </w:p>
        </w:tc>
      </w:tr>
      <w:tr w14:paraId="7915BA0F">
        <w:tblPrEx>
          <w:tblCellMar>
            <w:top w:w="0" w:type="dxa"/>
            <w:left w:w="108" w:type="dxa"/>
            <w:bottom w:w="0" w:type="dxa"/>
            <w:right w:w="108" w:type="dxa"/>
          </w:tblCellMar>
        </w:tblPrEx>
        <w:trPr>
          <w:trHeight w:val="660" w:hRule="atLeast"/>
        </w:trPr>
        <w:tc>
          <w:tcPr>
            <w:tcW w:w="2244" w:type="pct"/>
            <w:noWrap/>
            <w:vAlign w:val="center"/>
          </w:tcPr>
          <w:p w14:paraId="7915BA0D">
            <w:pPr>
              <w:widowControl/>
              <w:jc w:val="right"/>
              <w:rPr>
                <w:rFonts w:ascii="方正黑体_GBK" w:eastAsia="方正黑体_GBK"/>
                <w:color w:val="000000"/>
                <w:sz w:val="32"/>
                <w:szCs w:val="32"/>
              </w:rPr>
            </w:pPr>
            <w:r>
              <w:rPr>
                <w:rFonts w:hint="eastAsia" w:ascii="方正黑体_GBK" w:hAnsi="宋体" w:eastAsia="方正黑体_GBK"/>
                <w:color w:val="000000"/>
                <w:spacing w:val="11"/>
                <w:sz w:val="32"/>
                <w:szCs w:val="32"/>
              </w:rPr>
              <w:t>联 系 方 式</w:t>
            </w:r>
            <w:r>
              <w:rPr>
                <w:rFonts w:hint="eastAsia" w:ascii="方正黑体_GBK" w:hAnsi="宋体" w:eastAsia="方正黑体_GBK"/>
                <w:color w:val="000000"/>
                <w:sz w:val="32"/>
                <w:szCs w:val="32"/>
              </w:rPr>
              <w:t>：</w:t>
            </w:r>
          </w:p>
        </w:tc>
        <w:tc>
          <w:tcPr>
            <w:tcW w:w="2756" w:type="pct"/>
          </w:tcPr>
          <w:p w14:paraId="7915BA0E">
            <w:pPr>
              <w:widowControl/>
              <w:rPr>
                <w:rFonts w:ascii="方正黑体_GBK" w:hAnsi="宋体" w:eastAsia="方正黑体_GBK"/>
                <w:color w:val="000000"/>
                <w:sz w:val="32"/>
                <w:szCs w:val="32"/>
              </w:rPr>
            </w:pPr>
            <w:r>
              <w:rPr>
                <w:rFonts w:hint="eastAsia" w:ascii="方正黑体_GBK" w:hAnsi="宋体" w:eastAsia="方正黑体_GBK"/>
                <w:color w:val="000000"/>
                <w:sz w:val="32"/>
                <w:szCs w:val="32"/>
                <w:u w:val="single"/>
              </w:rPr>
              <w:t xml:space="preserve">                  </w:t>
            </w:r>
          </w:p>
        </w:tc>
      </w:tr>
      <w:tr w14:paraId="7915BA12">
        <w:tblPrEx>
          <w:tblCellMar>
            <w:top w:w="0" w:type="dxa"/>
            <w:left w:w="108" w:type="dxa"/>
            <w:bottom w:w="0" w:type="dxa"/>
            <w:right w:w="108" w:type="dxa"/>
          </w:tblCellMar>
        </w:tblPrEx>
        <w:trPr>
          <w:trHeight w:val="660" w:hRule="atLeast"/>
        </w:trPr>
        <w:tc>
          <w:tcPr>
            <w:tcW w:w="2244" w:type="pct"/>
            <w:noWrap/>
            <w:vAlign w:val="center"/>
          </w:tcPr>
          <w:p w14:paraId="7915BA10">
            <w:pPr>
              <w:widowControl/>
              <w:jc w:val="right"/>
              <w:rPr>
                <w:rFonts w:ascii="方正黑体_GBK" w:eastAsia="方正黑体_GBK"/>
                <w:color w:val="000000"/>
                <w:sz w:val="32"/>
                <w:szCs w:val="32"/>
              </w:rPr>
            </w:pPr>
            <w:r>
              <w:rPr>
                <w:rFonts w:hint="eastAsia" w:ascii="方正黑体_GBK" w:hAnsi="宋体" w:eastAsia="方正黑体_GBK"/>
                <w:color w:val="000000"/>
                <w:spacing w:val="11"/>
                <w:sz w:val="32"/>
                <w:szCs w:val="32"/>
              </w:rPr>
              <w:t>填 报 日 期</w:t>
            </w:r>
            <w:r>
              <w:rPr>
                <w:rFonts w:hint="eastAsia" w:ascii="方正黑体_GBK" w:hAnsi="宋体" w:eastAsia="方正黑体_GBK"/>
                <w:color w:val="000000"/>
                <w:sz w:val="32"/>
                <w:szCs w:val="32"/>
              </w:rPr>
              <w:t>：</w:t>
            </w:r>
          </w:p>
        </w:tc>
        <w:tc>
          <w:tcPr>
            <w:tcW w:w="2756" w:type="pct"/>
          </w:tcPr>
          <w:p w14:paraId="7915BA11">
            <w:pPr>
              <w:widowControl/>
              <w:rPr>
                <w:rFonts w:ascii="方正黑体_GBK" w:hAnsi="宋体" w:eastAsia="方正黑体_GBK"/>
                <w:color w:val="000000"/>
                <w:sz w:val="32"/>
                <w:szCs w:val="32"/>
              </w:rPr>
            </w:pPr>
            <w:r>
              <w:rPr>
                <w:rFonts w:hint="eastAsia" w:ascii="方正黑体_GBK" w:hAnsi="宋体" w:eastAsia="方正黑体_GBK"/>
                <w:color w:val="000000"/>
                <w:sz w:val="32"/>
                <w:szCs w:val="32"/>
                <w:u w:val="single"/>
              </w:rPr>
              <w:t xml:space="preserve">                  </w:t>
            </w:r>
          </w:p>
        </w:tc>
      </w:tr>
    </w:tbl>
    <w:p w14:paraId="7915BA13">
      <w:pPr>
        <w:rPr>
          <w:rFonts w:ascii="Times New Roman" w:hAnsi="Times New Roman" w:eastAsia="方正黑体_GBK" w:cs="Times New Roman"/>
          <w:sz w:val="32"/>
          <w:szCs w:val="32"/>
        </w:rPr>
      </w:pPr>
    </w:p>
    <w:p w14:paraId="7915BA14">
      <w:pPr>
        <w:rPr>
          <w:rFonts w:ascii="Times New Roman" w:hAnsi="Times New Roman" w:eastAsia="方正黑体_GBK" w:cs="Times New Roman"/>
          <w:sz w:val="32"/>
          <w:szCs w:val="32"/>
        </w:rPr>
      </w:pPr>
    </w:p>
    <w:p w14:paraId="7915BA15">
      <w:pPr>
        <w:rPr>
          <w:rFonts w:ascii="Times New Roman" w:hAnsi="Times New Roman" w:eastAsia="方正黑体_GBK" w:cs="Times New Roman"/>
          <w:sz w:val="32"/>
          <w:szCs w:val="32"/>
        </w:rPr>
      </w:pPr>
    </w:p>
    <w:p w14:paraId="7915BA16">
      <w:pPr>
        <w:widowControl/>
        <w:jc w:val="center"/>
        <w:rPr>
          <w:rFonts w:ascii="方正黑体_GBK" w:hAnsi="宋体" w:eastAsia="方正黑体_GBK" w:cs="宋体"/>
          <w:color w:val="000000"/>
          <w:kern w:val="0"/>
          <w:sz w:val="32"/>
          <w:szCs w:val="32"/>
          <w14:ligatures w14:val="none"/>
        </w:rPr>
      </w:pPr>
      <w:r>
        <w:rPr>
          <w:rFonts w:hint="eastAsia" w:ascii="方正黑体_GBK" w:hAnsi="宋体" w:eastAsia="方正黑体_GBK" w:cs="宋体"/>
          <w:color w:val="000000"/>
          <w:kern w:val="0"/>
          <w:sz w:val="32"/>
          <w:szCs w:val="32"/>
          <w14:ligatures w14:val="none"/>
        </w:rPr>
        <w:t>江苏省工业和信息化厅</w:t>
      </w:r>
    </w:p>
    <w:p w14:paraId="4A862221">
      <w:pPr>
        <w:jc w:val="center"/>
        <w:rPr>
          <w:rFonts w:ascii="Times New Roman" w:hAnsi="Times New Roman" w:eastAsia="方正黑体_GBK" w:cs="Times New Roman"/>
          <w:sz w:val="32"/>
          <w:szCs w:val="32"/>
        </w:rPr>
        <w:sectPr>
          <w:footerReference r:id="rId3" w:type="default"/>
          <w:pgSz w:w="11906" w:h="16838"/>
          <w:pgMar w:top="1814" w:right="1531" w:bottom="1985" w:left="1531" w:header="851" w:footer="992" w:gutter="0"/>
          <w:cols w:space="425" w:num="1"/>
          <w:docGrid w:type="lines" w:linePitch="312" w:charSpace="0"/>
        </w:sectPr>
      </w:pPr>
    </w:p>
    <w:p w14:paraId="7915BA18">
      <w:pPr>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填报说明</w:t>
      </w:r>
    </w:p>
    <w:p w14:paraId="7915BA19">
      <w:pPr>
        <w:widowControl/>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填报单位根据自身机构性质选择对应调查表和佐证材料进行报送</w:t>
      </w:r>
      <w:r>
        <w:rPr>
          <w:rFonts w:ascii="Times New Roman" w:hAnsi="Times New Roman" w:eastAsia="方正仿宋_GBK" w:cs="Times New Roman"/>
          <w:color w:val="000000"/>
          <w:sz w:val="32"/>
          <w:szCs w:val="32"/>
        </w:rPr>
        <w:t>。</w:t>
      </w:r>
    </w:p>
    <w:p w14:paraId="7915BA1A">
      <w:pPr>
        <w:widowControl/>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2、社会化服务机构选择技术服务为主要服务类型时，须满足服务企业的仪器设备和专业服务软件原值不低于</w:t>
      </w: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00万元；选择智改数转网联服务为主要服务类型时，须满足不含硬件收入的智改数转服务收入不低于2000万元。</w:t>
      </w:r>
    </w:p>
    <w:p w14:paraId="7915BA1B">
      <w:pPr>
        <w:widowControl/>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每选择一项服务类型，须</w:t>
      </w:r>
      <w:r>
        <w:rPr>
          <w:rFonts w:ascii="Times New Roman" w:hAnsi="Times New Roman" w:eastAsia="方正仿宋_GBK" w:cs="Times New Roman"/>
          <w:color w:val="000000"/>
          <w:sz w:val="32"/>
          <w:szCs w:val="32"/>
        </w:rPr>
        <w:t>为100家及以上企业提供该类线下服务</w:t>
      </w:r>
      <w:r>
        <w:rPr>
          <w:rFonts w:hint="eastAsia" w:ascii="Times New Roman" w:hAnsi="Times New Roman" w:eastAsia="方正仿宋_GBK" w:cs="Times New Roman"/>
          <w:color w:val="000000"/>
          <w:sz w:val="32"/>
          <w:szCs w:val="32"/>
        </w:rPr>
        <w:t>。</w:t>
      </w:r>
    </w:p>
    <w:p w14:paraId="7915BA1C">
      <w:pPr>
        <w:widowControl/>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中小企业服务中心调查表中，上年度营收指政府拨付的用于开展服务工作的费用及政府购买服务费用</w:t>
      </w:r>
      <w:r>
        <w:rPr>
          <w:rFonts w:ascii="Times New Roman" w:hAnsi="Times New Roman" w:eastAsia="方正仿宋_GBK" w:cs="Times New Roman"/>
          <w:color w:val="000000"/>
          <w:sz w:val="32"/>
          <w:szCs w:val="32"/>
        </w:rPr>
        <w:t>。</w:t>
      </w:r>
    </w:p>
    <w:p w14:paraId="7915BA1D">
      <w:pPr>
        <w:spacing w:line="590" w:lineRule="exact"/>
        <w:ind w:firstLine="6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333333"/>
          <w:sz w:val="32"/>
          <w:szCs w:val="32"/>
        </w:rPr>
        <w:t>5、</w:t>
      </w:r>
      <w:r>
        <w:rPr>
          <w:rFonts w:ascii="Times New Roman" w:hAnsi="Times New Roman" w:eastAsia="方正仿宋_GBK" w:cs="Times New Roman"/>
          <w:color w:val="333333"/>
          <w:sz w:val="32"/>
          <w:szCs w:val="32"/>
        </w:rPr>
        <w:t>服务收入均</w:t>
      </w:r>
      <w:r>
        <w:rPr>
          <w:rFonts w:hint="eastAsia" w:ascii="Times New Roman" w:hAnsi="Times New Roman" w:eastAsia="方正仿宋_GBK" w:cs="Times New Roman"/>
          <w:color w:val="333333"/>
          <w:sz w:val="32"/>
          <w:szCs w:val="32"/>
        </w:rPr>
        <w:t>指</w:t>
      </w:r>
      <w:r>
        <w:rPr>
          <w:rFonts w:ascii="Times New Roman" w:hAnsi="Times New Roman" w:eastAsia="方正仿宋_GBK" w:cs="Times New Roman"/>
          <w:color w:val="333333"/>
          <w:sz w:val="32"/>
          <w:szCs w:val="32"/>
        </w:rPr>
        <w:t>为企业</w:t>
      </w:r>
      <w:r>
        <w:rPr>
          <w:rFonts w:hint="eastAsia" w:ascii="Times New Roman" w:hAnsi="Times New Roman" w:eastAsia="方正仿宋_GBK" w:cs="Times New Roman"/>
          <w:color w:val="000000"/>
          <w:sz w:val="32"/>
          <w:szCs w:val="32"/>
        </w:rPr>
        <w:t>（含企业方式</w:t>
      </w:r>
      <w:r>
        <w:rPr>
          <w:rFonts w:ascii="Times New Roman" w:hAnsi="Times New Roman" w:eastAsia="方正仿宋_GBK" w:cs="Times New Roman"/>
          <w:color w:val="000000"/>
          <w:sz w:val="32"/>
          <w:szCs w:val="32"/>
        </w:rPr>
        <w:t>运作</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事业单位性质科研院所）提供服务取得的服务收入</w:t>
      </w:r>
      <w:r>
        <w:rPr>
          <w:rFonts w:hint="eastAsia" w:ascii="Times New Roman" w:hAnsi="Times New Roman" w:eastAsia="方正仿宋_GBK" w:cs="Times New Roman"/>
          <w:color w:val="000000"/>
          <w:sz w:val="32"/>
          <w:szCs w:val="32"/>
        </w:rPr>
        <w:t>或</w:t>
      </w:r>
      <w:r>
        <w:rPr>
          <w:rFonts w:ascii="Times New Roman" w:hAnsi="Times New Roman" w:eastAsia="方正仿宋_GBK" w:cs="Times New Roman"/>
          <w:color w:val="000000"/>
          <w:sz w:val="32"/>
          <w:szCs w:val="32"/>
        </w:rPr>
        <w:t>接受第三方</w:t>
      </w:r>
      <w:r>
        <w:rPr>
          <w:rFonts w:hint="eastAsia" w:ascii="Times New Roman" w:hAnsi="Times New Roman" w:eastAsia="方正仿宋_GBK" w:cs="Times New Roman"/>
          <w:color w:val="000000"/>
          <w:sz w:val="32"/>
          <w:szCs w:val="32"/>
        </w:rPr>
        <w:t>委托</w:t>
      </w:r>
      <w:r>
        <w:rPr>
          <w:rFonts w:ascii="Times New Roman" w:hAnsi="Times New Roman" w:eastAsia="方正仿宋_GBK" w:cs="Times New Roman"/>
          <w:color w:val="000000"/>
          <w:sz w:val="32"/>
          <w:szCs w:val="32"/>
        </w:rPr>
        <w:t>为企业</w:t>
      </w:r>
      <w:r>
        <w:rPr>
          <w:rFonts w:hint="eastAsia" w:ascii="Times New Roman" w:hAnsi="Times New Roman" w:eastAsia="方正仿宋_GBK" w:cs="Times New Roman"/>
          <w:color w:val="000000"/>
          <w:sz w:val="32"/>
          <w:szCs w:val="32"/>
        </w:rPr>
        <w:t>（含企业方式运作的事业单位性质科研院所</w:t>
      </w:r>
      <w:r>
        <w:rPr>
          <w:rFonts w:ascii="Times New Roman" w:hAnsi="Times New Roman" w:eastAsia="方正仿宋_GBK" w:cs="Times New Roman"/>
          <w:color w:val="000000"/>
          <w:sz w:val="32"/>
          <w:szCs w:val="32"/>
        </w:rPr>
        <w:t>）提</w:t>
      </w:r>
      <w:r>
        <w:rPr>
          <w:rFonts w:ascii="Times New Roman" w:hAnsi="Times New Roman" w:eastAsia="方正仿宋_GBK" w:cs="Times New Roman"/>
          <w:color w:val="333333"/>
          <w:sz w:val="32"/>
          <w:szCs w:val="32"/>
        </w:rPr>
        <w:t>供</w:t>
      </w:r>
      <w:r>
        <w:rPr>
          <w:rFonts w:hint="eastAsia" w:ascii="Times New Roman" w:hAnsi="Times New Roman" w:eastAsia="方正仿宋_GBK" w:cs="Times New Roman"/>
          <w:color w:val="333333"/>
          <w:sz w:val="32"/>
          <w:szCs w:val="32"/>
        </w:rPr>
        <w:t>服务取得的</w:t>
      </w:r>
      <w:r>
        <w:rPr>
          <w:rFonts w:ascii="Times New Roman" w:hAnsi="Times New Roman" w:eastAsia="方正仿宋_GBK" w:cs="Times New Roman"/>
          <w:color w:val="333333"/>
          <w:sz w:val="32"/>
          <w:szCs w:val="32"/>
        </w:rPr>
        <w:t>收入，不包括投资收益、利息收入、租金收入、特许权使用费收入等。</w:t>
      </w:r>
    </w:p>
    <w:p w14:paraId="7915BA1E">
      <w:pPr>
        <w:widowControl/>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rPr>
        <w:t>社会化服务机构调查表中，</w:t>
      </w:r>
      <w:r>
        <w:rPr>
          <w:rFonts w:ascii="Times New Roman" w:hAnsi="Times New Roman" w:eastAsia="方正仿宋_GBK" w:cs="Times New Roman"/>
          <w:color w:val="000000"/>
          <w:sz w:val="32"/>
          <w:szCs w:val="32"/>
        </w:rPr>
        <w:t>服务对象覆盖省内设区市数量</w:t>
      </w:r>
      <w:r>
        <w:rPr>
          <w:rFonts w:hint="eastAsia" w:ascii="Times New Roman" w:hAnsi="Times New Roman" w:eastAsia="方正仿宋_GBK" w:cs="Times New Roman"/>
          <w:color w:val="000000"/>
          <w:sz w:val="32"/>
          <w:szCs w:val="32"/>
        </w:rPr>
        <w:t>须在该市获得20家及以上企业服务收入；线下服务对象覆盖“1650”产业体系中16个集群数量须服务该集群内企业达100家及以上。</w:t>
      </w:r>
    </w:p>
    <w:p w14:paraId="7915BA1F">
      <w:pPr>
        <w:widowControl/>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rPr>
        <w:t>、调查报告</w:t>
      </w:r>
      <w:r>
        <w:rPr>
          <w:rFonts w:ascii="Times New Roman" w:hAnsi="Times New Roman" w:eastAsia="方正仿宋_GBK" w:cs="Times New Roman"/>
          <w:color w:val="000000"/>
          <w:sz w:val="32"/>
          <w:szCs w:val="32"/>
        </w:rPr>
        <w:t>中填写的内容必须真实可靠</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表内栏目不得空缺。</w:t>
      </w:r>
    </w:p>
    <w:p w14:paraId="7915BA20">
      <w:pPr>
        <w:widowControl/>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8、按照“佐证材料目录”准备所需</w:t>
      </w:r>
      <w:r>
        <w:rPr>
          <w:rFonts w:hint="eastAsia" w:ascii="Times New Roman" w:hAnsi="Times New Roman" w:eastAsia="方正仿宋_GBK" w:cs="Times New Roman"/>
          <w:color w:val="000000"/>
          <w:sz w:val="32"/>
          <w:szCs w:val="32"/>
        </w:rPr>
        <w:t>证明材料</w:t>
      </w:r>
      <w:r>
        <w:rPr>
          <w:rFonts w:ascii="Times New Roman" w:hAnsi="Times New Roman" w:eastAsia="方正仿宋_GBK" w:cs="Times New Roman"/>
          <w:color w:val="000000"/>
          <w:sz w:val="32"/>
          <w:szCs w:val="32"/>
        </w:rPr>
        <w:t>，如有缺漏，调查表相关数据视为无效。</w:t>
      </w:r>
    </w:p>
    <w:p w14:paraId="059424F7">
      <w:pPr>
        <w:spacing w:line="560" w:lineRule="exact"/>
        <w:jc w:val="center"/>
        <w:rPr>
          <w:rFonts w:ascii="Times New Roman" w:hAnsi="Times New Roman" w:eastAsia="方正黑体_GBK" w:cs="Times New Roman"/>
          <w:sz w:val="32"/>
          <w:szCs w:val="32"/>
        </w:rPr>
        <w:sectPr>
          <w:pgSz w:w="11906" w:h="16838"/>
          <w:pgMar w:top="1814" w:right="1531" w:bottom="1984" w:left="1531" w:header="851" w:footer="992" w:gutter="0"/>
          <w:pgNumType w:fmt="numberInDash"/>
          <w:cols w:space="425" w:num="1"/>
          <w:docGrid w:type="lines" w:linePitch="312" w:charSpace="0"/>
        </w:sectPr>
      </w:pPr>
    </w:p>
    <w:p w14:paraId="7915BA22">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中小企业公共服务机构服务与发展情况调查表</w:t>
      </w:r>
    </w:p>
    <w:p w14:paraId="7915BA23">
      <w:pPr>
        <w:spacing w:after="156" w:afterLines="50"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（中小企业服务中心）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703"/>
        <w:gridCol w:w="844"/>
        <w:gridCol w:w="1216"/>
        <w:gridCol w:w="86"/>
        <w:gridCol w:w="299"/>
        <w:gridCol w:w="1126"/>
        <w:gridCol w:w="1228"/>
        <w:gridCol w:w="282"/>
        <w:gridCol w:w="1251"/>
        <w:gridCol w:w="1288"/>
      </w:tblGrid>
      <w:tr w14:paraId="7915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vAlign w:val="center"/>
          </w:tcPr>
          <w:p w14:paraId="7915BA24">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单位名称</w:t>
            </w:r>
          </w:p>
        </w:tc>
        <w:tc>
          <w:tcPr>
            <w:tcW w:w="1761" w:type="pct"/>
            <w:gridSpan w:val="3"/>
            <w:shd w:val="clear" w:color="auto" w:fill="auto"/>
            <w:vAlign w:val="center"/>
          </w:tcPr>
          <w:p w14:paraId="7915BA25">
            <w:pPr>
              <w:widowControl/>
              <w:spacing w:line="280" w:lineRule="exact"/>
              <w:jc w:val="center"/>
              <w:rPr>
                <w:rFonts w:ascii="方正仿宋_GBK" w:hAnsi="宋体" w:eastAsia="方正仿宋_GBK" w:cs="宋体"/>
                <w:color w:val="000000"/>
                <w:kern w:val="0"/>
                <w:sz w:val="24"/>
                <w:szCs w:val="24"/>
                <w14:ligatures w14:val="none"/>
              </w:rPr>
            </w:pPr>
          </w:p>
        </w:tc>
        <w:tc>
          <w:tcPr>
            <w:tcW w:w="1414" w:type="pct"/>
            <w:gridSpan w:val="5"/>
            <w:shd w:val="clear" w:color="auto" w:fill="auto"/>
            <w:vAlign w:val="center"/>
          </w:tcPr>
          <w:p w14:paraId="7915BA26">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组织机构代码</w:t>
            </w:r>
          </w:p>
        </w:tc>
        <w:tc>
          <w:tcPr>
            <w:tcW w:w="1189" w:type="pct"/>
            <w:gridSpan w:val="2"/>
            <w:shd w:val="clear" w:color="auto" w:fill="auto"/>
            <w:vAlign w:val="center"/>
          </w:tcPr>
          <w:p w14:paraId="7915BA27">
            <w:pPr>
              <w:widowControl/>
              <w:spacing w:line="280" w:lineRule="exact"/>
              <w:jc w:val="center"/>
              <w:rPr>
                <w:rFonts w:ascii="方正仿宋_GBK" w:hAnsi="宋体" w:eastAsia="方正仿宋_GBK" w:cs="宋体"/>
                <w:color w:val="000000"/>
                <w:kern w:val="0"/>
                <w:sz w:val="24"/>
                <w:szCs w:val="24"/>
                <w14:ligatures w14:val="none"/>
              </w:rPr>
            </w:pPr>
          </w:p>
        </w:tc>
      </w:tr>
      <w:tr w14:paraId="7915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vAlign w:val="center"/>
          </w:tcPr>
          <w:p w14:paraId="7915BA29">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注册日期</w:t>
            </w:r>
          </w:p>
          <w:p w14:paraId="7915BA2A">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（年月）</w:t>
            </w:r>
          </w:p>
        </w:tc>
        <w:tc>
          <w:tcPr>
            <w:tcW w:w="1761" w:type="pct"/>
            <w:gridSpan w:val="3"/>
            <w:shd w:val="clear" w:color="auto" w:fill="auto"/>
            <w:vAlign w:val="center"/>
          </w:tcPr>
          <w:p w14:paraId="7915BA2B">
            <w:pPr>
              <w:widowControl/>
              <w:spacing w:line="280" w:lineRule="exact"/>
              <w:jc w:val="center"/>
              <w:rPr>
                <w:rFonts w:ascii="方正仿宋_GBK" w:hAnsi="宋体" w:eastAsia="方正仿宋_GBK" w:cs="宋体"/>
                <w:color w:val="000000"/>
                <w:kern w:val="0"/>
                <w:sz w:val="24"/>
                <w:szCs w:val="24"/>
                <w14:ligatures w14:val="none"/>
              </w:rPr>
            </w:pPr>
          </w:p>
        </w:tc>
        <w:tc>
          <w:tcPr>
            <w:tcW w:w="1414" w:type="pct"/>
            <w:gridSpan w:val="5"/>
            <w:shd w:val="clear" w:color="auto" w:fill="auto"/>
            <w:noWrap/>
            <w:vAlign w:val="center"/>
          </w:tcPr>
          <w:p w14:paraId="7915BA2C">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单位性质</w:t>
            </w:r>
          </w:p>
        </w:tc>
        <w:tc>
          <w:tcPr>
            <w:tcW w:w="1189" w:type="pct"/>
            <w:gridSpan w:val="2"/>
            <w:shd w:val="clear" w:color="auto" w:fill="auto"/>
            <w:noWrap/>
            <w:vAlign w:val="center"/>
          </w:tcPr>
          <w:p w14:paraId="7915BA2D">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事业□   企业□   社团□   其他□</w:t>
            </w:r>
          </w:p>
        </w:tc>
      </w:tr>
      <w:tr w14:paraId="7915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6" w:type="pct"/>
            <w:shd w:val="clear" w:color="auto" w:fill="auto"/>
            <w:noWrap/>
            <w:vAlign w:val="center"/>
          </w:tcPr>
          <w:p w14:paraId="7915BA2F">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法人代表</w:t>
            </w:r>
          </w:p>
        </w:tc>
        <w:tc>
          <w:tcPr>
            <w:tcW w:w="1761" w:type="pct"/>
            <w:gridSpan w:val="3"/>
            <w:shd w:val="clear" w:color="auto" w:fill="auto"/>
            <w:noWrap/>
            <w:vAlign w:val="center"/>
          </w:tcPr>
          <w:p w14:paraId="7915BA30">
            <w:pPr>
              <w:widowControl/>
              <w:spacing w:line="280" w:lineRule="exact"/>
              <w:jc w:val="center"/>
              <w:rPr>
                <w:rFonts w:ascii="方正仿宋_GBK" w:hAnsi="宋体" w:eastAsia="方正仿宋_GBK" w:cs="宋体"/>
                <w:color w:val="000000"/>
                <w:kern w:val="0"/>
                <w:sz w:val="24"/>
                <w:szCs w:val="24"/>
                <w14:ligatures w14:val="none"/>
              </w:rPr>
            </w:pPr>
          </w:p>
        </w:tc>
        <w:tc>
          <w:tcPr>
            <w:tcW w:w="707" w:type="pct"/>
            <w:gridSpan w:val="3"/>
            <w:shd w:val="clear" w:color="auto" w:fill="auto"/>
            <w:vAlign w:val="center"/>
          </w:tcPr>
          <w:p w14:paraId="1ED9D8D2">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注册地址</w:t>
            </w:r>
          </w:p>
        </w:tc>
        <w:tc>
          <w:tcPr>
            <w:tcW w:w="1896" w:type="pct"/>
            <w:gridSpan w:val="4"/>
            <w:shd w:val="clear" w:color="auto" w:fill="auto"/>
            <w:vAlign w:val="center"/>
          </w:tcPr>
          <w:p w14:paraId="7915BA32">
            <w:pPr>
              <w:widowControl/>
              <w:spacing w:line="280" w:lineRule="exact"/>
              <w:jc w:val="center"/>
              <w:rPr>
                <w:rFonts w:ascii="方正仿宋_GBK" w:hAnsi="宋体" w:eastAsia="方正仿宋_GBK" w:cs="宋体"/>
                <w:color w:val="000000"/>
                <w:kern w:val="0"/>
                <w:sz w:val="24"/>
                <w:szCs w:val="24"/>
                <w14:ligatures w14:val="none"/>
              </w:rPr>
            </w:pPr>
          </w:p>
        </w:tc>
      </w:tr>
      <w:tr w14:paraId="7915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28" w:type="pct"/>
            <w:gridSpan w:val="3"/>
            <w:shd w:val="clear" w:color="auto" w:fill="auto"/>
            <w:vAlign w:val="center"/>
          </w:tcPr>
          <w:p w14:paraId="0DDF504E">
            <w:pPr>
              <w:widowControl/>
              <w:spacing w:line="280" w:lineRule="exact"/>
              <w:jc w:val="center"/>
              <w:rPr>
                <w:rFonts w:hint="eastAsia"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财务管理机构和制度是</w:t>
            </w:r>
            <w:r>
              <w:rPr>
                <w:rFonts w:ascii="方正仿宋_GBK" w:hAnsi="宋体" w:eastAsia="方正仿宋_GBK" w:cs="宋体"/>
                <w:color w:val="000000"/>
                <w:kern w:val="0"/>
                <w:sz w:val="24"/>
                <w:szCs w:val="24"/>
                <w14:ligatures w14:val="none"/>
              </w:rPr>
              <w:t>否健全</w:t>
            </w:r>
          </w:p>
        </w:tc>
        <w:tc>
          <w:tcPr>
            <w:tcW w:w="609" w:type="pct"/>
            <w:gridSpan w:val="2"/>
            <w:shd w:val="clear" w:color="auto" w:fill="auto"/>
            <w:vAlign w:val="center"/>
          </w:tcPr>
          <w:p w14:paraId="4B1884D2">
            <w:pPr>
              <w:widowControl/>
              <w:spacing w:line="280" w:lineRule="exact"/>
              <w:jc w:val="center"/>
              <w:rPr>
                <w:rFonts w:ascii="方正仿宋_GBK" w:hAnsi="宋体" w:eastAsia="方正仿宋_GBK" w:cs="宋体"/>
                <w:color w:val="000000"/>
                <w:kern w:val="0"/>
                <w:sz w:val="24"/>
                <w:szCs w:val="24"/>
                <w14:ligatures w14:val="none"/>
              </w:rPr>
            </w:pPr>
          </w:p>
        </w:tc>
        <w:tc>
          <w:tcPr>
            <w:tcW w:w="1960" w:type="pct"/>
            <w:gridSpan w:val="5"/>
            <w:shd w:val="clear" w:color="auto" w:fill="auto"/>
            <w:vAlign w:val="center"/>
          </w:tcPr>
          <w:p w14:paraId="4F6A2E3E">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有无重大（含）以上安全、环保、质量事故（事件）及严重失信行为</w:t>
            </w:r>
          </w:p>
        </w:tc>
        <w:tc>
          <w:tcPr>
            <w:tcW w:w="603" w:type="pct"/>
            <w:shd w:val="clear" w:color="auto" w:fill="auto"/>
            <w:vAlign w:val="center"/>
          </w:tcPr>
          <w:p w14:paraId="7915BA35">
            <w:pPr>
              <w:widowControl/>
              <w:spacing w:line="280" w:lineRule="exact"/>
              <w:jc w:val="center"/>
              <w:rPr>
                <w:rFonts w:ascii="方正仿宋_GBK" w:hAnsi="宋体" w:eastAsia="方正仿宋_GBK" w:cs="宋体"/>
                <w:color w:val="000000"/>
                <w:kern w:val="0"/>
                <w:sz w:val="24"/>
                <w:szCs w:val="24"/>
                <w14:ligatures w14:val="none"/>
              </w:rPr>
            </w:pPr>
          </w:p>
        </w:tc>
      </w:tr>
      <w:tr w14:paraId="7915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36" w:type="pct"/>
            <w:shd w:val="clear" w:color="auto" w:fill="auto"/>
            <w:noWrap/>
            <w:vAlign w:val="center"/>
          </w:tcPr>
          <w:p w14:paraId="7915BA37">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联系人</w:t>
            </w:r>
          </w:p>
        </w:tc>
        <w:tc>
          <w:tcPr>
            <w:tcW w:w="1761" w:type="pct"/>
            <w:gridSpan w:val="3"/>
            <w:shd w:val="clear" w:color="auto" w:fill="auto"/>
            <w:vAlign w:val="center"/>
          </w:tcPr>
          <w:p w14:paraId="7915BA38">
            <w:pPr>
              <w:widowControl/>
              <w:spacing w:line="280" w:lineRule="exact"/>
              <w:jc w:val="center"/>
              <w:rPr>
                <w:rFonts w:ascii="方正仿宋_GBK" w:hAnsi="宋体" w:eastAsia="方正仿宋_GBK" w:cs="宋体"/>
                <w:color w:val="000000"/>
                <w:kern w:val="0"/>
                <w:sz w:val="24"/>
                <w:szCs w:val="24"/>
                <w14:ligatures w14:val="none"/>
              </w:rPr>
            </w:pPr>
          </w:p>
        </w:tc>
        <w:tc>
          <w:tcPr>
            <w:tcW w:w="1414" w:type="pct"/>
            <w:gridSpan w:val="5"/>
            <w:shd w:val="clear" w:color="auto" w:fill="auto"/>
            <w:noWrap/>
            <w:vAlign w:val="center"/>
          </w:tcPr>
          <w:p w14:paraId="7915BA39">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联系电话</w:t>
            </w:r>
          </w:p>
        </w:tc>
        <w:tc>
          <w:tcPr>
            <w:tcW w:w="1189" w:type="pct"/>
            <w:gridSpan w:val="2"/>
            <w:shd w:val="clear" w:color="auto" w:fill="auto"/>
            <w:noWrap/>
            <w:vAlign w:val="center"/>
          </w:tcPr>
          <w:p w14:paraId="7915BA3A">
            <w:pPr>
              <w:widowControl/>
              <w:spacing w:line="280" w:lineRule="exact"/>
              <w:jc w:val="center"/>
              <w:rPr>
                <w:rFonts w:ascii="方正仿宋_GBK" w:hAnsi="宋体" w:eastAsia="方正仿宋_GBK" w:cs="宋体"/>
                <w:color w:val="000000"/>
                <w:kern w:val="0"/>
                <w:sz w:val="24"/>
                <w:szCs w:val="24"/>
                <w14:ligatures w14:val="none"/>
              </w:rPr>
            </w:pPr>
          </w:p>
        </w:tc>
      </w:tr>
      <w:tr w14:paraId="7915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gridSpan w:val="11"/>
            <w:shd w:val="clear" w:color="auto" w:fill="auto"/>
            <w:vAlign w:val="center"/>
          </w:tcPr>
          <w:p w14:paraId="7915BA3C">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网址或者微信公众号或者APP：</w:t>
            </w:r>
          </w:p>
        </w:tc>
      </w:tr>
      <w:tr w14:paraId="791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00" w:type="pct"/>
            <w:gridSpan w:val="11"/>
            <w:shd w:val="clear" w:color="auto" w:fill="auto"/>
            <w:vAlign w:val="center"/>
          </w:tcPr>
          <w:p w14:paraId="7915BA3E">
            <w:pPr>
              <w:widowControl/>
              <w:spacing w:line="280" w:lineRule="exact"/>
              <w:rPr>
                <w:rFonts w:ascii="Times New Roman" w:hAnsi="Times New Roman" w:eastAsia="方正仿宋_GBK" w:cs="Times New Roman"/>
                <w:color w:val="000000"/>
                <w:kern w:val="0"/>
                <w:sz w:val="24"/>
                <w:szCs w:val="24"/>
                <w14:ligatures w14:val="none"/>
              </w:rPr>
            </w:pPr>
            <w:r>
              <w:rPr>
                <w:rFonts w:hint="eastAsia" w:ascii="Times New Roman" w:hAnsi="Times New Roman" w:eastAsia="方正仿宋_GBK" w:cs="Times New Roman"/>
                <w:color w:val="000000"/>
                <w:kern w:val="0"/>
                <w:sz w:val="24"/>
                <w:szCs w:val="24"/>
                <w14:ligatures w14:val="none"/>
              </w:rPr>
              <w:t>大专及以上或中级职称及以上人员</w:t>
            </w:r>
            <w:r>
              <w:rPr>
                <w:rFonts w:ascii="Times New Roman" w:hAnsi="Times New Roman" w:eastAsia="方正仿宋_GBK" w:cs="Times New Roman"/>
                <w:color w:val="000000"/>
                <w:kern w:val="0"/>
                <w:sz w:val="24"/>
                <w:szCs w:val="24"/>
                <w:u w:val="single"/>
                <w14:ligatures w14:val="none"/>
              </w:rPr>
              <w:t xml:space="preserve">     </w:t>
            </w:r>
            <w:r>
              <w:rPr>
                <w:rFonts w:ascii="Times New Roman" w:hAnsi="Times New Roman" w:eastAsia="方正仿宋_GBK" w:cs="Times New Roman"/>
                <w:color w:val="000000"/>
                <w:kern w:val="0"/>
                <w:sz w:val="24"/>
                <w:szCs w:val="24"/>
                <w14:ligatures w14:val="none"/>
              </w:rPr>
              <w:t>人，占总人数</w:t>
            </w:r>
            <w:r>
              <w:rPr>
                <w:rFonts w:ascii="Times New Roman" w:hAnsi="Times New Roman" w:eastAsia="方正仿宋_GBK" w:cs="Times New Roman"/>
                <w:color w:val="000000"/>
                <w:kern w:val="0"/>
                <w:sz w:val="24"/>
                <w:szCs w:val="24"/>
                <w:u w:val="single"/>
                <w14:ligatures w14:val="none"/>
              </w:rPr>
              <w:t xml:space="preserve">    </w:t>
            </w:r>
            <w:r>
              <w:rPr>
                <w:rFonts w:ascii="Times New Roman" w:hAnsi="Times New Roman" w:eastAsia="方正仿宋_GBK" w:cs="Times New Roman"/>
                <w:color w:val="000000"/>
                <w:kern w:val="0"/>
                <w:sz w:val="24"/>
                <w:szCs w:val="24"/>
                <w14:ligatures w14:val="none"/>
              </w:rPr>
              <w:t>% 。（各级中小企业服务中心填报）</w:t>
            </w:r>
          </w:p>
        </w:tc>
      </w:tr>
      <w:tr w14:paraId="7915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3" w:type="pct"/>
            <w:gridSpan w:val="2"/>
            <w:shd w:val="clear" w:color="auto" w:fill="auto"/>
            <w:vAlign w:val="center"/>
          </w:tcPr>
          <w:p w14:paraId="7915BA40">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服务场地面积（平方米）</w:t>
            </w:r>
          </w:p>
        </w:tc>
        <w:tc>
          <w:tcPr>
            <w:tcW w:w="1144" w:type="pct"/>
            <w:gridSpan w:val="4"/>
            <w:shd w:val="clear" w:color="auto" w:fill="auto"/>
            <w:vAlign w:val="center"/>
          </w:tcPr>
          <w:p w14:paraId="7915BA41">
            <w:pPr>
              <w:widowControl/>
              <w:spacing w:line="280" w:lineRule="exact"/>
              <w:jc w:val="center"/>
              <w:rPr>
                <w:rFonts w:ascii="方正仿宋_GBK" w:hAnsi="宋体" w:eastAsia="方正仿宋_GBK" w:cs="宋体"/>
                <w:color w:val="000000"/>
                <w:kern w:val="0"/>
                <w:sz w:val="24"/>
                <w:szCs w:val="24"/>
                <w14:ligatures w14:val="none"/>
              </w:rPr>
            </w:pPr>
          </w:p>
        </w:tc>
        <w:tc>
          <w:tcPr>
            <w:tcW w:w="1102" w:type="pct"/>
            <w:gridSpan w:val="2"/>
            <w:shd w:val="clear" w:color="auto" w:fill="auto"/>
            <w:vAlign w:val="center"/>
          </w:tcPr>
          <w:p w14:paraId="7915BA42">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专职服务人员（人）</w:t>
            </w:r>
          </w:p>
        </w:tc>
        <w:tc>
          <w:tcPr>
            <w:tcW w:w="1321" w:type="pct"/>
            <w:gridSpan w:val="3"/>
            <w:shd w:val="clear" w:color="auto" w:fill="auto"/>
            <w:vAlign w:val="center"/>
          </w:tcPr>
          <w:p w14:paraId="7915BA43">
            <w:pPr>
              <w:widowControl/>
              <w:spacing w:line="280" w:lineRule="exact"/>
              <w:jc w:val="center"/>
              <w:rPr>
                <w:rFonts w:ascii="方正仿宋_GBK" w:hAnsi="宋体" w:eastAsia="方正仿宋_GBK" w:cs="宋体"/>
                <w:color w:val="000000"/>
                <w:kern w:val="0"/>
                <w:sz w:val="24"/>
                <w:szCs w:val="24"/>
                <w14:ligatures w14:val="none"/>
              </w:rPr>
            </w:pPr>
          </w:p>
        </w:tc>
      </w:tr>
      <w:tr w14:paraId="791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noWrap/>
            <w:vAlign w:val="center"/>
          </w:tcPr>
          <w:p w14:paraId="7915BA45">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平台主要服务类型（单选）</w:t>
            </w:r>
          </w:p>
        </w:tc>
        <w:tc>
          <w:tcPr>
            <w:tcW w:w="2603" w:type="pct"/>
            <w:gridSpan w:val="7"/>
            <w:shd w:val="clear" w:color="auto" w:fill="auto"/>
            <w:vAlign w:val="center"/>
          </w:tcPr>
          <w:p w14:paraId="7915BA46">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□政策信息   □技术创新   □智改数转</w:t>
            </w:r>
            <w:r>
              <w:rPr>
                <w:rFonts w:hint="eastAsia" w:ascii="方正仿宋_GBK" w:hAnsi="宋体" w:eastAsia="方正仿宋_GBK" w:cs="宋体"/>
                <w:color w:val="000000"/>
                <w:kern w:val="0"/>
                <w:sz w:val="24"/>
                <w:szCs w:val="24"/>
                <w14:ligatures w14:val="none"/>
              </w:rPr>
              <w:br w:type="textWrapping"/>
            </w:r>
            <w:r>
              <w:rPr>
                <w:rFonts w:hint="eastAsia" w:ascii="方正仿宋_GBK" w:hAnsi="宋体" w:eastAsia="方正仿宋_GBK" w:cs="宋体"/>
                <w:color w:val="000000"/>
                <w:kern w:val="0"/>
                <w:sz w:val="24"/>
                <w:szCs w:val="24"/>
                <w14:ligatures w14:val="none"/>
              </w:rPr>
              <w:t>□融资融智   □咨询培训   □市场开拓</w:t>
            </w:r>
          </w:p>
        </w:tc>
      </w:tr>
      <w:tr w14:paraId="7915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97" w:type="pct"/>
            <w:gridSpan w:val="4"/>
            <w:shd w:val="clear" w:color="auto" w:fill="auto"/>
            <w:vAlign w:val="center"/>
          </w:tcPr>
          <w:p w14:paraId="7915BA48">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spacing w:val="-11"/>
                <w:kern w:val="0"/>
                <w:sz w:val="24"/>
                <w:szCs w:val="24"/>
                <w14:ligatures w14:val="none"/>
              </w:rPr>
              <w:t>主要服务类型上年度线下服务企业数量（家）</w:t>
            </w:r>
          </w:p>
        </w:tc>
        <w:tc>
          <w:tcPr>
            <w:tcW w:w="2603" w:type="pct"/>
            <w:gridSpan w:val="7"/>
            <w:shd w:val="clear" w:color="auto" w:fill="auto"/>
            <w:vAlign w:val="center"/>
          </w:tcPr>
          <w:p w14:paraId="7915BA49">
            <w:pPr>
              <w:widowControl/>
              <w:spacing w:line="280" w:lineRule="exact"/>
              <w:jc w:val="center"/>
              <w:rPr>
                <w:rFonts w:ascii="方正仿宋_GBK" w:hAnsi="宋体" w:eastAsia="方正仿宋_GBK" w:cs="宋体"/>
                <w:color w:val="000000"/>
                <w:kern w:val="0"/>
                <w:sz w:val="24"/>
                <w:szCs w:val="24"/>
                <w14:ligatures w14:val="none"/>
              </w:rPr>
            </w:pPr>
          </w:p>
        </w:tc>
      </w:tr>
      <w:tr w14:paraId="791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noWrap/>
            <w:vAlign w:val="center"/>
          </w:tcPr>
          <w:p w14:paraId="7915BA4B">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平台服务类型（可多选）</w:t>
            </w:r>
          </w:p>
        </w:tc>
        <w:tc>
          <w:tcPr>
            <w:tcW w:w="2603" w:type="pct"/>
            <w:gridSpan w:val="7"/>
            <w:shd w:val="clear" w:color="auto" w:fill="auto"/>
            <w:vAlign w:val="center"/>
          </w:tcPr>
          <w:p w14:paraId="7915BA4C">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□政策信息   □技术创新   □智改数转</w:t>
            </w:r>
            <w:r>
              <w:rPr>
                <w:rFonts w:hint="eastAsia" w:ascii="方正仿宋_GBK" w:hAnsi="宋体" w:eastAsia="方正仿宋_GBK" w:cs="宋体"/>
                <w:color w:val="000000"/>
                <w:kern w:val="0"/>
                <w:sz w:val="24"/>
                <w:szCs w:val="24"/>
                <w14:ligatures w14:val="none"/>
              </w:rPr>
              <w:br w:type="textWrapping"/>
            </w:r>
            <w:r>
              <w:rPr>
                <w:rFonts w:hint="eastAsia" w:ascii="方正仿宋_GBK" w:hAnsi="宋体" w:eastAsia="方正仿宋_GBK" w:cs="宋体"/>
                <w:color w:val="000000"/>
                <w:kern w:val="0"/>
                <w:sz w:val="24"/>
                <w:szCs w:val="24"/>
                <w14:ligatures w14:val="none"/>
              </w:rPr>
              <w:t>□融资融智   □咨询培训   □市场开拓</w:t>
            </w:r>
          </w:p>
        </w:tc>
      </w:tr>
      <w:tr w14:paraId="7915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7" w:type="pct"/>
            <w:gridSpan w:val="4"/>
            <w:shd w:val="clear" w:color="auto" w:fill="auto"/>
            <w:vAlign w:val="center"/>
          </w:tcPr>
          <w:p w14:paraId="7915BA4E">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上年度服务企业数量（家）</w:t>
            </w:r>
          </w:p>
        </w:tc>
        <w:tc>
          <w:tcPr>
            <w:tcW w:w="2603" w:type="pct"/>
            <w:gridSpan w:val="7"/>
            <w:shd w:val="clear" w:color="auto" w:fill="auto"/>
            <w:vAlign w:val="center"/>
          </w:tcPr>
          <w:p w14:paraId="7915BA4F">
            <w:pPr>
              <w:widowControl/>
              <w:spacing w:line="280" w:lineRule="exact"/>
              <w:jc w:val="left"/>
              <w:rPr>
                <w:rFonts w:ascii="方正仿宋_GBK" w:hAnsi="宋体" w:eastAsia="方正仿宋_GBK" w:cs="宋体"/>
                <w:color w:val="000000"/>
                <w:kern w:val="0"/>
                <w:sz w:val="24"/>
                <w:szCs w:val="24"/>
                <w14:ligatures w14:val="none"/>
              </w:rPr>
            </w:pPr>
          </w:p>
        </w:tc>
      </w:tr>
      <w:tr w14:paraId="791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97" w:type="pct"/>
            <w:gridSpan w:val="4"/>
            <w:shd w:val="clear" w:color="auto" w:fill="auto"/>
            <w:vAlign w:val="center"/>
          </w:tcPr>
          <w:p w14:paraId="7915BA51">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上年度营收（万元）</w:t>
            </w:r>
          </w:p>
        </w:tc>
        <w:tc>
          <w:tcPr>
            <w:tcW w:w="2603" w:type="pct"/>
            <w:gridSpan w:val="7"/>
            <w:shd w:val="clear" w:color="auto" w:fill="auto"/>
            <w:vAlign w:val="center"/>
          </w:tcPr>
          <w:p w14:paraId="7915BA52">
            <w:pPr>
              <w:widowControl/>
              <w:spacing w:line="280" w:lineRule="exact"/>
              <w:jc w:val="left"/>
              <w:rPr>
                <w:rFonts w:ascii="方正仿宋_GBK" w:hAnsi="宋体" w:eastAsia="方正仿宋_GBK" w:cs="宋体"/>
                <w:color w:val="000000"/>
                <w:kern w:val="0"/>
                <w:sz w:val="24"/>
                <w:szCs w:val="24"/>
                <w14:ligatures w14:val="none"/>
              </w:rPr>
            </w:pPr>
          </w:p>
        </w:tc>
      </w:tr>
      <w:tr w14:paraId="791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4">
            <w:pPr>
              <w:widowControl/>
              <w:spacing w:line="280" w:lineRule="exact"/>
              <w:jc w:val="left"/>
              <w:rPr>
                <w:rFonts w:ascii="方正仿宋_GBK" w:hAnsi="宋体" w:eastAsia="方正仿宋_GBK" w:cs="宋体"/>
                <w:color w:val="000000"/>
                <w:kern w:val="0"/>
                <w:sz w:val="24"/>
                <w:szCs w:val="24"/>
                <w14:ligatures w14:val="none"/>
              </w:rPr>
            </w:pPr>
            <w:r>
              <w:rPr>
                <w:rFonts w:ascii="方正仿宋_GBK" w:hAnsi="Times New Roman" w:eastAsia="方正仿宋_GBK"/>
                <w:color w:val="000000"/>
                <w:kern w:val="0"/>
                <w:sz w:val="24"/>
                <w:szCs w:val="24"/>
              </w:rPr>
              <w:t>服务本地区规上工业企业数</w:t>
            </w:r>
            <w:r>
              <w:rPr>
                <w:rFonts w:hint="eastAsia" w:ascii="方正仿宋_GBK" w:hAnsi="Times New Roman" w:eastAsia="方正仿宋_GBK"/>
                <w:color w:val="000000"/>
                <w:kern w:val="0"/>
                <w:sz w:val="24"/>
                <w:szCs w:val="24"/>
              </w:rPr>
              <w:t>（含</w:t>
            </w:r>
            <w:r>
              <w:rPr>
                <w:rFonts w:ascii="方正仿宋_GBK" w:hAnsi="Times New Roman" w:eastAsia="方正仿宋_GBK"/>
                <w:color w:val="000000"/>
                <w:kern w:val="0"/>
                <w:sz w:val="24"/>
                <w:szCs w:val="24"/>
              </w:rPr>
              <w:t>线上线下）占本地区规上工业企业总数比例</w:t>
            </w:r>
            <w:r>
              <w:rPr>
                <w:rFonts w:hint="eastAsia" w:ascii="方正仿宋_GBK" w:hAnsi="Times New Roman" w:eastAsia="方正仿宋_GBK"/>
                <w:color w:val="000000"/>
                <w:kern w:val="0"/>
                <w:sz w:val="24"/>
                <w:szCs w:val="24"/>
              </w:rPr>
              <w:t>（%）</w:t>
            </w:r>
          </w:p>
        </w:tc>
        <w:tc>
          <w:tcPr>
            <w:tcW w:w="2603" w:type="pct"/>
            <w:gridSpan w:val="7"/>
            <w:shd w:val="clear" w:color="auto" w:fill="auto"/>
            <w:vAlign w:val="center"/>
          </w:tcPr>
          <w:p w14:paraId="7915BA55">
            <w:pPr>
              <w:widowControl/>
              <w:spacing w:line="280" w:lineRule="exact"/>
              <w:jc w:val="left"/>
              <w:rPr>
                <w:rFonts w:ascii="方正仿宋_GBK" w:hAnsi="宋体" w:eastAsia="方正仿宋_GBK" w:cs="宋体"/>
                <w:color w:val="000000"/>
                <w:kern w:val="0"/>
                <w:sz w:val="24"/>
                <w:szCs w:val="24"/>
                <w14:ligatures w14:val="none"/>
              </w:rPr>
            </w:pPr>
          </w:p>
        </w:tc>
      </w:tr>
      <w:tr w14:paraId="791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7">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是否属于国家或省级认定，处于有效期内的中小企业公共服务示范平台</w:t>
            </w:r>
          </w:p>
        </w:tc>
        <w:tc>
          <w:tcPr>
            <w:tcW w:w="2603" w:type="pct"/>
            <w:gridSpan w:val="7"/>
            <w:shd w:val="clear" w:color="auto" w:fill="auto"/>
            <w:vAlign w:val="center"/>
          </w:tcPr>
          <w:p w14:paraId="7915BA58">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      □否</w:t>
            </w:r>
          </w:p>
        </w:tc>
      </w:tr>
      <w:tr w14:paraId="7915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A">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是否承担年度省级“一起益企”中小企业公共服务重点任务</w:t>
            </w:r>
          </w:p>
        </w:tc>
        <w:tc>
          <w:tcPr>
            <w:tcW w:w="2603" w:type="pct"/>
            <w:gridSpan w:val="7"/>
            <w:shd w:val="clear" w:color="auto" w:fill="auto"/>
            <w:vAlign w:val="center"/>
          </w:tcPr>
          <w:p w14:paraId="7915BA5B">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      □否</w:t>
            </w:r>
          </w:p>
        </w:tc>
      </w:tr>
      <w:tr w14:paraId="7915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97" w:type="pct"/>
            <w:gridSpan w:val="4"/>
            <w:shd w:val="clear" w:color="auto" w:fill="auto"/>
            <w:vAlign w:val="center"/>
          </w:tcPr>
          <w:p w14:paraId="7915BA5D">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近两年服务成果（案例）和相关服务工作获得省级及以上表彰、奖励，或者省级及以上媒体宣传报道次数</w:t>
            </w:r>
          </w:p>
        </w:tc>
        <w:tc>
          <w:tcPr>
            <w:tcW w:w="2603" w:type="pct"/>
            <w:gridSpan w:val="7"/>
            <w:shd w:val="clear" w:color="auto" w:fill="auto"/>
            <w:vAlign w:val="center"/>
          </w:tcPr>
          <w:p w14:paraId="7915BA5E">
            <w:pPr>
              <w:widowControl/>
              <w:spacing w:line="280" w:lineRule="exact"/>
              <w:jc w:val="left"/>
              <w:rPr>
                <w:rFonts w:ascii="方正仿宋_GBK" w:hAnsi="宋体" w:eastAsia="方正仿宋_GBK" w:cs="宋体"/>
                <w:color w:val="000000"/>
                <w:kern w:val="0"/>
                <w:sz w:val="24"/>
                <w:szCs w:val="24"/>
                <w14:ligatures w14:val="none"/>
              </w:rPr>
            </w:pPr>
          </w:p>
        </w:tc>
      </w:tr>
    </w:tbl>
    <w:p w14:paraId="7915BA60">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中小企业服务机构服务与发展情况调查表</w:t>
      </w:r>
    </w:p>
    <w:p w14:paraId="7915BA61">
      <w:pPr>
        <w:spacing w:after="156" w:afterLines="50"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（社会化中小企业服务机构）</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6"/>
        <w:gridCol w:w="940"/>
        <w:gridCol w:w="1118"/>
        <w:gridCol w:w="43"/>
        <w:gridCol w:w="1110"/>
        <w:gridCol w:w="549"/>
        <w:gridCol w:w="1017"/>
        <w:gridCol w:w="624"/>
        <w:gridCol w:w="62"/>
        <w:gridCol w:w="1214"/>
        <w:gridCol w:w="1331"/>
      </w:tblGrid>
      <w:tr w14:paraId="791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36" w:type="pct"/>
            <w:shd w:val="clear" w:color="auto" w:fill="auto"/>
            <w:vAlign w:val="center"/>
          </w:tcPr>
          <w:p w14:paraId="7915BA62">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单位名称</w:t>
            </w:r>
          </w:p>
        </w:tc>
        <w:tc>
          <w:tcPr>
            <w:tcW w:w="1579" w:type="pct"/>
            <w:gridSpan w:val="3"/>
            <w:shd w:val="clear" w:color="auto" w:fill="auto"/>
            <w:vAlign w:val="center"/>
          </w:tcPr>
          <w:p w14:paraId="7915BA63">
            <w:pPr>
              <w:widowControl/>
              <w:spacing w:line="280" w:lineRule="exact"/>
              <w:jc w:val="center"/>
              <w:rPr>
                <w:rFonts w:ascii="方正仿宋_GBK" w:hAnsi="宋体" w:eastAsia="方正仿宋_GBK" w:cs="宋体"/>
                <w:color w:val="000000"/>
                <w:kern w:val="0"/>
                <w:sz w:val="24"/>
                <w:szCs w:val="24"/>
                <w14:ligatures w14:val="none"/>
              </w:rPr>
            </w:pPr>
          </w:p>
        </w:tc>
        <w:tc>
          <w:tcPr>
            <w:tcW w:w="1594" w:type="pct"/>
            <w:gridSpan w:val="6"/>
            <w:shd w:val="clear" w:color="auto" w:fill="auto"/>
            <w:vAlign w:val="center"/>
          </w:tcPr>
          <w:p w14:paraId="7915BA64">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组织机构代码</w:t>
            </w:r>
          </w:p>
        </w:tc>
        <w:tc>
          <w:tcPr>
            <w:tcW w:w="1191" w:type="pct"/>
            <w:gridSpan w:val="2"/>
            <w:shd w:val="clear" w:color="auto" w:fill="auto"/>
            <w:vAlign w:val="center"/>
          </w:tcPr>
          <w:p w14:paraId="7915BA65">
            <w:pPr>
              <w:widowControl/>
              <w:spacing w:line="280" w:lineRule="exact"/>
              <w:jc w:val="center"/>
              <w:rPr>
                <w:rFonts w:ascii="方正仿宋_GBK" w:hAnsi="宋体" w:eastAsia="方正仿宋_GBK" w:cs="宋体"/>
                <w:color w:val="000000"/>
                <w:kern w:val="0"/>
                <w:sz w:val="24"/>
                <w:szCs w:val="24"/>
                <w14:ligatures w14:val="none"/>
              </w:rPr>
            </w:pPr>
          </w:p>
        </w:tc>
      </w:tr>
      <w:tr w14:paraId="7915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6" w:type="pct"/>
            <w:shd w:val="clear" w:color="auto" w:fill="auto"/>
            <w:vAlign w:val="center"/>
          </w:tcPr>
          <w:p w14:paraId="7915BA67">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注册日期</w:t>
            </w:r>
          </w:p>
          <w:p w14:paraId="7915BA68">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（年月）</w:t>
            </w:r>
          </w:p>
        </w:tc>
        <w:tc>
          <w:tcPr>
            <w:tcW w:w="1579" w:type="pct"/>
            <w:gridSpan w:val="3"/>
            <w:shd w:val="clear" w:color="auto" w:fill="auto"/>
            <w:vAlign w:val="center"/>
          </w:tcPr>
          <w:p w14:paraId="7915BA69">
            <w:pPr>
              <w:widowControl/>
              <w:spacing w:line="280" w:lineRule="exact"/>
              <w:jc w:val="center"/>
              <w:rPr>
                <w:rFonts w:ascii="方正仿宋_GBK" w:hAnsi="宋体" w:eastAsia="方正仿宋_GBK" w:cs="宋体"/>
                <w:color w:val="000000"/>
                <w:kern w:val="0"/>
                <w:sz w:val="24"/>
                <w:szCs w:val="24"/>
                <w14:ligatures w14:val="none"/>
              </w:rPr>
            </w:pPr>
          </w:p>
        </w:tc>
        <w:tc>
          <w:tcPr>
            <w:tcW w:w="1594" w:type="pct"/>
            <w:gridSpan w:val="6"/>
            <w:shd w:val="clear" w:color="auto" w:fill="auto"/>
            <w:noWrap/>
            <w:vAlign w:val="center"/>
          </w:tcPr>
          <w:p w14:paraId="7915BA6A">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单位性质</w:t>
            </w:r>
          </w:p>
        </w:tc>
        <w:tc>
          <w:tcPr>
            <w:tcW w:w="1191" w:type="pct"/>
            <w:gridSpan w:val="2"/>
            <w:shd w:val="clear" w:color="auto" w:fill="auto"/>
            <w:noWrap/>
            <w:vAlign w:val="center"/>
          </w:tcPr>
          <w:p w14:paraId="7915BA6B">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事业□   企业□   社团□   其他□</w:t>
            </w:r>
          </w:p>
        </w:tc>
      </w:tr>
      <w:tr w14:paraId="791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6" w:type="pct"/>
            <w:shd w:val="clear" w:color="auto" w:fill="auto"/>
            <w:noWrap/>
            <w:vAlign w:val="center"/>
          </w:tcPr>
          <w:p w14:paraId="7915BA6D">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法人代表</w:t>
            </w:r>
          </w:p>
        </w:tc>
        <w:tc>
          <w:tcPr>
            <w:tcW w:w="1579" w:type="pct"/>
            <w:gridSpan w:val="3"/>
            <w:shd w:val="clear" w:color="auto" w:fill="auto"/>
            <w:noWrap/>
            <w:vAlign w:val="center"/>
          </w:tcPr>
          <w:p w14:paraId="7915BA6E">
            <w:pPr>
              <w:widowControl/>
              <w:spacing w:line="280" w:lineRule="exact"/>
              <w:jc w:val="center"/>
              <w:rPr>
                <w:rFonts w:ascii="方正仿宋_GBK" w:hAnsi="宋体" w:eastAsia="方正仿宋_GBK" w:cs="宋体"/>
                <w:color w:val="000000"/>
                <w:kern w:val="0"/>
                <w:sz w:val="24"/>
                <w:szCs w:val="24"/>
                <w14:ligatures w14:val="none"/>
              </w:rPr>
            </w:pPr>
          </w:p>
        </w:tc>
        <w:tc>
          <w:tcPr>
            <w:tcW w:w="797" w:type="pct"/>
            <w:gridSpan w:val="3"/>
            <w:shd w:val="clear" w:color="auto" w:fill="auto"/>
            <w:vAlign w:val="center"/>
          </w:tcPr>
          <w:p w14:paraId="0DF34DA9">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注册地址</w:t>
            </w:r>
          </w:p>
        </w:tc>
        <w:tc>
          <w:tcPr>
            <w:tcW w:w="1988" w:type="pct"/>
            <w:gridSpan w:val="5"/>
            <w:shd w:val="clear" w:color="auto" w:fill="auto"/>
            <w:vAlign w:val="center"/>
          </w:tcPr>
          <w:p w14:paraId="7915BA70">
            <w:pPr>
              <w:widowControl/>
              <w:spacing w:line="280" w:lineRule="exact"/>
              <w:jc w:val="center"/>
              <w:rPr>
                <w:rFonts w:ascii="方正仿宋_GBK" w:hAnsi="宋体" w:eastAsia="方正仿宋_GBK" w:cs="宋体"/>
                <w:color w:val="000000"/>
                <w:kern w:val="0"/>
                <w:sz w:val="24"/>
                <w:szCs w:val="24"/>
                <w14:ligatures w14:val="none"/>
              </w:rPr>
            </w:pPr>
          </w:p>
        </w:tc>
      </w:tr>
      <w:tr w14:paraId="7915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92" w:type="pct"/>
            <w:gridSpan w:val="3"/>
            <w:shd w:val="clear" w:color="auto" w:fill="auto"/>
            <w:vAlign w:val="center"/>
          </w:tcPr>
          <w:p w14:paraId="00E17BAA">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财务管理机构和制度是否健全</w:t>
            </w:r>
          </w:p>
        </w:tc>
        <w:tc>
          <w:tcPr>
            <w:tcW w:w="543" w:type="pct"/>
            <w:gridSpan w:val="2"/>
            <w:shd w:val="clear" w:color="auto" w:fill="auto"/>
            <w:vAlign w:val="center"/>
          </w:tcPr>
          <w:p w14:paraId="6551DDA8">
            <w:pPr>
              <w:widowControl/>
              <w:spacing w:line="280" w:lineRule="exact"/>
              <w:jc w:val="center"/>
              <w:rPr>
                <w:rFonts w:ascii="方正仿宋_GBK" w:hAnsi="宋体" w:eastAsia="方正仿宋_GBK" w:cs="宋体"/>
                <w:color w:val="000000"/>
                <w:kern w:val="0"/>
                <w:sz w:val="24"/>
                <w:szCs w:val="24"/>
                <w14:ligatures w14:val="none"/>
              </w:rPr>
            </w:pPr>
          </w:p>
        </w:tc>
        <w:tc>
          <w:tcPr>
            <w:tcW w:w="2142" w:type="pct"/>
            <w:gridSpan w:val="6"/>
            <w:shd w:val="clear" w:color="auto" w:fill="auto"/>
            <w:vAlign w:val="center"/>
          </w:tcPr>
          <w:p w14:paraId="5AAB28D6">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有无重大（含）以上安全、环保、质量事故（事件）及严重失信行为</w:t>
            </w:r>
          </w:p>
        </w:tc>
        <w:tc>
          <w:tcPr>
            <w:tcW w:w="623" w:type="pct"/>
            <w:shd w:val="clear" w:color="auto" w:fill="auto"/>
            <w:vAlign w:val="center"/>
          </w:tcPr>
          <w:p w14:paraId="7915BA73">
            <w:pPr>
              <w:widowControl/>
              <w:spacing w:line="280" w:lineRule="exact"/>
              <w:jc w:val="center"/>
              <w:rPr>
                <w:rFonts w:ascii="方正仿宋_GBK" w:hAnsi="宋体" w:eastAsia="方正仿宋_GBK" w:cs="宋体"/>
                <w:color w:val="000000"/>
                <w:kern w:val="0"/>
                <w:sz w:val="24"/>
                <w:szCs w:val="24"/>
                <w14:ligatures w14:val="none"/>
              </w:rPr>
            </w:pPr>
          </w:p>
        </w:tc>
      </w:tr>
      <w:tr w14:paraId="7915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6" w:type="pct"/>
            <w:shd w:val="clear" w:color="auto" w:fill="auto"/>
            <w:noWrap/>
            <w:vAlign w:val="center"/>
          </w:tcPr>
          <w:p w14:paraId="7915BA75">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联系人</w:t>
            </w:r>
          </w:p>
        </w:tc>
        <w:tc>
          <w:tcPr>
            <w:tcW w:w="1579" w:type="pct"/>
            <w:gridSpan w:val="3"/>
            <w:shd w:val="clear" w:color="auto" w:fill="auto"/>
            <w:vAlign w:val="center"/>
          </w:tcPr>
          <w:p w14:paraId="7915BA76">
            <w:pPr>
              <w:widowControl/>
              <w:spacing w:line="280" w:lineRule="exact"/>
              <w:jc w:val="center"/>
              <w:rPr>
                <w:rFonts w:ascii="方正仿宋_GBK" w:hAnsi="宋体" w:eastAsia="方正仿宋_GBK" w:cs="宋体"/>
                <w:color w:val="000000"/>
                <w:kern w:val="0"/>
                <w:sz w:val="24"/>
                <w:szCs w:val="24"/>
                <w14:ligatures w14:val="none"/>
              </w:rPr>
            </w:pPr>
          </w:p>
        </w:tc>
        <w:tc>
          <w:tcPr>
            <w:tcW w:w="1594" w:type="pct"/>
            <w:gridSpan w:val="6"/>
            <w:shd w:val="clear" w:color="auto" w:fill="auto"/>
            <w:noWrap/>
            <w:vAlign w:val="center"/>
          </w:tcPr>
          <w:p w14:paraId="7915BA77">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联系电话</w:t>
            </w:r>
          </w:p>
        </w:tc>
        <w:tc>
          <w:tcPr>
            <w:tcW w:w="1191" w:type="pct"/>
            <w:gridSpan w:val="2"/>
            <w:shd w:val="clear" w:color="auto" w:fill="auto"/>
            <w:noWrap/>
            <w:vAlign w:val="center"/>
          </w:tcPr>
          <w:p w14:paraId="7915BA78">
            <w:pPr>
              <w:widowControl/>
              <w:spacing w:line="280" w:lineRule="exact"/>
              <w:jc w:val="center"/>
              <w:rPr>
                <w:rFonts w:ascii="方正仿宋_GBK" w:hAnsi="宋体" w:eastAsia="方正仿宋_GBK" w:cs="宋体"/>
                <w:color w:val="000000"/>
                <w:kern w:val="0"/>
                <w:sz w:val="24"/>
                <w:szCs w:val="24"/>
                <w14:ligatures w14:val="none"/>
              </w:rPr>
            </w:pPr>
          </w:p>
        </w:tc>
      </w:tr>
      <w:tr w14:paraId="791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00" w:type="pct"/>
            <w:gridSpan w:val="12"/>
            <w:shd w:val="clear" w:color="auto" w:fill="auto"/>
            <w:vAlign w:val="center"/>
          </w:tcPr>
          <w:p w14:paraId="7915BA7A">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网址或者微信公众号或者APP：</w:t>
            </w:r>
          </w:p>
        </w:tc>
      </w:tr>
      <w:tr w14:paraId="7915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12"/>
            <w:shd w:val="clear" w:color="auto" w:fill="auto"/>
            <w:vAlign w:val="center"/>
          </w:tcPr>
          <w:p w14:paraId="7915BA7C">
            <w:pPr>
              <w:widowControl/>
              <w:spacing w:line="280" w:lineRule="exact"/>
              <w:rPr>
                <w:rFonts w:ascii="Times New Roman" w:hAnsi="Times New Roman" w:eastAsia="方正仿宋_GBK" w:cs="Times New Roman"/>
                <w:color w:val="000000"/>
                <w:kern w:val="0"/>
                <w:sz w:val="24"/>
                <w:szCs w:val="24"/>
                <w14:ligatures w14:val="none"/>
              </w:rPr>
            </w:pPr>
            <w:r>
              <w:rPr>
                <w:rFonts w:ascii="Times New Roman" w:hAnsi="Times New Roman" w:eastAsia="方正仿宋_GBK" w:cs="Times New Roman"/>
                <w:color w:val="000000"/>
                <w:kern w:val="0"/>
                <w:sz w:val="24"/>
                <w:szCs w:val="24"/>
                <w:shd w:val="clear" w:color="auto" w:fill="FFFFFF" w:themeFill="background1"/>
                <w14:ligatures w14:val="none"/>
              </w:rPr>
              <w:t>本科及以上学历、中级以上专业技术职称、持有与服务相关资质证书的人员</w:t>
            </w:r>
            <w:r>
              <w:rPr>
                <w:rFonts w:ascii="Times New Roman" w:hAnsi="Times New Roman" w:eastAsia="方正仿宋_GBK" w:cs="Times New Roman"/>
                <w:color w:val="000000"/>
                <w:kern w:val="0"/>
                <w:sz w:val="24"/>
                <w:szCs w:val="24"/>
                <w:u w:val="single"/>
                <w:shd w:val="clear" w:color="auto" w:fill="FFFFFF" w:themeFill="background1"/>
                <w14:ligatures w14:val="none"/>
              </w:rPr>
              <w:t xml:space="preserve">     </w:t>
            </w:r>
            <w:r>
              <w:rPr>
                <w:rFonts w:ascii="Times New Roman" w:hAnsi="Times New Roman" w:eastAsia="方正仿宋_GBK" w:cs="Times New Roman"/>
                <w:color w:val="000000"/>
                <w:kern w:val="0"/>
                <w:sz w:val="24"/>
                <w:szCs w:val="24"/>
                <w:shd w:val="clear" w:color="auto" w:fill="FFFFFF" w:themeFill="background1"/>
                <w14:ligatures w14:val="none"/>
              </w:rPr>
              <w:t>人，占总人数</w:t>
            </w:r>
            <w:r>
              <w:rPr>
                <w:rFonts w:ascii="Times New Roman" w:hAnsi="Times New Roman" w:eastAsia="方正仿宋_GBK" w:cs="Times New Roman"/>
                <w:color w:val="000000"/>
                <w:kern w:val="0"/>
                <w:sz w:val="24"/>
                <w:szCs w:val="24"/>
                <w:u w:val="single"/>
                <w:shd w:val="clear" w:color="auto" w:fill="FFFFFF" w:themeFill="background1"/>
                <w14:ligatures w14:val="none"/>
              </w:rPr>
              <w:t xml:space="preserve">    </w:t>
            </w:r>
            <w:r>
              <w:rPr>
                <w:rFonts w:ascii="Times New Roman" w:hAnsi="Times New Roman" w:eastAsia="方正仿宋_GBK" w:cs="Times New Roman"/>
                <w:color w:val="000000"/>
                <w:kern w:val="0"/>
                <w:sz w:val="24"/>
                <w:szCs w:val="24"/>
                <w:shd w:val="clear" w:color="auto" w:fill="FFFFFF" w:themeFill="background1"/>
                <w14:ligatures w14:val="none"/>
              </w:rPr>
              <w:t>%</w:t>
            </w:r>
          </w:p>
        </w:tc>
      </w:tr>
      <w:tr w14:paraId="7915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7E">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服务场地面积（平方米）</w:t>
            </w:r>
          </w:p>
        </w:tc>
        <w:tc>
          <w:tcPr>
            <w:tcW w:w="540" w:type="pct"/>
            <w:gridSpan w:val="2"/>
            <w:shd w:val="clear" w:color="auto" w:fill="auto"/>
            <w:vAlign w:val="center"/>
          </w:tcPr>
          <w:p w14:paraId="7915BA7F">
            <w:pPr>
              <w:widowControl/>
              <w:spacing w:line="280" w:lineRule="exact"/>
              <w:jc w:val="center"/>
              <w:rPr>
                <w:rFonts w:ascii="方正仿宋_GBK" w:hAnsi="宋体" w:eastAsia="方正仿宋_GBK" w:cs="宋体"/>
                <w:color w:val="000000"/>
                <w:kern w:val="0"/>
                <w:sz w:val="24"/>
                <w:szCs w:val="24"/>
                <w14:ligatures w14:val="none"/>
              </w:rPr>
            </w:pPr>
          </w:p>
        </w:tc>
        <w:tc>
          <w:tcPr>
            <w:tcW w:w="733" w:type="pct"/>
            <w:gridSpan w:val="2"/>
            <w:shd w:val="clear" w:color="auto" w:fill="auto"/>
            <w:vAlign w:val="center"/>
          </w:tcPr>
          <w:p w14:paraId="7915BA80">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专职服务人员（人）</w:t>
            </w:r>
          </w:p>
        </w:tc>
        <w:tc>
          <w:tcPr>
            <w:tcW w:w="1513" w:type="pct"/>
            <w:gridSpan w:val="4"/>
            <w:shd w:val="clear" w:color="auto" w:fill="auto"/>
            <w:vAlign w:val="center"/>
          </w:tcPr>
          <w:p w14:paraId="7915BA81">
            <w:pPr>
              <w:widowControl/>
              <w:spacing w:line="280" w:lineRule="exact"/>
              <w:jc w:val="center"/>
              <w:rPr>
                <w:rFonts w:ascii="方正仿宋_GBK" w:hAnsi="宋体" w:eastAsia="方正仿宋_GBK" w:cs="宋体"/>
                <w:color w:val="000000"/>
                <w:kern w:val="0"/>
                <w:sz w:val="24"/>
                <w:szCs w:val="24"/>
                <w14:ligatures w14:val="none"/>
              </w:rPr>
            </w:pPr>
          </w:p>
        </w:tc>
      </w:tr>
      <w:tr w14:paraId="7915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noWrap/>
            <w:vAlign w:val="center"/>
          </w:tcPr>
          <w:p w14:paraId="7915BA83">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平台主要服务类型（单选）</w:t>
            </w:r>
          </w:p>
        </w:tc>
        <w:tc>
          <w:tcPr>
            <w:tcW w:w="2785" w:type="pct"/>
            <w:gridSpan w:val="8"/>
            <w:shd w:val="clear" w:color="auto" w:fill="auto"/>
            <w:vAlign w:val="center"/>
          </w:tcPr>
          <w:p w14:paraId="7915BA84">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□政策信息   □技术创新   □智改数转</w:t>
            </w:r>
            <w:r>
              <w:rPr>
                <w:rFonts w:hint="eastAsia" w:ascii="方正仿宋_GBK" w:hAnsi="宋体" w:eastAsia="方正仿宋_GBK" w:cs="宋体"/>
                <w:color w:val="000000"/>
                <w:kern w:val="0"/>
                <w:sz w:val="24"/>
                <w:szCs w:val="24"/>
                <w14:ligatures w14:val="none"/>
              </w:rPr>
              <w:br w:type="textWrapping"/>
            </w:r>
            <w:r>
              <w:rPr>
                <w:rFonts w:hint="eastAsia" w:ascii="方正仿宋_GBK" w:hAnsi="宋体" w:eastAsia="方正仿宋_GBK" w:cs="宋体"/>
                <w:color w:val="000000"/>
                <w:kern w:val="0"/>
                <w:sz w:val="24"/>
                <w:szCs w:val="24"/>
                <w14:ligatures w14:val="none"/>
              </w:rPr>
              <w:t>□融资融智   □咨询培训   □市场开拓</w:t>
            </w:r>
          </w:p>
        </w:tc>
      </w:tr>
      <w:tr w14:paraId="7915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15" w:type="pct"/>
            <w:gridSpan w:val="4"/>
            <w:shd w:val="clear" w:color="auto" w:fill="auto"/>
            <w:vAlign w:val="center"/>
          </w:tcPr>
          <w:p w14:paraId="7915BA86">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spacing w:val="-11"/>
                <w:kern w:val="0"/>
                <w:sz w:val="24"/>
                <w:szCs w:val="24"/>
                <w14:ligatures w14:val="none"/>
              </w:rPr>
              <w:t>主要服务类型上年度线下服务企业数量（家）</w:t>
            </w:r>
          </w:p>
        </w:tc>
        <w:tc>
          <w:tcPr>
            <w:tcW w:w="2785" w:type="pct"/>
            <w:gridSpan w:val="8"/>
            <w:shd w:val="clear" w:color="auto" w:fill="auto"/>
            <w:vAlign w:val="center"/>
          </w:tcPr>
          <w:p w14:paraId="7915BA87">
            <w:pPr>
              <w:widowControl/>
              <w:spacing w:line="280" w:lineRule="exact"/>
              <w:jc w:val="center"/>
              <w:rPr>
                <w:rFonts w:ascii="方正仿宋_GBK" w:hAnsi="宋体" w:eastAsia="方正仿宋_GBK" w:cs="宋体"/>
                <w:color w:val="000000"/>
                <w:kern w:val="0"/>
                <w:sz w:val="24"/>
                <w:szCs w:val="24"/>
                <w14:ligatures w14:val="none"/>
              </w:rPr>
            </w:pPr>
          </w:p>
        </w:tc>
      </w:tr>
      <w:tr w14:paraId="791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15" w:type="pct"/>
            <w:gridSpan w:val="4"/>
            <w:shd w:val="clear" w:color="auto" w:fill="auto"/>
            <w:noWrap/>
            <w:vAlign w:val="center"/>
          </w:tcPr>
          <w:p w14:paraId="7915BA89">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平台服务类型（可多选）</w:t>
            </w:r>
          </w:p>
        </w:tc>
        <w:tc>
          <w:tcPr>
            <w:tcW w:w="2785" w:type="pct"/>
            <w:gridSpan w:val="8"/>
            <w:shd w:val="clear" w:color="auto" w:fill="auto"/>
            <w:vAlign w:val="center"/>
          </w:tcPr>
          <w:p w14:paraId="7915BA8A">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□政策信息   □技术创新   □智改数转</w:t>
            </w:r>
            <w:r>
              <w:rPr>
                <w:rFonts w:hint="eastAsia" w:ascii="方正仿宋_GBK" w:hAnsi="宋体" w:eastAsia="方正仿宋_GBK" w:cs="宋体"/>
                <w:color w:val="000000"/>
                <w:kern w:val="0"/>
                <w:sz w:val="24"/>
                <w:szCs w:val="24"/>
                <w14:ligatures w14:val="none"/>
              </w:rPr>
              <w:br w:type="textWrapping"/>
            </w:r>
            <w:r>
              <w:rPr>
                <w:rFonts w:hint="eastAsia" w:ascii="方正仿宋_GBK" w:hAnsi="宋体" w:eastAsia="方正仿宋_GBK" w:cs="宋体"/>
                <w:color w:val="000000"/>
                <w:kern w:val="0"/>
                <w:sz w:val="24"/>
                <w:szCs w:val="24"/>
                <w14:ligatures w14:val="none"/>
              </w:rPr>
              <w:t>□融资融智   □咨询培训   □市场开拓</w:t>
            </w:r>
          </w:p>
        </w:tc>
      </w:tr>
      <w:tr w14:paraId="7915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8C">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上年度服务企业总数（家）</w:t>
            </w:r>
          </w:p>
        </w:tc>
        <w:tc>
          <w:tcPr>
            <w:tcW w:w="2785" w:type="pct"/>
            <w:gridSpan w:val="8"/>
            <w:shd w:val="clear" w:color="auto" w:fill="auto"/>
            <w:vAlign w:val="center"/>
          </w:tcPr>
          <w:p w14:paraId="7915BA8D">
            <w:pPr>
              <w:widowControl/>
              <w:spacing w:line="280" w:lineRule="exact"/>
              <w:jc w:val="left"/>
              <w:rPr>
                <w:rFonts w:ascii="方正仿宋_GBK" w:hAnsi="宋体" w:eastAsia="方正仿宋_GBK" w:cs="宋体"/>
                <w:color w:val="000000"/>
                <w:kern w:val="0"/>
                <w:sz w:val="24"/>
                <w:szCs w:val="24"/>
                <w14:ligatures w14:val="none"/>
              </w:rPr>
            </w:pPr>
          </w:p>
        </w:tc>
      </w:tr>
      <w:tr w14:paraId="7915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2" w:type="pct"/>
            <w:gridSpan w:val="2"/>
            <w:shd w:val="clear" w:color="auto" w:fill="auto"/>
            <w:vAlign w:val="center"/>
          </w:tcPr>
          <w:p w14:paraId="7915BA8F">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上年度服务收入（万元）</w:t>
            </w:r>
          </w:p>
        </w:tc>
        <w:tc>
          <w:tcPr>
            <w:tcW w:w="963" w:type="pct"/>
            <w:gridSpan w:val="2"/>
            <w:shd w:val="clear" w:color="auto" w:fill="auto"/>
            <w:vAlign w:val="center"/>
          </w:tcPr>
          <w:p w14:paraId="7915BA90">
            <w:pPr>
              <w:widowControl/>
              <w:spacing w:line="280" w:lineRule="exact"/>
              <w:jc w:val="left"/>
              <w:rPr>
                <w:rFonts w:ascii="方正仿宋_GBK" w:hAnsi="宋体" w:eastAsia="方正仿宋_GBK" w:cs="宋体"/>
                <w:color w:val="000000"/>
                <w:kern w:val="0"/>
                <w:sz w:val="24"/>
                <w:szCs w:val="24"/>
                <w14:ligatures w14:val="none"/>
              </w:rPr>
            </w:pPr>
          </w:p>
        </w:tc>
        <w:tc>
          <w:tcPr>
            <w:tcW w:w="1565" w:type="pct"/>
            <w:gridSpan w:val="5"/>
            <w:shd w:val="clear" w:color="auto" w:fill="auto"/>
            <w:vAlign w:val="center"/>
          </w:tcPr>
          <w:p w14:paraId="7915BA91">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上年度服务收入同比增速（</w:t>
            </w:r>
            <w:r>
              <w:rPr>
                <w:rFonts w:ascii="Times New Roman" w:hAnsi="Times New Roman" w:eastAsia="方正仿宋_GBK" w:cs="Times New Roman"/>
                <w:color w:val="000000"/>
                <w:kern w:val="0"/>
                <w:sz w:val="24"/>
                <w:szCs w:val="24"/>
                <w14:ligatures w14:val="none"/>
              </w:rPr>
              <w:t>%</w:t>
            </w:r>
            <w:r>
              <w:rPr>
                <w:rFonts w:hint="eastAsia" w:ascii="方正仿宋_GBK" w:hAnsi="宋体" w:eastAsia="方正仿宋_GBK" w:cs="宋体"/>
                <w:color w:val="000000"/>
                <w:kern w:val="0"/>
                <w:sz w:val="24"/>
                <w:szCs w:val="24"/>
                <w14:ligatures w14:val="none"/>
              </w:rPr>
              <w:t>）</w:t>
            </w:r>
          </w:p>
        </w:tc>
        <w:tc>
          <w:tcPr>
            <w:tcW w:w="1220" w:type="pct"/>
            <w:gridSpan w:val="3"/>
            <w:shd w:val="clear" w:color="auto" w:fill="auto"/>
            <w:vAlign w:val="center"/>
          </w:tcPr>
          <w:p w14:paraId="7915BA92">
            <w:pPr>
              <w:widowControl/>
              <w:spacing w:line="280" w:lineRule="exact"/>
              <w:jc w:val="left"/>
              <w:rPr>
                <w:rFonts w:ascii="方正仿宋_GBK" w:hAnsi="宋体" w:eastAsia="方正仿宋_GBK" w:cs="宋体"/>
                <w:color w:val="000000"/>
                <w:kern w:val="0"/>
                <w:sz w:val="24"/>
                <w:szCs w:val="24"/>
                <w14:ligatures w14:val="none"/>
              </w:rPr>
            </w:pPr>
          </w:p>
        </w:tc>
      </w:tr>
      <w:tr w14:paraId="791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4">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Times New Roman" w:eastAsia="方正仿宋_GBK"/>
                <w:color w:val="000000"/>
                <w:kern w:val="0"/>
                <w:sz w:val="24"/>
                <w:szCs w:val="24"/>
              </w:rPr>
              <w:t>服务对象覆盖省内设区市数量（个）</w:t>
            </w:r>
          </w:p>
        </w:tc>
        <w:tc>
          <w:tcPr>
            <w:tcW w:w="2785" w:type="pct"/>
            <w:gridSpan w:val="8"/>
            <w:shd w:val="clear" w:color="auto" w:fill="auto"/>
            <w:vAlign w:val="center"/>
          </w:tcPr>
          <w:p w14:paraId="7915BA95">
            <w:pPr>
              <w:widowControl/>
              <w:spacing w:line="280" w:lineRule="exact"/>
              <w:jc w:val="left"/>
              <w:rPr>
                <w:rFonts w:ascii="方正仿宋_GBK" w:hAnsi="宋体" w:eastAsia="方正仿宋_GBK" w:cs="宋体"/>
                <w:color w:val="000000"/>
                <w:kern w:val="0"/>
                <w:sz w:val="24"/>
                <w:szCs w:val="24"/>
                <w14:ligatures w14:val="none"/>
              </w:rPr>
            </w:pPr>
          </w:p>
        </w:tc>
      </w:tr>
      <w:tr w14:paraId="791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7">
            <w:pPr>
              <w:widowControl/>
              <w:spacing w:line="280" w:lineRule="exact"/>
              <w:jc w:val="left"/>
              <w:rPr>
                <w:rFonts w:ascii="方正仿宋_GBK" w:hAnsi="Times New Roman" w:eastAsia="方正仿宋_GBK"/>
                <w:color w:val="000000"/>
                <w:kern w:val="0"/>
                <w:sz w:val="24"/>
                <w:szCs w:val="24"/>
              </w:rPr>
            </w:pPr>
            <w:r>
              <w:rPr>
                <w:rFonts w:hint="eastAsia" w:ascii="方正仿宋_GBK" w:hAnsi="Times New Roman" w:eastAsia="方正仿宋_GBK"/>
                <w:color w:val="000000"/>
                <w:kern w:val="0"/>
                <w:sz w:val="24"/>
                <w:szCs w:val="24"/>
              </w:rPr>
              <w:t>线下服务对象覆盖</w:t>
            </w:r>
            <w:r>
              <w:rPr>
                <w:rFonts w:ascii="Times New Roman" w:hAnsi="Times New Roman"/>
                <w:color w:val="000000"/>
                <w:kern w:val="0"/>
                <w:sz w:val="24"/>
                <w:szCs w:val="24"/>
              </w:rPr>
              <w:t>“1650”</w:t>
            </w:r>
            <w:r>
              <w:rPr>
                <w:rFonts w:ascii="方正仿宋_GBK" w:hAnsi="Times New Roman" w:eastAsia="方正仿宋_GBK"/>
                <w:color w:val="000000"/>
                <w:kern w:val="0"/>
                <w:sz w:val="24"/>
                <w:szCs w:val="24"/>
              </w:rPr>
              <w:t>产业体系中</w:t>
            </w:r>
            <w:r>
              <w:rPr>
                <w:rFonts w:ascii="Times New Roman" w:hAnsi="Times New Roman"/>
                <w:color w:val="000000"/>
                <w:kern w:val="0"/>
                <w:sz w:val="24"/>
                <w:szCs w:val="24"/>
              </w:rPr>
              <w:t>16</w:t>
            </w:r>
            <w:r>
              <w:rPr>
                <w:rFonts w:ascii="方正仿宋_GBK" w:hAnsi="Times New Roman" w:eastAsia="方正仿宋_GBK"/>
                <w:color w:val="000000"/>
                <w:kern w:val="0"/>
                <w:sz w:val="24"/>
                <w:szCs w:val="24"/>
              </w:rPr>
              <w:t>个集群数量</w:t>
            </w:r>
            <w:r>
              <w:rPr>
                <w:rFonts w:hint="eastAsia" w:ascii="方正仿宋_GBK" w:hAnsi="Times New Roman" w:eastAsia="方正仿宋_GBK"/>
                <w:color w:val="000000"/>
                <w:kern w:val="0"/>
                <w:sz w:val="24"/>
                <w:szCs w:val="24"/>
              </w:rPr>
              <w:t>（个）</w:t>
            </w:r>
          </w:p>
        </w:tc>
        <w:tc>
          <w:tcPr>
            <w:tcW w:w="2785" w:type="pct"/>
            <w:gridSpan w:val="8"/>
            <w:shd w:val="clear" w:color="auto" w:fill="auto"/>
            <w:vAlign w:val="center"/>
          </w:tcPr>
          <w:p w14:paraId="7915BA98">
            <w:pPr>
              <w:widowControl/>
              <w:spacing w:line="280" w:lineRule="exact"/>
              <w:jc w:val="left"/>
              <w:rPr>
                <w:rFonts w:ascii="方正仿宋_GBK" w:hAnsi="宋体" w:eastAsia="方正仿宋_GBK" w:cs="宋体"/>
                <w:color w:val="000000"/>
                <w:kern w:val="0"/>
                <w:sz w:val="24"/>
                <w:szCs w:val="24"/>
                <w14:ligatures w14:val="none"/>
              </w:rPr>
            </w:pPr>
          </w:p>
        </w:tc>
      </w:tr>
      <w:tr w14:paraId="7915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A">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是否属于国家或省级认定，处于有效期内的中小企业公共服务示范平台</w:t>
            </w:r>
          </w:p>
        </w:tc>
        <w:tc>
          <w:tcPr>
            <w:tcW w:w="2785" w:type="pct"/>
            <w:gridSpan w:val="8"/>
            <w:shd w:val="clear" w:color="auto" w:fill="auto"/>
            <w:vAlign w:val="center"/>
          </w:tcPr>
          <w:p w14:paraId="7915BA9B">
            <w:pPr>
              <w:widowControl/>
              <w:spacing w:line="280" w:lineRule="exact"/>
              <w:jc w:val="center"/>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□是      □否</w:t>
            </w:r>
          </w:p>
        </w:tc>
      </w:tr>
      <w:tr w14:paraId="791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9D">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近两年制定服务领域相关的国际、国家、行业、地方标准数量（个）</w:t>
            </w:r>
          </w:p>
        </w:tc>
        <w:tc>
          <w:tcPr>
            <w:tcW w:w="2785" w:type="pct"/>
            <w:gridSpan w:val="8"/>
            <w:shd w:val="clear" w:color="auto" w:fill="auto"/>
            <w:vAlign w:val="center"/>
          </w:tcPr>
          <w:p w14:paraId="7915BA9E">
            <w:pPr>
              <w:widowControl/>
              <w:spacing w:line="280" w:lineRule="exact"/>
              <w:jc w:val="left"/>
              <w:rPr>
                <w:rFonts w:ascii="方正仿宋_GBK" w:hAnsi="宋体" w:eastAsia="方正仿宋_GBK" w:cs="宋体"/>
                <w:color w:val="000000"/>
                <w:kern w:val="0"/>
                <w:sz w:val="24"/>
                <w:szCs w:val="24"/>
                <w14:ligatures w14:val="none"/>
              </w:rPr>
            </w:pPr>
          </w:p>
        </w:tc>
      </w:tr>
      <w:tr w14:paraId="7915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15" w:type="pct"/>
            <w:gridSpan w:val="4"/>
            <w:shd w:val="clear" w:color="auto" w:fill="auto"/>
            <w:vAlign w:val="center"/>
          </w:tcPr>
          <w:p w14:paraId="7915BAA0">
            <w:pPr>
              <w:widowControl/>
              <w:spacing w:line="280" w:lineRule="exact"/>
              <w:jc w:val="left"/>
              <w:rPr>
                <w:rFonts w:ascii="方正仿宋_GBK" w:hAnsi="宋体" w:eastAsia="方正仿宋_GBK" w:cs="宋体"/>
                <w:color w:val="000000"/>
                <w:kern w:val="0"/>
                <w:sz w:val="24"/>
                <w:szCs w:val="24"/>
                <w14:ligatures w14:val="none"/>
              </w:rPr>
            </w:pPr>
            <w:r>
              <w:rPr>
                <w:rFonts w:hint="eastAsia" w:ascii="方正仿宋_GBK" w:hAnsi="宋体" w:eastAsia="方正仿宋_GBK" w:cs="宋体"/>
                <w:color w:val="000000"/>
                <w:kern w:val="0"/>
                <w:sz w:val="24"/>
                <w:szCs w:val="24"/>
                <w14:ligatures w14:val="none"/>
              </w:rPr>
              <w:t>近两年服务成果（案例）和相关服务工作获得省级及以上表彰、奖励，或者省级及以上媒体宣传报道次数</w:t>
            </w:r>
          </w:p>
        </w:tc>
        <w:tc>
          <w:tcPr>
            <w:tcW w:w="2785" w:type="pct"/>
            <w:gridSpan w:val="8"/>
            <w:shd w:val="clear" w:color="auto" w:fill="auto"/>
            <w:vAlign w:val="center"/>
          </w:tcPr>
          <w:p w14:paraId="7915BAA1">
            <w:pPr>
              <w:widowControl/>
              <w:spacing w:line="280" w:lineRule="exact"/>
              <w:jc w:val="left"/>
              <w:rPr>
                <w:rFonts w:ascii="方正仿宋_GBK" w:hAnsi="宋体" w:eastAsia="方正仿宋_GBK" w:cs="宋体"/>
                <w:color w:val="000000"/>
                <w:kern w:val="0"/>
                <w:sz w:val="24"/>
                <w:szCs w:val="24"/>
                <w14:ligatures w14:val="none"/>
              </w:rPr>
            </w:pPr>
          </w:p>
        </w:tc>
      </w:tr>
    </w:tbl>
    <w:p w14:paraId="13243DBF">
      <w:pPr>
        <w:spacing w:line="590" w:lineRule="exact"/>
        <w:jc w:val="center"/>
        <w:rPr>
          <w:rFonts w:ascii="Times New Roman" w:hAnsi="Times New Roman" w:eastAsia="方正黑体_GBK" w:cs="Times New Roman"/>
          <w:sz w:val="32"/>
          <w:szCs w:val="32"/>
        </w:rPr>
        <w:sectPr>
          <w:pgSz w:w="11906" w:h="16838"/>
          <w:pgMar w:top="720" w:right="720" w:bottom="720" w:left="720" w:header="851" w:footer="992" w:gutter="0"/>
          <w:pgNumType w:fmt="numberInDash"/>
          <w:cols w:space="425" w:num="1"/>
          <w:docGrid w:type="lines" w:linePitch="312" w:charSpace="0"/>
        </w:sectPr>
      </w:pPr>
    </w:p>
    <w:p w14:paraId="7915BAA4">
      <w:pPr>
        <w:spacing w:line="590" w:lineRule="exact"/>
        <w:jc w:val="center"/>
        <w:rPr>
          <w:rFonts w:ascii="Times New Roman" w:hAnsi="Times New Roman" w:eastAsia="方正黑体_GBK" w:cs="Times New Roman"/>
          <w:sz w:val="44"/>
          <w:szCs w:val="44"/>
        </w:rPr>
      </w:pPr>
      <w:r>
        <w:rPr>
          <w:rFonts w:hint="eastAsia" w:ascii="Times New Roman" w:hAnsi="Times New Roman" w:eastAsia="方正黑体_GBK" w:cs="Times New Roman"/>
          <w:sz w:val="44"/>
          <w:szCs w:val="44"/>
        </w:rPr>
        <w:t>佐证材料目录</w:t>
      </w:r>
    </w:p>
    <w:p w14:paraId="7915BAA5">
      <w:pPr>
        <w:widowControl/>
        <w:adjustRightInd w:val="0"/>
        <w:spacing w:line="590" w:lineRule="exact"/>
        <w:ind w:firstLine="640" w:firstLineChars="200"/>
        <w:rPr>
          <w:rFonts w:ascii="Times New Roman" w:hAnsi="Times New Roman" w:eastAsia="方正仿宋_GBK" w:cs="Times New Roman"/>
          <w:color w:val="000000"/>
          <w:sz w:val="32"/>
          <w:szCs w:val="32"/>
        </w:rPr>
      </w:pPr>
    </w:p>
    <w:p w14:paraId="7915BAA6">
      <w:pPr>
        <w:widowControl/>
        <w:adjustRightIn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w:t>
      </w:r>
      <w:r>
        <w:rPr>
          <w:rFonts w:ascii="Times New Roman" w:hAnsi="Times New Roman" w:eastAsia="方正仿宋_GBK" w:cs="Times New Roman"/>
          <w:sz w:val="32"/>
          <w:szCs w:val="32"/>
        </w:rPr>
        <w:t>、机构登记证书或营业执照（执业许可证）</w:t>
      </w:r>
    </w:p>
    <w:p w14:paraId="7915BAA7">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2、单位自有办公场地产权证明或租赁场地租赁合同</w:t>
      </w:r>
    </w:p>
    <w:p w14:paraId="7915BAA8">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3、主要管理人员和服务人员名单，包括姓名、年龄、学历、职称以及其他服务相关专业资质（列表</w:t>
      </w:r>
      <w:r>
        <w:rPr>
          <w:rFonts w:ascii="Times New Roman" w:hAnsi="Times New Roman" w:eastAsia="方正仿宋_GBK" w:cs="Times New Roman"/>
          <w:color w:val="000000"/>
          <w:sz w:val="32"/>
          <w:szCs w:val="32"/>
        </w:rPr>
        <w:t>）</w:t>
      </w:r>
    </w:p>
    <w:p w14:paraId="7915BAA9">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、专职服务人员社保缴费单（需显示缴费人员姓名）及服务人员的学历、职称、执业资格证书等复印件，中小企业服务中心按实际人数提交材料</w:t>
      </w:r>
    </w:p>
    <w:p w14:paraId="7915BAAA">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、网站、APP、公众号等</w:t>
      </w:r>
      <w:r>
        <w:rPr>
          <w:rFonts w:hint="eastAsia" w:ascii="Times New Roman" w:hAnsi="Times New Roman" w:eastAsia="方正仿宋_GBK" w:cs="Times New Roman"/>
          <w:color w:val="000000"/>
          <w:sz w:val="32"/>
          <w:szCs w:val="32"/>
        </w:rPr>
        <w:t>线上服务平台截图</w:t>
      </w:r>
    </w:p>
    <w:p w14:paraId="7915BAAB">
      <w:pPr>
        <w:widowControl/>
        <w:adjustRightInd w:val="0"/>
        <w:spacing w:line="59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服务企业</w:t>
      </w:r>
      <w:r>
        <w:rPr>
          <w:rFonts w:ascii="Times New Roman" w:hAnsi="Times New Roman" w:eastAsia="方正仿宋_GBK" w:cs="Times New Roman"/>
          <w:color w:val="000000"/>
          <w:sz w:val="32"/>
          <w:szCs w:val="32"/>
        </w:rPr>
        <w:t>清单（包括服务</w:t>
      </w:r>
      <w:r>
        <w:rPr>
          <w:rFonts w:hint="eastAsia" w:ascii="Times New Roman" w:hAnsi="Times New Roman" w:eastAsia="方正仿宋_GBK" w:cs="Times New Roman"/>
          <w:color w:val="000000"/>
          <w:sz w:val="32"/>
          <w:szCs w:val="32"/>
        </w:rPr>
        <w:t>企业名称</w:t>
      </w:r>
      <w:r>
        <w:rPr>
          <w:rFonts w:ascii="Times New Roman" w:hAnsi="Times New Roman" w:eastAsia="方正仿宋_GBK" w:cs="Times New Roman"/>
          <w:color w:val="000000"/>
          <w:sz w:val="32"/>
          <w:szCs w:val="32"/>
        </w:rPr>
        <w:t>、服务</w:t>
      </w:r>
      <w:r>
        <w:rPr>
          <w:rFonts w:hint="eastAsia" w:ascii="Times New Roman" w:hAnsi="Times New Roman" w:eastAsia="方正仿宋_GBK" w:cs="Times New Roman"/>
          <w:color w:val="000000"/>
          <w:sz w:val="32"/>
          <w:szCs w:val="32"/>
        </w:rPr>
        <w:t>类型</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服务</w:t>
      </w:r>
      <w:r>
        <w:rPr>
          <w:rFonts w:ascii="Times New Roman" w:hAnsi="Times New Roman" w:eastAsia="方正仿宋_GBK" w:cs="Times New Roman"/>
          <w:color w:val="000000"/>
          <w:sz w:val="32"/>
          <w:szCs w:val="32"/>
        </w:rPr>
        <w:t>内容、</w:t>
      </w:r>
      <w:r>
        <w:rPr>
          <w:rFonts w:hint="eastAsia" w:ascii="Times New Roman" w:hAnsi="Times New Roman" w:eastAsia="方正仿宋_GBK" w:cs="Times New Roman"/>
          <w:color w:val="000000"/>
          <w:sz w:val="32"/>
          <w:szCs w:val="32"/>
        </w:rPr>
        <w:t>企业所在设区市、企业所属16个集群、</w:t>
      </w:r>
      <w:r>
        <w:rPr>
          <w:rFonts w:ascii="Times New Roman" w:hAnsi="Times New Roman" w:eastAsia="方正仿宋_GBK" w:cs="Times New Roman"/>
          <w:color w:val="000000"/>
          <w:sz w:val="32"/>
          <w:szCs w:val="32"/>
        </w:rPr>
        <w:t>联系人及联系电话</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列表）</w:t>
      </w:r>
    </w:p>
    <w:p w14:paraId="7915BAAC">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rPr>
        <w:t>、服务活动证明材料，包括但不限于服务活动通知、服务活动现场照片、服务产品等</w:t>
      </w:r>
    </w:p>
    <w:p w14:paraId="7915BAAD">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rPr>
        <w:t>、中小企业服务中心须提供2023年政府拨付的用于开展服务工作的费用及政府购买服务费用的专项审计报告</w:t>
      </w:r>
    </w:p>
    <w:p w14:paraId="7915BAAE">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rPr>
        <w:t>社会化服务机构须提供的</w:t>
      </w:r>
      <w:r>
        <w:rPr>
          <w:rFonts w:ascii="Times New Roman" w:hAnsi="Times New Roman" w:eastAsia="方正仿宋_GBK" w:cs="Times New Roman"/>
          <w:color w:val="000000"/>
          <w:sz w:val="32"/>
          <w:szCs w:val="32"/>
        </w:rPr>
        <w:t>专项审计报告内容：20</w:t>
      </w:r>
      <w:r>
        <w:rPr>
          <w:rFonts w:hint="eastAsia" w:ascii="Times New Roman" w:hAnsi="Times New Roman" w:eastAsia="方正仿宋_GBK" w:cs="Times New Roman"/>
          <w:color w:val="000000"/>
          <w:sz w:val="32"/>
          <w:szCs w:val="32"/>
        </w:rPr>
        <w:t>22年服务</w:t>
      </w:r>
      <w:r>
        <w:rPr>
          <w:rFonts w:ascii="Times New Roman" w:hAnsi="Times New Roman" w:eastAsia="方正仿宋_GBK" w:cs="Times New Roman"/>
          <w:color w:val="000000"/>
          <w:sz w:val="32"/>
          <w:szCs w:val="32"/>
        </w:rPr>
        <w:t>收入</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年服务收入</w:t>
      </w:r>
      <w:r>
        <w:rPr>
          <w:rFonts w:hint="eastAsia" w:ascii="Times New Roman" w:hAnsi="Times New Roman" w:eastAsia="方正仿宋_GBK" w:cs="Times New Roman"/>
          <w:color w:val="000000"/>
          <w:sz w:val="32"/>
          <w:szCs w:val="32"/>
        </w:rPr>
        <w:t>、服务</w:t>
      </w:r>
      <w:r>
        <w:rPr>
          <w:rFonts w:ascii="Times New Roman" w:hAnsi="Times New Roman" w:eastAsia="方正仿宋_GBK" w:cs="Times New Roman"/>
          <w:color w:val="000000"/>
          <w:sz w:val="32"/>
          <w:szCs w:val="32"/>
        </w:rPr>
        <w:t>收入占总收入比重、</w:t>
      </w:r>
      <w:r>
        <w:rPr>
          <w:rFonts w:hint="eastAsia" w:ascii="Times New Roman" w:hAnsi="Times New Roman" w:eastAsia="方正仿宋_GBK" w:cs="Times New Roman"/>
          <w:color w:val="000000"/>
          <w:sz w:val="32"/>
          <w:szCs w:val="32"/>
        </w:rPr>
        <w:t>服务收入增速、不含硬件收入的智改数转网联服务收入、非智改数转网联服务收入、非智改数转网联服务收入占</w:t>
      </w:r>
      <w:r>
        <w:rPr>
          <w:rFonts w:ascii="Times New Roman" w:hAnsi="Times New Roman" w:eastAsia="方正仿宋_GBK" w:cs="Times New Roman"/>
          <w:color w:val="000000"/>
          <w:sz w:val="32"/>
          <w:szCs w:val="32"/>
        </w:rPr>
        <w:t>总收入比重</w:t>
      </w:r>
      <w:r>
        <w:rPr>
          <w:rFonts w:hint="eastAsia" w:ascii="Times New Roman" w:hAnsi="Times New Roman" w:eastAsia="方正仿宋_GBK" w:cs="Times New Roman"/>
          <w:color w:val="000000"/>
          <w:sz w:val="32"/>
          <w:szCs w:val="32"/>
        </w:rPr>
        <w:t>、取</w:t>
      </w:r>
      <w:r>
        <w:rPr>
          <w:rFonts w:ascii="Times New Roman" w:hAnsi="Times New Roman" w:eastAsia="方正仿宋_GBK" w:cs="Times New Roman"/>
          <w:color w:val="000000"/>
          <w:sz w:val="32"/>
          <w:szCs w:val="32"/>
        </w:rPr>
        <w:t>得服务收入的省内设区市</w:t>
      </w:r>
      <w:r>
        <w:rPr>
          <w:rFonts w:hint="eastAsia" w:ascii="Times New Roman" w:hAnsi="Times New Roman" w:eastAsia="方正仿宋_GBK" w:cs="Times New Roman"/>
          <w:color w:val="000000"/>
          <w:sz w:val="32"/>
          <w:szCs w:val="32"/>
        </w:rPr>
        <w:t>（需在</w:t>
      </w:r>
      <w:r>
        <w:rPr>
          <w:rFonts w:ascii="Times New Roman" w:hAnsi="Times New Roman" w:eastAsia="方正仿宋_GBK" w:cs="Times New Roman"/>
          <w:color w:val="000000"/>
          <w:sz w:val="32"/>
          <w:szCs w:val="32"/>
        </w:rPr>
        <w:t>该市</w:t>
      </w:r>
      <w:r>
        <w:rPr>
          <w:rFonts w:hint="eastAsia" w:ascii="Times New Roman" w:hAnsi="Times New Roman" w:eastAsia="方正仿宋_GBK" w:cs="Times New Roman"/>
          <w:color w:val="000000"/>
          <w:sz w:val="32"/>
          <w:szCs w:val="32"/>
        </w:rPr>
        <w:t>取</w:t>
      </w:r>
      <w:r>
        <w:rPr>
          <w:rFonts w:ascii="Times New Roman" w:hAnsi="Times New Roman" w:eastAsia="方正仿宋_GBK" w:cs="Times New Roman"/>
          <w:color w:val="000000"/>
          <w:sz w:val="32"/>
          <w:szCs w:val="32"/>
        </w:rPr>
        <w:t>得</w:t>
      </w:r>
      <w:r>
        <w:rPr>
          <w:rFonts w:hint="eastAsia" w:ascii="Times New Roman" w:hAnsi="Times New Roman" w:eastAsia="方正仿宋_GBK" w:cs="Times New Roman"/>
          <w:color w:val="000000"/>
          <w:sz w:val="32"/>
          <w:szCs w:val="32"/>
        </w:rPr>
        <w:t>20家</w:t>
      </w:r>
      <w:r>
        <w:rPr>
          <w:rFonts w:ascii="Times New Roman" w:hAnsi="Times New Roman" w:eastAsia="方正仿宋_GBK" w:cs="Times New Roman"/>
          <w:color w:val="000000"/>
          <w:sz w:val="32"/>
          <w:szCs w:val="32"/>
        </w:rPr>
        <w:t>及以上企业服务收入）数量、</w:t>
      </w:r>
      <w:r>
        <w:rPr>
          <w:rFonts w:hint="eastAsia" w:ascii="Times New Roman" w:hAnsi="Times New Roman" w:eastAsia="方正仿宋_GBK" w:cs="Times New Roman"/>
          <w:color w:val="000000"/>
          <w:sz w:val="32"/>
          <w:szCs w:val="32"/>
        </w:rPr>
        <w:t>服务企业的仪器设备和专业服务软件原值</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分</w:t>
      </w:r>
      <w:r>
        <w:rPr>
          <w:rFonts w:ascii="Times New Roman" w:hAnsi="Times New Roman" w:eastAsia="方正仿宋_GBK" w:cs="Times New Roman"/>
          <w:color w:val="000000"/>
          <w:sz w:val="32"/>
          <w:szCs w:val="32"/>
        </w:rPr>
        <w:t>列原值总额、</w:t>
      </w:r>
      <w:r>
        <w:rPr>
          <w:rFonts w:hint="eastAsia" w:ascii="Times New Roman" w:hAnsi="Times New Roman" w:eastAsia="方正仿宋_GBK" w:cs="Times New Roman"/>
          <w:color w:val="000000"/>
          <w:sz w:val="32"/>
          <w:szCs w:val="32"/>
        </w:rPr>
        <w:t>仪器设备原</w:t>
      </w:r>
      <w:r>
        <w:rPr>
          <w:rFonts w:ascii="Times New Roman" w:hAnsi="Times New Roman" w:eastAsia="方正仿宋_GBK" w:cs="Times New Roman"/>
          <w:color w:val="000000"/>
          <w:sz w:val="32"/>
          <w:szCs w:val="32"/>
        </w:rPr>
        <w:t>值、专业服务软件</w:t>
      </w:r>
      <w:r>
        <w:rPr>
          <w:rFonts w:hint="eastAsia" w:ascii="Times New Roman" w:hAnsi="Times New Roman" w:eastAsia="方正仿宋_GBK" w:cs="Times New Roman"/>
          <w:color w:val="000000"/>
          <w:sz w:val="32"/>
          <w:szCs w:val="32"/>
        </w:rPr>
        <w:t>原</w:t>
      </w:r>
      <w:r>
        <w:rPr>
          <w:rFonts w:ascii="Times New Roman" w:hAnsi="Times New Roman" w:eastAsia="方正仿宋_GBK" w:cs="Times New Roman"/>
          <w:color w:val="000000"/>
          <w:sz w:val="32"/>
          <w:szCs w:val="32"/>
        </w:rPr>
        <w:t>值）</w:t>
      </w:r>
    </w:p>
    <w:p w14:paraId="7915BAAF">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机构获国家或省级部门认定，</w:t>
      </w:r>
      <w:r>
        <w:rPr>
          <w:rFonts w:ascii="Times New Roman" w:hAnsi="Times New Roman" w:eastAsia="方正仿宋_GBK" w:cs="Times New Roman"/>
          <w:color w:val="000000"/>
          <w:sz w:val="32"/>
          <w:szCs w:val="32"/>
        </w:rPr>
        <w:t>且仍处于有</w:t>
      </w:r>
      <w:r>
        <w:rPr>
          <w:rFonts w:hint="eastAsia" w:ascii="Times New Roman" w:hAnsi="Times New Roman" w:eastAsia="方正仿宋_GBK" w:cs="Times New Roman"/>
          <w:color w:val="000000"/>
          <w:sz w:val="32"/>
          <w:szCs w:val="32"/>
        </w:rPr>
        <w:t>效</w:t>
      </w:r>
      <w:r>
        <w:rPr>
          <w:rFonts w:ascii="Times New Roman" w:hAnsi="Times New Roman" w:eastAsia="方正仿宋_GBK" w:cs="Times New Roman"/>
          <w:color w:val="000000"/>
          <w:sz w:val="32"/>
          <w:szCs w:val="32"/>
        </w:rPr>
        <w:t>期的</w:t>
      </w:r>
      <w:r>
        <w:rPr>
          <w:rFonts w:hint="eastAsia" w:ascii="Times New Roman" w:hAnsi="Times New Roman" w:eastAsia="方正仿宋_GBK" w:cs="Times New Roman"/>
          <w:color w:val="000000"/>
          <w:sz w:val="32"/>
          <w:szCs w:val="32"/>
        </w:rPr>
        <w:t>为中小企业公共服务示范平台证明材料</w:t>
      </w:r>
    </w:p>
    <w:p w14:paraId="7915BAB0">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11</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中小企业服务中心可提供</w:t>
      </w:r>
      <w:r>
        <w:rPr>
          <w:rFonts w:ascii="Times New Roman" w:hAnsi="Times New Roman" w:eastAsia="方正仿宋_GBK" w:cs="Times New Roman"/>
          <w:color w:val="000000"/>
          <w:sz w:val="32"/>
          <w:szCs w:val="32"/>
        </w:rPr>
        <w:t>承担</w:t>
      </w:r>
      <w:r>
        <w:rPr>
          <w:rFonts w:hint="eastAsia" w:ascii="Times New Roman" w:hAnsi="Times New Roman" w:eastAsia="方正仿宋_GBK" w:cs="Times New Roman"/>
          <w:color w:val="000000"/>
          <w:sz w:val="32"/>
          <w:szCs w:val="32"/>
        </w:rPr>
        <w:t>并开展</w:t>
      </w:r>
      <w:r>
        <w:rPr>
          <w:rFonts w:ascii="Times New Roman" w:hAnsi="Times New Roman" w:eastAsia="方正仿宋_GBK" w:cs="Times New Roman"/>
          <w:color w:val="000000"/>
          <w:sz w:val="32"/>
          <w:szCs w:val="32"/>
        </w:rPr>
        <w:t>年度省级“一起益企”中小企业公共服务重点任务</w:t>
      </w:r>
      <w:r>
        <w:rPr>
          <w:rFonts w:hint="eastAsia" w:ascii="Times New Roman" w:hAnsi="Times New Roman" w:eastAsia="方正仿宋_GBK" w:cs="Times New Roman"/>
          <w:color w:val="000000"/>
          <w:sz w:val="32"/>
          <w:szCs w:val="32"/>
        </w:rPr>
        <w:t>的证明材料</w:t>
      </w:r>
    </w:p>
    <w:p w14:paraId="7915BAB1">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社会化服务机构可提供近两年制定服务领域相关的国际、国家、行业、地方标准的证明材料</w:t>
      </w:r>
    </w:p>
    <w:p w14:paraId="7915BAB2">
      <w:pPr>
        <w:widowControl/>
        <w:adjustRightIn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13、近两年服务成果（案例）获得省级及以上表彰、奖励，或者省级及以上媒体宣传报道的证明材料</w:t>
      </w:r>
    </w:p>
    <w:p w14:paraId="7915BAB3">
      <w:pPr>
        <w:spacing w:line="590" w:lineRule="exact"/>
        <w:jc w:val="center"/>
        <w:rPr>
          <w:rFonts w:ascii="Times New Roman" w:hAnsi="Times New Roman" w:eastAsia="方正仿宋_GBK" w:cs="Times New Roman"/>
          <w:sz w:val="32"/>
          <w:szCs w:val="32"/>
        </w:rPr>
      </w:pPr>
    </w:p>
    <w:sectPr>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340197"/>
      <w:docPartObj>
        <w:docPartGallery w:val="AutoText"/>
      </w:docPartObj>
    </w:sdtPr>
    <w:sdtEndPr>
      <w:rPr>
        <w:rFonts w:hint="eastAsia" w:ascii="方正仿宋_GBK" w:eastAsia="方正仿宋_GBK"/>
        <w:sz w:val="32"/>
        <w:szCs w:val="32"/>
      </w:rPr>
    </w:sdtEndPr>
    <w:sdtContent>
      <w:p w14:paraId="7372E4F3">
        <w:pPr>
          <w:pStyle w:val="12"/>
          <w:jc w:val="center"/>
          <w:rPr>
            <w:rFonts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ascii="方正仿宋_GBK" w:eastAsia="方正仿宋_GBK"/>
            <w:sz w:val="32"/>
            <w:szCs w:val="32"/>
            <w:lang w:val="zh-CN"/>
          </w:rPr>
          <w:t>-</w:t>
        </w:r>
        <w:r>
          <w:rPr>
            <w:rFonts w:ascii="方正仿宋_GBK" w:eastAsia="方正仿宋_GBK"/>
            <w:sz w:val="32"/>
            <w:szCs w:val="32"/>
          </w:rPr>
          <w:t xml:space="preserve"> 6 -</w:t>
        </w:r>
        <w:r>
          <w:rPr>
            <w:rFonts w:hint="eastAsia" w:ascii="方正仿宋_GBK" w:eastAsia="方正仿宋_GBK"/>
            <w:sz w:val="32"/>
            <w:szCs w:val="32"/>
          </w:rPr>
          <w:fldChar w:fldCharType="end"/>
        </w:r>
      </w:p>
    </w:sdtContent>
  </w:sdt>
  <w:p w14:paraId="6D63DDFF">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YmYxY2ZlYTExNTgyZDAyOWE5YTU4ZmI4ZDAwNmYifQ=="/>
  </w:docVars>
  <w:rsids>
    <w:rsidRoot w:val="00423F63"/>
    <w:rsid w:val="001418E0"/>
    <w:rsid w:val="00144D05"/>
    <w:rsid w:val="001628CE"/>
    <w:rsid w:val="00164FC9"/>
    <w:rsid w:val="001862B6"/>
    <w:rsid w:val="00280F85"/>
    <w:rsid w:val="002D79B9"/>
    <w:rsid w:val="002F2EFB"/>
    <w:rsid w:val="002F7685"/>
    <w:rsid w:val="00301EF4"/>
    <w:rsid w:val="00326C13"/>
    <w:rsid w:val="00363B70"/>
    <w:rsid w:val="003D0420"/>
    <w:rsid w:val="00423F63"/>
    <w:rsid w:val="00457BB9"/>
    <w:rsid w:val="00460608"/>
    <w:rsid w:val="004772F5"/>
    <w:rsid w:val="00495629"/>
    <w:rsid w:val="004F7737"/>
    <w:rsid w:val="00524D48"/>
    <w:rsid w:val="005B7AA5"/>
    <w:rsid w:val="005D00AD"/>
    <w:rsid w:val="005E789D"/>
    <w:rsid w:val="0060223E"/>
    <w:rsid w:val="00606A2D"/>
    <w:rsid w:val="006264A7"/>
    <w:rsid w:val="006A395D"/>
    <w:rsid w:val="00707B93"/>
    <w:rsid w:val="0075604D"/>
    <w:rsid w:val="007A472D"/>
    <w:rsid w:val="007D017A"/>
    <w:rsid w:val="007E1AFE"/>
    <w:rsid w:val="007F05D6"/>
    <w:rsid w:val="00881092"/>
    <w:rsid w:val="00936510"/>
    <w:rsid w:val="00954BEB"/>
    <w:rsid w:val="0096650B"/>
    <w:rsid w:val="00967E53"/>
    <w:rsid w:val="009E7811"/>
    <w:rsid w:val="00B33DF2"/>
    <w:rsid w:val="00BD1FC1"/>
    <w:rsid w:val="00DB68BD"/>
    <w:rsid w:val="00DD50BD"/>
    <w:rsid w:val="00F050E8"/>
    <w:rsid w:val="00F12FCC"/>
    <w:rsid w:val="00F25915"/>
    <w:rsid w:val="00F81399"/>
    <w:rsid w:val="00FB2B58"/>
    <w:rsid w:val="11676DC5"/>
    <w:rsid w:val="4109367D"/>
    <w:rsid w:val="4F530D5B"/>
    <w:rsid w:val="6BB013A2"/>
    <w:rsid w:val="7332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37"/>
    <w:autoRedefine/>
    <w:unhideWhenUsed/>
    <w:qFormat/>
    <w:uiPriority w:val="99"/>
    <w:pPr>
      <w:tabs>
        <w:tab w:val="center" w:pos="4153"/>
        <w:tab w:val="right" w:pos="8306"/>
      </w:tabs>
      <w:snapToGrid w:val="0"/>
      <w:jc w:val="left"/>
    </w:pPr>
    <w:rPr>
      <w:sz w:val="18"/>
      <w:szCs w:val="18"/>
    </w:rPr>
  </w:style>
  <w:style w:type="paragraph" w:styleId="13">
    <w:name w:val="header"/>
    <w:basedOn w:val="1"/>
    <w:link w:val="36"/>
    <w:autoRedefine/>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Char"/>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Char"/>
    <w:basedOn w:val="17"/>
    <w:link w:val="5"/>
    <w:semiHidden/>
    <w:qFormat/>
    <w:uiPriority w:val="9"/>
    <w:rPr>
      <w:rFonts w:cstheme="majorBidi"/>
      <w:color w:val="104862" w:themeColor="accent1" w:themeShade="BF"/>
      <w:sz w:val="28"/>
      <w:szCs w:val="28"/>
    </w:rPr>
  </w:style>
  <w:style w:type="character" w:customStyle="1" w:styleId="22">
    <w:name w:val="标题 5 Char"/>
    <w:basedOn w:val="17"/>
    <w:link w:val="6"/>
    <w:autoRedefine/>
    <w:semiHidden/>
    <w:qFormat/>
    <w:uiPriority w:val="9"/>
    <w:rPr>
      <w:rFonts w:cstheme="majorBidi"/>
      <w:color w:val="104862" w:themeColor="accent1" w:themeShade="BF"/>
      <w:sz w:val="24"/>
      <w:szCs w:val="24"/>
    </w:rPr>
  </w:style>
  <w:style w:type="character" w:customStyle="1" w:styleId="23">
    <w:name w:val="标题 6 Char"/>
    <w:basedOn w:val="17"/>
    <w:link w:val="7"/>
    <w:autoRedefine/>
    <w:semiHidden/>
    <w:uiPriority w:val="9"/>
    <w:rPr>
      <w:rFonts w:cstheme="majorBidi"/>
      <w:b/>
      <w:bCs/>
      <w:color w:val="104862"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autoRedefine/>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autoRedefine/>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autoRedefine/>
    <w:qFormat/>
    <w:uiPriority w:val="34"/>
    <w:pPr>
      <w:ind w:left="720"/>
      <w:contextualSpacing/>
    </w:pPr>
  </w:style>
  <w:style w:type="character" w:customStyle="1" w:styleId="32">
    <w:name w:val="明显强调1"/>
    <w:basedOn w:val="17"/>
    <w:autoRedefine/>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Char"/>
    <w:basedOn w:val="17"/>
    <w:link w:val="33"/>
    <w:autoRedefine/>
    <w:qFormat/>
    <w:uiPriority w:val="30"/>
    <w:rPr>
      <w:i/>
      <w:iCs/>
      <w:color w:val="104862" w:themeColor="accent1" w:themeShade="BF"/>
    </w:rPr>
  </w:style>
  <w:style w:type="character" w:customStyle="1" w:styleId="35">
    <w:name w:val="明显参考1"/>
    <w:basedOn w:val="17"/>
    <w:autoRedefine/>
    <w:qFormat/>
    <w:uiPriority w:val="32"/>
    <w:rPr>
      <w:b/>
      <w:bCs/>
      <w:smallCaps/>
      <w:color w:val="104862" w:themeColor="accent1" w:themeShade="BF"/>
      <w:spacing w:val="5"/>
    </w:rPr>
  </w:style>
  <w:style w:type="character" w:customStyle="1" w:styleId="36">
    <w:name w:val="页眉 Char"/>
    <w:basedOn w:val="17"/>
    <w:link w:val="13"/>
    <w:autoRedefine/>
    <w:qFormat/>
    <w:uiPriority w:val="99"/>
    <w:rPr>
      <w:sz w:val="18"/>
      <w:szCs w:val="18"/>
    </w:rPr>
  </w:style>
  <w:style w:type="character" w:customStyle="1" w:styleId="37">
    <w:name w:val="页脚 Char"/>
    <w:basedOn w:val="17"/>
    <w:link w:val="12"/>
    <w:autoRedefine/>
    <w:qFormat/>
    <w:uiPriority w:val="99"/>
    <w:rPr>
      <w:sz w:val="18"/>
      <w:szCs w:val="18"/>
    </w:rPr>
  </w:style>
  <w:style w:type="character" w:customStyle="1" w:styleId="38">
    <w:name w:val="font81"/>
    <w:basedOn w:val="17"/>
    <w:autoRedefine/>
    <w:qFormat/>
    <w:uiPriority w:val="0"/>
    <w:rPr>
      <w:rFonts w:hint="eastAsia" w:ascii="方正黑体_GBK" w:eastAsia="方正黑体_GBK"/>
      <w:color w:val="000000"/>
      <w:sz w:val="36"/>
      <w:szCs w:val="36"/>
      <w:u w:val="single"/>
    </w:rPr>
  </w:style>
  <w:style w:type="character" w:customStyle="1" w:styleId="39">
    <w:name w:val="font61"/>
    <w:basedOn w:val="17"/>
    <w:autoRedefine/>
    <w:qFormat/>
    <w:uiPriority w:val="0"/>
    <w:rPr>
      <w:rFonts w:hint="eastAsia" w:ascii="方正黑体_GBK" w:eastAsia="方正黑体_GBK"/>
      <w:color w:val="000000"/>
      <w:sz w:val="36"/>
      <w:szCs w:val="36"/>
      <w:u w:val="none"/>
    </w:rPr>
  </w:style>
  <w:style w:type="paragraph" w:customStyle="1" w:styleId="40">
    <w:name w:val="线型"/>
    <w:basedOn w:val="1"/>
    <w:autoRedefine/>
    <w:qFormat/>
    <w:uiPriority w:val="0"/>
    <w:pPr>
      <w:autoSpaceDE w:val="0"/>
      <w:autoSpaceDN w:val="0"/>
      <w:adjustRightInd w:val="0"/>
      <w:spacing w:before="100" w:beforeAutospacing="1" w:after="100" w:afterAutospacing="1"/>
      <w:ind w:right="357"/>
      <w:jc w:val="center"/>
    </w:pPr>
    <w:rPr>
      <w:rFonts w:ascii="Times New Roman" w:hAnsi="Times New Roman" w:eastAsia="方正仿宋_GBK" w:cs="Times New Roman"/>
      <w:kern w:val="0"/>
      <w:szCs w:val="21"/>
      <w14:ligatures w14:val="none"/>
    </w:rPr>
  </w:style>
  <w:style w:type="character" w:customStyle="1" w:styleId="41">
    <w:name w:val="font41"/>
    <w:basedOn w:val="17"/>
    <w:autoRedefine/>
    <w:qFormat/>
    <w:uiPriority w:val="0"/>
    <w:rPr>
      <w:rFonts w:hint="eastAsia" w:ascii="方正仿宋_GBK" w:eastAsia="方正仿宋_GBK"/>
      <w:color w:val="000000"/>
      <w:sz w:val="24"/>
      <w:szCs w:val="24"/>
      <w:u w:val="none"/>
    </w:rPr>
  </w:style>
  <w:style w:type="character" w:customStyle="1" w:styleId="42">
    <w:name w:val="font71"/>
    <w:basedOn w:val="17"/>
    <w:autoRedefine/>
    <w:qFormat/>
    <w:uiPriority w:val="0"/>
    <w:rPr>
      <w:rFonts w:hint="default" w:ascii="Times New Roman" w:hAnsi="Times New Roman" w:cs="Times New Roman"/>
      <w:color w:val="000000"/>
      <w:sz w:val="24"/>
      <w:szCs w:val="24"/>
      <w:u w:val="none"/>
    </w:rPr>
  </w:style>
  <w:style w:type="character" w:customStyle="1" w:styleId="43">
    <w:name w:val="font21"/>
    <w:basedOn w:val="17"/>
    <w:autoRedefine/>
    <w:qFormat/>
    <w:uiPriority w:val="0"/>
    <w:rPr>
      <w:rFonts w:hint="eastAsia" w:ascii="方正仿宋_GBK" w:eastAsia="方正仿宋_GBK"/>
      <w:color w:val="000000"/>
      <w:sz w:val="24"/>
      <w:szCs w:val="24"/>
      <w:u w:val="none"/>
    </w:rPr>
  </w:style>
  <w:style w:type="character" w:customStyle="1" w:styleId="44">
    <w:name w:val="font51"/>
    <w:basedOn w:val="17"/>
    <w:autoRedefine/>
    <w:qFormat/>
    <w:uiPriority w:val="0"/>
    <w:rPr>
      <w:rFonts w:hint="default" w:ascii="Times New Roman" w:hAnsi="Times New Roman" w:cs="Times New Roman"/>
      <w:color w:val="000000"/>
      <w:sz w:val="24"/>
      <w:szCs w:val="24"/>
      <w:u w:val="none"/>
    </w:rPr>
  </w:style>
  <w:style w:type="character" w:customStyle="1" w:styleId="45">
    <w:name w:val="批注框文本 Char"/>
    <w:basedOn w:val="17"/>
    <w:link w:val="11"/>
    <w:semiHidden/>
    <w:uiPriority w:val="99"/>
    <w:rPr>
      <w:kern w:val="2"/>
      <w:sz w:val="18"/>
      <w:szCs w:val="18"/>
      <w14:ligatures w14:val="standardContextual"/>
    </w:rPr>
  </w:style>
  <w:style w:type="paragraph" w:customStyle="1" w:styleId="46">
    <w:name w:val="Revision"/>
    <w:hidden/>
    <w:semiHidden/>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2151</Words>
  <Characters>2193</Characters>
  <Lines>18</Lines>
  <Paragraphs>5</Paragraphs>
  <TotalTime>109</TotalTime>
  <ScaleCrop>false</ScaleCrop>
  <LinksUpToDate>false</LinksUpToDate>
  <CharactersWithSpaces>2399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2024-04-16T10:44:00Z</dcterms:created>
  <dc:creator>春阳 韩</dc:creator>
  <cp:lastModifiedBy>Liang</cp:lastModifiedBy>
  <cp:lastPrinted>2024-06-21T00:58:00Z</cp:lastPrinted>
  <dcterms:modified xsi:type="dcterms:W3CDTF">2024-07-03T10:21:39Z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3856AF11E2314380B6E72237CA0C0C2E_12</vt:lpwstr>
  </property>
</Properties>
</file>