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C2AE2" w:rsidRDefault="00E130AF" w:rsidP="00CB67B5">
      <w:pPr>
        <w:snapToGrid w:val="0"/>
        <w:spacing w:line="300" w:lineRule="auto"/>
        <w:jc w:val="center"/>
        <w:rPr>
          <w:rFonts w:ascii="Times New Roman" w:eastAsia="方正小标宋_GBK" w:hAnsi="Times New Roman"/>
          <w:bCs/>
          <w:sz w:val="44"/>
        </w:rPr>
      </w:pPr>
      <w:bookmarkStart w:id="0" w:name="foo"/>
      <w:bookmarkStart w:id="1" w:name="_GoBack"/>
      <w:bookmarkEnd w:id="0"/>
      <w:bookmarkEnd w:id="1"/>
      <w:r w:rsidRPr="004C2AE2">
        <w:rPr>
          <w:rFonts w:ascii="Times New Roman" w:eastAsia="方正小标宋_GBK" w:hAnsi="Times New Roman" w:hint="eastAsia"/>
          <w:bCs/>
          <w:sz w:val="44"/>
        </w:rPr>
        <w:t>长三角区</w:t>
      </w:r>
      <w:proofErr w:type="gramStart"/>
      <w:r w:rsidRPr="004C2AE2">
        <w:rPr>
          <w:rFonts w:ascii="Times New Roman" w:eastAsia="方正小标宋_GBK" w:hAnsi="Times New Roman" w:hint="eastAsia"/>
          <w:bCs/>
          <w:sz w:val="44"/>
        </w:rPr>
        <w:t>域标准</w:t>
      </w:r>
      <w:proofErr w:type="gramEnd"/>
      <w:r w:rsidRPr="004C2AE2">
        <w:rPr>
          <w:rFonts w:ascii="Times New Roman" w:eastAsia="方正小标宋_GBK" w:hAnsi="Times New Roman" w:hint="eastAsia"/>
          <w:bCs/>
          <w:sz w:val="44"/>
        </w:rPr>
        <w:t>《雷电防护装置检测部位及检测点确认技术规范》（报批稿）</w:t>
      </w:r>
    </w:p>
    <w:p w:rsidR="00E130AF" w:rsidRPr="004C2AE2" w:rsidRDefault="00E130AF" w:rsidP="00CB67B5">
      <w:pPr>
        <w:snapToGrid w:val="0"/>
        <w:spacing w:line="300" w:lineRule="auto"/>
        <w:jc w:val="center"/>
        <w:rPr>
          <w:rFonts w:ascii="Times New Roman" w:eastAsia="方正小标宋_GBK" w:hAnsi="Times New Roman"/>
          <w:bCs/>
          <w:sz w:val="44"/>
        </w:rPr>
      </w:pPr>
      <w:r w:rsidRPr="004C2AE2">
        <w:rPr>
          <w:rFonts w:ascii="Times New Roman" w:eastAsia="方正小标宋_GBK" w:hAnsi="Times New Roman" w:hint="eastAsia"/>
          <w:bCs/>
          <w:sz w:val="44"/>
        </w:rPr>
        <w:t>编制说明</w:t>
      </w:r>
    </w:p>
    <w:p w:rsidR="00E130AF" w:rsidRDefault="00E130AF" w:rsidP="004C2AE2">
      <w:pPr>
        <w:spacing w:line="360" w:lineRule="auto"/>
        <w:ind w:firstLineChars="200" w:firstLine="643"/>
        <w:jc w:val="left"/>
        <w:rPr>
          <w:rFonts w:ascii="Times New Roman" w:eastAsia="黑体" w:hAnsi="Times New Roman"/>
          <w:b/>
          <w:sz w:val="32"/>
        </w:rPr>
      </w:pPr>
      <w:r>
        <w:rPr>
          <w:rFonts w:ascii="Times New Roman" w:eastAsia="黑体" w:hAnsi="Times New Roman" w:hint="eastAsia"/>
          <w:b/>
          <w:sz w:val="32"/>
        </w:rPr>
        <w:t>一、项目背景</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1.</w:t>
      </w:r>
      <w:r>
        <w:rPr>
          <w:rFonts w:ascii="楷体" w:eastAsia="楷体" w:hAnsi="楷体" w:hint="eastAsia"/>
          <w:b/>
          <w:sz w:val="32"/>
        </w:rPr>
        <w:t>任务来源</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长三角区</w:t>
      </w:r>
      <w:proofErr w:type="gramStart"/>
      <w:r>
        <w:rPr>
          <w:rFonts w:ascii="Times New Roman" w:eastAsia="仿宋" w:hAnsi="Times New Roman" w:hint="eastAsia"/>
          <w:sz w:val="32"/>
        </w:rPr>
        <w:t>域标准</w:t>
      </w:r>
      <w:proofErr w:type="gramEnd"/>
      <w:r>
        <w:rPr>
          <w:rFonts w:ascii="Times New Roman" w:eastAsia="仿宋" w:hAnsi="Times New Roman" w:hint="eastAsia"/>
          <w:sz w:val="32"/>
        </w:rPr>
        <w:t>《雷电防护装置检测部位及检测点确认技术规范》的制定任务</w:t>
      </w:r>
      <w:r>
        <w:rPr>
          <w:rFonts w:ascii="Times New Roman" w:eastAsia="仿宋" w:hAnsi="Times New Roman" w:hint="eastAsia"/>
          <w:color w:val="000000" w:themeColor="text1"/>
          <w:sz w:val="32"/>
        </w:rPr>
        <w:t>来源</w:t>
      </w:r>
      <w:r>
        <w:rPr>
          <w:rFonts w:ascii="Times New Roman" w:eastAsia="仿宋" w:hAnsi="Times New Roman" w:hint="eastAsia"/>
          <w:sz w:val="32"/>
        </w:rPr>
        <w:t>于</w:t>
      </w:r>
      <w:r>
        <w:rPr>
          <w:rFonts w:ascii="Times New Roman" w:eastAsia="仿宋" w:hAnsi="Times New Roman" w:hint="eastAsia"/>
          <w:sz w:val="32"/>
        </w:rPr>
        <w:t>2022</w:t>
      </w:r>
      <w:r>
        <w:rPr>
          <w:rFonts w:ascii="Times New Roman" w:eastAsia="仿宋" w:hAnsi="Times New Roman" w:hint="eastAsia"/>
          <w:sz w:val="32"/>
        </w:rPr>
        <w:t>年</w:t>
      </w:r>
      <w:r>
        <w:rPr>
          <w:rFonts w:ascii="Times New Roman" w:eastAsia="仿宋" w:hAnsi="Times New Roman" w:hint="eastAsia"/>
          <w:sz w:val="32"/>
        </w:rPr>
        <w:t>12</w:t>
      </w:r>
      <w:r>
        <w:rPr>
          <w:rFonts w:ascii="Times New Roman" w:eastAsia="仿宋" w:hAnsi="Times New Roman" w:hint="eastAsia"/>
          <w:sz w:val="32"/>
        </w:rPr>
        <w:t>月上海市、江苏省、浙江省及安徽省市场监督管理局共同发布《</w:t>
      </w:r>
      <w:r>
        <w:rPr>
          <w:rFonts w:ascii="Times New Roman" w:eastAsia="仿宋" w:hAnsi="Times New Roman" w:hint="eastAsia"/>
          <w:sz w:val="32"/>
        </w:rPr>
        <w:t>2022</w:t>
      </w:r>
      <w:r>
        <w:rPr>
          <w:rFonts w:ascii="Times New Roman" w:eastAsia="仿宋" w:hAnsi="Times New Roman" w:hint="eastAsia"/>
          <w:sz w:val="32"/>
        </w:rPr>
        <w:t>年度第二批长三角区域统一地方标准制修订计划》（文件编号：</w:t>
      </w:r>
      <w:r>
        <w:rPr>
          <w:rFonts w:ascii="Times New Roman" w:eastAsia="仿宋" w:hAnsi="Times New Roman" w:hint="eastAsia"/>
          <w:sz w:val="32"/>
        </w:rPr>
        <w:t>2022-08</w:t>
      </w:r>
      <w:r>
        <w:rPr>
          <w:rFonts w:ascii="Times New Roman" w:eastAsia="仿宋" w:hAnsi="Times New Roman" w:hint="eastAsia"/>
          <w:sz w:val="32"/>
        </w:rPr>
        <w:t>）。该标准由江苏省防雷减灾协会牵头起草，旨在加强长三角区域</w:t>
      </w:r>
      <w:r>
        <w:rPr>
          <w:rFonts w:ascii="Times New Roman" w:eastAsia="仿宋" w:hAnsi="Times New Roman" w:hint="eastAsia"/>
          <w:color w:val="000000" w:themeColor="text1"/>
          <w:sz w:val="32"/>
        </w:rPr>
        <w:t>雷电防护装置检测工作的标准化，支持区域经济一体化及市场监管</w:t>
      </w:r>
      <w:r>
        <w:rPr>
          <w:rFonts w:ascii="Times New Roman" w:eastAsia="仿宋" w:hAnsi="Times New Roman" w:hint="eastAsia"/>
          <w:sz w:val="32"/>
        </w:rPr>
        <w:t>的有效性，从而提升区域竞争力和整体经济效益。</w:t>
      </w:r>
    </w:p>
    <w:p w:rsidR="00E130AF" w:rsidRDefault="00E130AF" w:rsidP="004C2AE2">
      <w:pPr>
        <w:spacing w:line="360" w:lineRule="auto"/>
        <w:ind w:firstLineChars="200" w:firstLine="640"/>
        <w:rPr>
          <w:rFonts w:ascii="楷体" w:eastAsia="楷体" w:hAnsi="楷体"/>
          <w:b/>
          <w:sz w:val="32"/>
        </w:rPr>
      </w:pPr>
      <w:r>
        <w:rPr>
          <w:rFonts w:ascii="Times New Roman" w:eastAsia="仿宋" w:hAnsi="Times New Roman" w:hint="eastAsia"/>
          <w:sz w:val="32"/>
        </w:rPr>
        <w:t>2</w:t>
      </w:r>
      <w:r>
        <w:rPr>
          <w:rFonts w:ascii="Times New Roman" w:eastAsia="仿宋" w:hAnsi="Times New Roman"/>
          <w:sz w:val="32"/>
        </w:rPr>
        <w:t>.</w:t>
      </w:r>
      <w:r>
        <w:rPr>
          <w:rFonts w:ascii="楷体" w:eastAsia="楷体" w:hAnsi="楷体" w:hint="eastAsia"/>
          <w:b/>
          <w:sz w:val="32"/>
        </w:rPr>
        <w:t>制定背景</w:t>
      </w:r>
    </w:p>
    <w:p w:rsidR="00E130AF" w:rsidRDefault="00E130AF" w:rsidP="004C2AE2">
      <w:pPr>
        <w:spacing w:line="360" w:lineRule="auto"/>
        <w:ind w:firstLineChars="200" w:firstLine="640"/>
        <w:rPr>
          <w:rFonts w:ascii="Times New Roman" w:eastAsia="仿宋" w:hAnsi="Times New Roman"/>
          <w:color w:val="FF0000"/>
          <w:sz w:val="32"/>
        </w:rPr>
      </w:pPr>
      <w:r>
        <w:rPr>
          <w:rFonts w:ascii="Times New Roman" w:eastAsia="仿宋" w:hAnsi="Times New Roman" w:hint="eastAsia"/>
          <w:color w:val="000000" w:themeColor="text1"/>
          <w:sz w:val="32"/>
        </w:rPr>
        <w:t>本标准，沿用已发布三年的江苏省地方标准</w:t>
      </w:r>
      <w:r>
        <w:rPr>
          <w:rFonts w:ascii="Times New Roman" w:eastAsia="仿宋" w:hAnsi="Times New Roman" w:hint="eastAsia"/>
          <w:color w:val="000000" w:themeColor="text1"/>
          <w:sz w:val="32"/>
        </w:rPr>
        <w:t>DB32/T 4049-2021</w:t>
      </w:r>
      <w:r>
        <w:rPr>
          <w:rFonts w:ascii="Times New Roman" w:eastAsia="仿宋" w:hAnsi="Times New Roman" w:hint="eastAsia"/>
          <w:color w:val="000000" w:themeColor="text1"/>
          <w:sz w:val="32"/>
        </w:rPr>
        <w:t>《雷电防护装置检测部位及检测点确认技术规范》。</w:t>
      </w:r>
      <w:r>
        <w:rPr>
          <w:rFonts w:ascii="Times New Roman" w:eastAsia="仿宋" w:hAnsi="Times New Roman" w:hint="eastAsia"/>
          <w:color w:val="000000" w:themeColor="text1"/>
          <w:sz w:val="32"/>
        </w:rPr>
        <w:t>DB32/T 4049-2021</w:t>
      </w:r>
      <w:r>
        <w:rPr>
          <w:rFonts w:ascii="Times New Roman" w:eastAsia="仿宋" w:hAnsi="Times New Roman" w:hint="eastAsia"/>
          <w:color w:val="000000" w:themeColor="text1"/>
          <w:sz w:val="32"/>
        </w:rPr>
        <w:t>自</w:t>
      </w:r>
      <w:r>
        <w:rPr>
          <w:rFonts w:ascii="Times New Roman" w:eastAsia="仿宋" w:hAnsi="Times New Roman" w:hint="eastAsia"/>
          <w:color w:val="000000" w:themeColor="text1"/>
          <w:sz w:val="32"/>
        </w:rPr>
        <w:t>2021</w:t>
      </w:r>
      <w:r>
        <w:rPr>
          <w:rFonts w:ascii="Times New Roman" w:eastAsia="仿宋" w:hAnsi="Times New Roman" w:hint="eastAsia"/>
          <w:color w:val="000000" w:themeColor="text1"/>
          <w:sz w:val="32"/>
        </w:rPr>
        <w:t>年</w:t>
      </w:r>
      <w:r>
        <w:rPr>
          <w:rFonts w:ascii="Times New Roman" w:eastAsia="仿宋" w:hAnsi="Times New Roman" w:hint="eastAsia"/>
          <w:color w:val="000000" w:themeColor="text1"/>
          <w:sz w:val="32"/>
        </w:rPr>
        <w:t>7</w:t>
      </w:r>
      <w:r>
        <w:rPr>
          <w:rFonts w:ascii="Times New Roman" w:eastAsia="仿宋" w:hAnsi="Times New Roman" w:hint="eastAsia"/>
          <w:color w:val="000000" w:themeColor="text1"/>
          <w:sz w:val="32"/>
        </w:rPr>
        <w:t>月</w:t>
      </w:r>
      <w:r>
        <w:rPr>
          <w:rFonts w:ascii="Times New Roman" w:eastAsia="仿宋" w:hAnsi="Times New Roman" w:hint="eastAsia"/>
          <w:color w:val="000000" w:themeColor="text1"/>
          <w:sz w:val="32"/>
        </w:rPr>
        <w:t>1</w:t>
      </w:r>
      <w:r>
        <w:rPr>
          <w:rFonts w:ascii="Times New Roman" w:eastAsia="仿宋" w:hAnsi="Times New Roman" w:hint="eastAsia"/>
          <w:color w:val="000000" w:themeColor="text1"/>
          <w:sz w:val="32"/>
        </w:rPr>
        <w:t>日实施以来，已经在江苏省内指导了近</w:t>
      </w:r>
      <w:r>
        <w:rPr>
          <w:rFonts w:ascii="Times New Roman" w:eastAsia="仿宋" w:hAnsi="Times New Roman" w:hint="eastAsia"/>
          <w:color w:val="000000" w:themeColor="text1"/>
          <w:sz w:val="32"/>
        </w:rPr>
        <w:t>147</w:t>
      </w:r>
      <w:r>
        <w:rPr>
          <w:rFonts w:ascii="Times New Roman" w:eastAsia="仿宋" w:hAnsi="Times New Roman" w:hint="eastAsia"/>
          <w:color w:val="000000" w:themeColor="text1"/>
          <w:sz w:val="32"/>
        </w:rPr>
        <w:t>家单位、约</w:t>
      </w:r>
      <w:r>
        <w:rPr>
          <w:rFonts w:ascii="Times New Roman" w:eastAsia="仿宋" w:hAnsi="Times New Roman" w:hint="eastAsia"/>
          <w:color w:val="000000" w:themeColor="text1"/>
          <w:sz w:val="32"/>
        </w:rPr>
        <w:t>2000</w:t>
      </w:r>
      <w:r>
        <w:rPr>
          <w:rFonts w:ascii="Times New Roman" w:eastAsia="仿宋" w:hAnsi="Times New Roman" w:hint="eastAsia"/>
          <w:color w:val="000000" w:themeColor="text1"/>
          <w:sz w:val="32"/>
        </w:rPr>
        <w:t>名防雷检测技术人员的检测工作，有效地提升防雷检测人员的技术水平和操作能力。</w:t>
      </w:r>
      <w:r w:rsidRPr="0085093B">
        <w:rPr>
          <w:rFonts w:ascii="Times New Roman" w:eastAsia="仿宋" w:hAnsi="Times New Roman" w:hint="eastAsia"/>
          <w:sz w:val="32"/>
        </w:rPr>
        <w:t>随着</w:t>
      </w:r>
      <w:r w:rsidRPr="0085093B">
        <w:rPr>
          <w:rFonts w:ascii="Times New Roman" w:eastAsia="仿宋" w:hAnsi="Times New Roman"/>
          <w:sz w:val="32"/>
        </w:rPr>
        <w:t>GB/T 21431-2023</w:t>
      </w:r>
      <w:r w:rsidRPr="0085093B">
        <w:rPr>
          <w:rFonts w:ascii="Times New Roman" w:eastAsia="仿宋" w:hAnsi="Times New Roman" w:hint="eastAsia"/>
          <w:sz w:val="32"/>
        </w:rPr>
        <w:t>《建筑物雷电防护装置检测技术规范》</w:t>
      </w:r>
      <w:r w:rsidRPr="0085093B">
        <w:rPr>
          <w:rFonts w:ascii="Times New Roman" w:eastAsia="仿宋" w:hAnsi="Times New Roman"/>
          <w:sz w:val="32"/>
        </w:rPr>
        <w:t>2024</w:t>
      </w:r>
      <w:r w:rsidRPr="0085093B">
        <w:rPr>
          <w:rFonts w:ascii="Times New Roman" w:eastAsia="仿宋" w:hAnsi="Times New Roman" w:hint="eastAsia"/>
          <w:sz w:val="32"/>
        </w:rPr>
        <w:t>年</w:t>
      </w:r>
      <w:r w:rsidRPr="0085093B">
        <w:rPr>
          <w:rFonts w:ascii="Times New Roman" w:eastAsia="仿宋" w:hAnsi="Times New Roman"/>
          <w:sz w:val="32"/>
        </w:rPr>
        <w:t>7</w:t>
      </w:r>
      <w:r w:rsidRPr="0085093B">
        <w:rPr>
          <w:rFonts w:ascii="Times New Roman" w:eastAsia="仿宋" w:hAnsi="Times New Roman" w:hint="eastAsia"/>
          <w:sz w:val="32"/>
        </w:rPr>
        <w:t>月</w:t>
      </w:r>
      <w:r w:rsidRPr="0085093B">
        <w:rPr>
          <w:rFonts w:ascii="Times New Roman" w:eastAsia="仿宋" w:hAnsi="Times New Roman"/>
          <w:sz w:val="32"/>
        </w:rPr>
        <w:t>1</w:t>
      </w:r>
      <w:r w:rsidRPr="0085093B">
        <w:rPr>
          <w:rFonts w:ascii="Times New Roman" w:eastAsia="仿宋" w:hAnsi="Times New Roman" w:hint="eastAsia"/>
          <w:sz w:val="32"/>
        </w:rPr>
        <w:t>日实施，为了规范和</w:t>
      </w:r>
      <w:proofErr w:type="gramStart"/>
      <w:r w:rsidRPr="0085093B">
        <w:rPr>
          <w:rFonts w:ascii="Times New Roman" w:eastAsia="仿宋" w:hAnsi="Times New Roman" w:hint="eastAsia"/>
          <w:sz w:val="32"/>
        </w:rPr>
        <w:t>统一长</w:t>
      </w:r>
      <w:proofErr w:type="gramEnd"/>
      <w:r w:rsidRPr="0085093B">
        <w:rPr>
          <w:rFonts w:ascii="Times New Roman" w:eastAsia="仿宋" w:hAnsi="Times New Roman" w:hint="eastAsia"/>
          <w:sz w:val="32"/>
        </w:rPr>
        <w:t>三角区域的防雷装置检测服务，便于长三角地区防雷检测市场的安全监管，急需对现有标准进行更新</w:t>
      </w:r>
      <w:r w:rsidRPr="0085093B">
        <w:rPr>
          <w:rFonts w:ascii="Times New Roman" w:eastAsia="仿宋" w:hAnsi="Times New Roman" w:hint="eastAsia"/>
          <w:sz w:val="32"/>
        </w:rPr>
        <w:lastRenderedPageBreak/>
        <w:t>和修订</w:t>
      </w:r>
      <w:r w:rsidRPr="0085093B">
        <w:rPr>
          <w:rFonts w:ascii="宋体" w:eastAsia="宋体" w:hAnsi="宋体" w:cs="宋体" w:hint="eastAsia"/>
          <w:sz w:val="32"/>
        </w:rPr>
        <w:t>，</w:t>
      </w:r>
      <w:r w:rsidRPr="0085093B">
        <w:rPr>
          <w:rFonts w:ascii="Times New Roman" w:eastAsia="仿宋" w:hAnsi="Times New Roman" w:hint="eastAsia"/>
          <w:sz w:val="32"/>
        </w:rPr>
        <w:t>确保其内容与</w:t>
      </w:r>
      <w:r>
        <w:rPr>
          <w:rFonts w:ascii="Times New Roman" w:eastAsia="仿宋" w:hAnsi="Times New Roman" w:hint="eastAsia"/>
          <w:sz w:val="32"/>
        </w:rPr>
        <w:t>最新的防雷技术保持同步，</w:t>
      </w:r>
      <w:r>
        <w:rPr>
          <w:rFonts w:ascii="Times New Roman" w:eastAsia="仿宋" w:hAnsi="Times New Roman" w:hint="eastAsia"/>
          <w:color w:val="000000" w:themeColor="text1"/>
          <w:sz w:val="32"/>
        </w:rPr>
        <w:t>更好地</w:t>
      </w:r>
      <w:proofErr w:type="gramStart"/>
      <w:r>
        <w:rPr>
          <w:rFonts w:ascii="Times New Roman" w:eastAsia="仿宋" w:hAnsi="Times New Roman" w:hint="eastAsia"/>
          <w:color w:val="000000" w:themeColor="text1"/>
          <w:sz w:val="32"/>
        </w:rPr>
        <w:t>满足长三角区域</w:t>
      </w:r>
      <w:proofErr w:type="gramEnd"/>
      <w:r>
        <w:rPr>
          <w:rFonts w:ascii="Times New Roman" w:eastAsia="仿宋" w:hAnsi="Times New Roman" w:hint="eastAsia"/>
          <w:color w:val="000000" w:themeColor="text1"/>
          <w:sz w:val="32"/>
        </w:rPr>
        <w:t>对防雷检测服务和监管高效、统一和规范的要求。</w:t>
      </w:r>
    </w:p>
    <w:p w:rsidR="00E130AF" w:rsidRPr="0085093B" w:rsidRDefault="00E130AF" w:rsidP="004C2AE2">
      <w:pPr>
        <w:spacing w:line="360" w:lineRule="auto"/>
        <w:ind w:firstLineChars="200" w:firstLine="640"/>
        <w:rPr>
          <w:rFonts w:ascii="Times New Roman" w:eastAsia="仿宋" w:hAnsi="Times New Roman"/>
          <w:sz w:val="32"/>
        </w:rPr>
      </w:pPr>
      <w:r w:rsidRPr="0085093B">
        <w:rPr>
          <w:rFonts w:ascii="Times New Roman" w:eastAsia="仿宋" w:hAnsi="Times New Roman" w:hint="eastAsia"/>
          <w:sz w:val="32"/>
        </w:rPr>
        <w:t>目前，长</w:t>
      </w:r>
      <w:proofErr w:type="gramStart"/>
      <w:r w:rsidRPr="0085093B">
        <w:rPr>
          <w:rFonts w:ascii="Times New Roman" w:eastAsia="仿宋" w:hAnsi="Times New Roman" w:hint="eastAsia"/>
          <w:sz w:val="32"/>
        </w:rPr>
        <w:t>三角区域已获得</w:t>
      </w:r>
      <w:proofErr w:type="gramEnd"/>
      <w:r w:rsidRPr="0085093B">
        <w:rPr>
          <w:rFonts w:ascii="Times New Roman" w:eastAsia="仿宋" w:hAnsi="Times New Roman" w:hint="eastAsia"/>
          <w:sz w:val="32"/>
        </w:rPr>
        <w:t>气象主管机构颁发的雷电防护装置检测资质公司的情况：</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江苏省：拥有</w:t>
      </w:r>
      <w:r>
        <w:rPr>
          <w:rFonts w:ascii="Times New Roman" w:eastAsia="仿宋" w:hAnsi="Times New Roman" w:hint="eastAsia"/>
          <w:sz w:val="32"/>
        </w:rPr>
        <w:t>147</w:t>
      </w:r>
      <w:r>
        <w:rPr>
          <w:rFonts w:ascii="Times New Roman" w:eastAsia="仿宋" w:hAnsi="Times New Roman" w:hint="eastAsia"/>
          <w:sz w:val="32"/>
        </w:rPr>
        <w:t>家检测机构和</w:t>
      </w:r>
      <w:r>
        <w:rPr>
          <w:rFonts w:ascii="Times New Roman" w:eastAsia="仿宋" w:hAnsi="Times New Roman" w:hint="eastAsia"/>
          <w:sz w:val="32"/>
        </w:rPr>
        <w:t>96</w:t>
      </w:r>
      <w:r>
        <w:rPr>
          <w:rFonts w:ascii="Times New Roman" w:eastAsia="仿宋" w:hAnsi="Times New Roman" w:hint="eastAsia"/>
          <w:sz w:val="32"/>
        </w:rPr>
        <w:t>个分支机构，共有</w:t>
      </w:r>
      <w:r>
        <w:rPr>
          <w:rFonts w:ascii="Times New Roman" w:eastAsia="仿宋" w:hAnsi="Times New Roman" w:hint="eastAsia"/>
          <w:sz w:val="32"/>
        </w:rPr>
        <w:t>1385</w:t>
      </w:r>
      <w:r>
        <w:rPr>
          <w:rFonts w:ascii="Times New Roman" w:eastAsia="仿宋" w:hAnsi="Times New Roman" w:hint="eastAsia"/>
          <w:sz w:val="32"/>
        </w:rPr>
        <w:t>名从业人员。</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上海市：拥有</w:t>
      </w:r>
      <w:r>
        <w:rPr>
          <w:rFonts w:ascii="Times New Roman" w:eastAsia="仿宋" w:hAnsi="Times New Roman" w:hint="eastAsia"/>
          <w:sz w:val="32"/>
        </w:rPr>
        <w:t>35</w:t>
      </w:r>
      <w:r>
        <w:rPr>
          <w:rFonts w:ascii="Times New Roman" w:eastAsia="仿宋" w:hAnsi="Times New Roman" w:hint="eastAsia"/>
          <w:sz w:val="32"/>
        </w:rPr>
        <w:t>家检测机构和</w:t>
      </w:r>
      <w:r>
        <w:rPr>
          <w:rFonts w:ascii="Times New Roman" w:eastAsia="仿宋" w:hAnsi="Times New Roman" w:hint="eastAsia"/>
          <w:sz w:val="32"/>
        </w:rPr>
        <w:t>27</w:t>
      </w:r>
      <w:r>
        <w:rPr>
          <w:rFonts w:ascii="Times New Roman" w:eastAsia="仿宋" w:hAnsi="Times New Roman" w:hint="eastAsia"/>
          <w:sz w:val="32"/>
        </w:rPr>
        <w:t>个分支机构，共有</w:t>
      </w:r>
      <w:r>
        <w:rPr>
          <w:rFonts w:ascii="Times New Roman" w:eastAsia="仿宋" w:hAnsi="Times New Roman" w:hint="eastAsia"/>
          <w:sz w:val="32"/>
        </w:rPr>
        <w:t>480</w:t>
      </w:r>
      <w:r>
        <w:rPr>
          <w:rFonts w:ascii="Times New Roman" w:eastAsia="仿宋" w:hAnsi="Times New Roman" w:hint="eastAsia"/>
          <w:sz w:val="32"/>
        </w:rPr>
        <w:t>名从业人员。</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安徽省：拥有</w:t>
      </w:r>
      <w:r>
        <w:rPr>
          <w:rFonts w:ascii="Times New Roman" w:eastAsia="仿宋" w:hAnsi="Times New Roman" w:hint="eastAsia"/>
          <w:sz w:val="32"/>
        </w:rPr>
        <w:t>93</w:t>
      </w:r>
      <w:r>
        <w:rPr>
          <w:rFonts w:ascii="Times New Roman" w:eastAsia="仿宋" w:hAnsi="Times New Roman" w:hint="eastAsia"/>
          <w:sz w:val="32"/>
        </w:rPr>
        <w:t>家检测机构和</w:t>
      </w:r>
      <w:r>
        <w:rPr>
          <w:rFonts w:ascii="Times New Roman" w:eastAsia="仿宋" w:hAnsi="Times New Roman" w:hint="eastAsia"/>
          <w:sz w:val="32"/>
        </w:rPr>
        <w:t>31</w:t>
      </w:r>
      <w:r>
        <w:rPr>
          <w:rFonts w:ascii="Times New Roman" w:eastAsia="仿宋" w:hAnsi="Times New Roman" w:hint="eastAsia"/>
          <w:sz w:val="32"/>
        </w:rPr>
        <w:t>个分支机构，共有</w:t>
      </w:r>
      <w:r>
        <w:rPr>
          <w:rFonts w:ascii="Times New Roman" w:eastAsia="仿宋" w:hAnsi="Times New Roman" w:hint="eastAsia"/>
          <w:sz w:val="32"/>
        </w:rPr>
        <w:t>858</w:t>
      </w:r>
      <w:r>
        <w:rPr>
          <w:rFonts w:ascii="Times New Roman" w:eastAsia="仿宋" w:hAnsi="Times New Roman" w:hint="eastAsia"/>
          <w:sz w:val="32"/>
        </w:rPr>
        <w:t>名从业人员。</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浙江省：拥有</w:t>
      </w:r>
      <w:r>
        <w:rPr>
          <w:rFonts w:ascii="Times New Roman" w:eastAsia="仿宋" w:hAnsi="Times New Roman" w:hint="eastAsia"/>
          <w:sz w:val="32"/>
        </w:rPr>
        <w:t>35</w:t>
      </w:r>
      <w:r>
        <w:rPr>
          <w:rFonts w:ascii="Times New Roman" w:eastAsia="仿宋" w:hAnsi="Times New Roman" w:hint="eastAsia"/>
          <w:sz w:val="32"/>
        </w:rPr>
        <w:t>家检测机构和</w:t>
      </w:r>
      <w:r>
        <w:rPr>
          <w:rFonts w:ascii="Times New Roman" w:eastAsia="仿宋" w:hAnsi="Times New Roman" w:hint="eastAsia"/>
          <w:sz w:val="32"/>
        </w:rPr>
        <w:t>66</w:t>
      </w:r>
      <w:r>
        <w:rPr>
          <w:rFonts w:ascii="Times New Roman" w:eastAsia="仿宋" w:hAnsi="Times New Roman" w:hint="eastAsia"/>
          <w:sz w:val="32"/>
        </w:rPr>
        <w:t>个分支机构，共有</w:t>
      </w:r>
      <w:r>
        <w:rPr>
          <w:rFonts w:ascii="Times New Roman" w:eastAsia="仿宋" w:hAnsi="Times New Roman" w:hint="eastAsia"/>
          <w:sz w:val="32"/>
        </w:rPr>
        <w:t>592</w:t>
      </w:r>
      <w:r>
        <w:rPr>
          <w:rFonts w:ascii="Times New Roman" w:eastAsia="仿宋" w:hAnsi="Times New Roman" w:hint="eastAsia"/>
          <w:sz w:val="32"/>
        </w:rPr>
        <w:t>名从业人员。</w:t>
      </w:r>
    </w:p>
    <w:p w:rsidR="00E130AF" w:rsidRDefault="00E130AF" w:rsidP="004C2AE2">
      <w:pPr>
        <w:spacing w:line="360" w:lineRule="auto"/>
        <w:ind w:firstLineChars="200" w:firstLine="640"/>
        <w:rPr>
          <w:rFonts w:ascii="Times New Roman" w:eastAsia="仿宋" w:hAnsi="Times New Roman"/>
          <w:sz w:val="32"/>
        </w:rPr>
      </w:pPr>
    </w:p>
    <w:p w:rsidR="00E130AF" w:rsidRDefault="00E130AF" w:rsidP="004C2AE2">
      <w:pPr>
        <w:spacing w:line="360" w:lineRule="auto"/>
        <w:jc w:val="center"/>
        <w:rPr>
          <w:rFonts w:ascii="Times New Roman" w:eastAsia="仿宋" w:hAnsi="Times New Roman"/>
          <w:sz w:val="32"/>
        </w:rPr>
      </w:pPr>
      <w:r>
        <w:rPr>
          <w:noProof/>
        </w:rPr>
        <w:drawing>
          <wp:inline distT="0" distB="0" distL="0" distR="0" wp14:anchorId="65BB4362" wp14:editId="5C14EB87">
            <wp:extent cx="5759450" cy="1941195"/>
            <wp:effectExtent l="0" t="0" r="3175" b="1905"/>
            <wp:docPr id="172602875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028758" name="图片 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759450" cy="1941195"/>
                    </a:xfrm>
                    <a:prstGeom prst="rect">
                      <a:avLst/>
                    </a:prstGeom>
                    <a:noFill/>
                    <a:ln>
                      <a:noFill/>
                    </a:ln>
                  </pic:spPr>
                </pic:pic>
              </a:graphicData>
            </a:graphic>
          </wp:inline>
        </w:drawing>
      </w:r>
    </w:p>
    <w:p w:rsidR="00E130AF" w:rsidRDefault="00E130AF" w:rsidP="004C2AE2">
      <w:pPr>
        <w:spacing w:line="360" w:lineRule="auto"/>
        <w:jc w:val="center"/>
        <w:rPr>
          <w:rFonts w:ascii="Times New Roman" w:eastAsia="仿宋" w:hAnsi="Times New Roman"/>
          <w:b/>
          <w:sz w:val="24"/>
          <w:szCs w:val="24"/>
        </w:rPr>
      </w:pPr>
      <w:r>
        <w:rPr>
          <w:rFonts w:ascii="Times New Roman" w:eastAsia="仿宋" w:hAnsi="Times New Roman" w:hint="eastAsia"/>
          <w:b/>
          <w:sz w:val="24"/>
          <w:szCs w:val="24"/>
        </w:rPr>
        <w:t>图</w:t>
      </w:r>
      <w:r>
        <w:rPr>
          <w:rFonts w:ascii="Times New Roman" w:eastAsia="仿宋" w:hAnsi="Times New Roman" w:hint="eastAsia"/>
          <w:b/>
          <w:sz w:val="24"/>
          <w:szCs w:val="24"/>
        </w:rPr>
        <w:t>1</w:t>
      </w:r>
      <w:r>
        <w:rPr>
          <w:rFonts w:ascii="Times New Roman" w:eastAsia="仿宋" w:hAnsi="Times New Roman"/>
          <w:b/>
          <w:sz w:val="24"/>
          <w:szCs w:val="24"/>
        </w:rPr>
        <w:t xml:space="preserve"> </w:t>
      </w:r>
      <w:r>
        <w:rPr>
          <w:rFonts w:ascii="Times New Roman" w:eastAsia="仿宋" w:hAnsi="Times New Roman" w:hint="eastAsia"/>
          <w:b/>
          <w:sz w:val="24"/>
          <w:szCs w:val="24"/>
        </w:rPr>
        <w:t>检测机构数量</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目前，长三角区域内共有</w:t>
      </w:r>
      <w:r>
        <w:rPr>
          <w:rFonts w:ascii="Times New Roman" w:eastAsia="仿宋" w:hAnsi="Times New Roman" w:hint="eastAsia"/>
          <w:sz w:val="32"/>
        </w:rPr>
        <w:t>310</w:t>
      </w:r>
      <w:r>
        <w:rPr>
          <w:rFonts w:ascii="Times New Roman" w:eastAsia="仿宋" w:hAnsi="Times New Roman" w:hint="eastAsia"/>
          <w:sz w:val="32"/>
        </w:rPr>
        <w:t>家有资质的雷电防护装置检测机构，分支机构数量达到</w:t>
      </w:r>
      <w:r>
        <w:rPr>
          <w:rFonts w:ascii="Times New Roman" w:eastAsia="仿宋" w:hAnsi="Times New Roman" w:hint="eastAsia"/>
          <w:sz w:val="32"/>
        </w:rPr>
        <w:t>220</w:t>
      </w:r>
      <w:r>
        <w:rPr>
          <w:rFonts w:ascii="Times New Roman" w:eastAsia="仿宋" w:hAnsi="Times New Roman" w:hint="eastAsia"/>
          <w:sz w:val="32"/>
        </w:rPr>
        <w:t>个，从业人员总数达到</w:t>
      </w:r>
      <w:r>
        <w:rPr>
          <w:rFonts w:ascii="Times New Roman" w:eastAsia="仿宋" w:hAnsi="Times New Roman" w:hint="eastAsia"/>
          <w:b/>
          <w:bCs/>
          <w:sz w:val="32"/>
        </w:rPr>
        <w:t>3315</w:t>
      </w:r>
      <w:r>
        <w:rPr>
          <w:rFonts w:ascii="Times New Roman" w:eastAsia="仿宋" w:hAnsi="Times New Roman" w:hint="eastAsia"/>
          <w:sz w:val="32"/>
        </w:rPr>
        <w:t>人。</w:t>
      </w:r>
    </w:p>
    <w:p w:rsidR="00E130AF" w:rsidRDefault="00E130AF" w:rsidP="00CB67B5">
      <w:pPr>
        <w:snapToGrid w:val="0"/>
        <w:ind w:firstLineChars="200" w:firstLine="361"/>
        <w:jc w:val="left"/>
        <w:rPr>
          <w:rFonts w:ascii="Times New Roman" w:eastAsia="仿宋" w:hAnsi="Times New Roman"/>
          <w:sz w:val="18"/>
          <w:szCs w:val="18"/>
        </w:rPr>
      </w:pPr>
      <w:r>
        <w:rPr>
          <w:rFonts w:ascii="黑体" w:eastAsia="黑体" w:hAnsi="黑体" w:hint="eastAsia"/>
          <w:b/>
          <w:sz w:val="18"/>
          <w:szCs w:val="18"/>
        </w:rPr>
        <w:t>注</w:t>
      </w:r>
      <w:r>
        <w:rPr>
          <w:rFonts w:ascii="Times New Roman" w:eastAsia="仿宋" w:hAnsi="Times New Roman" w:hint="eastAsia"/>
          <w:sz w:val="18"/>
          <w:szCs w:val="18"/>
        </w:rPr>
        <w:t>：长三角区域内的防雷中介机构数量、从业人员数量的信息来源于全国防雷减灾综合管理服务平台，收录截止时间到</w:t>
      </w:r>
      <w:r>
        <w:rPr>
          <w:rFonts w:ascii="Times New Roman" w:eastAsia="仿宋" w:hAnsi="Times New Roman" w:hint="eastAsia"/>
          <w:sz w:val="18"/>
          <w:szCs w:val="18"/>
        </w:rPr>
        <w:t>2</w:t>
      </w:r>
      <w:r>
        <w:rPr>
          <w:rFonts w:ascii="Times New Roman" w:eastAsia="仿宋" w:hAnsi="Times New Roman"/>
          <w:sz w:val="18"/>
          <w:szCs w:val="18"/>
        </w:rPr>
        <w:t>024</w:t>
      </w:r>
      <w:r>
        <w:rPr>
          <w:rFonts w:ascii="Times New Roman" w:eastAsia="仿宋" w:hAnsi="Times New Roman" w:hint="eastAsia"/>
          <w:sz w:val="18"/>
          <w:szCs w:val="18"/>
        </w:rPr>
        <w:t>年</w:t>
      </w:r>
      <w:r>
        <w:rPr>
          <w:rFonts w:ascii="Times New Roman" w:eastAsia="仿宋" w:hAnsi="Times New Roman" w:hint="eastAsia"/>
          <w:sz w:val="18"/>
          <w:szCs w:val="18"/>
        </w:rPr>
        <w:t>6</w:t>
      </w:r>
      <w:r>
        <w:rPr>
          <w:rFonts w:ascii="Times New Roman" w:eastAsia="仿宋" w:hAnsi="Times New Roman" w:hint="eastAsia"/>
          <w:sz w:val="18"/>
          <w:szCs w:val="18"/>
        </w:rPr>
        <w:t>月</w:t>
      </w:r>
      <w:r>
        <w:rPr>
          <w:rFonts w:ascii="Times New Roman" w:eastAsia="仿宋" w:hAnsi="Times New Roman" w:hint="eastAsia"/>
          <w:sz w:val="18"/>
          <w:szCs w:val="18"/>
        </w:rPr>
        <w:t>2</w:t>
      </w:r>
      <w:r>
        <w:rPr>
          <w:rFonts w:ascii="Times New Roman" w:eastAsia="仿宋" w:hAnsi="Times New Roman"/>
          <w:sz w:val="18"/>
          <w:szCs w:val="18"/>
        </w:rPr>
        <w:t>0</w:t>
      </w:r>
      <w:r>
        <w:rPr>
          <w:rFonts w:ascii="Times New Roman" w:eastAsia="仿宋" w:hAnsi="Times New Roman" w:hint="eastAsia"/>
          <w:sz w:val="18"/>
          <w:szCs w:val="18"/>
        </w:rPr>
        <w:t>日。</w:t>
      </w:r>
    </w:p>
    <w:p w:rsidR="00E130AF" w:rsidRDefault="00E130AF" w:rsidP="004C2AE2">
      <w:pPr>
        <w:spacing w:line="360" w:lineRule="auto"/>
        <w:jc w:val="center"/>
        <w:rPr>
          <w:rFonts w:ascii="Times New Roman" w:eastAsia="仿宋" w:hAnsi="Times New Roman"/>
          <w:sz w:val="32"/>
        </w:rPr>
      </w:pPr>
      <w:r>
        <w:rPr>
          <w:noProof/>
        </w:rPr>
        <w:lastRenderedPageBreak/>
        <w:drawing>
          <wp:inline distT="0" distB="0" distL="0" distR="0" wp14:anchorId="299C8D96" wp14:editId="75F06A69">
            <wp:extent cx="5035550" cy="2992120"/>
            <wp:effectExtent l="0" t="0" r="3175" b="0"/>
            <wp:docPr id="183299349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993499" name="图片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035550" cy="2992120"/>
                    </a:xfrm>
                    <a:prstGeom prst="rect">
                      <a:avLst/>
                    </a:prstGeom>
                    <a:noFill/>
                    <a:ln>
                      <a:noFill/>
                    </a:ln>
                  </pic:spPr>
                </pic:pic>
              </a:graphicData>
            </a:graphic>
          </wp:inline>
        </w:drawing>
      </w:r>
    </w:p>
    <w:p w:rsidR="00E130AF" w:rsidRDefault="00E130AF" w:rsidP="004C2AE2">
      <w:pPr>
        <w:spacing w:line="360" w:lineRule="auto"/>
        <w:jc w:val="center"/>
        <w:rPr>
          <w:rFonts w:ascii="Times New Roman" w:eastAsia="仿宋" w:hAnsi="Times New Roman"/>
          <w:b/>
          <w:sz w:val="24"/>
          <w:szCs w:val="24"/>
        </w:rPr>
      </w:pPr>
      <w:r>
        <w:rPr>
          <w:rFonts w:ascii="Times New Roman" w:eastAsia="仿宋" w:hAnsi="Times New Roman" w:hint="eastAsia"/>
          <w:b/>
          <w:sz w:val="24"/>
          <w:szCs w:val="24"/>
        </w:rPr>
        <w:t>图</w:t>
      </w:r>
      <w:r>
        <w:rPr>
          <w:rFonts w:ascii="Times New Roman" w:eastAsia="仿宋" w:hAnsi="Times New Roman" w:hint="eastAsia"/>
          <w:b/>
          <w:sz w:val="24"/>
          <w:szCs w:val="24"/>
        </w:rPr>
        <w:t>2</w:t>
      </w:r>
      <w:r>
        <w:rPr>
          <w:rFonts w:ascii="Times New Roman" w:eastAsia="仿宋" w:hAnsi="Times New Roman"/>
          <w:b/>
          <w:sz w:val="24"/>
          <w:szCs w:val="24"/>
        </w:rPr>
        <w:t xml:space="preserve"> </w:t>
      </w:r>
      <w:r>
        <w:rPr>
          <w:rFonts w:ascii="Times New Roman" w:eastAsia="仿宋" w:hAnsi="Times New Roman" w:hint="eastAsia"/>
          <w:b/>
          <w:sz w:val="24"/>
          <w:szCs w:val="24"/>
        </w:rPr>
        <w:t>从业人员数量</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国内现行相关法律法规和政策导向：</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《中华人民共和国气象法》：规定气象工作的基本方针和原则，强调气象防灾减灾的重要性。</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《气象灾害防御条例》：明确气象灾害防御的责任主体和具体措施，要求相关部门和单位加强气象灾害防御工作。</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《防雷减灾管理办法》：规定防雷装置的设计、施工、检测和维护等方面的具体要求，确保防雷减灾工作的规范化和标准化。</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以上法律法规和政策强调防雷检测的重要性和必要性，要求检测机构遵循检测的法律法规和技术标准，确保检测结果的准确性和可靠性。</w:t>
      </w:r>
    </w:p>
    <w:p w:rsidR="00E130AF" w:rsidRDefault="00E130AF" w:rsidP="004C2AE2">
      <w:pPr>
        <w:spacing w:line="360" w:lineRule="auto"/>
        <w:ind w:firstLineChars="200" w:firstLine="640"/>
        <w:rPr>
          <w:rFonts w:ascii="楷体" w:eastAsia="楷体" w:hAnsi="楷体"/>
          <w:b/>
          <w:sz w:val="32"/>
        </w:rPr>
      </w:pPr>
      <w:r>
        <w:rPr>
          <w:rFonts w:ascii="Times New Roman" w:eastAsia="仿宋" w:hAnsi="Times New Roman" w:hint="eastAsia"/>
          <w:sz w:val="32"/>
        </w:rPr>
        <w:t>3</w:t>
      </w:r>
      <w:r>
        <w:rPr>
          <w:rFonts w:ascii="Times New Roman" w:eastAsia="仿宋" w:hAnsi="Times New Roman"/>
          <w:sz w:val="32"/>
        </w:rPr>
        <w:t>.</w:t>
      </w:r>
      <w:r>
        <w:rPr>
          <w:rFonts w:ascii="楷体" w:eastAsia="楷体" w:hAnsi="楷体" w:hint="eastAsia"/>
          <w:b/>
          <w:sz w:val="32"/>
        </w:rPr>
        <w:t>目的意义</w:t>
      </w:r>
    </w:p>
    <w:p w:rsidR="00E130AF" w:rsidRPr="00303612" w:rsidRDefault="00E130AF" w:rsidP="004C2AE2">
      <w:pPr>
        <w:spacing w:line="360" w:lineRule="auto"/>
        <w:ind w:firstLineChars="200" w:firstLine="640"/>
        <w:rPr>
          <w:rFonts w:ascii="Times New Roman" w:eastAsia="仿宋" w:hAnsi="Times New Roman"/>
          <w:sz w:val="32"/>
        </w:rPr>
      </w:pPr>
      <w:r w:rsidRPr="00303612">
        <w:rPr>
          <w:rFonts w:ascii="Times New Roman" w:eastAsia="仿宋" w:hAnsi="Times New Roman" w:hint="eastAsia"/>
          <w:sz w:val="32"/>
        </w:rPr>
        <w:t>目前防雷检测行业缺乏专门针对雷电防护装置检测部位及检测</w:t>
      </w:r>
      <w:proofErr w:type="gramStart"/>
      <w:r w:rsidRPr="00303612">
        <w:rPr>
          <w:rFonts w:ascii="Times New Roman" w:eastAsia="仿宋" w:hAnsi="Times New Roman" w:hint="eastAsia"/>
          <w:sz w:val="32"/>
        </w:rPr>
        <w:t>点明确</w:t>
      </w:r>
      <w:proofErr w:type="gramEnd"/>
      <w:r w:rsidRPr="00303612">
        <w:rPr>
          <w:rFonts w:ascii="Times New Roman" w:eastAsia="仿宋" w:hAnsi="Times New Roman" w:hint="eastAsia"/>
          <w:sz w:val="32"/>
        </w:rPr>
        <w:t>规定的标准，在实际雷电防护装置检测操作过程中，</w:t>
      </w:r>
      <w:r w:rsidRPr="00303612">
        <w:rPr>
          <w:rFonts w:ascii="Times New Roman" w:eastAsia="仿宋" w:hAnsi="Times New Roman" w:hint="eastAsia"/>
          <w:sz w:val="32"/>
        </w:rPr>
        <w:lastRenderedPageBreak/>
        <w:t>不同检测机构对检测点的选取不一致。这些问题引起客户的不满和行业内的不良竞争。为</w:t>
      </w:r>
      <w:proofErr w:type="gramStart"/>
      <w:r w:rsidRPr="00303612">
        <w:rPr>
          <w:rFonts w:ascii="Times New Roman" w:eastAsia="仿宋" w:hAnsi="Times New Roman" w:hint="eastAsia"/>
          <w:sz w:val="32"/>
        </w:rPr>
        <w:t>满足长</w:t>
      </w:r>
      <w:proofErr w:type="gramEnd"/>
      <w:r w:rsidRPr="00303612">
        <w:rPr>
          <w:rFonts w:ascii="Times New Roman" w:eastAsia="仿宋" w:hAnsi="Times New Roman" w:hint="eastAsia"/>
          <w:sz w:val="32"/>
        </w:rPr>
        <w:t>三角区域防雷检测行业和监管机构对规范化管理的紧迫要求，需要制定并发布本标准。</w:t>
      </w:r>
    </w:p>
    <w:p w:rsidR="00E130AF" w:rsidRDefault="00E130AF" w:rsidP="004C2AE2">
      <w:pPr>
        <w:pStyle w:val="a3"/>
        <w:spacing w:line="360" w:lineRule="auto"/>
        <w:ind w:firstLine="640"/>
        <w:rPr>
          <w:rFonts w:ascii="Times New Roman" w:eastAsia="仿宋"/>
          <w:sz w:val="32"/>
        </w:rPr>
      </w:pPr>
      <w:r w:rsidRPr="00303612">
        <w:rPr>
          <w:rFonts w:ascii="Times New Roman" w:eastAsia="仿宋" w:cstheme="minorBidi" w:hint="eastAsia"/>
          <w:kern w:val="2"/>
          <w:sz w:val="32"/>
          <w:szCs w:val="22"/>
        </w:rPr>
        <w:t>本标准规定了雷电防护装置检测部位及检测点确认的总体要求和确认原则、检测点来源、检测点数量计算、检测部位及检测点，完善此领域的检测标准，为其他省份制定相应检测标准提供重</w:t>
      </w:r>
      <w:r w:rsidRPr="00303612">
        <w:rPr>
          <w:rFonts w:ascii="Times New Roman" w:eastAsia="仿宋" w:hint="eastAsia"/>
          <w:sz w:val="32"/>
        </w:rPr>
        <w:t>要参考。</w:t>
      </w:r>
      <w:r>
        <w:rPr>
          <w:rFonts w:ascii="Times New Roman" w:eastAsia="仿宋" w:hint="eastAsia"/>
          <w:sz w:val="32"/>
        </w:rPr>
        <w:t>本标准的发布，提升行业监管的法规遵循性，推动防雷检测工作向专业化、精细化和标准化发展。</w:t>
      </w:r>
    </w:p>
    <w:p w:rsidR="00E130AF" w:rsidRDefault="00E130AF" w:rsidP="004C2AE2">
      <w:pPr>
        <w:spacing w:line="360" w:lineRule="auto"/>
        <w:ind w:firstLineChars="200" w:firstLine="643"/>
        <w:jc w:val="left"/>
        <w:rPr>
          <w:rFonts w:ascii="Times New Roman" w:eastAsia="黑体" w:hAnsi="Times New Roman"/>
          <w:b/>
          <w:sz w:val="32"/>
        </w:rPr>
      </w:pPr>
      <w:r>
        <w:rPr>
          <w:rFonts w:ascii="Times New Roman" w:eastAsia="黑体" w:hAnsi="Times New Roman" w:hint="eastAsia"/>
          <w:b/>
          <w:sz w:val="32"/>
        </w:rPr>
        <w:t>二、标准编制原则</w:t>
      </w:r>
    </w:p>
    <w:p w:rsidR="00E130AF" w:rsidRDefault="00E130AF" w:rsidP="004C2AE2">
      <w:pPr>
        <w:spacing w:line="360" w:lineRule="auto"/>
        <w:ind w:firstLineChars="200" w:firstLine="643"/>
        <w:jc w:val="left"/>
        <w:rPr>
          <w:rFonts w:ascii="Times New Roman" w:eastAsia="楷体" w:hAnsi="Times New Roman"/>
          <w:b/>
          <w:sz w:val="32"/>
        </w:rPr>
      </w:pPr>
      <w:r>
        <w:rPr>
          <w:rFonts w:ascii="Times New Roman" w:eastAsia="楷体" w:hAnsi="Times New Roman" w:hint="eastAsia"/>
          <w:b/>
          <w:sz w:val="32"/>
        </w:rPr>
        <w:t>（一）坚持实践性原则，注重标准的实用价值</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本标准基于江苏省地标《雷电防护装置检测部位及检测点确认技术规范》</w:t>
      </w:r>
      <w:r>
        <w:rPr>
          <w:rFonts w:ascii="Times New Roman" w:eastAsia="仿宋" w:hAnsi="Times New Roman" w:hint="eastAsia"/>
          <w:sz w:val="32"/>
        </w:rPr>
        <w:t>D</w:t>
      </w:r>
      <w:r>
        <w:rPr>
          <w:rFonts w:ascii="Times New Roman" w:eastAsia="仿宋" w:hAnsi="Times New Roman"/>
          <w:sz w:val="32"/>
        </w:rPr>
        <w:t>B32/T4049</w:t>
      </w:r>
      <w:r>
        <w:rPr>
          <w:rFonts w:ascii="Times New Roman" w:eastAsia="仿宋" w:hAnsi="Times New Roman" w:hint="eastAsia"/>
          <w:sz w:val="32"/>
        </w:rPr>
        <w:t>-</w:t>
      </w:r>
      <w:r>
        <w:rPr>
          <w:rFonts w:ascii="Times New Roman" w:eastAsia="仿宋" w:hAnsi="Times New Roman"/>
          <w:sz w:val="32"/>
        </w:rPr>
        <w:t>2021</w:t>
      </w:r>
      <w:r>
        <w:rPr>
          <w:rFonts w:ascii="Times New Roman" w:eastAsia="仿宋" w:hAnsi="Times New Roman" w:hint="eastAsia"/>
          <w:sz w:val="32"/>
        </w:rPr>
        <w:t>试点运行的实践经验，按照长三角区域防雷相关法规要求，指导和规范区域内防雷检测中介机构的技术服务，具备可操作性。</w:t>
      </w:r>
    </w:p>
    <w:p w:rsidR="00E130AF" w:rsidRDefault="00E130AF" w:rsidP="004C2AE2">
      <w:pPr>
        <w:spacing w:line="360" w:lineRule="auto"/>
        <w:ind w:firstLineChars="200" w:firstLine="643"/>
        <w:jc w:val="left"/>
        <w:rPr>
          <w:rFonts w:ascii="Times New Roman" w:eastAsia="楷体" w:hAnsi="Times New Roman"/>
          <w:b/>
          <w:sz w:val="32"/>
        </w:rPr>
      </w:pPr>
      <w:r>
        <w:rPr>
          <w:rFonts w:ascii="Times New Roman" w:eastAsia="楷体" w:hAnsi="Times New Roman" w:hint="eastAsia"/>
          <w:b/>
          <w:sz w:val="32"/>
        </w:rPr>
        <w:t>（二）坚持一致性原则，注重标准的普遍适用</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本标准编制以符合法律法规和相关标准为原则，与防雷行业同期编制的其他标准进行对比研究，保持部分的一致性。同时标准编制充分考虑各地区技术服务水平和实际需求，在长三角范围内具有普遍的适用性。</w:t>
      </w:r>
    </w:p>
    <w:p w:rsidR="00E130AF" w:rsidRDefault="00E130AF" w:rsidP="004C2AE2">
      <w:pPr>
        <w:spacing w:line="360" w:lineRule="auto"/>
        <w:ind w:firstLineChars="200" w:firstLine="643"/>
        <w:jc w:val="left"/>
        <w:rPr>
          <w:rFonts w:ascii="Times New Roman" w:eastAsia="楷体" w:hAnsi="Times New Roman"/>
          <w:b/>
          <w:sz w:val="32"/>
        </w:rPr>
      </w:pPr>
      <w:r>
        <w:rPr>
          <w:rFonts w:ascii="Times New Roman" w:eastAsia="楷体" w:hAnsi="Times New Roman" w:hint="eastAsia"/>
          <w:b/>
          <w:sz w:val="32"/>
        </w:rPr>
        <w:t>（三）坚持先进性原则，注重标准的适当超前和兼顾可行</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本标准编制收集国内外防雷相关标准和服务管理规范，分析国内外同类技术标准的水平。本标准充分反映防雷业务发展趋势，</w:t>
      </w:r>
      <w:r>
        <w:rPr>
          <w:rFonts w:ascii="Times New Roman" w:eastAsia="仿宋" w:hAnsi="Times New Roman" w:hint="eastAsia"/>
          <w:sz w:val="32"/>
        </w:rPr>
        <w:lastRenderedPageBreak/>
        <w:t>兼顾先进性和可行性，有利于标准的应用和推广。</w:t>
      </w:r>
    </w:p>
    <w:p w:rsidR="00E130AF" w:rsidRDefault="00E130AF" w:rsidP="004C2AE2">
      <w:pPr>
        <w:spacing w:line="360" w:lineRule="auto"/>
        <w:ind w:firstLineChars="200" w:firstLine="643"/>
        <w:jc w:val="left"/>
        <w:rPr>
          <w:rFonts w:ascii="Times New Roman" w:eastAsia="黑体" w:hAnsi="Times New Roman"/>
          <w:b/>
          <w:sz w:val="32"/>
        </w:rPr>
      </w:pPr>
      <w:r>
        <w:rPr>
          <w:rFonts w:ascii="Times New Roman" w:eastAsia="黑体" w:hAnsi="Times New Roman" w:hint="eastAsia"/>
          <w:b/>
          <w:sz w:val="32"/>
        </w:rPr>
        <w:t>三、</w:t>
      </w:r>
      <w:r w:rsidRPr="00303612">
        <w:rPr>
          <w:rFonts w:ascii="Times New Roman" w:eastAsia="黑体" w:hAnsi="Times New Roman" w:hint="eastAsia"/>
          <w:b/>
          <w:sz w:val="32"/>
        </w:rPr>
        <w:t>编制过程</w:t>
      </w:r>
    </w:p>
    <w:p w:rsidR="00E130AF" w:rsidRDefault="00E130AF" w:rsidP="004C2AE2">
      <w:pPr>
        <w:spacing w:line="360" w:lineRule="auto"/>
        <w:ind w:firstLineChars="200" w:firstLine="640"/>
        <w:rPr>
          <w:rFonts w:ascii="楷体" w:eastAsia="楷体" w:hAnsi="楷体"/>
          <w:b/>
          <w:sz w:val="32"/>
        </w:rPr>
      </w:pPr>
      <w:r>
        <w:rPr>
          <w:rFonts w:ascii="Times New Roman" w:eastAsia="仿宋" w:hAnsi="Times New Roman" w:hint="eastAsia"/>
          <w:sz w:val="32"/>
        </w:rPr>
        <w:t>（</w:t>
      </w:r>
      <w:r>
        <w:rPr>
          <w:rFonts w:ascii="Times New Roman" w:eastAsia="仿宋" w:hAnsi="Times New Roman" w:hint="eastAsia"/>
          <w:sz w:val="32"/>
        </w:rPr>
        <w:t>1</w:t>
      </w:r>
      <w:r>
        <w:rPr>
          <w:rFonts w:ascii="Times New Roman" w:eastAsia="仿宋" w:hAnsi="Times New Roman" w:hint="eastAsia"/>
          <w:sz w:val="32"/>
        </w:rPr>
        <w:t>）</w:t>
      </w:r>
      <w:r>
        <w:rPr>
          <w:rFonts w:ascii="楷体" w:eastAsia="楷体" w:hAnsi="楷体" w:hint="eastAsia"/>
          <w:b/>
          <w:sz w:val="32"/>
        </w:rPr>
        <w:t>项目前期基础</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在</w:t>
      </w:r>
      <w:r>
        <w:rPr>
          <w:rFonts w:ascii="Times New Roman" w:eastAsia="仿宋" w:hAnsi="Times New Roman" w:hint="eastAsia"/>
          <w:sz w:val="32"/>
        </w:rPr>
        <w:t>2022</w:t>
      </w:r>
      <w:r>
        <w:rPr>
          <w:rFonts w:ascii="Times New Roman" w:eastAsia="仿宋" w:hAnsi="Times New Roman" w:hint="eastAsia"/>
          <w:sz w:val="32"/>
        </w:rPr>
        <w:t>年</w:t>
      </w:r>
      <w:r>
        <w:rPr>
          <w:rFonts w:ascii="Times New Roman" w:eastAsia="仿宋" w:hAnsi="Times New Roman" w:hint="eastAsia"/>
          <w:sz w:val="32"/>
        </w:rPr>
        <w:t>6</w:t>
      </w:r>
      <w:r>
        <w:rPr>
          <w:rFonts w:ascii="Times New Roman" w:eastAsia="仿宋" w:hAnsi="Times New Roman" w:hint="eastAsia"/>
          <w:sz w:val="32"/>
        </w:rPr>
        <w:t>月至</w:t>
      </w:r>
      <w:r>
        <w:rPr>
          <w:rFonts w:ascii="Times New Roman" w:eastAsia="仿宋" w:hAnsi="Times New Roman" w:hint="eastAsia"/>
          <w:sz w:val="32"/>
        </w:rPr>
        <w:t>10</w:t>
      </w:r>
      <w:r>
        <w:rPr>
          <w:rFonts w:ascii="Times New Roman" w:eastAsia="仿宋" w:hAnsi="Times New Roman" w:hint="eastAsia"/>
          <w:sz w:val="32"/>
        </w:rPr>
        <w:t>月期间，基于前期的资料收集、整理以及申报立项的工作成果，江苏省气象局指派江苏省防雷减灾协会负责开展相关项目研究。编写</w:t>
      </w:r>
      <w:proofErr w:type="gramStart"/>
      <w:r>
        <w:rPr>
          <w:rFonts w:ascii="Times New Roman" w:eastAsia="仿宋" w:hAnsi="Times New Roman" w:hint="eastAsia"/>
          <w:sz w:val="32"/>
        </w:rPr>
        <w:t>组在此</w:t>
      </w:r>
      <w:proofErr w:type="gramEnd"/>
      <w:r>
        <w:rPr>
          <w:rFonts w:ascii="Times New Roman" w:eastAsia="仿宋" w:hAnsi="Times New Roman" w:hint="eastAsia"/>
          <w:sz w:val="32"/>
        </w:rPr>
        <w:t>阶段集中力量对国内外关于雷电防护装置检测的规范标准及相关文献进行深入的整理、汇总和研读。</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随后，编写组召开内部会议，明确编写目标、编写方案、分工及编制计划。在初步草拟标准的基础上，编写组组织多次讨论，并向相关领域的专家进行咨询，根据反馈意见对初稿进行必要的修改和完善。这一过程确保标准草案的科学性和实用性，为后续的审查和发布打下坚实的基础。</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w:t>
      </w:r>
      <w:r>
        <w:rPr>
          <w:rFonts w:ascii="Times New Roman" w:eastAsia="仿宋" w:hAnsi="Times New Roman" w:hint="eastAsia"/>
          <w:sz w:val="32"/>
        </w:rPr>
        <w:t>2</w:t>
      </w:r>
      <w:r>
        <w:rPr>
          <w:rFonts w:ascii="Times New Roman" w:eastAsia="仿宋" w:hAnsi="Times New Roman" w:hint="eastAsia"/>
          <w:sz w:val="32"/>
        </w:rPr>
        <w:t>）</w:t>
      </w:r>
      <w:r>
        <w:rPr>
          <w:rFonts w:ascii="楷体" w:eastAsia="楷体" w:hAnsi="楷体" w:hint="eastAsia"/>
          <w:b/>
          <w:sz w:val="32"/>
        </w:rPr>
        <w:t>第一次工作会议</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202</w:t>
      </w:r>
      <w:r>
        <w:rPr>
          <w:rFonts w:ascii="Times New Roman" w:eastAsia="仿宋" w:hAnsi="Times New Roman"/>
          <w:sz w:val="32"/>
        </w:rPr>
        <w:t>3</w:t>
      </w:r>
      <w:r>
        <w:rPr>
          <w:rFonts w:ascii="Times New Roman" w:eastAsia="仿宋" w:hAnsi="Times New Roman" w:hint="eastAsia"/>
          <w:sz w:val="32"/>
        </w:rPr>
        <w:t>年</w:t>
      </w:r>
      <w:r>
        <w:rPr>
          <w:rFonts w:ascii="Times New Roman" w:eastAsia="仿宋" w:hAnsi="Times New Roman" w:hint="eastAsia"/>
          <w:sz w:val="32"/>
        </w:rPr>
        <w:t>2</w:t>
      </w:r>
      <w:r>
        <w:rPr>
          <w:rFonts w:ascii="Times New Roman" w:eastAsia="仿宋" w:hAnsi="Times New Roman" w:hint="eastAsia"/>
          <w:sz w:val="32"/>
        </w:rPr>
        <w:t>月</w:t>
      </w:r>
      <w:r>
        <w:rPr>
          <w:rFonts w:ascii="Times New Roman" w:eastAsia="仿宋" w:hAnsi="Times New Roman" w:hint="eastAsia"/>
          <w:sz w:val="32"/>
        </w:rPr>
        <w:t>2</w:t>
      </w:r>
      <w:r>
        <w:rPr>
          <w:rFonts w:ascii="Times New Roman" w:eastAsia="仿宋" w:hAnsi="Times New Roman"/>
          <w:sz w:val="32"/>
        </w:rPr>
        <w:t>5</w:t>
      </w:r>
      <w:r>
        <w:rPr>
          <w:rFonts w:ascii="Times New Roman" w:eastAsia="仿宋" w:hAnsi="Times New Roman" w:hint="eastAsia"/>
          <w:sz w:val="32"/>
        </w:rPr>
        <w:t>日，组织召开本标准启动会暨编制组第一次全体会议。会上，省防雷减灾协会秘书处介绍标准任务的来源、起草工作组的组建情况、标准制修订的相关程序、要求及需要注意的事项。主编单位对编制该标准的必要性、相关内容研究进展情况、标准框架、主要内容进行介绍。与会专家对标准文本的范围及各章节具体内容进行逐条讨论，确定标准框架及修改完善的内容。会后，起草组根据会上提出的修改意见对标准文本进行修改完善形成标准第二稿。</w:t>
      </w:r>
    </w:p>
    <w:p w:rsidR="00E130AF" w:rsidRDefault="00E130AF" w:rsidP="004C2AE2">
      <w:pPr>
        <w:spacing w:line="360" w:lineRule="auto"/>
        <w:ind w:firstLineChars="200" w:firstLine="640"/>
        <w:rPr>
          <w:rFonts w:ascii="楷体" w:eastAsia="楷体" w:hAnsi="楷体"/>
          <w:b/>
          <w:sz w:val="32"/>
        </w:rPr>
      </w:pPr>
      <w:r>
        <w:rPr>
          <w:rFonts w:ascii="Times New Roman" w:eastAsia="仿宋" w:hAnsi="Times New Roman" w:hint="eastAsia"/>
          <w:sz w:val="32"/>
        </w:rPr>
        <w:lastRenderedPageBreak/>
        <w:t>（</w:t>
      </w:r>
      <w:r>
        <w:rPr>
          <w:rFonts w:ascii="Times New Roman" w:eastAsia="仿宋" w:hAnsi="Times New Roman" w:hint="eastAsia"/>
          <w:sz w:val="32"/>
        </w:rPr>
        <w:t>3</w:t>
      </w:r>
      <w:r>
        <w:rPr>
          <w:rFonts w:ascii="Times New Roman" w:eastAsia="仿宋" w:hAnsi="Times New Roman" w:hint="eastAsia"/>
          <w:sz w:val="32"/>
        </w:rPr>
        <w:t>）</w:t>
      </w:r>
      <w:r>
        <w:rPr>
          <w:rFonts w:ascii="楷体" w:eastAsia="楷体" w:hAnsi="楷体" w:hint="eastAsia"/>
          <w:b/>
          <w:sz w:val="32"/>
        </w:rPr>
        <w:t>第二次工作会议</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202</w:t>
      </w:r>
      <w:r>
        <w:rPr>
          <w:rFonts w:ascii="Times New Roman" w:eastAsia="仿宋" w:hAnsi="Times New Roman"/>
          <w:sz w:val="32"/>
        </w:rPr>
        <w:t>3</w:t>
      </w:r>
      <w:r>
        <w:rPr>
          <w:rFonts w:ascii="Times New Roman" w:eastAsia="仿宋" w:hAnsi="Times New Roman" w:hint="eastAsia"/>
          <w:sz w:val="32"/>
        </w:rPr>
        <w:t>年</w:t>
      </w:r>
      <w:r>
        <w:rPr>
          <w:rFonts w:ascii="Times New Roman" w:eastAsia="仿宋" w:hAnsi="Times New Roman"/>
          <w:sz w:val="32"/>
        </w:rPr>
        <w:t>7</w:t>
      </w:r>
      <w:r>
        <w:rPr>
          <w:rFonts w:ascii="Times New Roman" w:eastAsia="仿宋" w:hAnsi="Times New Roman" w:hint="eastAsia"/>
          <w:sz w:val="32"/>
        </w:rPr>
        <w:t>月</w:t>
      </w:r>
      <w:r>
        <w:rPr>
          <w:rFonts w:ascii="Times New Roman" w:eastAsia="仿宋" w:hAnsi="Times New Roman" w:hint="eastAsia"/>
          <w:sz w:val="32"/>
        </w:rPr>
        <w:t>2</w:t>
      </w:r>
      <w:r>
        <w:rPr>
          <w:rFonts w:ascii="Times New Roman" w:eastAsia="仿宋" w:hAnsi="Times New Roman"/>
          <w:sz w:val="32"/>
        </w:rPr>
        <w:t>8</w:t>
      </w:r>
      <w:r>
        <w:rPr>
          <w:rFonts w:ascii="Times New Roman" w:eastAsia="仿宋" w:hAnsi="Times New Roman" w:hint="eastAsia"/>
          <w:sz w:val="32"/>
        </w:rPr>
        <w:t>日，组织召开本标准编制组第二次全体会议。</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会上，编制组介绍启动会以来标准工作的进展情况，对编制组反馈的意见和建议进行逐条处理，同时从实际操作应用着手，对标准的范围、术语定义、检测项目和要求等内容进行深入讨论，确定修改内容。会后，起草组根据会上提出的修改意见对标准文本进行修改完善形成标准第三稿，并于</w:t>
      </w:r>
      <w:r>
        <w:rPr>
          <w:rFonts w:ascii="Times New Roman" w:eastAsia="仿宋" w:hAnsi="Times New Roman" w:hint="eastAsia"/>
          <w:sz w:val="32"/>
        </w:rPr>
        <w:t>2023</w:t>
      </w:r>
      <w:r>
        <w:rPr>
          <w:rFonts w:ascii="Times New Roman" w:eastAsia="仿宋" w:hAnsi="Times New Roman" w:hint="eastAsia"/>
          <w:sz w:val="32"/>
        </w:rPr>
        <w:t>年</w:t>
      </w:r>
      <w:r>
        <w:rPr>
          <w:rFonts w:ascii="Times New Roman" w:eastAsia="仿宋" w:hAnsi="Times New Roman" w:hint="eastAsia"/>
          <w:sz w:val="32"/>
        </w:rPr>
        <w:t>10</w:t>
      </w:r>
      <w:r>
        <w:rPr>
          <w:rFonts w:ascii="Times New Roman" w:eastAsia="仿宋" w:hAnsi="Times New Roman" w:hint="eastAsia"/>
          <w:sz w:val="32"/>
        </w:rPr>
        <w:t>月提交至江苏省防雷减灾协会标准化处。</w:t>
      </w:r>
    </w:p>
    <w:p w:rsidR="00E130AF" w:rsidRDefault="00E130AF" w:rsidP="004C2AE2">
      <w:pPr>
        <w:spacing w:line="360" w:lineRule="auto"/>
        <w:ind w:firstLineChars="200" w:firstLine="640"/>
        <w:rPr>
          <w:rFonts w:ascii="楷体" w:eastAsia="楷体" w:hAnsi="楷体"/>
          <w:b/>
          <w:sz w:val="32"/>
        </w:rPr>
      </w:pPr>
      <w:r>
        <w:rPr>
          <w:rFonts w:ascii="Times New Roman" w:eastAsia="仿宋" w:hAnsi="Times New Roman" w:hint="eastAsia"/>
          <w:sz w:val="32"/>
        </w:rPr>
        <w:t>（</w:t>
      </w:r>
      <w:r>
        <w:rPr>
          <w:rFonts w:ascii="Times New Roman" w:eastAsia="仿宋" w:hAnsi="Times New Roman" w:hint="eastAsia"/>
          <w:sz w:val="32"/>
        </w:rPr>
        <w:t>4</w:t>
      </w:r>
      <w:r>
        <w:rPr>
          <w:rFonts w:ascii="Times New Roman" w:eastAsia="仿宋" w:hAnsi="Times New Roman" w:hint="eastAsia"/>
          <w:sz w:val="32"/>
        </w:rPr>
        <w:t>）</w:t>
      </w:r>
      <w:r>
        <w:rPr>
          <w:rFonts w:ascii="楷体" w:eastAsia="楷体" w:hAnsi="楷体" w:hint="eastAsia"/>
          <w:b/>
          <w:sz w:val="32"/>
        </w:rPr>
        <w:t>编制组第三次工作会议</w:t>
      </w:r>
    </w:p>
    <w:p w:rsidR="00E130AF" w:rsidRDefault="00E130AF" w:rsidP="004C2AE2">
      <w:pPr>
        <w:spacing w:line="360" w:lineRule="auto"/>
        <w:ind w:firstLineChars="200" w:firstLine="640"/>
        <w:rPr>
          <w:rFonts w:ascii="Times New Roman" w:eastAsia="仿宋" w:hAnsi="Times New Roman"/>
          <w:sz w:val="32"/>
        </w:rPr>
      </w:pPr>
      <w:bookmarkStart w:id="2" w:name="_Hlk157785851"/>
      <w:r>
        <w:rPr>
          <w:rFonts w:ascii="Times New Roman" w:eastAsia="仿宋" w:hAnsi="Times New Roman" w:hint="eastAsia"/>
          <w:sz w:val="32"/>
        </w:rPr>
        <w:t>202</w:t>
      </w:r>
      <w:r>
        <w:rPr>
          <w:rFonts w:ascii="Times New Roman" w:eastAsia="仿宋" w:hAnsi="Times New Roman"/>
          <w:sz w:val="32"/>
        </w:rPr>
        <w:t>3</w:t>
      </w:r>
      <w:r>
        <w:rPr>
          <w:rFonts w:ascii="Times New Roman" w:eastAsia="仿宋" w:hAnsi="Times New Roman" w:hint="eastAsia"/>
          <w:sz w:val="32"/>
        </w:rPr>
        <w:t>年</w:t>
      </w:r>
      <w:r>
        <w:rPr>
          <w:rFonts w:ascii="Times New Roman" w:eastAsia="仿宋" w:hAnsi="Times New Roman" w:hint="eastAsia"/>
          <w:sz w:val="32"/>
        </w:rPr>
        <w:t>12</w:t>
      </w:r>
      <w:r>
        <w:rPr>
          <w:rFonts w:ascii="Times New Roman" w:eastAsia="仿宋" w:hAnsi="Times New Roman" w:hint="eastAsia"/>
          <w:sz w:val="32"/>
        </w:rPr>
        <w:t>月</w:t>
      </w:r>
      <w:r>
        <w:rPr>
          <w:rFonts w:ascii="Times New Roman" w:eastAsia="仿宋" w:hAnsi="Times New Roman"/>
          <w:sz w:val="32"/>
        </w:rPr>
        <w:t>5</w:t>
      </w:r>
      <w:r>
        <w:rPr>
          <w:rFonts w:ascii="Times New Roman" w:eastAsia="仿宋" w:hAnsi="Times New Roman" w:hint="eastAsia"/>
          <w:sz w:val="32"/>
        </w:rPr>
        <w:t>日，组织召开本标准编制组第三次全体会议。因</w:t>
      </w:r>
      <w:r>
        <w:rPr>
          <w:rFonts w:ascii="Times New Roman" w:eastAsia="仿宋" w:hAnsi="Times New Roman" w:hint="eastAsia"/>
          <w:sz w:val="32"/>
        </w:rPr>
        <w:t xml:space="preserve">GB/T </w:t>
      </w:r>
      <w:r>
        <w:rPr>
          <w:rFonts w:ascii="Times New Roman" w:eastAsia="仿宋" w:hAnsi="Times New Roman"/>
          <w:sz w:val="32"/>
        </w:rPr>
        <w:t>21431</w:t>
      </w:r>
      <w:r>
        <w:rPr>
          <w:rFonts w:ascii="Times New Roman" w:eastAsia="仿宋" w:hAnsi="Times New Roman" w:hint="eastAsia"/>
          <w:sz w:val="32"/>
        </w:rPr>
        <w:t>-2023</w:t>
      </w:r>
      <w:r>
        <w:rPr>
          <w:rFonts w:ascii="Times New Roman" w:eastAsia="仿宋" w:hAnsi="Times New Roman" w:hint="eastAsia"/>
          <w:sz w:val="32"/>
        </w:rPr>
        <w:t>《建筑物雷电防护装置检测技术规范》已经基本完成修订并拟发布，为使相同领域标准内容之间相互协调，编制组就本标准内容征求</w:t>
      </w:r>
      <w:r>
        <w:rPr>
          <w:rFonts w:ascii="Times New Roman" w:eastAsia="仿宋" w:hAnsi="Times New Roman" w:hint="eastAsia"/>
          <w:sz w:val="32"/>
        </w:rPr>
        <w:t xml:space="preserve">GB/T </w:t>
      </w:r>
      <w:r>
        <w:rPr>
          <w:rFonts w:ascii="Times New Roman" w:eastAsia="仿宋" w:hAnsi="Times New Roman"/>
          <w:sz w:val="32"/>
        </w:rPr>
        <w:t>21431</w:t>
      </w:r>
      <w:r>
        <w:rPr>
          <w:rFonts w:ascii="Times New Roman" w:eastAsia="仿宋" w:hAnsi="Times New Roman" w:hint="eastAsia"/>
          <w:sz w:val="32"/>
        </w:rPr>
        <w:t>-2023</w:t>
      </w:r>
      <w:r>
        <w:rPr>
          <w:rFonts w:ascii="Times New Roman" w:eastAsia="仿宋" w:hAnsi="Times New Roman" w:hint="eastAsia"/>
          <w:sz w:val="32"/>
        </w:rPr>
        <w:t>《建筑物雷电防护装置检测技术规范》修订工作组的意见，与会人员听取编制组关于标准修改的条文汇报，对标准内容进行逐章逐条讨</w:t>
      </w:r>
      <w:bookmarkEnd w:id="2"/>
      <w:r>
        <w:rPr>
          <w:rFonts w:ascii="Times New Roman" w:eastAsia="仿宋" w:hAnsi="Times New Roman" w:hint="eastAsia"/>
          <w:sz w:val="32"/>
        </w:rPr>
        <w:t>论，并提出修改意见和建议。会后，编制组按照会议形成的会议纪要对标准进行修改、完善，形成标准第四稿。</w:t>
      </w:r>
    </w:p>
    <w:p w:rsidR="00E130AF" w:rsidRDefault="00E130AF" w:rsidP="004C2AE2">
      <w:pPr>
        <w:spacing w:line="360" w:lineRule="auto"/>
        <w:ind w:firstLineChars="200" w:firstLine="640"/>
        <w:rPr>
          <w:rFonts w:ascii="楷体" w:eastAsia="楷体" w:hAnsi="楷体"/>
          <w:b/>
          <w:sz w:val="32"/>
        </w:rPr>
      </w:pPr>
      <w:r>
        <w:rPr>
          <w:rFonts w:ascii="Times New Roman" w:eastAsia="仿宋" w:hAnsi="Times New Roman" w:hint="eastAsia"/>
          <w:sz w:val="32"/>
        </w:rPr>
        <w:t>（</w:t>
      </w:r>
      <w:r>
        <w:rPr>
          <w:rFonts w:ascii="Times New Roman" w:eastAsia="仿宋" w:hAnsi="Times New Roman" w:hint="eastAsia"/>
          <w:sz w:val="32"/>
        </w:rPr>
        <w:t>5</w:t>
      </w:r>
      <w:r>
        <w:rPr>
          <w:rFonts w:ascii="Times New Roman" w:eastAsia="仿宋" w:hAnsi="Times New Roman" w:hint="eastAsia"/>
          <w:sz w:val="32"/>
        </w:rPr>
        <w:t>）</w:t>
      </w:r>
      <w:r>
        <w:rPr>
          <w:rFonts w:ascii="楷体" w:eastAsia="楷体" w:hAnsi="楷体" w:hint="eastAsia"/>
          <w:b/>
          <w:sz w:val="32"/>
        </w:rPr>
        <w:t>长三角区</w:t>
      </w:r>
      <w:proofErr w:type="gramStart"/>
      <w:r>
        <w:rPr>
          <w:rFonts w:ascii="楷体" w:eastAsia="楷体" w:hAnsi="楷体" w:hint="eastAsia"/>
          <w:b/>
          <w:sz w:val="32"/>
        </w:rPr>
        <w:t>域专家</w:t>
      </w:r>
      <w:proofErr w:type="gramEnd"/>
      <w:r>
        <w:rPr>
          <w:rFonts w:ascii="楷体" w:eastAsia="楷体" w:hAnsi="楷体" w:hint="eastAsia"/>
          <w:b/>
          <w:sz w:val="32"/>
        </w:rPr>
        <w:t>咨询会</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202</w:t>
      </w:r>
      <w:r>
        <w:rPr>
          <w:rFonts w:ascii="Times New Roman" w:eastAsia="仿宋" w:hAnsi="Times New Roman"/>
          <w:sz w:val="32"/>
        </w:rPr>
        <w:t>4</w:t>
      </w:r>
      <w:r>
        <w:rPr>
          <w:rFonts w:ascii="Times New Roman" w:eastAsia="仿宋" w:hAnsi="Times New Roman" w:hint="eastAsia"/>
          <w:sz w:val="32"/>
        </w:rPr>
        <w:t>年</w:t>
      </w:r>
      <w:r>
        <w:rPr>
          <w:rFonts w:ascii="Times New Roman" w:eastAsia="仿宋" w:hAnsi="Times New Roman"/>
          <w:sz w:val="32"/>
        </w:rPr>
        <w:t>1</w:t>
      </w:r>
      <w:r>
        <w:rPr>
          <w:rFonts w:ascii="Times New Roman" w:eastAsia="仿宋" w:hAnsi="Times New Roman" w:hint="eastAsia"/>
          <w:sz w:val="32"/>
        </w:rPr>
        <w:t>月</w:t>
      </w:r>
      <w:r>
        <w:rPr>
          <w:rFonts w:ascii="Times New Roman" w:eastAsia="仿宋" w:hAnsi="Times New Roman"/>
          <w:sz w:val="32"/>
        </w:rPr>
        <w:t>27</w:t>
      </w:r>
      <w:r>
        <w:rPr>
          <w:rFonts w:ascii="Times New Roman" w:eastAsia="仿宋" w:hAnsi="Times New Roman" w:hint="eastAsia"/>
          <w:sz w:val="32"/>
        </w:rPr>
        <w:t>日，江苏省气象局、江苏省防雷减灾协会</w:t>
      </w:r>
      <w:proofErr w:type="gramStart"/>
      <w:r>
        <w:rPr>
          <w:rFonts w:ascii="Times New Roman" w:eastAsia="仿宋" w:hAnsi="Times New Roman" w:hint="eastAsia"/>
          <w:sz w:val="32"/>
        </w:rPr>
        <w:t>邀请长</w:t>
      </w:r>
      <w:proofErr w:type="gramEnd"/>
      <w:r>
        <w:rPr>
          <w:rFonts w:ascii="Times New Roman" w:eastAsia="仿宋" w:hAnsi="Times New Roman" w:hint="eastAsia"/>
          <w:sz w:val="32"/>
        </w:rPr>
        <w:t>三角区域上海市气象局、浙江省气象局、安徽省气象局的领导和专家、参编单位共</w:t>
      </w:r>
      <w:r>
        <w:rPr>
          <w:rFonts w:ascii="Times New Roman" w:eastAsia="仿宋" w:hAnsi="Times New Roman" w:hint="eastAsia"/>
          <w:sz w:val="32"/>
        </w:rPr>
        <w:t>3</w:t>
      </w:r>
      <w:r>
        <w:rPr>
          <w:rFonts w:ascii="Times New Roman" w:eastAsia="仿宋" w:hAnsi="Times New Roman"/>
          <w:sz w:val="32"/>
        </w:rPr>
        <w:t>5</w:t>
      </w:r>
      <w:r>
        <w:rPr>
          <w:rFonts w:ascii="Times New Roman" w:eastAsia="仿宋" w:hAnsi="Times New Roman" w:hint="eastAsia"/>
          <w:sz w:val="32"/>
        </w:rPr>
        <w:t>人在扬州召开长三角区</w:t>
      </w:r>
      <w:proofErr w:type="gramStart"/>
      <w:r>
        <w:rPr>
          <w:rFonts w:ascii="Times New Roman" w:eastAsia="仿宋" w:hAnsi="Times New Roman" w:hint="eastAsia"/>
          <w:sz w:val="32"/>
        </w:rPr>
        <w:t>域标</w:t>
      </w:r>
      <w:proofErr w:type="gramEnd"/>
      <w:r>
        <w:rPr>
          <w:rFonts w:ascii="Times New Roman" w:eastAsia="仿宋" w:hAnsi="Times New Roman" w:hint="eastAsia"/>
          <w:sz w:val="32"/>
        </w:rPr>
        <w:t>准《雷电防护装置检测部位及检测点确认技术规范》专家咨询会。在会上，</w:t>
      </w:r>
      <w:r>
        <w:rPr>
          <w:rFonts w:ascii="Times New Roman" w:eastAsia="仿宋" w:hAnsi="Times New Roman" w:hint="eastAsia"/>
          <w:sz w:val="32"/>
        </w:rPr>
        <w:lastRenderedPageBreak/>
        <w:t>探讨这一标准的具体内容、实施中的挑战，以及未来修改的方向。听取各位专家的宝贵意见和建议。本次会议专家和领导提出</w:t>
      </w:r>
      <w:r>
        <w:rPr>
          <w:rFonts w:ascii="Times New Roman" w:eastAsia="仿宋" w:hAnsi="Times New Roman" w:hint="eastAsia"/>
          <w:sz w:val="32"/>
        </w:rPr>
        <w:t>5</w:t>
      </w:r>
      <w:r>
        <w:rPr>
          <w:rFonts w:ascii="Times New Roman" w:eastAsia="仿宋" w:hAnsi="Times New Roman"/>
          <w:sz w:val="32"/>
        </w:rPr>
        <w:t>3</w:t>
      </w:r>
      <w:r>
        <w:rPr>
          <w:rFonts w:ascii="Times New Roman" w:eastAsia="仿宋" w:hAnsi="Times New Roman" w:hint="eastAsia"/>
          <w:sz w:val="32"/>
        </w:rPr>
        <w:t>条意见。</w:t>
      </w:r>
    </w:p>
    <w:p w:rsidR="00E130AF" w:rsidRDefault="00E130AF" w:rsidP="004C2AE2">
      <w:pPr>
        <w:spacing w:line="360" w:lineRule="auto"/>
        <w:ind w:firstLineChars="200" w:firstLine="640"/>
        <w:rPr>
          <w:rFonts w:ascii="楷体" w:eastAsia="楷体" w:hAnsi="楷体"/>
          <w:b/>
          <w:sz w:val="32"/>
        </w:rPr>
      </w:pPr>
      <w:bookmarkStart w:id="3" w:name="_Hlk164673749"/>
      <w:r>
        <w:rPr>
          <w:rFonts w:ascii="Times New Roman" w:eastAsia="仿宋" w:hAnsi="Times New Roman" w:hint="eastAsia"/>
          <w:sz w:val="32"/>
        </w:rPr>
        <w:t>（</w:t>
      </w:r>
      <w:r>
        <w:rPr>
          <w:rFonts w:ascii="Times New Roman" w:eastAsia="仿宋" w:hAnsi="Times New Roman" w:hint="eastAsia"/>
          <w:sz w:val="32"/>
        </w:rPr>
        <w:t>6</w:t>
      </w:r>
      <w:r>
        <w:rPr>
          <w:rFonts w:ascii="Times New Roman" w:eastAsia="仿宋" w:hAnsi="Times New Roman" w:hint="eastAsia"/>
          <w:sz w:val="32"/>
        </w:rPr>
        <w:t>）</w:t>
      </w:r>
      <w:r>
        <w:rPr>
          <w:rFonts w:ascii="楷体" w:eastAsia="楷体" w:hAnsi="楷体" w:hint="eastAsia"/>
          <w:b/>
          <w:sz w:val="32"/>
        </w:rPr>
        <w:t>编制组第四次工作会议</w:t>
      </w:r>
    </w:p>
    <w:p w:rsidR="00E130AF" w:rsidRDefault="00E130AF" w:rsidP="004C2AE2">
      <w:pPr>
        <w:spacing w:line="360" w:lineRule="auto"/>
        <w:ind w:firstLineChars="200" w:firstLine="640"/>
        <w:rPr>
          <w:rFonts w:ascii="Times New Roman" w:eastAsia="仿宋" w:hAnsi="Times New Roman"/>
          <w:sz w:val="32"/>
        </w:rPr>
      </w:pPr>
      <w:bookmarkStart w:id="4" w:name="_Hlk164673889"/>
      <w:bookmarkEnd w:id="3"/>
      <w:r>
        <w:rPr>
          <w:rFonts w:ascii="Times New Roman" w:eastAsia="仿宋" w:hAnsi="Times New Roman" w:hint="eastAsia"/>
          <w:sz w:val="32"/>
        </w:rPr>
        <w:t>202</w:t>
      </w:r>
      <w:r>
        <w:rPr>
          <w:rFonts w:ascii="Times New Roman" w:eastAsia="仿宋" w:hAnsi="Times New Roman"/>
          <w:sz w:val="32"/>
        </w:rPr>
        <w:t>4</w:t>
      </w:r>
      <w:r>
        <w:rPr>
          <w:rFonts w:ascii="Times New Roman" w:eastAsia="仿宋" w:hAnsi="Times New Roman" w:hint="eastAsia"/>
          <w:sz w:val="32"/>
        </w:rPr>
        <w:t>年</w:t>
      </w:r>
      <w:r>
        <w:rPr>
          <w:rFonts w:ascii="Times New Roman" w:eastAsia="仿宋" w:hAnsi="Times New Roman" w:hint="eastAsia"/>
          <w:sz w:val="32"/>
        </w:rPr>
        <w:t>1</w:t>
      </w:r>
      <w:r>
        <w:rPr>
          <w:rFonts w:ascii="Times New Roman" w:eastAsia="仿宋" w:hAnsi="Times New Roman" w:hint="eastAsia"/>
          <w:sz w:val="32"/>
        </w:rPr>
        <w:t>月</w:t>
      </w:r>
      <w:r>
        <w:rPr>
          <w:rFonts w:ascii="Times New Roman" w:eastAsia="仿宋" w:hAnsi="Times New Roman"/>
          <w:sz w:val="32"/>
        </w:rPr>
        <w:t>31</w:t>
      </w:r>
      <w:r>
        <w:rPr>
          <w:rFonts w:ascii="Times New Roman" w:eastAsia="仿宋" w:hAnsi="Times New Roman" w:hint="eastAsia"/>
          <w:sz w:val="32"/>
        </w:rPr>
        <w:t>日，组织召开第四次全体会议</w:t>
      </w:r>
      <w:bookmarkEnd w:id="4"/>
      <w:r>
        <w:rPr>
          <w:rFonts w:ascii="Times New Roman" w:eastAsia="仿宋" w:hAnsi="Times New Roman" w:hint="eastAsia"/>
          <w:sz w:val="32"/>
        </w:rPr>
        <w:t>，会议聚焦多项关键议题：</w:t>
      </w:r>
      <w:r>
        <w:rPr>
          <w:rFonts w:ascii="Times New Roman" w:eastAsia="仿宋" w:hAnsi="Times New Roman"/>
          <w:sz w:val="32"/>
        </w:rPr>
        <w:t>a)</w:t>
      </w:r>
      <w:r>
        <w:rPr>
          <w:rFonts w:ascii="Times New Roman" w:eastAsia="仿宋" w:hAnsi="Times New Roman" w:hint="eastAsia"/>
          <w:sz w:val="32"/>
        </w:rPr>
        <w:t>全数检测点与抽检检测点的定义；</w:t>
      </w:r>
      <w:r>
        <w:rPr>
          <w:rFonts w:ascii="Times New Roman" w:eastAsia="仿宋" w:hAnsi="Times New Roman" w:hint="eastAsia"/>
          <w:sz w:val="32"/>
        </w:rPr>
        <w:t>b</w:t>
      </w:r>
      <w:r>
        <w:rPr>
          <w:rFonts w:ascii="Times New Roman" w:eastAsia="仿宋" w:hAnsi="Times New Roman"/>
          <w:sz w:val="32"/>
        </w:rPr>
        <w:t>)</w:t>
      </w:r>
      <w:r>
        <w:rPr>
          <w:rFonts w:ascii="Times New Roman" w:eastAsia="仿宋" w:hAnsi="Times New Roman" w:hint="eastAsia"/>
          <w:sz w:val="32"/>
        </w:rPr>
        <w:t>以接闪器中伸缩缝处的跨接为例进行探讨，修改填写示例要求；</w:t>
      </w:r>
      <w:r>
        <w:rPr>
          <w:rFonts w:ascii="Times New Roman" w:eastAsia="仿宋" w:hAnsi="Times New Roman" w:hint="eastAsia"/>
          <w:sz w:val="32"/>
        </w:rPr>
        <w:t>c</w:t>
      </w:r>
      <w:r>
        <w:rPr>
          <w:rFonts w:ascii="Times New Roman" w:eastAsia="仿宋" w:hAnsi="Times New Roman"/>
          <w:sz w:val="32"/>
        </w:rPr>
        <w:t>)</w:t>
      </w:r>
      <w:r>
        <w:rPr>
          <w:rFonts w:ascii="Times New Roman" w:eastAsia="仿宋" w:hAnsi="Times New Roman" w:hint="eastAsia"/>
          <w:sz w:val="32"/>
        </w:rPr>
        <w:t>间隔距离检测内容较多，填写示例如何确定；</w:t>
      </w:r>
      <w:r>
        <w:rPr>
          <w:rFonts w:ascii="Times New Roman" w:eastAsia="仿宋" w:hAnsi="Times New Roman" w:hint="eastAsia"/>
          <w:sz w:val="32"/>
        </w:rPr>
        <w:t>d</w:t>
      </w:r>
      <w:r>
        <w:rPr>
          <w:rFonts w:ascii="Times New Roman" w:eastAsia="仿宋" w:hAnsi="Times New Roman"/>
          <w:sz w:val="32"/>
        </w:rPr>
        <w:t>)</w:t>
      </w:r>
      <w:r>
        <w:rPr>
          <w:rFonts w:ascii="Times New Roman" w:eastAsia="仿宋" w:hAnsi="Times New Roman" w:hint="eastAsia"/>
          <w:sz w:val="32"/>
        </w:rPr>
        <w:t>修改第</w:t>
      </w:r>
      <w:r>
        <w:rPr>
          <w:rFonts w:ascii="Times New Roman" w:eastAsia="仿宋" w:hAnsi="Times New Roman" w:hint="eastAsia"/>
          <w:sz w:val="32"/>
        </w:rPr>
        <w:t>4</w:t>
      </w:r>
      <w:r>
        <w:rPr>
          <w:rFonts w:ascii="Times New Roman" w:eastAsia="仿宋" w:hAnsi="Times New Roman" w:hint="eastAsia"/>
          <w:sz w:val="32"/>
        </w:rPr>
        <w:t>章确认原则；</w:t>
      </w:r>
      <w:r>
        <w:rPr>
          <w:rFonts w:ascii="Times New Roman" w:eastAsia="仿宋" w:hAnsi="Times New Roman"/>
          <w:sz w:val="32"/>
        </w:rPr>
        <w:t>e)</w:t>
      </w:r>
      <w:r>
        <w:rPr>
          <w:rFonts w:ascii="Times New Roman" w:eastAsia="仿宋" w:hAnsi="Times New Roman" w:hint="eastAsia"/>
          <w:sz w:val="32"/>
        </w:rPr>
        <w:t>修改检测点计算公式相关内容；</w:t>
      </w:r>
      <w:r>
        <w:rPr>
          <w:rFonts w:ascii="Times New Roman" w:eastAsia="仿宋" w:hAnsi="Times New Roman"/>
          <w:sz w:val="32"/>
        </w:rPr>
        <w:t>f)</w:t>
      </w:r>
      <w:r>
        <w:rPr>
          <w:rFonts w:ascii="Times New Roman" w:eastAsia="仿宋" w:hAnsi="Times New Roman" w:hint="eastAsia"/>
          <w:sz w:val="32"/>
        </w:rPr>
        <w:t>原始记录表格的确定；</w:t>
      </w:r>
      <w:r>
        <w:rPr>
          <w:rFonts w:ascii="Times New Roman" w:eastAsia="仿宋" w:hAnsi="Times New Roman"/>
          <w:sz w:val="32"/>
        </w:rPr>
        <w:t>g)</w:t>
      </w:r>
      <w:r>
        <w:rPr>
          <w:rFonts w:ascii="Times New Roman" w:eastAsia="仿宋" w:hAnsi="Times New Roman" w:hint="eastAsia"/>
          <w:sz w:val="32"/>
        </w:rPr>
        <w:t>本标准的适用范围；</w:t>
      </w:r>
      <w:r>
        <w:rPr>
          <w:rFonts w:ascii="Times New Roman" w:eastAsia="仿宋" w:hAnsi="Times New Roman"/>
          <w:sz w:val="32"/>
        </w:rPr>
        <w:t>h)</w:t>
      </w:r>
      <w:r>
        <w:rPr>
          <w:rFonts w:ascii="Times New Roman" w:eastAsia="仿宋" w:hAnsi="Times New Roman" w:hint="eastAsia"/>
          <w:sz w:val="32"/>
        </w:rPr>
        <w:t>附录修改。</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此次会议还依据</w:t>
      </w:r>
      <w:r>
        <w:rPr>
          <w:rFonts w:ascii="Times New Roman" w:eastAsia="仿宋" w:hAnsi="Times New Roman" w:hint="eastAsia"/>
          <w:sz w:val="32"/>
        </w:rPr>
        <w:t>2024</w:t>
      </w:r>
      <w:r>
        <w:rPr>
          <w:rFonts w:ascii="Times New Roman" w:eastAsia="仿宋" w:hAnsi="Times New Roman" w:hint="eastAsia"/>
          <w:sz w:val="32"/>
        </w:rPr>
        <w:t>年</w:t>
      </w:r>
      <w:r>
        <w:rPr>
          <w:rFonts w:ascii="Times New Roman" w:eastAsia="仿宋" w:hAnsi="Times New Roman" w:hint="eastAsia"/>
          <w:sz w:val="32"/>
        </w:rPr>
        <w:t>1</w:t>
      </w:r>
      <w:r>
        <w:rPr>
          <w:rFonts w:ascii="Times New Roman" w:eastAsia="仿宋" w:hAnsi="Times New Roman" w:hint="eastAsia"/>
          <w:sz w:val="32"/>
        </w:rPr>
        <w:t>月</w:t>
      </w:r>
      <w:r>
        <w:rPr>
          <w:rFonts w:ascii="Times New Roman" w:eastAsia="仿宋" w:hAnsi="Times New Roman" w:hint="eastAsia"/>
          <w:sz w:val="32"/>
        </w:rPr>
        <w:t>27</w:t>
      </w:r>
      <w:r>
        <w:rPr>
          <w:rFonts w:ascii="Times New Roman" w:eastAsia="仿宋" w:hAnsi="Times New Roman" w:hint="eastAsia"/>
          <w:sz w:val="32"/>
        </w:rPr>
        <w:t>日专家咨询会收集到的意见，对标准文稿进行逐章</w:t>
      </w:r>
      <w:proofErr w:type="gramStart"/>
      <w:r>
        <w:rPr>
          <w:rFonts w:ascii="Times New Roman" w:eastAsia="仿宋" w:hAnsi="Times New Roman" w:hint="eastAsia"/>
          <w:sz w:val="32"/>
        </w:rPr>
        <w:t>逐条的</w:t>
      </w:r>
      <w:proofErr w:type="gramEnd"/>
      <w:r>
        <w:rPr>
          <w:rFonts w:ascii="Times New Roman" w:eastAsia="仿宋" w:hAnsi="Times New Roman" w:hint="eastAsia"/>
          <w:sz w:val="32"/>
        </w:rPr>
        <w:t>讨论和完善，形成公开征求意见稿。</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标准制定流程见图</w:t>
      </w:r>
      <w:r>
        <w:rPr>
          <w:rFonts w:ascii="Times New Roman" w:eastAsia="仿宋" w:hAnsi="Times New Roman"/>
          <w:sz w:val="32"/>
        </w:rPr>
        <w:t>3</w:t>
      </w:r>
      <w:r>
        <w:rPr>
          <w:rFonts w:ascii="Times New Roman" w:eastAsia="仿宋" w:hAnsi="Times New Roman" w:hint="eastAsia"/>
          <w:sz w:val="32"/>
        </w:rPr>
        <w:t>。</w:t>
      </w:r>
    </w:p>
    <w:p w:rsidR="00E130AF" w:rsidRDefault="00E130AF" w:rsidP="004C2AE2">
      <w:pPr>
        <w:spacing w:line="360" w:lineRule="auto"/>
        <w:ind w:firstLineChars="200" w:firstLine="640"/>
        <w:jc w:val="center"/>
        <w:rPr>
          <w:rFonts w:ascii="Times New Roman" w:eastAsia="仿宋" w:hAnsi="Times New Roman"/>
          <w:sz w:val="32"/>
        </w:rPr>
      </w:pPr>
      <w:r>
        <w:rPr>
          <w:rFonts w:ascii="Times New Roman" w:eastAsia="仿宋" w:hAnsi="Times New Roman"/>
          <w:noProof/>
          <w:sz w:val="32"/>
        </w:rPr>
        <w:lastRenderedPageBreak/>
        <w:drawing>
          <wp:inline distT="0" distB="0" distL="0" distR="0" wp14:anchorId="232F43D2" wp14:editId="67498490">
            <wp:extent cx="3391535" cy="6848475"/>
            <wp:effectExtent l="0" t="0" r="0" b="0"/>
            <wp:docPr id="9374955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495527" name="图片 1"/>
                    <pic:cNvPicPr>
                      <a:picLocks noChangeAspect="1"/>
                    </pic:cNvPicPr>
                  </pic:nvPicPr>
                  <pic:blipFill>
                    <a:blip r:embed="rId8"/>
                    <a:stretch>
                      <a:fillRect/>
                    </a:stretch>
                  </pic:blipFill>
                  <pic:spPr>
                    <a:xfrm>
                      <a:off x="0" y="0"/>
                      <a:ext cx="3392794" cy="6850378"/>
                    </a:xfrm>
                    <a:prstGeom prst="rect">
                      <a:avLst/>
                    </a:prstGeom>
                  </pic:spPr>
                </pic:pic>
              </a:graphicData>
            </a:graphic>
          </wp:inline>
        </w:drawing>
      </w:r>
    </w:p>
    <w:p w:rsidR="00E130AF" w:rsidRDefault="00E130AF" w:rsidP="004C2AE2">
      <w:pPr>
        <w:spacing w:line="360" w:lineRule="auto"/>
        <w:jc w:val="center"/>
        <w:rPr>
          <w:rFonts w:ascii="Times New Roman" w:eastAsia="仿宋" w:hAnsi="Times New Roman"/>
          <w:b/>
          <w:sz w:val="24"/>
          <w:szCs w:val="24"/>
        </w:rPr>
      </w:pPr>
      <w:r>
        <w:rPr>
          <w:rFonts w:ascii="Times New Roman" w:eastAsia="仿宋" w:hAnsi="Times New Roman" w:hint="eastAsia"/>
          <w:b/>
          <w:sz w:val="24"/>
          <w:szCs w:val="24"/>
        </w:rPr>
        <w:t>图</w:t>
      </w:r>
      <w:r>
        <w:rPr>
          <w:rFonts w:ascii="Times New Roman" w:eastAsia="仿宋" w:hAnsi="Times New Roman"/>
          <w:b/>
          <w:sz w:val="24"/>
          <w:szCs w:val="24"/>
        </w:rPr>
        <w:t xml:space="preserve">3 </w:t>
      </w:r>
      <w:r>
        <w:rPr>
          <w:rFonts w:ascii="Times New Roman" w:eastAsia="仿宋" w:hAnsi="Times New Roman" w:hint="eastAsia"/>
          <w:b/>
          <w:sz w:val="24"/>
          <w:szCs w:val="24"/>
        </w:rPr>
        <w:t>标准制定流程图</w:t>
      </w:r>
    </w:p>
    <w:p w:rsidR="00E130AF" w:rsidRDefault="00E130AF" w:rsidP="004C2AE2">
      <w:pPr>
        <w:spacing w:line="360" w:lineRule="auto"/>
        <w:ind w:firstLineChars="200" w:firstLine="640"/>
        <w:rPr>
          <w:rFonts w:ascii="楷体" w:eastAsia="楷体" w:hAnsi="楷体"/>
          <w:b/>
          <w:sz w:val="32"/>
        </w:rPr>
      </w:pPr>
      <w:r>
        <w:rPr>
          <w:rFonts w:ascii="Times New Roman" w:eastAsia="仿宋" w:hAnsi="Times New Roman" w:hint="eastAsia"/>
          <w:sz w:val="32"/>
        </w:rPr>
        <w:t>（</w:t>
      </w:r>
      <w:r>
        <w:rPr>
          <w:rFonts w:ascii="Times New Roman" w:eastAsia="仿宋" w:hAnsi="Times New Roman" w:hint="eastAsia"/>
          <w:sz w:val="32"/>
        </w:rPr>
        <w:t>7</w:t>
      </w:r>
      <w:r>
        <w:rPr>
          <w:rFonts w:ascii="Times New Roman" w:eastAsia="仿宋" w:hAnsi="Times New Roman" w:hint="eastAsia"/>
          <w:sz w:val="32"/>
        </w:rPr>
        <w:t>）</w:t>
      </w:r>
      <w:r>
        <w:rPr>
          <w:rFonts w:ascii="楷体" w:eastAsia="楷体" w:hAnsi="楷体" w:hint="eastAsia"/>
          <w:b/>
          <w:sz w:val="32"/>
        </w:rPr>
        <w:t>征求意见阶段</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本标准的征求意见稿及其编制说明，通过江苏省市场监督管理局、安徽省市场监督管理局和</w:t>
      </w:r>
      <w:r>
        <w:rPr>
          <w:rFonts w:ascii="Times New Roman" w:eastAsia="仿宋" w:hAnsi="Times New Roman" w:hint="eastAsia"/>
          <w:color w:val="000000" w:themeColor="text1"/>
          <w:sz w:val="32"/>
        </w:rPr>
        <w:t>浙江省市场监督管理局</w:t>
      </w:r>
      <w:r>
        <w:rPr>
          <w:rFonts w:ascii="Times New Roman" w:eastAsia="仿宋" w:hAnsi="Times New Roman" w:hint="eastAsia"/>
          <w:sz w:val="32"/>
        </w:rPr>
        <w:t>的官方网</w:t>
      </w:r>
      <w:r>
        <w:rPr>
          <w:rFonts w:ascii="Times New Roman" w:eastAsia="仿宋" w:hAnsi="Times New Roman" w:hint="eastAsia"/>
          <w:sz w:val="32"/>
        </w:rPr>
        <w:lastRenderedPageBreak/>
        <w:t>站向社会公开征求意见。此外，江苏省防雷减灾协会还通过其微信群（</w:t>
      </w:r>
      <w:r>
        <w:rPr>
          <w:rFonts w:ascii="Times New Roman" w:eastAsia="仿宋" w:hAnsi="Times New Roman" w:hint="eastAsia"/>
          <w:sz w:val="32"/>
        </w:rPr>
        <w:t>318</w:t>
      </w:r>
      <w:r>
        <w:rPr>
          <w:rFonts w:ascii="Times New Roman" w:eastAsia="仿宋" w:hAnsi="Times New Roman" w:hint="eastAsia"/>
          <w:sz w:val="32"/>
        </w:rPr>
        <w:t>人）发布征求意见稿，并通过“防雷工程技术交流”</w:t>
      </w:r>
      <w:proofErr w:type="gramStart"/>
      <w:r>
        <w:rPr>
          <w:rFonts w:ascii="Times New Roman" w:eastAsia="仿宋" w:hAnsi="Times New Roman" w:hint="eastAsia"/>
          <w:sz w:val="32"/>
        </w:rPr>
        <w:t>微信公众号</w:t>
      </w:r>
      <w:proofErr w:type="gramEnd"/>
      <w:r>
        <w:rPr>
          <w:rFonts w:ascii="Times New Roman" w:eastAsia="仿宋" w:hAnsi="Times New Roman" w:hint="eastAsia"/>
          <w:sz w:val="32"/>
        </w:rPr>
        <w:t>向社会广泛征求意见。</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这一过程确保标准制定的透明性和公众参与度，为标准的进一步完善提供宝贵的社会意见。</w:t>
      </w:r>
    </w:p>
    <w:p w:rsidR="00E130AF" w:rsidRDefault="00E130AF" w:rsidP="004C2AE2">
      <w:pPr>
        <w:spacing w:line="360" w:lineRule="auto"/>
        <w:ind w:firstLineChars="200" w:firstLine="640"/>
        <w:rPr>
          <w:rFonts w:ascii="楷体" w:eastAsia="楷体" w:hAnsi="楷体"/>
          <w:b/>
          <w:sz w:val="32"/>
        </w:rPr>
      </w:pPr>
      <w:r>
        <w:rPr>
          <w:rFonts w:ascii="Times New Roman" w:eastAsia="仿宋" w:hAnsi="Times New Roman" w:hint="eastAsia"/>
          <w:sz w:val="32"/>
        </w:rPr>
        <w:t>（</w:t>
      </w:r>
      <w:r>
        <w:rPr>
          <w:rFonts w:ascii="Times New Roman" w:eastAsia="仿宋" w:hAnsi="Times New Roman" w:hint="eastAsia"/>
          <w:sz w:val="32"/>
        </w:rPr>
        <w:t>8</w:t>
      </w:r>
      <w:r>
        <w:rPr>
          <w:rFonts w:ascii="Times New Roman" w:eastAsia="仿宋" w:hAnsi="Times New Roman" w:hint="eastAsia"/>
          <w:sz w:val="32"/>
        </w:rPr>
        <w:t>）</w:t>
      </w:r>
      <w:r>
        <w:rPr>
          <w:rFonts w:ascii="楷体" w:eastAsia="楷体" w:hAnsi="楷体" w:hint="eastAsia"/>
          <w:b/>
          <w:sz w:val="32"/>
        </w:rPr>
        <w:t>编制组第五次工作会议</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2024</w:t>
      </w:r>
      <w:r>
        <w:rPr>
          <w:rFonts w:ascii="Times New Roman" w:eastAsia="仿宋" w:hAnsi="Times New Roman" w:hint="eastAsia"/>
          <w:sz w:val="32"/>
        </w:rPr>
        <w:t>年</w:t>
      </w:r>
      <w:r>
        <w:rPr>
          <w:rFonts w:ascii="Times New Roman" w:eastAsia="仿宋" w:hAnsi="Times New Roman" w:hint="eastAsia"/>
          <w:sz w:val="32"/>
        </w:rPr>
        <w:t>3</w:t>
      </w:r>
      <w:r>
        <w:rPr>
          <w:rFonts w:ascii="Times New Roman" w:eastAsia="仿宋" w:hAnsi="Times New Roman" w:hint="eastAsia"/>
          <w:sz w:val="32"/>
        </w:rPr>
        <w:t>月</w:t>
      </w:r>
      <w:r>
        <w:rPr>
          <w:rFonts w:ascii="Times New Roman" w:eastAsia="仿宋" w:hAnsi="Times New Roman" w:hint="eastAsia"/>
          <w:sz w:val="32"/>
        </w:rPr>
        <w:t>16</w:t>
      </w:r>
      <w:r>
        <w:rPr>
          <w:rFonts w:ascii="Times New Roman" w:eastAsia="仿宋" w:hAnsi="Times New Roman" w:hint="eastAsia"/>
          <w:sz w:val="32"/>
        </w:rPr>
        <w:t>日，组织召开第五次全体会议。在此次会议中，编制组</w:t>
      </w:r>
      <w:r>
        <w:rPr>
          <w:rFonts w:ascii="Times New Roman" w:eastAsia="仿宋" w:hAnsi="Times New Roman" w:hint="eastAsia"/>
          <w:color w:val="000000" w:themeColor="text1"/>
          <w:sz w:val="32"/>
        </w:rPr>
        <w:t>成员</w:t>
      </w:r>
      <w:proofErr w:type="gramStart"/>
      <w:r>
        <w:rPr>
          <w:rFonts w:ascii="Times New Roman" w:eastAsia="仿宋" w:hAnsi="Times New Roman" w:hint="eastAsia"/>
          <w:color w:val="000000" w:themeColor="text1"/>
          <w:sz w:val="32"/>
        </w:rPr>
        <w:t>对之前</w:t>
      </w:r>
      <w:proofErr w:type="gramEnd"/>
      <w:r>
        <w:rPr>
          <w:rFonts w:ascii="Times New Roman" w:eastAsia="仿宋" w:hAnsi="Times New Roman" w:hint="eastAsia"/>
          <w:color w:val="000000" w:themeColor="text1"/>
          <w:sz w:val="32"/>
        </w:rPr>
        <w:t>讨论中的意见进行逐条分析，基于这些反馈，形成送审稿的初稿。经过编制</w:t>
      </w:r>
      <w:r>
        <w:rPr>
          <w:rFonts w:ascii="Times New Roman" w:eastAsia="仿宋" w:hAnsi="Times New Roman" w:hint="eastAsia"/>
          <w:sz w:val="32"/>
        </w:rPr>
        <w:t>组成员的集体努力和反复修改，共计修订</w:t>
      </w:r>
      <w:r>
        <w:rPr>
          <w:rFonts w:ascii="Times New Roman" w:eastAsia="仿宋" w:hAnsi="Times New Roman" w:hint="eastAsia"/>
          <w:sz w:val="32"/>
        </w:rPr>
        <w:t>18</w:t>
      </w:r>
      <w:r>
        <w:rPr>
          <w:rFonts w:ascii="Times New Roman" w:eastAsia="仿宋" w:hAnsi="Times New Roman" w:hint="eastAsia"/>
          <w:sz w:val="32"/>
        </w:rPr>
        <w:t>次，形成标准的送审稿。</w:t>
      </w:r>
    </w:p>
    <w:p w:rsidR="00E130AF" w:rsidRDefault="00E130AF" w:rsidP="004C2AE2">
      <w:pPr>
        <w:spacing w:line="360" w:lineRule="auto"/>
        <w:ind w:firstLineChars="200" w:firstLine="640"/>
        <w:rPr>
          <w:rFonts w:ascii="楷体" w:eastAsia="楷体" w:hAnsi="楷体"/>
          <w:b/>
          <w:sz w:val="32"/>
        </w:rPr>
      </w:pPr>
      <w:r>
        <w:rPr>
          <w:rFonts w:ascii="Times New Roman" w:eastAsia="仿宋" w:hAnsi="Times New Roman" w:hint="eastAsia"/>
          <w:sz w:val="32"/>
        </w:rPr>
        <w:t>（</w:t>
      </w:r>
      <w:r>
        <w:rPr>
          <w:rFonts w:ascii="Times New Roman" w:eastAsia="仿宋" w:hAnsi="Times New Roman" w:hint="eastAsia"/>
          <w:sz w:val="32"/>
        </w:rPr>
        <w:t>9</w:t>
      </w:r>
      <w:r>
        <w:rPr>
          <w:rFonts w:ascii="Times New Roman" w:eastAsia="仿宋" w:hAnsi="Times New Roman" w:hint="eastAsia"/>
          <w:sz w:val="32"/>
        </w:rPr>
        <w:t>）</w:t>
      </w:r>
      <w:r>
        <w:rPr>
          <w:rFonts w:ascii="Times New Roman" w:eastAsia="仿宋" w:hAnsi="Times New Roman" w:hint="eastAsia"/>
          <w:b/>
          <w:sz w:val="32"/>
        </w:rPr>
        <w:t>标</w:t>
      </w:r>
      <w:r>
        <w:rPr>
          <w:rFonts w:ascii="楷体" w:eastAsia="楷体" w:hAnsi="楷体" w:hint="eastAsia"/>
          <w:b/>
          <w:sz w:val="32"/>
        </w:rPr>
        <w:t>准审查会</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2024</w:t>
      </w:r>
      <w:r>
        <w:rPr>
          <w:rFonts w:ascii="Times New Roman" w:eastAsia="仿宋" w:hAnsi="Times New Roman" w:hint="eastAsia"/>
          <w:sz w:val="32"/>
        </w:rPr>
        <w:t>年</w:t>
      </w:r>
      <w:r>
        <w:rPr>
          <w:rFonts w:ascii="Times New Roman" w:eastAsia="仿宋" w:hAnsi="Times New Roman" w:hint="eastAsia"/>
          <w:sz w:val="32"/>
        </w:rPr>
        <w:t>6</w:t>
      </w:r>
      <w:r>
        <w:rPr>
          <w:rFonts w:ascii="Times New Roman" w:eastAsia="仿宋" w:hAnsi="Times New Roman" w:hint="eastAsia"/>
          <w:sz w:val="32"/>
        </w:rPr>
        <w:t>月</w:t>
      </w:r>
      <w:r>
        <w:rPr>
          <w:rFonts w:ascii="Times New Roman" w:eastAsia="仿宋" w:hAnsi="Times New Roman" w:hint="eastAsia"/>
          <w:sz w:val="32"/>
        </w:rPr>
        <w:t>12</w:t>
      </w:r>
      <w:r>
        <w:rPr>
          <w:rFonts w:ascii="Times New Roman" w:eastAsia="仿宋" w:hAnsi="Times New Roman" w:hint="eastAsia"/>
          <w:sz w:val="32"/>
        </w:rPr>
        <w:t>日，长三角区</w:t>
      </w:r>
      <w:proofErr w:type="gramStart"/>
      <w:r>
        <w:rPr>
          <w:rFonts w:ascii="Times New Roman" w:eastAsia="仿宋" w:hAnsi="Times New Roman" w:hint="eastAsia"/>
          <w:sz w:val="32"/>
        </w:rPr>
        <w:t>域统一</w:t>
      </w:r>
      <w:proofErr w:type="gramEnd"/>
      <w:r>
        <w:rPr>
          <w:rFonts w:ascii="Times New Roman" w:eastAsia="仿宋" w:hAnsi="Times New Roman" w:hint="eastAsia"/>
          <w:sz w:val="32"/>
        </w:rPr>
        <w:t>地方标准《雷电防护装置检测部位及检测点确认技术规范》的专家技术审查会在南京顺利举行。此次会议由江苏省市场监督管理局标准化管理处袁超副处长主持，专家组由来自江苏、上海、浙江和安徽四省市的</w:t>
      </w:r>
      <w:r>
        <w:rPr>
          <w:rFonts w:ascii="Times New Roman" w:eastAsia="仿宋" w:hAnsi="Times New Roman" w:hint="eastAsia"/>
          <w:sz w:val="32"/>
        </w:rPr>
        <w:t>9</w:t>
      </w:r>
      <w:r>
        <w:rPr>
          <w:rFonts w:ascii="Times New Roman" w:eastAsia="仿宋" w:hAnsi="Times New Roman" w:hint="eastAsia"/>
          <w:sz w:val="32"/>
        </w:rPr>
        <w:t>位资深专家组成。</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经过深入讨论和评审，专家组对标准的科学性、规范性和可操作性给予肯定。</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专家组认为，本标准的制定任务来源明确，送审材料齐全，编写格式符合</w:t>
      </w:r>
      <w:r>
        <w:rPr>
          <w:rFonts w:ascii="Times New Roman" w:eastAsia="仿宋" w:hAnsi="Times New Roman" w:hint="eastAsia"/>
          <w:sz w:val="32"/>
        </w:rPr>
        <w:t>GB/T 1.1-2020</w:t>
      </w:r>
      <w:r>
        <w:rPr>
          <w:rFonts w:ascii="Times New Roman" w:eastAsia="仿宋" w:hAnsi="Times New Roman" w:hint="eastAsia"/>
          <w:sz w:val="32"/>
        </w:rPr>
        <w:t>的要求。作为雷电防护装置检测的基础标准，该标准在推动长三角区域雷电防护装置检测规范化方面和提升检测机构检测人员的实操技能方面具有重要指导作用，</w:t>
      </w:r>
      <w:r>
        <w:rPr>
          <w:rFonts w:ascii="Times New Roman" w:eastAsia="仿宋" w:hAnsi="Times New Roman" w:hint="eastAsia"/>
          <w:sz w:val="32"/>
        </w:rPr>
        <w:lastRenderedPageBreak/>
        <w:t>对丰富和完善国家标准</w:t>
      </w:r>
      <w:r>
        <w:rPr>
          <w:rFonts w:ascii="Times New Roman" w:eastAsia="仿宋" w:hAnsi="Times New Roman" w:hint="eastAsia"/>
          <w:sz w:val="32"/>
        </w:rPr>
        <w:t>GB/T 21431-2023</w:t>
      </w:r>
      <w:r>
        <w:rPr>
          <w:rFonts w:ascii="Times New Roman" w:eastAsia="仿宋" w:hAnsi="Times New Roman" w:hint="eastAsia"/>
          <w:sz w:val="32"/>
        </w:rPr>
        <w:t>《建筑物雷电防护装置检测技术规范》具有重要推动意义。</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同时，专家组对标准的内容提出以下主要修改意见：充实编制说明的相关背景材料；根据标准条款顺序调整征求意见处理表，补充并完善处理意见；根据</w:t>
      </w:r>
      <w:r>
        <w:rPr>
          <w:rFonts w:ascii="Times New Roman" w:eastAsia="仿宋" w:hAnsi="Times New Roman" w:hint="eastAsia"/>
          <w:sz w:val="32"/>
        </w:rPr>
        <w:t>GB/T 1.1-2020</w:t>
      </w:r>
      <w:r>
        <w:rPr>
          <w:rFonts w:ascii="Times New Roman" w:eastAsia="仿宋" w:hAnsi="Times New Roman" w:hint="eastAsia"/>
          <w:sz w:val="32"/>
        </w:rPr>
        <w:t>进一步完善标准格式；调整标准适用范围，修改部分术语和定义；修改</w:t>
      </w:r>
      <w:proofErr w:type="gramStart"/>
      <w:r>
        <w:rPr>
          <w:rFonts w:ascii="Times New Roman" w:eastAsia="仿宋" w:hAnsi="Times New Roman" w:hint="eastAsia"/>
          <w:sz w:val="32"/>
        </w:rPr>
        <w:t>完善第七</w:t>
      </w:r>
      <w:proofErr w:type="gramEnd"/>
      <w:r>
        <w:rPr>
          <w:rFonts w:ascii="Times New Roman" w:eastAsia="仿宋" w:hAnsi="Times New Roman" w:hint="eastAsia"/>
          <w:sz w:val="32"/>
        </w:rPr>
        <w:t>章的检测点内容；删除和修改部分附录。</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专家组建议在编制说明中，增加标准中定量、定性技术要求在长三角区域内的验证情况，以确保标准的科学性和可操作性。</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经过专家组成员的详细审查和讨论，会议一致同意《雷电防护装置检测部位及检测点确认技术规范》通过审查。专家组建议标准起草组根据专家意见进行修改，尽快形成报批稿，并作为推荐性标准报三省一市市场监督管理局批准发布。</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编制组共收到来自各行各业的社会反馈意见共计</w:t>
      </w:r>
      <w:r w:rsidR="003D3E86" w:rsidRPr="003D3E86">
        <w:rPr>
          <w:rFonts w:ascii="Times New Roman" w:eastAsia="仿宋" w:hAnsi="Times New Roman"/>
          <w:sz w:val="32"/>
        </w:rPr>
        <w:t>165</w:t>
      </w:r>
      <w:r w:rsidR="003D3E86" w:rsidRPr="003D3E86">
        <w:rPr>
          <w:rFonts w:ascii="Times New Roman" w:eastAsia="仿宋" w:hAnsi="Times New Roman"/>
          <w:sz w:val="32"/>
        </w:rPr>
        <w:t>条，采纳</w:t>
      </w:r>
      <w:r w:rsidR="003D3E86" w:rsidRPr="003D3E86">
        <w:rPr>
          <w:rFonts w:ascii="Times New Roman" w:eastAsia="仿宋" w:hAnsi="Times New Roman"/>
          <w:sz w:val="32"/>
        </w:rPr>
        <w:t>160</w:t>
      </w:r>
      <w:r w:rsidR="003D3E86" w:rsidRPr="003D3E86">
        <w:rPr>
          <w:rFonts w:ascii="Times New Roman" w:eastAsia="仿宋" w:hAnsi="Times New Roman"/>
          <w:sz w:val="32"/>
        </w:rPr>
        <w:t>条，部分采纳</w:t>
      </w:r>
      <w:r w:rsidR="003D3E86" w:rsidRPr="003D3E86">
        <w:rPr>
          <w:rFonts w:ascii="Times New Roman" w:eastAsia="仿宋" w:hAnsi="Times New Roman"/>
          <w:sz w:val="32"/>
        </w:rPr>
        <w:t>1</w:t>
      </w:r>
      <w:r w:rsidR="003D3E86" w:rsidRPr="003D3E86">
        <w:rPr>
          <w:rFonts w:ascii="Times New Roman" w:eastAsia="仿宋" w:hAnsi="Times New Roman"/>
          <w:sz w:val="32"/>
        </w:rPr>
        <w:t>条，</w:t>
      </w:r>
      <w:r w:rsidR="003D3E86">
        <w:rPr>
          <w:rFonts w:ascii="Times New Roman" w:eastAsia="仿宋" w:hAnsi="Times New Roman" w:hint="eastAsia"/>
          <w:sz w:val="32"/>
        </w:rPr>
        <w:t>未</w:t>
      </w:r>
      <w:r w:rsidR="003D3E86" w:rsidRPr="003D3E86">
        <w:rPr>
          <w:rFonts w:ascii="Times New Roman" w:eastAsia="仿宋" w:hAnsi="Times New Roman"/>
          <w:sz w:val="32"/>
        </w:rPr>
        <w:t>采纳</w:t>
      </w:r>
      <w:r w:rsidR="003D3E86" w:rsidRPr="003D3E86">
        <w:rPr>
          <w:rFonts w:ascii="Times New Roman" w:eastAsia="仿宋" w:hAnsi="Times New Roman"/>
          <w:sz w:val="32"/>
        </w:rPr>
        <w:t>4</w:t>
      </w:r>
      <w:r w:rsidR="003D3E86" w:rsidRPr="003D3E86">
        <w:rPr>
          <w:rFonts w:ascii="Times New Roman" w:eastAsia="仿宋" w:hAnsi="Times New Roman"/>
          <w:sz w:val="32"/>
        </w:rPr>
        <w:t>条。</w:t>
      </w:r>
      <w:r>
        <w:rPr>
          <w:rFonts w:ascii="Times New Roman" w:eastAsia="仿宋" w:hAnsi="Times New Roman" w:hint="eastAsia"/>
          <w:sz w:val="32"/>
        </w:rPr>
        <w:t>关于不采纳意见，编制组和征求意见提交单位进行</w:t>
      </w:r>
      <w:r w:rsidR="00EB70F7">
        <w:rPr>
          <w:rFonts w:ascii="Times New Roman" w:eastAsia="仿宋" w:hAnsi="Times New Roman" w:hint="eastAsia"/>
          <w:sz w:val="32"/>
        </w:rPr>
        <w:t>了</w:t>
      </w:r>
      <w:r>
        <w:rPr>
          <w:rFonts w:ascii="Times New Roman" w:eastAsia="仿宋" w:hAnsi="Times New Roman" w:hint="eastAsia"/>
          <w:sz w:val="32"/>
        </w:rPr>
        <w:t>沟通，并说明</w:t>
      </w:r>
      <w:r w:rsidR="004A1879">
        <w:rPr>
          <w:rFonts w:ascii="Times New Roman" w:eastAsia="仿宋" w:hAnsi="Times New Roman" w:hint="eastAsia"/>
          <w:sz w:val="32"/>
        </w:rPr>
        <w:t>未</w:t>
      </w:r>
      <w:r>
        <w:rPr>
          <w:rFonts w:ascii="Times New Roman" w:eastAsia="仿宋" w:hAnsi="Times New Roman" w:hint="eastAsia"/>
          <w:sz w:val="32"/>
        </w:rPr>
        <w:t>采纳理由。具体的意见处理情况和详细反馈见《征求意见汇总处理表》。</w:t>
      </w:r>
    </w:p>
    <w:p w:rsidR="00E130AF" w:rsidRDefault="00E130AF" w:rsidP="004C2AE2">
      <w:pPr>
        <w:spacing w:line="360" w:lineRule="auto"/>
        <w:ind w:firstLineChars="200" w:firstLine="643"/>
        <w:jc w:val="left"/>
        <w:rPr>
          <w:rFonts w:ascii="Times New Roman" w:eastAsia="黑体" w:hAnsi="Times New Roman"/>
          <w:b/>
          <w:sz w:val="32"/>
        </w:rPr>
      </w:pPr>
      <w:r>
        <w:rPr>
          <w:rFonts w:ascii="Times New Roman" w:eastAsia="黑体" w:hAnsi="Times New Roman" w:hint="eastAsia"/>
          <w:b/>
          <w:sz w:val="32"/>
        </w:rPr>
        <w:t>四、</w:t>
      </w:r>
      <w:r>
        <w:rPr>
          <w:rFonts w:ascii="Times New Roman" w:eastAsia="黑体" w:hAnsi="Times New Roman"/>
          <w:b/>
          <w:sz w:val="32"/>
        </w:rPr>
        <w:t>标准主要结构与关键技术内容说明</w:t>
      </w:r>
    </w:p>
    <w:p w:rsidR="00E130AF" w:rsidRDefault="00E130AF" w:rsidP="004C2AE2">
      <w:pPr>
        <w:spacing w:line="360" w:lineRule="auto"/>
        <w:ind w:firstLineChars="200" w:firstLine="643"/>
        <w:rPr>
          <w:rFonts w:ascii="Times New Roman" w:eastAsia="仿宋" w:hAnsi="Times New Roman"/>
          <w:sz w:val="32"/>
        </w:rPr>
      </w:pPr>
      <w:r>
        <w:rPr>
          <w:rFonts w:ascii="Times New Roman" w:eastAsia="仿宋" w:hAnsi="Times New Roman"/>
          <w:b/>
          <w:sz w:val="32"/>
        </w:rPr>
        <w:t>本标准共分</w:t>
      </w:r>
      <w:r>
        <w:rPr>
          <w:rFonts w:ascii="Times New Roman" w:eastAsia="仿宋" w:hAnsi="Times New Roman" w:hint="eastAsia"/>
          <w:b/>
          <w:sz w:val="32"/>
        </w:rPr>
        <w:t>7</w:t>
      </w:r>
      <w:r>
        <w:rPr>
          <w:rFonts w:ascii="Times New Roman" w:eastAsia="仿宋" w:hAnsi="Times New Roman"/>
          <w:b/>
          <w:sz w:val="32"/>
        </w:rPr>
        <w:t>章和</w:t>
      </w:r>
      <w:r>
        <w:rPr>
          <w:rFonts w:ascii="Times New Roman" w:eastAsia="仿宋" w:hAnsi="Times New Roman" w:hint="eastAsia"/>
          <w:b/>
          <w:sz w:val="32"/>
        </w:rPr>
        <w:t>7</w:t>
      </w:r>
      <w:r>
        <w:rPr>
          <w:rFonts w:ascii="Times New Roman" w:eastAsia="仿宋" w:hAnsi="Times New Roman"/>
          <w:b/>
          <w:sz w:val="32"/>
        </w:rPr>
        <w:t>个附录</w:t>
      </w:r>
      <w:r>
        <w:rPr>
          <w:rFonts w:ascii="Times New Roman" w:eastAsia="仿宋" w:hAnsi="Times New Roman" w:hint="eastAsia"/>
          <w:sz w:val="32"/>
        </w:rPr>
        <w:t>，见图</w:t>
      </w:r>
      <w:r>
        <w:rPr>
          <w:rFonts w:ascii="Times New Roman" w:eastAsia="仿宋" w:hAnsi="Times New Roman" w:hint="eastAsia"/>
          <w:sz w:val="32"/>
        </w:rPr>
        <w:t>4</w:t>
      </w:r>
      <w:r>
        <w:rPr>
          <w:rFonts w:ascii="Times New Roman" w:eastAsia="仿宋" w:hAnsi="Times New Roman" w:hint="eastAsia"/>
          <w:sz w:val="32"/>
        </w:rPr>
        <w:t>、图</w:t>
      </w:r>
      <w:r>
        <w:rPr>
          <w:rFonts w:ascii="Times New Roman" w:eastAsia="仿宋" w:hAnsi="Times New Roman"/>
          <w:sz w:val="32"/>
        </w:rPr>
        <w:t>5</w:t>
      </w:r>
      <w:r>
        <w:rPr>
          <w:rFonts w:ascii="Times New Roman" w:eastAsia="仿宋" w:hAnsi="Times New Roman" w:hint="eastAsia"/>
          <w:sz w:val="32"/>
        </w:rPr>
        <w:t>。</w:t>
      </w:r>
      <w:r>
        <w:rPr>
          <w:rFonts w:ascii="Times New Roman" w:eastAsia="仿宋" w:hAnsi="Times New Roman"/>
          <w:sz w:val="32"/>
        </w:rPr>
        <w:t>主要内容包括范围、规范性引用文件、术语和定义、</w:t>
      </w:r>
      <w:r>
        <w:rPr>
          <w:rFonts w:ascii="Times New Roman" w:eastAsia="仿宋" w:hAnsi="Times New Roman" w:hint="eastAsia"/>
          <w:sz w:val="32"/>
        </w:rPr>
        <w:t>雷电防护装置检测部位及检测点（接闪器、引下线、接地装置、磁屏蔽、防雷等电位连接、电涌保护器、布线）、</w:t>
      </w:r>
      <w:r>
        <w:rPr>
          <w:rFonts w:ascii="Times New Roman" w:eastAsia="仿宋" w:hAnsi="Times New Roman"/>
          <w:sz w:val="32"/>
        </w:rPr>
        <w:t>附录</w:t>
      </w:r>
      <w:r>
        <w:rPr>
          <w:rFonts w:ascii="Times New Roman" w:eastAsia="仿宋" w:hAnsi="Times New Roman" w:hint="eastAsia"/>
          <w:sz w:val="32"/>
        </w:rPr>
        <w:t>、参考文献。</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sz w:val="32"/>
        </w:rPr>
        <w:lastRenderedPageBreak/>
        <w:t>本标准结合目前雷电防护装置检测工作的现状和</w:t>
      </w:r>
      <w:r>
        <w:rPr>
          <w:rFonts w:ascii="Times New Roman" w:eastAsia="仿宋" w:hAnsi="Times New Roman" w:hint="eastAsia"/>
          <w:sz w:val="32"/>
        </w:rPr>
        <w:t>实践</w:t>
      </w:r>
      <w:r>
        <w:rPr>
          <w:rFonts w:ascii="Times New Roman" w:eastAsia="仿宋" w:hAnsi="Times New Roman"/>
          <w:sz w:val="32"/>
        </w:rPr>
        <w:t>经验</w:t>
      </w:r>
      <w:r>
        <w:rPr>
          <w:rFonts w:ascii="Times New Roman" w:eastAsia="仿宋" w:hAnsi="Times New Roman" w:hint="eastAsia"/>
          <w:sz w:val="32"/>
        </w:rPr>
        <w:t>，</w:t>
      </w:r>
      <w:r>
        <w:rPr>
          <w:rFonts w:ascii="Times New Roman" w:eastAsia="仿宋" w:hAnsi="Times New Roman"/>
          <w:sz w:val="32"/>
        </w:rPr>
        <w:t>对</w:t>
      </w:r>
      <w:r>
        <w:rPr>
          <w:rFonts w:ascii="Times New Roman" w:eastAsia="仿宋" w:hAnsi="Times New Roman" w:hint="eastAsia"/>
          <w:sz w:val="32"/>
        </w:rPr>
        <w:t>江苏省地方标准</w:t>
      </w:r>
      <w:r>
        <w:rPr>
          <w:rFonts w:ascii="Times New Roman" w:eastAsia="仿宋" w:hAnsi="Times New Roman" w:hint="eastAsia"/>
          <w:sz w:val="32"/>
        </w:rPr>
        <w:t>D</w:t>
      </w:r>
      <w:r>
        <w:rPr>
          <w:rFonts w:ascii="Times New Roman" w:eastAsia="仿宋" w:hAnsi="Times New Roman"/>
          <w:sz w:val="32"/>
        </w:rPr>
        <w:t>B32/T</w:t>
      </w:r>
      <w:r>
        <w:rPr>
          <w:rFonts w:ascii="Times New Roman" w:eastAsia="仿宋" w:hAnsi="Times New Roman" w:hint="eastAsia"/>
          <w:sz w:val="32"/>
        </w:rPr>
        <w:t xml:space="preserve"> </w:t>
      </w:r>
      <w:r>
        <w:rPr>
          <w:rFonts w:ascii="Times New Roman" w:eastAsia="仿宋" w:hAnsi="Times New Roman"/>
          <w:sz w:val="32"/>
        </w:rPr>
        <w:t>4049-2021</w:t>
      </w:r>
      <w:r>
        <w:rPr>
          <w:rFonts w:ascii="Times New Roman" w:eastAsia="仿宋" w:hAnsi="Times New Roman"/>
          <w:sz w:val="32"/>
        </w:rPr>
        <w:t>进行</w:t>
      </w:r>
      <w:r>
        <w:rPr>
          <w:rFonts w:ascii="Times New Roman" w:eastAsia="仿宋" w:hAnsi="Times New Roman" w:hint="eastAsia"/>
          <w:sz w:val="32"/>
        </w:rPr>
        <w:t>重新修改和编制</w:t>
      </w:r>
      <w:r>
        <w:rPr>
          <w:rFonts w:ascii="Times New Roman" w:eastAsia="仿宋" w:hAnsi="Times New Roman"/>
          <w:sz w:val="32"/>
        </w:rPr>
        <w:t>。</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sz w:val="32"/>
        </w:rPr>
        <w:t>主要修订内容包括：</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w:t>
      </w:r>
      <w:r>
        <w:rPr>
          <w:rFonts w:ascii="Times New Roman" w:eastAsia="仿宋" w:hAnsi="Times New Roman"/>
          <w:sz w:val="32"/>
        </w:rPr>
        <w:t>-</w:t>
      </w:r>
      <w:r>
        <w:rPr>
          <w:rFonts w:ascii="Times New Roman" w:eastAsia="仿宋" w:hAnsi="Times New Roman" w:hint="eastAsia"/>
          <w:sz w:val="32"/>
        </w:rPr>
        <w:t>修改范围。</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w:t>
      </w:r>
      <w:r>
        <w:rPr>
          <w:rFonts w:ascii="Times New Roman" w:eastAsia="仿宋" w:hAnsi="Times New Roman"/>
          <w:sz w:val="32"/>
        </w:rPr>
        <w:t>-</w:t>
      </w:r>
      <w:r>
        <w:rPr>
          <w:rFonts w:ascii="Times New Roman" w:eastAsia="仿宋" w:hAnsi="Times New Roman" w:hint="eastAsia"/>
          <w:sz w:val="32"/>
        </w:rPr>
        <w:t>调整术语。</w:t>
      </w:r>
    </w:p>
    <w:p w:rsidR="00E130AF" w:rsidRDefault="00E130AF" w:rsidP="004C2AE2">
      <w:pPr>
        <w:spacing w:line="360" w:lineRule="auto"/>
        <w:ind w:firstLineChars="200" w:firstLine="640"/>
        <w:rPr>
          <w:rFonts w:ascii="Times New Roman" w:eastAsia="仿宋" w:hAnsi="Times New Roman"/>
          <w:sz w:val="32"/>
        </w:rPr>
      </w:pPr>
      <w:bookmarkStart w:id="5" w:name="_Hlk164775416"/>
      <w:r>
        <w:rPr>
          <w:rFonts w:ascii="Times New Roman" w:eastAsia="仿宋" w:hAnsi="Times New Roman"/>
          <w:sz w:val="32"/>
        </w:rPr>
        <w:t>--</w:t>
      </w:r>
      <w:bookmarkEnd w:id="5"/>
      <w:r>
        <w:rPr>
          <w:rFonts w:ascii="Times New Roman" w:eastAsia="仿宋" w:hAnsi="Times New Roman" w:hint="eastAsia"/>
          <w:sz w:val="32"/>
        </w:rPr>
        <w:t>增加总体要求和确认原则。检测部位和检测点的确认应合理准确，覆盖所有雷电防护装置的要素，有效支撑检测结论，全面反映雷电防护装置真实状况。本标准规定在进行雷电防护装置检测部位及检测点的确认时，应遵循以下</w:t>
      </w:r>
      <w:r>
        <w:rPr>
          <w:rFonts w:ascii="Times New Roman" w:eastAsia="仿宋" w:hAnsi="Times New Roman" w:hint="eastAsia"/>
          <w:sz w:val="32"/>
        </w:rPr>
        <w:t>5</w:t>
      </w:r>
      <w:r>
        <w:rPr>
          <w:rFonts w:ascii="Times New Roman" w:eastAsia="仿宋" w:hAnsi="Times New Roman" w:hint="eastAsia"/>
          <w:sz w:val="32"/>
        </w:rPr>
        <w:t>项原则：综合方法应用原则、科学精准原则、可追溯性原则、全方位分析原则、定量和定性相结合原则。</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sz w:val="32"/>
        </w:rPr>
        <w:t>--</w:t>
      </w:r>
      <w:r>
        <w:rPr>
          <w:rFonts w:ascii="Times New Roman" w:eastAsia="仿宋" w:hAnsi="Times New Roman" w:hint="eastAsia"/>
          <w:sz w:val="32"/>
        </w:rPr>
        <w:t>增加检测点数量计算公式。旨在提供一个通用的方法来计算不同场所的总检测点数量。</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雷电防护装置检测点数量的计算公式：</w:t>
      </w:r>
    </w:p>
    <w:bookmarkStart w:id="6" w:name="_Hlk163404678"/>
    <w:p w:rsidR="00E130AF" w:rsidRDefault="00E130AF" w:rsidP="004C2AE2">
      <w:pPr>
        <w:spacing w:line="360" w:lineRule="auto"/>
        <w:ind w:firstLineChars="200" w:firstLine="420"/>
        <w:rPr>
          <w:rFonts w:ascii="Times New Roman" w:eastAsia="仿宋" w:hAnsi="Times New Roman"/>
        </w:rPr>
      </w:pPr>
      <m:oMathPara>
        <m:oMath>
          <m:r>
            <m:rPr>
              <m:sty m:val="p"/>
            </m:rPr>
            <w:rPr>
              <w:rFonts w:ascii="Cambria Math" w:hAnsi="Cambria Math"/>
            </w:rPr>
            <w:object w:dxaOrig="3195" w:dyaOrig="6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35pt;height:33.8pt" o:ole="">
                <v:imagedata r:id="rId9" o:title=""/>
              </v:shape>
              <o:OLEObject Type="Embed" ProgID="Equation.AxMath" ShapeID="_x0000_i1025" DrawAspect="Content" ObjectID="_1781594387" r:id="rId10"/>
            </w:object>
          </m:r>
        </m:oMath>
      </m:oMathPara>
      <w:bookmarkEnd w:id="6"/>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w:t>
      </w:r>
      <w:r>
        <w:rPr>
          <w:rFonts w:ascii="Times New Roman" w:eastAsia="仿宋" w:hAnsi="Times New Roman"/>
          <w:sz w:val="32"/>
        </w:rPr>
        <w:t>-</w:t>
      </w:r>
      <w:r>
        <w:rPr>
          <w:rFonts w:ascii="Times New Roman" w:eastAsia="仿宋" w:hAnsi="Times New Roman" w:hint="eastAsia"/>
          <w:sz w:val="32"/>
        </w:rPr>
        <w:t>在第</w:t>
      </w:r>
      <w:r>
        <w:rPr>
          <w:rFonts w:ascii="Times New Roman" w:eastAsia="仿宋" w:hAnsi="Times New Roman" w:hint="eastAsia"/>
          <w:sz w:val="32"/>
        </w:rPr>
        <w:t>7</w:t>
      </w:r>
      <w:r>
        <w:rPr>
          <w:rFonts w:ascii="Times New Roman" w:eastAsia="仿宋" w:hAnsi="Times New Roman" w:hint="eastAsia"/>
          <w:sz w:val="32"/>
        </w:rPr>
        <w:t>章雷电防护装置检测部位及检测点中均给出检测部位的条文。在表</w:t>
      </w:r>
      <w:r>
        <w:rPr>
          <w:rFonts w:ascii="Times New Roman" w:eastAsia="仿宋" w:hAnsi="Times New Roman" w:hint="eastAsia"/>
          <w:sz w:val="32"/>
        </w:rPr>
        <w:t>1-</w:t>
      </w:r>
      <w:r>
        <w:rPr>
          <w:rFonts w:ascii="Times New Roman" w:eastAsia="仿宋" w:hAnsi="Times New Roman" w:hint="eastAsia"/>
          <w:sz w:val="32"/>
        </w:rPr>
        <w:t>表</w:t>
      </w:r>
      <w:r>
        <w:rPr>
          <w:rFonts w:ascii="Times New Roman" w:eastAsia="仿宋" w:hAnsi="Times New Roman" w:hint="eastAsia"/>
          <w:sz w:val="32"/>
        </w:rPr>
        <w:t>7</w:t>
      </w:r>
      <w:r>
        <w:rPr>
          <w:rFonts w:ascii="Times New Roman" w:eastAsia="仿宋" w:hAnsi="Times New Roman" w:hint="eastAsia"/>
          <w:sz w:val="32"/>
        </w:rPr>
        <w:t>中直接给出检测子项、检测点、检测点来源、数量和填写示例。</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w:t>
      </w:r>
      <w:r>
        <w:rPr>
          <w:rFonts w:ascii="Times New Roman" w:eastAsia="仿宋" w:hAnsi="Times New Roman" w:hint="eastAsia"/>
          <w:sz w:val="32"/>
        </w:rPr>
        <w:t>新增附录</w:t>
      </w:r>
      <w:r>
        <w:rPr>
          <w:rFonts w:ascii="Times New Roman" w:eastAsia="仿宋" w:hAnsi="Times New Roman" w:hint="eastAsia"/>
          <w:sz w:val="32"/>
        </w:rPr>
        <w:t>A</w:t>
      </w:r>
      <w:r>
        <w:rPr>
          <w:rFonts w:ascii="Times New Roman" w:eastAsia="仿宋" w:hAnsi="Times New Roman" w:hint="eastAsia"/>
          <w:sz w:val="32"/>
        </w:rPr>
        <w:t>（资料性）</w:t>
      </w:r>
      <w:proofErr w:type="gramStart"/>
      <w:r>
        <w:rPr>
          <w:rFonts w:ascii="Times New Roman" w:eastAsia="仿宋" w:hAnsi="Times New Roman" w:hint="eastAsia"/>
          <w:sz w:val="32"/>
        </w:rPr>
        <w:t>接闪带锈蚀</w:t>
      </w:r>
      <w:proofErr w:type="gramEnd"/>
      <w:r>
        <w:rPr>
          <w:rFonts w:ascii="Times New Roman" w:eastAsia="仿宋" w:hAnsi="Times New Roman" w:hint="eastAsia"/>
          <w:sz w:val="32"/>
        </w:rPr>
        <w:t>截面测量方法、附录</w:t>
      </w:r>
      <w:r>
        <w:rPr>
          <w:rFonts w:ascii="Times New Roman" w:eastAsia="仿宋" w:hAnsi="Times New Roman" w:hint="eastAsia"/>
          <w:sz w:val="32"/>
        </w:rPr>
        <w:t>B</w:t>
      </w:r>
      <w:r>
        <w:rPr>
          <w:rFonts w:ascii="Times New Roman" w:eastAsia="仿宋" w:hAnsi="Times New Roman" w:hint="eastAsia"/>
          <w:sz w:val="32"/>
        </w:rPr>
        <w:t>（资料性）固定支架的垂直拉力测量方法、附录</w:t>
      </w:r>
      <w:r>
        <w:rPr>
          <w:rFonts w:ascii="Times New Roman" w:eastAsia="仿宋" w:hAnsi="Times New Roman" w:hint="eastAsia"/>
          <w:sz w:val="32"/>
        </w:rPr>
        <w:t>C</w:t>
      </w:r>
      <w:r>
        <w:rPr>
          <w:rFonts w:ascii="Times New Roman" w:eastAsia="仿宋" w:hAnsi="Times New Roman" w:hint="eastAsia"/>
          <w:sz w:val="32"/>
        </w:rPr>
        <w:t>（资料性）环路电阻测试仪测量方法、附录</w:t>
      </w:r>
      <w:r>
        <w:rPr>
          <w:rFonts w:ascii="Times New Roman" w:eastAsia="仿宋" w:hAnsi="Times New Roman" w:hint="eastAsia"/>
          <w:sz w:val="32"/>
        </w:rPr>
        <w:t>D</w:t>
      </w:r>
      <w:r>
        <w:rPr>
          <w:rFonts w:ascii="Times New Roman" w:eastAsia="仿宋" w:hAnsi="Times New Roman" w:hint="eastAsia"/>
          <w:sz w:val="32"/>
        </w:rPr>
        <w:t>（规范性）防雷等电位连接检测</w:t>
      </w:r>
      <w:r>
        <w:rPr>
          <w:rFonts w:ascii="Times New Roman" w:eastAsia="仿宋" w:hAnsi="Times New Roman" w:hint="eastAsia"/>
          <w:sz w:val="32"/>
        </w:rPr>
        <w:lastRenderedPageBreak/>
        <w:t>点的位置、附录</w:t>
      </w:r>
      <w:r>
        <w:rPr>
          <w:rFonts w:ascii="Times New Roman" w:eastAsia="仿宋" w:hAnsi="Times New Roman" w:hint="eastAsia"/>
          <w:sz w:val="32"/>
        </w:rPr>
        <w:t>E</w:t>
      </w:r>
      <w:r>
        <w:rPr>
          <w:rFonts w:ascii="Times New Roman" w:eastAsia="仿宋" w:hAnsi="Times New Roman" w:hint="eastAsia"/>
          <w:sz w:val="32"/>
        </w:rPr>
        <w:t>（资料性）空间辐射法测量雷电电磁脉冲磁场强度检测点确认方法、</w:t>
      </w:r>
      <w:bookmarkStart w:id="7" w:name="_Hlk164774525"/>
      <w:r>
        <w:rPr>
          <w:rFonts w:ascii="Times New Roman" w:eastAsia="仿宋" w:hAnsi="Times New Roman" w:hint="eastAsia"/>
          <w:sz w:val="32"/>
        </w:rPr>
        <w:t>附录</w:t>
      </w:r>
      <w:r>
        <w:rPr>
          <w:rFonts w:ascii="Times New Roman" w:eastAsia="仿宋" w:hAnsi="Times New Roman" w:hint="eastAsia"/>
          <w:sz w:val="32"/>
        </w:rPr>
        <w:t>F</w:t>
      </w:r>
      <w:r>
        <w:rPr>
          <w:rFonts w:ascii="Times New Roman" w:eastAsia="仿宋" w:hAnsi="Times New Roman" w:hint="eastAsia"/>
          <w:sz w:val="32"/>
        </w:rPr>
        <w:t>（资料性）</w:t>
      </w:r>
      <w:r>
        <w:rPr>
          <w:rFonts w:ascii="Times New Roman" w:eastAsia="仿宋" w:hAnsi="Times New Roman" w:hint="eastAsia"/>
          <w:sz w:val="32"/>
        </w:rPr>
        <w:t xml:space="preserve"> </w:t>
      </w:r>
      <w:r>
        <w:rPr>
          <w:rFonts w:ascii="Times New Roman" w:eastAsia="仿宋" w:hAnsi="Times New Roman" w:hint="eastAsia"/>
          <w:sz w:val="32"/>
        </w:rPr>
        <w:t>开关型电涌保护器检查方法、附录</w:t>
      </w:r>
      <w:r>
        <w:rPr>
          <w:rFonts w:ascii="Times New Roman" w:eastAsia="仿宋" w:hAnsi="Times New Roman" w:hint="eastAsia"/>
          <w:sz w:val="32"/>
        </w:rPr>
        <w:t>G</w:t>
      </w:r>
      <w:r>
        <w:rPr>
          <w:rFonts w:ascii="Times New Roman" w:eastAsia="仿宋" w:hAnsi="Times New Roman" w:hint="eastAsia"/>
          <w:sz w:val="32"/>
        </w:rPr>
        <w:t>（资料性）</w:t>
      </w:r>
      <w:bookmarkEnd w:id="7"/>
      <w:r>
        <w:rPr>
          <w:rFonts w:ascii="Times New Roman" w:eastAsia="仿宋" w:hAnsi="Times New Roman" w:hint="eastAsia"/>
          <w:sz w:val="32"/>
        </w:rPr>
        <w:t>信号电涌保护器检查方法。</w:t>
      </w:r>
    </w:p>
    <w:p w:rsidR="00E130AF" w:rsidRDefault="00E130AF" w:rsidP="004C2AE2">
      <w:pPr>
        <w:spacing w:line="360" w:lineRule="auto"/>
        <w:ind w:firstLineChars="200" w:firstLine="643"/>
        <w:rPr>
          <w:rFonts w:ascii="楷体" w:eastAsia="楷体" w:hAnsi="楷体"/>
          <w:b/>
          <w:bCs/>
          <w:color w:val="000000" w:themeColor="text1"/>
          <w:sz w:val="32"/>
        </w:rPr>
      </w:pPr>
      <w:r>
        <w:rPr>
          <w:rFonts w:ascii="楷体" w:eastAsia="楷体" w:hAnsi="楷体" w:hint="eastAsia"/>
          <w:b/>
          <w:bCs/>
          <w:color w:val="000000" w:themeColor="text1"/>
          <w:sz w:val="32"/>
        </w:rPr>
        <w:t>标准主要技术要求的依据（验证报告和统计数据）和理由。</w:t>
      </w:r>
    </w:p>
    <w:p w:rsidR="00E130AF" w:rsidRDefault="00E130AF" w:rsidP="004C2AE2">
      <w:pPr>
        <w:spacing w:line="360" w:lineRule="auto"/>
        <w:ind w:firstLineChars="200" w:firstLine="643"/>
        <w:rPr>
          <w:rFonts w:ascii="Times New Roman" w:eastAsia="仿宋" w:hAnsi="Times New Roman"/>
          <w:sz w:val="32"/>
        </w:rPr>
      </w:pPr>
      <w:r>
        <w:rPr>
          <w:rFonts w:ascii="Times New Roman" w:eastAsia="仿宋" w:hAnsi="Times New Roman" w:hint="eastAsia"/>
          <w:b/>
          <w:sz w:val="32"/>
        </w:rPr>
        <w:t>DB32/T 4049-2021</w:t>
      </w:r>
      <w:r>
        <w:rPr>
          <w:rFonts w:ascii="Times New Roman" w:eastAsia="仿宋" w:hAnsi="Times New Roman" w:hint="eastAsia"/>
          <w:b/>
          <w:sz w:val="32"/>
        </w:rPr>
        <w:t>运行结果</w:t>
      </w:r>
      <w:r>
        <w:rPr>
          <w:rFonts w:ascii="Times New Roman" w:eastAsia="仿宋" w:hAnsi="Times New Roman" w:hint="eastAsia"/>
          <w:sz w:val="32"/>
        </w:rPr>
        <w:t>：在江苏省内</w:t>
      </w:r>
      <w:r>
        <w:rPr>
          <w:rFonts w:ascii="Times New Roman" w:eastAsia="仿宋" w:hAnsi="Times New Roman" w:hint="eastAsia"/>
          <w:sz w:val="32"/>
        </w:rPr>
        <w:t>147</w:t>
      </w:r>
      <w:r>
        <w:rPr>
          <w:rFonts w:ascii="Times New Roman" w:eastAsia="仿宋" w:hAnsi="Times New Roman" w:hint="eastAsia"/>
          <w:sz w:val="32"/>
        </w:rPr>
        <w:t>家检测机构及其分支机构进行广泛的试点和应用，收集大量数据。这些数据涵盖检测部位、检测点、数量、填写示例多个方面，为验证本标准条款的可行性和科学性提供实证依据。</w:t>
      </w:r>
    </w:p>
    <w:p w:rsidR="00E130AF" w:rsidRDefault="00E130AF" w:rsidP="004C2AE2">
      <w:pPr>
        <w:spacing w:line="360" w:lineRule="auto"/>
        <w:ind w:firstLineChars="200" w:firstLine="643"/>
        <w:rPr>
          <w:rFonts w:ascii="Times New Roman" w:eastAsia="仿宋" w:hAnsi="Times New Roman"/>
          <w:sz w:val="32"/>
        </w:rPr>
      </w:pPr>
      <w:r>
        <w:rPr>
          <w:rFonts w:ascii="Times New Roman" w:eastAsia="仿宋" w:hAnsi="Times New Roman" w:hint="eastAsia"/>
          <w:b/>
          <w:sz w:val="32"/>
        </w:rPr>
        <w:t>统计数据分析</w:t>
      </w:r>
      <w:r>
        <w:rPr>
          <w:rFonts w:ascii="Times New Roman" w:eastAsia="仿宋" w:hAnsi="Times New Roman" w:hint="eastAsia"/>
          <w:sz w:val="32"/>
        </w:rPr>
        <w:t>：在长三角区域内，对</w:t>
      </w:r>
      <w:r>
        <w:rPr>
          <w:rFonts w:ascii="Times New Roman" w:eastAsia="仿宋" w:hAnsi="Times New Roman"/>
          <w:sz w:val="32"/>
        </w:rPr>
        <w:t>125</w:t>
      </w:r>
      <w:r>
        <w:rPr>
          <w:rFonts w:ascii="Times New Roman" w:eastAsia="仿宋" w:hAnsi="Times New Roman" w:hint="eastAsia"/>
          <w:sz w:val="32"/>
        </w:rPr>
        <w:t>防雷检测中介技术服务机构进行广泛调研，收集大量的实际操作数据和反馈。这些数据为编制组提供宝贵的实证依据，确保标准的技术要求能够切实解决实际问题。通过对检测项目的详细数据分析，确定检测子项、检测点数量、检测点来源和填写示例。</w:t>
      </w:r>
    </w:p>
    <w:p w:rsidR="00E130AF" w:rsidRDefault="00E130AF" w:rsidP="004C2AE2">
      <w:pPr>
        <w:spacing w:line="360" w:lineRule="auto"/>
        <w:ind w:firstLineChars="200" w:firstLine="643"/>
        <w:rPr>
          <w:rFonts w:ascii="Times New Roman" w:eastAsia="仿宋" w:hAnsi="Times New Roman"/>
          <w:sz w:val="32"/>
        </w:rPr>
      </w:pPr>
      <w:r>
        <w:rPr>
          <w:rFonts w:ascii="Times New Roman" w:eastAsia="仿宋" w:hAnsi="Times New Roman" w:hint="eastAsia"/>
          <w:b/>
          <w:sz w:val="32"/>
        </w:rPr>
        <w:t>专家咨询与讨论</w:t>
      </w:r>
      <w:r>
        <w:rPr>
          <w:rFonts w:ascii="Times New Roman" w:eastAsia="仿宋" w:hAnsi="Times New Roman" w:hint="eastAsia"/>
          <w:sz w:val="32"/>
        </w:rPr>
        <w:t>：在标准编制过程中，多次</w:t>
      </w:r>
      <w:proofErr w:type="gramStart"/>
      <w:r>
        <w:rPr>
          <w:rFonts w:ascii="Times New Roman" w:eastAsia="仿宋" w:hAnsi="Times New Roman" w:hint="eastAsia"/>
          <w:sz w:val="32"/>
        </w:rPr>
        <w:t>邀请长</w:t>
      </w:r>
      <w:proofErr w:type="gramEnd"/>
      <w:r>
        <w:rPr>
          <w:rFonts w:ascii="Times New Roman" w:eastAsia="仿宋" w:hAnsi="Times New Roman" w:hint="eastAsia"/>
          <w:sz w:val="32"/>
        </w:rPr>
        <w:t>三角区域的气象局和市场监督管理局的领导和专家等进行咨询和讨论。专家们提出的建议在本标准中得到充分的体现和应用。</w:t>
      </w:r>
    </w:p>
    <w:p w:rsidR="00E130AF" w:rsidRDefault="00E130AF" w:rsidP="004C2AE2">
      <w:pPr>
        <w:spacing w:line="360" w:lineRule="auto"/>
        <w:ind w:firstLineChars="200" w:firstLine="643"/>
        <w:rPr>
          <w:rFonts w:ascii="Times New Roman" w:eastAsia="仿宋" w:hAnsi="Times New Roman"/>
          <w:sz w:val="32"/>
        </w:rPr>
      </w:pPr>
      <w:r>
        <w:rPr>
          <w:rFonts w:ascii="Times New Roman" w:eastAsia="仿宋" w:hAnsi="Times New Roman" w:hint="eastAsia"/>
          <w:b/>
          <w:sz w:val="32"/>
        </w:rPr>
        <w:t>建立检测点确认和检测点数量模型</w:t>
      </w:r>
      <w:r>
        <w:rPr>
          <w:rFonts w:ascii="Times New Roman" w:eastAsia="仿宋" w:hAnsi="Times New Roman" w:hint="eastAsia"/>
          <w:sz w:val="32"/>
        </w:rPr>
        <w:t>。接闪器、引下线、等电位连接、接地装置、磁屏蔽、电涌保护器（</w:t>
      </w:r>
      <w:r>
        <w:rPr>
          <w:rFonts w:ascii="Times New Roman" w:eastAsia="仿宋" w:hAnsi="Times New Roman" w:hint="eastAsia"/>
          <w:sz w:val="32"/>
        </w:rPr>
        <w:t>S</w:t>
      </w:r>
      <w:r>
        <w:rPr>
          <w:rFonts w:ascii="Times New Roman" w:eastAsia="仿宋" w:hAnsi="Times New Roman"/>
          <w:sz w:val="32"/>
        </w:rPr>
        <w:t>PD</w:t>
      </w:r>
      <w:r>
        <w:rPr>
          <w:rFonts w:ascii="Times New Roman" w:eastAsia="仿宋" w:hAnsi="Times New Roman" w:hint="eastAsia"/>
          <w:sz w:val="32"/>
        </w:rPr>
        <w:t>）、布线的检测，不仅明确检测部位，还提供具体的检测点、数量，确保每一项检测要求都能在实际操作中落实。确保检测资源的最佳分配，避免过度检测同时也不遗漏关键检测点。对于抽检调整抽样比例可以找到成本效率的最佳平衡点。</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sz w:val="32"/>
        </w:rPr>
        <w:lastRenderedPageBreak/>
        <w:t>构建了两种优化模型</w:t>
      </w:r>
      <w:r>
        <w:rPr>
          <w:rFonts w:ascii="Times New Roman" w:eastAsia="仿宋" w:hAnsi="Times New Roman" w:hint="eastAsia"/>
          <w:sz w:val="32"/>
        </w:rPr>
        <w:t>（见图</w:t>
      </w:r>
      <w:r>
        <w:rPr>
          <w:rFonts w:ascii="Times New Roman" w:eastAsia="仿宋" w:hAnsi="Times New Roman" w:hint="eastAsia"/>
          <w:sz w:val="32"/>
        </w:rPr>
        <w:t>6</w:t>
      </w:r>
      <w:r>
        <w:rPr>
          <w:rFonts w:ascii="Times New Roman" w:eastAsia="仿宋" w:hAnsi="Times New Roman" w:hint="eastAsia"/>
          <w:sz w:val="32"/>
        </w:rPr>
        <w:t>、图</w:t>
      </w:r>
      <w:r>
        <w:rPr>
          <w:rFonts w:ascii="Times New Roman" w:eastAsia="仿宋" w:hAnsi="Times New Roman" w:hint="eastAsia"/>
          <w:sz w:val="32"/>
        </w:rPr>
        <w:t>7</w:t>
      </w:r>
      <w:r>
        <w:rPr>
          <w:rFonts w:ascii="Times New Roman" w:eastAsia="仿宋" w:hAnsi="Times New Roman" w:hint="eastAsia"/>
          <w:sz w:val="32"/>
        </w:rPr>
        <w:t>）</w:t>
      </w:r>
      <w:r>
        <w:rPr>
          <w:rFonts w:ascii="Times New Roman" w:eastAsia="仿宋" w:hAnsi="Times New Roman"/>
          <w:sz w:val="32"/>
        </w:rPr>
        <w:t>以应对检测点的选择和数量问题。</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sz w:val="32"/>
        </w:rPr>
        <w:t>首先，提出了一种不确定性检测模型，假设检测点的效果具有不确定性，受到多种因素的影响。我们通过定义随机变量来表示每个检测点的状态，并引入决策变量</w:t>
      </w:r>
      <w:r>
        <w:rPr>
          <w:rFonts w:ascii="Times New Roman" w:eastAsia="仿宋" w:hAnsi="Times New Roman"/>
          <w:i/>
          <w:sz w:val="32"/>
        </w:rPr>
        <w:t>x</w:t>
      </w:r>
      <w:r>
        <w:rPr>
          <w:rFonts w:ascii="Times New Roman" w:eastAsia="仿宋" w:hAnsi="Times New Roman"/>
          <w:sz w:val="32"/>
          <w:vertAlign w:val="subscript"/>
        </w:rPr>
        <w:t>i</w:t>
      </w:r>
      <w:r>
        <w:rPr>
          <w:rFonts w:ascii="Times New Roman" w:eastAsia="仿宋" w:hAnsi="Times New Roman"/>
          <w:sz w:val="32"/>
        </w:rPr>
        <w:t>来表示是否对第</w:t>
      </w:r>
      <w:proofErr w:type="spellStart"/>
      <w:r>
        <w:rPr>
          <w:rFonts w:ascii="Times New Roman" w:eastAsia="仿宋" w:hAnsi="Times New Roman"/>
          <w:i/>
          <w:sz w:val="32"/>
        </w:rPr>
        <w:t>i</w:t>
      </w:r>
      <w:proofErr w:type="spellEnd"/>
      <w:proofErr w:type="gramStart"/>
      <w:r>
        <w:rPr>
          <w:rFonts w:ascii="Times New Roman" w:eastAsia="仿宋" w:hAnsi="Times New Roman"/>
          <w:sz w:val="32"/>
        </w:rPr>
        <w:t>个</w:t>
      </w:r>
      <w:proofErr w:type="gramEnd"/>
      <w:r>
        <w:rPr>
          <w:rFonts w:ascii="Times New Roman" w:eastAsia="仿宋" w:hAnsi="Times New Roman"/>
          <w:sz w:val="32"/>
        </w:rPr>
        <w:t>检测点进行检查。该模型的目标是最小化期望总成本，包含检测成本和由于未检测出缺陷而导致的潜在成本。通过</w:t>
      </w:r>
      <w:proofErr w:type="spellStart"/>
      <w:r>
        <w:rPr>
          <w:rFonts w:ascii="Times New Roman" w:eastAsia="仿宋" w:hAnsi="Times New Roman"/>
          <w:sz w:val="32"/>
        </w:rPr>
        <w:t>MonteCarlo</w:t>
      </w:r>
      <w:proofErr w:type="spellEnd"/>
      <w:r>
        <w:rPr>
          <w:rFonts w:ascii="Times New Roman" w:eastAsia="仿宋" w:hAnsi="Times New Roman"/>
          <w:sz w:val="32"/>
        </w:rPr>
        <w:t>模拟来估计检测点故障的概率，并应用随机优化方法求解决策变量的最优值。结果表明，这种方法能够根据检测点的风险和成本进行动态调整，优化资源分配，显著提高决策的科学性和准确性。</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sz w:val="32"/>
        </w:rPr>
        <w:t>其次，提出了一个接闪器检测点数量模型，旨在平衡检测成本与覆盖率。定义了总检测点数量</w:t>
      </w:r>
      <w:r>
        <w:rPr>
          <w:rFonts w:ascii="Times New Roman" w:eastAsia="仿宋" w:hAnsi="Times New Roman"/>
          <w:i/>
          <w:sz w:val="32"/>
        </w:rPr>
        <w:t>N</w:t>
      </w:r>
      <w:r>
        <w:rPr>
          <w:rFonts w:ascii="Times New Roman" w:eastAsia="仿宋" w:hAnsi="Times New Roman"/>
          <w:sz w:val="32"/>
        </w:rPr>
        <w:t>、各类检测点数量</w:t>
      </w:r>
      <w:proofErr w:type="spellStart"/>
      <w:r>
        <w:rPr>
          <w:rFonts w:ascii="Times New Roman" w:eastAsia="仿宋" w:hAnsi="Times New Roman"/>
          <w:i/>
          <w:sz w:val="32"/>
        </w:rPr>
        <w:t>n</w:t>
      </w:r>
      <w:r>
        <w:rPr>
          <w:rFonts w:ascii="Times New Roman" w:eastAsia="仿宋" w:hAnsi="Times New Roman"/>
          <w:sz w:val="32"/>
          <w:vertAlign w:val="subscript"/>
        </w:rPr>
        <w:t>i</w:t>
      </w:r>
      <w:proofErr w:type="spellEnd"/>
      <w:r>
        <w:rPr>
          <w:rFonts w:ascii="Times New Roman" w:eastAsia="仿宋" w:hAnsi="Times New Roman"/>
          <w:sz w:val="32"/>
        </w:rPr>
        <w:t>以及抽样比例</w:t>
      </w:r>
      <w:r>
        <w:rPr>
          <w:rFonts w:ascii="Times New Roman" w:eastAsia="仿宋" w:hAnsi="Times New Roman"/>
          <w:i/>
          <w:sz w:val="32"/>
        </w:rPr>
        <w:t>p</w:t>
      </w:r>
      <w:r>
        <w:rPr>
          <w:rFonts w:ascii="Times New Roman" w:eastAsia="仿宋" w:hAnsi="Times New Roman"/>
          <w:sz w:val="32"/>
          <w:vertAlign w:val="subscript"/>
        </w:rPr>
        <w:t>i</w:t>
      </w:r>
      <w:r>
        <w:rPr>
          <w:rFonts w:ascii="Times New Roman" w:eastAsia="仿宋" w:hAnsi="Times New Roman"/>
          <w:sz w:val="32"/>
        </w:rPr>
        <w:t>。该模型的目标是通过最小化全数检测和抽样检测的成本，同时最大化检测覆盖率。约束条件包括全数检测点数量、抽样检测的期望数量以及每类抽样检测点的最小需求量。模型可通过线性规划或整数规划求解，以确定最佳的抽样策略。结果分析表明，调整抽样比例可以找到成本效益的最佳平衡点，确保检测资源的最佳分配，避免过度检测或遗漏关键检测点。</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sz w:val="32"/>
        </w:rPr>
        <w:t>综合这两个模型，提出的优化方法能够有效应对</w:t>
      </w:r>
      <w:r>
        <w:rPr>
          <w:rFonts w:ascii="Times New Roman" w:eastAsia="仿宋" w:hAnsi="Times New Roman" w:hint="eastAsia"/>
          <w:sz w:val="32"/>
        </w:rPr>
        <w:t>防雷</w:t>
      </w:r>
      <w:r>
        <w:rPr>
          <w:rFonts w:ascii="Times New Roman" w:eastAsia="仿宋" w:hAnsi="Times New Roman"/>
          <w:sz w:val="32"/>
        </w:rPr>
        <w:t>检测过程中面临的复杂不确定性问题，提供了科学、合理且高效的检测点选择和数量确定策略，对于提升检测过程的资源利用率和决策准确性具有重要意义。</w:t>
      </w:r>
    </w:p>
    <w:p w:rsidR="00E130AF" w:rsidRDefault="00E130AF" w:rsidP="004C2AE2">
      <w:pPr>
        <w:spacing w:line="360" w:lineRule="auto"/>
        <w:ind w:firstLineChars="200" w:firstLine="640"/>
        <w:rPr>
          <w:rFonts w:ascii="Times New Roman" w:eastAsia="仿宋" w:hAnsi="Times New Roman"/>
          <w:sz w:val="32"/>
        </w:rPr>
      </w:pPr>
    </w:p>
    <w:p w:rsidR="00E130AF" w:rsidRDefault="00E130AF" w:rsidP="004C2AE2">
      <w:pPr>
        <w:spacing w:line="360" w:lineRule="auto"/>
        <w:ind w:leftChars="-135" w:left="-98" w:hangingChars="88" w:hanging="185"/>
        <w:jc w:val="center"/>
        <w:rPr>
          <w:rFonts w:ascii="Times New Roman" w:eastAsia="仿宋" w:hAnsi="Times New Roman"/>
          <w:sz w:val="32"/>
        </w:rPr>
      </w:pPr>
      <w:r>
        <w:rPr>
          <w:noProof/>
        </w:rPr>
        <w:drawing>
          <wp:inline distT="0" distB="0" distL="0" distR="0" wp14:anchorId="0A6F67C6" wp14:editId="6EECDA23">
            <wp:extent cx="5759450" cy="695642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759450" cy="6956795"/>
                    </a:xfrm>
                    <a:prstGeom prst="rect">
                      <a:avLst/>
                    </a:prstGeom>
                    <a:noFill/>
                    <a:ln>
                      <a:noFill/>
                    </a:ln>
                  </pic:spPr>
                </pic:pic>
              </a:graphicData>
            </a:graphic>
          </wp:inline>
        </w:drawing>
      </w:r>
    </w:p>
    <w:p w:rsidR="00E130AF" w:rsidRDefault="00E130AF" w:rsidP="004C2AE2">
      <w:pPr>
        <w:spacing w:line="360" w:lineRule="auto"/>
        <w:jc w:val="center"/>
        <w:rPr>
          <w:rFonts w:ascii="Times New Roman" w:eastAsia="仿宋" w:hAnsi="Times New Roman"/>
          <w:b/>
          <w:sz w:val="24"/>
          <w:szCs w:val="24"/>
        </w:rPr>
      </w:pPr>
      <w:r>
        <w:rPr>
          <w:rFonts w:ascii="Times New Roman" w:eastAsia="仿宋" w:hAnsi="Times New Roman" w:hint="eastAsia"/>
          <w:b/>
          <w:sz w:val="24"/>
          <w:szCs w:val="24"/>
        </w:rPr>
        <w:t>图</w:t>
      </w:r>
      <w:r>
        <w:rPr>
          <w:rFonts w:ascii="Times New Roman" w:eastAsia="仿宋" w:hAnsi="Times New Roman"/>
          <w:b/>
          <w:sz w:val="24"/>
          <w:szCs w:val="24"/>
        </w:rPr>
        <w:t xml:space="preserve">4  </w:t>
      </w:r>
      <w:r>
        <w:rPr>
          <w:rFonts w:ascii="Times New Roman" w:eastAsia="仿宋" w:hAnsi="Times New Roman" w:hint="eastAsia"/>
          <w:b/>
          <w:sz w:val="24"/>
          <w:szCs w:val="24"/>
        </w:rPr>
        <w:t>正文结构</w:t>
      </w:r>
    </w:p>
    <w:p w:rsidR="00E130AF" w:rsidRDefault="00E130AF" w:rsidP="004C2AE2">
      <w:pPr>
        <w:spacing w:line="360" w:lineRule="auto"/>
        <w:ind w:leftChars="-135" w:left="-98" w:hangingChars="88" w:hanging="185"/>
        <w:jc w:val="center"/>
        <w:rPr>
          <w:rFonts w:ascii="Times New Roman" w:eastAsia="仿宋" w:hAnsi="Times New Roman"/>
          <w:b/>
          <w:bCs/>
          <w:szCs w:val="21"/>
        </w:rPr>
      </w:pPr>
      <w:r>
        <w:rPr>
          <w:noProof/>
        </w:rPr>
        <w:lastRenderedPageBreak/>
        <w:drawing>
          <wp:inline distT="0" distB="0" distL="0" distR="0" wp14:anchorId="0F796E4C" wp14:editId="40891D92">
            <wp:extent cx="5759450" cy="69342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759450" cy="6934622"/>
                    </a:xfrm>
                    <a:prstGeom prst="rect">
                      <a:avLst/>
                    </a:prstGeom>
                    <a:noFill/>
                    <a:ln>
                      <a:noFill/>
                    </a:ln>
                  </pic:spPr>
                </pic:pic>
              </a:graphicData>
            </a:graphic>
          </wp:inline>
        </w:drawing>
      </w:r>
    </w:p>
    <w:p w:rsidR="00E130AF" w:rsidRDefault="00E130AF" w:rsidP="004C2AE2">
      <w:pPr>
        <w:spacing w:line="360" w:lineRule="auto"/>
        <w:ind w:leftChars="-135" w:left="-97" w:hangingChars="88" w:hanging="186"/>
        <w:jc w:val="left"/>
        <w:rPr>
          <w:rFonts w:ascii="Times New Roman" w:eastAsia="仿宋" w:hAnsi="Times New Roman"/>
          <w:b/>
          <w:bCs/>
          <w:szCs w:val="21"/>
        </w:rPr>
      </w:pPr>
    </w:p>
    <w:p w:rsidR="00E130AF" w:rsidRDefault="00E130AF" w:rsidP="004C2AE2">
      <w:pPr>
        <w:spacing w:line="360" w:lineRule="auto"/>
        <w:jc w:val="center"/>
        <w:rPr>
          <w:rFonts w:ascii="Times New Roman" w:eastAsia="仿宋" w:hAnsi="Times New Roman"/>
          <w:b/>
          <w:sz w:val="24"/>
          <w:szCs w:val="24"/>
        </w:rPr>
      </w:pPr>
      <w:r>
        <w:rPr>
          <w:rFonts w:ascii="Times New Roman" w:eastAsia="仿宋" w:hAnsi="Times New Roman" w:hint="eastAsia"/>
          <w:b/>
          <w:sz w:val="24"/>
          <w:szCs w:val="24"/>
        </w:rPr>
        <w:t>图</w:t>
      </w:r>
      <w:r>
        <w:rPr>
          <w:rFonts w:ascii="Times New Roman" w:eastAsia="仿宋" w:hAnsi="Times New Roman"/>
          <w:b/>
          <w:sz w:val="24"/>
          <w:szCs w:val="24"/>
        </w:rPr>
        <w:t>5</w:t>
      </w:r>
      <w:r>
        <w:rPr>
          <w:rFonts w:ascii="Times New Roman" w:eastAsia="仿宋" w:hAnsi="Times New Roman" w:hint="eastAsia"/>
          <w:b/>
          <w:sz w:val="24"/>
          <w:szCs w:val="24"/>
        </w:rPr>
        <w:t xml:space="preserve">  </w:t>
      </w:r>
      <w:r>
        <w:rPr>
          <w:rFonts w:ascii="Times New Roman" w:eastAsia="仿宋" w:hAnsi="Times New Roman" w:hint="eastAsia"/>
          <w:b/>
          <w:sz w:val="24"/>
          <w:szCs w:val="24"/>
        </w:rPr>
        <w:t>附录总</w:t>
      </w:r>
      <w:proofErr w:type="gramStart"/>
      <w:r>
        <w:rPr>
          <w:rFonts w:ascii="Times New Roman" w:eastAsia="仿宋" w:hAnsi="Times New Roman" w:hint="eastAsia"/>
          <w:b/>
          <w:sz w:val="24"/>
          <w:szCs w:val="24"/>
        </w:rPr>
        <w:t>览</w:t>
      </w:r>
      <w:proofErr w:type="gramEnd"/>
    </w:p>
    <w:p w:rsidR="00E130AF" w:rsidRDefault="00E130AF" w:rsidP="004C2AE2">
      <w:pPr>
        <w:spacing w:line="360" w:lineRule="auto"/>
        <w:ind w:leftChars="-135" w:left="-97" w:hangingChars="88" w:hanging="186"/>
        <w:jc w:val="center"/>
        <w:rPr>
          <w:rFonts w:ascii="Times New Roman" w:eastAsia="仿宋" w:hAnsi="Times New Roman"/>
          <w:b/>
          <w:bCs/>
          <w:szCs w:val="21"/>
        </w:rPr>
      </w:pPr>
    </w:p>
    <w:p w:rsidR="00E130AF" w:rsidRDefault="00E130AF" w:rsidP="004C2AE2">
      <w:pPr>
        <w:spacing w:line="360" w:lineRule="auto"/>
        <w:ind w:leftChars="-135" w:left="-97" w:hangingChars="88" w:hanging="186"/>
        <w:jc w:val="center"/>
        <w:rPr>
          <w:rFonts w:ascii="Times New Roman" w:eastAsia="仿宋" w:hAnsi="Times New Roman"/>
          <w:b/>
          <w:bCs/>
          <w:szCs w:val="21"/>
        </w:rPr>
      </w:pPr>
    </w:p>
    <w:p w:rsidR="00E130AF" w:rsidRDefault="00E130AF" w:rsidP="004C2AE2">
      <w:pPr>
        <w:spacing w:line="360" w:lineRule="auto"/>
        <w:rPr>
          <w:rFonts w:ascii="Times New Roman" w:eastAsia="仿宋" w:hAnsi="Times New Roman"/>
          <w:b/>
          <w:bCs/>
          <w:szCs w:val="21"/>
        </w:rPr>
      </w:pPr>
    </w:p>
    <w:p w:rsidR="00E130AF" w:rsidRDefault="00E130AF" w:rsidP="004C2AE2">
      <w:pPr>
        <w:spacing w:line="360" w:lineRule="auto"/>
        <w:ind w:leftChars="-135" w:left="-97" w:hangingChars="88" w:hanging="186"/>
        <w:jc w:val="center"/>
        <w:rPr>
          <w:rFonts w:ascii="Times New Roman" w:eastAsia="仿宋" w:hAnsi="Times New Roman"/>
          <w:b/>
          <w:bCs/>
          <w:szCs w:val="21"/>
        </w:rPr>
      </w:pPr>
    </w:p>
    <w:p w:rsidR="00E130AF" w:rsidRDefault="00E130AF" w:rsidP="004C2AE2">
      <w:pPr>
        <w:spacing w:line="360" w:lineRule="auto"/>
        <w:ind w:leftChars="-135" w:left="-98" w:hangingChars="88" w:hanging="185"/>
        <w:jc w:val="center"/>
        <w:rPr>
          <w:rFonts w:ascii="Times New Roman" w:eastAsia="仿宋" w:hAnsi="Times New Roman"/>
          <w:b/>
          <w:bCs/>
          <w:szCs w:val="21"/>
        </w:rPr>
      </w:pPr>
      <w:r>
        <w:rPr>
          <w:noProof/>
        </w:rPr>
        <w:drawing>
          <wp:inline distT="0" distB="0" distL="0" distR="0" wp14:anchorId="67403A36" wp14:editId="26061118">
            <wp:extent cx="5943600" cy="3625850"/>
            <wp:effectExtent l="0" t="0" r="0" b="0"/>
            <wp:docPr id="347678458"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678458" name="图形 1"/>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a:off x="0" y="0"/>
                      <a:ext cx="5945063" cy="3626742"/>
                    </a:xfrm>
                    <a:prstGeom prst="rect">
                      <a:avLst/>
                    </a:prstGeom>
                  </pic:spPr>
                </pic:pic>
              </a:graphicData>
            </a:graphic>
          </wp:inline>
        </w:drawing>
      </w:r>
      <w:r>
        <w:rPr>
          <w:noProof/>
        </w:rPr>
        <w:drawing>
          <wp:inline distT="0" distB="0" distL="0" distR="0" wp14:anchorId="51CA99A3" wp14:editId="6474ECD6">
            <wp:extent cx="5981700" cy="3408680"/>
            <wp:effectExtent l="0" t="0" r="0" b="1270"/>
            <wp:docPr id="1101849071"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849071" name="图形 1"/>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0" y="0"/>
                      <a:ext cx="5983013" cy="3409200"/>
                    </a:xfrm>
                    <a:prstGeom prst="rect">
                      <a:avLst/>
                    </a:prstGeom>
                  </pic:spPr>
                </pic:pic>
              </a:graphicData>
            </a:graphic>
          </wp:inline>
        </w:drawing>
      </w:r>
    </w:p>
    <w:p w:rsidR="00E130AF" w:rsidRDefault="00E130AF" w:rsidP="004C2AE2">
      <w:pPr>
        <w:spacing w:line="360" w:lineRule="auto"/>
        <w:ind w:leftChars="-135" w:left="-97" w:hangingChars="88" w:hanging="186"/>
        <w:jc w:val="center"/>
        <w:rPr>
          <w:rFonts w:ascii="Times New Roman" w:eastAsia="仿宋" w:hAnsi="Times New Roman"/>
          <w:b/>
          <w:bCs/>
          <w:szCs w:val="21"/>
        </w:rPr>
      </w:pPr>
    </w:p>
    <w:p w:rsidR="00E130AF" w:rsidRDefault="00E130AF" w:rsidP="004C2AE2">
      <w:pPr>
        <w:spacing w:line="360" w:lineRule="auto"/>
        <w:jc w:val="center"/>
        <w:rPr>
          <w:rFonts w:ascii="Times New Roman" w:eastAsia="仿宋" w:hAnsi="Times New Roman"/>
          <w:b/>
          <w:sz w:val="24"/>
          <w:szCs w:val="24"/>
        </w:rPr>
      </w:pPr>
      <w:r>
        <w:rPr>
          <w:rFonts w:ascii="Times New Roman" w:eastAsia="仿宋" w:hAnsi="Times New Roman" w:hint="eastAsia"/>
          <w:b/>
          <w:sz w:val="24"/>
          <w:szCs w:val="24"/>
        </w:rPr>
        <w:t>图</w:t>
      </w:r>
      <w:r>
        <w:rPr>
          <w:rFonts w:ascii="Times New Roman" w:eastAsia="仿宋" w:hAnsi="Times New Roman"/>
          <w:b/>
          <w:sz w:val="24"/>
          <w:szCs w:val="24"/>
        </w:rPr>
        <w:t>6</w:t>
      </w:r>
      <w:r>
        <w:rPr>
          <w:rFonts w:ascii="Times New Roman" w:eastAsia="仿宋" w:hAnsi="Times New Roman" w:hint="eastAsia"/>
          <w:b/>
          <w:sz w:val="24"/>
          <w:szCs w:val="24"/>
        </w:rPr>
        <w:t xml:space="preserve">  </w:t>
      </w:r>
      <w:r>
        <w:rPr>
          <w:rFonts w:ascii="Times New Roman" w:eastAsia="仿宋" w:hAnsi="Times New Roman" w:hint="eastAsia"/>
          <w:b/>
          <w:sz w:val="24"/>
          <w:szCs w:val="24"/>
        </w:rPr>
        <w:t>检测点确认和检测点数量模型</w:t>
      </w:r>
    </w:p>
    <w:p w:rsidR="00E130AF" w:rsidRDefault="00E130AF" w:rsidP="004C2AE2">
      <w:pPr>
        <w:spacing w:line="360" w:lineRule="auto"/>
        <w:jc w:val="center"/>
        <w:rPr>
          <w:rFonts w:ascii="Times New Roman" w:eastAsia="仿宋" w:hAnsi="Times New Roman"/>
          <w:b/>
          <w:sz w:val="24"/>
          <w:szCs w:val="24"/>
        </w:rPr>
      </w:pPr>
    </w:p>
    <w:p w:rsidR="00E130AF" w:rsidRDefault="00E130AF" w:rsidP="004C2AE2">
      <w:pPr>
        <w:spacing w:line="360" w:lineRule="auto"/>
        <w:jc w:val="center"/>
        <w:rPr>
          <w:rFonts w:ascii="Times New Roman" w:eastAsia="仿宋" w:hAnsi="Times New Roman"/>
          <w:b/>
          <w:sz w:val="24"/>
          <w:szCs w:val="24"/>
        </w:rPr>
      </w:pPr>
    </w:p>
    <w:p w:rsidR="00E130AF" w:rsidRDefault="00E130AF" w:rsidP="004C2AE2">
      <w:pPr>
        <w:spacing w:line="360" w:lineRule="auto"/>
        <w:jc w:val="center"/>
        <w:rPr>
          <w:rFonts w:ascii="Times New Roman" w:eastAsia="仿宋" w:hAnsi="Times New Roman"/>
          <w:b/>
          <w:bCs/>
          <w:szCs w:val="21"/>
        </w:rPr>
      </w:pPr>
      <w:r>
        <w:rPr>
          <w:noProof/>
        </w:rPr>
        <w:drawing>
          <wp:inline distT="0" distB="0" distL="0" distR="0" wp14:anchorId="74AEB9C9" wp14:editId="6E1A515F">
            <wp:extent cx="2660015" cy="7350760"/>
            <wp:effectExtent l="0" t="0" r="6985"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stretch>
                      <a:fillRect/>
                    </a:stretch>
                  </pic:blipFill>
                  <pic:spPr>
                    <a:xfrm>
                      <a:off x="0" y="0"/>
                      <a:ext cx="2660400" cy="7351200"/>
                    </a:xfrm>
                    <a:prstGeom prst="rect">
                      <a:avLst/>
                    </a:prstGeom>
                  </pic:spPr>
                </pic:pic>
              </a:graphicData>
            </a:graphic>
          </wp:inline>
        </w:drawing>
      </w:r>
    </w:p>
    <w:p w:rsidR="00E130AF" w:rsidRDefault="00E130AF" w:rsidP="004C2AE2">
      <w:pPr>
        <w:spacing w:line="360" w:lineRule="auto"/>
        <w:jc w:val="center"/>
        <w:rPr>
          <w:rFonts w:ascii="Times New Roman" w:eastAsia="仿宋" w:hAnsi="Times New Roman"/>
          <w:b/>
          <w:sz w:val="24"/>
          <w:szCs w:val="24"/>
        </w:rPr>
      </w:pPr>
      <w:r>
        <w:rPr>
          <w:rFonts w:ascii="Times New Roman" w:eastAsia="仿宋" w:hAnsi="Times New Roman" w:hint="eastAsia"/>
          <w:b/>
          <w:sz w:val="24"/>
          <w:szCs w:val="24"/>
        </w:rPr>
        <w:t>图</w:t>
      </w:r>
      <w:r>
        <w:rPr>
          <w:rFonts w:ascii="Times New Roman" w:eastAsia="仿宋" w:hAnsi="Times New Roman" w:hint="eastAsia"/>
          <w:b/>
          <w:sz w:val="24"/>
          <w:szCs w:val="24"/>
        </w:rPr>
        <w:t>7</w:t>
      </w:r>
      <w:r>
        <w:rPr>
          <w:rFonts w:ascii="Times New Roman" w:eastAsia="仿宋" w:hAnsi="Times New Roman"/>
          <w:b/>
          <w:sz w:val="24"/>
          <w:szCs w:val="24"/>
        </w:rPr>
        <w:t xml:space="preserve"> </w:t>
      </w:r>
      <w:r>
        <w:rPr>
          <w:rFonts w:ascii="Times New Roman" w:eastAsia="仿宋" w:hAnsi="Times New Roman" w:hint="eastAsia"/>
          <w:b/>
          <w:sz w:val="24"/>
          <w:szCs w:val="24"/>
        </w:rPr>
        <w:t>模型决策图</w:t>
      </w:r>
    </w:p>
    <w:p w:rsidR="00E130AF" w:rsidRDefault="00E130AF" w:rsidP="004C2AE2">
      <w:pPr>
        <w:spacing w:line="360" w:lineRule="auto"/>
        <w:rPr>
          <w:rFonts w:ascii="Times New Roman" w:eastAsia="仿宋" w:hAnsi="Times New Roman"/>
          <w:b/>
          <w:bCs/>
          <w:szCs w:val="21"/>
        </w:rPr>
      </w:pPr>
    </w:p>
    <w:p w:rsidR="00E130AF" w:rsidRDefault="00E130AF" w:rsidP="004C2AE2">
      <w:pPr>
        <w:spacing w:line="360" w:lineRule="auto"/>
        <w:ind w:firstLineChars="200" w:firstLine="643"/>
        <w:rPr>
          <w:rFonts w:ascii="楷体" w:eastAsia="楷体" w:hAnsi="楷体"/>
          <w:b/>
          <w:bCs/>
          <w:sz w:val="32"/>
        </w:rPr>
      </w:pPr>
      <w:r>
        <w:rPr>
          <w:rFonts w:ascii="楷体" w:eastAsia="楷体" w:hAnsi="楷体" w:hint="eastAsia"/>
          <w:b/>
          <w:bCs/>
          <w:sz w:val="32"/>
        </w:rPr>
        <w:lastRenderedPageBreak/>
        <w:t>定量、定性技术要求在长三角区域内的验证情况。</w:t>
      </w:r>
    </w:p>
    <w:p w:rsidR="00E130AF" w:rsidRDefault="00E130AF" w:rsidP="004C2AE2">
      <w:pPr>
        <w:spacing w:line="360" w:lineRule="auto"/>
        <w:ind w:firstLineChars="200" w:firstLine="643"/>
        <w:rPr>
          <w:rFonts w:ascii="Times New Roman" w:eastAsia="仿宋" w:hAnsi="Times New Roman"/>
          <w:sz w:val="32"/>
        </w:rPr>
      </w:pPr>
      <w:r>
        <w:rPr>
          <w:rFonts w:ascii="Times New Roman" w:eastAsia="仿宋" w:hAnsi="Times New Roman" w:hint="eastAsia"/>
          <w:b/>
          <w:sz w:val="32"/>
        </w:rPr>
        <w:t>接闪器截面锈蚀测量</w:t>
      </w:r>
      <w:r>
        <w:rPr>
          <w:rFonts w:ascii="Times New Roman" w:eastAsia="仿宋" w:hAnsi="Times New Roman" w:hint="eastAsia"/>
          <w:sz w:val="32"/>
        </w:rPr>
        <w:t>：在江苏省的</w:t>
      </w:r>
      <w:r>
        <w:rPr>
          <w:rFonts w:ascii="Times New Roman" w:eastAsia="仿宋" w:hAnsi="Times New Roman" w:hint="eastAsia"/>
          <w:sz w:val="32"/>
        </w:rPr>
        <w:t>27</w:t>
      </w:r>
      <w:r>
        <w:rPr>
          <w:rFonts w:ascii="Times New Roman" w:eastAsia="仿宋" w:hAnsi="Times New Roman" w:hint="eastAsia"/>
          <w:sz w:val="32"/>
        </w:rPr>
        <w:t>家检测机构中，使用游标卡尺、千分尺、测厚仪等设备，使用锈蚀检测方法对接闪器的截面</w:t>
      </w:r>
      <w:bookmarkStart w:id="8" w:name="_Hlk169414290"/>
      <w:r>
        <w:rPr>
          <w:rFonts w:ascii="Times New Roman" w:eastAsia="仿宋" w:hAnsi="Times New Roman" w:hint="eastAsia"/>
          <w:sz w:val="32"/>
        </w:rPr>
        <w:t>锈蚀</w:t>
      </w:r>
      <w:bookmarkEnd w:id="8"/>
      <w:r>
        <w:rPr>
          <w:rFonts w:ascii="Times New Roman" w:eastAsia="仿宋" w:hAnsi="Times New Roman" w:hint="eastAsia"/>
          <w:sz w:val="32"/>
        </w:rPr>
        <w:t>程度检测检测。通过统计分析，这些数据验证该定量要求的合理性和可操作性。</w:t>
      </w:r>
    </w:p>
    <w:p w:rsidR="00E130AF" w:rsidRDefault="00E130AF" w:rsidP="004C2AE2">
      <w:pPr>
        <w:spacing w:line="360" w:lineRule="auto"/>
        <w:ind w:firstLineChars="200" w:firstLine="643"/>
        <w:rPr>
          <w:rFonts w:ascii="Times New Roman" w:eastAsia="仿宋" w:hAnsi="Times New Roman"/>
          <w:sz w:val="32"/>
        </w:rPr>
      </w:pPr>
      <w:r>
        <w:rPr>
          <w:rFonts w:ascii="Times New Roman" w:eastAsia="仿宋" w:hAnsi="Times New Roman" w:hint="eastAsia"/>
          <w:b/>
          <w:sz w:val="32"/>
        </w:rPr>
        <w:t>固定支架拉力测试</w:t>
      </w:r>
      <w:r>
        <w:rPr>
          <w:rFonts w:ascii="Times New Roman" w:eastAsia="仿宋" w:hAnsi="Times New Roman" w:hint="eastAsia"/>
          <w:sz w:val="32"/>
        </w:rPr>
        <w:t>：对接闪器固定支架的拉力进行测试，要求每个支架在文件中给出的防雷检测点能承受</w:t>
      </w:r>
      <w:r>
        <w:rPr>
          <w:rFonts w:ascii="Times New Roman" w:eastAsia="仿宋" w:hAnsi="Times New Roman" w:hint="eastAsia"/>
          <w:sz w:val="32"/>
        </w:rPr>
        <w:t>49N</w:t>
      </w:r>
      <w:r>
        <w:rPr>
          <w:rFonts w:ascii="Times New Roman" w:eastAsia="仿宋" w:hAnsi="Times New Roman" w:hint="eastAsia"/>
          <w:sz w:val="32"/>
        </w:rPr>
        <w:t>的垂直拉力（垂直于安装平面）。在上海市和浙江省的多次现场测试中，支架防雷检测点测试满足这一定量要求，验证该技术要求的可行性和准确性。编制组绘制固定支架垂直拉力测量方法图。</w:t>
      </w:r>
    </w:p>
    <w:p w:rsidR="00E130AF" w:rsidRDefault="00E130AF" w:rsidP="004C2AE2">
      <w:pPr>
        <w:spacing w:line="360" w:lineRule="auto"/>
        <w:ind w:firstLineChars="200" w:firstLine="643"/>
        <w:rPr>
          <w:rFonts w:ascii="Times New Roman" w:eastAsia="仿宋" w:hAnsi="Times New Roman"/>
          <w:sz w:val="32"/>
        </w:rPr>
      </w:pPr>
      <w:r>
        <w:rPr>
          <w:rFonts w:ascii="Times New Roman" w:eastAsia="仿宋" w:hAnsi="Times New Roman" w:hint="eastAsia"/>
          <w:b/>
          <w:sz w:val="32"/>
        </w:rPr>
        <w:t>电涌保护器（</w:t>
      </w:r>
      <w:r>
        <w:rPr>
          <w:rFonts w:ascii="Times New Roman" w:eastAsia="仿宋" w:hAnsi="Times New Roman" w:hint="eastAsia"/>
          <w:b/>
          <w:sz w:val="32"/>
        </w:rPr>
        <w:t>SPD</w:t>
      </w:r>
      <w:r>
        <w:rPr>
          <w:rFonts w:ascii="Times New Roman" w:eastAsia="仿宋" w:hAnsi="Times New Roman" w:hint="eastAsia"/>
          <w:b/>
          <w:sz w:val="32"/>
        </w:rPr>
        <w:t>）</w:t>
      </w:r>
      <w:r>
        <w:rPr>
          <w:rFonts w:ascii="Times New Roman" w:eastAsia="仿宋" w:hAnsi="Times New Roman" w:hint="eastAsia"/>
          <w:sz w:val="32"/>
        </w:rPr>
        <w:t>：对电涌保护器的现场安装和性能进行验证，确保其符合国家标准中的定性要求。在江苏省和安徽省的多次检查中，</w:t>
      </w:r>
      <w:r>
        <w:rPr>
          <w:rFonts w:ascii="Times New Roman" w:eastAsia="仿宋" w:hAnsi="Times New Roman" w:hint="eastAsia"/>
          <w:sz w:val="32"/>
        </w:rPr>
        <w:t>SPD</w:t>
      </w:r>
      <w:r>
        <w:rPr>
          <w:rFonts w:ascii="Times New Roman" w:eastAsia="仿宋" w:hAnsi="Times New Roman" w:hint="eastAsia"/>
          <w:sz w:val="32"/>
        </w:rPr>
        <w:t>的安装位置、连接方式和性能指标均满足文件设定的指标，确保其有效性。</w:t>
      </w:r>
    </w:p>
    <w:p w:rsidR="00E130AF" w:rsidRDefault="00E130AF" w:rsidP="004C2AE2">
      <w:pPr>
        <w:spacing w:line="360" w:lineRule="auto"/>
        <w:ind w:firstLineChars="200" w:firstLine="643"/>
        <w:rPr>
          <w:rFonts w:ascii="Times New Roman" w:eastAsia="仿宋" w:hAnsi="Times New Roman"/>
          <w:sz w:val="32"/>
        </w:rPr>
      </w:pPr>
      <w:r>
        <w:rPr>
          <w:rFonts w:ascii="Times New Roman" w:eastAsia="仿宋" w:hAnsi="Times New Roman" w:hint="eastAsia"/>
          <w:b/>
          <w:sz w:val="32"/>
        </w:rPr>
        <w:t>布线系统</w:t>
      </w:r>
      <w:r>
        <w:rPr>
          <w:rFonts w:ascii="Times New Roman" w:eastAsia="仿宋" w:hAnsi="Times New Roman" w:hint="eastAsia"/>
          <w:sz w:val="32"/>
        </w:rPr>
        <w:t>：在布线系统的实际验证过程中，结合标准正文中的具体要求，进行以下几项重要测试和数据分析：</w:t>
      </w:r>
    </w:p>
    <w:p w:rsidR="00E130AF" w:rsidRDefault="00E130AF" w:rsidP="004C2AE2">
      <w:pPr>
        <w:spacing w:line="360" w:lineRule="auto"/>
        <w:ind w:firstLineChars="200" w:firstLine="640"/>
        <w:rPr>
          <w:rFonts w:ascii="仿宋" w:eastAsia="仿宋" w:hAnsi="仿宋"/>
          <w:sz w:val="32"/>
        </w:rPr>
      </w:pPr>
      <w:r>
        <w:rPr>
          <w:rFonts w:ascii="仿宋" w:eastAsia="仿宋" w:hAnsi="仿宋" w:hint="eastAsia"/>
          <w:sz w:val="32"/>
        </w:rPr>
        <w:t>1.实地测量和数据记录</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在江苏省和上海市的多次现场检测中，对布线系统的形式、材料和规格进行</w:t>
      </w:r>
      <w:r>
        <w:rPr>
          <w:rFonts w:ascii="Times New Roman" w:eastAsia="仿宋" w:hAnsi="Times New Roman" w:hint="eastAsia"/>
          <w:sz w:val="32"/>
        </w:rPr>
        <w:t>100</w:t>
      </w:r>
      <w:r>
        <w:rPr>
          <w:rFonts w:ascii="Times New Roman" w:eastAsia="仿宋" w:hAnsi="Times New Roman" w:hint="eastAsia"/>
          <w:sz w:val="32"/>
        </w:rPr>
        <w:t>次实地测量和数据记录。具体数据如下：布置形式：平行</w:t>
      </w:r>
      <w:proofErr w:type="gramStart"/>
      <w:r>
        <w:rPr>
          <w:rFonts w:ascii="Times New Roman" w:eastAsia="仿宋" w:hAnsi="Times New Roman" w:hint="eastAsia"/>
          <w:sz w:val="32"/>
        </w:rPr>
        <w:t>布置占</w:t>
      </w:r>
      <w:proofErr w:type="gramEnd"/>
      <w:r>
        <w:rPr>
          <w:rFonts w:ascii="Times New Roman" w:eastAsia="仿宋" w:hAnsi="Times New Roman" w:hint="eastAsia"/>
          <w:sz w:val="32"/>
        </w:rPr>
        <w:t>60%</w:t>
      </w:r>
      <w:r>
        <w:rPr>
          <w:rFonts w:ascii="Times New Roman" w:eastAsia="仿宋" w:hAnsi="Times New Roman" w:hint="eastAsia"/>
          <w:sz w:val="32"/>
        </w:rPr>
        <w:t>，网状</w:t>
      </w:r>
      <w:proofErr w:type="gramStart"/>
      <w:r>
        <w:rPr>
          <w:rFonts w:ascii="Times New Roman" w:eastAsia="仿宋" w:hAnsi="Times New Roman" w:hint="eastAsia"/>
          <w:sz w:val="32"/>
        </w:rPr>
        <w:t>布置</w:t>
      </w:r>
      <w:proofErr w:type="gramEnd"/>
      <w:r>
        <w:rPr>
          <w:rFonts w:ascii="Times New Roman" w:eastAsia="仿宋" w:hAnsi="Times New Roman" w:hint="eastAsia"/>
          <w:sz w:val="32"/>
        </w:rPr>
        <w:t>占</w:t>
      </w:r>
      <w:r>
        <w:rPr>
          <w:rFonts w:ascii="Times New Roman" w:eastAsia="仿宋" w:hAnsi="Times New Roman" w:hint="eastAsia"/>
          <w:sz w:val="32"/>
        </w:rPr>
        <w:t>30%</w:t>
      </w:r>
      <w:r>
        <w:rPr>
          <w:rFonts w:ascii="Times New Roman" w:eastAsia="仿宋" w:hAnsi="Times New Roman" w:hint="eastAsia"/>
          <w:sz w:val="32"/>
        </w:rPr>
        <w:t>，间隔</w:t>
      </w:r>
      <w:proofErr w:type="gramStart"/>
      <w:r>
        <w:rPr>
          <w:rFonts w:ascii="Times New Roman" w:eastAsia="仿宋" w:hAnsi="Times New Roman" w:hint="eastAsia"/>
          <w:sz w:val="32"/>
        </w:rPr>
        <w:t>布置</w:t>
      </w:r>
      <w:proofErr w:type="gramEnd"/>
      <w:r>
        <w:rPr>
          <w:rFonts w:ascii="Times New Roman" w:eastAsia="仿宋" w:hAnsi="Times New Roman" w:hint="eastAsia"/>
          <w:sz w:val="32"/>
        </w:rPr>
        <w:t>占</w:t>
      </w:r>
      <w:r>
        <w:rPr>
          <w:rFonts w:ascii="Times New Roman" w:eastAsia="仿宋" w:hAnsi="Times New Roman" w:hint="eastAsia"/>
          <w:sz w:val="32"/>
        </w:rPr>
        <w:t>10%</w:t>
      </w:r>
      <w:r>
        <w:rPr>
          <w:rFonts w:ascii="Times New Roman" w:eastAsia="仿宋" w:hAnsi="Times New Roman" w:hint="eastAsia"/>
          <w:sz w:val="32"/>
        </w:rPr>
        <w:t>。</w:t>
      </w:r>
    </w:p>
    <w:p w:rsidR="00E130AF" w:rsidRDefault="00E130AF" w:rsidP="004C2AE2">
      <w:pPr>
        <w:spacing w:line="360" w:lineRule="auto"/>
        <w:ind w:firstLineChars="200" w:firstLine="640"/>
        <w:rPr>
          <w:rFonts w:ascii="仿宋" w:eastAsia="仿宋" w:hAnsi="仿宋"/>
          <w:sz w:val="32"/>
        </w:rPr>
      </w:pPr>
      <w:r>
        <w:rPr>
          <w:rFonts w:ascii="仿宋" w:eastAsia="仿宋" w:hAnsi="仿宋" w:hint="eastAsia"/>
          <w:sz w:val="32"/>
        </w:rPr>
        <w:t>2.感应回路计算与分析</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利用数学和物理原理，对布线系统的关键性能指标进行分析</w:t>
      </w:r>
      <w:r>
        <w:rPr>
          <w:rFonts w:ascii="Times New Roman" w:eastAsia="仿宋" w:hAnsi="Times New Roman" w:hint="eastAsia"/>
          <w:sz w:val="32"/>
        </w:rPr>
        <w:lastRenderedPageBreak/>
        <w:t>计算。感应回路面积：计算感应回路的面积，确保其不超过规定值。环路开路最大感应电压（</w:t>
      </w:r>
      <w:proofErr w:type="spellStart"/>
      <w:r>
        <w:rPr>
          <w:rFonts w:ascii="Times New Roman" w:eastAsia="仿宋" w:hAnsi="Times New Roman" w:hint="eastAsia"/>
          <w:i/>
          <w:sz w:val="32"/>
        </w:rPr>
        <w:t>U</w:t>
      </w:r>
      <w:r>
        <w:rPr>
          <w:rFonts w:ascii="Times New Roman" w:eastAsia="仿宋" w:hAnsi="Times New Roman" w:hint="eastAsia"/>
          <w:sz w:val="32"/>
          <w:vertAlign w:val="subscript"/>
        </w:rPr>
        <w:t>oc</w:t>
      </w:r>
      <w:proofErr w:type="spellEnd"/>
      <w:r>
        <w:rPr>
          <w:rFonts w:ascii="Times New Roman" w:eastAsia="仿宋" w:hAnsi="Times New Roman" w:hint="eastAsia"/>
          <w:sz w:val="32"/>
          <w:vertAlign w:val="subscript"/>
        </w:rPr>
        <w:t>/max</w:t>
      </w:r>
      <w:r>
        <w:rPr>
          <w:rFonts w:ascii="Times New Roman" w:eastAsia="仿宋" w:hAnsi="Times New Roman" w:hint="eastAsia"/>
          <w:sz w:val="32"/>
        </w:rPr>
        <w:t>）和环路最大短路电流（</w:t>
      </w:r>
      <w:proofErr w:type="spellStart"/>
      <w:r>
        <w:rPr>
          <w:rFonts w:ascii="Times New Roman" w:eastAsia="仿宋" w:hAnsi="Times New Roman" w:hint="eastAsia"/>
          <w:i/>
          <w:sz w:val="32"/>
        </w:rPr>
        <w:t>I</w:t>
      </w:r>
      <w:r>
        <w:rPr>
          <w:rFonts w:ascii="Times New Roman" w:eastAsia="仿宋" w:hAnsi="Times New Roman" w:hint="eastAsia"/>
          <w:sz w:val="32"/>
          <w:vertAlign w:val="subscript"/>
        </w:rPr>
        <w:t>sc</w:t>
      </w:r>
      <w:proofErr w:type="spellEnd"/>
      <w:r>
        <w:rPr>
          <w:rFonts w:ascii="Times New Roman" w:eastAsia="仿宋" w:hAnsi="Times New Roman" w:hint="eastAsia"/>
          <w:sz w:val="32"/>
          <w:vertAlign w:val="subscript"/>
        </w:rPr>
        <w:t>/max</w:t>
      </w:r>
      <w:r>
        <w:rPr>
          <w:rFonts w:ascii="Times New Roman" w:eastAsia="仿宋" w:hAnsi="Times New Roman" w:hint="eastAsia"/>
          <w:sz w:val="32"/>
        </w:rPr>
        <w:t>）：计算布线系统的环路开路最大感应电压和环路最大短路电流。通过对长三角区域内</w:t>
      </w:r>
      <w:r>
        <w:rPr>
          <w:rFonts w:ascii="Times New Roman" w:eastAsia="仿宋" w:hAnsi="Times New Roman" w:hint="eastAsia"/>
          <w:sz w:val="32"/>
        </w:rPr>
        <w:t>35</w:t>
      </w:r>
      <w:r>
        <w:rPr>
          <w:rFonts w:ascii="Times New Roman" w:eastAsia="仿宋" w:hAnsi="Times New Roman" w:hint="eastAsia"/>
          <w:sz w:val="32"/>
        </w:rPr>
        <w:t>个防雷机构检测的布线系统进行感应回路计算和分析，验证感应回路面积和环路最大短路电流的检测的必要性和合理性。</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具体数据分析结果如下：实例验证计算结果显示，</w:t>
      </w:r>
      <w:r>
        <w:rPr>
          <w:rFonts w:ascii="Times New Roman" w:eastAsia="仿宋" w:hAnsi="Times New Roman" w:hint="eastAsia"/>
          <w:sz w:val="32"/>
        </w:rPr>
        <w:t>50%</w:t>
      </w:r>
      <w:r>
        <w:rPr>
          <w:rFonts w:ascii="Times New Roman" w:eastAsia="仿宋" w:hAnsi="Times New Roman" w:hint="eastAsia"/>
          <w:sz w:val="32"/>
        </w:rPr>
        <w:t>的布线系统的环路开路最大感应电压和环路最大短路电流计算值大于系统终端设备的</w:t>
      </w:r>
      <w:r>
        <w:rPr>
          <w:rFonts w:ascii="Times New Roman" w:eastAsia="仿宋" w:hAnsi="Times New Roman" w:hint="eastAsia"/>
          <w:sz w:val="32"/>
        </w:rPr>
        <w:t>1.5kV</w:t>
      </w:r>
      <w:r>
        <w:rPr>
          <w:rFonts w:ascii="Times New Roman" w:eastAsia="仿宋" w:hAnsi="Times New Roman" w:hint="eastAsia"/>
          <w:sz w:val="32"/>
        </w:rPr>
        <w:t>耐压水平。</w:t>
      </w:r>
    </w:p>
    <w:p w:rsidR="00E130AF" w:rsidRDefault="00E130AF" w:rsidP="004C2AE2">
      <w:pPr>
        <w:spacing w:line="360" w:lineRule="auto"/>
        <w:ind w:firstLineChars="200" w:firstLine="643"/>
        <w:rPr>
          <w:rFonts w:ascii="Times New Roman" w:eastAsia="仿宋" w:hAnsi="Times New Roman"/>
          <w:sz w:val="32"/>
        </w:rPr>
      </w:pPr>
      <w:r>
        <w:rPr>
          <w:rFonts w:ascii="Times New Roman" w:eastAsia="仿宋" w:hAnsi="Times New Roman" w:hint="eastAsia"/>
          <w:b/>
          <w:sz w:val="32"/>
        </w:rPr>
        <w:t>检测点数量分析验证</w:t>
      </w:r>
      <w:r>
        <w:rPr>
          <w:rFonts w:ascii="Times New Roman" w:eastAsia="仿宋" w:hAnsi="Times New Roman" w:hint="eastAsia"/>
          <w:sz w:val="32"/>
        </w:rPr>
        <w:t>：通过对长三角区域内的</w:t>
      </w:r>
      <w:r>
        <w:rPr>
          <w:rFonts w:ascii="Times New Roman" w:eastAsia="仿宋" w:hAnsi="Times New Roman" w:hint="eastAsia"/>
          <w:sz w:val="32"/>
        </w:rPr>
        <w:t>125</w:t>
      </w:r>
      <w:r>
        <w:rPr>
          <w:rFonts w:ascii="Times New Roman" w:eastAsia="仿宋" w:hAnsi="Times New Roman" w:hint="eastAsia"/>
          <w:sz w:val="32"/>
        </w:rPr>
        <w:t>家防雷检测机构进行数据收集和统计分析，创立检测点数量计算公式。实际应用中，公式确保检测工作的全面性和高效性。例如，在安徽省的</w:t>
      </w:r>
      <w:r>
        <w:rPr>
          <w:rFonts w:ascii="Times New Roman" w:eastAsia="仿宋" w:hAnsi="Times New Roman" w:hint="eastAsia"/>
          <w:sz w:val="32"/>
        </w:rPr>
        <w:t>23</w:t>
      </w:r>
      <w:r>
        <w:rPr>
          <w:rFonts w:ascii="Times New Roman" w:eastAsia="仿宋" w:hAnsi="Times New Roman" w:hint="eastAsia"/>
          <w:sz w:val="32"/>
        </w:rPr>
        <w:t>家检测机构中，所有检测点的设置和数量均符合实际要求，并在实际操作中表现良好。</w:t>
      </w:r>
      <w:r>
        <w:rPr>
          <w:rFonts w:ascii="Times New Roman" w:eastAsia="仿宋" w:hAnsi="Times New Roman" w:hint="eastAsia"/>
          <w:b/>
          <w:sz w:val="32"/>
        </w:rPr>
        <w:t>实证材料</w:t>
      </w:r>
      <w:r>
        <w:rPr>
          <w:rFonts w:ascii="Times New Roman" w:eastAsia="仿宋" w:hAnsi="Times New Roman" w:hint="eastAsia"/>
          <w:sz w:val="32"/>
        </w:rPr>
        <w:t>：在试点期间，共收集</w:t>
      </w:r>
      <w:r>
        <w:rPr>
          <w:rFonts w:ascii="Times New Roman" w:eastAsia="仿宋" w:hAnsi="Times New Roman"/>
          <w:sz w:val="32"/>
        </w:rPr>
        <w:t>500</w:t>
      </w:r>
      <w:r>
        <w:rPr>
          <w:rFonts w:ascii="Times New Roman" w:eastAsia="仿宋" w:hAnsi="Times New Roman" w:hint="eastAsia"/>
          <w:sz w:val="32"/>
        </w:rPr>
        <w:t>多份检测报告和原始记录。通过对记录的统计分析，发现本标准中的技术要求在实际操作中具有高度的可行性和科学性。</w:t>
      </w:r>
    </w:p>
    <w:p w:rsidR="00E130AF" w:rsidRDefault="00E130AF" w:rsidP="004C2AE2">
      <w:pPr>
        <w:spacing w:line="360" w:lineRule="auto"/>
        <w:ind w:firstLineChars="200" w:firstLine="643"/>
        <w:rPr>
          <w:rFonts w:ascii="Times New Roman" w:eastAsia="仿宋" w:hAnsi="Times New Roman"/>
          <w:sz w:val="32"/>
        </w:rPr>
      </w:pPr>
      <w:r>
        <w:rPr>
          <w:rFonts w:ascii="Times New Roman" w:eastAsia="仿宋" w:hAnsi="Times New Roman" w:hint="eastAsia"/>
          <w:b/>
          <w:sz w:val="32"/>
        </w:rPr>
        <w:t>定性技术要求的验证</w:t>
      </w:r>
      <w:r>
        <w:rPr>
          <w:rFonts w:ascii="Times New Roman" w:eastAsia="仿宋" w:hAnsi="Times New Roman" w:hint="eastAsia"/>
          <w:sz w:val="32"/>
        </w:rPr>
        <w:t>。专家评审和现场验证防雷等电位连接：在长三角区域内多次组织专家评审和现场验证，确保防雷等电位连接的技术要求满足国家标准。例如，通过对浙江省</w:t>
      </w:r>
      <w:r>
        <w:rPr>
          <w:rFonts w:ascii="Times New Roman" w:eastAsia="仿宋" w:hAnsi="Times New Roman" w:hint="eastAsia"/>
          <w:sz w:val="32"/>
        </w:rPr>
        <w:t>35</w:t>
      </w:r>
      <w:r>
        <w:rPr>
          <w:rFonts w:ascii="Times New Roman" w:eastAsia="仿宋" w:hAnsi="Times New Roman" w:hint="eastAsia"/>
          <w:sz w:val="32"/>
        </w:rPr>
        <w:t>家检测机构的现场检查，验证等电位连接是否符合规范性要求。</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通过以上多方面的依据和理由，并结合详细的实证数据和专家论证，确保标准主要技术要求的科学性、合理性和可操作性。</w:t>
      </w:r>
    </w:p>
    <w:p w:rsidR="00E130AF" w:rsidRDefault="00E130AF" w:rsidP="004C2AE2">
      <w:pPr>
        <w:widowControl/>
        <w:spacing w:line="360" w:lineRule="auto"/>
        <w:jc w:val="left"/>
        <w:rPr>
          <w:rFonts w:ascii="Times New Roman" w:eastAsia="黑体" w:hAnsi="Times New Roman"/>
          <w:b/>
          <w:sz w:val="32"/>
        </w:rPr>
      </w:pPr>
      <w:r>
        <w:rPr>
          <w:rFonts w:ascii="Times New Roman" w:eastAsia="仿宋" w:hAnsi="Times New Roman"/>
          <w:b/>
          <w:bCs/>
          <w:szCs w:val="21"/>
        </w:rPr>
        <w:br w:type="page"/>
      </w:r>
      <w:r>
        <w:rPr>
          <w:rFonts w:ascii="Times New Roman" w:eastAsia="黑体" w:hAnsi="Times New Roman"/>
          <w:b/>
          <w:sz w:val="32"/>
        </w:rPr>
        <w:lastRenderedPageBreak/>
        <w:t>五、与现行法律、法规、文件和标准相关情况的说明</w:t>
      </w:r>
    </w:p>
    <w:p w:rsidR="00E130AF" w:rsidRDefault="00E130AF" w:rsidP="004C2AE2">
      <w:pPr>
        <w:spacing w:line="360" w:lineRule="auto"/>
        <w:ind w:firstLineChars="200" w:firstLine="640"/>
        <w:rPr>
          <w:rFonts w:ascii="楷体" w:eastAsia="楷体" w:hAnsi="楷体"/>
          <w:sz w:val="32"/>
        </w:rPr>
      </w:pPr>
      <w:r>
        <w:rPr>
          <w:rFonts w:ascii="楷体" w:eastAsia="楷体" w:hAnsi="楷体" w:hint="eastAsia"/>
          <w:sz w:val="32"/>
        </w:rPr>
        <w:t>一、</w:t>
      </w:r>
      <w:r>
        <w:rPr>
          <w:rFonts w:ascii="楷体" w:eastAsia="楷体" w:hAnsi="楷体" w:hint="eastAsia"/>
          <w:b/>
          <w:sz w:val="32"/>
        </w:rPr>
        <w:t>与现行法律的相关性</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中华人民共和国气象法》明确规定气象灾害防御的重要性，并对雷电防护提出具体要求。本标准的制定，严格遵循《气象法》的相关规定，旨在提高雷电防护装置的检测水平，确保防雷装置的有效性，进一步落实《气象法》关于气象灾害防御的要求。</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气象灾害防御条例》明确气象灾害防御的责任主体和具体措施，要求相关部门和单位加强防雷设施的建设和维护。本标准通过细化和明确检测部位及检测点，增强检测工作的可操作性和规范性，从而有效支持《气象灾害防御条例》的实施，确保防雷设施的安全可靠。</w:t>
      </w:r>
    </w:p>
    <w:p w:rsidR="00E130AF" w:rsidRDefault="00E130AF" w:rsidP="004C2AE2">
      <w:pPr>
        <w:spacing w:line="360" w:lineRule="auto"/>
        <w:ind w:firstLineChars="200" w:firstLine="643"/>
        <w:rPr>
          <w:rFonts w:ascii="楷体" w:eastAsia="楷体" w:hAnsi="楷体"/>
          <w:b/>
          <w:sz w:val="32"/>
        </w:rPr>
      </w:pPr>
      <w:r>
        <w:rPr>
          <w:rFonts w:ascii="楷体" w:eastAsia="楷体" w:hAnsi="楷体" w:hint="eastAsia"/>
          <w:b/>
          <w:sz w:val="32"/>
        </w:rPr>
        <w:t>二、与现行法规的相关性</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防雷减灾管理办法》对防雷装置的设计、施工、检测和维护等方面提出具体要求。本标准的制定，结合《防雷减灾管理办法》的相关规定，通过细化检测点和明确数量，提升检测工作的科学性和准确性，确保防雷装置的有效</w:t>
      </w:r>
      <w:proofErr w:type="gramStart"/>
      <w:r>
        <w:rPr>
          <w:rFonts w:ascii="Times New Roman" w:eastAsia="仿宋" w:hAnsi="Times New Roman" w:hint="eastAsia"/>
          <w:sz w:val="32"/>
        </w:rPr>
        <w:t>隐患点辩识</w:t>
      </w:r>
      <w:proofErr w:type="gramEnd"/>
      <w:r>
        <w:rPr>
          <w:rFonts w:ascii="Times New Roman" w:eastAsia="仿宋" w:hAnsi="Times New Roman" w:hint="eastAsia"/>
          <w:sz w:val="32"/>
        </w:rPr>
        <w:t>。</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在长三角区域内，各省市均有相应的地方性防雷法规和标准。本标准在结合地方性法规的基础上，进行统一和提升，确保区域内防雷检测工作的规范化。</w:t>
      </w:r>
    </w:p>
    <w:p w:rsidR="00E130AF" w:rsidRDefault="00E130AF" w:rsidP="004C2AE2">
      <w:pPr>
        <w:spacing w:line="360" w:lineRule="auto"/>
        <w:ind w:firstLineChars="200" w:firstLine="643"/>
        <w:rPr>
          <w:rFonts w:ascii="楷体" w:eastAsia="楷体" w:hAnsi="楷体"/>
          <w:b/>
          <w:sz w:val="32"/>
        </w:rPr>
      </w:pPr>
      <w:r>
        <w:rPr>
          <w:rFonts w:ascii="楷体" w:eastAsia="楷体" w:hAnsi="楷体" w:hint="eastAsia"/>
          <w:b/>
          <w:sz w:val="32"/>
        </w:rPr>
        <w:t>三、与现行有关标准的相关性</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重点参考借鉴</w:t>
      </w:r>
      <w:r>
        <w:rPr>
          <w:rFonts w:ascii="Times New Roman" w:eastAsia="仿宋" w:hAnsi="Times New Roman" w:hint="eastAsia"/>
          <w:sz w:val="32"/>
        </w:rPr>
        <w:t>GB/T 21431-2023</w:t>
      </w:r>
      <w:r>
        <w:rPr>
          <w:rFonts w:ascii="Times New Roman" w:eastAsia="仿宋" w:hAnsi="Times New Roman" w:hint="eastAsia"/>
          <w:sz w:val="32"/>
        </w:rPr>
        <w:t>《建筑物雷电防护装置检测技术规范》、</w:t>
      </w:r>
      <w:r>
        <w:rPr>
          <w:rFonts w:ascii="Times New Roman" w:eastAsia="仿宋" w:hAnsi="Times New Roman" w:hint="eastAsia"/>
          <w:sz w:val="32"/>
        </w:rPr>
        <w:t>GB/T 19663-2022</w:t>
      </w:r>
      <w:r>
        <w:rPr>
          <w:rFonts w:ascii="Times New Roman" w:eastAsia="仿宋" w:hAnsi="Times New Roman" w:hint="eastAsia"/>
          <w:sz w:val="32"/>
        </w:rPr>
        <w:t>《信息系统雷电防护术语》、</w:t>
      </w:r>
      <w:r>
        <w:rPr>
          <w:rFonts w:ascii="Times New Roman" w:eastAsia="仿宋" w:hAnsi="Times New Roman" w:hint="eastAsia"/>
          <w:sz w:val="32"/>
        </w:rPr>
        <w:t xml:space="preserve">GB/T </w:t>
      </w:r>
      <w:r>
        <w:rPr>
          <w:rFonts w:ascii="Times New Roman" w:eastAsia="仿宋" w:hAnsi="Times New Roman" w:hint="eastAsia"/>
          <w:sz w:val="32"/>
        </w:rPr>
        <w:lastRenderedPageBreak/>
        <w:t>32937-2016</w:t>
      </w:r>
      <w:r>
        <w:rPr>
          <w:rFonts w:ascii="Times New Roman" w:eastAsia="仿宋" w:hAnsi="Times New Roman" w:hint="eastAsia"/>
          <w:sz w:val="32"/>
        </w:rPr>
        <w:t>《爆炸和火灾危险场所防雷装置检测技术规范》、</w:t>
      </w:r>
      <w:r>
        <w:rPr>
          <w:rFonts w:ascii="Times New Roman" w:eastAsia="仿宋" w:hAnsi="Times New Roman" w:hint="eastAsia"/>
          <w:sz w:val="32"/>
        </w:rPr>
        <w:t>GB/T 32938-2016</w:t>
      </w:r>
      <w:r>
        <w:rPr>
          <w:rFonts w:ascii="Times New Roman" w:eastAsia="仿宋" w:hAnsi="Times New Roman" w:hint="eastAsia"/>
          <w:sz w:val="32"/>
        </w:rPr>
        <w:t>《防雷装置检测服务规范》、</w:t>
      </w:r>
      <w:r>
        <w:rPr>
          <w:rFonts w:ascii="Times New Roman" w:eastAsia="仿宋" w:hAnsi="Times New Roman" w:hint="eastAsia"/>
          <w:sz w:val="32"/>
        </w:rPr>
        <w:t>GB  50057-2010</w:t>
      </w:r>
      <w:r>
        <w:rPr>
          <w:rFonts w:ascii="Times New Roman" w:eastAsia="仿宋" w:hAnsi="Times New Roman" w:hint="eastAsia"/>
          <w:sz w:val="32"/>
        </w:rPr>
        <w:t>《建筑物防雷设计规范》、</w:t>
      </w:r>
      <w:r>
        <w:rPr>
          <w:rFonts w:ascii="Times New Roman" w:eastAsia="仿宋" w:hAnsi="Times New Roman" w:hint="eastAsia"/>
          <w:sz w:val="32"/>
        </w:rPr>
        <w:t>GB  50343-2012</w:t>
      </w:r>
      <w:r>
        <w:rPr>
          <w:rFonts w:ascii="Times New Roman" w:eastAsia="仿宋" w:hAnsi="Times New Roman" w:hint="eastAsia"/>
          <w:sz w:val="32"/>
        </w:rPr>
        <w:t>《建筑物电子信息系统防雷技术规范》、</w:t>
      </w:r>
      <w:r>
        <w:rPr>
          <w:rFonts w:ascii="Times New Roman" w:eastAsia="仿宋" w:hAnsi="Times New Roman" w:hint="eastAsia"/>
          <w:sz w:val="32"/>
        </w:rPr>
        <w:t>GB 50601-2010</w:t>
      </w:r>
      <w:r>
        <w:rPr>
          <w:rFonts w:ascii="Times New Roman" w:eastAsia="仿宋" w:hAnsi="Times New Roman" w:hint="eastAsia"/>
          <w:sz w:val="32"/>
        </w:rPr>
        <w:t>《建筑物防雷工程施工与质量验收规范》和</w:t>
      </w:r>
      <w:r>
        <w:rPr>
          <w:rFonts w:ascii="Times New Roman" w:eastAsia="仿宋" w:hAnsi="Times New Roman" w:hint="eastAsia"/>
          <w:sz w:val="32"/>
        </w:rPr>
        <w:t>GB 55024-2022</w:t>
      </w:r>
      <w:r>
        <w:rPr>
          <w:rFonts w:ascii="Times New Roman" w:eastAsia="仿宋" w:hAnsi="Times New Roman" w:hint="eastAsia"/>
          <w:sz w:val="32"/>
        </w:rPr>
        <w:t>《建筑电气与智能化通用规范》的规定，在充分考虑科学性、协调性和规范性的基础上进行修订。</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同时，参考国际电工委员会（</w:t>
      </w:r>
      <w:r>
        <w:rPr>
          <w:rFonts w:ascii="Times New Roman" w:eastAsia="仿宋" w:hAnsi="Times New Roman" w:hint="eastAsia"/>
          <w:sz w:val="32"/>
        </w:rPr>
        <w:t>IEC</w:t>
      </w:r>
      <w:r>
        <w:rPr>
          <w:rFonts w:ascii="Times New Roman" w:eastAsia="仿宋" w:hAnsi="Times New Roman" w:hint="eastAsia"/>
          <w:sz w:val="32"/>
        </w:rPr>
        <w:t>）和国际标准化组织（</w:t>
      </w:r>
      <w:r>
        <w:rPr>
          <w:rFonts w:ascii="Times New Roman" w:eastAsia="仿宋" w:hAnsi="Times New Roman" w:hint="eastAsia"/>
          <w:sz w:val="32"/>
        </w:rPr>
        <w:t>ISO</w:t>
      </w:r>
      <w:r>
        <w:rPr>
          <w:rFonts w:ascii="Times New Roman" w:eastAsia="仿宋" w:hAnsi="Times New Roman" w:hint="eastAsia"/>
          <w:sz w:val="32"/>
        </w:rPr>
        <w:t>）的相关标准，如</w:t>
      </w:r>
      <w:r>
        <w:rPr>
          <w:rFonts w:ascii="Times New Roman" w:eastAsia="仿宋" w:hAnsi="Times New Roman" w:hint="eastAsia"/>
          <w:sz w:val="32"/>
        </w:rPr>
        <w:t>IEC 62305</w:t>
      </w:r>
      <w:r>
        <w:rPr>
          <w:rFonts w:ascii="Times New Roman" w:eastAsia="仿宋" w:hAnsi="Times New Roman" w:hint="eastAsia"/>
          <w:sz w:val="32"/>
        </w:rPr>
        <w:t>系列和</w:t>
      </w:r>
      <w:r>
        <w:rPr>
          <w:rFonts w:ascii="Times New Roman" w:eastAsia="仿宋" w:hAnsi="Times New Roman" w:hint="eastAsia"/>
          <w:sz w:val="32"/>
        </w:rPr>
        <w:t>ISO 31000</w:t>
      </w:r>
      <w:r>
        <w:rPr>
          <w:rFonts w:ascii="Times New Roman" w:eastAsia="仿宋" w:hAnsi="Times New Roman" w:hint="eastAsia"/>
          <w:sz w:val="32"/>
        </w:rPr>
        <w:t>系列。这些国际标准的先进技术和方法为本标准提供重要的参考依据，确保技术上的先进性和国际化接轨。</w:t>
      </w:r>
    </w:p>
    <w:p w:rsidR="00E130AF" w:rsidRDefault="00E130AF" w:rsidP="004C2AE2">
      <w:pPr>
        <w:spacing w:line="360" w:lineRule="auto"/>
        <w:ind w:firstLineChars="200" w:firstLine="643"/>
        <w:rPr>
          <w:rFonts w:ascii="楷体" w:eastAsia="楷体" w:hAnsi="楷体"/>
          <w:b/>
          <w:sz w:val="32"/>
        </w:rPr>
      </w:pPr>
      <w:r>
        <w:rPr>
          <w:rFonts w:ascii="楷体" w:eastAsia="楷体" w:hAnsi="楷体" w:hint="eastAsia"/>
          <w:b/>
          <w:sz w:val="32"/>
        </w:rPr>
        <w:t>四、具体细化和提升的内容</w:t>
      </w:r>
    </w:p>
    <w:p w:rsidR="00E130AF" w:rsidRDefault="00E130AF" w:rsidP="004C2AE2">
      <w:pPr>
        <w:spacing w:line="360" w:lineRule="auto"/>
        <w:ind w:firstLineChars="200" w:firstLine="643"/>
        <w:rPr>
          <w:rFonts w:ascii="Times New Roman" w:eastAsia="仿宋" w:hAnsi="Times New Roman"/>
          <w:sz w:val="32"/>
        </w:rPr>
      </w:pPr>
      <w:r>
        <w:rPr>
          <w:rFonts w:ascii="Times New Roman" w:eastAsia="仿宋" w:hAnsi="Times New Roman" w:hint="eastAsia"/>
          <w:b/>
          <w:sz w:val="32"/>
        </w:rPr>
        <w:t>检测点和数量的明确</w:t>
      </w:r>
      <w:r>
        <w:rPr>
          <w:rFonts w:ascii="Times New Roman" w:eastAsia="仿宋" w:hAnsi="Times New Roman" w:hint="eastAsia"/>
          <w:sz w:val="32"/>
        </w:rPr>
        <w:t>。在参考现行标准的基础上，本标准明确具体的检测点和数量。例如，接闪器、防雷等电位连接、磁屏蔽等不仅明确检测部位，还规定具体的检测点和数量，确保每检测子项要求都能在实际操作中落实。</w:t>
      </w:r>
    </w:p>
    <w:p w:rsidR="00E130AF" w:rsidRDefault="00E130AF" w:rsidP="004C2AE2">
      <w:pPr>
        <w:spacing w:line="360" w:lineRule="auto"/>
        <w:ind w:firstLineChars="200" w:firstLine="643"/>
        <w:rPr>
          <w:rFonts w:ascii="Times New Roman" w:eastAsia="仿宋" w:hAnsi="Times New Roman"/>
          <w:sz w:val="32"/>
        </w:rPr>
      </w:pPr>
      <w:r>
        <w:rPr>
          <w:rFonts w:ascii="Times New Roman" w:eastAsia="仿宋" w:hAnsi="Times New Roman" w:hint="eastAsia"/>
          <w:b/>
          <w:sz w:val="32"/>
        </w:rPr>
        <w:t>技术要求的提升</w:t>
      </w:r>
      <w:r>
        <w:rPr>
          <w:rFonts w:ascii="Times New Roman" w:eastAsia="仿宋" w:hAnsi="Times New Roman" w:hint="eastAsia"/>
          <w:sz w:val="32"/>
        </w:rPr>
        <w:t>。通过对现行标准的分析，发现一些技术要求需要进一步提升以适应最新的技术发展和实际需求。例如，本标准中引入对防雷开关型</w:t>
      </w:r>
      <w:r>
        <w:rPr>
          <w:rFonts w:ascii="Times New Roman" w:eastAsia="仿宋" w:hAnsi="Times New Roman" w:hint="eastAsia"/>
          <w:sz w:val="32"/>
        </w:rPr>
        <w:t>SPD</w:t>
      </w:r>
      <w:r>
        <w:rPr>
          <w:rFonts w:ascii="Times New Roman" w:eastAsia="仿宋" w:hAnsi="Times New Roman" w:hint="eastAsia"/>
          <w:sz w:val="32"/>
        </w:rPr>
        <w:t>产品、信号电涌保护器的检查方法，确保检测结果与实际应用需求相匹配。</w:t>
      </w:r>
    </w:p>
    <w:p w:rsidR="00E130AF" w:rsidRDefault="00E130AF" w:rsidP="004C2AE2">
      <w:pPr>
        <w:spacing w:line="360" w:lineRule="auto"/>
        <w:ind w:firstLineChars="200" w:firstLine="643"/>
        <w:rPr>
          <w:rFonts w:ascii="Times New Roman" w:eastAsia="仿宋" w:hAnsi="Times New Roman"/>
          <w:sz w:val="32"/>
        </w:rPr>
      </w:pPr>
      <w:r>
        <w:rPr>
          <w:rFonts w:ascii="Times New Roman" w:eastAsia="仿宋" w:hAnsi="Times New Roman" w:hint="eastAsia"/>
          <w:b/>
          <w:sz w:val="32"/>
        </w:rPr>
        <w:t>区域协同的规范</w:t>
      </w:r>
      <w:r>
        <w:rPr>
          <w:rFonts w:ascii="Times New Roman" w:eastAsia="仿宋" w:hAnsi="Times New Roman" w:hint="eastAsia"/>
          <w:sz w:val="32"/>
        </w:rPr>
        <w:t>。本标准在制定过程中，结合长三角区域内的实际需求，通过完善检测点标准，提升区域内防雷检测工作的整体水平。这一提升不仅有助于提高检测质量，还能促进区域经</w:t>
      </w:r>
      <w:r>
        <w:rPr>
          <w:rFonts w:ascii="Times New Roman" w:eastAsia="仿宋" w:hAnsi="Times New Roman" w:hint="eastAsia"/>
          <w:sz w:val="32"/>
        </w:rPr>
        <w:lastRenderedPageBreak/>
        <w:t>济一体化和市场监管的有效性。</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通过以上分析，本标准在与现行法律、法规和标准保持一致的基础上，进行细化和提升，确保标准的科学性、合理性和可操作性。标准的制定不仅有效指导和规范防雷检测工作，还推动防雷检测行业向更高水平的发展，</w:t>
      </w:r>
      <w:proofErr w:type="gramStart"/>
      <w:r>
        <w:rPr>
          <w:rFonts w:ascii="Times New Roman" w:eastAsia="仿宋" w:hAnsi="Times New Roman" w:hint="eastAsia"/>
          <w:sz w:val="32"/>
        </w:rPr>
        <w:t>实现长</w:t>
      </w:r>
      <w:proofErr w:type="gramEnd"/>
      <w:r>
        <w:rPr>
          <w:rFonts w:ascii="Times New Roman" w:eastAsia="仿宋" w:hAnsi="Times New Roman" w:hint="eastAsia"/>
          <w:sz w:val="32"/>
        </w:rPr>
        <w:t>三角区域防雷检测工作的协调统一和技术提升。</w:t>
      </w:r>
    </w:p>
    <w:p w:rsidR="00E130AF" w:rsidRDefault="00E130AF" w:rsidP="004C2AE2">
      <w:pPr>
        <w:spacing w:line="360" w:lineRule="auto"/>
        <w:ind w:firstLineChars="200" w:firstLine="643"/>
        <w:jc w:val="left"/>
        <w:rPr>
          <w:rFonts w:ascii="Times New Roman" w:eastAsia="黑体" w:hAnsi="Times New Roman"/>
          <w:b/>
          <w:sz w:val="32"/>
        </w:rPr>
      </w:pPr>
      <w:r>
        <w:rPr>
          <w:rFonts w:ascii="Times New Roman" w:eastAsia="黑体" w:hAnsi="Times New Roman"/>
          <w:b/>
          <w:sz w:val="32"/>
        </w:rPr>
        <w:t>六、</w:t>
      </w:r>
      <w:r>
        <w:rPr>
          <w:rFonts w:ascii="Times New Roman" w:eastAsia="黑体" w:hAnsi="Times New Roman" w:hint="eastAsia"/>
          <w:b/>
          <w:sz w:val="32"/>
        </w:rPr>
        <w:t>重大分歧意见的处理结果及理由</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sz w:val="32"/>
        </w:rPr>
        <w:t>本标准无重大分歧意见。</w:t>
      </w:r>
      <w:r>
        <w:rPr>
          <w:rFonts w:ascii="Times New Roman" w:eastAsia="仿宋" w:hAnsi="Times New Roman" w:hint="eastAsia"/>
          <w:sz w:val="32"/>
        </w:rPr>
        <w:t>本标准编制过程中无重大分歧意见。</w:t>
      </w:r>
    </w:p>
    <w:p w:rsidR="00E130AF" w:rsidRDefault="00E130AF" w:rsidP="004C2AE2">
      <w:pPr>
        <w:spacing w:line="360" w:lineRule="auto"/>
        <w:ind w:firstLineChars="200" w:firstLine="643"/>
        <w:jc w:val="left"/>
        <w:rPr>
          <w:rFonts w:ascii="Times New Roman" w:eastAsia="黑体" w:hAnsi="Times New Roman"/>
          <w:b/>
          <w:sz w:val="32"/>
        </w:rPr>
      </w:pPr>
      <w:r>
        <w:rPr>
          <w:rFonts w:ascii="Times New Roman" w:eastAsia="黑体" w:hAnsi="Times New Roman" w:hint="eastAsia"/>
          <w:b/>
          <w:sz w:val="32"/>
        </w:rPr>
        <w:t>七、涉及专利的有关说明</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本标准编制过程中未识别出任何专利。</w:t>
      </w:r>
    </w:p>
    <w:p w:rsidR="00E130AF" w:rsidRDefault="00E130AF" w:rsidP="004C2AE2">
      <w:pPr>
        <w:spacing w:line="360" w:lineRule="auto"/>
        <w:ind w:firstLineChars="200" w:firstLine="643"/>
        <w:jc w:val="left"/>
        <w:rPr>
          <w:rFonts w:ascii="Times New Roman" w:eastAsia="黑体" w:hAnsi="Times New Roman"/>
          <w:b/>
          <w:sz w:val="32"/>
        </w:rPr>
      </w:pPr>
      <w:r>
        <w:rPr>
          <w:rFonts w:ascii="Times New Roman" w:eastAsia="黑体" w:hAnsi="Times New Roman" w:hint="eastAsia"/>
          <w:b/>
          <w:sz w:val="32"/>
        </w:rPr>
        <w:t>八</w:t>
      </w:r>
      <w:r>
        <w:rPr>
          <w:rFonts w:ascii="Times New Roman" w:eastAsia="黑体" w:hAnsi="Times New Roman"/>
          <w:b/>
          <w:sz w:val="32"/>
        </w:rPr>
        <w:t>、标准宣</w:t>
      </w:r>
      <w:proofErr w:type="gramStart"/>
      <w:r>
        <w:rPr>
          <w:rFonts w:ascii="Times New Roman" w:eastAsia="黑体" w:hAnsi="Times New Roman"/>
          <w:b/>
          <w:sz w:val="32"/>
        </w:rPr>
        <w:t>贯实施</w:t>
      </w:r>
      <w:proofErr w:type="gramEnd"/>
      <w:r>
        <w:rPr>
          <w:rFonts w:ascii="Times New Roman" w:eastAsia="黑体" w:hAnsi="Times New Roman"/>
          <w:b/>
          <w:sz w:val="32"/>
        </w:rPr>
        <w:t>的建议</w:t>
      </w:r>
    </w:p>
    <w:p w:rsidR="00E130AF" w:rsidRDefault="00E130AF" w:rsidP="004C2AE2">
      <w:pPr>
        <w:spacing w:line="360" w:lineRule="auto"/>
        <w:ind w:firstLineChars="200" w:firstLine="643"/>
        <w:jc w:val="left"/>
        <w:rPr>
          <w:rFonts w:ascii="Times New Roman" w:eastAsia="楷体" w:hAnsi="Times New Roman"/>
          <w:b/>
          <w:sz w:val="32"/>
        </w:rPr>
      </w:pPr>
      <w:bookmarkStart w:id="9" w:name="_Toc2062571"/>
      <w:r>
        <w:rPr>
          <w:rFonts w:ascii="Times New Roman" w:eastAsia="楷体" w:hAnsi="Times New Roman"/>
          <w:b/>
          <w:sz w:val="32"/>
        </w:rPr>
        <w:t>（一）贯彻标准的要求</w:t>
      </w:r>
      <w:bookmarkEnd w:id="9"/>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建议作为推荐性标准。长三角区域内的行业主管机构、防雷中介技术服务机构在行业管理、检测业务工作</w:t>
      </w:r>
      <w:r>
        <w:rPr>
          <w:rFonts w:ascii="Times New Roman" w:eastAsia="仿宋" w:hAnsi="Times New Roman"/>
          <w:sz w:val="32"/>
        </w:rPr>
        <w:t>中，</w:t>
      </w:r>
      <w:r>
        <w:rPr>
          <w:rFonts w:ascii="Times New Roman" w:eastAsia="仿宋" w:hAnsi="Times New Roman" w:hint="eastAsia"/>
          <w:sz w:val="32"/>
        </w:rPr>
        <w:t>认真</w:t>
      </w:r>
      <w:r>
        <w:rPr>
          <w:rFonts w:ascii="Times New Roman" w:eastAsia="仿宋" w:hAnsi="Times New Roman"/>
          <w:sz w:val="32"/>
        </w:rPr>
        <w:t>执行本标准。</w:t>
      </w:r>
    </w:p>
    <w:p w:rsidR="00E130AF" w:rsidRDefault="00E130AF" w:rsidP="004C2AE2">
      <w:pPr>
        <w:spacing w:line="360" w:lineRule="auto"/>
        <w:ind w:firstLineChars="200" w:firstLine="643"/>
        <w:jc w:val="left"/>
        <w:rPr>
          <w:rFonts w:ascii="Times New Roman" w:eastAsia="楷体" w:hAnsi="Times New Roman"/>
          <w:b/>
          <w:sz w:val="32"/>
        </w:rPr>
      </w:pPr>
      <w:bookmarkStart w:id="10" w:name="_Toc2062572"/>
      <w:r>
        <w:rPr>
          <w:rFonts w:ascii="Times New Roman" w:eastAsia="楷体" w:hAnsi="Times New Roman"/>
          <w:b/>
          <w:sz w:val="32"/>
        </w:rPr>
        <w:t>（二）贯彻标准的建议</w:t>
      </w:r>
      <w:bookmarkEnd w:id="10"/>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本规范实施过程中因涉及面广，技术性强，各地现况有参差等问题，各方面建设和完善工作须进一步加强。现提出如下贯彻实施建议：</w:t>
      </w:r>
      <w:r>
        <w:rPr>
          <w:rFonts w:ascii="Times New Roman" w:eastAsia="仿宋" w:hAnsi="Times New Roman" w:hint="eastAsia"/>
          <w:sz w:val="32"/>
        </w:rPr>
        <w:t xml:space="preserve"> </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充分认识规范的作用和意义，加强对规范宣</w:t>
      </w:r>
      <w:proofErr w:type="gramStart"/>
      <w:r>
        <w:rPr>
          <w:rFonts w:ascii="Times New Roman" w:eastAsia="仿宋" w:hAnsi="Times New Roman" w:hint="eastAsia"/>
          <w:sz w:val="32"/>
        </w:rPr>
        <w:t>贯工作</w:t>
      </w:r>
      <w:proofErr w:type="gramEnd"/>
      <w:r>
        <w:rPr>
          <w:rFonts w:ascii="Times New Roman" w:eastAsia="仿宋" w:hAnsi="Times New Roman" w:hint="eastAsia"/>
          <w:sz w:val="32"/>
        </w:rPr>
        <w:t>的组织领导和培训指导。加强规范宣传贯彻工作，确保有关人员全面掌握、准确理解并贯彻实施规范的基本要求。行业主管部门应结合实际，</w:t>
      </w:r>
      <w:r>
        <w:rPr>
          <w:rFonts w:ascii="Times New Roman" w:eastAsia="仿宋" w:hAnsi="Times New Roman" w:hint="eastAsia"/>
          <w:sz w:val="32"/>
        </w:rPr>
        <w:lastRenderedPageBreak/>
        <w:t>组织各业务单位及有关单位负责人和业务人员，开展形式多样的宣贯活动和培训指导，充分掌握本规范的主要内容和有关要求，提高贯彻执行规范的自觉性。</w:t>
      </w:r>
    </w:p>
    <w:p w:rsidR="00E130AF" w:rsidRDefault="00E130AF" w:rsidP="004C2AE2">
      <w:pPr>
        <w:spacing w:line="360" w:lineRule="auto"/>
        <w:ind w:firstLineChars="200" w:firstLine="640"/>
        <w:rPr>
          <w:rFonts w:ascii="Times New Roman" w:eastAsia="仿宋" w:hAnsi="Times New Roman"/>
          <w:sz w:val="32"/>
        </w:rPr>
      </w:pPr>
      <w:r>
        <w:rPr>
          <w:rFonts w:ascii="Times New Roman" w:eastAsia="仿宋" w:hAnsi="Times New Roman" w:hint="eastAsia"/>
          <w:sz w:val="32"/>
        </w:rPr>
        <w:t>标准发布、实施前后，需加强宣传、宣贯工作，例如采用成立标准宣贯小组、召开培训会议、线上线下答疑等方式，进一步使相关人员掌握内容并加以运用。同时各地防雷检测技术服务业务单位在实践过程中，要及时总结、反馈应用成果，为规范的不断完善提供实践经验。</w:t>
      </w:r>
    </w:p>
    <w:p w:rsidR="00D1426E" w:rsidRDefault="00E130AF" w:rsidP="004C2AE2">
      <w:pPr>
        <w:spacing w:line="360" w:lineRule="auto"/>
      </w:pPr>
      <w:r>
        <w:rPr>
          <w:rFonts w:ascii="Times New Roman" w:eastAsia="仿宋" w:hAnsi="Times New Roman" w:hint="eastAsia"/>
          <w:sz w:val="32"/>
        </w:rPr>
        <w:t>本标准实施过程中，请相关单位认真总结经验，如发现需要修改和补充之处，请将意见和有关资料及时反馈到本标准编制组，以供今后修订时参考。</w:t>
      </w:r>
    </w:p>
    <w:sectPr w:rsidR="00D1426E" w:rsidSect="00CB67B5">
      <w:footerReference w:type="even" r:id="rId18"/>
      <w:footerReference w:type="default" r:id="rId19"/>
      <w:pgSz w:w="11906" w:h="16838" w:code="9"/>
      <w:pgMar w:top="1531" w:right="1531" w:bottom="1531" w:left="1531"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67537" w:rsidRDefault="00367537" w:rsidP="004C2AE2">
      <w:r>
        <w:separator/>
      </w:r>
    </w:p>
  </w:endnote>
  <w:endnote w:type="continuationSeparator" w:id="0">
    <w:p w:rsidR="00367537" w:rsidRDefault="00367537" w:rsidP="004C2A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方正小标宋_GBK">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90017911"/>
      <w:docPartObj>
        <w:docPartGallery w:val="Page Numbers (Bottom of Page)"/>
        <w:docPartUnique/>
      </w:docPartObj>
    </w:sdtPr>
    <w:sdtEndPr/>
    <w:sdtContent>
      <w:p w:rsidR="004C2AE2" w:rsidRDefault="004C2AE2" w:rsidP="004C2AE2">
        <w:pPr>
          <w:pStyle w:val="a6"/>
        </w:pPr>
        <w:r>
          <w:rPr>
            <w:rFonts w:ascii="宋体" w:eastAsia="宋体" w:hAnsi="宋体" w:hint="eastAsia"/>
            <w:sz w:val="28"/>
          </w:rPr>
          <w:t>—</w:t>
        </w:r>
        <w:r>
          <w:rPr>
            <w:rFonts w:ascii="宋体" w:eastAsia="宋体" w:hAnsi="宋体"/>
            <w:sz w:val="28"/>
          </w:rPr>
          <w:t xml:space="preserve"> </w:t>
        </w:r>
        <w:r>
          <w:rPr>
            <w:rFonts w:ascii="宋体" w:eastAsia="宋体" w:hAnsi="宋体"/>
            <w:sz w:val="28"/>
          </w:rPr>
          <w:fldChar w:fldCharType="begin"/>
        </w:r>
        <w:r>
          <w:rPr>
            <w:rFonts w:ascii="宋体" w:eastAsia="宋体" w:hAnsi="宋体"/>
            <w:sz w:val="28"/>
          </w:rPr>
          <w:instrText xml:space="preserve"> PAGE \* Arabic \* MERGEFORMAT </w:instrText>
        </w:r>
        <w:r>
          <w:rPr>
            <w:rFonts w:ascii="宋体" w:eastAsia="宋体" w:hAnsi="宋体"/>
            <w:sz w:val="28"/>
          </w:rPr>
          <w:fldChar w:fldCharType="separate"/>
        </w:r>
        <w:r w:rsidR="00CB67B5">
          <w:rPr>
            <w:rFonts w:ascii="宋体" w:eastAsia="宋体" w:hAnsi="宋体"/>
            <w:noProof/>
            <w:sz w:val="28"/>
          </w:rPr>
          <w:t>20</w:t>
        </w:r>
        <w:r>
          <w:rPr>
            <w:rFonts w:ascii="宋体" w:eastAsia="宋体" w:hAnsi="宋体"/>
            <w:sz w:val="28"/>
          </w:rPr>
          <w:fldChar w:fldCharType="end"/>
        </w:r>
        <w:r>
          <w:rPr>
            <w:rFonts w:ascii="宋体" w:eastAsia="宋体" w:hAnsi="宋体"/>
            <w:sz w:val="28"/>
          </w:rPr>
          <w:t xml:space="preserve"> —</w:t>
        </w:r>
      </w:p>
    </w:sdtContent>
  </w:sdt>
  <w:p w:rsidR="004C2AE2" w:rsidRDefault="004C2AE2">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C2AE2" w:rsidRDefault="004C2AE2" w:rsidP="004C2AE2">
    <w:pPr>
      <w:pStyle w:val="a6"/>
      <w:ind w:rightChars="100" w:right="210"/>
      <w:jc w:val="right"/>
      <w:rPr>
        <w:rFonts w:ascii="宋体" w:eastAsia="宋体" w:hAnsi="宋体"/>
        <w:sz w:val="28"/>
      </w:rPr>
    </w:pPr>
    <w:r>
      <w:rPr>
        <w:rFonts w:ascii="宋体" w:eastAsia="宋体" w:hAnsi="宋体" w:hint="eastAsia"/>
        <w:sz w:val="28"/>
      </w:rPr>
      <w:t>—</w:t>
    </w:r>
    <w:r>
      <w:rPr>
        <w:rFonts w:ascii="宋体" w:eastAsia="宋体" w:hAnsi="宋体"/>
        <w:sz w:val="28"/>
      </w:rPr>
      <w:t xml:space="preserve"> </w:t>
    </w:r>
    <w:r>
      <w:rPr>
        <w:rFonts w:ascii="宋体" w:eastAsia="宋体" w:hAnsi="宋体"/>
        <w:sz w:val="28"/>
      </w:rPr>
      <w:fldChar w:fldCharType="begin"/>
    </w:r>
    <w:r>
      <w:rPr>
        <w:rFonts w:ascii="宋体" w:eastAsia="宋体" w:hAnsi="宋体"/>
        <w:sz w:val="28"/>
      </w:rPr>
      <w:instrText xml:space="preserve"> PAGE \* Arabic \* MERGEFORMAT </w:instrText>
    </w:r>
    <w:r>
      <w:rPr>
        <w:rFonts w:ascii="宋体" w:eastAsia="宋体" w:hAnsi="宋体"/>
        <w:sz w:val="28"/>
      </w:rPr>
      <w:fldChar w:fldCharType="separate"/>
    </w:r>
    <w:r w:rsidR="00CB67B5">
      <w:rPr>
        <w:rFonts w:ascii="宋体" w:eastAsia="宋体" w:hAnsi="宋体"/>
        <w:noProof/>
        <w:sz w:val="28"/>
      </w:rPr>
      <w:t>19</w:t>
    </w:r>
    <w:r>
      <w:rPr>
        <w:rFonts w:ascii="宋体" w:eastAsia="宋体" w:hAnsi="宋体"/>
        <w:sz w:val="28"/>
      </w:rPr>
      <w:fldChar w:fldCharType="end"/>
    </w:r>
    <w:r>
      <w:rPr>
        <w:rFonts w:ascii="宋体" w:eastAsia="宋体" w:hAnsi="宋体"/>
        <w:sz w:val="28"/>
      </w:rPr>
      <w:t xml:space="preserve"> —</w:t>
    </w:r>
  </w:p>
  <w:p w:rsidR="004C2AE2" w:rsidRDefault="004C2AE2" w:rsidP="004C2AE2">
    <w:pPr>
      <w:pStyle w:val="a6"/>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67537" w:rsidRDefault="00367537" w:rsidP="004C2AE2">
      <w:r>
        <w:separator/>
      </w:r>
    </w:p>
  </w:footnote>
  <w:footnote w:type="continuationSeparator" w:id="0">
    <w:p w:rsidR="00367537" w:rsidRDefault="00367537" w:rsidP="004C2AE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defaultTabStop w:val="420"/>
  <w:evenAndOddHeaders/>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30AF"/>
    <w:rsid w:val="00303612"/>
    <w:rsid w:val="00367537"/>
    <w:rsid w:val="003D3E86"/>
    <w:rsid w:val="004A1879"/>
    <w:rsid w:val="004C2AE2"/>
    <w:rsid w:val="005414F7"/>
    <w:rsid w:val="00543ECC"/>
    <w:rsid w:val="008A6A2A"/>
    <w:rsid w:val="00CB67B5"/>
    <w:rsid w:val="00D1426E"/>
    <w:rsid w:val="00E130AF"/>
    <w:rsid w:val="00EB70F7"/>
    <w:rsid w:val="00FE67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829A69C6-1239-4EE3-BC15-C52B5A035B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标准文件_段"/>
    <w:autoRedefine/>
    <w:qFormat/>
    <w:rsid w:val="00E130AF"/>
    <w:pPr>
      <w:autoSpaceDE w:val="0"/>
      <w:autoSpaceDN w:val="0"/>
      <w:ind w:firstLineChars="200" w:firstLine="420"/>
      <w:jc w:val="both"/>
    </w:pPr>
    <w:rPr>
      <w:rFonts w:ascii="宋体" w:eastAsia="宋体" w:hAnsi="Times New Roman" w:cs="Times New Roman"/>
      <w:kern w:val="0"/>
      <w:szCs w:val="20"/>
    </w:rPr>
  </w:style>
  <w:style w:type="paragraph" w:styleId="a4">
    <w:name w:val="header"/>
    <w:basedOn w:val="a"/>
    <w:link w:val="a5"/>
    <w:uiPriority w:val="99"/>
    <w:unhideWhenUsed/>
    <w:rsid w:val="004C2AE2"/>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0"/>
    <w:link w:val="a4"/>
    <w:uiPriority w:val="99"/>
    <w:rsid w:val="004C2AE2"/>
    <w:rPr>
      <w:sz w:val="18"/>
      <w:szCs w:val="18"/>
    </w:rPr>
  </w:style>
  <w:style w:type="paragraph" w:styleId="a6">
    <w:name w:val="footer"/>
    <w:basedOn w:val="a"/>
    <w:link w:val="a7"/>
    <w:uiPriority w:val="99"/>
    <w:unhideWhenUsed/>
    <w:qFormat/>
    <w:rsid w:val="004C2AE2"/>
    <w:pPr>
      <w:tabs>
        <w:tab w:val="center" w:pos="4153"/>
        <w:tab w:val="right" w:pos="8306"/>
      </w:tabs>
      <w:snapToGrid w:val="0"/>
      <w:jc w:val="left"/>
    </w:pPr>
    <w:rPr>
      <w:sz w:val="18"/>
      <w:szCs w:val="18"/>
    </w:rPr>
  </w:style>
  <w:style w:type="character" w:customStyle="1" w:styleId="a7">
    <w:name w:val="页脚 字符"/>
    <w:basedOn w:val="a0"/>
    <w:link w:val="a6"/>
    <w:uiPriority w:val="99"/>
    <w:qFormat/>
    <w:rsid w:val="004C2AE2"/>
    <w:rPr>
      <w:sz w:val="18"/>
      <w:szCs w:val="18"/>
    </w:rPr>
  </w:style>
  <w:style w:type="character" w:styleId="a8">
    <w:name w:val="line number"/>
    <w:basedOn w:val="a0"/>
    <w:uiPriority w:val="99"/>
    <w:semiHidden/>
    <w:unhideWhenUsed/>
    <w:rsid w:val="004C2A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settings" Target="settings.xml"/><Relationship Id="rId16" Type="http://schemas.openxmlformats.org/officeDocument/2006/relationships/image" Target="media/image10.sv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jpeg"/><Relationship Id="rId5" Type="http://schemas.openxmlformats.org/officeDocument/2006/relationships/endnotes" Target="endnotes.xml"/><Relationship Id="rId15" Type="http://schemas.openxmlformats.org/officeDocument/2006/relationships/image" Target="media/image9.png"/><Relationship Id="rId10" Type="http://schemas.openxmlformats.org/officeDocument/2006/relationships/oleObject" Target="embeddings/oleObject1.bin"/><Relationship Id="rId19"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image" Target="media/image4.wmf"/><Relationship Id="rId14" Type="http://schemas.openxmlformats.org/officeDocument/2006/relationships/image" Target="media/image8.sv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23</Pages>
  <Words>1330</Words>
  <Characters>7582</Characters>
  <Application>Microsoft Office Word</Application>
  <DocSecurity>0</DocSecurity>
  <Lines>63</Lines>
  <Paragraphs>17</Paragraphs>
  <ScaleCrop>false</ScaleCrop>
  <Company>ITianKong.Com</Company>
  <LinksUpToDate>false</LinksUpToDate>
  <CharactersWithSpaces>8895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SkyUser</dc:creator>
  <cp:keywords/>
  <dc:description/>
  <cp:lastModifiedBy>windows</cp:lastModifiedBy>
  <cp:revision>2</cp:revision>
  <dcterms:created xsi:type="dcterms:W3CDTF">2024-07-04T02:33:00Z</dcterms:created>
  <dcterms:modified xsi:type="dcterms:W3CDTF">2024-07-04T02:33:00Z</dcterms:modified>
</cp:coreProperties>
</file>