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32"/>
        </w:rPr>
      </w:pPr>
    </w:p>
    <w:p>
      <w:pPr>
        <w:ind w:firstLine="0"/>
        <w:jc w:val="center"/>
        <w:rPr>
          <w:rFonts w:ascii="方正小标宋_GBK" w:eastAsia="方正小标宋_GBK"/>
          <w:kern w:val="32"/>
          <w:sz w:val="44"/>
        </w:rPr>
      </w:pPr>
      <w:r>
        <w:rPr>
          <w:rFonts w:hint="eastAsia" w:ascii="方正小标宋_GBK" w:eastAsia="方正小标宋_GBK"/>
          <w:kern w:val="32"/>
          <w:sz w:val="44"/>
        </w:rPr>
        <w:t>《江苏省基础研究专项资金（基础研究</w:t>
      </w:r>
    </w:p>
    <w:p>
      <w:pPr>
        <w:ind w:firstLine="0"/>
        <w:jc w:val="center"/>
        <w:rPr>
          <w:rFonts w:ascii="方正小标宋_GBK" w:eastAsia="方正小标宋_GBK"/>
          <w:kern w:val="32"/>
          <w:sz w:val="44"/>
        </w:rPr>
      </w:pPr>
      <w:r>
        <w:rPr>
          <w:rFonts w:hint="eastAsia" w:ascii="方正小标宋_GBK" w:eastAsia="方正小标宋_GBK"/>
          <w:kern w:val="32"/>
          <w:sz w:val="44"/>
        </w:rPr>
        <w:t>计划）项目</w:t>
      </w:r>
      <w:bookmarkStart w:id="0" w:name="_Hlk161665153"/>
      <w:r>
        <w:rPr>
          <w:rFonts w:hint="eastAsia" w:ascii="方正小标宋_GBK" w:eastAsia="方正小标宋_GBK"/>
          <w:kern w:val="32"/>
          <w:sz w:val="44"/>
        </w:rPr>
        <w:t>管理办法</w:t>
      </w:r>
      <w:bookmarkEnd w:id="0"/>
      <w:r>
        <w:rPr>
          <w:rFonts w:hint="eastAsia" w:ascii="方正小标宋_GBK" w:eastAsia="方正小标宋_GBK"/>
          <w:kern w:val="32"/>
          <w:sz w:val="44"/>
        </w:rPr>
        <w:t>》起草说明</w:t>
      </w:r>
    </w:p>
    <w:p>
      <w:pPr>
        <w:rPr>
          <w:rFonts w:ascii="方正黑体_GBK" w:hAnsi="华文楷体" w:eastAsia="方正黑体_GBK"/>
          <w:snapToGrid/>
          <w:color w:val="000000"/>
          <w:kern w:val="32"/>
        </w:rPr>
      </w:pPr>
      <w:r>
        <w:rPr>
          <w:rFonts w:hint="eastAsia" w:ascii="方正黑体_GBK" w:hAnsi="华文楷体" w:eastAsia="方正黑体_GBK"/>
          <w:snapToGrid/>
          <w:color w:val="000000"/>
          <w:kern w:val="32"/>
        </w:rPr>
        <w:t>一、起草背景及过程</w:t>
      </w:r>
    </w:p>
    <w:p>
      <w:pPr>
        <w:rPr>
          <w:kern w:val="32"/>
        </w:rPr>
      </w:pPr>
      <w:r>
        <w:rPr>
          <w:rFonts w:hint="eastAsia"/>
        </w:rPr>
        <w:t>落实《江苏省加强基础研究行动方案》（苏政办发〔2023〕45号）要求，深入实施加强基础研究“1820”强基行动，</w:t>
      </w:r>
      <w:r>
        <w:rPr>
          <w:rFonts w:hint="eastAsia"/>
          <w:kern w:val="32"/>
        </w:rPr>
        <w:t>进一步规范和加强对省基础研究专项资金（基础研究计划）项目管理，在充分调研、征求意见的基础上，研究起草了《江苏省基础研究专项资金（基础研究计划）项目管理办法》（征求意见稿）</w:t>
      </w:r>
    </w:p>
    <w:p>
      <w:pPr>
        <w:rPr>
          <w:rFonts w:ascii="方正黑体_GBK" w:hAnsi="华文楷体" w:eastAsia="方正黑体_GBK"/>
          <w:snapToGrid/>
          <w:color w:val="000000"/>
          <w:kern w:val="32"/>
        </w:rPr>
      </w:pPr>
      <w:r>
        <w:rPr>
          <w:rFonts w:hint="eastAsia" w:ascii="方正黑体_GBK" w:hAnsi="华文楷体" w:eastAsia="方正黑体_GBK"/>
          <w:snapToGrid/>
          <w:color w:val="000000"/>
          <w:kern w:val="32"/>
        </w:rPr>
        <w:t>二、总体考虑</w:t>
      </w:r>
    </w:p>
    <w:p>
      <w:pPr>
        <w:spacing w:line="590" w:lineRule="exact"/>
        <w:ind w:firstLine="632" w:firstLineChars="200"/>
        <w:rPr>
          <w:szCs w:val="32"/>
        </w:rPr>
      </w:pPr>
      <w:r>
        <w:rPr>
          <w:szCs w:val="32"/>
        </w:rPr>
        <w:t>在《</w:t>
      </w:r>
      <w:r>
        <w:rPr>
          <w:rFonts w:hint="eastAsia"/>
          <w:szCs w:val="32"/>
        </w:rPr>
        <w:t>项目管理办法</w:t>
      </w:r>
      <w:r>
        <w:rPr>
          <w:szCs w:val="32"/>
        </w:rPr>
        <w:t>》起草过程中，主要把握了以下三个方面的基本要求：</w:t>
      </w:r>
      <w:r>
        <w:rPr>
          <w:rFonts w:eastAsia="方正楷体_GBK"/>
          <w:szCs w:val="32"/>
        </w:rPr>
        <w:t>一是</w:t>
      </w:r>
      <w:r>
        <w:rPr>
          <w:rFonts w:hint="eastAsia" w:eastAsia="方正楷体_GBK"/>
          <w:szCs w:val="32"/>
        </w:rPr>
        <w:t>优化项目布局。</w:t>
      </w:r>
      <w:r>
        <w:rPr>
          <w:rFonts w:hint="eastAsia"/>
        </w:rPr>
        <w:t>统筹科学研究、人才培养、基地建设协调发展，努力推进“从0到1”的重大原始创新，提出更多原创理论，产出更多原创发现。</w:t>
      </w:r>
      <w:r>
        <w:rPr>
          <w:rFonts w:eastAsia="方正楷体_GBK"/>
          <w:szCs w:val="32"/>
        </w:rPr>
        <w:t>二是</w:t>
      </w:r>
      <w:r>
        <w:rPr>
          <w:rFonts w:hint="eastAsia" w:eastAsia="方正楷体_GBK"/>
          <w:szCs w:val="32"/>
        </w:rPr>
        <w:t>突出项目全流程管理</w:t>
      </w:r>
      <w:r>
        <w:rPr>
          <w:szCs w:val="32"/>
        </w:rPr>
        <w:t>。</w:t>
      </w:r>
      <w:r>
        <w:rPr>
          <w:rFonts w:hint="eastAsia"/>
          <w:szCs w:val="32"/>
        </w:rPr>
        <w:t>在充分赋予项目负责人自主权的前提下，</w:t>
      </w:r>
      <w:r>
        <w:rPr>
          <w:rFonts w:hint="eastAsia"/>
        </w:rPr>
        <w:t>明确项目主管部门、承担单位及负责人相关职责，以及项目申报、立项、实施和验收等程序要求</w:t>
      </w:r>
      <w:r>
        <w:rPr>
          <w:rFonts w:hint="eastAsia"/>
          <w:color w:val="333333"/>
          <w:shd w:val="clear" w:color="auto" w:fill="FFFFFF"/>
        </w:rPr>
        <w:t>，进一步提升项目实施绩效。</w:t>
      </w:r>
      <w:r>
        <w:rPr>
          <w:rFonts w:hint="eastAsia" w:eastAsia="方正楷体_GBK"/>
          <w:szCs w:val="32"/>
        </w:rPr>
        <w:t>三是强化项目组织机制创新。</w:t>
      </w:r>
      <w:r>
        <w:rPr>
          <w:rFonts w:hint="eastAsia"/>
        </w:rPr>
        <w:t>探索省地、省企等联合资助方式，</w:t>
      </w:r>
      <w:r>
        <w:rPr>
          <w:rFonts w:hint="eastAsia"/>
          <w:color w:val="000000"/>
          <w:szCs w:val="32"/>
        </w:rPr>
        <w:t>设立</w:t>
      </w:r>
      <w:r>
        <w:rPr>
          <w:rFonts w:hint="eastAsia"/>
          <w:szCs w:val="32"/>
        </w:rPr>
        <w:t>“应用基础研究特区”试点，建立需求紧迫的选题动议快速启动机制，建立原创性、非共识项目全时段多渠道选题发现机制等</w:t>
      </w:r>
      <w:r>
        <w:rPr>
          <w:rFonts w:hint="eastAsia"/>
        </w:rPr>
        <w:t>。</w:t>
      </w:r>
    </w:p>
    <w:p>
      <w:pPr>
        <w:rPr>
          <w:rFonts w:ascii="方正黑体_GBK" w:hAnsi="华文楷体" w:eastAsia="方正黑体_GBK"/>
          <w:snapToGrid/>
          <w:color w:val="000000"/>
          <w:kern w:val="32"/>
        </w:rPr>
      </w:pPr>
      <w:r>
        <w:rPr>
          <w:rFonts w:hint="eastAsia" w:ascii="方正黑体_GBK" w:hAnsi="华文楷体" w:eastAsia="方正黑体_GBK"/>
          <w:snapToGrid/>
          <w:color w:val="000000"/>
          <w:kern w:val="32"/>
        </w:rPr>
        <w:t>三、主要内容</w:t>
      </w:r>
    </w:p>
    <w:p>
      <w:pPr>
        <w:rPr>
          <w:rFonts w:ascii="方正黑体_GBK" w:hAnsi="华文楷体" w:eastAsia="方正黑体_GBK"/>
          <w:snapToGrid/>
          <w:color w:val="000000"/>
          <w:kern w:val="32"/>
        </w:rPr>
      </w:pPr>
      <w:r>
        <w:rPr>
          <w:rFonts w:hint="eastAsia"/>
          <w:kern w:val="32"/>
        </w:rPr>
        <w:t>《项目管理办法》包括七章，共44条。</w:t>
      </w:r>
    </w:p>
    <w:p>
      <w:pPr>
        <w:rPr>
          <w:kern w:val="32"/>
        </w:rPr>
      </w:pPr>
      <w:r>
        <w:rPr>
          <w:rFonts w:hint="eastAsia"/>
          <w:kern w:val="32"/>
        </w:rPr>
        <w:t>第一章 总则。包括起草依据</w:t>
      </w:r>
      <w:bookmarkStart w:id="1" w:name="_GoBack"/>
      <w:bookmarkEnd w:id="1"/>
      <w:r>
        <w:rPr>
          <w:rFonts w:hint="eastAsia"/>
          <w:kern w:val="32"/>
        </w:rPr>
        <w:t>、适用范围、支持类别、管理原则等，明确了省基础研究专项资金（基础研究计划）</w:t>
      </w:r>
      <w:r>
        <w:rPr>
          <w:rFonts w:hint="eastAsia"/>
          <w:szCs w:val="32"/>
        </w:rPr>
        <w:t>按照省基础科学中心、省基础研究重点项目、省自然科学基金项目等类别进行组织，</w:t>
      </w:r>
      <w:r>
        <w:rPr>
          <w:rFonts w:hint="eastAsia"/>
          <w:snapToGrid/>
          <w:kern w:val="1"/>
          <w:szCs w:val="32"/>
        </w:rPr>
        <w:t>项目组织</w:t>
      </w:r>
      <w:r>
        <w:rPr>
          <w:szCs w:val="32"/>
        </w:rPr>
        <w:t>和管理</w:t>
      </w:r>
      <w:r>
        <w:rPr>
          <w:rFonts w:hint="eastAsia"/>
          <w:snapToGrid/>
          <w:kern w:val="1"/>
          <w:szCs w:val="32"/>
        </w:rPr>
        <w:t>坚持“遵循规律、问题导向、原创引</w:t>
      </w:r>
      <w:r>
        <w:rPr>
          <w:rFonts w:hint="eastAsia"/>
        </w:rPr>
        <w:t>领、一体推进”的原则。</w:t>
      </w:r>
    </w:p>
    <w:p>
      <w:pPr>
        <w:rPr>
          <w:kern w:val="32"/>
        </w:rPr>
      </w:pPr>
      <w:r>
        <w:rPr>
          <w:rFonts w:hint="eastAsia"/>
          <w:kern w:val="32"/>
        </w:rPr>
        <w:t>第二章 管理职责。分别明确了省科技厅、项目主管部门、项目承担单位及项目负责人、省科技计划项目管理专业机构的职责分工。</w:t>
      </w:r>
    </w:p>
    <w:p>
      <w:pPr>
        <w:rPr>
          <w:kern w:val="32"/>
        </w:rPr>
      </w:pPr>
      <w:r>
        <w:rPr>
          <w:rFonts w:hint="eastAsia"/>
          <w:kern w:val="32"/>
        </w:rPr>
        <w:t>第三章 项目立项。包括发布申报通知及项目指南、项目申报组织、项目申报受理、项目评审、项目立项、</w:t>
      </w:r>
      <w:r>
        <w:rPr>
          <w:rFonts w:hint="eastAsia" w:ascii="方正仿宋_GBK"/>
          <w:szCs w:val="32"/>
        </w:rPr>
        <w:t>经费拨付等，针对不同情况，探索实施</w:t>
      </w:r>
      <w:r>
        <w:rPr>
          <w:rFonts w:hint="eastAsia"/>
          <w:szCs w:val="32"/>
        </w:rPr>
        <w:t>“应用基础研究特区”试点、非共识项目全时段多渠道选题发现机制等</w:t>
      </w:r>
      <w:r>
        <w:rPr>
          <w:rFonts w:hint="eastAsia" w:ascii="方正仿宋_GBK"/>
          <w:szCs w:val="32"/>
        </w:rPr>
        <w:t>。</w:t>
      </w:r>
    </w:p>
    <w:p>
      <w:pPr>
        <w:rPr>
          <w:kern w:val="32"/>
        </w:rPr>
      </w:pPr>
      <w:r>
        <w:rPr>
          <w:rFonts w:hint="eastAsia"/>
          <w:kern w:val="32"/>
        </w:rPr>
        <w:t>第四章 项目实施。明确项目实施过程中的有关要求，包括实施科研自主权赋权、重大事项变更、项目承担单位自主管理、</w:t>
      </w:r>
      <w:r>
        <w:rPr>
          <w:rFonts w:hint="eastAsia" w:ascii="方正仿宋_GBK"/>
          <w:szCs w:val="32"/>
        </w:rPr>
        <w:t>项目执行情况报告</w:t>
      </w:r>
      <w:r>
        <w:rPr>
          <w:rFonts w:hint="eastAsia"/>
          <w:kern w:val="32"/>
        </w:rPr>
        <w:t>等。</w:t>
      </w:r>
    </w:p>
    <w:p>
      <w:pPr>
        <w:rPr>
          <w:kern w:val="32"/>
        </w:rPr>
      </w:pPr>
      <w:r>
        <w:rPr>
          <w:rFonts w:hint="eastAsia"/>
          <w:kern w:val="32"/>
        </w:rPr>
        <w:t>第五章 总结验收。明确项目验收程序及要求，包括项目验收申请时间、项目验收评价方法，以及结余经费使用等。</w:t>
      </w:r>
    </w:p>
    <w:p>
      <w:pPr>
        <w:rPr>
          <w:kern w:val="32"/>
        </w:rPr>
      </w:pPr>
      <w:r>
        <w:rPr>
          <w:rFonts w:hint="eastAsia"/>
          <w:kern w:val="32"/>
        </w:rPr>
        <w:t>第六章 监督评估。包括项目承担单位内部控制和监督约束机制、项目经费使用管理，以及违反财经经理的相关罚则等。</w:t>
      </w:r>
    </w:p>
    <w:p>
      <w:pPr>
        <w:rPr>
          <w:kern w:val="32"/>
        </w:rPr>
      </w:pPr>
      <w:r>
        <w:rPr>
          <w:rFonts w:hint="eastAsia"/>
          <w:kern w:val="32"/>
        </w:rPr>
        <w:t>第七章 附则。包括《项目管理办法》的解释权、生效时间等。</w:t>
      </w: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531" w:bottom="1985" w:left="1531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</w:pPr>
    <w:r>
      <w:rPr>
        <w:rFonts w:hint="eastAsia"/>
      </w:rPr>
      <w:t>—</w:t>
    </w:r>
    <w:r>
      <w:t xml:space="preserve">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  <w:r>
      <w:rPr>
        <w:rStyle w:val="6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73C017F"/>
    <w:rsid w:val="073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2024-07-05T10:55:00Z</dcterms:created>
  <dc:creator>ZXJ</dc:creator>
  <cp:lastModifiedBy>ZXJ</cp:lastModifiedBy>
  <dcterms:modified xsi:type="dcterms:W3CDTF">2024-07-05T10:56:12Z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EF58E5E6632F4EF98E57CB1653DFD692_11</vt:lpwstr>
  </property>
</Properties>
</file>