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outlineLvl w:val="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pacing w:val="4"/>
          <w:w w:val="90"/>
          <w:sz w:val="44"/>
          <w:szCs w:val="44"/>
        </w:rPr>
      </w:pPr>
      <w:r>
        <w:rPr>
          <w:rFonts w:hint="eastAsia" w:ascii="方正小标宋_GBK" w:eastAsia="方正小标宋_GBK"/>
          <w:spacing w:val="4"/>
          <w:w w:val="90"/>
          <w:sz w:val="44"/>
          <w:szCs w:val="44"/>
        </w:rPr>
        <w:t>2024年度市重点研发计划（农业）项目指南</w:t>
      </w:r>
    </w:p>
    <w:p>
      <w:pPr>
        <w:spacing w:line="560" w:lineRule="exact"/>
        <w:ind w:firstLine="600" w:firstLineChars="200"/>
        <w:rPr>
          <w:rFonts w:ascii="方正黑体_GBK" w:eastAsia="方正黑体_GBK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eastAsia="方正黑体_GBK"/>
          <w:kern w:val="32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ascii="方正黑体_GBK" w:eastAsia="方正黑体_GBK"/>
          <w:sz w:val="32"/>
          <w:szCs w:val="32"/>
        </w:rPr>
        <w:t>粮油果蔬育种与加工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2101</w:t>
      </w:r>
      <w:r>
        <w:rPr>
          <w:rFonts w:hint="eastAsia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粮油果蔬优异基因挖掘与种质资源创制、丰产优质新品种选育、基因编辑精准育种、高产栽培关键技术</w:t>
      </w:r>
      <w:r>
        <w:rPr>
          <w:rFonts w:hint="eastAsia" w:ascii="方正仿宋_GBK" w:eastAsia="方正仿宋_GBK"/>
          <w:bCs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2102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特色粮油果蔬作物特征品质分析与特征标准研究</w:t>
      </w:r>
      <w:r>
        <w:rPr>
          <w:rFonts w:hint="eastAsia" w:ascii="方正仿宋_GBK" w:eastAsia="方正仿宋_GBK"/>
          <w:bCs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2103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特色粮油果蔬作物采后保鲜、储运及精深加工、高值化利用关键技术</w:t>
      </w:r>
      <w:r>
        <w:rPr>
          <w:rFonts w:hint="eastAsia" w:ascii="方正仿宋_GBK" w:eastAsia="方正仿宋_GBK"/>
          <w:bCs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2104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原料品质数据化、预制菜标准化、生产智能化、营养健康化以及预制菜口感口味复原等预制菜绿色加工关键技术</w:t>
      </w:r>
      <w:r>
        <w:rPr>
          <w:rFonts w:hint="eastAsia" w:ascii="方正仿宋_GBK" w:eastAsia="方正仿宋_GBK"/>
          <w:bCs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2105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稻麦绿色智慧化生产、</w:t>
      </w:r>
      <w:r>
        <w:rPr>
          <w:rFonts w:hint="eastAsia" w:eastAsia="方正仿宋_GBK" w:cs="Times New Roman"/>
          <w:color w:val="000000"/>
          <w:sz w:val="32"/>
          <w:szCs w:val="32"/>
        </w:rPr>
        <w:t>农产品自动化加工、食品制造数字智能控制技术及装备</w:t>
      </w:r>
      <w:r>
        <w:rPr>
          <w:rFonts w:hint="eastAsia" w:ascii="方正仿宋_GBK" w:eastAsia="方正仿宋_GBK"/>
          <w:bCs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二、肉制品加工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2201</w:t>
      </w:r>
      <w:r>
        <w:rPr>
          <w:rFonts w:hint="eastAsia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发酵肉制品加工技术、重组肉制品加工技术、复合功能肉制品加工技术、肉制品风味物质调控技术、冷却肉加工与质量控制关键技术</w:t>
      </w:r>
      <w:r>
        <w:rPr>
          <w:rFonts w:hint="eastAsia" w:ascii="方正仿宋_GBK" w:eastAsia="方正仿宋_GBK"/>
          <w:bCs/>
        </w:rPr>
        <w:t>。</w:t>
      </w:r>
    </w:p>
    <w:p>
      <w:pPr>
        <w:spacing w:line="560" w:lineRule="exact"/>
        <w:ind w:firstLine="604" w:firstLineChars="189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2202</w:t>
      </w:r>
      <w:r>
        <w:rPr>
          <w:rFonts w:hint="eastAsia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水产冷冻食品加工技术、水产干制品加工技术、水产罐头食品加工技术、水产加工副产物综合利用技术、海洋生物功能性成分高效提制与产品开发</w:t>
      </w:r>
      <w:r>
        <w:rPr>
          <w:rFonts w:hint="eastAsia" w:ascii="方正仿宋_GBK" w:eastAsia="方正仿宋_GBK"/>
          <w:bCs/>
        </w:rPr>
        <w:t>。</w:t>
      </w:r>
    </w:p>
    <w:p>
      <w:pPr>
        <w:spacing w:line="560" w:lineRule="exact"/>
        <w:ind w:firstLine="604" w:firstLineChars="189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2203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肉制品微生物快速检测、肉制品防腐与保鲜技术、水产品仓储保鲜保活关键技术、畜禽水产重要疫病免疫技术</w:t>
      </w:r>
      <w:r>
        <w:rPr>
          <w:rFonts w:hint="eastAsia" w:ascii="方正仿宋_GBK" w:eastAsia="方正仿宋_GBK"/>
          <w:bCs/>
        </w:rPr>
        <w:t>。</w:t>
      </w:r>
    </w:p>
    <w:p>
      <w:pPr>
        <w:spacing w:line="560" w:lineRule="exact"/>
        <w:ind w:firstLine="604" w:firstLineChars="189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utoSpaceDE w:val="0"/>
        <w:autoSpaceDN w:val="0"/>
        <w:snapToGrid w:val="0"/>
        <w:spacing w:line="560" w:lineRule="exact"/>
        <w:ind w:left="710"/>
        <w:rPr>
          <w:rFonts w:ascii="Times New Roman" w:hAnsi="Times New Roman" w:eastAsia="方正仿宋_GBK" w:cs="Times New Roman"/>
          <w:snapToGrid w:val="0"/>
          <w:kern w:val="32"/>
          <w:sz w:val="32"/>
          <w:szCs w:val="32"/>
          <w:shd w:val="clear" w:color="FFFFFF" w:fill="D9D9D9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三、海洋生物</w:t>
      </w:r>
    </w:p>
    <w:p>
      <w:pPr>
        <w:autoSpaceDE w:val="0"/>
        <w:autoSpaceDN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kern w:val="32"/>
          <w:sz w:val="32"/>
          <w:szCs w:val="32"/>
        </w:rPr>
        <w:t xml:space="preserve">2301 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</w:rPr>
        <w:t>特色海洋生物种质资源库建设、良种选育、种苗规模化繁育及产品质量安全监测</w:t>
      </w:r>
      <w:r>
        <w:rPr>
          <w:rFonts w:hint="eastAsia" w:ascii="方正仿宋_GBK" w:eastAsia="方正仿宋_GBK"/>
          <w:bCs/>
        </w:rPr>
        <w:t>。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楷体_GBK" w:cs="Times New Roman"/>
          <w:snapToGrid w:val="0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kern w:val="32"/>
          <w:sz w:val="32"/>
          <w:szCs w:val="32"/>
        </w:rPr>
        <w:t xml:space="preserve">2302 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</w:rPr>
        <w:t>海洋牧场生态养殖、病害防控</w:t>
      </w:r>
      <w:r>
        <w:rPr>
          <w:rFonts w:hint="eastAsia" w:ascii="方正仿宋_GBK" w:eastAsia="方正仿宋_GBK"/>
          <w:bCs/>
        </w:rPr>
        <w:t>。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kern w:val="32"/>
          <w:sz w:val="32"/>
          <w:szCs w:val="32"/>
        </w:rPr>
        <w:t xml:space="preserve">2303 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</w:rPr>
        <w:t>滩涂埋栖贝类机械化采收技术和装备。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color w:val="FF0000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kern w:val="32"/>
          <w:sz w:val="32"/>
          <w:szCs w:val="32"/>
        </w:rPr>
        <w:t xml:space="preserve">2304 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</w:rPr>
        <w:t>海洋珍稀濒危物种繁育、增殖养护及开发利用</w:t>
      </w:r>
      <w:r>
        <w:rPr>
          <w:rFonts w:hint="eastAsia" w:ascii="方正仿宋_GBK" w:eastAsia="方正仿宋_GBK"/>
          <w:bCs/>
        </w:rPr>
        <w:t>。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kern w:val="32"/>
          <w:sz w:val="32"/>
          <w:szCs w:val="32"/>
        </w:rPr>
        <w:t xml:space="preserve">2305 </w:t>
      </w:r>
      <w:r>
        <w:rPr>
          <w:rFonts w:ascii="Times New Roman" w:hAnsi="Times New Roman" w:eastAsia="方正仿宋_GBK" w:cs="Times New Roman"/>
          <w:snapToGrid w:val="0"/>
          <w:kern w:val="32"/>
          <w:sz w:val="32"/>
          <w:szCs w:val="32"/>
        </w:rPr>
        <w:t>海洋生物来源的功能食品、化妆品、新材料、农用制剂研发</w:t>
      </w:r>
      <w:r>
        <w:rPr>
          <w:rFonts w:hint="eastAsia" w:ascii="方正仿宋_GBK" w:eastAsia="方正仿宋_GBK"/>
          <w:bCs/>
        </w:rPr>
        <w:t>。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方正仿宋_GBK" w:eastAsia="方正仿宋_GBK"/>
          <w:sz w:val="30"/>
          <w:szCs w:val="30"/>
        </w:rPr>
        <w:sectPr>
          <w:footerReference r:id="rId3" w:type="default"/>
          <w:pgSz w:w="11906" w:h="16838"/>
          <w:pgMar w:top="1758" w:right="1531" w:bottom="1474" w:left="1644" w:header="851" w:footer="964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napToGrid w:val="0"/>
          <w:kern w:val="32"/>
          <w:sz w:val="32"/>
          <w:szCs w:val="32"/>
        </w:rPr>
        <w:t xml:space="preserve">2306 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</w:rPr>
        <w:t>海洋微藻资源库构建及综合利用</w:t>
      </w:r>
      <w:r>
        <w:rPr>
          <w:rFonts w:hint="eastAsia" w:ascii="方正仿宋_GBK" w:eastAsia="方正仿宋_GBK"/>
          <w:bCs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352188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7 -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28F63AF1"/>
    <w:rsid w:val="28F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2024-07-18T01:36:00Z</dcterms:created>
  <dc:creator>今是而昨非</dc:creator>
  <cp:lastModifiedBy>今是而昨非</cp:lastModifiedBy>
  <dcterms:modified xsi:type="dcterms:W3CDTF">2024-07-18T01:37:06Z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C318D8CD9BFA495584CECBFC26865A7F_11</vt:lpwstr>
  </property>
</Properties>
</file>