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eastAsia="方正小标宋简体"/>
          <w:color w:val="000000"/>
          <w:sz w:val="32"/>
        </w:rPr>
      </w:pPr>
      <w:r>
        <w:rPr>
          <w:rFonts w:eastAsia="方正小标宋简体"/>
          <w:color w:val="000000"/>
          <w:sz w:val="32"/>
        </w:rPr>
        <w:t>压力锅产品质量监督抽查实施细则</w:t>
      </w:r>
    </w:p>
    <w:p>
      <w:pPr>
        <w:snapToGrid w:val="0"/>
        <w:spacing w:line="440" w:lineRule="exact"/>
        <w:jc w:val="center"/>
        <w:rPr>
          <w:rFonts w:eastAsia="方正小标宋简体"/>
          <w:color w:val="000000"/>
          <w:sz w:val="32"/>
          <w:szCs w:val="32"/>
        </w:rPr>
      </w:pPr>
      <w:r>
        <w:rPr>
          <w:rFonts w:eastAsia="方正小标宋简体"/>
          <w:color w:val="000000"/>
          <w:sz w:val="32"/>
        </w:rPr>
        <w:t>（2024年版）</w:t>
      </w:r>
    </w:p>
    <w:p>
      <w:pPr>
        <w:snapToGrid w:val="0"/>
        <w:jc w:val="center"/>
        <w:rPr>
          <w:rFonts w:eastAsia="方正小标宋简体"/>
          <w:color w:val="000000"/>
          <w:sz w:val="32"/>
        </w:rPr>
      </w:pPr>
      <w:r>
        <w:rPr>
          <w:rFonts w:eastAsia="方正小标宋简体"/>
          <w:color w:val="000000"/>
          <w:sz w:val="32"/>
          <w:szCs w:val="32"/>
        </w:rPr>
        <w:t>（征求意见稿）</w:t>
      </w:r>
    </w:p>
    <w:p>
      <w:pPr>
        <w:snapToGrid w:val="0"/>
        <w:spacing w:line="440" w:lineRule="exact"/>
        <w:ind w:firstLine="359" w:firstLineChars="171"/>
        <w:rPr>
          <w:color w:val="000000"/>
        </w:rPr>
      </w:pPr>
    </w:p>
    <w:p>
      <w:pPr>
        <w:snapToGrid w:val="0"/>
        <w:spacing w:line="440" w:lineRule="exact"/>
        <w:rPr>
          <w:rFonts w:eastAsia="黑体"/>
          <w:color w:val="000000"/>
          <w:szCs w:val="21"/>
        </w:rPr>
      </w:pPr>
      <w:r>
        <w:rPr>
          <w:rFonts w:eastAsia="黑体"/>
          <w:color w:val="000000"/>
          <w:szCs w:val="21"/>
        </w:rPr>
        <w:t>1 抽样方法</w:t>
      </w:r>
    </w:p>
    <w:p>
      <w:pPr>
        <w:snapToGrid w:val="0"/>
        <w:spacing w:line="440" w:lineRule="exact"/>
        <w:ind w:firstLine="420" w:firstLineChars="200"/>
        <w:rPr>
          <w:color w:val="000000"/>
          <w:szCs w:val="21"/>
        </w:rPr>
      </w:pPr>
      <w:r>
        <w:rPr>
          <w:color w:val="000000"/>
          <w:szCs w:val="21"/>
        </w:rPr>
        <w:t>以随机抽样的方式在被抽样生产者、销售者的待销产品中抽取。</w:t>
      </w:r>
    </w:p>
    <w:p>
      <w:pPr>
        <w:snapToGrid w:val="0"/>
        <w:spacing w:line="440" w:lineRule="exact"/>
        <w:ind w:firstLine="420" w:firstLineChars="200"/>
        <w:rPr>
          <w:color w:val="000000"/>
          <w:szCs w:val="21"/>
        </w:rPr>
      </w:pPr>
      <w:r>
        <w:rPr>
          <w:color w:val="000000"/>
          <w:szCs w:val="21"/>
        </w:rPr>
        <w:t>随机数一般可使用随机数表等方法产生。</w:t>
      </w:r>
    </w:p>
    <w:p>
      <w:pPr>
        <w:snapToGrid w:val="0"/>
        <w:spacing w:line="440" w:lineRule="exact"/>
        <w:ind w:firstLine="420" w:firstLineChars="200"/>
        <w:rPr>
          <w:color w:val="000000"/>
          <w:szCs w:val="21"/>
        </w:rPr>
      </w:pPr>
      <w:r>
        <w:rPr>
          <w:szCs w:val="21"/>
        </w:rPr>
        <w:t>每批次产品抽取样品</w:t>
      </w:r>
      <w:r>
        <w:rPr>
          <w:color w:val="000000"/>
          <w:szCs w:val="21"/>
        </w:rPr>
        <w:t>5口，其中4口检验样品，1口备用样品。</w:t>
      </w:r>
    </w:p>
    <w:p>
      <w:pPr>
        <w:snapToGrid w:val="0"/>
        <w:spacing w:line="440" w:lineRule="exact"/>
        <w:rPr>
          <w:color w:val="000000"/>
          <w:szCs w:val="21"/>
        </w:rPr>
      </w:pPr>
    </w:p>
    <w:p>
      <w:pPr>
        <w:snapToGrid w:val="0"/>
        <w:spacing w:line="440" w:lineRule="exact"/>
        <w:rPr>
          <w:rFonts w:eastAsia="黑体"/>
          <w:color w:val="000000"/>
          <w:szCs w:val="21"/>
        </w:rPr>
      </w:pPr>
      <w:r>
        <w:rPr>
          <w:rFonts w:eastAsia="黑体"/>
          <w:color w:val="000000"/>
          <w:szCs w:val="21"/>
        </w:rPr>
        <w:t>2 检验依据</w:t>
      </w:r>
    </w:p>
    <w:p>
      <w:pPr>
        <w:snapToGrid w:val="0"/>
        <w:spacing w:line="440" w:lineRule="exact"/>
        <w:jc w:val="center"/>
        <w:rPr>
          <w:color w:val="000000"/>
          <w:szCs w:val="21"/>
        </w:rPr>
      </w:pPr>
      <w:r>
        <w:rPr>
          <w:color w:val="000000"/>
          <w:szCs w:val="21"/>
        </w:rPr>
        <w:t>表1 不锈钢压力锅</w:t>
      </w:r>
    </w:p>
    <w:tbl>
      <w:tblPr>
        <w:tblStyle w:val="8"/>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11"/>
        <w:gridCol w:w="3229"/>
        <w:gridCol w:w="49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7" w:hRule="atLeast"/>
          <w:tblHeader/>
          <w:jc w:val="center"/>
        </w:trPr>
        <w:tc>
          <w:tcPr>
            <w:tcW w:w="551" w:type="pct"/>
            <w:vAlign w:val="center"/>
          </w:tcPr>
          <w:p>
            <w:pPr>
              <w:adjustRightInd w:val="0"/>
              <w:snapToGrid w:val="0"/>
              <w:jc w:val="center"/>
              <w:rPr>
                <w:szCs w:val="21"/>
              </w:rPr>
            </w:pPr>
            <w:r>
              <w:rPr>
                <w:szCs w:val="21"/>
              </w:rPr>
              <w:t>序号</w:t>
            </w:r>
          </w:p>
        </w:tc>
        <w:tc>
          <w:tcPr>
            <w:tcW w:w="1760" w:type="pct"/>
            <w:vAlign w:val="center"/>
          </w:tcPr>
          <w:p>
            <w:pPr>
              <w:adjustRightInd w:val="0"/>
              <w:snapToGrid w:val="0"/>
              <w:jc w:val="center"/>
              <w:rPr>
                <w:szCs w:val="21"/>
              </w:rPr>
            </w:pPr>
            <w:r>
              <w:rPr>
                <w:szCs w:val="21"/>
              </w:rPr>
              <w:t>检验项目</w:t>
            </w:r>
          </w:p>
        </w:tc>
        <w:tc>
          <w:tcPr>
            <w:tcW w:w="2688" w:type="pct"/>
            <w:vAlign w:val="center"/>
          </w:tcPr>
          <w:p>
            <w:pPr>
              <w:adjustRightInd w:val="0"/>
              <w:snapToGrid w:val="0"/>
              <w:jc w:val="center"/>
              <w:rPr>
                <w:szCs w:val="21"/>
              </w:rPr>
            </w:pPr>
            <w:r>
              <w:rPr>
                <w:szCs w:val="21"/>
              </w:rPr>
              <w:t>检验方法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51" w:type="pct"/>
            <w:vAlign w:val="center"/>
          </w:tcPr>
          <w:p>
            <w:pPr>
              <w:numPr>
                <w:ilvl w:val="0"/>
                <w:numId w:val="1"/>
              </w:numPr>
              <w:adjustRightInd w:val="0"/>
              <w:snapToGrid w:val="0"/>
              <w:jc w:val="center"/>
              <w:rPr>
                <w:szCs w:val="21"/>
              </w:rPr>
            </w:pPr>
          </w:p>
        </w:tc>
        <w:tc>
          <w:tcPr>
            <w:tcW w:w="1760" w:type="pct"/>
            <w:vAlign w:val="center"/>
          </w:tcPr>
          <w:p>
            <w:pPr>
              <w:adjustRightInd w:val="0"/>
              <w:snapToGrid w:val="0"/>
              <w:jc w:val="center"/>
              <w:rPr>
                <w:szCs w:val="21"/>
              </w:rPr>
            </w:pPr>
            <w:r>
              <w:rPr>
                <w:szCs w:val="21"/>
              </w:rPr>
              <w:t>合盖安全性</w:t>
            </w:r>
          </w:p>
        </w:tc>
        <w:tc>
          <w:tcPr>
            <w:tcW w:w="2688" w:type="pct"/>
            <w:vAlign w:val="center"/>
          </w:tcPr>
          <w:p>
            <w:pPr>
              <w:adjustRightInd w:val="0"/>
              <w:snapToGrid w:val="0"/>
              <w:jc w:val="center"/>
              <w:rPr>
                <w:szCs w:val="21"/>
              </w:rPr>
            </w:pPr>
            <w:r>
              <w:rPr>
                <w:szCs w:val="21"/>
              </w:rPr>
              <w:t>GB 15066—2004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51" w:type="pct"/>
            <w:vAlign w:val="center"/>
          </w:tcPr>
          <w:p>
            <w:pPr>
              <w:numPr>
                <w:ilvl w:val="0"/>
                <w:numId w:val="1"/>
              </w:numPr>
              <w:adjustRightInd w:val="0"/>
              <w:snapToGrid w:val="0"/>
              <w:jc w:val="center"/>
              <w:rPr>
                <w:szCs w:val="21"/>
              </w:rPr>
            </w:pPr>
          </w:p>
        </w:tc>
        <w:tc>
          <w:tcPr>
            <w:tcW w:w="1760" w:type="pct"/>
            <w:vAlign w:val="center"/>
          </w:tcPr>
          <w:p>
            <w:pPr>
              <w:adjustRightInd w:val="0"/>
              <w:snapToGrid w:val="0"/>
              <w:jc w:val="center"/>
              <w:rPr>
                <w:szCs w:val="21"/>
              </w:rPr>
            </w:pPr>
            <w:r>
              <w:rPr>
                <w:szCs w:val="21"/>
              </w:rPr>
              <w:t>工作压力</w:t>
            </w:r>
          </w:p>
        </w:tc>
        <w:tc>
          <w:tcPr>
            <w:tcW w:w="2688" w:type="pct"/>
            <w:vAlign w:val="center"/>
          </w:tcPr>
          <w:p>
            <w:pPr>
              <w:adjustRightInd w:val="0"/>
              <w:snapToGrid w:val="0"/>
              <w:jc w:val="center"/>
              <w:rPr>
                <w:szCs w:val="21"/>
              </w:rPr>
            </w:pPr>
            <w:r>
              <w:rPr>
                <w:szCs w:val="21"/>
              </w:rPr>
              <w:t>GB 15066—2004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51" w:type="pct"/>
            <w:vAlign w:val="center"/>
          </w:tcPr>
          <w:p>
            <w:pPr>
              <w:numPr>
                <w:ilvl w:val="0"/>
                <w:numId w:val="1"/>
              </w:numPr>
              <w:adjustRightInd w:val="0"/>
              <w:snapToGrid w:val="0"/>
              <w:jc w:val="center"/>
              <w:rPr>
                <w:szCs w:val="21"/>
              </w:rPr>
            </w:pPr>
          </w:p>
        </w:tc>
        <w:tc>
          <w:tcPr>
            <w:tcW w:w="1760" w:type="pct"/>
            <w:vAlign w:val="center"/>
          </w:tcPr>
          <w:p>
            <w:pPr>
              <w:adjustRightInd w:val="0"/>
              <w:snapToGrid w:val="0"/>
              <w:jc w:val="center"/>
              <w:rPr>
                <w:szCs w:val="21"/>
              </w:rPr>
            </w:pPr>
            <w:r>
              <w:rPr>
                <w:szCs w:val="21"/>
              </w:rPr>
              <w:t>密封性</w:t>
            </w:r>
          </w:p>
        </w:tc>
        <w:tc>
          <w:tcPr>
            <w:tcW w:w="2688" w:type="pct"/>
            <w:vAlign w:val="center"/>
          </w:tcPr>
          <w:p>
            <w:pPr>
              <w:adjustRightInd w:val="0"/>
              <w:snapToGrid w:val="0"/>
              <w:jc w:val="center"/>
              <w:rPr>
                <w:szCs w:val="21"/>
              </w:rPr>
            </w:pPr>
            <w:r>
              <w:rPr>
                <w:szCs w:val="21"/>
              </w:rPr>
              <w:t>GB 15066—2004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51" w:type="pct"/>
            <w:vAlign w:val="center"/>
          </w:tcPr>
          <w:p>
            <w:pPr>
              <w:numPr>
                <w:ilvl w:val="0"/>
                <w:numId w:val="1"/>
              </w:numPr>
              <w:adjustRightInd w:val="0"/>
              <w:snapToGrid w:val="0"/>
              <w:jc w:val="center"/>
              <w:rPr>
                <w:szCs w:val="21"/>
              </w:rPr>
            </w:pPr>
          </w:p>
        </w:tc>
        <w:tc>
          <w:tcPr>
            <w:tcW w:w="1760" w:type="pct"/>
            <w:vAlign w:val="center"/>
          </w:tcPr>
          <w:p>
            <w:pPr>
              <w:adjustRightInd w:val="0"/>
              <w:snapToGrid w:val="0"/>
              <w:jc w:val="center"/>
              <w:rPr>
                <w:szCs w:val="21"/>
              </w:rPr>
            </w:pPr>
            <w:r>
              <w:rPr>
                <w:szCs w:val="21"/>
              </w:rPr>
              <w:t>安全压力</w:t>
            </w:r>
          </w:p>
        </w:tc>
        <w:tc>
          <w:tcPr>
            <w:tcW w:w="2688" w:type="pct"/>
            <w:vAlign w:val="center"/>
          </w:tcPr>
          <w:p>
            <w:pPr>
              <w:adjustRightInd w:val="0"/>
              <w:snapToGrid w:val="0"/>
              <w:jc w:val="center"/>
              <w:rPr>
                <w:szCs w:val="21"/>
              </w:rPr>
            </w:pPr>
            <w:r>
              <w:rPr>
                <w:szCs w:val="21"/>
              </w:rPr>
              <w:t>GB 15066—2004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51" w:type="pct"/>
            <w:vAlign w:val="center"/>
          </w:tcPr>
          <w:p>
            <w:pPr>
              <w:numPr>
                <w:ilvl w:val="0"/>
                <w:numId w:val="1"/>
              </w:numPr>
              <w:adjustRightInd w:val="0"/>
              <w:snapToGrid w:val="0"/>
              <w:jc w:val="center"/>
              <w:rPr>
                <w:szCs w:val="21"/>
              </w:rPr>
            </w:pPr>
          </w:p>
        </w:tc>
        <w:tc>
          <w:tcPr>
            <w:tcW w:w="1760" w:type="pct"/>
            <w:vAlign w:val="center"/>
          </w:tcPr>
          <w:p>
            <w:pPr>
              <w:adjustRightInd w:val="0"/>
              <w:snapToGrid w:val="0"/>
              <w:jc w:val="center"/>
              <w:rPr>
                <w:szCs w:val="21"/>
              </w:rPr>
            </w:pPr>
            <w:r>
              <w:rPr>
                <w:szCs w:val="21"/>
              </w:rPr>
              <w:t>耐热压</w:t>
            </w:r>
          </w:p>
        </w:tc>
        <w:tc>
          <w:tcPr>
            <w:tcW w:w="2688" w:type="pct"/>
            <w:vAlign w:val="center"/>
          </w:tcPr>
          <w:p>
            <w:pPr>
              <w:adjustRightInd w:val="0"/>
              <w:snapToGrid w:val="0"/>
              <w:jc w:val="center"/>
              <w:rPr>
                <w:szCs w:val="21"/>
              </w:rPr>
            </w:pPr>
            <w:r>
              <w:rPr>
                <w:szCs w:val="21"/>
              </w:rPr>
              <w:t>GB 15066—2004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51" w:type="pct"/>
            <w:vAlign w:val="center"/>
          </w:tcPr>
          <w:p>
            <w:pPr>
              <w:numPr>
                <w:ilvl w:val="0"/>
                <w:numId w:val="1"/>
              </w:numPr>
              <w:adjustRightInd w:val="0"/>
              <w:snapToGrid w:val="0"/>
              <w:jc w:val="center"/>
              <w:rPr>
                <w:szCs w:val="21"/>
              </w:rPr>
            </w:pPr>
          </w:p>
        </w:tc>
        <w:tc>
          <w:tcPr>
            <w:tcW w:w="1760" w:type="pct"/>
            <w:vAlign w:val="center"/>
          </w:tcPr>
          <w:p>
            <w:pPr>
              <w:adjustRightInd w:val="0"/>
              <w:snapToGrid w:val="0"/>
              <w:jc w:val="center"/>
              <w:rPr>
                <w:szCs w:val="21"/>
              </w:rPr>
            </w:pPr>
            <w:r>
              <w:rPr>
                <w:szCs w:val="21"/>
              </w:rPr>
              <w:t>开盖安全性</w:t>
            </w:r>
          </w:p>
        </w:tc>
        <w:tc>
          <w:tcPr>
            <w:tcW w:w="2688" w:type="pct"/>
            <w:vAlign w:val="center"/>
          </w:tcPr>
          <w:p>
            <w:pPr>
              <w:adjustRightInd w:val="0"/>
              <w:snapToGrid w:val="0"/>
              <w:jc w:val="center"/>
              <w:rPr>
                <w:szCs w:val="21"/>
              </w:rPr>
            </w:pPr>
            <w:r>
              <w:rPr>
                <w:szCs w:val="21"/>
              </w:rPr>
              <w:t>GB 15066—2004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51" w:type="pct"/>
            <w:vAlign w:val="center"/>
          </w:tcPr>
          <w:p>
            <w:pPr>
              <w:numPr>
                <w:ilvl w:val="0"/>
                <w:numId w:val="1"/>
              </w:numPr>
              <w:adjustRightInd w:val="0"/>
              <w:snapToGrid w:val="0"/>
              <w:jc w:val="center"/>
              <w:rPr>
                <w:szCs w:val="21"/>
              </w:rPr>
            </w:pPr>
          </w:p>
        </w:tc>
        <w:tc>
          <w:tcPr>
            <w:tcW w:w="1760" w:type="pct"/>
            <w:vAlign w:val="center"/>
          </w:tcPr>
          <w:p>
            <w:pPr>
              <w:adjustRightInd w:val="0"/>
              <w:snapToGrid w:val="0"/>
              <w:jc w:val="center"/>
              <w:rPr>
                <w:szCs w:val="21"/>
              </w:rPr>
            </w:pPr>
            <w:r>
              <w:rPr>
                <w:szCs w:val="21"/>
              </w:rPr>
              <w:t>防堵安全性</w:t>
            </w:r>
          </w:p>
        </w:tc>
        <w:tc>
          <w:tcPr>
            <w:tcW w:w="2688" w:type="pct"/>
            <w:vAlign w:val="center"/>
          </w:tcPr>
          <w:p>
            <w:pPr>
              <w:adjustRightInd w:val="0"/>
              <w:snapToGrid w:val="0"/>
              <w:jc w:val="center"/>
              <w:rPr>
                <w:szCs w:val="21"/>
              </w:rPr>
            </w:pPr>
            <w:r>
              <w:rPr>
                <w:szCs w:val="21"/>
              </w:rPr>
              <w:t>GB 15066—2004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51" w:type="pct"/>
            <w:vAlign w:val="center"/>
          </w:tcPr>
          <w:p>
            <w:pPr>
              <w:numPr>
                <w:ilvl w:val="0"/>
                <w:numId w:val="1"/>
              </w:numPr>
              <w:adjustRightInd w:val="0"/>
              <w:snapToGrid w:val="0"/>
              <w:jc w:val="center"/>
              <w:rPr>
                <w:szCs w:val="21"/>
              </w:rPr>
            </w:pPr>
          </w:p>
        </w:tc>
        <w:tc>
          <w:tcPr>
            <w:tcW w:w="1760" w:type="pct"/>
            <w:vAlign w:val="center"/>
          </w:tcPr>
          <w:p>
            <w:pPr>
              <w:adjustRightInd w:val="0"/>
              <w:snapToGrid w:val="0"/>
              <w:jc w:val="center"/>
              <w:rPr>
                <w:szCs w:val="21"/>
              </w:rPr>
            </w:pPr>
            <w:r>
              <w:rPr>
                <w:szCs w:val="21"/>
              </w:rPr>
              <w:t>耐内压力</w:t>
            </w:r>
          </w:p>
        </w:tc>
        <w:tc>
          <w:tcPr>
            <w:tcW w:w="2688" w:type="pct"/>
            <w:vAlign w:val="center"/>
          </w:tcPr>
          <w:p>
            <w:pPr>
              <w:adjustRightInd w:val="0"/>
              <w:snapToGrid w:val="0"/>
              <w:jc w:val="center"/>
              <w:rPr>
                <w:szCs w:val="21"/>
              </w:rPr>
            </w:pPr>
            <w:r>
              <w:rPr>
                <w:szCs w:val="21"/>
              </w:rPr>
              <w:t>GB 15066—2004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51" w:type="pct"/>
            <w:vAlign w:val="center"/>
          </w:tcPr>
          <w:p>
            <w:pPr>
              <w:numPr>
                <w:ilvl w:val="0"/>
                <w:numId w:val="1"/>
              </w:numPr>
              <w:adjustRightInd w:val="0"/>
              <w:snapToGrid w:val="0"/>
              <w:jc w:val="center"/>
              <w:rPr>
                <w:szCs w:val="21"/>
              </w:rPr>
            </w:pPr>
          </w:p>
        </w:tc>
        <w:tc>
          <w:tcPr>
            <w:tcW w:w="1760" w:type="pct"/>
            <w:vAlign w:val="center"/>
          </w:tcPr>
          <w:p>
            <w:pPr>
              <w:adjustRightInd w:val="0"/>
              <w:snapToGrid w:val="0"/>
              <w:jc w:val="center"/>
              <w:rPr>
                <w:szCs w:val="21"/>
              </w:rPr>
            </w:pPr>
            <w:r>
              <w:rPr>
                <w:szCs w:val="21"/>
              </w:rPr>
              <w:t>泄压压力</w:t>
            </w:r>
          </w:p>
        </w:tc>
        <w:tc>
          <w:tcPr>
            <w:tcW w:w="2688" w:type="pct"/>
            <w:vAlign w:val="center"/>
          </w:tcPr>
          <w:p>
            <w:pPr>
              <w:adjustRightInd w:val="0"/>
              <w:snapToGrid w:val="0"/>
              <w:jc w:val="center"/>
              <w:rPr>
                <w:szCs w:val="21"/>
              </w:rPr>
            </w:pPr>
            <w:r>
              <w:rPr>
                <w:szCs w:val="21"/>
              </w:rPr>
              <w:t>GB 15066—2004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51" w:type="pct"/>
            <w:vAlign w:val="center"/>
          </w:tcPr>
          <w:p>
            <w:pPr>
              <w:numPr>
                <w:ilvl w:val="0"/>
                <w:numId w:val="1"/>
              </w:numPr>
              <w:adjustRightInd w:val="0"/>
              <w:snapToGrid w:val="0"/>
              <w:jc w:val="center"/>
              <w:rPr>
                <w:szCs w:val="21"/>
              </w:rPr>
            </w:pPr>
          </w:p>
        </w:tc>
        <w:tc>
          <w:tcPr>
            <w:tcW w:w="1760" w:type="pct"/>
            <w:vAlign w:val="center"/>
          </w:tcPr>
          <w:p>
            <w:pPr>
              <w:adjustRightInd w:val="0"/>
              <w:snapToGrid w:val="0"/>
              <w:jc w:val="center"/>
              <w:rPr>
                <w:szCs w:val="21"/>
              </w:rPr>
            </w:pPr>
            <w:r>
              <w:rPr>
                <w:szCs w:val="21"/>
              </w:rPr>
              <w:t>手柄连接牢固性</w:t>
            </w:r>
          </w:p>
        </w:tc>
        <w:tc>
          <w:tcPr>
            <w:tcW w:w="2688" w:type="pct"/>
            <w:vAlign w:val="center"/>
          </w:tcPr>
          <w:p>
            <w:pPr>
              <w:adjustRightInd w:val="0"/>
              <w:snapToGrid w:val="0"/>
              <w:jc w:val="center"/>
              <w:rPr>
                <w:szCs w:val="21"/>
              </w:rPr>
            </w:pPr>
            <w:r>
              <w:rPr>
                <w:szCs w:val="21"/>
              </w:rPr>
              <w:t>GB 15066—2004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51" w:type="pct"/>
            <w:vAlign w:val="center"/>
          </w:tcPr>
          <w:p>
            <w:pPr>
              <w:numPr>
                <w:ilvl w:val="0"/>
                <w:numId w:val="1"/>
              </w:numPr>
              <w:adjustRightInd w:val="0"/>
              <w:snapToGrid w:val="0"/>
              <w:jc w:val="center"/>
              <w:rPr>
                <w:szCs w:val="21"/>
              </w:rPr>
            </w:pPr>
          </w:p>
        </w:tc>
        <w:tc>
          <w:tcPr>
            <w:tcW w:w="1760" w:type="pct"/>
            <w:tcBorders>
              <w:left w:val="single" w:color="auto" w:sz="4" w:space="0"/>
            </w:tcBorders>
            <w:vAlign w:val="center"/>
          </w:tcPr>
          <w:p>
            <w:pPr>
              <w:adjustRightInd w:val="0"/>
              <w:snapToGrid w:val="0"/>
              <w:jc w:val="center"/>
              <w:rPr>
                <w:szCs w:val="21"/>
              </w:rPr>
            </w:pPr>
            <w:r>
              <w:rPr>
                <w:szCs w:val="21"/>
              </w:rPr>
              <w:t>感官要求</w:t>
            </w:r>
          </w:p>
        </w:tc>
        <w:tc>
          <w:tcPr>
            <w:tcW w:w="2688" w:type="pct"/>
            <w:vAlign w:val="center"/>
          </w:tcPr>
          <w:p>
            <w:pPr>
              <w:adjustRightInd w:val="0"/>
              <w:snapToGrid w:val="0"/>
              <w:jc w:val="center"/>
              <w:rPr>
                <w:szCs w:val="21"/>
              </w:rPr>
            </w:pPr>
            <w:r>
              <w:rPr>
                <w:szCs w:val="21"/>
              </w:rPr>
              <w:t>GB 4806.9—2016</w:t>
            </w:r>
          </w:p>
          <w:p>
            <w:pPr>
              <w:adjustRightInd w:val="0"/>
              <w:snapToGrid w:val="0"/>
              <w:jc w:val="center"/>
              <w:rPr>
                <w:szCs w:val="21"/>
              </w:rPr>
            </w:pPr>
            <w:r>
              <w:rPr>
                <w:szCs w:val="21"/>
              </w:rPr>
              <w:t>GB 4806.9—2023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51" w:type="pct"/>
            <w:vAlign w:val="center"/>
          </w:tcPr>
          <w:p>
            <w:pPr>
              <w:numPr>
                <w:ilvl w:val="0"/>
                <w:numId w:val="1"/>
              </w:numPr>
              <w:adjustRightInd w:val="0"/>
              <w:snapToGrid w:val="0"/>
              <w:jc w:val="center"/>
              <w:rPr>
                <w:szCs w:val="21"/>
              </w:rPr>
            </w:pPr>
          </w:p>
        </w:tc>
        <w:tc>
          <w:tcPr>
            <w:tcW w:w="1760" w:type="pct"/>
            <w:tcBorders>
              <w:left w:val="single" w:color="auto" w:sz="4" w:space="0"/>
            </w:tcBorders>
            <w:vAlign w:val="center"/>
          </w:tcPr>
          <w:p>
            <w:pPr>
              <w:adjustRightInd w:val="0"/>
              <w:snapToGrid w:val="0"/>
              <w:jc w:val="center"/>
              <w:rPr>
                <w:szCs w:val="21"/>
              </w:rPr>
            </w:pPr>
            <w:r>
              <w:rPr>
                <w:szCs w:val="21"/>
              </w:rPr>
              <w:t>砷</w:t>
            </w:r>
          </w:p>
        </w:tc>
        <w:tc>
          <w:tcPr>
            <w:tcW w:w="2688" w:type="pct"/>
            <w:vAlign w:val="center"/>
          </w:tcPr>
          <w:p>
            <w:pPr>
              <w:adjustRightInd w:val="0"/>
              <w:snapToGrid w:val="0"/>
              <w:jc w:val="center"/>
              <w:rPr>
                <w:szCs w:val="21"/>
              </w:rPr>
            </w:pPr>
            <w:r>
              <w:rPr>
                <w:szCs w:val="21"/>
              </w:rPr>
              <w:t>GB 31604.38—2016第二部分或</w:t>
            </w:r>
          </w:p>
          <w:p>
            <w:pPr>
              <w:adjustRightInd w:val="0"/>
              <w:snapToGrid w:val="0"/>
              <w:jc w:val="center"/>
              <w:rPr>
                <w:szCs w:val="21"/>
              </w:rPr>
            </w:pPr>
            <w:r>
              <w:rPr>
                <w:szCs w:val="21"/>
              </w:rPr>
              <w:t>GB 31604.49—2016第二部分</w:t>
            </w:r>
          </w:p>
          <w:p>
            <w:pPr>
              <w:adjustRightInd w:val="0"/>
              <w:snapToGrid w:val="0"/>
              <w:jc w:val="center"/>
              <w:rPr>
                <w:szCs w:val="21"/>
              </w:rPr>
            </w:pPr>
            <w:r>
              <w:rPr>
                <w:szCs w:val="21"/>
              </w:rPr>
              <w:t>GB 31604.49—2023第二篇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51" w:type="pct"/>
            <w:vAlign w:val="center"/>
          </w:tcPr>
          <w:p>
            <w:pPr>
              <w:numPr>
                <w:ilvl w:val="0"/>
                <w:numId w:val="1"/>
              </w:numPr>
              <w:adjustRightInd w:val="0"/>
              <w:snapToGrid w:val="0"/>
              <w:jc w:val="center"/>
              <w:rPr>
                <w:szCs w:val="21"/>
              </w:rPr>
            </w:pPr>
          </w:p>
        </w:tc>
        <w:tc>
          <w:tcPr>
            <w:tcW w:w="1760" w:type="pct"/>
            <w:tcBorders>
              <w:left w:val="single" w:color="auto" w:sz="4" w:space="0"/>
            </w:tcBorders>
            <w:vAlign w:val="center"/>
          </w:tcPr>
          <w:p>
            <w:pPr>
              <w:adjustRightInd w:val="0"/>
              <w:snapToGrid w:val="0"/>
              <w:jc w:val="center"/>
              <w:rPr>
                <w:szCs w:val="21"/>
              </w:rPr>
            </w:pPr>
            <w:r>
              <w:rPr>
                <w:szCs w:val="21"/>
              </w:rPr>
              <w:t>镉</w:t>
            </w:r>
          </w:p>
        </w:tc>
        <w:tc>
          <w:tcPr>
            <w:tcW w:w="2688" w:type="pct"/>
            <w:vAlign w:val="center"/>
          </w:tcPr>
          <w:p>
            <w:pPr>
              <w:adjustRightInd w:val="0"/>
              <w:snapToGrid w:val="0"/>
              <w:jc w:val="center"/>
              <w:rPr>
                <w:szCs w:val="21"/>
              </w:rPr>
            </w:pPr>
            <w:r>
              <w:rPr>
                <w:szCs w:val="21"/>
              </w:rPr>
              <w:t>GB 31604.24—2016或</w:t>
            </w:r>
          </w:p>
          <w:p>
            <w:pPr>
              <w:adjustRightInd w:val="0"/>
              <w:snapToGrid w:val="0"/>
              <w:jc w:val="center"/>
              <w:rPr>
                <w:szCs w:val="21"/>
              </w:rPr>
            </w:pPr>
            <w:r>
              <w:rPr>
                <w:szCs w:val="21"/>
              </w:rPr>
              <w:t>GB 31604.49—2016第二部分</w:t>
            </w:r>
          </w:p>
          <w:p>
            <w:pPr>
              <w:adjustRightInd w:val="0"/>
              <w:snapToGrid w:val="0"/>
              <w:jc w:val="center"/>
              <w:rPr>
                <w:szCs w:val="21"/>
              </w:rPr>
            </w:pPr>
            <w:r>
              <w:rPr>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51" w:type="pct"/>
            <w:vAlign w:val="center"/>
          </w:tcPr>
          <w:p>
            <w:pPr>
              <w:numPr>
                <w:ilvl w:val="0"/>
                <w:numId w:val="1"/>
              </w:numPr>
              <w:adjustRightInd w:val="0"/>
              <w:snapToGrid w:val="0"/>
              <w:jc w:val="center"/>
              <w:rPr>
                <w:szCs w:val="21"/>
              </w:rPr>
            </w:pPr>
          </w:p>
        </w:tc>
        <w:tc>
          <w:tcPr>
            <w:tcW w:w="1760" w:type="pct"/>
            <w:tcBorders>
              <w:left w:val="single" w:color="auto" w:sz="4" w:space="0"/>
            </w:tcBorders>
            <w:vAlign w:val="center"/>
          </w:tcPr>
          <w:p>
            <w:pPr>
              <w:adjustRightInd w:val="0"/>
              <w:snapToGrid w:val="0"/>
              <w:jc w:val="center"/>
              <w:rPr>
                <w:szCs w:val="21"/>
              </w:rPr>
            </w:pPr>
            <w:r>
              <w:rPr>
                <w:szCs w:val="21"/>
              </w:rPr>
              <w:t>镍</w:t>
            </w:r>
          </w:p>
        </w:tc>
        <w:tc>
          <w:tcPr>
            <w:tcW w:w="2688" w:type="pct"/>
            <w:vAlign w:val="center"/>
          </w:tcPr>
          <w:p>
            <w:pPr>
              <w:adjustRightInd w:val="0"/>
              <w:snapToGrid w:val="0"/>
              <w:jc w:val="center"/>
              <w:rPr>
                <w:szCs w:val="21"/>
              </w:rPr>
            </w:pPr>
            <w:r>
              <w:rPr>
                <w:szCs w:val="21"/>
              </w:rPr>
              <w:t>GB 31604.33—2016或</w:t>
            </w:r>
          </w:p>
          <w:p>
            <w:pPr>
              <w:adjustRightInd w:val="0"/>
              <w:snapToGrid w:val="0"/>
              <w:jc w:val="center"/>
              <w:rPr>
                <w:szCs w:val="21"/>
              </w:rPr>
            </w:pPr>
            <w:r>
              <w:rPr>
                <w:szCs w:val="21"/>
              </w:rPr>
              <w:t>GB 31604.49—2016第二部分</w:t>
            </w:r>
          </w:p>
          <w:p>
            <w:pPr>
              <w:adjustRightInd w:val="0"/>
              <w:snapToGrid w:val="0"/>
              <w:jc w:val="center"/>
              <w:rPr>
                <w:szCs w:val="21"/>
              </w:rPr>
            </w:pPr>
            <w:r>
              <w:rPr>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51" w:type="pct"/>
            <w:vAlign w:val="center"/>
          </w:tcPr>
          <w:p>
            <w:pPr>
              <w:numPr>
                <w:ilvl w:val="0"/>
                <w:numId w:val="1"/>
              </w:numPr>
              <w:adjustRightInd w:val="0"/>
              <w:snapToGrid w:val="0"/>
              <w:jc w:val="center"/>
              <w:rPr>
                <w:szCs w:val="21"/>
              </w:rPr>
            </w:pPr>
          </w:p>
        </w:tc>
        <w:tc>
          <w:tcPr>
            <w:tcW w:w="1760" w:type="pct"/>
            <w:tcBorders>
              <w:left w:val="single" w:color="auto" w:sz="4" w:space="0"/>
            </w:tcBorders>
            <w:vAlign w:val="center"/>
          </w:tcPr>
          <w:p>
            <w:pPr>
              <w:adjustRightInd w:val="0"/>
              <w:snapToGrid w:val="0"/>
              <w:jc w:val="center"/>
              <w:rPr>
                <w:szCs w:val="21"/>
              </w:rPr>
            </w:pPr>
            <w:r>
              <w:rPr>
                <w:szCs w:val="21"/>
              </w:rPr>
              <w:t>铬</w:t>
            </w:r>
          </w:p>
        </w:tc>
        <w:tc>
          <w:tcPr>
            <w:tcW w:w="2688" w:type="pct"/>
            <w:vAlign w:val="center"/>
          </w:tcPr>
          <w:p>
            <w:pPr>
              <w:adjustRightInd w:val="0"/>
              <w:snapToGrid w:val="0"/>
              <w:jc w:val="center"/>
              <w:rPr>
                <w:szCs w:val="21"/>
              </w:rPr>
            </w:pPr>
            <w:r>
              <w:rPr>
                <w:szCs w:val="21"/>
              </w:rPr>
              <w:t>GB 31604.25—2016 或</w:t>
            </w:r>
          </w:p>
          <w:p>
            <w:pPr>
              <w:adjustRightInd w:val="0"/>
              <w:snapToGrid w:val="0"/>
              <w:jc w:val="center"/>
              <w:rPr>
                <w:szCs w:val="21"/>
              </w:rPr>
            </w:pPr>
            <w:r>
              <w:rPr>
                <w:szCs w:val="21"/>
              </w:rPr>
              <w:t>GB 31604.49—2016第二部分</w:t>
            </w:r>
          </w:p>
          <w:p>
            <w:pPr>
              <w:adjustRightInd w:val="0"/>
              <w:snapToGrid w:val="0"/>
              <w:jc w:val="center"/>
              <w:rPr>
                <w:szCs w:val="21"/>
              </w:rPr>
            </w:pPr>
            <w:r>
              <w:rPr>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51" w:type="pct"/>
            <w:vAlign w:val="center"/>
          </w:tcPr>
          <w:p>
            <w:pPr>
              <w:numPr>
                <w:ilvl w:val="0"/>
                <w:numId w:val="1"/>
              </w:numPr>
              <w:adjustRightInd w:val="0"/>
              <w:snapToGrid w:val="0"/>
              <w:jc w:val="center"/>
              <w:rPr>
                <w:szCs w:val="21"/>
              </w:rPr>
            </w:pPr>
          </w:p>
        </w:tc>
        <w:tc>
          <w:tcPr>
            <w:tcW w:w="1760" w:type="pct"/>
            <w:tcBorders>
              <w:left w:val="single" w:color="auto" w:sz="4" w:space="0"/>
            </w:tcBorders>
            <w:vAlign w:val="center"/>
          </w:tcPr>
          <w:p>
            <w:pPr>
              <w:adjustRightInd w:val="0"/>
              <w:snapToGrid w:val="0"/>
              <w:jc w:val="center"/>
              <w:rPr>
                <w:szCs w:val="21"/>
              </w:rPr>
            </w:pPr>
            <w:r>
              <w:rPr>
                <w:szCs w:val="21"/>
              </w:rPr>
              <w:t>铅</w:t>
            </w:r>
          </w:p>
        </w:tc>
        <w:tc>
          <w:tcPr>
            <w:tcW w:w="2688" w:type="pct"/>
            <w:vAlign w:val="center"/>
          </w:tcPr>
          <w:p>
            <w:pPr>
              <w:adjustRightInd w:val="0"/>
              <w:snapToGrid w:val="0"/>
              <w:jc w:val="center"/>
              <w:rPr>
                <w:szCs w:val="21"/>
              </w:rPr>
            </w:pPr>
            <w:r>
              <w:rPr>
                <w:szCs w:val="21"/>
              </w:rPr>
              <w:t>GB 31604.34—2016 第二部分或</w:t>
            </w:r>
          </w:p>
          <w:p>
            <w:pPr>
              <w:adjustRightInd w:val="0"/>
              <w:snapToGrid w:val="0"/>
              <w:jc w:val="center"/>
              <w:rPr>
                <w:szCs w:val="21"/>
              </w:rPr>
            </w:pPr>
            <w:r>
              <w:rPr>
                <w:szCs w:val="21"/>
              </w:rPr>
              <w:t>GB 31604.49—2016第二部分</w:t>
            </w:r>
          </w:p>
          <w:p>
            <w:pPr>
              <w:adjustRightInd w:val="0"/>
              <w:snapToGrid w:val="0"/>
              <w:jc w:val="center"/>
              <w:rPr>
                <w:szCs w:val="21"/>
              </w:rPr>
            </w:pPr>
            <w:r>
              <w:rPr>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51" w:type="pct"/>
            <w:vAlign w:val="center"/>
          </w:tcPr>
          <w:p>
            <w:pPr>
              <w:numPr>
                <w:ilvl w:val="0"/>
                <w:numId w:val="1"/>
              </w:numPr>
              <w:adjustRightInd w:val="0"/>
              <w:snapToGrid w:val="0"/>
              <w:jc w:val="center"/>
              <w:rPr>
                <w:szCs w:val="21"/>
              </w:rPr>
            </w:pPr>
          </w:p>
        </w:tc>
        <w:tc>
          <w:tcPr>
            <w:tcW w:w="1760" w:type="pct"/>
            <w:tcBorders>
              <w:left w:val="single" w:color="auto" w:sz="4" w:space="0"/>
            </w:tcBorders>
            <w:vAlign w:val="center"/>
          </w:tcPr>
          <w:p>
            <w:pPr>
              <w:adjustRightInd w:val="0"/>
              <w:snapToGrid w:val="0"/>
              <w:jc w:val="center"/>
              <w:rPr>
                <w:szCs w:val="21"/>
              </w:rPr>
            </w:pPr>
            <w:r>
              <w:rPr>
                <w:szCs w:val="21"/>
              </w:rPr>
              <w:t>锑</w:t>
            </w:r>
          </w:p>
        </w:tc>
        <w:tc>
          <w:tcPr>
            <w:tcW w:w="2688" w:type="pct"/>
            <w:vAlign w:val="center"/>
          </w:tcPr>
          <w:p>
            <w:pPr>
              <w:adjustRightInd w:val="0"/>
              <w:snapToGrid w:val="0"/>
              <w:jc w:val="center"/>
              <w:rPr>
                <w:szCs w:val="21"/>
              </w:rPr>
            </w:pPr>
            <w:r>
              <w:rPr>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51" w:type="pct"/>
            <w:vAlign w:val="center"/>
          </w:tcPr>
          <w:p>
            <w:pPr>
              <w:numPr>
                <w:ilvl w:val="0"/>
                <w:numId w:val="1"/>
              </w:numPr>
              <w:adjustRightInd w:val="0"/>
              <w:snapToGrid w:val="0"/>
              <w:jc w:val="center"/>
              <w:rPr>
                <w:szCs w:val="21"/>
              </w:rPr>
            </w:pPr>
          </w:p>
        </w:tc>
        <w:tc>
          <w:tcPr>
            <w:tcW w:w="1760" w:type="pct"/>
            <w:tcBorders>
              <w:left w:val="single" w:color="auto" w:sz="4" w:space="0"/>
            </w:tcBorders>
            <w:vAlign w:val="center"/>
          </w:tcPr>
          <w:p>
            <w:pPr>
              <w:adjustRightInd w:val="0"/>
              <w:snapToGrid w:val="0"/>
              <w:jc w:val="center"/>
              <w:rPr>
                <w:szCs w:val="21"/>
              </w:rPr>
            </w:pPr>
            <w:r>
              <w:rPr>
                <w:szCs w:val="21"/>
              </w:rPr>
              <w:t>铝</w:t>
            </w:r>
          </w:p>
        </w:tc>
        <w:tc>
          <w:tcPr>
            <w:tcW w:w="2688" w:type="pct"/>
            <w:vAlign w:val="center"/>
          </w:tcPr>
          <w:p>
            <w:pPr>
              <w:adjustRightInd w:val="0"/>
              <w:snapToGrid w:val="0"/>
              <w:jc w:val="center"/>
              <w:rPr>
                <w:szCs w:val="21"/>
              </w:rPr>
            </w:pPr>
            <w:r>
              <w:rPr>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51" w:type="pct"/>
            <w:vAlign w:val="center"/>
          </w:tcPr>
          <w:p>
            <w:pPr>
              <w:numPr>
                <w:ilvl w:val="0"/>
                <w:numId w:val="1"/>
              </w:numPr>
              <w:adjustRightInd w:val="0"/>
              <w:snapToGrid w:val="0"/>
              <w:jc w:val="center"/>
              <w:rPr>
                <w:szCs w:val="21"/>
              </w:rPr>
            </w:pPr>
          </w:p>
        </w:tc>
        <w:tc>
          <w:tcPr>
            <w:tcW w:w="1760" w:type="pct"/>
            <w:tcBorders>
              <w:left w:val="single" w:color="auto" w:sz="4" w:space="0"/>
            </w:tcBorders>
            <w:vAlign w:val="center"/>
          </w:tcPr>
          <w:p>
            <w:pPr>
              <w:adjustRightInd w:val="0"/>
              <w:snapToGrid w:val="0"/>
              <w:jc w:val="center"/>
              <w:rPr>
                <w:szCs w:val="21"/>
              </w:rPr>
            </w:pPr>
            <w:r>
              <w:rPr>
                <w:szCs w:val="21"/>
              </w:rPr>
              <w:t>钴</w:t>
            </w:r>
          </w:p>
        </w:tc>
        <w:tc>
          <w:tcPr>
            <w:tcW w:w="2688" w:type="pct"/>
            <w:vAlign w:val="center"/>
          </w:tcPr>
          <w:p>
            <w:pPr>
              <w:adjustRightInd w:val="0"/>
              <w:snapToGrid w:val="0"/>
              <w:jc w:val="center"/>
              <w:rPr>
                <w:szCs w:val="21"/>
              </w:rPr>
            </w:pPr>
            <w:r>
              <w:rPr>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51" w:type="pct"/>
            <w:vAlign w:val="center"/>
          </w:tcPr>
          <w:p>
            <w:pPr>
              <w:numPr>
                <w:ilvl w:val="0"/>
                <w:numId w:val="1"/>
              </w:numPr>
              <w:adjustRightInd w:val="0"/>
              <w:snapToGrid w:val="0"/>
              <w:jc w:val="center"/>
              <w:rPr>
                <w:szCs w:val="21"/>
              </w:rPr>
            </w:pPr>
          </w:p>
        </w:tc>
        <w:tc>
          <w:tcPr>
            <w:tcW w:w="1760" w:type="pct"/>
            <w:tcBorders>
              <w:left w:val="single" w:color="auto" w:sz="4" w:space="0"/>
            </w:tcBorders>
            <w:vAlign w:val="center"/>
          </w:tcPr>
          <w:p>
            <w:pPr>
              <w:adjustRightInd w:val="0"/>
              <w:snapToGrid w:val="0"/>
              <w:jc w:val="center"/>
              <w:rPr>
                <w:szCs w:val="21"/>
              </w:rPr>
            </w:pPr>
            <w:r>
              <w:rPr>
                <w:szCs w:val="21"/>
              </w:rPr>
              <w:t>铜</w:t>
            </w:r>
          </w:p>
        </w:tc>
        <w:tc>
          <w:tcPr>
            <w:tcW w:w="2688" w:type="pct"/>
            <w:vAlign w:val="center"/>
          </w:tcPr>
          <w:p>
            <w:pPr>
              <w:adjustRightInd w:val="0"/>
              <w:snapToGrid w:val="0"/>
              <w:jc w:val="center"/>
              <w:rPr>
                <w:szCs w:val="21"/>
              </w:rPr>
            </w:pPr>
            <w:r>
              <w:rPr>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51" w:type="pct"/>
            <w:vAlign w:val="center"/>
          </w:tcPr>
          <w:p>
            <w:pPr>
              <w:numPr>
                <w:ilvl w:val="0"/>
                <w:numId w:val="1"/>
              </w:numPr>
              <w:adjustRightInd w:val="0"/>
              <w:snapToGrid w:val="0"/>
              <w:jc w:val="center"/>
              <w:rPr>
                <w:szCs w:val="21"/>
              </w:rPr>
            </w:pPr>
          </w:p>
        </w:tc>
        <w:tc>
          <w:tcPr>
            <w:tcW w:w="1760" w:type="pct"/>
            <w:tcBorders>
              <w:left w:val="single" w:color="auto" w:sz="4" w:space="0"/>
            </w:tcBorders>
            <w:vAlign w:val="center"/>
          </w:tcPr>
          <w:p>
            <w:pPr>
              <w:adjustRightInd w:val="0"/>
              <w:snapToGrid w:val="0"/>
              <w:jc w:val="center"/>
              <w:rPr>
                <w:szCs w:val="21"/>
              </w:rPr>
            </w:pPr>
            <w:r>
              <w:rPr>
                <w:szCs w:val="21"/>
              </w:rPr>
              <w:t>锰</w:t>
            </w:r>
          </w:p>
        </w:tc>
        <w:tc>
          <w:tcPr>
            <w:tcW w:w="2688" w:type="pct"/>
            <w:vAlign w:val="center"/>
          </w:tcPr>
          <w:p>
            <w:pPr>
              <w:adjustRightInd w:val="0"/>
              <w:snapToGrid w:val="0"/>
              <w:jc w:val="center"/>
              <w:rPr>
                <w:szCs w:val="21"/>
              </w:rPr>
            </w:pPr>
            <w:r>
              <w:rPr>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51" w:type="pct"/>
            <w:vAlign w:val="center"/>
          </w:tcPr>
          <w:p>
            <w:pPr>
              <w:numPr>
                <w:ilvl w:val="0"/>
                <w:numId w:val="1"/>
              </w:numPr>
              <w:adjustRightInd w:val="0"/>
              <w:snapToGrid w:val="0"/>
              <w:jc w:val="center"/>
              <w:rPr>
                <w:szCs w:val="21"/>
              </w:rPr>
            </w:pPr>
          </w:p>
        </w:tc>
        <w:tc>
          <w:tcPr>
            <w:tcW w:w="1760" w:type="pct"/>
            <w:tcBorders>
              <w:left w:val="single" w:color="auto" w:sz="4" w:space="0"/>
            </w:tcBorders>
            <w:vAlign w:val="center"/>
          </w:tcPr>
          <w:p>
            <w:pPr>
              <w:adjustRightInd w:val="0"/>
              <w:snapToGrid w:val="0"/>
              <w:jc w:val="center"/>
              <w:rPr>
                <w:szCs w:val="21"/>
              </w:rPr>
            </w:pPr>
            <w:r>
              <w:rPr>
                <w:szCs w:val="21"/>
              </w:rPr>
              <w:t>钼</w:t>
            </w:r>
          </w:p>
        </w:tc>
        <w:tc>
          <w:tcPr>
            <w:tcW w:w="2688" w:type="pct"/>
            <w:vAlign w:val="center"/>
          </w:tcPr>
          <w:p>
            <w:pPr>
              <w:adjustRightInd w:val="0"/>
              <w:snapToGrid w:val="0"/>
              <w:jc w:val="center"/>
              <w:rPr>
                <w:szCs w:val="21"/>
              </w:rPr>
            </w:pPr>
            <w:r>
              <w:rPr>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51" w:type="pct"/>
            <w:vAlign w:val="center"/>
          </w:tcPr>
          <w:p>
            <w:pPr>
              <w:numPr>
                <w:ilvl w:val="0"/>
                <w:numId w:val="1"/>
              </w:numPr>
              <w:adjustRightInd w:val="0"/>
              <w:snapToGrid w:val="0"/>
              <w:jc w:val="center"/>
              <w:rPr>
                <w:szCs w:val="21"/>
              </w:rPr>
            </w:pPr>
          </w:p>
        </w:tc>
        <w:tc>
          <w:tcPr>
            <w:tcW w:w="1760" w:type="pct"/>
            <w:tcBorders>
              <w:left w:val="single" w:color="auto" w:sz="4" w:space="0"/>
            </w:tcBorders>
            <w:vAlign w:val="center"/>
          </w:tcPr>
          <w:p>
            <w:pPr>
              <w:adjustRightInd w:val="0"/>
              <w:snapToGrid w:val="0"/>
              <w:jc w:val="center"/>
              <w:rPr>
                <w:szCs w:val="21"/>
              </w:rPr>
            </w:pPr>
            <w:r>
              <w:rPr>
                <w:szCs w:val="21"/>
              </w:rPr>
              <w:t>锡</w:t>
            </w:r>
          </w:p>
        </w:tc>
        <w:tc>
          <w:tcPr>
            <w:tcW w:w="2688" w:type="pct"/>
            <w:vAlign w:val="center"/>
          </w:tcPr>
          <w:p>
            <w:pPr>
              <w:adjustRightInd w:val="0"/>
              <w:snapToGrid w:val="0"/>
              <w:jc w:val="center"/>
              <w:rPr>
                <w:szCs w:val="21"/>
              </w:rPr>
            </w:pPr>
            <w:r>
              <w:rPr>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51" w:type="pct"/>
            <w:vAlign w:val="center"/>
          </w:tcPr>
          <w:p>
            <w:pPr>
              <w:numPr>
                <w:ilvl w:val="0"/>
                <w:numId w:val="1"/>
              </w:numPr>
              <w:adjustRightInd w:val="0"/>
              <w:snapToGrid w:val="0"/>
              <w:jc w:val="center"/>
              <w:rPr>
                <w:szCs w:val="21"/>
              </w:rPr>
            </w:pPr>
          </w:p>
        </w:tc>
        <w:tc>
          <w:tcPr>
            <w:tcW w:w="1760" w:type="pct"/>
            <w:tcBorders>
              <w:left w:val="single" w:color="auto" w:sz="4" w:space="0"/>
            </w:tcBorders>
            <w:vAlign w:val="center"/>
          </w:tcPr>
          <w:p>
            <w:pPr>
              <w:adjustRightInd w:val="0"/>
              <w:snapToGrid w:val="0"/>
              <w:jc w:val="center"/>
              <w:rPr>
                <w:szCs w:val="21"/>
              </w:rPr>
            </w:pPr>
            <w:r>
              <w:rPr>
                <w:szCs w:val="21"/>
              </w:rPr>
              <w:t>锌</w:t>
            </w:r>
          </w:p>
        </w:tc>
        <w:tc>
          <w:tcPr>
            <w:tcW w:w="2688" w:type="pct"/>
            <w:vAlign w:val="center"/>
          </w:tcPr>
          <w:p>
            <w:pPr>
              <w:adjustRightInd w:val="0"/>
              <w:snapToGrid w:val="0"/>
              <w:jc w:val="center"/>
              <w:rPr>
                <w:szCs w:val="21"/>
              </w:rPr>
            </w:pPr>
            <w:r>
              <w:rPr>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000" w:type="pct"/>
            <w:gridSpan w:val="3"/>
            <w:vAlign w:val="center"/>
          </w:tcPr>
          <w:p>
            <w:pPr>
              <w:adjustRightInd w:val="0"/>
              <w:snapToGrid w:val="0"/>
              <w:jc w:val="left"/>
              <w:rPr>
                <w:szCs w:val="21"/>
              </w:rPr>
            </w:pPr>
            <w:r>
              <w:rPr>
                <w:color w:val="000000"/>
              </w:rPr>
              <w:t>注：</w:t>
            </w:r>
            <w:r>
              <w:rPr>
                <w:szCs w:val="21"/>
              </w:rPr>
              <w:t>本表的第17—24项</w:t>
            </w:r>
            <w:r>
              <w:t>适用于执行标准为GB 4806.9</w:t>
            </w:r>
            <w:r>
              <w:rPr>
                <w:szCs w:val="21"/>
              </w:rPr>
              <w:t>—</w:t>
            </w:r>
            <w:r>
              <w:t>2023的产品。</w:t>
            </w:r>
          </w:p>
        </w:tc>
      </w:tr>
    </w:tbl>
    <w:p>
      <w:pPr>
        <w:adjustRightInd w:val="0"/>
        <w:snapToGrid w:val="0"/>
        <w:spacing w:line="440" w:lineRule="exact"/>
        <w:ind w:firstLine="420" w:firstLineChars="200"/>
        <w:rPr>
          <w:color w:val="000000"/>
          <w:szCs w:val="21"/>
        </w:rPr>
      </w:pPr>
    </w:p>
    <w:p>
      <w:pPr>
        <w:snapToGrid w:val="0"/>
        <w:spacing w:line="440" w:lineRule="exact"/>
        <w:jc w:val="center"/>
        <w:rPr>
          <w:color w:val="000000"/>
          <w:szCs w:val="21"/>
        </w:rPr>
      </w:pPr>
      <w:r>
        <w:rPr>
          <w:color w:val="000000"/>
          <w:szCs w:val="21"/>
        </w:rPr>
        <w:t>表2 铝及铝合金压力锅</w:t>
      </w:r>
    </w:p>
    <w:tbl>
      <w:tblPr>
        <w:tblStyle w:val="8"/>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39"/>
        <w:gridCol w:w="3614"/>
        <w:gridCol w:w="48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80" w:hRule="atLeast"/>
          <w:tblHeader/>
          <w:jc w:val="center"/>
        </w:trPr>
        <w:tc>
          <w:tcPr>
            <w:tcW w:w="403" w:type="pct"/>
            <w:vAlign w:val="center"/>
          </w:tcPr>
          <w:p>
            <w:pPr>
              <w:adjustRightInd w:val="0"/>
              <w:snapToGrid w:val="0"/>
              <w:jc w:val="center"/>
              <w:rPr>
                <w:szCs w:val="21"/>
              </w:rPr>
            </w:pPr>
            <w:r>
              <w:rPr>
                <w:szCs w:val="21"/>
              </w:rPr>
              <w:t>序号</w:t>
            </w:r>
          </w:p>
        </w:tc>
        <w:tc>
          <w:tcPr>
            <w:tcW w:w="1970" w:type="pct"/>
            <w:vAlign w:val="center"/>
          </w:tcPr>
          <w:p>
            <w:pPr>
              <w:adjustRightInd w:val="0"/>
              <w:snapToGrid w:val="0"/>
              <w:jc w:val="center"/>
              <w:rPr>
                <w:szCs w:val="21"/>
              </w:rPr>
            </w:pPr>
            <w:r>
              <w:rPr>
                <w:szCs w:val="21"/>
              </w:rPr>
              <w:t>检验项目</w:t>
            </w:r>
          </w:p>
        </w:tc>
        <w:tc>
          <w:tcPr>
            <w:tcW w:w="2626" w:type="pct"/>
            <w:vAlign w:val="center"/>
          </w:tcPr>
          <w:p>
            <w:pPr>
              <w:adjustRightInd w:val="0"/>
              <w:snapToGrid w:val="0"/>
              <w:jc w:val="center"/>
              <w:rPr>
                <w:szCs w:val="21"/>
              </w:rPr>
            </w:pPr>
            <w:r>
              <w:rPr>
                <w:szCs w:val="21"/>
              </w:rPr>
              <w:t>检验方法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3" w:type="pct"/>
            <w:vAlign w:val="center"/>
          </w:tcPr>
          <w:p>
            <w:pPr>
              <w:pStyle w:val="23"/>
              <w:numPr>
                <w:ilvl w:val="0"/>
                <w:numId w:val="2"/>
              </w:numPr>
              <w:adjustRightInd w:val="0"/>
              <w:snapToGrid w:val="0"/>
              <w:ind w:firstLineChars="0"/>
              <w:jc w:val="center"/>
              <w:rPr>
                <w:szCs w:val="21"/>
              </w:rPr>
            </w:pPr>
          </w:p>
        </w:tc>
        <w:tc>
          <w:tcPr>
            <w:tcW w:w="1970" w:type="pct"/>
            <w:vAlign w:val="center"/>
          </w:tcPr>
          <w:p>
            <w:pPr>
              <w:adjustRightInd w:val="0"/>
              <w:snapToGrid w:val="0"/>
              <w:jc w:val="center"/>
              <w:rPr>
                <w:szCs w:val="21"/>
              </w:rPr>
            </w:pPr>
            <w:r>
              <w:rPr>
                <w:szCs w:val="21"/>
              </w:rPr>
              <w:t>合盖安全性</w:t>
            </w:r>
          </w:p>
        </w:tc>
        <w:tc>
          <w:tcPr>
            <w:tcW w:w="2626" w:type="pct"/>
            <w:vAlign w:val="center"/>
          </w:tcPr>
          <w:p>
            <w:pPr>
              <w:adjustRightInd w:val="0"/>
              <w:snapToGrid w:val="0"/>
              <w:jc w:val="center"/>
              <w:rPr>
                <w:szCs w:val="21"/>
              </w:rPr>
            </w:pPr>
            <w:r>
              <w:rPr>
                <w:szCs w:val="21"/>
              </w:rPr>
              <w:t>GB 13623—2003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3" w:type="pct"/>
            <w:vAlign w:val="center"/>
          </w:tcPr>
          <w:p>
            <w:pPr>
              <w:pStyle w:val="23"/>
              <w:numPr>
                <w:ilvl w:val="0"/>
                <w:numId w:val="2"/>
              </w:numPr>
              <w:adjustRightInd w:val="0"/>
              <w:snapToGrid w:val="0"/>
              <w:ind w:firstLineChars="0"/>
              <w:jc w:val="center"/>
              <w:rPr>
                <w:szCs w:val="21"/>
              </w:rPr>
            </w:pPr>
          </w:p>
        </w:tc>
        <w:tc>
          <w:tcPr>
            <w:tcW w:w="1970" w:type="pct"/>
            <w:vAlign w:val="center"/>
          </w:tcPr>
          <w:p>
            <w:pPr>
              <w:adjustRightInd w:val="0"/>
              <w:snapToGrid w:val="0"/>
              <w:jc w:val="center"/>
              <w:rPr>
                <w:szCs w:val="21"/>
              </w:rPr>
            </w:pPr>
            <w:r>
              <w:rPr>
                <w:szCs w:val="21"/>
              </w:rPr>
              <w:t>工作压力</w:t>
            </w:r>
          </w:p>
        </w:tc>
        <w:tc>
          <w:tcPr>
            <w:tcW w:w="2626" w:type="pct"/>
            <w:vAlign w:val="center"/>
          </w:tcPr>
          <w:p>
            <w:pPr>
              <w:adjustRightInd w:val="0"/>
              <w:snapToGrid w:val="0"/>
              <w:jc w:val="center"/>
              <w:rPr>
                <w:szCs w:val="21"/>
              </w:rPr>
            </w:pPr>
            <w:r>
              <w:rPr>
                <w:szCs w:val="21"/>
              </w:rPr>
              <w:t>GB 13623—2003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3" w:type="pct"/>
            <w:vAlign w:val="center"/>
          </w:tcPr>
          <w:p>
            <w:pPr>
              <w:pStyle w:val="23"/>
              <w:numPr>
                <w:ilvl w:val="0"/>
                <w:numId w:val="2"/>
              </w:numPr>
              <w:adjustRightInd w:val="0"/>
              <w:snapToGrid w:val="0"/>
              <w:ind w:firstLineChars="0"/>
              <w:jc w:val="center"/>
              <w:rPr>
                <w:szCs w:val="21"/>
              </w:rPr>
            </w:pPr>
          </w:p>
        </w:tc>
        <w:tc>
          <w:tcPr>
            <w:tcW w:w="1970" w:type="pct"/>
            <w:vAlign w:val="center"/>
          </w:tcPr>
          <w:p>
            <w:pPr>
              <w:adjustRightInd w:val="0"/>
              <w:snapToGrid w:val="0"/>
              <w:jc w:val="center"/>
              <w:rPr>
                <w:szCs w:val="21"/>
              </w:rPr>
            </w:pPr>
            <w:r>
              <w:rPr>
                <w:szCs w:val="21"/>
              </w:rPr>
              <w:t>密封性</w:t>
            </w:r>
          </w:p>
        </w:tc>
        <w:tc>
          <w:tcPr>
            <w:tcW w:w="2626" w:type="pct"/>
            <w:vAlign w:val="center"/>
          </w:tcPr>
          <w:p>
            <w:pPr>
              <w:adjustRightInd w:val="0"/>
              <w:snapToGrid w:val="0"/>
              <w:jc w:val="center"/>
              <w:rPr>
                <w:szCs w:val="21"/>
              </w:rPr>
            </w:pPr>
            <w:r>
              <w:rPr>
                <w:szCs w:val="21"/>
              </w:rPr>
              <w:t>GB 13623—2003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3" w:type="pct"/>
            <w:vAlign w:val="center"/>
          </w:tcPr>
          <w:p>
            <w:pPr>
              <w:pStyle w:val="23"/>
              <w:numPr>
                <w:ilvl w:val="0"/>
                <w:numId w:val="2"/>
              </w:numPr>
              <w:adjustRightInd w:val="0"/>
              <w:snapToGrid w:val="0"/>
              <w:ind w:firstLineChars="0"/>
              <w:jc w:val="center"/>
              <w:rPr>
                <w:szCs w:val="21"/>
              </w:rPr>
            </w:pPr>
          </w:p>
        </w:tc>
        <w:tc>
          <w:tcPr>
            <w:tcW w:w="1970" w:type="pct"/>
            <w:vAlign w:val="center"/>
          </w:tcPr>
          <w:p>
            <w:pPr>
              <w:adjustRightInd w:val="0"/>
              <w:snapToGrid w:val="0"/>
              <w:jc w:val="center"/>
              <w:rPr>
                <w:szCs w:val="21"/>
              </w:rPr>
            </w:pPr>
            <w:r>
              <w:rPr>
                <w:szCs w:val="21"/>
              </w:rPr>
              <w:t>安全压力</w:t>
            </w:r>
          </w:p>
        </w:tc>
        <w:tc>
          <w:tcPr>
            <w:tcW w:w="2626" w:type="pct"/>
            <w:vAlign w:val="center"/>
          </w:tcPr>
          <w:p>
            <w:pPr>
              <w:adjustRightInd w:val="0"/>
              <w:snapToGrid w:val="0"/>
              <w:jc w:val="center"/>
              <w:rPr>
                <w:szCs w:val="21"/>
              </w:rPr>
            </w:pPr>
            <w:r>
              <w:rPr>
                <w:szCs w:val="21"/>
              </w:rPr>
              <w:t>GB 13623—2003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3" w:type="pct"/>
            <w:vAlign w:val="center"/>
          </w:tcPr>
          <w:p>
            <w:pPr>
              <w:pStyle w:val="23"/>
              <w:numPr>
                <w:ilvl w:val="0"/>
                <w:numId w:val="2"/>
              </w:numPr>
              <w:adjustRightInd w:val="0"/>
              <w:snapToGrid w:val="0"/>
              <w:ind w:firstLineChars="0"/>
              <w:jc w:val="center"/>
              <w:rPr>
                <w:szCs w:val="21"/>
              </w:rPr>
            </w:pPr>
          </w:p>
        </w:tc>
        <w:tc>
          <w:tcPr>
            <w:tcW w:w="1970" w:type="pct"/>
            <w:vAlign w:val="center"/>
          </w:tcPr>
          <w:p>
            <w:pPr>
              <w:adjustRightInd w:val="0"/>
              <w:snapToGrid w:val="0"/>
              <w:jc w:val="center"/>
              <w:rPr>
                <w:szCs w:val="21"/>
              </w:rPr>
            </w:pPr>
            <w:r>
              <w:rPr>
                <w:szCs w:val="21"/>
              </w:rPr>
              <w:t>耐热压</w:t>
            </w:r>
          </w:p>
        </w:tc>
        <w:tc>
          <w:tcPr>
            <w:tcW w:w="2626" w:type="pct"/>
            <w:vAlign w:val="center"/>
          </w:tcPr>
          <w:p>
            <w:pPr>
              <w:adjustRightInd w:val="0"/>
              <w:snapToGrid w:val="0"/>
              <w:jc w:val="center"/>
              <w:rPr>
                <w:szCs w:val="21"/>
              </w:rPr>
            </w:pPr>
            <w:r>
              <w:rPr>
                <w:szCs w:val="21"/>
              </w:rPr>
              <w:t>GB 13623—2003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3" w:type="pct"/>
            <w:vAlign w:val="center"/>
          </w:tcPr>
          <w:p>
            <w:pPr>
              <w:pStyle w:val="23"/>
              <w:numPr>
                <w:ilvl w:val="0"/>
                <w:numId w:val="2"/>
              </w:numPr>
              <w:adjustRightInd w:val="0"/>
              <w:snapToGrid w:val="0"/>
              <w:ind w:firstLineChars="0"/>
              <w:jc w:val="center"/>
              <w:rPr>
                <w:szCs w:val="21"/>
              </w:rPr>
            </w:pPr>
          </w:p>
        </w:tc>
        <w:tc>
          <w:tcPr>
            <w:tcW w:w="1970" w:type="pct"/>
            <w:vAlign w:val="center"/>
          </w:tcPr>
          <w:p>
            <w:pPr>
              <w:adjustRightInd w:val="0"/>
              <w:snapToGrid w:val="0"/>
              <w:jc w:val="center"/>
              <w:rPr>
                <w:szCs w:val="21"/>
              </w:rPr>
            </w:pPr>
            <w:r>
              <w:rPr>
                <w:szCs w:val="21"/>
              </w:rPr>
              <w:t>开盖安全性</w:t>
            </w:r>
          </w:p>
        </w:tc>
        <w:tc>
          <w:tcPr>
            <w:tcW w:w="2626" w:type="pct"/>
            <w:vAlign w:val="center"/>
          </w:tcPr>
          <w:p>
            <w:pPr>
              <w:adjustRightInd w:val="0"/>
              <w:snapToGrid w:val="0"/>
              <w:jc w:val="center"/>
              <w:rPr>
                <w:szCs w:val="21"/>
              </w:rPr>
            </w:pPr>
            <w:r>
              <w:rPr>
                <w:szCs w:val="21"/>
              </w:rPr>
              <w:t>GB 13623—2003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3" w:type="pct"/>
            <w:vAlign w:val="center"/>
          </w:tcPr>
          <w:p>
            <w:pPr>
              <w:pStyle w:val="23"/>
              <w:numPr>
                <w:ilvl w:val="0"/>
                <w:numId w:val="2"/>
              </w:numPr>
              <w:adjustRightInd w:val="0"/>
              <w:snapToGrid w:val="0"/>
              <w:ind w:firstLineChars="0"/>
              <w:jc w:val="center"/>
              <w:rPr>
                <w:szCs w:val="21"/>
              </w:rPr>
            </w:pPr>
          </w:p>
        </w:tc>
        <w:tc>
          <w:tcPr>
            <w:tcW w:w="1970" w:type="pct"/>
            <w:vAlign w:val="center"/>
          </w:tcPr>
          <w:p>
            <w:pPr>
              <w:adjustRightInd w:val="0"/>
              <w:snapToGrid w:val="0"/>
              <w:jc w:val="center"/>
              <w:rPr>
                <w:szCs w:val="21"/>
              </w:rPr>
            </w:pPr>
            <w:r>
              <w:rPr>
                <w:szCs w:val="21"/>
              </w:rPr>
              <w:t>防堵安全性</w:t>
            </w:r>
          </w:p>
        </w:tc>
        <w:tc>
          <w:tcPr>
            <w:tcW w:w="2626" w:type="pct"/>
            <w:vAlign w:val="center"/>
          </w:tcPr>
          <w:p>
            <w:pPr>
              <w:adjustRightInd w:val="0"/>
              <w:snapToGrid w:val="0"/>
              <w:jc w:val="center"/>
              <w:rPr>
                <w:szCs w:val="21"/>
              </w:rPr>
            </w:pPr>
            <w:r>
              <w:rPr>
                <w:szCs w:val="21"/>
              </w:rPr>
              <w:t>GB 13623—2003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3" w:type="pct"/>
            <w:vAlign w:val="center"/>
          </w:tcPr>
          <w:p>
            <w:pPr>
              <w:pStyle w:val="23"/>
              <w:numPr>
                <w:ilvl w:val="0"/>
                <w:numId w:val="2"/>
              </w:numPr>
              <w:adjustRightInd w:val="0"/>
              <w:snapToGrid w:val="0"/>
              <w:ind w:firstLineChars="0"/>
              <w:jc w:val="center"/>
              <w:rPr>
                <w:szCs w:val="21"/>
              </w:rPr>
            </w:pPr>
          </w:p>
        </w:tc>
        <w:tc>
          <w:tcPr>
            <w:tcW w:w="1970" w:type="pct"/>
            <w:vAlign w:val="center"/>
          </w:tcPr>
          <w:p>
            <w:pPr>
              <w:adjustRightInd w:val="0"/>
              <w:snapToGrid w:val="0"/>
              <w:jc w:val="center"/>
              <w:rPr>
                <w:szCs w:val="21"/>
              </w:rPr>
            </w:pPr>
            <w:r>
              <w:rPr>
                <w:szCs w:val="21"/>
              </w:rPr>
              <w:t>耐内压力</w:t>
            </w:r>
          </w:p>
        </w:tc>
        <w:tc>
          <w:tcPr>
            <w:tcW w:w="2626" w:type="pct"/>
            <w:vAlign w:val="center"/>
          </w:tcPr>
          <w:p>
            <w:pPr>
              <w:adjustRightInd w:val="0"/>
              <w:snapToGrid w:val="0"/>
              <w:jc w:val="center"/>
              <w:rPr>
                <w:szCs w:val="21"/>
              </w:rPr>
            </w:pPr>
            <w:r>
              <w:rPr>
                <w:szCs w:val="21"/>
              </w:rPr>
              <w:t>GB 13623—2003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3" w:type="pct"/>
            <w:vAlign w:val="center"/>
          </w:tcPr>
          <w:p>
            <w:pPr>
              <w:pStyle w:val="23"/>
              <w:numPr>
                <w:ilvl w:val="0"/>
                <w:numId w:val="2"/>
              </w:numPr>
              <w:adjustRightInd w:val="0"/>
              <w:snapToGrid w:val="0"/>
              <w:ind w:firstLineChars="0"/>
              <w:jc w:val="center"/>
              <w:rPr>
                <w:szCs w:val="21"/>
              </w:rPr>
            </w:pPr>
          </w:p>
        </w:tc>
        <w:tc>
          <w:tcPr>
            <w:tcW w:w="1970" w:type="pct"/>
            <w:vAlign w:val="center"/>
          </w:tcPr>
          <w:p>
            <w:pPr>
              <w:adjustRightInd w:val="0"/>
              <w:snapToGrid w:val="0"/>
              <w:jc w:val="center"/>
              <w:rPr>
                <w:szCs w:val="21"/>
              </w:rPr>
            </w:pPr>
            <w:r>
              <w:rPr>
                <w:szCs w:val="21"/>
              </w:rPr>
              <w:t>泄压压力</w:t>
            </w:r>
          </w:p>
        </w:tc>
        <w:tc>
          <w:tcPr>
            <w:tcW w:w="2626" w:type="pct"/>
            <w:vAlign w:val="center"/>
          </w:tcPr>
          <w:p>
            <w:pPr>
              <w:adjustRightInd w:val="0"/>
              <w:snapToGrid w:val="0"/>
              <w:jc w:val="center"/>
              <w:rPr>
                <w:szCs w:val="21"/>
              </w:rPr>
            </w:pPr>
            <w:r>
              <w:rPr>
                <w:szCs w:val="21"/>
              </w:rPr>
              <w:t>GB 13623—2003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3" w:type="pct"/>
            <w:vAlign w:val="center"/>
          </w:tcPr>
          <w:p>
            <w:pPr>
              <w:pStyle w:val="23"/>
              <w:numPr>
                <w:ilvl w:val="0"/>
                <w:numId w:val="2"/>
              </w:numPr>
              <w:adjustRightInd w:val="0"/>
              <w:snapToGrid w:val="0"/>
              <w:ind w:firstLineChars="0"/>
              <w:jc w:val="center"/>
              <w:rPr>
                <w:szCs w:val="21"/>
              </w:rPr>
            </w:pPr>
          </w:p>
        </w:tc>
        <w:tc>
          <w:tcPr>
            <w:tcW w:w="1970" w:type="pct"/>
            <w:vAlign w:val="center"/>
          </w:tcPr>
          <w:p>
            <w:pPr>
              <w:adjustRightInd w:val="0"/>
              <w:snapToGrid w:val="0"/>
              <w:jc w:val="center"/>
              <w:rPr>
                <w:szCs w:val="21"/>
              </w:rPr>
            </w:pPr>
            <w:r>
              <w:rPr>
                <w:szCs w:val="21"/>
              </w:rPr>
              <w:t>破坏压力</w:t>
            </w:r>
          </w:p>
        </w:tc>
        <w:tc>
          <w:tcPr>
            <w:tcW w:w="2626" w:type="pct"/>
            <w:vAlign w:val="center"/>
          </w:tcPr>
          <w:p>
            <w:pPr>
              <w:adjustRightInd w:val="0"/>
              <w:snapToGrid w:val="0"/>
              <w:jc w:val="center"/>
              <w:rPr>
                <w:szCs w:val="21"/>
              </w:rPr>
            </w:pPr>
            <w:r>
              <w:rPr>
                <w:szCs w:val="21"/>
              </w:rPr>
              <w:t>GB 13623—2003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3" w:type="pct"/>
            <w:vAlign w:val="center"/>
          </w:tcPr>
          <w:p>
            <w:pPr>
              <w:pStyle w:val="23"/>
              <w:numPr>
                <w:ilvl w:val="0"/>
                <w:numId w:val="2"/>
              </w:numPr>
              <w:adjustRightInd w:val="0"/>
              <w:snapToGrid w:val="0"/>
              <w:ind w:firstLineChars="0"/>
              <w:jc w:val="center"/>
              <w:rPr>
                <w:szCs w:val="21"/>
              </w:rPr>
            </w:pPr>
          </w:p>
        </w:tc>
        <w:tc>
          <w:tcPr>
            <w:tcW w:w="1970" w:type="pct"/>
            <w:vAlign w:val="center"/>
          </w:tcPr>
          <w:p>
            <w:pPr>
              <w:adjustRightInd w:val="0"/>
              <w:snapToGrid w:val="0"/>
              <w:jc w:val="center"/>
              <w:rPr>
                <w:szCs w:val="21"/>
              </w:rPr>
            </w:pPr>
            <w:r>
              <w:rPr>
                <w:szCs w:val="21"/>
              </w:rPr>
              <w:t>手柄连接牢固性</w:t>
            </w:r>
          </w:p>
        </w:tc>
        <w:tc>
          <w:tcPr>
            <w:tcW w:w="2626" w:type="pct"/>
            <w:vAlign w:val="center"/>
          </w:tcPr>
          <w:p>
            <w:pPr>
              <w:adjustRightInd w:val="0"/>
              <w:snapToGrid w:val="0"/>
              <w:jc w:val="center"/>
              <w:rPr>
                <w:szCs w:val="21"/>
              </w:rPr>
            </w:pPr>
            <w:r>
              <w:rPr>
                <w:szCs w:val="21"/>
              </w:rPr>
              <w:t>GB 13623—2003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3" w:type="pct"/>
            <w:vAlign w:val="center"/>
          </w:tcPr>
          <w:p>
            <w:pPr>
              <w:pStyle w:val="23"/>
              <w:numPr>
                <w:ilvl w:val="0"/>
                <w:numId w:val="2"/>
              </w:numPr>
              <w:adjustRightInd w:val="0"/>
              <w:snapToGrid w:val="0"/>
              <w:ind w:firstLineChars="0"/>
              <w:jc w:val="center"/>
              <w:rPr>
                <w:szCs w:val="21"/>
              </w:rPr>
            </w:pPr>
          </w:p>
        </w:tc>
        <w:tc>
          <w:tcPr>
            <w:tcW w:w="1970" w:type="pct"/>
            <w:vAlign w:val="center"/>
          </w:tcPr>
          <w:p>
            <w:pPr>
              <w:adjustRightInd w:val="0"/>
              <w:snapToGrid w:val="0"/>
              <w:jc w:val="center"/>
              <w:rPr>
                <w:szCs w:val="21"/>
              </w:rPr>
            </w:pPr>
            <w:r>
              <w:rPr>
                <w:szCs w:val="21"/>
              </w:rPr>
              <w:t>感官要求</w:t>
            </w:r>
          </w:p>
        </w:tc>
        <w:tc>
          <w:tcPr>
            <w:tcW w:w="2626" w:type="pct"/>
            <w:vAlign w:val="center"/>
          </w:tcPr>
          <w:p>
            <w:pPr>
              <w:adjustRightInd w:val="0"/>
              <w:snapToGrid w:val="0"/>
              <w:jc w:val="center"/>
              <w:rPr>
                <w:szCs w:val="21"/>
              </w:rPr>
            </w:pPr>
            <w:r>
              <w:rPr>
                <w:szCs w:val="21"/>
              </w:rPr>
              <w:t>GB 4806.9—2016</w:t>
            </w:r>
          </w:p>
          <w:p>
            <w:pPr>
              <w:adjustRightInd w:val="0"/>
              <w:snapToGrid w:val="0"/>
              <w:jc w:val="center"/>
              <w:rPr>
                <w:szCs w:val="21"/>
              </w:rPr>
            </w:pPr>
            <w:r>
              <w:rPr>
                <w:szCs w:val="21"/>
              </w:rPr>
              <w:t>GB 4806.9—2023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3" w:type="pct"/>
            <w:vAlign w:val="center"/>
          </w:tcPr>
          <w:p>
            <w:pPr>
              <w:pStyle w:val="23"/>
              <w:numPr>
                <w:ilvl w:val="0"/>
                <w:numId w:val="2"/>
              </w:numPr>
              <w:adjustRightInd w:val="0"/>
              <w:snapToGrid w:val="0"/>
              <w:ind w:firstLineChars="0"/>
              <w:jc w:val="center"/>
              <w:rPr>
                <w:szCs w:val="21"/>
              </w:rPr>
            </w:pPr>
          </w:p>
        </w:tc>
        <w:tc>
          <w:tcPr>
            <w:tcW w:w="1970" w:type="pct"/>
            <w:tcBorders>
              <w:left w:val="single" w:color="auto" w:sz="4" w:space="0"/>
            </w:tcBorders>
            <w:vAlign w:val="center"/>
          </w:tcPr>
          <w:p>
            <w:pPr>
              <w:adjustRightInd w:val="0"/>
              <w:snapToGrid w:val="0"/>
              <w:jc w:val="center"/>
              <w:rPr>
                <w:szCs w:val="21"/>
              </w:rPr>
            </w:pPr>
            <w:r>
              <w:rPr>
                <w:szCs w:val="21"/>
              </w:rPr>
              <w:t>砷</w:t>
            </w:r>
          </w:p>
        </w:tc>
        <w:tc>
          <w:tcPr>
            <w:tcW w:w="2626" w:type="pct"/>
            <w:vAlign w:val="center"/>
          </w:tcPr>
          <w:p>
            <w:pPr>
              <w:adjustRightInd w:val="0"/>
              <w:snapToGrid w:val="0"/>
              <w:jc w:val="center"/>
              <w:rPr>
                <w:szCs w:val="21"/>
              </w:rPr>
            </w:pPr>
            <w:r>
              <w:rPr>
                <w:szCs w:val="21"/>
              </w:rPr>
              <w:t>GB 31604.38—2016第二部分或</w:t>
            </w:r>
          </w:p>
          <w:p>
            <w:pPr>
              <w:adjustRightInd w:val="0"/>
              <w:snapToGrid w:val="0"/>
              <w:jc w:val="center"/>
              <w:rPr>
                <w:szCs w:val="21"/>
              </w:rPr>
            </w:pPr>
            <w:r>
              <w:rPr>
                <w:szCs w:val="21"/>
              </w:rPr>
              <w:t>GB 31604.49—2016第二部分</w:t>
            </w:r>
          </w:p>
          <w:p>
            <w:pPr>
              <w:adjustRightInd w:val="0"/>
              <w:snapToGrid w:val="0"/>
              <w:jc w:val="center"/>
              <w:rPr>
                <w:szCs w:val="21"/>
              </w:rPr>
            </w:pPr>
            <w:r>
              <w:rPr>
                <w:szCs w:val="21"/>
              </w:rPr>
              <w:t>GB 31604.49—2023第二篇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3" w:type="pct"/>
            <w:vAlign w:val="center"/>
          </w:tcPr>
          <w:p>
            <w:pPr>
              <w:pStyle w:val="23"/>
              <w:numPr>
                <w:ilvl w:val="0"/>
                <w:numId w:val="2"/>
              </w:numPr>
              <w:adjustRightInd w:val="0"/>
              <w:snapToGrid w:val="0"/>
              <w:ind w:firstLineChars="0"/>
              <w:jc w:val="center"/>
              <w:rPr>
                <w:szCs w:val="21"/>
              </w:rPr>
            </w:pPr>
          </w:p>
        </w:tc>
        <w:tc>
          <w:tcPr>
            <w:tcW w:w="1970" w:type="pct"/>
            <w:tcBorders>
              <w:left w:val="single" w:color="auto" w:sz="4" w:space="0"/>
            </w:tcBorders>
            <w:vAlign w:val="center"/>
          </w:tcPr>
          <w:p>
            <w:pPr>
              <w:adjustRightInd w:val="0"/>
              <w:snapToGrid w:val="0"/>
              <w:jc w:val="center"/>
              <w:rPr>
                <w:szCs w:val="21"/>
              </w:rPr>
            </w:pPr>
            <w:r>
              <w:rPr>
                <w:szCs w:val="21"/>
              </w:rPr>
              <w:t>镉</w:t>
            </w:r>
          </w:p>
        </w:tc>
        <w:tc>
          <w:tcPr>
            <w:tcW w:w="2626" w:type="pct"/>
            <w:vAlign w:val="center"/>
          </w:tcPr>
          <w:p>
            <w:pPr>
              <w:adjustRightInd w:val="0"/>
              <w:snapToGrid w:val="0"/>
              <w:jc w:val="center"/>
              <w:rPr>
                <w:szCs w:val="21"/>
              </w:rPr>
            </w:pPr>
            <w:r>
              <w:rPr>
                <w:szCs w:val="21"/>
              </w:rPr>
              <w:t>GB 31604.24—2016或</w:t>
            </w:r>
          </w:p>
          <w:p>
            <w:pPr>
              <w:adjustRightInd w:val="0"/>
              <w:snapToGrid w:val="0"/>
              <w:jc w:val="center"/>
              <w:rPr>
                <w:szCs w:val="21"/>
              </w:rPr>
            </w:pPr>
            <w:r>
              <w:rPr>
                <w:szCs w:val="21"/>
              </w:rPr>
              <w:t>GB 31604.49—2016第二部分</w:t>
            </w:r>
          </w:p>
          <w:p>
            <w:pPr>
              <w:adjustRightInd w:val="0"/>
              <w:snapToGrid w:val="0"/>
              <w:jc w:val="center"/>
              <w:rPr>
                <w:szCs w:val="21"/>
              </w:rPr>
            </w:pPr>
            <w:r>
              <w:rPr>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38" w:hRule="atLeast"/>
          <w:jc w:val="center"/>
        </w:trPr>
        <w:tc>
          <w:tcPr>
            <w:tcW w:w="403" w:type="pct"/>
            <w:vAlign w:val="center"/>
          </w:tcPr>
          <w:p>
            <w:pPr>
              <w:pStyle w:val="23"/>
              <w:numPr>
                <w:ilvl w:val="0"/>
                <w:numId w:val="2"/>
              </w:numPr>
              <w:adjustRightInd w:val="0"/>
              <w:snapToGrid w:val="0"/>
              <w:ind w:firstLineChars="0"/>
              <w:jc w:val="center"/>
              <w:rPr>
                <w:szCs w:val="21"/>
              </w:rPr>
            </w:pPr>
          </w:p>
        </w:tc>
        <w:tc>
          <w:tcPr>
            <w:tcW w:w="1970" w:type="pct"/>
            <w:tcBorders>
              <w:left w:val="single" w:color="auto" w:sz="4" w:space="0"/>
            </w:tcBorders>
            <w:vAlign w:val="center"/>
          </w:tcPr>
          <w:p>
            <w:pPr>
              <w:adjustRightInd w:val="0"/>
              <w:snapToGrid w:val="0"/>
              <w:jc w:val="center"/>
              <w:rPr>
                <w:szCs w:val="21"/>
              </w:rPr>
            </w:pPr>
            <w:r>
              <w:rPr>
                <w:szCs w:val="21"/>
              </w:rPr>
              <w:t>铅</w:t>
            </w:r>
          </w:p>
        </w:tc>
        <w:tc>
          <w:tcPr>
            <w:tcW w:w="2626" w:type="pct"/>
            <w:vAlign w:val="center"/>
          </w:tcPr>
          <w:p>
            <w:pPr>
              <w:adjustRightInd w:val="0"/>
              <w:snapToGrid w:val="0"/>
              <w:jc w:val="center"/>
              <w:rPr>
                <w:szCs w:val="21"/>
              </w:rPr>
            </w:pPr>
            <w:r>
              <w:rPr>
                <w:szCs w:val="21"/>
              </w:rPr>
              <w:t>GB 31604.34—2016 第二部分或</w:t>
            </w:r>
          </w:p>
          <w:p>
            <w:pPr>
              <w:adjustRightInd w:val="0"/>
              <w:snapToGrid w:val="0"/>
              <w:jc w:val="center"/>
              <w:rPr>
                <w:szCs w:val="21"/>
              </w:rPr>
            </w:pPr>
            <w:r>
              <w:rPr>
                <w:szCs w:val="21"/>
              </w:rPr>
              <w:t>GB 31604.49—2016第二部分</w:t>
            </w:r>
          </w:p>
          <w:p>
            <w:pPr>
              <w:adjustRightInd w:val="0"/>
              <w:snapToGrid w:val="0"/>
              <w:jc w:val="center"/>
              <w:rPr>
                <w:szCs w:val="21"/>
              </w:rPr>
            </w:pPr>
            <w:r>
              <w:rPr>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38" w:hRule="atLeast"/>
          <w:jc w:val="center"/>
        </w:trPr>
        <w:tc>
          <w:tcPr>
            <w:tcW w:w="403" w:type="pct"/>
            <w:vAlign w:val="center"/>
          </w:tcPr>
          <w:p>
            <w:pPr>
              <w:pStyle w:val="23"/>
              <w:numPr>
                <w:ilvl w:val="0"/>
                <w:numId w:val="2"/>
              </w:numPr>
              <w:adjustRightInd w:val="0"/>
              <w:snapToGrid w:val="0"/>
              <w:ind w:firstLineChars="0"/>
              <w:jc w:val="center"/>
              <w:rPr>
                <w:szCs w:val="21"/>
              </w:rPr>
            </w:pPr>
          </w:p>
        </w:tc>
        <w:tc>
          <w:tcPr>
            <w:tcW w:w="1970" w:type="pct"/>
            <w:tcBorders>
              <w:left w:val="single" w:color="auto" w:sz="4" w:space="0"/>
            </w:tcBorders>
            <w:vAlign w:val="center"/>
          </w:tcPr>
          <w:p>
            <w:pPr>
              <w:adjustRightInd w:val="0"/>
              <w:snapToGrid w:val="0"/>
              <w:jc w:val="center"/>
              <w:rPr>
                <w:szCs w:val="21"/>
              </w:rPr>
            </w:pPr>
            <w:r>
              <w:rPr>
                <w:szCs w:val="21"/>
              </w:rPr>
              <w:t>镍</w:t>
            </w:r>
          </w:p>
        </w:tc>
        <w:tc>
          <w:tcPr>
            <w:tcW w:w="2626" w:type="pct"/>
            <w:vAlign w:val="center"/>
          </w:tcPr>
          <w:p>
            <w:pPr>
              <w:adjustRightInd w:val="0"/>
              <w:snapToGrid w:val="0"/>
              <w:jc w:val="center"/>
              <w:rPr>
                <w:szCs w:val="21"/>
              </w:rPr>
            </w:pPr>
            <w:r>
              <w:rPr>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31" w:hRule="atLeast"/>
          <w:jc w:val="center"/>
        </w:trPr>
        <w:tc>
          <w:tcPr>
            <w:tcW w:w="403" w:type="pct"/>
            <w:vAlign w:val="center"/>
          </w:tcPr>
          <w:p>
            <w:pPr>
              <w:pStyle w:val="23"/>
              <w:numPr>
                <w:ilvl w:val="0"/>
                <w:numId w:val="2"/>
              </w:numPr>
              <w:adjustRightInd w:val="0"/>
              <w:snapToGrid w:val="0"/>
              <w:ind w:firstLineChars="0"/>
              <w:jc w:val="center"/>
              <w:rPr>
                <w:szCs w:val="21"/>
              </w:rPr>
            </w:pPr>
          </w:p>
        </w:tc>
        <w:tc>
          <w:tcPr>
            <w:tcW w:w="1970" w:type="pct"/>
            <w:tcBorders>
              <w:left w:val="single" w:color="auto" w:sz="4" w:space="0"/>
            </w:tcBorders>
            <w:vAlign w:val="center"/>
          </w:tcPr>
          <w:p>
            <w:pPr>
              <w:adjustRightInd w:val="0"/>
              <w:snapToGrid w:val="0"/>
              <w:jc w:val="center"/>
              <w:rPr>
                <w:szCs w:val="21"/>
              </w:rPr>
            </w:pPr>
            <w:r>
              <w:rPr>
                <w:szCs w:val="21"/>
              </w:rPr>
              <w:t>铬</w:t>
            </w:r>
          </w:p>
        </w:tc>
        <w:tc>
          <w:tcPr>
            <w:tcW w:w="2626" w:type="pct"/>
            <w:vAlign w:val="center"/>
          </w:tcPr>
          <w:p>
            <w:pPr>
              <w:adjustRightInd w:val="0"/>
              <w:snapToGrid w:val="0"/>
              <w:jc w:val="center"/>
              <w:rPr>
                <w:szCs w:val="21"/>
              </w:rPr>
            </w:pPr>
            <w:r>
              <w:rPr>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3" w:type="pct"/>
            <w:vAlign w:val="center"/>
          </w:tcPr>
          <w:p>
            <w:pPr>
              <w:pStyle w:val="23"/>
              <w:numPr>
                <w:ilvl w:val="0"/>
                <w:numId w:val="2"/>
              </w:numPr>
              <w:adjustRightInd w:val="0"/>
              <w:snapToGrid w:val="0"/>
              <w:ind w:firstLineChars="0"/>
              <w:jc w:val="center"/>
              <w:rPr>
                <w:szCs w:val="21"/>
              </w:rPr>
            </w:pPr>
          </w:p>
        </w:tc>
        <w:tc>
          <w:tcPr>
            <w:tcW w:w="1970" w:type="pct"/>
            <w:tcBorders>
              <w:left w:val="single" w:color="auto" w:sz="4" w:space="0"/>
            </w:tcBorders>
            <w:vAlign w:val="center"/>
          </w:tcPr>
          <w:p>
            <w:pPr>
              <w:adjustRightInd w:val="0"/>
              <w:snapToGrid w:val="0"/>
              <w:jc w:val="center"/>
              <w:rPr>
                <w:szCs w:val="21"/>
              </w:rPr>
            </w:pPr>
            <w:r>
              <w:rPr>
                <w:szCs w:val="21"/>
              </w:rPr>
              <w:t>锑</w:t>
            </w:r>
          </w:p>
        </w:tc>
        <w:tc>
          <w:tcPr>
            <w:tcW w:w="2626" w:type="pct"/>
            <w:vAlign w:val="center"/>
          </w:tcPr>
          <w:p>
            <w:pPr>
              <w:adjustRightInd w:val="0"/>
              <w:snapToGrid w:val="0"/>
              <w:jc w:val="center"/>
              <w:rPr>
                <w:szCs w:val="21"/>
              </w:rPr>
            </w:pPr>
            <w:r>
              <w:rPr>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3" w:type="pct"/>
            <w:vAlign w:val="center"/>
          </w:tcPr>
          <w:p>
            <w:pPr>
              <w:pStyle w:val="23"/>
              <w:numPr>
                <w:ilvl w:val="0"/>
                <w:numId w:val="2"/>
              </w:numPr>
              <w:adjustRightInd w:val="0"/>
              <w:snapToGrid w:val="0"/>
              <w:ind w:firstLineChars="0"/>
              <w:jc w:val="center"/>
              <w:rPr>
                <w:szCs w:val="21"/>
              </w:rPr>
            </w:pPr>
          </w:p>
        </w:tc>
        <w:tc>
          <w:tcPr>
            <w:tcW w:w="1970" w:type="pct"/>
            <w:tcBorders>
              <w:left w:val="single" w:color="auto" w:sz="4" w:space="0"/>
            </w:tcBorders>
            <w:vAlign w:val="center"/>
          </w:tcPr>
          <w:p>
            <w:pPr>
              <w:adjustRightInd w:val="0"/>
              <w:snapToGrid w:val="0"/>
              <w:jc w:val="center"/>
              <w:rPr>
                <w:szCs w:val="21"/>
              </w:rPr>
            </w:pPr>
            <w:r>
              <w:rPr>
                <w:szCs w:val="21"/>
              </w:rPr>
              <w:t>铝</w:t>
            </w:r>
          </w:p>
        </w:tc>
        <w:tc>
          <w:tcPr>
            <w:tcW w:w="2626" w:type="pct"/>
            <w:vAlign w:val="center"/>
          </w:tcPr>
          <w:p>
            <w:pPr>
              <w:adjustRightInd w:val="0"/>
              <w:snapToGrid w:val="0"/>
              <w:jc w:val="center"/>
              <w:rPr>
                <w:szCs w:val="21"/>
              </w:rPr>
            </w:pPr>
            <w:r>
              <w:rPr>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3" w:type="pct"/>
            <w:vAlign w:val="center"/>
          </w:tcPr>
          <w:p>
            <w:pPr>
              <w:pStyle w:val="23"/>
              <w:numPr>
                <w:ilvl w:val="0"/>
                <w:numId w:val="2"/>
              </w:numPr>
              <w:adjustRightInd w:val="0"/>
              <w:snapToGrid w:val="0"/>
              <w:ind w:firstLineChars="0"/>
              <w:jc w:val="center"/>
              <w:rPr>
                <w:szCs w:val="21"/>
              </w:rPr>
            </w:pPr>
          </w:p>
        </w:tc>
        <w:tc>
          <w:tcPr>
            <w:tcW w:w="1970" w:type="pct"/>
            <w:tcBorders>
              <w:left w:val="single" w:color="auto" w:sz="4" w:space="0"/>
            </w:tcBorders>
            <w:vAlign w:val="center"/>
          </w:tcPr>
          <w:p>
            <w:pPr>
              <w:adjustRightInd w:val="0"/>
              <w:snapToGrid w:val="0"/>
              <w:jc w:val="center"/>
              <w:rPr>
                <w:szCs w:val="21"/>
              </w:rPr>
            </w:pPr>
            <w:r>
              <w:rPr>
                <w:szCs w:val="21"/>
              </w:rPr>
              <w:t>钴</w:t>
            </w:r>
          </w:p>
        </w:tc>
        <w:tc>
          <w:tcPr>
            <w:tcW w:w="2626" w:type="pct"/>
            <w:vAlign w:val="center"/>
          </w:tcPr>
          <w:p>
            <w:pPr>
              <w:adjustRightInd w:val="0"/>
              <w:snapToGrid w:val="0"/>
              <w:jc w:val="center"/>
              <w:rPr>
                <w:szCs w:val="21"/>
              </w:rPr>
            </w:pPr>
            <w:r>
              <w:rPr>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3" w:type="pct"/>
            <w:vAlign w:val="center"/>
          </w:tcPr>
          <w:p>
            <w:pPr>
              <w:pStyle w:val="23"/>
              <w:numPr>
                <w:ilvl w:val="0"/>
                <w:numId w:val="2"/>
              </w:numPr>
              <w:adjustRightInd w:val="0"/>
              <w:snapToGrid w:val="0"/>
              <w:ind w:firstLineChars="0"/>
              <w:jc w:val="center"/>
              <w:rPr>
                <w:szCs w:val="21"/>
              </w:rPr>
            </w:pPr>
          </w:p>
        </w:tc>
        <w:tc>
          <w:tcPr>
            <w:tcW w:w="1970" w:type="pct"/>
            <w:tcBorders>
              <w:left w:val="single" w:color="auto" w:sz="4" w:space="0"/>
            </w:tcBorders>
            <w:vAlign w:val="center"/>
          </w:tcPr>
          <w:p>
            <w:pPr>
              <w:adjustRightInd w:val="0"/>
              <w:snapToGrid w:val="0"/>
              <w:jc w:val="center"/>
              <w:rPr>
                <w:szCs w:val="21"/>
              </w:rPr>
            </w:pPr>
            <w:r>
              <w:rPr>
                <w:szCs w:val="21"/>
              </w:rPr>
              <w:t>铜</w:t>
            </w:r>
          </w:p>
        </w:tc>
        <w:tc>
          <w:tcPr>
            <w:tcW w:w="2626" w:type="pct"/>
            <w:vAlign w:val="center"/>
          </w:tcPr>
          <w:p>
            <w:pPr>
              <w:adjustRightInd w:val="0"/>
              <w:snapToGrid w:val="0"/>
              <w:jc w:val="center"/>
              <w:rPr>
                <w:szCs w:val="21"/>
              </w:rPr>
            </w:pPr>
            <w:r>
              <w:rPr>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3" w:type="pct"/>
            <w:vAlign w:val="center"/>
          </w:tcPr>
          <w:p>
            <w:pPr>
              <w:pStyle w:val="23"/>
              <w:numPr>
                <w:ilvl w:val="0"/>
                <w:numId w:val="2"/>
              </w:numPr>
              <w:adjustRightInd w:val="0"/>
              <w:snapToGrid w:val="0"/>
              <w:ind w:firstLineChars="0"/>
              <w:jc w:val="center"/>
              <w:rPr>
                <w:szCs w:val="21"/>
              </w:rPr>
            </w:pPr>
          </w:p>
        </w:tc>
        <w:tc>
          <w:tcPr>
            <w:tcW w:w="1970" w:type="pct"/>
            <w:tcBorders>
              <w:left w:val="single" w:color="auto" w:sz="4" w:space="0"/>
            </w:tcBorders>
            <w:vAlign w:val="center"/>
          </w:tcPr>
          <w:p>
            <w:pPr>
              <w:adjustRightInd w:val="0"/>
              <w:snapToGrid w:val="0"/>
              <w:jc w:val="center"/>
              <w:rPr>
                <w:szCs w:val="21"/>
              </w:rPr>
            </w:pPr>
            <w:r>
              <w:rPr>
                <w:szCs w:val="21"/>
              </w:rPr>
              <w:t>锰</w:t>
            </w:r>
          </w:p>
        </w:tc>
        <w:tc>
          <w:tcPr>
            <w:tcW w:w="2626" w:type="pct"/>
            <w:vAlign w:val="center"/>
          </w:tcPr>
          <w:p>
            <w:pPr>
              <w:adjustRightInd w:val="0"/>
              <w:snapToGrid w:val="0"/>
              <w:jc w:val="center"/>
              <w:rPr>
                <w:szCs w:val="21"/>
              </w:rPr>
            </w:pPr>
            <w:r>
              <w:rPr>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3" w:type="pct"/>
            <w:vAlign w:val="center"/>
          </w:tcPr>
          <w:p>
            <w:pPr>
              <w:pStyle w:val="23"/>
              <w:numPr>
                <w:ilvl w:val="0"/>
                <w:numId w:val="2"/>
              </w:numPr>
              <w:adjustRightInd w:val="0"/>
              <w:snapToGrid w:val="0"/>
              <w:ind w:firstLineChars="0"/>
              <w:jc w:val="center"/>
              <w:rPr>
                <w:szCs w:val="21"/>
              </w:rPr>
            </w:pPr>
          </w:p>
        </w:tc>
        <w:tc>
          <w:tcPr>
            <w:tcW w:w="1970" w:type="pct"/>
            <w:tcBorders>
              <w:left w:val="single" w:color="auto" w:sz="4" w:space="0"/>
            </w:tcBorders>
            <w:vAlign w:val="center"/>
          </w:tcPr>
          <w:p>
            <w:pPr>
              <w:adjustRightInd w:val="0"/>
              <w:snapToGrid w:val="0"/>
              <w:jc w:val="center"/>
              <w:rPr>
                <w:szCs w:val="21"/>
              </w:rPr>
            </w:pPr>
            <w:r>
              <w:rPr>
                <w:szCs w:val="21"/>
              </w:rPr>
              <w:t>钼</w:t>
            </w:r>
          </w:p>
        </w:tc>
        <w:tc>
          <w:tcPr>
            <w:tcW w:w="2626" w:type="pct"/>
            <w:vAlign w:val="center"/>
          </w:tcPr>
          <w:p>
            <w:pPr>
              <w:adjustRightInd w:val="0"/>
              <w:snapToGrid w:val="0"/>
              <w:jc w:val="center"/>
              <w:rPr>
                <w:szCs w:val="21"/>
              </w:rPr>
            </w:pPr>
            <w:r>
              <w:rPr>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3" w:type="pct"/>
            <w:vAlign w:val="center"/>
          </w:tcPr>
          <w:p>
            <w:pPr>
              <w:pStyle w:val="23"/>
              <w:numPr>
                <w:ilvl w:val="0"/>
                <w:numId w:val="2"/>
              </w:numPr>
              <w:adjustRightInd w:val="0"/>
              <w:snapToGrid w:val="0"/>
              <w:ind w:firstLineChars="0"/>
              <w:jc w:val="center"/>
              <w:rPr>
                <w:szCs w:val="21"/>
              </w:rPr>
            </w:pPr>
          </w:p>
        </w:tc>
        <w:tc>
          <w:tcPr>
            <w:tcW w:w="1970" w:type="pct"/>
            <w:tcBorders>
              <w:left w:val="single" w:color="auto" w:sz="4" w:space="0"/>
            </w:tcBorders>
            <w:vAlign w:val="center"/>
          </w:tcPr>
          <w:p>
            <w:pPr>
              <w:adjustRightInd w:val="0"/>
              <w:snapToGrid w:val="0"/>
              <w:jc w:val="center"/>
              <w:rPr>
                <w:szCs w:val="21"/>
              </w:rPr>
            </w:pPr>
            <w:r>
              <w:rPr>
                <w:szCs w:val="21"/>
              </w:rPr>
              <w:t>锡</w:t>
            </w:r>
          </w:p>
        </w:tc>
        <w:tc>
          <w:tcPr>
            <w:tcW w:w="2626" w:type="pct"/>
            <w:vAlign w:val="center"/>
          </w:tcPr>
          <w:p>
            <w:pPr>
              <w:adjustRightInd w:val="0"/>
              <w:snapToGrid w:val="0"/>
              <w:jc w:val="center"/>
              <w:rPr>
                <w:szCs w:val="21"/>
              </w:rPr>
            </w:pPr>
            <w:r>
              <w:rPr>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403" w:type="pct"/>
            <w:vAlign w:val="center"/>
          </w:tcPr>
          <w:p>
            <w:pPr>
              <w:pStyle w:val="23"/>
              <w:numPr>
                <w:ilvl w:val="0"/>
                <w:numId w:val="2"/>
              </w:numPr>
              <w:adjustRightInd w:val="0"/>
              <w:snapToGrid w:val="0"/>
              <w:ind w:firstLineChars="0"/>
              <w:jc w:val="center"/>
              <w:rPr>
                <w:szCs w:val="21"/>
              </w:rPr>
            </w:pPr>
          </w:p>
        </w:tc>
        <w:tc>
          <w:tcPr>
            <w:tcW w:w="1970" w:type="pct"/>
            <w:tcBorders>
              <w:left w:val="single" w:color="auto" w:sz="4" w:space="0"/>
            </w:tcBorders>
            <w:vAlign w:val="center"/>
          </w:tcPr>
          <w:p>
            <w:pPr>
              <w:adjustRightInd w:val="0"/>
              <w:snapToGrid w:val="0"/>
              <w:jc w:val="center"/>
              <w:rPr>
                <w:szCs w:val="21"/>
              </w:rPr>
            </w:pPr>
            <w:r>
              <w:rPr>
                <w:szCs w:val="21"/>
              </w:rPr>
              <w:t>锌</w:t>
            </w:r>
          </w:p>
        </w:tc>
        <w:tc>
          <w:tcPr>
            <w:tcW w:w="2626" w:type="pct"/>
            <w:vAlign w:val="center"/>
          </w:tcPr>
          <w:p>
            <w:pPr>
              <w:adjustRightInd w:val="0"/>
              <w:snapToGrid w:val="0"/>
              <w:jc w:val="center"/>
              <w:rPr>
                <w:szCs w:val="21"/>
              </w:rPr>
            </w:pPr>
            <w:r>
              <w:rPr>
                <w:szCs w:val="21"/>
              </w:rPr>
              <w:t>GB 31604.49—2023 第二篇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jc w:val="center"/>
        </w:trPr>
        <w:tc>
          <w:tcPr>
            <w:tcW w:w="5000" w:type="pct"/>
            <w:gridSpan w:val="3"/>
            <w:vAlign w:val="center"/>
          </w:tcPr>
          <w:p>
            <w:pPr>
              <w:adjustRightInd w:val="0"/>
              <w:snapToGrid w:val="0"/>
              <w:rPr>
                <w:szCs w:val="21"/>
              </w:rPr>
            </w:pPr>
            <w:r>
              <w:rPr>
                <w:color w:val="000000"/>
              </w:rPr>
              <w:t>注：</w:t>
            </w:r>
            <w:r>
              <w:rPr>
                <w:szCs w:val="21"/>
              </w:rPr>
              <w:t>本表的第16—25项</w:t>
            </w:r>
            <w:r>
              <w:t>适用于执行标准为GB 4806.9</w:t>
            </w:r>
            <w:r>
              <w:rPr>
                <w:szCs w:val="21"/>
              </w:rPr>
              <w:t>—</w:t>
            </w:r>
            <w:r>
              <w:t>2023的产品。</w:t>
            </w:r>
          </w:p>
        </w:tc>
      </w:tr>
    </w:tbl>
    <w:p>
      <w:pPr>
        <w:adjustRightInd w:val="0"/>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pPr>
        <w:snapToGrid w:val="0"/>
        <w:spacing w:line="440" w:lineRule="exact"/>
        <w:ind w:firstLine="359" w:firstLineChars="171"/>
        <w:rPr>
          <w:color w:val="000000"/>
          <w:szCs w:val="21"/>
        </w:rPr>
      </w:pPr>
    </w:p>
    <w:p>
      <w:pPr>
        <w:spacing w:line="360" w:lineRule="auto"/>
        <w:rPr>
          <w:rFonts w:eastAsia="黑体"/>
          <w:color w:val="000000"/>
          <w:szCs w:val="21"/>
        </w:rPr>
      </w:pPr>
      <w:r>
        <w:rPr>
          <w:rFonts w:eastAsia="黑体"/>
          <w:color w:val="000000"/>
          <w:szCs w:val="21"/>
        </w:rPr>
        <w:t>3 判定规则</w:t>
      </w:r>
    </w:p>
    <w:p>
      <w:pPr>
        <w:snapToGrid w:val="0"/>
        <w:spacing w:line="440" w:lineRule="exact"/>
        <w:rPr>
          <w:color w:val="000000"/>
          <w:szCs w:val="21"/>
        </w:rPr>
      </w:pPr>
      <w:r>
        <w:rPr>
          <w:color w:val="000000"/>
          <w:szCs w:val="21"/>
        </w:rPr>
        <w:t>3.1依据标准</w:t>
      </w:r>
    </w:p>
    <w:p>
      <w:pPr>
        <w:snapToGrid w:val="0"/>
        <w:spacing w:line="440" w:lineRule="exact"/>
        <w:ind w:firstLine="420" w:firstLineChars="200"/>
        <w:rPr>
          <w:color w:val="000000"/>
          <w:szCs w:val="21"/>
        </w:rPr>
      </w:pPr>
      <w:r>
        <w:rPr>
          <w:color w:val="000000"/>
          <w:szCs w:val="21"/>
        </w:rPr>
        <w:t>GB 4806.9—2016 食品安全国家标准 食品接触用金属材料及制品</w:t>
      </w:r>
    </w:p>
    <w:p>
      <w:pPr>
        <w:snapToGrid w:val="0"/>
        <w:spacing w:line="440" w:lineRule="exact"/>
        <w:ind w:firstLine="420" w:firstLineChars="200"/>
        <w:rPr>
          <w:color w:val="000000"/>
          <w:szCs w:val="21"/>
        </w:rPr>
      </w:pPr>
      <w:r>
        <w:rPr>
          <w:color w:val="000000"/>
          <w:szCs w:val="21"/>
        </w:rPr>
        <w:t>GB 4806.9—2023 食品安全国家标准 食品接触用金属材料及制品</w:t>
      </w:r>
    </w:p>
    <w:p>
      <w:pPr>
        <w:snapToGrid w:val="0"/>
        <w:spacing w:line="440" w:lineRule="exact"/>
        <w:ind w:firstLine="420" w:firstLineChars="200"/>
        <w:rPr>
          <w:color w:val="000000"/>
          <w:szCs w:val="21"/>
        </w:rPr>
      </w:pPr>
      <w:r>
        <w:rPr>
          <w:color w:val="000000"/>
          <w:szCs w:val="21"/>
        </w:rPr>
        <w:t>GB 15066—2004 不锈钢压力锅</w:t>
      </w:r>
    </w:p>
    <w:p>
      <w:pPr>
        <w:snapToGrid w:val="0"/>
        <w:spacing w:line="440" w:lineRule="exact"/>
        <w:ind w:firstLine="420" w:firstLineChars="200"/>
        <w:rPr>
          <w:color w:val="000000"/>
          <w:szCs w:val="21"/>
        </w:rPr>
      </w:pPr>
      <w:r>
        <w:rPr>
          <w:color w:val="000000"/>
          <w:szCs w:val="21"/>
        </w:rPr>
        <w:t>GB 13623—2003 铝及铝合金压力锅安全及性能要求</w:t>
      </w:r>
    </w:p>
    <w:p>
      <w:pPr>
        <w:snapToGrid w:val="0"/>
        <w:spacing w:line="440" w:lineRule="exact"/>
        <w:ind w:firstLine="420" w:firstLineChars="200"/>
        <w:rPr>
          <w:color w:val="000000"/>
          <w:szCs w:val="21"/>
        </w:rPr>
      </w:pPr>
      <w:r>
        <w:rPr>
          <w:color w:val="000000"/>
          <w:szCs w:val="21"/>
        </w:rPr>
        <w:t>GB 13623—2003 铝及铝合金压力锅安全及性能要求 国家标准第1号修改单</w:t>
      </w:r>
    </w:p>
    <w:p>
      <w:pPr>
        <w:snapToGrid w:val="0"/>
        <w:spacing w:line="440" w:lineRule="exact"/>
        <w:ind w:firstLine="420" w:firstLineChars="200"/>
        <w:rPr>
          <w:color w:val="000000"/>
          <w:szCs w:val="21"/>
        </w:rPr>
      </w:pPr>
      <w:r>
        <w:rPr>
          <w:color w:val="000000"/>
          <w:szCs w:val="21"/>
        </w:rPr>
        <w:t>现行有效的企业标准、团体标准、地方标准及产品明示质量要求</w:t>
      </w:r>
    </w:p>
    <w:p>
      <w:pPr>
        <w:snapToGrid w:val="0"/>
        <w:spacing w:line="440" w:lineRule="exact"/>
        <w:rPr>
          <w:color w:val="000000"/>
          <w:szCs w:val="21"/>
        </w:rPr>
      </w:pPr>
      <w:r>
        <w:rPr>
          <w:color w:val="000000"/>
          <w:szCs w:val="21"/>
        </w:rPr>
        <w:t>3.2判定原则</w:t>
      </w:r>
    </w:p>
    <w:p>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color w:val="000000"/>
          <w:szCs w:val="21"/>
        </w:rPr>
      </w:pPr>
      <w:r>
        <w:rPr>
          <w:color w:val="000000"/>
          <w:szCs w:val="21"/>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color w:val="000000"/>
          <w:szCs w:val="21"/>
        </w:rPr>
      </w:pPr>
      <w:r>
        <w:rPr>
          <w:color w:val="000000"/>
          <w:szCs w:val="21"/>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color w:val="000000"/>
          <w:szCs w:val="21"/>
        </w:rPr>
      </w:pPr>
      <w:r>
        <w:rPr>
          <w:color w:val="000000"/>
          <w:szCs w:val="21"/>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color w:val="000000"/>
          <w:szCs w:val="21"/>
        </w:rPr>
      </w:pPr>
      <w:r>
        <w:rPr>
          <w:color w:val="000000"/>
          <w:szCs w:val="21"/>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color w:val="000000"/>
          <w:szCs w:val="21"/>
        </w:rPr>
      </w:pPr>
      <w:r>
        <w:rPr>
          <w:color w:val="000000"/>
          <w:szCs w:val="21"/>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color w:val="000000"/>
          <w:szCs w:val="21"/>
        </w:rPr>
      </w:pPr>
      <w:r>
        <w:rPr>
          <w:color w:val="000000"/>
          <w:szCs w:val="21"/>
        </w:rPr>
        <w:t>若被检产品明示的质量要求缺少本细则中检验项目依据的推荐性标准要求时，该项目不参与判定。</w:t>
      </w:r>
    </w:p>
    <w:p>
      <w:pPr>
        <w:adjustRightInd w:val="0"/>
        <w:snapToGrid w:val="0"/>
        <w:spacing w:line="440" w:lineRule="exact"/>
        <w:ind w:firstLine="420" w:firstLineChars="200"/>
        <w:rPr>
          <w:color w:val="000000"/>
        </w:rPr>
      </w:pPr>
    </w:p>
    <w:p>
      <w:pPr>
        <w:spacing w:line="360" w:lineRule="auto"/>
        <w:rPr>
          <w:rFonts w:eastAsia="黑体"/>
          <w:color w:val="000000"/>
          <w:szCs w:val="21"/>
        </w:rPr>
      </w:pPr>
      <w:r>
        <w:rPr>
          <w:rFonts w:eastAsia="黑体"/>
          <w:color w:val="000000"/>
          <w:szCs w:val="21"/>
        </w:rPr>
        <w:t>4 附则</w:t>
      </w:r>
      <w:bookmarkStart w:id="0" w:name="_GoBack"/>
      <w:bookmarkEnd w:id="0"/>
    </w:p>
    <w:p>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color w:val="000000"/>
          <w:szCs w:val="21"/>
        </w:rPr>
      </w:pPr>
      <w:r>
        <w:rPr>
          <w:color w:val="000000"/>
          <w:szCs w:val="21"/>
        </w:rPr>
        <w:t>本细则代替《市场监管总局关于发布131种产品质量国家监督抽查实施细则的公告》（2020年第36号）中的《压力锅产品质量国家监督抽查实施细则》。</w:t>
      </w:r>
    </w:p>
    <w:p>
      <w:pPr>
        <w:snapToGrid w:val="0"/>
        <w:spacing w:line="440" w:lineRule="exact"/>
        <w:ind w:firstLine="630" w:firstLineChars="300"/>
        <w:rPr>
          <w:color w:val="FF0000"/>
          <w:szCs w:val="21"/>
        </w:rPr>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1F8D1EC-07DA-4DDA-9773-70DA0DD34C6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embedRegular r:id="rId2" w:fontKey="{D0F10BDD-5B5F-4E3B-AA73-4303E084B16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sz w:val="21"/>
        <w:szCs w:val="24"/>
      </w:rPr>
    </w:pPr>
    <w:r>
      <w:fldChar w:fldCharType="begin"/>
    </w:r>
    <w:r>
      <w:rPr>
        <w:rStyle w:val="10"/>
      </w:rPr>
      <w:instrText xml:space="preserve">PAGE  </w:instrText>
    </w:r>
    <w:r>
      <w:fldChar w:fldCharType="separate"/>
    </w:r>
    <w:r>
      <w:rPr>
        <w:rStyle w:val="10"/>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B8713C"/>
    <w:multiLevelType w:val="multilevel"/>
    <w:tmpl w:val="23B8713C"/>
    <w:lvl w:ilvl="0" w:tentative="0">
      <w:start w:val="1"/>
      <w:numFmt w:val="decimal"/>
      <w:suff w:val="nothing"/>
      <w:lvlText w:val="%1"/>
      <w:lvlJc w:val="center"/>
      <w:pPr>
        <w:ind w:left="0" w:firstLine="0"/>
      </w:pPr>
      <w:rPr>
        <w:rFonts w:hint="default"/>
      </w:rPr>
    </w:lvl>
    <w:lvl w:ilvl="1" w:tentative="0">
      <w:start w:val="1"/>
      <w:numFmt w:val="decimal"/>
      <w:lvlText w:val="%2"/>
      <w:lvlJc w:val="center"/>
      <w:pPr>
        <w:ind w:left="880" w:hanging="440"/>
      </w:pPr>
      <w:rPr>
        <w:rFonts w:hint="default"/>
      </w:r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70CC02A4"/>
    <w:multiLevelType w:val="multilevel"/>
    <w:tmpl w:val="70CC02A4"/>
    <w:lvl w:ilvl="0" w:tentative="0">
      <w:start w:val="1"/>
      <w:numFmt w:val="decimal"/>
      <w:suff w:val="nothing"/>
      <w:lvlText w:val="%1"/>
      <w:lvlJc w:val="center"/>
      <w:pPr>
        <w:ind w:left="0" w:firstLine="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Y5OGVmZDFiZmFlNjQ5MDY2MzFmYzNjNzQ2OGM5NjMifQ=="/>
  </w:docVars>
  <w:rsids>
    <w:rsidRoot w:val="00172A27"/>
    <w:rsid w:val="000268C6"/>
    <w:rsid w:val="00051A44"/>
    <w:rsid w:val="00055BF3"/>
    <w:rsid w:val="00061452"/>
    <w:rsid w:val="00081443"/>
    <w:rsid w:val="00081CBD"/>
    <w:rsid w:val="000976DE"/>
    <w:rsid w:val="000A0108"/>
    <w:rsid w:val="000A39B2"/>
    <w:rsid w:val="000C3EDF"/>
    <w:rsid w:val="000C7E0B"/>
    <w:rsid w:val="000D4249"/>
    <w:rsid w:val="00106321"/>
    <w:rsid w:val="00117059"/>
    <w:rsid w:val="00123D1C"/>
    <w:rsid w:val="00125A57"/>
    <w:rsid w:val="00131711"/>
    <w:rsid w:val="00170D5A"/>
    <w:rsid w:val="00172A27"/>
    <w:rsid w:val="001809DD"/>
    <w:rsid w:val="001950A8"/>
    <w:rsid w:val="001C643A"/>
    <w:rsid w:val="001D0CE1"/>
    <w:rsid w:val="001E5749"/>
    <w:rsid w:val="0020116E"/>
    <w:rsid w:val="00222030"/>
    <w:rsid w:val="00232530"/>
    <w:rsid w:val="002334A9"/>
    <w:rsid w:val="00252789"/>
    <w:rsid w:val="00253624"/>
    <w:rsid w:val="0025690D"/>
    <w:rsid w:val="00261F3F"/>
    <w:rsid w:val="002924F2"/>
    <w:rsid w:val="002D7F8A"/>
    <w:rsid w:val="002E04D9"/>
    <w:rsid w:val="002E0D1D"/>
    <w:rsid w:val="002E6C47"/>
    <w:rsid w:val="003203A3"/>
    <w:rsid w:val="00346A5A"/>
    <w:rsid w:val="0036206D"/>
    <w:rsid w:val="00365449"/>
    <w:rsid w:val="00365CBE"/>
    <w:rsid w:val="00377CEF"/>
    <w:rsid w:val="0038071C"/>
    <w:rsid w:val="003A7D30"/>
    <w:rsid w:val="003B419D"/>
    <w:rsid w:val="003C388C"/>
    <w:rsid w:val="003C453C"/>
    <w:rsid w:val="003D09A1"/>
    <w:rsid w:val="003D5F21"/>
    <w:rsid w:val="003D6CF9"/>
    <w:rsid w:val="003E61BF"/>
    <w:rsid w:val="003E6BAA"/>
    <w:rsid w:val="003F353F"/>
    <w:rsid w:val="00401A91"/>
    <w:rsid w:val="00407192"/>
    <w:rsid w:val="004104AC"/>
    <w:rsid w:val="00437474"/>
    <w:rsid w:val="00445E86"/>
    <w:rsid w:val="0045434D"/>
    <w:rsid w:val="00466F54"/>
    <w:rsid w:val="00474E04"/>
    <w:rsid w:val="00475C62"/>
    <w:rsid w:val="00481E1D"/>
    <w:rsid w:val="00491808"/>
    <w:rsid w:val="004A0C3E"/>
    <w:rsid w:val="004B1B52"/>
    <w:rsid w:val="004B4154"/>
    <w:rsid w:val="004B7547"/>
    <w:rsid w:val="004C097E"/>
    <w:rsid w:val="004D0746"/>
    <w:rsid w:val="004D0C5A"/>
    <w:rsid w:val="004D184C"/>
    <w:rsid w:val="004D3118"/>
    <w:rsid w:val="004E1396"/>
    <w:rsid w:val="004E6C21"/>
    <w:rsid w:val="00503EC1"/>
    <w:rsid w:val="00507D3B"/>
    <w:rsid w:val="00551828"/>
    <w:rsid w:val="00551F4E"/>
    <w:rsid w:val="00563EBC"/>
    <w:rsid w:val="005B6169"/>
    <w:rsid w:val="005C6087"/>
    <w:rsid w:val="005E4B84"/>
    <w:rsid w:val="005F34B7"/>
    <w:rsid w:val="0060463C"/>
    <w:rsid w:val="0067489C"/>
    <w:rsid w:val="00683FA8"/>
    <w:rsid w:val="006A0C0E"/>
    <w:rsid w:val="006B339B"/>
    <w:rsid w:val="006C42CE"/>
    <w:rsid w:val="006E1171"/>
    <w:rsid w:val="006F0971"/>
    <w:rsid w:val="006F2A3C"/>
    <w:rsid w:val="006F3717"/>
    <w:rsid w:val="0070716E"/>
    <w:rsid w:val="00720DEE"/>
    <w:rsid w:val="0072334C"/>
    <w:rsid w:val="007558D2"/>
    <w:rsid w:val="0079751F"/>
    <w:rsid w:val="007A21A1"/>
    <w:rsid w:val="007D0574"/>
    <w:rsid w:val="007D464E"/>
    <w:rsid w:val="008163CF"/>
    <w:rsid w:val="00817010"/>
    <w:rsid w:val="008255A3"/>
    <w:rsid w:val="0083267A"/>
    <w:rsid w:val="00840D84"/>
    <w:rsid w:val="00840E73"/>
    <w:rsid w:val="008466BB"/>
    <w:rsid w:val="00874E9A"/>
    <w:rsid w:val="00882DA3"/>
    <w:rsid w:val="00895BEA"/>
    <w:rsid w:val="008A3497"/>
    <w:rsid w:val="008A3715"/>
    <w:rsid w:val="008C24FD"/>
    <w:rsid w:val="008D3FCB"/>
    <w:rsid w:val="008E17CF"/>
    <w:rsid w:val="008F2F3F"/>
    <w:rsid w:val="00901B25"/>
    <w:rsid w:val="00917A54"/>
    <w:rsid w:val="00925EBA"/>
    <w:rsid w:val="0093653B"/>
    <w:rsid w:val="00982854"/>
    <w:rsid w:val="00997FEC"/>
    <w:rsid w:val="009A1AB3"/>
    <w:rsid w:val="009A503B"/>
    <w:rsid w:val="00A13F0B"/>
    <w:rsid w:val="00A20BD6"/>
    <w:rsid w:val="00A23D98"/>
    <w:rsid w:val="00A341DF"/>
    <w:rsid w:val="00A43553"/>
    <w:rsid w:val="00A72BB5"/>
    <w:rsid w:val="00A90246"/>
    <w:rsid w:val="00AA41DA"/>
    <w:rsid w:val="00AB49A6"/>
    <w:rsid w:val="00AB7919"/>
    <w:rsid w:val="00AC5391"/>
    <w:rsid w:val="00AD1158"/>
    <w:rsid w:val="00AD6EFD"/>
    <w:rsid w:val="00AE13DA"/>
    <w:rsid w:val="00AF05EB"/>
    <w:rsid w:val="00B02B69"/>
    <w:rsid w:val="00B13608"/>
    <w:rsid w:val="00B21912"/>
    <w:rsid w:val="00B226AD"/>
    <w:rsid w:val="00B65151"/>
    <w:rsid w:val="00B65F23"/>
    <w:rsid w:val="00B84D27"/>
    <w:rsid w:val="00B95B7E"/>
    <w:rsid w:val="00BC446D"/>
    <w:rsid w:val="00BF2B8C"/>
    <w:rsid w:val="00C14A85"/>
    <w:rsid w:val="00C15CE7"/>
    <w:rsid w:val="00C22BC2"/>
    <w:rsid w:val="00C26074"/>
    <w:rsid w:val="00C27826"/>
    <w:rsid w:val="00C56A1D"/>
    <w:rsid w:val="00C65B4E"/>
    <w:rsid w:val="00C70B15"/>
    <w:rsid w:val="00C83B0A"/>
    <w:rsid w:val="00C95A54"/>
    <w:rsid w:val="00CA5C32"/>
    <w:rsid w:val="00CD0E74"/>
    <w:rsid w:val="00CD3C33"/>
    <w:rsid w:val="00CE1E0C"/>
    <w:rsid w:val="00CE277E"/>
    <w:rsid w:val="00CE3CA7"/>
    <w:rsid w:val="00D23663"/>
    <w:rsid w:val="00D43664"/>
    <w:rsid w:val="00D470DE"/>
    <w:rsid w:val="00D56867"/>
    <w:rsid w:val="00D608F8"/>
    <w:rsid w:val="00D92541"/>
    <w:rsid w:val="00D930B8"/>
    <w:rsid w:val="00D97263"/>
    <w:rsid w:val="00DA6A78"/>
    <w:rsid w:val="00DE1909"/>
    <w:rsid w:val="00DE267B"/>
    <w:rsid w:val="00E02A7F"/>
    <w:rsid w:val="00E07880"/>
    <w:rsid w:val="00E1502F"/>
    <w:rsid w:val="00E24AFE"/>
    <w:rsid w:val="00E366AA"/>
    <w:rsid w:val="00E40B15"/>
    <w:rsid w:val="00E4165C"/>
    <w:rsid w:val="00E82621"/>
    <w:rsid w:val="00E94259"/>
    <w:rsid w:val="00EC292A"/>
    <w:rsid w:val="00EE36A4"/>
    <w:rsid w:val="00EE7F1B"/>
    <w:rsid w:val="00EF12D2"/>
    <w:rsid w:val="00F211AD"/>
    <w:rsid w:val="00F233E5"/>
    <w:rsid w:val="00F75FB7"/>
    <w:rsid w:val="00F77C9A"/>
    <w:rsid w:val="00F81499"/>
    <w:rsid w:val="00FA2780"/>
    <w:rsid w:val="00FA3DF8"/>
    <w:rsid w:val="00FB576C"/>
    <w:rsid w:val="00FB764A"/>
    <w:rsid w:val="00FD2AA6"/>
    <w:rsid w:val="00FE7E8A"/>
    <w:rsid w:val="00FF1FEE"/>
    <w:rsid w:val="00FF3A29"/>
    <w:rsid w:val="08D93F70"/>
    <w:rsid w:val="0DE26548"/>
    <w:rsid w:val="49557320"/>
    <w:rsid w:val="4FC76963"/>
    <w:rsid w:val="7A1D0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iPriority="99"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2"/>
    <w:unhideWhenUsed/>
    <w:uiPriority w:val="99"/>
    <w:pPr>
      <w:jc w:val="left"/>
    </w:pPr>
  </w:style>
  <w:style w:type="paragraph" w:styleId="3">
    <w:name w:val="List 2"/>
    <w:basedOn w:val="1"/>
    <w:unhideWhenUsed/>
    <w:qFormat/>
    <w:uiPriority w:val="99"/>
    <w:pPr>
      <w:ind w:left="100" w:leftChars="200" w:hanging="200" w:hangingChars="200"/>
      <w:contextualSpacing/>
    </w:pPr>
    <w:rPr>
      <w:rFonts w:eastAsia="仿宋_GB2312"/>
    </w:rPr>
  </w:style>
  <w:style w:type="paragraph" w:styleId="4">
    <w:name w:val="Balloon Text"/>
    <w:basedOn w:val="1"/>
    <w:link w:val="13"/>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6"/>
    <w:unhideWhenUsed/>
    <w:uiPriority w:val="99"/>
    <w:rPr>
      <w:b/>
      <w:bCs/>
    </w:rPr>
  </w:style>
  <w:style w:type="character" w:styleId="10">
    <w:name w:val="page number"/>
    <w:qFormat/>
    <w:uiPriority w:val="0"/>
  </w:style>
  <w:style w:type="character" w:styleId="11">
    <w:name w:val="annotation reference"/>
    <w:unhideWhenUsed/>
    <w:uiPriority w:val="99"/>
    <w:rPr>
      <w:sz w:val="21"/>
      <w:szCs w:val="21"/>
    </w:rPr>
  </w:style>
  <w:style w:type="character" w:customStyle="1" w:styleId="12">
    <w:name w:val="批注文字 字符"/>
    <w:link w:val="2"/>
    <w:semiHidden/>
    <w:uiPriority w:val="99"/>
    <w:rPr>
      <w:kern w:val="2"/>
      <w:sz w:val="21"/>
      <w:szCs w:val="24"/>
    </w:rPr>
  </w:style>
  <w:style w:type="character" w:customStyle="1" w:styleId="13">
    <w:name w:val="批注框文本 字符"/>
    <w:link w:val="4"/>
    <w:qFormat/>
    <w:uiPriority w:val="99"/>
    <w:rPr>
      <w:kern w:val="2"/>
      <w:sz w:val="18"/>
      <w:szCs w:val="18"/>
    </w:rPr>
  </w:style>
  <w:style w:type="character" w:customStyle="1" w:styleId="14">
    <w:name w:val="页脚 字符"/>
    <w:link w:val="5"/>
    <w:qFormat/>
    <w:uiPriority w:val="99"/>
    <w:rPr>
      <w:kern w:val="2"/>
      <w:sz w:val="18"/>
      <w:szCs w:val="18"/>
    </w:rPr>
  </w:style>
  <w:style w:type="character" w:customStyle="1" w:styleId="15">
    <w:name w:val="页眉 字符"/>
    <w:link w:val="6"/>
    <w:semiHidden/>
    <w:qFormat/>
    <w:uiPriority w:val="99"/>
    <w:rPr>
      <w:kern w:val="2"/>
      <w:sz w:val="18"/>
      <w:szCs w:val="18"/>
    </w:rPr>
  </w:style>
  <w:style w:type="character" w:customStyle="1" w:styleId="16">
    <w:name w:val="批注主题 字符"/>
    <w:link w:val="7"/>
    <w:semiHidden/>
    <w:uiPriority w:val="99"/>
    <w:rPr>
      <w:b/>
      <w:bCs/>
      <w:kern w:val="2"/>
      <w:sz w:val="21"/>
      <w:szCs w:val="24"/>
    </w:rPr>
  </w:style>
  <w:style w:type="paragraph" w:customStyle="1" w:styleId="17">
    <w:name w:val="列出段落1"/>
    <w:basedOn w:val="1"/>
    <w:qFormat/>
    <w:uiPriority w:val="34"/>
    <w:pPr>
      <w:ind w:firstLine="420" w:firstLineChars="200"/>
    </w:pPr>
    <w:rPr>
      <w:rFonts w:ascii="Calibri" w:hAnsi="Calibri"/>
      <w:szCs w:val="22"/>
    </w:rPr>
  </w:style>
  <w:style w:type="paragraph" w:customStyle="1" w:styleId="18">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19">
    <w:name w:val="页脚 Char"/>
    <w:qFormat/>
    <w:uiPriority w:val="99"/>
    <w:rPr>
      <w:kern w:val="2"/>
      <w:sz w:val="18"/>
      <w:szCs w:val="18"/>
    </w:rPr>
  </w:style>
  <w:style w:type="character" w:customStyle="1" w:styleId="20">
    <w:name w:val="页眉 Char"/>
    <w:semiHidden/>
    <w:qFormat/>
    <w:uiPriority w:val="99"/>
    <w:rPr>
      <w:kern w:val="2"/>
      <w:sz w:val="18"/>
      <w:szCs w:val="18"/>
    </w:rPr>
  </w:style>
  <w:style w:type="character" w:customStyle="1" w:styleId="21">
    <w:name w:val="批注文字 Char"/>
    <w:qFormat/>
    <w:uiPriority w:val="99"/>
    <w:rPr>
      <w:kern w:val="2"/>
      <w:sz w:val="21"/>
      <w:szCs w:val="24"/>
    </w:rPr>
  </w:style>
  <w:style w:type="character" w:customStyle="1" w:styleId="22">
    <w:name w:val="批注框文本 Char"/>
    <w:semiHidden/>
    <w:qFormat/>
    <w:uiPriority w:val="99"/>
    <w:rPr>
      <w:kern w:val="2"/>
      <w:sz w:val="18"/>
      <w:szCs w:val="18"/>
    </w:rPr>
  </w:style>
  <w:style w:type="paragraph" w:styleId="2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047A348-61AD-4B06-9DD9-478AD83CC8B9}">
  <ds:schemaRefs/>
</ds:datastoreItem>
</file>

<file path=docProps/app.xml><?xml version="1.0" encoding="utf-8"?>
<Properties xmlns="http://schemas.openxmlformats.org/officeDocument/2006/extended-properties" xmlns:vt="http://schemas.openxmlformats.org/officeDocument/2006/docPropsVTypes">
  <Template>Normal</Template>
  <Pages>1</Pages>
  <Words>357</Words>
  <Characters>2038</Characters>
  <Lines>16</Lines>
  <Paragraphs>4</Paragraphs>
  <TotalTime>8</TotalTime>
  <ScaleCrop>false</ScaleCrop>
  <LinksUpToDate>false</LinksUpToDate>
  <CharactersWithSpaces>2391</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2024-04-01T04:42:00Z</dcterms:created>
  <dc:creator>o</dc:creator>
  <cp:lastModifiedBy>黄蓉</cp:lastModifiedBy>
  <cp:lastPrinted>2019-12-05T07:53:00Z</cp:lastPrinted>
  <dcterms:modified xsi:type="dcterms:W3CDTF">2024-07-12T07:37:30Z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commondata">
    <vt:lpwstr>eyJoZGlkIjoiNDRmZDlmMjdkNDI1NjEzMmI2Y2M4ZTAxODQ5YmJlMTYifQ==</vt:lpwstr>
  </property>
  <property fmtid="{D5CDD505-2E9C-101B-9397-08002B2CF9AE}" pid="4" name="ICV">
    <vt:lpwstr>D3D96C295FD64629A1A4BD47F8A6D055</vt:lpwstr>
  </property>
</Properties>
</file>