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方正小标宋简体" w:cs="方正小标宋简体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Toc21877"/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全国住房城乡建设行业职业技能大赛</w:t>
      </w:r>
      <w:bookmarkEnd w:id="0"/>
    </w:p>
    <w:p>
      <w:pPr>
        <w:rPr>
          <w:rFonts w:ascii="方正小标宋简体" w:hAnsi="方正小标宋简体" w:eastAsia="方正小标宋简体" w:cs="方正小标宋简体"/>
        </w:rPr>
      </w:pPr>
    </w:p>
    <w:p>
      <w:pPr>
        <w:rPr>
          <w:rFonts w:ascii="方正小标宋简体" w:hAnsi="方正小标宋简体" w:eastAsia="方正小标宋简体" w:cs="方正小标宋简体"/>
        </w:rPr>
      </w:pPr>
    </w:p>
    <w:p>
      <w:pPr>
        <w:rPr>
          <w:rFonts w:ascii="方正小标宋简体" w:hAnsi="方正小标宋简体" w:eastAsia="方正小标宋简体" w:cs="方正小标宋简体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</w:rPr>
      </w:pPr>
      <w:bookmarkStart w:id="1" w:name="_Toc9912"/>
      <w:r>
        <w:rPr>
          <w:rFonts w:hint="eastAsia" w:ascii="方正小标宋简体" w:hAnsi="方正小标宋简体" w:eastAsia="方正小标宋简体" w:cs="方正小标宋简体"/>
          <w:sz w:val="72"/>
          <w:szCs w:val="72"/>
        </w:rPr>
        <w:t>技  术  文  件</w:t>
      </w:r>
    </w:p>
    <w:bookmarkEnd w:id="1"/>
    <w:p>
      <w:pPr>
        <w:rPr>
          <w:rFonts w:ascii="方正小标宋简体" w:hAnsi="方正小标宋简体" w:eastAsia="方正小标宋简体" w:cs="方正小标宋简体"/>
        </w:rPr>
      </w:pPr>
    </w:p>
    <w:p>
      <w:pPr>
        <w:rPr>
          <w:rFonts w:ascii="方正小标宋简体" w:hAnsi="方正小标宋简体" w:eastAsia="方正小标宋简体" w:cs="方正小标宋简体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56"/>
          <w:szCs w:val="56"/>
        </w:rPr>
      </w:pPr>
      <w:r>
        <w:rPr>
          <w:rFonts w:hint="eastAsia" w:ascii="方正小标宋简体" w:hAnsi="方正小标宋简体" w:eastAsia="方正小标宋简体" w:cs="方正小标宋简体"/>
          <w:sz w:val="56"/>
          <w:szCs w:val="56"/>
        </w:rPr>
        <w:t>管工</w:t>
      </w:r>
    </w:p>
    <w:p>
      <w:pPr>
        <w:rPr>
          <w:rFonts w:ascii="方正小标宋简体" w:hAnsi="方正小标宋简体" w:eastAsia="方正小标宋简体" w:cs="方正小标宋简体"/>
        </w:rPr>
      </w:pPr>
    </w:p>
    <w:p>
      <w:pPr>
        <w:rPr>
          <w:rFonts w:ascii="方正小标宋简体" w:hAnsi="方正小标宋简体" w:eastAsia="方正小标宋简体" w:cs="方正小标宋简体"/>
        </w:rPr>
      </w:pPr>
    </w:p>
    <w:p>
      <w:pPr>
        <w:rPr>
          <w:rFonts w:ascii="方正小标宋简体" w:hAnsi="方正小标宋简体" w:eastAsia="方正小标宋简体" w:cs="方正小标宋简体"/>
        </w:rPr>
      </w:pPr>
    </w:p>
    <w:p>
      <w:pPr>
        <w:rPr>
          <w:rFonts w:ascii="方正小标宋简体" w:hAnsi="方正小标宋简体" w:eastAsia="方正小标宋简体" w:cs="方正小标宋简体"/>
        </w:rPr>
      </w:pPr>
    </w:p>
    <w:p>
      <w:pPr>
        <w:rPr>
          <w:rFonts w:ascii="方正小标宋简体" w:hAnsi="方正小标宋简体" w:eastAsia="方正小标宋简体" w:cs="方正小标宋简体"/>
        </w:rPr>
      </w:pPr>
    </w:p>
    <w:p>
      <w:pPr>
        <w:rPr>
          <w:rFonts w:ascii="方正小标宋简体" w:hAnsi="方正小标宋简体" w:eastAsia="方正小标宋简体" w:cs="方正小标宋简体"/>
        </w:rPr>
      </w:pPr>
    </w:p>
    <w:p>
      <w:pPr>
        <w:rPr>
          <w:rFonts w:ascii="方正小标宋简体" w:hAnsi="方正小标宋简体" w:eastAsia="方正小标宋简体" w:cs="方正小标宋简体"/>
        </w:rPr>
      </w:pPr>
    </w:p>
    <w:p>
      <w:pPr>
        <w:rPr>
          <w:rFonts w:ascii="方正小标宋简体" w:hAnsi="方正小标宋简体" w:eastAsia="方正小标宋简体" w:cs="方正小标宋简体"/>
        </w:rPr>
      </w:pPr>
    </w:p>
    <w:p>
      <w:pPr>
        <w:rPr>
          <w:rFonts w:ascii="方正小标宋简体" w:hAnsi="方正小标宋简体" w:eastAsia="方正小标宋简体" w:cs="方正小标宋简体"/>
        </w:rPr>
      </w:pPr>
    </w:p>
    <w:p>
      <w:pPr>
        <w:rPr>
          <w:rFonts w:ascii="方正小标宋简体" w:hAnsi="方正小标宋简体" w:eastAsia="方正小标宋简体" w:cs="方正小标宋简体"/>
        </w:rPr>
      </w:pPr>
    </w:p>
    <w:p>
      <w:pPr>
        <w:autoSpaceDE w:val="0"/>
        <w:autoSpaceDN w:val="0"/>
        <w:snapToGrid w:val="0"/>
        <w:contextualSpacing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autoSpaceDE w:val="0"/>
        <w:autoSpaceDN w:val="0"/>
        <w:snapToGrid w:val="0"/>
        <w:contextualSpacing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autoSpaceDE w:val="0"/>
        <w:autoSpaceDN w:val="0"/>
        <w:snapToGrid w:val="0"/>
        <w:contextualSpacing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autoSpaceDE w:val="0"/>
        <w:autoSpaceDN w:val="0"/>
        <w:snapToGrid w:val="0"/>
        <w:contextualSpacing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autoSpaceDE w:val="0"/>
        <w:autoSpaceDN w:val="0"/>
        <w:snapToGrid w:val="0"/>
        <w:contextualSpacing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autoSpaceDE w:val="0"/>
        <w:autoSpaceDN w:val="0"/>
        <w:snapToGrid w:val="0"/>
        <w:contextualSpacing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autoSpaceDE w:val="0"/>
        <w:autoSpaceDN w:val="0"/>
        <w:snapToGrid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2024年7月</w:t>
      </w:r>
    </w:p>
    <w:p>
      <w:pPr>
        <w:autoSpaceDE w:val="0"/>
        <w:autoSpaceDN w:val="0"/>
        <w:snapToGrid w:val="0"/>
        <w:rPr>
          <w:rFonts w:ascii="方正小标宋简体" w:hAnsi="方正小标宋简体" w:eastAsia="方正小标宋简体" w:cs="方正小标宋简体"/>
          <w:sz w:val="31"/>
          <w:szCs w:val="31"/>
        </w:rPr>
      </w:pPr>
    </w:p>
    <w:p>
      <w:pPr>
        <w:autoSpaceDE w:val="0"/>
        <w:autoSpaceDN w:val="0"/>
        <w:snapToGrid w:val="0"/>
        <w:rPr>
          <w:rFonts w:ascii="方正小标宋简体" w:hAnsi="方正小标宋简体" w:eastAsia="方正小标宋简体" w:cs="方正小标宋简体"/>
          <w:sz w:val="31"/>
          <w:szCs w:val="31"/>
        </w:rPr>
        <w:sectPr>
          <w:pgSz w:w="11906" w:h="16839"/>
          <w:pgMar w:top="1701" w:right="1417" w:bottom="1701" w:left="1417" w:header="0" w:footer="0" w:gutter="0"/>
          <w:cols w:space="720" w:num="1"/>
        </w:sectPr>
      </w:pPr>
    </w:p>
    <w:p>
      <w:pPr>
        <w:pStyle w:val="24"/>
        <w:jc w:val="center"/>
        <w:rPr>
          <w:rFonts w:hint="eastAsia" w:ascii="黑体" w:hAnsi="黑体" w:eastAsia="黑体"/>
          <w:color w:val="auto"/>
          <w:sz w:val="44"/>
          <w:szCs w:val="44"/>
          <w:lang w:val="zh-CN"/>
        </w:rPr>
      </w:pPr>
      <w:r>
        <w:rPr>
          <w:rFonts w:hint="eastAsia" w:ascii="黑体" w:hAnsi="黑体" w:eastAsia="黑体"/>
          <w:color w:val="auto"/>
          <w:sz w:val="44"/>
          <w:szCs w:val="44"/>
          <w:lang w:val="zh-CN"/>
        </w:rPr>
        <w:t>目</w:t>
      </w:r>
      <w:r>
        <w:rPr>
          <w:rFonts w:ascii="黑体" w:hAnsi="黑体" w:eastAsia="黑体"/>
          <w:color w:val="auto"/>
          <w:sz w:val="44"/>
          <w:szCs w:val="44"/>
          <w:lang w:val="zh-CN"/>
        </w:rPr>
        <w:t xml:space="preserve">  </w:t>
      </w:r>
      <w:r>
        <w:rPr>
          <w:rFonts w:hint="eastAsia" w:ascii="黑体" w:hAnsi="黑体" w:eastAsia="黑体"/>
          <w:color w:val="auto"/>
          <w:sz w:val="44"/>
          <w:szCs w:val="44"/>
          <w:lang w:val="zh-CN"/>
        </w:rPr>
        <w:t>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</w:pP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TOC \o "1-3" \h \z \u </w:instrText>
      </w:r>
      <w:r>
        <w:rPr>
          <w:rFonts w:ascii="楷体" w:hAnsi="楷体" w:eastAsia="楷体"/>
        </w:rPr>
        <w:fldChar w:fldCharType="separate"/>
      </w:r>
      <w:r>
        <w:fldChar w:fldCharType="begin"/>
      </w:r>
      <w:r>
        <w:instrText xml:space="preserve"> HYPERLINK \l "_Toc171186068" </w:instrText>
      </w:r>
      <w:r>
        <w:fldChar w:fldCharType="separate"/>
      </w:r>
      <w:r>
        <w:rPr>
          <w:rStyle w:val="10"/>
          <w:rFonts w:hint="eastAsia"/>
        </w:rPr>
        <w:t>一、赛项介绍</w:t>
      </w:r>
      <w:r>
        <w:tab/>
      </w:r>
      <w:r>
        <w:fldChar w:fldCharType="begin"/>
      </w:r>
      <w:r>
        <w:instrText xml:space="preserve"> PAGEREF _Toc171186068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906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</w:rPr>
        <w:fldChar w:fldCharType="begin"/>
      </w:r>
      <w:r>
        <w:rPr>
          <w:rFonts w:hint="eastAsia" w:ascii="楷体" w:hAnsi="楷体" w:eastAsia="楷体" w:cs="楷体"/>
        </w:rPr>
        <w:instrText xml:space="preserve"> HYPERLINK \l "_Toc171186069" </w:instrText>
      </w:r>
      <w:r>
        <w:rPr>
          <w:rFonts w:hint="eastAsia" w:ascii="楷体" w:hAnsi="楷体" w:eastAsia="楷体" w:cs="楷体"/>
        </w:rPr>
        <w:fldChar w:fldCharType="separate"/>
      </w:r>
      <w:r>
        <w:rPr>
          <w:rStyle w:val="10"/>
          <w:rFonts w:hint="eastAsia" w:ascii="楷体" w:hAnsi="楷体" w:eastAsia="楷体" w:cs="楷体"/>
          <w:sz w:val="32"/>
          <w:szCs w:val="32"/>
        </w:rPr>
        <w:t>（一）赛项描述</w:t>
      </w:r>
      <w:r>
        <w:rPr>
          <w:rFonts w:hint="eastAsia" w:ascii="楷体" w:hAnsi="楷体" w:eastAsia="楷体" w:cs="楷体"/>
          <w:sz w:val="32"/>
          <w:szCs w:val="32"/>
        </w:rPr>
        <w:tab/>
      </w:r>
      <w:r>
        <w:rPr>
          <w:rFonts w:hint="eastAsia" w:ascii="楷体" w:hAnsi="楷体" w:eastAsia="楷体" w:cs="楷体"/>
          <w:sz w:val="32"/>
          <w:szCs w:val="32"/>
        </w:rPr>
        <w:fldChar w:fldCharType="begin"/>
      </w:r>
      <w:r>
        <w:rPr>
          <w:rFonts w:hint="eastAsia" w:ascii="楷体" w:hAnsi="楷体" w:eastAsia="楷体" w:cs="楷体"/>
          <w:sz w:val="32"/>
          <w:szCs w:val="32"/>
        </w:rPr>
        <w:instrText xml:space="preserve"> PAGEREF _Toc171186069 \h </w:instrText>
      </w:r>
      <w:r>
        <w:rPr>
          <w:rFonts w:hint="eastAsia" w:ascii="楷体" w:hAnsi="楷体" w:eastAsia="楷体" w:cs="楷体"/>
          <w:sz w:val="32"/>
          <w:szCs w:val="32"/>
        </w:rPr>
        <w:fldChar w:fldCharType="separate"/>
      </w:r>
      <w:r>
        <w:rPr>
          <w:rFonts w:hint="eastAsia" w:ascii="楷体" w:hAnsi="楷体" w:eastAsia="楷体" w:cs="楷体"/>
          <w:sz w:val="32"/>
          <w:szCs w:val="32"/>
        </w:rPr>
        <w:t>1</w:t>
      </w:r>
      <w:r>
        <w:rPr>
          <w:rFonts w:hint="eastAsia" w:ascii="楷体" w:hAnsi="楷体" w:eastAsia="楷体" w:cs="楷体"/>
          <w:sz w:val="32"/>
          <w:szCs w:val="32"/>
        </w:rPr>
        <w:fldChar w:fldCharType="end"/>
      </w:r>
      <w:r>
        <w:rPr>
          <w:rFonts w:hint="eastAsia" w:ascii="楷体" w:hAnsi="楷体" w:eastAsia="楷体" w:cs="楷体"/>
          <w:sz w:val="32"/>
          <w:szCs w:val="32"/>
        </w:rPr>
        <w:fldChar w:fldCharType="end"/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906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</w:rPr>
        <w:fldChar w:fldCharType="begin"/>
      </w:r>
      <w:r>
        <w:rPr>
          <w:rFonts w:hint="eastAsia" w:ascii="楷体" w:hAnsi="楷体" w:eastAsia="楷体" w:cs="楷体"/>
        </w:rPr>
        <w:instrText xml:space="preserve"> HYPERLINK \l "_Toc171186070" </w:instrText>
      </w:r>
      <w:r>
        <w:rPr>
          <w:rFonts w:hint="eastAsia" w:ascii="楷体" w:hAnsi="楷体" w:eastAsia="楷体" w:cs="楷体"/>
        </w:rPr>
        <w:fldChar w:fldCharType="separate"/>
      </w:r>
      <w:r>
        <w:rPr>
          <w:rStyle w:val="10"/>
          <w:rFonts w:hint="eastAsia" w:ascii="楷体" w:hAnsi="楷体" w:eastAsia="楷体" w:cs="楷体"/>
          <w:sz w:val="32"/>
          <w:szCs w:val="32"/>
        </w:rPr>
        <w:t>（二）赛项标准</w:t>
      </w:r>
      <w:r>
        <w:rPr>
          <w:rFonts w:hint="eastAsia" w:ascii="楷体" w:hAnsi="楷体" w:eastAsia="楷体" w:cs="楷体"/>
          <w:sz w:val="32"/>
          <w:szCs w:val="32"/>
        </w:rPr>
        <w:tab/>
      </w:r>
      <w:r>
        <w:rPr>
          <w:rFonts w:hint="eastAsia" w:ascii="楷体" w:hAnsi="楷体" w:eastAsia="楷体" w:cs="楷体"/>
          <w:sz w:val="32"/>
          <w:szCs w:val="32"/>
        </w:rPr>
        <w:fldChar w:fldCharType="begin"/>
      </w:r>
      <w:r>
        <w:rPr>
          <w:rFonts w:hint="eastAsia" w:ascii="楷体" w:hAnsi="楷体" w:eastAsia="楷体" w:cs="楷体"/>
          <w:sz w:val="32"/>
          <w:szCs w:val="32"/>
        </w:rPr>
        <w:instrText xml:space="preserve"> PAGEREF _Toc171186070 \h </w:instrText>
      </w:r>
      <w:r>
        <w:rPr>
          <w:rFonts w:hint="eastAsia" w:ascii="楷体" w:hAnsi="楷体" w:eastAsia="楷体" w:cs="楷体"/>
          <w:sz w:val="32"/>
          <w:szCs w:val="32"/>
        </w:rPr>
        <w:fldChar w:fldCharType="separate"/>
      </w:r>
      <w:r>
        <w:rPr>
          <w:rFonts w:hint="eastAsia" w:ascii="楷体" w:hAnsi="楷体" w:eastAsia="楷体" w:cs="楷体"/>
          <w:sz w:val="32"/>
          <w:szCs w:val="32"/>
        </w:rPr>
        <w:t>1</w:t>
      </w:r>
      <w:r>
        <w:rPr>
          <w:rFonts w:hint="eastAsia" w:ascii="楷体" w:hAnsi="楷体" w:eastAsia="楷体" w:cs="楷体"/>
          <w:sz w:val="32"/>
          <w:szCs w:val="32"/>
        </w:rPr>
        <w:fldChar w:fldCharType="end"/>
      </w:r>
      <w:r>
        <w:rPr>
          <w:rFonts w:hint="eastAsia" w:ascii="楷体" w:hAnsi="楷体" w:eastAsia="楷体" w:cs="楷体"/>
          <w:sz w:val="32"/>
          <w:szCs w:val="32"/>
        </w:rPr>
        <w:fldChar w:fldCharType="end"/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906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</w:rPr>
        <w:fldChar w:fldCharType="begin"/>
      </w:r>
      <w:r>
        <w:rPr>
          <w:rFonts w:hint="eastAsia" w:ascii="楷体" w:hAnsi="楷体" w:eastAsia="楷体" w:cs="楷体"/>
        </w:rPr>
        <w:instrText xml:space="preserve"> HYPERLINK \l "_Toc171186071" </w:instrText>
      </w:r>
      <w:r>
        <w:rPr>
          <w:rFonts w:hint="eastAsia" w:ascii="楷体" w:hAnsi="楷体" w:eastAsia="楷体" w:cs="楷体"/>
        </w:rPr>
        <w:fldChar w:fldCharType="separate"/>
      </w:r>
      <w:r>
        <w:rPr>
          <w:rStyle w:val="10"/>
          <w:rFonts w:hint="eastAsia" w:ascii="楷体" w:hAnsi="楷体" w:eastAsia="楷体" w:cs="楷体"/>
          <w:sz w:val="32"/>
          <w:szCs w:val="32"/>
        </w:rPr>
        <w:t>（三）参赛选手应具备的能力</w:t>
      </w:r>
      <w:r>
        <w:rPr>
          <w:rFonts w:hint="eastAsia" w:ascii="楷体" w:hAnsi="楷体" w:eastAsia="楷体" w:cs="楷体"/>
          <w:sz w:val="32"/>
          <w:szCs w:val="32"/>
        </w:rPr>
        <w:tab/>
      </w:r>
      <w:r>
        <w:rPr>
          <w:rFonts w:hint="eastAsia" w:ascii="楷体" w:hAnsi="楷体" w:eastAsia="楷体" w:cs="楷体"/>
          <w:sz w:val="32"/>
          <w:szCs w:val="32"/>
        </w:rPr>
        <w:fldChar w:fldCharType="begin"/>
      </w:r>
      <w:r>
        <w:rPr>
          <w:rFonts w:hint="eastAsia" w:ascii="楷体" w:hAnsi="楷体" w:eastAsia="楷体" w:cs="楷体"/>
          <w:sz w:val="32"/>
          <w:szCs w:val="32"/>
        </w:rPr>
        <w:instrText xml:space="preserve"> PAGEREF _Toc171186071 \h </w:instrText>
      </w:r>
      <w:r>
        <w:rPr>
          <w:rFonts w:hint="eastAsia" w:ascii="楷体" w:hAnsi="楷体" w:eastAsia="楷体" w:cs="楷体"/>
          <w:sz w:val="32"/>
          <w:szCs w:val="32"/>
        </w:rPr>
        <w:fldChar w:fldCharType="separate"/>
      </w:r>
      <w:r>
        <w:rPr>
          <w:rFonts w:hint="eastAsia" w:ascii="楷体" w:hAnsi="楷体" w:eastAsia="楷体" w:cs="楷体"/>
          <w:sz w:val="32"/>
          <w:szCs w:val="32"/>
        </w:rPr>
        <w:t>1</w:t>
      </w:r>
      <w:r>
        <w:rPr>
          <w:rFonts w:hint="eastAsia" w:ascii="楷体" w:hAnsi="楷体" w:eastAsia="楷体" w:cs="楷体"/>
          <w:sz w:val="32"/>
          <w:szCs w:val="32"/>
        </w:rPr>
        <w:fldChar w:fldCharType="end"/>
      </w:r>
      <w:r>
        <w:rPr>
          <w:rFonts w:hint="eastAsia" w:ascii="楷体" w:hAnsi="楷体" w:eastAsia="楷体" w:cs="楷体"/>
          <w:sz w:val="32"/>
          <w:szCs w:val="32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</w:pPr>
      <w:r>
        <w:fldChar w:fldCharType="begin"/>
      </w:r>
      <w:r>
        <w:instrText xml:space="preserve"> HYPERLINK \l "_Toc171186072" </w:instrText>
      </w:r>
      <w:r>
        <w:fldChar w:fldCharType="separate"/>
      </w:r>
      <w:r>
        <w:rPr>
          <w:rStyle w:val="10"/>
          <w:rFonts w:hint="eastAsia"/>
        </w:rPr>
        <w:t>二、竞赛内容</w:t>
      </w:r>
      <w:r>
        <w:tab/>
      </w:r>
      <w:r>
        <w:fldChar w:fldCharType="begin"/>
      </w:r>
      <w:r>
        <w:instrText xml:space="preserve"> PAGEREF _Toc171186072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906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</w:rPr>
        <w:fldChar w:fldCharType="begin"/>
      </w:r>
      <w:r>
        <w:rPr>
          <w:rFonts w:hint="eastAsia" w:ascii="楷体" w:hAnsi="楷体" w:eastAsia="楷体" w:cs="楷体"/>
        </w:rPr>
        <w:instrText xml:space="preserve"> HYPERLINK \l "_Toc171186073" </w:instrText>
      </w:r>
      <w:r>
        <w:rPr>
          <w:rFonts w:hint="eastAsia" w:ascii="楷体" w:hAnsi="楷体" w:eastAsia="楷体" w:cs="楷体"/>
        </w:rPr>
        <w:fldChar w:fldCharType="separate"/>
      </w:r>
      <w:r>
        <w:rPr>
          <w:rStyle w:val="10"/>
          <w:rFonts w:hint="eastAsia" w:ascii="楷体" w:hAnsi="楷体" w:eastAsia="楷体" w:cs="楷体"/>
          <w:sz w:val="32"/>
          <w:szCs w:val="32"/>
        </w:rPr>
        <w:t>（一）理论知识考试</w:t>
      </w:r>
      <w:r>
        <w:rPr>
          <w:rFonts w:hint="eastAsia" w:ascii="楷体" w:hAnsi="楷体" w:eastAsia="楷体" w:cs="楷体"/>
          <w:sz w:val="32"/>
          <w:szCs w:val="32"/>
        </w:rPr>
        <w:tab/>
      </w:r>
      <w:r>
        <w:rPr>
          <w:rFonts w:hint="eastAsia" w:ascii="楷体" w:hAnsi="楷体" w:eastAsia="楷体" w:cs="楷体"/>
          <w:sz w:val="32"/>
          <w:szCs w:val="32"/>
        </w:rPr>
        <w:fldChar w:fldCharType="begin"/>
      </w:r>
      <w:r>
        <w:rPr>
          <w:rFonts w:hint="eastAsia" w:ascii="楷体" w:hAnsi="楷体" w:eastAsia="楷体" w:cs="楷体"/>
          <w:sz w:val="32"/>
          <w:szCs w:val="32"/>
        </w:rPr>
        <w:instrText xml:space="preserve"> PAGEREF _Toc171186073 \h </w:instrText>
      </w:r>
      <w:r>
        <w:rPr>
          <w:rFonts w:hint="eastAsia" w:ascii="楷体" w:hAnsi="楷体" w:eastAsia="楷体" w:cs="楷体"/>
          <w:sz w:val="32"/>
          <w:szCs w:val="32"/>
        </w:rPr>
        <w:fldChar w:fldCharType="separate"/>
      </w:r>
      <w:r>
        <w:rPr>
          <w:rFonts w:hint="eastAsia" w:ascii="楷体" w:hAnsi="楷体" w:eastAsia="楷体" w:cs="楷体"/>
          <w:sz w:val="32"/>
          <w:szCs w:val="32"/>
        </w:rPr>
        <w:t>1</w:t>
      </w:r>
      <w:r>
        <w:rPr>
          <w:rFonts w:hint="eastAsia" w:ascii="楷体" w:hAnsi="楷体" w:eastAsia="楷体" w:cs="楷体"/>
          <w:sz w:val="32"/>
          <w:szCs w:val="32"/>
        </w:rPr>
        <w:fldChar w:fldCharType="end"/>
      </w:r>
      <w:r>
        <w:rPr>
          <w:rFonts w:hint="eastAsia" w:ascii="楷体" w:hAnsi="楷体" w:eastAsia="楷体" w:cs="楷体"/>
          <w:sz w:val="32"/>
          <w:szCs w:val="32"/>
        </w:rPr>
        <w:fldChar w:fldCharType="end"/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906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</w:rPr>
        <w:fldChar w:fldCharType="begin"/>
      </w:r>
      <w:r>
        <w:rPr>
          <w:rFonts w:hint="eastAsia" w:ascii="楷体" w:hAnsi="楷体" w:eastAsia="楷体" w:cs="楷体"/>
        </w:rPr>
        <w:instrText xml:space="preserve"> HYPERLINK \l "_Toc171186074" </w:instrText>
      </w:r>
      <w:r>
        <w:rPr>
          <w:rFonts w:hint="eastAsia" w:ascii="楷体" w:hAnsi="楷体" w:eastAsia="楷体" w:cs="楷体"/>
        </w:rPr>
        <w:fldChar w:fldCharType="separate"/>
      </w:r>
      <w:r>
        <w:rPr>
          <w:rStyle w:val="10"/>
          <w:rFonts w:hint="eastAsia" w:ascii="楷体" w:hAnsi="楷体" w:eastAsia="楷体" w:cs="楷体"/>
          <w:sz w:val="32"/>
          <w:szCs w:val="32"/>
        </w:rPr>
        <w:t>（二）技能操作考核</w:t>
      </w:r>
      <w:r>
        <w:rPr>
          <w:rFonts w:hint="eastAsia" w:ascii="楷体" w:hAnsi="楷体" w:eastAsia="楷体" w:cs="楷体"/>
          <w:sz w:val="32"/>
          <w:szCs w:val="32"/>
        </w:rPr>
        <w:tab/>
      </w:r>
      <w:r>
        <w:rPr>
          <w:rFonts w:hint="eastAsia" w:ascii="楷体" w:hAnsi="楷体" w:eastAsia="楷体" w:cs="楷体"/>
          <w:sz w:val="32"/>
          <w:szCs w:val="32"/>
        </w:rPr>
        <w:fldChar w:fldCharType="begin"/>
      </w:r>
      <w:r>
        <w:rPr>
          <w:rFonts w:hint="eastAsia" w:ascii="楷体" w:hAnsi="楷体" w:eastAsia="楷体" w:cs="楷体"/>
          <w:sz w:val="32"/>
          <w:szCs w:val="32"/>
        </w:rPr>
        <w:instrText xml:space="preserve"> PAGEREF _Toc171186074 \h </w:instrText>
      </w:r>
      <w:r>
        <w:rPr>
          <w:rFonts w:hint="eastAsia" w:ascii="楷体" w:hAnsi="楷体" w:eastAsia="楷体" w:cs="楷体"/>
          <w:sz w:val="32"/>
          <w:szCs w:val="32"/>
        </w:rPr>
        <w:fldChar w:fldCharType="separate"/>
      </w:r>
      <w:r>
        <w:rPr>
          <w:rFonts w:hint="eastAsia" w:ascii="楷体" w:hAnsi="楷体" w:eastAsia="楷体" w:cs="楷体"/>
          <w:sz w:val="32"/>
          <w:szCs w:val="32"/>
        </w:rPr>
        <w:t>2</w:t>
      </w:r>
      <w:r>
        <w:rPr>
          <w:rFonts w:hint="eastAsia" w:ascii="楷体" w:hAnsi="楷体" w:eastAsia="楷体" w:cs="楷体"/>
          <w:sz w:val="32"/>
          <w:szCs w:val="32"/>
        </w:rPr>
        <w:fldChar w:fldCharType="end"/>
      </w:r>
      <w:r>
        <w:rPr>
          <w:rFonts w:hint="eastAsia" w:ascii="楷体" w:hAnsi="楷体" w:eastAsia="楷体" w:cs="楷体"/>
          <w:sz w:val="32"/>
          <w:szCs w:val="32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</w:pPr>
      <w:r>
        <w:fldChar w:fldCharType="begin"/>
      </w:r>
      <w:r>
        <w:instrText xml:space="preserve"> HYPERLINK \l "_Toc171186075" </w:instrText>
      </w:r>
      <w:r>
        <w:fldChar w:fldCharType="separate"/>
      </w:r>
      <w:r>
        <w:rPr>
          <w:rStyle w:val="10"/>
          <w:rFonts w:hint="eastAsia"/>
        </w:rPr>
        <w:t>三、基本要求</w:t>
      </w:r>
      <w:r>
        <w:tab/>
      </w:r>
      <w:r>
        <w:fldChar w:fldCharType="begin"/>
      </w:r>
      <w:r>
        <w:instrText xml:space="preserve"> PAGEREF _Toc171186075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906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</w:rPr>
        <w:fldChar w:fldCharType="begin"/>
      </w:r>
      <w:r>
        <w:rPr>
          <w:rFonts w:hint="eastAsia" w:ascii="楷体" w:hAnsi="楷体" w:eastAsia="楷体" w:cs="楷体"/>
        </w:rPr>
        <w:instrText xml:space="preserve"> HYPERLINK \l "_Toc171186076" </w:instrText>
      </w:r>
      <w:r>
        <w:rPr>
          <w:rFonts w:hint="eastAsia" w:ascii="楷体" w:hAnsi="楷体" w:eastAsia="楷体" w:cs="楷体"/>
        </w:rPr>
        <w:fldChar w:fldCharType="separate"/>
      </w:r>
      <w:r>
        <w:rPr>
          <w:rStyle w:val="10"/>
          <w:rFonts w:hint="eastAsia" w:ascii="楷体" w:hAnsi="楷体" w:eastAsia="楷体" w:cs="楷体"/>
          <w:sz w:val="32"/>
          <w:szCs w:val="32"/>
        </w:rPr>
        <w:t>（一）赛场环境</w:t>
      </w:r>
      <w:r>
        <w:rPr>
          <w:rFonts w:hint="eastAsia" w:ascii="楷体" w:hAnsi="楷体" w:eastAsia="楷体" w:cs="楷体"/>
          <w:sz w:val="32"/>
          <w:szCs w:val="32"/>
        </w:rPr>
        <w:tab/>
      </w:r>
      <w:r>
        <w:rPr>
          <w:rFonts w:hint="eastAsia" w:ascii="楷体" w:hAnsi="楷体" w:eastAsia="楷体" w:cs="楷体"/>
          <w:sz w:val="32"/>
          <w:szCs w:val="32"/>
        </w:rPr>
        <w:fldChar w:fldCharType="begin"/>
      </w:r>
      <w:r>
        <w:rPr>
          <w:rFonts w:hint="eastAsia" w:ascii="楷体" w:hAnsi="楷体" w:eastAsia="楷体" w:cs="楷体"/>
          <w:sz w:val="32"/>
          <w:szCs w:val="32"/>
        </w:rPr>
        <w:instrText xml:space="preserve"> PAGEREF _Toc171186076 \h </w:instrText>
      </w:r>
      <w:r>
        <w:rPr>
          <w:rFonts w:hint="eastAsia" w:ascii="楷体" w:hAnsi="楷体" w:eastAsia="楷体" w:cs="楷体"/>
          <w:sz w:val="32"/>
          <w:szCs w:val="32"/>
        </w:rPr>
        <w:fldChar w:fldCharType="separate"/>
      </w:r>
      <w:r>
        <w:rPr>
          <w:rFonts w:hint="eastAsia" w:ascii="楷体" w:hAnsi="楷体" w:eastAsia="楷体" w:cs="楷体"/>
          <w:sz w:val="32"/>
          <w:szCs w:val="32"/>
        </w:rPr>
        <w:t>9</w:t>
      </w:r>
      <w:r>
        <w:rPr>
          <w:rFonts w:hint="eastAsia" w:ascii="楷体" w:hAnsi="楷体" w:eastAsia="楷体" w:cs="楷体"/>
          <w:sz w:val="32"/>
          <w:szCs w:val="32"/>
        </w:rPr>
        <w:fldChar w:fldCharType="end"/>
      </w:r>
      <w:r>
        <w:rPr>
          <w:rFonts w:hint="eastAsia" w:ascii="楷体" w:hAnsi="楷体" w:eastAsia="楷体" w:cs="楷体"/>
          <w:sz w:val="32"/>
          <w:szCs w:val="32"/>
        </w:rPr>
        <w:fldChar w:fldCharType="end"/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906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</w:rPr>
        <w:fldChar w:fldCharType="begin"/>
      </w:r>
      <w:r>
        <w:rPr>
          <w:rFonts w:hint="eastAsia" w:ascii="楷体" w:hAnsi="楷体" w:eastAsia="楷体" w:cs="楷体"/>
        </w:rPr>
        <w:instrText xml:space="preserve"> HYPERLINK \l "_Toc171186077" </w:instrText>
      </w:r>
      <w:r>
        <w:rPr>
          <w:rFonts w:hint="eastAsia" w:ascii="楷体" w:hAnsi="楷体" w:eastAsia="楷体" w:cs="楷体"/>
        </w:rPr>
        <w:fldChar w:fldCharType="separate"/>
      </w:r>
      <w:r>
        <w:rPr>
          <w:rStyle w:val="10"/>
          <w:rFonts w:hint="eastAsia" w:ascii="楷体" w:hAnsi="楷体" w:eastAsia="楷体" w:cs="楷体"/>
          <w:sz w:val="32"/>
          <w:szCs w:val="32"/>
        </w:rPr>
        <w:t>（二）安全教育</w:t>
      </w:r>
      <w:r>
        <w:rPr>
          <w:rFonts w:hint="eastAsia" w:ascii="楷体" w:hAnsi="楷体" w:eastAsia="楷体" w:cs="楷体"/>
          <w:sz w:val="32"/>
          <w:szCs w:val="32"/>
        </w:rPr>
        <w:tab/>
      </w:r>
      <w:r>
        <w:rPr>
          <w:rFonts w:hint="eastAsia" w:ascii="楷体" w:hAnsi="楷体" w:eastAsia="楷体" w:cs="楷体"/>
          <w:sz w:val="32"/>
          <w:szCs w:val="32"/>
        </w:rPr>
        <w:fldChar w:fldCharType="begin"/>
      </w:r>
      <w:r>
        <w:rPr>
          <w:rFonts w:hint="eastAsia" w:ascii="楷体" w:hAnsi="楷体" w:eastAsia="楷体" w:cs="楷体"/>
          <w:sz w:val="32"/>
          <w:szCs w:val="32"/>
        </w:rPr>
        <w:instrText xml:space="preserve"> PAGEREF _Toc171186077 \h </w:instrText>
      </w:r>
      <w:r>
        <w:rPr>
          <w:rFonts w:hint="eastAsia" w:ascii="楷体" w:hAnsi="楷体" w:eastAsia="楷体" w:cs="楷体"/>
          <w:sz w:val="32"/>
          <w:szCs w:val="32"/>
        </w:rPr>
        <w:fldChar w:fldCharType="separate"/>
      </w:r>
      <w:r>
        <w:rPr>
          <w:rFonts w:hint="eastAsia" w:ascii="楷体" w:hAnsi="楷体" w:eastAsia="楷体" w:cs="楷体"/>
          <w:sz w:val="32"/>
          <w:szCs w:val="32"/>
        </w:rPr>
        <w:t>9</w:t>
      </w:r>
      <w:r>
        <w:rPr>
          <w:rFonts w:hint="eastAsia" w:ascii="楷体" w:hAnsi="楷体" w:eastAsia="楷体" w:cs="楷体"/>
          <w:sz w:val="32"/>
          <w:szCs w:val="32"/>
        </w:rPr>
        <w:fldChar w:fldCharType="end"/>
      </w:r>
      <w:r>
        <w:rPr>
          <w:rFonts w:hint="eastAsia" w:ascii="楷体" w:hAnsi="楷体" w:eastAsia="楷体" w:cs="楷体"/>
          <w:sz w:val="32"/>
          <w:szCs w:val="32"/>
        </w:rPr>
        <w:fldChar w:fldCharType="end"/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906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</w:rPr>
        <w:fldChar w:fldCharType="begin"/>
      </w:r>
      <w:r>
        <w:rPr>
          <w:rFonts w:hint="eastAsia" w:ascii="楷体" w:hAnsi="楷体" w:eastAsia="楷体" w:cs="楷体"/>
        </w:rPr>
        <w:instrText xml:space="preserve"> HYPERLINK \l "_Toc171186078" </w:instrText>
      </w:r>
      <w:r>
        <w:rPr>
          <w:rFonts w:hint="eastAsia" w:ascii="楷体" w:hAnsi="楷体" w:eastAsia="楷体" w:cs="楷体"/>
        </w:rPr>
        <w:fldChar w:fldCharType="separate"/>
      </w:r>
      <w:r>
        <w:rPr>
          <w:rStyle w:val="10"/>
          <w:rFonts w:hint="eastAsia" w:ascii="楷体" w:hAnsi="楷体" w:eastAsia="楷体" w:cs="楷体"/>
          <w:sz w:val="32"/>
          <w:szCs w:val="32"/>
        </w:rPr>
        <w:t>（三）医疗防护</w:t>
      </w:r>
      <w:r>
        <w:rPr>
          <w:rFonts w:hint="eastAsia" w:ascii="楷体" w:hAnsi="楷体" w:eastAsia="楷体" w:cs="楷体"/>
          <w:sz w:val="32"/>
          <w:szCs w:val="32"/>
        </w:rPr>
        <w:tab/>
      </w:r>
      <w:r>
        <w:rPr>
          <w:rFonts w:hint="eastAsia" w:ascii="楷体" w:hAnsi="楷体" w:eastAsia="楷体" w:cs="楷体"/>
          <w:sz w:val="32"/>
          <w:szCs w:val="32"/>
        </w:rPr>
        <w:fldChar w:fldCharType="begin"/>
      </w:r>
      <w:r>
        <w:rPr>
          <w:rFonts w:hint="eastAsia" w:ascii="楷体" w:hAnsi="楷体" w:eastAsia="楷体" w:cs="楷体"/>
          <w:sz w:val="32"/>
          <w:szCs w:val="32"/>
        </w:rPr>
        <w:instrText xml:space="preserve"> PAGEREF _Toc171186078 \h </w:instrText>
      </w:r>
      <w:r>
        <w:rPr>
          <w:rFonts w:hint="eastAsia" w:ascii="楷体" w:hAnsi="楷体" w:eastAsia="楷体" w:cs="楷体"/>
          <w:sz w:val="32"/>
          <w:szCs w:val="32"/>
        </w:rPr>
        <w:fldChar w:fldCharType="separate"/>
      </w:r>
      <w:r>
        <w:rPr>
          <w:rFonts w:hint="eastAsia" w:ascii="楷体" w:hAnsi="楷体" w:eastAsia="楷体" w:cs="楷体"/>
          <w:sz w:val="32"/>
          <w:szCs w:val="32"/>
        </w:rPr>
        <w:t>9</w:t>
      </w:r>
      <w:r>
        <w:rPr>
          <w:rFonts w:hint="eastAsia" w:ascii="楷体" w:hAnsi="楷体" w:eastAsia="楷体" w:cs="楷体"/>
          <w:sz w:val="32"/>
          <w:szCs w:val="32"/>
        </w:rPr>
        <w:fldChar w:fldCharType="end"/>
      </w:r>
      <w:r>
        <w:rPr>
          <w:rFonts w:hint="eastAsia" w:ascii="楷体" w:hAnsi="楷体" w:eastAsia="楷体" w:cs="楷体"/>
          <w:sz w:val="32"/>
          <w:szCs w:val="32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</w:pPr>
      <w:r>
        <w:fldChar w:fldCharType="begin"/>
      </w:r>
      <w:r>
        <w:instrText xml:space="preserve"> HYPERLINK \l "_Toc171186079" </w:instrText>
      </w:r>
      <w:r>
        <w:fldChar w:fldCharType="separate"/>
      </w:r>
      <w:r>
        <w:rPr>
          <w:rStyle w:val="10"/>
          <w:rFonts w:hint="eastAsia"/>
        </w:rPr>
        <w:t>附件：</w:t>
      </w:r>
      <w:r>
        <w:rPr>
          <w:rStyle w:val="10"/>
          <w:rFonts w:hint="eastAsia"/>
          <w:lang w:val="en-US" w:eastAsia="zh-CN"/>
        </w:rPr>
        <w:t>管</w:t>
      </w:r>
      <w:r>
        <w:rPr>
          <w:rStyle w:val="10"/>
          <w:rFonts w:hint="eastAsia"/>
        </w:rPr>
        <w:t>工赛项技能</w:t>
      </w:r>
      <w:r>
        <w:rPr>
          <w:rStyle w:val="10"/>
          <w:rFonts w:hint="eastAsia"/>
          <w:lang w:val="en-US" w:eastAsia="zh-CN"/>
        </w:rPr>
        <w:t>操作</w:t>
      </w:r>
      <w:r>
        <w:rPr>
          <w:rStyle w:val="10"/>
          <w:rFonts w:hint="eastAsia"/>
        </w:rPr>
        <w:t>考核示意图</w:t>
      </w:r>
      <w:r>
        <w:tab/>
      </w:r>
      <w:r>
        <w:fldChar w:fldCharType="begin"/>
      </w:r>
      <w:r>
        <w:instrText xml:space="preserve"> PAGEREF _Toc171186079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</w:pPr>
      <w:r>
        <w:rPr>
          <w:rFonts w:ascii="楷体" w:hAnsi="楷体" w:eastAsia="楷体"/>
        </w:rPr>
        <w:fldChar w:fldCharType="end"/>
      </w:r>
    </w:p>
    <w:p>
      <w:pPr>
        <w:spacing w:line="560" w:lineRule="exact"/>
        <w:contextualSpacing/>
        <w:rPr>
          <w:rFonts w:ascii="黑体" w:hAnsi="黑体" w:eastAsia="黑体" w:cs="黑体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701" w:right="1417" w:bottom="1701" w:left="1417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pStyle w:val="17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/>
        <w:textAlignment w:val="auto"/>
        <w:rPr>
          <w:rFonts w:ascii="黑体" w:hAnsi="黑体" w:eastAsia="黑体"/>
          <w:b w:val="0"/>
          <w:bCs/>
        </w:rPr>
      </w:pPr>
      <w:bookmarkStart w:id="2" w:name="_Toc171186068"/>
      <w:r>
        <w:rPr>
          <w:rFonts w:hint="eastAsia" w:ascii="黑体" w:hAnsi="黑体" w:eastAsia="黑体"/>
          <w:b w:val="0"/>
          <w:bCs/>
        </w:rPr>
        <w:t>一、赛项介绍</w:t>
      </w:r>
      <w:bookmarkEnd w:id="2"/>
    </w:p>
    <w:p>
      <w:pPr>
        <w:pStyle w:val="22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/>
        <w:textAlignment w:val="auto"/>
        <w:rPr>
          <w:rFonts w:ascii="楷体" w:hAnsi="楷体" w:eastAsia="楷体"/>
          <w:b w:val="0"/>
          <w:bCs/>
        </w:rPr>
      </w:pPr>
      <w:bookmarkStart w:id="3" w:name="_Toc171186069"/>
      <w:r>
        <w:rPr>
          <w:rFonts w:hint="eastAsia" w:ascii="楷体" w:hAnsi="楷体" w:eastAsia="楷体"/>
          <w:b w:val="0"/>
          <w:bCs/>
        </w:rPr>
        <w:t>（一）赛项描述</w:t>
      </w:r>
      <w:bookmarkEnd w:id="3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Times New Roman" w:hAnsi="Times New Roman" w:eastAsia="仿宋"/>
          <w:b w:val="0"/>
          <w:bCs/>
          <w:sz w:val="32"/>
          <w:szCs w:val="32"/>
        </w:rPr>
      </w:pPr>
      <w:r>
        <w:rPr>
          <w:rFonts w:hint="eastAsia" w:ascii="Times New Roman" w:hAnsi="Times New Roman" w:eastAsia="仿宋"/>
          <w:b w:val="0"/>
          <w:bCs/>
          <w:sz w:val="32"/>
          <w:szCs w:val="32"/>
        </w:rPr>
        <w:t>管工是操作专业机械设备，对金属及非金属管子进行加工和管路及附属设备安装、调试、维护与修理的人员。</w:t>
      </w:r>
    </w:p>
    <w:p>
      <w:pPr>
        <w:pStyle w:val="22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/>
        <w:textAlignment w:val="auto"/>
        <w:rPr>
          <w:rFonts w:ascii="楷体" w:hAnsi="楷体" w:eastAsia="楷体"/>
          <w:b w:val="0"/>
          <w:bCs/>
        </w:rPr>
      </w:pPr>
      <w:bookmarkStart w:id="4" w:name="_Toc171186070"/>
      <w:r>
        <w:rPr>
          <w:rFonts w:hint="eastAsia" w:ascii="楷体" w:hAnsi="楷体" w:eastAsia="楷体"/>
          <w:b w:val="0"/>
          <w:bCs/>
        </w:rPr>
        <w:t>（二）赛项标准</w:t>
      </w:r>
      <w:bookmarkEnd w:id="4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24" w:firstLineChars="195"/>
        <w:textAlignment w:val="auto"/>
        <w:rPr>
          <w:rFonts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试题以国家职业技能标准《管工》（职业编码</w:t>
      </w:r>
      <w:r>
        <w:rPr>
          <w:rFonts w:ascii="仿宋" w:hAnsi="仿宋" w:eastAsia="仿宋" w:cs="仿宋"/>
          <w:b w:val="0"/>
          <w:bCs/>
          <w:color w:val="auto"/>
          <w:sz w:val="32"/>
          <w:szCs w:val="32"/>
        </w:rPr>
        <w:t>6-29-03-04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）三级</w:t>
      </w:r>
      <w:r>
        <w:rPr>
          <w:rFonts w:ascii="仿宋" w:hAnsi="仿宋" w:eastAsia="仿宋" w:cs="仿宋"/>
          <w:b w:val="0"/>
          <w:bCs/>
          <w:color w:val="auto"/>
          <w:sz w:val="32"/>
          <w:szCs w:val="32"/>
        </w:rPr>
        <w:t>/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高级工及以上职业技能等级的要求为基础，适当增加相关新知识、新技术、新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要求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等内容。试题聚集管道施工基础知识，常用设备和机具使用，常用管材，型材及附件，常用管道连接方式和管道支架，安全生产与环境保护等方面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以施工人员综合能力竞赛为导向，侧重实际应用操作能力。</w:t>
      </w:r>
    </w:p>
    <w:p>
      <w:pPr>
        <w:pStyle w:val="22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/>
        <w:textAlignment w:val="auto"/>
        <w:rPr>
          <w:rFonts w:ascii="楷体" w:hAnsi="楷体" w:eastAsia="楷体"/>
          <w:b w:val="0"/>
          <w:bCs/>
          <w:color w:val="auto"/>
        </w:rPr>
      </w:pPr>
      <w:bookmarkStart w:id="5" w:name="_Toc171186071"/>
      <w:r>
        <w:rPr>
          <w:rFonts w:hint="eastAsia" w:ascii="楷体" w:hAnsi="楷体" w:eastAsia="楷体"/>
          <w:b w:val="0"/>
          <w:bCs/>
          <w:color w:val="auto"/>
        </w:rPr>
        <w:t>（三）参赛选手应具备的能力</w:t>
      </w:r>
      <w:bookmarkEnd w:id="5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Times New Roman" w:hAnsi="Times New Roman" w:eastAsia="仿宋"/>
          <w:b w:val="0"/>
          <w:bCs/>
          <w:sz w:val="32"/>
          <w:szCs w:val="32"/>
        </w:rPr>
      </w:pPr>
      <w:r>
        <w:rPr>
          <w:rFonts w:hint="eastAsia" w:ascii="Times New Roman" w:hAnsi="Times New Roman" w:eastAsia="仿宋"/>
          <w:b w:val="0"/>
          <w:bCs/>
          <w:color w:val="auto"/>
          <w:sz w:val="32"/>
          <w:szCs w:val="32"/>
        </w:rPr>
        <w:t>建筑识图基础知识，</w:t>
      </w:r>
      <w:r>
        <w:rPr>
          <w:rFonts w:hint="eastAsia" w:ascii="Times New Roman" w:hAnsi="Times New Roman" w:eastAsia="仿宋"/>
          <w:b w:val="0"/>
          <w:bCs/>
          <w:color w:val="auto"/>
          <w:sz w:val="32"/>
          <w:szCs w:val="32"/>
          <w:lang w:val="en-US" w:eastAsia="zh-CN"/>
        </w:rPr>
        <w:t>管道</w:t>
      </w:r>
      <w:r>
        <w:rPr>
          <w:rFonts w:hint="eastAsia" w:ascii="Times New Roman" w:hAnsi="Times New Roman" w:eastAsia="仿宋"/>
          <w:b w:val="0"/>
          <w:bCs/>
          <w:color w:val="auto"/>
          <w:sz w:val="32"/>
          <w:szCs w:val="32"/>
        </w:rPr>
        <w:t>施工基础知识，常用设备和机具、</w:t>
      </w:r>
      <w:r>
        <w:rPr>
          <w:rFonts w:hint="eastAsia" w:ascii="Times New Roman" w:hAnsi="Times New Roman" w:eastAsia="仿宋"/>
          <w:b w:val="0"/>
          <w:bCs/>
          <w:sz w:val="32"/>
          <w:szCs w:val="32"/>
        </w:rPr>
        <w:t>量具、仪器仪表的使用，常用管材、型材及附件的知识，常用管道连接和管道支架的知识，管道敷设的安装工艺，流体力学基本常识，热工学基本常识，安全生产与环境保护知识，相关法律法规知识等。</w:t>
      </w:r>
    </w:p>
    <w:p>
      <w:pPr>
        <w:pStyle w:val="17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/>
        <w:textAlignment w:val="auto"/>
        <w:rPr>
          <w:rFonts w:ascii="黑体" w:hAnsi="黑体" w:eastAsia="黑体"/>
          <w:b w:val="0"/>
          <w:bCs/>
        </w:rPr>
      </w:pPr>
      <w:bookmarkStart w:id="6" w:name="_Toc171186072"/>
      <w:r>
        <w:rPr>
          <w:rFonts w:hint="eastAsia" w:ascii="黑体" w:hAnsi="黑体" w:eastAsia="黑体"/>
          <w:b w:val="0"/>
          <w:bCs/>
        </w:rPr>
        <w:t>二、竞赛内容</w:t>
      </w:r>
      <w:bookmarkEnd w:id="6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本届管工赛项为单人赛，包括理论知识考试和技能操作考核两部分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其中理论知识考试成绩占总成绩的</w:t>
      </w:r>
      <w:r>
        <w:rPr>
          <w:rFonts w:ascii="仿宋" w:hAnsi="仿宋" w:eastAsia="仿宋" w:cs="仿宋"/>
          <w:b w:val="0"/>
          <w:bCs/>
          <w:sz w:val="32"/>
          <w:szCs w:val="32"/>
        </w:rPr>
        <w:t>30%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，技能操作考核成绩占总成绩的</w:t>
      </w:r>
      <w:r>
        <w:rPr>
          <w:rFonts w:ascii="仿宋" w:hAnsi="仿宋" w:eastAsia="仿宋" w:cs="仿宋"/>
          <w:b w:val="0"/>
          <w:bCs/>
          <w:sz w:val="32"/>
          <w:szCs w:val="32"/>
        </w:rPr>
        <w:t>70%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。</w:t>
      </w:r>
    </w:p>
    <w:p>
      <w:pPr>
        <w:pStyle w:val="22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/>
        <w:textAlignment w:val="auto"/>
        <w:rPr>
          <w:rFonts w:ascii="楷体" w:hAnsi="楷体" w:eastAsia="楷体"/>
          <w:b w:val="0"/>
          <w:bCs/>
        </w:rPr>
      </w:pPr>
      <w:bookmarkStart w:id="7" w:name="_Toc171186073"/>
      <w:r>
        <w:rPr>
          <w:rFonts w:hint="eastAsia" w:ascii="楷体" w:hAnsi="楷体" w:eastAsia="楷体"/>
          <w:b w:val="0"/>
          <w:bCs/>
        </w:rPr>
        <w:t>（一）理论知识考试</w:t>
      </w:r>
      <w:bookmarkEnd w:id="7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ascii="仿宋" w:hAnsi="仿宋" w:eastAsia="仿宋" w:cs="仿宋"/>
          <w:b w:val="0"/>
          <w:bCs/>
          <w:sz w:val="32"/>
          <w:szCs w:val="32"/>
        </w:rPr>
        <w:t>1.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理论知识考试类型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理论知识考试试题分为单选选择题、多项选择题和判断题。理论知识考试试卷实行百分制，共</w:t>
      </w:r>
      <w:r>
        <w:rPr>
          <w:rFonts w:ascii="仿宋" w:hAnsi="仿宋" w:eastAsia="仿宋" w:cs="仿宋"/>
          <w:b w:val="0"/>
          <w:bCs/>
          <w:sz w:val="32"/>
          <w:szCs w:val="32"/>
        </w:rPr>
        <w:t>80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题，其中单选题</w:t>
      </w:r>
      <w:r>
        <w:rPr>
          <w:rFonts w:ascii="仿宋" w:hAnsi="仿宋" w:eastAsia="仿宋" w:cs="仿宋"/>
          <w:b w:val="0"/>
          <w:bCs/>
          <w:sz w:val="32"/>
          <w:szCs w:val="32"/>
        </w:rPr>
        <w:t>40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题，多选题</w:t>
      </w:r>
      <w:r>
        <w:rPr>
          <w:rFonts w:ascii="仿宋" w:hAnsi="仿宋" w:eastAsia="仿宋" w:cs="仿宋"/>
          <w:b w:val="0"/>
          <w:bCs/>
          <w:sz w:val="32"/>
          <w:szCs w:val="32"/>
        </w:rPr>
        <w:t>20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题，判断题</w:t>
      </w:r>
      <w:r>
        <w:rPr>
          <w:rFonts w:ascii="仿宋" w:hAnsi="仿宋" w:eastAsia="仿宋" w:cs="仿宋"/>
          <w:b w:val="0"/>
          <w:bCs/>
          <w:sz w:val="32"/>
          <w:szCs w:val="32"/>
        </w:rPr>
        <w:t>20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题。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ascii="仿宋" w:hAnsi="仿宋" w:eastAsia="仿宋" w:cs="仿宋"/>
          <w:b w:val="0"/>
          <w:bCs/>
          <w:sz w:val="32"/>
          <w:szCs w:val="32"/>
        </w:rPr>
        <w:t>2.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理论知识考试时间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理论知识考试时间为</w:t>
      </w:r>
      <w:r>
        <w:rPr>
          <w:rFonts w:ascii="仿宋" w:hAnsi="仿宋" w:eastAsia="仿宋" w:cs="仿宋"/>
          <w:b w:val="0"/>
          <w:bCs/>
          <w:sz w:val="32"/>
          <w:szCs w:val="32"/>
        </w:rPr>
        <w:t>60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分钟。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ascii="仿宋" w:hAnsi="仿宋" w:eastAsia="仿宋" w:cs="仿宋"/>
          <w:b w:val="0"/>
          <w:bCs/>
          <w:sz w:val="32"/>
          <w:szCs w:val="32"/>
        </w:rPr>
        <w:t>3.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理论知识考试方式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理论知识采用闭卷笔纸方式考试。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3" w:firstLine="640" w:firstLineChars="200"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ascii="仿宋" w:hAnsi="仿宋" w:eastAsia="仿宋" w:cs="仿宋"/>
          <w:b w:val="0"/>
          <w:bCs/>
          <w:sz w:val="32"/>
          <w:szCs w:val="32"/>
        </w:rPr>
        <w:t>4.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题库与试卷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bookmarkStart w:id="8" w:name="_Toc171186074"/>
      <w:r>
        <w:rPr>
          <w:rFonts w:hint="eastAsia" w:ascii="仿宋" w:hAnsi="仿宋" w:eastAsia="仿宋" w:cs="仿宋"/>
          <w:sz w:val="32"/>
          <w:szCs w:val="32"/>
          <w:highlight w:val="none"/>
        </w:rPr>
        <w:t>理论知识考试题库</w:t>
      </w:r>
      <w:r>
        <w:rPr>
          <w:rFonts w:ascii="仿宋" w:hAnsi="仿宋" w:eastAsia="仿宋" w:cs="仿宋"/>
          <w:sz w:val="32"/>
          <w:szCs w:val="32"/>
          <w:highlight w:val="none"/>
        </w:rPr>
        <w:t>400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题，考试试卷分</w:t>
      </w:r>
      <w:r>
        <w:rPr>
          <w:rFonts w:ascii="仿宋" w:hAnsi="仿宋" w:eastAsia="仿宋" w:cs="仿宋"/>
          <w:sz w:val="32"/>
          <w:szCs w:val="32"/>
          <w:highlight w:val="none"/>
        </w:rPr>
        <w:t>A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</w:t>
      </w:r>
      <w:r>
        <w:rPr>
          <w:rFonts w:ascii="仿宋" w:hAnsi="仿宋" w:eastAsia="仿宋" w:cs="仿宋"/>
          <w:sz w:val="32"/>
          <w:szCs w:val="32"/>
          <w:highlight w:val="none"/>
        </w:rPr>
        <w:t>B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卷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各</w:t>
      </w:r>
      <w:r>
        <w:rPr>
          <w:rFonts w:ascii="仿宋" w:hAnsi="仿宋" w:eastAsia="仿宋" w:cs="仿宋"/>
          <w:sz w:val="32"/>
          <w:szCs w:val="32"/>
          <w:highlight w:val="none"/>
        </w:rPr>
        <w:t>80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题。</w:t>
      </w:r>
      <w:r>
        <w:rPr>
          <w:rFonts w:hint="eastAsia" w:ascii="仿宋" w:hAnsi="仿宋" w:eastAsia="仿宋" w:cs="仿宋"/>
          <w:sz w:val="32"/>
          <w:szCs w:val="32"/>
        </w:rPr>
        <w:t>理论知识考试题库及标准答案公开发布，供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参赛</w:t>
      </w:r>
      <w:r>
        <w:rPr>
          <w:rFonts w:hint="eastAsia" w:ascii="仿宋" w:hAnsi="仿宋" w:eastAsia="仿宋" w:cs="仿宋"/>
          <w:sz w:val="32"/>
          <w:szCs w:val="32"/>
        </w:rPr>
        <w:t>选手参考。</w:t>
      </w:r>
    </w:p>
    <w:p>
      <w:pPr>
        <w:pStyle w:val="22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/>
        <w:textAlignment w:val="auto"/>
        <w:rPr>
          <w:rFonts w:ascii="楷体" w:hAnsi="楷体" w:eastAsia="楷体"/>
          <w:b w:val="0"/>
          <w:bCs/>
        </w:rPr>
      </w:pPr>
      <w:r>
        <w:rPr>
          <w:rFonts w:hint="eastAsia" w:ascii="楷体" w:hAnsi="楷体" w:eastAsia="楷体"/>
          <w:b w:val="0"/>
          <w:bCs/>
        </w:rPr>
        <w:t>（二）技能操作考核</w:t>
      </w:r>
      <w:bookmarkEnd w:id="8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 w:cs="仿宋"/>
          <w:b w:val="0"/>
          <w:bCs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技能操作考核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类型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hint="default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技能操作考核试题为综合性应用试题。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技能操作考核时间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技能操作考核时间为</w:t>
      </w:r>
      <w:r>
        <w:rPr>
          <w:rFonts w:ascii="仿宋" w:hAnsi="仿宋" w:eastAsia="仿宋" w:cs="仿宋"/>
          <w:b w:val="0"/>
          <w:bCs/>
          <w:sz w:val="32"/>
          <w:szCs w:val="32"/>
        </w:rPr>
        <w:t>240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分钟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含选手在比赛过程中休息、饮水、上洗手间等活动占用的时间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ascii="仿宋" w:hAnsi="仿宋" w:eastAsia="仿宋" w:cs="仿宋"/>
          <w:b w:val="0"/>
          <w:bCs/>
          <w:sz w:val="32"/>
          <w:szCs w:val="32"/>
        </w:rPr>
        <w:br w:type="page"/>
      </w:r>
      <w:r>
        <w:rPr>
          <w:rFonts w:ascii="仿宋" w:hAnsi="仿宋" w:eastAsia="仿宋" w:cs="仿宋"/>
          <w:b w:val="0"/>
          <w:bCs/>
          <w:sz w:val="32"/>
          <w:szCs w:val="32"/>
        </w:rPr>
        <w:t>3.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技能操作考核示意图</w:t>
      </w:r>
    </w:p>
    <w:p>
      <w:pPr>
        <w:rPr>
          <w:b w:val="0"/>
          <w:bCs/>
        </w:rPr>
      </w:pPr>
      <w:r>
        <w:rPr>
          <w:b w:val="0"/>
          <w:bCs/>
        </w:rPr>
        <w:pict>
          <v:shape id="_x0000_i1025" o:spt="75" alt="主视图" type="#_x0000_t75" style="height:356.25pt;width:376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rPr>
          <w:b w:val="0"/>
          <w:bCs/>
        </w:rPr>
      </w:pPr>
    </w:p>
    <w:p>
      <w:pPr>
        <w:rPr>
          <w:b w:val="0"/>
          <w:bCs/>
        </w:rPr>
      </w:pPr>
      <w:r>
        <w:rPr>
          <w:b w:val="0"/>
          <w:bCs/>
        </w:rPr>
        <w:pict>
          <v:shape id="_x0000_i1026" o:spt="75" alt="俯视图" type="#_x0000_t75" style="height:150.75pt;width:399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ascii="仿宋" w:hAnsi="仿宋" w:eastAsia="仿宋"/>
          <w:b w:val="0"/>
          <w:bCs/>
          <w:sz w:val="32"/>
          <w:szCs w:val="32"/>
        </w:rPr>
        <w:br w:type="page"/>
      </w:r>
      <w:r>
        <w:rPr>
          <w:rFonts w:ascii="仿宋" w:hAnsi="仿宋" w:eastAsia="仿宋"/>
          <w:b w:val="0"/>
          <w:bCs/>
          <w:sz w:val="32"/>
          <w:szCs w:val="32"/>
        </w:rPr>
        <w:t>4.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组装要求及说明如下：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）管材采用镀锌钢管，螺纹连接；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）螺纹连接密封材料选用生料带；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）管子切断采用钢锯或管子割刀；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4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）图中未标注管径的管子规格均为</w:t>
      </w:r>
      <w:r>
        <w:rPr>
          <w:rFonts w:ascii="仿宋" w:hAnsi="仿宋" w:eastAsia="仿宋" w:cs="仿宋"/>
          <w:b w:val="0"/>
          <w:bCs/>
          <w:sz w:val="32"/>
          <w:szCs w:val="32"/>
        </w:rPr>
        <w:t>DN20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5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）活接头位置自定；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6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）水压试验压力为</w:t>
      </w:r>
      <w:r>
        <w:rPr>
          <w:rFonts w:ascii="仿宋" w:hAnsi="仿宋" w:eastAsia="仿宋" w:cs="仿宋"/>
          <w:b w:val="0"/>
          <w:bCs/>
          <w:sz w:val="32"/>
          <w:szCs w:val="32"/>
        </w:rPr>
        <w:t>0.6MPa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技能操作基本要求如下：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）赛场要求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每工位操作场地为</w:t>
      </w:r>
      <w:r>
        <w:rPr>
          <w:rFonts w:ascii="仿宋" w:hAnsi="仿宋" w:eastAsia="仿宋" w:cs="仿宋"/>
          <w:b w:val="0"/>
          <w:bCs/>
          <w:sz w:val="32"/>
          <w:szCs w:val="32"/>
        </w:rPr>
        <w:t>3000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㎜×</w:t>
      </w:r>
      <w:r>
        <w:rPr>
          <w:rFonts w:ascii="仿宋" w:hAnsi="仿宋" w:eastAsia="仿宋" w:cs="仿宋"/>
          <w:b w:val="0"/>
          <w:bCs/>
          <w:sz w:val="32"/>
          <w:szCs w:val="32"/>
        </w:rPr>
        <w:t>2000mm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，需做地面硬化。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）赛场为参赛选手提供如下机具和设备：</w:t>
      </w:r>
      <w:r>
        <w:rPr>
          <w:rFonts w:ascii="仿宋" w:hAnsi="仿宋" w:eastAsia="仿宋" w:cs="仿宋"/>
          <w:b w:val="0"/>
          <w:bCs/>
          <w:sz w:val="32"/>
          <w:szCs w:val="32"/>
        </w:rPr>
        <w:t>(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每工位</w:t>
      </w:r>
      <w:r>
        <w:rPr>
          <w:rFonts w:ascii="仿宋" w:hAnsi="仿宋" w:eastAsia="仿宋" w:cs="仿宋"/>
          <w:b w:val="0"/>
          <w:bCs/>
          <w:sz w:val="32"/>
          <w:szCs w:val="32"/>
        </w:rPr>
        <w:t>)</w:t>
      </w:r>
    </w:p>
    <w:tbl>
      <w:tblPr>
        <w:tblStyle w:val="11"/>
        <w:tblW w:w="9031" w:type="dxa"/>
        <w:tblInd w:w="1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944"/>
        <w:gridCol w:w="2215"/>
        <w:gridCol w:w="993"/>
        <w:gridCol w:w="858"/>
        <w:gridCol w:w="2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</w:trPr>
        <w:tc>
          <w:tcPr>
            <w:tcW w:w="848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序号</w:t>
            </w:r>
          </w:p>
        </w:tc>
        <w:tc>
          <w:tcPr>
            <w:tcW w:w="1944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名称</w:t>
            </w:r>
          </w:p>
        </w:tc>
        <w:tc>
          <w:tcPr>
            <w:tcW w:w="2215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型号或规格</w:t>
            </w: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单位</w:t>
            </w:r>
          </w:p>
        </w:tc>
        <w:tc>
          <w:tcPr>
            <w:tcW w:w="858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数量</w:t>
            </w:r>
          </w:p>
        </w:tc>
        <w:tc>
          <w:tcPr>
            <w:tcW w:w="217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848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1944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管钳</w:t>
            </w:r>
          </w:p>
        </w:tc>
        <w:tc>
          <w:tcPr>
            <w:tcW w:w="2215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350mm</w:t>
            </w: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把</w:t>
            </w:r>
          </w:p>
        </w:tc>
        <w:tc>
          <w:tcPr>
            <w:tcW w:w="858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</w:t>
            </w:r>
          </w:p>
        </w:tc>
        <w:tc>
          <w:tcPr>
            <w:tcW w:w="217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848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</w:t>
            </w:r>
          </w:p>
        </w:tc>
        <w:tc>
          <w:tcPr>
            <w:tcW w:w="1944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活动扳手</w:t>
            </w:r>
          </w:p>
        </w:tc>
        <w:tc>
          <w:tcPr>
            <w:tcW w:w="2215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350mm</w:t>
            </w: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把</w:t>
            </w:r>
          </w:p>
        </w:tc>
        <w:tc>
          <w:tcPr>
            <w:tcW w:w="858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217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848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3</w:t>
            </w:r>
          </w:p>
        </w:tc>
        <w:tc>
          <w:tcPr>
            <w:tcW w:w="1944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压力台案</w:t>
            </w:r>
          </w:p>
        </w:tc>
        <w:tc>
          <w:tcPr>
            <w:tcW w:w="2215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1200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mm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×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600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mm</w:t>
            </w: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台</w:t>
            </w:r>
          </w:p>
        </w:tc>
        <w:tc>
          <w:tcPr>
            <w:tcW w:w="858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217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带压力钳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06" w:hRule="exact"/>
        </w:trPr>
        <w:tc>
          <w:tcPr>
            <w:tcW w:w="848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4</w:t>
            </w:r>
          </w:p>
        </w:tc>
        <w:tc>
          <w:tcPr>
            <w:tcW w:w="1944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手动割刀</w:t>
            </w:r>
          </w:p>
        </w:tc>
        <w:tc>
          <w:tcPr>
            <w:tcW w:w="2215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把</w:t>
            </w:r>
          </w:p>
        </w:tc>
        <w:tc>
          <w:tcPr>
            <w:tcW w:w="858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217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与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DN20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管匹配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848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5</w:t>
            </w:r>
          </w:p>
        </w:tc>
        <w:tc>
          <w:tcPr>
            <w:tcW w:w="1944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手动钢锯</w:t>
            </w:r>
          </w:p>
        </w:tc>
        <w:tc>
          <w:tcPr>
            <w:tcW w:w="2215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把</w:t>
            </w:r>
          </w:p>
        </w:tc>
        <w:tc>
          <w:tcPr>
            <w:tcW w:w="858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217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锯条数根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848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6</w:t>
            </w:r>
          </w:p>
        </w:tc>
        <w:tc>
          <w:tcPr>
            <w:tcW w:w="1944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手动试压泵</w:t>
            </w:r>
          </w:p>
        </w:tc>
        <w:tc>
          <w:tcPr>
            <w:tcW w:w="2215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1.6MPa</w:t>
            </w: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台</w:t>
            </w:r>
          </w:p>
        </w:tc>
        <w:tc>
          <w:tcPr>
            <w:tcW w:w="858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217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带压力表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848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7</w:t>
            </w:r>
          </w:p>
        </w:tc>
        <w:tc>
          <w:tcPr>
            <w:tcW w:w="1944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水桶</w:t>
            </w:r>
          </w:p>
        </w:tc>
        <w:tc>
          <w:tcPr>
            <w:tcW w:w="2215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个</w:t>
            </w:r>
          </w:p>
        </w:tc>
        <w:tc>
          <w:tcPr>
            <w:tcW w:w="858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217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常用型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848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8</w:t>
            </w:r>
          </w:p>
        </w:tc>
        <w:tc>
          <w:tcPr>
            <w:tcW w:w="1944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笤帚</w:t>
            </w:r>
          </w:p>
        </w:tc>
        <w:tc>
          <w:tcPr>
            <w:tcW w:w="2215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把</w:t>
            </w:r>
          </w:p>
        </w:tc>
        <w:tc>
          <w:tcPr>
            <w:tcW w:w="858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217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常用型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14" w:hRule="exact"/>
        </w:trPr>
        <w:tc>
          <w:tcPr>
            <w:tcW w:w="848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9</w:t>
            </w:r>
          </w:p>
        </w:tc>
        <w:tc>
          <w:tcPr>
            <w:tcW w:w="1944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簸箕</w:t>
            </w:r>
          </w:p>
        </w:tc>
        <w:tc>
          <w:tcPr>
            <w:tcW w:w="2215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个</w:t>
            </w:r>
          </w:p>
        </w:tc>
        <w:tc>
          <w:tcPr>
            <w:tcW w:w="858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217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常用型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参赛选手自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备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工具</w:t>
      </w:r>
    </w:p>
    <w:tbl>
      <w:tblPr>
        <w:tblStyle w:val="11"/>
        <w:tblW w:w="9021" w:type="dxa"/>
        <w:tblInd w:w="1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2493"/>
        <w:gridCol w:w="1676"/>
        <w:gridCol w:w="1013"/>
        <w:gridCol w:w="869"/>
        <w:gridCol w:w="2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</w:trPr>
        <w:tc>
          <w:tcPr>
            <w:tcW w:w="849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序号</w:t>
            </w:r>
          </w:p>
        </w:tc>
        <w:tc>
          <w:tcPr>
            <w:tcW w:w="249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名称</w:t>
            </w:r>
          </w:p>
        </w:tc>
        <w:tc>
          <w:tcPr>
            <w:tcW w:w="1676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型号或规格</w:t>
            </w:r>
          </w:p>
        </w:tc>
        <w:tc>
          <w:tcPr>
            <w:tcW w:w="101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单位</w:t>
            </w:r>
          </w:p>
        </w:tc>
        <w:tc>
          <w:tcPr>
            <w:tcW w:w="869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数量</w:t>
            </w:r>
          </w:p>
        </w:tc>
        <w:tc>
          <w:tcPr>
            <w:tcW w:w="2121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849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249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hint="default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手动套丝机</w:t>
            </w:r>
          </w:p>
        </w:tc>
        <w:tc>
          <w:tcPr>
            <w:tcW w:w="1676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台</w:t>
            </w:r>
          </w:p>
        </w:tc>
        <w:tc>
          <w:tcPr>
            <w:tcW w:w="869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121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849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</w:t>
            </w:r>
          </w:p>
        </w:tc>
        <w:tc>
          <w:tcPr>
            <w:tcW w:w="249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钢卷尺</w:t>
            </w:r>
          </w:p>
        </w:tc>
        <w:tc>
          <w:tcPr>
            <w:tcW w:w="1676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m</w:t>
            </w:r>
          </w:p>
        </w:tc>
        <w:tc>
          <w:tcPr>
            <w:tcW w:w="101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把</w:t>
            </w:r>
          </w:p>
        </w:tc>
        <w:tc>
          <w:tcPr>
            <w:tcW w:w="869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2121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849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3</w:t>
            </w:r>
          </w:p>
        </w:tc>
        <w:tc>
          <w:tcPr>
            <w:tcW w:w="249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记号笔</w:t>
            </w:r>
          </w:p>
        </w:tc>
        <w:tc>
          <w:tcPr>
            <w:tcW w:w="1676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支</w:t>
            </w:r>
          </w:p>
        </w:tc>
        <w:tc>
          <w:tcPr>
            <w:tcW w:w="869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2121" w:type="dxa"/>
            <w:vAlign w:val="center"/>
          </w:tcPr>
          <w:p>
            <w:pPr>
              <w:adjustRightInd w:val="0"/>
              <w:snapToGrid w:val="0"/>
              <w:contextualSpacing/>
              <w:jc w:val="both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06" w:hRule="exact"/>
        </w:trPr>
        <w:tc>
          <w:tcPr>
            <w:tcW w:w="849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4</w:t>
            </w:r>
          </w:p>
        </w:tc>
        <w:tc>
          <w:tcPr>
            <w:tcW w:w="249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hint="default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个人劳保防护用品</w:t>
            </w:r>
          </w:p>
        </w:tc>
        <w:tc>
          <w:tcPr>
            <w:tcW w:w="1676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套</w:t>
            </w:r>
          </w:p>
        </w:tc>
        <w:tc>
          <w:tcPr>
            <w:tcW w:w="869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2121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（4）赛场为参赛选手提供如下材料（每工位）：</w:t>
      </w:r>
    </w:p>
    <w:tbl>
      <w:tblPr>
        <w:tblStyle w:val="11"/>
        <w:tblW w:w="9062" w:type="dxa"/>
        <w:jc w:val="center"/>
        <w:tblInd w:w="0" w:type="dxa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2482"/>
        <w:gridCol w:w="1697"/>
        <w:gridCol w:w="1014"/>
        <w:gridCol w:w="869"/>
        <w:gridCol w:w="2131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序号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名称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型号、规格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单位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数量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90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°弯头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DN20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个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6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45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°弯头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DN20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个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3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3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等径三通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DN20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×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20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个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5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453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4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六方对丝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DN20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个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4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5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活接头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DN20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个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4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带垫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6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镀锌管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DN20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m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6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7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生料带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盒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3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副材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8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机油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盒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副材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453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9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补芯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DN20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×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15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个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试压用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10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过桥弯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DN20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个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.技能操作规则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参赛选手应自行编制用料计划，由裁判审查是否满足技能操作考核需要，用料计划表如下：</w:t>
      </w:r>
    </w:p>
    <w:tbl>
      <w:tblPr>
        <w:tblStyle w:val="11"/>
        <w:tblW w:w="9176" w:type="dxa"/>
        <w:jc w:val="center"/>
        <w:tblInd w:w="0" w:type="dxa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2493"/>
        <w:gridCol w:w="1707"/>
        <w:gridCol w:w="1004"/>
        <w:gridCol w:w="869"/>
        <w:gridCol w:w="2188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序号</w:t>
            </w:r>
          </w:p>
        </w:tc>
        <w:tc>
          <w:tcPr>
            <w:tcW w:w="2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名称</w:t>
            </w: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型号、规格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单位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数量</w:t>
            </w: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2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2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2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453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2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2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2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2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2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453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2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ind w:firstLine="640" w:firstLineChars="200"/>
        <w:contextualSpacing/>
        <w:jc w:val="left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7</w:t>
      </w:r>
      <w:r>
        <w:rPr>
          <w:rFonts w:ascii="仿宋" w:hAnsi="仿宋" w:eastAsia="仿宋" w:cs="仿宋"/>
          <w:b w:val="0"/>
          <w:bCs/>
          <w:sz w:val="32"/>
          <w:szCs w:val="32"/>
        </w:rPr>
        <w:t xml:space="preserve">. 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技能操作考核评分标准</w:t>
      </w:r>
    </w:p>
    <w:tbl>
      <w:tblPr>
        <w:tblStyle w:val="11"/>
        <w:tblW w:w="92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2789"/>
        <w:gridCol w:w="900"/>
        <w:gridCol w:w="3186"/>
        <w:gridCol w:w="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451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考核项目</w:t>
            </w:r>
          </w:p>
        </w:tc>
        <w:tc>
          <w:tcPr>
            <w:tcW w:w="2789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考核内容及要求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分值</w:t>
            </w:r>
          </w:p>
        </w:tc>
        <w:tc>
          <w:tcPr>
            <w:tcW w:w="3186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评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分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标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准</w:t>
            </w:r>
          </w:p>
        </w:tc>
        <w:tc>
          <w:tcPr>
            <w:tcW w:w="895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实际</w:t>
            </w:r>
          </w:p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451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提出用料计划</w:t>
            </w:r>
          </w:p>
        </w:tc>
        <w:tc>
          <w:tcPr>
            <w:tcW w:w="2789" w:type="dxa"/>
            <w:vAlign w:val="center"/>
          </w:tcPr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提出主、辅材用料数量、规格</w:t>
            </w:r>
          </w:p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主、副料无遗漏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10</w:t>
            </w:r>
          </w:p>
        </w:tc>
        <w:tc>
          <w:tcPr>
            <w:tcW w:w="3186" w:type="dxa"/>
            <w:vAlign w:val="center"/>
          </w:tcPr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主材的规格、数量每少一项扣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分；</w:t>
            </w:r>
          </w:p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辅材每少一项扣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分；</w:t>
            </w:r>
          </w:p>
        </w:tc>
        <w:tc>
          <w:tcPr>
            <w:tcW w:w="895" w:type="dxa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451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丝扣连接</w:t>
            </w:r>
          </w:p>
        </w:tc>
        <w:tc>
          <w:tcPr>
            <w:tcW w:w="2789" w:type="dxa"/>
            <w:vAlign w:val="center"/>
          </w:tcPr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丝扣连接紧密，外露丝扣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1-2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丝扣。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10</w:t>
            </w:r>
          </w:p>
        </w:tc>
        <w:tc>
          <w:tcPr>
            <w:tcW w:w="3186" w:type="dxa"/>
            <w:vAlign w:val="center"/>
          </w:tcPr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外露丝扣偏多或偏少一处扣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分；</w:t>
            </w:r>
          </w:p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现场指定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处丝扣检查点；</w:t>
            </w:r>
          </w:p>
        </w:tc>
        <w:tc>
          <w:tcPr>
            <w:tcW w:w="895" w:type="dxa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451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密封填料</w:t>
            </w:r>
          </w:p>
        </w:tc>
        <w:tc>
          <w:tcPr>
            <w:tcW w:w="2789" w:type="dxa"/>
            <w:vAlign w:val="center"/>
          </w:tcPr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外露生料带不许用手撕下来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10</w:t>
            </w:r>
          </w:p>
        </w:tc>
        <w:tc>
          <w:tcPr>
            <w:tcW w:w="3186" w:type="dxa"/>
            <w:vAlign w:val="center"/>
          </w:tcPr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外露生料带能用手撕下来一处扣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分；</w:t>
            </w:r>
          </w:p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检查所有丝扣连接处；</w:t>
            </w:r>
          </w:p>
        </w:tc>
        <w:tc>
          <w:tcPr>
            <w:tcW w:w="895" w:type="dxa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" w:hRule="atLeast"/>
          <w:jc w:val="center"/>
        </w:trPr>
        <w:tc>
          <w:tcPr>
            <w:tcW w:w="1451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组装后几何尺寸</w:t>
            </w:r>
          </w:p>
        </w:tc>
        <w:tc>
          <w:tcPr>
            <w:tcW w:w="2789" w:type="dxa"/>
            <w:vAlign w:val="center"/>
          </w:tcPr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组装完成后实测几何尺寸准确，允许偏差±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2mm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30</w:t>
            </w:r>
          </w:p>
        </w:tc>
        <w:tc>
          <w:tcPr>
            <w:tcW w:w="3186" w:type="dxa"/>
            <w:vAlign w:val="center"/>
          </w:tcPr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实测超偏差的，每发现一处扣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分；</w:t>
            </w:r>
          </w:p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现场指定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6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段尺寸检查；</w:t>
            </w:r>
          </w:p>
        </w:tc>
        <w:tc>
          <w:tcPr>
            <w:tcW w:w="895" w:type="dxa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1451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管材表面</w:t>
            </w:r>
          </w:p>
        </w:tc>
        <w:tc>
          <w:tcPr>
            <w:tcW w:w="2789" w:type="dxa"/>
            <w:vAlign w:val="center"/>
          </w:tcPr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管材表面无滑移损伤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10</w:t>
            </w:r>
          </w:p>
        </w:tc>
        <w:tc>
          <w:tcPr>
            <w:tcW w:w="3186" w:type="dxa"/>
            <w:vAlign w:val="center"/>
          </w:tcPr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管材表面有滑移损伤的，每处扣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分；</w:t>
            </w:r>
          </w:p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现场检查所有管段；</w:t>
            </w:r>
          </w:p>
        </w:tc>
        <w:tc>
          <w:tcPr>
            <w:tcW w:w="895" w:type="dxa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1451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强度试验</w:t>
            </w:r>
          </w:p>
        </w:tc>
        <w:tc>
          <w:tcPr>
            <w:tcW w:w="2789" w:type="dxa"/>
            <w:vAlign w:val="center"/>
          </w:tcPr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组装完成后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0.6MPa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强度水压试验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20</w:t>
            </w:r>
          </w:p>
        </w:tc>
        <w:tc>
          <w:tcPr>
            <w:tcW w:w="3186" w:type="dxa"/>
            <w:vAlign w:val="center"/>
          </w:tcPr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5min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无压降且无渗漏合格，如有压降和渗漏，不得分；</w:t>
            </w:r>
          </w:p>
        </w:tc>
        <w:tc>
          <w:tcPr>
            <w:tcW w:w="895" w:type="dxa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1451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安全作业</w:t>
            </w:r>
          </w:p>
        </w:tc>
        <w:tc>
          <w:tcPr>
            <w:tcW w:w="2789" w:type="dxa"/>
            <w:vAlign w:val="center"/>
          </w:tcPr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穿工装戴安全帽</w:t>
            </w:r>
          </w:p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戴劳保手套作业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5</w:t>
            </w:r>
          </w:p>
        </w:tc>
        <w:tc>
          <w:tcPr>
            <w:tcW w:w="3186" w:type="dxa"/>
            <w:vAlign w:val="center"/>
          </w:tcPr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违反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者扣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分</w:t>
            </w:r>
          </w:p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违反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者扣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分</w:t>
            </w:r>
          </w:p>
        </w:tc>
        <w:tc>
          <w:tcPr>
            <w:tcW w:w="895" w:type="dxa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1451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文明施工</w:t>
            </w:r>
          </w:p>
        </w:tc>
        <w:tc>
          <w:tcPr>
            <w:tcW w:w="2789" w:type="dxa"/>
            <w:vAlign w:val="center"/>
          </w:tcPr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工完场清无污染</w:t>
            </w:r>
          </w:p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余废料堆放有序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5</w:t>
            </w:r>
          </w:p>
        </w:tc>
        <w:tc>
          <w:tcPr>
            <w:tcW w:w="3186" w:type="dxa"/>
            <w:vAlign w:val="center"/>
          </w:tcPr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违反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者扣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分</w:t>
            </w:r>
          </w:p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违反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者扣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分</w:t>
            </w:r>
          </w:p>
        </w:tc>
        <w:tc>
          <w:tcPr>
            <w:tcW w:w="895" w:type="dxa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" w:hRule="atLeast"/>
          <w:jc w:val="center"/>
        </w:trPr>
        <w:tc>
          <w:tcPr>
            <w:tcW w:w="1451" w:type="dxa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备</w:t>
            </w: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注</w:t>
            </w:r>
          </w:p>
        </w:tc>
        <w:tc>
          <w:tcPr>
            <w:tcW w:w="7770" w:type="dxa"/>
            <w:gridSpan w:val="4"/>
            <w:vAlign w:val="center"/>
          </w:tcPr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选手若造成重大安全事故，不予评分。</w:t>
            </w:r>
          </w:p>
          <w:p>
            <w:pPr>
              <w:adjustRightInd w:val="0"/>
              <w:snapToGrid w:val="0"/>
              <w:contextualSpacing/>
              <w:jc w:val="left"/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 w:val="0"/>
                <w:bCs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选手完成未达到试压条件，不予评分。</w:t>
            </w:r>
          </w:p>
        </w:tc>
      </w:tr>
    </w:tbl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评分注意事项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如选手分数相同时，以选手完成操作时间短者为胜，如完成时间相同时，以组件的几何尺寸项分数高者为胜。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bookmarkStart w:id="9" w:name="_Toc44659551"/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8</w:t>
      </w:r>
      <w:r>
        <w:rPr>
          <w:rFonts w:ascii="仿宋" w:hAnsi="仿宋" w:eastAsia="仿宋" w:cs="仿宋"/>
          <w:b w:val="0"/>
          <w:bCs/>
          <w:sz w:val="32"/>
          <w:szCs w:val="32"/>
        </w:rPr>
        <w:t xml:space="preserve">. 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技能操作考场规则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）参赛选手应提前</w:t>
      </w:r>
      <w:r>
        <w:rPr>
          <w:rFonts w:ascii="仿宋" w:hAnsi="仿宋" w:eastAsia="仿宋" w:cs="仿宋"/>
          <w:b w:val="0"/>
          <w:bCs/>
          <w:sz w:val="32"/>
          <w:szCs w:val="32"/>
        </w:rPr>
        <w:t>15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分钟携带认可的自备工具，持身份证及抽取的工位号进入赛场。工作着装及安全帽的佩带应符合相关安全技术规程要求。比赛正式开始后，迟到</w:t>
      </w:r>
      <w:r>
        <w:rPr>
          <w:rFonts w:ascii="仿宋" w:hAnsi="仿宋" w:eastAsia="仿宋" w:cs="仿宋"/>
          <w:b w:val="0"/>
          <w:bCs/>
          <w:sz w:val="32"/>
          <w:szCs w:val="32"/>
        </w:rPr>
        <w:t>15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分钟以上的选手，不得进入赛场。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）裁判长在选手候赛时间内将竞赛任务书下发到各工位，参赛选手根据竞赛任务书的要求合理计划安排。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）参赛选手应听从裁判长发布竞赛开始指令后正式开始竞赛，充分利用现场提供的所有条件完成竞赛任务。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4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除非竞赛项目要求，选手应使用赛场提供的设备和工具。选手可根据自己所参加赛项，携带本技术文件中所列的个人设备和工具进入赛场，不得携带其他未经组委会认可的设备、工具、机具、材料等参赛。不得损坏、拆卸、改装赛场提供的设备和工具，违者取消比赛资格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5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）在竞赛过程中，选手应遵守安全操作规程，接受裁判员的监督和警示，确保参赛选手人身安全及设备安全。因参赛选手个人误操作造成或可能造成人身安全事故或设备故障时，裁判长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有权中止选手竞赛。如非参赛选手个人因素出现的设备或工具故障而无法继续竞赛时，参赛选手可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向裁判员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提出更换设备或工具的要求（选手自带设备和工具赛场不负责更换），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经裁判员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同意并更换后，参赛选手可继续参加竞赛，并给参赛选手补足所耽误的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竞赛时间。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6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）参赛选手如提前结束竞赛，应举手向裁判员报告，竞赛结束时间由裁判员进行记录。参赛选手结束竞赛后不得再进行任何操作，离场后也不得再进入赛场。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7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）裁判长在竞赛结束前</w:t>
      </w:r>
      <w:r>
        <w:rPr>
          <w:rFonts w:ascii="仿宋" w:hAnsi="仿宋" w:eastAsia="仿宋" w:cs="仿宋"/>
          <w:b w:val="0"/>
          <w:bCs/>
          <w:sz w:val="32"/>
          <w:szCs w:val="32"/>
        </w:rPr>
        <w:t>15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分钟进行竞赛剩余时间提醒，裁判长发布竞赛结束指令后，未完成任务的参赛选手应立即停止操作。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8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）参赛选手应按照程序提交竞赛结果，裁判员在竞赛结果的规定位置做标记，并经双方签字确认。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9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）竞赛过程中，领队、指导教师等非参赛选手不得进入竞赛场地。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9</w:t>
      </w:r>
      <w:r>
        <w:rPr>
          <w:rFonts w:ascii="仿宋" w:hAnsi="仿宋" w:eastAsia="仿宋" w:cs="仿宋"/>
          <w:b w:val="0"/>
          <w:bCs/>
          <w:sz w:val="32"/>
          <w:szCs w:val="32"/>
        </w:rPr>
        <w:t xml:space="preserve">. 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安全文明事项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）竞赛场地应按规定设置消防等安全设施。选手须着装整洁，着长袖、长裤腿工装，穿平底工作鞋，安全帽、手套等劳动保护用品佩戴齐全，但不得有能表明身份的标识。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）竞赛任务完成后，应及时清理现场，并将剩余材料搬运到指定地点。各种工具应清理干净，现场提供工具应按要求摆放整齐。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）赛场内除指定的监考裁判、工作人员外，其他人员包括新闻报道等人员，应经组委会同意并佩戴相应的标志方可进入赛场。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ascii="仿宋" w:hAnsi="仿宋" w:eastAsia="仿宋" w:cs="仿宋"/>
          <w:b w:val="0"/>
          <w:bCs/>
          <w:sz w:val="32"/>
          <w:szCs w:val="32"/>
        </w:rPr>
        <w:t>4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）参赛选手在技能操作过程中应确保安全文明、无事故。</w:t>
      </w:r>
    </w:p>
    <w:p>
      <w:pPr>
        <w:pStyle w:val="17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/>
        <w:textAlignment w:val="auto"/>
        <w:rPr>
          <w:rFonts w:ascii="黑体" w:hAnsi="黑体" w:eastAsia="黑体"/>
          <w:b w:val="0"/>
          <w:bCs/>
        </w:rPr>
      </w:pPr>
      <w:r>
        <w:rPr>
          <w:rFonts w:ascii="仿宋" w:hAnsi="仿宋" w:eastAsia="仿宋"/>
          <w:b w:val="0"/>
          <w:bCs/>
        </w:rPr>
        <w:br w:type="page"/>
      </w:r>
      <w:bookmarkStart w:id="10" w:name="_Toc171186075"/>
      <w:r>
        <w:rPr>
          <w:rFonts w:hint="eastAsia" w:ascii="黑体" w:hAnsi="黑体" w:eastAsia="黑体"/>
          <w:b w:val="0"/>
          <w:bCs/>
        </w:rPr>
        <w:t>三、基本要求</w:t>
      </w:r>
      <w:bookmarkEnd w:id="9"/>
      <w:bookmarkEnd w:id="10"/>
    </w:p>
    <w:p>
      <w:pPr>
        <w:pStyle w:val="22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/>
        <w:textAlignment w:val="auto"/>
        <w:rPr>
          <w:rFonts w:ascii="楷体" w:hAnsi="楷体" w:eastAsia="楷体"/>
          <w:b w:val="0"/>
          <w:bCs/>
        </w:rPr>
      </w:pPr>
      <w:bookmarkStart w:id="11" w:name="_Toc171186076"/>
      <w:bookmarkStart w:id="12" w:name="_Toc44659552"/>
      <w:r>
        <w:rPr>
          <w:rFonts w:hint="eastAsia" w:ascii="楷体" w:hAnsi="楷体" w:eastAsia="楷体"/>
          <w:b w:val="0"/>
          <w:bCs/>
        </w:rPr>
        <w:t>（一）赛场环境</w:t>
      </w:r>
      <w:bookmarkEnd w:id="11"/>
      <w:bookmarkEnd w:id="12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赛场均需符合竞赛条件，赛场安全出口、疏散通道保证畅通，安全疏散指示标志、应急照明完好无损。</w:t>
      </w:r>
    </w:p>
    <w:p>
      <w:pPr>
        <w:pStyle w:val="22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/>
        <w:textAlignment w:val="auto"/>
        <w:rPr>
          <w:rFonts w:ascii="楷体" w:hAnsi="楷体" w:eastAsia="楷体"/>
          <w:b w:val="0"/>
          <w:bCs/>
        </w:rPr>
      </w:pPr>
      <w:bookmarkStart w:id="13" w:name="_Toc171186077"/>
      <w:bookmarkStart w:id="14" w:name="_Toc44659553"/>
      <w:r>
        <w:rPr>
          <w:rFonts w:hint="eastAsia" w:ascii="楷体" w:hAnsi="楷体" w:eastAsia="楷体"/>
          <w:b w:val="0"/>
          <w:bCs/>
        </w:rPr>
        <w:t>（二）安全教育</w:t>
      </w:r>
      <w:bookmarkEnd w:id="13"/>
      <w:bookmarkEnd w:id="14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contextualSpacing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参赛选手参赛前应接受过系统的职业安全教育；赛前裁判长宣读竞赛规则、安全注意事项。</w:t>
      </w:r>
    </w:p>
    <w:p>
      <w:pPr>
        <w:pStyle w:val="22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/>
        <w:textAlignment w:val="auto"/>
        <w:rPr>
          <w:rFonts w:ascii="楷体" w:hAnsi="楷体" w:eastAsia="楷体"/>
          <w:b w:val="0"/>
          <w:bCs/>
        </w:rPr>
      </w:pPr>
      <w:bookmarkStart w:id="15" w:name="_Toc2095"/>
      <w:bookmarkStart w:id="16" w:name="_Toc171186078"/>
      <w:r>
        <w:rPr>
          <w:rFonts w:hint="eastAsia" w:ascii="楷体" w:hAnsi="楷体" w:eastAsia="楷体"/>
          <w:b w:val="0"/>
          <w:bCs/>
        </w:rPr>
        <w:t>（三）</w:t>
      </w:r>
      <w:bookmarkEnd w:id="15"/>
      <w:bookmarkStart w:id="17" w:name="_Toc6299"/>
      <w:r>
        <w:rPr>
          <w:rFonts w:hint="eastAsia" w:ascii="楷体" w:hAnsi="楷体" w:eastAsia="楷体"/>
          <w:b w:val="0"/>
          <w:bCs/>
        </w:rPr>
        <w:t>医疗</w:t>
      </w:r>
      <w:bookmarkEnd w:id="17"/>
      <w:r>
        <w:rPr>
          <w:rFonts w:hint="eastAsia" w:ascii="楷体" w:hAnsi="楷体" w:eastAsia="楷体"/>
          <w:b w:val="0"/>
          <w:bCs/>
        </w:rPr>
        <w:t>防护</w:t>
      </w:r>
      <w:bookmarkEnd w:id="16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赛场应设置专门安全防护组，负责竞赛期间健康和安全事务。制定紧急应对预案，督导赛场用电、用水等相关安全问题。赛场应配备相应医疗和急救人员，并备有相应急救设施及药具。</w:t>
      </w:r>
    </w:p>
    <w:p>
      <w:pPr>
        <w:pStyle w:val="17"/>
        <w:ind w:left="0" w:leftChars="0" w:firstLine="0" w:firstLineChars="0"/>
        <w:rPr>
          <w:rFonts w:hint="eastAsia" w:ascii="黑体" w:hAnsi="黑体" w:eastAsia="黑体"/>
          <w:b w:val="0"/>
          <w:bCs/>
        </w:rPr>
      </w:pPr>
      <w:r>
        <w:rPr>
          <w:rFonts w:ascii="仿宋" w:hAnsi="仿宋" w:eastAsia="仿宋" w:cs="仿宋"/>
          <w:b w:val="0"/>
          <w:bCs/>
          <w:sz w:val="32"/>
          <w:szCs w:val="32"/>
        </w:rPr>
        <w:br w:type="page"/>
      </w:r>
      <w:bookmarkStart w:id="18" w:name="_Toc171186079"/>
      <w:r>
        <w:rPr>
          <w:rFonts w:hint="eastAsia" w:ascii="黑体" w:hAnsi="黑体" w:eastAsia="黑体"/>
          <w:b w:val="0"/>
          <w:bCs/>
        </w:rPr>
        <w:t>附件</w:t>
      </w:r>
      <w:bookmarkEnd w:id="18"/>
      <w:bookmarkStart w:id="19" w:name="_GoBack"/>
      <w:bookmarkEnd w:id="19"/>
    </w:p>
    <w:p>
      <w:pPr>
        <w:pStyle w:val="18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Style w:val="10"/>
          <w:rFonts w:hint="eastAsia" w:ascii="方正小标宋_GBK" w:hAnsi="方正小标宋_GBK" w:eastAsia="方正小标宋_GBK" w:cs="方正小标宋_GBK"/>
          <w:color w:val="auto"/>
          <w:sz w:val="44"/>
          <w:szCs w:val="44"/>
          <w:u w:val="none"/>
          <w:lang w:val="en-US" w:eastAsia="zh-CN"/>
        </w:rPr>
        <w:t>管</w:t>
      </w:r>
      <w:r>
        <w:rPr>
          <w:rStyle w:val="10"/>
          <w:rFonts w:hint="eastAsia" w:ascii="方正小标宋_GBK" w:hAnsi="方正小标宋_GBK" w:eastAsia="方正小标宋_GBK" w:cs="方正小标宋_GBK"/>
          <w:color w:val="auto"/>
          <w:sz w:val="44"/>
          <w:szCs w:val="44"/>
          <w:u w:val="none"/>
        </w:rPr>
        <w:t>工赛项技能</w:t>
      </w:r>
      <w:r>
        <w:rPr>
          <w:rStyle w:val="10"/>
          <w:rFonts w:hint="eastAsia" w:ascii="方正小标宋_GBK" w:hAnsi="方正小标宋_GBK" w:eastAsia="方正小标宋_GBK" w:cs="方正小标宋_GBK"/>
          <w:color w:val="auto"/>
          <w:sz w:val="44"/>
          <w:szCs w:val="44"/>
          <w:u w:val="none"/>
          <w:lang w:val="en-US" w:eastAsia="zh-CN"/>
        </w:rPr>
        <w:t>操作</w:t>
      </w:r>
      <w:r>
        <w:rPr>
          <w:rStyle w:val="10"/>
          <w:rFonts w:hint="eastAsia" w:ascii="方正小标宋_GBK" w:hAnsi="方正小标宋_GBK" w:eastAsia="方正小标宋_GBK" w:cs="方正小标宋_GBK"/>
          <w:color w:val="auto"/>
          <w:sz w:val="44"/>
          <w:szCs w:val="44"/>
          <w:u w:val="none"/>
        </w:rPr>
        <w:t>考核示意图</w:t>
      </w:r>
    </w:p>
    <w:p>
      <w:pPr>
        <w:spacing w:line="560" w:lineRule="exact"/>
        <w:contextualSpacing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b w:val="0"/>
          <w:bCs/>
        </w:rPr>
        <w:pict>
          <v:shape id="图片 5" o:spid="_x0000_s1027" o:spt="75" alt="主视图" type="#_x0000_t75" style="position:absolute;left:0pt;margin-left:-7.8pt;margin-top:22.15pt;height:431.6pt;width:456.15pt;mso-wrap-distance-bottom:0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topAndBottom"/>
          </v:shape>
        </w:pict>
      </w:r>
    </w:p>
    <w:p>
      <w:pPr>
        <w:pStyle w:val="17"/>
        <w:ind w:firstLine="0" w:firstLineChars="0"/>
        <w:rPr>
          <w:rFonts w:ascii="黑体" w:hAnsi="黑体" w:eastAsia="黑体"/>
          <w:b w:val="0"/>
          <w:bCs/>
        </w:rPr>
      </w:pPr>
    </w:p>
    <w:p>
      <w:pPr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b w:val="0"/>
          <w:bCs/>
        </w:rPr>
        <w:pict>
          <v:shape id="图片 6" o:spid="_x0000_s1028" o:spt="75" alt="俯视图" type="#_x0000_t75" style="position:absolute;left:0pt;margin-left:-25.25pt;margin-top:61.3pt;height:188.5pt;width:470.4pt;mso-wrap-distance-bottom:0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topAndBottom"/>
          </v:shape>
        </w:pict>
      </w:r>
    </w:p>
    <w:sectPr>
      <w:footerReference r:id="rId5" w:type="default"/>
      <w:pgSz w:w="11906" w:h="16838"/>
      <w:pgMar w:top="1701" w:right="1418" w:bottom="1701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Caladea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adea">
    <w:panose1 w:val="02040503050406030204"/>
    <w:charset w:val="00"/>
    <w:family w:val="auto"/>
    <w:pitch w:val="default"/>
    <w:sig w:usb0="00000007" w:usb1="00000000" w:usb2="00000000" w:usb3="00000000" w:csb0="20000093" w:csb1="00000000"/>
  </w:font>
  <w:font w:name="方正楷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Simsun">
    <w:altName w:val="PakType Naskh Bas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akType Naskh Basic">
    <w:panose1 w:val="00000400000000000000"/>
    <w:charset w:val="00"/>
    <w:family w:val="auto"/>
    <w:pitch w:val="default"/>
    <w:sig w:usb0="80006003" w:usb1="8000000A" w:usb2="00000008" w:usb3="00000000" w:csb0="00000041" w:csb1="200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文泉驿点阵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文泉驿等宽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文泉驿等宽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仿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姚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_YS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文本框 4" o:spid="_x0000_s2049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rPr>
                    <w:rFonts w:ascii="宋体" w:cs="宋体"/>
                    <w:sz w:val="21"/>
                    <w:szCs w:val="21"/>
                  </w:rPr>
                </w:pPr>
                <w:r>
                  <w:rPr>
                    <w:rFonts w:ascii="宋体" w:hAnsi="宋体" w:cs="宋体"/>
                    <w:sz w:val="21"/>
                    <w:szCs w:val="21"/>
                  </w:rPr>
                  <w:t xml:space="preserve">- </w:t>
                </w:r>
                <w:r>
                  <w:rPr>
                    <w:rFonts w:ascii="宋体" w:hAnsi="宋体" w:cs="宋体"/>
                    <w:sz w:val="21"/>
                    <w:szCs w:val="21"/>
                  </w:rPr>
                  <w:fldChar w:fldCharType="begin"/>
                </w:r>
                <w:r>
                  <w:rPr>
                    <w:rFonts w:ascii="宋体" w:hAnsi="宋体" w:cs="宋体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ascii="宋体" w:hAnsi="宋体" w:cs="宋体"/>
                    <w:sz w:val="21"/>
                    <w:szCs w:val="21"/>
                  </w:rPr>
                  <w:fldChar w:fldCharType="separate"/>
                </w:r>
                <w:r>
                  <w:rPr>
                    <w:rFonts w:ascii="宋体" w:hAnsi="宋体" w:cs="宋体"/>
                    <w:sz w:val="21"/>
                    <w:szCs w:val="21"/>
                  </w:rPr>
                  <w:t>11</w:t>
                </w:r>
                <w:r>
                  <w:rPr>
                    <w:rFonts w:ascii="宋体" w:hAnsi="宋体" w:cs="宋体"/>
                    <w:sz w:val="21"/>
                    <w:szCs w:val="21"/>
                  </w:rPr>
                  <w:fldChar w:fldCharType="end"/>
                </w:r>
                <w:r>
                  <w:rPr>
                    <w:rFonts w:ascii="宋体" w:hAnsi="宋体" w:cs="宋体"/>
                    <w:sz w:val="21"/>
                    <w:szCs w:val="21"/>
                  </w:rPr>
                  <w:t xml:space="preserve"> -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VlNmY0YTRhZmU1YTZmMzIxOTAxYzUxYjY1YTYxOTIifQ=="/>
  </w:docVars>
  <w:rsids>
    <w:rsidRoot w:val="00DB4582"/>
    <w:rsid w:val="00065858"/>
    <w:rsid w:val="00087C27"/>
    <w:rsid w:val="000A260A"/>
    <w:rsid w:val="000C0CB7"/>
    <w:rsid w:val="000D3422"/>
    <w:rsid w:val="000F24BF"/>
    <w:rsid w:val="00141E66"/>
    <w:rsid w:val="001B0523"/>
    <w:rsid w:val="001B7FB5"/>
    <w:rsid w:val="001C6195"/>
    <w:rsid w:val="00221131"/>
    <w:rsid w:val="00271ED3"/>
    <w:rsid w:val="002907FD"/>
    <w:rsid w:val="002971C8"/>
    <w:rsid w:val="002F2FF1"/>
    <w:rsid w:val="004142D1"/>
    <w:rsid w:val="0046106C"/>
    <w:rsid w:val="00461076"/>
    <w:rsid w:val="00490D9E"/>
    <w:rsid w:val="00516EB1"/>
    <w:rsid w:val="00581BB2"/>
    <w:rsid w:val="0058409F"/>
    <w:rsid w:val="005A68CE"/>
    <w:rsid w:val="006671BF"/>
    <w:rsid w:val="00704AC7"/>
    <w:rsid w:val="0076343C"/>
    <w:rsid w:val="0077174D"/>
    <w:rsid w:val="00774324"/>
    <w:rsid w:val="008063E5"/>
    <w:rsid w:val="00856F11"/>
    <w:rsid w:val="008B3940"/>
    <w:rsid w:val="009075FF"/>
    <w:rsid w:val="00913D1D"/>
    <w:rsid w:val="00956776"/>
    <w:rsid w:val="009A77CD"/>
    <w:rsid w:val="009C3729"/>
    <w:rsid w:val="009E4509"/>
    <w:rsid w:val="00A2761F"/>
    <w:rsid w:val="00A27CE1"/>
    <w:rsid w:val="00A866E1"/>
    <w:rsid w:val="00A8685D"/>
    <w:rsid w:val="00A86CDD"/>
    <w:rsid w:val="00B844F5"/>
    <w:rsid w:val="00B85C2F"/>
    <w:rsid w:val="00BF65CF"/>
    <w:rsid w:val="00C1517D"/>
    <w:rsid w:val="00C26D90"/>
    <w:rsid w:val="00C35353"/>
    <w:rsid w:val="00CB1E90"/>
    <w:rsid w:val="00CD5F1B"/>
    <w:rsid w:val="00D16402"/>
    <w:rsid w:val="00D34815"/>
    <w:rsid w:val="00D53094"/>
    <w:rsid w:val="00D56FD0"/>
    <w:rsid w:val="00D61BFE"/>
    <w:rsid w:val="00D67AC8"/>
    <w:rsid w:val="00DB4582"/>
    <w:rsid w:val="00E437BC"/>
    <w:rsid w:val="00EA4C22"/>
    <w:rsid w:val="00EA7B10"/>
    <w:rsid w:val="00EB0BE7"/>
    <w:rsid w:val="00F22B26"/>
    <w:rsid w:val="00F82ACE"/>
    <w:rsid w:val="00FD7521"/>
    <w:rsid w:val="00FF7266"/>
    <w:rsid w:val="02A14C7A"/>
    <w:rsid w:val="02D37EF8"/>
    <w:rsid w:val="04BC3197"/>
    <w:rsid w:val="04FA2D68"/>
    <w:rsid w:val="0944332F"/>
    <w:rsid w:val="0AD062B0"/>
    <w:rsid w:val="0E67321C"/>
    <w:rsid w:val="0FBE4C05"/>
    <w:rsid w:val="11DA5AB3"/>
    <w:rsid w:val="12AF6F40"/>
    <w:rsid w:val="135F59C9"/>
    <w:rsid w:val="144D0CEC"/>
    <w:rsid w:val="148415AC"/>
    <w:rsid w:val="14F7697C"/>
    <w:rsid w:val="1804388A"/>
    <w:rsid w:val="19B117EF"/>
    <w:rsid w:val="1CCA052B"/>
    <w:rsid w:val="1E326C77"/>
    <w:rsid w:val="1F460C2C"/>
    <w:rsid w:val="256736AA"/>
    <w:rsid w:val="270D617D"/>
    <w:rsid w:val="2DAD3406"/>
    <w:rsid w:val="316B2FEB"/>
    <w:rsid w:val="3241403C"/>
    <w:rsid w:val="393D2C48"/>
    <w:rsid w:val="3D778FF2"/>
    <w:rsid w:val="3DCB2076"/>
    <w:rsid w:val="41287D39"/>
    <w:rsid w:val="429D0903"/>
    <w:rsid w:val="42FE51F6"/>
    <w:rsid w:val="44DA134B"/>
    <w:rsid w:val="482E552C"/>
    <w:rsid w:val="4948541D"/>
    <w:rsid w:val="4C567AB5"/>
    <w:rsid w:val="4CA40F94"/>
    <w:rsid w:val="4EA2737D"/>
    <w:rsid w:val="51844B18"/>
    <w:rsid w:val="53964632"/>
    <w:rsid w:val="5560589C"/>
    <w:rsid w:val="56603249"/>
    <w:rsid w:val="57287E9C"/>
    <w:rsid w:val="58564D34"/>
    <w:rsid w:val="5A7476F4"/>
    <w:rsid w:val="5B1F3B03"/>
    <w:rsid w:val="5B4F263B"/>
    <w:rsid w:val="5C8E2CEF"/>
    <w:rsid w:val="5F0A6D85"/>
    <w:rsid w:val="601F2754"/>
    <w:rsid w:val="60CA0D16"/>
    <w:rsid w:val="63666773"/>
    <w:rsid w:val="64C01EB3"/>
    <w:rsid w:val="651A5A67"/>
    <w:rsid w:val="671545E3"/>
    <w:rsid w:val="678C359B"/>
    <w:rsid w:val="69363CD0"/>
    <w:rsid w:val="694E7549"/>
    <w:rsid w:val="69BC51A5"/>
    <w:rsid w:val="6A665F3B"/>
    <w:rsid w:val="6CAD0F6F"/>
    <w:rsid w:val="6D4076D9"/>
    <w:rsid w:val="70AB1C6A"/>
    <w:rsid w:val="70BB79D3"/>
    <w:rsid w:val="71A768D5"/>
    <w:rsid w:val="71BE777B"/>
    <w:rsid w:val="74185868"/>
    <w:rsid w:val="74EC45FF"/>
    <w:rsid w:val="79777856"/>
    <w:rsid w:val="7D1D5D51"/>
    <w:rsid w:val="7D7B0C16"/>
    <w:rsid w:val="7DDF2F52"/>
    <w:rsid w:val="7E3F52A2"/>
    <w:rsid w:val="7E431F9A"/>
    <w:rsid w:val="DAF7CB00"/>
    <w:rsid w:val="EC762573"/>
    <w:rsid w:val="FADF944D"/>
    <w:rsid w:val="FC7D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semiHidden="0" w:name="toc 1"/>
    <w:lsdException w:qFormat="1" w:unhideWhenUsed="0" w:uiPriority="9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qFormat="1" w:unhideWhenUsed="0"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9">
    <w:name w:val="Default Paragraph Font"/>
    <w:semiHidden/>
    <w:qFormat/>
    <w:uiPriority w:val="99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21"/>
    <w:semiHidden/>
    <w:qFormat/>
    <w:locked/>
    <w:uiPriority w:val="99"/>
    <w:pPr>
      <w:spacing w:after="120"/>
    </w:pPr>
  </w:style>
  <w:style w:type="paragraph" w:styleId="5">
    <w:name w:val="footer"/>
    <w:basedOn w:val="1"/>
    <w:link w:val="14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5"/>
    <w:semiHidden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paragraph" w:styleId="7">
    <w:name w:val="toc 1"/>
    <w:basedOn w:val="1"/>
    <w:next w:val="1"/>
    <w:qFormat/>
    <w:uiPriority w:val="99"/>
    <w:pPr>
      <w:tabs>
        <w:tab w:val="right" w:leader="dot" w:pos="9062"/>
      </w:tabs>
    </w:pPr>
    <w:rPr>
      <w:rFonts w:ascii="黑体" w:hAnsi="黑体" w:eastAsia="黑体"/>
      <w:sz w:val="32"/>
      <w:szCs w:val="32"/>
    </w:rPr>
  </w:style>
  <w:style w:type="paragraph" w:styleId="8">
    <w:name w:val="toc 2"/>
    <w:basedOn w:val="1"/>
    <w:next w:val="1"/>
    <w:qFormat/>
    <w:uiPriority w:val="99"/>
    <w:pPr>
      <w:ind w:left="420" w:leftChars="200"/>
    </w:pPr>
  </w:style>
  <w:style w:type="character" w:styleId="10">
    <w:name w:val="Hyperlink"/>
    <w:basedOn w:val="9"/>
    <w:qFormat/>
    <w:locked/>
    <w:uiPriority w:val="99"/>
    <w:rPr>
      <w:rFonts w:cs="Times New Roman"/>
      <w:color w:val="0563C1"/>
      <w:u w:val="single"/>
    </w:rPr>
  </w:style>
  <w:style w:type="character" w:customStyle="1" w:styleId="12">
    <w:name w:val="Heading 1 Char"/>
    <w:basedOn w:val="9"/>
    <w:link w:val="2"/>
    <w:qFormat/>
    <w:locked/>
    <w:uiPriority w:val="99"/>
    <w:rPr>
      <w:rFonts w:cs="Times New Roman"/>
      <w:b/>
      <w:kern w:val="44"/>
      <w:sz w:val="44"/>
    </w:rPr>
  </w:style>
  <w:style w:type="character" w:customStyle="1" w:styleId="13">
    <w:name w:val="Heading 2 Char"/>
    <w:basedOn w:val="9"/>
    <w:link w:val="3"/>
    <w:semiHidden/>
    <w:qFormat/>
    <w:locked/>
    <w:uiPriority w:val="99"/>
    <w:rPr>
      <w:rFonts w:ascii="Cambria" w:hAnsi="Cambria" w:eastAsia="宋体" w:cs="Times New Roman"/>
      <w:b/>
      <w:sz w:val="32"/>
    </w:rPr>
  </w:style>
  <w:style w:type="character" w:customStyle="1" w:styleId="14">
    <w:name w:val="Footer Char"/>
    <w:basedOn w:val="9"/>
    <w:link w:val="5"/>
    <w:semiHidden/>
    <w:qFormat/>
    <w:locked/>
    <w:uiPriority w:val="99"/>
    <w:rPr>
      <w:rFonts w:cs="Times New Roman"/>
      <w:sz w:val="18"/>
    </w:rPr>
  </w:style>
  <w:style w:type="character" w:customStyle="1" w:styleId="15">
    <w:name w:val="Header Char"/>
    <w:basedOn w:val="9"/>
    <w:link w:val="6"/>
    <w:semiHidden/>
    <w:qFormat/>
    <w:locked/>
    <w:uiPriority w:val="99"/>
    <w:rPr>
      <w:rFonts w:cs="Times New Roman"/>
      <w:sz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paragraph" w:customStyle="1" w:styleId="17">
    <w:name w:val="21bc9c4b-6a32-43e5-beaa-fd2d792c5735"/>
    <w:basedOn w:val="2"/>
    <w:next w:val="18"/>
    <w:link w:val="19"/>
    <w:qFormat/>
    <w:uiPriority w:val="99"/>
    <w:pPr>
      <w:adjustRightInd w:val="0"/>
      <w:spacing w:before="0" w:after="0" w:line="288" w:lineRule="auto"/>
      <w:ind w:firstLine="200" w:firstLineChars="200"/>
      <w:contextualSpacing/>
      <w:jc w:val="left"/>
    </w:pPr>
    <w:rPr>
      <w:rFonts w:ascii="微软雅黑" w:hAnsi="微软雅黑" w:eastAsia="微软雅黑"/>
      <w:bCs w:val="0"/>
      <w:color w:val="000000"/>
      <w:sz w:val="32"/>
      <w:szCs w:val="20"/>
    </w:rPr>
  </w:style>
  <w:style w:type="paragraph" w:customStyle="1" w:styleId="18">
    <w:name w:val="acbfdd8b-e11b-4d36-88ff-6049b138f862"/>
    <w:basedOn w:val="4"/>
    <w:link w:val="20"/>
    <w:qFormat/>
    <w:uiPriority w:val="99"/>
    <w:pPr>
      <w:adjustRightInd w:val="0"/>
      <w:spacing w:after="0" w:line="288" w:lineRule="auto"/>
      <w:ind w:firstLine="200" w:firstLineChars="200"/>
      <w:contextualSpacing/>
      <w:jc w:val="left"/>
    </w:pPr>
    <w:rPr>
      <w:rFonts w:ascii="微软雅黑" w:hAnsi="微软雅黑" w:eastAsia="微软雅黑"/>
      <w:color w:val="000000"/>
      <w:kern w:val="0"/>
      <w:sz w:val="32"/>
      <w:szCs w:val="20"/>
    </w:rPr>
  </w:style>
  <w:style w:type="character" w:customStyle="1" w:styleId="19">
    <w:name w:val="21bc9c4b-6a32-43e5-beaa-fd2d792c5735 字符"/>
    <w:link w:val="17"/>
    <w:qFormat/>
    <w:locked/>
    <w:uiPriority w:val="99"/>
    <w:rPr>
      <w:rFonts w:ascii="微软雅黑" w:hAnsi="微软雅黑" w:eastAsia="微软雅黑"/>
      <w:b/>
      <w:color w:val="000000"/>
      <w:kern w:val="44"/>
      <w:sz w:val="32"/>
    </w:rPr>
  </w:style>
  <w:style w:type="character" w:customStyle="1" w:styleId="20">
    <w:name w:val="acbfdd8b-e11b-4d36-88ff-6049b138f862 字符"/>
    <w:link w:val="18"/>
    <w:qFormat/>
    <w:locked/>
    <w:uiPriority w:val="99"/>
    <w:rPr>
      <w:rFonts w:ascii="微软雅黑" w:hAnsi="微软雅黑" w:eastAsia="微软雅黑"/>
      <w:color w:val="000000"/>
      <w:sz w:val="32"/>
    </w:rPr>
  </w:style>
  <w:style w:type="character" w:customStyle="1" w:styleId="21">
    <w:name w:val="Body Text Char"/>
    <w:basedOn w:val="9"/>
    <w:link w:val="4"/>
    <w:semiHidden/>
    <w:qFormat/>
    <w:locked/>
    <w:uiPriority w:val="99"/>
    <w:rPr>
      <w:rFonts w:cs="Times New Roman"/>
    </w:rPr>
  </w:style>
  <w:style w:type="paragraph" w:customStyle="1" w:styleId="22">
    <w:name w:val="71e7dc79-1ff7-45e8-997d-0ebda3762b91"/>
    <w:basedOn w:val="3"/>
    <w:next w:val="18"/>
    <w:link w:val="23"/>
    <w:qFormat/>
    <w:uiPriority w:val="99"/>
    <w:pPr>
      <w:adjustRightInd w:val="0"/>
      <w:spacing w:before="0" w:after="0" w:line="288" w:lineRule="auto"/>
      <w:ind w:firstLine="200" w:firstLineChars="200"/>
      <w:contextualSpacing/>
      <w:jc w:val="left"/>
    </w:pPr>
    <w:rPr>
      <w:rFonts w:ascii="微软雅黑" w:hAnsi="微软雅黑" w:eastAsia="微软雅黑"/>
      <w:bCs w:val="0"/>
      <w:color w:val="000000"/>
      <w:szCs w:val="20"/>
    </w:rPr>
  </w:style>
  <w:style w:type="character" w:customStyle="1" w:styleId="23">
    <w:name w:val="71e7dc79-1ff7-45e8-997d-0ebda3762b91 字符"/>
    <w:link w:val="22"/>
    <w:qFormat/>
    <w:locked/>
    <w:uiPriority w:val="99"/>
    <w:rPr>
      <w:rFonts w:ascii="微软雅黑" w:hAnsi="微软雅黑" w:eastAsia="微软雅黑"/>
      <w:b/>
      <w:color w:val="000000"/>
      <w:sz w:val="32"/>
    </w:rPr>
  </w:style>
  <w:style w:type="paragraph" w:customStyle="1" w:styleId="24">
    <w:name w:val="TOC Heading"/>
    <w:basedOn w:val="2"/>
    <w:next w:val="1"/>
    <w:qFormat/>
    <w:uiPriority w:val="99"/>
    <w:pPr>
      <w:widowControl/>
      <w:spacing w:before="240" w:after="0" w:line="259" w:lineRule="auto"/>
      <w:jc w:val="left"/>
      <w:outlineLvl w:val="9"/>
    </w:pPr>
    <w:rPr>
      <w:rFonts w:ascii="等线 Light" w:hAnsi="等线 Light" w:eastAsia="等线 Light"/>
      <w:b w:val="0"/>
      <w:bCs w:val="0"/>
      <w:color w:val="2F5496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8FAF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13</Pages>
  <Words>2979</Words>
  <Characters>3134</Characters>
  <Lines>0</Lines>
  <Paragraphs>0</Paragraphs>
  <TotalTime>0</TotalTime>
  <ScaleCrop>false</ScaleCrop>
  <LinksUpToDate>false</LinksUpToDate>
  <CharactersWithSpaces>3213</CharactersWithSpaces>
  <Application>WPS Office_10.1.0.7323_F1E327BC-269C-435d-A152-05C5408002CA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2024-06-13T17:44:00Z</dcterms:created>
  <dc:creator>Administrator</dc:creator>
  <cp:lastModifiedBy>李海莹</cp:lastModifiedBy>
  <cp:lastPrinted>2024-07-16T14:04:00Z</cp:lastPrinted>
  <dcterms:modified xsi:type="dcterms:W3CDTF">2024-07-16T17:13:30Z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2052-10.1.0.7323</vt:lpwstr>
  </property>
  <property fmtid="{D5CDD505-2E9C-101B-9397-08002B2CF9AE}" pid="3" name="ICV">
    <vt:lpwstr>EC9448A01CDE47A890953B5C112F4BE9_13</vt:lpwstr>
  </property>
</Properties>
</file>