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Courier New"/>
          <w:color w:val="000000"/>
          <w:kern w:val="0"/>
          <w:sz w:val="32"/>
          <w:szCs w:val="20"/>
        </w:rPr>
      </w:pPr>
      <w:bookmarkStart w:id="0" w:name="_GoBack"/>
      <w:r>
        <w:rPr>
          <w:rFonts w:hint="eastAsia" w:ascii="仿宋" w:hAnsi="仿宋" w:eastAsia="仿宋" w:cs="Courier New"/>
          <w:color w:val="000000"/>
          <w:kern w:val="0"/>
          <w:sz w:val="32"/>
          <w:szCs w:val="20"/>
        </w:rPr>
        <w:t>附件2</w:t>
      </w:r>
    </w:p>
    <w:p>
      <w:pPr>
        <w:widowControl/>
        <w:spacing w:after="156" w:afterLines="50" w:line="360" w:lineRule="auto"/>
        <w:jc w:val="center"/>
        <w:rPr>
          <w:rFonts w:ascii="宋体" w:hAnsi="宋体" w:eastAsia="宋体" w:cs="宋体"/>
          <w:spacing w:val="-6"/>
          <w:kern w:val="0"/>
          <w:sz w:val="44"/>
          <w:szCs w:val="44"/>
        </w:rPr>
      </w:pPr>
      <w:r>
        <w:rPr>
          <w:rFonts w:hint="eastAsia" w:ascii="宋体" w:hAnsi="宋体" w:eastAsia="宋体" w:cs="宋体"/>
          <w:spacing w:val="-6"/>
          <w:kern w:val="0"/>
          <w:sz w:val="44"/>
          <w:szCs w:val="44"/>
        </w:rPr>
        <w:t>20</w:t>
      </w:r>
      <w:r>
        <w:rPr>
          <w:rFonts w:ascii="宋体" w:hAnsi="宋体" w:eastAsia="宋体" w:cs="宋体"/>
          <w:spacing w:val="-6"/>
          <w:kern w:val="0"/>
          <w:sz w:val="44"/>
          <w:szCs w:val="44"/>
        </w:rPr>
        <w:t>2</w:t>
      </w:r>
      <w:r>
        <w:rPr>
          <w:rFonts w:hint="eastAsia" w:ascii="宋体" w:hAnsi="宋体" w:eastAsia="宋体" w:cs="宋体"/>
          <w:spacing w:val="-6"/>
          <w:kern w:val="0"/>
          <w:sz w:val="44"/>
          <w:szCs w:val="44"/>
        </w:rPr>
        <w:t>4年苏州市软科学研究指导性项目拟立项项目名单</w:t>
      </w:r>
    </w:p>
    <w:bookmarkEnd w:id="0"/>
    <w:tbl>
      <w:tblPr>
        <w:tblStyle w:val="4"/>
        <w:tblW w:w="141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017"/>
        <w:gridCol w:w="6989"/>
        <w:gridCol w:w="2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苏州大学应用技术学院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分类分级管理推进新型研发机构可持续高质量发展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蒋薇薇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华北电力大学苏州研究院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苏州市推进新型研发机构可持续高质量发展思路及举措研究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花之蕾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苏州市质量和标准化院（苏州市物品编码院、苏州市新兴产业标准化协作中心）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苏州加快建设纳米制造标准化创新载体的路径研究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汤峥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江苏集萃功能材料研究所有限公司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苏州市推进新型研发机构可持续高质量发展的路径研究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任天斌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苏州信息职业技术学院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新质生产力视角下苏州新能源产业发展路径研究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颜莉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材料科学姑苏实验室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苏州市推进新型研发机构可持续高质量发展的思路和举措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苏州市知识产权保护中心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高校科技成果转化的困境与对策研究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张有勇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苏州健雄职业技术学院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苏州市合成生物产业培育路径与对策研究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陈朝阳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江苏省工业互联网发展研究中心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创新驱动推进新型工业化，培育新质生产力路径研究——以工业互联网平台赋能苏州产业创新集群为例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苏州市计量测试院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基于质量基础设施的苏州集成电路产业高质量发展策略研究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江苏集萃功能材料研究所有限公司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苏州概念验证中心建设模式和路径对策研究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苏州市质量和标准化院（苏州市物品编码院、苏州市新兴产业标准化协作中心）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标准赋能苏州市未来产业发展路径及对策研究--以智能车联网产业为例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西交利物浦大学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建设运行海外离岸创新中心的经验及对策研究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武汉大学苏州研究院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苏州建设高质量标杆孵化器的路径研究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寇垠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苏州市农业科学院（江苏太湖地区农业科学研究所）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苏州市持续推进农业农村创新创业高质量发展路径研究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苏州市立医院（苏州市中心体检站、苏州市公惠医院、苏州市立医院司法鉴定所、苏州市肿瘤诊疗中心）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医疗人工智能领域科技活动伦理治理的价值嵌入实践分析研究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苏州市长三角数字金融产业研究中心（苏州市金融发展服务中心）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苏州科技金融助力科技型企业高质量发展：政策效果、影响机制与对策研究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苏州大学附属儿童医院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医学领域科技活动的科技伦理及其治理研究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苏州石湖智库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苏州强化民营企业科技创新主体地位对策研究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牛士华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苏州大学科技园有限公司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“四链融合”视域下破除高校院所科技成果转移转化体制机制障碍的路径探索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江苏苏州干部学院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构建工业互联网标识解析应用生态系统 赋能新质生产力路径研究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吉永峰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江苏苏州干部学院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苏州现代农业经营的新质生产力培育路径研究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江苏科技大学苏州理工学院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数字化背景下苏州“专精特新”中小企业创新发展路径与对策研究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杨月涛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苏州经贸职业技术学院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基于苏州智能制造产业的大中小企业融通创新发展的路径研究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苏州工业园区蒙纳士科学技术研究院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苏州市培育发展新能源产业的路径与对策研究 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肖琪杰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上海交通大学苏州人工智能研究院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建设高水平科技服务业人才队伍的对策研究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朱悦秋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苏州经贸职业技术学院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苏州市科技人才创新能力评价机制研究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西安交通大学苏州研究院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高校异地研究院科技成果转移转化体制机制障碍的对策研究 ——以苏州独墅湖科教创新区为例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曹秀丽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苏州工业园区服务外包职业学院（苏州市服务外包人才培养实训中心）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打造苏州市高水平科技服务业人才集聚高地的对策研究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李鹏举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苏州百年职业学院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构建符合创新活动规律的科技人才评价体系研究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甘玲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常熟理工学院</w:t>
            </w:r>
          </w:p>
        </w:tc>
        <w:tc>
          <w:tcPr>
            <w:tcW w:w="6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苏州与兄弟城市高端人才发展对比分析和对策研究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王剑华</w:t>
            </w:r>
          </w:p>
        </w:tc>
      </w:tr>
    </w:tbl>
    <w:p>
      <w:pPr>
        <w:widowControl/>
        <w:spacing w:after="156" w:afterLines="50" w:line="360" w:lineRule="auto"/>
        <w:jc w:val="left"/>
        <w:rPr>
          <w:rFonts w:ascii="宋体" w:hAnsi="宋体" w:eastAsia="宋体" w:cs="宋体"/>
          <w:spacing w:val="-6"/>
          <w:kern w:val="0"/>
          <w:sz w:val="44"/>
          <w:szCs w:val="44"/>
        </w:rPr>
      </w:pPr>
    </w:p>
    <w:p>
      <w:pPr>
        <w:widowControl/>
        <w:spacing w:after="156" w:afterLines="50" w:line="360" w:lineRule="auto"/>
        <w:jc w:val="left"/>
        <w:rPr>
          <w:rFonts w:ascii="宋体" w:hAnsi="宋体" w:eastAsia="宋体" w:cs="宋体"/>
          <w:spacing w:val="-6"/>
          <w:kern w:val="0"/>
          <w:sz w:val="44"/>
          <w:szCs w:val="44"/>
        </w:rPr>
      </w:pPr>
    </w:p>
    <w:p/>
    <w:sectPr>
      <w:footerReference r:id="rId3" w:type="default"/>
      <w:pgSz w:w="16838" w:h="11906" w:orient="landscape"/>
      <w:pgMar w:top="851" w:right="1247" w:bottom="62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FE0820"/>
    <w:rsid w:val="000B0294"/>
    <w:rsid w:val="003D0B95"/>
    <w:rsid w:val="0042024C"/>
    <w:rsid w:val="00684649"/>
    <w:rsid w:val="008A7FCF"/>
    <w:rsid w:val="009336CF"/>
    <w:rsid w:val="00BC3FB1"/>
    <w:rsid w:val="00CB583B"/>
    <w:rsid w:val="00DC3901"/>
    <w:rsid w:val="00ED2E19"/>
    <w:rsid w:val="00FE0820"/>
    <w:rsid w:val="6051204A"/>
    <w:rsid w:val="6EEB3FD1"/>
    <w:rsid w:val="6E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宋体" w:hAnsi="宋体" w:eastAsia="宋体" w:cs="宋体"/>
      <w:kern w:val="0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3075</Words>
  <Characters>3176</Characters>
  <Lines>25</Lines>
  <Paragraphs>7</Paragraphs>
  <TotalTime>91</TotalTime>
  <ScaleCrop>false</ScaleCrop>
  <LinksUpToDate>false</LinksUpToDate>
  <CharactersWithSpaces>3196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2024-07-23T05:37:00Z</dcterms:created>
  <dc:creator>NTKO</dc:creator>
  <cp:lastModifiedBy>罗玉坤</cp:lastModifiedBy>
  <dcterms:modified xsi:type="dcterms:W3CDTF">2024-07-24T01:24:06Z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ADC68D469DCF45DCAD21BA78204C5847_13</vt:lpwstr>
  </property>
</Properties>
</file>