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1661">
      <w:pPr>
        <w:pStyle w:val="2"/>
        <w:kinsoku w:val="0"/>
        <w:overflowPunct w:val="0"/>
        <w:spacing w:before="0"/>
        <w:ind w:left="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</w:t>
      </w:r>
    </w:p>
    <w:p w14:paraId="3D4B28CD">
      <w:pPr>
        <w:pStyle w:val="2"/>
        <w:spacing w:before="0" w:line="700" w:lineRule="exact"/>
        <w:ind w:left="0"/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企业新型学徒制培训</w:t>
      </w:r>
    </w:p>
    <w:p w14:paraId="5F8494DA">
      <w:pPr>
        <w:pStyle w:val="2"/>
        <w:spacing w:before="0" w:line="700" w:lineRule="exact"/>
        <w:ind w:left="0"/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企校合作协议模板</w:t>
      </w:r>
    </w:p>
    <w:bookmarkEnd w:id="0"/>
    <w:p w14:paraId="41C93AD0">
      <w:pPr>
        <w:pStyle w:val="2"/>
        <w:spacing w:before="0" w:line="700" w:lineRule="exact"/>
        <w:ind w:left="0"/>
        <w:jc w:val="center"/>
        <w:rPr>
          <w:rFonts w:hint="eastAsia" w:ascii="方正楷体_GBK" w:hAnsi="hakuyoxingshu7000" w:eastAsia="方正楷体_GBK"/>
          <w:sz w:val="32"/>
          <w:szCs w:val="32"/>
          <w:highlight w:val="none"/>
        </w:rPr>
      </w:pPr>
      <w:r>
        <w:rPr>
          <w:rFonts w:hint="eastAsia" w:ascii="方正楷体_GBK" w:hAnsi="hakuyoxingshu7000" w:eastAsia="方正楷体_GBK"/>
          <w:sz w:val="32"/>
          <w:szCs w:val="32"/>
          <w:highlight w:val="none"/>
        </w:rPr>
        <w:t>（</w:t>
      </w:r>
      <w:r>
        <w:rPr>
          <w:rFonts w:hint="eastAsia" w:ascii="方正楷体_GBK" w:hAnsi="方正铁筋隶书繁体" w:eastAsia="方正楷体_GBK"/>
          <w:sz w:val="32"/>
          <w:szCs w:val="32"/>
          <w:highlight w:val="none"/>
          <w:lang w:eastAsia="zh-CN"/>
        </w:rPr>
        <w:t>参考模板</w:t>
      </w:r>
      <w:r>
        <w:rPr>
          <w:rFonts w:hint="eastAsia" w:ascii="方正楷体_GBK" w:hAnsi="hakuyoxingshu7000" w:eastAsia="方正楷体_GBK"/>
          <w:sz w:val="32"/>
          <w:szCs w:val="32"/>
          <w:highlight w:val="none"/>
        </w:rPr>
        <w:t>）</w:t>
      </w:r>
    </w:p>
    <w:p w14:paraId="6CEC81D2">
      <w:pPr>
        <w:pStyle w:val="2"/>
        <w:spacing w:before="0" w:line="700" w:lineRule="exact"/>
        <w:ind w:left="0"/>
        <w:jc w:val="center"/>
        <w:rPr>
          <w:rFonts w:ascii="方正楷体_GBK" w:hAnsi="hakuyoxingshu7000" w:eastAsia="方正楷体_GBK"/>
          <w:sz w:val="32"/>
          <w:szCs w:val="32"/>
          <w:highlight w:val="none"/>
        </w:rPr>
      </w:pPr>
    </w:p>
    <w:p w14:paraId="3821D815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甲方（企业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）: </w:t>
      </w:r>
    </w:p>
    <w:p w14:paraId="3A712668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邮寄地址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: </w:t>
      </w:r>
    </w:p>
    <w:p w14:paraId="6782307B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法定代表人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: </w:t>
      </w:r>
    </w:p>
    <w:p w14:paraId="7731450D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联系方式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</w:t>
      </w:r>
    </w:p>
    <w:p w14:paraId="4825CC45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3CD999FF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乙方（培训机构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）: </w:t>
      </w:r>
    </w:p>
    <w:p w14:paraId="7A3E5BF1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邮寄地址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: </w:t>
      </w:r>
    </w:p>
    <w:p w14:paraId="1CBA9AAA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法定代表人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 xml:space="preserve">: </w:t>
      </w:r>
    </w:p>
    <w:p w14:paraId="14666675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联系方式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</w:t>
      </w:r>
    </w:p>
    <w:p w14:paraId="7F6E2AAC">
      <w:pPr>
        <w:pStyle w:val="2"/>
        <w:spacing w:before="0"/>
        <w:ind w:left="0"/>
        <w:rPr>
          <w:rFonts w:ascii="方正仿宋_GBK" w:hAnsi="hakuyoxingshu7000" w:eastAsia="方正仿宋_GBK"/>
          <w:sz w:val="32"/>
          <w:szCs w:val="32"/>
          <w:highlight w:val="none"/>
        </w:rPr>
      </w:pPr>
    </w:p>
    <w:p w14:paraId="23AFF732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根据《省人力资源社会保障厅 省财政厅关于印发江苏省企业新型学徒制工作实施方案的通知》</w:t>
      </w:r>
      <w:r>
        <w:rPr>
          <w:rFonts w:hint="eastAsia" w:ascii="方正仿宋_GBK" w:hAnsi="Times New Roman" w:eastAsia="方正仿宋_GBK"/>
          <w:sz w:val="32"/>
          <w:szCs w:val="32"/>
          <w:highlight w:val="none"/>
        </w:rPr>
        <w:t>（苏人社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发﹝2019﹞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177</w:t>
      </w:r>
      <w:r>
        <w:rPr>
          <w:rFonts w:hint="eastAsia" w:ascii="方正仿宋_GBK" w:hAnsi="Times New Roman" w:eastAsia="方正仿宋_GBK"/>
          <w:sz w:val="32"/>
          <w:szCs w:val="32"/>
          <w:highlight w:val="none"/>
        </w:rPr>
        <w:t>号）</w:t>
      </w:r>
      <w:r>
        <w:rPr>
          <w:rFonts w:hint="eastAsia" w:ascii="方正仿宋_GBK" w:eastAsia="方正仿宋_GBK"/>
          <w:sz w:val="32"/>
          <w:szCs w:val="32"/>
          <w:highlight w:val="none"/>
        </w:rPr>
        <w:t>要求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为创新企业技能人才培养模式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改革传统的学徒培养方式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充分发挥企校双方优势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加快企业后备技能人才培养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甲乙双方经友好协商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就合作开展企业新型学徒制培训工作达成如下协议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3F165965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一</w:t>
      </w:r>
      <w:r>
        <w:rPr>
          <w:rFonts w:hint="eastAsia" w:ascii="方正黑体_GBK" w:hAnsi="宋体" w:eastAsia="方正黑体_GBK"/>
          <w:sz w:val="32"/>
          <w:szCs w:val="32"/>
          <w:highlight w:val="none"/>
        </w:rPr>
        <w:t>、</w:t>
      </w:r>
      <w:r>
        <w:rPr>
          <w:rFonts w:hint="eastAsia" w:ascii="方正黑体_GBK" w:eastAsia="方正黑体_GBK"/>
          <w:sz w:val="32"/>
          <w:szCs w:val="32"/>
          <w:highlight w:val="none"/>
        </w:rPr>
        <w:t>合作原则</w:t>
      </w:r>
    </w:p>
    <w:p w14:paraId="7F1270AF">
      <w:pPr>
        <w:pStyle w:val="2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优势互补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资源共享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互惠多赢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共同发展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</w:p>
    <w:p w14:paraId="66B9EB9E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二、合作方式</w:t>
      </w:r>
    </w:p>
    <w:p w14:paraId="2637E657">
      <w:pPr>
        <w:pStyle w:val="2"/>
        <w:spacing w:before="0"/>
        <w:ind w:left="0" w:firstLine="640" w:firstLineChars="200"/>
        <w:jc w:val="both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甲乙双方采取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“</w:t>
      </w:r>
      <w:r>
        <w:rPr>
          <w:rFonts w:hint="eastAsia" w:ascii="方正仿宋_GBK" w:eastAsia="方正仿宋_GBK"/>
          <w:sz w:val="32"/>
          <w:szCs w:val="32"/>
          <w:highlight w:val="none"/>
        </w:rPr>
        <w:t>企校双制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eastAsia="方正仿宋_GBK"/>
          <w:sz w:val="32"/>
          <w:szCs w:val="32"/>
          <w:highlight w:val="none"/>
        </w:rPr>
        <w:t>工学一体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”</w:t>
      </w:r>
      <w:r>
        <w:rPr>
          <w:rFonts w:hint="eastAsia" w:ascii="方正仿宋_GBK" w:eastAsia="方正仿宋_GBK"/>
          <w:sz w:val="32"/>
          <w:szCs w:val="32"/>
          <w:highlight w:val="none"/>
        </w:rPr>
        <w:t>的培养模式共同培养学徒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甲方培养主要通过导师带徒方式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乙方培养主要采取工学一体化培训方式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（</w:t>
      </w:r>
      <w:r>
        <w:rPr>
          <w:rFonts w:hint="eastAsia" w:ascii="方正黑体_GBK" w:hAnsi="方正铁筋隶书繁体" w:eastAsia="方正黑体_GBK"/>
          <w:sz w:val="32"/>
          <w:szCs w:val="32"/>
          <w:highlight w:val="none"/>
        </w:rPr>
        <w:t>各企业可根据实际情况与合作培训机构约定具体培训方式</w:t>
      </w:r>
      <w:r>
        <w:rPr>
          <w:rFonts w:hint="eastAsia" w:ascii="方正黑体_GBK" w:hAnsi="hakuyoxingshu7000" w:eastAsia="方正黑体_GBK"/>
          <w:sz w:val="32"/>
          <w:szCs w:val="32"/>
          <w:highlight w:val="none"/>
        </w:rPr>
        <w:t>）</w:t>
      </w:r>
    </w:p>
    <w:p w14:paraId="167DB73C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三、合作内容及期限</w:t>
      </w:r>
    </w:p>
    <w:p w14:paraId="1E7557E4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甲乙双方依据甲方需求共同组织实施培训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</w:rPr>
        <w:t>甲乙双方分别承担相应培训任务</w:t>
      </w:r>
      <w:r>
        <w:rPr>
          <w:rFonts w:hint="eastAsia" w:ascii="方正仿宋_GBK" w:hAnsi="Microsoft Yi Baiti" w:eastAsia="方正仿宋_GBK" w:cs="Microsoft Yi Baiti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培训计划如下：</w:t>
      </w:r>
    </w:p>
    <w:tbl>
      <w:tblPr>
        <w:tblStyle w:val="3"/>
        <w:tblW w:w="8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76"/>
        <w:gridCol w:w="2076"/>
        <w:gridCol w:w="1756"/>
      </w:tblGrid>
      <w:tr w14:paraId="479F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13E8A0">
            <w:pPr>
              <w:pStyle w:val="5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  <w:highlight w:val="none"/>
              </w:rPr>
              <w:t xml:space="preserve">培训职业 </w:t>
            </w:r>
            <w:r>
              <w:rPr>
                <w:rFonts w:hint="eastAsia" w:ascii="方正黑体_GBK" w:hAnsi="hakuyoxingshu7000" w:eastAsia="方正黑体_GBK"/>
                <w:sz w:val="21"/>
                <w:szCs w:val="21"/>
                <w:highlight w:val="none"/>
              </w:rPr>
              <w:t xml:space="preserve">( </w:t>
            </w:r>
            <w:r>
              <w:rPr>
                <w:rFonts w:hint="eastAsia" w:ascii="方正黑体_GBK" w:hAnsi="Arial Unicode MS" w:eastAsia="方正黑体_GBK"/>
                <w:sz w:val="21"/>
                <w:szCs w:val="21"/>
                <w:highlight w:val="none"/>
              </w:rPr>
              <w:t>工种</w:t>
            </w:r>
            <w:r>
              <w:rPr>
                <w:rFonts w:hint="eastAsia" w:ascii="方正黑体_GBK" w:hAnsi="hakuyoxingshu7000" w:eastAsia="方正黑体_GBK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1365E2">
            <w:pPr>
              <w:pStyle w:val="5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  <w:highlight w:val="none"/>
              </w:rPr>
              <w:t>培训等级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B111EC">
            <w:pPr>
              <w:pStyle w:val="5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  <w:highlight w:val="none"/>
              </w:rPr>
              <w:t>培训期限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2F07CE2D">
            <w:pPr>
              <w:pStyle w:val="5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  <w:highlight w:val="none"/>
              </w:rPr>
              <w:t>培训人数</w:t>
            </w:r>
          </w:p>
        </w:tc>
      </w:tr>
      <w:tr w14:paraId="675EB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C731EE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6E86AB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CD24B6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5C750D31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</w:tr>
      <w:tr w14:paraId="56F8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C10DC5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EAF980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5703AA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4598C418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</w:tr>
      <w:tr w14:paraId="2EEA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A0DBE6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3856F4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F78038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23F51CFF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</w:tr>
      <w:tr w14:paraId="0CEB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339E85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6F7548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DBCADB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 w14:paraId="312E436A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</w:tr>
      <w:tr w14:paraId="6953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1B938276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64840EC1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210536F1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DCAFC0">
            <w:pPr>
              <w:jc w:val="center"/>
              <w:rPr>
                <w:rFonts w:ascii="方正仿宋_GBK" w:eastAsia="方正仿宋_GBK"/>
                <w:szCs w:val="21"/>
                <w:highlight w:val="none"/>
              </w:rPr>
            </w:pPr>
          </w:p>
        </w:tc>
      </w:tr>
    </w:tbl>
    <w:p w14:paraId="064B167A">
      <w:pPr>
        <w:pStyle w:val="2"/>
        <w:spacing w:before="0"/>
        <w:ind w:left="0" w:firstLine="640" w:firstLineChars="200"/>
        <w:jc w:val="both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培训内容主要包括专业知识、操作技能、职业素养、工匠精神、法律常识、安全生产规范等。甲方侧重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等内容培训，乙方侧重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等内容培训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  <w:r>
        <w:rPr>
          <w:rFonts w:hint="eastAsia" w:ascii="方正黑体_GBK" w:eastAsia="方正黑体_GBK"/>
          <w:sz w:val="32"/>
          <w:szCs w:val="32"/>
          <w:highlight w:val="none"/>
        </w:rPr>
        <w:t>（各企业可根据实际情况与合作培训机构约定具体培训内容）</w:t>
      </w:r>
    </w:p>
    <w:p w14:paraId="0B82B8E0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四、培训费用</w:t>
      </w:r>
    </w:p>
    <w:p w14:paraId="006488C0">
      <w:pPr>
        <w:pStyle w:val="2"/>
        <w:spacing w:before="0"/>
        <w:ind w:left="0" w:firstLine="640" w:firstLineChars="200"/>
        <w:jc w:val="both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甲方依据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    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标准向乙方支付培训费用，支付方式为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               </w:t>
      </w:r>
      <w:r>
        <w:rPr>
          <w:rFonts w:hint="eastAsia" w:ascii="方正仿宋_GBK" w:eastAsia="方正仿宋_GBK"/>
          <w:sz w:val="32"/>
          <w:szCs w:val="32"/>
          <w:highlight w:val="none"/>
        </w:rPr>
        <w:t>支付时间为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                       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乙方负责向甲方提供行政事业性收费票据（或税务发票）等符合财务管理规定的费用凭证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200F8E31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五、甲方责任与义务</w:t>
      </w:r>
    </w:p>
    <w:p w14:paraId="29FF455E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方正仿宋_GBK" w:eastAsia="方正仿宋_GBK"/>
          <w:sz w:val="32"/>
          <w:szCs w:val="32"/>
          <w:highlight w:val="none"/>
        </w:rPr>
        <w:t>.甲方负责联合乙方共同确定学徒培训方案和计划，明确培训方式、内容、期限等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785A2594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sz w:val="32"/>
          <w:szCs w:val="32"/>
          <w:highlight w:val="none"/>
        </w:rPr>
        <w:t>.甲方应与每位学徒签订培养协议，明确培训目标、内容、期限和质量考核标准等内容，支付学徒工资，保证学徒在企业工作的同时，能够到培训机构参加系统的、有针对性的专业知识学习和相关技能训练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6E09F17B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方正仿宋_GBK" w:eastAsia="方正仿宋_GBK"/>
          <w:sz w:val="32"/>
          <w:szCs w:val="32"/>
          <w:highlight w:val="none"/>
        </w:rPr>
        <w:t>.甲方负责选拔优秀的高技能人才担任学徒的企业导师，并对企业导师的教学过程、教学质量进行督导评价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51470191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.甲方负责对学徒进行企业培训期间的组织管理、考核评价等，并履行安全管理职责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7296EFCF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六、乙方责任与义务</w:t>
      </w:r>
    </w:p>
    <w:p w14:paraId="06A53FCB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方正仿宋_GBK" w:eastAsia="方正仿宋_GBK"/>
          <w:sz w:val="32"/>
          <w:szCs w:val="32"/>
          <w:highlight w:val="none"/>
        </w:rPr>
        <w:t>.乙方负责对学徒进行非全日制学籍注册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089CC766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sz w:val="32"/>
          <w:szCs w:val="32"/>
          <w:highlight w:val="none"/>
        </w:rPr>
        <w:t>.乙方负责配合甲方确定学徒培训方案和计划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6FB504EE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方正仿宋_GBK" w:eastAsia="方正仿宋_GBK"/>
          <w:sz w:val="32"/>
          <w:szCs w:val="32"/>
          <w:highlight w:val="none"/>
        </w:rPr>
        <w:t>.乙方要结合甲方生产和学徒工作生活实际，采取弹性学制，实行学分制管理，建立和完善适合弹性学制和学分制的教学质量评价体系和考核制度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5D3E08B9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.乙方应为学徒安排具备相应专业知识和操作技能水平的指导教师，负责承担学徒的学校教学任务，强化理论知识学习，做好与企业实践技能的衔接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43990915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5</w:t>
      </w:r>
      <w:r>
        <w:rPr>
          <w:rFonts w:hint="eastAsia" w:ascii="方正仿宋_GBK" w:eastAsia="方正仿宋_GBK"/>
          <w:sz w:val="32"/>
          <w:szCs w:val="32"/>
          <w:highlight w:val="none"/>
        </w:rPr>
        <w:t>.乙方负责学徒在学校培训期间的组织管理、考核评价等，并履行安全管理职责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475D185A">
      <w:pPr>
        <w:pStyle w:val="2"/>
        <w:spacing w:before="0"/>
        <w:ind w:left="0" w:firstLine="640" w:firstLineChars="20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七、附则</w:t>
      </w:r>
    </w:p>
    <w:p w14:paraId="3E9FCE32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方正仿宋_GBK" w:eastAsia="方正仿宋_GBK"/>
          <w:sz w:val="32"/>
          <w:szCs w:val="32"/>
          <w:highlight w:val="none"/>
        </w:rPr>
        <w:t>.双方因协议的解释或履行发生争议，由双方协商解决</w:t>
      </w:r>
      <w:r>
        <w:rPr>
          <w:rFonts w:ascii="方正仿宋_GBK" w:eastAsia="方正仿宋_GBK"/>
          <w:sz w:val="32"/>
          <w:szCs w:val="32"/>
          <w:highlight w:val="none"/>
        </w:rPr>
        <w:t xml:space="preserve">。 </w:t>
      </w:r>
      <w:r>
        <w:rPr>
          <w:rFonts w:hint="eastAsia" w:ascii="方正仿宋_GBK" w:eastAsia="方正仿宋_GBK"/>
          <w:sz w:val="32"/>
          <w:szCs w:val="32"/>
          <w:highlight w:val="none"/>
        </w:rPr>
        <w:t>协商不成，任何一方可向当地人民法院提起诉讼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7C726D22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sz w:val="32"/>
          <w:szCs w:val="32"/>
          <w:highlight w:val="none"/>
        </w:rPr>
        <w:t>.本协议的变更、续签及其他未尽事宜，由双方另行商定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2BD242BE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方正仿宋_GBK" w:eastAsia="方正仿宋_GBK"/>
          <w:sz w:val="32"/>
          <w:szCs w:val="32"/>
          <w:highlight w:val="none"/>
        </w:rPr>
        <w:t>.本协议自双方签字盖章后生效，有效期为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</w:p>
    <w:p w14:paraId="2570B2E3">
      <w:pPr>
        <w:pStyle w:val="2"/>
        <w:spacing w:before="0"/>
        <w:ind w:left="0"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.本协议一式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份，甲方执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份、乙方执</w:t>
      </w:r>
      <w:r>
        <w:rPr>
          <w:rFonts w:hint="eastAsia" w:ascii="方正仿宋_GBK" w:hAnsi="Times New Roman" w:eastAsia="方正仿宋_GBK"/>
          <w:sz w:val="32"/>
          <w:szCs w:val="32"/>
          <w:highlight w:val="none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  <w:highlight w:val="none"/>
        </w:rPr>
        <w:t>份为凭</w:t>
      </w:r>
      <w:r>
        <w:rPr>
          <w:rFonts w:ascii="方正仿宋_GBK" w:eastAsia="方正仿宋_GBK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其他事项</w:t>
      </w:r>
      <w:r>
        <w:rPr>
          <w:rFonts w:ascii="方正仿宋_GBK" w:eastAsia="方正仿宋_GBK"/>
          <w:sz w:val="32"/>
          <w:szCs w:val="32"/>
          <w:highlight w:val="none"/>
        </w:rPr>
        <w:t>:</w:t>
      </w:r>
      <w:r>
        <w:rPr>
          <w:rFonts w:hint="eastAsia" w:ascii="方正仿宋_GBK" w:eastAsia="方正仿宋_GBK"/>
          <w:sz w:val="32"/>
          <w:szCs w:val="32"/>
          <w:highlight w:val="none"/>
        </w:rPr>
        <w:t>（各企业可根据实际情况与合作培训机构约定其他事项）</w:t>
      </w:r>
    </w:p>
    <w:p w14:paraId="66B0E00B">
      <w:pPr>
        <w:pStyle w:val="2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  <w:highlight w:val="none"/>
        </w:rPr>
      </w:pPr>
    </w:p>
    <w:p w14:paraId="27CEEC9A">
      <w:pPr>
        <w:pStyle w:val="2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  <w:highlight w:val="none"/>
        </w:rPr>
      </w:pPr>
    </w:p>
    <w:p w14:paraId="07ED9043">
      <w:pPr>
        <w:pStyle w:val="2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  <w:highlight w:val="none"/>
        </w:rPr>
      </w:pPr>
    </w:p>
    <w:p w14:paraId="053930BD">
      <w:pPr>
        <w:pStyle w:val="2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  <w:highlight w:val="none"/>
        </w:rPr>
      </w:pPr>
    </w:p>
    <w:p w14:paraId="3D033CFF">
      <w:pPr>
        <w:pStyle w:val="2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  <w:highlight w:val="none"/>
        </w:rPr>
      </w:pPr>
    </w:p>
    <w:p w14:paraId="413E99BE">
      <w:pPr>
        <w:pStyle w:val="2"/>
        <w:kinsoku w:val="0"/>
        <w:overflowPunct w:val="0"/>
        <w:spacing w:before="13"/>
        <w:ind w:left="0"/>
        <w:rPr>
          <w:rFonts w:ascii="hakuyoxingshu7000" w:hAnsi="hakuyoxingshu7000" w:eastAsia="hakuyoxingshu7000"/>
          <w:sz w:val="20"/>
          <w:highlight w:val="none"/>
        </w:rPr>
      </w:pPr>
    </w:p>
    <w:p w14:paraId="391DF145">
      <w:pPr>
        <w:pStyle w:val="2"/>
        <w:tabs>
          <w:tab w:val="left" w:pos="5085"/>
        </w:tabs>
        <w:kinsoku w:val="0"/>
        <w:overflowPunct w:val="0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甲方（盖章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）: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ab/>
      </w:r>
      <w:r>
        <w:rPr>
          <w:rFonts w:hint="eastAsia" w:ascii="方正仿宋_GBK" w:eastAsia="方正仿宋_GBK"/>
          <w:sz w:val="32"/>
          <w:szCs w:val="32"/>
          <w:highlight w:val="none"/>
        </w:rPr>
        <w:t>乙方（盖章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）:</w:t>
      </w:r>
    </w:p>
    <w:p w14:paraId="3D56B0EA">
      <w:pPr>
        <w:pStyle w:val="2"/>
        <w:tabs>
          <w:tab w:val="left" w:pos="5085"/>
        </w:tabs>
        <w:kinsoku w:val="0"/>
        <w:overflowPunct w:val="0"/>
        <w:ind w:left="0" w:firstLine="640" w:firstLineChars="200"/>
        <w:rPr>
          <w:rFonts w:ascii="方正仿宋_GBK" w:hAnsi="hakuyoxingshu7000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签字人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ab/>
      </w:r>
      <w:r>
        <w:rPr>
          <w:rFonts w:hint="eastAsia" w:ascii="方正仿宋_GBK" w:eastAsia="方正仿宋_GBK"/>
          <w:sz w:val="32"/>
          <w:szCs w:val="32"/>
          <w:highlight w:val="none"/>
        </w:rPr>
        <w:t>签字人</w:t>
      </w:r>
      <w:r>
        <w:rPr>
          <w:rFonts w:hint="eastAsia" w:ascii="方正仿宋_GBK" w:hAnsi="hakuyoxingshu7000" w:eastAsia="方正仿宋_GBK"/>
          <w:sz w:val="32"/>
          <w:szCs w:val="32"/>
          <w:highlight w:val="none"/>
        </w:rPr>
        <w:t>:</w:t>
      </w:r>
    </w:p>
    <w:p w14:paraId="507D1F4B">
      <w:pPr>
        <w:pStyle w:val="2"/>
        <w:kinsoku w:val="0"/>
        <w:overflowPunct w:val="0"/>
        <w:spacing w:before="0"/>
        <w:ind w:left="0" w:firstLine="1280" w:firstLineChars="400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年  月  日</w:t>
      </w:r>
      <w:r>
        <w:rPr>
          <w:rFonts w:hint="eastAsia" w:ascii="方正仿宋_GBK" w:eastAsia="方正仿宋_GBK"/>
          <w:sz w:val="32"/>
          <w:szCs w:val="32"/>
          <w:highlight w:val="none"/>
        </w:rPr>
        <w:tab/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                  年  月 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515621-7622-4D01-AF3E-32D93E76C4D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53DAD2E2-2F83-465F-B7BA-BE089F730CB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6A529E-52DA-4025-84D4-1DD1AC9918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C8B0BA1-F426-48F1-9B82-549EC27F779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C1C37FD0-B81B-4396-ADC5-DAADE7801546}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  <w:embedRegular r:id="rId6" w:fontKey="{FEB6A89A-A076-40FF-A116-4B791D549E73}"/>
  </w:font>
  <w:font w:name="方正铁筋隶书繁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FD1E881D-0621-47C7-8D10-52FD6CBA0D76}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  <w:embedRegular r:id="rId8" w:fontKey="{62B8D5CD-5A8D-4CAA-85BB-3E3B8F8B60F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9" w:fontKey="{FC454CA4-6239-4833-9168-24246DE6D5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21BA38F0"/>
    <w:rsid w:val="21B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  <w:style w:type="paragraph" w:customStyle="1" w:styleId="5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2024-08-01T03:02:00Z</dcterms:created>
  <dc:creator>月光兔</dc:creator>
  <cp:lastModifiedBy>月光兔</cp:lastModifiedBy>
  <dcterms:modified xsi:type="dcterms:W3CDTF">2024-08-01T03:05:01Z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7F5531B9E7F34ED59D3A782B2544C108_11</vt:lpwstr>
  </property>
</Properties>
</file>