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70" w:lineRule="exact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eastAsia="方正小标宋_GBK" w:cs="宋体"/>
          <w:bCs/>
          <w:sz w:val="36"/>
          <w:szCs w:val="36"/>
        </w:rPr>
      </w:pPr>
      <w:r>
        <w:rPr>
          <w:rFonts w:hint="eastAsia" w:ascii="宋体" w:hAnsi="宋体" w:eastAsia="方正小标宋_GBK" w:cs="宋体"/>
          <w:bCs/>
          <w:sz w:val="36"/>
          <w:szCs w:val="36"/>
        </w:rPr>
        <w:t>2021年度江苏省专利转化专项计划项目</w:t>
      </w:r>
    </w:p>
    <w:p>
      <w:pPr>
        <w:spacing w:line="560" w:lineRule="exact"/>
        <w:jc w:val="center"/>
        <w:rPr>
          <w:rFonts w:ascii="宋体" w:hAnsi="宋体" w:eastAsia="方正小标宋_GBK" w:cs="宋体"/>
          <w:bCs/>
          <w:sz w:val="36"/>
          <w:szCs w:val="36"/>
        </w:rPr>
      </w:pPr>
      <w:r>
        <w:rPr>
          <w:rFonts w:hint="eastAsia" w:ascii="宋体" w:hAnsi="宋体" w:eastAsia="方正小标宋_GBK" w:cs="宋体"/>
          <w:bCs/>
          <w:sz w:val="36"/>
          <w:szCs w:val="36"/>
        </w:rPr>
        <w:t>验收拟评价等次</w:t>
      </w:r>
    </w:p>
    <w:p>
      <w:pPr>
        <w:spacing w:line="560" w:lineRule="exact"/>
        <w:jc w:val="center"/>
        <w:rPr>
          <w:rFonts w:ascii="宋体" w:hAnsi="宋体" w:eastAsia="方正小标宋_GBK" w:cs="宋体"/>
          <w:bCs/>
          <w:sz w:val="36"/>
          <w:szCs w:val="36"/>
        </w:rPr>
      </w:pPr>
    </w:p>
    <w:tbl>
      <w:tblPr>
        <w:tblStyle w:val="5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898"/>
        <w:gridCol w:w="372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项目承担</w:t>
            </w:r>
            <w:r>
              <w:rPr>
                <w:rFonts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验收拟评价等次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高校院所知识产权运营能力提升计划</w:t>
            </w: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中国药科大学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南通大学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南京理工大学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南京农业大学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常州大学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江苏科技大学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东南大学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南京邮电大学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中国矿业大学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江南大学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南京工程学院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江苏省农业科学院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南京信息工程大学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大连理工江苏研究院有限公司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98" w:type="dxa"/>
            <w:vMerge w:val="continue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扬州大学</w:t>
            </w:r>
          </w:p>
        </w:tc>
        <w:tc>
          <w:tcPr>
            <w:tcW w:w="153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98" w:type="dxa"/>
            <w:vMerge w:val="restart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专利转化重点城市引领计划</w:t>
            </w:r>
          </w:p>
        </w:tc>
        <w:tc>
          <w:tcPr>
            <w:tcW w:w="3728" w:type="dxa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徐州市人民政府</w:t>
            </w:r>
          </w:p>
        </w:tc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南通市人民政府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常州市人民政府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98" w:type="dxa"/>
            <w:vMerge w:val="continue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盐城市人民政府</w:t>
            </w:r>
          </w:p>
        </w:tc>
        <w:tc>
          <w:tcPr>
            <w:tcW w:w="153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98" w:type="dxa"/>
            <w:vMerge w:val="restart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产业知识产权运营中心发展计划</w:t>
            </w:r>
          </w:p>
        </w:tc>
        <w:tc>
          <w:tcPr>
            <w:tcW w:w="3728" w:type="dxa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苏州工业园区管理委员会</w:t>
            </w:r>
          </w:p>
        </w:tc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南京市江北新区管理委员会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徐州市经济技术开发区管理委员会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江苏常州经济开发区管理委员会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98" w:type="dxa"/>
            <w:vMerge w:val="continue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tcBorders>
              <w:bottom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无锡国家高新技术产业开发区管理委员会</w:t>
            </w:r>
          </w:p>
        </w:tc>
        <w:tc>
          <w:tcPr>
            <w:tcW w:w="153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98" w:type="dxa"/>
            <w:vMerge w:val="restart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专利转化服务平台支撑计划</w:t>
            </w:r>
          </w:p>
        </w:tc>
        <w:tc>
          <w:tcPr>
            <w:tcW w:w="3728" w:type="dxa"/>
            <w:tcBorders>
              <w:top w:val="doub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江苏省知识产权保护中心</w:t>
            </w:r>
          </w:p>
        </w:tc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苏州慧谷知识产权服务有限公司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江苏国际知识产权运营交易中心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江苏省科技资源统筹服务中心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江苏中都国脉知识产权运营有限公司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江苏智麦汇科技发展有限公司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南京中高知识产权股份有限公司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9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江苏佰腾科技有限公司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pStyle w:val="2"/>
        <w:rPr>
          <w:bCs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A1165B2"/>
    <w:rsid w:val="03BB5C30"/>
    <w:rsid w:val="0A1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ind w:firstLine="420" w:firstLineChars="20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2024-08-02T03:29:00Z</dcterms:created>
  <dc:creator>ZXJ</dc:creator>
  <cp:lastModifiedBy>ZXJ</cp:lastModifiedBy>
  <dcterms:modified xsi:type="dcterms:W3CDTF">2024-08-02T03:30:04Z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A4A70DA0925B4B3B847982F82FD9369C_11</vt:lpwstr>
  </property>
</Properties>
</file>