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18CC">
      <w:pPr>
        <w:spacing w:line="560" w:lineRule="exact"/>
        <w:rPr>
          <w:rFonts w:eastAsia="仿宋_GB2312"/>
          <w:bCs/>
          <w:kern w:val="0"/>
          <w:sz w:val="32"/>
          <w:szCs w:val="32"/>
        </w:rPr>
      </w:pPr>
    </w:p>
    <w:p w14:paraId="5B6C6E93">
      <w:pPr>
        <w:spacing w:line="560" w:lineRule="exact"/>
        <w:jc w:val="center"/>
        <w:rPr>
          <w:rFonts w:eastAsia="方正小标宋_GBK"/>
          <w:bCs/>
          <w:kern w:val="0"/>
          <w:sz w:val="44"/>
          <w:szCs w:val="44"/>
          <w:lang w:bidi="ar"/>
        </w:rPr>
      </w:pPr>
      <w:r>
        <w:rPr>
          <w:rFonts w:eastAsia="方正小标宋_GBK"/>
          <w:bCs/>
          <w:kern w:val="0"/>
          <w:sz w:val="44"/>
          <w:szCs w:val="44"/>
          <w:lang w:bidi="ar"/>
        </w:rPr>
        <w:t>连云港市</w:t>
      </w:r>
      <w:r>
        <w:rPr>
          <w:rFonts w:hint="eastAsia" w:eastAsia="方正小标宋_GBK"/>
          <w:bCs/>
          <w:kern w:val="0"/>
          <w:sz w:val="44"/>
          <w:szCs w:val="44"/>
          <w:lang w:eastAsia="zh-CN" w:bidi="ar"/>
        </w:rPr>
        <w:t>开发区</w:t>
      </w:r>
      <w:r>
        <w:rPr>
          <w:rFonts w:eastAsia="方正小标宋_GBK"/>
          <w:bCs/>
          <w:kern w:val="0"/>
          <w:sz w:val="44"/>
          <w:szCs w:val="44"/>
          <w:lang w:bidi="ar"/>
        </w:rPr>
        <w:t>高质量发展三年行动方案（2024</w:t>
      </w:r>
      <w:r>
        <w:rPr>
          <w:rFonts w:hint="eastAsia" w:eastAsia="方正小标宋_GBK"/>
          <w:bCs/>
          <w:kern w:val="0"/>
          <w:sz w:val="44"/>
          <w:szCs w:val="44"/>
          <w:lang w:bidi="ar"/>
        </w:rPr>
        <w:t>—</w:t>
      </w:r>
      <w:r>
        <w:rPr>
          <w:rFonts w:eastAsia="方正小标宋_GBK"/>
          <w:bCs/>
          <w:kern w:val="0"/>
          <w:sz w:val="44"/>
          <w:szCs w:val="44"/>
          <w:lang w:bidi="ar"/>
        </w:rPr>
        <w:t>2026年）</w:t>
      </w:r>
    </w:p>
    <w:p w14:paraId="34A8803D">
      <w:pPr>
        <w:widowControl/>
        <w:spacing w:line="560" w:lineRule="exact"/>
        <w:contextualSpacing/>
        <w:jc w:val="center"/>
        <w:rPr>
          <w:rFonts w:eastAsia="仿宋_GB2312"/>
          <w:bCs/>
          <w:kern w:val="0"/>
          <w:sz w:val="32"/>
          <w:szCs w:val="32"/>
        </w:rPr>
      </w:pPr>
    </w:p>
    <w:p w14:paraId="15FABA4C">
      <w:pPr>
        <w:widowControl/>
        <w:spacing w:line="560" w:lineRule="exact"/>
        <w:contextualSpacing/>
        <w:jc w:val="center"/>
        <w:rPr>
          <w:rFonts w:eastAsia="仿宋_GB2312"/>
          <w:bCs/>
          <w:kern w:val="0"/>
          <w:sz w:val="32"/>
          <w:szCs w:val="32"/>
        </w:rPr>
      </w:pPr>
      <w:r>
        <w:rPr>
          <w:rFonts w:eastAsia="楷体_GB2312"/>
          <w:bCs/>
          <w:kern w:val="0"/>
          <w:sz w:val="32"/>
          <w:szCs w:val="32"/>
        </w:rPr>
        <w:t>（</w:t>
      </w:r>
      <w:r>
        <w:rPr>
          <w:rFonts w:hint="eastAsia" w:eastAsia="楷体_GB2312"/>
          <w:bCs/>
          <w:kern w:val="0"/>
          <w:sz w:val="32"/>
          <w:szCs w:val="32"/>
          <w:lang w:val="en-US" w:eastAsia="zh-CN"/>
        </w:rPr>
        <w:t>征求意见</w:t>
      </w:r>
      <w:r>
        <w:rPr>
          <w:rFonts w:eastAsia="楷体_GB2312"/>
          <w:bCs/>
          <w:kern w:val="0"/>
          <w:sz w:val="32"/>
          <w:szCs w:val="32"/>
        </w:rPr>
        <w:t>稿）</w:t>
      </w:r>
    </w:p>
    <w:p w14:paraId="78E418DF">
      <w:pPr>
        <w:widowControl/>
        <w:spacing w:line="560" w:lineRule="exact"/>
        <w:contextualSpacing/>
        <w:rPr>
          <w:rFonts w:eastAsia="仿宋_GB2312"/>
          <w:bCs/>
          <w:kern w:val="0"/>
          <w:sz w:val="32"/>
          <w:szCs w:val="32"/>
        </w:rPr>
      </w:pPr>
    </w:p>
    <w:p w14:paraId="16932E85">
      <w:pPr>
        <w:spacing w:line="560" w:lineRule="exact"/>
        <w:ind w:firstLine="640" w:firstLineChars="200"/>
        <w:jc w:val="both"/>
        <w:rPr>
          <w:rFonts w:eastAsia="仿宋_GB2312"/>
          <w:bCs/>
          <w:sz w:val="32"/>
          <w:szCs w:val="32"/>
        </w:rPr>
      </w:pPr>
      <w:r>
        <w:rPr>
          <w:rFonts w:eastAsia="仿宋_GB2312"/>
          <w:bCs/>
          <w:sz w:val="32"/>
          <w:szCs w:val="32"/>
        </w:rPr>
        <w:t>为深入贯彻落实《中共中央办公厅、国务院办公厅关于深化开发区管理制度改革推动开发区高质量发展的意见》精神，推动全市省级以上开发区（含参照）强化目标导向、变革导向、质量导向，发挥开发区在全市经济和社会发展中的支撑、引领、示范作用，推进我市开发区高质量发展，制定本行动方案。</w:t>
      </w:r>
    </w:p>
    <w:p w14:paraId="413BA03D">
      <w:pPr>
        <w:spacing w:line="560" w:lineRule="exact"/>
        <w:ind w:firstLine="640" w:firstLineChars="200"/>
        <w:jc w:val="both"/>
        <w:rPr>
          <w:rFonts w:eastAsia="黑体"/>
          <w:bCs/>
          <w:kern w:val="0"/>
          <w:sz w:val="32"/>
          <w:szCs w:val="32"/>
        </w:rPr>
      </w:pPr>
      <w:r>
        <w:rPr>
          <w:rFonts w:eastAsia="黑体"/>
          <w:bCs/>
          <w:kern w:val="0"/>
          <w:sz w:val="32"/>
          <w:szCs w:val="32"/>
        </w:rPr>
        <w:t>一、总体要求</w:t>
      </w:r>
    </w:p>
    <w:p w14:paraId="57397B88">
      <w:pPr>
        <w:spacing w:line="560" w:lineRule="exact"/>
        <w:ind w:firstLine="640" w:firstLineChars="200"/>
        <w:jc w:val="both"/>
        <w:rPr>
          <w:rFonts w:eastAsia="仿宋_GB2312"/>
          <w:bCs/>
          <w:sz w:val="32"/>
          <w:szCs w:val="32"/>
        </w:rPr>
      </w:pPr>
      <w:r>
        <w:rPr>
          <w:rFonts w:eastAsia="仿宋_GB2312"/>
          <w:bCs/>
          <w:sz w:val="32"/>
          <w:szCs w:val="32"/>
        </w:rPr>
        <w:t>以习近平新时代中国特色社会主义思想为指导，深入贯彻党的二十大精神，全面贯彻新发展理念，</w:t>
      </w:r>
      <w:r>
        <w:rPr>
          <w:rFonts w:hint="eastAsia" w:eastAsia="仿宋_GB2312"/>
          <w:bCs/>
          <w:sz w:val="32"/>
          <w:szCs w:val="32"/>
          <w:lang w:val="en-US" w:eastAsia="zh-CN"/>
        </w:rPr>
        <w:t>坚持统筹发展和安全，</w:t>
      </w:r>
      <w:r>
        <w:rPr>
          <w:rFonts w:eastAsia="仿宋_GB2312"/>
          <w:bCs/>
          <w:sz w:val="32"/>
          <w:szCs w:val="32"/>
        </w:rPr>
        <w:t>以开发区管理制度改革、发展模式创新为主线，以发展实体经济、壮大综合实力为主导，以对外开放、项目招引为主业，以科技创新、绿色低碳为主引擎，以提升承载能力、优化营商环境为主支撑，加快形成经济高质量发展的动力源和优势互补的区域经济布局，</w:t>
      </w:r>
      <w:r>
        <w:rPr>
          <w:rFonts w:hint="eastAsia" w:eastAsia="仿宋_GB2312"/>
          <w:bCs/>
          <w:sz w:val="32"/>
          <w:szCs w:val="32"/>
          <w:lang w:val="en-US" w:eastAsia="zh-CN"/>
        </w:rPr>
        <w:t>深入推进安全生产治本攻坚三年行动，以高水平安全保障高质量发展，</w:t>
      </w:r>
      <w:r>
        <w:rPr>
          <w:rFonts w:eastAsia="仿宋_GB2312"/>
          <w:bCs/>
          <w:sz w:val="32"/>
          <w:szCs w:val="32"/>
        </w:rPr>
        <w:t>把开发区打造成连云港市高质量发展引领区、新质生产力发展先行区、改革开放新高地、国内外双循环交汇融合发展的主枢纽，为建设“强富美高”新港城提供坚实基础和有力保障。</w:t>
      </w:r>
    </w:p>
    <w:p w14:paraId="1B36ADA8">
      <w:pPr>
        <w:spacing w:line="560" w:lineRule="exact"/>
        <w:ind w:firstLine="640" w:firstLineChars="200"/>
        <w:jc w:val="both"/>
        <w:rPr>
          <w:rFonts w:eastAsia="黑体"/>
          <w:bCs/>
          <w:sz w:val="32"/>
          <w:szCs w:val="32"/>
        </w:rPr>
      </w:pPr>
      <w:r>
        <w:rPr>
          <w:rFonts w:eastAsia="黑体"/>
          <w:bCs/>
          <w:sz w:val="32"/>
          <w:szCs w:val="32"/>
        </w:rPr>
        <w:t>二、发展目标</w:t>
      </w:r>
    </w:p>
    <w:p w14:paraId="3F9BB38B">
      <w:pPr>
        <w:spacing w:line="560" w:lineRule="exact"/>
        <w:ind w:firstLine="640" w:firstLineChars="200"/>
        <w:jc w:val="both"/>
        <w:rPr>
          <w:rFonts w:eastAsia="仿宋_GB2312"/>
          <w:bCs/>
          <w:sz w:val="32"/>
          <w:szCs w:val="32"/>
        </w:rPr>
      </w:pPr>
      <w:r>
        <w:rPr>
          <w:rFonts w:eastAsia="仿宋_GB2312"/>
          <w:bCs/>
          <w:sz w:val="32"/>
          <w:szCs w:val="32"/>
        </w:rPr>
        <w:t>综合实力明显提升。到2026年，开发区地区生产总值</w:t>
      </w:r>
      <w:r>
        <w:rPr>
          <w:rFonts w:hint="eastAsia" w:eastAsia="仿宋_GB2312"/>
          <w:bCs/>
          <w:sz w:val="32"/>
          <w:szCs w:val="32"/>
        </w:rPr>
        <w:t>超2800亿元、力争达</w:t>
      </w:r>
      <w:r>
        <w:rPr>
          <w:rFonts w:eastAsia="仿宋_GB2312"/>
          <w:bCs/>
          <w:sz w:val="32"/>
          <w:szCs w:val="32"/>
        </w:rPr>
        <w:t>3000亿元，规上工业总产值</w:t>
      </w:r>
      <w:r>
        <w:rPr>
          <w:rFonts w:hint="eastAsia" w:eastAsia="仿宋_GB2312"/>
          <w:bCs/>
          <w:sz w:val="32"/>
          <w:szCs w:val="32"/>
        </w:rPr>
        <w:t>超</w:t>
      </w:r>
      <w:r>
        <w:rPr>
          <w:rFonts w:eastAsia="仿宋_GB2312"/>
          <w:bCs/>
          <w:sz w:val="32"/>
          <w:szCs w:val="32"/>
        </w:rPr>
        <w:t>7000亿元，固定资产投资三年超4000亿元，一般公共预算收入年均增长15%以上。</w:t>
      </w:r>
    </w:p>
    <w:p w14:paraId="3C98392A">
      <w:pPr>
        <w:spacing w:line="560" w:lineRule="exact"/>
        <w:ind w:firstLine="640" w:firstLineChars="200"/>
        <w:jc w:val="both"/>
        <w:rPr>
          <w:rFonts w:eastAsia="仿宋_GB2312"/>
          <w:bCs/>
          <w:sz w:val="32"/>
          <w:szCs w:val="32"/>
        </w:rPr>
      </w:pPr>
      <w:r>
        <w:rPr>
          <w:rFonts w:eastAsia="仿宋_GB2312"/>
          <w:bCs/>
          <w:sz w:val="32"/>
          <w:szCs w:val="32"/>
        </w:rPr>
        <w:t>项目招引取得突破。以龙头项目为牵引，每年招引3—5个百亿级项目；三年累计招引亿元以上项目达1</w:t>
      </w:r>
      <w:r>
        <w:rPr>
          <w:rFonts w:hint="eastAsia" w:eastAsia="仿宋_GB2312"/>
          <w:bCs/>
          <w:sz w:val="32"/>
          <w:szCs w:val="32"/>
        </w:rPr>
        <w:t>4</w:t>
      </w:r>
      <w:r>
        <w:rPr>
          <w:rFonts w:eastAsia="仿宋_GB2312"/>
          <w:bCs/>
          <w:sz w:val="32"/>
          <w:szCs w:val="32"/>
        </w:rPr>
        <w:t>00个，计划总投资额</w:t>
      </w:r>
      <w:r>
        <w:rPr>
          <w:rFonts w:hint="eastAsia" w:eastAsia="仿宋_GB2312"/>
          <w:bCs/>
          <w:sz w:val="32"/>
          <w:szCs w:val="32"/>
        </w:rPr>
        <w:t>超9000</w:t>
      </w:r>
      <w:r>
        <w:rPr>
          <w:rFonts w:eastAsia="仿宋_GB2312"/>
          <w:bCs/>
          <w:sz w:val="32"/>
          <w:szCs w:val="32"/>
        </w:rPr>
        <w:t>亿元。</w:t>
      </w:r>
    </w:p>
    <w:p w14:paraId="66EBDD56">
      <w:pPr>
        <w:spacing w:line="560" w:lineRule="exact"/>
        <w:ind w:firstLine="640" w:firstLineChars="200"/>
        <w:jc w:val="both"/>
        <w:rPr>
          <w:rFonts w:eastAsia="仿宋_GB2312"/>
          <w:bCs/>
          <w:sz w:val="32"/>
          <w:szCs w:val="32"/>
        </w:rPr>
      </w:pPr>
      <w:r>
        <w:rPr>
          <w:rFonts w:eastAsia="仿宋_GB2312"/>
          <w:bCs/>
          <w:sz w:val="32"/>
          <w:szCs w:val="32"/>
        </w:rPr>
        <w:t>对外开放稳中提质。</w:t>
      </w:r>
      <w:r>
        <w:rPr>
          <w:rFonts w:hint="eastAsia" w:eastAsia="仿宋_GB2312"/>
          <w:bCs/>
          <w:kern w:val="0"/>
          <w:sz w:val="32"/>
          <w:szCs w:val="32"/>
          <w:lang w:eastAsia="zh-CN"/>
        </w:rPr>
        <w:t>开发区</w:t>
      </w:r>
      <w:r>
        <w:rPr>
          <w:rFonts w:eastAsia="仿宋_GB2312"/>
          <w:bCs/>
          <w:kern w:val="0"/>
          <w:sz w:val="32"/>
          <w:szCs w:val="32"/>
        </w:rPr>
        <w:t>外资外贸占比稳定在80%以上；</w:t>
      </w:r>
      <w:r>
        <w:rPr>
          <w:rFonts w:eastAsia="仿宋_GB2312"/>
          <w:bCs/>
          <w:sz w:val="32"/>
          <w:szCs w:val="32"/>
        </w:rPr>
        <w:t>外贸两位数增长，跨境电商每年翻番，</w:t>
      </w:r>
      <w:r>
        <w:rPr>
          <w:rFonts w:eastAsia="仿宋_GB2312"/>
          <w:bCs/>
          <w:kern w:val="0"/>
          <w:sz w:val="32"/>
          <w:szCs w:val="32"/>
        </w:rPr>
        <w:t>2026年外贸总额</w:t>
      </w:r>
      <w:r>
        <w:rPr>
          <w:rFonts w:hint="eastAsia" w:eastAsia="仿宋_GB2312"/>
          <w:bCs/>
          <w:kern w:val="0"/>
          <w:sz w:val="32"/>
          <w:szCs w:val="32"/>
        </w:rPr>
        <w:t>力争</w:t>
      </w:r>
      <w:r>
        <w:rPr>
          <w:rFonts w:eastAsia="仿宋_GB2312"/>
          <w:bCs/>
          <w:kern w:val="0"/>
          <w:sz w:val="32"/>
          <w:szCs w:val="32"/>
        </w:rPr>
        <w:t>24</w:t>
      </w:r>
      <w:r>
        <w:rPr>
          <w:rFonts w:hint="eastAsia" w:eastAsia="仿宋_GB2312"/>
          <w:bCs/>
          <w:kern w:val="0"/>
          <w:sz w:val="32"/>
          <w:szCs w:val="32"/>
        </w:rPr>
        <w:t>0</w:t>
      </w:r>
      <w:r>
        <w:rPr>
          <w:rFonts w:eastAsia="仿宋_GB2312"/>
          <w:bCs/>
          <w:kern w:val="0"/>
          <w:sz w:val="32"/>
          <w:szCs w:val="32"/>
        </w:rPr>
        <w:t>亿美元，实际利用外资</w:t>
      </w:r>
      <w:r>
        <w:rPr>
          <w:rFonts w:hint="eastAsia" w:eastAsia="仿宋_GB2312"/>
          <w:bCs/>
          <w:kern w:val="0"/>
          <w:sz w:val="32"/>
          <w:szCs w:val="32"/>
        </w:rPr>
        <w:t>力争10</w:t>
      </w:r>
      <w:r>
        <w:rPr>
          <w:rFonts w:eastAsia="仿宋_GB2312"/>
          <w:bCs/>
          <w:kern w:val="0"/>
          <w:sz w:val="32"/>
          <w:szCs w:val="32"/>
        </w:rPr>
        <w:t>亿美元。</w:t>
      </w:r>
    </w:p>
    <w:p w14:paraId="682DF022">
      <w:pPr>
        <w:spacing w:line="560" w:lineRule="exact"/>
        <w:ind w:firstLine="640" w:firstLineChars="200"/>
        <w:jc w:val="both"/>
        <w:rPr>
          <w:rFonts w:eastAsia="仿宋_GB2312"/>
          <w:bCs/>
          <w:sz w:val="32"/>
          <w:szCs w:val="32"/>
        </w:rPr>
      </w:pPr>
      <w:r>
        <w:rPr>
          <w:rFonts w:eastAsia="仿宋_GB2312"/>
          <w:bCs/>
          <w:sz w:val="32"/>
          <w:szCs w:val="32"/>
        </w:rPr>
        <w:t>科技创新活力迸发。</w:t>
      </w:r>
      <w:r>
        <w:rPr>
          <w:rFonts w:eastAsia="仿宋_GB2312"/>
          <w:bCs/>
          <w:kern w:val="0"/>
          <w:sz w:val="32"/>
          <w:szCs w:val="32"/>
          <w:lang w:bidi="ar"/>
        </w:rPr>
        <w:t>到2026年</w:t>
      </w:r>
      <w:r>
        <w:rPr>
          <w:rFonts w:eastAsia="仿宋_GB2312"/>
          <w:bCs/>
          <w:sz w:val="32"/>
          <w:szCs w:val="32"/>
        </w:rPr>
        <w:t>，开发区高新技术企业达700个，高技术产业投资超700亿元，上市企业突破30家。</w:t>
      </w:r>
    </w:p>
    <w:p w14:paraId="75905794">
      <w:pPr>
        <w:spacing w:line="560" w:lineRule="exact"/>
        <w:ind w:firstLine="640" w:firstLineChars="200"/>
        <w:jc w:val="both"/>
        <w:rPr>
          <w:rFonts w:eastAsia="仿宋_GB2312"/>
          <w:bCs/>
          <w:sz w:val="32"/>
          <w:szCs w:val="32"/>
        </w:rPr>
      </w:pPr>
      <w:r>
        <w:rPr>
          <w:rFonts w:eastAsia="仿宋_GB2312"/>
          <w:bCs/>
          <w:sz w:val="32"/>
          <w:szCs w:val="32"/>
        </w:rPr>
        <w:t>争先进位成效显著。至2026年，市开发区国家级排名</w:t>
      </w:r>
      <w:r>
        <w:rPr>
          <w:rFonts w:hint="eastAsia" w:eastAsia="仿宋_GB2312"/>
          <w:bCs/>
          <w:sz w:val="32"/>
          <w:szCs w:val="32"/>
        </w:rPr>
        <w:t>力争</w:t>
      </w:r>
      <w:r>
        <w:rPr>
          <w:rFonts w:eastAsia="仿宋_GB2312"/>
          <w:bCs/>
          <w:sz w:val="32"/>
          <w:szCs w:val="32"/>
        </w:rPr>
        <w:t>进前50，省级</w:t>
      </w:r>
      <w:r>
        <w:rPr>
          <w:rFonts w:hint="eastAsia" w:eastAsia="仿宋_GB2312"/>
          <w:bCs/>
          <w:sz w:val="32"/>
          <w:szCs w:val="32"/>
        </w:rPr>
        <w:t>力争</w:t>
      </w:r>
      <w:r>
        <w:rPr>
          <w:rFonts w:eastAsia="仿宋_GB2312"/>
          <w:bCs/>
          <w:sz w:val="32"/>
          <w:szCs w:val="32"/>
        </w:rPr>
        <w:t>进前16；徐圩经开区省级排名</w:t>
      </w:r>
      <w:r>
        <w:rPr>
          <w:rFonts w:hint="eastAsia" w:eastAsia="仿宋_GB2312"/>
          <w:bCs/>
          <w:sz w:val="32"/>
          <w:szCs w:val="32"/>
        </w:rPr>
        <w:t>力争</w:t>
      </w:r>
      <w:r>
        <w:rPr>
          <w:rFonts w:eastAsia="仿宋_GB2312"/>
          <w:bCs/>
          <w:sz w:val="32"/>
          <w:szCs w:val="32"/>
        </w:rPr>
        <w:t>进前30；其余省级开发区均</w:t>
      </w:r>
      <w:r>
        <w:rPr>
          <w:rFonts w:hint="eastAsia" w:eastAsia="仿宋_GB2312"/>
          <w:bCs/>
          <w:sz w:val="32"/>
          <w:szCs w:val="32"/>
        </w:rPr>
        <w:t>力争</w:t>
      </w:r>
      <w:r>
        <w:rPr>
          <w:rFonts w:eastAsia="仿宋_GB2312"/>
          <w:bCs/>
          <w:sz w:val="32"/>
          <w:szCs w:val="32"/>
        </w:rPr>
        <w:t>进前60；市高新区、东海高新区在全国、全省排名分别进前</w:t>
      </w:r>
      <w:r>
        <w:rPr>
          <w:rFonts w:hint="eastAsia" w:eastAsia="仿宋_GB2312"/>
          <w:bCs/>
          <w:sz w:val="32"/>
          <w:szCs w:val="32"/>
        </w:rPr>
        <w:t>6</w:t>
      </w:r>
      <w:r>
        <w:rPr>
          <w:rFonts w:eastAsia="仿宋_GB2312"/>
          <w:bCs/>
          <w:sz w:val="32"/>
          <w:szCs w:val="32"/>
        </w:rPr>
        <w:t>0、4</w:t>
      </w:r>
      <w:r>
        <w:rPr>
          <w:rFonts w:hint="eastAsia" w:eastAsia="仿宋_GB2312"/>
          <w:bCs/>
          <w:sz w:val="32"/>
          <w:szCs w:val="32"/>
        </w:rPr>
        <w:t>0</w:t>
      </w:r>
      <w:r>
        <w:rPr>
          <w:rFonts w:eastAsia="仿宋_GB2312"/>
          <w:bCs/>
          <w:sz w:val="32"/>
          <w:szCs w:val="32"/>
        </w:rPr>
        <w:t>位。</w:t>
      </w:r>
    </w:p>
    <w:p w14:paraId="2E0C9845">
      <w:pPr>
        <w:spacing w:line="560" w:lineRule="exact"/>
        <w:ind w:firstLine="640" w:firstLineChars="200"/>
        <w:jc w:val="both"/>
        <w:rPr>
          <w:rFonts w:eastAsia="黑体"/>
          <w:bCs/>
          <w:kern w:val="0"/>
          <w:sz w:val="32"/>
          <w:szCs w:val="32"/>
        </w:rPr>
      </w:pPr>
      <w:r>
        <w:rPr>
          <w:rFonts w:eastAsia="黑体"/>
          <w:bCs/>
          <w:kern w:val="0"/>
          <w:sz w:val="32"/>
          <w:szCs w:val="32"/>
        </w:rPr>
        <w:t>三、主要任务</w:t>
      </w:r>
    </w:p>
    <w:p w14:paraId="0378A54D">
      <w:pPr>
        <w:spacing w:line="560" w:lineRule="exact"/>
        <w:ind w:firstLine="640" w:firstLineChars="200"/>
        <w:jc w:val="both"/>
        <w:rPr>
          <w:rFonts w:eastAsia="楷体_GB2312"/>
          <w:bCs/>
          <w:sz w:val="32"/>
          <w:szCs w:val="32"/>
        </w:rPr>
      </w:pPr>
      <w:r>
        <w:rPr>
          <w:rFonts w:eastAsia="楷体_GB2312"/>
          <w:bCs/>
          <w:sz w:val="32"/>
          <w:szCs w:val="32"/>
        </w:rPr>
        <w:t>（一）实施“经济发展转型升级”攻坚行动</w:t>
      </w:r>
      <w:r>
        <w:rPr>
          <w:rFonts w:hint="eastAsia" w:eastAsia="楷体_GB2312"/>
          <w:bCs/>
          <w:sz w:val="32"/>
          <w:szCs w:val="32"/>
        </w:rPr>
        <w:t>。</w:t>
      </w:r>
    </w:p>
    <w:p w14:paraId="44F360ED">
      <w:pPr>
        <w:spacing w:line="560" w:lineRule="exact"/>
        <w:ind w:firstLine="640" w:firstLineChars="200"/>
        <w:jc w:val="both"/>
        <w:rPr>
          <w:rFonts w:eastAsia="仿宋_GB2312"/>
          <w:bCs/>
          <w:sz w:val="32"/>
          <w:szCs w:val="32"/>
        </w:rPr>
      </w:pPr>
      <w:r>
        <w:rPr>
          <w:rFonts w:eastAsia="仿宋_GB2312"/>
          <w:bCs/>
          <w:sz w:val="32"/>
          <w:szCs w:val="32"/>
        </w:rPr>
        <w:t>以招商引资和项目建设为抓手，加快构建现代化产业体系，推动</w:t>
      </w:r>
      <w:r>
        <w:rPr>
          <w:rFonts w:hint="eastAsia" w:eastAsia="仿宋_GB2312"/>
          <w:bCs/>
          <w:sz w:val="32"/>
          <w:szCs w:val="32"/>
          <w:lang w:eastAsia="zh-CN"/>
        </w:rPr>
        <w:t>开发区</w:t>
      </w:r>
      <w:r>
        <w:rPr>
          <w:rFonts w:eastAsia="仿宋_GB2312"/>
          <w:bCs/>
          <w:sz w:val="32"/>
          <w:szCs w:val="32"/>
        </w:rPr>
        <w:t>项目集中、企业集群、产业集聚，转型升级取得明显进展，综合发展水平大幅提升。</w:t>
      </w:r>
    </w:p>
    <w:p w14:paraId="3D34D027">
      <w:pPr>
        <w:spacing w:line="560" w:lineRule="exact"/>
        <w:ind w:firstLine="640" w:firstLineChars="200"/>
        <w:jc w:val="both"/>
        <w:rPr>
          <w:rFonts w:eastAsia="仿宋_GB2312"/>
          <w:bCs/>
          <w:sz w:val="32"/>
          <w:szCs w:val="32"/>
        </w:rPr>
      </w:pPr>
      <w:r>
        <w:rPr>
          <w:rFonts w:eastAsia="仿宋_GB2312"/>
          <w:bCs/>
          <w:sz w:val="32"/>
          <w:szCs w:val="32"/>
        </w:rPr>
        <w:t>1.推进综合实力提升。以项目投入带动产业发展，提升园区实力推动全市“后发先至”。至2026年，产出方面，徐圩力争实现</w:t>
      </w:r>
      <w:r>
        <w:rPr>
          <w:rFonts w:hint="eastAsia" w:eastAsia="仿宋_GB2312"/>
          <w:bCs/>
          <w:sz w:val="32"/>
          <w:szCs w:val="32"/>
        </w:rPr>
        <w:t>地区</w:t>
      </w:r>
      <w:r>
        <w:rPr>
          <w:rFonts w:eastAsia="仿宋_GB2312"/>
          <w:bCs/>
          <w:sz w:val="32"/>
          <w:szCs w:val="32"/>
        </w:rPr>
        <w:t>生产总值700亿元，</w:t>
      </w:r>
      <w:r>
        <w:rPr>
          <w:rFonts w:hint="eastAsia" w:eastAsia="仿宋_GB2312"/>
          <w:bCs/>
          <w:sz w:val="32"/>
          <w:szCs w:val="32"/>
        </w:rPr>
        <w:t>市开发区</w:t>
      </w:r>
      <w:r>
        <w:rPr>
          <w:rFonts w:eastAsia="仿宋_GB2312"/>
          <w:bCs/>
          <w:sz w:val="32"/>
          <w:szCs w:val="32"/>
        </w:rPr>
        <w:t>力争</w:t>
      </w:r>
      <w:r>
        <w:rPr>
          <w:rFonts w:hint="eastAsia" w:eastAsia="仿宋_GB2312"/>
          <w:bCs/>
          <w:sz w:val="32"/>
          <w:szCs w:val="32"/>
        </w:rPr>
        <w:t>650</w:t>
      </w:r>
      <w:r>
        <w:rPr>
          <w:rFonts w:eastAsia="仿宋_GB2312"/>
          <w:bCs/>
          <w:sz w:val="32"/>
          <w:szCs w:val="32"/>
        </w:rPr>
        <w:t>亿元</w:t>
      </w:r>
      <w:r>
        <w:rPr>
          <w:rFonts w:hint="eastAsia" w:eastAsia="仿宋_GB2312"/>
          <w:bCs/>
          <w:sz w:val="32"/>
          <w:szCs w:val="32"/>
        </w:rPr>
        <w:t>，</w:t>
      </w:r>
      <w:r>
        <w:rPr>
          <w:rFonts w:eastAsia="仿宋_GB2312"/>
          <w:bCs/>
          <w:sz w:val="32"/>
          <w:szCs w:val="32"/>
        </w:rPr>
        <w:t>市高新区、赣榆海洋经济开发区</w:t>
      </w:r>
      <w:r>
        <w:rPr>
          <w:rFonts w:hint="eastAsia" w:eastAsia="仿宋_GB2312"/>
          <w:bCs/>
          <w:sz w:val="32"/>
          <w:szCs w:val="32"/>
        </w:rPr>
        <w:t>超过</w:t>
      </w:r>
      <w:r>
        <w:rPr>
          <w:rFonts w:eastAsia="仿宋_GB2312"/>
          <w:bCs/>
          <w:sz w:val="32"/>
          <w:szCs w:val="32"/>
        </w:rPr>
        <w:t>250亿元，东海高新区、东海经开区力争实现200亿元，其他开发区力争实现100亿元。固定资产投资方面，徐圩年均投入400</w:t>
      </w:r>
      <w:r>
        <w:rPr>
          <w:rFonts w:hint="eastAsia" w:eastAsia="仿宋_GB2312"/>
          <w:bCs/>
          <w:sz w:val="32"/>
          <w:szCs w:val="32"/>
        </w:rPr>
        <w:t>—</w:t>
      </w:r>
      <w:r>
        <w:rPr>
          <w:rFonts w:eastAsia="仿宋_GB2312"/>
          <w:bCs/>
          <w:sz w:val="32"/>
          <w:szCs w:val="32"/>
        </w:rPr>
        <w:t>500亿元，市开发区200</w:t>
      </w:r>
      <w:r>
        <w:rPr>
          <w:rFonts w:hint="eastAsia" w:eastAsia="仿宋_GB2312"/>
          <w:bCs/>
          <w:sz w:val="32"/>
          <w:szCs w:val="32"/>
        </w:rPr>
        <w:t>—</w:t>
      </w:r>
      <w:r>
        <w:rPr>
          <w:rFonts w:eastAsia="仿宋_GB2312"/>
          <w:bCs/>
          <w:sz w:val="32"/>
          <w:szCs w:val="32"/>
        </w:rPr>
        <w:t>300亿元，市高新区2026年投入超150亿元，灌云两开发区约100亿元，其他开发区投入60</w:t>
      </w:r>
      <w:r>
        <w:rPr>
          <w:rFonts w:hint="eastAsia" w:eastAsia="仿宋_GB2312"/>
          <w:bCs/>
          <w:sz w:val="32"/>
          <w:szCs w:val="32"/>
        </w:rPr>
        <w:t>—</w:t>
      </w:r>
      <w:r>
        <w:rPr>
          <w:rFonts w:eastAsia="仿宋_GB2312"/>
          <w:bCs/>
          <w:sz w:val="32"/>
          <w:szCs w:val="32"/>
        </w:rPr>
        <w:t>80亿元。产业方面，徐圩力争实现规上工业总产值3000亿元，市开发区力争实现1500亿元，市高新区、赣榆海洋经济开发区</w:t>
      </w:r>
      <w:r>
        <w:rPr>
          <w:rFonts w:hint="eastAsia" w:eastAsia="仿宋_GB2312"/>
          <w:bCs/>
          <w:sz w:val="32"/>
          <w:szCs w:val="32"/>
        </w:rPr>
        <w:t>分别</w:t>
      </w:r>
      <w:r>
        <w:rPr>
          <w:rFonts w:eastAsia="仿宋_GB2312"/>
          <w:bCs/>
          <w:sz w:val="32"/>
          <w:szCs w:val="32"/>
        </w:rPr>
        <w:t>超500亿元，连云经开区、连云港化学工业园</w:t>
      </w:r>
      <w:r>
        <w:rPr>
          <w:rFonts w:hint="eastAsia" w:eastAsia="仿宋_GB2312"/>
          <w:bCs/>
          <w:sz w:val="32"/>
          <w:szCs w:val="32"/>
        </w:rPr>
        <w:t>分别</w:t>
      </w:r>
      <w:r>
        <w:rPr>
          <w:rFonts w:eastAsia="仿宋_GB2312"/>
          <w:bCs/>
          <w:sz w:val="32"/>
          <w:szCs w:val="32"/>
        </w:rPr>
        <w:t>超350亿元，东海两园区</w:t>
      </w:r>
      <w:r>
        <w:rPr>
          <w:rFonts w:hint="eastAsia" w:eastAsia="仿宋_GB2312"/>
          <w:bCs/>
          <w:sz w:val="32"/>
          <w:szCs w:val="32"/>
        </w:rPr>
        <w:t>、赣榆经开区分别</w:t>
      </w:r>
      <w:r>
        <w:rPr>
          <w:rFonts w:eastAsia="仿宋_GB2312"/>
          <w:bCs/>
          <w:sz w:val="32"/>
          <w:szCs w:val="32"/>
        </w:rPr>
        <w:t>超200亿元，其他开发区力争实现150亿元。</w:t>
      </w:r>
    </w:p>
    <w:p w14:paraId="054B51E0">
      <w:pPr>
        <w:spacing w:line="560" w:lineRule="exact"/>
        <w:ind w:firstLine="640" w:firstLineChars="200"/>
        <w:jc w:val="both"/>
        <w:rPr>
          <w:rFonts w:eastAsia="仿宋_GB2312"/>
          <w:bCs/>
          <w:sz w:val="32"/>
          <w:szCs w:val="32"/>
        </w:rPr>
      </w:pPr>
      <w:r>
        <w:rPr>
          <w:rFonts w:eastAsia="仿宋_GB2312"/>
          <w:bCs/>
          <w:sz w:val="32"/>
          <w:szCs w:val="32"/>
        </w:rPr>
        <w:t>2.推进产业能级提升。统筹产业与资源，明确园区定位。省级以上开发区重点培育2</w:t>
      </w:r>
      <w:r>
        <w:rPr>
          <w:rFonts w:hint="eastAsia" w:eastAsia="仿宋_GB2312"/>
          <w:bCs/>
          <w:sz w:val="32"/>
          <w:szCs w:val="32"/>
        </w:rPr>
        <w:t>—</w:t>
      </w:r>
      <w:r>
        <w:rPr>
          <w:rFonts w:eastAsia="仿宋_GB2312"/>
          <w:bCs/>
          <w:sz w:val="32"/>
          <w:szCs w:val="32"/>
        </w:rPr>
        <w:t>3个主导产业，打造连云港特色产业地标。徐圩联动其他园区建设万亿级石化产业集群，市开发区培育新医药、新材料等千亿级产业集群，各开发区制定千亿级园区发展规划。强化园区作用，构建创新网络。发挥园区在产业链中的关键作用，依托主导产业构建创新网络，推动制造业转型升级和新兴产业集群发展。支持开发区参与先进制造业集群和新型工业化示范区建设。推进平台建设，集聚产业项目。加快海洋装备、精密制造、智能装备、船舶修造等平台建设，招引流体装卸装备项目，形成产业集聚。完成大科学装置调试，推进燃气轮机产业园建设。深化南北合作，推动产业转移。加强无锡连云港、江阴灌云、惠山赣榆等工业园区的合作，谋划蠡园与连云、锡山与东海经开区合作，承接苏南产业转移，创建省级创新试点和特色园区。</w:t>
      </w:r>
      <w:r>
        <w:rPr>
          <w:rFonts w:eastAsia="楷体_GB2312"/>
          <w:bCs/>
          <w:sz w:val="32"/>
          <w:szCs w:val="32"/>
        </w:rPr>
        <w:t>（市工信局、市发改委、市商务局、市自然资源和规划局、市科技局按职责分工负责，</w:t>
      </w:r>
      <w:r>
        <w:rPr>
          <w:rFonts w:hint="eastAsia" w:eastAsia="楷体_GB2312"/>
          <w:sz w:val="32"/>
          <w:szCs w:val="32"/>
        </w:rPr>
        <w:t>各县区</w:t>
      </w:r>
      <w:r>
        <w:rPr>
          <w:rFonts w:eastAsia="楷体_GB2312"/>
          <w:sz w:val="32"/>
          <w:szCs w:val="32"/>
        </w:rPr>
        <w:t>人民政府、</w:t>
      </w:r>
      <w:r>
        <w:rPr>
          <w:rFonts w:hint="eastAsia" w:eastAsia="楷体_GB2312"/>
          <w:sz w:val="32"/>
          <w:szCs w:val="32"/>
        </w:rPr>
        <w:t>功能板块管委会</w:t>
      </w:r>
      <w:r>
        <w:rPr>
          <w:rFonts w:eastAsia="楷体_GB2312"/>
          <w:sz w:val="32"/>
          <w:szCs w:val="32"/>
        </w:rPr>
        <w:t>负责实施</w:t>
      </w:r>
      <w:r>
        <w:rPr>
          <w:rFonts w:hint="eastAsia" w:eastAsia="楷体_GB2312"/>
          <w:sz w:val="32"/>
          <w:szCs w:val="32"/>
        </w:rPr>
        <w:t>。</w:t>
      </w:r>
      <w:r>
        <w:rPr>
          <w:rFonts w:eastAsia="楷体_GB2312"/>
          <w:bCs/>
          <w:sz w:val="32"/>
          <w:szCs w:val="32"/>
        </w:rPr>
        <w:t>以下任务均需各县区、功能板块落实，不再单独列出）</w:t>
      </w:r>
    </w:p>
    <w:p w14:paraId="332FA227">
      <w:pPr>
        <w:spacing w:line="560" w:lineRule="exact"/>
        <w:ind w:firstLine="640" w:firstLineChars="200"/>
        <w:jc w:val="both"/>
        <w:rPr>
          <w:rFonts w:eastAsia="仿宋_GB2312"/>
          <w:bCs/>
          <w:sz w:val="32"/>
          <w:szCs w:val="32"/>
        </w:rPr>
      </w:pPr>
      <w:r>
        <w:rPr>
          <w:rFonts w:eastAsia="仿宋_GB2312"/>
          <w:bCs/>
          <w:kern w:val="0"/>
          <w:sz w:val="32"/>
          <w:szCs w:val="32"/>
        </w:rPr>
        <w:t>3.推进</w:t>
      </w:r>
      <w:r>
        <w:rPr>
          <w:rFonts w:eastAsia="仿宋_GB2312"/>
          <w:bCs/>
          <w:kern w:val="0"/>
          <w:sz w:val="32"/>
          <w:szCs w:val="32"/>
          <w:lang w:bidi="ar"/>
        </w:rPr>
        <w:t>绿色低碳转型。支持开发区创建生态文明建设示范区，推进绿色工厂建设，实现集约化、无害化、洁净化、资源化、低碳化生产。打造“无废城市”园区品牌，优化能源结构，推动绿色、低碳产业发展。</w:t>
      </w:r>
      <w:r>
        <w:rPr>
          <w:rFonts w:eastAsia="仿宋_GB2312"/>
          <w:bCs/>
          <w:color w:val="auto"/>
          <w:kern w:val="0"/>
          <w:sz w:val="32"/>
          <w:szCs w:val="32"/>
          <w:highlight w:val="none"/>
          <w:lang w:bidi="ar"/>
        </w:rPr>
        <w:t>支持园区招引培育绿色低碳产业，降低单位产值能耗，控制煤炭消费总量</w:t>
      </w:r>
      <w:r>
        <w:rPr>
          <w:rFonts w:hint="eastAsia" w:eastAsia="仿宋_GB2312"/>
          <w:bCs/>
          <w:color w:val="auto"/>
          <w:kern w:val="0"/>
          <w:sz w:val="32"/>
          <w:szCs w:val="32"/>
          <w:highlight w:val="none"/>
          <w:lang w:eastAsia="zh-CN" w:bidi="ar"/>
        </w:rPr>
        <w:t>，</w:t>
      </w:r>
      <w:r>
        <w:rPr>
          <w:rFonts w:eastAsia="仿宋_GB2312"/>
          <w:bCs/>
          <w:color w:val="auto"/>
          <w:kern w:val="0"/>
          <w:sz w:val="32"/>
          <w:szCs w:val="32"/>
          <w:highlight w:val="none"/>
          <w:lang w:bidi="ar"/>
        </w:rPr>
        <w:t>发展高端化工新材料</w:t>
      </w:r>
      <w:r>
        <w:rPr>
          <w:rFonts w:hint="eastAsia" w:eastAsia="仿宋_GB2312"/>
          <w:bCs/>
          <w:color w:val="auto"/>
          <w:kern w:val="0"/>
          <w:sz w:val="32"/>
          <w:szCs w:val="32"/>
          <w:highlight w:val="none"/>
          <w:lang w:eastAsia="zh-CN" w:bidi="ar"/>
        </w:rPr>
        <w:t>。</w:t>
      </w:r>
      <w:r>
        <w:rPr>
          <w:rFonts w:eastAsia="仿宋_GB2312"/>
          <w:bCs/>
          <w:kern w:val="0"/>
          <w:sz w:val="32"/>
          <w:szCs w:val="32"/>
          <w:lang w:bidi="ar"/>
        </w:rPr>
        <w:t>发展绿色金融，创新绿色金融产品，推动绿色信贷在园区落地。探索绿电交易试点，鼓励企业购买绿电。开展清洁生产改造，确保减排任务完成。挖掘可再生能源利用水平，推广蓄冷蓄热技术，提高能源利用效率。建立碳减排激励约束机制，引导新主体参与市场，推动新业态发展。</w:t>
      </w:r>
      <w:r>
        <w:rPr>
          <w:rFonts w:eastAsia="楷体_GB2312"/>
          <w:bCs/>
          <w:sz w:val="32"/>
          <w:szCs w:val="32"/>
        </w:rPr>
        <w:t>（市发改委、市生态环境局、市科技局、市自然资源和规划局、市工信局、连云港金融监管分局、市供电公司按职责分工负责）</w:t>
      </w:r>
    </w:p>
    <w:p w14:paraId="1A35E3C9">
      <w:pPr>
        <w:spacing w:line="560" w:lineRule="exact"/>
        <w:ind w:firstLine="640" w:firstLineChars="200"/>
        <w:jc w:val="both"/>
        <w:rPr>
          <w:rFonts w:eastAsia="仿宋_GB2312"/>
          <w:bCs/>
          <w:sz w:val="32"/>
          <w:szCs w:val="32"/>
        </w:rPr>
      </w:pPr>
      <w:r>
        <w:rPr>
          <w:rFonts w:eastAsia="仿宋_GB2312"/>
          <w:bCs/>
          <w:sz w:val="32"/>
          <w:szCs w:val="32"/>
        </w:rPr>
        <w:t>4.推进数字发展赋能。把数字经济作为开发区转型关键增量，推动开发区高质量发展数字经济。支持园区建设数字产业载体，探索创建市级</w:t>
      </w:r>
      <w:r>
        <w:rPr>
          <w:rFonts w:eastAsia="仿宋_GB2312"/>
          <w:bCs/>
          <w:kern w:val="0"/>
          <w:sz w:val="32"/>
          <w:szCs w:val="32"/>
          <w:lang w:bidi="ar"/>
        </w:rPr>
        <w:t>数字经济特色</w:t>
      </w:r>
      <w:r>
        <w:rPr>
          <w:rFonts w:eastAsia="仿宋_GB2312"/>
          <w:bCs/>
          <w:sz w:val="32"/>
          <w:szCs w:val="32"/>
        </w:rPr>
        <w:t>产业园，力争打造1个省级产业园。发展大数据、云计算、人工智能、智算中心等数字产业，引导创新要素向开发区集聚。支持开发区在政府服务、城市管理等领域拓展智慧化应用，提升管理和服务能力。加快锡连工业园、灌云经开区光谷产业园和</w:t>
      </w:r>
      <w:r>
        <w:rPr>
          <w:rFonts w:hint="eastAsia" w:eastAsia="仿宋_GB2312"/>
          <w:bCs/>
          <w:sz w:val="32"/>
          <w:szCs w:val="32"/>
        </w:rPr>
        <w:t>江苏省太仓灌南高新技术产业园</w:t>
      </w:r>
      <w:r>
        <w:rPr>
          <w:rFonts w:eastAsia="仿宋_GB2312"/>
          <w:bCs/>
          <w:sz w:val="32"/>
          <w:szCs w:val="32"/>
        </w:rPr>
        <w:t>等园区发展，推动市高新区省级软件和信息技术服务产业园建设，招引培育大数据企业，共建数字产业生态圈。</w:t>
      </w:r>
      <w:r>
        <w:rPr>
          <w:rFonts w:eastAsia="楷体_GB2312"/>
          <w:bCs/>
          <w:sz w:val="32"/>
          <w:szCs w:val="32"/>
        </w:rPr>
        <w:t>（市工信局、市数据局、市发改委、市商务局、市科技局按职责分工负责）</w:t>
      </w:r>
    </w:p>
    <w:p w14:paraId="7E4D1DB0">
      <w:pPr>
        <w:spacing w:line="560" w:lineRule="exact"/>
        <w:ind w:firstLine="640" w:firstLineChars="200"/>
        <w:jc w:val="both"/>
        <w:rPr>
          <w:rFonts w:eastAsia="楷体_GB2312"/>
          <w:bCs/>
          <w:sz w:val="32"/>
          <w:szCs w:val="32"/>
        </w:rPr>
      </w:pPr>
      <w:r>
        <w:rPr>
          <w:rFonts w:eastAsia="楷体_GB2312"/>
          <w:bCs/>
          <w:sz w:val="32"/>
          <w:szCs w:val="32"/>
        </w:rPr>
        <w:t>（二）实施“招商引资巩固增效”攻坚行动</w:t>
      </w:r>
      <w:r>
        <w:rPr>
          <w:rFonts w:hint="eastAsia" w:eastAsia="楷体_GB2312"/>
          <w:bCs/>
          <w:sz w:val="32"/>
          <w:szCs w:val="32"/>
        </w:rPr>
        <w:t>。</w:t>
      </w:r>
    </w:p>
    <w:p w14:paraId="367F5341">
      <w:pPr>
        <w:spacing w:line="560" w:lineRule="exact"/>
        <w:ind w:firstLine="640" w:firstLineChars="200"/>
        <w:jc w:val="both"/>
        <w:rPr>
          <w:rFonts w:eastAsia="仿宋_GB2312"/>
          <w:bCs/>
          <w:sz w:val="32"/>
          <w:szCs w:val="32"/>
        </w:rPr>
      </w:pPr>
      <w:r>
        <w:rPr>
          <w:rFonts w:eastAsia="仿宋_GB2312"/>
          <w:bCs/>
          <w:sz w:val="32"/>
          <w:szCs w:val="32"/>
        </w:rPr>
        <w:t>持续加强项目招引，突出产业链强化与拓展，统筹对外招引与对内培育，强化专业招商与园区联动，优化平台载体，扩大引资规模，推动更多优质项目在园区落地投产、发展壮大。</w:t>
      </w:r>
    </w:p>
    <w:p w14:paraId="45133327">
      <w:pPr>
        <w:spacing w:line="560" w:lineRule="exact"/>
        <w:ind w:firstLine="640" w:firstLineChars="200"/>
        <w:jc w:val="both"/>
        <w:rPr>
          <w:rFonts w:eastAsia="仿宋_GB2312"/>
          <w:bCs/>
          <w:kern w:val="0"/>
          <w:sz w:val="32"/>
          <w:szCs w:val="32"/>
        </w:rPr>
      </w:pPr>
      <w:r>
        <w:rPr>
          <w:rFonts w:eastAsia="仿宋_GB2312"/>
          <w:bCs/>
          <w:kern w:val="0"/>
          <w:sz w:val="32"/>
          <w:szCs w:val="32"/>
        </w:rPr>
        <w:t>5.主攻产业链招商。</w:t>
      </w:r>
      <w:r>
        <w:rPr>
          <w:rFonts w:eastAsia="仿宋_GB2312"/>
          <w:bCs/>
          <w:sz w:val="32"/>
          <w:szCs w:val="32"/>
        </w:rPr>
        <w:t>更高标准实施“432”计划与“十百千”行动，聚焦新医药、新材料、新能源、装备制造、石化产业和现代农业，加大产业链招商和以商引商力度。立足园区资源，聚焦主导产业，梳理目标企业和项目清单，重点招引产业链引擎性和关键配套项目。谋划未来网络等新风口项目，打造战略性新兴产业集群。瞄准未来发展方向，招引各类市场主体，竞逐新赛道。梳理产业招商图谱，确定强链、延链、补链目标，完成招商地图编制。推动存量企业增资扩产，实现技术创新和产能扩新。补齐短板，拉长长板，锻造新板，加快项目集聚、企业集群、产业成带。到2026年，一半以上省级</w:t>
      </w:r>
      <w:r>
        <w:rPr>
          <w:rFonts w:hint="eastAsia" w:eastAsia="仿宋_GB2312"/>
          <w:bCs/>
          <w:sz w:val="32"/>
          <w:szCs w:val="32"/>
          <w:lang w:eastAsia="zh-CN"/>
        </w:rPr>
        <w:t>开发区</w:t>
      </w:r>
      <w:r>
        <w:rPr>
          <w:rFonts w:eastAsia="仿宋_GB2312"/>
          <w:bCs/>
          <w:sz w:val="32"/>
          <w:szCs w:val="32"/>
        </w:rPr>
        <w:t>形成百亿级特色产业。</w:t>
      </w:r>
      <w:r>
        <w:rPr>
          <w:rFonts w:eastAsia="楷体_GB2312"/>
          <w:bCs/>
          <w:sz w:val="32"/>
          <w:szCs w:val="32"/>
        </w:rPr>
        <w:t>（市商务局、市发改委、市工信局按职责分工负责）</w:t>
      </w:r>
    </w:p>
    <w:p w14:paraId="398093CE">
      <w:pPr>
        <w:spacing w:line="560" w:lineRule="exact"/>
        <w:ind w:firstLine="640" w:firstLineChars="200"/>
        <w:jc w:val="both"/>
        <w:rPr>
          <w:rFonts w:eastAsia="楷体_GB2312"/>
          <w:bCs/>
          <w:sz w:val="32"/>
          <w:szCs w:val="32"/>
        </w:rPr>
      </w:pPr>
      <w:r>
        <w:rPr>
          <w:rFonts w:eastAsia="仿宋_GB2312"/>
          <w:bCs/>
          <w:kern w:val="0"/>
          <w:sz w:val="32"/>
          <w:szCs w:val="32"/>
        </w:rPr>
        <w:t>6.</w:t>
      </w:r>
      <w:r>
        <w:rPr>
          <w:rFonts w:eastAsia="仿宋_GB2312"/>
          <w:bCs/>
          <w:kern w:val="0"/>
          <w:sz w:val="32"/>
          <w:szCs w:val="32"/>
          <w:lang w:bidi="ar"/>
        </w:rPr>
        <w:t>强化专业化招商。</w:t>
      </w:r>
      <w:r>
        <w:rPr>
          <w:rFonts w:eastAsia="仿宋_GB2312"/>
          <w:bCs/>
          <w:sz w:val="32"/>
          <w:szCs w:val="32"/>
        </w:rPr>
        <w:t>密切联系海内外投资促进机构、商会等，支持境内外招商引资、参会参展，邀请</w:t>
      </w:r>
      <w:r>
        <w:rPr>
          <w:rFonts w:hint="eastAsia" w:eastAsia="仿宋_GB2312"/>
          <w:bCs/>
          <w:sz w:val="32"/>
          <w:szCs w:val="32"/>
        </w:rPr>
        <w:t>客</w:t>
      </w:r>
      <w:r>
        <w:rPr>
          <w:rFonts w:eastAsia="仿宋_GB2312"/>
          <w:bCs/>
          <w:sz w:val="32"/>
          <w:szCs w:val="32"/>
        </w:rPr>
        <w:t>商投资洽谈，完善招商网络。健全专业化招商网络。引进培育招商人才，提升招商水平。强化招商结果运用，以业绩论英雄。整合</w:t>
      </w:r>
      <w:r>
        <w:rPr>
          <w:rFonts w:hint="eastAsia" w:eastAsia="仿宋_GB2312"/>
          <w:bCs/>
          <w:sz w:val="32"/>
          <w:szCs w:val="32"/>
          <w:lang w:eastAsia="zh-CN"/>
        </w:rPr>
        <w:t>开发区</w:t>
      </w:r>
      <w:r>
        <w:rPr>
          <w:rFonts w:eastAsia="仿宋_GB2312"/>
          <w:bCs/>
          <w:sz w:val="32"/>
          <w:szCs w:val="32"/>
        </w:rPr>
        <w:t>资源，实现招商引资“一盘棋”。推进开发区成立招商公司，实行雇员制招商，市场化专业招商人员占比不低于50%。制定奖励激励办法，激发招商动力。依托专业机构、科研机构等社会力量，加强招商引资合作。密切与境内外政府、商协会等联系，探索委托招商并给予奖励。依托项目信息系统，用好项目信息。提高项目落地决策水平，引进咨询机构，科学、审慎评估项目、提供建议。</w:t>
      </w:r>
      <w:r>
        <w:rPr>
          <w:rFonts w:eastAsia="楷体_GB2312"/>
          <w:bCs/>
          <w:sz w:val="32"/>
          <w:szCs w:val="32"/>
        </w:rPr>
        <w:t>（市商务局、市发改委、市委编办按职责分工负责）</w:t>
      </w:r>
    </w:p>
    <w:p w14:paraId="5E4399E3">
      <w:pPr>
        <w:spacing w:line="560" w:lineRule="exact"/>
        <w:ind w:firstLine="640" w:firstLineChars="200"/>
        <w:jc w:val="both"/>
        <w:rPr>
          <w:rFonts w:eastAsia="楷体_GB2312"/>
          <w:bCs/>
          <w:sz w:val="32"/>
          <w:szCs w:val="32"/>
        </w:rPr>
      </w:pPr>
      <w:r>
        <w:rPr>
          <w:rFonts w:hint="eastAsia" w:eastAsia="仿宋_GB2312"/>
          <w:bCs/>
          <w:kern w:val="0"/>
          <w:sz w:val="32"/>
          <w:szCs w:val="32"/>
        </w:rPr>
        <w:t>7</w:t>
      </w:r>
      <w:r>
        <w:rPr>
          <w:rFonts w:eastAsia="仿宋_GB2312"/>
          <w:bCs/>
          <w:kern w:val="0"/>
          <w:sz w:val="32"/>
          <w:szCs w:val="32"/>
        </w:rPr>
        <w:t>.</w:t>
      </w:r>
      <w:r>
        <w:rPr>
          <w:rFonts w:hint="eastAsia" w:eastAsia="仿宋_GB2312"/>
          <w:bCs/>
          <w:kern w:val="0"/>
          <w:sz w:val="32"/>
          <w:szCs w:val="32"/>
          <w:lang w:bidi="ar"/>
        </w:rPr>
        <w:t>创新</w:t>
      </w:r>
      <w:r>
        <w:rPr>
          <w:rFonts w:eastAsia="仿宋_GB2312"/>
          <w:bCs/>
          <w:kern w:val="0"/>
          <w:sz w:val="32"/>
          <w:szCs w:val="32"/>
          <w:lang w:bidi="ar"/>
        </w:rPr>
        <w:t>招商方式。顺应当前招商引资新形势、新要求，既要守住底线、规范招商，又要解放思想、创新招商。</w:t>
      </w:r>
      <w:r>
        <w:rPr>
          <w:rFonts w:eastAsia="仿宋_GB2312"/>
          <w:bCs/>
          <w:sz w:val="32"/>
          <w:szCs w:val="32"/>
        </w:rPr>
        <w:t>放大“742＋N”招商网络作用，注重与市招商中心、招商代表以及招商联络处、招商合作伙伴的前后方联动，推动更多招商资源向园区聚集。</w:t>
      </w:r>
      <w:r>
        <w:rPr>
          <w:rFonts w:hint="eastAsia" w:eastAsia="仿宋_GB2312"/>
          <w:bCs/>
          <w:kern w:val="0"/>
          <w:sz w:val="32"/>
          <w:szCs w:val="32"/>
          <w:lang w:bidi="ar"/>
        </w:rPr>
        <w:t>强化资本要素招商，建立“招投联动”“投贷联动”“投孵联动”机制，联合头部投资机构，完善园区国企投资机制，推动孵化器平台与优质基金合作，丰富资金资源的有效供给，引导重点项目落地。抓住省成立战略性基</w:t>
      </w:r>
      <w:r>
        <w:rPr>
          <w:rFonts w:hint="eastAsia" w:eastAsia="仿宋_GB2312"/>
          <w:bCs/>
          <w:kern w:val="0"/>
          <w:sz w:val="32"/>
          <w:szCs w:val="32"/>
          <w:lang w:eastAsia="zh-CN" w:bidi="ar"/>
        </w:rPr>
        <w:t>金的</w:t>
      </w:r>
      <w:r>
        <w:rPr>
          <w:rFonts w:hint="eastAsia" w:eastAsia="仿宋_GB2312"/>
          <w:bCs/>
          <w:kern w:val="0"/>
          <w:sz w:val="32"/>
          <w:szCs w:val="32"/>
          <w:lang w:bidi="ar"/>
        </w:rPr>
        <w:t>机遇，有条件的园区要围绕自己的特色产业，成立政府主导基金，引进市场化基金，打造“链主+基金+基地”的特色产业集群。拓展应用场景招商，主动释放资源要素，推动“政府给优惠”向“政府给机会”转变，吸引相关领域的龙头企业参与场景建设，促进先进制造业创新链、产业链、资金链、人才链深度融合。联动载体资源招商，用好区域各类优质载体资源，强化源头招商，持续完善“载体共享”“信息共享”等机制，推动重大招商项目跨区域布局，大力推动产业聚集、效益提升。</w:t>
      </w:r>
      <w:r>
        <w:rPr>
          <w:rFonts w:eastAsia="楷体_GB2312"/>
          <w:bCs/>
          <w:sz w:val="32"/>
          <w:szCs w:val="32"/>
        </w:rPr>
        <w:t>（市商务局、市发改委、</w:t>
      </w:r>
      <w:r>
        <w:rPr>
          <w:rFonts w:hint="eastAsia" w:eastAsia="楷体_GB2312"/>
          <w:bCs/>
          <w:sz w:val="32"/>
          <w:szCs w:val="32"/>
        </w:rPr>
        <w:t>市</w:t>
      </w:r>
      <w:r>
        <w:rPr>
          <w:rFonts w:eastAsia="楷体_GB2312"/>
          <w:bCs/>
          <w:sz w:val="32"/>
          <w:szCs w:val="32"/>
        </w:rPr>
        <w:t>工信局、市财政局、市自然资源和规划局等按职责分工负责）</w:t>
      </w:r>
    </w:p>
    <w:p w14:paraId="411DBC77">
      <w:pPr>
        <w:spacing w:line="560" w:lineRule="exact"/>
        <w:ind w:firstLine="640" w:firstLineChars="200"/>
        <w:jc w:val="both"/>
        <w:rPr>
          <w:rFonts w:eastAsia="楷体_GB2312"/>
          <w:bCs/>
          <w:kern w:val="0"/>
          <w:sz w:val="32"/>
          <w:szCs w:val="32"/>
        </w:rPr>
      </w:pPr>
      <w:r>
        <w:rPr>
          <w:rFonts w:eastAsia="楷体_GB2312"/>
          <w:bCs/>
          <w:sz w:val="32"/>
          <w:szCs w:val="32"/>
        </w:rPr>
        <w:t>（三）实施“对外开放量质齐升”攻坚行动</w:t>
      </w:r>
      <w:r>
        <w:rPr>
          <w:rFonts w:hint="eastAsia" w:eastAsia="楷体_GB2312"/>
          <w:bCs/>
          <w:sz w:val="32"/>
          <w:szCs w:val="32"/>
        </w:rPr>
        <w:t>。</w:t>
      </w:r>
    </w:p>
    <w:p w14:paraId="60194880">
      <w:pPr>
        <w:spacing w:line="560" w:lineRule="exact"/>
        <w:ind w:firstLine="640" w:firstLineChars="200"/>
        <w:jc w:val="both"/>
        <w:rPr>
          <w:rFonts w:eastAsia="仿宋_GB2312"/>
          <w:bCs/>
          <w:kern w:val="0"/>
          <w:sz w:val="32"/>
          <w:szCs w:val="32"/>
        </w:rPr>
      </w:pPr>
      <w:r>
        <w:rPr>
          <w:rFonts w:eastAsia="仿宋_GB2312"/>
          <w:bCs/>
          <w:kern w:val="0"/>
          <w:sz w:val="32"/>
          <w:szCs w:val="32"/>
        </w:rPr>
        <w:t>主动融入双循环新格局与“一带一路”交汇点建设、长江经济带、长三角一体化战略，聚焦建设世界聚合力双向开放枢纽，发挥开发区稳外资外贸作用，提升外向度。</w:t>
      </w:r>
    </w:p>
    <w:p w14:paraId="69ED9E82">
      <w:pPr>
        <w:spacing w:line="560" w:lineRule="exact"/>
        <w:ind w:firstLine="640" w:firstLineChars="200"/>
        <w:jc w:val="both"/>
        <w:rPr>
          <w:rFonts w:eastAsia="楷体_GB2312"/>
          <w:bCs/>
          <w:sz w:val="32"/>
          <w:szCs w:val="32"/>
        </w:rPr>
      </w:pPr>
      <w:r>
        <w:rPr>
          <w:rFonts w:hint="eastAsia" w:eastAsia="仿宋_GB2312"/>
          <w:bCs/>
          <w:kern w:val="0"/>
          <w:sz w:val="32"/>
          <w:szCs w:val="32"/>
        </w:rPr>
        <w:t>8</w:t>
      </w:r>
      <w:r>
        <w:rPr>
          <w:rFonts w:eastAsia="仿宋_GB2312"/>
          <w:bCs/>
          <w:kern w:val="0"/>
          <w:sz w:val="32"/>
          <w:szCs w:val="32"/>
        </w:rPr>
        <w:t>.加</w:t>
      </w:r>
      <w:r>
        <w:rPr>
          <w:rFonts w:eastAsia="仿宋_GB2312"/>
          <w:bCs/>
          <w:kern w:val="0"/>
          <w:sz w:val="32"/>
          <w:szCs w:val="32"/>
          <w:lang w:bidi="ar"/>
        </w:rPr>
        <w:t>大外资招引力度。</w:t>
      </w:r>
      <w:r>
        <w:rPr>
          <w:rFonts w:eastAsia="仿宋_GB2312"/>
          <w:bCs/>
          <w:sz w:val="32"/>
          <w:szCs w:val="32"/>
        </w:rPr>
        <w:t>支持开发区围绕新一代信息技术、新型装备制造和新材料、石化等产业，聚焦制造业和生产性服务业利用外资。鼓励制造业外商投资企业扩产升级，再投资产业链上下游，培育龙头企业和专精特新“小巨人”企业，提升产业链供应链稳定性和竞争力。优化引进与制造业配套的金融、商贸物流、信息服务等生产性服务业项目。鼓励外资设立创业投资企业和股权投资企业，拓展私募基金、创业投资、股权投资等利用外资新方式。持续开展鼓励外资企业利润再投资三年行动计划，支持外资企业境内再投资制造业领域。用好国家级平台载体，招引跨国公司地区总部、功能性机构，支持外商投资设立研发中心，与我市企业合作开展技术研发和产业化应用，鼓励承担重大科研攻关项目。</w:t>
      </w:r>
      <w:r>
        <w:rPr>
          <w:rFonts w:eastAsia="楷体_GB2312"/>
          <w:bCs/>
          <w:sz w:val="32"/>
          <w:szCs w:val="32"/>
        </w:rPr>
        <w:t>（市商务局、市发改委、市科技局、市工信局、市财政局、连云港金融监管分局按职责分工负责）</w:t>
      </w:r>
    </w:p>
    <w:p w14:paraId="4DFEBC91">
      <w:pPr>
        <w:spacing w:line="560" w:lineRule="exact"/>
        <w:ind w:firstLine="640" w:firstLineChars="200"/>
        <w:jc w:val="both"/>
        <w:rPr>
          <w:rFonts w:eastAsia="楷体_GB2312"/>
          <w:bCs/>
          <w:sz w:val="32"/>
          <w:szCs w:val="32"/>
        </w:rPr>
      </w:pPr>
      <w:r>
        <w:rPr>
          <w:rFonts w:hint="eastAsia" w:eastAsia="仿宋_GB2312"/>
          <w:bCs/>
          <w:kern w:val="0"/>
          <w:sz w:val="32"/>
          <w:szCs w:val="32"/>
        </w:rPr>
        <w:t>9</w:t>
      </w:r>
      <w:r>
        <w:rPr>
          <w:rFonts w:eastAsia="仿宋_GB2312"/>
          <w:bCs/>
          <w:kern w:val="0"/>
          <w:sz w:val="32"/>
          <w:szCs w:val="32"/>
        </w:rPr>
        <w:t>.推进</w:t>
      </w:r>
      <w:r>
        <w:rPr>
          <w:rFonts w:eastAsia="仿宋_GB2312"/>
          <w:bCs/>
          <w:sz w:val="32"/>
          <w:szCs w:val="32"/>
          <w:shd w:val="clear" w:color="auto" w:fill="FFFFFF"/>
        </w:rPr>
        <w:t>加快外贸创新发展。</w:t>
      </w:r>
      <w:r>
        <w:rPr>
          <w:rFonts w:eastAsia="仿宋_GB2312"/>
          <w:bCs/>
          <w:sz w:val="32"/>
          <w:szCs w:val="32"/>
        </w:rPr>
        <w:t>支持开发区招引外贸综合服务企业，打造外贸公共服务平台，推动区内企业拓展外贸业务，开展国际化经营。优化出口信保扶持政策，提升企业开拓国际市场抗风险能力；开展“百企千人海外拓市场专项行动”，支持企业参加国内重点展会。积极招引跨境电商企业设立运营载体，打造东海水晶、穿戴甲、灌云主题服饰、赣榆海鲜产品跨境电商产业带，支持企业在“一带一路”沿线布局海外仓。</w:t>
      </w:r>
      <w:r>
        <w:rPr>
          <w:rFonts w:eastAsia="楷体_GB2312"/>
          <w:bCs/>
          <w:sz w:val="32"/>
          <w:szCs w:val="32"/>
        </w:rPr>
        <w:t>（市商务局、连云港海关按职责分工负责）</w:t>
      </w:r>
    </w:p>
    <w:p w14:paraId="242BEB2A">
      <w:pPr>
        <w:spacing w:line="560" w:lineRule="exact"/>
        <w:ind w:firstLine="640" w:firstLineChars="200"/>
        <w:jc w:val="both"/>
        <w:rPr>
          <w:rFonts w:eastAsia="楷体_GB2312"/>
          <w:bCs/>
          <w:sz w:val="32"/>
          <w:szCs w:val="32"/>
        </w:rPr>
      </w:pPr>
      <w:r>
        <w:rPr>
          <w:rFonts w:hint="eastAsia" w:eastAsia="仿宋_GB2312"/>
          <w:bCs/>
          <w:kern w:val="0"/>
          <w:sz w:val="32"/>
          <w:szCs w:val="32"/>
          <w:lang w:bidi="ar"/>
        </w:rPr>
        <w:t>10</w:t>
      </w:r>
      <w:r>
        <w:rPr>
          <w:rFonts w:eastAsia="仿宋_GB2312"/>
          <w:bCs/>
          <w:kern w:val="0"/>
          <w:sz w:val="32"/>
          <w:szCs w:val="32"/>
          <w:lang w:bidi="ar"/>
        </w:rPr>
        <w:t>.打造国际合作新载体。</w:t>
      </w:r>
      <w:r>
        <w:rPr>
          <w:rFonts w:eastAsia="仿宋_GB2312"/>
          <w:bCs/>
          <w:sz w:val="32"/>
          <w:szCs w:val="32"/>
        </w:rPr>
        <w:t>支持开发区筹划建设国际合作园区，提升</w:t>
      </w:r>
      <w:r>
        <w:rPr>
          <w:rFonts w:eastAsia="仿宋_GB2312"/>
          <w:bCs/>
          <w:kern w:val="0"/>
          <w:sz w:val="32"/>
          <w:szCs w:val="32"/>
          <w:lang w:bidi="ar"/>
        </w:rPr>
        <w:t>国际合作园区</w:t>
      </w:r>
      <w:r>
        <w:rPr>
          <w:rFonts w:eastAsia="仿宋_GB2312"/>
          <w:bCs/>
          <w:sz w:val="32"/>
          <w:szCs w:val="32"/>
        </w:rPr>
        <w:t>发展水平。鼓励在规划、用地、资金、人才等方面给予重点支持。融入“一带一路”合作倡议，支持市开发区、上合物流园（连云经开区）等积极参与哈萨克斯坦里海供应链基地、东门特区等境外开发区建设。加强品牌建设，争创省级智慧园区</w:t>
      </w:r>
      <w:r>
        <w:rPr>
          <w:rFonts w:eastAsia="仿宋_GB2312"/>
          <w:bCs/>
          <w:kern w:val="0"/>
          <w:sz w:val="32"/>
          <w:szCs w:val="32"/>
          <w:lang w:bidi="ar"/>
        </w:rPr>
        <w:t>、国际合作园区和特色创新产业园区</w:t>
      </w:r>
      <w:r>
        <w:rPr>
          <w:rFonts w:eastAsia="仿宋_GB2312"/>
          <w:bCs/>
          <w:sz w:val="32"/>
          <w:szCs w:val="32"/>
        </w:rPr>
        <w:t>等品牌。高标准建设自贸试验区联动创新发展区，推动联创区对标复制，构建“全域自贸”体系。鼓励省级</w:t>
      </w:r>
      <w:r>
        <w:rPr>
          <w:rFonts w:hint="eastAsia" w:eastAsia="仿宋_GB2312"/>
          <w:bCs/>
          <w:sz w:val="32"/>
          <w:szCs w:val="32"/>
          <w:lang w:eastAsia="zh-CN"/>
        </w:rPr>
        <w:t>开发区</w:t>
      </w:r>
      <w:r>
        <w:rPr>
          <w:rFonts w:eastAsia="仿宋_GB2312"/>
          <w:bCs/>
          <w:sz w:val="32"/>
          <w:szCs w:val="32"/>
        </w:rPr>
        <w:t>与自贸试验区合作，探索“飞地”经济模式，促进联动发展，共享自贸试验区资源。</w:t>
      </w:r>
      <w:r>
        <w:rPr>
          <w:rFonts w:eastAsia="楷体_GB2312"/>
          <w:bCs/>
          <w:sz w:val="32"/>
          <w:szCs w:val="32"/>
        </w:rPr>
        <w:t>（市发改委、市自然资源和规划局、市财政局、市委人才办、市商务局按职责分工负责）</w:t>
      </w:r>
    </w:p>
    <w:p w14:paraId="31B9B7BA">
      <w:pPr>
        <w:spacing w:line="560" w:lineRule="exact"/>
        <w:ind w:firstLine="640" w:firstLineChars="200"/>
        <w:jc w:val="both"/>
        <w:rPr>
          <w:rFonts w:eastAsia="楷体_GB2312"/>
          <w:bCs/>
          <w:sz w:val="32"/>
          <w:szCs w:val="32"/>
        </w:rPr>
      </w:pPr>
      <w:r>
        <w:rPr>
          <w:rFonts w:eastAsia="楷体_GB2312"/>
          <w:bCs/>
          <w:sz w:val="32"/>
          <w:szCs w:val="32"/>
        </w:rPr>
        <w:t>（四）实施“科技赋能创新驱动”攻坚行动</w:t>
      </w:r>
      <w:r>
        <w:rPr>
          <w:rFonts w:hint="eastAsia" w:eastAsia="楷体_GB2312"/>
          <w:bCs/>
          <w:sz w:val="32"/>
          <w:szCs w:val="32"/>
        </w:rPr>
        <w:t>。</w:t>
      </w:r>
    </w:p>
    <w:p w14:paraId="25A449C9">
      <w:pPr>
        <w:spacing w:line="560" w:lineRule="exact"/>
        <w:ind w:firstLine="640" w:firstLineChars="200"/>
        <w:jc w:val="both"/>
        <w:rPr>
          <w:rFonts w:eastAsia="仿宋_GB2312"/>
          <w:bCs/>
          <w:sz w:val="32"/>
          <w:szCs w:val="32"/>
        </w:rPr>
      </w:pPr>
      <w:r>
        <w:rPr>
          <w:rFonts w:eastAsia="仿宋_GB2312"/>
          <w:bCs/>
          <w:sz w:val="32"/>
          <w:szCs w:val="32"/>
        </w:rPr>
        <w:t>牢固树立创新发展理念，实施创新驱动战略，构建创新体系，强化企业科技创新主体地位。打造科技创新企业集群，扩大科技创新产业效应，提升开发区科技创新综合实力。</w:t>
      </w:r>
    </w:p>
    <w:p w14:paraId="394072E6">
      <w:pPr>
        <w:spacing w:line="560" w:lineRule="exact"/>
        <w:ind w:firstLine="640" w:firstLineChars="200"/>
        <w:jc w:val="both"/>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1</w:t>
      </w:r>
      <w:r>
        <w:rPr>
          <w:rFonts w:eastAsia="仿宋_GB2312"/>
          <w:bCs/>
          <w:kern w:val="0"/>
          <w:sz w:val="32"/>
          <w:szCs w:val="32"/>
        </w:rPr>
        <w:t>.</w:t>
      </w:r>
      <w:r>
        <w:rPr>
          <w:rFonts w:eastAsia="仿宋_GB2312"/>
          <w:bCs/>
          <w:kern w:val="0"/>
          <w:sz w:val="32"/>
          <w:szCs w:val="32"/>
          <w:lang w:bidi="ar"/>
        </w:rPr>
        <w:t>提升产业创新能力。</w:t>
      </w:r>
      <w:r>
        <w:rPr>
          <w:rFonts w:eastAsia="仿宋_GB2312"/>
          <w:bCs/>
          <w:sz w:val="32"/>
          <w:szCs w:val="32"/>
        </w:rPr>
        <w:t>鼓励开发区内制造业企业建设国家级、省级研发平台，争创国家技术创新示范企业，参与省级制造业创新中心建设，承担重大研发项目，输出关键共性技术。引建重大产业创新平台，高标准建设深海技术科学太湖实验室连云港中心。推进康缘药业高水平实验室建设，支持龙头企业参与重点实验室重组。完善三级重点实验室体系，加快高效低碳燃气轮机产业化应用。建设盛虹先进材料研究院、</w:t>
      </w:r>
      <w:r>
        <w:rPr>
          <w:rFonts w:eastAsia="仿宋_GB2312"/>
          <w:bCs/>
          <w:sz w:val="32"/>
          <w:szCs w:val="40"/>
        </w:rPr>
        <w:t>北京大学分子工程研究院连云港中心</w:t>
      </w:r>
      <w:r>
        <w:rPr>
          <w:rFonts w:eastAsia="仿宋_GB2312"/>
          <w:bCs/>
          <w:sz w:val="32"/>
          <w:szCs w:val="32"/>
        </w:rPr>
        <w:t>，放大石化基地等平台影响力和辐射力。支持园区厚植新兴产业，围绕低碳能源、</w:t>
      </w:r>
      <w:r>
        <w:rPr>
          <w:rFonts w:eastAsia="仿宋_GB2312"/>
          <w:bCs/>
          <w:sz w:val="32"/>
          <w:szCs w:val="40"/>
        </w:rPr>
        <w:t>生命健康、前沿新材料、合成生物、通用智能等和未来网络、元宇宙、人形机器人、生物育种等前沿</w:t>
      </w:r>
      <w:r>
        <w:rPr>
          <w:rFonts w:eastAsia="仿宋_GB2312"/>
          <w:bCs/>
          <w:sz w:val="32"/>
          <w:szCs w:val="32"/>
        </w:rPr>
        <w:t>领域提升技术创新，拓展应用场景，开展未来技术预研，推进产业发展。鼓励</w:t>
      </w:r>
      <w:r>
        <w:rPr>
          <w:rFonts w:hint="eastAsia" w:eastAsia="仿宋_GB2312"/>
          <w:bCs/>
          <w:sz w:val="32"/>
          <w:szCs w:val="32"/>
        </w:rPr>
        <w:t>园区</w:t>
      </w:r>
      <w:r>
        <w:rPr>
          <w:rFonts w:eastAsia="仿宋_GB2312"/>
          <w:bCs/>
          <w:sz w:val="32"/>
          <w:szCs w:val="32"/>
        </w:rPr>
        <w:t>持续深化</w:t>
      </w:r>
      <w:r>
        <w:rPr>
          <w:rFonts w:hint="eastAsia" w:eastAsia="仿宋_GB2312"/>
          <w:bCs/>
          <w:sz w:val="32"/>
          <w:szCs w:val="32"/>
        </w:rPr>
        <w:t>与</w:t>
      </w:r>
      <w:r>
        <w:rPr>
          <w:rFonts w:eastAsia="仿宋_GB2312"/>
          <w:bCs/>
          <w:sz w:val="32"/>
          <w:szCs w:val="32"/>
        </w:rPr>
        <w:t>高校院所的政产学研对接，形成重大创新成果研发转化联动机制。鼓励</w:t>
      </w:r>
      <w:r>
        <w:rPr>
          <w:rFonts w:hint="eastAsia" w:eastAsia="仿宋_GB2312"/>
          <w:bCs/>
          <w:sz w:val="32"/>
          <w:szCs w:val="32"/>
        </w:rPr>
        <w:t>园区</w:t>
      </w:r>
      <w:r>
        <w:rPr>
          <w:rFonts w:eastAsia="仿宋_GB2312"/>
          <w:bCs/>
          <w:sz w:val="32"/>
          <w:szCs w:val="32"/>
        </w:rPr>
        <w:t>组织参与</w:t>
      </w:r>
      <w:r>
        <w:rPr>
          <w:rFonts w:hint="eastAsia" w:eastAsia="仿宋_GB2312"/>
          <w:bCs/>
          <w:sz w:val="32"/>
          <w:szCs w:val="32"/>
        </w:rPr>
        <w:t>省市</w:t>
      </w:r>
      <w:r>
        <w:rPr>
          <w:rFonts w:eastAsia="仿宋_GB2312"/>
          <w:bCs/>
          <w:sz w:val="32"/>
          <w:szCs w:val="32"/>
        </w:rPr>
        <w:t>重大产学研活动，主动举办产学研专场对接活动。</w:t>
      </w:r>
      <w:r>
        <w:rPr>
          <w:rFonts w:hint="eastAsia" w:eastAsia="仿宋_GB2312"/>
          <w:bCs/>
          <w:sz w:val="32"/>
          <w:szCs w:val="32"/>
        </w:rPr>
        <w:t>支持具备条件的园区探索“技术转移机构+概念验证平台”联动、“中试+投资+孵化”等转化模式。</w:t>
      </w:r>
      <w:r>
        <w:rPr>
          <w:rFonts w:eastAsia="仿宋_GB2312"/>
          <w:bCs/>
          <w:sz w:val="32"/>
          <w:szCs w:val="32"/>
        </w:rPr>
        <w:t>深化企业创新主体培育，鼓励建立研发机构，培育高新技术企业，形成创新格局。实施高企上市培育行动，跟踪企业上市进展。落实高企培育奖励政策，鼓励企业申报科技计划项目。实施智能化改造等三大行动，培育“智改数转网联”示范企业，支持智能制造企业申报试点和示范工厂。支持企业用好研发费用加计扣除政策，开展政策宣传辅导，确保优惠应享尽享。</w:t>
      </w:r>
      <w:r>
        <w:rPr>
          <w:rFonts w:eastAsia="楷体_GB2312"/>
          <w:bCs/>
          <w:sz w:val="32"/>
          <w:szCs w:val="32"/>
        </w:rPr>
        <w:t>（市科技局、市工信局、市财政局、市发改委、市税务局按职责分工负责）</w:t>
      </w:r>
    </w:p>
    <w:p w14:paraId="480D0A19">
      <w:pPr>
        <w:spacing w:line="560" w:lineRule="exact"/>
        <w:ind w:firstLine="640" w:firstLineChars="200"/>
        <w:jc w:val="both"/>
        <w:rPr>
          <w:rFonts w:eastAsia="仿宋_GB2312"/>
          <w:bCs/>
          <w:sz w:val="32"/>
          <w:szCs w:val="32"/>
        </w:rPr>
      </w:pPr>
      <w:r>
        <w:rPr>
          <w:rFonts w:eastAsia="楷体_GB2312"/>
          <w:bCs/>
          <w:sz w:val="32"/>
          <w:szCs w:val="32"/>
        </w:rPr>
        <w:t>1</w:t>
      </w:r>
      <w:r>
        <w:rPr>
          <w:rFonts w:hint="eastAsia" w:eastAsia="楷体_GB2312"/>
          <w:bCs/>
          <w:sz w:val="32"/>
          <w:szCs w:val="32"/>
        </w:rPr>
        <w:t>2</w:t>
      </w:r>
      <w:r>
        <w:rPr>
          <w:rFonts w:eastAsia="楷体_GB2312"/>
          <w:bCs/>
          <w:sz w:val="32"/>
          <w:szCs w:val="32"/>
        </w:rPr>
        <w:t>.</w:t>
      </w:r>
      <w:r>
        <w:rPr>
          <w:rFonts w:eastAsia="仿宋_GB2312"/>
          <w:bCs/>
          <w:sz w:val="32"/>
          <w:szCs w:val="32"/>
        </w:rPr>
        <w:t>推动产才融合发展。优化创新空间配置，做强花果山科创走廊创新体系，形成“一轴两核三片区”格局，支持园区建设科研飞地，促进功能、产业、空间互补。依托创新平台组建成果转化公司，推进原创成果孵化。突出“教育、科技、人才”部署，加快引进高水平人才，持续引进科技副总、外国专家，支持人才攻关联合体，探索国际人才管理改革，促进产学研合作。实施“十个一工程”，加大引才育才投入。各园区建成离岸孵化基地、本地孵化器、加速器，提供低成本创业环境。强化“双招双引”联动，对人才项目倾斜考核奖励，对入选国家级、省级人才工程的给予配套奖励，支持企业纳入“花果山英才计划”。鼓励开发区出台个性化人才政策，设立人才专项基金，建设人才公寓，提供高能级人才服务。支持园区与职业院校联动，推进产教融合、校企合作，为企业培养技术技能型人才。支持企业设立培训中心，开展岗位技能提升培训，政府奖补聚焦企业引才、招工。</w:t>
      </w:r>
      <w:r>
        <w:rPr>
          <w:rFonts w:eastAsia="楷体_GB2312"/>
          <w:bCs/>
          <w:sz w:val="32"/>
          <w:szCs w:val="32"/>
        </w:rPr>
        <w:t>（市委人才办、市教育局、市财政局、市人社局、市科技局按职责分工负责）</w:t>
      </w:r>
    </w:p>
    <w:p w14:paraId="1D75BE98">
      <w:pPr>
        <w:spacing w:line="560" w:lineRule="exact"/>
        <w:ind w:firstLine="640" w:firstLineChars="200"/>
        <w:jc w:val="both"/>
        <w:rPr>
          <w:rFonts w:eastAsia="楷体_GB2312"/>
          <w:bCs/>
          <w:sz w:val="32"/>
          <w:szCs w:val="32"/>
        </w:rPr>
      </w:pPr>
      <w:r>
        <w:rPr>
          <w:rFonts w:eastAsia="楷体_GB2312"/>
          <w:bCs/>
          <w:sz w:val="32"/>
          <w:szCs w:val="32"/>
        </w:rPr>
        <w:t>（五）实施“深化体制机制改革”攻坚行动</w:t>
      </w:r>
      <w:r>
        <w:rPr>
          <w:rFonts w:hint="eastAsia" w:eastAsia="楷体_GB2312"/>
          <w:bCs/>
          <w:sz w:val="32"/>
          <w:szCs w:val="32"/>
        </w:rPr>
        <w:t>。</w:t>
      </w:r>
    </w:p>
    <w:p w14:paraId="4D0DBC02">
      <w:pPr>
        <w:spacing w:line="560" w:lineRule="exact"/>
        <w:ind w:firstLine="640" w:firstLineChars="200"/>
        <w:jc w:val="both"/>
        <w:rPr>
          <w:rFonts w:eastAsia="仿宋_GB2312"/>
          <w:bCs/>
          <w:sz w:val="32"/>
          <w:szCs w:val="32"/>
        </w:rPr>
      </w:pPr>
      <w:r>
        <w:rPr>
          <w:rFonts w:eastAsia="仿宋_GB2312"/>
          <w:bCs/>
          <w:sz w:val="32"/>
          <w:szCs w:val="32"/>
        </w:rPr>
        <w:t>以改革创新推动开发区发展，支持开发区创新体制机制，探索新模式与新管理方式，打造精简高效、机制灵活的现代产业园区，加快开发区建成改革先行区和示范区。</w:t>
      </w:r>
    </w:p>
    <w:p w14:paraId="5292958B">
      <w:pPr>
        <w:spacing w:line="560" w:lineRule="exact"/>
        <w:ind w:firstLine="640" w:firstLineChars="200"/>
        <w:jc w:val="both"/>
        <w:rPr>
          <w:rFonts w:eastAsia="仿宋_GB2312"/>
          <w:bCs/>
          <w:sz w:val="32"/>
          <w:szCs w:val="32"/>
        </w:rPr>
      </w:pPr>
      <w:r>
        <w:rPr>
          <w:rFonts w:eastAsia="仿宋_GB2312"/>
          <w:bCs/>
          <w:sz w:val="32"/>
          <w:szCs w:val="32"/>
        </w:rPr>
        <w:t>1</w:t>
      </w:r>
      <w:r>
        <w:rPr>
          <w:rFonts w:hint="eastAsia" w:eastAsia="仿宋_GB2312"/>
          <w:bCs/>
          <w:sz w:val="32"/>
          <w:szCs w:val="32"/>
        </w:rPr>
        <w:t>3</w:t>
      </w:r>
      <w:r>
        <w:rPr>
          <w:rFonts w:eastAsia="仿宋_GB2312"/>
          <w:bCs/>
          <w:sz w:val="32"/>
          <w:szCs w:val="32"/>
        </w:rPr>
        <w:t>.理顺开发区和行政区关系。坚持实体经济为主的功能定位。开发区管理机构主要负责组织领导、发展规划、经济管理和协调服务等。有条件者应剥离社会事务管理职能给属地政府；独立运行的开发区需统筹经济与社会事务管理。管理机构应依法行使职能，不得越权。各地不得擅自下放职责给开发区。坚持精准赋权原则。聚焦市场准入和投资建设审批，市、县政府应依法赋予开发区经济管理、投资服务等权限，列出权责清单并按时落实，提高服务效能。县区政府需动态调整开发区权责清单，并健全监督体制。各级赋权部门应协助开发区管理机构做好后续工作。</w:t>
      </w:r>
      <w:r>
        <w:rPr>
          <w:rFonts w:eastAsia="楷体_GB2312"/>
          <w:bCs/>
          <w:sz w:val="32"/>
          <w:szCs w:val="32"/>
        </w:rPr>
        <w:t>（市委编办、市数据局、市发改委、市自然资源和规划局、市住建局等按职责分工负责）</w:t>
      </w:r>
    </w:p>
    <w:p w14:paraId="1AD33D87">
      <w:pPr>
        <w:spacing w:line="560" w:lineRule="exact"/>
        <w:ind w:firstLine="640" w:firstLineChars="200"/>
        <w:jc w:val="both"/>
        <w:rPr>
          <w:rFonts w:eastAsia="楷体_GB2312"/>
          <w:bCs/>
          <w:sz w:val="32"/>
          <w:szCs w:val="32"/>
        </w:rPr>
      </w:pPr>
      <w:r>
        <w:rPr>
          <w:rFonts w:eastAsia="仿宋_GB2312"/>
          <w:bCs/>
          <w:sz w:val="32"/>
          <w:szCs w:val="32"/>
        </w:rPr>
        <w:t>1</w:t>
      </w:r>
      <w:r>
        <w:rPr>
          <w:rFonts w:hint="eastAsia" w:eastAsia="仿宋_GB2312"/>
          <w:bCs/>
          <w:sz w:val="32"/>
          <w:szCs w:val="32"/>
        </w:rPr>
        <w:t>4</w:t>
      </w:r>
      <w:r>
        <w:rPr>
          <w:rFonts w:eastAsia="仿宋_GB2312"/>
          <w:bCs/>
          <w:sz w:val="32"/>
          <w:szCs w:val="32"/>
        </w:rPr>
        <w:t>.创新机构编制管理。优化开发区管理体制，开发区党工委、管委会实行合署办公，精简机构，强化主责主业。不要求职能机构与地方党政部门对口。探索“党工委（管委会）+公司”管理架构改革，并制定符合工作特点的编制管理方式。人员编制改革，实行编制分类管理，人员统筹使用，促进人员流动。构建与开发区发展需求相适应的晋升机制，推动事业人员调任公务员。履职评估与动态管理，评估开发区管理机构履职情况，动态管理开发区机构编制资源，确保机构设置与高质量发展挂钩。按规定核定领导职数，配备领导干部。</w:t>
      </w:r>
      <w:r>
        <w:rPr>
          <w:rFonts w:eastAsia="楷体_GB2312"/>
          <w:bCs/>
          <w:sz w:val="32"/>
          <w:szCs w:val="32"/>
        </w:rPr>
        <w:t>（市委组织部、市委编办、市人社局按职责分工负责）</w:t>
      </w:r>
    </w:p>
    <w:p w14:paraId="49C1042F">
      <w:pPr>
        <w:spacing w:line="560" w:lineRule="exact"/>
        <w:ind w:firstLine="640" w:firstLineChars="200"/>
        <w:jc w:val="both"/>
        <w:rPr>
          <w:rFonts w:eastAsia="楷体_GB2312"/>
          <w:bCs/>
          <w:sz w:val="32"/>
          <w:szCs w:val="32"/>
        </w:rPr>
      </w:pPr>
      <w:r>
        <w:rPr>
          <w:rFonts w:eastAsia="仿宋_GB2312"/>
          <w:bCs/>
          <w:sz w:val="32"/>
          <w:szCs w:val="32"/>
        </w:rPr>
        <w:t>1</w:t>
      </w:r>
      <w:r>
        <w:rPr>
          <w:rFonts w:hint="eastAsia" w:eastAsia="仿宋_GB2312"/>
          <w:bCs/>
          <w:sz w:val="32"/>
          <w:szCs w:val="32"/>
        </w:rPr>
        <w:t>5</w:t>
      </w:r>
      <w:r>
        <w:rPr>
          <w:rFonts w:eastAsia="仿宋_GB2312"/>
          <w:bCs/>
          <w:sz w:val="32"/>
          <w:szCs w:val="32"/>
        </w:rPr>
        <w:t>.改革人事薪酬制度。</w:t>
      </w:r>
      <w:r>
        <w:rPr>
          <w:rFonts w:eastAsia="仿宋_GB2312"/>
          <w:bCs/>
          <w:kern w:val="0"/>
          <w:sz w:val="32"/>
          <w:szCs w:val="32"/>
          <w:lang w:bidi="ar"/>
        </w:rPr>
        <w:t>支持开发区在坚持党管干部原则的前提下，统筹使用各类人员，探索实行全员聘用制、末位淘汰制，采取以需定员、总额控制方式优化薪酬体系。对特聘的高层次管理人才、各类专业技术人才、招商人才实行更加灵活的激励措施，可按照有关规定探索实施兼职兼薪制、年薪制、协议工资制等多种分配方式，赋予</w:t>
      </w:r>
      <w:r>
        <w:rPr>
          <w:rFonts w:hint="eastAsia" w:eastAsia="仿宋_GB2312"/>
          <w:bCs/>
          <w:kern w:val="0"/>
          <w:sz w:val="32"/>
          <w:szCs w:val="32"/>
          <w:lang w:bidi="ar"/>
        </w:rPr>
        <w:t>开发区</w:t>
      </w:r>
      <w:r>
        <w:rPr>
          <w:rFonts w:eastAsia="仿宋_GB2312"/>
          <w:bCs/>
          <w:kern w:val="0"/>
          <w:sz w:val="32"/>
          <w:szCs w:val="32"/>
          <w:lang w:bidi="ar"/>
        </w:rPr>
        <w:t>一定的自主性和弹性空间</w:t>
      </w:r>
      <w:r>
        <w:rPr>
          <w:rFonts w:hint="eastAsia" w:eastAsia="仿宋_GB2312"/>
          <w:bCs/>
          <w:kern w:val="0"/>
          <w:sz w:val="32"/>
          <w:szCs w:val="32"/>
          <w:lang w:bidi="ar"/>
        </w:rPr>
        <w:t>，确保</w:t>
      </w:r>
      <w:r>
        <w:rPr>
          <w:rFonts w:hint="eastAsia" w:eastAsia="仿宋_GB2312"/>
          <w:bCs/>
          <w:sz w:val="32"/>
          <w:szCs w:val="32"/>
        </w:rPr>
        <w:t>省级以上开发区</w:t>
      </w:r>
      <w:r>
        <w:rPr>
          <w:rFonts w:hint="eastAsia" w:eastAsia="仿宋_GB2312"/>
          <w:bCs/>
          <w:kern w:val="0"/>
          <w:sz w:val="32"/>
          <w:szCs w:val="32"/>
          <w:lang w:bidi="ar"/>
        </w:rPr>
        <w:t>公职人员</w:t>
      </w:r>
      <w:r>
        <w:rPr>
          <w:rFonts w:hint="eastAsia" w:eastAsia="仿宋_GB2312"/>
          <w:bCs/>
          <w:sz w:val="32"/>
          <w:szCs w:val="32"/>
        </w:rPr>
        <w:t>薪酬不低于所在县区级机关、乡镇公职人员平均薪酬</w:t>
      </w:r>
      <w:r>
        <w:rPr>
          <w:rFonts w:eastAsia="仿宋_GB2312"/>
          <w:bCs/>
          <w:kern w:val="0"/>
          <w:sz w:val="32"/>
          <w:szCs w:val="32"/>
          <w:lang w:bidi="ar"/>
        </w:rPr>
        <w:t>。畅通开发区与行政事业单位、国企之间人才流动渠道，积极搭建干部实践锻炼平台。</w:t>
      </w:r>
      <w:r>
        <w:rPr>
          <w:rFonts w:eastAsia="楷体_GB2312"/>
          <w:bCs/>
          <w:sz w:val="32"/>
          <w:szCs w:val="32"/>
        </w:rPr>
        <w:t>（市委组织部、市人社局、市商务局按职责分工负责）</w:t>
      </w:r>
    </w:p>
    <w:p w14:paraId="40345A2D">
      <w:pPr>
        <w:spacing w:line="560" w:lineRule="exact"/>
        <w:ind w:firstLine="640" w:firstLineChars="200"/>
        <w:jc w:val="both"/>
        <w:rPr>
          <w:rFonts w:eastAsia="楷体_GB2312"/>
          <w:bCs/>
          <w:sz w:val="32"/>
          <w:szCs w:val="32"/>
        </w:rPr>
      </w:pPr>
      <w:r>
        <w:rPr>
          <w:rFonts w:eastAsia="仿宋_GB2312"/>
          <w:bCs/>
          <w:kern w:val="0"/>
          <w:sz w:val="32"/>
          <w:szCs w:val="32"/>
        </w:rPr>
        <w:t>1</w:t>
      </w:r>
      <w:r>
        <w:rPr>
          <w:rFonts w:hint="eastAsia" w:eastAsia="仿宋_GB2312"/>
          <w:bCs/>
          <w:kern w:val="0"/>
          <w:sz w:val="32"/>
          <w:szCs w:val="32"/>
        </w:rPr>
        <w:t>6</w:t>
      </w:r>
      <w:r>
        <w:rPr>
          <w:rFonts w:eastAsia="仿宋_GB2312"/>
          <w:bCs/>
          <w:kern w:val="0"/>
          <w:sz w:val="32"/>
          <w:szCs w:val="32"/>
        </w:rPr>
        <w:t>.</w:t>
      </w:r>
      <w:r>
        <w:rPr>
          <w:rFonts w:eastAsia="仿宋_GB2312"/>
          <w:bCs/>
          <w:sz w:val="32"/>
          <w:szCs w:val="32"/>
        </w:rPr>
        <w:t>规范资产管理体制。规范开发区财政管理，明确财政体制和预决算管理。建立公共资产、负债登记规范制度，摸清资产和债务，解决产权问题，遏制隐性债务增量，化解债务风险。开发区国有公司参与招商引资项目，需由县区、功能板块组织相关部门论证评估和风险防范，规范决策程序，防止国有投资损失和资产流失，提高运营质量和效益。</w:t>
      </w:r>
      <w:r>
        <w:rPr>
          <w:rFonts w:eastAsia="楷体_GB2312"/>
          <w:bCs/>
          <w:sz w:val="32"/>
          <w:szCs w:val="32"/>
        </w:rPr>
        <w:t>（市财政局、市审计局、连云港金融监管分局按职责分工负责）</w:t>
      </w:r>
    </w:p>
    <w:p w14:paraId="36323022">
      <w:pPr>
        <w:spacing w:line="560" w:lineRule="exact"/>
        <w:ind w:firstLine="640" w:firstLineChars="200"/>
        <w:jc w:val="both"/>
        <w:rPr>
          <w:rFonts w:eastAsia="楷体_GB2312"/>
          <w:bCs/>
          <w:sz w:val="32"/>
          <w:szCs w:val="32"/>
        </w:rPr>
      </w:pPr>
      <w:r>
        <w:rPr>
          <w:rFonts w:eastAsia="楷体_GB2312"/>
          <w:bCs/>
          <w:sz w:val="32"/>
          <w:szCs w:val="32"/>
        </w:rPr>
        <w:t>（六）实施“补短板扬优势”攻坚行动</w:t>
      </w:r>
      <w:r>
        <w:rPr>
          <w:rFonts w:hint="eastAsia" w:eastAsia="楷体_GB2312"/>
          <w:bCs/>
          <w:sz w:val="32"/>
          <w:szCs w:val="32"/>
        </w:rPr>
        <w:t>。</w:t>
      </w:r>
    </w:p>
    <w:p w14:paraId="3E2E5307">
      <w:pPr>
        <w:spacing w:line="560" w:lineRule="exact"/>
        <w:ind w:firstLine="640" w:firstLineChars="200"/>
        <w:jc w:val="both"/>
        <w:rPr>
          <w:rFonts w:eastAsia="仿宋_GB2312"/>
          <w:bCs/>
          <w:sz w:val="32"/>
          <w:szCs w:val="32"/>
        </w:rPr>
      </w:pPr>
      <w:r>
        <w:rPr>
          <w:rFonts w:eastAsia="仿宋_GB2312"/>
          <w:bCs/>
          <w:sz w:val="32"/>
          <w:szCs w:val="32"/>
        </w:rPr>
        <w:t>坚持“全市一盘棋”“要素跟着项目走”，补短板、强弱项、扬优势，对标“九通一平”，强化水电气热、环保、安全基建及要素保障、政策支持，降低要素成本。加强开发区项目承载能力，打造产业承接高地，提升区域竞争力。</w:t>
      </w:r>
    </w:p>
    <w:p w14:paraId="67AA2C0C">
      <w:pPr>
        <w:spacing w:line="560" w:lineRule="exact"/>
        <w:ind w:firstLine="640" w:firstLineChars="200"/>
        <w:jc w:val="both"/>
        <w:rPr>
          <w:rFonts w:eastAsia="楷体_GB2312"/>
          <w:bCs/>
          <w:sz w:val="32"/>
          <w:szCs w:val="32"/>
        </w:rPr>
      </w:pPr>
      <w:r>
        <w:rPr>
          <w:rFonts w:eastAsia="仿宋_GB2312"/>
          <w:bCs/>
          <w:kern w:val="0"/>
          <w:sz w:val="32"/>
          <w:szCs w:val="32"/>
          <w:lang w:bidi="ar"/>
        </w:rPr>
        <w:t>1</w:t>
      </w:r>
      <w:r>
        <w:rPr>
          <w:rFonts w:hint="eastAsia" w:eastAsia="仿宋_GB2312"/>
          <w:bCs/>
          <w:kern w:val="0"/>
          <w:sz w:val="32"/>
          <w:szCs w:val="32"/>
          <w:lang w:bidi="ar"/>
        </w:rPr>
        <w:t>7</w:t>
      </w:r>
      <w:r>
        <w:rPr>
          <w:rFonts w:eastAsia="仿宋_GB2312"/>
          <w:bCs/>
          <w:kern w:val="0"/>
          <w:sz w:val="32"/>
          <w:szCs w:val="32"/>
          <w:lang w:bidi="ar"/>
        </w:rPr>
        <w:t>.加强基础设施建设。</w:t>
      </w:r>
      <w:r>
        <w:rPr>
          <w:rFonts w:eastAsia="仿宋_GB2312"/>
          <w:bCs/>
          <w:sz w:val="32"/>
          <w:szCs w:val="32"/>
        </w:rPr>
        <w:t>支持开发区高标准规划基础设施建设，补齐电力、燃气、供热、供水、通信、道路等方面的短板。推广“开门接电”服务模式，改造存量园区电网，满足企业需求。推动灌云临港产业园区管网和制水设施更新，解决连云经开区、新浦工业园供水能力问题。发展分布式天然气、生物质多联供集中供热，加快推进徐圩核能供热项目和徐圩公用工程岛 IGCC 项目建设，建设华电LNG接收站，扩大上游气源供应。出台建设用地土壤污染调查报告评审指南，提升环境质量监测水平。推动园区污水处理厂新建、扩建，完善污水收集管网，支持中水回用，提升</w:t>
      </w:r>
      <w:r>
        <w:rPr>
          <w:rFonts w:eastAsia="仿宋_GB2312"/>
          <w:bCs/>
          <w:sz w:val="32"/>
          <w:szCs w:val="32"/>
          <w:shd w:val="clear" w:color="auto" w:fill="FFFFFF"/>
        </w:rPr>
        <w:t>污水收集</w:t>
      </w:r>
      <w:r>
        <w:rPr>
          <w:rFonts w:eastAsia="仿宋_GB2312"/>
          <w:bCs/>
          <w:sz w:val="32"/>
          <w:szCs w:val="32"/>
        </w:rPr>
        <w:t>处理率</w:t>
      </w:r>
      <w:r>
        <w:rPr>
          <w:rFonts w:hint="eastAsia" w:ascii="仿宋_GB2312" w:hAnsi="仿宋_GB2312" w:eastAsia="仿宋_GB2312" w:cs="仿宋_GB2312"/>
          <w:bCs/>
          <w:sz w:val="32"/>
          <w:szCs w:val="32"/>
        </w:rPr>
        <w:t>。推进跨开发区电力廊道建设，推动地下管线、综合管廊规划建设。坚持基</w:t>
      </w:r>
      <w:r>
        <w:rPr>
          <w:rFonts w:eastAsia="仿宋_GB2312"/>
          <w:bCs/>
          <w:sz w:val="32"/>
          <w:szCs w:val="32"/>
        </w:rPr>
        <w:t>础设施建设适度超前，与城市设施联动发展。统筹园区陆域与海域资源规划，开展达标尾水排放，解决污水治理难题。利用新型基础设施赋能园区发展，构建安全融合、经济高效的信息基础设施和服务体系。</w:t>
      </w:r>
      <w:r>
        <w:rPr>
          <w:rFonts w:eastAsia="楷体_GB2312"/>
          <w:bCs/>
          <w:sz w:val="32"/>
          <w:szCs w:val="32"/>
        </w:rPr>
        <w:t>（市发改委、市住建局、市生态环境局、市供电公司、市自来水公司按职责分工负责）</w:t>
      </w:r>
    </w:p>
    <w:p w14:paraId="0719E846">
      <w:pPr>
        <w:spacing w:line="560" w:lineRule="exact"/>
        <w:ind w:firstLine="640" w:firstLineChars="200"/>
        <w:jc w:val="both"/>
        <w:rPr>
          <w:rFonts w:eastAsia="仿宋_GB2312"/>
          <w:bCs/>
          <w:kern w:val="0"/>
          <w:sz w:val="32"/>
          <w:szCs w:val="32"/>
          <w:lang w:bidi="ar"/>
        </w:rPr>
      </w:pPr>
      <w:r>
        <w:rPr>
          <w:rFonts w:eastAsia="仿宋_GB2312"/>
          <w:bCs/>
          <w:kern w:val="0"/>
          <w:sz w:val="32"/>
          <w:szCs w:val="32"/>
          <w:lang w:bidi="ar"/>
        </w:rPr>
        <w:t>1</w:t>
      </w:r>
      <w:r>
        <w:rPr>
          <w:rFonts w:hint="eastAsia" w:eastAsia="仿宋_GB2312"/>
          <w:bCs/>
          <w:kern w:val="0"/>
          <w:sz w:val="32"/>
          <w:szCs w:val="32"/>
          <w:lang w:bidi="ar"/>
        </w:rPr>
        <w:t>8</w:t>
      </w:r>
      <w:r>
        <w:rPr>
          <w:rFonts w:eastAsia="仿宋_GB2312"/>
          <w:bCs/>
          <w:kern w:val="0"/>
          <w:sz w:val="32"/>
          <w:szCs w:val="32"/>
          <w:lang w:bidi="ar"/>
        </w:rPr>
        <w:t>.强化要素保障供给。支持开发区提高工业用地效率，改进土地供应方式，鼓励长期租赁、先租后让、弹性年期等供应方式。推行“标准地+双信地+定制地”模式，提升园区土地配置效率。</w:t>
      </w:r>
      <w:r>
        <w:rPr>
          <w:rFonts w:hint="eastAsia" w:eastAsia="仿宋_GB2312"/>
          <w:bCs/>
          <w:kern w:val="0"/>
          <w:sz w:val="32"/>
          <w:szCs w:val="32"/>
          <w:highlight w:val="none"/>
          <w:lang w:val="en-US" w:eastAsia="zh-CN" w:bidi="ar"/>
        </w:rPr>
        <w:t>鼓励开发区通过市场化方式调整盘活、归并整合批而未供土地、闲置低效用地及空闲地等存量用地，坚持盘活存量用地与新增建设用地并举，优化土地利用指标配置，推动项目用地报批所需新增建设用地计划指标、耕地占补平衡指标等指标适度向园区倾斜统筹解决耕地占补指标，实现省级以上开发区常态化保持</w:t>
      </w:r>
      <w:r>
        <w:rPr>
          <w:rFonts w:eastAsia="仿宋_GB2312"/>
          <w:bCs/>
          <w:color w:val="000000"/>
          <w:kern w:val="0"/>
          <w:sz w:val="32"/>
          <w:szCs w:val="32"/>
          <w:highlight w:val="none"/>
          <w:lang w:bidi="ar"/>
        </w:rPr>
        <w:t>500</w:t>
      </w:r>
      <w:r>
        <w:rPr>
          <w:rFonts w:hint="eastAsia" w:eastAsia="仿宋_GB2312"/>
          <w:bCs/>
          <w:color w:val="000000"/>
          <w:kern w:val="0"/>
          <w:sz w:val="32"/>
          <w:szCs w:val="32"/>
          <w:highlight w:val="none"/>
          <w:lang w:bidi="ar"/>
        </w:rPr>
        <w:t>—</w:t>
      </w:r>
      <w:r>
        <w:rPr>
          <w:rFonts w:eastAsia="仿宋_GB2312"/>
          <w:bCs/>
          <w:color w:val="000000"/>
          <w:kern w:val="0"/>
          <w:sz w:val="32"/>
          <w:szCs w:val="32"/>
          <w:highlight w:val="none"/>
          <w:lang w:bidi="ar"/>
        </w:rPr>
        <w:t>1000亩的可用土地规模</w:t>
      </w:r>
      <w:r>
        <w:rPr>
          <w:rFonts w:eastAsia="仿宋_GB2312"/>
          <w:bCs/>
          <w:sz w:val="32"/>
          <w:szCs w:val="32"/>
          <w:highlight w:val="none"/>
        </w:rPr>
        <w:t>，</w:t>
      </w:r>
      <w:r>
        <w:rPr>
          <w:rFonts w:eastAsia="仿宋_GB2312"/>
          <w:bCs/>
          <w:kern w:val="0"/>
          <w:sz w:val="32"/>
          <w:szCs w:val="32"/>
          <w:highlight w:val="none"/>
          <w:lang w:bidi="ar"/>
        </w:rPr>
        <w:t>保障项目发展空间。</w:t>
      </w:r>
      <w:r>
        <w:rPr>
          <w:rFonts w:eastAsia="仿宋_GB2312"/>
          <w:bCs/>
          <w:sz w:val="32"/>
          <w:szCs w:val="32"/>
        </w:rPr>
        <w:t>坚持绿色发展，招引高质量、低排放项目，挖潜节能潜力，</w:t>
      </w:r>
      <w:r>
        <w:rPr>
          <w:rFonts w:eastAsia="仿宋_GB2312"/>
          <w:bCs/>
          <w:kern w:val="0"/>
          <w:sz w:val="32"/>
          <w:szCs w:val="32"/>
          <w:lang w:bidi="ar"/>
        </w:rPr>
        <w:t>落实可再生能源及核电不计入能耗指标政策</w:t>
      </w:r>
      <w:r>
        <w:rPr>
          <w:rFonts w:eastAsia="仿宋_GB2312"/>
          <w:bCs/>
          <w:sz w:val="32"/>
          <w:szCs w:val="32"/>
        </w:rPr>
        <w:t>，引导拓展高附加值产品。探索</w:t>
      </w:r>
      <w:r>
        <w:rPr>
          <w:rFonts w:eastAsia="仿宋_GB2312"/>
          <w:bCs/>
          <w:kern w:val="0"/>
          <w:sz w:val="32"/>
          <w:szCs w:val="32"/>
          <w:lang w:bidi="ar"/>
        </w:rPr>
        <w:t>分布式新能源通过聚合方式</w:t>
      </w:r>
      <w:r>
        <w:rPr>
          <w:rFonts w:eastAsia="仿宋_GB2312"/>
          <w:bCs/>
          <w:sz w:val="32"/>
          <w:szCs w:val="32"/>
        </w:rPr>
        <w:t>参与绿色电力交易，设立“绿电资源池”，重点推动</w:t>
      </w:r>
      <w:r>
        <w:rPr>
          <w:rFonts w:hint="eastAsia" w:eastAsia="仿宋_GB2312"/>
          <w:bCs/>
          <w:sz w:val="32"/>
          <w:szCs w:val="32"/>
        </w:rPr>
        <w:t>徐圩新区</w:t>
      </w:r>
      <w:r>
        <w:rPr>
          <w:rFonts w:eastAsia="仿宋_GB2312"/>
          <w:bCs/>
          <w:sz w:val="32"/>
          <w:szCs w:val="32"/>
        </w:rPr>
        <w:t>、连云开发区、灌云临港产业区等3个新型电力系统园区级试点项目。强化排污总量指标储备库建设，</w:t>
      </w:r>
      <w:r>
        <w:rPr>
          <w:rFonts w:eastAsia="仿宋_GB2312"/>
          <w:bCs/>
          <w:kern w:val="0"/>
          <w:sz w:val="32"/>
          <w:szCs w:val="32"/>
          <w:lang w:bidi="ar"/>
        </w:rPr>
        <w:t>加快污染物总量入库申报工作</w:t>
      </w:r>
      <w:r>
        <w:rPr>
          <w:rFonts w:eastAsia="仿宋_GB2312"/>
          <w:bCs/>
          <w:sz w:val="32"/>
          <w:szCs w:val="32"/>
        </w:rPr>
        <w:t>。</w:t>
      </w:r>
      <w:r>
        <w:rPr>
          <w:rFonts w:eastAsia="楷体_GB2312"/>
          <w:bCs/>
          <w:sz w:val="32"/>
          <w:szCs w:val="32"/>
        </w:rPr>
        <w:t>（市自然资源和规划局、市发改委、市工信局、市生态环境局、市供电公司按职责分工负责）</w:t>
      </w:r>
    </w:p>
    <w:p w14:paraId="0C51D93E">
      <w:pPr>
        <w:spacing w:line="560" w:lineRule="exact"/>
        <w:ind w:firstLine="640" w:firstLineChars="200"/>
        <w:jc w:val="both"/>
        <w:rPr>
          <w:rFonts w:eastAsia="仿宋_GB2312"/>
          <w:bCs/>
          <w:kern w:val="0"/>
          <w:sz w:val="32"/>
          <w:szCs w:val="32"/>
          <w:lang w:bidi="ar"/>
        </w:rPr>
      </w:pPr>
      <w:r>
        <w:rPr>
          <w:rFonts w:eastAsia="仿宋_GB2312"/>
          <w:bCs/>
          <w:kern w:val="0"/>
          <w:sz w:val="32"/>
          <w:szCs w:val="32"/>
          <w:lang w:bidi="ar"/>
        </w:rPr>
        <w:t>1</w:t>
      </w:r>
      <w:r>
        <w:rPr>
          <w:rFonts w:hint="eastAsia" w:eastAsia="仿宋_GB2312"/>
          <w:bCs/>
          <w:kern w:val="0"/>
          <w:sz w:val="32"/>
          <w:szCs w:val="32"/>
          <w:lang w:bidi="ar"/>
        </w:rPr>
        <w:t>9</w:t>
      </w:r>
      <w:r>
        <w:rPr>
          <w:rFonts w:eastAsia="仿宋_GB2312"/>
          <w:bCs/>
          <w:kern w:val="0"/>
          <w:sz w:val="32"/>
          <w:szCs w:val="32"/>
          <w:lang w:bidi="ar"/>
        </w:rPr>
        <w:t>.降低企业运行成本。合理调控公共产品价</w:t>
      </w:r>
      <w:r>
        <w:rPr>
          <w:rFonts w:eastAsia="仿宋_GB2312"/>
          <w:bCs/>
          <w:color w:val="auto"/>
          <w:kern w:val="0"/>
          <w:sz w:val="32"/>
          <w:szCs w:val="32"/>
          <w:lang w:bidi="ar"/>
        </w:rPr>
        <w:t>格，力争企业综合运行成本保持全省低位。畅通水源供应，增加调度指标，</w:t>
      </w:r>
      <w:r>
        <w:rPr>
          <w:rFonts w:eastAsia="仿宋_GB2312"/>
          <w:color w:val="auto"/>
          <w:sz w:val="32"/>
          <w:szCs w:val="32"/>
        </w:rPr>
        <w:t>用好各类用电政策，推进增量配电改革试点，加快构建新型电力系统，促进新能源消纳</w:t>
      </w:r>
      <w:r>
        <w:rPr>
          <w:rFonts w:hint="eastAsia" w:eastAsia="仿宋_GB2312"/>
          <w:color w:val="auto"/>
          <w:sz w:val="32"/>
          <w:szCs w:val="32"/>
        </w:rPr>
        <w:t>。</w:t>
      </w:r>
      <w:r>
        <w:rPr>
          <w:rFonts w:eastAsia="仿宋_GB2312"/>
          <w:bCs/>
          <w:color w:val="auto"/>
          <w:kern w:val="0"/>
          <w:sz w:val="32"/>
          <w:szCs w:val="32"/>
          <w:lang w:bidi="ar"/>
        </w:rPr>
        <w:t>推动电网规划与国土空间规划融合，建立电力接入储备项目库，力争实现“开门接电”示范区占比超 60%。完善煤热价格联动机制，探索蒸汽价格补贴措施。</w:t>
      </w:r>
      <w:r>
        <w:rPr>
          <w:rFonts w:eastAsia="仿宋_GB2312"/>
          <w:color w:val="auto"/>
          <w:sz w:val="32"/>
          <w:szCs w:val="32"/>
        </w:rPr>
        <w:t>加快煤炭储备基地建设，提高煤炭应急保供能力</w:t>
      </w:r>
      <w:r>
        <w:rPr>
          <w:rFonts w:eastAsia="仿宋_GB2312"/>
          <w:bCs/>
          <w:color w:val="auto"/>
          <w:kern w:val="0"/>
          <w:sz w:val="32"/>
          <w:szCs w:val="32"/>
          <w:lang w:bidi="ar"/>
        </w:rPr>
        <w:t>。探讨与滨海中海油LNG 接收站直供管道连接，引导多渠道采购气源，规范供气价格，合</w:t>
      </w:r>
      <w:r>
        <w:rPr>
          <w:rFonts w:eastAsia="仿宋_GB2312"/>
          <w:bCs/>
          <w:kern w:val="0"/>
          <w:sz w:val="32"/>
          <w:szCs w:val="32"/>
          <w:lang w:bidi="ar"/>
        </w:rPr>
        <w:t>理降低配气费用。</w:t>
      </w:r>
      <w:r>
        <w:rPr>
          <w:rFonts w:eastAsia="楷体_GB2312"/>
          <w:bCs/>
          <w:sz w:val="32"/>
          <w:szCs w:val="32"/>
        </w:rPr>
        <w:t>（市发改委、市工信局、市住建局、市供电公司、市自来水公司按职责分工负责）</w:t>
      </w:r>
    </w:p>
    <w:p w14:paraId="74C0F080">
      <w:pPr>
        <w:spacing w:line="560" w:lineRule="exact"/>
        <w:ind w:firstLine="640" w:firstLineChars="200"/>
        <w:jc w:val="both"/>
        <w:rPr>
          <w:rFonts w:eastAsia="仿宋_GB2312"/>
          <w:bCs/>
          <w:kern w:val="0"/>
          <w:sz w:val="32"/>
          <w:szCs w:val="32"/>
        </w:rPr>
      </w:pPr>
      <w:r>
        <w:rPr>
          <w:rFonts w:hint="eastAsia" w:eastAsia="仿宋_GB2312"/>
          <w:bCs/>
          <w:kern w:val="0"/>
          <w:sz w:val="32"/>
          <w:szCs w:val="32"/>
        </w:rPr>
        <w:t>20</w:t>
      </w:r>
      <w:r>
        <w:rPr>
          <w:rFonts w:eastAsia="仿宋_GB2312"/>
          <w:bCs/>
          <w:kern w:val="0"/>
          <w:sz w:val="32"/>
          <w:szCs w:val="32"/>
        </w:rPr>
        <w:t>.</w:t>
      </w:r>
      <w:r>
        <w:rPr>
          <w:rFonts w:eastAsia="仿宋_GB2312"/>
          <w:bCs/>
          <w:kern w:val="0"/>
          <w:sz w:val="32"/>
          <w:szCs w:val="32"/>
          <w:lang w:bidi="ar"/>
        </w:rPr>
        <w:t>加大财政金融支持。</w:t>
      </w:r>
      <w:r>
        <w:rPr>
          <w:rFonts w:eastAsia="仿宋_GB2312"/>
          <w:bCs/>
          <w:sz w:val="32"/>
          <w:szCs w:val="32"/>
        </w:rPr>
        <w:t>提高开发区财政自主权，推进开发区实行“一级财政”管理体制并</w:t>
      </w:r>
      <w:r>
        <w:rPr>
          <w:rFonts w:eastAsia="仿宋_GB2312"/>
          <w:bCs/>
          <w:kern w:val="0"/>
          <w:sz w:val="32"/>
          <w:szCs w:val="32"/>
          <w:lang w:bidi="ar"/>
        </w:rPr>
        <w:t>设置</w:t>
      </w:r>
      <w:r>
        <w:rPr>
          <w:rFonts w:eastAsia="仿宋_GB2312"/>
          <w:bCs/>
          <w:sz w:val="32"/>
          <w:szCs w:val="32"/>
        </w:rPr>
        <w:t>独立金库。引导市级财政资金向园区倾斜，支持各县区制定具体政策。鼓励开发区与知名投资机构合作，成立产业投资基金，引进优势产业项目，加大孵化和投资力度。搭建金融机构与项目信息交流平台，发挥政府性融资担保机构功能，开展融资服务质量评价，解决重大项目资金需求。推广“园区保”综合金融服务模式，鼓励</w:t>
      </w:r>
      <w:r>
        <w:rPr>
          <w:rFonts w:eastAsia="仿宋_GB2312"/>
          <w:bCs/>
          <w:kern w:val="0"/>
          <w:sz w:val="32"/>
          <w:szCs w:val="32"/>
          <w:lang w:bidi="ar"/>
        </w:rPr>
        <w:t>开发区与江苏信保集团等金融机构</w:t>
      </w:r>
      <w:r>
        <w:rPr>
          <w:rFonts w:eastAsia="仿宋_GB2312"/>
          <w:bCs/>
          <w:sz w:val="32"/>
          <w:szCs w:val="32"/>
        </w:rPr>
        <w:t>建立风险分担机制。创新环境权益融资模式，提升绿色融资能力。发挥市级产业基金引领作用，吸引社会资本投资重大产业项目。开展园区内</w:t>
      </w:r>
      <w:r>
        <w:rPr>
          <w:rFonts w:eastAsia="仿宋_GB2312"/>
          <w:bCs/>
          <w:kern w:val="0"/>
          <w:sz w:val="32"/>
          <w:szCs w:val="32"/>
          <w:lang w:bidi="ar"/>
        </w:rPr>
        <w:t>科技型中小微企业、“专精特新”企业</w:t>
      </w:r>
      <w:r>
        <w:rPr>
          <w:rFonts w:eastAsia="仿宋_GB2312"/>
          <w:bCs/>
          <w:sz w:val="32"/>
          <w:szCs w:val="32"/>
        </w:rPr>
        <w:t>无抵押贷款试点，支持保险公司针对性开展贷款保证保险。推动开发区国企改革，做大资产规模和业务收入，鼓励基础设施领域不动产投资信托基金上市。</w:t>
      </w:r>
      <w:r>
        <w:rPr>
          <w:rFonts w:eastAsia="楷体_GB2312"/>
          <w:bCs/>
          <w:sz w:val="32"/>
          <w:szCs w:val="32"/>
        </w:rPr>
        <w:t>（市财政局、市发改委、连云港金融监管分局按职责分工负责）</w:t>
      </w:r>
    </w:p>
    <w:p w14:paraId="4E0915D1">
      <w:pPr>
        <w:spacing w:line="560" w:lineRule="exact"/>
        <w:ind w:firstLine="640" w:firstLineChars="200"/>
        <w:jc w:val="both"/>
        <w:rPr>
          <w:rFonts w:eastAsia="楷体_GB2312"/>
          <w:bCs/>
          <w:sz w:val="32"/>
          <w:szCs w:val="32"/>
        </w:rPr>
      </w:pPr>
      <w:r>
        <w:rPr>
          <w:rFonts w:eastAsia="楷体_GB2312"/>
          <w:bCs/>
          <w:sz w:val="32"/>
          <w:szCs w:val="32"/>
        </w:rPr>
        <w:t>（七）实施“优化规划统筹整合”攻坚行动</w:t>
      </w:r>
      <w:r>
        <w:rPr>
          <w:rFonts w:hint="eastAsia" w:eastAsia="楷体_GB2312"/>
          <w:bCs/>
          <w:sz w:val="32"/>
          <w:szCs w:val="32"/>
        </w:rPr>
        <w:t>。</w:t>
      </w:r>
    </w:p>
    <w:p w14:paraId="403AF446">
      <w:pPr>
        <w:spacing w:line="560" w:lineRule="exact"/>
        <w:ind w:firstLine="640" w:firstLineChars="200"/>
        <w:jc w:val="both"/>
        <w:rPr>
          <w:rFonts w:eastAsia="仿宋_GB2312"/>
          <w:bCs/>
          <w:sz w:val="32"/>
          <w:szCs w:val="32"/>
        </w:rPr>
      </w:pPr>
      <w:r>
        <w:rPr>
          <w:rFonts w:eastAsia="仿宋_GB2312"/>
          <w:bCs/>
          <w:sz w:val="32"/>
          <w:szCs w:val="32"/>
        </w:rPr>
        <w:t>全面落实《江苏省开发区条例》，强化规划引领，突出分类指导，构建“一区一规划”机制，支持“开发区+功能园区”“一区多园”等模式。建立健全统计监测体系，夯实规划、产业、评价基础，加强投入产出监管，助力开发区强劲发展，为全市开发区高质量发展蓄势赋能。</w:t>
      </w:r>
    </w:p>
    <w:p w14:paraId="7451C7FD">
      <w:pPr>
        <w:spacing w:line="560" w:lineRule="exact"/>
        <w:ind w:firstLine="640" w:firstLineChars="200"/>
        <w:jc w:val="both"/>
        <w:rPr>
          <w:rFonts w:eastAsia="楷体_GB2312"/>
          <w:bCs/>
          <w:sz w:val="32"/>
          <w:szCs w:val="32"/>
        </w:rPr>
      </w:pPr>
      <w:r>
        <w:rPr>
          <w:rFonts w:eastAsia="仿宋_GB2312"/>
          <w:bCs/>
          <w:sz w:val="32"/>
          <w:szCs w:val="32"/>
        </w:rPr>
        <w:t>2</w:t>
      </w:r>
      <w:r>
        <w:rPr>
          <w:rFonts w:hint="eastAsia" w:eastAsia="仿宋_GB2312"/>
          <w:bCs/>
          <w:sz w:val="32"/>
          <w:szCs w:val="32"/>
        </w:rPr>
        <w:t>1</w:t>
      </w:r>
      <w:r>
        <w:rPr>
          <w:rFonts w:eastAsia="仿宋_GB2312"/>
          <w:bCs/>
          <w:sz w:val="32"/>
          <w:szCs w:val="32"/>
        </w:rPr>
        <w:t>.</w:t>
      </w:r>
      <w:r>
        <w:rPr>
          <w:rFonts w:eastAsia="仿宋_GB2312"/>
          <w:bCs/>
          <w:kern w:val="0"/>
          <w:sz w:val="32"/>
          <w:szCs w:val="32"/>
          <w:lang w:bidi="ar"/>
        </w:rPr>
        <w:t>全面优化规划布局</w:t>
      </w:r>
      <w:r>
        <w:rPr>
          <w:rFonts w:eastAsia="仿宋_GB2312"/>
          <w:bCs/>
          <w:sz w:val="32"/>
          <w:szCs w:val="32"/>
        </w:rPr>
        <w:t>。落实连云港市“十四五”</w:t>
      </w:r>
      <w:r>
        <w:rPr>
          <w:rFonts w:hint="eastAsia" w:eastAsia="仿宋_GB2312"/>
          <w:bCs/>
          <w:sz w:val="32"/>
          <w:szCs w:val="32"/>
          <w:lang w:eastAsia="zh-CN"/>
        </w:rPr>
        <w:t>开发区</w:t>
      </w:r>
      <w:r>
        <w:rPr>
          <w:rFonts w:eastAsia="仿宋_GB2312"/>
          <w:bCs/>
          <w:sz w:val="32"/>
          <w:szCs w:val="32"/>
        </w:rPr>
        <w:t>发展规划，明确产业定位，优化产业布局和空间布局，制定准入条件和建设标准，推动功能优化、产城融合、环境提升。编制详细规划，合理配置各类用地比例。按“一区一主业，一园一特色”目标，选择主导产业和特色产业，及时调整详规，为项目落地布局。提高工业用地容积率，新出让工业用地容积率一般不低于1.0，高标准厂房类工业用地容积率一般不低于2.0，按工业用地管理的研发项目用地容积率一般不低于2.5，鼓励统一规划、集中布局、整体运营、共享共用。支持园区低效用地优先用于新产业新业态，严控转为房地产用地。鼓励社会资本投资建设、运营管理特色产业园，探索合作办园模式。</w:t>
      </w:r>
      <w:r>
        <w:rPr>
          <w:rFonts w:eastAsia="楷体_GB2312"/>
          <w:bCs/>
          <w:sz w:val="32"/>
          <w:szCs w:val="32"/>
        </w:rPr>
        <w:t>（市发改委、市财政局、市自然资源和规划局、市住建局、市审计局、连云港金融监管分局按职责分工负责）</w:t>
      </w:r>
    </w:p>
    <w:p w14:paraId="539AFF72">
      <w:pPr>
        <w:spacing w:line="560" w:lineRule="exact"/>
        <w:ind w:firstLine="640" w:firstLineChars="200"/>
        <w:jc w:val="both"/>
        <w:rPr>
          <w:rFonts w:eastAsia="楷体_GB2312"/>
          <w:bCs/>
          <w:sz w:val="32"/>
          <w:szCs w:val="32"/>
        </w:rPr>
      </w:pPr>
      <w:r>
        <w:rPr>
          <w:rFonts w:eastAsia="仿宋_GB2312"/>
          <w:bCs/>
          <w:sz w:val="32"/>
          <w:szCs w:val="32"/>
        </w:rPr>
        <w:t>2</w:t>
      </w:r>
      <w:r>
        <w:rPr>
          <w:rFonts w:hint="eastAsia" w:eastAsia="仿宋_GB2312"/>
          <w:bCs/>
          <w:sz w:val="32"/>
          <w:szCs w:val="32"/>
        </w:rPr>
        <w:t>2</w:t>
      </w:r>
      <w:r>
        <w:rPr>
          <w:rFonts w:eastAsia="仿宋_GB2312"/>
          <w:bCs/>
          <w:sz w:val="32"/>
          <w:szCs w:val="32"/>
        </w:rPr>
        <w:t>.统筹推进整合升级。根据国家部署，推动徐圩经开区、赣榆海洋经开区等纳入新一轮《中国开发区审核公告目录》。推动灌云临港产业园区升格省级开发区，鼓励徐圩经开区申报国家级开发区。扩大国家级石化产业基地功能，争取化工园区扩区取得进展。重新核定开发区主导产业、用地面积等，纳入国土空间规划监督系统。清理违规设立的园区，每县区开发区原则上不超过1家，主导产业不超过3个。推行“一区多园”管理模式，以1家省级以上</w:t>
      </w:r>
      <w:r>
        <w:rPr>
          <w:rFonts w:hint="eastAsia" w:eastAsia="仿宋_GB2312"/>
          <w:bCs/>
          <w:sz w:val="32"/>
          <w:szCs w:val="32"/>
          <w:lang w:eastAsia="zh-CN"/>
        </w:rPr>
        <w:t>开发区</w:t>
      </w:r>
      <w:r>
        <w:rPr>
          <w:rFonts w:eastAsia="仿宋_GB2312"/>
          <w:bCs/>
          <w:sz w:val="32"/>
          <w:szCs w:val="32"/>
        </w:rPr>
        <w:t>为主体，</w:t>
      </w:r>
      <w:r>
        <w:rPr>
          <w:rFonts w:hint="eastAsia" w:eastAsia="仿宋_GB2312"/>
          <w:bCs/>
          <w:sz w:val="32"/>
          <w:szCs w:val="32"/>
          <w:lang w:val="en-US" w:eastAsia="zh-CN"/>
        </w:rPr>
        <w:t>引导</w:t>
      </w:r>
      <w:r>
        <w:rPr>
          <w:rFonts w:eastAsia="仿宋_GB2312"/>
          <w:bCs/>
          <w:sz w:val="32"/>
          <w:szCs w:val="32"/>
        </w:rPr>
        <w:t>区位相邻</w:t>
      </w:r>
      <w:r>
        <w:rPr>
          <w:rFonts w:eastAsia="仿宋_GB2312"/>
          <w:bCs/>
          <w:color w:val="auto"/>
          <w:sz w:val="32"/>
          <w:szCs w:val="32"/>
        </w:rPr>
        <w:t>、产业相似的工业集中区</w:t>
      </w:r>
      <w:r>
        <w:rPr>
          <w:rFonts w:hint="eastAsia" w:eastAsia="仿宋_GB2312"/>
          <w:bCs/>
          <w:color w:val="auto"/>
          <w:sz w:val="32"/>
          <w:szCs w:val="32"/>
          <w:lang w:val="en-US" w:eastAsia="zh-CN"/>
        </w:rPr>
        <w:t>统筹合作共建共享，协同发展</w:t>
      </w:r>
      <w:r>
        <w:rPr>
          <w:rFonts w:eastAsia="仿宋_GB2312"/>
          <w:bCs/>
          <w:color w:val="auto"/>
          <w:sz w:val="32"/>
          <w:szCs w:val="32"/>
        </w:rPr>
        <w:t>。</w:t>
      </w:r>
      <w:r>
        <w:rPr>
          <w:rFonts w:eastAsia="楷体_GB2312"/>
          <w:bCs/>
          <w:sz w:val="32"/>
          <w:szCs w:val="32"/>
        </w:rPr>
        <w:t>（市发改委、市工信局、市自然资源和规划局、市委编办按职责分工负责）</w:t>
      </w:r>
    </w:p>
    <w:p w14:paraId="0550301E">
      <w:pPr>
        <w:spacing w:line="560" w:lineRule="exact"/>
        <w:ind w:firstLine="640" w:firstLineChars="200"/>
        <w:jc w:val="both"/>
        <w:rPr>
          <w:rFonts w:eastAsia="仿宋_GB2312"/>
          <w:bCs/>
          <w:sz w:val="32"/>
          <w:szCs w:val="32"/>
        </w:rPr>
      </w:pPr>
      <w:r>
        <w:rPr>
          <w:rFonts w:eastAsia="仿宋_GB2312"/>
          <w:bCs/>
          <w:kern w:val="0"/>
          <w:sz w:val="32"/>
          <w:szCs w:val="32"/>
          <w:lang w:bidi="ar"/>
        </w:rPr>
        <w:t>2</w:t>
      </w:r>
      <w:r>
        <w:rPr>
          <w:rFonts w:hint="eastAsia" w:eastAsia="仿宋_GB2312"/>
          <w:bCs/>
          <w:kern w:val="0"/>
          <w:sz w:val="32"/>
          <w:szCs w:val="32"/>
          <w:lang w:bidi="ar"/>
        </w:rPr>
        <w:t>3</w:t>
      </w:r>
      <w:r>
        <w:rPr>
          <w:rFonts w:eastAsia="仿宋_GB2312"/>
          <w:bCs/>
          <w:kern w:val="0"/>
          <w:sz w:val="32"/>
          <w:szCs w:val="32"/>
          <w:lang w:bidi="ar"/>
        </w:rPr>
        <w:t>.强化投入产出监管。</w:t>
      </w:r>
      <w:r>
        <w:rPr>
          <w:rFonts w:eastAsia="仿宋_GB2312"/>
          <w:bCs/>
          <w:sz w:val="32"/>
          <w:szCs w:val="32"/>
        </w:rPr>
        <w:t>深化亩均论英雄评价机制，对工业用地企业按实际情况进行差别化资源配置，推动提质增效、转型升级。加强入区企业投入产出效益分类监管，设定亩均投资强度、达产后亩均产值和亩均税收标准，</w:t>
      </w:r>
      <w:r>
        <w:rPr>
          <w:rFonts w:eastAsia="仿宋_GB2312"/>
          <w:bCs/>
          <w:kern w:val="0"/>
          <w:sz w:val="32"/>
          <w:szCs w:val="32"/>
          <w:lang w:bidi="ar"/>
        </w:rPr>
        <w:t>原则上省级开发区分别不低于280万元、400万元、20万元，国家级开发区分别不低于350万元、520万元、30万元，</w:t>
      </w:r>
      <w:r>
        <w:rPr>
          <w:rFonts w:eastAsia="仿宋_GB2312"/>
          <w:bCs/>
          <w:sz w:val="32"/>
          <w:szCs w:val="32"/>
        </w:rPr>
        <w:t>并列入投资监管协议。完善统计评价体系，制定全市开发区高质量发展统计监测和综合评价体系，构建市县两级</w:t>
      </w:r>
      <w:r>
        <w:rPr>
          <w:rFonts w:hint="eastAsia" w:eastAsia="仿宋_GB2312"/>
          <w:bCs/>
          <w:sz w:val="32"/>
          <w:szCs w:val="32"/>
          <w:lang w:eastAsia="zh-CN"/>
        </w:rPr>
        <w:t>开发区</w:t>
      </w:r>
      <w:r>
        <w:rPr>
          <w:rFonts w:eastAsia="仿宋_GB2312"/>
          <w:bCs/>
          <w:sz w:val="32"/>
          <w:szCs w:val="32"/>
        </w:rPr>
        <w:t>信息系统平台。建立开发区经济指标日常统计、运行监测工作机制，加强经济运行调度，运用雷达图分析研判年度目标完成情况，并开展年度评价，结果作为资源要素分配和干部选拔的重要参考。</w:t>
      </w:r>
      <w:r>
        <w:rPr>
          <w:rFonts w:eastAsia="楷体_GB2312"/>
          <w:bCs/>
          <w:sz w:val="32"/>
          <w:szCs w:val="32"/>
        </w:rPr>
        <w:t>（市统计局、市发改委、市工信局、市自然资源和规划局、市数据局、市商务局、市税务局、市委组织部按职责分工负责）</w:t>
      </w:r>
    </w:p>
    <w:p w14:paraId="7F49747C">
      <w:pPr>
        <w:spacing w:line="560" w:lineRule="exact"/>
        <w:ind w:firstLine="640" w:firstLineChars="200"/>
        <w:jc w:val="both"/>
        <w:rPr>
          <w:rFonts w:eastAsia="楷体_GB2312"/>
          <w:bCs/>
          <w:sz w:val="32"/>
          <w:szCs w:val="32"/>
        </w:rPr>
      </w:pPr>
      <w:r>
        <w:rPr>
          <w:rFonts w:eastAsia="楷体_GB2312"/>
          <w:bCs/>
          <w:sz w:val="32"/>
          <w:szCs w:val="32"/>
        </w:rPr>
        <w:t>（八）实施“营商环境优化提升”攻坚行动</w:t>
      </w:r>
      <w:r>
        <w:rPr>
          <w:rFonts w:hint="eastAsia" w:eastAsia="楷体_GB2312"/>
          <w:bCs/>
          <w:sz w:val="32"/>
          <w:szCs w:val="32"/>
        </w:rPr>
        <w:t>。</w:t>
      </w:r>
    </w:p>
    <w:p w14:paraId="24B81F66">
      <w:pPr>
        <w:spacing w:line="560" w:lineRule="exact"/>
        <w:ind w:firstLine="640" w:firstLineChars="200"/>
        <w:jc w:val="both"/>
        <w:rPr>
          <w:rFonts w:eastAsia="仿宋_GB2312"/>
          <w:bCs/>
          <w:sz w:val="32"/>
          <w:szCs w:val="32"/>
        </w:rPr>
      </w:pPr>
      <w:r>
        <w:rPr>
          <w:rFonts w:eastAsia="仿宋_GB2312"/>
          <w:bCs/>
          <w:color w:val="auto"/>
          <w:sz w:val="32"/>
          <w:szCs w:val="32"/>
        </w:rPr>
        <w:t>持续开展“优化营商环境提升”行动，</w:t>
      </w:r>
      <w:r>
        <w:rPr>
          <w:rFonts w:eastAsia="仿宋_GB2312"/>
          <w:bCs/>
          <w:sz w:val="32"/>
          <w:szCs w:val="32"/>
        </w:rPr>
        <w:t>解决开发区营商环境难点、堵点、痛点，稳定市场预期、提振企业信心。以“解难题、优环境、抓提升”为重点，推动开发区法治、政务、信用、人文、要素保障环境建设。优化项目环评流程，打造市场化、法治化、国际化一流营商环境，吸引并留住更多优质项目。</w:t>
      </w:r>
    </w:p>
    <w:p w14:paraId="6953DC2D">
      <w:pPr>
        <w:spacing w:line="560" w:lineRule="exact"/>
        <w:ind w:firstLine="640" w:firstLineChars="200"/>
        <w:jc w:val="both"/>
        <w:rPr>
          <w:rFonts w:eastAsia="仿宋_GB2312"/>
          <w:bCs/>
          <w:sz w:val="32"/>
          <w:szCs w:val="32"/>
        </w:rPr>
      </w:pPr>
      <w:r>
        <w:rPr>
          <w:rFonts w:eastAsia="仿宋_GB2312"/>
          <w:bCs/>
          <w:kern w:val="0"/>
          <w:sz w:val="32"/>
          <w:szCs w:val="32"/>
          <w:lang w:bidi="ar"/>
        </w:rPr>
        <w:t>2</w:t>
      </w:r>
      <w:r>
        <w:rPr>
          <w:rFonts w:hint="eastAsia" w:eastAsia="仿宋_GB2312"/>
          <w:bCs/>
          <w:kern w:val="0"/>
          <w:sz w:val="32"/>
          <w:szCs w:val="32"/>
          <w:lang w:bidi="ar"/>
        </w:rPr>
        <w:t>4</w:t>
      </w:r>
      <w:r>
        <w:rPr>
          <w:rFonts w:eastAsia="仿宋_GB2312"/>
          <w:bCs/>
          <w:kern w:val="0"/>
          <w:sz w:val="32"/>
          <w:szCs w:val="32"/>
          <w:lang w:bidi="ar"/>
        </w:rPr>
        <w:t>.优化园区审批服务。实施开发区全链赋权改革，推进“一件事一次办”等改革措施，全面落实省级经济开发区行使县级经济管理权限</w:t>
      </w:r>
      <w:r>
        <w:rPr>
          <w:rFonts w:hint="eastAsia" w:eastAsia="仿宋_GB2312"/>
          <w:bCs/>
          <w:kern w:val="0"/>
          <w:sz w:val="32"/>
          <w:szCs w:val="32"/>
          <w:lang w:bidi="ar"/>
        </w:rPr>
        <w:t>。</w:t>
      </w:r>
      <w:r>
        <w:rPr>
          <w:rFonts w:eastAsia="仿宋_GB2312"/>
          <w:bCs/>
          <w:kern w:val="0"/>
          <w:sz w:val="32"/>
          <w:szCs w:val="32"/>
          <w:lang w:bidi="ar"/>
        </w:rPr>
        <w:t>深化区域评估，提升审批便利度，支持开发区提高审批效率，加强规划环评与项目环评联动，试点推进同类项目环评打捆审批，简化项目环评内容，推进园区规划环评报审工作。开展承诺制、容缺审批，支持园区试点开展环评与排污许可联办，提升审批效率。支持徐圩经开区承接拓展区项目评估审批工作。</w:t>
      </w:r>
      <w:r>
        <w:rPr>
          <w:rFonts w:eastAsia="楷体_GB2312"/>
          <w:bCs/>
          <w:sz w:val="32"/>
          <w:szCs w:val="32"/>
        </w:rPr>
        <w:t>（市发改委、市生态环境局、市工信局、市数据局按职责分工负责）</w:t>
      </w:r>
    </w:p>
    <w:p w14:paraId="6FC6EB50">
      <w:pPr>
        <w:spacing w:line="560" w:lineRule="exact"/>
        <w:ind w:firstLine="640" w:firstLineChars="200"/>
        <w:jc w:val="both"/>
        <w:rPr>
          <w:rFonts w:eastAsia="楷体_GB2312"/>
          <w:bCs/>
          <w:kern w:val="0"/>
          <w:sz w:val="32"/>
          <w:szCs w:val="32"/>
        </w:rPr>
      </w:pPr>
      <w:r>
        <w:rPr>
          <w:rFonts w:eastAsia="仿宋_GB2312"/>
          <w:bCs/>
          <w:kern w:val="0"/>
          <w:sz w:val="32"/>
          <w:szCs w:val="32"/>
          <w:lang w:bidi="ar"/>
        </w:rPr>
        <w:t>2</w:t>
      </w:r>
      <w:r>
        <w:rPr>
          <w:rFonts w:hint="eastAsia" w:eastAsia="仿宋_GB2312"/>
          <w:bCs/>
          <w:kern w:val="0"/>
          <w:sz w:val="32"/>
          <w:szCs w:val="32"/>
          <w:lang w:bidi="ar"/>
        </w:rPr>
        <w:t>5</w:t>
      </w:r>
      <w:r>
        <w:rPr>
          <w:rFonts w:eastAsia="仿宋_GB2312"/>
          <w:bCs/>
          <w:kern w:val="0"/>
          <w:sz w:val="32"/>
          <w:szCs w:val="32"/>
          <w:lang w:bidi="ar"/>
        </w:rPr>
        <w:t>.加强项目跟踪协调。</w:t>
      </w:r>
      <w:r>
        <w:rPr>
          <w:rFonts w:eastAsia="仿宋_GB2312"/>
          <w:bCs/>
          <w:sz w:val="32"/>
          <w:szCs w:val="32"/>
        </w:rPr>
        <w:t>落实惠企政策。争取在化工园区设立中试基地。对接部省，推进</w:t>
      </w:r>
      <w:r>
        <w:rPr>
          <w:rFonts w:eastAsia="仿宋_GB2312"/>
          <w:bCs/>
          <w:sz w:val="32"/>
          <w:szCs w:val="32"/>
          <w:shd w:val="clear" w:color="auto" w:fill="FFFFFF"/>
        </w:rPr>
        <w:t>盛虹炼化二期及130万吨乙烯项目</w:t>
      </w:r>
      <w:r>
        <w:rPr>
          <w:rFonts w:eastAsia="仿宋_GB2312"/>
          <w:bCs/>
          <w:sz w:val="32"/>
          <w:szCs w:val="32"/>
        </w:rPr>
        <w:t>纳规，协助石化基地</w:t>
      </w:r>
      <w:r>
        <w:rPr>
          <w:rFonts w:eastAsia="仿宋_GB2312"/>
          <w:bCs/>
          <w:sz w:val="32"/>
          <w:szCs w:val="32"/>
          <w:shd w:val="clear" w:color="auto" w:fill="FFFFFF"/>
        </w:rPr>
        <w:t>（拓展区）</w:t>
      </w:r>
      <w:r>
        <w:rPr>
          <w:rFonts w:eastAsia="仿宋_GB2312"/>
          <w:bCs/>
          <w:sz w:val="32"/>
          <w:szCs w:val="32"/>
        </w:rPr>
        <w:t>规划及环评工作。优化排污总量指标保障，重大制造业项目可申请省、市储备库优先解决。推进重大项目领导挂包、提前介入、会商会办机制，完善“服务信息卡”制度，全流程跟踪服务，助推项目快速落地。支持进出口企业应用通关便利措施，稳定通关时间。提速办理出口退税，推广“非接触式”服务、全程网上办、资料精简及电子化备案单证等，税务部门办理时间压缩至3个工作日内。</w:t>
      </w:r>
      <w:r>
        <w:rPr>
          <w:rFonts w:eastAsia="楷体_GB2312"/>
          <w:bCs/>
          <w:sz w:val="32"/>
          <w:szCs w:val="32"/>
        </w:rPr>
        <w:t>（市数据局、市税务局、市发改委、市生态环境局按职责分工负责）</w:t>
      </w:r>
    </w:p>
    <w:p w14:paraId="3391CF5A">
      <w:pPr>
        <w:spacing w:line="560" w:lineRule="exact"/>
        <w:ind w:firstLine="640" w:firstLineChars="200"/>
        <w:jc w:val="both"/>
        <w:rPr>
          <w:rFonts w:eastAsia="楷体_GB2312"/>
          <w:bCs/>
          <w:sz w:val="32"/>
          <w:szCs w:val="32"/>
        </w:rPr>
      </w:pPr>
      <w:r>
        <w:rPr>
          <w:rFonts w:eastAsia="仿宋_GB2312"/>
          <w:bCs/>
          <w:kern w:val="0"/>
          <w:sz w:val="32"/>
          <w:szCs w:val="32"/>
        </w:rPr>
        <w:t>2</w:t>
      </w:r>
      <w:r>
        <w:rPr>
          <w:rFonts w:hint="eastAsia" w:eastAsia="仿宋_GB2312"/>
          <w:bCs/>
          <w:kern w:val="0"/>
          <w:sz w:val="32"/>
          <w:szCs w:val="32"/>
        </w:rPr>
        <w:t>6</w:t>
      </w:r>
      <w:r>
        <w:rPr>
          <w:rFonts w:eastAsia="仿宋_GB2312"/>
          <w:bCs/>
          <w:kern w:val="0"/>
          <w:sz w:val="32"/>
          <w:szCs w:val="32"/>
        </w:rPr>
        <w:t>.</w:t>
      </w:r>
      <w:r>
        <w:rPr>
          <w:rFonts w:eastAsia="仿宋_GB2312"/>
          <w:bCs/>
          <w:kern w:val="0"/>
          <w:sz w:val="32"/>
          <w:szCs w:val="32"/>
          <w:lang w:bidi="ar"/>
        </w:rPr>
        <w:t>筑牢安全环保防线。严格落实</w:t>
      </w:r>
      <w:r>
        <w:rPr>
          <w:rFonts w:hint="eastAsia" w:eastAsia="仿宋_GB2312"/>
          <w:bCs/>
          <w:kern w:val="0"/>
          <w:sz w:val="32"/>
          <w:szCs w:val="32"/>
          <w:lang w:eastAsia="zh-CN" w:bidi="ar"/>
        </w:rPr>
        <w:t>开发区</w:t>
      </w:r>
      <w:r>
        <w:rPr>
          <w:rFonts w:eastAsia="仿宋_GB2312"/>
          <w:bCs/>
          <w:kern w:val="0"/>
          <w:sz w:val="32"/>
          <w:szCs w:val="32"/>
          <w:lang w:bidi="ar"/>
        </w:rPr>
        <w:t>安全生产属地责任，</w:t>
      </w:r>
      <w:r>
        <w:rPr>
          <w:rFonts w:hint="eastAsia" w:eastAsia="仿宋_GB2312"/>
          <w:bCs/>
          <w:kern w:val="0"/>
          <w:sz w:val="32"/>
          <w:szCs w:val="32"/>
          <w:lang w:val="en-US" w:eastAsia="zh-CN" w:bidi="ar"/>
        </w:rPr>
        <w:t>落实落细《关于进一步强化安全生产和消防工作的若干措施》和《江苏省生产经营单位安全风险管理条例》等相关要求，</w:t>
      </w:r>
      <w:r>
        <w:rPr>
          <w:rFonts w:eastAsia="仿宋_GB2312"/>
          <w:bCs/>
          <w:kern w:val="0"/>
          <w:sz w:val="32"/>
          <w:szCs w:val="32"/>
          <w:lang w:bidi="ar"/>
        </w:rPr>
        <w:t>完善安全监管信息共享平台和风险评估，深入开展风险隐患排查整治，遏制重特大事故发生。</w:t>
      </w:r>
      <w:r>
        <w:rPr>
          <w:rFonts w:hint="eastAsia" w:eastAsia="仿宋_GB2312"/>
          <w:bCs/>
          <w:kern w:val="0"/>
          <w:sz w:val="32"/>
          <w:szCs w:val="32"/>
          <w:lang w:bidi="ar"/>
        </w:rPr>
        <w:t>压实企业安全生产主体责任，</w:t>
      </w:r>
      <w:r>
        <w:rPr>
          <w:rFonts w:hint="eastAsia" w:eastAsia="仿宋_GB2312"/>
          <w:bCs/>
          <w:kern w:val="0"/>
          <w:sz w:val="32"/>
          <w:szCs w:val="32"/>
          <w:lang w:val="en-US" w:eastAsia="zh-CN" w:bidi="ar"/>
        </w:rPr>
        <w:t>加快各类安全设施、生产工艺、装备等升级改造，进一步健全安全生产管理制度，切实提升</w:t>
      </w:r>
      <w:r>
        <w:rPr>
          <w:rFonts w:eastAsia="仿宋_GB2312"/>
          <w:bCs/>
          <w:kern w:val="0"/>
          <w:sz w:val="32"/>
          <w:szCs w:val="32"/>
          <w:lang w:bidi="ar"/>
        </w:rPr>
        <w:t>本质安全水平。加强安全生产应急联合演练，</w:t>
      </w:r>
      <w:r>
        <w:rPr>
          <w:rFonts w:hint="eastAsia" w:eastAsia="仿宋_GB2312"/>
          <w:bCs/>
          <w:kern w:val="0"/>
          <w:sz w:val="32"/>
          <w:szCs w:val="32"/>
          <w:lang w:val="en-US" w:eastAsia="zh-CN" w:bidi="ar"/>
        </w:rPr>
        <w:t>全面落实应急力量建设、应急装备和物资保障，大力推进应急管理体系和能力现代化建设。</w:t>
      </w:r>
      <w:r>
        <w:rPr>
          <w:rFonts w:eastAsia="仿宋_GB2312"/>
          <w:bCs/>
          <w:kern w:val="0"/>
          <w:sz w:val="32"/>
          <w:szCs w:val="32"/>
          <w:lang w:bidi="ar"/>
        </w:rPr>
        <w:t>严格落实债务管控责任，降低平台公司资产负债率，提升运营水平。守好发展和生态底线，严格招商项目入口关，建立考察、尽调、评估、决策机制，不符合产业政策、规划、生态环保、安全管理等要求的项目不招。积极推进非现场监管，实现“无事不扰，有案必查”。完善包容审慎监管执法模式，对无主观故意的企业实施首违不罚、轻微不罚或从轻减轻处罚，不打扰无违法企业。</w:t>
      </w:r>
      <w:r>
        <w:rPr>
          <w:rFonts w:eastAsia="楷体_GB2312"/>
          <w:bCs/>
          <w:sz w:val="32"/>
          <w:szCs w:val="32"/>
        </w:rPr>
        <w:t>（市应急管理局、市商务局、市生态环境局按职责分工负责）</w:t>
      </w:r>
    </w:p>
    <w:p w14:paraId="0B2A33E4">
      <w:pPr>
        <w:spacing w:line="560" w:lineRule="exact"/>
        <w:ind w:firstLine="640" w:firstLineChars="200"/>
        <w:jc w:val="both"/>
        <w:rPr>
          <w:rFonts w:eastAsia="黑体"/>
          <w:bCs/>
          <w:kern w:val="0"/>
          <w:sz w:val="32"/>
          <w:szCs w:val="32"/>
        </w:rPr>
      </w:pPr>
      <w:r>
        <w:rPr>
          <w:rFonts w:eastAsia="黑体"/>
          <w:bCs/>
          <w:kern w:val="0"/>
          <w:sz w:val="32"/>
          <w:szCs w:val="32"/>
        </w:rPr>
        <w:t>四、保障措施</w:t>
      </w:r>
    </w:p>
    <w:p w14:paraId="26FACAB3">
      <w:pPr>
        <w:spacing w:line="560" w:lineRule="exact"/>
        <w:ind w:firstLine="640" w:firstLineChars="200"/>
        <w:jc w:val="both"/>
        <w:rPr>
          <w:rFonts w:eastAsia="仿宋_GB2312"/>
          <w:bCs/>
          <w:kern w:val="0"/>
          <w:sz w:val="32"/>
          <w:szCs w:val="32"/>
          <w:lang w:bidi="ar"/>
        </w:rPr>
      </w:pPr>
      <w:r>
        <w:rPr>
          <w:rFonts w:eastAsia="仿宋_GB2312"/>
          <w:bCs/>
          <w:kern w:val="0"/>
          <w:sz w:val="32"/>
          <w:szCs w:val="32"/>
        </w:rPr>
        <w:t>2</w:t>
      </w:r>
      <w:r>
        <w:rPr>
          <w:rFonts w:hint="eastAsia" w:eastAsia="仿宋_GB2312"/>
          <w:bCs/>
          <w:kern w:val="0"/>
          <w:sz w:val="32"/>
          <w:szCs w:val="32"/>
        </w:rPr>
        <w:t>7</w:t>
      </w:r>
      <w:r>
        <w:rPr>
          <w:rFonts w:eastAsia="仿宋_GB2312"/>
          <w:bCs/>
          <w:kern w:val="0"/>
          <w:sz w:val="32"/>
          <w:szCs w:val="32"/>
        </w:rPr>
        <w:t>.</w:t>
      </w:r>
      <w:r>
        <w:rPr>
          <w:rFonts w:eastAsia="仿宋_GB2312"/>
          <w:bCs/>
          <w:kern w:val="0"/>
          <w:sz w:val="32"/>
          <w:szCs w:val="32"/>
          <w:lang w:bidi="ar"/>
        </w:rPr>
        <w:t>加强组织领导。</w:t>
      </w:r>
      <w:r>
        <w:rPr>
          <w:rFonts w:hint="eastAsia" w:eastAsia="仿宋_GB2312"/>
          <w:bCs/>
          <w:kern w:val="0"/>
          <w:sz w:val="32"/>
          <w:szCs w:val="32"/>
          <w:lang w:bidi="ar"/>
        </w:rPr>
        <w:t>各地各部门要凝心聚力，共同推进全市</w:t>
      </w:r>
      <w:r>
        <w:rPr>
          <w:rFonts w:hint="eastAsia" w:eastAsia="仿宋_GB2312"/>
          <w:bCs/>
          <w:kern w:val="0"/>
          <w:sz w:val="32"/>
          <w:szCs w:val="32"/>
          <w:lang w:eastAsia="zh-CN" w:bidi="ar"/>
        </w:rPr>
        <w:t>开发区</w:t>
      </w:r>
      <w:r>
        <w:rPr>
          <w:rFonts w:hint="eastAsia" w:eastAsia="仿宋_GB2312"/>
          <w:bCs/>
          <w:kern w:val="0"/>
          <w:sz w:val="32"/>
          <w:szCs w:val="32"/>
          <w:lang w:bidi="ar"/>
        </w:rPr>
        <w:t>高质量发展工作</w:t>
      </w:r>
      <w:r>
        <w:rPr>
          <w:rFonts w:eastAsia="仿宋_GB2312"/>
          <w:bCs/>
          <w:kern w:val="0"/>
          <w:sz w:val="32"/>
          <w:szCs w:val="32"/>
          <w:lang w:bidi="ar"/>
        </w:rPr>
        <w:t>。</w:t>
      </w:r>
      <w:r>
        <w:rPr>
          <w:rFonts w:hint="eastAsia" w:eastAsia="仿宋_GB2312"/>
          <w:bCs/>
          <w:kern w:val="0"/>
          <w:sz w:val="32"/>
          <w:szCs w:val="32"/>
          <w:lang w:bidi="ar"/>
        </w:rPr>
        <w:t>市级</w:t>
      </w:r>
      <w:r>
        <w:rPr>
          <w:rFonts w:eastAsia="仿宋_GB2312"/>
          <w:bCs/>
          <w:kern w:val="0"/>
          <w:sz w:val="32"/>
          <w:szCs w:val="32"/>
          <w:lang w:bidi="ar"/>
        </w:rPr>
        <w:t>每年召开</w:t>
      </w:r>
      <w:r>
        <w:rPr>
          <w:rFonts w:hint="eastAsia" w:eastAsia="仿宋_GB2312"/>
          <w:bCs/>
          <w:kern w:val="0"/>
          <w:sz w:val="32"/>
          <w:szCs w:val="32"/>
          <w:lang w:bidi="ar"/>
        </w:rPr>
        <w:t>开发区工作</w:t>
      </w:r>
      <w:r>
        <w:rPr>
          <w:rFonts w:eastAsia="仿宋_GB2312"/>
          <w:bCs/>
          <w:kern w:val="0"/>
          <w:sz w:val="32"/>
          <w:szCs w:val="32"/>
          <w:lang w:bidi="ar"/>
        </w:rPr>
        <w:t>会议，统筹协调开发区发展重大战略和问题，推进目标任务。加强开发区领导班子建设，选配省级以上开发区主要负责人并推动交流任职。所在地政府承担开发区建设主体责任，建立健全管理机构和工作机制，各开发区结合实际制定实施方案和配套政策措施</w:t>
      </w:r>
      <w:r>
        <w:rPr>
          <w:rFonts w:hint="eastAsia" w:eastAsia="仿宋_GB2312"/>
          <w:bCs/>
          <w:kern w:val="0"/>
          <w:sz w:val="32"/>
          <w:szCs w:val="32"/>
          <w:lang w:bidi="ar"/>
        </w:rPr>
        <w:t>，共同</w:t>
      </w:r>
      <w:r>
        <w:rPr>
          <w:rFonts w:eastAsia="仿宋_GB2312"/>
          <w:bCs/>
          <w:kern w:val="0"/>
          <w:sz w:val="32"/>
          <w:szCs w:val="32"/>
          <w:lang w:bidi="ar"/>
        </w:rPr>
        <w:t>推进高质量发展。</w:t>
      </w:r>
    </w:p>
    <w:p w14:paraId="033EECCC">
      <w:pPr>
        <w:spacing w:line="560" w:lineRule="exact"/>
        <w:ind w:firstLine="640" w:firstLineChars="200"/>
        <w:jc w:val="both"/>
        <w:rPr>
          <w:rFonts w:eastAsia="仿宋_GB2312"/>
          <w:bCs/>
          <w:kern w:val="0"/>
          <w:sz w:val="32"/>
          <w:szCs w:val="32"/>
          <w:lang w:bidi="ar"/>
        </w:rPr>
      </w:pPr>
      <w:r>
        <w:rPr>
          <w:rFonts w:eastAsia="仿宋_GB2312"/>
          <w:bCs/>
          <w:kern w:val="0"/>
          <w:sz w:val="32"/>
          <w:szCs w:val="32"/>
        </w:rPr>
        <w:t>2</w:t>
      </w:r>
      <w:r>
        <w:rPr>
          <w:rFonts w:hint="eastAsia" w:eastAsia="仿宋_GB2312"/>
          <w:bCs/>
          <w:kern w:val="0"/>
          <w:sz w:val="32"/>
          <w:szCs w:val="32"/>
        </w:rPr>
        <w:t>8</w:t>
      </w:r>
      <w:r>
        <w:rPr>
          <w:rFonts w:eastAsia="仿宋_GB2312"/>
          <w:bCs/>
          <w:kern w:val="0"/>
          <w:sz w:val="32"/>
          <w:szCs w:val="32"/>
        </w:rPr>
        <w:t>.</w:t>
      </w:r>
      <w:r>
        <w:rPr>
          <w:rFonts w:eastAsia="仿宋_GB2312"/>
          <w:bCs/>
          <w:kern w:val="0"/>
          <w:sz w:val="32"/>
          <w:szCs w:val="32"/>
          <w:lang w:bidi="ar"/>
        </w:rPr>
        <w:t>强化政策保障。各</w:t>
      </w:r>
      <w:r>
        <w:rPr>
          <w:rFonts w:hint="eastAsia" w:eastAsia="仿宋_GB2312"/>
          <w:bCs/>
          <w:kern w:val="0"/>
          <w:sz w:val="32"/>
          <w:szCs w:val="32"/>
          <w:lang w:bidi="ar"/>
        </w:rPr>
        <w:t>地</w:t>
      </w:r>
      <w:r>
        <w:rPr>
          <w:rFonts w:eastAsia="仿宋_GB2312"/>
          <w:bCs/>
          <w:kern w:val="0"/>
          <w:sz w:val="32"/>
          <w:szCs w:val="32"/>
          <w:lang w:bidi="ar"/>
        </w:rPr>
        <w:t>各部门</w:t>
      </w:r>
      <w:r>
        <w:rPr>
          <w:rFonts w:hint="eastAsia" w:eastAsia="仿宋_GB2312"/>
          <w:bCs/>
          <w:kern w:val="0"/>
          <w:sz w:val="32"/>
          <w:szCs w:val="32"/>
          <w:lang w:bidi="ar"/>
        </w:rPr>
        <w:t>要</w:t>
      </w:r>
      <w:r>
        <w:rPr>
          <w:rFonts w:eastAsia="仿宋_GB2312"/>
          <w:bCs/>
          <w:kern w:val="0"/>
          <w:sz w:val="32"/>
          <w:szCs w:val="32"/>
          <w:lang w:bidi="ar"/>
        </w:rPr>
        <w:t>深刻认识开发区高质量发展的重要性，</w:t>
      </w:r>
      <w:r>
        <w:rPr>
          <w:rFonts w:hint="eastAsia" w:eastAsia="仿宋_GB2312"/>
          <w:bCs/>
          <w:kern w:val="0"/>
          <w:sz w:val="32"/>
          <w:szCs w:val="32"/>
          <w:lang w:bidi="ar"/>
        </w:rPr>
        <w:t>认真</w:t>
      </w:r>
      <w:r>
        <w:rPr>
          <w:rFonts w:eastAsia="仿宋_GB2312"/>
          <w:bCs/>
          <w:kern w:val="0"/>
          <w:sz w:val="32"/>
          <w:szCs w:val="32"/>
          <w:lang w:bidi="ar"/>
        </w:rPr>
        <w:t>落实《江苏省开发区条例》，加强多领域政策支持，推动开发区转型升级、对外开放、科技创新、人才建设及营商环境优化。各县区</w:t>
      </w:r>
      <w:r>
        <w:rPr>
          <w:rFonts w:hint="eastAsia" w:eastAsia="仿宋_GB2312"/>
          <w:bCs/>
          <w:kern w:val="0"/>
          <w:sz w:val="32"/>
          <w:szCs w:val="32"/>
          <w:lang w:bidi="ar"/>
        </w:rPr>
        <w:t>要</w:t>
      </w:r>
      <w:r>
        <w:rPr>
          <w:rFonts w:eastAsia="仿宋_GB2312"/>
          <w:bCs/>
          <w:kern w:val="0"/>
          <w:sz w:val="32"/>
          <w:szCs w:val="32"/>
          <w:lang w:bidi="ar"/>
        </w:rPr>
        <w:t>强化管理职责，制定具有操作性的政策措施，提供最佳资源、政策及营商环境，助力开发区成为政策高地与发展重地。</w:t>
      </w:r>
    </w:p>
    <w:p w14:paraId="4E19F64D">
      <w:pPr>
        <w:spacing w:line="560" w:lineRule="exact"/>
        <w:ind w:firstLine="640" w:firstLineChars="200"/>
        <w:jc w:val="both"/>
        <w:rPr>
          <w:rFonts w:hint="eastAsia" w:eastAsia="仿宋_GB2312"/>
          <w:bCs/>
          <w:kern w:val="0"/>
          <w:sz w:val="32"/>
          <w:szCs w:val="32"/>
          <w:lang w:bidi="ar"/>
        </w:rPr>
      </w:pPr>
      <w:r>
        <w:rPr>
          <w:rFonts w:eastAsia="仿宋_GB2312"/>
          <w:bCs/>
          <w:kern w:val="0"/>
          <w:sz w:val="32"/>
          <w:szCs w:val="32"/>
        </w:rPr>
        <w:t>2</w:t>
      </w:r>
      <w:r>
        <w:rPr>
          <w:rFonts w:hint="eastAsia" w:eastAsia="仿宋_GB2312"/>
          <w:bCs/>
          <w:kern w:val="0"/>
          <w:sz w:val="32"/>
          <w:szCs w:val="32"/>
        </w:rPr>
        <w:t>9</w:t>
      </w:r>
      <w:r>
        <w:rPr>
          <w:rFonts w:eastAsia="仿宋_GB2312"/>
          <w:bCs/>
          <w:kern w:val="0"/>
          <w:sz w:val="32"/>
          <w:szCs w:val="32"/>
        </w:rPr>
        <w:t>.</w:t>
      </w:r>
      <w:r>
        <w:rPr>
          <w:rFonts w:eastAsia="仿宋_GB2312"/>
          <w:bCs/>
          <w:kern w:val="0"/>
          <w:sz w:val="32"/>
          <w:szCs w:val="32"/>
          <w:lang w:bidi="ar"/>
        </w:rPr>
        <w:t>建立容错纠错机制。客观评价、宽容对待招商引资、园区发展中的失误行为，确保踏实担当的干部不受损失。对容错干部，考核要客观，选拔要公正，不影响其考核、晋升等。重视重用勇于创新、业绩突出的干部。对推诿扯皮、不作为的单位或人员，约谈提醒；对履职不力，导致重大项目问题、恶劣影响的，依法依规</w:t>
      </w:r>
      <w:r>
        <w:rPr>
          <w:rFonts w:hint="eastAsia" w:eastAsia="仿宋_GB2312"/>
          <w:bCs/>
          <w:kern w:val="0"/>
          <w:sz w:val="32"/>
          <w:szCs w:val="32"/>
          <w:lang w:bidi="ar"/>
        </w:rPr>
        <w:t>查处。</w:t>
      </w:r>
    </w:p>
    <w:p w14:paraId="377FD41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
        </w:rPr>
      </w:pPr>
    </w:p>
    <w:p w14:paraId="076863B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
        </w:rPr>
      </w:pPr>
    </w:p>
    <w:p w14:paraId="27F8BB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
        </w:rPr>
      </w:pPr>
      <w:r>
        <w:rPr>
          <w:rFonts w:hint="default" w:ascii="Times New Roman" w:hAnsi="Times New Roman" w:eastAsia="仿宋_GB2312" w:cs="Times New Roman"/>
          <w:b w:val="0"/>
          <w:bCs/>
          <w:color w:val="auto"/>
          <w:kern w:val="0"/>
          <w:sz w:val="32"/>
          <w:szCs w:val="32"/>
          <w:highlight w:val="none"/>
          <w:lang w:val="en-US" w:eastAsia="zh-CN" w:bidi="ar"/>
        </w:rPr>
        <w:t>附件：1.2024</w:t>
      </w:r>
      <w:r>
        <w:rPr>
          <w:rFonts w:hint="eastAsia" w:eastAsia="仿宋_GB2312" w:cs="Times New Roman"/>
          <w:b w:val="0"/>
          <w:bCs/>
          <w:color w:val="auto"/>
          <w:kern w:val="0"/>
          <w:sz w:val="32"/>
          <w:szCs w:val="32"/>
          <w:highlight w:val="none"/>
          <w:lang w:val="en-US" w:eastAsia="zh-CN" w:bidi="ar"/>
        </w:rPr>
        <w:t>—</w:t>
      </w:r>
      <w:bookmarkStart w:id="0" w:name="_GoBack"/>
      <w:bookmarkEnd w:id="0"/>
      <w:r>
        <w:rPr>
          <w:rFonts w:hint="default" w:ascii="Times New Roman" w:hAnsi="Times New Roman" w:eastAsia="仿宋_GB2312" w:cs="Times New Roman"/>
          <w:b w:val="0"/>
          <w:bCs/>
          <w:color w:val="auto"/>
          <w:kern w:val="0"/>
          <w:sz w:val="32"/>
          <w:szCs w:val="32"/>
          <w:highlight w:val="none"/>
          <w:lang w:val="en-US" w:eastAsia="zh-CN" w:bidi="ar"/>
        </w:rPr>
        <w:t>2026年全市开发区经济发展情况表</w:t>
      </w:r>
    </w:p>
    <w:p w14:paraId="304FBBA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
        </w:rPr>
      </w:pPr>
      <w:r>
        <w:rPr>
          <w:rFonts w:hint="default" w:ascii="Times New Roman" w:hAnsi="Times New Roman" w:eastAsia="仿宋_GB2312" w:cs="Times New Roman"/>
          <w:b w:val="0"/>
          <w:bCs/>
          <w:color w:val="auto"/>
          <w:kern w:val="0"/>
          <w:sz w:val="32"/>
          <w:szCs w:val="32"/>
          <w:highlight w:val="none"/>
          <w:lang w:val="en-US" w:eastAsia="zh-CN" w:bidi="ar"/>
        </w:rPr>
        <w:t xml:space="preserve">      2.2024</w:t>
      </w:r>
      <w:r>
        <w:rPr>
          <w:rFonts w:hint="eastAsia" w:eastAsia="仿宋_GB2312" w:cs="Times New Roman"/>
          <w:b w:val="0"/>
          <w:bCs/>
          <w:color w:val="auto"/>
          <w:kern w:val="0"/>
          <w:sz w:val="32"/>
          <w:szCs w:val="32"/>
          <w:highlight w:val="none"/>
          <w:lang w:val="en-US" w:eastAsia="zh-CN" w:bidi="ar"/>
        </w:rPr>
        <w:t>—</w:t>
      </w:r>
      <w:r>
        <w:rPr>
          <w:rFonts w:hint="default" w:ascii="Times New Roman" w:hAnsi="Times New Roman" w:eastAsia="仿宋_GB2312" w:cs="Times New Roman"/>
          <w:b w:val="0"/>
          <w:bCs/>
          <w:color w:val="auto"/>
          <w:kern w:val="0"/>
          <w:sz w:val="32"/>
          <w:szCs w:val="32"/>
          <w:highlight w:val="none"/>
          <w:lang w:val="en-US" w:eastAsia="zh-CN" w:bidi="ar"/>
        </w:rPr>
        <w:t>2026年全市开发区项目招引情况表</w:t>
      </w:r>
    </w:p>
    <w:p w14:paraId="12BB929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
        </w:rPr>
      </w:pPr>
      <w:r>
        <w:rPr>
          <w:rFonts w:hint="default" w:ascii="Times New Roman" w:hAnsi="Times New Roman" w:eastAsia="仿宋_GB2312" w:cs="Times New Roman"/>
          <w:b w:val="0"/>
          <w:bCs/>
          <w:color w:val="auto"/>
          <w:kern w:val="0"/>
          <w:sz w:val="32"/>
          <w:szCs w:val="32"/>
          <w:highlight w:val="none"/>
          <w:lang w:val="en-US" w:eastAsia="zh-CN" w:bidi="ar"/>
        </w:rPr>
        <w:t xml:space="preserve">      3.2024</w:t>
      </w:r>
      <w:r>
        <w:rPr>
          <w:rFonts w:hint="eastAsia" w:eastAsia="仿宋_GB2312" w:cs="Times New Roman"/>
          <w:b w:val="0"/>
          <w:bCs/>
          <w:color w:val="auto"/>
          <w:kern w:val="0"/>
          <w:sz w:val="32"/>
          <w:szCs w:val="32"/>
          <w:highlight w:val="none"/>
          <w:lang w:val="en-US" w:eastAsia="zh-CN" w:bidi="ar"/>
        </w:rPr>
        <w:t>—</w:t>
      </w:r>
      <w:r>
        <w:rPr>
          <w:rFonts w:hint="default" w:ascii="Times New Roman" w:hAnsi="Times New Roman" w:eastAsia="仿宋_GB2312" w:cs="Times New Roman"/>
          <w:b w:val="0"/>
          <w:bCs/>
          <w:color w:val="auto"/>
          <w:kern w:val="0"/>
          <w:sz w:val="32"/>
          <w:szCs w:val="32"/>
          <w:highlight w:val="none"/>
          <w:lang w:val="en-US" w:eastAsia="zh-CN" w:bidi="ar"/>
        </w:rPr>
        <w:t>2026年全市开发区开放水平情况表</w:t>
      </w:r>
    </w:p>
    <w:p w14:paraId="18CC2F08">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default" w:ascii="Times New Roman" w:hAnsi="Times New Roman" w:eastAsia="仿宋_GB2312" w:cs="Times New Roman"/>
          <w:b w:val="0"/>
          <w:bCs/>
          <w:color w:val="auto"/>
          <w:kern w:val="0"/>
          <w:sz w:val="32"/>
          <w:szCs w:val="32"/>
          <w:highlight w:val="none"/>
          <w:lang w:val="en-US" w:eastAsia="zh-CN" w:bidi="ar"/>
        </w:rPr>
      </w:pPr>
      <w:r>
        <w:rPr>
          <w:rFonts w:hint="default" w:ascii="Times New Roman" w:hAnsi="Times New Roman" w:eastAsia="仿宋_GB2312" w:cs="Times New Roman"/>
          <w:b w:val="0"/>
          <w:bCs/>
          <w:color w:val="auto"/>
          <w:kern w:val="0"/>
          <w:sz w:val="32"/>
          <w:szCs w:val="32"/>
          <w:highlight w:val="none"/>
          <w:lang w:val="en-US" w:eastAsia="zh-CN" w:bidi="ar"/>
        </w:rPr>
        <w:t xml:space="preserve">      4.</w:t>
      </w:r>
      <w:r>
        <w:rPr>
          <w:rFonts w:hint="default" w:ascii="Times New Roman" w:hAnsi="Times New Roman" w:eastAsia="仿宋_GB2312" w:cs="Times New Roman"/>
          <w:b w:val="0"/>
          <w:bCs/>
          <w:color w:val="auto"/>
          <w:spacing w:val="-11"/>
          <w:kern w:val="0"/>
          <w:sz w:val="32"/>
          <w:szCs w:val="32"/>
          <w:highlight w:val="none"/>
          <w:lang w:val="en-US" w:eastAsia="zh-CN" w:bidi="ar"/>
        </w:rPr>
        <w:t>2024</w:t>
      </w:r>
      <w:r>
        <w:rPr>
          <w:rFonts w:hint="eastAsia" w:eastAsia="仿宋_GB2312" w:cs="Times New Roman"/>
          <w:b w:val="0"/>
          <w:bCs/>
          <w:color w:val="auto"/>
          <w:spacing w:val="-11"/>
          <w:kern w:val="0"/>
          <w:sz w:val="32"/>
          <w:szCs w:val="32"/>
          <w:highlight w:val="none"/>
          <w:lang w:val="en-US" w:eastAsia="zh-CN" w:bidi="ar"/>
        </w:rPr>
        <w:t>—</w:t>
      </w:r>
      <w:r>
        <w:rPr>
          <w:rFonts w:hint="default" w:ascii="Times New Roman" w:hAnsi="Times New Roman" w:eastAsia="仿宋_GB2312" w:cs="Times New Roman"/>
          <w:b w:val="0"/>
          <w:bCs/>
          <w:color w:val="auto"/>
          <w:spacing w:val="-11"/>
          <w:kern w:val="0"/>
          <w:sz w:val="32"/>
          <w:szCs w:val="32"/>
          <w:highlight w:val="none"/>
          <w:lang w:val="en-US" w:eastAsia="zh-CN" w:bidi="ar"/>
        </w:rPr>
        <w:t>2026年全市开发区科技创新及企业上市情况表</w:t>
      </w:r>
    </w:p>
    <w:p w14:paraId="2554925B">
      <w:pPr>
        <w:spacing w:line="560" w:lineRule="exact"/>
        <w:ind w:firstLine="640" w:firstLineChars="200"/>
        <w:jc w:val="both"/>
        <w:rPr>
          <w:rFonts w:hint="default" w:ascii="Times New Roman" w:hAnsi="Times New Roman" w:eastAsia="仿宋_GB2312" w:cs="Times New Roman"/>
          <w:b w:val="0"/>
          <w:bCs/>
          <w:color w:val="auto"/>
          <w:kern w:val="0"/>
          <w:sz w:val="32"/>
          <w:szCs w:val="32"/>
          <w:highlight w:val="none"/>
          <w:lang w:val="en-US" w:eastAsia="zh-CN" w:bidi="ar"/>
        </w:rPr>
      </w:pPr>
      <w:r>
        <w:rPr>
          <w:rFonts w:hint="default" w:ascii="Times New Roman" w:hAnsi="Times New Roman" w:eastAsia="仿宋_GB2312" w:cs="Times New Roman"/>
          <w:b w:val="0"/>
          <w:bCs/>
          <w:color w:val="auto"/>
          <w:kern w:val="0"/>
          <w:sz w:val="32"/>
          <w:szCs w:val="32"/>
          <w:highlight w:val="none"/>
          <w:lang w:val="en-US" w:eastAsia="zh-CN" w:bidi="ar"/>
        </w:rPr>
        <w:t xml:space="preserve">      5.2024</w:t>
      </w:r>
      <w:r>
        <w:rPr>
          <w:rFonts w:hint="eastAsia" w:eastAsia="仿宋_GB2312" w:cs="Times New Roman"/>
          <w:b w:val="0"/>
          <w:bCs/>
          <w:color w:val="auto"/>
          <w:kern w:val="0"/>
          <w:sz w:val="32"/>
          <w:szCs w:val="32"/>
          <w:highlight w:val="none"/>
          <w:lang w:val="en-US" w:eastAsia="zh-CN" w:bidi="ar"/>
        </w:rPr>
        <w:t>—</w:t>
      </w:r>
      <w:r>
        <w:rPr>
          <w:rFonts w:hint="default" w:ascii="Times New Roman" w:hAnsi="Times New Roman" w:eastAsia="仿宋_GB2312" w:cs="Times New Roman"/>
          <w:b w:val="0"/>
          <w:bCs/>
          <w:color w:val="auto"/>
          <w:kern w:val="0"/>
          <w:sz w:val="32"/>
          <w:szCs w:val="32"/>
          <w:highlight w:val="none"/>
          <w:lang w:val="en-US" w:eastAsia="zh-CN" w:bidi="ar"/>
        </w:rPr>
        <w:t>2026年全市开发区争先进位情况表</w:t>
      </w:r>
    </w:p>
    <w:p w14:paraId="3BB809FF">
      <w:pPr>
        <w:spacing w:line="560" w:lineRule="exact"/>
        <w:ind w:firstLine="640" w:firstLineChars="200"/>
        <w:jc w:val="both"/>
        <w:rPr>
          <w:rFonts w:hint="eastAsia" w:ascii="Times New Roman" w:hAnsi="Times New Roman" w:eastAsia="仿宋_GB2312" w:cs="Times New Roman"/>
          <w:b w:val="0"/>
          <w:bCs/>
          <w:color w:val="auto"/>
          <w:kern w:val="0"/>
          <w:sz w:val="32"/>
          <w:szCs w:val="32"/>
          <w:highlight w:val="none"/>
          <w:lang w:val="en-US" w:eastAsia="zh-CN" w:bidi="ar"/>
        </w:rPr>
        <w:sectPr>
          <w:footerReference r:id="rId3" w:type="default"/>
          <w:pgSz w:w="11906" w:h="16838"/>
          <w:pgMar w:top="2098" w:right="1474" w:bottom="1984" w:left="1587" w:header="851" w:footer="1247" w:gutter="0"/>
          <w:cols w:space="425" w:num="1"/>
          <w:docGrid w:type="lines" w:linePitch="312" w:charSpace="0"/>
        </w:sectPr>
      </w:pPr>
    </w:p>
    <w:p w14:paraId="2117ACE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kern w:val="0"/>
          <w:sz w:val="32"/>
          <w:szCs w:val="32"/>
          <w:highlight w:val="none"/>
          <w:lang w:eastAsia="zh-CN" w:bidi="ar"/>
        </w:rPr>
      </w:pPr>
      <w:r>
        <w:rPr>
          <w:rFonts w:hint="default" w:ascii="Times New Roman" w:hAnsi="Times New Roman" w:eastAsia="黑体" w:cs="Times New Roman"/>
          <w:kern w:val="0"/>
          <w:sz w:val="32"/>
          <w:szCs w:val="32"/>
          <w:highlight w:val="none"/>
          <w:lang w:eastAsia="zh-CN" w:bidi="ar"/>
        </w:rPr>
        <w:t>附件1</w:t>
      </w:r>
    </w:p>
    <w:p w14:paraId="55D42AC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kern w:val="0"/>
          <w:sz w:val="44"/>
          <w:szCs w:val="44"/>
          <w:highlight w:val="none"/>
          <w:lang w:eastAsia="zh-CN" w:bidi="ar"/>
        </w:rPr>
      </w:pPr>
      <w:r>
        <w:rPr>
          <w:rFonts w:hint="default" w:ascii="Times New Roman" w:hAnsi="Times New Roman" w:eastAsia="方正小标宋简体" w:cs="Times New Roman"/>
          <w:kern w:val="0"/>
          <w:sz w:val="44"/>
          <w:szCs w:val="44"/>
          <w:highlight w:val="none"/>
          <w:lang w:eastAsia="zh-CN" w:bidi="ar"/>
        </w:rPr>
        <w:t>2024</w:t>
      </w:r>
      <w:r>
        <w:rPr>
          <w:rFonts w:hint="eastAsia" w:eastAsia="方正小标宋简体" w:cs="Times New Roman"/>
          <w:kern w:val="0"/>
          <w:sz w:val="44"/>
          <w:szCs w:val="44"/>
          <w:highlight w:val="none"/>
          <w:lang w:eastAsia="zh-CN" w:bidi="ar"/>
        </w:rPr>
        <w:t>—</w:t>
      </w:r>
      <w:r>
        <w:rPr>
          <w:rFonts w:hint="default" w:ascii="Times New Roman" w:hAnsi="Times New Roman" w:eastAsia="方正小标宋简体" w:cs="Times New Roman"/>
          <w:kern w:val="0"/>
          <w:sz w:val="44"/>
          <w:szCs w:val="44"/>
          <w:highlight w:val="none"/>
          <w:lang w:eastAsia="zh-CN" w:bidi="ar"/>
        </w:rPr>
        <w:t>2026年全市开发区经济发展情况表</w:t>
      </w:r>
    </w:p>
    <w:tbl>
      <w:tblPr>
        <w:tblStyle w:val="6"/>
        <w:tblW w:w="1474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944"/>
        <w:gridCol w:w="1558"/>
        <w:gridCol w:w="1433"/>
        <w:gridCol w:w="1433"/>
        <w:gridCol w:w="1563"/>
        <w:gridCol w:w="1355"/>
        <w:gridCol w:w="1484"/>
        <w:gridCol w:w="1368"/>
        <w:gridCol w:w="1602"/>
      </w:tblGrid>
      <w:tr w14:paraId="4A724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vMerge w:val="restart"/>
            <w:tcBorders>
              <w:tl2br w:val="nil"/>
              <w:tr2bl w:val="nil"/>
            </w:tcBorders>
            <w:shd w:val="clear" w:color="auto" w:fill="auto"/>
            <w:vAlign w:val="center"/>
          </w:tcPr>
          <w:p w14:paraId="08E34525">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开发区名称</w:t>
            </w:r>
          </w:p>
        </w:tc>
        <w:tc>
          <w:tcPr>
            <w:tcW w:w="5765" w:type="dxa"/>
            <w:gridSpan w:val="4"/>
            <w:tcBorders>
              <w:tl2br w:val="nil"/>
              <w:tr2bl w:val="nil"/>
            </w:tcBorders>
            <w:shd w:val="clear" w:color="auto" w:fill="auto"/>
            <w:vAlign w:val="center"/>
          </w:tcPr>
          <w:p w14:paraId="3525F17F">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地区生产总值（亿元）</w:t>
            </w:r>
          </w:p>
        </w:tc>
        <w:tc>
          <w:tcPr>
            <w:tcW w:w="5591" w:type="dxa"/>
            <w:gridSpan w:val="4"/>
            <w:tcBorders>
              <w:tl2br w:val="nil"/>
              <w:tr2bl w:val="nil"/>
            </w:tcBorders>
            <w:shd w:val="clear" w:color="auto" w:fill="auto"/>
            <w:vAlign w:val="center"/>
          </w:tcPr>
          <w:p w14:paraId="57922D3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一般公共预算（亿元）</w:t>
            </w:r>
          </w:p>
        </w:tc>
      </w:tr>
      <w:tr w14:paraId="0D9889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34" w:type="dxa"/>
            <w:vMerge w:val="continue"/>
            <w:tcBorders>
              <w:tl2br w:val="nil"/>
              <w:tr2bl w:val="nil"/>
            </w:tcBorders>
            <w:shd w:val="clear" w:color="auto" w:fill="auto"/>
            <w:vAlign w:val="center"/>
          </w:tcPr>
          <w:p w14:paraId="6C8F0669">
            <w:pPr>
              <w:jc w:val="center"/>
              <w:rPr>
                <w:rFonts w:hint="default" w:ascii="Times New Roman" w:hAnsi="Times New Roman" w:eastAsia="黑体" w:cs="Times New Roman"/>
                <w:b/>
                <w:bCs/>
                <w:i w:val="0"/>
                <w:iCs w:val="0"/>
                <w:color w:val="000000"/>
                <w:sz w:val="24"/>
                <w:szCs w:val="24"/>
                <w:u w:val="none"/>
              </w:rPr>
            </w:pPr>
          </w:p>
        </w:tc>
        <w:tc>
          <w:tcPr>
            <w:tcW w:w="1500" w:type="dxa"/>
            <w:tcBorders>
              <w:tl2br w:val="nil"/>
              <w:tr2bl w:val="nil"/>
            </w:tcBorders>
            <w:shd w:val="clear" w:color="auto" w:fill="auto"/>
            <w:vAlign w:val="center"/>
          </w:tcPr>
          <w:p w14:paraId="6034817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2023</w:t>
            </w:r>
            <w:r>
              <w:rPr>
                <w:rStyle w:val="13"/>
                <w:rFonts w:hint="default" w:ascii="Times New Roman" w:hAnsi="Times New Roman" w:eastAsia="黑体" w:cs="Times New Roman"/>
                <w:b/>
                <w:bCs/>
                <w:lang w:val="en-US" w:eastAsia="zh-CN" w:bidi="ar"/>
              </w:rPr>
              <w:t>年</w:t>
            </w:r>
          </w:p>
        </w:tc>
        <w:tc>
          <w:tcPr>
            <w:tcW w:w="1380" w:type="dxa"/>
            <w:tcBorders>
              <w:tl2br w:val="nil"/>
              <w:tr2bl w:val="nil"/>
            </w:tcBorders>
            <w:shd w:val="clear" w:color="auto" w:fill="auto"/>
            <w:vAlign w:val="center"/>
          </w:tcPr>
          <w:p w14:paraId="76F3DF9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w:t>
            </w:r>
            <w:r>
              <w:rPr>
                <w:rStyle w:val="13"/>
                <w:rFonts w:hint="default" w:ascii="Times New Roman" w:hAnsi="Times New Roman" w:eastAsia="黑体" w:cs="Times New Roman"/>
                <w:b/>
                <w:bCs/>
                <w:lang w:val="en-US" w:eastAsia="zh-CN" w:bidi="ar"/>
              </w:rPr>
              <w:t>年</w:t>
            </w:r>
          </w:p>
        </w:tc>
        <w:tc>
          <w:tcPr>
            <w:tcW w:w="1380" w:type="dxa"/>
            <w:tcBorders>
              <w:tl2br w:val="nil"/>
              <w:tr2bl w:val="nil"/>
            </w:tcBorders>
            <w:shd w:val="clear" w:color="auto" w:fill="auto"/>
            <w:vAlign w:val="center"/>
          </w:tcPr>
          <w:p w14:paraId="612FE330">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w:t>
            </w:r>
            <w:r>
              <w:rPr>
                <w:rStyle w:val="13"/>
                <w:rFonts w:hint="default" w:ascii="Times New Roman" w:hAnsi="Times New Roman" w:eastAsia="黑体" w:cs="Times New Roman"/>
                <w:b/>
                <w:bCs/>
                <w:lang w:val="en-US" w:eastAsia="zh-CN" w:bidi="ar"/>
              </w:rPr>
              <w:t>年</w:t>
            </w:r>
          </w:p>
        </w:tc>
        <w:tc>
          <w:tcPr>
            <w:tcW w:w="1505" w:type="dxa"/>
            <w:tcBorders>
              <w:tl2br w:val="nil"/>
              <w:tr2bl w:val="nil"/>
            </w:tcBorders>
            <w:shd w:val="clear" w:color="auto" w:fill="auto"/>
            <w:vAlign w:val="center"/>
          </w:tcPr>
          <w:p w14:paraId="09167A90">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w:t>
            </w:r>
            <w:r>
              <w:rPr>
                <w:rStyle w:val="13"/>
                <w:rFonts w:hint="default" w:ascii="Times New Roman" w:hAnsi="Times New Roman" w:eastAsia="黑体" w:cs="Times New Roman"/>
                <w:b/>
                <w:bCs/>
                <w:lang w:val="en-US" w:eastAsia="zh-CN" w:bidi="ar"/>
              </w:rPr>
              <w:t>年目标</w:t>
            </w:r>
          </w:p>
        </w:tc>
        <w:tc>
          <w:tcPr>
            <w:tcW w:w="1304" w:type="dxa"/>
            <w:tcBorders>
              <w:tl2br w:val="nil"/>
              <w:tr2bl w:val="nil"/>
            </w:tcBorders>
            <w:shd w:val="clear" w:color="auto" w:fill="auto"/>
            <w:vAlign w:val="center"/>
          </w:tcPr>
          <w:p w14:paraId="7080CF3B">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2023年</w:t>
            </w:r>
          </w:p>
        </w:tc>
        <w:tc>
          <w:tcPr>
            <w:tcW w:w="1429" w:type="dxa"/>
            <w:tcBorders>
              <w:tl2br w:val="nil"/>
              <w:tr2bl w:val="nil"/>
            </w:tcBorders>
            <w:shd w:val="clear" w:color="auto" w:fill="auto"/>
            <w:vAlign w:val="center"/>
          </w:tcPr>
          <w:p w14:paraId="5BF669B6">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w:t>
            </w:r>
            <w:r>
              <w:rPr>
                <w:rStyle w:val="13"/>
                <w:rFonts w:hint="default" w:ascii="Times New Roman" w:hAnsi="Times New Roman" w:eastAsia="黑体" w:cs="Times New Roman"/>
                <w:b/>
                <w:bCs/>
                <w:lang w:val="en-US" w:eastAsia="zh-CN" w:bidi="ar"/>
              </w:rPr>
              <w:t>年</w:t>
            </w:r>
          </w:p>
        </w:tc>
        <w:tc>
          <w:tcPr>
            <w:tcW w:w="1317" w:type="dxa"/>
            <w:tcBorders>
              <w:tl2br w:val="nil"/>
              <w:tr2bl w:val="nil"/>
            </w:tcBorders>
            <w:shd w:val="clear" w:color="auto" w:fill="auto"/>
            <w:vAlign w:val="center"/>
          </w:tcPr>
          <w:p w14:paraId="07B048A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w:t>
            </w:r>
            <w:r>
              <w:rPr>
                <w:rStyle w:val="13"/>
                <w:rFonts w:hint="default" w:ascii="Times New Roman" w:hAnsi="Times New Roman" w:eastAsia="黑体" w:cs="Times New Roman"/>
                <w:b/>
                <w:bCs/>
                <w:lang w:val="en-US" w:eastAsia="zh-CN" w:bidi="ar"/>
              </w:rPr>
              <w:t>年</w:t>
            </w:r>
          </w:p>
        </w:tc>
        <w:tc>
          <w:tcPr>
            <w:tcW w:w="1541" w:type="dxa"/>
            <w:tcBorders>
              <w:tl2br w:val="nil"/>
              <w:tr2bl w:val="nil"/>
            </w:tcBorders>
            <w:shd w:val="clear" w:color="auto" w:fill="auto"/>
            <w:vAlign w:val="center"/>
          </w:tcPr>
          <w:p w14:paraId="70A8401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w:t>
            </w:r>
            <w:r>
              <w:rPr>
                <w:rStyle w:val="13"/>
                <w:rFonts w:hint="default" w:ascii="Times New Roman" w:hAnsi="Times New Roman" w:eastAsia="黑体" w:cs="Times New Roman"/>
                <w:b/>
                <w:bCs/>
                <w:lang w:val="en-US" w:eastAsia="zh-CN" w:bidi="ar"/>
              </w:rPr>
              <w:t>年目标</w:t>
            </w:r>
          </w:p>
        </w:tc>
      </w:tr>
      <w:tr w14:paraId="4EEF7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213CBC3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东海经济开发区</w:t>
            </w:r>
          </w:p>
        </w:tc>
        <w:tc>
          <w:tcPr>
            <w:tcW w:w="1500" w:type="dxa"/>
            <w:tcBorders>
              <w:tl2br w:val="nil"/>
              <w:tr2bl w:val="nil"/>
            </w:tcBorders>
            <w:shd w:val="clear" w:color="auto" w:fill="auto"/>
            <w:vAlign w:val="center"/>
          </w:tcPr>
          <w:p w14:paraId="2B3E2D8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130 </w:t>
            </w:r>
          </w:p>
        </w:tc>
        <w:tc>
          <w:tcPr>
            <w:tcW w:w="1380" w:type="dxa"/>
            <w:tcBorders>
              <w:tl2br w:val="nil"/>
              <w:tr2bl w:val="nil"/>
            </w:tcBorders>
            <w:shd w:val="clear" w:color="auto" w:fill="auto"/>
            <w:vAlign w:val="center"/>
          </w:tcPr>
          <w:p w14:paraId="79FBD78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150 </w:t>
            </w:r>
          </w:p>
        </w:tc>
        <w:tc>
          <w:tcPr>
            <w:tcW w:w="1380" w:type="dxa"/>
            <w:tcBorders>
              <w:tl2br w:val="nil"/>
              <w:tr2bl w:val="nil"/>
            </w:tcBorders>
            <w:shd w:val="clear" w:color="auto" w:fill="auto"/>
            <w:vAlign w:val="center"/>
          </w:tcPr>
          <w:p w14:paraId="369D483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173 </w:t>
            </w:r>
          </w:p>
        </w:tc>
        <w:tc>
          <w:tcPr>
            <w:tcW w:w="1505" w:type="dxa"/>
            <w:tcBorders>
              <w:tl2br w:val="nil"/>
              <w:tr2bl w:val="nil"/>
            </w:tcBorders>
            <w:shd w:val="clear" w:color="auto" w:fill="auto"/>
            <w:vAlign w:val="center"/>
          </w:tcPr>
          <w:p w14:paraId="3DEC869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200 </w:t>
            </w:r>
          </w:p>
        </w:tc>
        <w:tc>
          <w:tcPr>
            <w:tcW w:w="1304" w:type="dxa"/>
            <w:tcBorders>
              <w:tl2br w:val="nil"/>
              <w:tr2bl w:val="nil"/>
            </w:tcBorders>
            <w:shd w:val="clear" w:color="auto" w:fill="auto"/>
            <w:vAlign w:val="center"/>
          </w:tcPr>
          <w:p w14:paraId="211EDE6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5.23 </w:t>
            </w:r>
          </w:p>
        </w:tc>
        <w:tc>
          <w:tcPr>
            <w:tcW w:w="1429" w:type="dxa"/>
            <w:tcBorders>
              <w:tl2br w:val="nil"/>
              <w:tr2bl w:val="nil"/>
            </w:tcBorders>
            <w:shd w:val="clear" w:color="auto" w:fill="auto"/>
            <w:vAlign w:val="center"/>
          </w:tcPr>
          <w:p w14:paraId="6620436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6.02 </w:t>
            </w:r>
          </w:p>
        </w:tc>
        <w:tc>
          <w:tcPr>
            <w:tcW w:w="1317" w:type="dxa"/>
            <w:tcBorders>
              <w:tl2br w:val="nil"/>
              <w:tr2bl w:val="nil"/>
            </w:tcBorders>
            <w:shd w:val="clear" w:color="auto" w:fill="auto"/>
            <w:vAlign w:val="center"/>
          </w:tcPr>
          <w:p w14:paraId="7BA7C8C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6.92 </w:t>
            </w:r>
          </w:p>
        </w:tc>
        <w:tc>
          <w:tcPr>
            <w:tcW w:w="1541" w:type="dxa"/>
            <w:tcBorders>
              <w:tl2br w:val="nil"/>
              <w:tr2bl w:val="nil"/>
            </w:tcBorders>
            <w:shd w:val="clear" w:color="auto" w:fill="auto"/>
            <w:vAlign w:val="center"/>
          </w:tcPr>
          <w:p w14:paraId="28503B8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7.96 </w:t>
            </w:r>
          </w:p>
        </w:tc>
      </w:tr>
      <w:tr w14:paraId="7B7ABA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4613CB2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东海高新区</w:t>
            </w:r>
          </w:p>
        </w:tc>
        <w:tc>
          <w:tcPr>
            <w:tcW w:w="1500" w:type="dxa"/>
            <w:tcBorders>
              <w:tl2br w:val="nil"/>
              <w:tr2bl w:val="nil"/>
            </w:tcBorders>
            <w:shd w:val="clear" w:color="auto" w:fill="auto"/>
            <w:vAlign w:val="center"/>
          </w:tcPr>
          <w:p w14:paraId="7E6A58F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159 </w:t>
            </w:r>
          </w:p>
        </w:tc>
        <w:tc>
          <w:tcPr>
            <w:tcW w:w="1380" w:type="dxa"/>
            <w:tcBorders>
              <w:tl2br w:val="nil"/>
              <w:tr2bl w:val="nil"/>
            </w:tcBorders>
            <w:shd w:val="clear" w:color="auto" w:fill="auto"/>
            <w:vAlign w:val="center"/>
          </w:tcPr>
          <w:p w14:paraId="21B3B4B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174 </w:t>
            </w:r>
          </w:p>
        </w:tc>
        <w:tc>
          <w:tcPr>
            <w:tcW w:w="1380" w:type="dxa"/>
            <w:tcBorders>
              <w:tl2br w:val="nil"/>
              <w:tr2bl w:val="nil"/>
            </w:tcBorders>
            <w:shd w:val="clear" w:color="auto" w:fill="auto"/>
            <w:vAlign w:val="center"/>
          </w:tcPr>
          <w:p w14:paraId="79FEFA7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200 </w:t>
            </w:r>
          </w:p>
        </w:tc>
        <w:tc>
          <w:tcPr>
            <w:tcW w:w="1505" w:type="dxa"/>
            <w:tcBorders>
              <w:tl2br w:val="nil"/>
              <w:tr2bl w:val="nil"/>
            </w:tcBorders>
            <w:shd w:val="clear" w:color="auto" w:fill="auto"/>
            <w:vAlign w:val="center"/>
          </w:tcPr>
          <w:p w14:paraId="0340C97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230 </w:t>
            </w:r>
          </w:p>
        </w:tc>
        <w:tc>
          <w:tcPr>
            <w:tcW w:w="1304" w:type="dxa"/>
            <w:tcBorders>
              <w:tl2br w:val="nil"/>
              <w:tr2bl w:val="nil"/>
            </w:tcBorders>
            <w:shd w:val="clear" w:color="auto" w:fill="auto"/>
            <w:vAlign w:val="center"/>
          </w:tcPr>
          <w:p w14:paraId="59CD695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3.89 </w:t>
            </w:r>
          </w:p>
        </w:tc>
        <w:tc>
          <w:tcPr>
            <w:tcW w:w="1429" w:type="dxa"/>
            <w:tcBorders>
              <w:tl2br w:val="nil"/>
              <w:tr2bl w:val="nil"/>
            </w:tcBorders>
            <w:shd w:val="clear" w:color="auto" w:fill="auto"/>
            <w:vAlign w:val="center"/>
          </w:tcPr>
          <w:p w14:paraId="30CB264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4.48 </w:t>
            </w:r>
          </w:p>
        </w:tc>
        <w:tc>
          <w:tcPr>
            <w:tcW w:w="1317" w:type="dxa"/>
            <w:tcBorders>
              <w:tl2br w:val="nil"/>
              <w:tr2bl w:val="nil"/>
            </w:tcBorders>
            <w:shd w:val="clear" w:color="auto" w:fill="auto"/>
            <w:vAlign w:val="center"/>
          </w:tcPr>
          <w:p w14:paraId="6EC83F9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5.15 </w:t>
            </w:r>
          </w:p>
        </w:tc>
        <w:tc>
          <w:tcPr>
            <w:tcW w:w="1541" w:type="dxa"/>
            <w:tcBorders>
              <w:tl2br w:val="nil"/>
              <w:tr2bl w:val="nil"/>
            </w:tcBorders>
            <w:shd w:val="clear" w:color="auto" w:fill="auto"/>
            <w:vAlign w:val="center"/>
          </w:tcPr>
          <w:p w14:paraId="6CADAD9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5.92 </w:t>
            </w:r>
          </w:p>
        </w:tc>
      </w:tr>
      <w:tr w14:paraId="2B5CE9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63B95F4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灌云经济开发区</w:t>
            </w:r>
          </w:p>
        </w:tc>
        <w:tc>
          <w:tcPr>
            <w:tcW w:w="1500" w:type="dxa"/>
            <w:tcBorders>
              <w:tl2br w:val="nil"/>
              <w:tr2bl w:val="nil"/>
            </w:tcBorders>
            <w:shd w:val="clear" w:color="auto" w:fill="auto"/>
            <w:vAlign w:val="center"/>
          </w:tcPr>
          <w:p w14:paraId="1B64A73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56 </w:t>
            </w:r>
          </w:p>
        </w:tc>
        <w:tc>
          <w:tcPr>
            <w:tcW w:w="1380" w:type="dxa"/>
            <w:tcBorders>
              <w:tl2br w:val="nil"/>
              <w:tr2bl w:val="nil"/>
            </w:tcBorders>
            <w:shd w:val="clear" w:color="auto" w:fill="auto"/>
            <w:vAlign w:val="center"/>
          </w:tcPr>
          <w:p w14:paraId="5BF3017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75 </w:t>
            </w:r>
          </w:p>
        </w:tc>
        <w:tc>
          <w:tcPr>
            <w:tcW w:w="1380" w:type="dxa"/>
            <w:tcBorders>
              <w:tl2br w:val="nil"/>
              <w:tr2bl w:val="nil"/>
            </w:tcBorders>
            <w:shd w:val="clear" w:color="auto" w:fill="auto"/>
            <w:vAlign w:val="center"/>
          </w:tcPr>
          <w:p w14:paraId="58E5B3A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86 </w:t>
            </w:r>
          </w:p>
        </w:tc>
        <w:tc>
          <w:tcPr>
            <w:tcW w:w="1505" w:type="dxa"/>
            <w:tcBorders>
              <w:tl2br w:val="nil"/>
              <w:tr2bl w:val="nil"/>
            </w:tcBorders>
            <w:shd w:val="clear" w:color="auto" w:fill="auto"/>
            <w:vAlign w:val="center"/>
          </w:tcPr>
          <w:p w14:paraId="6C2A3EA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100 </w:t>
            </w:r>
          </w:p>
        </w:tc>
        <w:tc>
          <w:tcPr>
            <w:tcW w:w="1304" w:type="dxa"/>
            <w:tcBorders>
              <w:tl2br w:val="nil"/>
              <w:tr2bl w:val="nil"/>
            </w:tcBorders>
            <w:shd w:val="clear" w:color="auto" w:fill="auto"/>
            <w:vAlign w:val="center"/>
          </w:tcPr>
          <w:p w14:paraId="23B1F69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2.72 </w:t>
            </w:r>
          </w:p>
        </w:tc>
        <w:tc>
          <w:tcPr>
            <w:tcW w:w="1429" w:type="dxa"/>
            <w:tcBorders>
              <w:tl2br w:val="nil"/>
              <w:tr2bl w:val="nil"/>
            </w:tcBorders>
            <w:shd w:val="clear" w:color="auto" w:fill="auto"/>
            <w:vAlign w:val="center"/>
          </w:tcPr>
          <w:p w14:paraId="2220615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3.13 </w:t>
            </w:r>
          </w:p>
        </w:tc>
        <w:tc>
          <w:tcPr>
            <w:tcW w:w="1317" w:type="dxa"/>
            <w:tcBorders>
              <w:tl2br w:val="nil"/>
              <w:tr2bl w:val="nil"/>
            </w:tcBorders>
            <w:shd w:val="clear" w:color="auto" w:fill="auto"/>
            <w:vAlign w:val="center"/>
          </w:tcPr>
          <w:p w14:paraId="29B5199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3.60 </w:t>
            </w:r>
          </w:p>
        </w:tc>
        <w:tc>
          <w:tcPr>
            <w:tcW w:w="1541" w:type="dxa"/>
            <w:tcBorders>
              <w:tl2br w:val="nil"/>
              <w:tr2bl w:val="nil"/>
            </w:tcBorders>
            <w:shd w:val="clear" w:color="auto" w:fill="auto"/>
            <w:vAlign w:val="center"/>
          </w:tcPr>
          <w:p w14:paraId="61CFC67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4.14 </w:t>
            </w:r>
          </w:p>
        </w:tc>
      </w:tr>
      <w:tr w14:paraId="5A1ADD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7E0A3A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灌云临港产业区</w:t>
            </w:r>
          </w:p>
        </w:tc>
        <w:tc>
          <w:tcPr>
            <w:tcW w:w="1500" w:type="dxa"/>
            <w:tcBorders>
              <w:tl2br w:val="nil"/>
              <w:tr2bl w:val="nil"/>
            </w:tcBorders>
            <w:shd w:val="clear" w:color="auto" w:fill="auto"/>
            <w:vAlign w:val="center"/>
          </w:tcPr>
          <w:p w14:paraId="05EB873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21 </w:t>
            </w:r>
          </w:p>
        </w:tc>
        <w:tc>
          <w:tcPr>
            <w:tcW w:w="1380" w:type="dxa"/>
            <w:tcBorders>
              <w:tl2br w:val="nil"/>
              <w:tr2bl w:val="nil"/>
            </w:tcBorders>
            <w:shd w:val="clear" w:color="auto" w:fill="auto"/>
            <w:vAlign w:val="center"/>
          </w:tcPr>
          <w:p w14:paraId="19C11D8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27 </w:t>
            </w:r>
          </w:p>
        </w:tc>
        <w:tc>
          <w:tcPr>
            <w:tcW w:w="1380" w:type="dxa"/>
            <w:tcBorders>
              <w:tl2br w:val="nil"/>
              <w:tr2bl w:val="nil"/>
            </w:tcBorders>
            <w:shd w:val="clear" w:color="auto" w:fill="auto"/>
            <w:vAlign w:val="center"/>
          </w:tcPr>
          <w:p w14:paraId="6EFE64F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47 </w:t>
            </w:r>
          </w:p>
        </w:tc>
        <w:tc>
          <w:tcPr>
            <w:tcW w:w="1505" w:type="dxa"/>
            <w:tcBorders>
              <w:tl2br w:val="nil"/>
              <w:tr2bl w:val="nil"/>
            </w:tcBorders>
            <w:shd w:val="clear" w:color="auto" w:fill="auto"/>
            <w:vAlign w:val="center"/>
          </w:tcPr>
          <w:p w14:paraId="524757A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80 </w:t>
            </w:r>
          </w:p>
        </w:tc>
        <w:tc>
          <w:tcPr>
            <w:tcW w:w="1304" w:type="dxa"/>
            <w:tcBorders>
              <w:tl2br w:val="nil"/>
              <w:tr2bl w:val="nil"/>
            </w:tcBorders>
            <w:shd w:val="clear" w:color="auto" w:fill="auto"/>
            <w:vAlign w:val="center"/>
          </w:tcPr>
          <w:p w14:paraId="01A0058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3.88 </w:t>
            </w:r>
          </w:p>
        </w:tc>
        <w:tc>
          <w:tcPr>
            <w:tcW w:w="1429" w:type="dxa"/>
            <w:tcBorders>
              <w:tl2br w:val="nil"/>
              <w:tr2bl w:val="nil"/>
            </w:tcBorders>
            <w:shd w:val="clear" w:color="auto" w:fill="auto"/>
            <w:vAlign w:val="center"/>
          </w:tcPr>
          <w:p w14:paraId="39BCE8D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4.46 </w:t>
            </w:r>
          </w:p>
        </w:tc>
        <w:tc>
          <w:tcPr>
            <w:tcW w:w="1317" w:type="dxa"/>
            <w:tcBorders>
              <w:tl2br w:val="nil"/>
              <w:tr2bl w:val="nil"/>
            </w:tcBorders>
            <w:shd w:val="clear" w:color="auto" w:fill="auto"/>
            <w:vAlign w:val="center"/>
          </w:tcPr>
          <w:p w14:paraId="76BD1BA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5.13 </w:t>
            </w:r>
          </w:p>
        </w:tc>
        <w:tc>
          <w:tcPr>
            <w:tcW w:w="1541" w:type="dxa"/>
            <w:tcBorders>
              <w:tl2br w:val="nil"/>
              <w:tr2bl w:val="nil"/>
            </w:tcBorders>
            <w:shd w:val="clear" w:color="auto" w:fill="auto"/>
            <w:vAlign w:val="center"/>
          </w:tcPr>
          <w:p w14:paraId="780ACD0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5.89 </w:t>
            </w:r>
          </w:p>
        </w:tc>
      </w:tr>
      <w:tr w14:paraId="271B4A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6E3946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灌南经济开发区</w:t>
            </w:r>
          </w:p>
        </w:tc>
        <w:tc>
          <w:tcPr>
            <w:tcW w:w="1500" w:type="dxa"/>
            <w:tcBorders>
              <w:tl2br w:val="nil"/>
              <w:tr2bl w:val="nil"/>
            </w:tcBorders>
            <w:shd w:val="clear" w:color="auto" w:fill="auto"/>
            <w:vAlign w:val="center"/>
          </w:tcPr>
          <w:p w14:paraId="3EDD0C9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29 </w:t>
            </w:r>
          </w:p>
        </w:tc>
        <w:tc>
          <w:tcPr>
            <w:tcW w:w="1380" w:type="dxa"/>
            <w:tcBorders>
              <w:tl2br w:val="nil"/>
              <w:tr2bl w:val="nil"/>
            </w:tcBorders>
            <w:shd w:val="clear" w:color="auto" w:fill="auto"/>
            <w:vAlign w:val="center"/>
          </w:tcPr>
          <w:p w14:paraId="32C2489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36 </w:t>
            </w:r>
          </w:p>
        </w:tc>
        <w:tc>
          <w:tcPr>
            <w:tcW w:w="1380" w:type="dxa"/>
            <w:tcBorders>
              <w:tl2br w:val="nil"/>
              <w:tr2bl w:val="nil"/>
            </w:tcBorders>
            <w:shd w:val="clear" w:color="auto" w:fill="auto"/>
            <w:vAlign w:val="center"/>
          </w:tcPr>
          <w:p w14:paraId="39CAC81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54 </w:t>
            </w:r>
          </w:p>
        </w:tc>
        <w:tc>
          <w:tcPr>
            <w:tcW w:w="1505" w:type="dxa"/>
            <w:tcBorders>
              <w:tl2br w:val="nil"/>
              <w:tr2bl w:val="nil"/>
            </w:tcBorders>
            <w:shd w:val="clear" w:color="auto" w:fill="auto"/>
            <w:vAlign w:val="center"/>
          </w:tcPr>
          <w:p w14:paraId="5E3B71E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80 </w:t>
            </w:r>
          </w:p>
        </w:tc>
        <w:tc>
          <w:tcPr>
            <w:tcW w:w="1304" w:type="dxa"/>
            <w:tcBorders>
              <w:tl2br w:val="nil"/>
              <w:tr2bl w:val="nil"/>
            </w:tcBorders>
            <w:shd w:val="clear" w:color="auto" w:fill="auto"/>
            <w:vAlign w:val="center"/>
          </w:tcPr>
          <w:p w14:paraId="6C49201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3.89 </w:t>
            </w:r>
          </w:p>
        </w:tc>
        <w:tc>
          <w:tcPr>
            <w:tcW w:w="1429" w:type="dxa"/>
            <w:tcBorders>
              <w:tl2br w:val="nil"/>
              <w:tr2bl w:val="nil"/>
            </w:tcBorders>
            <w:shd w:val="clear" w:color="auto" w:fill="auto"/>
            <w:vAlign w:val="center"/>
          </w:tcPr>
          <w:p w14:paraId="2D0864A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4.20 </w:t>
            </w:r>
          </w:p>
        </w:tc>
        <w:tc>
          <w:tcPr>
            <w:tcW w:w="1317" w:type="dxa"/>
            <w:tcBorders>
              <w:tl2br w:val="nil"/>
              <w:tr2bl w:val="nil"/>
            </w:tcBorders>
            <w:shd w:val="clear" w:color="auto" w:fill="auto"/>
            <w:vAlign w:val="center"/>
          </w:tcPr>
          <w:p w14:paraId="6F38AA5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5.00 </w:t>
            </w:r>
          </w:p>
        </w:tc>
        <w:tc>
          <w:tcPr>
            <w:tcW w:w="1541" w:type="dxa"/>
            <w:tcBorders>
              <w:tl2br w:val="nil"/>
              <w:tr2bl w:val="nil"/>
            </w:tcBorders>
            <w:shd w:val="clear" w:color="auto" w:fill="auto"/>
            <w:vAlign w:val="center"/>
          </w:tcPr>
          <w:p w14:paraId="6E06C4E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6.00 </w:t>
            </w:r>
          </w:p>
        </w:tc>
      </w:tr>
      <w:tr w14:paraId="64235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07BB73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连云港化学工业园</w:t>
            </w:r>
          </w:p>
        </w:tc>
        <w:tc>
          <w:tcPr>
            <w:tcW w:w="1500" w:type="dxa"/>
            <w:tcBorders>
              <w:tl2br w:val="nil"/>
              <w:tr2bl w:val="nil"/>
            </w:tcBorders>
            <w:shd w:val="clear" w:color="auto" w:fill="auto"/>
            <w:vAlign w:val="center"/>
          </w:tcPr>
          <w:p w14:paraId="44D41C4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26 </w:t>
            </w:r>
          </w:p>
        </w:tc>
        <w:tc>
          <w:tcPr>
            <w:tcW w:w="1380" w:type="dxa"/>
            <w:tcBorders>
              <w:tl2br w:val="nil"/>
              <w:tr2bl w:val="nil"/>
            </w:tcBorders>
            <w:shd w:val="clear" w:color="auto" w:fill="auto"/>
            <w:vAlign w:val="center"/>
          </w:tcPr>
          <w:p w14:paraId="2C88463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34 </w:t>
            </w:r>
          </w:p>
        </w:tc>
        <w:tc>
          <w:tcPr>
            <w:tcW w:w="1380" w:type="dxa"/>
            <w:tcBorders>
              <w:tl2br w:val="nil"/>
              <w:tr2bl w:val="nil"/>
            </w:tcBorders>
            <w:shd w:val="clear" w:color="auto" w:fill="auto"/>
            <w:vAlign w:val="center"/>
          </w:tcPr>
          <w:p w14:paraId="1842AA7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58 </w:t>
            </w:r>
          </w:p>
        </w:tc>
        <w:tc>
          <w:tcPr>
            <w:tcW w:w="1505" w:type="dxa"/>
            <w:tcBorders>
              <w:tl2br w:val="nil"/>
              <w:tr2bl w:val="nil"/>
            </w:tcBorders>
            <w:shd w:val="clear" w:color="auto" w:fill="auto"/>
            <w:vAlign w:val="center"/>
          </w:tcPr>
          <w:p w14:paraId="1F83DFF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100 </w:t>
            </w:r>
          </w:p>
        </w:tc>
        <w:tc>
          <w:tcPr>
            <w:tcW w:w="1304" w:type="dxa"/>
            <w:tcBorders>
              <w:tl2br w:val="nil"/>
              <w:tr2bl w:val="nil"/>
            </w:tcBorders>
            <w:shd w:val="clear" w:color="auto" w:fill="auto"/>
            <w:vAlign w:val="center"/>
          </w:tcPr>
          <w:p w14:paraId="200CB0C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4.52 </w:t>
            </w:r>
          </w:p>
        </w:tc>
        <w:tc>
          <w:tcPr>
            <w:tcW w:w="1429" w:type="dxa"/>
            <w:tcBorders>
              <w:tl2br w:val="nil"/>
              <w:tr2bl w:val="nil"/>
            </w:tcBorders>
            <w:shd w:val="clear" w:color="auto" w:fill="auto"/>
            <w:vAlign w:val="center"/>
          </w:tcPr>
          <w:p w14:paraId="28EACD5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5.50 </w:t>
            </w:r>
          </w:p>
        </w:tc>
        <w:tc>
          <w:tcPr>
            <w:tcW w:w="1317" w:type="dxa"/>
            <w:tcBorders>
              <w:tl2br w:val="nil"/>
              <w:tr2bl w:val="nil"/>
            </w:tcBorders>
            <w:shd w:val="clear" w:color="auto" w:fill="auto"/>
            <w:vAlign w:val="center"/>
          </w:tcPr>
          <w:p w14:paraId="5317A6B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6.60 </w:t>
            </w:r>
          </w:p>
        </w:tc>
        <w:tc>
          <w:tcPr>
            <w:tcW w:w="1541" w:type="dxa"/>
            <w:tcBorders>
              <w:tl2br w:val="nil"/>
              <w:tr2bl w:val="nil"/>
            </w:tcBorders>
            <w:shd w:val="clear" w:color="auto" w:fill="auto"/>
            <w:vAlign w:val="center"/>
          </w:tcPr>
          <w:p w14:paraId="0F21EB0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8.00 </w:t>
            </w:r>
          </w:p>
        </w:tc>
      </w:tr>
      <w:tr w14:paraId="003BD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16F5FB6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赣榆经济开发区</w:t>
            </w:r>
          </w:p>
        </w:tc>
        <w:tc>
          <w:tcPr>
            <w:tcW w:w="1500" w:type="dxa"/>
            <w:tcBorders>
              <w:tl2br w:val="nil"/>
              <w:tr2bl w:val="nil"/>
            </w:tcBorders>
            <w:shd w:val="clear" w:color="auto" w:fill="auto"/>
            <w:vAlign w:val="center"/>
          </w:tcPr>
          <w:p w14:paraId="0428E36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84 </w:t>
            </w:r>
          </w:p>
        </w:tc>
        <w:tc>
          <w:tcPr>
            <w:tcW w:w="1380" w:type="dxa"/>
            <w:tcBorders>
              <w:tl2br w:val="nil"/>
              <w:tr2bl w:val="nil"/>
            </w:tcBorders>
            <w:shd w:val="clear" w:color="auto" w:fill="auto"/>
            <w:vAlign w:val="center"/>
          </w:tcPr>
          <w:p w14:paraId="56F38BC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91 </w:t>
            </w:r>
          </w:p>
        </w:tc>
        <w:tc>
          <w:tcPr>
            <w:tcW w:w="1380" w:type="dxa"/>
            <w:tcBorders>
              <w:tl2br w:val="nil"/>
              <w:tr2bl w:val="nil"/>
            </w:tcBorders>
            <w:shd w:val="clear" w:color="auto" w:fill="auto"/>
            <w:vAlign w:val="center"/>
          </w:tcPr>
          <w:p w14:paraId="229F497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102 </w:t>
            </w:r>
          </w:p>
        </w:tc>
        <w:tc>
          <w:tcPr>
            <w:tcW w:w="1505" w:type="dxa"/>
            <w:tcBorders>
              <w:tl2br w:val="nil"/>
              <w:tr2bl w:val="nil"/>
            </w:tcBorders>
            <w:shd w:val="clear" w:color="auto" w:fill="auto"/>
            <w:vAlign w:val="center"/>
          </w:tcPr>
          <w:p w14:paraId="20FBC56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125 </w:t>
            </w:r>
          </w:p>
        </w:tc>
        <w:tc>
          <w:tcPr>
            <w:tcW w:w="1304" w:type="dxa"/>
            <w:tcBorders>
              <w:tl2br w:val="nil"/>
              <w:tr2bl w:val="nil"/>
            </w:tcBorders>
            <w:shd w:val="clear" w:color="auto" w:fill="auto"/>
            <w:vAlign w:val="center"/>
          </w:tcPr>
          <w:p w14:paraId="3BA2FE8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5.26 </w:t>
            </w:r>
          </w:p>
        </w:tc>
        <w:tc>
          <w:tcPr>
            <w:tcW w:w="1429" w:type="dxa"/>
            <w:tcBorders>
              <w:tl2br w:val="nil"/>
              <w:tr2bl w:val="nil"/>
            </w:tcBorders>
            <w:shd w:val="clear" w:color="auto" w:fill="auto"/>
            <w:vAlign w:val="center"/>
          </w:tcPr>
          <w:p w14:paraId="3738908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6.05 </w:t>
            </w:r>
          </w:p>
        </w:tc>
        <w:tc>
          <w:tcPr>
            <w:tcW w:w="1317" w:type="dxa"/>
            <w:tcBorders>
              <w:tl2br w:val="nil"/>
              <w:tr2bl w:val="nil"/>
            </w:tcBorders>
            <w:shd w:val="clear" w:color="auto" w:fill="auto"/>
            <w:vAlign w:val="center"/>
          </w:tcPr>
          <w:p w14:paraId="10BDCDE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6.96 </w:t>
            </w:r>
          </w:p>
        </w:tc>
        <w:tc>
          <w:tcPr>
            <w:tcW w:w="1541" w:type="dxa"/>
            <w:tcBorders>
              <w:tl2br w:val="nil"/>
              <w:tr2bl w:val="nil"/>
            </w:tcBorders>
            <w:shd w:val="clear" w:color="auto" w:fill="auto"/>
            <w:vAlign w:val="center"/>
          </w:tcPr>
          <w:p w14:paraId="14979D5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8.00 </w:t>
            </w:r>
          </w:p>
        </w:tc>
      </w:tr>
      <w:tr w14:paraId="2FD7DC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6DA154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赣榆海洋经济开发区</w:t>
            </w:r>
          </w:p>
        </w:tc>
        <w:tc>
          <w:tcPr>
            <w:tcW w:w="1500" w:type="dxa"/>
            <w:tcBorders>
              <w:tl2br w:val="nil"/>
              <w:tr2bl w:val="nil"/>
            </w:tcBorders>
            <w:shd w:val="clear" w:color="auto" w:fill="auto"/>
            <w:vAlign w:val="center"/>
          </w:tcPr>
          <w:p w14:paraId="14504A8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194 </w:t>
            </w:r>
          </w:p>
        </w:tc>
        <w:tc>
          <w:tcPr>
            <w:tcW w:w="1380" w:type="dxa"/>
            <w:tcBorders>
              <w:tl2br w:val="nil"/>
              <w:tr2bl w:val="nil"/>
            </w:tcBorders>
            <w:shd w:val="clear" w:color="auto" w:fill="auto"/>
            <w:vAlign w:val="center"/>
          </w:tcPr>
          <w:p w14:paraId="32034B0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211 </w:t>
            </w:r>
          </w:p>
        </w:tc>
        <w:tc>
          <w:tcPr>
            <w:tcW w:w="1380" w:type="dxa"/>
            <w:tcBorders>
              <w:tl2br w:val="nil"/>
              <w:tr2bl w:val="nil"/>
            </w:tcBorders>
            <w:shd w:val="clear" w:color="auto" w:fill="auto"/>
            <w:vAlign w:val="center"/>
          </w:tcPr>
          <w:p w14:paraId="250A4CD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235 </w:t>
            </w:r>
          </w:p>
        </w:tc>
        <w:tc>
          <w:tcPr>
            <w:tcW w:w="1505" w:type="dxa"/>
            <w:tcBorders>
              <w:tl2br w:val="nil"/>
              <w:tr2bl w:val="nil"/>
            </w:tcBorders>
            <w:shd w:val="clear" w:color="auto" w:fill="auto"/>
            <w:vAlign w:val="center"/>
          </w:tcPr>
          <w:p w14:paraId="4E3FCC8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260 </w:t>
            </w:r>
          </w:p>
        </w:tc>
        <w:tc>
          <w:tcPr>
            <w:tcW w:w="1304" w:type="dxa"/>
            <w:tcBorders>
              <w:tl2br w:val="nil"/>
              <w:tr2bl w:val="nil"/>
            </w:tcBorders>
            <w:shd w:val="clear" w:color="auto" w:fill="auto"/>
            <w:vAlign w:val="center"/>
          </w:tcPr>
          <w:p w14:paraId="4F72893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6.20 </w:t>
            </w:r>
          </w:p>
        </w:tc>
        <w:tc>
          <w:tcPr>
            <w:tcW w:w="1429" w:type="dxa"/>
            <w:tcBorders>
              <w:tl2br w:val="nil"/>
              <w:tr2bl w:val="nil"/>
            </w:tcBorders>
            <w:shd w:val="clear" w:color="auto" w:fill="auto"/>
            <w:vAlign w:val="center"/>
          </w:tcPr>
          <w:p w14:paraId="2565225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7.13 </w:t>
            </w:r>
          </w:p>
        </w:tc>
        <w:tc>
          <w:tcPr>
            <w:tcW w:w="1317" w:type="dxa"/>
            <w:tcBorders>
              <w:tl2br w:val="nil"/>
              <w:tr2bl w:val="nil"/>
            </w:tcBorders>
            <w:shd w:val="clear" w:color="auto" w:fill="auto"/>
            <w:vAlign w:val="center"/>
          </w:tcPr>
          <w:p w14:paraId="7CD678F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8.20 </w:t>
            </w:r>
          </w:p>
        </w:tc>
        <w:tc>
          <w:tcPr>
            <w:tcW w:w="1541" w:type="dxa"/>
            <w:tcBorders>
              <w:tl2br w:val="nil"/>
              <w:tr2bl w:val="nil"/>
            </w:tcBorders>
            <w:shd w:val="clear" w:color="auto" w:fill="auto"/>
            <w:vAlign w:val="center"/>
          </w:tcPr>
          <w:p w14:paraId="32A6628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9.43 </w:t>
            </w:r>
          </w:p>
        </w:tc>
      </w:tr>
      <w:tr w14:paraId="530E1A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64D4A8F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市高新区</w:t>
            </w:r>
          </w:p>
        </w:tc>
        <w:tc>
          <w:tcPr>
            <w:tcW w:w="1500" w:type="dxa"/>
            <w:tcBorders>
              <w:tl2br w:val="nil"/>
              <w:tr2bl w:val="nil"/>
            </w:tcBorders>
            <w:shd w:val="clear" w:color="auto" w:fill="auto"/>
            <w:vAlign w:val="center"/>
          </w:tcPr>
          <w:p w14:paraId="24E86AF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157 </w:t>
            </w:r>
          </w:p>
        </w:tc>
        <w:tc>
          <w:tcPr>
            <w:tcW w:w="1380" w:type="dxa"/>
            <w:tcBorders>
              <w:tl2br w:val="nil"/>
              <w:tr2bl w:val="nil"/>
            </w:tcBorders>
            <w:shd w:val="clear" w:color="auto" w:fill="auto"/>
            <w:vAlign w:val="center"/>
          </w:tcPr>
          <w:p w14:paraId="2319EA1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169 </w:t>
            </w:r>
          </w:p>
        </w:tc>
        <w:tc>
          <w:tcPr>
            <w:tcW w:w="1380" w:type="dxa"/>
            <w:tcBorders>
              <w:tl2br w:val="nil"/>
              <w:tr2bl w:val="nil"/>
            </w:tcBorders>
            <w:shd w:val="clear" w:color="auto" w:fill="auto"/>
            <w:vAlign w:val="center"/>
          </w:tcPr>
          <w:p w14:paraId="396BC80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205 </w:t>
            </w:r>
          </w:p>
        </w:tc>
        <w:tc>
          <w:tcPr>
            <w:tcW w:w="1505" w:type="dxa"/>
            <w:tcBorders>
              <w:tl2br w:val="nil"/>
              <w:tr2bl w:val="nil"/>
            </w:tcBorders>
            <w:shd w:val="clear" w:color="auto" w:fill="auto"/>
            <w:vAlign w:val="center"/>
          </w:tcPr>
          <w:p w14:paraId="297E0A7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250 </w:t>
            </w:r>
          </w:p>
        </w:tc>
        <w:tc>
          <w:tcPr>
            <w:tcW w:w="1304" w:type="dxa"/>
            <w:tcBorders>
              <w:tl2br w:val="nil"/>
              <w:tr2bl w:val="nil"/>
            </w:tcBorders>
            <w:shd w:val="clear" w:color="auto" w:fill="auto"/>
            <w:vAlign w:val="center"/>
          </w:tcPr>
          <w:p w14:paraId="5F08C1C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19.79 </w:t>
            </w:r>
          </w:p>
        </w:tc>
        <w:tc>
          <w:tcPr>
            <w:tcW w:w="1429" w:type="dxa"/>
            <w:tcBorders>
              <w:tl2br w:val="nil"/>
              <w:tr2bl w:val="nil"/>
            </w:tcBorders>
            <w:shd w:val="clear" w:color="auto" w:fill="auto"/>
            <w:vAlign w:val="center"/>
          </w:tcPr>
          <w:p w14:paraId="4D34D2A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22.76 </w:t>
            </w:r>
          </w:p>
        </w:tc>
        <w:tc>
          <w:tcPr>
            <w:tcW w:w="1317" w:type="dxa"/>
            <w:tcBorders>
              <w:tl2br w:val="nil"/>
              <w:tr2bl w:val="nil"/>
            </w:tcBorders>
            <w:shd w:val="clear" w:color="auto" w:fill="auto"/>
            <w:vAlign w:val="center"/>
          </w:tcPr>
          <w:p w14:paraId="4A4B00F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26.17 </w:t>
            </w:r>
          </w:p>
        </w:tc>
        <w:tc>
          <w:tcPr>
            <w:tcW w:w="1541" w:type="dxa"/>
            <w:tcBorders>
              <w:tl2br w:val="nil"/>
              <w:tr2bl w:val="nil"/>
            </w:tcBorders>
            <w:shd w:val="clear" w:color="auto" w:fill="auto"/>
            <w:vAlign w:val="center"/>
          </w:tcPr>
          <w:p w14:paraId="0E54588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30.10 </w:t>
            </w:r>
          </w:p>
        </w:tc>
      </w:tr>
      <w:tr w14:paraId="06EE6B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3E942E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连云经济开发区</w:t>
            </w:r>
          </w:p>
        </w:tc>
        <w:tc>
          <w:tcPr>
            <w:tcW w:w="1500" w:type="dxa"/>
            <w:tcBorders>
              <w:tl2br w:val="nil"/>
              <w:tr2bl w:val="nil"/>
            </w:tcBorders>
            <w:shd w:val="clear" w:color="auto" w:fill="auto"/>
            <w:vAlign w:val="center"/>
          </w:tcPr>
          <w:p w14:paraId="7275689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76 </w:t>
            </w:r>
          </w:p>
        </w:tc>
        <w:tc>
          <w:tcPr>
            <w:tcW w:w="1380" w:type="dxa"/>
            <w:tcBorders>
              <w:tl2br w:val="nil"/>
              <w:tr2bl w:val="nil"/>
            </w:tcBorders>
            <w:shd w:val="clear" w:color="auto" w:fill="auto"/>
            <w:vAlign w:val="center"/>
          </w:tcPr>
          <w:p w14:paraId="59BB989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84 </w:t>
            </w:r>
          </w:p>
        </w:tc>
        <w:tc>
          <w:tcPr>
            <w:tcW w:w="1380" w:type="dxa"/>
            <w:tcBorders>
              <w:tl2br w:val="nil"/>
              <w:tr2bl w:val="nil"/>
            </w:tcBorders>
            <w:shd w:val="clear" w:color="auto" w:fill="auto"/>
            <w:vAlign w:val="center"/>
          </w:tcPr>
          <w:p w14:paraId="01AD606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92 </w:t>
            </w:r>
          </w:p>
        </w:tc>
        <w:tc>
          <w:tcPr>
            <w:tcW w:w="1505" w:type="dxa"/>
            <w:tcBorders>
              <w:tl2br w:val="nil"/>
              <w:tr2bl w:val="nil"/>
            </w:tcBorders>
            <w:shd w:val="clear" w:color="auto" w:fill="auto"/>
            <w:vAlign w:val="center"/>
          </w:tcPr>
          <w:p w14:paraId="44041A8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102 </w:t>
            </w:r>
          </w:p>
        </w:tc>
        <w:tc>
          <w:tcPr>
            <w:tcW w:w="1304" w:type="dxa"/>
            <w:tcBorders>
              <w:tl2br w:val="nil"/>
              <w:tr2bl w:val="nil"/>
            </w:tcBorders>
            <w:shd w:val="clear" w:color="auto" w:fill="auto"/>
            <w:vAlign w:val="center"/>
          </w:tcPr>
          <w:p w14:paraId="071F333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3.66 </w:t>
            </w:r>
          </w:p>
        </w:tc>
        <w:tc>
          <w:tcPr>
            <w:tcW w:w="1429" w:type="dxa"/>
            <w:tcBorders>
              <w:tl2br w:val="nil"/>
              <w:tr2bl w:val="nil"/>
            </w:tcBorders>
            <w:shd w:val="clear" w:color="auto" w:fill="auto"/>
            <w:vAlign w:val="center"/>
          </w:tcPr>
          <w:p w14:paraId="41B72F8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4.21 </w:t>
            </w:r>
          </w:p>
        </w:tc>
        <w:tc>
          <w:tcPr>
            <w:tcW w:w="1317" w:type="dxa"/>
            <w:tcBorders>
              <w:tl2br w:val="nil"/>
              <w:tr2bl w:val="nil"/>
            </w:tcBorders>
            <w:shd w:val="clear" w:color="auto" w:fill="auto"/>
            <w:vAlign w:val="center"/>
          </w:tcPr>
          <w:p w14:paraId="43FD5FB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4.84 </w:t>
            </w:r>
          </w:p>
        </w:tc>
        <w:tc>
          <w:tcPr>
            <w:tcW w:w="1541" w:type="dxa"/>
            <w:tcBorders>
              <w:tl2br w:val="nil"/>
              <w:tr2bl w:val="nil"/>
            </w:tcBorders>
            <w:shd w:val="clear" w:color="auto" w:fill="auto"/>
            <w:vAlign w:val="center"/>
          </w:tcPr>
          <w:p w14:paraId="625F7E4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5.57 </w:t>
            </w:r>
          </w:p>
        </w:tc>
      </w:tr>
      <w:tr w14:paraId="01CA2F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387BDE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市开发区</w:t>
            </w:r>
          </w:p>
        </w:tc>
        <w:tc>
          <w:tcPr>
            <w:tcW w:w="1500" w:type="dxa"/>
            <w:tcBorders>
              <w:tl2br w:val="nil"/>
              <w:tr2bl w:val="nil"/>
            </w:tcBorders>
            <w:shd w:val="clear" w:color="auto" w:fill="auto"/>
            <w:vAlign w:val="center"/>
          </w:tcPr>
          <w:p w14:paraId="415F04E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473 </w:t>
            </w:r>
          </w:p>
        </w:tc>
        <w:tc>
          <w:tcPr>
            <w:tcW w:w="1380" w:type="dxa"/>
            <w:tcBorders>
              <w:tl2br w:val="nil"/>
              <w:tr2bl w:val="nil"/>
            </w:tcBorders>
            <w:shd w:val="clear" w:color="auto" w:fill="auto"/>
            <w:vAlign w:val="center"/>
          </w:tcPr>
          <w:p w14:paraId="27C20E9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520 </w:t>
            </w:r>
          </w:p>
        </w:tc>
        <w:tc>
          <w:tcPr>
            <w:tcW w:w="1380" w:type="dxa"/>
            <w:tcBorders>
              <w:tl2br w:val="nil"/>
              <w:tr2bl w:val="nil"/>
            </w:tcBorders>
            <w:shd w:val="clear" w:color="auto" w:fill="auto"/>
            <w:vAlign w:val="center"/>
          </w:tcPr>
          <w:p w14:paraId="2393FFF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581 </w:t>
            </w:r>
          </w:p>
        </w:tc>
        <w:tc>
          <w:tcPr>
            <w:tcW w:w="1505" w:type="dxa"/>
            <w:tcBorders>
              <w:tl2br w:val="nil"/>
              <w:tr2bl w:val="nil"/>
            </w:tcBorders>
            <w:shd w:val="clear" w:color="auto" w:fill="auto"/>
            <w:vAlign w:val="center"/>
          </w:tcPr>
          <w:p w14:paraId="48F8321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650 </w:t>
            </w:r>
          </w:p>
        </w:tc>
        <w:tc>
          <w:tcPr>
            <w:tcW w:w="1304" w:type="dxa"/>
            <w:tcBorders>
              <w:tl2br w:val="nil"/>
              <w:tr2bl w:val="nil"/>
            </w:tcBorders>
            <w:shd w:val="clear" w:color="auto" w:fill="auto"/>
            <w:vAlign w:val="center"/>
          </w:tcPr>
          <w:p w14:paraId="2F915E8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33.11 </w:t>
            </w:r>
          </w:p>
        </w:tc>
        <w:tc>
          <w:tcPr>
            <w:tcW w:w="1429" w:type="dxa"/>
            <w:tcBorders>
              <w:tl2br w:val="nil"/>
              <w:tr2bl w:val="nil"/>
            </w:tcBorders>
            <w:shd w:val="clear" w:color="auto" w:fill="auto"/>
            <w:vAlign w:val="center"/>
          </w:tcPr>
          <w:p w14:paraId="7D85A57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35.76 </w:t>
            </w:r>
          </w:p>
        </w:tc>
        <w:tc>
          <w:tcPr>
            <w:tcW w:w="1317" w:type="dxa"/>
            <w:tcBorders>
              <w:tl2br w:val="nil"/>
              <w:tr2bl w:val="nil"/>
            </w:tcBorders>
            <w:shd w:val="clear" w:color="auto" w:fill="auto"/>
            <w:vAlign w:val="center"/>
          </w:tcPr>
          <w:p w14:paraId="5727A3C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38.62 </w:t>
            </w:r>
          </w:p>
        </w:tc>
        <w:tc>
          <w:tcPr>
            <w:tcW w:w="1541" w:type="dxa"/>
            <w:tcBorders>
              <w:tl2br w:val="nil"/>
              <w:tr2bl w:val="nil"/>
            </w:tcBorders>
            <w:shd w:val="clear" w:color="auto" w:fill="auto"/>
            <w:vAlign w:val="center"/>
          </w:tcPr>
          <w:p w14:paraId="5714341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41.71 </w:t>
            </w:r>
          </w:p>
        </w:tc>
      </w:tr>
      <w:tr w14:paraId="7DD4EC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4D374B2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徐圩新区</w:t>
            </w:r>
          </w:p>
        </w:tc>
        <w:tc>
          <w:tcPr>
            <w:tcW w:w="1500" w:type="dxa"/>
            <w:tcBorders>
              <w:tl2br w:val="nil"/>
              <w:tr2bl w:val="nil"/>
            </w:tcBorders>
            <w:shd w:val="clear" w:color="auto" w:fill="auto"/>
            <w:vAlign w:val="center"/>
          </w:tcPr>
          <w:p w14:paraId="378B258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355 </w:t>
            </w:r>
          </w:p>
        </w:tc>
        <w:tc>
          <w:tcPr>
            <w:tcW w:w="1380" w:type="dxa"/>
            <w:tcBorders>
              <w:tl2br w:val="nil"/>
              <w:tr2bl w:val="nil"/>
            </w:tcBorders>
            <w:shd w:val="clear" w:color="auto" w:fill="auto"/>
            <w:vAlign w:val="center"/>
          </w:tcPr>
          <w:p w14:paraId="676FA1B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420 </w:t>
            </w:r>
          </w:p>
        </w:tc>
        <w:tc>
          <w:tcPr>
            <w:tcW w:w="1380" w:type="dxa"/>
            <w:tcBorders>
              <w:tl2br w:val="nil"/>
              <w:tr2bl w:val="nil"/>
            </w:tcBorders>
            <w:shd w:val="clear" w:color="auto" w:fill="auto"/>
            <w:vAlign w:val="center"/>
          </w:tcPr>
          <w:p w14:paraId="555549E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540 </w:t>
            </w:r>
          </w:p>
        </w:tc>
        <w:tc>
          <w:tcPr>
            <w:tcW w:w="1505" w:type="dxa"/>
            <w:tcBorders>
              <w:tl2br w:val="nil"/>
              <w:tr2bl w:val="nil"/>
            </w:tcBorders>
            <w:shd w:val="clear" w:color="auto" w:fill="auto"/>
            <w:vAlign w:val="center"/>
          </w:tcPr>
          <w:p w14:paraId="740A987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700 </w:t>
            </w:r>
          </w:p>
        </w:tc>
        <w:tc>
          <w:tcPr>
            <w:tcW w:w="1304" w:type="dxa"/>
            <w:tcBorders>
              <w:tl2br w:val="nil"/>
              <w:tr2bl w:val="nil"/>
            </w:tcBorders>
            <w:shd w:val="clear" w:color="auto" w:fill="auto"/>
            <w:vAlign w:val="center"/>
          </w:tcPr>
          <w:p w14:paraId="624927C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9.02 </w:t>
            </w:r>
          </w:p>
        </w:tc>
        <w:tc>
          <w:tcPr>
            <w:tcW w:w="1429" w:type="dxa"/>
            <w:tcBorders>
              <w:tl2br w:val="nil"/>
              <w:tr2bl w:val="nil"/>
            </w:tcBorders>
            <w:shd w:val="clear" w:color="auto" w:fill="auto"/>
            <w:vAlign w:val="center"/>
          </w:tcPr>
          <w:p w14:paraId="79262C2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35.00 </w:t>
            </w:r>
          </w:p>
        </w:tc>
        <w:tc>
          <w:tcPr>
            <w:tcW w:w="1317" w:type="dxa"/>
            <w:tcBorders>
              <w:tl2br w:val="nil"/>
              <w:tr2bl w:val="nil"/>
            </w:tcBorders>
            <w:shd w:val="clear" w:color="auto" w:fill="auto"/>
            <w:vAlign w:val="center"/>
          </w:tcPr>
          <w:p w14:paraId="2158169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40.00 </w:t>
            </w:r>
          </w:p>
        </w:tc>
        <w:tc>
          <w:tcPr>
            <w:tcW w:w="1541" w:type="dxa"/>
            <w:tcBorders>
              <w:tl2br w:val="nil"/>
              <w:tr2bl w:val="nil"/>
            </w:tcBorders>
            <w:shd w:val="clear" w:color="auto" w:fill="auto"/>
            <w:vAlign w:val="center"/>
          </w:tcPr>
          <w:p w14:paraId="5B7ABCD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45.00 </w:t>
            </w:r>
          </w:p>
        </w:tc>
      </w:tr>
      <w:tr w14:paraId="57F0C7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34" w:type="dxa"/>
            <w:tcBorders>
              <w:tl2br w:val="nil"/>
              <w:tr2bl w:val="nil"/>
            </w:tcBorders>
            <w:shd w:val="clear" w:color="auto" w:fill="auto"/>
            <w:vAlign w:val="center"/>
          </w:tcPr>
          <w:p w14:paraId="7692E0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500" w:type="dxa"/>
            <w:tcBorders>
              <w:tl2br w:val="nil"/>
              <w:tr2bl w:val="nil"/>
            </w:tcBorders>
            <w:shd w:val="clear" w:color="auto" w:fill="auto"/>
            <w:vAlign w:val="center"/>
          </w:tcPr>
          <w:p w14:paraId="48E967E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1759 </w:t>
            </w:r>
          </w:p>
        </w:tc>
        <w:tc>
          <w:tcPr>
            <w:tcW w:w="1380" w:type="dxa"/>
            <w:tcBorders>
              <w:tl2br w:val="nil"/>
              <w:tr2bl w:val="nil"/>
            </w:tcBorders>
            <w:shd w:val="clear" w:color="auto" w:fill="auto"/>
            <w:vAlign w:val="center"/>
          </w:tcPr>
          <w:p w14:paraId="05E69D8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1990 </w:t>
            </w:r>
          </w:p>
        </w:tc>
        <w:tc>
          <w:tcPr>
            <w:tcW w:w="1380" w:type="dxa"/>
            <w:tcBorders>
              <w:tl2br w:val="nil"/>
              <w:tr2bl w:val="nil"/>
            </w:tcBorders>
            <w:shd w:val="clear" w:color="auto" w:fill="auto"/>
            <w:vAlign w:val="center"/>
          </w:tcPr>
          <w:p w14:paraId="76E0345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2373 </w:t>
            </w:r>
          </w:p>
        </w:tc>
        <w:tc>
          <w:tcPr>
            <w:tcW w:w="1505" w:type="dxa"/>
            <w:tcBorders>
              <w:tl2br w:val="nil"/>
              <w:tr2bl w:val="nil"/>
            </w:tcBorders>
            <w:shd w:val="clear" w:color="auto" w:fill="auto"/>
            <w:vAlign w:val="center"/>
          </w:tcPr>
          <w:p w14:paraId="1755E57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2877 </w:t>
            </w:r>
          </w:p>
        </w:tc>
        <w:tc>
          <w:tcPr>
            <w:tcW w:w="1304" w:type="dxa"/>
            <w:tcBorders>
              <w:tl2br w:val="nil"/>
              <w:tr2bl w:val="nil"/>
            </w:tcBorders>
            <w:shd w:val="clear" w:color="auto" w:fill="auto"/>
            <w:vAlign w:val="center"/>
          </w:tcPr>
          <w:p w14:paraId="64853E2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101.17 </w:t>
            </w:r>
          </w:p>
        </w:tc>
        <w:tc>
          <w:tcPr>
            <w:tcW w:w="1429" w:type="dxa"/>
            <w:tcBorders>
              <w:tl2br w:val="nil"/>
              <w:tr2bl w:val="nil"/>
            </w:tcBorders>
            <w:shd w:val="clear" w:color="auto" w:fill="auto"/>
            <w:vAlign w:val="center"/>
          </w:tcPr>
          <w:p w14:paraId="69F3B7C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138.68 </w:t>
            </w:r>
          </w:p>
        </w:tc>
        <w:tc>
          <w:tcPr>
            <w:tcW w:w="1317" w:type="dxa"/>
            <w:tcBorders>
              <w:tl2br w:val="nil"/>
              <w:tr2bl w:val="nil"/>
            </w:tcBorders>
            <w:shd w:val="clear" w:color="auto" w:fill="auto"/>
            <w:vAlign w:val="center"/>
          </w:tcPr>
          <w:p w14:paraId="1A9E766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157.18 </w:t>
            </w:r>
          </w:p>
        </w:tc>
        <w:tc>
          <w:tcPr>
            <w:tcW w:w="1541" w:type="dxa"/>
            <w:tcBorders>
              <w:tl2br w:val="nil"/>
              <w:tr2bl w:val="nil"/>
            </w:tcBorders>
            <w:shd w:val="clear" w:color="auto" w:fill="auto"/>
            <w:vAlign w:val="center"/>
          </w:tcPr>
          <w:p w14:paraId="7BD335C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177.71 </w:t>
            </w:r>
          </w:p>
        </w:tc>
      </w:tr>
    </w:tbl>
    <w:p w14:paraId="6A7DE4E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kern w:val="0"/>
          <w:sz w:val="44"/>
          <w:szCs w:val="44"/>
          <w:highlight w:val="none"/>
          <w:lang w:eastAsia="zh-CN" w:bidi="ar"/>
        </w:rPr>
      </w:pPr>
      <w:r>
        <w:rPr>
          <w:rFonts w:hint="default" w:ascii="Times New Roman" w:hAnsi="Times New Roman" w:eastAsia="方正小标宋简体" w:cs="Times New Roman"/>
          <w:kern w:val="0"/>
          <w:sz w:val="44"/>
          <w:szCs w:val="44"/>
          <w:highlight w:val="none"/>
          <w:lang w:eastAsia="zh-CN" w:bidi="ar"/>
        </w:rPr>
        <w:t>2024</w:t>
      </w:r>
      <w:r>
        <w:rPr>
          <w:rFonts w:hint="eastAsia" w:eastAsia="方正小标宋简体" w:cs="Times New Roman"/>
          <w:kern w:val="0"/>
          <w:sz w:val="44"/>
          <w:szCs w:val="44"/>
          <w:highlight w:val="none"/>
          <w:lang w:eastAsia="zh-CN" w:bidi="ar"/>
        </w:rPr>
        <w:t>—</w:t>
      </w:r>
      <w:r>
        <w:rPr>
          <w:rFonts w:hint="default" w:ascii="Times New Roman" w:hAnsi="Times New Roman" w:eastAsia="方正小标宋简体" w:cs="Times New Roman"/>
          <w:kern w:val="0"/>
          <w:sz w:val="44"/>
          <w:szCs w:val="44"/>
          <w:highlight w:val="none"/>
          <w:lang w:eastAsia="zh-CN" w:bidi="ar"/>
        </w:rPr>
        <w:t>2026年全市开发区经济发展情况表</w:t>
      </w:r>
    </w:p>
    <w:tbl>
      <w:tblPr>
        <w:tblStyle w:val="6"/>
        <w:tblW w:w="1474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003"/>
        <w:gridCol w:w="1578"/>
        <w:gridCol w:w="1450"/>
        <w:gridCol w:w="1379"/>
        <w:gridCol w:w="1524"/>
        <w:gridCol w:w="1451"/>
        <w:gridCol w:w="1451"/>
        <w:gridCol w:w="1305"/>
        <w:gridCol w:w="1599"/>
      </w:tblGrid>
      <w:tr w14:paraId="01C4C7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vMerge w:val="restart"/>
            <w:tcBorders>
              <w:tl2br w:val="nil"/>
              <w:tr2bl w:val="nil"/>
            </w:tcBorders>
            <w:shd w:val="clear" w:color="auto" w:fill="auto"/>
            <w:vAlign w:val="center"/>
          </w:tcPr>
          <w:p w14:paraId="713B2BD9">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开发区名称</w:t>
            </w:r>
          </w:p>
        </w:tc>
        <w:tc>
          <w:tcPr>
            <w:tcW w:w="5709" w:type="dxa"/>
            <w:gridSpan w:val="4"/>
            <w:tcBorders>
              <w:tl2br w:val="nil"/>
              <w:tr2bl w:val="nil"/>
            </w:tcBorders>
            <w:shd w:val="clear" w:color="auto" w:fill="auto"/>
            <w:vAlign w:val="center"/>
          </w:tcPr>
          <w:p w14:paraId="1D6B56C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固定资产投资（亿元）</w:t>
            </w:r>
          </w:p>
        </w:tc>
        <w:tc>
          <w:tcPr>
            <w:tcW w:w="5588" w:type="dxa"/>
            <w:gridSpan w:val="4"/>
            <w:tcBorders>
              <w:tl2br w:val="nil"/>
              <w:tr2bl w:val="nil"/>
            </w:tcBorders>
            <w:shd w:val="clear" w:color="auto" w:fill="auto"/>
            <w:vAlign w:val="center"/>
          </w:tcPr>
          <w:p w14:paraId="3BBA695B">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规上工业总产值（亿元）</w:t>
            </w:r>
          </w:p>
        </w:tc>
      </w:tr>
      <w:tr w14:paraId="2FC0F5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vMerge w:val="continue"/>
            <w:tcBorders>
              <w:tl2br w:val="nil"/>
              <w:tr2bl w:val="nil"/>
            </w:tcBorders>
            <w:shd w:val="clear" w:color="auto" w:fill="auto"/>
            <w:vAlign w:val="center"/>
          </w:tcPr>
          <w:p w14:paraId="5653C85C">
            <w:pPr>
              <w:jc w:val="center"/>
              <w:rPr>
                <w:rFonts w:hint="default" w:ascii="Times New Roman" w:hAnsi="Times New Roman" w:eastAsia="黑体" w:cs="Times New Roman"/>
                <w:b/>
                <w:bCs/>
                <w:i w:val="0"/>
                <w:iCs w:val="0"/>
                <w:color w:val="000000"/>
                <w:sz w:val="24"/>
                <w:szCs w:val="24"/>
                <w:u w:val="none"/>
              </w:rPr>
            </w:pPr>
          </w:p>
        </w:tc>
        <w:tc>
          <w:tcPr>
            <w:tcW w:w="1519" w:type="dxa"/>
            <w:tcBorders>
              <w:tl2br w:val="nil"/>
              <w:tr2bl w:val="nil"/>
            </w:tcBorders>
            <w:shd w:val="clear" w:color="auto" w:fill="auto"/>
            <w:vAlign w:val="center"/>
          </w:tcPr>
          <w:p w14:paraId="3CEBB4FD">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2023年</w:t>
            </w:r>
          </w:p>
        </w:tc>
        <w:tc>
          <w:tcPr>
            <w:tcW w:w="1396" w:type="dxa"/>
            <w:tcBorders>
              <w:tl2br w:val="nil"/>
              <w:tr2bl w:val="nil"/>
            </w:tcBorders>
            <w:shd w:val="clear" w:color="auto" w:fill="auto"/>
            <w:vAlign w:val="center"/>
          </w:tcPr>
          <w:p w14:paraId="0CA259D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2024年</w:t>
            </w:r>
          </w:p>
        </w:tc>
        <w:tc>
          <w:tcPr>
            <w:tcW w:w="1327" w:type="dxa"/>
            <w:tcBorders>
              <w:tl2br w:val="nil"/>
              <w:tr2bl w:val="nil"/>
            </w:tcBorders>
            <w:shd w:val="clear" w:color="auto" w:fill="auto"/>
            <w:vAlign w:val="center"/>
          </w:tcPr>
          <w:p w14:paraId="30AC3FD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2025年</w:t>
            </w:r>
          </w:p>
        </w:tc>
        <w:tc>
          <w:tcPr>
            <w:tcW w:w="1467" w:type="dxa"/>
            <w:tcBorders>
              <w:tl2br w:val="nil"/>
              <w:tr2bl w:val="nil"/>
            </w:tcBorders>
            <w:shd w:val="clear" w:color="auto" w:fill="auto"/>
            <w:vAlign w:val="center"/>
          </w:tcPr>
          <w:p w14:paraId="349E705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2026年目标</w:t>
            </w:r>
          </w:p>
        </w:tc>
        <w:tc>
          <w:tcPr>
            <w:tcW w:w="1397" w:type="dxa"/>
            <w:tcBorders>
              <w:tl2br w:val="nil"/>
              <w:tr2bl w:val="nil"/>
            </w:tcBorders>
            <w:shd w:val="clear" w:color="auto" w:fill="auto"/>
            <w:vAlign w:val="center"/>
          </w:tcPr>
          <w:p w14:paraId="67F8A8FD">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2023年</w:t>
            </w:r>
          </w:p>
        </w:tc>
        <w:tc>
          <w:tcPr>
            <w:tcW w:w="1397" w:type="dxa"/>
            <w:tcBorders>
              <w:tl2br w:val="nil"/>
              <w:tr2bl w:val="nil"/>
            </w:tcBorders>
            <w:shd w:val="clear" w:color="auto" w:fill="auto"/>
            <w:vAlign w:val="center"/>
          </w:tcPr>
          <w:p w14:paraId="594CDCA2">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2024年</w:t>
            </w:r>
          </w:p>
        </w:tc>
        <w:tc>
          <w:tcPr>
            <w:tcW w:w="1256" w:type="dxa"/>
            <w:tcBorders>
              <w:tl2br w:val="nil"/>
              <w:tr2bl w:val="nil"/>
            </w:tcBorders>
            <w:shd w:val="clear" w:color="auto" w:fill="auto"/>
            <w:vAlign w:val="center"/>
          </w:tcPr>
          <w:p w14:paraId="0905836F">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2025年</w:t>
            </w:r>
          </w:p>
        </w:tc>
        <w:tc>
          <w:tcPr>
            <w:tcW w:w="1538" w:type="dxa"/>
            <w:tcBorders>
              <w:tl2br w:val="nil"/>
              <w:tr2bl w:val="nil"/>
            </w:tcBorders>
            <w:shd w:val="clear" w:color="auto" w:fill="auto"/>
            <w:vAlign w:val="center"/>
          </w:tcPr>
          <w:p w14:paraId="33589413">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2026年目标</w:t>
            </w:r>
          </w:p>
        </w:tc>
      </w:tr>
      <w:tr w14:paraId="573D9C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28E9DF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东海经济开发区</w:t>
            </w:r>
          </w:p>
        </w:tc>
        <w:tc>
          <w:tcPr>
            <w:tcW w:w="1519" w:type="dxa"/>
            <w:tcBorders>
              <w:tl2br w:val="nil"/>
              <w:tr2bl w:val="nil"/>
            </w:tcBorders>
            <w:shd w:val="clear" w:color="auto" w:fill="auto"/>
            <w:vAlign w:val="center"/>
          </w:tcPr>
          <w:p w14:paraId="74DCFF5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44 </w:t>
            </w:r>
          </w:p>
        </w:tc>
        <w:tc>
          <w:tcPr>
            <w:tcW w:w="1396" w:type="dxa"/>
            <w:tcBorders>
              <w:tl2br w:val="nil"/>
              <w:tr2bl w:val="nil"/>
            </w:tcBorders>
            <w:shd w:val="clear" w:color="auto" w:fill="auto"/>
            <w:vAlign w:val="center"/>
          </w:tcPr>
          <w:p w14:paraId="0D6449D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54 </w:t>
            </w:r>
          </w:p>
        </w:tc>
        <w:tc>
          <w:tcPr>
            <w:tcW w:w="1327" w:type="dxa"/>
            <w:tcBorders>
              <w:tl2br w:val="nil"/>
              <w:tr2bl w:val="nil"/>
            </w:tcBorders>
            <w:shd w:val="clear" w:color="auto" w:fill="auto"/>
            <w:vAlign w:val="center"/>
          </w:tcPr>
          <w:p w14:paraId="61EB2B5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 </w:t>
            </w:r>
          </w:p>
        </w:tc>
        <w:tc>
          <w:tcPr>
            <w:tcW w:w="1467" w:type="dxa"/>
            <w:tcBorders>
              <w:tl2br w:val="nil"/>
              <w:tr2bl w:val="nil"/>
            </w:tcBorders>
            <w:shd w:val="clear" w:color="auto" w:fill="auto"/>
            <w:vAlign w:val="center"/>
          </w:tcPr>
          <w:p w14:paraId="28792F6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66 </w:t>
            </w:r>
          </w:p>
        </w:tc>
        <w:tc>
          <w:tcPr>
            <w:tcW w:w="1397" w:type="dxa"/>
            <w:tcBorders>
              <w:tl2br w:val="nil"/>
              <w:tr2bl w:val="nil"/>
            </w:tcBorders>
            <w:shd w:val="clear" w:color="auto" w:fill="auto"/>
            <w:vAlign w:val="center"/>
          </w:tcPr>
          <w:p w14:paraId="3C4E1B7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58 </w:t>
            </w:r>
          </w:p>
        </w:tc>
        <w:tc>
          <w:tcPr>
            <w:tcW w:w="1397" w:type="dxa"/>
            <w:tcBorders>
              <w:tl2br w:val="nil"/>
              <w:tr2bl w:val="nil"/>
            </w:tcBorders>
            <w:shd w:val="clear" w:color="auto" w:fill="auto"/>
            <w:vAlign w:val="center"/>
          </w:tcPr>
          <w:p w14:paraId="7850FE4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66 </w:t>
            </w:r>
          </w:p>
        </w:tc>
        <w:tc>
          <w:tcPr>
            <w:tcW w:w="1256" w:type="dxa"/>
            <w:tcBorders>
              <w:tl2br w:val="nil"/>
              <w:tr2bl w:val="nil"/>
            </w:tcBorders>
            <w:shd w:val="clear" w:color="auto" w:fill="auto"/>
            <w:vAlign w:val="center"/>
          </w:tcPr>
          <w:p w14:paraId="1D039F7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135 </w:t>
            </w:r>
          </w:p>
        </w:tc>
        <w:tc>
          <w:tcPr>
            <w:tcW w:w="1538" w:type="dxa"/>
            <w:tcBorders>
              <w:tl2br w:val="nil"/>
              <w:tr2bl w:val="nil"/>
            </w:tcBorders>
            <w:shd w:val="clear" w:color="auto" w:fill="auto"/>
            <w:vAlign w:val="center"/>
          </w:tcPr>
          <w:p w14:paraId="0D05CE8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280 </w:t>
            </w:r>
          </w:p>
        </w:tc>
      </w:tr>
      <w:tr w14:paraId="08C824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1F6FBEB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东海高新区</w:t>
            </w:r>
          </w:p>
        </w:tc>
        <w:tc>
          <w:tcPr>
            <w:tcW w:w="1519" w:type="dxa"/>
            <w:tcBorders>
              <w:tl2br w:val="nil"/>
              <w:tr2bl w:val="nil"/>
            </w:tcBorders>
            <w:shd w:val="clear" w:color="auto" w:fill="auto"/>
            <w:vAlign w:val="center"/>
          </w:tcPr>
          <w:p w14:paraId="3F4D6D1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55 </w:t>
            </w:r>
          </w:p>
        </w:tc>
        <w:tc>
          <w:tcPr>
            <w:tcW w:w="1396" w:type="dxa"/>
            <w:tcBorders>
              <w:tl2br w:val="nil"/>
              <w:tr2bl w:val="nil"/>
            </w:tcBorders>
            <w:shd w:val="clear" w:color="auto" w:fill="auto"/>
            <w:vAlign w:val="center"/>
          </w:tcPr>
          <w:p w14:paraId="122B1B5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 </w:t>
            </w:r>
          </w:p>
        </w:tc>
        <w:tc>
          <w:tcPr>
            <w:tcW w:w="1327" w:type="dxa"/>
            <w:tcBorders>
              <w:tl2br w:val="nil"/>
              <w:tr2bl w:val="nil"/>
            </w:tcBorders>
            <w:shd w:val="clear" w:color="auto" w:fill="auto"/>
            <w:vAlign w:val="center"/>
          </w:tcPr>
          <w:p w14:paraId="5822ACC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66 </w:t>
            </w:r>
          </w:p>
        </w:tc>
        <w:tc>
          <w:tcPr>
            <w:tcW w:w="1467" w:type="dxa"/>
            <w:tcBorders>
              <w:tl2br w:val="nil"/>
              <w:tr2bl w:val="nil"/>
            </w:tcBorders>
            <w:shd w:val="clear" w:color="auto" w:fill="auto"/>
            <w:vAlign w:val="center"/>
          </w:tcPr>
          <w:p w14:paraId="0C3F7BA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73 </w:t>
            </w:r>
          </w:p>
        </w:tc>
        <w:tc>
          <w:tcPr>
            <w:tcW w:w="1397" w:type="dxa"/>
            <w:tcBorders>
              <w:tl2br w:val="nil"/>
              <w:tr2bl w:val="nil"/>
            </w:tcBorders>
            <w:shd w:val="clear" w:color="auto" w:fill="auto"/>
            <w:vAlign w:val="center"/>
          </w:tcPr>
          <w:p w14:paraId="6A4C84E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77 </w:t>
            </w:r>
          </w:p>
        </w:tc>
        <w:tc>
          <w:tcPr>
            <w:tcW w:w="1397" w:type="dxa"/>
            <w:tcBorders>
              <w:tl2br w:val="nil"/>
              <w:tr2bl w:val="nil"/>
            </w:tcBorders>
            <w:shd w:val="clear" w:color="auto" w:fill="auto"/>
            <w:vAlign w:val="center"/>
          </w:tcPr>
          <w:p w14:paraId="7216CCA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87 </w:t>
            </w:r>
          </w:p>
        </w:tc>
        <w:tc>
          <w:tcPr>
            <w:tcW w:w="1256" w:type="dxa"/>
            <w:tcBorders>
              <w:tl2br w:val="nil"/>
              <w:tr2bl w:val="nil"/>
            </w:tcBorders>
            <w:shd w:val="clear" w:color="auto" w:fill="auto"/>
            <w:vAlign w:val="center"/>
          </w:tcPr>
          <w:p w14:paraId="68FC395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138 </w:t>
            </w:r>
          </w:p>
        </w:tc>
        <w:tc>
          <w:tcPr>
            <w:tcW w:w="1538" w:type="dxa"/>
            <w:tcBorders>
              <w:tl2br w:val="nil"/>
              <w:tr2bl w:val="nil"/>
            </w:tcBorders>
            <w:shd w:val="clear" w:color="auto" w:fill="auto"/>
            <w:vAlign w:val="center"/>
          </w:tcPr>
          <w:p w14:paraId="2EA76A6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220 </w:t>
            </w:r>
          </w:p>
        </w:tc>
      </w:tr>
      <w:tr w14:paraId="76F637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22BDC9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灌云经济开发区</w:t>
            </w:r>
          </w:p>
        </w:tc>
        <w:tc>
          <w:tcPr>
            <w:tcW w:w="1519" w:type="dxa"/>
            <w:tcBorders>
              <w:tl2br w:val="nil"/>
              <w:tr2bl w:val="nil"/>
            </w:tcBorders>
            <w:shd w:val="clear" w:color="auto" w:fill="auto"/>
            <w:vAlign w:val="center"/>
          </w:tcPr>
          <w:p w14:paraId="672D4BF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61 </w:t>
            </w:r>
          </w:p>
        </w:tc>
        <w:tc>
          <w:tcPr>
            <w:tcW w:w="1396" w:type="dxa"/>
            <w:tcBorders>
              <w:tl2br w:val="nil"/>
              <w:tr2bl w:val="nil"/>
            </w:tcBorders>
            <w:shd w:val="clear" w:color="auto" w:fill="auto"/>
            <w:vAlign w:val="center"/>
          </w:tcPr>
          <w:p w14:paraId="7012048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75 </w:t>
            </w:r>
          </w:p>
        </w:tc>
        <w:tc>
          <w:tcPr>
            <w:tcW w:w="1327" w:type="dxa"/>
            <w:tcBorders>
              <w:tl2br w:val="nil"/>
              <w:tr2bl w:val="nil"/>
            </w:tcBorders>
            <w:shd w:val="clear" w:color="auto" w:fill="auto"/>
            <w:vAlign w:val="center"/>
          </w:tcPr>
          <w:p w14:paraId="17B59EA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85 </w:t>
            </w:r>
          </w:p>
        </w:tc>
        <w:tc>
          <w:tcPr>
            <w:tcW w:w="1467" w:type="dxa"/>
            <w:tcBorders>
              <w:tl2br w:val="nil"/>
              <w:tr2bl w:val="nil"/>
            </w:tcBorders>
            <w:shd w:val="clear" w:color="auto" w:fill="auto"/>
            <w:vAlign w:val="center"/>
          </w:tcPr>
          <w:p w14:paraId="4A63C66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100 </w:t>
            </w:r>
          </w:p>
        </w:tc>
        <w:tc>
          <w:tcPr>
            <w:tcW w:w="1397" w:type="dxa"/>
            <w:tcBorders>
              <w:tl2br w:val="nil"/>
              <w:tr2bl w:val="nil"/>
            </w:tcBorders>
            <w:shd w:val="clear" w:color="auto" w:fill="auto"/>
            <w:vAlign w:val="center"/>
          </w:tcPr>
          <w:p w14:paraId="6ACB075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 </w:t>
            </w:r>
          </w:p>
        </w:tc>
        <w:tc>
          <w:tcPr>
            <w:tcW w:w="1397" w:type="dxa"/>
            <w:tcBorders>
              <w:tl2br w:val="nil"/>
              <w:tr2bl w:val="nil"/>
            </w:tcBorders>
            <w:shd w:val="clear" w:color="auto" w:fill="auto"/>
            <w:vAlign w:val="center"/>
          </w:tcPr>
          <w:p w14:paraId="2F664EB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70 </w:t>
            </w:r>
          </w:p>
        </w:tc>
        <w:tc>
          <w:tcPr>
            <w:tcW w:w="1256" w:type="dxa"/>
            <w:tcBorders>
              <w:tl2br w:val="nil"/>
              <w:tr2bl w:val="nil"/>
            </w:tcBorders>
            <w:shd w:val="clear" w:color="auto" w:fill="auto"/>
            <w:vAlign w:val="center"/>
          </w:tcPr>
          <w:p w14:paraId="03327F9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103 </w:t>
            </w:r>
          </w:p>
        </w:tc>
        <w:tc>
          <w:tcPr>
            <w:tcW w:w="1538" w:type="dxa"/>
            <w:tcBorders>
              <w:tl2br w:val="nil"/>
              <w:tr2bl w:val="nil"/>
            </w:tcBorders>
            <w:shd w:val="clear" w:color="auto" w:fill="auto"/>
            <w:vAlign w:val="center"/>
          </w:tcPr>
          <w:p w14:paraId="581B9C3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150 </w:t>
            </w:r>
          </w:p>
        </w:tc>
      </w:tr>
      <w:tr w14:paraId="6E139A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1E6FFC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灌云临港产业区</w:t>
            </w:r>
          </w:p>
        </w:tc>
        <w:tc>
          <w:tcPr>
            <w:tcW w:w="1519" w:type="dxa"/>
            <w:tcBorders>
              <w:tl2br w:val="nil"/>
              <w:tr2bl w:val="nil"/>
            </w:tcBorders>
            <w:shd w:val="clear" w:color="auto" w:fill="auto"/>
            <w:vAlign w:val="center"/>
          </w:tcPr>
          <w:p w14:paraId="32DE6C4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 </w:t>
            </w:r>
          </w:p>
        </w:tc>
        <w:tc>
          <w:tcPr>
            <w:tcW w:w="1396" w:type="dxa"/>
            <w:tcBorders>
              <w:tl2br w:val="nil"/>
              <w:tr2bl w:val="nil"/>
            </w:tcBorders>
            <w:shd w:val="clear" w:color="auto" w:fill="auto"/>
            <w:vAlign w:val="center"/>
          </w:tcPr>
          <w:p w14:paraId="05DFF38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80 </w:t>
            </w:r>
          </w:p>
        </w:tc>
        <w:tc>
          <w:tcPr>
            <w:tcW w:w="1327" w:type="dxa"/>
            <w:tcBorders>
              <w:tl2br w:val="nil"/>
              <w:tr2bl w:val="nil"/>
            </w:tcBorders>
            <w:shd w:val="clear" w:color="auto" w:fill="auto"/>
            <w:vAlign w:val="center"/>
          </w:tcPr>
          <w:p w14:paraId="38235DA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85 </w:t>
            </w:r>
          </w:p>
        </w:tc>
        <w:tc>
          <w:tcPr>
            <w:tcW w:w="1467" w:type="dxa"/>
            <w:tcBorders>
              <w:tl2br w:val="nil"/>
              <w:tr2bl w:val="nil"/>
            </w:tcBorders>
            <w:shd w:val="clear" w:color="auto" w:fill="auto"/>
            <w:vAlign w:val="center"/>
          </w:tcPr>
          <w:p w14:paraId="1A73BAF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100 </w:t>
            </w:r>
          </w:p>
        </w:tc>
        <w:tc>
          <w:tcPr>
            <w:tcW w:w="1397" w:type="dxa"/>
            <w:tcBorders>
              <w:tl2br w:val="nil"/>
              <w:tr2bl w:val="nil"/>
            </w:tcBorders>
            <w:shd w:val="clear" w:color="auto" w:fill="auto"/>
            <w:vAlign w:val="center"/>
          </w:tcPr>
          <w:p w14:paraId="135A874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51 </w:t>
            </w:r>
          </w:p>
        </w:tc>
        <w:tc>
          <w:tcPr>
            <w:tcW w:w="1397" w:type="dxa"/>
            <w:tcBorders>
              <w:tl2br w:val="nil"/>
              <w:tr2bl w:val="nil"/>
            </w:tcBorders>
            <w:shd w:val="clear" w:color="auto" w:fill="auto"/>
            <w:vAlign w:val="center"/>
          </w:tcPr>
          <w:p w14:paraId="503702C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 </w:t>
            </w:r>
          </w:p>
        </w:tc>
        <w:tc>
          <w:tcPr>
            <w:tcW w:w="1256" w:type="dxa"/>
            <w:tcBorders>
              <w:tl2br w:val="nil"/>
              <w:tr2bl w:val="nil"/>
            </w:tcBorders>
            <w:shd w:val="clear" w:color="auto" w:fill="auto"/>
            <w:vAlign w:val="center"/>
          </w:tcPr>
          <w:p w14:paraId="5EAFD93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95 </w:t>
            </w:r>
          </w:p>
        </w:tc>
        <w:tc>
          <w:tcPr>
            <w:tcW w:w="1538" w:type="dxa"/>
            <w:tcBorders>
              <w:tl2br w:val="nil"/>
              <w:tr2bl w:val="nil"/>
            </w:tcBorders>
            <w:shd w:val="clear" w:color="auto" w:fill="auto"/>
            <w:vAlign w:val="center"/>
          </w:tcPr>
          <w:p w14:paraId="1F6B5D9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150 </w:t>
            </w:r>
          </w:p>
        </w:tc>
      </w:tr>
      <w:tr w14:paraId="7F032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437856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灌南经济开发区</w:t>
            </w:r>
          </w:p>
        </w:tc>
        <w:tc>
          <w:tcPr>
            <w:tcW w:w="1519" w:type="dxa"/>
            <w:tcBorders>
              <w:tl2br w:val="nil"/>
              <w:tr2bl w:val="nil"/>
            </w:tcBorders>
            <w:shd w:val="clear" w:color="auto" w:fill="auto"/>
            <w:vAlign w:val="center"/>
          </w:tcPr>
          <w:p w14:paraId="37278A1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39 </w:t>
            </w:r>
          </w:p>
        </w:tc>
        <w:tc>
          <w:tcPr>
            <w:tcW w:w="1396" w:type="dxa"/>
            <w:tcBorders>
              <w:tl2br w:val="nil"/>
              <w:tr2bl w:val="nil"/>
            </w:tcBorders>
            <w:shd w:val="clear" w:color="auto" w:fill="auto"/>
            <w:vAlign w:val="center"/>
          </w:tcPr>
          <w:p w14:paraId="5EDD539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45 </w:t>
            </w:r>
          </w:p>
        </w:tc>
        <w:tc>
          <w:tcPr>
            <w:tcW w:w="1327" w:type="dxa"/>
            <w:tcBorders>
              <w:tl2br w:val="nil"/>
              <w:tr2bl w:val="nil"/>
            </w:tcBorders>
            <w:shd w:val="clear" w:color="auto" w:fill="auto"/>
            <w:vAlign w:val="center"/>
          </w:tcPr>
          <w:p w14:paraId="0BDDEF9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52 </w:t>
            </w:r>
          </w:p>
        </w:tc>
        <w:tc>
          <w:tcPr>
            <w:tcW w:w="1467" w:type="dxa"/>
            <w:tcBorders>
              <w:tl2br w:val="nil"/>
              <w:tr2bl w:val="nil"/>
            </w:tcBorders>
            <w:shd w:val="clear" w:color="auto" w:fill="auto"/>
            <w:vAlign w:val="center"/>
          </w:tcPr>
          <w:p w14:paraId="04FFD4B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 </w:t>
            </w:r>
          </w:p>
        </w:tc>
        <w:tc>
          <w:tcPr>
            <w:tcW w:w="1397" w:type="dxa"/>
            <w:tcBorders>
              <w:tl2br w:val="nil"/>
              <w:tr2bl w:val="nil"/>
            </w:tcBorders>
            <w:shd w:val="clear" w:color="auto" w:fill="auto"/>
            <w:vAlign w:val="center"/>
          </w:tcPr>
          <w:p w14:paraId="7CA50BA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50 </w:t>
            </w:r>
          </w:p>
        </w:tc>
        <w:tc>
          <w:tcPr>
            <w:tcW w:w="1397" w:type="dxa"/>
            <w:tcBorders>
              <w:tl2br w:val="nil"/>
              <w:tr2bl w:val="nil"/>
            </w:tcBorders>
            <w:shd w:val="clear" w:color="auto" w:fill="auto"/>
            <w:vAlign w:val="center"/>
          </w:tcPr>
          <w:p w14:paraId="3499CA4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54 </w:t>
            </w:r>
          </w:p>
        </w:tc>
        <w:tc>
          <w:tcPr>
            <w:tcW w:w="1256" w:type="dxa"/>
            <w:tcBorders>
              <w:tl2br w:val="nil"/>
              <w:tr2bl w:val="nil"/>
            </w:tcBorders>
            <w:shd w:val="clear" w:color="auto" w:fill="auto"/>
            <w:vAlign w:val="center"/>
          </w:tcPr>
          <w:p w14:paraId="22DCF5F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90 </w:t>
            </w:r>
          </w:p>
        </w:tc>
        <w:tc>
          <w:tcPr>
            <w:tcW w:w="1538" w:type="dxa"/>
            <w:tcBorders>
              <w:tl2br w:val="nil"/>
              <w:tr2bl w:val="nil"/>
            </w:tcBorders>
            <w:shd w:val="clear" w:color="auto" w:fill="auto"/>
            <w:vAlign w:val="center"/>
          </w:tcPr>
          <w:p w14:paraId="2E144A3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150 </w:t>
            </w:r>
          </w:p>
        </w:tc>
      </w:tr>
      <w:tr w14:paraId="4CBBB0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0C6FCCA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连云港化学工业园</w:t>
            </w:r>
          </w:p>
        </w:tc>
        <w:tc>
          <w:tcPr>
            <w:tcW w:w="1519" w:type="dxa"/>
            <w:tcBorders>
              <w:tl2br w:val="nil"/>
              <w:tr2bl w:val="nil"/>
            </w:tcBorders>
            <w:shd w:val="clear" w:color="auto" w:fill="auto"/>
            <w:vAlign w:val="center"/>
          </w:tcPr>
          <w:p w14:paraId="3F45D0F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28 </w:t>
            </w:r>
          </w:p>
        </w:tc>
        <w:tc>
          <w:tcPr>
            <w:tcW w:w="1396" w:type="dxa"/>
            <w:tcBorders>
              <w:tl2br w:val="nil"/>
              <w:tr2bl w:val="nil"/>
            </w:tcBorders>
            <w:shd w:val="clear" w:color="auto" w:fill="auto"/>
            <w:vAlign w:val="center"/>
          </w:tcPr>
          <w:p w14:paraId="279BE28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45 </w:t>
            </w:r>
          </w:p>
        </w:tc>
        <w:tc>
          <w:tcPr>
            <w:tcW w:w="1327" w:type="dxa"/>
            <w:tcBorders>
              <w:tl2br w:val="nil"/>
              <w:tr2bl w:val="nil"/>
            </w:tcBorders>
            <w:shd w:val="clear" w:color="auto" w:fill="auto"/>
            <w:vAlign w:val="center"/>
          </w:tcPr>
          <w:p w14:paraId="0B4F48C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 </w:t>
            </w:r>
          </w:p>
        </w:tc>
        <w:tc>
          <w:tcPr>
            <w:tcW w:w="1467" w:type="dxa"/>
            <w:tcBorders>
              <w:tl2br w:val="nil"/>
              <w:tr2bl w:val="nil"/>
            </w:tcBorders>
            <w:shd w:val="clear" w:color="auto" w:fill="auto"/>
            <w:vAlign w:val="center"/>
          </w:tcPr>
          <w:p w14:paraId="29CBB7F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70 </w:t>
            </w:r>
          </w:p>
        </w:tc>
        <w:tc>
          <w:tcPr>
            <w:tcW w:w="1397" w:type="dxa"/>
            <w:tcBorders>
              <w:tl2br w:val="nil"/>
              <w:tr2bl w:val="nil"/>
            </w:tcBorders>
            <w:shd w:val="clear" w:color="auto" w:fill="auto"/>
            <w:vAlign w:val="center"/>
          </w:tcPr>
          <w:p w14:paraId="20DAF9C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280 </w:t>
            </w:r>
          </w:p>
        </w:tc>
        <w:tc>
          <w:tcPr>
            <w:tcW w:w="1397" w:type="dxa"/>
            <w:tcBorders>
              <w:tl2br w:val="nil"/>
              <w:tr2bl w:val="nil"/>
            </w:tcBorders>
            <w:shd w:val="clear" w:color="auto" w:fill="auto"/>
            <w:vAlign w:val="center"/>
          </w:tcPr>
          <w:p w14:paraId="3BEE600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302 </w:t>
            </w:r>
          </w:p>
        </w:tc>
        <w:tc>
          <w:tcPr>
            <w:tcW w:w="1256" w:type="dxa"/>
            <w:tcBorders>
              <w:tl2br w:val="nil"/>
              <w:tr2bl w:val="nil"/>
            </w:tcBorders>
            <w:shd w:val="clear" w:color="auto" w:fill="auto"/>
            <w:vAlign w:val="center"/>
          </w:tcPr>
          <w:p w14:paraId="259746B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320 </w:t>
            </w:r>
          </w:p>
        </w:tc>
        <w:tc>
          <w:tcPr>
            <w:tcW w:w="1538" w:type="dxa"/>
            <w:tcBorders>
              <w:tl2br w:val="nil"/>
              <w:tr2bl w:val="nil"/>
            </w:tcBorders>
            <w:shd w:val="clear" w:color="auto" w:fill="auto"/>
            <w:vAlign w:val="center"/>
          </w:tcPr>
          <w:p w14:paraId="2E74FED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eastAsia" w:eastAsia="仿宋_GB2312" w:cs="Times New Roman"/>
                <w:b w:val="0"/>
                <w:bCs w:val="0"/>
                <w:i w:val="0"/>
                <w:iCs w:val="0"/>
                <w:color w:val="000000"/>
                <w:kern w:val="0"/>
                <w:sz w:val="24"/>
                <w:szCs w:val="24"/>
                <w:u w:val="none"/>
                <w:lang w:val="en-US" w:eastAsia="zh-CN" w:bidi="ar"/>
              </w:rPr>
              <w:t>350</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 </w:t>
            </w:r>
          </w:p>
        </w:tc>
      </w:tr>
      <w:tr w14:paraId="55E790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3FBE82C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赣榆经济开发区</w:t>
            </w:r>
          </w:p>
        </w:tc>
        <w:tc>
          <w:tcPr>
            <w:tcW w:w="1519" w:type="dxa"/>
            <w:tcBorders>
              <w:tl2br w:val="nil"/>
              <w:tr2bl w:val="nil"/>
            </w:tcBorders>
            <w:shd w:val="clear" w:color="auto" w:fill="auto"/>
            <w:vAlign w:val="center"/>
          </w:tcPr>
          <w:p w14:paraId="6453B00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56 </w:t>
            </w:r>
          </w:p>
        </w:tc>
        <w:tc>
          <w:tcPr>
            <w:tcW w:w="1396" w:type="dxa"/>
            <w:tcBorders>
              <w:tl2br w:val="nil"/>
              <w:tr2bl w:val="nil"/>
            </w:tcBorders>
            <w:shd w:val="clear" w:color="auto" w:fill="auto"/>
            <w:vAlign w:val="center"/>
          </w:tcPr>
          <w:p w14:paraId="39F1AE2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62 </w:t>
            </w:r>
          </w:p>
        </w:tc>
        <w:tc>
          <w:tcPr>
            <w:tcW w:w="1327" w:type="dxa"/>
            <w:tcBorders>
              <w:tl2br w:val="nil"/>
              <w:tr2bl w:val="nil"/>
            </w:tcBorders>
            <w:shd w:val="clear" w:color="auto" w:fill="auto"/>
            <w:vAlign w:val="center"/>
          </w:tcPr>
          <w:p w14:paraId="386CC39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70 </w:t>
            </w:r>
          </w:p>
        </w:tc>
        <w:tc>
          <w:tcPr>
            <w:tcW w:w="1467" w:type="dxa"/>
            <w:tcBorders>
              <w:tl2br w:val="nil"/>
              <w:tr2bl w:val="nil"/>
            </w:tcBorders>
            <w:shd w:val="clear" w:color="auto" w:fill="auto"/>
            <w:vAlign w:val="center"/>
          </w:tcPr>
          <w:p w14:paraId="214F607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80 </w:t>
            </w:r>
          </w:p>
        </w:tc>
        <w:tc>
          <w:tcPr>
            <w:tcW w:w="1397" w:type="dxa"/>
            <w:tcBorders>
              <w:tl2br w:val="nil"/>
              <w:tr2bl w:val="nil"/>
            </w:tcBorders>
            <w:shd w:val="clear" w:color="auto" w:fill="auto"/>
            <w:vAlign w:val="center"/>
          </w:tcPr>
          <w:p w14:paraId="0034F1C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74 </w:t>
            </w:r>
          </w:p>
        </w:tc>
        <w:tc>
          <w:tcPr>
            <w:tcW w:w="1397" w:type="dxa"/>
            <w:tcBorders>
              <w:tl2br w:val="nil"/>
              <w:tr2bl w:val="nil"/>
            </w:tcBorders>
            <w:shd w:val="clear" w:color="auto" w:fill="auto"/>
            <w:vAlign w:val="center"/>
          </w:tcPr>
          <w:p w14:paraId="25F8109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100 </w:t>
            </w:r>
          </w:p>
        </w:tc>
        <w:tc>
          <w:tcPr>
            <w:tcW w:w="1256" w:type="dxa"/>
            <w:tcBorders>
              <w:tl2br w:val="nil"/>
              <w:tr2bl w:val="nil"/>
            </w:tcBorders>
            <w:shd w:val="clear" w:color="auto" w:fill="auto"/>
            <w:vAlign w:val="center"/>
          </w:tcPr>
          <w:p w14:paraId="5FBAA16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140 </w:t>
            </w:r>
          </w:p>
        </w:tc>
        <w:tc>
          <w:tcPr>
            <w:tcW w:w="1538" w:type="dxa"/>
            <w:tcBorders>
              <w:tl2br w:val="nil"/>
              <w:tr2bl w:val="nil"/>
            </w:tcBorders>
            <w:shd w:val="clear" w:color="auto" w:fill="auto"/>
            <w:vAlign w:val="center"/>
          </w:tcPr>
          <w:p w14:paraId="4D77069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200 </w:t>
            </w:r>
          </w:p>
        </w:tc>
      </w:tr>
      <w:tr w14:paraId="6522EF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76E589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赣榆海洋经济开发区</w:t>
            </w:r>
          </w:p>
        </w:tc>
        <w:tc>
          <w:tcPr>
            <w:tcW w:w="1519" w:type="dxa"/>
            <w:tcBorders>
              <w:tl2br w:val="nil"/>
              <w:tr2bl w:val="nil"/>
            </w:tcBorders>
            <w:shd w:val="clear" w:color="auto" w:fill="auto"/>
            <w:vAlign w:val="center"/>
          </w:tcPr>
          <w:p w14:paraId="68795AE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48 </w:t>
            </w:r>
          </w:p>
        </w:tc>
        <w:tc>
          <w:tcPr>
            <w:tcW w:w="1396" w:type="dxa"/>
            <w:tcBorders>
              <w:tl2br w:val="nil"/>
              <w:tr2bl w:val="nil"/>
            </w:tcBorders>
            <w:shd w:val="clear" w:color="auto" w:fill="auto"/>
            <w:vAlign w:val="center"/>
          </w:tcPr>
          <w:p w14:paraId="77BADAF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55 </w:t>
            </w:r>
          </w:p>
        </w:tc>
        <w:tc>
          <w:tcPr>
            <w:tcW w:w="1327" w:type="dxa"/>
            <w:tcBorders>
              <w:tl2br w:val="nil"/>
              <w:tr2bl w:val="nil"/>
            </w:tcBorders>
            <w:shd w:val="clear" w:color="auto" w:fill="auto"/>
            <w:vAlign w:val="center"/>
          </w:tcPr>
          <w:p w14:paraId="04BA845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70 </w:t>
            </w:r>
          </w:p>
        </w:tc>
        <w:tc>
          <w:tcPr>
            <w:tcW w:w="1467" w:type="dxa"/>
            <w:tcBorders>
              <w:tl2br w:val="nil"/>
              <w:tr2bl w:val="nil"/>
            </w:tcBorders>
            <w:shd w:val="clear" w:color="auto" w:fill="auto"/>
            <w:vAlign w:val="center"/>
          </w:tcPr>
          <w:p w14:paraId="6DE9237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80 </w:t>
            </w:r>
          </w:p>
        </w:tc>
        <w:tc>
          <w:tcPr>
            <w:tcW w:w="1397" w:type="dxa"/>
            <w:tcBorders>
              <w:tl2br w:val="nil"/>
              <w:tr2bl w:val="nil"/>
            </w:tcBorders>
            <w:shd w:val="clear" w:color="auto" w:fill="auto"/>
            <w:vAlign w:val="center"/>
          </w:tcPr>
          <w:p w14:paraId="1F374FD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474 </w:t>
            </w:r>
          </w:p>
        </w:tc>
        <w:tc>
          <w:tcPr>
            <w:tcW w:w="1397" w:type="dxa"/>
            <w:tcBorders>
              <w:tl2br w:val="nil"/>
              <w:tr2bl w:val="nil"/>
            </w:tcBorders>
            <w:shd w:val="clear" w:color="auto" w:fill="auto"/>
            <w:vAlign w:val="center"/>
          </w:tcPr>
          <w:p w14:paraId="6EB984C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540 </w:t>
            </w:r>
          </w:p>
        </w:tc>
        <w:tc>
          <w:tcPr>
            <w:tcW w:w="1256" w:type="dxa"/>
            <w:tcBorders>
              <w:tl2br w:val="nil"/>
              <w:tr2bl w:val="nil"/>
            </w:tcBorders>
            <w:shd w:val="clear" w:color="auto" w:fill="auto"/>
            <w:vAlign w:val="center"/>
          </w:tcPr>
          <w:p w14:paraId="68CDCE5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545 </w:t>
            </w:r>
          </w:p>
        </w:tc>
        <w:tc>
          <w:tcPr>
            <w:tcW w:w="1538" w:type="dxa"/>
            <w:tcBorders>
              <w:tl2br w:val="nil"/>
              <w:tr2bl w:val="nil"/>
            </w:tcBorders>
            <w:shd w:val="clear" w:color="auto" w:fill="auto"/>
            <w:vAlign w:val="center"/>
          </w:tcPr>
          <w:p w14:paraId="08CF4F6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550 </w:t>
            </w:r>
          </w:p>
        </w:tc>
      </w:tr>
      <w:tr w14:paraId="3F83DB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3CEDAF5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市高新区</w:t>
            </w:r>
          </w:p>
        </w:tc>
        <w:tc>
          <w:tcPr>
            <w:tcW w:w="1519" w:type="dxa"/>
            <w:tcBorders>
              <w:tl2br w:val="nil"/>
              <w:tr2bl w:val="nil"/>
            </w:tcBorders>
            <w:shd w:val="clear" w:color="auto" w:fill="auto"/>
            <w:vAlign w:val="center"/>
          </w:tcPr>
          <w:p w14:paraId="7069009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105 </w:t>
            </w:r>
          </w:p>
        </w:tc>
        <w:tc>
          <w:tcPr>
            <w:tcW w:w="1396" w:type="dxa"/>
            <w:tcBorders>
              <w:tl2br w:val="nil"/>
              <w:tr2bl w:val="nil"/>
            </w:tcBorders>
            <w:shd w:val="clear" w:color="auto" w:fill="auto"/>
            <w:vAlign w:val="center"/>
          </w:tcPr>
          <w:p w14:paraId="2ADAABD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115 </w:t>
            </w:r>
          </w:p>
        </w:tc>
        <w:tc>
          <w:tcPr>
            <w:tcW w:w="1327" w:type="dxa"/>
            <w:tcBorders>
              <w:tl2br w:val="nil"/>
              <w:tr2bl w:val="nil"/>
            </w:tcBorders>
            <w:shd w:val="clear" w:color="auto" w:fill="auto"/>
            <w:vAlign w:val="center"/>
          </w:tcPr>
          <w:p w14:paraId="39E876F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133 </w:t>
            </w:r>
          </w:p>
        </w:tc>
        <w:tc>
          <w:tcPr>
            <w:tcW w:w="1467" w:type="dxa"/>
            <w:tcBorders>
              <w:tl2br w:val="nil"/>
              <w:tr2bl w:val="nil"/>
            </w:tcBorders>
            <w:shd w:val="clear" w:color="auto" w:fill="auto"/>
            <w:vAlign w:val="center"/>
          </w:tcPr>
          <w:p w14:paraId="1F497E0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153 </w:t>
            </w:r>
          </w:p>
        </w:tc>
        <w:tc>
          <w:tcPr>
            <w:tcW w:w="1397" w:type="dxa"/>
            <w:tcBorders>
              <w:tl2br w:val="nil"/>
              <w:tr2bl w:val="nil"/>
            </w:tcBorders>
            <w:shd w:val="clear" w:color="auto" w:fill="auto"/>
            <w:vAlign w:val="center"/>
          </w:tcPr>
          <w:p w14:paraId="2B64B8B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326 </w:t>
            </w:r>
          </w:p>
        </w:tc>
        <w:tc>
          <w:tcPr>
            <w:tcW w:w="1397" w:type="dxa"/>
            <w:tcBorders>
              <w:tl2br w:val="nil"/>
              <w:tr2bl w:val="nil"/>
            </w:tcBorders>
            <w:shd w:val="clear" w:color="auto" w:fill="auto"/>
            <w:vAlign w:val="center"/>
          </w:tcPr>
          <w:p w14:paraId="1F0D260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358 </w:t>
            </w:r>
          </w:p>
        </w:tc>
        <w:tc>
          <w:tcPr>
            <w:tcW w:w="1256" w:type="dxa"/>
            <w:tcBorders>
              <w:tl2br w:val="nil"/>
              <w:tr2bl w:val="nil"/>
            </w:tcBorders>
            <w:shd w:val="clear" w:color="auto" w:fill="auto"/>
            <w:vAlign w:val="center"/>
          </w:tcPr>
          <w:p w14:paraId="7C0F7D0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423 </w:t>
            </w:r>
          </w:p>
        </w:tc>
        <w:tc>
          <w:tcPr>
            <w:tcW w:w="1538" w:type="dxa"/>
            <w:tcBorders>
              <w:tl2br w:val="nil"/>
              <w:tr2bl w:val="nil"/>
            </w:tcBorders>
            <w:shd w:val="clear" w:color="auto" w:fill="auto"/>
            <w:vAlign w:val="center"/>
          </w:tcPr>
          <w:p w14:paraId="39A74A0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500 </w:t>
            </w:r>
          </w:p>
        </w:tc>
      </w:tr>
      <w:tr w14:paraId="570B0C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3A769F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连云经济开发区</w:t>
            </w:r>
          </w:p>
        </w:tc>
        <w:tc>
          <w:tcPr>
            <w:tcW w:w="1519" w:type="dxa"/>
            <w:tcBorders>
              <w:tl2br w:val="nil"/>
              <w:tr2bl w:val="nil"/>
            </w:tcBorders>
            <w:shd w:val="clear" w:color="auto" w:fill="auto"/>
            <w:vAlign w:val="center"/>
          </w:tcPr>
          <w:p w14:paraId="59B1939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32 </w:t>
            </w:r>
          </w:p>
        </w:tc>
        <w:tc>
          <w:tcPr>
            <w:tcW w:w="1396" w:type="dxa"/>
            <w:tcBorders>
              <w:tl2br w:val="nil"/>
              <w:tr2bl w:val="nil"/>
            </w:tcBorders>
            <w:shd w:val="clear" w:color="auto" w:fill="auto"/>
            <w:vAlign w:val="center"/>
          </w:tcPr>
          <w:p w14:paraId="4BD7AAF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eastAsia" w:eastAsia="仿宋_GB2312" w:cs="Times New Roman"/>
                <w:b w:val="0"/>
                <w:bCs w:val="0"/>
                <w:i w:val="0"/>
                <w:iCs w:val="0"/>
                <w:color w:val="000000"/>
                <w:kern w:val="0"/>
                <w:sz w:val="24"/>
                <w:szCs w:val="24"/>
                <w:u w:val="none"/>
                <w:lang w:val="en-US" w:eastAsia="zh-CN" w:bidi="ar"/>
              </w:rPr>
              <w:t>40</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 </w:t>
            </w:r>
          </w:p>
        </w:tc>
        <w:tc>
          <w:tcPr>
            <w:tcW w:w="1327" w:type="dxa"/>
            <w:tcBorders>
              <w:tl2br w:val="nil"/>
              <w:tr2bl w:val="nil"/>
            </w:tcBorders>
            <w:shd w:val="clear" w:color="auto" w:fill="auto"/>
            <w:vAlign w:val="center"/>
          </w:tcPr>
          <w:p w14:paraId="2AA8A37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eastAsia" w:eastAsia="仿宋_GB2312" w:cs="Times New Roman"/>
                <w:b w:val="0"/>
                <w:bCs w:val="0"/>
                <w:i w:val="0"/>
                <w:iCs w:val="0"/>
                <w:color w:val="000000"/>
                <w:kern w:val="0"/>
                <w:sz w:val="24"/>
                <w:szCs w:val="24"/>
                <w:u w:val="none"/>
                <w:lang w:val="en-US" w:eastAsia="zh-CN" w:bidi="ar"/>
              </w:rPr>
              <w:t>50</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 </w:t>
            </w:r>
          </w:p>
        </w:tc>
        <w:tc>
          <w:tcPr>
            <w:tcW w:w="1467" w:type="dxa"/>
            <w:tcBorders>
              <w:tl2br w:val="nil"/>
              <w:tr2bl w:val="nil"/>
            </w:tcBorders>
            <w:shd w:val="clear" w:color="auto" w:fill="auto"/>
            <w:vAlign w:val="center"/>
          </w:tcPr>
          <w:p w14:paraId="16AB59F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eastAsia" w:eastAsia="仿宋_GB2312" w:cs="Times New Roman"/>
                <w:b w:val="0"/>
                <w:bCs w:val="0"/>
                <w:i w:val="0"/>
                <w:iCs w:val="0"/>
                <w:color w:val="000000"/>
                <w:kern w:val="0"/>
                <w:sz w:val="24"/>
                <w:szCs w:val="24"/>
                <w:u w:val="none"/>
                <w:lang w:val="en-US" w:eastAsia="zh-CN" w:bidi="ar"/>
              </w:rPr>
              <w:t>60</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 </w:t>
            </w:r>
          </w:p>
        </w:tc>
        <w:tc>
          <w:tcPr>
            <w:tcW w:w="1397" w:type="dxa"/>
            <w:tcBorders>
              <w:tl2br w:val="nil"/>
              <w:tr2bl w:val="nil"/>
            </w:tcBorders>
            <w:shd w:val="clear" w:color="auto" w:fill="auto"/>
            <w:vAlign w:val="center"/>
          </w:tcPr>
          <w:p w14:paraId="4899C4B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247 </w:t>
            </w:r>
          </w:p>
        </w:tc>
        <w:tc>
          <w:tcPr>
            <w:tcW w:w="1397" w:type="dxa"/>
            <w:tcBorders>
              <w:tl2br w:val="nil"/>
              <w:tr2bl w:val="nil"/>
            </w:tcBorders>
            <w:shd w:val="clear" w:color="auto" w:fill="auto"/>
            <w:vAlign w:val="center"/>
          </w:tcPr>
          <w:p w14:paraId="15EF2E3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269 </w:t>
            </w:r>
          </w:p>
        </w:tc>
        <w:tc>
          <w:tcPr>
            <w:tcW w:w="1256" w:type="dxa"/>
            <w:tcBorders>
              <w:tl2br w:val="nil"/>
              <w:tr2bl w:val="nil"/>
            </w:tcBorders>
            <w:shd w:val="clear" w:color="auto" w:fill="auto"/>
            <w:vAlign w:val="center"/>
          </w:tcPr>
          <w:p w14:paraId="704401B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330 </w:t>
            </w:r>
          </w:p>
        </w:tc>
        <w:tc>
          <w:tcPr>
            <w:tcW w:w="1538" w:type="dxa"/>
            <w:tcBorders>
              <w:tl2br w:val="nil"/>
              <w:tr2bl w:val="nil"/>
            </w:tcBorders>
            <w:shd w:val="clear" w:color="auto" w:fill="auto"/>
            <w:vAlign w:val="center"/>
          </w:tcPr>
          <w:p w14:paraId="2860FD5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400 </w:t>
            </w:r>
          </w:p>
        </w:tc>
      </w:tr>
      <w:tr w14:paraId="1BD8B3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40F576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市开发区</w:t>
            </w:r>
          </w:p>
        </w:tc>
        <w:tc>
          <w:tcPr>
            <w:tcW w:w="1519" w:type="dxa"/>
            <w:tcBorders>
              <w:tl2br w:val="nil"/>
              <w:tr2bl w:val="nil"/>
            </w:tcBorders>
            <w:shd w:val="clear" w:color="auto" w:fill="auto"/>
            <w:vAlign w:val="center"/>
          </w:tcPr>
          <w:p w14:paraId="677D50E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160 </w:t>
            </w:r>
          </w:p>
        </w:tc>
        <w:tc>
          <w:tcPr>
            <w:tcW w:w="1396" w:type="dxa"/>
            <w:tcBorders>
              <w:tl2br w:val="nil"/>
              <w:tr2bl w:val="nil"/>
            </w:tcBorders>
            <w:shd w:val="clear" w:color="auto" w:fill="auto"/>
            <w:vAlign w:val="center"/>
          </w:tcPr>
          <w:p w14:paraId="79A1154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200 </w:t>
            </w:r>
          </w:p>
        </w:tc>
        <w:tc>
          <w:tcPr>
            <w:tcW w:w="1327" w:type="dxa"/>
            <w:tcBorders>
              <w:tl2br w:val="nil"/>
              <w:tr2bl w:val="nil"/>
            </w:tcBorders>
            <w:shd w:val="clear" w:color="auto" w:fill="auto"/>
            <w:vAlign w:val="center"/>
          </w:tcPr>
          <w:p w14:paraId="62D8AE9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220 </w:t>
            </w:r>
          </w:p>
        </w:tc>
        <w:tc>
          <w:tcPr>
            <w:tcW w:w="1467" w:type="dxa"/>
            <w:tcBorders>
              <w:tl2br w:val="nil"/>
              <w:tr2bl w:val="nil"/>
            </w:tcBorders>
            <w:shd w:val="clear" w:color="auto" w:fill="auto"/>
            <w:vAlign w:val="center"/>
          </w:tcPr>
          <w:p w14:paraId="6907C41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250 </w:t>
            </w:r>
          </w:p>
        </w:tc>
        <w:tc>
          <w:tcPr>
            <w:tcW w:w="1397" w:type="dxa"/>
            <w:tcBorders>
              <w:tl2br w:val="nil"/>
              <w:tr2bl w:val="nil"/>
            </w:tcBorders>
            <w:shd w:val="clear" w:color="auto" w:fill="auto"/>
            <w:vAlign w:val="center"/>
          </w:tcPr>
          <w:p w14:paraId="196832F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836 </w:t>
            </w:r>
          </w:p>
        </w:tc>
        <w:tc>
          <w:tcPr>
            <w:tcW w:w="1397" w:type="dxa"/>
            <w:tcBorders>
              <w:tl2br w:val="nil"/>
              <w:tr2bl w:val="nil"/>
            </w:tcBorders>
            <w:shd w:val="clear" w:color="auto" w:fill="auto"/>
            <w:vAlign w:val="center"/>
          </w:tcPr>
          <w:p w14:paraId="6F04927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986 </w:t>
            </w:r>
          </w:p>
        </w:tc>
        <w:tc>
          <w:tcPr>
            <w:tcW w:w="1256" w:type="dxa"/>
            <w:tcBorders>
              <w:tl2br w:val="nil"/>
              <w:tr2bl w:val="nil"/>
            </w:tcBorders>
            <w:shd w:val="clear" w:color="auto" w:fill="auto"/>
            <w:vAlign w:val="center"/>
          </w:tcPr>
          <w:p w14:paraId="2FF7F43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1210 </w:t>
            </w:r>
          </w:p>
        </w:tc>
        <w:tc>
          <w:tcPr>
            <w:tcW w:w="1538" w:type="dxa"/>
            <w:tcBorders>
              <w:tl2br w:val="nil"/>
              <w:tr2bl w:val="nil"/>
            </w:tcBorders>
            <w:shd w:val="clear" w:color="auto" w:fill="auto"/>
            <w:vAlign w:val="center"/>
          </w:tcPr>
          <w:p w14:paraId="29DCCF4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1500 </w:t>
            </w:r>
          </w:p>
        </w:tc>
      </w:tr>
      <w:tr w14:paraId="40548C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3DC866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徐圩新区</w:t>
            </w:r>
          </w:p>
        </w:tc>
        <w:tc>
          <w:tcPr>
            <w:tcW w:w="1519" w:type="dxa"/>
            <w:tcBorders>
              <w:tl2br w:val="nil"/>
              <w:tr2bl w:val="nil"/>
            </w:tcBorders>
            <w:shd w:val="clear" w:color="auto" w:fill="auto"/>
            <w:vAlign w:val="center"/>
          </w:tcPr>
          <w:p w14:paraId="2992888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407 </w:t>
            </w:r>
          </w:p>
        </w:tc>
        <w:tc>
          <w:tcPr>
            <w:tcW w:w="1396" w:type="dxa"/>
            <w:tcBorders>
              <w:tl2br w:val="nil"/>
              <w:tr2bl w:val="nil"/>
            </w:tcBorders>
            <w:shd w:val="clear" w:color="auto" w:fill="auto"/>
            <w:vAlign w:val="center"/>
          </w:tcPr>
          <w:p w14:paraId="331E253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448 </w:t>
            </w:r>
          </w:p>
        </w:tc>
        <w:tc>
          <w:tcPr>
            <w:tcW w:w="1327" w:type="dxa"/>
            <w:tcBorders>
              <w:tl2br w:val="nil"/>
              <w:tr2bl w:val="nil"/>
            </w:tcBorders>
            <w:shd w:val="clear" w:color="auto" w:fill="auto"/>
            <w:vAlign w:val="center"/>
          </w:tcPr>
          <w:p w14:paraId="731019A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493 </w:t>
            </w:r>
          </w:p>
        </w:tc>
        <w:tc>
          <w:tcPr>
            <w:tcW w:w="1467" w:type="dxa"/>
            <w:tcBorders>
              <w:tl2br w:val="nil"/>
              <w:tr2bl w:val="nil"/>
            </w:tcBorders>
            <w:shd w:val="clear" w:color="auto" w:fill="auto"/>
            <w:vAlign w:val="center"/>
          </w:tcPr>
          <w:p w14:paraId="6C9DFB8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542 </w:t>
            </w:r>
          </w:p>
        </w:tc>
        <w:tc>
          <w:tcPr>
            <w:tcW w:w="1397" w:type="dxa"/>
            <w:tcBorders>
              <w:tl2br w:val="nil"/>
              <w:tr2bl w:val="nil"/>
            </w:tcBorders>
            <w:shd w:val="clear" w:color="auto" w:fill="auto"/>
            <w:vAlign w:val="center"/>
          </w:tcPr>
          <w:p w14:paraId="229C594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1812 </w:t>
            </w:r>
          </w:p>
        </w:tc>
        <w:tc>
          <w:tcPr>
            <w:tcW w:w="1397" w:type="dxa"/>
            <w:tcBorders>
              <w:tl2br w:val="nil"/>
              <w:tr2bl w:val="nil"/>
            </w:tcBorders>
            <w:shd w:val="clear" w:color="auto" w:fill="auto"/>
            <w:vAlign w:val="center"/>
          </w:tcPr>
          <w:p w14:paraId="05CEE1F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2200 </w:t>
            </w:r>
          </w:p>
        </w:tc>
        <w:tc>
          <w:tcPr>
            <w:tcW w:w="1256" w:type="dxa"/>
            <w:tcBorders>
              <w:tl2br w:val="nil"/>
              <w:tr2bl w:val="nil"/>
            </w:tcBorders>
            <w:shd w:val="clear" w:color="auto" w:fill="auto"/>
            <w:vAlign w:val="center"/>
          </w:tcPr>
          <w:p w14:paraId="7B56452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2560 </w:t>
            </w:r>
          </w:p>
        </w:tc>
        <w:tc>
          <w:tcPr>
            <w:tcW w:w="1538" w:type="dxa"/>
            <w:tcBorders>
              <w:tl2br w:val="nil"/>
              <w:tr2bl w:val="nil"/>
            </w:tcBorders>
            <w:shd w:val="clear" w:color="auto" w:fill="auto"/>
            <w:vAlign w:val="center"/>
          </w:tcPr>
          <w:p w14:paraId="7F29084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3000 </w:t>
            </w:r>
          </w:p>
        </w:tc>
      </w:tr>
      <w:tr w14:paraId="461F99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891" w:type="dxa"/>
            <w:tcBorders>
              <w:tl2br w:val="nil"/>
              <w:tr2bl w:val="nil"/>
            </w:tcBorders>
            <w:shd w:val="clear" w:color="auto" w:fill="auto"/>
            <w:vAlign w:val="center"/>
          </w:tcPr>
          <w:p w14:paraId="2D3D36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519" w:type="dxa"/>
            <w:tcBorders>
              <w:tl2br w:val="nil"/>
              <w:tr2bl w:val="nil"/>
            </w:tcBorders>
            <w:shd w:val="clear" w:color="auto" w:fill="auto"/>
            <w:vAlign w:val="center"/>
          </w:tcPr>
          <w:p w14:paraId="21BEF57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1104 </w:t>
            </w:r>
          </w:p>
        </w:tc>
        <w:tc>
          <w:tcPr>
            <w:tcW w:w="1396" w:type="dxa"/>
            <w:tcBorders>
              <w:tl2br w:val="nil"/>
              <w:tr2bl w:val="nil"/>
            </w:tcBorders>
            <w:shd w:val="clear" w:color="auto" w:fill="auto"/>
            <w:vAlign w:val="center"/>
          </w:tcPr>
          <w:p w14:paraId="30DF19F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eastAsia" w:ascii="Times New Roman" w:hAnsi="Times New Roman" w:eastAsia="仿宋_GB2312" w:cs="Times New Roman"/>
                <w:b w:val="0"/>
                <w:bCs w:val="0"/>
                <w:i w:val="0"/>
                <w:iCs w:val="0"/>
                <w:color w:val="000000"/>
                <w:kern w:val="0"/>
                <w:sz w:val="24"/>
                <w:szCs w:val="24"/>
                <w:u w:val="none"/>
                <w:lang w:val="en-US" w:eastAsia="zh-CN" w:bidi="ar"/>
              </w:rPr>
              <w:t>1280</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 </w:t>
            </w:r>
          </w:p>
        </w:tc>
        <w:tc>
          <w:tcPr>
            <w:tcW w:w="1327" w:type="dxa"/>
            <w:tcBorders>
              <w:tl2br w:val="nil"/>
              <w:tr2bl w:val="nil"/>
            </w:tcBorders>
            <w:shd w:val="clear" w:color="auto" w:fill="auto"/>
            <w:vAlign w:val="center"/>
          </w:tcPr>
          <w:p w14:paraId="293AAD7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eastAsia" w:ascii="Times New Roman" w:hAnsi="Times New Roman" w:eastAsia="仿宋_GB2312" w:cs="Times New Roman"/>
                <w:b w:val="0"/>
                <w:bCs w:val="0"/>
                <w:i w:val="0"/>
                <w:iCs w:val="0"/>
                <w:color w:val="000000"/>
                <w:kern w:val="0"/>
                <w:sz w:val="24"/>
                <w:szCs w:val="24"/>
                <w:u w:val="none"/>
                <w:lang w:val="en-US" w:eastAsia="zh-CN" w:bidi="ar"/>
              </w:rPr>
              <w:t>1444</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 </w:t>
            </w:r>
          </w:p>
        </w:tc>
        <w:tc>
          <w:tcPr>
            <w:tcW w:w="1467" w:type="dxa"/>
            <w:tcBorders>
              <w:tl2br w:val="nil"/>
              <w:tr2bl w:val="nil"/>
            </w:tcBorders>
            <w:shd w:val="clear" w:color="auto" w:fill="auto"/>
            <w:vAlign w:val="center"/>
          </w:tcPr>
          <w:p w14:paraId="0ED8259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eastAsia" w:ascii="Times New Roman" w:hAnsi="Times New Roman" w:eastAsia="仿宋_GB2312" w:cs="Times New Roman"/>
                <w:b w:val="0"/>
                <w:bCs w:val="0"/>
                <w:i w:val="0"/>
                <w:iCs w:val="0"/>
                <w:color w:val="000000"/>
                <w:kern w:val="0"/>
                <w:sz w:val="24"/>
                <w:szCs w:val="24"/>
                <w:u w:val="none"/>
                <w:lang w:val="en-US" w:eastAsia="zh-CN" w:bidi="ar"/>
              </w:rPr>
              <w:t>1634</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 </w:t>
            </w:r>
          </w:p>
        </w:tc>
        <w:tc>
          <w:tcPr>
            <w:tcW w:w="1397" w:type="dxa"/>
            <w:tcBorders>
              <w:tl2br w:val="nil"/>
              <w:tr2bl w:val="nil"/>
            </w:tcBorders>
            <w:shd w:val="clear" w:color="auto" w:fill="auto"/>
            <w:vAlign w:val="center"/>
          </w:tcPr>
          <w:p w14:paraId="7D4ABFB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4344 </w:t>
            </w:r>
          </w:p>
        </w:tc>
        <w:tc>
          <w:tcPr>
            <w:tcW w:w="1397" w:type="dxa"/>
            <w:tcBorders>
              <w:tl2br w:val="nil"/>
              <w:tr2bl w:val="nil"/>
            </w:tcBorders>
            <w:shd w:val="clear" w:color="auto" w:fill="auto"/>
            <w:vAlign w:val="center"/>
          </w:tcPr>
          <w:p w14:paraId="1243063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5092 </w:t>
            </w:r>
          </w:p>
        </w:tc>
        <w:tc>
          <w:tcPr>
            <w:tcW w:w="1256" w:type="dxa"/>
            <w:tcBorders>
              <w:tl2br w:val="nil"/>
              <w:tr2bl w:val="nil"/>
            </w:tcBorders>
            <w:shd w:val="clear" w:color="auto" w:fill="auto"/>
            <w:vAlign w:val="center"/>
          </w:tcPr>
          <w:p w14:paraId="22B9DB0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6089 </w:t>
            </w:r>
          </w:p>
        </w:tc>
        <w:tc>
          <w:tcPr>
            <w:tcW w:w="1538" w:type="dxa"/>
            <w:tcBorders>
              <w:tl2br w:val="nil"/>
              <w:tr2bl w:val="nil"/>
            </w:tcBorders>
            <w:shd w:val="clear" w:color="auto" w:fill="auto"/>
            <w:vAlign w:val="center"/>
          </w:tcPr>
          <w:p w14:paraId="47B914D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74</w:t>
            </w:r>
            <w:r>
              <w:rPr>
                <w:rFonts w:hint="eastAsia" w:ascii="Times New Roman" w:hAnsi="Times New Roman" w:eastAsia="仿宋_GB2312" w:cs="Times New Roman"/>
                <w:b w:val="0"/>
                <w:bCs w:val="0"/>
                <w:i w:val="0"/>
                <w:iCs w:val="0"/>
                <w:color w:val="000000"/>
                <w:kern w:val="0"/>
                <w:sz w:val="24"/>
                <w:szCs w:val="24"/>
                <w:u w:val="none"/>
                <w:lang w:val="en-US" w:eastAsia="zh-CN" w:bidi="ar"/>
              </w:rPr>
              <w:t>5</w:t>
            </w:r>
            <w:r>
              <w:rPr>
                <w:rFonts w:hint="default" w:ascii="Times New Roman" w:hAnsi="Times New Roman" w:eastAsia="仿宋_GB2312" w:cs="Times New Roman"/>
                <w:b w:val="0"/>
                <w:bCs w:val="0"/>
                <w:i w:val="0"/>
                <w:iCs w:val="0"/>
                <w:color w:val="000000"/>
                <w:kern w:val="0"/>
                <w:sz w:val="24"/>
                <w:szCs w:val="24"/>
                <w:u w:val="none"/>
                <w:lang w:val="en-US" w:eastAsia="zh-CN" w:bidi="ar"/>
              </w:rPr>
              <w:t xml:space="preserve">0 </w:t>
            </w:r>
          </w:p>
        </w:tc>
      </w:tr>
    </w:tbl>
    <w:p w14:paraId="5DD3DC99">
      <w:pPr>
        <w:rPr>
          <w:rFonts w:hint="default" w:ascii="Times New Roman" w:hAnsi="Times New Roman" w:eastAsia="方正小标宋简体" w:cs="Times New Roman"/>
          <w:kern w:val="0"/>
          <w:sz w:val="32"/>
          <w:szCs w:val="32"/>
          <w:highlight w:val="none"/>
          <w:lang w:eastAsia="zh-CN" w:bidi="ar"/>
        </w:rPr>
      </w:pPr>
      <w:r>
        <w:rPr>
          <w:rFonts w:hint="default" w:ascii="Times New Roman" w:hAnsi="Times New Roman" w:eastAsia="方正小标宋简体" w:cs="Times New Roman"/>
          <w:kern w:val="0"/>
          <w:sz w:val="32"/>
          <w:szCs w:val="32"/>
          <w:highlight w:val="none"/>
          <w:lang w:eastAsia="zh-CN" w:bidi="ar"/>
        </w:rPr>
        <w:br w:type="page"/>
      </w:r>
    </w:p>
    <w:p w14:paraId="4459346B">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黑体简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eastAsia="zh-CN" w:bidi="ar"/>
        </w:rPr>
        <w:t>附件</w:t>
      </w:r>
      <w:r>
        <w:rPr>
          <w:rFonts w:hint="default" w:ascii="Times New Roman" w:hAnsi="Times New Roman" w:eastAsia="方正黑体简体" w:cs="Times New Roman"/>
          <w:kern w:val="0"/>
          <w:sz w:val="32"/>
          <w:szCs w:val="32"/>
          <w:highlight w:val="none"/>
          <w:lang w:val="en-US" w:eastAsia="zh-CN" w:bidi="ar"/>
        </w:rPr>
        <w:t>2</w:t>
      </w:r>
    </w:p>
    <w:p w14:paraId="71ABA97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kern w:val="0"/>
          <w:sz w:val="44"/>
          <w:szCs w:val="44"/>
          <w:highlight w:val="none"/>
          <w:lang w:eastAsia="zh-CN" w:bidi="ar"/>
        </w:rPr>
      </w:pPr>
      <w:r>
        <w:rPr>
          <w:rFonts w:hint="default" w:ascii="Times New Roman" w:hAnsi="Times New Roman" w:eastAsia="方正小标宋简体" w:cs="Times New Roman"/>
          <w:kern w:val="0"/>
          <w:sz w:val="44"/>
          <w:szCs w:val="44"/>
          <w:highlight w:val="none"/>
          <w:lang w:eastAsia="zh-CN" w:bidi="ar"/>
        </w:rPr>
        <w:t>2024</w:t>
      </w:r>
      <w:r>
        <w:rPr>
          <w:rFonts w:hint="eastAsia" w:eastAsia="方正小标宋简体" w:cs="Times New Roman"/>
          <w:kern w:val="0"/>
          <w:sz w:val="44"/>
          <w:szCs w:val="44"/>
          <w:highlight w:val="none"/>
          <w:lang w:eastAsia="zh-CN" w:bidi="ar"/>
        </w:rPr>
        <w:t>—</w:t>
      </w:r>
      <w:r>
        <w:rPr>
          <w:rFonts w:hint="default" w:ascii="Times New Roman" w:hAnsi="Times New Roman" w:eastAsia="方正小标宋简体" w:cs="Times New Roman"/>
          <w:kern w:val="0"/>
          <w:sz w:val="44"/>
          <w:szCs w:val="44"/>
          <w:highlight w:val="none"/>
          <w:lang w:eastAsia="zh-CN" w:bidi="ar"/>
        </w:rPr>
        <w:t>2026年全市开发区项目招引情况表</w:t>
      </w:r>
    </w:p>
    <w:tbl>
      <w:tblPr>
        <w:tblStyle w:val="6"/>
        <w:tblW w:w="1474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142"/>
        <w:gridCol w:w="1983"/>
        <w:gridCol w:w="1883"/>
        <w:gridCol w:w="1983"/>
        <w:gridCol w:w="1883"/>
        <w:gridCol w:w="1911"/>
        <w:gridCol w:w="1955"/>
      </w:tblGrid>
      <w:tr w14:paraId="2E6B41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3142" w:type="dxa"/>
            <w:vMerge w:val="restart"/>
            <w:tcBorders>
              <w:tl2br w:val="nil"/>
              <w:tr2bl w:val="nil"/>
            </w:tcBorders>
            <w:shd w:val="clear" w:color="auto" w:fill="auto"/>
            <w:vAlign w:val="center"/>
          </w:tcPr>
          <w:p w14:paraId="17CF26DD">
            <w:pPr>
              <w:jc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sz w:val="24"/>
                <w:szCs w:val="24"/>
                <w:u w:val="none"/>
              </w:rPr>
              <w:t>开发区名称</w:t>
            </w:r>
          </w:p>
        </w:tc>
        <w:tc>
          <w:tcPr>
            <w:tcW w:w="3866" w:type="dxa"/>
            <w:gridSpan w:val="2"/>
            <w:tcBorders>
              <w:tl2br w:val="nil"/>
              <w:tr2bl w:val="nil"/>
            </w:tcBorders>
            <w:shd w:val="clear" w:color="auto" w:fill="auto"/>
            <w:vAlign w:val="center"/>
          </w:tcPr>
          <w:p w14:paraId="3A0CB905">
            <w:pPr>
              <w:jc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sz w:val="24"/>
                <w:szCs w:val="24"/>
                <w:u w:val="none"/>
              </w:rPr>
              <w:t>2024年目标数</w:t>
            </w:r>
          </w:p>
        </w:tc>
        <w:tc>
          <w:tcPr>
            <w:tcW w:w="3866" w:type="dxa"/>
            <w:gridSpan w:val="2"/>
            <w:tcBorders>
              <w:tl2br w:val="nil"/>
              <w:tr2bl w:val="nil"/>
            </w:tcBorders>
            <w:shd w:val="clear" w:color="auto" w:fill="auto"/>
            <w:vAlign w:val="center"/>
          </w:tcPr>
          <w:p w14:paraId="27BEC39F">
            <w:pPr>
              <w:jc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sz w:val="24"/>
                <w:szCs w:val="24"/>
                <w:u w:val="none"/>
              </w:rPr>
              <w:t>2025年目标数</w:t>
            </w:r>
          </w:p>
        </w:tc>
        <w:tc>
          <w:tcPr>
            <w:tcW w:w="3866" w:type="dxa"/>
            <w:gridSpan w:val="2"/>
            <w:tcBorders>
              <w:tl2br w:val="nil"/>
              <w:tr2bl w:val="nil"/>
            </w:tcBorders>
            <w:shd w:val="clear" w:color="auto" w:fill="auto"/>
            <w:vAlign w:val="center"/>
          </w:tcPr>
          <w:p w14:paraId="7C45C626">
            <w:pPr>
              <w:jc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sz w:val="24"/>
                <w:szCs w:val="24"/>
                <w:u w:val="none"/>
              </w:rPr>
              <w:t>2026年目标数</w:t>
            </w:r>
          </w:p>
        </w:tc>
      </w:tr>
      <w:tr w14:paraId="207042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3142" w:type="dxa"/>
            <w:vMerge w:val="continue"/>
            <w:tcBorders>
              <w:tl2br w:val="nil"/>
              <w:tr2bl w:val="nil"/>
            </w:tcBorders>
            <w:shd w:val="clear" w:color="auto" w:fill="auto"/>
            <w:vAlign w:val="center"/>
          </w:tcPr>
          <w:p w14:paraId="2E7BF140">
            <w:pPr>
              <w:jc w:val="center"/>
              <w:rPr>
                <w:rFonts w:hint="default" w:ascii="Times New Roman" w:hAnsi="Times New Roman" w:eastAsia="黑体" w:cs="Times New Roman"/>
                <w:b/>
                <w:bCs/>
                <w:i w:val="0"/>
                <w:iCs w:val="0"/>
                <w:color w:val="000000"/>
                <w:sz w:val="24"/>
                <w:szCs w:val="24"/>
                <w:u w:val="none"/>
              </w:rPr>
            </w:pPr>
          </w:p>
        </w:tc>
        <w:tc>
          <w:tcPr>
            <w:tcW w:w="1983" w:type="dxa"/>
            <w:tcBorders>
              <w:tl2br w:val="nil"/>
              <w:tr2bl w:val="nil"/>
            </w:tcBorders>
            <w:shd w:val="clear" w:color="auto" w:fill="auto"/>
            <w:vAlign w:val="center"/>
          </w:tcPr>
          <w:p w14:paraId="3D6487DF">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项目个数（个）</w:t>
            </w:r>
          </w:p>
        </w:tc>
        <w:tc>
          <w:tcPr>
            <w:tcW w:w="1883" w:type="dxa"/>
            <w:tcBorders>
              <w:tl2br w:val="nil"/>
              <w:tr2bl w:val="nil"/>
            </w:tcBorders>
            <w:shd w:val="clear" w:color="auto" w:fill="auto"/>
            <w:vAlign w:val="center"/>
          </w:tcPr>
          <w:p w14:paraId="26B29C29">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投资总额（亿元）</w:t>
            </w:r>
          </w:p>
        </w:tc>
        <w:tc>
          <w:tcPr>
            <w:tcW w:w="1983" w:type="dxa"/>
            <w:tcBorders>
              <w:tl2br w:val="nil"/>
              <w:tr2bl w:val="nil"/>
            </w:tcBorders>
            <w:shd w:val="clear" w:color="auto" w:fill="auto"/>
            <w:vAlign w:val="center"/>
          </w:tcPr>
          <w:p w14:paraId="7AC410FA">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项目个数（个）</w:t>
            </w:r>
          </w:p>
        </w:tc>
        <w:tc>
          <w:tcPr>
            <w:tcW w:w="1883" w:type="dxa"/>
            <w:tcBorders>
              <w:tl2br w:val="nil"/>
              <w:tr2bl w:val="nil"/>
            </w:tcBorders>
            <w:shd w:val="clear" w:color="auto" w:fill="auto"/>
            <w:vAlign w:val="center"/>
          </w:tcPr>
          <w:p w14:paraId="7A60EA0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投资总额（亿元）</w:t>
            </w:r>
          </w:p>
        </w:tc>
        <w:tc>
          <w:tcPr>
            <w:tcW w:w="1911" w:type="dxa"/>
            <w:tcBorders>
              <w:tl2br w:val="nil"/>
              <w:tr2bl w:val="nil"/>
            </w:tcBorders>
            <w:shd w:val="clear" w:color="auto" w:fill="auto"/>
            <w:vAlign w:val="center"/>
          </w:tcPr>
          <w:p w14:paraId="6472A046">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项目个数（个）</w:t>
            </w:r>
          </w:p>
        </w:tc>
        <w:tc>
          <w:tcPr>
            <w:tcW w:w="1955" w:type="dxa"/>
            <w:tcBorders>
              <w:tl2br w:val="nil"/>
              <w:tr2bl w:val="nil"/>
            </w:tcBorders>
            <w:shd w:val="clear" w:color="auto" w:fill="auto"/>
            <w:vAlign w:val="center"/>
          </w:tcPr>
          <w:p w14:paraId="7E83033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投资总额（亿元）</w:t>
            </w:r>
          </w:p>
        </w:tc>
      </w:tr>
      <w:tr w14:paraId="4BBB6A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7A7E63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东海经济开发区</w:t>
            </w:r>
          </w:p>
        </w:tc>
        <w:tc>
          <w:tcPr>
            <w:tcW w:w="1983" w:type="dxa"/>
            <w:tcBorders>
              <w:tl2br w:val="nil"/>
              <w:tr2bl w:val="nil"/>
            </w:tcBorders>
            <w:shd w:val="clear" w:color="auto" w:fill="auto"/>
            <w:vAlign w:val="center"/>
          </w:tcPr>
          <w:p w14:paraId="0A87C5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883" w:type="dxa"/>
            <w:tcBorders>
              <w:tl2br w:val="nil"/>
              <w:tr2bl w:val="nil"/>
            </w:tcBorders>
            <w:shd w:val="clear" w:color="auto" w:fill="auto"/>
            <w:vAlign w:val="center"/>
          </w:tcPr>
          <w:p w14:paraId="461147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0" w:type="auto"/>
            <w:tcBorders>
              <w:tl2br w:val="nil"/>
              <w:tr2bl w:val="nil"/>
            </w:tcBorders>
            <w:shd w:val="clear" w:color="auto" w:fill="auto"/>
            <w:noWrap/>
            <w:vAlign w:val="center"/>
          </w:tcPr>
          <w:p w14:paraId="61598B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0" w:type="auto"/>
            <w:tcBorders>
              <w:tl2br w:val="nil"/>
              <w:tr2bl w:val="nil"/>
            </w:tcBorders>
            <w:shd w:val="clear" w:color="auto" w:fill="auto"/>
            <w:noWrap/>
            <w:vAlign w:val="center"/>
          </w:tcPr>
          <w:p w14:paraId="22C4C1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911" w:type="dxa"/>
            <w:tcBorders>
              <w:tl2br w:val="nil"/>
              <w:tr2bl w:val="nil"/>
            </w:tcBorders>
            <w:shd w:val="clear" w:color="auto" w:fill="auto"/>
            <w:noWrap/>
            <w:vAlign w:val="center"/>
          </w:tcPr>
          <w:p w14:paraId="3FD008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955" w:type="dxa"/>
            <w:tcBorders>
              <w:tl2br w:val="nil"/>
              <w:tr2bl w:val="nil"/>
            </w:tcBorders>
            <w:shd w:val="clear" w:color="auto" w:fill="auto"/>
            <w:noWrap/>
            <w:vAlign w:val="center"/>
          </w:tcPr>
          <w:p w14:paraId="373AFF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r>
      <w:tr w14:paraId="31BAA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2C1A47F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东海高新区</w:t>
            </w:r>
          </w:p>
        </w:tc>
        <w:tc>
          <w:tcPr>
            <w:tcW w:w="1983" w:type="dxa"/>
            <w:tcBorders>
              <w:tl2br w:val="nil"/>
              <w:tr2bl w:val="nil"/>
            </w:tcBorders>
            <w:shd w:val="clear" w:color="auto" w:fill="auto"/>
            <w:vAlign w:val="center"/>
          </w:tcPr>
          <w:p w14:paraId="6D96D1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883" w:type="dxa"/>
            <w:tcBorders>
              <w:tl2br w:val="nil"/>
              <w:tr2bl w:val="nil"/>
            </w:tcBorders>
            <w:shd w:val="clear" w:color="auto" w:fill="auto"/>
            <w:vAlign w:val="center"/>
          </w:tcPr>
          <w:p w14:paraId="2C839B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983" w:type="dxa"/>
            <w:tcBorders>
              <w:tl2br w:val="nil"/>
              <w:tr2bl w:val="nil"/>
            </w:tcBorders>
            <w:shd w:val="clear" w:color="auto" w:fill="auto"/>
            <w:vAlign w:val="center"/>
          </w:tcPr>
          <w:p w14:paraId="29D80E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883" w:type="dxa"/>
            <w:tcBorders>
              <w:tl2br w:val="nil"/>
              <w:tr2bl w:val="nil"/>
            </w:tcBorders>
            <w:shd w:val="clear" w:color="auto" w:fill="auto"/>
            <w:vAlign w:val="center"/>
          </w:tcPr>
          <w:p w14:paraId="02F87C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911" w:type="dxa"/>
            <w:tcBorders>
              <w:tl2br w:val="nil"/>
              <w:tr2bl w:val="nil"/>
            </w:tcBorders>
            <w:shd w:val="clear" w:color="auto" w:fill="auto"/>
            <w:vAlign w:val="center"/>
          </w:tcPr>
          <w:p w14:paraId="57736D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955" w:type="dxa"/>
            <w:tcBorders>
              <w:tl2br w:val="nil"/>
              <w:tr2bl w:val="nil"/>
            </w:tcBorders>
            <w:shd w:val="clear" w:color="auto" w:fill="auto"/>
            <w:vAlign w:val="center"/>
          </w:tcPr>
          <w:p w14:paraId="010EB0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r>
      <w:tr w14:paraId="72C0F3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254742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灌云经济开发区</w:t>
            </w:r>
          </w:p>
        </w:tc>
        <w:tc>
          <w:tcPr>
            <w:tcW w:w="1983" w:type="dxa"/>
            <w:tcBorders>
              <w:tl2br w:val="nil"/>
              <w:tr2bl w:val="nil"/>
            </w:tcBorders>
            <w:shd w:val="clear" w:color="auto" w:fill="auto"/>
            <w:vAlign w:val="center"/>
          </w:tcPr>
          <w:p w14:paraId="24D74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883" w:type="dxa"/>
            <w:tcBorders>
              <w:tl2br w:val="nil"/>
              <w:tr2bl w:val="nil"/>
            </w:tcBorders>
            <w:shd w:val="clear" w:color="auto" w:fill="auto"/>
            <w:vAlign w:val="center"/>
          </w:tcPr>
          <w:p w14:paraId="1901EE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983" w:type="dxa"/>
            <w:tcBorders>
              <w:tl2br w:val="nil"/>
              <w:tr2bl w:val="nil"/>
            </w:tcBorders>
            <w:shd w:val="clear" w:color="auto" w:fill="auto"/>
            <w:vAlign w:val="center"/>
          </w:tcPr>
          <w:p w14:paraId="7DC12A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883" w:type="dxa"/>
            <w:tcBorders>
              <w:tl2br w:val="nil"/>
              <w:tr2bl w:val="nil"/>
            </w:tcBorders>
            <w:shd w:val="clear" w:color="auto" w:fill="auto"/>
            <w:vAlign w:val="center"/>
          </w:tcPr>
          <w:p w14:paraId="7570CD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911" w:type="dxa"/>
            <w:tcBorders>
              <w:tl2br w:val="nil"/>
              <w:tr2bl w:val="nil"/>
            </w:tcBorders>
            <w:shd w:val="clear" w:color="auto" w:fill="auto"/>
            <w:vAlign w:val="center"/>
          </w:tcPr>
          <w:p w14:paraId="5CC081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955" w:type="dxa"/>
            <w:tcBorders>
              <w:tl2br w:val="nil"/>
              <w:tr2bl w:val="nil"/>
            </w:tcBorders>
            <w:shd w:val="clear" w:color="auto" w:fill="auto"/>
            <w:vAlign w:val="center"/>
          </w:tcPr>
          <w:p w14:paraId="240B6B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r>
      <w:tr w14:paraId="5B1569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6F04A0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灌云临港产业区</w:t>
            </w:r>
          </w:p>
        </w:tc>
        <w:tc>
          <w:tcPr>
            <w:tcW w:w="1983" w:type="dxa"/>
            <w:tcBorders>
              <w:tl2br w:val="nil"/>
              <w:tr2bl w:val="nil"/>
            </w:tcBorders>
            <w:shd w:val="clear" w:color="auto" w:fill="auto"/>
            <w:vAlign w:val="center"/>
          </w:tcPr>
          <w:p w14:paraId="2800D5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883" w:type="dxa"/>
            <w:tcBorders>
              <w:tl2br w:val="nil"/>
              <w:tr2bl w:val="nil"/>
            </w:tcBorders>
            <w:shd w:val="clear" w:color="auto" w:fill="auto"/>
            <w:vAlign w:val="center"/>
          </w:tcPr>
          <w:p w14:paraId="370234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0" w:type="auto"/>
            <w:tcBorders>
              <w:tl2br w:val="nil"/>
              <w:tr2bl w:val="nil"/>
            </w:tcBorders>
            <w:shd w:val="clear" w:color="auto" w:fill="auto"/>
            <w:noWrap/>
            <w:vAlign w:val="center"/>
          </w:tcPr>
          <w:p w14:paraId="64FECE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0" w:type="auto"/>
            <w:tcBorders>
              <w:tl2br w:val="nil"/>
              <w:tr2bl w:val="nil"/>
            </w:tcBorders>
            <w:shd w:val="clear" w:color="auto" w:fill="auto"/>
            <w:noWrap/>
            <w:vAlign w:val="center"/>
          </w:tcPr>
          <w:p w14:paraId="0648E1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911" w:type="dxa"/>
            <w:tcBorders>
              <w:tl2br w:val="nil"/>
              <w:tr2bl w:val="nil"/>
            </w:tcBorders>
            <w:shd w:val="clear" w:color="auto" w:fill="auto"/>
            <w:noWrap/>
            <w:vAlign w:val="center"/>
          </w:tcPr>
          <w:p w14:paraId="6AE199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955" w:type="dxa"/>
            <w:tcBorders>
              <w:tl2br w:val="nil"/>
              <w:tr2bl w:val="nil"/>
            </w:tcBorders>
            <w:shd w:val="clear" w:color="auto" w:fill="auto"/>
            <w:noWrap/>
            <w:vAlign w:val="center"/>
          </w:tcPr>
          <w:p w14:paraId="459657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r>
      <w:tr w14:paraId="429B1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0A6A35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灌南经济开发区</w:t>
            </w:r>
          </w:p>
        </w:tc>
        <w:tc>
          <w:tcPr>
            <w:tcW w:w="1983" w:type="dxa"/>
            <w:tcBorders>
              <w:tl2br w:val="nil"/>
              <w:tr2bl w:val="nil"/>
            </w:tcBorders>
            <w:shd w:val="clear" w:color="auto" w:fill="auto"/>
            <w:vAlign w:val="center"/>
          </w:tcPr>
          <w:p w14:paraId="17B734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883" w:type="dxa"/>
            <w:tcBorders>
              <w:tl2br w:val="nil"/>
              <w:tr2bl w:val="nil"/>
            </w:tcBorders>
            <w:shd w:val="clear" w:color="auto" w:fill="auto"/>
            <w:vAlign w:val="center"/>
          </w:tcPr>
          <w:p w14:paraId="2AACCF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983" w:type="dxa"/>
            <w:tcBorders>
              <w:tl2br w:val="nil"/>
              <w:tr2bl w:val="nil"/>
            </w:tcBorders>
            <w:shd w:val="clear" w:color="auto" w:fill="auto"/>
            <w:vAlign w:val="center"/>
          </w:tcPr>
          <w:p w14:paraId="10D96E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883" w:type="dxa"/>
            <w:tcBorders>
              <w:tl2br w:val="nil"/>
              <w:tr2bl w:val="nil"/>
            </w:tcBorders>
            <w:shd w:val="clear" w:color="auto" w:fill="auto"/>
            <w:vAlign w:val="center"/>
          </w:tcPr>
          <w:p w14:paraId="203B07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1911" w:type="dxa"/>
            <w:tcBorders>
              <w:tl2br w:val="nil"/>
              <w:tr2bl w:val="nil"/>
            </w:tcBorders>
            <w:shd w:val="clear" w:color="auto" w:fill="auto"/>
            <w:vAlign w:val="center"/>
          </w:tcPr>
          <w:p w14:paraId="229F0B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955" w:type="dxa"/>
            <w:tcBorders>
              <w:tl2br w:val="nil"/>
              <w:tr2bl w:val="nil"/>
            </w:tcBorders>
            <w:shd w:val="clear" w:color="auto" w:fill="auto"/>
            <w:vAlign w:val="center"/>
          </w:tcPr>
          <w:p w14:paraId="3D1A77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r>
      <w:tr w14:paraId="5476C3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3F0AF1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连云港化学工业园</w:t>
            </w:r>
          </w:p>
        </w:tc>
        <w:tc>
          <w:tcPr>
            <w:tcW w:w="1983" w:type="dxa"/>
            <w:tcBorders>
              <w:tl2br w:val="nil"/>
              <w:tr2bl w:val="nil"/>
            </w:tcBorders>
            <w:shd w:val="clear" w:color="auto" w:fill="auto"/>
            <w:vAlign w:val="center"/>
          </w:tcPr>
          <w:p w14:paraId="6C8C73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883" w:type="dxa"/>
            <w:tcBorders>
              <w:tl2br w:val="nil"/>
              <w:tr2bl w:val="nil"/>
            </w:tcBorders>
            <w:shd w:val="clear" w:color="auto" w:fill="auto"/>
            <w:vAlign w:val="center"/>
          </w:tcPr>
          <w:p w14:paraId="08DBAF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0" w:type="auto"/>
            <w:tcBorders>
              <w:tl2br w:val="nil"/>
              <w:tr2bl w:val="nil"/>
            </w:tcBorders>
            <w:shd w:val="clear" w:color="auto" w:fill="auto"/>
            <w:noWrap/>
            <w:vAlign w:val="center"/>
          </w:tcPr>
          <w:p w14:paraId="7E3757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0" w:type="auto"/>
            <w:tcBorders>
              <w:tl2br w:val="nil"/>
              <w:tr2bl w:val="nil"/>
            </w:tcBorders>
            <w:shd w:val="clear" w:color="auto" w:fill="auto"/>
            <w:noWrap/>
            <w:vAlign w:val="center"/>
          </w:tcPr>
          <w:p w14:paraId="62F53D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911" w:type="dxa"/>
            <w:tcBorders>
              <w:tl2br w:val="nil"/>
              <w:tr2bl w:val="nil"/>
            </w:tcBorders>
            <w:shd w:val="clear" w:color="auto" w:fill="auto"/>
            <w:noWrap/>
            <w:vAlign w:val="center"/>
          </w:tcPr>
          <w:p w14:paraId="6314D5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955" w:type="dxa"/>
            <w:tcBorders>
              <w:tl2br w:val="nil"/>
              <w:tr2bl w:val="nil"/>
            </w:tcBorders>
            <w:shd w:val="clear" w:color="auto" w:fill="auto"/>
            <w:noWrap/>
            <w:vAlign w:val="center"/>
          </w:tcPr>
          <w:p w14:paraId="59F5EE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r>
      <w:tr w14:paraId="4E22C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0DEDB2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赣榆经济开发区</w:t>
            </w:r>
          </w:p>
        </w:tc>
        <w:tc>
          <w:tcPr>
            <w:tcW w:w="1983" w:type="dxa"/>
            <w:tcBorders>
              <w:tl2br w:val="nil"/>
              <w:tr2bl w:val="nil"/>
            </w:tcBorders>
            <w:shd w:val="clear" w:color="auto" w:fill="auto"/>
            <w:vAlign w:val="center"/>
          </w:tcPr>
          <w:p w14:paraId="47A35E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883" w:type="dxa"/>
            <w:tcBorders>
              <w:tl2br w:val="nil"/>
              <w:tr2bl w:val="nil"/>
            </w:tcBorders>
            <w:shd w:val="clear" w:color="auto" w:fill="auto"/>
            <w:vAlign w:val="center"/>
          </w:tcPr>
          <w:p w14:paraId="6A0011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983" w:type="dxa"/>
            <w:tcBorders>
              <w:tl2br w:val="nil"/>
              <w:tr2bl w:val="nil"/>
            </w:tcBorders>
            <w:shd w:val="clear" w:color="auto" w:fill="auto"/>
            <w:vAlign w:val="center"/>
          </w:tcPr>
          <w:p w14:paraId="4C6F10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883" w:type="dxa"/>
            <w:tcBorders>
              <w:tl2br w:val="nil"/>
              <w:tr2bl w:val="nil"/>
            </w:tcBorders>
            <w:shd w:val="clear" w:color="auto" w:fill="auto"/>
            <w:vAlign w:val="center"/>
          </w:tcPr>
          <w:p w14:paraId="019E49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911" w:type="dxa"/>
            <w:tcBorders>
              <w:tl2br w:val="nil"/>
              <w:tr2bl w:val="nil"/>
            </w:tcBorders>
            <w:shd w:val="clear" w:color="auto" w:fill="auto"/>
            <w:vAlign w:val="center"/>
          </w:tcPr>
          <w:p w14:paraId="2B6F6E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955" w:type="dxa"/>
            <w:tcBorders>
              <w:tl2br w:val="nil"/>
              <w:tr2bl w:val="nil"/>
            </w:tcBorders>
            <w:shd w:val="clear" w:color="auto" w:fill="auto"/>
            <w:vAlign w:val="center"/>
          </w:tcPr>
          <w:p w14:paraId="1A6923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r>
      <w:tr w14:paraId="2E825A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03E612C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赣榆海洋经济开发区</w:t>
            </w:r>
          </w:p>
        </w:tc>
        <w:tc>
          <w:tcPr>
            <w:tcW w:w="1983" w:type="dxa"/>
            <w:tcBorders>
              <w:tl2br w:val="nil"/>
              <w:tr2bl w:val="nil"/>
            </w:tcBorders>
            <w:shd w:val="clear" w:color="auto" w:fill="auto"/>
            <w:vAlign w:val="center"/>
          </w:tcPr>
          <w:p w14:paraId="52DCD5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883" w:type="dxa"/>
            <w:tcBorders>
              <w:tl2br w:val="nil"/>
              <w:tr2bl w:val="nil"/>
            </w:tcBorders>
            <w:shd w:val="clear" w:color="auto" w:fill="auto"/>
            <w:vAlign w:val="center"/>
          </w:tcPr>
          <w:p w14:paraId="6C60AF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983" w:type="dxa"/>
            <w:tcBorders>
              <w:tl2br w:val="nil"/>
              <w:tr2bl w:val="nil"/>
            </w:tcBorders>
            <w:shd w:val="clear" w:color="auto" w:fill="auto"/>
            <w:vAlign w:val="center"/>
          </w:tcPr>
          <w:p w14:paraId="01A162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883" w:type="dxa"/>
            <w:tcBorders>
              <w:tl2br w:val="nil"/>
              <w:tr2bl w:val="nil"/>
            </w:tcBorders>
            <w:shd w:val="clear" w:color="auto" w:fill="auto"/>
            <w:vAlign w:val="center"/>
          </w:tcPr>
          <w:p w14:paraId="1369F7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911" w:type="dxa"/>
            <w:tcBorders>
              <w:tl2br w:val="nil"/>
              <w:tr2bl w:val="nil"/>
            </w:tcBorders>
            <w:shd w:val="clear" w:color="auto" w:fill="auto"/>
            <w:vAlign w:val="center"/>
          </w:tcPr>
          <w:p w14:paraId="0C9419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955" w:type="dxa"/>
            <w:tcBorders>
              <w:tl2br w:val="nil"/>
              <w:tr2bl w:val="nil"/>
            </w:tcBorders>
            <w:shd w:val="clear" w:color="auto" w:fill="auto"/>
            <w:vAlign w:val="center"/>
          </w:tcPr>
          <w:p w14:paraId="599CCA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r>
      <w:tr w14:paraId="1D6DEB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497FE4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市高新区</w:t>
            </w:r>
          </w:p>
        </w:tc>
        <w:tc>
          <w:tcPr>
            <w:tcW w:w="1983" w:type="dxa"/>
            <w:tcBorders>
              <w:tl2br w:val="nil"/>
              <w:tr2bl w:val="nil"/>
            </w:tcBorders>
            <w:shd w:val="clear" w:color="auto" w:fill="auto"/>
            <w:vAlign w:val="center"/>
          </w:tcPr>
          <w:p w14:paraId="7F4869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883" w:type="dxa"/>
            <w:tcBorders>
              <w:tl2br w:val="nil"/>
              <w:tr2bl w:val="nil"/>
            </w:tcBorders>
            <w:shd w:val="clear" w:color="auto" w:fill="auto"/>
            <w:vAlign w:val="center"/>
          </w:tcPr>
          <w:p w14:paraId="2359AD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1983" w:type="dxa"/>
            <w:tcBorders>
              <w:tl2br w:val="nil"/>
              <w:tr2bl w:val="nil"/>
            </w:tcBorders>
            <w:shd w:val="clear" w:color="auto" w:fill="auto"/>
            <w:vAlign w:val="center"/>
          </w:tcPr>
          <w:p w14:paraId="73A81B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1883" w:type="dxa"/>
            <w:tcBorders>
              <w:tl2br w:val="nil"/>
              <w:tr2bl w:val="nil"/>
            </w:tcBorders>
            <w:shd w:val="clear" w:color="auto" w:fill="auto"/>
            <w:vAlign w:val="center"/>
          </w:tcPr>
          <w:p w14:paraId="0FCF01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w:t>
            </w:r>
          </w:p>
        </w:tc>
        <w:tc>
          <w:tcPr>
            <w:tcW w:w="1911" w:type="dxa"/>
            <w:tcBorders>
              <w:tl2br w:val="nil"/>
              <w:tr2bl w:val="nil"/>
            </w:tcBorders>
            <w:shd w:val="clear" w:color="auto" w:fill="auto"/>
            <w:vAlign w:val="center"/>
          </w:tcPr>
          <w:p w14:paraId="16EA24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955" w:type="dxa"/>
            <w:tcBorders>
              <w:tl2br w:val="nil"/>
              <w:tr2bl w:val="nil"/>
            </w:tcBorders>
            <w:shd w:val="clear" w:color="auto" w:fill="auto"/>
            <w:vAlign w:val="center"/>
          </w:tcPr>
          <w:p w14:paraId="0F37EA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w:t>
            </w:r>
          </w:p>
        </w:tc>
      </w:tr>
      <w:tr w14:paraId="7133B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54CB776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连云经济开发区</w:t>
            </w:r>
          </w:p>
        </w:tc>
        <w:tc>
          <w:tcPr>
            <w:tcW w:w="1983" w:type="dxa"/>
            <w:tcBorders>
              <w:tl2br w:val="nil"/>
              <w:tr2bl w:val="nil"/>
            </w:tcBorders>
            <w:shd w:val="clear" w:color="auto" w:fill="auto"/>
            <w:vAlign w:val="center"/>
          </w:tcPr>
          <w:p w14:paraId="0658C8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883" w:type="dxa"/>
            <w:tcBorders>
              <w:tl2br w:val="nil"/>
              <w:tr2bl w:val="nil"/>
            </w:tcBorders>
            <w:shd w:val="clear" w:color="auto" w:fill="auto"/>
            <w:vAlign w:val="center"/>
          </w:tcPr>
          <w:p w14:paraId="7FF324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983" w:type="dxa"/>
            <w:tcBorders>
              <w:tl2br w:val="nil"/>
              <w:tr2bl w:val="nil"/>
            </w:tcBorders>
            <w:shd w:val="clear" w:color="auto" w:fill="auto"/>
            <w:vAlign w:val="center"/>
          </w:tcPr>
          <w:p w14:paraId="23730E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883" w:type="dxa"/>
            <w:tcBorders>
              <w:tl2br w:val="nil"/>
              <w:tr2bl w:val="nil"/>
            </w:tcBorders>
            <w:shd w:val="clear" w:color="auto" w:fill="auto"/>
            <w:vAlign w:val="center"/>
          </w:tcPr>
          <w:p w14:paraId="177EE3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911" w:type="dxa"/>
            <w:tcBorders>
              <w:tl2br w:val="nil"/>
              <w:tr2bl w:val="nil"/>
            </w:tcBorders>
            <w:shd w:val="clear" w:color="auto" w:fill="auto"/>
            <w:vAlign w:val="center"/>
          </w:tcPr>
          <w:p w14:paraId="3C9AA4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955" w:type="dxa"/>
            <w:tcBorders>
              <w:tl2br w:val="nil"/>
              <w:tr2bl w:val="nil"/>
            </w:tcBorders>
            <w:shd w:val="clear" w:color="auto" w:fill="auto"/>
            <w:vAlign w:val="center"/>
          </w:tcPr>
          <w:p w14:paraId="0CDDD2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r>
      <w:tr w14:paraId="3314EB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6C2E4D2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市开发区</w:t>
            </w:r>
          </w:p>
        </w:tc>
        <w:tc>
          <w:tcPr>
            <w:tcW w:w="1983" w:type="dxa"/>
            <w:tcBorders>
              <w:tl2br w:val="nil"/>
              <w:tr2bl w:val="nil"/>
            </w:tcBorders>
            <w:shd w:val="clear" w:color="auto" w:fill="auto"/>
            <w:vAlign w:val="center"/>
          </w:tcPr>
          <w:p w14:paraId="457C30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883" w:type="dxa"/>
            <w:tcBorders>
              <w:tl2br w:val="nil"/>
              <w:tr2bl w:val="nil"/>
            </w:tcBorders>
            <w:shd w:val="clear" w:color="auto" w:fill="auto"/>
            <w:vAlign w:val="center"/>
          </w:tcPr>
          <w:p w14:paraId="72BD67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550</w:t>
            </w:r>
          </w:p>
        </w:tc>
        <w:tc>
          <w:tcPr>
            <w:tcW w:w="1983" w:type="dxa"/>
            <w:tcBorders>
              <w:tl2br w:val="nil"/>
              <w:tr2bl w:val="nil"/>
            </w:tcBorders>
            <w:shd w:val="clear" w:color="auto" w:fill="auto"/>
            <w:vAlign w:val="center"/>
          </w:tcPr>
          <w:p w14:paraId="50D0D8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883" w:type="dxa"/>
            <w:tcBorders>
              <w:tl2br w:val="nil"/>
              <w:tr2bl w:val="nil"/>
            </w:tcBorders>
            <w:shd w:val="clear" w:color="auto" w:fill="auto"/>
            <w:vAlign w:val="center"/>
          </w:tcPr>
          <w:p w14:paraId="331BAB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550</w:t>
            </w:r>
          </w:p>
        </w:tc>
        <w:tc>
          <w:tcPr>
            <w:tcW w:w="1911" w:type="dxa"/>
            <w:tcBorders>
              <w:tl2br w:val="nil"/>
              <w:tr2bl w:val="nil"/>
            </w:tcBorders>
            <w:shd w:val="clear" w:color="auto" w:fill="auto"/>
            <w:vAlign w:val="center"/>
          </w:tcPr>
          <w:p w14:paraId="44F4AD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955" w:type="dxa"/>
            <w:tcBorders>
              <w:tl2br w:val="nil"/>
              <w:tr2bl w:val="nil"/>
            </w:tcBorders>
            <w:shd w:val="clear" w:color="auto" w:fill="auto"/>
            <w:vAlign w:val="center"/>
          </w:tcPr>
          <w:p w14:paraId="6E9B40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550</w:t>
            </w:r>
          </w:p>
        </w:tc>
      </w:tr>
      <w:tr w14:paraId="499F56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3017EF1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徐圩新区</w:t>
            </w:r>
          </w:p>
        </w:tc>
        <w:tc>
          <w:tcPr>
            <w:tcW w:w="1983" w:type="dxa"/>
            <w:tcBorders>
              <w:tl2br w:val="nil"/>
              <w:tr2bl w:val="nil"/>
            </w:tcBorders>
            <w:shd w:val="clear" w:color="auto" w:fill="auto"/>
            <w:vAlign w:val="center"/>
          </w:tcPr>
          <w:p w14:paraId="780075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883" w:type="dxa"/>
            <w:tcBorders>
              <w:tl2br w:val="nil"/>
              <w:tr2bl w:val="nil"/>
            </w:tcBorders>
            <w:shd w:val="clear" w:color="auto" w:fill="auto"/>
            <w:vAlign w:val="center"/>
          </w:tcPr>
          <w:p w14:paraId="065E49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550</w:t>
            </w:r>
          </w:p>
        </w:tc>
        <w:tc>
          <w:tcPr>
            <w:tcW w:w="1983" w:type="dxa"/>
            <w:tcBorders>
              <w:tl2br w:val="nil"/>
              <w:tr2bl w:val="nil"/>
            </w:tcBorders>
            <w:shd w:val="clear" w:color="auto" w:fill="auto"/>
            <w:vAlign w:val="center"/>
          </w:tcPr>
          <w:p w14:paraId="7FECB5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883" w:type="dxa"/>
            <w:tcBorders>
              <w:tl2br w:val="nil"/>
              <w:tr2bl w:val="nil"/>
            </w:tcBorders>
            <w:shd w:val="clear" w:color="auto" w:fill="auto"/>
            <w:vAlign w:val="center"/>
          </w:tcPr>
          <w:p w14:paraId="3780E9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550</w:t>
            </w:r>
          </w:p>
        </w:tc>
        <w:tc>
          <w:tcPr>
            <w:tcW w:w="1911" w:type="dxa"/>
            <w:tcBorders>
              <w:tl2br w:val="nil"/>
              <w:tr2bl w:val="nil"/>
            </w:tcBorders>
            <w:shd w:val="clear" w:color="auto" w:fill="auto"/>
            <w:vAlign w:val="center"/>
          </w:tcPr>
          <w:p w14:paraId="62AC5E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955" w:type="dxa"/>
            <w:tcBorders>
              <w:tl2br w:val="nil"/>
              <w:tr2bl w:val="nil"/>
            </w:tcBorders>
            <w:shd w:val="clear" w:color="auto" w:fill="auto"/>
            <w:vAlign w:val="center"/>
          </w:tcPr>
          <w:p w14:paraId="510D48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550</w:t>
            </w:r>
          </w:p>
        </w:tc>
      </w:tr>
      <w:tr w14:paraId="76AE4B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3142" w:type="dxa"/>
            <w:tcBorders>
              <w:tl2br w:val="nil"/>
              <w:tr2bl w:val="nil"/>
            </w:tcBorders>
            <w:shd w:val="clear" w:color="auto" w:fill="auto"/>
            <w:noWrap/>
            <w:vAlign w:val="center"/>
          </w:tcPr>
          <w:p w14:paraId="58D1C8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983" w:type="dxa"/>
            <w:tcBorders>
              <w:tl2br w:val="nil"/>
              <w:tr2bl w:val="nil"/>
            </w:tcBorders>
            <w:shd w:val="clear" w:color="auto" w:fill="auto"/>
            <w:vAlign w:val="center"/>
          </w:tcPr>
          <w:p w14:paraId="588DDE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454</w:t>
            </w:r>
          </w:p>
        </w:tc>
        <w:tc>
          <w:tcPr>
            <w:tcW w:w="1883" w:type="dxa"/>
            <w:tcBorders>
              <w:tl2br w:val="nil"/>
              <w:tr2bl w:val="nil"/>
            </w:tcBorders>
            <w:shd w:val="clear" w:color="auto" w:fill="auto"/>
            <w:vAlign w:val="center"/>
          </w:tcPr>
          <w:p w14:paraId="0533C6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2880</w:t>
            </w:r>
          </w:p>
        </w:tc>
        <w:tc>
          <w:tcPr>
            <w:tcW w:w="1983" w:type="dxa"/>
            <w:tcBorders>
              <w:tl2br w:val="nil"/>
              <w:tr2bl w:val="nil"/>
            </w:tcBorders>
            <w:shd w:val="clear" w:color="auto" w:fill="auto"/>
            <w:vAlign w:val="center"/>
          </w:tcPr>
          <w:p w14:paraId="64D765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482</w:t>
            </w:r>
          </w:p>
        </w:tc>
        <w:tc>
          <w:tcPr>
            <w:tcW w:w="1883" w:type="dxa"/>
            <w:tcBorders>
              <w:tl2br w:val="nil"/>
              <w:tr2bl w:val="nil"/>
            </w:tcBorders>
            <w:shd w:val="clear" w:color="auto" w:fill="auto"/>
            <w:vAlign w:val="center"/>
          </w:tcPr>
          <w:p w14:paraId="703E3B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3100</w:t>
            </w:r>
          </w:p>
        </w:tc>
        <w:tc>
          <w:tcPr>
            <w:tcW w:w="1911" w:type="dxa"/>
            <w:tcBorders>
              <w:tl2br w:val="nil"/>
              <w:tr2bl w:val="nil"/>
            </w:tcBorders>
            <w:shd w:val="clear" w:color="auto" w:fill="auto"/>
            <w:vAlign w:val="center"/>
          </w:tcPr>
          <w:p w14:paraId="616735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520</w:t>
            </w:r>
          </w:p>
        </w:tc>
        <w:tc>
          <w:tcPr>
            <w:tcW w:w="1955" w:type="dxa"/>
            <w:tcBorders>
              <w:tl2br w:val="nil"/>
              <w:tr2bl w:val="nil"/>
            </w:tcBorders>
            <w:shd w:val="clear" w:color="auto" w:fill="auto"/>
            <w:vAlign w:val="center"/>
          </w:tcPr>
          <w:p w14:paraId="57ABEC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3390</w:t>
            </w:r>
          </w:p>
        </w:tc>
      </w:tr>
    </w:tbl>
    <w:p w14:paraId="7A1CDFE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eastAsia="zh-CN" w:bidi="ar"/>
        </w:rPr>
        <w:t>附件</w:t>
      </w:r>
      <w:r>
        <w:rPr>
          <w:rFonts w:hint="default" w:ascii="Times New Roman" w:hAnsi="Times New Roman" w:eastAsia="黑体" w:cs="Times New Roman"/>
          <w:kern w:val="0"/>
          <w:sz w:val="32"/>
          <w:szCs w:val="32"/>
          <w:highlight w:val="none"/>
          <w:lang w:val="en-US" w:eastAsia="zh-CN" w:bidi="ar"/>
        </w:rPr>
        <w:t>3</w:t>
      </w:r>
    </w:p>
    <w:p w14:paraId="752DC66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kern w:val="0"/>
          <w:sz w:val="44"/>
          <w:szCs w:val="44"/>
          <w:highlight w:val="none"/>
          <w:lang w:eastAsia="zh-CN" w:bidi="ar"/>
        </w:rPr>
      </w:pPr>
      <w:r>
        <w:rPr>
          <w:rFonts w:hint="default" w:ascii="Times New Roman" w:hAnsi="Times New Roman" w:eastAsia="方正小标宋简体" w:cs="Times New Roman"/>
          <w:kern w:val="0"/>
          <w:sz w:val="44"/>
          <w:szCs w:val="44"/>
          <w:highlight w:val="none"/>
          <w:lang w:eastAsia="zh-CN" w:bidi="ar"/>
        </w:rPr>
        <w:t>2024</w:t>
      </w:r>
      <w:r>
        <w:rPr>
          <w:rFonts w:hint="eastAsia" w:eastAsia="方正小标宋简体" w:cs="Times New Roman"/>
          <w:kern w:val="0"/>
          <w:sz w:val="44"/>
          <w:szCs w:val="44"/>
          <w:highlight w:val="none"/>
          <w:lang w:eastAsia="zh-CN" w:bidi="ar"/>
        </w:rPr>
        <w:t>—</w:t>
      </w:r>
      <w:r>
        <w:rPr>
          <w:rFonts w:hint="default" w:ascii="Times New Roman" w:hAnsi="Times New Roman" w:eastAsia="方正小标宋简体" w:cs="Times New Roman"/>
          <w:kern w:val="0"/>
          <w:sz w:val="44"/>
          <w:szCs w:val="44"/>
          <w:highlight w:val="none"/>
          <w:lang w:eastAsia="zh-CN" w:bidi="ar"/>
        </w:rPr>
        <w:t>2026年全市开发区开放水平情况表</w:t>
      </w:r>
    </w:p>
    <w:tbl>
      <w:tblPr>
        <w:tblStyle w:val="6"/>
        <w:tblW w:w="1474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341"/>
        <w:gridCol w:w="1930"/>
        <w:gridCol w:w="1931"/>
        <w:gridCol w:w="1931"/>
        <w:gridCol w:w="1869"/>
        <w:gridCol w:w="1869"/>
        <w:gridCol w:w="1869"/>
      </w:tblGrid>
      <w:tr w14:paraId="5E157D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3675" w:type="dxa"/>
            <w:vMerge w:val="restart"/>
            <w:tcBorders>
              <w:tl2br w:val="nil"/>
              <w:tr2bl w:val="nil"/>
            </w:tcBorders>
            <w:shd w:val="clear" w:color="auto" w:fill="auto"/>
            <w:vAlign w:val="center"/>
          </w:tcPr>
          <w:p w14:paraId="7600D512">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开发区名称</w:t>
            </w:r>
          </w:p>
        </w:tc>
        <w:tc>
          <w:tcPr>
            <w:tcW w:w="6705" w:type="dxa"/>
            <w:gridSpan w:val="3"/>
            <w:tcBorders>
              <w:tl2br w:val="nil"/>
              <w:tr2bl w:val="nil"/>
            </w:tcBorders>
            <w:shd w:val="clear" w:color="auto" w:fill="auto"/>
            <w:vAlign w:val="center"/>
          </w:tcPr>
          <w:p w14:paraId="7CB46039">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外贸进出口额（万美元）</w:t>
            </w:r>
          </w:p>
        </w:tc>
        <w:tc>
          <w:tcPr>
            <w:tcW w:w="6705" w:type="dxa"/>
            <w:gridSpan w:val="3"/>
            <w:tcBorders>
              <w:tl2br w:val="nil"/>
              <w:tr2bl w:val="nil"/>
            </w:tcBorders>
            <w:shd w:val="clear" w:color="auto" w:fill="auto"/>
            <w:vAlign w:val="center"/>
          </w:tcPr>
          <w:p w14:paraId="333A4BD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实际利用外资（万美元）</w:t>
            </w:r>
          </w:p>
        </w:tc>
      </w:tr>
      <w:tr w14:paraId="2E7F08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3675" w:type="dxa"/>
            <w:vMerge w:val="continue"/>
            <w:tcBorders>
              <w:tl2br w:val="nil"/>
              <w:tr2bl w:val="nil"/>
            </w:tcBorders>
            <w:shd w:val="clear" w:color="auto" w:fill="auto"/>
            <w:vAlign w:val="center"/>
          </w:tcPr>
          <w:p w14:paraId="1A7E937B">
            <w:pPr>
              <w:jc w:val="center"/>
              <w:rPr>
                <w:rFonts w:hint="default" w:ascii="Times New Roman" w:hAnsi="Times New Roman" w:eastAsia="黑体" w:cs="Times New Roman"/>
                <w:b/>
                <w:bCs/>
                <w:i w:val="0"/>
                <w:iCs w:val="0"/>
                <w:color w:val="000000"/>
                <w:sz w:val="24"/>
                <w:szCs w:val="24"/>
                <w:u w:val="none"/>
              </w:rPr>
            </w:pPr>
          </w:p>
        </w:tc>
        <w:tc>
          <w:tcPr>
            <w:tcW w:w="4470" w:type="dxa"/>
            <w:gridSpan w:val="2"/>
            <w:tcBorders>
              <w:tl2br w:val="nil"/>
              <w:tr2bl w:val="nil"/>
            </w:tcBorders>
            <w:shd w:val="clear" w:color="auto" w:fill="auto"/>
            <w:vAlign w:val="center"/>
          </w:tcPr>
          <w:p w14:paraId="4C38060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“十四五</w:t>
            </w:r>
            <w:r>
              <w:rPr>
                <w:rStyle w:val="14"/>
                <w:rFonts w:hint="default" w:ascii="Times New Roman" w:hAnsi="Times New Roman" w:eastAsia="黑体" w:cs="Times New Roman"/>
                <w:lang w:val="en-US" w:eastAsia="zh-CN" w:bidi="ar"/>
              </w:rPr>
              <w:t>”</w:t>
            </w:r>
            <w:r>
              <w:rPr>
                <w:rFonts w:hint="default" w:ascii="Times New Roman" w:hAnsi="Times New Roman" w:eastAsia="黑体" w:cs="Times New Roman"/>
                <w:b/>
                <w:bCs/>
                <w:i w:val="0"/>
                <w:iCs w:val="0"/>
                <w:color w:val="000000"/>
                <w:kern w:val="0"/>
                <w:sz w:val="24"/>
                <w:szCs w:val="24"/>
                <w:u w:val="none"/>
                <w:lang w:val="en-US" w:eastAsia="zh-CN" w:bidi="ar"/>
              </w:rPr>
              <w:t>期间占全市比重</w:t>
            </w:r>
            <w:r>
              <w:rPr>
                <w:rStyle w:val="14"/>
                <w:rFonts w:hint="default" w:ascii="Times New Roman" w:hAnsi="Times New Roman" w:eastAsia="黑体" w:cs="Times New Roman"/>
                <w:lang w:val="en-US" w:eastAsia="zh-CN" w:bidi="ar"/>
              </w:rPr>
              <w:t>2025</w:t>
            </w:r>
            <w:r>
              <w:rPr>
                <w:rFonts w:hint="default" w:ascii="Times New Roman" w:hAnsi="Times New Roman" w:eastAsia="黑体" w:cs="Times New Roman"/>
                <w:b/>
                <w:bCs/>
                <w:i w:val="0"/>
                <w:iCs w:val="0"/>
                <w:color w:val="000000"/>
                <w:kern w:val="0"/>
                <w:sz w:val="24"/>
                <w:szCs w:val="24"/>
                <w:u w:val="none"/>
                <w:lang w:val="en-US" w:eastAsia="zh-CN" w:bidi="ar"/>
              </w:rPr>
              <w:t>年预期目标为</w:t>
            </w:r>
            <w:r>
              <w:rPr>
                <w:rStyle w:val="14"/>
                <w:rFonts w:hint="default" w:ascii="Times New Roman" w:hAnsi="Times New Roman" w:eastAsia="黑体" w:cs="Times New Roman"/>
                <w:lang w:val="en-US" w:eastAsia="zh-CN" w:bidi="ar"/>
              </w:rPr>
              <w:t>80%</w:t>
            </w:r>
          </w:p>
        </w:tc>
        <w:tc>
          <w:tcPr>
            <w:tcW w:w="2235" w:type="dxa"/>
            <w:vMerge w:val="restart"/>
            <w:tcBorders>
              <w:tl2br w:val="nil"/>
              <w:tr2bl w:val="nil"/>
            </w:tcBorders>
            <w:shd w:val="clear" w:color="auto" w:fill="auto"/>
            <w:vAlign w:val="center"/>
          </w:tcPr>
          <w:p w14:paraId="605C649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2026年</w:t>
            </w:r>
          </w:p>
        </w:tc>
        <w:tc>
          <w:tcPr>
            <w:tcW w:w="4470" w:type="dxa"/>
            <w:gridSpan w:val="2"/>
            <w:tcBorders>
              <w:tl2br w:val="nil"/>
              <w:tr2bl w:val="nil"/>
            </w:tcBorders>
            <w:shd w:val="clear" w:color="auto" w:fill="auto"/>
            <w:vAlign w:val="center"/>
          </w:tcPr>
          <w:p w14:paraId="01977076">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“十四五</w:t>
            </w:r>
            <w:r>
              <w:rPr>
                <w:rStyle w:val="14"/>
                <w:rFonts w:hint="default" w:ascii="Times New Roman" w:hAnsi="Times New Roman" w:eastAsia="黑体" w:cs="Times New Roman"/>
                <w:lang w:val="en-US" w:eastAsia="zh-CN" w:bidi="ar"/>
              </w:rPr>
              <w:t>”</w:t>
            </w:r>
            <w:r>
              <w:rPr>
                <w:rFonts w:hint="default" w:ascii="Times New Roman" w:hAnsi="Times New Roman" w:eastAsia="黑体" w:cs="Times New Roman"/>
                <w:b/>
                <w:bCs/>
                <w:i w:val="0"/>
                <w:iCs w:val="0"/>
                <w:color w:val="000000"/>
                <w:kern w:val="0"/>
                <w:sz w:val="24"/>
                <w:szCs w:val="24"/>
                <w:u w:val="none"/>
                <w:lang w:val="en-US" w:eastAsia="zh-CN" w:bidi="ar"/>
              </w:rPr>
              <w:t>期间占全市比重</w:t>
            </w:r>
            <w:r>
              <w:rPr>
                <w:rStyle w:val="14"/>
                <w:rFonts w:hint="default" w:ascii="Times New Roman" w:hAnsi="Times New Roman" w:eastAsia="黑体" w:cs="Times New Roman"/>
                <w:lang w:val="en-US" w:eastAsia="zh-CN" w:bidi="ar"/>
              </w:rPr>
              <w:t>2025</w:t>
            </w:r>
            <w:r>
              <w:rPr>
                <w:rFonts w:hint="default" w:ascii="Times New Roman" w:hAnsi="Times New Roman" w:eastAsia="黑体" w:cs="Times New Roman"/>
                <w:b/>
                <w:bCs/>
                <w:i w:val="0"/>
                <w:iCs w:val="0"/>
                <w:color w:val="000000"/>
                <w:kern w:val="0"/>
                <w:sz w:val="24"/>
                <w:szCs w:val="24"/>
                <w:u w:val="none"/>
                <w:lang w:val="en-US" w:eastAsia="zh-CN" w:bidi="ar"/>
              </w:rPr>
              <w:t>年预期目标为</w:t>
            </w:r>
            <w:r>
              <w:rPr>
                <w:rStyle w:val="14"/>
                <w:rFonts w:hint="default" w:ascii="Times New Roman" w:hAnsi="Times New Roman" w:eastAsia="黑体" w:cs="Times New Roman"/>
                <w:lang w:val="en-US" w:eastAsia="zh-CN" w:bidi="ar"/>
              </w:rPr>
              <w:t>80%</w:t>
            </w:r>
          </w:p>
        </w:tc>
        <w:tc>
          <w:tcPr>
            <w:tcW w:w="2235" w:type="dxa"/>
            <w:vMerge w:val="restart"/>
            <w:tcBorders>
              <w:tl2br w:val="nil"/>
              <w:tr2bl w:val="nil"/>
            </w:tcBorders>
            <w:shd w:val="clear" w:color="auto" w:fill="auto"/>
            <w:vAlign w:val="center"/>
          </w:tcPr>
          <w:p w14:paraId="24849F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2026年</w:t>
            </w:r>
          </w:p>
        </w:tc>
      </w:tr>
      <w:tr w14:paraId="70A893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3675" w:type="dxa"/>
            <w:vMerge w:val="continue"/>
            <w:tcBorders>
              <w:tl2br w:val="nil"/>
              <w:tr2bl w:val="nil"/>
            </w:tcBorders>
            <w:shd w:val="clear" w:color="auto" w:fill="auto"/>
            <w:vAlign w:val="center"/>
          </w:tcPr>
          <w:p w14:paraId="1005AAC9">
            <w:pPr>
              <w:jc w:val="center"/>
              <w:rPr>
                <w:rFonts w:hint="default" w:ascii="Times New Roman" w:hAnsi="Times New Roman" w:eastAsia="黑体" w:cs="Times New Roman"/>
                <w:b/>
                <w:bCs/>
                <w:i w:val="0"/>
                <w:iCs w:val="0"/>
                <w:color w:val="000000"/>
                <w:sz w:val="24"/>
                <w:szCs w:val="24"/>
                <w:u w:val="none"/>
              </w:rPr>
            </w:pPr>
          </w:p>
        </w:tc>
        <w:tc>
          <w:tcPr>
            <w:tcW w:w="2235" w:type="dxa"/>
            <w:tcBorders>
              <w:tl2br w:val="nil"/>
              <w:tr2bl w:val="nil"/>
            </w:tcBorders>
            <w:shd w:val="clear" w:color="auto" w:fill="auto"/>
            <w:vAlign w:val="center"/>
          </w:tcPr>
          <w:p w14:paraId="1516C361">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2024年</w:t>
            </w:r>
          </w:p>
        </w:tc>
        <w:tc>
          <w:tcPr>
            <w:tcW w:w="2235" w:type="dxa"/>
            <w:tcBorders>
              <w:tl2br w:val="nil"/>
              <w:tr2bl w:val="nil"/>
            </w:tcBorders>
            <w:shd w:val="clear" w:color="auto" w:fill="auto"/>
            <w:vAlign w:val="center"/>
          </w:tcPr>
          <w:p w14:paraId="3F082D35">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2025年</w:t>
            </w:r>
          </w:p>
        </w:tc>
        <w:tc>
          <w:tcPr>
            <w:tcW w:w="2235" w:type="dxa"/>
            <w:vMerge w:val="continue"/>
            <w:tcBorders>
              <w:tl2br w:val="nil"/>
              <w:tr2bl w:val="nil"/>
            </w:tcBorders>
            <w:shd w:val="clear" w:color="auto" w:fill="auto"/>
            <w:vAlign w:val="center"/>
          </w:tcPr>
          <w:p w14:paraId="007BDB7E">
            <w:pPr>
              <w:jc w:val="center"/>
              <w:rPr>
                <w:rFonts w:hint="default" w:ascii="Times New Roman" w:hAnsi="Times New Roman" w:eastAsia="黑体" w:cs="Times New Roman"/>
                <w:b/>
                <w:bCs/>
                <w:i w:val="0"/>
                <w:iCs w:val="0"/>
                <w:color w:val="000000"/>
                <w:sz w:val="24"/>
                <w:szCs w:val="24"/>
                <w:u w:val="none"/>
              </w:rPr>
            </w:pPr>
          </w:p>
        </w:tc>
        <w:tc>
          <w:tcPr>
            <w:tcW w:w="2235" w:type="dxa"/>
            <w:tcBorders>
              <w:tl2br w:val="nil"/>
              <w:tr2bl w:val="nil"/>
            </w:tcBorders>
            <w:shd w:val="clear" w:color="auto" w:fill="auto"/>
            <w:vAlign w:val="center"/>
          </w:tcPr>
          <w:p w14:paraId="06FB27CB">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2024年</w:t>
            </w:r>
          </w:p>
        </w:tc>
        <w:tc>
          <w:tcPr>
            <w:tcW w:w="2235" w:type="dxa"/>
            <w:tcBorders>
              <w:tl2br w:val="nil"/>
              <w:tr2bl w:val="nil"/>
            </w:tcBorders>
            <w:shd w:val="clear" w:color="auto" w:fill="auto"/>
            <w:vAlign w:val="center"/>
          </w:tcPr>
          <w:p w14:paraId="1F3126ED">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2025年</w:t>
            </w:r>
          </w:p>
        </w:tc>
        <w:tc>
          <w:tcPr>
            <w:tcW w:w="2235" w:type="dxa"/>
            <w:vMerge w:val="continue"/>
            <w:tcBorders>
              <w:tl2br w:val="nil"/>
              <w:tr2bl w:val="nil"/>
            </w:tcBorders>
            <w:shd w:val="clear" w:color="auto" w:fill="auto"/>
            <w:vAlign w:val="center"/>
          </w:tcPr>
          <w:p w14:paraId="0855166E">
            <w:pPr>
              <w:jc w:val="center"/>
              <w:rPr>
                <w:rFonts w:hint="default" w:ascii="Times New Roman" w:hAnsi="Times New Roman" w:eastAsia="宋体" w:cs="Times New Roman"/>
                <w:b/>
                <w:bCs/>
                <w:i w:val="0"/>
                <w:iCs w:val="0"/>
                <w:color w:val="000000"/>
                <w:sz w:val="24"/>
                <w:szCs w:val="24"/>
                <w:u w:val="none"/>
              </w:rPr>
            </w:pPr>
          </w:p>
        </w:tc>
      </w:tr>
      <w:tr w14:paraId="22BEDE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12273FB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东海经济开发区</w:t>
            </w:r>
          </w:p>
        </w:tc>
        <w:tc>
          <w:tcPr>
            <w:tcW w:w="2235" w:type="dxa"/>
            <w:tcBorders>
              <w:tl2br w:val="nil"/>
              <w:tr2bl w:val="nil"/>
            </w:tcBorders>
            <w:shd w:val="clear" w:color="auto" w:fill="auto"/>
            <w:vAlign w:val="center"/>
          </w:tcPr>
          <w:p w14:paraId="27A91C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44300</w:t>
            </w:r>
          </w:p>
        </w:tc>
        <w:tc>
          <w:tcPr>
            <w:tcW w:w="2235" w:type="dxa"/>
            <w:tcBorders>
              <w:tl2br w:val="nil"/>
              <w:tr2bl w:val="nil"/>
            </w:tcBorders>
            <w:shd w:val="clear" w:color="auto" w:fill="auto"/>
            <w:vAlign w:val="center"/>
          </w:tcPr>
          <w:p w14:paraId="1F4DD1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47820</w:t>
            </w:r>
          </w:p>
        </w:tc>
        <w:tc>
          <w:tcPr>
            <w:tcW w:w="2235" w:type="dxa"/>
            <w:tcBorders>
              <w:tl2br w:val="nil"/>
              <w:tr2bl w:val="nil"/>
            </w:tcBorders>
            <w:shd w:val="clear" w:color="auto" w:fill="auto"/>
            <w:vAlign w:val="center"/>
          </w:tcPr>
          <w:p w14:paraId="476880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51650</w:t>
            </w:r>
          </w:p>
        </w:tc>
        <w:tc>
          <w:tcPr>
            <w:tcW w:w="2235" w:type="dxa"/>
            <w:tcBorders>
              <w:tl2br w:val="nil"/>
              <w:tr2bl w:val="nil"/>
            </w:tcBorders>
            <w:shd w:val="clear" w:color="auto" w:fill="auto"/>
            <w:vAlign w:val="center"/>
          </w:tcPr>
          <w:p w14:paraId="0D7198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c>
          <w:tcPr>
            <w:tcW w:w="2235" w:type="dxa"/>
            <w:tcBorders>
              <w:tl2br w:val="nil"/>
              <w:tr2bl w:val="nil"/>
            </w:tcBorders>
            <w:shd w:val="clear" w:color="auto" w:fill="auto"/>
            <w:vAlign w:val="center"/>
          </w:tcPr>
          <w:p w14:paraId="6571E3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2235" w:type="dxa"/>
            <w:tcBorders>
              <w:tl2br w:val="nil"/>
              <w:tr2bl w:val="nil"/>
            </w:tcBorders>
            <w:shd w:val="clear" w:color="auto" w:fill="auto"/>
            <w:vAlign w:val="center"/>
          </w:tcPr>
          <w:p w14:paraId="461FC8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r>
      <w:tr w14:paraId="7DBF5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1E7E969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东海高新区</w:t>
            </w:r>
          </w:p>
        </w:tc>
        <w:tc>
          <w:tcPr>
            <w:tcW w:w="2235" w:type="dxa"/>
            <w:tcBorders>
              <w:tl2br w:val="nil"/>
              <w:tr2bl w:val="nil"/>
            </w:tcBorders>
            <w:shd w:val="clear" w:color="auto" w:fill="auto"/>
            <w:vAlign w:val="center"/>
          </w:tcPr>
          <w:p w14:paraId="685C1B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2235" w:type="dxa"/>
            <w:tcBorders>
              <w:tl2br w:val="nil"/>
              <w:tr2bl w:val="nil"/>
            </w:tcBorders>
            <w:shd w:val="clear" w:color="auto" w:fill="auto"/>
            <w:vAlign w:val="center"/>
          </w:tcPr>
          <w:p w14:paraId="1F984F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11000</w:t>
            </w:r>
          </w:p>
        </w:tc>
        <w:tc>
          <w:tcPr>
            <w:tcW w:w="2235" w:type="dxa"/>
            <w:tcBorders>
              <w:tl2br w:val="nil"/>
              <w:tr2bl w:val="nil"/>
            </w:tcBorders>
            <w:shd w:val="clear" w:color="auto" w:fill="auto"/>
            <w:vAlign w:val="center"/>
          </w:tcPr>
          <w:p w14:paraId="78A9A7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12000</w:t>
            </w:r>
          </w:p>
        </w:tc>
        <w:tc>
          <w:tcPr>
            <w:tcW w:w="2235" w:type="dxa"/>
            <w:tcBorders>
              <w:tl2br w:val="nil"/>
              <w:tr2bl w:val="nil"/>
            </w:tcBorders>
            <w:shd w:val="clear" w:color="auto" w:fill="auto"/>
            <w:vAlign w:val="center"/>
          </w:tcPr>
          <w:p w14:paraId="6428C2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1600</w:t>
            </w:r>
          </w:p>
        </w:tc>
        <w:tc>
          <w:tcPr>
            <w:tcW w:w="2235" w:type="dxa"/>
            <w:tcBorders>
              <w:tl2br w:val="nil"/>
              <w:tr2bl w:val="nil"/>
            </w:tcBorders>
            <w:shd w:val="clear" w:color="auto" w:fill="auto"/>
            <w:vAlign w:val="center"/>
          </w:tcPr>
          <w:p w14:paraId="4B98AA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2235" w:type="dxa"/>
            <w:tcBorders>
              <w:tl2br w:val="nil"/>
              <w:tr2bl w:val="nil"/>
            </w:tcBorders>
            <w:shd w:val="clear" w:color="auto" w:fill="auto"/>
            <w:vAlign w:val="center"/>
          </w:tcPr>
          <w:p w14:paraId="7B8CF1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r>
      <w:tr w14:paraId="6DF759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5BB7C1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灌云经济开发区</w:t>
            </w:r>
          </w:p>
        </w:tc>
        <w:tc>
          <w:tcPr>
            <w:tcW w:w="2235" w:type="dxa"/>
            <w:tcBorders>
              <w:tl2br w:val="nil"/>
              <w:tr2bl w:val="nil"/>
            </w:tcBorders>
            <w:shd w:val="clear" w:color="auto" w:fill="auto"/>
            <w:vAlign w:val="center"/>
          </w:tcPr>
          <w:p w14:paraId="417BCD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14000</w:t>
            </w:r>
          </w:p>
        </w:tc>
        <w:tc>
          <w:tcPr>
            <w:tcW w:w="2235" w:type="dxa"/>
            <w:tcBorders>
              <w:tl2br w:val="nil"/>
              <w:tr2bl w:val="nil"/>
            </w:tcBorders>
            <w:shd w:val="clear" w:color="auto" w:fill="auto"/>
            <w:vAlign w:val="center"/>
          </w:tcPr>
          <w:p w14:paraId="53762E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16800</w:t>
            </w:r>
          </w:p>
        </w:tc>
        <w:tc>
          <w:tcPr>
            <w:tcW w:w="2235" w:type="dxa"/>
            <w:tcBorders>
              <w:tl2br w:val="nil"/>
              <w:tr2bl w:val="nil"/>
            </w:tcBorders>
            <w:shd w:val="clear" w:color="auto" w:fill="auto"/>
            <w:vAlign w:val="center"/>
          </w:tcPr>
          <w:p w14:paraId="4F2671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19500</w:t>
            </w:r>
          </w:p>
        </w:tc>
        <w:tc>
          <w:tcPr>
            <w:tcW w:w="2235" w:type="dxa"/>
            <w:tcBorders>
              <w:tl2br w:val="nil"/>
              <w:tr2bl w:val="nil"/>
            </w:tcBorders>
            <w:shd w:val="clear" w:color="auto" w:fill="auto"/>
            <w:vAlign w:val="center"/>
          </w:tcPr>
          <w:p w14:paraId="248C7E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w:t>
            </w:r>
          </w:p>
        </w:tc>
        <w:tc>
          <w:tcPr>
            <w:tcW w:w="2235" w:type="dxa"/>
            <w:tcBorders>
              <w:tl2br w:val="nil"/>
              <w:tr2bl w:val="nil"/>
            </w:tcBorders>
            <w:shd w:val="clear" w:color="auto" w:fill="auto"/>
            <w:vAlign w:val="center"/>
          </w:tcPr>
          <w:p w14:paraId="11E2D9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2235" w:type="dxa"/>
            <w:tcBorders>
              <w:tl2br w:val="nil"/>
              <w:tr2bl w:val="nil"/>
            </w:tcBorders>
            <w:shd w:val="clear" w:color="auto" w:fill="auto"/>
            <w:vAlign w:val="center"/>
          </w:tcPr>
          <w:p w14:paraId="14EE8B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r>
      <w:tr w14:paraId="0A981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1B1C5C7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灌云临港产业区</w:t>
            </w:r>
          </w:p>
        </w:tc>
        <w:tc>
          <w:tcPr>
            <w:tcW w:w="2235" w:type="dxa"/>
            <w:tcBorders>
              <w:tl2br w:val="nil"/>
              <w:tr2bl w:val="nil"/>
            </w:tcBorders>
            <w:shd w:val="clear" w:color="auto" w:fill="auto"/>
            <w:vAlign w:val="center"/>
          </w:tcPr>
          <w:p w14:paraId="2424C9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8000</w:t>
            </w:r>
          </w:p>
        </w:tc>
        <w:tc>
          <w:tcPr>
            <w:tcW w:w="2235" w:type="dxa"/>
            <w:tcBorders>
              <w:tl2br w:val="nil"/>
              <w:tr2bl w:val="nil"/>
            </w:tcBorders>
            <w:shd w:val="clear" w:color="auto" w:fill="auto"/>
            <w:vAlign w:val="center"/>
          </w:tcPr>
          <w:p w14:paraId="143838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2235" w:type="dxa"/>
            <w:tcBorders>
              <w:tl2br w:val="nil"/>
              <w:tr2bl w:val="nil"/>
            </w:tcBorders>
            <w:shd w:val="clear" w:color="auto" w:fill="auto"/>
            <w:vAlign w:val="center"/>
          </w:tcPr>
          <w:p w14:paraId="17DC22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12000</w:t>
            </w:r>
          </w:p>
        </w:tc>
        <w:tc>
          <w:tcPr>
            <w:tcW w:w="2235" w:type="dxa"/>
            <w:tcBorders>
              <w:tl2br w:val="nil"/>
              <w:tr2bl w:val="nil"/>
            </w:tcBorders>
            <w:shd w:val="clear" w:color="auto" w:fill="auto"/>
            <w:vAlign w:val="center"/>
          </w:tcPr>
          <w:p w14:paraId="32E18E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2235" w:type="dxa"/>
            <w:tcBorders>
              <w:tl2br w:val="nil"/>
              <w:tr2bl w:val="nil"/>
            </w:tcBorders>
            <w:shd w:val="clear" w:color="auto" w:fill="auto"/>
            <w:vAlign w:val="center"/>
          </w:tcPr>
          <w:p w14:paraId="059841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1800</w:t>
            </w:r>
          </w:p>
        </w:tc>
        <w:tc>
          <w:tcPr>
            <w:tcW w:w="2235" w:type="dxa"/>
            <w:tcBorders>
              <w:tl2br w:val="nil"/>
              <w:tr2bl w:val="nil"/>
            </w:tcBorders>
            <w:shd w:val="clear" w:color="auto" w:fill="auto"/>
            <w:vAlign w:val="center"/>
          </w:tcPr>
          <w:p w14:paraId="273BAC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r>
      <w:tr w14:paraId="04179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3FD437F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灌南经济开发区</w:t>
            </w:r>
          </w:p>
        </w:tc>
        <w:tc>
          <w:tcPr>
            <w:tcW w:w="2235" w:type="dxa"/>
            <w:tcBorders>
              <w:tl2br w:val="nil"/>
              <w:tr2bl w:val="nil"/>
            </w:tcBorders>
            <w:shd w:val="clear" w:color="auto" w:fill="auto"/>
            <w:vAlign w:val="center"/>
          </w:tcPr>
          <w:p w14:paraId="7AA8B3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22000</w:t>
            </w:r>
          </w:p>
        </w:tc>
        <w:tc>
          <w:tcPr>
            <w:tcW w:w="2235" w:type="dxa"/>
            <w:tcBorders>
              <w:tl2br w:val="nil"/>
              <w:tr2bl w:val="nil"/>
            </w:tcBorders>
            <w:shd w:val="clear" w:color="auto" w:fill="auto"/>
            <w:vAlign w:val="center"/>
          </w:tcPr>
          <w:p w14:paraId="79D915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24000</w:t>
            </w:r>
          </w:p>
        </w:tc>
        <w:tc>
          <w:tcPr>
            <w:tcW w:w="2235" w:type="dxa"/>
            <w:tcBorders>
              <w:tl2br w:val="nil"/>
              <w:tr2bl w:val="nil"/>
            </w:tcBorders>
            <w:shd w:val="clear" w:color="auto" w:fill="auto"/>
            <w:vAlign w:val="center"/>
          </w:tcPr>
          <w:p w14:paraId="50BBE6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2235" w:type="dxa"/>
            <w:tcBorders>
              <w:tl2br w:val="nil"/>
              <w:tr2bl w:val="nil"/>
            </w:tcBorders>
            <w:shd w:val="clear" w:color="auto" w:fill="auto"/>
            <w:vAlign w:val="center"/>
          </w:tcPr>
          <w:p w14:paraId="7BD653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c>
          <w:tcPr>
            <w:tcW w:w="2235" w:type="dxa"/>
            <w:tcBorders>
              <w:tl2br w:val="nil"/>
              <w:tr2bl w:val="nil"/>
            </w:tcBorders>
            <w:shd w:val="clear" w:color="auto" w:fill="auto"/>
            <w:vAlign w:val="center"/>
          </w:tcPr>
          <w:p w14:paraId="0A0636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c>
          <w:tcPr>
            <w:tcW w:w="2235" w:type="dxa"/>
            <w:tcBorders>
              <w:tl2br w:val="nil"/>
              <w:tr2bl w:val="nil"/>
            </w:tcBorders>
            <w:shd w:val="clear" w:color="auto" w:fill="auto"/>
            <w:vAlign w:val="center"/>
          </w:tcPr>
          <w:p w14:paraId="38ADCA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3500</w:t>
            </w:r>
          </w:p>
        </w:tc>
      </w:tr>
      <w:tr w14:paraId="1255C2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4FD1FC4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连云港化学工业园</w:t>
            </w:r>
          </w:p>
        </w:tc>
        <w:tc>
          <w:tcPr>
            <w:tcW w:w="2235" w:type="dxa"/>
            <w:tcBorders>
              <w:tl2br w:val="nil"/>
              <w:tr2bl w:val="nil"/>
            </w:tcBorders>
            <w:shd w:val="clear" w:color="auto" w:fill="auto"/>
            <w:vAlign w:val="center"/>
          </w:tcPr>
          <w:p w14:paraId="1B9842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7000</w:t>
            </w:r>
          </w:p>
        </w:tc>
        <w:tc>
          <w:tcPr>
            <w:tcW w:w="2235" w:type="dxa"/>
            <w:tcBorders>
              <w:tl2br w:val="nil"/>
              <w:tr2bl w:val="nil"/>
            </w:tcBorders>
            <w:shd w:val="clear" w:color="auto" w:fill="auto"/>
            <w:vAlign w:val="center"/>
          </w:tcPr>
          <w:p w14:paraId="1051C4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8000</w:t>
            </w:r>
          </w:p>
        </w:tc>
        <w:tc>
          <w:tcPr>
            <w:tcW w:w="2235" w:type="dxa"/>
            <w:tcBorders>
              <w:tl2br w:val="nil"/>
              <w:tr2bl w:val="nil"/>
            </w:tcBorders>
            <w:shd w:val="clear" w:color="auto" w:fill="auto"/>
            <w:vAlign w:val="center"/>
          </w:tcPr>
          <w:p w14:paraId="1ECB04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2235" w:type="dxa"/>
            <w:tcBorders>
              <w:tl2br w:val="nil"/>
              <w:tr2bl w:val="nil"/>
            </w:tcBorders>
            <w:shd w:val="clear" w:color="auto" w:fill="auto"/>
            <w:vAlign w:val="center"/>
          </w:tcPr>
          <w:p w14:paraId="6994D8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c>
          <w:tcPr>
            <w:tcW w:w="2235" w:type="dxa"/>
            <w:tcBorders>
              <w:tl2br w:val="nil"/>
              <w:tr2bl w:val="nil"/>
            </w:tcBorders>
            <w:shd w:val="clear" w:color="auto" w:fill="auto"/>
            <w:vAlign w:val="center"/>
          </w:tcPr>
          <w:p w14:paraId="642F73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c>
          <w:tcPr>
            <w:tcW w:w="2235" w:type="dxa"/>
            <w:tcBorders>
              <w:tl2br w:val="nil"/>
              <w:tr2bl w:val="nil"/>
            </w:tcBorders>
            <w:shd w:val="clear" w:color="auto" w:fill="auto"/>
            <w:vAlign w:val="center"/>
          </w:tcPr>
          <w:p w14:paraId="220097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3500</w:t>
            </w:r>
          </w:p>
        </w:tc>
      </w:tr>
      <w:tr w14:paraId="2A67D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0C3D1D0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赣榆经济开发区</w:t>
            </w:r>
          </w:p>
        </w:tc>
        <w:tc>
          <w:tcPr>
            <w:tcW w:w="0" w:type="auto"/>
            <w:tcBorders>
              <w:tl2br w:val="nil"/>
              <w:tr2bl w:val="nil"/>
            </w:tcBorders>
            <w:shd w:val="clear" w:color="auto" w:fill="auto"/>
            <w:noWrap/>
            <w:vAlign w:val="center"/>
          </w:tcPr>
          <w:p w14:paraId="10A061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14000</w:t>
            </w:r>
          </w:p>
        </w:tc>
        <w:tc>
          <w:tcPr>
            <w:tcW w:w="0" w:type="auto"/>
            <w:tcBorders>
              <w:tl2br w:val="nil"/>
              <w:tr2bl w:val="nil"/>
            </w:tcBorders>
            <w:shd w:val="clear" w:color="auto" w:fill="auto"/>
            <w:noWrap/>
            <w:vAlign w:val="center"/>
          </w:tcPr>
          <w:p w14:paraId="7AF910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18000</w:t>
            </w:r>
          </w:p>
        </w:tc>
        <w:tc>
          <w:tcPr>
            <w:tcW w:w="2235" w:type="dxa"/>
            <w:tcBorders>
              <w:tl2br w:val="nil"/>
              <w:tr2bl w:val="nil"/>
            </w:tcBorders>
            <w:shd w:val="clear" w:color="auto" w:fill="auto"/>
            <w:vAlign w:val="center"/>
          </w:tcPr>
          <w:p w14:paraId="520221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l2br w:val="nil"/>
              <w:tr2bl w:val="nil"/>
            </w:tcBorders>
            <w:shd w:val="clear" w:color="auto" w:fill="auto"/>
            <w:noWrap/>
            <w:vAlign w:val="center"/>
          </w:tcPr>
          <w:p w14:paraId="74D99F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0" w:type="auto"/>
            <w:tcBorders>
              <w:tl2br w:val="nil"/>
              <w:tr2bl w:val="nil"/>
            </w:tcBorders>
            <w:shd w:val="clear" w:color="auto" w:fill="auto"/>
            <w:noWrap/>
            <w:vAlign w:val="center"/>
          </w:tcPr>
          <w:p w14:paraId="4BFC7F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c>
          <w:tcPr>
            <w:tcW w:w="2235" w:type="dxa"/>
            <w:tcBorders>
              <w:tl2br w:val="nil"/>
              <w:tr2bl w:val="nil"/>
            </w:tcBorders>
            <w:shd w:val="clear" w:color="auto" w:fill="auto"/>
            <w:vAlign w:val="center"/>
          </w:tcPr>
          <w:p w14:paraId="29A12C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3500</w:t>
            </w:r>
          </w:p>
        </w:tc>
      </w:tr>
      <w:tr w14:paraId="533937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0F88F6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赣榆海洋经济开发区</w:t>
            </w:r>
          </w:p>
        </w:tc>
        <w:tc>
          <w:tcPr>
            <w:tcW w:w="0" w:type="auto"/>
            <w:tcBorders>
              <w:tl2br w:val="nil"/>
              <w:tr2bl w:val="nil"/>
            </w:tcBorders>
            <w:shd w:val="clear" w:color="auto" w:fill="auto"/>
            <w:noWrap/>
            <w:vAlign w:val="center"/>
          </w:tcPr>
          <w:p w14:paraId="725A74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180000</w:t>
            </w:r>
          </w:p>
        </w:tc>
        <w:tc>
          <w:tcPr>
            <w:tcW w:w="0" w:type="auto"/>
            <w:tcBorders>
              <w:tl2br w:val="nil"/>
              <w:tr2bl w:val="nil"/>
            </w:tcBorders>
            <w:shd w:val="clear" w:color="auto" w:fill="auto"/>
            <w:noWrap/>
            <w:vAlign w:val="center"/>
          </w:tcPr>
          <w:p w14:paraId="178F0A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190000</w:t>
            </w:r>
          </w:p>
        </w:tc>
        <w:tc>
          <w:tcPr>
            <w:tcW w:w="0" w:type="auto"/>
            <w:tcBorders>
              <w:tl2br w:val="nil"/>
              <w:tr2bl w:val="nil"/>
            </w:tcBorders>
            <w:shd w:val="clear" w:color="auto" w:fill="auto"/>
            <w:noWrap/>
            <w:vAlign w:val="center"/>
          </w:tcPr>
          <w:p w14:paraId="0D4668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240000</w:t>
            </w:r>
          </w:p>
        </w:tc>
        <w:tc>
          <w:tcPr>
            <w:tcW w:w="2235" w:type="dxa"/>
            <w:tcBorders>
              <w:tl2br w:val="nil"/>
              <w:tr2bl w:val="nil"/>
            </w:tcBorders>
            <w:shd w:val="clear" w:color="auto" w:fill="auto"/>
            <w:vAlign w:val="center"/>
          </w:tcPr>
          <w:p w14:paraId="3313A4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c>
          <w:tcPr>
            <w:tcW w:w="0" w:type="auto"/>
            <w:tcBorders>
              <w:tl2br w:val="nil"/>
              <w:tr2bl w:val="nil"/>
            </w:tcBorders>
            <w:shd w:val="clear" w:color="auto" w:fill="auto"/>
            <w:noWrap/>
            <w:vAlign w:val="center"/>
          </w:tcPr>
          <w:p w14:paraId="28AF77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4500</w:t>
            </w:r>
          </w:p>
        </w:tc>
        <w:tc>
          <w:tcPr>
            <w:tcW w:w="2235" w:type="dxa"/>
            <w:tcBorders>
              <w:tl2br w:val="nil"/>
              <w:tr2bl w:val="nil"/>
            </w:tcBorders>
            <w:shd w:val="clear" w:color="auto" w:fill="auto"/>
            <w:vAlign w:val="center"/>
          </w:tcPr>
          <w:p w14:paraId="723ECA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w:t>
            </w:r>
          </w:p>
        </w:tc>
      </w:tr>
      <w:tr w14:paraId="4398EC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5ABB470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市高新区</w:t>
            </w:r>
          </w:p>
        </w:tc>
        <w:tc>
          <w:tcPr>
            <w:tcW w:w="2235" w:type="dxa"/>
            <w:tcBorders>
              <w:tl2br w:val="nil"/>
              <w:tr2bl w:val="nil"/>
            </w:tcBorders>
            <w:shd w:val="clear" w:color="auto" w:fill="auto"/>
            <w:vAlign w:val="center"/>
          </w:tcPr>
          <w:p w14:paraId="1F8338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65000</w:t>
            </w:r>
          </w:p>
        </w:tc>
        <w:tc>
          <w:tcPr>
            <w:tcW w:w="2235" w:type="dxa"/>
            <w:tcBorders>
              <w:tl2br w:val="nil"/>
              <w:tr2bl w:val="nil"/>
            </w:tcBorders>
            <w:shd w:val="clear" w:color="auto" w:fill="auto"/>
            <w:vAlign w:val="center"/>
          </w:tcPr>
          <w:p w14:paraId="5E3FC8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72700</w:t>
            </w:r>
          </w:p>
        </w:tc>
        <w:tc>
          <w:tcPr>
            <w:tcW w:w="2235" w:type="dxa"/>
            <w:tcBorders>
              <w:tl2br w:val="nil"/>
              <w:tr2bl w:val="nil"/>
            </w:tcBorders>
            <w:shd w:val="clear" w:color="auto" w:fill="auto"/>
            <w:vAlign w:val="center"/>
          </w:tcPr>
          <w:p w14:paraId="50A361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83600</w:t>
            </w:r>
          </w:p>
        </w:tc>
        <w:tc>
          <w:tcPr>
            <w:tcW w:w="2235" w:type="dxa"/>
            <w:tcBorders>
              <w:tl2br w:val="nil"/>
              <w:tr2bl w:val="nil"/>
            </w:tcBorders>
            <w:shd w:val="clear" w:color="auto" w:fill="auto"/>
            <w:vAlign w:val="center"/>
          </w:tcPr>
          <w:p w14:paraId="6755AB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c>
          <w:tcPr>
            <w:tcW w:w="2235" w:type="dxa"/>
            <w:tcBorders>
              <w:tl2br w:val="nil"/>
              <w:tr2bl w:val="nil"/>
            </w:tcBorders>
            <w:shd w:val="clear" w:color="auto" w:fill="auto"/>
            <w:vAlign w:val="center"/>
          </w:tcPr>
          <w:p w14:paraId="5F9163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5500</w:t>
            </w:r>
          </w:p>
        </w:tc>
        <w:tc>
          <w:tcPr>
            <w:tcW w:w="2235" w:type="dxa"/>
            <w:tcBorders>
              <w:tl2br w:val="nil"/>
              <w:tr2bl w:val="nil"/>
            </w:tcBorders>
            <w:shd w:val="clear" w:color="auto" w:fill="auto"/>
            <w:vAlign w:val="center"/>
          </w:tcPr>
          <w:p w14:paraId="596653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w:t>
            </w:r>
          </w:p>
        </w:tc>
      </w:tr>
      <w:tr w14:paraId="746CC7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3886DCD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连云经济开发区</w:t>
            </w:r>
          </w:p>
        </w:tc>
        <w:tc>
          <w:tcPr>
            <w:tcW w:w="2235" w:type="dxa"/>
            <w:tcBorders>
              <w:tl2br w:val="nil"/>
              <w:tr2bl w:val="nil"/>
            </w:tcBorders>
            <w:shd w:val="clear" w:color="auto" w:fill="auto"/>
            <w:vAlign w:val="center"/>
          </w:tcPr>
          <w:p w14:paraId="25A5A2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260000</w:t>
            </w:r>
          </w:p>
        </w:tc>
        <w:tc>
          <w:tcPr>
            <w:tcW w:w="2235" w:type="dxa"/>
            <w:tcBorders>
              <w:tl2br w:val="nil"/>
              <w:tr2bl w:val="nil"/>
            </w:tcBorders>
            <w:shd w:val="clear" w:color="auto" w:fill="auto"/>
            <w:vAlign w:val="center"/>
          </w:tcPr>
          <w:p w14:paraId="1BAEB8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270000</w:t>
            </w:r>
          </w:p>
        </w:tc>
        <w:tc>
          <w:tcPr>
            <w:tcW w:w="2235" w:type="dxa"/>
            <w:tcBorders>
              <w:tl2br w:val="nil"/>
              <w:tr2bl w:val="nil"/>
            </w:tcBorders>
            <w:shd w:val="clear" w:color="auto" w:fill="auto"/>
            <w:vAlign w:val="center"/>
          </w:tcPr>
          <w:p w14:paraId="1AAC8A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280000</w:t>
            </w:r>
          </w:p>
        </w:tc>
        <w:tc>
          <w:tcPr>
            <w:tcW w:w="2235" w:type="dxa"/>
            <w:tcBorders>
              <w:tl2br w:val="nil"/>
              <w:tr2bl w:val="nil"/>
            </w:tcBorders>
            <w:shd w:val="clear" w:color="auto" w:fill="auto"/>
            <w:vAlign w:val="center"/>
          </w:tcPr>
          <w:p w14:paraId="344493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c>
          <w:tcPr>
            <w:tcW w:w="2235" w:type="dxa"/>
            <w:tcBorders>
              <w:tl2br w:val="nil"/>
              <w:tr2bl w:val="nil"/>
            </w:tcBorders>
            <w:shd w:val="clear" w:color="auto" w:fill="auto"/>
            <w:vAlign w:val="center"/>
          </w:tcPr>
          <w:p w14:paraId="5E0838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2235" w:type="dxa"/>
            <w:tcBorders>
              <w:tl2br w:val="nil"/>
              <w:tr2bl w:val="nil"/>
            </w:tcBorders>
            <w:shd w:val="clear" w:color="auto" w:fill="auto"/>
            <w:vAlign w:val="center"/>
          </w:tcPr>
          <w:p w14:paraId="458D9F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w:t>
            </w:r>
          </w:p>
        </w:tc>
      </w:tr>
      <w:tr w14:paraId="05DFE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7933F6A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市开发区</w:t>
            </w:r>
          </w:p>
        </w:tc>
        <w:tc>
          <w:tcPr>
            <w:tcW w:w="2235" w:type="dxa"/>
            <w:tcBorders>
              <w:tl2br w:val="nil"/>
              <w:tr2bl w:val="nil"/>
            </w:tcBorders>
            <w:shd w:val="clear" w:color="auto" w:fill="auto"/>
            <w:vAlign w:val="center"/>
          </w:tcPr>
          <w:p w14:paraId="088AE8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350000</w:t>
            </w:r>
          </w:p>
        </w:tc>
        <w:tc>
          <w:tcPr>
            <w:tcW w:w="2235" w:type="dxa"/>
            <w:tcBorders>
              <w:tl2br w:val="nil"/>
              <w:tr2bl w:val="nil"/>
            </w:tcBorders>
            <w:shd w:val="clear" w:color="auto" w:fill="auto"/>
            <w:vAlign w:val="center"/>
          </w:tcPr>
          <w:p w14:paraId="03B2F3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385000</w:t>
            </w:r>
          </w:p>
        </w:tc>
        <w:tc>
          <w:tcPr>
            <w:tcW w:w="2235" w:type="dxa"/>
            <w:tcBorders>
              <w:tl2br w:val="nil"/>
              <w:tr2bl w:val="nil"/>
            </w:tcBorders>
            <w:shd w:val="clear" w:color="auto" w:fill="auto"/>
            <w:vAlign w:val="center"/>
          </w:tcPr>
          <w:p w14:paraId="7A365C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420000</w:t>
            </w:r>
          </w:p>
        </w:tc>
        <w:tc>
          <w:tcPr>
            <w:tcW w:w="2235" w:type="dxa"/>
            <w:tcBorders>
              <w:tl2br w:val="nil"/>
              <w:tr2bl w:val="nil"/>
            </w:tcBorders>
            <w:shd w:val="clear" w:color="auto" w:fill="auto"/>
            <w:vAlign w:val="center"/>
          </w:tcPr>
          <w:p w14:paraId="3C96AC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15000</w:t>
            </w:r>
          </w:p>
        </w:tc>
        <w:tc>
          <w:tcPr>
            <w:tcW w:w="2235" w:type="dxa"/>
            <w:tcBorders>
              <w:tl2br w:val="nil"/>
              <w:tr2bl w:val="nil"/>
            </w:tcBorders>
            <w:shd w:val="clear" w:color="auto" w:fill="auto"/>
            <w:vAlign w:val="center"/>
          </w:tcPr>
          <w:p w14:paraId="35393C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2235" w:type="dxa"/>
            <w:tcBorders>
              <w:tl2br w:val="nil"/>
              <w:tr2bl w:val="nil"/>
            </w:tcBorders>
            <w:shd w:val="clear" w:color="auto" w:fill="auto"/>
            <w:vAlign w:val="center"/>
          </w:tcPr>
          <w:p w14:paraId="4FA6B8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r>
      <w:tr w14:paraId="70A56A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2DC451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徐圩新区</w:t>
            </w:r>
          </w:p>
        </w:tc>
        <w:tc>
          <w:tcPr>
            <w:tcW w:w="2235" w:type="dxa"/>
            <w:tcBorders>
              <w:tl2br w:val="nil"/>
              <w:tr2bl w:val="nil"/>
            </w:tcBorders>
            <w:shd w:val="clear" w:color="auto" w:fill="auto"/>
            <w:vAlign w:val="center"/>
          </w:tcPr>
          <w:p w14:paraId="06189F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1000000</w:t>
            </w:r>
          </w:p>
        </w:tc>
        <w:tc>
          <w:tcPr>
            <w:tcW w:w="2235" w:type="dxa"/>
            <w:tcBorders>
              <w:tl2br w:val="nil"/>
              <w:tr2bl w:val="nil"/>
            </w:tcBorders>
            <w:shd w:val="clear" w:color="auto" w:fill="auto"/>
            <w:vAlign w:val="center"/>
          </w:tcPr>
          <w:p w14:paraId="47AD3E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1100000</w:t>
            </w:r>
          </w:p>
        </w:tc>
        <w:tc>
          <w:tcPr>
            <w:tcW w:w="2235" w:type="dxa"/>
            <w:tcBorders>
              <w:tl2br w:val="nil"/>
              <w:tr2bl w:val="nil"/>
            </w:tcBorders>
            <w:shd w:val="clear" w:color="auto" w:fill="auto"/>
            <w:vAlign w:val="center"/>
          </w:tcPr>
          <w:p w14:paraId="729C97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1200000</w:t>
            </w:r>
          </w:p>
        </w:tc>
        <w:tc>
          <w:tcPr>
            <w:tcW w:w="2235" w:type="dxa"/>
            <w:tcBorders>
              <w:tl2br w:val="nil"/>
              <w:tr2bl w:val="nil"/>
            </w:tcBorders>
            <w:shd w:val="clear" w:color="auto" w:fill="auto"/>
            <w:vAlign w:val="center"/>
          </w:tcPr>
          <w:p w14:paraId="01D581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2235" w:type="dxa"/>
            <w:tcBorders>
              <w:tl2br w:val="nil"/>
              <w:tr2bl w:val="nil"/>
            </w:tcBorders>
            <w:shd w:val="clear" w:color="auto" w:fill="auto"/>
            <w:vAlign w:val="center"/>
          </w:tcPr>
          <w:p w14:paraId="3A0FC9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2235" w:type="dxa"/>
            <w:tcBorders>
              <w:tl2br w:val="nil"/>
              <w:tr2bl w:val="nil"/>
            </w:tcBorders>
            <w:shd w:val="clear" w:color="auto" w:fill="auto"/>
            <w:vAlign w:val="center"/>
          </w:tcPr>
          <w:p w14:paraId="182D0A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r>
      <w:tr w14:paraId="0E8C29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shd w:val="clear" w:color="auto" w:fill="auto"/>
            <w:noWrap/>
            <w:vAlign w:val="center"/>
          </w:tcPr>
          <w:p w14:paraId="0067023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2235" w:type="dxa"/>
            <w:tcBorders>
              <w:tl2br w:val="nil"/>
              <w:tr2bl w:val="nil"/>
            </w:tcBorders>
            <w:shd w:val="clear" w:color="auto" w:fill="auto"/>
            <w:vAlign w:val="center"/>
          </w:tcPr>
          <w:p w14:paraId="6C1911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1974300</w:t>
            </w:r>
          </w:p>
        </w:tc>
        <w:tc>
          <w:tcPr>
            <w:tcW w:w="2235" w:type="dxa"/>
            <w:tcBorders>
              <w:tl2br w:val="nil"/>
              <w:tr2bl w:val="nil"/>
            </w:tcBorders>
            <w:shd w:val="clear" w:color="auto" w:fill="auto"/>
            <w:vAlign w:val="center"/>
          </w:tcPr>
          <w:p w14:paraId="634AFF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2153320</w:t>
            </w:r>
          </w:p>
        </w:tc>
        <w:tc>
          <w:tcPr>
            <w:tcW w:w="2235" w:type="dxa"/>
            <w:tcBorders>
              <w:tl2br w:val="nil"/>
              <w:tr2bl w:val="nil"/>
            </w:tcBorders>
            <w:shd w:val="clear" w:color="auto" w:fill="auto"/>
            <w:vAlign w:val="center"/>
          </w:tcPr>
          <w:p w14:paraId="02BCB3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2383750</w:t>
            </w:r>
          </w:p>
        </w:tc>
        <w:tc>
          <w:tcPr>
            <w:tcW w:w="2235" w:type="dxa"/>
            <w:tcBorders>
              <w:tl2br w:val="nil"/>
              <w:tr2bl w:val="nil"/>
            </w:tcBorders>
            <w:shd w:val="clear" w:color="auto" w:fill="auto"/>
            <w:vAlign w:val="center"/>
          </w:tcPr>
          <w:p w14:paraId="0B47B2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48300</w:t>
            </w:r>
          </w:p>
        </w:tc>
        <w:tc>
          <w:tcPr>
            <w:tcW w:w="2235" w:type="dxa"/>
            <w:tcBorders>
              <w:tl2br w:val="nil"/>
              <w:tr2bl w:val="nil"/>
            </w:tcBorders>
            <w:shd w:val="clear" w:color="auto" w:fill="auto"/>
            <w:vAlign w:val="center"/>
          </w:tcPr>
          <w:p w14:paraId="6B5348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70300</w:t>
            </w:r>
          </w:p>
        </w:tc>
        <w:tc>
          <w:tcPr>
            <w:tcW w:w="2235" w:type="dxa"/>
            <w:tcBorders>
              <w:tl2br w:val="nil"/>
              <w:tr2bl w:val="nil"/>
            </w:tcBorders>
            <w:shd w:val="clear" w:color="auto" w:fill="auto"/>
            <w:vAlign w:val="center"/>
          </w:tcPr>
          <w:p w14:paraId="2BEB99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97500</w:t>
            </w:r>
          </w:p>
        </w:tc>
      </w:tr>
    </w:tbl>
    <w:p w14:paraId="17EDC52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eastAsia="zh-CN" w:bidi="ar"/>
        </w:rPr>
        <w:t>附件</w:t>
      </w:r>
      <w:r>
        <w:rPr>
          <w:rFonts w:hint="default" w:ascii="Times New Roman" w:hAnsi="Times New Roman" w:eastAsia="黑体" w:cs="Times New Roman"/>
          <w:kern w:val="0"/>
          <w:sz w:val="32"/>
          <w:szCs w:val="32"/>
          <w:highlight w:val="none"/>
          <w:lang w:val="en-US" w:eastAsia="zh-CN" w:bidi="ar"/>
        </w:rPr>
        <w:t>4</w:t>
      </w:r>
    </w:p>
    <w:p w14:paraId="523CBD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kern w:val="0"/>
          <w:sz w:val="44"/>
          <w:szCs w:val="44"/>
          <w:highlight w:val="none"/>
          <w:lang w:eastAsia="zh-CN" w:bidi="ar"/>
        </w:rPr>
      </w:pPr>
      <w:r>
        <w:rPr>
          <w:rFonts w:hint="default" w:ascii="Times New Roman" w:hAnsi="Times New Roman" w:eastAsia="方正小标宋简体" w:cs="Times New Roman"/>
          <w:kern w:val="0"/>
          <w:sz w:val="44"/>
          <w:szCs w:val="44"/>
          <w:highlight w:val="none"/>
          <w:lang w:eastAsia="zh-CN" w:bidi="ar"/>
        </w:rPr>
        <w:t>2024</w:t>
      </w:r>
      <w:r>
        <w:rPr>
          <w:rFonts w:hint="eastAsia" w:eastAsia="方正小标宋简体" w:cs="Times New Roman"/>
          <w:kern w:val="0"/>
          <w:sz w:val="44"/>
          <w:szCs w:val="44"/>
          <w:highlight w:val="none"/>
          <w:lang w:eastAsia="zh-CN" w:bidi="ar"/>
        </w:rPr>
        <w:t>—</w:t>
      </w:r>
      <w:r>
        <w:rPr>
          <w:rFonts w:hint="default" w:ascii="Times New Roman" w:hAnsi="Times New Roman" w:eastAsia="方正小标宋简体" w:cs="Times New Roman"/>
          <w:kern w:val="0"/>
          <w:sz w:val="44"/>
          <w:szCs w:val="44"/>
          <w:highlight w:val="none"/>
          <w:lang w:eastAsia="zh-CN" w:bidi="ar"/>
        </w:rPr>
        <w:t>2026年全市开发区科技创新及企业上市情况表</w:t>
      </w:r>
    </w:p>
    <w:tbl>
      <w:tblPr>
        <w:tblStyle w:val="6"/>
        <w:tblW w:w="1474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453"/>
        <w:gridCol w:w="982"/>
        <w:gridCol w:w="1083"/>
        <w:gridCol w:w="982"/>
        <w:gridCol w:w="1016"/>
        <w:gridCol w:w="1354"/>
        <w:gridCol w:w="982"/>
        <w:gridCol w:w="998"/>
        <w:gridCol w:w="945"/>
        <w:gridCol w:w="985"/>
        <w:gridCol w:w="949"/>
        <w:gridCol w:w="1065"/>
        <w:gridCol w:w="946"/>
      </w:tblGrid>
      <w:tr w14:paraId="4BF8D6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vMerge w:val="restart"/>
            <w:tcBorders>
              <w:tl2br w:val="nil"/>
              <w:tr2bl w:val="nil"/>
            </w:tcBorders>
            <w:shd w:val="clear" w:color="auto" w:fill="auto"/>
            <w:vAlign w:val="center"/>
          </w:tcPr>
          <w:p w14:paraId="0634CC41">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开发区名称</w:t>
            </w:r>
          </w:p>
        </w:tc>
        <w:tc>
          <w:tcPr>
            <w:tcW w:w="4000" w:type="dxa"/>
            <w:gridSpan w:val="4"/>
            <w:tcBorders>
              <w:tl2br w:val="nil"/>
              <w:tr2bl w:val="nil"/>
            </w:tcBorders>
            <w:shd w:val="clear" w:color="auto" w:fill="auto"/>
            <w:vAlign w:val="center"/>
          </w:tcPr>
          <w:p w14:paraId="0AB80BD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高技术产业投资（亿元）</w:t>
            </w:r>
          </w:p>
        </w:tc>
        <w:tc>
          <w:tcPr>
            <w:tcW w:w="4213" w:type="dxa"/>
            <w:gridSpan w:val="4"/>
            <w:tcBorders>
              <w:tl2br w:val="nil"/>
              <w:tr2bl w:val="nil"/>
            </w:tcBorders>
            <w:shd w:val="clear" w:color="auto" w:fill="auto"/>
            <w:vAlign w:val="center"/>
          </w:tcPr>
          <w:p w14:paraId="33758BB2">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高新技术企业数量（累计数，个）</w:t>
            </w:r>
          </w:p>
        </w:tc>
        <w:tc>
          <w:tcPr>
            <w:tcW w:w="3884" w:type="dxa"/>
            <w:gridSpan w:val="4"/>
            <w:tcBorders>
              <w:tl2br w:val="nil"/>
              <w:tr2bl w:val="nil"/>
            </w:tcBorders>
            <w:shd w:val="clear" w:color="auto" w:fill="auto"/>
            <w:vAlign w:val="center"/>
          </w:tcPr>
          <w:p w14:paraId="473C6D3D">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上市企业数量（累计数，个）</w:t>
            </w:r>
          </w:p>
        </w:tc>
      </w:tr>
      <w:tr w14:paraId="015C02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vMerge w:val="continue"/>
            <w:tcBorders>
              <w:tl2br w:val="nil"/>
              <w:tr2bl w:val="nil"/>
            </w:tcBorders>
            <w:shd w:val="clear" w:color="auto" w:fill="auto"/>
            <w:vAlign w:val="center"/>
          </w:tcPr>
          <w:p w14:paraId="701DDF98">
            <w:pPr>
              <w:jc w:val="center"/>
              <w:rPr>
                <w:rFonts w:hint="default" w:ascii="Times New Roman" w:hAnsi="Times New Roman" w:eastAsia="黑体" w:cs="Times New Roman"/>
                <w:b/>
                <w:bCs/>
                <w:i w:val="0"/>
                <w:iCs w:val="0"/>
                <w:color w:val="000000"/>
                <w:sz w:val="24"/>
                <w:szCs w:val="24"/>
                <w:u w:val="none"/>
              </w:rPr>
            </w:pPr>
          </w:p>
        </w:tc>
        <w:tc>
          <w:tcPr>
            <w:tcW w:w="967" w:type="dxa"/>
            <w:tcBorders>
              <w:tl2br w:val="nil"/>
              <w:tr2bl w:val="nil"/>
            </w:tcBorders>
            <w:shd w:val="clear" w:color="auto" w:fill="auto"/>
            <w:vAlign w:val="center"/>
          </w:tcPr>
          <w:p w14:paraId="5FC2EC9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2023年考核数</w:t>
            </w:r>
          </w:p>
        </w:tc>
        <w:tc>
          <w:tcPr>
            <w:tcW w:w="1066" w:type="dxa"/>
            <w:tcBorders>
              <w:tl2br w:val="nil"/>
              <w:tr2bl w:val="nil"/>
            </w:tcBorders>
            <w:shd w:val="clear" w:color="auto" w:fill="auto"/>
            <w:vAlign w:val="center"/>
          </w:tcPr>
          <w:p w14:paraId="0E9E6910">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2024年</w:t>
            </w:r>
          </w:p>
        </w:tc>
        <w:tc>
          <w:tcPr>
            <w:tcW w:w="967" w:type="dxa"/>
            <w:tcBorders>
              <w:tl2br w:val="nil"/>
              <w:tr2bl w:val="nil"/>
            </w:tcBorders>
            <w:shd w:val="clear" w:color="auto" w:fill="auto"/>
            <w:vAlign w:val="center"/>
          </w:tcPr>
          <w:p w14:paraId="5979DBC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2025年</w:t>
            </w:r>
          </w:p>
        </w:tc>
        <w:tc>
          <w:tcPr>
            <w:tcW w:w="1000" w:type="dxa"/>
            <w:tcBorders>
              <w:tl2br w:val="nil"/>
              <w:tr2bl w:val="nil"/>
            </w:tcBorders>
            <w:shd w:val="clear" w:color="auto" w:fill="auto"/>
            <w:vAlign w:val="center"/>
          </w:tcPr>
          <w:p w14:paraId="4E5706A9">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2026年</w:t>
            </w:r>
          </w:p>
        </w:tc>
        <w:tc>
          <w:tcPr>
            <w:tcW w:w="1333" w:type="dxa"/>
            <w:tcBorders>
              <w:tl2br w:val="nil"/>
              <w:tr2bl w:val="nil"/>
            </w:tcBorders>
            <w:shd w:val="clear" w:color="auto" w:fill="auto"/>
            <w:vAlign w:val="center"/>
          </w:tcPr>
          <w:p w14:paraId="2D3AEC21">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24"/>
                <w:szCs w:val="24"/>
                <w:u w:val="none"/>
                <w:lang w:val="en-US" w:eastAsia="zh-CN" w:bidi="ar"/>
              </w:rPr>
            </w:pPr>
            <w:r>
              <w:rPr>
                <w:rFonts w:hint="default" w:ascii="Times New Roman" w:hAnsi="Times New Roman" w:eastAsia="黑体" w:cs="Times New Roman"/>
                <w:b/>
                <w:bCs/>
                <w:i w:val="0"/>
                <w:iCs w:val="0"/>
                <w:color w:val="000000"/>
                <w:kern w:val="0"/>
                <w:sz w:val="24"/>
                <w:szCs w:val="24"/>
                <w:u w:val="none"/>
                <w:lang w:val="en-US" w:eastAsia="zh-CN" w:bidi="ar"/>
              </w:rPr>
              <w:t>2023年</w:t>
            </w:r>
          </w:p>
          <w:p w14:paraId="2086CF95">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（考核数）</w:t>
            </w:r>
          </w:p>
        </w:tc>
        <w:tc>
          <w:tcPr>
            <w:tcW w:w="967" w:type="dxa"/>
            <w:tcBorders>
              <w:tl2br w:val="nil"/>
              <w:tr2bl w:val="nil"/>
            </w:tcBorders>
            <w:shd w:val="clear" w:color="auto" w:fill="auto"/>
            <w:vAlign w:val="center"/>
          </w:tcPr>
          <w:p w14:paraId="4101768D">
            <w:pPr>
              <w:keepNext w:val="0"/>
              <w:keepLines w:val="0"/>
              <w:widowControl/>
              <w:suppressLineNumbers w:val="0"/>
              <w:jc w:val="center"/>
              <w:textAlignment w:val="center"/>
              <w:rPr>
                <w:rFonts w:hint="default" w:ascii="Times New Roman" w:hAnsi="Times New Roman" w:eastAsia="黑体" w:cs="Times New Roman"/>
                <w:b/>
                <w:bCs/>
                <w:i w:val="0"/>
                <w:iCs w:val="0"/>
                <w:color w:val="000000"/>
                <w:spacing w:val="-6"/>
                <w:sz w:val="24"/>
                <w:szCs w:val="24"/>
                <w:u w:val="none"/>
              </w:rPr>
            </w:pPr>
            <w:r>
              <w:rPr>
                <w:rFonts w:hint="default" w:ascii="Times New Roman" w:hAnsi="Times New Roman" w:eastAsia="黑体" w:cs="Times New Roman"/>
                <w:b/>
                <w:bCs/>
                <w:i w:val="0"/>
                <w:iCs w:val="0"/>
                <w:color w:val="000000"/>
                <w:spacing w:val="-6"/>
                <w:kern w:val="0"/>
                <w:sz w:val="24"/>
                <w:szCs w:val="24"/>
                <w:u w:val="none"/>
                <w:lang w:val="en-US" w:eastAsia="zh-CN" w:bidi="ar"/>
              </w:rPr>
              <w:t>2024年</w:t>
            </w:r>
          </w:p>
        </w:tc>
        <w:tc>
          <w:tcPr>
            <w:tcW w:w="983" w:type="dxa"/>
            <w:tcBorders>
              <w:tl2br w:val="nil"/>
              <w:tr2bl w:val="nil"/>
            </w:tcBorders>
            <w:shd w:val="clear" w:color="auto" w:fill="auto"/>
            <w:vAlign w:val="center"/>
          </w:tcPr>
          <w:p w14:paraId="10BF0E70">
            <w:pPr>
              <w:keepNext w:val="0"/>
              <w:keepLines w:val="0"/>
              <w:widowControl/>
              <w:suppressLineNumbers w:val="0"/>
              <w:jc w:val="center"/>
              <w:textAlignment w:val="center"/>
              <w:rPr>
                <w:rFonts w:hint="default" w:ascii="Times New Roman" w:hAnsi="Times New Roman" w:eastAsia="黑体" w:cs="Times New Roman"/>
                <w:b/>
                <w:bCs/>
                <w:i w:val="0"/>
                <w:iCs w:val="0"/>
                <w:color w:val="000000"/>
                <w:spacing w:val="-6"/>
                <w:sz w:val="24"/>
                <w:szCs w:val="24"/>
                <w:u w:val="none"/>
              </w:rPr>
            </w:pPr>
            <w:r>
              <w:rPr>
                <w:rFonts w:hint="default" w:ascii="Times New Roman" w:hAnsi="Times New Roman" w:eastAsia="黑体" w:cs="Times New Roman"/>
                <w:b/>
                <w:bCs/>
                <w:i w:val="0"/>
                <w:iCs w:val="0"/>
                <w:color w:val="000000"/>
                <w:spacing w:val="-6"/>
                <w:kern w:val="0"/>
                <w:sz w:val="24"/>
                <w:szCs w:val="24"/>
                <w:u w:val="none"/>
                <w:lang w:val="en-US" w:eastAsia="zh-CN" w:bidi="ar"/>
              </w:rPr>
              <w:t>2025年</w:t>
            </w:r>
          </w:p>
        </w:tc>
        <w:tc>
          <w:tcPr>
            <w:tcW w:w="930" w:type="dxa"/>
            <w:tcBorders>
              <w:tl2br w:val="nil"/>
              <w:tr2bl w:val="nil"/>
            </w:tcBorders>
            <w:shd w:val="clear" w:color="auto" w:fill="auto"/>
            <w:vAlign w:val="center"/>
          </w:tcPr>
          <w:p w14:paraId="37A49743">
            <w:pPr>
              <w:keepNext w:val="0"/>
              <w:keepLines w:val="0"/>
              <w:widowControl/>
              <w:suppressLineNumbers w:val="0"/>
              <w:jc w:val="center"/>
              <w:textAlignment w:val="center"/>
              <w:rPr>
                <w:rFonts w:hint="default" w:ascii="Times New Roman" w:hAnsi="Times New Roman" w:eastAsia="黑体" w:cs="Times New Roman"/>
                <w:b/>
                <w:bCs/>
                <w:i w:val="0"/>
                <w:iCs w:val="0"/>
                <w:color w:val="000000"/>
                <w:spacing w:val="-6"/>
                <w:sz w:val="24"/>
                <w:szCs w:val="24"/>
                <w:u w:val="none"/>
              </w:rPr>
            </w:pPr>
            <w:r>
              <w:rPr>
                <w:rFonts w:hint="default" w:ascii="Times New Roman" w:hAnsi="Times New Roman" w:eastAsia="黑体" w:cs="Times New Roman"/>
                <w:b/>
                <w:bCs/>
                <w:i w:val="0"/>
                <w:iCs w:val="0"/>
                <w:color w:val="000000"/>
                <w:spacing w:val="-6"/>
                <w:kern w:val="0"/>
                <w:sz w:val="24"/>
                <w:szCs w:val="24"/>
                <w:u w:val="none"/>
                <w:lang w:val="en-US" w:eastAsia="zh-CN" w:bidi="ar"/>
              </w:rPr>
              <w:t>2026年</w:t>
            </w:r>
          </w:p>
        </w:tc>
        <w:tc>
          <w:tcPr>
            <w:tcW w:w="970" w:type="dxa"/>
            <w:tcBorders>
              <w:tl2br w:val="nil"/>
              <w:tr2bl w:val="nil"/>
            </w:tcBorders>
            <w:shd w:val="clear" w:color="auto" w:fill="auto"/>
            <w:vAlign w:val="center"/>
          </w:tcPr>
          <w:p w14:paraId="53E028E7">
            <w:pPr>
              <w:keepNext w:val="0"/>
              <w:keepLines w:val="0"/>
              <w:widowControl/>
              <w:suppressLineNumbers w:val="0"/>
              <w:jc w:val="center"/>
              <w:textAlignment w:val="center"/>
              <w:rPr>
                <w:rFonts w:hint="default" w:ascii="Times New Roman" w:hAnsi="Times New Roman" w:eastAsia="黑体" w:cs="Times New Roman"/>
                <w:b/>
                <w:bCs/>
                <w:i w:val="0"/>
                <w:iCs w:val="0"/>
                <w:color w:val="000000"/>
                <w:spacing w:val="-6"/>
                <w:sz w:val="24"/>
                <w:szCs w:val="24"/>
                <w:u w:val="none"/>
              </w:rPr>
            </w:pPr>
            <w:r>
              <w:rPr>
                <w:rFonts w:hint="default" w:ascii="Times New Roman" w:hAnsi="Times New Roman" w:eastAsia="黑体" w:cs="Times New Roman"/>
                <w:b/>
                <w:bCs/>
                <w:i w:val="0"/>
                <w:iCs w:val="0"/>
                <w:color w:val="000000"/>
                <w:spacing w:val="-6"/>
                <w:kern w:val="0"/>
                <w:sz w:val="24"/>
                <w:szCs w:val="24"/>
                <w:u w:val="none"/>
                <w:lang w:val="en-US" w:eastAsia="zh-CN" w:bidi="ar"/>
              </w:rPr>
              <w:t>2023年</w:t>
            </w:r>
          </w:p>
        </w:tc>
        <w:tc>
          <w:tcPr>
            <w:tcW w:w="934" w:type="dxa"/>
            <w:tcBorders>
              <w:tl2br w:val="nil"/>
              <w:tr2bl w:val="nil"/>
            </w:tcBorders>
            <w:shd w:val="clear" w:color="auto" w:fill="auto"/>
            <w:vAlign w:val="center"/>
          </w:tcPr>
          <w:p w14:paraId="48A06D85">
            <w:pPr>
              <w:keepNext w:val="0"/>
              <w:keepLines w:val="0"/>
              <w:widowControl/>
              <w:suppressLineNumbers w:val="0"/>
              <w:jc w:val="center"/>
              <w:textAlignment w:val="center"/>
              <w:rPr>
                <w:rFonts w:hint="default" w:ascii="Times New Roman" w:hAnsi="Times New Roman" w:eastAsia="黑体" w:cs="Times New Roman"/>
                <w:b/>
                <w:bCs/>
                <w:i w:val="0"/>
                <w:iCs w:val="0"/>
                <w:color w:val="000000"/>
                <w:spacing w:val="-6"/>
                <w:sz w:val="24"/>
                <w:szCs w:val="24"/>
                <w:u w:val="none"/>
              </w:rPr>
            </w:pPr>
            <w:r>
              <w:rPr>
                <w:rFonts w:hint="default" w:ascii="Times New Roman" w:hAnsi="Times New Roman" w:eastAsia="黑体" w:cs="Times New Roman"/>
                <w:b/>
                <w:bCs/>
                <w:i w:val="0"/>
                <w:iCs w:val="0"/>
                <w:color w:val="000000"/>
                <w:spacing w:val="-6"/>
                <w:kern w:val="0"/>
                <w:sz w:val="24"/>
                <w:szCs w:val="24"/>
                <w:u w:val="none"/>
                <w:lang w:val="en-US" w:eastAsia="zh-CN" w:bidi="ar"/>
              </w:rPr>
              <w:t>2024年</w:t>
            </w:r>
          </w:p>
        </w:tc>
        <w:tc>
          <w:tcPr>
            <w:tcW w:w="1049" w:type="dxa"/>
            <w:tcBorders>
              <w:tl2br w:val="nil"/>
              <w:tr2bl w:val="nil"/>
            </w:tcBorders>
            <w:shd w:val="clear" w:color="auto" w:fill="auto"/>
            <w:vAlign w:val="center"/>
          </w:tcPr>
          <w:p w14:paraId="567D6F8D">
            <w:pPr>
              <w:keepNext w:val="0"/>
              <w:keepLines w:val="0"/>
              <w:widowControl/>
              <w:suppressLineNumbers w:val="0"/>
              <w:jc w:val="center"/>
              <w:textAlignment w:val="center"/>
              <w:rPr>
                <w:rFonts w:hint="default" w:ascii="Times New Roman" w:hAnsi="Times New Roman" w:eastAsia="黑体" w:cs="Times New Roman"/>
                <w:b/>
                <w:bCs/>
                <w:i w:val="0"/>
                <w:iCs w:val="0"/>
                <w:color w:val="000000"/>
                <w:spacing w:val="-6"/>
                <w:sz w:val="24"/>
                <w:szCs w:val="24"/>
                <w:u w:val="none"/>
              </w:rPr>
            </w:pPr>
            <w:r>
              <w:rPr>
                <w:rFonts w:hint="default" w:ascii="Times New Roman" w:hAnsi="Times New Roman" w:eastAsia="黑体" w:cs="Times New Roman"/>
                <w:b/>
                <w:bCs/>
                <w:i w:val="0"/>
                <w:iCs w:val="0"/>
                <w:color w:val="000000"/>
                <w:spacing w:val="-6"/>
                <w:kern w:val="0"/>
                <w:sz w:val="24"/>
                <w:szCs w:val="24"/>
                <w:u w:val="none"/>
                <w:lang w:val="en-US" w:eastAsia="zh-CN" w:bidi="ar"/>
              </w:rPr>
              <w:t>2025年</w:t>
            </w:r>
          </w:p>
        </w:tc>
        <w:tc>
          <w:tcPr>
            <w:tcW w:w="931" w:type="dxa"/>
            <w:tcBorders>
              <w:tl2br w:val="nil"/>
              <w:tr2bl w:val="nil"/>
            </w:tcBorders>
            <w:shd w:val="clear" w:color="auto" w:fill="auto"/>
            <w:vAlign w:val="center"/>
          </w:tcPr>
          <w:p w14:paraId="38D27298">
            <w:pPr>
              <w:keepNext w:val="0"/>
              <w:keepLines w:val="0"/>
              <w:widowControl/>
              <w:suppressLineNumbers w:val="0"/>
              <w:jc w:val="center"/>
              <w:textAlignment w:val="center"/>
              <w:rPr>
                <w:rFonts w:hint="default" w:ascii="Times New Roman" w:hAnsi="Times New Roman" w:eastAsia="黑体" w:cs="Times New Roman"/>
                <w:b/>
                <w:bCs/>
                <w:i w:val="0"/>
                <w:iCs w:val="0"/>
                <w:color w:val="000000"/>
                <w:spacing w:val="-6"/>
                <w:sz w:val="24"/>
                <w:szCs w:val="24"/>
                <w:u w:val="none"/>
              </w:rPr>
            </w:pPr>
            <w:r>
              <w:rPr>
                <w:rFonts w:hint="default" w:ascii="Times New Roman" w:hAnsi="Times New Roman" w:eastAsia="黑体" w:cs="Times New Roman"/>
                <w:b/>
                <w:bCs/>
                <w:i w:val="0"/>
                <w:iCs w:val="0"/>
                <w:color w:val="000000"/>
                <w:spacing w:val="-6"/>
                <w:kern w:val="0"/>
                <w:sz w:val="24"/>
                <w:szCs w:val="24"/>
                <w:u w:val="none"/>
                <w:lang w:val="en-US" w:eastAsia="zh-CN" w:bidi="ar"/>
              </w:rPr>
              <w:t>2026年</w:t>
            </w:r>
          </w:p>
        </w:tc>
      </w:tr>
      <w:tr w14:paraId="6F9DFD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1E3016E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东海经济开发区</w:t>
            </w:r>
          </w:p>
        </w:tc>
        <w:tc>
          <w:tcPr>
            <w:tcW w:w="967" w:type="dxa"/>
            <w:tcBorders>
              <w:tl2br w:val="nil"/>
              <w:tr2bl w:val="nil"/>
            </w:tcBorders>
            <w:shd w:val="clear" w:color="auto" w:fill="auto"/>
            <w:noWrap/>
            <w:vAlign w:val="center"/>
          </w:tcPr>
          <w:p w14:paraId="72797C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 </w:t>
            </w:r>
          </w:p>
        </w:tc>
        <w:tc>
          <w:tcPr>
            <w:tcW w:w="1066" w:type="dxa"/>
            <w:tcBorders>
              <w:tl2br w:val="nil"/>
              <w:tr2bl w:val="nil"/>
            </w:tcBorders>
            <w:shd w:val="clear" w:color="auto" w:fill="auto"/>
            <w:vAlign w:val="center"/>
          </w:tcPr>
          <w:p w14:paraId="7897B3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967" w:type="dxa"/>
            <w:tcBorders>
              <w:tl2br w:val="nil"/>
              <w:tr2bl w:val="nil"/>
            </w:tcBorders>
            <w:shd w:val="clear" w:color="auto" w:fill="auto"/>
            <w:vAlign w:val="center"/>
          </w:tcPr>
          <w:p w14:paraId="683364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 </w:t>
            </w:r>
          </w:p>
        </w:tc>
        <w:tc>
          <w:tcPr>
            <w:tcW w:w="1000" w:type="dxa"/>
            <w:tcBorders>
              <w:tl2br w:val="nil"/>
              <w:tr2bl w:val="nil"/>
            </w:tcBorders>
            <w:shd w:val="clear" w:color="auto" w:fill="auto"/>
            <w:vAlign w:val="center"/>
          </w:tcPr>
          <w:p w14:paraId="11BA62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33 </w:t>
            </w:r>
          </w:p>
        </w:tc>
        <w:tc>
          <w:tcPr>
            <w:tcW w:w="1333" w:type="dxa"/>
            <w:tcBorders>
              <w:tl2br w:val="nil"/>
              <w:tr2bl w:val="nil"/>
            </w:tcBorders>
            <w:shd w:val="clear" w:color="auto" w:fill="auto"/>
            <w:vAlign w:val="center"/>
          </w:tcPr>
          <w:p w14:paraId="0579F9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67" w:type="dxa"/>
            <w:tcBorders>
              <w:tl2br w:val="nil"/>
              <w:tr2bl w:val="nil"/>
            </w:tcBorders>
            <w:shd w:val="clear" w:color="auto" w:fill="auto"/>
            <w:vAlign w:val="center"/>
          </w:tcPr>
          <w:p w14:paraId="30D599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983" w:type="dxa"/>
            <w:tcBorders>
              <w:tl2br w:val="nil"/>
              <w:tr2bl w:val="nil"/>
            </w:tcBorders>
            <w:shd w:val="clear" w:color="auto" w:fill="auto"/>
            <w:vAlign w:val="center"/>
          </w:tcPr>
          <w:p w14:paraId="4DECA0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930" w:type="dxa"/>
            <w:tcBorders>
              <w:tl2br w:val="nil"/>
              <w:tr2bl w:val="nil"/>
            </w:tcBorders>
            <w:shd w:val="clear" w:color="auto" w:fill="auto"/>
            <w:vAlign w:val="center"/>
          </w:tcPr>
          <w:p w14:paraId="31C913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970" w:type="dxa"/>
            <w:tcBorders>
              <w:tl2br w:val="nil"/>
              <w:tr2bl w:val="nil"/>
            </w:tcBorders>
            <w:shd w:val="clear" w:color="auto" w:fill="auto"/>
            <w:vAlign w:val="center"/>
          </w:tcPr>
          <w:p w14:paraId="10DFDB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vAlign w:val="center"/>
          </w:tcPr>
          <w:p w14:paraId="1552D0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vAlign w:val="center"/>
          </w:tcPr>
          <w:p w14:paraId="50BB87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1" w:type="dxa"/>
            <w:tcBorders>
              <w:tl2br w:val="nil"/>
              <w:tr2bl w:val="nil"/>
            </w:tcBorders>
            <w:shd w:val="clear" w:color="auto" w:fill="auto"/>
            <w:vAlign w:val="center"/>
          </w:tcPr>
          <w:p w14:paraId="40581E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2FADBF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354C8F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东海高新区</w:t>
            </w:r>
          </w:p>
        </w:tc>
        <w:tc>
          <w:tcPr>
            <w:tcW w:w="967" w:type="dxa"/>
            <w:tcBorders>
              <w:tl2br w:val="nil"/>
              <w:tr2bl w:val="nil"/>
            </w:tcBorders>
            <w:shd w:val="clear" w:color="auto" w:fill="auto"/>
            <w:noWrap/>
            <w:vAlign w:val="center"/>
          </w:tcPr>
          <w:p w14:paraId="5CFC2E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 </w:t>
            </w:r>
          </w:p>
        </w:tc>
        <w:tc>
          <w:tcPr>
            <w:tcW w:w="1066" w:type="dxa"/>
            <w:tcBorders>
              <w:tl2br w:val="nil"/>
              <w:tr2bl w:val="nil"/>
            </w:tcBorders>
            <w:shd w:val="clear" w:color="auto" w:fill="auto"/>
            <w:vAlign w:val="center"/>
          </w:tcPr>
          <w:p w14:paraId="3A9A85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c>
          <w:tcPr>
            <w:tcW w:w="967" w:type="dxa"/>
            <w:tcBorders>
              <w:tl2br w:val="nil"/>
              <w:tr2bl w:val="nil"/>
            </w:tcBorders>
            <w:shd w:val="clear" w:color="auto" w:fill="auto"/>
            <w:vAlign w:val="center"/>
          </w:tcPr>
          <w:p w14:paraId="4CE7B4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 </w:t>
            </w:r>
          </w:p>
        </w:tc>
        <w:tc>
          <w:tcPr>
            <w:tcW w:w="1000" w:type="dxa"/>
            <w:tcBorders>
              <w:tl2br w:val="nil"/>
              <w:tr2bl w:val="nil"/>
            </w:tcBorders>
            <w:shd w:val="clear" w:color="auto" w:fill="auto"/>
            <w:vAlign w:val="center"/>
          </w:tcPr>
          <w:p w14:paraId="0B0C53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 </w:t>
            </w:r>
          </w:p>
        </w:tc>
        <w:tc>
          <w:tcPr>
            <w:tcW w:w="1333" w:type="dxa"/>
            <w:tcBorders>
              <w:tl2br w:val="nil"/>
              <w:tr2bl w:val="nil"/>
            </w:tcBorders>
            <w:shd w:val="clear" w:color="auto" w:fill="auto"/>
            <w:vAlign w:val="center"/>
          </w:tcPr>
          <w:p w14:paraId="246F6B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967" w:type="dxa"/>
            <w:tcBorders>
              <w:tl2br w:val="nil"/>
              <w:tr2bl w:val="nil"/>
            </w:tcBorders>
            <w:shd w:val="clear" w:color="auto" w:fill="auto"/>
            <w:vAlign w:val="center"/>
          </w:tcPr>
          <w:p w14:paraId="2C44D1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983" w:type="dxa"/>
            <w:tcBorders>
              <w:tl2br w:val="nil"/>
              <w:tr2bl w:val="nil"/>
            </w:tcBorders>
            <w:shd w:val="clear" w:color="auto" w:fill="auto"/>
            <w:vAlign w:val="center"/>
          </w:tcPr>
          <w:p w14:paraId="1E707D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930" w:type="dxa"/>
            <w:tcBorders>
              <w:tl2br w:val="nil"/>
              <w:tr2bl w:val="nil"/>
            </w:tcBorders>
            <w:shd w:val="clear" w:color="auto" w:fill="auto"/>
            <w:vAlign w:val="center"/>
          </w:tcPr>
          <w:p w14:paraId="400932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970" w:type="dxa"/>
            <w:tcBorders>
              <w:tl2br w:val="nil"/>
              <w:tr2bl w:val="nil"/>
            </w:tcBorders>
            <w:shd w:val="clear" w:color="auto" w:fill="auto"/>
            <w:vAlign w:val="center"/>
          </w:tcPr>
          <w:p w14:paraId="04880A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vAlign w:val="center"/>
          </w:tcPr>
          <w:p w14:paraId="477336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vAlign w:val="center"/>
          </w:tcPr>
          <w:p w14:paraId="71148F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31" w:type="dxa"/>
            <w:tcBorders>
              <w:tl2br w:val="nil"/>
              <w:tr2bl w:val="nil"/>
            </w:tcBorders>
            <w:shd w:val="clear" w:color="auto" w:fill="auto"/>
            <w:vAlign w:val="center"/>
          </w:tcPr>
          <w:p w14:paraId="223256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743EBC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78F4AD4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灌云经济开发区</w:t>
            </w:r>
          </w:p>
        </w:tc>
        <w:tc>
          <w:tcPr>
            <w:tcW w:w="967" w:type="dxa"/>
            <w:tcBorders>
              <w:tl2br w:val="nil"/>
              <w:tr2bl w:val="nil"/>
            </w:tcBorders>
            <w:shd w:val="clear" w:color="auto" w:fill="auto"/>
            <w:noWrap/>
            <w:vAlign w:val="center"/>
          </w:tcPr>
          <w:p w14:paraId="29E8E9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 </w:t>
            </w:r>
          </w:p>
        </w:tc>
        <w:tc>
          <w:tcPr>
            <w:tcW w:w="1066" w:type="dxa"/>
            <w:tcBorders>
              <w:tl2br w:val="nil"/>
              <w:tr2bl w:val="nil"/>
            </w:tcBorders>
            <w:shd w:val="clear" w:color="auto" w:fill="auto"/>
            <w:vAlign w:val="center"/>
          </w:tcPr>
          <w:p w14:paraId="6CB8FA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967" w:type="dxa"/>
            <w:tcBorders>
              <w:tl2br w:val="nil"/>
              <w:tr2bl w:val="nil"/>
            </w:tcBorders>
            <w:shd w:val="clear" w:color="auto" w:fill="auto"/>
            <w:vAlign w:val="center"/>
          </w:tcPr>
          <w:p w14:paraId="1AF4B2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c>
          <w:tcPr>
            <w:tcW w:w="1000" w:type="dxa"/>
            <w:tcBorders>
              <w:tl2br w:val="nil"/>
              <w:tr2bl w:val="nil"/>
            </w:tcBorders>
            <w:shd w:val="clear" w:color="auto" w:fill="auto"/>
            <w:vAlign w:val="center"/>
          </w:tcPr>
          <w:p w14:paraId="5F3E2C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 </w:t>
            </w:r>
          </w:p>
        </w:tc>
        <w:tc>
          <w:tcPr>
            <w:tcW w:w="1333" w:type="dxa"/>
            <w:tcBorders>
              <w:tl2br w:val="nil"/>
              <w:tr2bl w:val="nil"/>
            </w:tcBorders>
            <w:shd w:val="clear" w:color="auto" w:fill="auto"/>
            <w:vAlign w:val="center"/>
          </w:tcPr>
          <w:p w14:paraId="75DC25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967" w:type="dxa"/>
            <w:tcBorders>
              <w:tl2br w:val="nil"/>
              <w:tr2bl w:val="nil"/>
            </w:tcBorders>
            <w:shd w:val="clear" w:color="auto" w:fill="auto"/>
            <w:vAlign w:val="center"/>
          </w:tcPr>
          <w:p w14:paraId="74A954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983" w:type="dxa"/>
            <w:tcBorders>
              <w:tl2br w:val="nil"/>
              <w:tr2bl w:val="nil"/>
            </w:tcBorders>
            <w:shd w:val="clear" w:color="auto" w:fill="auto"/>
            <w:vAlign w:val="center"/>
          </w:tcPr>
          <w:p w14:paraId="1DAC12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930" w:type="dxa"/>
            <w:tcBorders>
              <w:tl2br w:val="nil"/>
              <w:tr2bl w:val="nil"/>
            </w:tcBorders>
            <w:shd w:val="clear" w:color="auto" w:fill="auto"/>
            <w:vAlign w:val="center"/>
          </w:tcPr>
          <w:p w14:paraId="0A103A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970" w:type="dxa"/>
            <w:tcBorders>
              <w:tl2br w:val="nil"/>
              <w:tr2bl w:val="nil"/>
            </w:tcBorders>
            <w:shd w:val="clear" w:color="auto" w:fill="auto"/>
            <w:vAlign w:val="center"/>
          </w:tcPr>
          <w:p w14:paraId="38216C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vAlign w:val="center"/>
          </w:tcPr>
          <w:p w14:paraId="3BA70F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vAlign w:val="center"/>
          </w:tcPr>
          <w:p w14:paraId="1BA8EB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31" w:type="dxa"/>
            <w:tcBorders>
              <w:tl2br w:val="nil"/>
              <w:tr2bl w:val="nil"/>
            </w:tcBorders>
            <w:shd w:val="clear" w:color="auto" w:fill="auto"/>
            <w:vAlign w:val="center"/>
          </w:tcPr>
          <w:p w14:paraId="19C64F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2321D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70C6B1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灌云临港产业区</w:t>
            </w:r>
          </w:p>
        </w:tc>
        <w:tc>
          <w:tcPr>
            <w:tcW w:w="967" w:type="dxa"/>
            <w:tcBorders>
              <w:tl2br w:val="nil"/>
              <w:tr2bl w:val="nil"/>
            </w:tcBorders>
            <w:shd w:val="clear" w:color="auto" w:fill="auto"/>
            <w:noWrap/>
            <w:vAlign w:val="center"/>
          </w:tcPr>
          <w:p w14:paraId="54F7ED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 </w:t>
            </w:r>
          </w:p>
        </w:tc>
        <w:tc>
          <w:tcPr>
            <w:tcW w:w="1066" w:type="dxa"/>
            <w:tcBorders>
              <w:tl2br w:val="nil"/>
              <w:tr2bl w:val="nil"/>
            </w:tcBorders>
            <w:shd w:val="clear" w:color="auto" w:fill="auto"/>
            <w:vAlign w:val="center"/>
          </w:tcPr>
          <w:p w14:paraId="363665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c>
          <w:tcPr>
            <w:tcW w:w="967" w:type="dxa"/>
            <w:tcBorders>
              <w:tl2br w:val="nil"/>
              <w:tr2bl w:val="nil"/>
            </w:tcBorders>
            <w:shd w:val="clear" w:color="auto" w:fill="auto"/>
            <w:vAlign w:val="center"/>
          </w:tcPr>
          <w:p w14:paraId="71C094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 </w:t>
            </w:r>
          </w:p>
        </w:tc>
        <w:tc>
          <w:tcPr>
            <w:tcW w:w="1000" w:type="dxa"/>
            <w:tcBorders>
              <w:tl2br w:val="nil"/>
              <w:tr2bl w:val="nil"/>
            </w:tcBorders>
            <w:shd w:val="clear" w:color="auto" w:fill="auto"/>
            <w:vAlign w:val="center"/>
          </w:tcPr>
          <w:p w14:paraId="1C1676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 </w:t>
            </w:r>
          </w:p>
        </w:tc>
        <w:tc>
          <w:tcPr>
            <w:tcW w:w="1333" w:type="dxa"/>
            <w:tcBorders>
              <w:tl2br w:val="nil"/>
              <w:tr2bl w:val="nil"/>
            </w:tcBorders>
            <w:shd w:val="clear" w:color="auto" w:fill="auto"/>
            <w:vAlign w:val="center"/>
          </w:tcPr>
          <w:p w14:paraId="38C804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67" w:type="dxa"/>
            <w:tcBorders>
              <w:tl2br w:val="nil"/>
              <w:tr2bl w:val="nil"/>
            </w:tcBorders>
            <w:shd w:val="clear" w:color="auto" w:fill="auto"/>
            <w:vAlign w:val="center"/>
          </w:tcPr>
          <w:p w14:paraId="4C7708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983" w:type="dxa"/>
            <w:tcBorders>
              <w:tl2br w:val="nil"/>
              <w:tr2bl w:val="nil"/>
            </w:tcBorders>
            <w:shd w:val="clear" w:color="auto" w:fill="auto"/>
            <w:vAlign w:val="center"/>
          </w:tcPr>
          <w:p w14:paraId="160451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930" w:type="dxa"/>
            <w:tcBorders>
              <w:tl2br w:val="nil"/>
              <w:tr2bl w:val="nil"/>
            </w:tcBorders>
            <w:shd w:val="clear" w:color="auto" w:fill="auto"/>
            <w:vAlign w:val="center"/>
          </w:tcPr>
          <w:p w14:paraId="7C5A68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70" w:type="dxa"/>
            <w:tcBorders>
              <w:tl2br w:val="nil"/>
              <w:tr2bl w:val="nil"/>
            </w:tcBorders>
            <w:shd w:val="clear" w:color="auto" w:fill="auto"/>
            <w:vAlign w:val="center"/>
          </w:tcPr>
          <w:p w14:paraId="1BA6BD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vAlign w:val="center"/>
          </w:tcPr>
          <w:p w14:paraId="4F14E9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vAlign w:val="center"/>
          </w:tcPr>
          <w:p w14:paraId="07D481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1" w:type="dxa"/>
            <w:tcBorders>
              <w:tl2br w:val="nil"/>
              <w:tr2bl w:val="nil"/>
            </w:tcBorders>
            <w:shd w:val="clear" w:color="auto" w:fill="auto"/>
            <w:vAlign w:val="center"/>
          </w:tcPr>
          <w:p w14:paraId="44D6BD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406992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7E4E0FD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灌南经济开发区</w:t>
            </w:r>
          </w:p>
        </w:tc>
        <w:tc>
          <w:tcPr>
            <w:tcW w:w="967" w:type="dxa"/>
            <w:tcBorders>
              <w:tl2br w:val="nil"/>
              <w:tr2bl w:val="nil"/>
            </w:tcBorders>
            <w:shd w:val="clear" w:color="auto" w:fill="auto"/>
            <w:noWrap/>
            <w:vAlign w:val="center"/>
          </w:tcPr>
          <w:p w14:paraId="4F1E20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 </w:t>
            </w:r>
          </w:p>
        </w:tc>
        <w:tc>
          <w:tcPr>
            <w:tcW w:w="1066" w:type="dxa"/>
            <w:tcBorders>
              <w:tl2br w:val="nil"/>
              <w:tr2bl w:val="nil"/>
            </w:tcBorders>
            <w:shd w:val="clear" w:color="auto" w:fill="auto"/>
            <w:vAlign w:val="center"/>
          </w:tcPr>
          <w:p w14:paraId="5D2BCC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 </w:t>
            </w:r>
          </w:p>
        </w:tc>
        <w:tc>
          <w:tcPr>
            <w:tcW w:w="967" w:type="dxa"/>
            <w:tcBorders>
              <w:tl2br w:val="nil"/>
              <w:tr2bl w:val="nil"/>
            </w:tcBorders>
            <w:shd w:val="clear" w:color="auto" w:fill="auto"/>
            <w:vAlign w:val="center"/>
          </w:tcPr>
          <w:p w14:paraId="298AF1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 </w:t>
            </w:r>
          </w:p>
        </w:tc>
        <w:tc>
          <w:tcPr>
            <w:tcW w:w="1000" w:type="dxa"/>
            <w:tcBorders>
              <w:tl2br w:val="nil"/>
              <w:tr2bl w:val="nil"/>
            </w:tcBorders>
            <w:shd w:val="clear" w:color="auto" w:fill="auto"/>
            <w:vAlign w:val="center"/>
          </w:tcPr>
          <w:p w14:paraId="1E1AE7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 </w:t>
            </w:r>
          </w:p>
        </w:tc>
        <w:tc>
          <w:tcPr>
            <w:tcW w:w="1333" w:type="dxa"/>
            <w:tcBorders>
              <w:tl2br w:val="nil"/>
              <w:tr2bl w:val="nil"/>
            </w:tcBorders>
            <w:shd w:val="clear" w:color="auto" w:fill="auto"/>
            <w:vAlign w:val="center"/>
          </w:tcPr>
          <w:p w14:paraId="72836F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967" w:type="dxa"/>
            <w:tcBorders>
              <w:tl2br w:val="nil"/>
              <w:tr2bl w:val="nil"/>
            </w:tcBorders>
            <w:shd w:val="clear" w:color="auto" w:fill="auto"/>
            <w:vAlign w:val="center"/>
          </w:tcPr>
          <w:p w14:paraId="6699E0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983" w:type="dxa"/>
            <w:tcBorders>
              <w:tl2br w:val="nil"/>
              <w:tr2bl w:val="nil"/>
            </w:tcBorders>
            <w:shd w:val="clear" w:color="auto" w:fill="auto"/>
            <w:vAlign w:val="center"/>
          </w:tcPr>
          <w:p w14:paraId="02264B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930" w:type="dxa"/>
            <w:tcBorders>
              <w:tl2br w:val="nil"/>
              <w:tr2bl w:val="nil"/>
            </w:tcBorders>
            <w:shd w:val="clear" w:color="auto" w:fill="auto"/>
            <w:vAlign w:val="center"/>
          </w:tcPr>
          <w:p w14:paraId="413ED2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970" w:type="dxa"/>
            <w:tcBorders>
              <w:tl2br w:val="nil"/>
              <w:tr2bl w:val="nil"/>
            </w:tcBorders>
            <w:shd w:val="clear" w:color="auto" w:fill="auto"/>
            <w:vAlign w:val="center"/>
          </w:tcPr>
          <w:p w14:paraId="3FCC6B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34" w:type="dxa"/>
            <w:tcBorders>
              <w:tl2br w:val="nil"/>
              <w:tr2bl w:val="nil"/>
            </w:tcBorders>
            <w:shd w:val="clear" w:color="auto" w:fill="auto"/>
            <w:vAlign w:val="center"/>
          </w:tcPr>
          <w:p w14:paraId="6D8D13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49" w:type="dxa"/>
            <w:tcBorders>
              <w:tl2br w:val="nil"/>
              <w:tr2bl w:val="nil"/>
            </w:tcBorders>
            <w:shd w:val="clear" w:color="auto" w:fill="auto"/>
            <w:vAlign w:val="center"/>
          </w:tcPr>
          <w:p w14:paraId="43C0C6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31" w:type="dxa"/>
            <w:tcBorders>
              <w:tl2br w:val="nil"/>
              <w:tr2bl w:val="nil"/>
            </w:tcBorders>
            <w:shd w:val="clear" w:color="auto" w:fill="auto"/>
            <w:vAlign w:val="center"/>
          </w:tcPr>
          <w:p w14:paraId="52C980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08F95F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24DF69E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连云港化学工业园</w:t>
            </w:r>
          </w:p>
        </w:tc>
        <w:tc>
          <w:tcPr>
            <w:tcW w:w="967" w:type="dxa"/>
            <w:tcBorders>
              <w:tl2br w:val="nil"/>
              <w:tr2bl w:val="nil"/>
            </w:tcBorders>
            <w:shd w:val="clear" w:color="auto" w:fill="auto"/>
            <w:noWrap/>
            <w:vAlign w:val="center"/>
          </w:tcPr>
          <w:p w14:paraId="75DA5C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 </w:t>
            </w:r>
          </w:p>
        </w:tc>
        <w:tc>
          <w:tcPr>
            <w:tcW w:w="1066" w:type="dxa"/>
            <w:tcBorders>
              <w:tl2br w:val="nil"/>
              <w:tr2bl w:val="nil"/>
            </w:tcBorders>
            <w:shd w:val="clear" w:color="auto" w:fill="auto"/>
            <w:vAlign w:val="center"/>
          </w:tcPr>
          <w:p w14:paraId="1F6873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967" w:type="dxa"/>
            <w:tcBorders>
              <w:tl2br w:val="nil"/>
              <w:tr2bl w:val="nil"/>
            </w:tcBorders>
            <w:shd w:val="clear" w:color="auto" w:fill="auto"/>
            <w:vAlign w:val="center"/>
          </w:tcPr>
          <w:p w14:paraId="668674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 </w:t>
            </w:r>
          </w:p>
        </w:tc>
        <w:tc>
          <w:tcPr>
            <w:tcW w:w="1000" w:type="dxa"/>
            <w:tcBorders>
              <w:tl2br w:val="nil"/>
              <w:tr2bl w:val="nil"/>
            </w:tcBorders>
            <w:shd w:val="clear" w:color="auto" w:fill="auto"/>
            <w:vAlign w:val="center"/>
          </w:tcPr>
          <w:p w14:paraId="69113A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1333" w:type="dxa"/>
            <w:tcBorders>
              <w:tl2br w:val="nil"/>
              <w:tr2bl w:val="nil"/>
            </w:tcBorders>
            <w:shd w:val="clear" w:color="auto" w:fill="auto"/>
            <w:vAlign w:val="center"/>
          </w:tcPr>
          <w:p w14:paraId="585386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967" w:type="dxa"/>
            <w:tcBorders>
              <w:tl2br w:val="nil"/>
              <w:tr2bl w:val="nil"/>
            </w:tcBorders>
            <w:shd w:val="clear" w:color="auto" w:fill="auto"/>
            <w:vAlign w:val="center"/>
          </w:tcPr>
          <w:p w14:paraId="5A45D3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983" w:type="dxa"/>
            <w:tcBorders>
              <w:tl2br w:val="nil"/>
              <w:tr2bl w:val="nil"/>
            </w:tcBorders>
            <w:shd w:val="clear" w:color="auto" w:fill="auto"/>
            <w:vAlign w:val="center"/>
          </w:tcPr>
          <w:p w14:paraId="3E7579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930" w:type="dxa"/>
            <w:tcBorders>
              <w:tl2br w:val="nil"/>
              <w:tr2bl w:val="nil"/>
            </w:tcBorders>
            <w:shd w:val="clear" w:color="auto" w:fill="auto"/>
            <w:vAlign w:val="center"/>
          </w:tcPr>
          <w:p w14:paraId="18E145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970" w:type="dxa"/>
            <w:tcBorders>
              <w:tl2br w:val="nil"/>
              <w:tr2bl w:val="nil"/>
            </w:tcBorders>
            <w:shd w:val="clear" w:color="auto" w:fill="auto"/>
            <w:vAlign w:val="center"/>
          </w:tcPr>
          <w:p w14:paraId="09816F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934" w:type="dxa"/>
            <w:tcBorders>
              <w:tl2br w:val="nil"/>
              <w:tr2bl w:val="nil"/>
            </w:tcBorders>
            <w:shd w:val="clear" w:color="auto" w:fill="auto"/>
            <w:vAlign w:val="center"/>
          </w:tcPr>
          <w:p w14:paraId="300AFA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49" w:type="dxa"/>
            <w:tcBorders>
              <w:tl2br w:val="nil"/>
              <w:tr2bl w:val="nil"/>
            </w:tcBorders>
            <w:shd w:val="clear" w:color="auto" w:fill="auto"/>
            <w:vAlign w:val="center"/>
          </w:tcPr>
          <w:p w14:paraId="4AAEA2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931" w:type="dxa"/>
            <w:tcBorders>
              <w:tl2br w:val="nil"/>
              <w:tr2bl w:val="nil"/>
            </w:tcBorders>
            <w:shd w:val="clear" w:color="auto" w:fill="auto"/>
            <w:vAlign w:val="center"/>
          </w:tcPr>
          <w:p w14:paraId="30AA5B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14:paraId="55D8F8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17A1C3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赣榆经济开发区</w:t>
            </w:r>
          </w:p>
        </w:tc>
        <w:tc>
          <w:tcPr>
            <w:tcW w:w="967" w:type="dxa"/>
            <w:tcBorders>
              <w:tl2br w:val="nil"/>
              <w:tr2bl w:val="nil"/>
            </w:tcBorders>
            <w:shd w:val="clear" w:color="auto" w:fill="auto"/>
            <w:noWrap/>
            <w:vAlign w:val="center"/>
          </w:tcPr>
          <w:p w14:paraId="1482A2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 </w:t>
            </w:r>
          </w:p>
        </w:tc>
        <w:tc>
          <w:tcPr>
            <w:tcW w:w="1066" w:type="dxa"/>
            <w:tcBorders>
              <w:tl2br w:val="nil"/>
              <w:tr2bl w:val="nil"/>
            </w:tcBorders>
            <w:shd w:val="clear" w:color="auto" w:fill="auto"/>
            <w:noWrap/>
            <w:vAlign w:val="center"/>
          </w:tcPr>
          <w:p w14:paraId="6D035E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 </w:t>
            </w:r>
          </w:p>
        </w:tc>
        <w:tc>
          <w:tcPr>
            <w:tcW w:w="967" w:type="dxa"/>
            <w:tcBorders>
              <w:tl2br w:val="nil"/>
              <w:tr2bl w:val="nil"/>
            </w:tcBorders>
            <w:shd w:val="clear" w:color="auto" w:fill="auto"/>
            <w:noWrap/>
            <w:vAlign w:val="center"/>
          </w:tcPr>
          <w:p w14:paraId="65829E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 </w:t>
            </w:r>
          </w:p>
        </w:tc>
        <w:tc>
          <w:tcPr>
            <w:tcW w:w="1000" w:type="dxa"/>
            <w:tcBorders>
              <w:tl2br w:val="nil"/>
              <w:tr2bl w:val="nil"/>
            </w:tcBorders>
            <w:shd w:val="clear" w:color="auto" w:fill="auto"/>
            <w:vAlign w:val="center"/>
          </w:tcPr>
          <w:p w14:paraId="4D2001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 </w:t>
            </w:r>
          </w:p>
        </w:tc>
        <w:tc>
          <w:tcPr>
            <w:tcW w:w="1333" w:type="dxa"/>
            <w:tcBorders>
              <w:tl2br w:val="nil"/>
              <w:tr2bl w:val="nil"/>
            </w:tcBorders>
            <w:shd w:val="clear" w:color="auto" w:fill="auto"/>
            <w:vAlign w:val="center"/>
          </w:tcPr>
          <w:p w14:paraId="471DCB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967" w:type="dxa"/>
            <w:tcBorders>
              <w:tl2br w:val="nil"/>
              <w:tr2bl w:val="nil"/>
            </w:tcBorders>
            <w:shd w:val="clear" w:color="auto" w:fill="auto"/>
            <w:noWrap/>
            <w:vAlign w:val="center"/>
          </w:tcPr>
          <w:p w14:paraId="7F90A2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983" w:type="dxa"/>
            <w:tcBorders>
              <w:tl2br w:val="nil"/>
              <w:tr2bl w:val="nil"/>
            </w:tcBorders>
            <w:shd w:val="clear" w:color="auto" w:fill="auto"/>
            <w:noWrap/>
            <w:vAlign w:val="center"/>
          </w:tcPr>
          <w:p w14:paraId="25D1EF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930" w:type="dxa"/>
            <w:tcBorders>
              <w:tl2br w:val="nil"/>
              <w:tr2bl w:val="nil"/>
            </w:tcBorders>
            <w:shd w:val="clear" w:color="auto" w:fill="auto"/>
            <w:vAlign w:val="center"/>
          </w:tcPr>
          <w:p w14:paraId="2A1289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970" w:type="dxa"/>
            <w:tcBorders>
              <w:tl2br w:val="nil"/>
              <w:tr2bl w:val="nil"/>
            </w:tcBorders>
            <w:shd w:val="clear" w:color="auto" w:fill="auto"/>
            <w:vAlign w:val="center"/>
          </w:tcPr>
          <w:p w14:paraId="7C456D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noWrap/>
            <w:vAlign w:val="center"/>
          </w:tcPr>
          <w:p w14:paraId="2C6D74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noWrap/>
            <w:vAlign w:val="center"/>
          </w:tcPr>
          <w:p w14:paraId="4EBE45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1" w:type="dxa"/>
            <w:tcBorders>
              <w:tl2br w:val="nil"/>
              <w:tr2bl w:val="nil"/>
            </w:tcBorders>
            <w:shd w:val="clear" w:color="auto" w:fill="auto"/>
            <w:vAlign w:val="center"/>
          </w:tcPr>
          <w:p w14:paraId="2059C2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45151A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3A58E60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赣榆海洋经济开发区</w:t>
            </w:r>
          </w:p>
        </w:tc>
        <w:tc>
          <w:tcPr>
            <w:tcW w:w="967" w:type="dxa"/>
            <w:tcBorders>
              <w:tl2br w:val="nil"/>
              <w:tr2bl w:val="nil"/>
            </w:tcBorders>
            <w:shd w:val="clear" w:color="auto" w:fill="auto"/>
            <w:noWrap/>
            <w:vAlign w:val="center"/>
          </w:tcPr>
          <w:p w14:paraId="081333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066" w:type="dxa"/>
            <w:tcBorders>
              <w:tl2br w:val="nil"/>
              <w:tr2bl w:val="nil"/>
            </w:tcBorders>
            <w:shd w:val="clear" w:color="auto" w:fill="auto"/>
            <w:noWrap/>
            <w:vAlign w:val="center"/>
          </w:tcPr>
          <w:p w14:paraId="2D91E0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 </w:t>
            </w:r>
          </w:p>
        </w:tc>
        <w:tc>
          <w:tcPr>
            <w:tcW w:w="967" w:type="dxa"/>
            <w:tcBorders>
              <w:tl2br w:val="nil"/>
              <w:tr2bl w:val="nil"/>
            </w:tcBorders>
            <w:shd w:val="clear" w:color="auto" w:fill="auto"/>
            <w:noWrap/>
            <w:vAlign w:val="center"/>
          </w:tcPr>
          <w:p w14:paraId="513638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 </w:t>
            </w:r>
          </w:p>
        </w:tc>
        <w:tc>
          <w:tcPr>
            <w:tcW w:w="1000" w:type="dxa"/>
            <w:tcBorders>
              <w:tl2br w:val="nil"/>
              <w:tr2bl w:val="nil"/>
            </w:tcBorders>
            <w:shd w:val="clear" w:color="auto" w:fill="auto"/>
            <w:noWrap/>
            <w:vAlign w:val="center"/>
          </w:tcPr>
          <w:p w14:paraId="1E361F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 </w:t>
            </w:r>
          </w:p>
        </w:tc>
        <w:tc>
          <w:tcPr>
            <w:tcW w:w="1333" w:type="dxa"/>
            <w:tcBorders>
              <w:tl2br w:val="nil"/>
              <w:tr2bl w:val="nil"/>
            </w:tcBorders>
            <w:shd w:val="clear" w:color="auto" w:fill="auto"/>
            <w:noWrap/>
            <w:vAlign w:val="center"/>
          </w:tcPr>
          <w:p w14:paraId="5D11B1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967" w:type="dxa"/>
            <w:tcBorders>
              <w:tl2br w:val="nil"/>
              <w:tr2bl w:val="nil"/>
            </w:tcBorders>
            <w:shd w:val="clear" w:color="auto" w:fill="auto"/>
            <w:vAlign w:val="center"/>
          </w:tcPr>
          <w:p w14:paraId="4D9FB5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983" w:type="dxa"/>
            <w:tcBorders>
              <w:tl2br w:val="nil"/>
              <w:tr2bl w:val="nil"/>
            </w:tcBorders>
            <w:shd w:val="clear" w:color="auto" w:fill="auto"/>
            <w:noWrap/>
            <w:vAlign w:val="center"/>
          </w:tcPr>
          <w:p w14:paraId="7F9A61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30" w:type="dxa"/>
            <w:tcBorders>
              <w:tl2br w:val="nil"/>
              <w:tr2bl w:val="nil"/>
            </w:tcBorders>
            <w:shd w:val="clear" w:color="auto" w:fill="auto"/>
            <w:vAlign w:val="center"/>
          </w:tcPr>
          <w:p w14:paraId="006C7A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70" w:type="dxa"/>
            <w:tcBorders>
              <w:tl2br w:val="nil"/>
              <w:tr2bl w:val="nil"/>
            </w:tcBorders>
            <w:shd w:val="clear" w:color="auto" w:fill="auto"/>
            <w:vAlign w:val="center"/>
          </w:tcPr>
          <w:p w14:paraId="1D3B8D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vAlign w:val="center"/>
          </w:tcPr>
          <w:p w14:paraId="09BAA8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noWrap/>
            <w:vAlign w:val="center"/>
          </w:tcPr>
          <w:p w14:paraId="772D85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31" w:type="dxa"/>
            <w:tcBorders>
              <w:tl2br w:val="nil"/>
              <w:tr2bl w:val="nil"/>
            </w:tcBorders>
            <w:shd w:val="clear" w:color="auto" w:fill="auto"/>
            <w:vAlign w:val="center"/>
          </w:tcPr>
          <w:p w14:paraId="1295DC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1BFE8F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1B70CEC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市高新区</w:t>
            </w:r>
          </w:p>
        </w:tc>
        <w:tc>
          <w:tcPr>
            <w:tcW w:w="967" w:type="dxa"/>
            <w:tcBorders>
              <w:tl2br w:val="nil"/>
              <w:tr2bl w:val="nil"/>
            </w:tcBorders>
            <w:shd w:val="clear" w:color="auto" w:fill="auto"/>
            <w:noWrap/>
            <w:vAlign w:val="center"/>
          </w:tcPr>
          <w:p w14:paraId="0DCD2E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46 </w:t>
            </w:r>
          </w:p>
        </w:tc>
        <w:tc>
          <w:tcPr>
            <w:tcW w:w="1066" w:type="dxa"/>
            <w:tcBorders>
              <w:tl2br w:val="nil"/>
              <w:tr2bl w:val="nil"/>
            </w:tcBorders>
            <w:shd w:val="clear" w:color="auto" w:fill="auto"/>
            <w:vAlign w:val="center"/>
          </w:tcPr>
          <w:p w14:paraId="388197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48 </w:t>
            </w:r>
          </w:p>
        </w:tc>
        <w:tc>
          <w:tcPr>
            <w:tcW w:w="967" w:type="dxa"/>
            <w:tcBorders>
              <w:tl2br w:val="nil"/>
              <w:tr2bl w:val="nil"/>
            </w:tcBorders>
            <w:shd w:val="clear" w:color="auto" w:fill="auto"/>
            <w:vAlign w:val="center"/>
          </w:tcPr>
          <w:p w14:paraId="61E327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 </w:t>
            </w:r>
          </w:p>
        </w:tc>
        <w:tc>
          <w:tcPr>
            <w:tcW w:w="1000" w:type="dxa"/>
            <w:tcBorders>
              <w:tl2br w:val="nil"/>
              <w:tr2bl w:val="nil"/>
            </w:tcBorders>
            <w:shd w:val="clear" w:color="auto" w:fill="auto"/>
            <w:vAlign w:val="center"/>
          </w:tcPr>
          <w:p w14:paraId="44D7E3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 </w:t>
            </w:r>
          </w:p>
        </w:tc>
        <w:tc>
          <w:tcPr>
            <w:tcW w:w="1333" w:type="dxa"/>
            <w:tcBorders>
              <w:tl2br w:val="nil"/>
              <w:tr2bl w:val="nil"/>
            </w:tcBorders>
            <w:shd w:val="clear" w:color="auto" w:fill="auto"/>
            <w:vAlign w:val="center"/>
          </w:tcPr>
          <w:p w14:paraId="7D1F0C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967" w:type="dxa"/>
            <w:tcBorders>
              <w:tl2br w:val="nil"/>
              <w:tr2bl w:val="nil"/>
            </w:tcBorders>
            <w:shd w:val="clear" w:color="auto" w:fill="auto"/>
            <w:vAlign w:val="center"/>
          </w:tcPr>
          <w:p w14:paraId="4598AE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983" w:type="dxa"/>
            <w:tcBorders>
              <w:tl2br w:val="nil"/>
              <w:tr2bl w:val="nil"/>
            </w:tcBorders>
            <w:shd w:val="clear" w:color="auto" w:fill="auto"/>
            <w:vAlign w:val="center"/>
          </w:tcPr>
          <w:p w14:paraId="62EA41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w:t>
            </w:r>
          </w:p>
        </w:tc>
        <w:tc>
          <w:tcPr>
            <w:tcW w:w="930" w:type="dxa"/>
            <w:tcBorders>
              <w:tl2br w:val="nil"/>
              <w:tr2bl w:val="nil"/>
            </w:tcBorders>
            <w:shd w:val="clear" w:color="auto" w:fill="auto"/>
            <w:vAlign w:val="center"/>
          </w:tcPr>
          <w:p w14:paraId="5581DF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255</w:t>
            </w:r>
          </w:p>
        </w:tc>
        <w:tc>
          <w:tcPr>
            <w:tcW w:w="970" w:type="dxa"/>
            <w:tcBorders>
              <w:tl2br w:val="nil"/>
              <w:tr2bl w:val="nil"/>
            </w:tcBorders>
            <w:shd w:val="clear" w:color="auto" w:fill="auto"/>
            <w:vAlign w:val="center"/>
          </w:tcPr>
          <w:p w14:paraId="61933E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34" w:type="dxa"/>
            <w:tcBorders>
              <w:tl2br w:val="nil"/>
              <w:tr2bl w:val="nil"/>
            </w:tcBorders>
            <w:shd w:val="clear" w:color="auto" w:fill="auto"/>
            <w:vAlign w:val="center"/>
          </w:tcPr>
          <w:p w14:paraId="1E33C3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49" w:type="dxa"/>
            <w:tcBorders>
              <w:tl2br w:val="nil"/>
              <w:tr2bl w:val="nil"/>
            </w:tcBorders>
            <w:shd w:val="clear" w:color="auto" w:fill="auto"/>
            <w:vAlign w:val="center"/>
          </w:tcPr>
          <w:p w14:paraId="7CBE1D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31" w:type="dxa"/>
            <w:tcBorders>
              <w:tl2br w:val="nil"/>
              <w:tr2bl w:val="nil"/>
            </w:tcBorders>
            <w:shd w:val="clear" w:color="auto" w:fill="auto"/>
            <w:vAlign w:val="center"/>
          </w:tcPr>
          <w:p w14:paraId="6E3E30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7AF820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5C0E15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连云经济开发区</w:t>
            </w:r>
          </w:p>
        </w:tc>
        <w:tc>
          <w:tcPr>
            <w:tcW w:w="967" w:type="dxa"/>
            <w:tcBorders>
              <w:tl2br w:val="nil"/>
              <w:tr2bl w:val="nil"/>
            </w:tcBorders>
            <w:shd w:val="clear" w:color="auto" w:fill="auto"/>
            <w:noWrap/>
            <w:vAlign w:val="center"/>
          </w:tcPr>
          <w:p w14:paraId="7CC4A0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 </w:t>
            </w:r>
          </w:p>
        </w:tc>
        <w:tc>
          <w:tcPr>
            <w:tcW w:w="1066" w:type="dxa"/>
            <w:tcBorders>
              <w:tl2br w:val="nil"/>
              <w:tr2bl w:val="nil"/>
            </w:tcBorders>
            <w:shd w:val="clear" w:color="auto" w:fill="auto"/>
            <w:vAlign w:val="center"/>
          </w:tcPr>
          <w:p w14:paraId="5DA726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 </w:t>
            </w:r>
          </w:p>
        </w:tc>
        <w:tc>
          <w:tcPr>
            <w:tcW w:w="967" w:type="dxa"/>
            <w:tcBorders>
              <w:tl2br w:val="nil"/>
              <w:tr2bl w:val="nil"/>
            </w:tcBorders>
            <w:shd w:val="clear" w:color="auto" w:fill="auto"/>
            <w:vAlign w:val="center"/>
          </w:tcPr>
          <w:p w14:paraId="08C9B9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 </w:t>
            </w:r>
          </w:p>
        </w:tc>
        <w:tc>
          <w:tcPr>
            <w:tcW w:w="1000" w:type="dxa"/>
            <w:tcBorders>
              <w:tl2br w:val="nil"/>
              <w:tr2bl w:val="nil"/>
            </w:tcBorders>
            <w:shd w:val="clear" w:color="auto" w:fill="auto"/>
            <w:vAlign w:val="center"/>
          </w:tcPr>
          <w:p w14:paraId="0027EB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 </w:t>
            </w:r>
          </w:p>
        </w:tc>
        <w:tc>
          <w:tcPr>
            <w:tcW w:w="1333" w:type="dxa"/>
            <w:tcBorders>
              <w:tl2br w:val="nil"/>
              <w:tr2bl w:val="nil"/>
            </w:tcBorders>
            <w:shd w:val="clear" w:color="auto" w:fill="auto"/>
            <w:vAlign w:val="center"/>
          </w:tcPr>
          <w:p w14:paraId="4204CE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967" w:type="dxa"/>
            <w:tcBorders>
              <w:tl2br w:val="nil"/>
              <w:tr2bl w:val="nil"/>
            </w:tcBorders>
            <w:shd w:val="clear" w:color="auto" w:fill="auto"/>
            <w:vAlign w:val="center"/>
          </w:tcPr>
          <w:p w14:paraId="32D1FE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983" w:type="dxa"/>
            <w:tcBorders>
              <w:tl2br w:val="nil"/>
              <w:tr2bl w:val="nil"/>
            </w:tcBorders>
            <w:shd w:val="clear" w:color="auto" w:fill="auto"/>
            <w:vAlign w:val="center"/>
          </w:tcPr>
          <w:p w14:paraId="6EA381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30" w:type="dxa"/>
            <w:tcBorders>
              <w:tl2br w:val="nil"/>
              <w:tr2bl w:val="nil"/>
            </w:tcBorders>
            <w:shd w:val="clear" w:color="auto" w:fill="auto"/>
            <w:vAlign w:val="center"/>
          </w:tcPr>
          <w:p w14:paraId="7512F2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970" w:type="dxa"/>
            <w:tcBorders>
              <w:tl2br w:val="nil"/>
              <w:tr2bl w:val="nil"/>
            </w:tcBorders>
            <w:shd w:val="clear" w:color="auto" w:fill="auto"/>
            <w:vAlign w:val="center"/>
          </w:tcPr>
          <w:p w14:paraId="48ED53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vAlign w:val="center"/>
          </w:tcPr>
          <w:p w14:paraId="11B770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vAlign w:val="center"/>
          </w:tcPr>
          <w:p w14:paraId="61B4EE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1" w:type="dxa"/>
            <w:tcBorders>
              <w:tl2br w:val="nil"/>
              <w:tr2bl w:val="nil"/>
            </w:tcBorders>
            <w:shd w:val="clear" w:color="auto" w:fill="auto"/>
            <w:vAlign w:val="center"/>
          </w:tcPr>
          <w:p w14:paraId="0B0FE9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6CD5F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3CE3A7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市开发区</w:t>
            </w:r>
          </w:p>
        </w:tc>
        <w:tc>
          <w:tcPr>
            <w:tcW w:w="967" w:type="dxa"/>
            <w:tcBorders>
              <w:tl2br w:val="nil"/>
              <w:tr2bl w:val="nil"/>
            </w:tcBorders>
            <w:shd w:val="clear" w:color="auto" w:fill="auto"/>
            <w:noWrap/>
            <w:vAlign w:val="center"/>
          </w:tcPr>
          <w:p w14:paraId="20C89C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 </w:t>
            </w:r>
          </w:p>
        </w:tc>
        <w:tc>
          <w:tcPr>
            <w:tcW w:w="1066" w:type="dxa"/>
            <w:tcBorders>
              <w:tl2br w:val="nil"/>
              <w:tr2bl w:val="nil"/>
            </w:tcBorders>
            <w:shd w:val="clear" w:color="auto" w:fill="auto"/>
            <w:vAlign w:val="center"/>
          </w:tcPr>
          <w:p w14:paraId="2E3EB8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967" w:type="dxa"/>
            <w:tcBorders>
              <w:tl2br w:val="nil"/>
              <w:tr2bl w:val="nil"/>
            </w:tcBorders>
            <w:shd w:val="clear" w:color="auto" w:fill="auto"/>
            <w:vAlign w:val="center"/>
          </w:tcPr>
          <w:p w14:paraId="382016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 </w:t>
            </w:r>
          </w:p>
        </w:tc>
        <w:tc>
          <w:tcPr>
            <w:tcW w:w="1000" w:type="dxa"/>
            <w:tcBorders>
              <w:tl2br w:val="nil"/>
              <w:tr2bl w:val="nil"/>
            </w:tcBorders>
            <w:shd w:val="clear" w:color="auto" w:fill="auto"/>
            <w:vAlign w:val="center"/>
          </w:tcPr>
          <w:p w14:paraId="3E0828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 </w:t>
            </w:r>
          </w:p>
        </w:tc>
        <w:tc>
          <w:tcPr>
            <w:tcW w:w="1333" w:type="dxa"/>
            <w:tcBorders>
              <w:tl2br w:val="nil"/>
              <w:tr2bl w:val="nil"/>
            </w:tcBorders>
            <w:shd w:val="clear" w:color="auto" w:fill="auto"/>
            <w:vAlign w:val="center"/>
          </w:tcPr>
          <w:p w14:paraId="7FF00B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967" w:type="dxa"/>
            <w:tcBorders>
              <w:tl2br w:val="nil"/>
              <w:tr2bl w:val="nil"/>
            </w:tcBorders>
            <w:shd w:val="clear" w:color="auto" w:fill="auto"/>
            <w:vAlign w:val="center"/>
          </w:tcPr>
          <w:p w14:paraId="217830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983" w:type="dxa"/>
            <w:tcBorders>
              <w:tl2br w:val="nil"/>
              <w:tr2bl w:val="nil"/>
            </w:tcBorders>
            <w:shd w:val="clear" w:color="auto" w:fill="auto"/>
            <w:vAlign w:val="center"/>
          </w:tcPr>
          <w:p w14:paraId="5EC321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930" w:type="dxa"/>
            <w:tcBorders>
              <w:tl2br w:val="nil"/>
              <w:tr2bl w:val="nil"/>
            </w:tcBorders>
            <w:shd w:val="clear" w:color="auto" w:fill="auto"/>
            <w:vAlign w:val="center"/>
          </w:tcPr>
          <w:p w14:paraId="363D85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970" w:type="dxa"/>
            <w:tcBorders>
              <w:tl2br w:val="nil"/>
              <w:tr2bl w:val="nil"/>
            </w:tcBorders>
            <w:shd w:val="clear" w:color="auto" w:fill="auto"/>
            <w:vAlign w:val="center"/>
          </w:tcPr>
          <w:p w14:paraId="4FC3E3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934" w:type="dxa"/>
            <w:tcBorders>
              <w:tl2br w:val="nil"/>
              <w:tr2bl w:val="nil"/>
            </w:tcBorders>
            <w:shd w:val="clear" w:color="auto" w:fill="auto"/>
            <w:vAlign w:val="center"/>
          </w:tcPr>
          <w:p w14:paraId="39B50D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49" w:type="dxa"/>
            <w:tcBorders>
              <w:tl2br w:val="nil"/>
              <w:tr2bl w:val="nil"/>
            </w:tcBorders>
            <w:shd w:val="clear" w:color="auto" w:fill="auto"/>
            <w:vAlign w:val="center"/>
          </w:tcPr>
          <w:p w14:paraId="59AF80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31" w:type="dxa"/>
            <w:tcBorders>
              <w:tl2br w:val="nil"/>
              <w:tr2bl w:val="nil"/>
            </w:tcBorders>
            <w:shd w:val="clear" w:color="auto" w:fill="auto"/>
            <w:vAlign w:val="center"/>
          </w:tcPr>
          <w:p w14:paraId="08AD42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r>
      <w:tr w14:paraId="4AAE9C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63ADB2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徐圩新区</w:t>
            </w:r>
          </w:p>
        </w:tc>
        <w:tc>
          <w:tcPr>
            <w:tcW w:w="967" w:type="dxa"/>
            <w:tcBorders>
              <w:tl2br w:val="nil"/>
              <w:tr2bl w:val="nil"/>
            </w:tcBorders>
            <w:shd w:val="clear" w:color="auto" w:fill="auto"/>
            <w:noWrap/>
            <w:vAlign w:val="center"/>
          </w:tcPr>
          <w:p w14:paraId="569E21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 </w:t>
            </w:r>
          </w:p>
        </w:tc>
        <w:tc>
          <w:tcPr>
            <w:tcW w:w="1066" w:type="dxa"/>
            <w:tcBorders>
              <w:tl2br w:val="nil"/>
              <w:tr2bl w:val="nil"/>
            </w:tcBorders>
            <w:shd w:val="clear" w:color="auto" w:fill="auto"/>
            <w:noWrap/>
            <w:vAlign w:val="center"/>
          </w:tcPr>
          <w:p w14:paraId="2CFA05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967" w:type="dxa"/>
            <w:tcBorders>
              <w:tl2br w:val="nil"/>
              <w:tr2bl w:val="nil"/>
            </w:tcBorders>
            <w:shd w:val="clear" w:color="auto" w:fill="auto"/>
            <w:noWrap/>
            <w:vAlign w:val="center"/>
          </w:tcPr>
          <w:p w14:paraId="77653B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000" w:type="dxa"/>
            <w:tcBorders>
              <w:tl2br w:val="nil"/>
              <w:tr2bl w:val="nil"/>
            </w:tcBorders>
            <w:shd w:val="clear" w:color="auto" w:fill="auto"/>
            <w:noWrap/>
            <w:vAlign w:val="center"/>
          </w:tcPr>
          <w:p w14:paraId="422592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333" w:type="dxa"/>
            <w:tcBorders>
              <w:tl2br w:val="nil"/>
              <w:tr2bl w:val="nil"/>
            </w:tcBorders>
            <w:shd w:val="clear" w:color="auto" w:fill="auto"/>
            <w:noWrap/>
            <w:vAlign w:val="center"/>
          </w:tcPr>
          <w:p w14:paraId="7FF095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967" w:type="dxa"/>
            <w:tcBorders>
              <w:tl2br w:val="nil"/>
              <w:tr2bl w:val="nil"/>
            </w:tcBorders>
            <w:shd w:val="clear" w:color="auto" w:fill="auto"/>
            <w:vAlign w:val="center"/>
          </w:tcPr>
          <w:p w14:paraId="24232F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983" w:type="dxa"/>
            <w:tcBorders>
              <w:tl2br w:val="nil"/>
              <w:tr2bl w:val="nil"/>
            </w:tcBorders>
            <w:shd w:val="clear" w:color="auto" w:fill="auto"/>
            <w:vAlign w:val="center"/>
          </w:tcPr>
          <w:p w14:paraId="6D6ECA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930" w:type="dxa"/>
            <w:tcBorders>
              <w:tl2br w:val="nil"/>
              <w:tr2bl w:val="nil"/>
            </w:tcBorders>
            <w:shd w:val="clear" w:color="auto" w:fill="auto"/>
            <w:vAlign w:val="center"/>
          </w:tcPr>
          <w:p w14:paraId="15C398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70" w:type="dxa"/>
            <w:tcBorders>
              <w:tl2br w:val="nil"/>
              <w:tr2bl w:val="nil"/>
            </w:tcBorders>
            <w:shd w:val="clear" w:color="auto" w:fill="auto"/>
            <w:vAlign w:val="center"/>
          </w:tcPr>
          <w:p w14:paraId="387C3D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4" w:type="dxa"/>
            <w:tcBorders>
              <w:tl2br w:val="nil"/>
              <w:tr2bl w:val="nil"/>
            </w:tcBorders>
            <w:shd w:val="clear" w:color="auto" w:fill="auto"/>
            <w:vAlign w:val="center"/>
          </w:tcPr>
          <w:p w14:paraId="108892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49" w:type="dxa"/>
            <w:tcBorders>
              <w:tl2br w:val="nil"/>
              <w:tr2bl w:val="nil"/>
            </w:tcBorders>
            <w:shd w:val="clear" w:color="auto" w:fill="auto"/>
            <w:vAlign w:val="center"/>
          </w:tcPr>
          <w:p w14:paraId="64469F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31" w:type="dxa"/>
            <w:tcBorders>
              <w:tl2br w:val="nil"/>
              <w:tr2bl w:val="nil"/>
            </w:tcBorders>
            <w:shd w:val="clear" w:color="auto" w:fill="auto"/>
            <w:vAlign w:val="center"/>
          </w:tcPr>
          <w:p w14:paraId="37FDA8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48C6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2416" w:type="dxa"/>
            <w:tcBorders>
              <w:tl2br w:val="nil"/>
              <w:tr2bl w:val="nil"/>
            </w:tcBorders>
            <w:shd w:val="clear" w:color="auto" w:fill="auto"/>
            <w:noWrap/>
            <w:vAlign w:val="center"/>
          </w:tcPr>
          <w:p w14:paraId="666256C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967" w:type="dxa"/>
            <w:tcBorders>
              <w:tl2br w:val="nil"/>
              <w:tr2bl w:val="nil"/>
            </w:tcBorders>
            <w:shd w:val="clear" w:color="auto" w:fill="auto"/>
            <w:noWrap/>
            <w:vAlign w:val="center"/>
          </w:tcPr>
          <w:p w14:paraId="27FEB6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218 </w:t>
            </w:r>
          </w:p>
        </w:tc>
        <w:tc>
          <w:tcPr>
            <w:tcW w:w="1066" w:type="dxa"/>
            <w:tcBorders>
              <w:tl2br w:val="nil"/>
              <w:tr2bl w:val="nil"/>
            </w:tcBorders>
            <w:shd w:val="clear" w:color="auto" w:fill="auto"/>
            <w:vAlign w:val="center"/>
          </w:tcPr>
          <w:p w14:paraId="6BCAAB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205 </w:t>
            </w:r>
          </w:p>
        </w:tc>
        <w:tc>
          <w:tcPr>
            <w:tcW w:w="967" w:type="dxa"/>
            <w:tcBorders>
              <w:tl2br w:val="nil"/>
              <w:tr2bl w:val="nil"/>
            </w:tcBorders>
            <w:shd w:val="clear" w:color="auto" w:fill="auto"/>
            <w:vAlign w:val="center"/>
          </w:tcPr>
          <w:p w14:paraId="24E576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240 </w:t>
            </w:r>
          </w:p>
        </w:tc>
        <w:tc>
          <w:tcPr>
            <w:tcW w:w="1000" w:type="dxa"/>
            <w:tcBorders>
              <w:tl2br w:val="nil"/>
              <w:tr2bl w:val="nil"/>
            </w:tcBorders>
            <w:shd w:val="clear" w:color="auto" w:fill="auto"/>
            <w:vAlign w:val="center"/>
          </w:tcPr>
          <w:p w14:paraId="5BFA80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276 </w:t>
            </w:r>
          </w:p>
        </w:tc>
        <w:tc>
          <w:tcPr>
            <w:tcW w:w="1333" w:type="dxa"/>
            <w:tcBorders>
              <w:tl2br w:val="nil"/>
              <w:tr2bl w:val="nil"/>
            </w:tcBorders>
            <w:shd w:val="clear" w:color="auto" w:fill="auto"/>
            <w:vAlign w:val="center"/>
          </w:tcPr>
          <w:p w14:paraId="2A5944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476</w:t>
            </w:r>
          </w:p>
        </w:tc>
        <w:tc>
          <w:tcPr>
            <w:tcW w:w="967" w:type="dxa"/>
            <w:tcBorders>
              <w:tl2br w:val="nil"/>
              <w:tr2bl w:val="nil"/>
            </w:tcBorders>
            <w:shd w:val="clear" w:color="auto" w:fill="auto"/>
            <w:vAlign w:val="center"/>
          </w:tcPr>
          <w:p w14:paraId="07F4FC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544</w:t>
            </w:r>
          </w:p>
        </w:tc>
        <w:tc>
          <w:tcPr>
            <w:tcW w:w="983" w:type="dxa"/>
            <w:tcBorders>
              <w:tl2br w:val="nil"/>
              <w:tr2bl w:val="nil"/>
            </w:tcBorders>
            <w:shd w:val="clear" w:color="auto" w:fill="auto"/>
            <w:vAlign w:val="center"/>
          </w:tcPr>
          <w:p w14:paraId="6CA4F6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613</w:t>
            </w:r>
          </w:p>
        </w:tc>
        <w:tc>
          <w:tcPr>
            <w:tcW w:w="930" w:type="dxa"/>
            <w:tcBorders>
              <w:tl2br w:val="nil"/>
              <w:tr2bl w:val="nil"/>
            </w:tcBorders>
            <w:shd w:val="clear" w:color="auto" w:fill="auto"/>
            <w:vAlign w:val="center"/>
          </w:tcPr>
          <w:p w14:paraId="2A1D9E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702</w:t>
            </w:r>
          </w:p>
        </w:tc>
        <w:tc>
          <w:tcPr>
            <w:tcW w:w="970" w:type="dxa"/>
            <w:tcBorders>
              <w:tl2br w:val="nil"/>
              <w:tr2bl w:val="nil"/>
            </w:tcBorders>
            <w:shd w:val="clear" w:color="auto" w:fill="auto"/>
            <w:vAlign w:val="center"/>
          </w:tcPr>
          <w:p w14:paraId="01D64A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934" w:type="dxa"/>
            <w:tcBorders>
              <w:tl2br w:val="nil"/>
              <w:tr2bl w:val="nil"/>
            </w:tcBorders>
            <w:shd w:val="clear" w:color="auto" w:fill="auto"/>
            <w:vAlign w:val="center"/>
          </w:tcPr>
          <w:p w14:paraId="58CCB8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49" w:type="dxa"/>
            <w:tcBorders>
              <w:tl2br w:val="nil"/>
              <w:tr2bl w:val="nil"/>
            </w:tcBorders>
            <w:shd w:val="clear" w:color="auto" w:fill="auto"/>
            <w:vAlign w:val="center"/>
          </w:tcPr>
          <w:p w14:paraId="4291DF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931" w:type="dxa"/>
            <w:tcBorders>
              <w:tl2br w:val="nil"/>
              <w:tr2bl w:val="nil"/>
            </w:tcBorders>
            <w:shd w:val="clear" w:color="auto" w:fill="auto"/>
            <w:vAlign w:val="center"/>
          </w:tcPr>
          <w:p w14:paraId="2A5A3D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bl>
    <w:p w14:paraId="5A92CB0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kern w:val="0"/>
          <w:sz w:val="32"/>
          <w:szCs w:val="32"/>
          <w:highlight w:val="none"/>
          <w:lang w:eastAsia="zh-CN" w:bidi="ar"/>
        </w:rPr>
      </w:pPr>
      <w:r>
        <w:rPr>
          <w:rFonts w:hint="default" w:ascii="Times New Roman" w:hAnsi="Times New Roman" w:eastAsia="黑体" w:cs="Times New Roman"/>
          <w:kern w:val="0"/>
          <w:sz w:val="32"/>
          <w:szCs w:val="32"/>
          <w:highlight w:val="none"/>
          <w:lang w:eastAsia="zh-CN" w:bidi="ar"/>
        </w:rPr>
        <w:t>附件</w:t>
      </w:r>
      <w:r>
        <w:rPr>
          <w:rFonts w:hint="default" w:ascii="Times New Roman" w:hAnsi="Times New Roman" w:eastAsia="黑体" w:cs="Times New Roman"/>
          <w:kern w:val="0"/>
          <w:sz w:val="32"/>
          <w:szCs w:val="32"/>
          <w:highlight w:val="none"/>
          <w:lang w:val="en-US" w:eastAsia="zh-CN" w:bidi="ar"/>
        </w:rPr>
        <w:t>5</w:t>
      </w:r>
    </w:p>
    <w:p w14:paraId="004631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kern w:val="0"/>
          <w:sz w:val="44"/>
          <w:szCs w:val="44"/>
          <w:highlight w:val="none"/>
          <w:lang w:eastAsia="zh-CN" w:bidi="ar"/>
        </w:rPr>
      </w:pPr>
      <w:r>
        <w:rPr>
          <w:rFonts w:hint="default" w:ascii="Times New Roman" w:hAnsi="Times New Roman" w:eastAsia="方正小标宋简体" w:cs="Times New Roman"/>
          <w:kern w:val="0"/>
          <w:sz w:val="44"/>
          <w:szCs w:val="44"/>
          <w:highlight w:val="none"/>
          <w:lang w:eastAsia="zh-CN" w:bidi="ar"/>
        </w:rPr>
        <w:t>2024</w:t>
      </w:r>
      <w:r>
        <w:rPr>
          <w:rFonts w:hint="eastAsia" w:eastAsia="方正小标宋简体" w:cs="Times New Roman"/>
          <w:kern w:val="0"/>
          <w:sz w:val="44"/>
          <w:szCs w:val="44"/>
          <w:highlight w:val="none"/>
          <w:lang w:eastAsia="zh-CN" w:bidi="ar"/>
        </w:rPr>
        <w:t>—</w:t>
      </w:r>
      <w:r>
        <w:rPr>
          <w:rFonts w:hint="default" w:ascii="Times New Roman" w:hAnsi="Times New Roman" w:eastAsia="方正小标宋简体" w:cs="Times New Roman"/>
          <w:kern w:val="0"/>
          <w:sz w:val="44"/>
          <w:szCs w:val="44"/>
          <w:highlight w:val="none"/>
          <w:lang w:eastAsia="zh-CN" w:bidi="ar"/>
        </w:rPr>
        <w:t>2026年全市开发区争先进位情况表</w:t>
      </w:r>
    </w:p>
    <w:tbl>
      <w:tblPr>
        <w:tblStyle w:val="6"/>
        <w:tblW w:w="1474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507"/>
        <w:gridCol w:w="2271"/>
        <w:gridCol w:w="2340"/>
        <w:gridCol w:w="2821"/>
        <w:gridCol w:w="2821"/>
        <w:gridCol w:w="1980"/>
      </w:tblGrid>
      <w:tr w14:paraId="5CF4AD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vMerge w:val="restart"/>
            <w:tcBorders>
              <w:tl2br w:val="nil"/>
              <w:tr2bl w:val="nil"/>
            </w:tcBorders>
            <w:shd w:val="clear" w:color="auto" w:fill="auto"/>
            <w:vAlign w:val="center"/>
          </w:tcPr>
          <w:p w14:paraId="78250D72">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开发区名称</w:t>
            </w:r>
          </w:p>
        </w:tc>
        <w:tc>
          <w:tcPr>
            <w:tcW w:w="11865" w:type="dxa"/>
            <w:gridSpan w:val="5"/>
            <w:tcBorders>
              <w:tl2br w:val="nil"/>
              <w:tr2bl w:val="nil"/>
            </w:tcBorders>
            <w:shd w:val="clear" w:color="auto" w:fill="auto"/>
            <w:vAlign w:val="center"/>
          </w:tcPr>
          <w:p w14:paraId="4CDBDDF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考核情况</w:t>
            </w:r>
          </w:p>
        </w:tc>
      </w:tr>
      <w:tr w14:paraId="6379EA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32" w:type="dxa"/>
            <w:vMerge w:val="continue"/>
            <w:tcBorders>
              <w:tl2br w:val="nil"/>
              <w:tr2bl w:val="nil"/>
            </w:tcBorders>
            <w:shd w:val="clear" w:color="auto" w:fill="auto"/>
            <w:vAlign w:val="center"/>
          </w:tcPr>
          <w:p w14:paraId="75987F99">
            <w:pPr>
              <w:jc w:val="center"/>
              <w:rPr>
                <w:rFonts w:hint="default" w:ascii="Times New Roman" w:hAnsi="Times New Roman" w:eastAsia="黑体" w:cs="Times New Roman"/>
                <w:b/>
                <w:bCs/>
                <w:i w:val="0"/>
                <w:iCs w:val="0"/>
                <w:color w:val="000000"/>
                <w:sz w:val="24"/>
                <w:szCs w:val="24"/>
                <w:u w:val="none"/>
              </w:rPr>
            </w:pPr>
          </w:p>
        </w:tc>
        <w:tc>
          <w:tcPr>
            <w:tcW w:w="2203" w:type="dxa"/>
            <w:tcBorders>
              <w:tl2br w:val="nil"/>
              <w:tr2bl w:val="nil"/>
            </w:tcBorders>
            <w:shd w:val="clear" w:color="auto" w:fill="auto"/>
            <w:vAlign w:val="center"/>
          </w:tcPr>
          <w:p w14:paraId="3001ABCC">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24"/>
                <w:szCs w:val="24"/>
                <w:u w:val="none"/>
                <w:lang w:val="en-US" w:eastAsia="zh-CN" w:bidi="ar"/>
              </w:rPr>
            </w:pPr>
            <w:r>
              <w:rPr>
                <w:rFonts w:hint="default" w:ascii="Times New Roman" w:hAnsi="Times New Roman" w:eastAsia="黑体" w:cs="Times New Roman"/>
                <w:b/>
                <w:bCs/>
                <w:i w:val="0"/>
                <w:iCs w:val="0"/>
                <w:color w:val="000000"/>
                <w:kern w:val="0"/>
                <w:sz w:val="24"/>
                <w:szCs w:val="24"/>
                <w:u w:val="none"/>
                <w:lang w:val="en-US" w:eastAsia="zh-CN" w:bidi="ar"/>
              </w:rPr>
              <w:t>2022年省考核</w:t>
            </w:r>
          </w:p>
          <w:p w14:paraId="6FF4367E">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（90家省级）</w:t>
            </w:r>
          </w:p>
        </w:tc>
        <w:tc>
          <w:tcPr>
            <w:tcW w:w="2270" w:type="dxa"/>
            <w:tcBorders>
              <w:tl2br w:val="nil"/>
              <w:tr2bl w:val="nil"/>
            </w:tcBorders>
            <w:shd w:val="clear" w:color="auto" w:fill="auto"/>
            <w:vAlign w:val="center"/>
          </w:tcPr>
          <w:p w14:paraId="7FD0037A">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2023年</w:t>
            </w:r>
          </w:p>
        </w:tc>
        <w:tc>
          <w:tcPr>
            <w:tcW w:w="2736" w:type="dxa"/>
            <w:tcBorders>
              <w:tl2br w:val="nil"/>
              <w:tr2bl w:val="nil"/>
            </w:tcBorders>
            <w:shd w:val="clear" w:color="auto" w:fill="auto"/>
            <w:vAlign w:val="center"/>
          </w:tcPr>
          <w:p w14:paraId="32E183E5">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2024年</w:t>
            </w:r>
          </w:p>
        </w:tc>
        <w:tc>
          <w:tcPr>
            <w:tcW w:w="2736" w:type="dxa"/>
            <w:tcBorders>
              <w:tl2br w:val="nil"/>
              <w:tr2bl w:val="nil"/>
            </w:tcBorders>
            <w:shd w:val="clear" w:color="auto" w:fill="auto"/>
            <w:vAlign w:val="center"/>
          </w:tcPr>
          <w:p w14:paraId="4F6E7BE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2025年</w:t>
            </w:r>
          </w:p>
        </w:tc>
        <w:tc>
          <w:tcPr>
            <w:tcW w:w="1920" w:type="dxa"/>
            <w:tcBorders>
              <w:tl2br w:val="nil"/>
              <w:tr2bl w:val="nil"/>
            </w:tcBorders>
            <w:shd w:val="clear" w:color="auto" w:fill="auto"/>
            <w:vAlign w:val="center"/>
          </w:tcPr>
          <w:p w14:paraId="3A2CF6B5">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2026年目标</w:t>
            </w:r>
          </w:p>
        </w:tc>
      </w:tr>
      <w:tr w14:paraId="0C86C2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1677BFC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东海经济开发区</w:t>
            </w:r>
          </w:p>
        </w:tc>
        <w:tc>
          <w:tcPr>
            <w:tcW w:w="2203" w:type="dxa"/>
            <w:tcBorders>
              <w:tl2br w:val="nil"/>
              <w:tr2bl w:val="nil"/>
            </w:tcBorders>
            <w:shd w:val="clear" w:color="auto" w:fill="auto"/>
            <w:noWrap/>
            <w:vAlign w:val="center"/>
          </w:tcPr>
          <w:p w14:paraId="5E208A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2270" w:type="dxa"/>
            <w:tcBorders>
              <w:tl2br w:val="nil"/>
              <w:tr2bl w:val="nil"/>
            </w:tcBorders>
            <w:shd w:val="clear" w:color="auto" w:fill="auto"/>
            <w:noWrap/>
            <w:vAlign w:val="center"/>
          </w:tcPr>
          <w:p w14:paraId="4C98F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2736" w:type="dxa"/>
            <w:tcBorders>
              <w:tl2br w:val="nil"/>
              <w:tr2bl w:val="nil"/>
            </w:tcBorders>
            <w:shd w:val="clear" w:color="auto" w:fill="auto"/>
            <w:noWrap/>
            <w:vAlign w:val="center"/>
          </w:tcPr>
          <w:p w14:paraId="058D92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2736" w:type="dxa"/>
            <w:tcBorders>
              <w:tl2br w:val="nil"/>
              <w:tr2bl w:val="nil"/>
            </w:tcBorders>
            <w:shd w:val="clear" w:color="auto" w:fill="auto"/>
            <w:noWrap/>
            <w:vAlign w:val="center"/>
          </w:tcPr>
          <w:p w14:paraId="44E2C8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1920" w:type="dxa"/>
            <w:tcBorders>
              <w:tl2br w:val="nil"/>
              <w:tr2bl w:val="nil"/>
            </w:tcBorders>
            <w:shd w:val="clear" w:color="auto" w:fill="auto"/>
            <w:vAlign w:val="center"/>
          </w:tcPr>
          <w:p w14:paraId="72EB39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前60位</w:t>
            </w:r>
          </w:p>
        </w:tc>
      </w:tr>
      <w:tr w14:paraId="73C2E0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7FFDF51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东海高新区</w:t>
            </w:r>
          </w:p>
        </w:tc>
        <w:tc>
          <w:tcPr>
            <w:tcW w:w="2203" w:type="dxa"/>
            <w:tcBorders>
              <w:tl2br w:val="nil"/>
              <w:tr2bl w:val="nil"/>
            </w:tcBorders>
            <w:shd w:val="clear" w:color="auto" w:fill="auto"/>
            <w:vAlign w:val="center"/>
          </w:tcPr>
          <w:p w14:paraId="37A48A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省高新区考核48位（共57家）</w:t>
            </w:r>
          </w:p>
        </w:tc>
        <w:tc>
          <w:tcPr>
            <w:tcW w:w="2270" w:type="dxa"/>
            <w:tcBorders>
              <w:tl2br w:val="nil"/>
              <w:tr2bl w:val="nil"/>
            </w:tcBorders>
            <w:shd w:val="clear" w:color="auto" w:fill="auto"/>
            <w:vAlign w:val="center"/>
          </w:tcPr>
          <w:p w14:paraId="3B7117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省高新区考核47位</w:t>
            </w:r>
          </w:p>
        </w:tc>
        <w:tc>
          <w:tcPr>
            <w:tcW w:w="2736" w:type="dxa"/>
            <w:tcBorders>
              <w:tl2br w:val="nil"/>
              <w:tr2bl w:val="nil"/>
            </w:tcBorders>
            <w:shd w:val="clear" w:color="auto" w:fill="auto"/>
            <w:vAlign w:val="center"/>
          </w:tcPr>
          <w:p w14:paraId="14BC68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省高新区考核45位</w:t>
            </w:r>
          </w:p>
        </w:tc>
        <w:tc>
          <w:tcPr>
            <w:tcW w:w="2736" w:type="dxa"/>
            <w:tcBorders>
              <w:tl2br w:val="nil"/>
              <w:tr2bl w:val="nil"/>
            </w:tcBorders>
            <w:shd w:val="clear" w:color="auto" w:fill="auto"/>
            <w:vAlign w:val="center"/>
          </w:tcPr>
          <w:p w14:paraId="131B67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省高新区考核40位</w:t>
            </w:r>
          </w:p>
        </w:tc>
        <w:tc>
          <w:tcPr>
            <w:tcW w:w="1920" w:type="dxa"/>
            <w:tcBorders>
              <w:tl2br w:val="nil"/>
              <w:tr2bl w:val="nil"/>
            </w:tcBorders>
            <w:shd w:val="clear" w:color="auto" w:fill="auto"/>
            <w:vAlign w:val="center"/>
          </w:tcPr>
          <w:p w14:paraId="02C65C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省高新区考核前40位</w:t>
            </w:r>
          </w:p>
        </w:tc>
      </w:tr>
      <w:tr w14:paraId="54496C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24A551E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灌云经济开发区</w:t>
            </w:r>
          </w:p>
        </w:tc>
        <w:tc>
          <w:tcPr>
            <w:tcW w:w="2203" w:type="dxa"/>
            <w:tcBorders>
              <w:tl2br w:val="nil"/>
              <w:tr2bl w:val="nil"/>
            </w:tcBorders>
            <w:shd w:val="clear" w:color="auto" w:fill="auto"/>
            <w:noWrap/>
            <w:vAlign w:val="center"/>
          </w:tcPr>
          <w:p w14:paraId="1B5BDD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2270" w:type="dxa"/>
            <w:tcBorders>
              <w:tl2br w:val="nil"/>
              <w:tr2bl w:val="nil"/>
            </w:tcBorders>
            <w:shd w:val="clear" w:color="auto" w:fill="auto"/>
            <w:noWrap/>
            <w:vAlign w:val="center"/>
          </w:tcPr>
          <w:p w14:paraId="496D45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2736" w:type="dxa"/>
            <w:tcBorders>
              <w:tl2br w:val="nil"/>
              <w:tr2bl w:val="nil"/>
            </w:tcBorders>
            <w:shd w:val="clear" w:color="auto" w:fill="auto"/>
            <w:noWrap/>
            <w:vAlign w:val="center"/>
          </w:tcPr>
          <w:p w14:paraId="0DC2ED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2736" w:type="dxa"/>
            <w:tcBorders>
              <w:tl2br w:val="nil"/>
              <w:tr2bl w:val="nil"/>
            </w:tcBorders>
            <w:shd w:val="clear" w:color="auto" w:fill="auto"/>
            <w:noWrap/>
            <w:vAlign w:val="center"/>
          </w:tcPr>
          <w:p w14:paraId="73A49A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1920" w:type="dxa"/>
            <w:tcBorders>
              <w:tl2br w:val="nil"/>
              <w:tr2bl w:val="nil"/>
            </w:tcBorders>
            <w:shd w:val="clear" w:color="auto" w:fill="auto"/>
            <w:vAlign w:val="center"/>
          </w:tcPr>
          <w:p w14:paraId="7A0C8E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前60位</w:t>
            </w:r>
          </w:p>
        </w:tc>
      </w:tr>
      <w:tr w14:paraId="32B31A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273958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灌云临港产业区</w:t>
            </w:r>
          </w:p>
        </w:tc>
        <w:tc>
          <w:tcPr>
            <w:tcW w:w="2203" w:type="dxa"/>
            <w:tcBorders>
              <w:tl2br w:val="nil"/>
              <w:tr2bl w:val="nil"/>
            </w:tcBorders>
            <w:shd w:val="clear" w:color="auto" w:fill="auto"/>
            <w:noWrap/>
            <w:vAlign w:val="center"/>
          </w:tcPr>
          <w:p w14:paraId="5EEABC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2270" w:type="dxa"/>
            <w:tcBorders>
              <w:tl2br w:val="nil"/>
              <w:tr2bl w:val="nil"/>
            </w:tcBorders>
            <w:shd w:val="clear" w:color="auto" w:fill="auto"/>
            <w:noWrap/>
            <w:vAlign w:val="center"/>
          </w:tcPr>
          <w:p w14:paraId="037598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2736" w:type="dxa"/>
            <w:tcBorders>
              <w:tl2br w:val="nil"/>
              <w:tr2bl w:val="nil"/>
            </w:tcBorders>
            <w:shd w:val="clear" w:color="auto" w:fill="auto"/>
            <w:noWrap/>
            <w:vAlign w:val="center"/>
          </w:tcPr>
          <w:p w14:paraId="453A55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2736" w:type="dxa"/>
            <w:tcBorders>
              <w:tl2br w:val="nil"/>
              <w:tr2bl w:val="nil"/>
            </w:tcBorders>
            <w:shd w:val="clear" w:color="auto" w:fill="auto"/>
            <w:noWrap/>
            <w:vAlign w:val="center"/>
          </w:tcPr>
          <w:p w14:paraId="0D1B27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920" w:type="dxa"/>
            <w:tcBorders>
              <w:tl2br w:val="nil"/>
              <w:tr2bl w:val="nil"/>
            </w:tcBorders>
            <w:shd w:val="clear" w:color="auto" w:fill="auto"/>
            <w:vAlign w:val="center"/>
          </w:tcPr>
          <w:p w14:paraId="48731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r>
      <w:tr w14:paraId="2797E7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230AAC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灌南经济开发区</w:t>
            </w:r>
          </w:p>
        </w:tc>
        <w:tc>
          <w:tcPr>
            <w:tcW w:w="2203" w:type="dxa"/>
            <w:tcBorders>
              <w:tl2br w:val="nil"/>
              <w:tr2bl w:val="nil"/>
            </w:tcBorders>
            <w:shd w:val="clear" w:color="auto" w:fill="auto"/>
            <w:noWrap/>
            <w:vAlign w:val="center"/>
          </w:tcPr>
          <w:p w14:paraId="5C55F1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270" w:type="dxa"/>
            <w:tcBorders>
              <w:tl2br w:val="nil"/>
              <w:tr2bl w:val="nil"/>
            </w:tcBorders>
            <w:shd w:val="clear" w:color="auto" w:fill="auto"/>
            <w:noWrap/>
            <w:vAlign w:val="center"/>
          </w:tcPr>
          <w:p w14:paraId="1C2EF3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2736" w:type="dxa"/>
            <w:tcBorders>
              <w:tl2br w:val="nil"/>
              <w:tr2bl w:val="nil"/>
            </w:tcBorders>
            <w:shd w:val="clear" w:color="auto" w:fill="auto"/>
            <w:noWrap/>
            <w:vAlign w:val="center"/>
          </w:tcPr>
          <w:p w14:paraId="5B8F41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2736" w:type="dxa"/>
            <w:tcBorders>
              <w:tl2br w:val="nil"/>
              <w:tr2bl w:val="nil"/>
            </w:tcBorders>
            <w:shd w:val="clear" w:color="auto" w:fill="auto"/>
            <w:noWrap/>
            <w:vAlign w:val="center"/>
          </w:tcPr>
          <w:p w14:paraId="18700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1920" w:type="dxa"/>
            <w:tcBorders>
              <w:tl2br w:val="nil"/>
              <w:tr2bl w:val="nil"/>
            </w:tcBorders>
            <w:shd w:val="clear" w:color="auto" w:fill="auto"/>
            <w:vAlign w:val="center"/>
          </w:tcPr>
          <w:p w14:paraId="55170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前60位</w:t>
            </w:r>
          </w:p>
        </w:tc>
      </w:tr>
      <w:tr w14:paraId="4B970D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53A4F71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连云港化学工业园</w:t>
            </w:r>
          </w:p>
        </w:tc>
        <w:tc>
          <w:tcPr>
            <w:tcW w:w="2203" w:type="dxa"/>
            <w:tcBorders>
              <w:tl2br w:val="nil"/>
              <w:tr2bl w:val="nil"/>
            </w:tcBorders>
            <w:shd w:val="clear" w:color="auto" w:fill="auto"/>
            <w:noWrap/>
            <w:vAlign w:val="center"/>
          </w:tcPr>
          <w:p w14:paraId="650D90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2270" w:type="dxa"/>
            <w:tcBorders>
              <w:tl2br w:val="nil"/>
              <w:tr2bl w:val="nil"/>
            </w:tcBorders>
            <w:shd w:val="clear" w:color="auto" w:fill="auto"/>
            <w:noWrap/>
            <w:vAlign w:val="center"/>
          </w:tcPr>
          <w:p w14:paraId="1F4C6B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2736" w:type="dxa"/>
            <w:tcBorders>
              <w:tl2br w:val="nil"/>
              <w:tr2bl w:val="nil"/>
            </w:tcBorders>
            <w:shd w:val="clear" w:color="auto" w:fill="auto"/>
            <w:noWrap/>
            <w:vAlign w:val="center"/>
          </w:tcPr>
          <w:p w14:paraId="3AD5A1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2736" w:type="dxa"/>
            <w:tcBorders>
              <w:tl2br w:val="nil"/>
              <w:tr2bl w:val="nil"/>
            </w:tcBorders>
            <w:shd w:val="clear" w:color="auto" w:fill="auto"/>
            <w:noWrap/>
            <w:vAlign w:val="center"/>
          </w:tcPr>
          <w:p w14:paraId="696906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1920" w:type="dxa"/>
            <w:tcBorders>
              <w:tl2br w:val="nil"/>
              <w:tr2bl w:val="nil"/>
            </w:tcBorders>
            <w:shd w:val="clear" w:color="auto" w:fill="auto"/>
            <w:vAlign w:val="center"/>
          </w:tcPr>
          <w:p w14:paraId="510A72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前60位</w:t>
            </w:r>
          </w:p>
        </w:tc>
      </w:tr>
      <w:tr w14:paraId="5C41C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60DEC1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赣榆经济开发区</w:t>
            </w:r>
          </w:p>
        </w:tc>
        <w:tc>
          <w:tcPr>
            <w:tcW w:w="2203" w:type="dxa"/>
            <w:tcBorders>
              <w:tl2br w:val="nil"/>
              <w:tr2bl w:val="nil"/>
            </w:tcBorders>
            <w:shd w:val="clear" w:color="auto" w:fill="auto"/>
            <w:noWrap/>
            <w:vAlign w:val="center"/>
          </w:tcPr>
          <w:p w14:paraId="237F40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2270" w:type="dxa"/>
            <w:tcBorders>
              <w:tl2br w:val="nil"/>
              <w:tr2bl w:val="nil"/>
            </w:tcBorders>
            <w:shd w:val="clear" w:color="auto" w:fill="auto"/>
            <w:noWrap/>
            <w:vAlign w:val="center"/>
          </w:tcPr>
          <w:p w14:paraId="5EA93C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2736" w:type="dxa"/>
            <w:tcBorders>
              <w:tl2br w:val="nil"/>
              <w:tr2bl w:val="nil"/>
            </w:tcBorders>
            <w:shd w:val="clear" w:color="auto" w:fill="auto"/>
            <w:noWrap/>
            <w:vAlign w:val="center"/>
          </w:tcPr>
          <w:p w14:paraId="213EC2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2736" w:type="dxa"/>
            <w:tcBorders>
              <w:tl2br w:val="nil"/>
              <w:tr2bl w:val="nil"/>
            </w:tcBorders>
            <w:shd w:val="clear" w:color="auto" w:fill="auto"/>
            <w:noWrap/>
            <w:vAlign w:val="center"/>
          </w:tcPr>
          <w:p w14:paraId="4DC1EF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1920" w:type="dxa"/>
            <w:tcBorders>
              <w:tl2br w:val="nil"/>
              <w:tr2bl w:val="nil"/>
            </w:tcBorders>
            <w:shd w:val="clear" w:color="auto" w:fill="auto"/>
            <w:vAlign w:val="center"/>
          </w:tcPr>
          <w:p w14:paraId="542E56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前60位</w:t>
            </w:r>
          </w:p>
        </w:tc>
      </w:tr>
      <w:tr w14:paraId="1446C0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3CC9B00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赣榆海洋经济开发区</w:t>
            </w:r>
          </w:p>
        </w:tc>
        <w:tc>
          <w:tcPr>
            <w:tcW w:w="2203" w:type="dxa"/>
            <w:tcBorders>
              <w:tl2br w:val="nil"/>
              <w:tr2bl w:val="nil"/>
            </w:tcBorders>
            <w:shd w:val="clear" w:color="auto" w:fill="auto"/>
            <w:noWrap/>
            <w:vAlign w:val="center"/>
          </w:tcPr>
          <w:p w14:paraId="70FB80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2270" w:type="dxa"/>
            <w:tcBorders>
              <w:tl2br w:val="nil"/>
              <w:tr2bl w:val="nil"/>
            </w:tcBorders>
            <w:shd w:val="clear" w:color="auto" w:fill="auto"/>
            <w:noWrap/>
            <w:vAlign w:val="center"/>
          </w:tcPr>
          <w:p w14:paraId="385869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2736" w:type="dxa"/>
            <w:tcBorders>
              <w:tl2br w:val="nil"/>
              <w:tr2bl w:val="nil"/>
            </w:tcBorders>
            <w:shd w:val="clear" w:color="auto" w:fill="auto"/>
            <w:noWrap/>
            <w:vAlign w:val="center"/>
          </w:tcPr>
          <w:p w14:paraId="1CC2F1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2736" w:type="dxa"/>
            <w:tcBorders>
              <w:tl2br w:val="nil"/>
              <w:tr2bl w:val="nil"/>
            </w:tcBorders>
            <w:shd w:val="clear" w:color="auto" w:fill="auto"/>
            <w:noWrap/>
            <w:vAlign w:val="center"/>
          </w:tcPr>
          <w:p w14:paraId="2CDD59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1920" w:type="dxa"/>
            <w:tcBorders>
              <w:tl2br w:val="nil"/>
              <w:tr2bl w:val="nil"/>
            </w:tcBorders>
            <w:shd w:val="clear" w:color="auto" w:fill="auto"/>
            <w:vAlign w:val="center"/>
          </w:tcPr>
          <w:p w14:paraId="4514FF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前60位</w:t>
            </w:r>
          </w:p>
        </w:tc>
      </w:tr>
      <w:tr w14:paraId="7731A5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125435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市高新区</w:t>
            </w:r>
          </w:p>
        </w:tc>
        <w:tc>
          <w:tcPr>
            <w:tcW w:w="2203" w:type="dxa"/>
            <w:tcBorders>
              <w:tl2br w:val="nil"/>
              <w:tr2bl w:val="nil"/>
            </w:tcBorders>
            <w:shd w:val="clear" w:color="auto" w:fill="auto"/>
            <w:vAlign w:val="center"/>
          </w:tcPr>
          <w:p w14:paraId="3018FA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国家级高新区考核74位（共169家）</w:t>
            </w:r>
          </w:p>
        </w:tc>
        <w:tc>
          <w:tcPr>
            <w:tcW w:w="2270" w:type="dxa"/>
            <w:tcBorders>
              <w:tl2br w:val="nil"/>
              <w:tr2bl w:val="nil"/>
            </w:tcBorders>
            <w:shd w:val="clear" w:color="auto" w:fill="auto"/>
            <w:noWrap/>
            <w:vAlign w:val="center"/>
          </w:tcPr>
          <w:p w14:paraId="5CF576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国家级高新区考核70位</w:t>
            </w:r>
          </w:p>
        </w:tc>
        <w:tc>
          <w:tcPr>
            <w:tcW w:w="2736" w:type="dxa"/>
            <w:tcBorders>
              <w:tl2br w:val="nil"/>
              <w:tr2bl w:val="nil"/>
            </w:tcBorders>
            <w:shd w:val="clear" w:color="auto" w:fill="auto"/>
            <w:noWrap/>
            <w:vAlign w:val="center"/>
          </w:tcPr>
          <w:p w14:paraId="7FEABB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国家级高新区考核65位</w:t>
            </w:r>
          </w:p>
        </w:tc>
        <w:tc>
          <w:tcPr>
            <w:tcW w:w="2736" w:type="dxa"/>
            <w:tcBorders>
              <w:tl2br w:val="nil"/>
              <w:tr2bl w:val="nil"/>
            </w:tcBorders>
            <w:shd w:val="clear" w:color="auto" w:fill="auto"/>
            <w:noWrap/>
            <w:vAlign w:val="center"/>
          </w:tcPr>
          <w:p w14:paraId="0B51C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国家级高新区考核60位</w:t>
            </w:r>
          </w:p>
        </w:tc>
        <w:tc>
          <w:tcPr>
            <w:tcW w:w="1920" w:type="dxa"/>
            <w:tcBorders>
              <w:tl2br w:val="nil"/>
              <w:tr2bl w:val="nil"/>
            </w:tcBorders>
            <w:shd w:val="clear" w:color="auto" w:fill="auto"/>
            <w:vAlign w:val="center"/>
          </w:tcPr>
          <w:p w14:paraId="2BF97D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国家级高新区考核前60位</w:t>
            </w:r>
          </w:p>
        </w:tc>
      </w:tr>
      <w:tr w14:paraId="67BD62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54BE4D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连云经济开发区</w:t>
            </w:r>
          </w:p>
        </w:tc>
        <w:tc>
          <w:tcPr>
            <w:tcW w:w="2203" w:type="dxa"/>
            <w:tcBorders>
              <w:tl2br w:val="nil"/>
              <w:tr2bl w:val="nil"/>
            </w:tcBorders>
            <w:shd w:val="clear" w:color="auto" w:fill="auto"/>
            <w:vAlign w:val="center"/>
          </w:tcPr>
          <w:p w14:paraId="4E61AD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2270" w:type="dxa"/>
            <w:tcBorders>
              <w:tl2br w:val="nil"/>
              <w:tr2bl w:val="nil"/>
            </w:tcBorders>
            <w:shd w:val="clear" w:color="auto" w:fill="auto"/>
            <w:vAlign w:val="center"/>
          </w:tcPr>
          <w:p w14:paraId="748530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2736" w:type="dxa"/>
            <w:tcBorders>
              <w:tl2br w:val="nil"/>
              <w:tr2bl w:val="nil"/>
            </w:tcBorders>
            <w:shd w:val="clear" w:color="auto" w:fill="auto"/>
            <w:vAlign w:val="center"/>
          </w:tcPr>
          <w:p w14:paraId="72005F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2736" w:type="dxa"/>
            <w:tcBorders>
              <w:tl2br w:val="nil"/>
              <w:tr2bl w:val="nil"/>
            </w:tcBorders>
            <w:shd w:val="clear" w:color="auto" w:fill="auto"/>
            <w:vAlign w:val="center"/>
          </w:tcPr>
          <w:p w14:paraId="0752D3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1920" w:type="dxa"/>
            <w:tcBorders>
              <w:tl2br w:val="nil"/>
              <w:tr2bl w:val="nil"/>
            </w:tcBorders>
            <w:shd w:val="clear" w:color="auto" w:fill="auto"/>
            <w:vAlign w:val="center"/>
          </w:tcPr>
          <w:p w14:paraId="714861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前60位</w:t>
            </w:r>
          </w:p>
        </w:tc>
      </w:tr>
      <w:tr w14:paraId="1C5019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03EC95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市开发区</w:t>
            </w:r>
          </w:p>
        </w:tc>
        <w:tc>
          <w:tcPr>
            <w:tcW w:w="2203" w:type="dxa"/>
            <w:tcBorders>
              <w:tl2br w:val="nil"/>
              <w:tr2bl w:val="nil"/>
            </w:tcBorders>
            <w:shd w:val="clear" w:color="auto" w:fill="auto"/>
            <w:vAlign w:val="center"/>
          </w:tcPr>
          <w:p w14:paraId="3DB62E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2022年度国家级排名101位，省118家排名20位</w:t>
            </w:r>
          </w:p>
        </w:tc>
        <w:tc>
          <w:tcPr>
            <w:tcW w:w="2270" w:type="dxa"/>
            <w:tcBorders>
              <w:tl2br w:val="nil"/>
              <w:tr2bl w:val="nil"/>
            </w:tcBorders>
            <w:shd w:val="clear" w:color="auto" w:fill="auto"/>
            <w:vAlign w:val="center"/>
          </w:tcPr>
          <w:p w14:paraId="59804D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国考排名进前100位</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省考排名19位</w:t>
            </w:r>
          </w:p>
        </w:tc>
        <w:tc>
          <w:tcPr>
            <w:tcW w:w="2736" w:type="dxa"/>
            <w:tcBorders>
              <w:tl2br w:val="nil"/>
              <w:tr2bl w:val="nil"/>
            </w:tcBorders>
            <w:shd w:val="clear" w:color="auto" w:fill="auto"/>
            <w:vAlign w:val="center"/>
          </w:tcPr>
          <w:p w14:paraId="493B6C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国考排名进前80位</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省考排名18位</w:t>
            </w:r>
          </w:p>
        </w:tc>
        <w:tc>
          <w:tcPr>
            <w:tcW w:w="2736" w:type="dxa"/>
            <w:tcBorders>
              <w:tl2br w:val="nil"/>
              <w:tr2bl w:val="nil"/>
            </w:tcBorders>
            <w:shd w:val="clear" w:color="auto" w:fill="auto"/>
            <w:vAlign w:val="center"/>
          </w:tcPr>
          <w:p w14:paraId="5E175A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国考排名进前60位</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省考排名17位</w:t>
            </w:r>
          </w:p>
        </w:tc>
        <w:tc>
          <w:tcPr>
            <w:tcW w:w="1920" w:type="dxa"/>
            <w:tcBorders>
              <w:tl2br w:val="nil"/>
              <w:tr2bl w:val="nil"/>
            </w:tcBorders>
            <w:shd w:val="clear" w:color="auto" w:fill="auto"/>
            <w:vAlign w:val="center"/>
          </w:tcPr>
          <w:p w14:paraId="0C10E2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国考前50位，省考前16位</w:t>
            </w:r>
          </w:p>
        </w:tc>
      </w:tr>
      <w:tr w14:paraId="37DF07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432" w:type="dxa"/>
            <w:tcBorders>
              <w:tl2br w:val="nil"/>
              <w:tr2bl w:val="nil"/>
            </w:tcBorders>
            <w:shd w:val="clear" w:color="auto" w:fill="auto"/>
            <w:noWrap/>
            <w:vAlign w:val="center"/>
          </w:tcPr>
          <w:p w14:paraId="2EE276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徐圩新区</w:t>
            </w:r>
          </w:p>
        </w:tc>
        <w:tc>
          <w:tcPr>
            <w:tcW w:w="2203" w:type="dxa"/>
            <w:tcBorders>
              <w:tl2br w:val="nil"/>
              <w:tr2bl w:val="nil"/>
            </w:tcBorders>
            <w:shd w:val="clear" w:color="auto" w:fill="auto"/>
            <w:vAlign w:val="center"/>
          </w:tcPr>
          <w:p w14:paraId="703D38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2270" w:type="dxa"/>
            <w:tcBorders>
              <w:tl2br w:val="nil"/>
              <w:tr2bl w:val="nil"/>
            </w:tcBorders>
            <w:shd w:val="clear" w:color="auto" w:fill="auto"/>
            <w:vAlign w:val="center"/>
          </w:tcPr>
          <w:p w14:paraId="2F890B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736" w:type="dxa"/>
            <w:tcBorders>
              <w:tl2br w:val="nil"/>
              <w:tr2bl w:val="nil"/>
            </w:tcBorders>
            <w:shd w:val="clear" w:color="auto" w:fill="auto"/>
            <w:vAlign w:val="center"/>
          </w:tcPr>
          <w:p w14:paraId="69CD7E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2736" w:type="dxa"/>
            <w:tcBorders>
              <w:tl2br w:val="nil"/>
              <w:tr2bl w:val="nil"/>
            </w:tcBorders>
            <w:shd w:val="clear" w:color="auto" w:fill="auto"/>
            <w:vAlign w:val="center"/>
          </w:tcPr>
          <w:p w14:paraId="071BDB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920" w:type="dxa"/>
            <w:tcBorders>
              <w:tl2br w:val="nil"/>
              <w:tr2bl w:val="nil"/>
            </w:tcBorders>
            <w:shd w:val="clear" w:color="auto" w:fill="auto"/>
            <w:vAlign w:val="center"/>
          </w:tcPr>
          <w:p w14:paraId="4FB751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前30位</w:t>
            </w:r>
          </w:p>
        </w:tc>
      </w:tr>
    </w:tbl>
    <w:p w14:paraId="4BAA57DA">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s="Times New Roman"/>
          <w:b w:val="0"/>
          <w:bCs/>
          <w:color w:val="auto"/>
          <w:kern w:val="0"/>
          <w:sz w:val="18"/>
          <w:szCs w:val="18"/>
          <w:highlight w:val="none"/>
          <w:lang w:val="en-US" w:eastAsia="zh-CN" w:bidi="ar"/>
        </w:rPr>
      </w:pPr>
    </w:p>
    <w:sectPr>
      <w:pgSz w:w="16838" w:h="11906" w:orient="landscape"/>
      <w:pgMar w:top="1417" w:right="1701" w:bottom="1417"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A6E9">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FEB6E">
                          <w:pPr>
                            <w:pStyle w:val="4"/>
                            <w:keepNext w:val="0"/>
                            <w:keepLines w:val="0"/>
                            <w:pageBreakBefore w:val="0"/>
                            <w:widowControl w:val="0"/>
                            <w:kinsoku/>
                            <w:wordWrap/>
                            <w:overflowPunct/>
                            <w:topLinePunct w:val="0"/>
                            <w:bidi w:val="0"/>
                            <w:adjustRightInd/>
                            <w:snapToGrid w:val="0"/>
                            <w:ind w:left="210" w:leftChars="100" w:right="210" w:rightChars="100"/>
                            <w:textAlignment w:val="auto"/>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9CFEB6E">
                    <w:pPr>
                      <w:pStyle w:val="4"/>
                      <w:keepNext w:val="0"/>
                      <w:keepLines w:val="0"/>
                      <w:pageBreakBefore w:val="0"/>
                      <w:widowControl w:val="0"/>
                      <w:kinsoku/>
                      <w:wordWrap/>
                      <w:overflowPunct/>
                      <w:topLinePunct w:val="0"/>
                      <w:bidi w:val="0"/>
                      <w:adjustRightInd/>
                      <w:snapToGrid w:val="0"/>
                      <w:ind w:left="210" w:leftChars="100" w:right="210" w:rightChars="100"/>
                      <w:textAlignment w:val="auto"/>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Y2ZhMjRkZDhkOGQzYTJiZjAyN2I0OGNlOGU2OTcifQ=="/>
  </w:docVars>
  <w:rsids>
    <w:rsidRoot w:val="00172A27"/>
    <w:rsid w:val="000046D5"/>
    <w:rsid w:val="00004ACF"/>
    <w:rsid w:val="000401EB"/>
    <w:rsid w:val="00063F9D"/>
    <w:rsid w:val="000F2764"/>
    <w:rsid w:val="00100625"/>
    <w:rsid w:val="001109A0"/>
    <w:rsid w:val="001646FA"/>
    <w:rsid w:val="00172A27"/>
    <w:rsid w:val="001C2A1B"/>
    <w:rsid w:val="001E19F5"/>
    <w:rsid w:val="00234A32"/>
    <w:rsid w:val="003870AA"/>
    <w:rsid w:val="003C2B23"/>
    <w:rsid w:val="00400263"/>
    <w:rsid w:val="004214B6"/>
    <w:rsid w:val="00434F01"/>
    <w:rsid w:val="004664B1"/>
    <w:rsid w:val="004A25A1"/>
    <w:rsid w:val="004A4FBF"/>
    <w:rsid w:val="004B760E"/>
    <w:rsid w:val="004F16F3"/>
    <w:rsid w:val="00507FB8"/>
    <w:rsid w:val="00570EAB"/>
    <w:rsid w:val="005844C9"/>
    <w:rsid w:val="00596E95"/>
    <w:rsid w:val="00607044"/>
    <w:rsid w:val="00631425"/>
    <w:rsid w:val="006607FB"/>
    <w:rsid w:val="00663546"/>
    <w:rsid w:val="00676E79"/>
    <w:rsid w:val="006E03A0"/>
    <w:rsid w:val="00727F97"/>
    <w:rsid w:val="007366D9"/>
    <w:rsid w:val="007544AA"/>
    <w:rsid w:val="007A5538"/>
    <w:rsid w:val="007B2A18"/>
    <w:rsid w:val="007B7815"/>
    <w:rsid w:val="007D1D60"/>
    <w:rsid w:val="0082029C"/>
    <w:rsid w:val="00834934"/>
    <w:rsid w:val="00841566"/>
    <w:rsid w:val="00851482"/>
    <w:rsid w:val="008C1B07"/>
    <w:rsid w:val="008D1932"/>
    <w:rsid w:val="008D4EE8"/>
    <w:rsid w:val="009132B6"/>
    <w:rsid w:val="00930256"/>
    <w:rsid w:val="009B3BC0"/>
    <w:rsid w:val="00A16D09"/>
    <w:rsid w:val="00A3118E"/>
    <w:rsid w:val="00A537A0"/>
    <w:rsid w:val="00AD3E45"/>
    <w:rsid w:val="00AF7017"/>
    <w:rsid w:val="00B15C80"/>
    <w:rsid w:val="00B236F9"/>
    <w:rsid w:val="00B2494E"/>
    <w:rsid w:val="00B65341"/>
    <w:rsid w:val="00BE0120"/>
    <w:rsid w:val="00BE3674"/>
    <w:rsid w:val="00BF706B"/>
    <w:rsid w:val="00BF74AE"/>
    <w:rsid w:val="00C16B9A"/>
    <w:rsid w:val="00C61C53"/>
    <w:rsid w:val="00C736B3"/>
    <w:rsid w:val="00CD6A7E"/>
    <w:rsid w:val="00CE6EAD"/>
    <w:rsid w:val="00D00E81"/>
    <w:rsid w:val="00D72EAD"/>
    <w:rsid w:val="00DD6B6E"/>
    <w:rsid w:val="00E0125D"/>
    <w:rsid w:val="00E36831"/>
    <w:rsid w:val="00E4274B"/>
    <w:rsid w:val="00E8024B"/>
    <w:rsid w:val="00E84D6E"/>
    <w:rsid w:val="00E971E0"/>
    <w:rsid w:val="00EC1F5B"/>
    <w:rsid w:val="00ED4323"/>
    <w:rsid w:val="00F110CA"/>
    <w:rsid w:val="00F17D30"/>
    <w:rsid w:val="00F41F5D"/>
    <w:rsid w:val="00F70DF1"/>
    <w:rsid w:val="00F82875"/>
    <w:rsid w:val="01663733"/>
    <w:rsid w:val="017736FA"/>
    <w:rsid w:val="01822573"/>
    <w:rsid w:val="01F217B3"/>
    <w:rsid w:val="02E50728"/>
    <w:rsid w:val="031D002C"/>
    <w:rsid w:val="033A0C2B"/>
    <w:rsid w:val="03864EFF"/>
    <w:rsid w:val="03D634DF"/>
    <w:rsid w:val="046448CA"/>
    <w:rsid w:val="046A5F5A"/>
    <w:rsid w:val="046D7348"/>
    <w:rsid w:val="048117A6"/>
    <w:rsid w:val="04FF037E"/>
    <w:rsid w:val="055C6A2B"/>
    <w:rsid w:val="05B746C1"/>
    <w:rsid w:val="063D75BA"/>
    <w:rsid w:val="06746CFB"/>
    <w:rsid w:val="08750D0B"/>
    <w:rsid w:val="099643C6"/>
    <w:rsid w:val="09AC6100"/>
    <w:rsid w:val="09F56CEB"/>
    <w:rsid w:val="0A187928"/>
    <w:rsid w:val="0A5470C9"/>
    <w:rsid w:val="0A670558"/>
    <w:rsid w:val="0ABA5335"/>
    <w:rsid w:val="0AEF054D"/>
    <w:rsid w:val="0AFF2C5A"/>
    <w:rsid w:val="0B2A329D"/>
    <w:rsid w:val="0B394496"/>
    <w:rsid w:val="0B546D2C"/>
    <w:rsid w:val="0B854544"/>
    <w:rsid w:val="0B8E4155"/>
    <w:rsid w:val="0BC96FF0"/>
    <w:rsid w:val="0C0F790D"/>
    <w:rsid w:val="0C582F05"/>
    <w:rsid w:val="0C9A7B20"/>
    <w:rsid w:val="0CF836D5"/>
    <w:rsid w:val="0D166366"/>
    <w:rsid w:val="0D3F045D"/>
    <w:rsid w:val="0D442DD2"/>
    <w:rsid w:val="0D6B44EA"/>
    <w:rsid w:val="0DE65173"/>
    <w:rsid w:val="0E1A35FB"/>
    <w:rsid w:val="0E6415F4"/>
    <w:rsid w:val="0FAB5B99"/>
    <w:rsid w:val="10D606A6"/>
    <w:rsid w:val="11A4383E"/>
    <w:rsid w:val="123300B6"/>
    <w:rsid w:val="12AD1419"/>
    <w:rsid w:val="13493B36"/>
    <w:rsid w:val="13D179AC"/>
    <w:rsid w:val="14506A68"/>
    <w:rsid w:val="15064A93"/>
    <w:rsid w:val="15200D24"/>
    <w:rsid w:val="152F3C74"/>
    <w:rsid w:val="155845BA"/>
    <w:rsid w:val="16295367"/>
    <w:rsid w:val="163A7468"/>
    <w:rsid w:val="16866433"/>
    <w:rsid w:val="174D6D27"/>
    <w:rsid w:val="174F36FA"/>
    <w:rsid w:val="17DB3778"/>
    <w:rsid w:val="17F45028"/>
    <w:rsid w:val="18090EA0"/>
    <w:rsid w:val="18623130"/>
    <w:rsid w:val="19237AD4"/>
    <w:rsid w:val="19753563"/>
    <w:rsid w:val="19C95E5D"/>
    <w:rsid w:val="1A8054A6"/>
    <w:rsid w:val="1AC00A84"/>
    <w:rsid w:val="1BB9498B"/>
    <w:rsid w:val="1C460E59"/>
    <w:rsid w:val="1D602654"/>
    <w:rsid w:val="1D7F4245"/>
    <w:rsid w:val="1E45207C"/>
    <w:rsid w:val="1F12373D"/>
    <w:rsid w:val="1F1A41DD"/>
    <w:rsid w:val="1F7312F5"/>
    <w:rsid w:val="1F87330D"/>
    <w:rsid w:val="1F953ADF"/>
    <w:rsid w:val="20473289"/>
    <w:rsid w:val="205D622D"/>
    <w:rsid w:val="206C46C2"/>
    <w:rsid w:val="20765541"/>
    <w:rsid w:val="21093CBF"/>
    <w:rsid w:val="21111ED6"/>
    <w:rsid w:val="21A84153"/>
    <w:rsid w:val="21B46321"/>
    <w:rsid w:val="21DA62E0"/>
    <w:rsid w:val="22881942"/>
    <w:rsid w:val="22915158"/>
    <w:rsid w:val="230706D2"/>
    <w:rsid w:val="23206DE1"/>
    <w:rsid w:val="23F76394"/>
    <w:rsid w:val="24184504"/>
    <w:rsid w:val="24A87C93"/>
    <w:rsid w:val="24FD3B3B"/>
    <w:rsid w:val="255357D4"/>
    <w:rsid w:val="255F47F5"/>
    <w:rsid w:val="26AE13B9"/>
    <w:rsid w:val="275A34C6"/>
    <w:rsid w:val="276C6F54"/>
    <w:rsid w:val="27D07983"/>
    <w:rsid w:val="27DB4517"/>
    <w:rsid w:val="281B2F19"/>
    <w:rsid w:val="282C74D9"/>
    <w:rsid w:val="286D7EF5"/>
    <w:rsid w:val="28BC7E86"/>
    <w:rsid w:val="29081BE4"/>
    <w:rsid w:val="293B2DCC"/>
    <w:rsid w:val="29477A7A"/>
    <w:rsid w:val="29526EC6"/>
    <w:rsid w:val="29AD3E40"/>
    <w:rsid w:val="29DD7241"/>
    <w:rsid w:val="2A306760"/>
    <w:rsid w:val="2A4216EE"/>
    <w:rsid w:val="2A702177"/>
    <w:rsid w:val="2A924C61"/>
    <w:rsid w:val="2ABC6246"/>
    <w:rsid w:val="2B403521"/>
    <w:rsid w:val="2BCF0AA4"/>
    <w:rsid w:val="2BD856DB"/>
    <w:rsid w:val="2C17099E"/>
    <w:rsid w:val="2CC47634"/>
    <w:rsid w:val="2CCB451E"/>
    <w:rsid w:val="2CDC14CD"/>
    <w:rsid w:val="2D3362C9"/>
    <w:rsid w:val="2D5D5F6E"/>
    <w:rsid w:val="2D677DB4"/>
    <w:rsid w:val="2D69155B"/>
    <w:rsid w:val="2DCD3537"/>
    <w:rsid w:val="2DDD7B49"/>
    <w:rsid w:val="2E370D5F"/>
    <w:rsid w:val="2E3C5442"/>
    <w:rsid w:val="2E980D78"/>
    <w:rsid w:val="2F8703D9"/>
    <w:rsid w:val="30063971"/>
    <w:rsid w:val="301E5C37"/>
    <w:rsid w:val="306F4343"/>
    <w:rsid w:val="309978F6"/>
    <w:rsid w:val="30A83EA9"/>
    <w:rsid w:val="31465F17"/>
    <w:rsid w:val="3156433E"/>
    <w:rsid w:val="31796C3F"/>
    <w:rsid w:val="31807FCD"/>
    <w:rsid w:val="323901B3"/>
    <w:rsid w:val="327A0EC0"/>
    <w:rsid w:val="32B957A2"/>
    <w:rsid w:val="32D560F7"/>
    <w:rsid w:val="32DC13D3"/>
    <w:rsid w:val="335039CF"/>
    <w:rsid w:val="33857B1D"/>
    <w:rsid w:val="344F3C87"/>
    <w:rsid w:val="34593874"/>
    <w:rsid w:val="347A5D1F"/>
    <w:rsid w:val="34A51D6C"/>
    <w:rsid w:val="34EB1C02"/>
    <w:rsid w:val="34F67643"/>
    <w:rsid w:val="35001CDA"/>
    <w:rsid w:val="36107446"/>
    <w:rsid w:val="36257395"/>
    <w:rsid w:val="36526E19"/>
    <w:rsid w:val="36672551"/>
    <w:rsid w:val="367E4CFB"/>
    <w:rsid w:val="36DB23A0"/>
    <w:rsid w:val="36F33C0B"/>
    <w:rsid w:val="37797999"/>
    <w:rsid w:val="379320DC"/>
    <w:rsid w:val="379453B8"/>
    <w:rsid w:val="380A6843"/>
    <w:rsid w:val="38A750B6"/>
    <w:rsid w:val="38AA3E81"/>
    <w:rsid w:val="39101D90"/>
    <w:rsid w:val="3978161E"/>
    <w:rsid w:val="3B183024"/>
    <w:rsid w:val="3B194FEF"/>
    <w:rsid w:val="3B251BE5"/>
    <w:rsid w:val="3CCD507B"/>
    <w:rsid w:val="3D0833D5"/>
    <w:rsid w:val="3D472E44"/>
    <w:rsid w:val="3D79479F"/>
    <w:rsid w:val="3D934BE4"/>
    <w:rsid w:val="3DEA3FD0"/>
    <w:rsid w:val="3E4404AA"/>
    <w:rsid w:val="3E594BAC"/>
    <w:rsid w:val="3E650719"/>
    <w:rsid w:val="3EBF59D6"/>
    <w:rsid w:val="3EDF25E1"/>
    <w:rsid w:val="3EE4631C"/>
    <w:rsid w:val="3F057D64"/>
    <w:rsid w:val="3F1A7D69"/>
    <w:rsid w:val="3F3014D0"/>
    <w:rsid w:val="3F7B1DD4"/>
    <w:rsid w:val="3F871DEA"/>
    <w:rsid w:val="40805A26"/>
    <w:rsid w:val="40A05660"/>
    <w:rsid w:val="40EC5B64"/>
    <w:rsid w:val="414219F3"/>
    <w:rsid w:val="41464224"/>
    <w:rsid w:val="41524DB6"/>
    <w:rsid w:val="41964FF9"/>
    <w:rsid w:val="419B49AF"/>
    <w:rsid w:val="42424E2B"/>
    <w:rsid w:val="42823479"/>
    <w:rsid w:val="42905B8F"/>
    <w:rsid w:val="42B25B11"/>
    <w:rsid w:val="43AA2C88"/>
    <w:rsid w:val="43BD1699"/>
    <w:rsid w:val="441B3B85"/>
    <w:rsid w:val="4510256F"/>
    <w:rsid w:val="45321187"/>
    <w:rsid w:val="45372C41"/>
    <w:rsid w:val="455A06DD"/>
    <w:rsid w:val="472F1E57"/>
    <w:rsid w:val="473568D1"/>
    <w:rsid w:val="477626C0"/>
    <w:rsid w:val="47D502C0"/>
    <w:rsid w:val="47FB7F56"/>
    <w:rsid w:val="487A531F"/>
    <w:rsid w:val="487D6656"/>
    <w:rsid w:val="48E374F8"/>
    <w:rsid w:val="49115557"/>
    <w:rsid w:val="495138A7"/>
    <w:rsid w:val="496555C4"/>
    <w:rsid w:val="49AE6266"/>
    <w:rsid w:val="49BC07A5"/>
    <w:rsid w:val="4A6973D0"/>
    <w:rsid w:val="4AAC76EA"/>
    <w:rsid w:val="4B5D4A84"/>
    <w:rsid w:val="4B6F29CB"/>
    <w:rsid w:val="4BA601D9"/>
    <w:rsid w:val="4C6B4532"/>
    <w:rsid w:val="4C803DAE"/>
    <w:rsid w:val="4CAD156A"/>
    <w:rsid w:val="4CBB69EE"/>
    <w:rsid w:val="4CBF59F6"/>
    <w:rsid w:val="4D932AB2"/>
    <w:rsid w:val="4DC219A6"/>
    <w:rsid w:val="4DC36751"/>
    <w:rsid w:val="4EB15812"/>
    <w:rsid w:val="4ECB6FC9"/>
    <w:rsid w:val="4EFB083B"/>
    <w:rsid w:val="4F6B06D5"/>
    <w:rsid w:val="4FEA1F09"/>
    <w:rsid w:val="5006624C"/>
    <w:rsid w:val="501F4512"/>
    <w:rsid w:val="50852AB2"/>
    <w:rsid w:val="509005A3"/>
    <w:rsid w:val="509E5922"/>
    <w:rsid w:val="50CF01D2"/>
    <w:rsid w:val="50DD6E0E"/>
    <w:rsid w:val="51A451BA"/>
    <w:rsid w:val="521A547C"/>
    <w:rsid w:val="525A4961"/>
    <w:rsid w:val="527D3D7F"/>
    <w:rsid w:val="53A476F3"/>
    <w:rsid w:val="54EE6862"/>
    <w:rsid w:val="5639376D"/>
    <w:rsid w:val="56CE40B6"/>
    <w:rsid w:val="56D41079"/>
    <w:rsid w:val="56DB28F3"/>
    <w:rsid w:val="570A0594"/>
    <w:rsid w:val="5736103E"/>
    <w:rsid w:val="57620EBD"/>
    <w:rsid w:val="57F02876"/>
    <w:rsid w:val="57F4051E"/>
    <w:rsid w:val="58D520FD"/>
    <w:rsid w:val="58E91552"/>
    <w:rsid w:val="590C2C90"/>
    <w:rsid w:val="591A31AD"/>
    <w:rsid w:val="592C0B1F"/>
    <w:rsid w:val="59CF14E2"/>
    <w:rsid w:val="5A1D0FE5"/>
    <w:rsid w:val="5A2055FA"/>
    <w:rsid w:val="5A3F3DAD"/>
    <w:rsid w:val="5A9A163A"/>
    <w:rsid w:val="5B81031A"/>
    <w:rsid w:val="5B90331D"/>
    <w:rsid w:val="5C5B2E7B"/>
    <w:rsid w:val="5C867D69"/>
    <w:rsid w:val="5CF54F46"/>
    <w:rsid w:val="5D3023F0"/>
    <w:rsid w:val="5D6F07AA"/>
    <w:rsid w:val="5E4051E1"/>
    <w:rsid w:val="5E495413"/>
    <w:rsid w:val="5EBE23F5"/>
    <w:rsid w:val="5EFA0B0F"/>
    <w:rsid w:val="5F1F116C"/>
    <w:rsid w:val="5F3131CD"/>
    <w:rsid w:val="5F4955F3"/>
    <w:rsid w:val="600339F4"/>
    <w:rsid w:val="60402552"/>
    <w:rsid w:val="60C65692"/>
    <w:rsid w:val="60DD0FD5"/>
    <w:rsid w:val="610868B3"/>
    <w:rsid w:val="61131A15"/>
    <w:rsid w:val="617821BF"/>
    <w:rsid w:val="61952A3A"/>
    <w:rsid w:val="61B23D73"/>
    <w:rsid w:val="620E4EDC"/>
    <w:rsid w:val="62BB36D4"/>
    <w:rsid w:val="62BC331A"/>
    <w:rsid w:val="63092B01"/>
    <w:rsid w:val="631D6B7A"/>
    <w:rsid w:val="639A641D"/>
    <w:rsid w:val="63E65885"/>
    <w:rsid w:val="63F10999"/>
    <w:rsid w:val="64327B53"/>
    <w:rsid w:val="64A07A63"/>
    <w:rsid w:val="64E9765C"/>
    <w:rsid w:val="650747E2"/>
    <w:rsid w:val="65270F45"/>
    <w:rsid w:val="655D7EF1"/>
    <w:rsid w:val="657D4E3C"/>
    <w:rsid w:val="65A417D5"/>
    <w:rsid w:val="66554A74"/>
    <w:rsid w:val="67A568A8"/>
    <w:rsid w:val="68310B4E"/>
    <w:rsid w:val="68B46C1B"/>
    <w:rsid w:val="6931512E"/>
    <w:rsid w:val="6944439E"/>
    <w:rsid w:val="6961078F"/>
    <w:rsid w:val="69EA73E4"/>
    <w:rsid w:val="6A0A597F"/>
    <w:rsid w:val="6AEF52A0"/>
    <w:rsid w:val="6AFC16DA"/>
    <w:rsid w:val="6B122E83"/>
    <w:rsid w:val="6B924815"/>
    <w:rsid w:val="6B970551"/>
    <w:rsid w:val="6BA83CE3"/>
    <w:rsid w:val="6BE03DD2"/>
    <w:rsid w:val="6BEC0BB0"/>
    <w:rsid w:val="6C904861"/>
    <w:rsid w:val="6CA976D1"/>
    <w:rsid w:val="6CBC4E7D"/>
    <w:rsid w:val="6CD803B2"/>
    <w:rsid w:val="6D034B83"/>
    <w:rsid w:val="6D196605"/>
    <w:rsid w:val="6D4029C4"/>
    <w:rsid w:val="6DB4072A"/>
    <w:rsid w:val="6DB66549"/>
    <w:rsid w:val="6E270A13"/>
    <w:rsid w:val="6E380CF8"/>
    <w:rsid w:val="6E921DAB"/>
    <w:rsid w:val="6E963C85"/>
    <w:rsid w:val="6EAE0FCF"/>
    <w:rsid w:val="6EDE6580"/>
    <w:rsid w:val="6EDE7B06"/>
    <w:rsid w:val="6F593D09"/>
    <w:rsid w:val="70096E04"/>
    <w:rsid w:val="709E6F8F"/>
    <w:rsid w:val="714050E4"/>
    <w:rsid w:val="715059B4"/>
    <w:rsid w:val="71C85FD3"/>
    <w:rsid w:val="71CE4483"/>
    <w:rsid w:val="71EE4F08"/>
    <w:rsid w:val="72D82ABE"/>
    <w:rsid w:val="73236401"/>
    <w:rsid w:val="73895D49"/>
    <w:rsid w:val="73B57A66"/>
    <w:rsid w:val="743D7454"/>
    <w:rsid w:val="749670C7"/>
    <w:rsid w:val="75107326"/>
    <w:rsid w:val="752C70F1"/>
    <w:rsid w:val="76174328"/>
    <w:rsid w:val="769F2BF0"/>
    <w:rsid w:val="77ED6E1C"/>
    <w:rsid w:val="77FB173F"/>
    <w:rsid w:val="78281DF2"/>
    <w:rsid w:val="788C297D"/>
    <w:rsid w:val="78930965"/>
    <w:rsid w:val="78A84CE1"/>
    <w:rsid w:val="78F64B62"/>
    <w:rsid w:val="79132E8C"/>
    <w:rsid w:val="7916432E"/>
    <w:rsid w:val="794D55D8"/>
    <w:rsid w:val="7967694A"/>
    <w:rsid w:val="79A25384"/>
    <w:rsid w:val="7A065EFF"/>
    <w:rsid w:val="7A112678"/>
    <w:rsid w:val="7A8F3FCE"/>
    <w:rsid w:val="7A922E92"/>
    <w:rsid w:val="7ABA7DC6"/>
    <w:rsid w:val="7AC03829"/>
    <w:rsid w:val="7AE75705"/>
    <w:rsid w:val="7AF21DD3"/>
    <w:rsid w:val="7B242D44"/>
    <w:rsid w:val="7B3B62E0"/>
    <w:rsid w:val="7B3E1F9D"/>
    <w:rsid w:val="7B7517F2"/>
    <w:rsid w:val="7C0D1E22"/>
    <w:rsid w:val="7C171BC6"/>
    <w:rsid w:val="7CB11A82"/>
    <w:rsid w:val="7CC40481"/>
    <w:rsid w:val="7D593E64"/>
    <w:rsid w:val="7F413799"/>
    <w:rsid w:val="7F63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autoSpaceDE w:val="0"/>
      <w:autoSpaceDN w:val="0"/>
      <w:snapToGrid w:val="0"/>
      <w:spacing w:before="100" w:beforeAutospacing="1" w:after="100" w:afterAutospacing="1" w:line="590" w:lineRule="atLeast"/>
      <w:ind w:left="420" w:leftChars="200"/>
    </w:pPr>
    <w:rPr>
      <w:rFonts w:eastAsia="方正仿宋_GBK"/>
      <w:kern w:val="0"/>
      <w:szCs w:val="32"/>
    </w:rPr>
  </w:style>
  <w:style w:type="paragraph" w:styleId="3">
    <w:name w:val="Body Text"/>
    <w:basedOn w:val="1"/>
    <w:link w:val="10"/>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unhideWhenUsed/>
    <w:qFormat/>
    <w:uiPriority w:val="99"/>
  </w:style>
  <w:style w:type="character" w:styleId="9">
    <w:name w:val="Hyperlink"/>
    <w:unhideWhenUsed/>
    <w:qFormat/>
    <w:uiPriority w:val="99"/>
    <w:rPr>
      <w:color w:val="0000FF"/>
      <w:u w:val="single"/>
    </w:rPr>
  </w:style>
  <w:style w:type="character" w:customStyle="1" w:styleId="10">
    <w:name w:val="正文文本 Char"/>
    <w:basedOn w:val="7"/>
    <w:link w:val="3"/>
    <w:qFormat/>
    <w:uiPriority w:val="0"/>
    <w:rPr>
      <w:kern w:val="2"/>
      <w:sz w:val="21"/>
      <w:szCs w:val="24"/>
    </w:rPr>
  </w:style>
  <w:style w:type="paragraph" w:customStyle="1" w:styleId="1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4"/>
      <w:lang w:val="en-US" w:eastAsia="zh-CN" w:bidi="ar-SA"/>
    </w:rPr>
  </w:style>
  <w:style w:type="paragraph" w:styleId="12">
    <w:name w:val="List Paragraph"/>
    <w:basedOn w:val="1"/>
    <w:unhideWhenUsed/>
    <w:qFormat/>
    <w:uiPriority w:val="99"/>
    <w:pPr>
      <w:ind w:firstLine="420" w:firstLineChars="200"/>
    </w:pPr>
  </w:style>
  <w:style w:type="character" w:customStyle="1" w:styleId="13">
    <w:name w:val="font21"/>
    <w:basedOn w:val="7"/>
    <w:qFormat/>
    <w:uiPriority w:val="0"/>
    <w:rPr>
      <w:rFonts w:hint="eastAsia" w:ascii="宋体" w:hAnsi="宋体" w:eastAsia="宋体" w:cs="宋体"/>
      <w:b/>
      <w:bCs/>
      <w:color w:val="000000"/>
      <w:sz w:val="24"/>
      <w:szCs w:val="24"/>
      <w:u w:val="none"/>
    </w:rPr>
  </w:style>
  <w:style w:type="character" w:customStyle="1" w:styleId="14">
    <w:name w:val="font31"/>
    <w:basedOn w:val="7"/>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12518</Words>
  <Characters>13991</Characters>
  <Lines>76</Lines>
  <Paragraphs>21</Paragraphs>
  <TotalTime>1</TotalTime>
  <ScaleCrop>false</ScaleCrop>
  <LinksUpToDate>false</LinksUpToDate>
  <CharactersWithSpaces>14279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2024-07-17T17:29:00Z</dcterms:created>
  <dc:creator>WPS_1535067019</dc:creator>
  <cp:lastModifiedBy>高岩</cp:lastModifiedBy>
  <cp:lastPrinted>2024-07-08T00:11:00Z</cp:lastPrinted>
  <dcterms:modified xsi:type="dcterms:W3CDTF">2024-08-20T01:08:54Z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6C36751337E0467C8CCC26B547094093_13</vt:lpwstr>
  </property>
</Properties>
</file>