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8C677">
      <w:pPr>
        <w:spacing w:line="360" w:lineRule="auto"/>
        <w:jc w:val="center"/>
        <w:outlineLvl w:val="0"/>
        <w:rPr>
          <w:rFonts w:hint="eastAsia" w:ascii="Arial Unicode MS" w:hAnsi="Arial Unicode MS" w:eastAsia="Arial Unicode MS" w:cs="Arial Unicode MS"/>
          <w:b/>
          <w:sz w:val="32"/>
          <w:szCs w:val="28"/>
        </w:rPr>
      </w:pPr>
      <w:r>
        <w:rPr>
          <w:rFonts w:hint="eastAsia" w:ascii="Arial Unicode MS" w:hAnsi="Arial Unicode MS" w:eastAsia="Arial Unicode MS" w:cs="Arial Unicode MS"/>
          <w:b/>
          <w:sz w:val="32"/>
          <w:szCs w:val="28"/>
        </w:rPr>
        <w:t>《</w:t>
      </w:r>
      <w:r>
        <w:rPr>
          <w:rFonts w:hint="eastAsia" w:ascii="Arial Unicode MS" w:hAnsi="Arial Unicode MS" w:eastAsia="Arial Unicode MS" w:cs="Arial Unicode MS"/>
          <w:b/>
          <w:sz w:val="32"/>
          <w:szCs w:val="28"/>
          <w:lang w:eastAsia="zh-CN"/>
        </w:rPr>
        <w:t>天然气加气站计量管理规范</w:t>
      </w:r>
      <w:r>
        <w:rPr>
          <w:rFonts w:hint="eastAsia" w:ascii="Arial Unicode MS" w:hAnsi="Arial Unicode MS" w:eastAsia="Arial Unicode MS" w:cs="Arial Unicode MS"/>
          <w:b/>
          <w:sz w:val="32"/>
          <w:szCs w:val="28"/>
        </w:rPr>
        <w:t>》</w:t>
      </w:r>
    </w:p>
    <w:p w14:paraId="69492625">
      <w:pPr>
        <w:spacing w:line="360" w:lineRule="auto"/>
        <w:jc w:val="center"/>
        <w:outlineLvl w:val="0"/>
        <w:rPr>
          <w:rFonts w:ascii="Arial Unicode MS" w:hAnsi="Arial Unicode MS" w:eastAsia="Arial Unicode MS" w:cs="Arial Unicode MS"/>
          <w:b/>
          <w:sz w:val="32"/>
          <w:szCs w:val="28"/>
        </w:rPr>
      </w:pPr>
      <w:r>
        <w:rPr>
          <w:rFonts w:hint="eastAsia" w:ascii="Arial Unicode MS" w:hAnsi="Arial Unicode MS" w:eastAsia="Arial Unicode MS" w:cs="Arial Unicode MS"/>
          <w:b/>
          <w:sz w:val="32"/>
          <w:szCs w:val="28"/>
          <w:lang w:eastAsia="zh-CN"/>
        </w:rPr>
        <w:t>江苏省</w:t>
      </w:r>
      <w:r>
        <w:rPr>
          <w:rFonts w:hint="eastAsia" w:ascii="Arial Unicode MS" w:hAnsi="Arial Unicode MS" w:eastAsia="Arial Unicode MS" w:cs="Arial Unicode MS"/>
          <w:b/>
          <w:sz w:val="32"/>
          <w:szCs w:val="28"/>
        </w:rPr>
        <w:t>地方标准编制说明</w:t>
      </w:r>
    </w:p>
    <w:p w14:paraId="31546451">
      <w:pPr>
        <w:numPr>
          <w:ilvl w:val="0"/>
          <w:numId w:val="1"/>
        </w:numPr>
        <w:spacing w:line="360" w:lineRule="auto"/>
        <w:outlineLvl w:val="1"/>
        <w:rPr>
          <w:rFonts w:hint="eastAsia" w:ascii="Arial Unicode MS" w:hAnsi="Arial Unicode MS" w:eastAsia="Arial Unicode MS" w:cs="Arial Unicode MS"/>
          <w:b/>
          <w:sz w:val="28"/>
          <w:szCs w:val="28"/>
        </w:rPr>
      </w:pPr>
      <w:r>
        <w:rPr>
          <w:rFonts w:hint="eastAsia" w:ascii="Arial Unicode MS" w:hAnsi="Arial Unicode MS" w:eastAsia="Arial Unicode MS" w:cs="Arial Unicode MS"/>
          <w:b/>
          <w:sz w:val="28"/>
          <w:szCs w:val="28"/>
        </w:rPr>
        <w:t>目的意义</w:t>
      </w:r>
    </w:p>
    <w:p w14:paraId="4CEFA8A2">
      <w:pPr>
        <w:keepNext w:val="0"/>
        <w:keepLines w:val="0"/>
        <w:pageBreakBefore w:val="0"/>
        <w:widowControl w:val="0"/>
        <w:kinsoku/>
        <w:wordWrap/>
        <w:overflowPunct/>
        <w:topLinePunct w:val="0"/>
        <w:autoSpaceDE w:val="0"/>
        <w:autoSpaceDN w:val="0"/>
        <w:bidi w:val="0"/>
        <w:adjustRightInd w:val="0"/>
        <w:snapToGrid/>
        <w:spacing w:line="500" w:lineRule="exact"/>
        <w:ind w:firstLine="560" w:firstLineChars="200"/>
        <w:jc w:val="left"/>
        <w:textAlignment w:val="auto"/>
        <w:rPr>
          <w:rFonts w:ascii="仿宋" w:hAnsi="仿宋" w:eastAsia="仿宋"/>
          <w:sz w:val="28"/>
          <w:szCs w:val="28"/>
        </w:rPr>
      </w:pPr>
      <w:r>
        <w:rPr>
          <w:rFonts w:hint="eastAsia" w:ascii="仿宋" w:hAnsi="仿宋" w:eastAsia="仿宋"/>
          <w:sz w:val="28"/>
          <w:szCs w:val="28"/>
        </w:rPr>
        <w:t>随着我国经济结构调整和产业结构调整的不断深入，天然气作为一种清洁能源，被广泛使用，大量天然气加气站纷纷建立，但其计量管理能力和水平参差不齐。由于计量工作是实现测量统一和量值准确的重要手段，关系到贸易结算的公平公正、城市的有效运转和社会的和谐稳定，是生产、科研和人民生活的基础保证，是经济发展的重要技术基础，因此加强和规范天然气加气站行业的计量管理势在必行。</w:t>
      </w:r>
    </w:p>
    <w:p w14:paraId="682C0272">
      <w:pPr>
        <w:keepNext w:val="0"/>
        <w:keepLines w:val="0"/>
        <w:pageBreakBefore w:val="0"/>
        <w:widowControl w:val="0"/>
        <w:kinsoku/>
        <w:wordWrap/>
        <w:overflowPunct/>
        <w:topLinePunct w:val="0"/>
        <w:autoSpaceDE w:val="0"/>
        <w:autoSpaceDN w:val="0"/>
        <w:bidi w:val="0"/>
        <w:adjustRightInd w:val="0"/>
        <w:snapToGrid/>
        <w:spacing w:line="500" w:lineRule="exact"/>
        <w:ind w:firstLine="560" w:firstLineChars="200"/>
        <w:jc w:val="left"/>
        <w:textAlignment w:val="auto"/>
        <w:rPr>
          <w:rFonts w:ascii="仿宋" w:hAnsi="仿宋" w:eastAsia="仿宋"/>
          <w:sz w:val="28"/>
          <w:szCs w:val="28"/>
        </w:rPr>
      </w:pPr>
      <w:r>
        <w:rPr>
          <w:rFonts w:hint="eastAsia" w:ascii="仿宋" w:hAnsi="仿宋" w:eastAsia="仿宋"/>
          <w:sz w:val="28"/>
          <w:szCs w:val="28"/>
        </w:rPr>
        <w:t>天然气加气站是具有储气设施，使用加气机为机动车加注车用CNG或LNG等车用燃气并可提供其他便利性服务的场所。天然气加气站配备的计量器具一般有加气机、可燃气体检测报警器、温度仪表、压力仪表、液位计等，其中加气机、压力仪表还属于国家实施强制管理的计量器具，这些计量器具的准确与否和国计民生密切相关，关系到贸易结算的公平公正、城市的有效运转和社会的和谐稳定。</w:t>
      </w:r>
    </w:p>
    <w:p w14:paraId="67F4E889">
      <w:pPr>
        <w:keepNext w:val="0"/>
        <w:keepLines w:val="0"/>
        <w:pageBreakBefore w:val="0"/>
        <w:widowControl w:val="0"/>
        <w:kinsoku/>
        <w:wordWrap/>
        <w:overflowPunct/>
        <w:topLinePunct w:val="0"/>
        <w:autoSpaceDE w:val="0"/>
        <w:autoSpaceDN w:val="0"/>
        <w:bidi w:val="0"/>
        <w:adjustRightInd w:val="0"/>
        <w:snapToGrid/>
        <w:spacing w:line="500" w:lineRule="exact"/>
        <w:ind w:firstLine="425" w:firstLineChars="152"/>
        <w:jc w:val="left"/>
        <w:textAlignment w:val="auto"/>
        <w:rPr>
          <w:rFonts w:hint="eastAsia" w:ascii="Arial Unicode MS" w:hAnsi="Arial Unicode MS" w:eastAsia="Arial Unicode MS" w:cs="Arial Unicode MS"/>
          <w:b/>
          <w:sz w:val="28"/>
          <w:szCs w:val="28"/>
        </w:rPr>
      </w:pPr>
      <w:r>
        <w:rPr>
          <w:rFonts w:hint="eastAsia" w:ascii="仿宋" w:hAnsi="仿宋" w:eastAsia="仿宋"/>
          <w:sz w:val="28"/>
          <w:szCs w:val="28"/>
        </w:rPr>
        <w:t>为完善地方计量法规体系，规范我省天然气加气站的计量管理制度、计量设备、计量管理人员以及其它方面的要求，提高服务质量，完善量传溯源体系和计量诚信体系，促进经济社会发展，全面提升我省天然气加气站计量整体服务能力和水平，促进行业可持续发展。苏州市计量测试院拟组织调研，并牵头起草《天然气加气站计量管理规范》。</w:t>
      </w:r>
    </w:p>
    <w:p w14:paraId="7E540700">
      <w:pPr>
        <w:spacing w:line="360" w:lineRule="auto"/>
        <w:outlineLvl w:val="1"/>
        <w:rPr>
          <w:rFonts w:ascii="Arial Unicode MS" w:hAnsi="Arial Unicode MS" w:eastAsia="Arial Unicode MS" w:cs="Arial Unicode MS"/>
          <w:b/>
          <w:sz w:val="28"/>
          <w:szCs w:val="28"/>
        </w:rPr>
      </w:pPr>
      <w:r>
        <w:rPr>
          <w:rFonts w:hint="eastAsia" w:ascii="Arial Unicode MS" w:hAnsi="Arial Unicode MS" w:eastAsia="Arial Unicode MS" w:cs="Arial Unicode MS"/>
          <w:b/>
          <w:sz w:val="28"/>
          <w:szCs w:val="28"/>
        </w:rPr>
        <w:t>二、任务来源</w:t>
      </w:r>
    </w:p>
    <w:p w14:paraId="57515855">
      <w:pPr>
        <w:keepNext w:val="0"/>
        <w:keepLines w:val="0"/>
        <w:pageBreakBefore w:val="0"/>
        <w:widowControl w:val="0"/>
        <w:kinsoku/>
        <w:wordWrap/>
        <w:overflowPunct/>
        <w:topLinePunct w:val="0"/>
        <w:autoSpaceDE w:val="0"/>
        <w:autoSpaceDN w:val="0"/>
        <w:bidi w:val="0"/>
        <w:adjustRightInd w:val="0"/>
        <w:snapToGrid/>
        <w:spacing w:line="500" w:lineRule="exact"/>
        <w:ind w:firstLine="560" w:firstLineChars="200"/>
        <w:jc w:val="left"/>
        <w:textAlignment w:val="auto"/>
        <w:rPr>
          <w:rFonts w:hint="eastAsia" w:ascii="仿宋" w:hAnsi="仿宋" w:eastAsia="仿宋"/>
          <w:sz w:val="28"/>
          <w:szCs w:val="28"/>
        </w:rPr>
      </w:pPr>
      <w:r>
        <w:rPr>
          <w:rFonts w:hint="eastAsia" w:ascii="仿宋" w:hAnsi="仿宋" w:eastAsia="仿宋"/>
          <w:sz w:val="28"/>
          <w:szCs w:val="28"/>
        </w:rPr>
        <w:t>按照苏市监标[2022]192号《省市场监管局关于下达2022年度江苏省地方标准项目计划的通知》及GB/T1.1-2020《标准化工作导则 第一部分：标准的结构和编写》和GB/T 20001.5－2017《标准编写规则 第5部分：规范标准》要求，由苏州市计量测试院、苏州市计量测试学会等单位共同承担《天然气加气站计量管理规范》（以下简称《规范》）地方标准的起草工作，经征求意见后形成送审稿，报送省市场监督管理局。</w:t>
      </w:r>
    </w:p>
    <w:p w14:paraId="712C78DF">
      <w:pPr>
        <w:spacing w:line="360" w:lineRule="auto"/>
        <w:outlineLvl w:val="1"/>
        <w:rPr>
          <w:rFonts w:ascii="仿宋" w:hAnsi="仿宋" w:eastAsia="仿宋"/>
          <w:b/>
          <w:bCs/>
          <w:sz w:val="30"/>
          <w:szCs w:val="30"/>
        </w:rPr>
      </w:pPr>
      <w:r>
        <w:rPr>
          <w:rFonts w:hint="eastAsia" w:ascii="Arial Unicode MS" w:hAnsi="Arial Unicode MS" w:eastAsia="Arial Unicode MS" w:cs="Arial Unicode MS"/>
          <w:b/>
          <w:sz w:val="28"/>
          <w:szCs w:val="28"/>
          <w:lang w:eastAsia="zh-CN"/>
        </w:rPr>
        <w:t>三</w:t>
      </w:r>
      <w:r>
        <w:rPr>
          <w:rFonts w:hint="eastAsia" w:ascii="Arial Unicode MS" w:hAnsi="Arial Unicode MS" w:eastAsia="Arial Unicode MS" w:cs="Arial Unicode MS"/>
          <w:b/>
          <w:sz w:val="28"/>
          <w:szCs w:val="28"/>
        </w:rPr>
        <w:t>、编制过程</w:t>
      </w:r>
    </w:p>
    <w:p w14:paraId="0256767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bCs/>
          <w:sz w:val="28"/>
          <w:szCs w:val="28"/>
        </w:rPr>
      </w:pPr>
      <w:r>
        <w:rPr>
          <w:rFonts w:hint="eastAsia" w:ascii="仿宋" w:hAnsi="仿宋" w:eastAsia="仿宋"/>
          <w:bCs/>
          <w:sz w:val="28"/>
          <w:szCs w:val="28"/>
          <w:lang w:eastAsia="zh-CN"/>
        </w:rPr>
        <w:t>本标准的编制工作于</w:t>
      </w:r>
      <w:r>
        <w:rPr>
          <w:rFonts w:hint="eastAsia" w:ascii="仿宋" w:hAnsi="仿宋" w:eastAsia="仿宋"/>
          <w:bCs/>
          <w:sz w:val="28"/>
          <w:szCs w:val="28"/>
          <w:lang w:val="en-US" w:eastAsia="zh-CN"/>
        </w:rPr>
        <w:t>2022年7月份正式启动</w:t>
      </w:r>
      <w:r>
        <w:rPr>
          <w:rFonts w:hint="eastAsia" w:ascii="仿宋" w:hAnsi="仿宋" w:eastAsia="仿宋"/>
          <w:bCs/>
          <w:sz w:val="28"/>
          <w:szCs w:val="28"/>
        </w:rPr>
        <w:t>，成立了由苏州市计量测试院为牵头单位，苏州市计量测试学</w:t>
      </w:r>
      <w:r>
        <w:rPr>
          <w:rFonts w:hint="eastAsia" w:ascii="仿宋" w:hAnsi="仿宋" w:eastAsia="仿宋"/>
          <w:bCs/>
          <w:sz w:val="28"/>
          <w:szCs w:val="28"/>
          <w:lang w:val="en-US" w:eastAsia="zh-CN"/>
        </w:rPr>
        <w:t>会、张家港市检验检测中心、无锡市检验检测认证研究院、常州检验检测标准认证研究院、泰州市计量测试院、中国石化销售股份有限公司江苏苏州石油分公司、苏州港华燃气有限公司等</w:t>
      </w:r>
      <w:r>
        <w:rPr>
          <w:rFonts w:hint="eastAsia" w:ascii="仿宋" w:hAnsi="仿宋" w:eastAsia="仿宋"/>
          <w:bCs/>
          <w:sz w:val="28"/>
          <w:szCs w:val="28"/>
        </w:rPr>
        <w:t>相关单位为协作单位的标准工作组，严格按GB/T1.1-2020《标准化工作导则 第一部分：标准的结构和编写》和GB/T 20001.5－2017《标准编写规则 第5部分：规范标准》要求</w:t>
      </w:r>
      <w:r>
        <w:rPr>
          <w:rFonts w:hint="eastAsia" w:ascii="仿宋" w:hAnsi="仿宋" w:eastAsia="仿宋"/>
          <w:bCs/>
          <w:sz w:val="28"/>
          <w:szCs w:val="28"/>
          <w:lang w:eastAsia="zh-CN"/>
        </w:rPr>
        <w:t>，共同完成</w:t>
      </w:r>
      <w:r>
        <w:rPr>
          <w:rFonts w:hint="eastAsia" w:ascii="仿宋" w:hAnsi="仿宋" w:eastAsia="仿宋"/>
          <w:bCs/>
          <w:sz w:val="28"/>
          <w:szCs w:val="28"/>
        </w:rPr>
        <w:t>标准的调研、起草、编制和修改</w:t>
      </w:r>
      <w:r>
        <w:rPr>
          <w:rFonts w:hint="eastAsia" w:ascii="仿宋" w:hAnsi="仿宋" w:eastAsia="仿宋"/>
          <w:bCs/>
          <w:sz w:val="28"/>
          <w:szCs w:val="28"/>
          <w:lang w:eastAsia="zh-CN"/>
        </w:rPr>
        <w:t>工作</w:t>
      </w:r>
      <w:r>
        <w:rPr>
          <w:rFonts w:hint="eastAsia" w:ascii="仿宋" w:hAnsi="仿宋" w:eastAsia="仿宋"/>
          <w:bCs/>
          <w:sz w:val="28"/>
          <w:szCs w:val="28"/>
        </w:rPr>
        <w:t>。</w:t>
      </w:r>
    </w:p>
    <w:p w14:paraId="67809773">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bCs/>
          <w:sz w:val="28"/>
          <w:szCs w:val="28"/>
        </w:rPr>
      </w:pPr>
      <w:r>
        <w:rPr>
          <w:rFonts w:hint="eastAsia" w:ascii="仿宋" w:hAnsi="仿宋" w:eastAsia="仿宋"/>
          <w:bCs/>
          <w:sz w:val="28"/>
          <w:szCs w:val="28"/>
        </w:rPr>
        <w:t>20</w:t>
      </w:r>
      <w:r>
        <w:rPr>
          <w:rFonts w:hint="eastAsia" w:ascii="仿宋" w:hAnsi="仿宋" w:eastAsia="仿宋"/>
          <w:bCs/>
          <w:sz w:val="28"/>
          <w:szCs w:val="28"/>
          <w:lang w:val="en-US" w:eastAsia="zh-CN"/>
        </w:rPr>
        <w:t>22</w:t>
      </w:r>
      <w:r>
        <w:rPr>
          <w:rFonts w:hint="eastAsia" w:ascii="仿宋" w:hAnsi="仿宋" w:eastAsia="仿宋"/>
          <w:bCs/>
          <w:sz w:val="28"/>
          <w:szCs w:val="28"/>
        </w:rPr>
        <w:t>年</w:t>
      </w:r>
      <w:r>
        <w:rPr>
          <w:rFonts w:hint="eastAsia" w:ascii="仿宋" w:hAnsi="仿宋" w:eastAsia="仿宋"/>
          <w:bCs/>
          <w:sz w:val="28"/>
          <w:szCs w:val="28"/>
          <w:lang w:val="en-US" w:eastAsia="zh-CN"/>
        </w:rPr>
        <w:t>8</w:t>
      </w:r>
      <w:r>
        <w:rPr>
          <w:rFonts w:hint="eastAsia" w:ascii="仿宋" w:hAnsi="仿宋" w:eastAsia="仿宋"/>
          <w:bCs/>
          <w:sz w:val="28"/>
          <w:szCs w:val="28"/>
        </w:rPr>
        <w:t>月</w:t>
      </w:r>
      <w:r>
        <w:rPr>
          <w:rFonts w:hint="eastAsia" w:ascii="仿宋" w:hAnsi="仿宋" w:eastAsia="仿宋"/>
          <w:bCs/>
          <w:sz w:val="28"/>
          <w:szCs w:val="28"/>
          <w:lang w:val="en-US" w:eastAsia="zh-CN"/>
        </w:rPr>
        <w:t>5日</w:t>
      </w:r>
      <w:r>
        <w:rPr>
          <w:rFonts w:hint="eastAsia" w:ascii="仿宋" w:hAnsi="仿宋" w:eastAsia="仿宋"/>
          <w:bCs/>
          <w:sz w:val="28"/>
          <w:szCs w:val="28"/>
        </w:rPr>
        <w:t>，</w:t>
      </w:r>
      <w:r>
        <w:rPr>
          <w:rFonts w:hint="eastAsia" w:ascii="仿宋" w:hAnsi="仿宋" w:eastAsia="仿宋"/>
          <w:bCs/>
          <w:sz w:val="28"/>
          <w:szCs w:val="28"/>
          <w:lang w:eastAsia="zh-CN"/>
        </w:rPr>
        <w:t>起草单位</w:t>
      </w:r>
      <w:r>
        <w:rPr>
          <w:rFonts w:hint="eastAsia" w:ascii="仿宋" w:hAnsi="仿宋" w:eastAsia="仿宋"/>
          <w:bCs/>
          <w:sz w:val="28"/>
          <w:szCs w:val="28"/>
        </w:rPr>
        <w:t>召开首次会议，成立标准编制工作组和秘书处，明确项目负责人和分工，制定工作方案。</w:t>
      </w:r>
    </w:p>
    <w:p w14:paraId="242F36E0">
      <w:pPr>
        <w:keepNext w:val="0"/>
        <w:keepLines w:val="0"/>
        <w:pageBreakBefore w:val="0"/>
        <w:widowControl w:val="0"/>
        <w:kinsoku/>
        <w:wordWrap/>
        <w:overflowPunct/>
        <w:topLinePunct w:val="0"/>
        <w:autoSpaceDE/>
        <w:autoSpaceDN/>
        <w:bidi w:val="0"/>
        <w:adjustRightInd/>
        <w:snapToGrid/>
        <w:spacing w:line="500" w:lineRule="exact"/>
        <w:ind w:left="2" w:firstLine="562" w:firstLineChars="201"/>
        <w:textAlignment w:val="auto"/>
        <w:rPr>
          <w:rFonts w:ascii="仿宋" w:hAnsi="仿宋" w:eastAsia="仿宋"/>
          <w:bCs/>
          <w:sz w:val="28"/>
          <w:szCs w:val="28"/>
        </w:rPr>
      </w:pPr>
      <w:r>
        <w:rPr>
          <w:rFonts w:hint="eastAsia" w:ascii="仿宋" w:hAnsi="仿宋" w:eastAsia="仿宋"/>
          <w:bCs/>
          <w:sz w:val="28"/>
          <w:szCs w:val="28"/>
        </w:rPr>
        <w:t>20</w:t>
      </w:r>
      <w:r>
        <w:rPr>
          <w:rFonts w:hint="eastAsia" w:ascii="仿宋" w:hAnsi="仿宋" w:eastAsia="仿宋"/>
          <w:bCs/>
          <w:sz w:val="28"/>
          <w:szCs w:val="28"/>
          <w:lang w:val="en-US" w:eastAsia="zh-CN"/>
        </w:rPr>
        <w:t>22</w:t>
      </w:r>
      <w:r>
        <w:rPr>
          <w:rFonts w:hint="eastAsia" w:ascii="仿宋" w:hAnsi="仿宋" w:eastAsia="仿宋"/>
          <w:bCs/>
          <w:sz w:val="28"/>
          <w:szCs w:val="28"/>
        </w:rPr>
        <w:t>年</w:t>
      </w:r>
      <w:r>
        <w:rPr>
          <w:rFonts w:hint="eastAsia" w:ascii="仿宋" w:hAnsi="仿宋" w:eastAsia="仿宋"/>
          <w:bCs/>
          <w:sz w:val="28"/>
          <w:szCs w:val="28"/>
          <w:lang w:val="en-US" w:eastAsia="zh-CN"/>
        </w:rPr>
        <w:t>9月</w:t>
      </w:r>
      <w:r>
        <w:rPr>
          <w:rFonts w:hint="default" w:ascii="Times New Roman" w:hAnsi="Times New Roman" w:eastAsia="仿宋" w:cs="Times New Roman"/>
          <w:bCs/>
          <w:sz w:val="28"/>
          <w:szCs w:val="28"/>
          <w:lang w:val="en-US" w:eastAsia="zh-CN"/>
        </w:rPr>
        <w:t>~</w:t>
      </w:r>
      <w:r>
        <w:rPr>
          <w:rFonts w:hint="eastAsia" w:ascii="仿宋" w:hAnsi="仿宋" w:eastAsia="仿宋"/>
          <w:bCs/>
          <w:sz w:val="28"/>
          <w:szCs w:val="28"/>
          <w:lang w:val="en-US" w:eastAsia="zh-CN"/>
        </w:rPr>
        <w:t>12</w:t>
      </w:r>
      <w:r>
        <w:rPr>
          <w:rFonts w:hint="eastAsia" w:ascii="仿宋" w:hAnsi="仿宋" w:eastAsia="仿宋"/>
          <w:bCs/>
          <w:sz w:val="28"/>
          <w:szCs w:val="28"/>
        </w:rPr>
        <w:t>月，标准工作组赴</w:t>
      </w:r>
      <w:r>
        <w:rPr>
          <w:rFonts w:hint="eastAsia" w:ascii="仿宋" w:hAnsi="仿宋" w:eastAsia="仿宋"/>
          <w:bCs/>
          <w:sz w:val="28"/>
          <w:szCs w:val="28"/>
          <w:lang w:eastAsia="zh-CN"/>
        </w:rPr>
        <w:t>张家港、常州</w:t>
      </w:r>
      <w:r>
        <w:rPr>
          <w:rFonts w:hint="eastAsia" w:ascii="仿宋" w:hAnsi="仿宋" w:eastAsia="仿宋"/>
          <w:bCs/>
          <w:sz w:val="28"/>
          <w:szCs w:val="28"/>
        </w:rPr>
        <w:t>和泰州开展调研工作，对多家天然气加气站进行了走访调研，实地了解</w:t>
      </w:r>
      <w:r>
        <w:rPr>
          <w:rFonts w:hint="eastAsia" w:ascii="仿宋" w:hAnsi="仿宋" w:eastAsia="仿宋"/>
          <w:bCs/>
          <w:sz w:val="28"/>
          <w:szCs w:val="28"/>
          <w:lang w:eastAsia="zh-CN"/>
        </w:rPr>
        <w:t>天然气加气站的</w:t>
      </w:r>
      <w:r>
        <w:rPr>
          <w:rFonts w:hint="eastAsia" w:ascii="仿宋" w:hAnsi="仿宋" w:eastAsia="仿宋"/>
          <w:bCs/>
          <w:sz w:val="28"/>
          <w:szCs w:val="28"/>
        </w:rPr>
        <w:t>经营管理状况及</w:t>
      </w:r>
      <w:r>
        <w:rPr>
          <w:rFonts w:hint="eastAsia" w:ascii="仿宋" w:hAnsi="仿宋" w:eastAsia="仿宋"/>
          <w:bCs/>
          <w:sz w:val="28"/>
          <w:szCs w:val="28"/>
          <w:lang w:eastAsia="zh-CN"/>
        </w:rPr>
        <w:t>计量</w:t>
      </w:r>
      <w:r>
        <w:rPr>
          <w:rFonts w:hint="eastAsia" w:ascii="仿宋" w:hAnsi="仿宋" w:eastAsia="仿宋"/>
          <w:bCs/>
          <w:sz w:val="28"/>
          <w:szCs w:val="28"/>
        </w:rPr>
        <w:t>管理制度</w:t>
      </w:r>
      <w:r>
        <w:rPr>
          <w:rFonts w:hint="eastAsia" w:ascii="仿宋" w:hAnsi="仿宋" w:eastAsia="仿宋"/>
          <w:bCs/>
          <w:sz w:val="28"/>
          <w:szCs w:val="28"/>
          <w:lang w:eastAsia="zh-CN"/>
        </w:rPr>
        <w:t>与要求，详细了解加气站在计量管理方面的难点与困惑，目的是</w:t>
      </w:r>
      <w:r>
        <w:rPr>
          <w:rFonts w:hint="eastAsia" w:ascii="仿宋" w:hAnsi="仿宋" w:eastAsia="仿宋"/>
          <w:bCs/>
          <w:sz w:val="28"/>
          <w:szCs w:val="28"/>
        </w:rPr>
        <w:t>为了更好的做好地方标准编制工作，让标准能够适合全省范围内使用。参考类似和相关的国家标准针对天然气加气站的主要技术要求，深入研究、综合分析、试验验证。</w:t>
      </w:r>
    </w:p>
    <w:p w14:paraId="147360A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bCs/>
          <w:sz w:val="28"/>
          <w:szCs w:val="28"/>
        </w:rPr>
      </w:pPr>
      <w:r>
        <w:rPr>
          <w:rFonts w:hint="eastAsia" w:ascii="仿宋" w:hAnsi="仿宋" w:eastAsia="仿宋"/>
          <w:bCs/>
          <w:sz w:val="28"/>
          <w:szCs w:val="28"/>
        </w:rPr>
        <w:t>20</w:t>
      </w:r>
      <w:r>
        <w:rPr>
          <w:rFonts w:hint="eastAsia" w:ascii="仿宋" w:hAnsi="仿宋" w:eastAsia="仿宋"/>
          <w:bCs/>
          <w:sz w:val="28"/>
          <w:szCs w:val="28"/>
          <w:lang w:val="en-US" w:eastAsia="zh-CN"/>
        </w:rPr>
        <w:t>23</w:t>
      </w:r>
      <w:r>
        <w:rPr>
          <w:rFonts w:hint="eastAsia" w:ascii="仿宋" w:hAnsi="仿宋" w:eastAsia="仿宋"/>
          <w:bCs/>
          <w:sz w:val="28"/>
          <w:szCs w:val="28"/>
        </w:rPr>
        <w:t>年</w:t>
      </w:r>
      <w:r>
        <w:rPr>
          <w:rFonts w:hint="eastAsia" w:ascii="仿宋" w:hAnsi="仿宋" w:eastAsia="仿宋"/>
          <w:bCs/>
          <w:sz w:val="28"/>
          <w:szCs w:val="28"/>
          <w:lang w:val="en-US" w:eastAsia="zh-CN"/>
        </w:rPr>
        <w:t>2</w:t>
      </w:r>
      <w:r>
        <w:rPr>
          <w:rFonts w:hint="eastAsia" w:ascii="仿宋" w:hAnsi="仿宋" w:eastAsia="仿宋"/>
          <w:bCs/>
          <w:sz w:val="28"/>
          <w:szCs w:val="28"/>
          <w:lang w:eastAsia="zh-CN"/>
        </w:rPr>
        <w:t>月</w:t>
      </w:r>
      <w:r>
        <w:rPr>
          <w:rFonts w:hint="eastAsia" w:ascii="仿宋" w:hAnsi="仿宋" w:eastAsia="仿宋"/>
          <w:bCs/>
          <w:sz w:val="28"/>
          <w:szCs w:val="28"/>
          <w:lang w:val="en-US" w:eastAsia="zh-CN"/>
        </w:rPr>
        <w:t>23日</w:t>
      </w:r>
      <w:r>
        <w:rPr>
          <w:rFonts w:hint="eastAsia" w:ascii="仿宋" w:hAnsi="仿宋" w:eastAsia="仿宋"/>
          <w:bCs/>
          <w:sz w:val="28"/>
          <w:szCs w:val="28"/>
        </w:rPr>
        <w:t>，编制组召开第二次会议，结合外出调研内容在会上进行了充分的讨论。</w:t>
      </w:r>
    </w:p>
    <w:p w14:paraId="77EC3F02">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bCs/>
          <w:sz w:val="28"/>
          <w:szCs w:val="28"/>
          <w:lang w:val="en-US" w:eastAsia="zh-CN"/>
        </w:rPr>
      </w:pPr>
      <w:r>
        <w:rPr>
          <w:rFonts w:hint="eastAsia" w:ascii="仿宋" w:hAnsi="仿宋" w:eastAsia="仿宋"/>
          <w:bCs/>
          <w:sz w:val="28"/>
          <w:szCs w:val="28"/>
          <w:lang w:val="en-US" w:eastAsia="zh-CN"/>
        </w:rPr>
        <w:t>2023年3月，根据外出调研情况及第二次会议讨论内容，对标准文本进行修改。</w:t>
      </w:r>
    </w:p>
    <w:p w14:paraId="4E27E8E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bCs/>
          <w:sz w:val="28"/>
          <w:szCs w:val="28"/>
          <w:lang w:val="en-US" w:eastAsia="zh-CN"/>
        </w:rPr>
      </w:pPr>
      <w:r>
        <w:rPr>
          <w:rFonts w:hint="eastAsia" w:ascii="仿宋" w:hAnsi="仿宋" w:eastAsia="仿宋"/>
          <w:bCs/>
          <w:sz w:val="28"/>
          <w:szCs w:val="28"/>
          <w:lang w:val="en-US" w:eastAsia="zh-CN"/>
        </w:rPr>
        <w:t>2023年4月27日，编制组邀请专家进行“天然气加气站计量管理规范”的相关培训，编制组全体成员参加培训，根据培训内容再次对标准进行修改。</w:t>
      </w:r>
    </w:p>
    <w:p w14:paraId="52F3AA3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bCs/>
          <w:color w:val="auto"/>
          <w:sz w:val="28"/>
          <w:szCs w:val="28"/>
          <w:lang w:val="en-US" w:eastAsia="zh-CN"/>
        </w:rPr>
      </w:pPr>
      <w:r>
        <w:rPr>
          <w:rFonts w:hint="eastAsia" w:ascii="仿宋" w:hAnsi="仿宋" w:eastAsia="仿宋"/>
          <w:bCs/>
          <w:sz w:val="28"/>
          <w:szCs w:val="28"/>
          <w:lang w:val="en-US" w:eastAsia="zh-CN"/>
        </w:rPr>
        <w:t>2023年4月30日，形成征求意见稿和编制说明发往全省相关单位及人员征求意见。</w:t>
      </w:r>
      <w:r>
        <w:rPr>
          <w:rFonts w:hint="eastAsia" w:ascii="仿宋" w:hAnsi="仿宋" w:eastAsia="仿宋"/>
          <w:bCs/>
          <w:color w:val="auto"/>
          <w:sz w:val="28"/>
          <w:szCs w:val="28"/>
          <w:lang w:val="en-US" w:eastAsia="zh-CN"/>
        </w:rPr>
        <w:t>共向全省30家相关公司、加气站、高校及科研院所发送征求意见，截至5月31日，共有17家单位提出了30条修改意见。</w:t>
      </w:r>
    </w:p>
    <w:p w14:paraId="7DD3FC93">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bCs/>
          <w:sz w:val="28"/>
          <w:szCs w:val="28"/>
          <w:lang w:val="en-US" w:eastAsia="zh-CN"/>
        </w:rPr>
      </w:pPr>
      <w:r>
        <w:rPr>
          <w:rFonts w:hint="eastAsia" w:ascii="仿宋" w:hAnsi="仿宋" w:eastAsia="仿宋"/>
          <w:bCs/>
          <w:sz w:val="28"/>
          <w:szCs w:val="28"/>
          <w:lang w:val="en-US" w:eastAsia="zh-CN"/>
        </w:rPr>
        <w:t>2023年6月9日，编制组召开第三次会议，对征集到的30条修改意见进行充分讨论，最终采纳了其中的27条，3条不采纳已说明原因，并向提出单位进行了反馈。经过修改，形成标准送审稿、编制说明和征求意见汇总表。</w:t>
      </w:r>
    </w:p>
    <w:p w14:paraId="65E5C35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bCs/>
          <w:sz w:val="28"/>
          <w:szCs w:val="28"/>
        </w:rPr>
      </w:pPr>
      <w:r>
        <w:rPr>
          <w:rFonts w:hint="eastAsia" w:ascii="仿宋" w:hAnsi="仿宋" w:eastAsia="仿宋"/>
          <w:bCs/>
          <w:sz w:val="28"/>
          <w:szCs w:val="28"/>
          <w:lang w:val="en-US" w:eastAsia="zh-CN"/>
        </w:rPr>
        <w:t>2023年6月底，上报标准送审稿、编制说明和征求意见汇总表。</w:t>
      </w:r>
      <w:r>
        <w:rPr>
          <w:rFonts w:hint="eastAsia" w:ascii="仿宋" w:hAnsi="仿宋" w:eastAsia="仿宋"/>
          <w:bCs/>
          <w:sz w:val="28"/>
          <w:szCs w:val="28"/>
        </w:rPr>
        <w:t xml:space="preserve"> </w:t>
      </w:r>
    </w:p>
    <w:p w14:paraId="05825F7D">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bCs/>
          <w:sz w:val="28"/>
          <w:szCs w:val="28"/>
          <w:lang w:val="en-US" w:eastAsia="zh-CN"/>
        </w:rPr>
      </w:pPr>
      <w:r>
        <w:rPr>
          <w:rFonts w:hint="eastAsia" w:ascii="仿宋" w:hAnsi="仿宋" w:eastAsia="仿宋"/>
          <w:bCs/>
          <w:sz w:val="28"/>
          <w:szCs w:val="28"/>
          <w:lang w:val="en-US" w:eastAsia="zh-CN"/>
        </w:rPr>
        <w:t>2024年8月16日，省市场监督管理局在南京召开标准技术审查会。</w:t>
      </w:r>
    </w:p>
    <w:p w14:paraId="7F86D39F">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bCs/>
          <w:sz w:val="28"/>
          <w:szCs w:val="28"/>
          <w:lang w:val="en-US" w:eastAsia="zh-CN"/>
        </w:rPr>
      </w:pPr>
      <w:r>
        <w:rPr>
          <w:rFonts w:hint="eastAsia" w:ascii="仿宋" w:hAnsi="仿宋" w:eastAsia="仿宋"/>
          <w:bCs/>
          <w:sz w:val="28"/>
          <w:szCs w:val="28"/>
          <w:lang w:val="en-US" w:eastAsia="zh-CN"/>
        </w:rPr>
        <w:t>2024年8月19日，编制组召开第四次会议，并根据审查会专家提出的修改意见进行修改。</w:t>
      </w:r>
    </w:p>
    <w:p w14:paraId="13736F1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bCs/>
          <w:sz w:val="28"/>
          <w:szCs w:val="28"/>
          <w:lang w:val="en-US" w:eastAsia="zh-CN"/>
        </w:rPr>
      </w:pPr>
      <w:r>
        <w:rPr>
          <w:rFonts w:hint="eastAsia" w:ascii="仿宋" w:hAnsi="仿宋" w:eastAsia="仿宋"/>
          <w:bCs/>
          <w:sz w:val="28"/>
          <w:szCs w:val="28"/>
          <w:lang w:val="en-US" w:eastAsia="zh-CN"/>
        </w:rPr>
        <w:t>2024年9月，标准形成报批材料，按照流程上报行业行政主管部门和标准化行政主管部门审核。</w:t>
      </w:r>
    </w:p>
    <w:p w14:paraId="201AFA9D">
      <w:pPr>
        <w:spacing w:line="360" w:lineRule="auto"/>
        <w:outlineLvl w:val="1"/>
        <w:rPr>
          <w:rFonts w:ascii="Arial Unicode MS" w:hAnsi="Arial Unicode MS" w:eastAsia="Arial Unicode MS" w:cs="Arial Unicode MS"/>
          <w:b/>
          <w:sz w:val="28"/>
          <w:szCs w:val="28"/>
        </w:rPr>
      </w:pPr>
      <w:r>
        <w:rPr>
          <w:rFonts w:hint="eastAsia" w:ascii="Arial Unicode MS" w:hAnsi="Arial Unicode MS" w:eastAsia="Arial Unicode MS" w:cs="Arial Unicode MS"/>
          <w:b/>
          <w:sz w:val="28"/>
          <w:szCs w:val="28"/>
          <w:lang w:eastAsia="zh-CN"/>
        </w:rPr>
        <w:t>四</w:t>
      </w:r>
      <w:r>
        <w:rPr>
          <w:rFonts w:hint="eastAsia" w:ascii="Arial Unicode MS" w:hAnsi="Arial Unicode MS" w:eastAsia="Arial Unicode MS" w:cs="Arial Unicode MS"/>
          <w:b/>
          <w:sz w:val="28"/>
          <w:szCs w:val="28"/>
        </w:rPr>
        <w:t>、主要内容</w:t>
      </w:r>
    </w:p>
    <w:p w14:paraId="0735955A">
      <w:pPr>
        <w:keepNext w:val="0"/>
        <w:keepLines w:val="0"/>
        <w:pageBreakBefore w:val="0"/>
        <w:widowControl w:val="0"/>
        <w:kinsoku/>
        <w:wordWrap/>
        <w:overflowPunct/>
        <w:topLinePunct w:val="0"/>
        <w:autoSpaceDE/>
        <w:autoSpaceDN/>
        <w:bidi w:val="0"/>
        <w:adjustRightInd/>
        <w:snapToGrid/>
        <w:spacing w:line="500" w:lineRule="exact"/>
        <w:ind w:left="2" w:firstLine="562" w:firstLineChars="201"/>
        <w:textAlignment w:val="auto"/>
        <w:rPr>
          <w:rFonts w:hint="eastAsia" w:ascii="仿宋" w:hAnsi="仿宋" w:eastAsia="仿宋"/>
          <w:bCs/>
          <w:color w:val="auto"/>
          <w:sz w:val="28"/>
          <w:szCs w:val="28"/>
          <w:lang w:val="en-US" w:eastAsia="zh-CN"/>
        </w:rPr>
      </w:pPr>
      <w:r>
        <w:rPr>
          <w:rFonts w:hint="eastAsia" w:ascii="仿宋" w:hAnsi="仿宋" w:eastAsia="仿宋"/>
          <w:bCs/>
          <w:color w:val="auto"/>
          <w:sz w:val="28"/>
          <w:szCs w:val="28"/>
          <w:lang w:val="en-US" w:eastAsia="zh-CN"/>
        </w:rPr>
        <w:t>标准的主要内容包括：1、范围；2、规范性引用文件；3、术语和定义；4、计量组织保障；5、计量器具；6、诚信计量；7、计量宣传；8、计量纠纷处置；附录A、天然气加气站加气过程中涉及到的计量器具要求；附录B、天然气加气站计量器具的台账；附录C、天然气加气站计量诚信承诺书参考格式；附录D、天然气加气站计量投诉处理的台账参考格式。</w:t>
      </w:r>
    </w:p>
    <w:p w14:paraId="5639B380">
      <w:pPr>
        <w:spacing w:line="360" w:lineRule="auto"/>
        <w:outlineLvl w:val="1"/>
        <w:rPr>
          <w:rFonts w:hint="eastAsia" w:ascii="仿宋" w:hAnsi="仿宋" w:eastAsia="仿宋"/>
          <w:bCs/>
          <w:color w:val="auto"/>
          <w:sz w:val="28"/>
          <w:szCs w:val="28"/>
          <w:lang w:val="en-US" w:eastAsia="zh-CN"/>
        </w:rPr>
      </w:pPr>
      <w:r>
        <w:rPr>
          <w:rFonts w:hint="eastAsia" w:ascii="Arial Unicode MS" w:hAnsi="Arial Unicode MS" w:eastAsia="Arial Unicode MS" w:cs="Arial Unicode MS"/>
          <w:b/>
          <w:sz w:val="28"/>
          <w:szCs w:val="28"/>
          <w:lang w:eastAsia="zh-CN"/>
        </w:rPr>
        <w:t>五</w:t>
      </w:r>
      <w:r>
        <w:rPr>
          <w:rFonts w:hint="eastAsia" w:ascii="Arial Unicode MS" w:hAnsi="Arial Unicode MS" w:eastAsia="Arial Unicode MS" w:cs="Arial Unicode MS"/>
          <w:b/>
          <w:sz w:val="28"/>
          <w:szCs w:val="28"/>
        </w:rPr>
        <w:t>、</w:t>
      </w:r>
      <w:r>
        <w:rPr>
          <w:rFonts w:hint="eastAsia" w:ascii="Arial Unicode MS" w:hAnsi="Arial Unicode MS" w:eastAsia="Arial Unicode MS" w:cs="Arial Unicode MS"/>
          <w:b/>
          <w:sz w:val="28"/>
          <w:szCs w:val="28"/>
          <w:lang w:eastAsia="zh-CN"/>
        </w:rPr>
        <w:t>技术指标确立依据</w:t>
      </w:r>
    </w:p>
    <w:p w14:paraId="574E96DE">
      <w:pPr>
        <w:keepNext w:val="0"/>
        <w:keepLines w:val="0"/>
        <w:pageBreakBefore w:val="0"/>
        <w:widowControl w:val="0"/>
        <w:kinsoku/>
        <w:wordWrap/>
        <w:overflowPunct/>
        <w:topLinePunct w:val="0"/>
        <w:autoSpaceDE/>
        <w:autoSpaceDN/>
        <w:bidi w:val="0"/>
        <w:adjustRightInd/>
        <w:snapToGrid/>
        <w:spacing w:line="500" w:lineRule="exact"/>
        <w:ind w:left="2" w:firstLine="562" w:firstLineChars="201"/>
        <w:textAlignment w:val="auto"/>
        <w:rPr>
          <w:rFonts w:hint="eastAsia" w:ascii="仿宋" w:hAnsi="仿宋" w:eastAsia="仿宋"/>
          <w:bCs/>
          <w:color w:val="auto"/>
          <w:sz w:val="28"/>
          <w:szCs w:val="28"/>
          <w:lang w:val="en-US" w:eastAsia="zh-CN"/>
        </w:rPr>
      </w:pPr>
      <w:r>
        <w:rPr>
          <w:rFonts w:hint="eastAsia" w:ascii="仿宋" w:hAnsi="仿宋" w:eastAsia="仿宋"/>
          <w:bCs/>
          <w:color w:val="auto"/>
          <w:sz w:val="28"/>
          <w:szCs w:val="28"/>
          <w:lang w:val="en-US" w:eastAsia="zh-CN"/>
        </w:rPr>
        <w:t>本标准按照“立足实际、符合规范、普遍应用”的标准原则编制，标准主要内容以指导当前江苏省天然气加气站计量规范化管理为出发点、制订适应性强、指导性高、适用性广的标准。</w:t>
      </w:r>
    </w:p>
    <w:p w14:paraId="131EDA7D">
      <w:pPr>
        <w:pStyle w:val="19"/>
        <w:keepNext w:val="0"/>
        <w:keepLines w:val="0"/>
        <w:pageBreakBefore w:val="0"/>
        <w:kinsoku/>
        <w:wordWrap/>
        <w:overflowPunct/>
        <w:topLinePunct w:val="0"/>
        <w:bidi w:val="0"/>
        <w:adjustRightInd/>
        <w:snapToGrid/>
        <w:spacing w:line="500" w:lineRule="exact"/>
        <w:ind w:firstLine="546" w:firstLineChars="195"/>
        <w:textAlignment w:val="auto"/>
        <w:rPr>
          <w:rFonts w:hint="eastAsia" w:ascii="仿宋" w:hAnsi="仿宋" w:eastAsia="仿宋" w:cs="Times New Roman"/>
          <w:bCs/>
          <w:color w:val="auto"/>
          <w:kern w:val="2"/>
          <w:sz w:val="28"/>
          <w:szCs w:val="28"/>
          <w:lang w:val="en-US" w:eastAsia="zh-CN" w:bidi="ar-SA"/>
        </w:rPr>
      </w:pPr>
      <w:r>
        <w:rPr>
          <w:rFonts w:hint="eastAsia" w:ascii="仿宋" w:hAnsi="仿宋" w:eastAsia="仿宋" w:cs="Times New Roman"/>
          <w:bCs/>
          <w:color w:val="auto"/>
          <w:kern w:val="2"/>
          <w:sz w:val="28"/>
          <w:szCs w:val="28"/>
          <w:lang w:val="en-US" w:eastAsia="zh-CN" w:bidi="ar-SA"/>
        </w:rPr>
        <w:t>标准在起草过程中，参考文件如下：</w:t>
      </w:r>
    </w:p>
    <w:p w14:paraId="61F96999">
      <w:pPr>
        <w:pStyle w:val="19"/>
        <w:keepNext w:val="0"/>
        <w:keepLines w:val="0"/>
        <w:pageBreakBefore w:val="0"/>
        <w:kinsoku/>
        <w:wordWrap/>
        <w:overflowPunct/>
        <w:topLinePunct w:val="0"/>
        <w:bidi w:val="0"/>
        <w:adjustRightInd/>
        <w:snapToGrid/>
        <w:spacing w:line="500" w:lineRule="exact"/>
        <w:ind w:firstLine="546" w:firstLineChars="195"/>
        <w:textAlignment w:val="auto"/>
        <w:rPr>
          <w:rFonts w:hint="eastAsia" w:ascii="仿宋" w:hAnsi="仿宋" w:eastAsia="仿宋"/>
          <w:bCs/>
          <w:sz w:val="28"/>
          <w:szCs w:val="28"/>
          <w:lang w:eastAsia="zh-CN"/>
        </w:rPr>
      </w:pPr>
      <w:r>
        <w:rPr>
          <w:rFonts w:hint="eastAsia" w:ascii="仿宋" w:hAnsi="仿宋" w:eastAsia="仿宋" w:cs="Times New Roman"/>
          <w:bCs/>
          <w:color w:val="auto"/>
          <w:kern w:val="2"/>
          <w:sz w:val="28"/>
          <w:szCs w:val="28"/>
          <w:lang w:val="en-US" w:eastAsia="zh-CN" w:bidi="ar-SA"/>
        </w:rPr>
        <w:t>《</w:t>
      </w:r>
      <w:r>
        <w:rPr>
          <w:rFonts w:hint="eastAsia" w:ascii="仿宋" w:hAnsi="仿宋" w:eastAsia="仿宋"/>
          <w:bCs/>
          <w:sz w:val="28"/>
          <w:szCs w:val="28"/>
        </w:rPr>
        <w:t>中华人民共和国计量法》第十一条</w:t>
      </w:r>
      <w:r>
        <w:rPr>
          <w:rFonts w:hint="eastAsia" w:ascii="仿宋" w:hAnsi="仿宋" w:eastAsia="仿宋"/>
          <w:bCs/>
          <w:sz w:val="28"/>
          <w:szCs w:val="28"/>
          <w:lang w:eastAsia="zh-CN"/>
        </w:rPr>
        <w:t>要求，</w:t>
      </w:r>
      <w:r>
        <w:rPr>
          <w:rFonts w:hint="eastAsia" w:ascii="仿宋" w:hAnsi="仿宋" w:eastAsia="仿宋"/>
          <w:bCs/>
          <w:sz w:val="28"/>
          <w:szCs w:val="28"/>
        </w:rPr>
        <w:t>使用实行强制检定的计量标准的单位和个人，应当向主持考核该项计量标准的有关人民政府计量行政部门申请周期检定。</w:t>
      </w:r>
      <w:r>
        <w:rPr>
          <w:rFonts w:hint="eastAsia" w:ascii="仿宋" w:hAnsi="仿宋" w:eastAsia="仿宋"/>
          <w:bCs/>
          <w:sz w:val="28"/>
          <w:szCs w:val="28"/>
          <w:lang w:eastAsia="zh-CN"/>
        </w:rPr>
        <w:t>天然气加气机在国家强制检定管理计量器具目录内。</w:t>
      </w:r>
    </w:p>
    <w:p w14:paraId="786FD9B0">
      <w:pPr>
        <w:pStyle w:val="19"/>
        <w:keepNext w:val="0"/>
        <w:keepLines w:val="0"/>
        <w:pageBreakBefore w:val="0"/>
        <w:kinsoku/>
        <w:wordWrap/>
        <w:overflowPunct/>
        <w:topLinePunct w:val="0"/>
        <w:bidi w:val="0"/>
        <w:adjustRightInd/>
        <w:snapToGrid/>
        <w:spacing w:line="500" w:lineRule="exact"/>
        <w:ind w:firstLine="546" w:firstLineChars="195"/>
        <w:textAlignment w:val="auto"/>
        <w:rPr>
          <w:rFonts w:hint="eastAsia" w:ascii="仿宋" w:hAnsi="仿宋" w:eastAsia="仿宋"/>
          <w:bCs/>
          <w:sz w:val="28"/>
          <w:szCs w:val="28"/>
          <w:lang w:eastAsia="zh-CN"/>
        </w:rPr>
      </w:pPr>
      <w:r>
        <w:rPr>
          <w:rFonts w:hint="eastAsia" w:ascii="仿宋" w:hAnsi="仿宋" w:eastAsia="仿宋" w:cs="Times New Roman"/>
          <w:bCs/>
          <w:kern w:val="0"/>
          <w:sz w:val="28"/>
          <w:szCs w:val="28"/>
          <w:lang w:val="en-US" w:eastAsia="zh-CN" w:bidi="ar-SA"/>
        </w:rPr>
        <w:t>《江苏省贸易计量管理条例》</w:t>
      </w:r>
      <w:r>
        <w:rPr>
          <w:rFonts w:hint="default" w:ascii="仿宋" w:hAnsi="仿宋" w:eastAsia="仿宋" w:cs="Times New Roman"/>
          <w:bCs/>
          <w:kern w:val="0"/>
          <w:sz w:val="28"/>
          <w:szCs w:val="28"/>
          <w:lang w:val="en-US" w:eastAsia="zh-CN" w:bidi="ar-SA"/>
        </w:rPr>
        <w:t>第七条</w:t>
      </w:r>
      <w:r>
        <w:rPr>
          <w:rFonts w:hint="eastAsia" w:ascii="仿宋" w:hAnsi="仿宋" w:eastAsia="仿宋" w:cs="Times New Roman"/>
          <w:bCs/>
          <w:kern w:val="0"/>
          <w:sz w:val="28"/>
          <w:szCs w:val="28"/>
          <w:lang w:val="en-US" w:eastAsia="zh-CN" w:bidi="ar-SA"/>
        </w:rPr>
        <w:t>，</w:t>
      </w:r>
      <w:r>
        <w:rPr>
          <w:rFonts w:hint="default" w:ascii="仿宋" w:hAnsi="仿宋" w:eastAsia="仿宋" w:cs="Times New Roman"/>
          <w:bCs/>
          <w:kern w:val="0"/>
          <w:sz w:val="28"/>
          <w:szCs w:val="28"/>
          <w:lang w:val="en-US" w:eastAsia="zh-CN" w:bidi="ar-SA"/>
        </w:rPr>
        <w:t>经营者应当配置和使用符合国家规定、与其经营项目相适应的计量器具。经营者对使用的计量器具应当加强维护和管理，保持其计量准确。第八条</w:t>
      </w:r>
      <w:r>
        <w:rPr>
          <w:rFonts w:hint="eastAsia" w:ascii="仿宋" w:hAnsi="仿宋" w:eastAsia="仿宋" w:cs="Times New Roman"/>
          <w:bCs/>
          <w:kern w:val="0"/>
          <w:sz w:val="28"/>
          <w:szCs w:val="28"/>
          <w:lang w:val="en-US" w:eastAsia="zh-CN" w:bidi="ar-SA"/>
        </w:rPr>
        <w:t>，</w:t>
      </w:r>
      <w:r>
        <w:rPr>
          <w:rFonts w:hint="default" w:ascii="仿宋" w:hAnsi="仿宋" w:eastAsia="仿宋" w:cs="Times New Roman"/>
          <w:bCs/>
          <w:kern w:val="0"/>
          <w:sz w:val="28"/>
          <w:szCs w:val="28"/>
          <w:lang w:val="en-US" w:eastAsia="zh-CN" w:bidi="ar-SA"/>
        </w:rPr>
        <w:t>经营者不得使用无检定合格印证或者超过检定周期以及经检定不合格的计量器具。经营者不得使用国家明令禁止使用的计量器具。任何单位和个人不得破坏计量器具的准确度，不得破坏防作弊装置，不得伪造、盗用、倒卖或者破坏强制检定印证。</w:t>
      </w:r>
      <w:r>
        <w:rPr>
          <w:rFonts w:hint="eastAsia" w:ascii="仿宋" w:hAnsi="仿宋" w:eastAsia="仿宋"/>
          <w:bCs/>
          <w:sz w:val="28"/>
          <w:szCs w:val="28"/>
          <w:lang w:eastAsia="zh-CN"/>
        </w:rPr>
        <w:t>天然气加气机属于贸易结算计量器具。</w:t>
      </w:r>
    </w:p>
    <w:p w14:paraId="181216C1">
      <w:pPr>
        <w:pStyle w:val="19"/>
        <w:keepNext w:val="0"/>
        <w:keepLines w:val="0"/>
        <w:pageBreakBefore w:val="0"/>
        <w:kinsoku/>
        <w:wordWrap/>
        <w:overflowPunct/>
        <w:topLinePunct w:val="0"/>
        <w:bidi w:val="0"/>
        <w:adjustRightInd/>
        <w:snapToGrid/>
        <w:spacing w:line="500" w:lineRule="exact"/>
        <w:ind w:firstLine="546" w:firstLineChars="195"/>
        <w:textAlignment w:val="auto"/>
        <w:rPr>
          <w:rFonts w:hint="eastAsia" w:ascii="仿宋" w:hAnsi="仿宋" w:eastAsia="仿宋" w:cs="Times New Roman"/>
          <w:bCs/>
          <w:kern w:val="0"/>
          <w:sz w:val="28"/>
          <w:szCs w:val="28"/>
          <w:lang w:val="en-US" w:eastAsia="zh-CN" w:bidi="ar-SA"/>
        </w:rPr>
      </w:pPr>
      <w:r>
        <w:rPr>
          <w:rFonts w:hint="eastAsia" w:ascii="仿宋" w:hAnsi="仿宋" w:eastAsia="仿宋" w:cs="Times New Roman"/>
          <w:bCs/>
          <w:kern w:val="0"/>
          <w:sz w:val="28"/>
          <w:szCs w:val="28"/>
          <w:lang w:val="en-US" w:eastAsia="zh-CN" w:bidi="ar-SA"/>
        </w:rPr>
        <w:t>GB 50156-2021《汽车加油加气加氢站技术标准》规定了加气站新建、扩建和改建工程的设计和施工要求，对各类型的加气系统的设计压力，加气机的计量精度，加气机流量范围都做了规定。</w:t>
      </w:r>
    </w:p>
    <w:p w14:paraId="4A840039">
      <w:pPr>
        <w:pStyle w:val="19"/>
        <w:keepNext w:val="0"/>
        <w:keepLines w:val="0"/>
        <w:pageBreakBefore w:val="0"/>
        <w:kinsoku/>
        <w:wordWrap/>
        <w:overflowPunct/>
        <w:topLinePunct w:val="0"/>
        <w:bidi w:val="0"/>
        <w:adjustRightInd/>
        <w:snapToGrid/>
        <w:spacing w:line="500" w:lineRule="exact"/>
        <w:ind w:firstLine="546" w:firstLineChars="195"/>
        <w:textAlignment w:val="auto"/>
        <w:rPr>
          <w:rFonts w:hint="eastAsia" w:ascii="仿宋" w:hAnsi="仿宋" w:eastAsia="仿宋" w:cs="Times New Roman"/>
          <w:bCs/>
          <w:kern w:val="0"/>
          <w:sz w:val="28"/>
          <w:szCs w:val="28"/>
          <w:lang w:val="en-US" w:eastAsia="zh-CN" w:bidi="ar-SA"/>
        </w:rPr>
      </w:pPr>
      <w:r>
        <w:rPr>
          <w:rFonts w:hint="eastAsia" w:ascii="仿宋" w:hAnsi="仿宋" w:eastAsia="仿宋" w:cs="Times New Roman"/>
          <w:bCs/>
          <w:kern w:val="0"/>
          <w:sz w:val="28"/>
          <w:szCs w:val="28"/>
          <w:lang w:val="en-US" w:eastAsia="zh-CN" w:bidi="ar-SA"/>
        </w:rPr>
        <w:t>GB/T 36126《汽车用液化天然气加气机》和JJG 1114《液化天然气加气机检定规程》规定液化天然气加气机最大允许误差为±1.5%，重复性不超过0.5%，检定周期不超过6个月。GB/T 19237《汽车用压缩天然气加气机》和JG 996《压缩天然气加气机检定规程》规定压缩天然气加气机最大允许误差为±1.0%，重复性不超过0.5%，检定周期不超过6个月。</w:t>
      </w:r>
    </w:p>
    <w:p w14:paraId="6F2863E9">
      <w:pPr>
        <w:pStyle w:val="19"/>
        <w:keepNext w:val="0"/>
        <w:keepLines w:val="0"/>
        <w:pageBreakBefore w:val="0"/>
        <w:kinsoku/>
        <w:wordWrap/>
        <w:overflowPunct/>
        <w:topLinePunct w:val="0"/>
        <w:bidi w:val="0"/>
        <w:adjustRightInd/>
        <w:snapToGrid/>
        <w:spacing w:line="500" w:lineRule="exact"/>
        <w:ind w:firstLine="546" w:firstLineChars="195"/>
        <w:textAlignment w:val="auto"/>
        <w:rPr>
          <w:rFonts w:hint="eastAsia" w:ascii="仿宋" w:hAnsi="仿宋" w:eastAsia="仿宋" w:cs="Times New Roman"/>
          <w:bCs/>
          <w:kern w:val="0"/>
          <w:sz w:val="28"/>
          <w:szCs w:val="28"/>
          <w:lang w:val="en-US" w:eastAsia="zh-CN" w:bidi="ar-SA"/>
        </w:rPr>
      </w:pPr>
      <w:r>
        <w:rPr>
          <w:rFonts w:hint="eastAsia" w:ascii="仿宋" w:hAnsi="仿宋" w:eastAsia="仿宋" w:cs="Times New Roman"/>
          <w:bCs/>
          <w:kern w:val="0"/>
          <w:sz w:val="28"/>
          <w:szCs w:val="28"/>
          <w:lang w:val="en-US" w:eastAsia="zh-CN" w:bidi="ar-SA"/>
        </w:rPr>
        <w:t>在加气站日常计量管理过程中，发现加气机最大允许误差或重复性高于上述值时，加气机应立即停止使用，联系法定计量检定机构重新申请检定，检定合格后方可投入使用。</w:t>
      </w:r>
    </w:p>
    <w:p w14:paraId="58A1E159">
      <w:pPr>
        <w:pStyle w:val="19"/>
        <w:keepNext w:val="0"/>
        <w:keepLines w:val="0"/>
        <w:pageBreakBefore w:val="0"/>
        <w:kinsoku/>
        <w:wordWrap/>
        <w:overflowPunct/>
        <w:topLinePunct w:val="0"/>
        <w:bidi w:val="0"/>
        <w:adjustRightInd/>
        <w:snapToGrid/>
        <w:spacing w:line="500" w:lineRule="exact"/>
        <w:ind w:firstLine="546" w:firstLineChars="195"/>
        <w:textAlignment w:val="auto"/>
        <w:rPr>
          <w:rFonts w:hint="eastAsia" w:ascii="仿宋" w:hAnsi="仿宋" w:eastAsia="仿宋" w:cs="Times New Roman"/>
          <w:bCs/>
          <w:kern w:val="0"/>
          <w:sz w:val="28"/>
          <w:szCs w:val="28"/>
          <w:lang w:val="en-US" w:eastAsia="zh-CN" w:bidi="ar-SA"/>
        </w:rPr>
      </w:pPr>
    </w:p>
    <w:p w14:paraId="1BBEB1AF">
      <w:pPr>
        <w:numPr>
          <w:ilvl w:val="0"/>
          <w:numId w:val="0"/>
        </w:numPr>
        <w:spacing w:line="360" w:lineRule="auto"/>
        <w:outlineLvl w:val="1"/>
        <w:rPr>
          <w:rFonts w:hint="eastAsia" w:ascii="Arial Unicode MS" w:hAnsi="Arial Unicode MS" w:eastAsia="Arial Unicode MS" w:cs="Arial Unicode MS"/>
          <w:b/>
          <w:sz w:val="28"/>
          <w:szCs w:val="28"/>
        </w:rPr>
      </w:pPr>
      <w:r>
        <w:rPr>
          <w:rFonts w:hint="eastAsia" w:ascii="Arial Unicode MS" w:hAnsi="Arial Unicode MS" w:eastAsia="Arial Unicode MS" w:cs="Arial Unicode MS"/>
          <w:b/>
          <w:sz w:val="28"/>
          <w:szCs w:val="28"/>
          <w:lang w:eastAsia="zh-CN"/>
        </w:rPr>
        <w:t>六、重大分歧意见的处理过程和依据</w:t>
      </w:r>
    </w:p>
    <w:p w14:paraId="28BDE8A2">
      <w:pPr>
        <w:pStyle w:val="4"/>
        <w:spacing w:after="0"/>
        <w:ind w:left="0" w:leftChars="0" w:right="0" w:rightChars="0" w:firstLine="560" w:firstLineChars="200"/>
        <w:rPr>
          <w:rFonts w:hint="eastAsia" w:ascii="仿宋" w:hAnsi="仿宋" w:eastAsia="仿宋" w:cs="Times New Roman"/>
          <w:bCs/>
          <w:sz w:val="28"/>
          <w:szCs w:val="28"/>
          <w:lang w:val="en-US" w:eastAsia="zh-CN" w:bidi="ar-SA"/>
        </w:rPr>
      </w:pPr>
      <w:r>
        <w:rPr>
          <w:rFonts w:hint="eastAsia" w:ascii="仿宋" w:hAnsi="仿宋" w:eastAsia="仿宋" w:cs="Times New Roman"/>
          <w:bCs/>
          <w:sz w:val="28"/>
          <w:szCs w:val="28"/>
          <w:lang w:val="en-US" w:eastAsia="zh-CN" w:bidi="ar-SA"/>
        </w:rPr>
        <w:t>本文件在制定过程中无重大分歧意见。</w:t>
      </w:r>
    </w:p>
    <w:p w14:paraId="2890B0F3">
      <w:pPr>
        <w:numPr>
          <w:ilvl w:val="0"/>
          <w:numId w:val="0"/>
        </w:numPr>
        <w:spacing w:line="360" w:lineRule="auto"/>
        <w:outlineLvl w:val="1"/>
        <w:rPr>
          <w:rFonts w:hint="eastAsia" w:ascii="仿宋" w:hAnsi="仿宋" w:eastAsia="仿宋" w:cs="Times New Roman"/>
          <w:bCs/>
          <w:sz w:val="28"/>
          <w:szCs w:val="28"/>
          <w:lang w:val="en-US" w:eastAsia="zh-CN" w:bidi="ar-SA"/>
        </w:rPr>
      </w:pPr>
      <w:r>
        <w:rPr>
          <w:rFonts w:hint="eastAsia" w:ascii="Arial Unicode MS" w:hAnsi="Arial Unicode MS" w:eastAsia="Arial Unicode MS" w:cs="Arial Unicode MS"/>
          <w:b/>
          <w:sz w:val="28"/>
          <w:szCs w:val="28"/>
          <w:lang w:eastAsia="zh-CN"/>
        </w:rPr>
        <w:t>七、与相关法律法规和标准的关系</w:t>
      </w:r>
    </w:p>
    <w:p w14:paraId="1EF1F90A">
      <w:pPr>
        <w:pStyle w:val="19"/>
        <w:keepNext w:val="0"/>
        <w:keepLines w:val="0"/>
        <w:pageBreakBefore w:val="0"/>
        <w:kinsoku/>
        <w:wordWrap/>
        <w:overflowPunct/>
        <w:topLinePunct w:val="0"/>
        <w:bidi w:val="0"/>
        <w:adjustRightInd/>
        <w:snapToGrid/>
        <w:spacing w:line="500" w:lineRule="exact"/>
        <w:ind w:firstLine="546" w:firstLineChars="195"/>
        <w:textAlignment w:val="auto"/>
        <w:rPr>
          <w:rFonts w:hint="eastAsia" w:ascii="仿宋" w:hAnsi="仿宋" w:eastAsia="仿宋"/>
          <w:bCs/>
          <w:sz w:val="28"/>
          <w:szCs w:val="28"/>
        </w:rPr>
      </w:pPr>
      <w:r>
        <w:rPr>
          <w:rFonts w:hint="eastAsia" w:ascii="仿宋" w:hAnsi="仿宋" w:eastAsia="仿宋"/>
          <w:bCs/>
          <w:sz w:val="28"/>
          <w:szCs w:val="28"/>
        </w:rPr>
        <w:t>本标准在制定过程中严格贯彻国家有关方针、政策、法律和规章，严格执行强制性国家标准和行业标准，与现行法律法规和强制性标准没有冲突。本标准编制格式严格遵循GB/T 1.1—2020的要求，</w:t>
      </w:r>
      <w:r>
        <w:rPr>
          <w:rFonts w:hint="eastAsia" w:ascii="仿宋" w:hAnsi="仿宋" w:eastAsia="仿宋"/>
          <w:bCs/>
          <w:sz w:val="28"/>
          <w:szCs w:val="28"/>
          <w:lang w:eastAsia="zh-CN"/>
        </w:rPr>
        <w:t>主要引用了</w:t>
      </w:r>
      <w:r>
        <w:rPr>
          <w:rFonts w:hint="eastAsia" w:ascii="仿宋" w:hAnsi="仿宋" w:eastAsia="仿宋"/>
          <w:bCs/>
          <w:sz w:val="28"/>
          <w:szCs w:val="28"/>
        </w:rPr>
        <w:t>GB 50156-2021《汽车加油加气加氢站技术标准》、JJG 1114-2015《液化天然气加气机检定规程》、JG 996-2012《压缩天然气加气机检定规程》、DB34/T 2040-2014《压缩天然气（CNG）加气站运行与计量管理规范》、DB43/T2149-2021《天然气加气站计量管理规范》。</w:t>
      </w:r>
    </w:p>
    <w:p w14:paraId="48F99624">
      <w:pPr>
        <w:keepNext w:val="0"/>
        <w:keepLines w:val="0"/>
        <w:pageBreakBefore w:val="0"/>
        <w:numPr>
          <w:ilvl w:val="0"/>
          <w:numId w:val="0"/>
        </w:numPr>
        <w:kinsoku/>
        <w:wordWrap/>
        <w:overflowPunct/>
        <w:topLinePunct w:val="0"/>
        <w:bidi w:val="0"/>
        <w:adjustRightInd/>
        <w:snapToGrid/>
        <w:spacing w:line="500" w:lineRule="exact"/>
        <w:ind w:firstLine="560" w:firstLineChars="200"/>
        <w:textAlignment w:val="auto"/>
        <w:outlineLvl w:val="1"/>
        <w:rPr>
          <w:rFonts w:hint="eastAsia" w:ascii="仿宋" w:hAnsi="仿宋" w:eastAsia="仿宋"/>
          <w:bCs/>
          <w:sz w:val="28"/>
          <w:szCs w:val="28"/>
          <w:lang w:eastAsia="zh-CN"/>
        </w:rPr>
      </w:pPr>
      <w:r>
        <w:rPr>
          <w:rFonts w:hint="eastAsia" w:ascii="仿宋" w:hAnsi="仿宋" w:eastAsia="仿宋"/>
          <w:bCs/>
          <w:sz w:val="28"/>
          <w:szCs w:val="28"/>
          <w:lang w:eastAsia="zh-CN"/>
        </w:rPr>
        <w:t>本标准</w:t>
      </w:r>
      <w:r>
        <w:rPr>
          <w:rFonts w:hint="eastAsia" w:ascii="仿宋" w:hAnsi="仿宋" w:eastAsia="仿宋"/>
          <w:bCs/>
          <w:sz w:val="28"/>
          <w:szCs w:val="28"/>
        </w:rPr>
        <w:t>不违反相关法律法规及强制性标准</w:t>
      </w:r>
      <w:r>
        <w:rPr>
          <w:rFonts w:hint="eastAsia" w:ascii="仿宋" w:hAnsi="仿宋" w:eastAsia="仿宋"/>
          <w:bCs/>
          <w:sz w:val="28"/>
          <w:szCs w:val="28"/>
          <w:lang w:eastAsia="zh-CN"/>
        </w:rPr>
        <w:t>，</w:t>
      </w:r>
      <w:r>
        <w:rPr>
          <w:rFonts w:hint="eastAsia" w:ascii="仿宋" w:hAnsi="仿宋" w:eastAsia="仿宋"/>
          <w:bCs/>
          <w:sz w:val="28"/>
          <w:szCs w:val="28"/>
        </w:rPr>
        <w:t>不存在与国家标准、行业标准内容异同</w:t>
      </w:r>
      <w:r>
        <w:rPr>
          <w:rFonts w:hint="eastAsia" w:ascii="仿宋" w:hAnsi="仿宋" w:eastAsia="仿宋"/>
          <w:bCs/>
          <w:sz w:val="28"/>
          <w:szCs w:val="28"/>
          <w:lang w:eastAsia="zh-CN"/>
        </w:rPr>
        <w:t>。</w:t>
      </w:r>
    </w:p>
    <w:p w14:paraId="07E20A22">
      <w:pPr>
        <w:keepNext w:val="0"/>
        <w:keepLines w:val="0"/>
        <w:pageBreakBefore w:val="0"/>
        <w:numPr>
          <w:ilvl w:val="0"/>
          <w:numId w:val="0"/>
        </w:numPr>
        <w:kinsoku/>
        <w:wordWrap/>
        <w:overflowPunct/>
        <w:topLinePunct w:val="0"/>
        <w:bidi w:val="0"/>
        <w:adjustRightInd/>
        <w:snapToGrid/>
        <w:spacing w:line="500" w:lineRule="exact"/>
        <w:textAlignment w:val="auto"/>
        <w:outlineLvl w:val="1"/>
        <w:rPr>
          <w:rFonts w:ascii="Arial Unicode MS" w:hAnsi="Arial Unicode MS" w:eastAsia="Arial Unicode MS" w:cs="Arial Unicode MS"/>
          <w:b/>
          <w:sz w:val="28"/>
          <w:szCs w:val="28"/>
        </w:rPr>
      </w:pPr>
      <w:r>
        <w:rPr>
          <w:rFonts w:hint="eastAsia" w:ascii="仿宋" w:hAnsi="仿宋" w:eastAsia="仿宋"/>
          <w:b/>
          <w:bCs w:val="0"/>
          <w:sz w:val="28"/>
          <w:szCs w:val="28"/>
          <w:lang w:eastAsia="zh-CN"/>
        </w:rPr>
        <w:t>八、</w:t>
      </w:r>
      <w:r>
        <w:rPr>
          <w:rFonts w:hint="eastAsia" w:ascii="Arial Unicode MS" w:hAnsi="Arial Unicode MS" w:eastAsia="Arial Unicode MS" w:cs="Arial Unicode MS"/>
          <w:b/>
          <w:sz w:val="28"/>
          <w:szCs w:val="28"/>
        </w:rPr>
        <w:t>推广实施建议</w:t>
      </w:r>
    </w:p>
    <w:p w14:paraId="58CC5E57">
      <w:pPr>
        <w:keepNext w:val="0"/>
        <w:keepLines w:val="0"/>
        <w:pageBreakBefore w:val="0"/>
        <w:widowControl w:val="0"/>
        <w:tabs>
          <w:tab w:val="left" w:pos="1320"/>
        </w:tabs>
        <w:kinsoku/>
        <w:wordWrap/>
        <w:overflowPunct/>
        <w:topLinePunct w:val="0"/>
        <w:autoSpaceDE/>
        <w:autoSpaceDN/>
        <w:bidi w:val="0"/>
        <w:adjustRightInd/>
        <w:snapToGrid/>
        <w:spacing w:before="156" w:beforeLines="50" w:after="156" w:afterLines="50" w:line="500" w:lineRule="exact"/>
        <w:ind w:firstLine="560" w:firstLineChars="200"/>
        <w:textAlignment w:val="auto"/>
        <w:rPr>
          <w:rFonts w:ascii="仿宋" w:hAnsi="仿宋" w:eastAsia="仿宋"/>
          <w:bCs/>
          <w:sz w:val="28"/>
          <w:szCs w:val="28"/>
        </w:rPr>
      </w:pPr>
      <w:r>
        <w:rPr>
          <w:rFonts w:hint="eastAsia" w:ascii="仿宋" w:hAnsi="仿宋" w:eastAsia="仿宋"/>
          <w:bCs/>
          <w:sz w:val="28"/>
          <w:szCs w:val="28"/>
        </w:rPr>
        <w:t>本标准适用于天然气加气站计量管理、人员、计量器具和其他方面的要求。适用于从事贸易结算的天然气加气站，包括压缩天然气（CNG）加气站、液化天然气气化（L-CNG）加气站和液化天然气（LNG）加气站，能够显著提升我省天然气加气站的计量管理制度、计量设备、计量管理人员以及其它方面的能力和水平。</w:t>
      </w:r>
    </w:p>
    <w:p w14:paraId="74805124">
      <w:pPr>
        <w:keepNext w:val="0"/>
        <w:keepLines w:val="0"/>
        <w:pageBreakBefore w:val="0"/>
        <w:widowControl w:val="0"/>
        <w:tabs>
          <w:tab w:val="left" w:pos="1320"/>
        </w:tabs>
        <w:kinsoku/>
        <w:wordWrap/>
        <w:overflowPunct/>
        <w:topLinePunct w:val="0"/>
        <w:autoSpaceDE/>
        <w:autoSpaceDN/>
        <w:bidi w:val="0"/>
        <w:adjustRightInd/>
        <w:snapToGrid/>
        <w:spacing w:before="156" w:beforeLines="50" w:after="156" w:afterLines="50" w:line="500" w:lineRule="exact"/>
        <w:ind w:firstLine="560" w:firstLineChars="200"/>
        <w:textAlignment w:val="auto"/>
        <w:rPr>
          <w:rFonts w:hint="eastAsia" w:ascii="仿宋" w:hAnsi="仿宋" w:eastAsia="仿宋"/>
          <w:bCs/>
          <w:sz w:val="28"/>
          <w:szCs w:val="28"/>
        </w:rPr>
      </w:pPr>
      <w:r>
        <w:rPr>
          <w:rFonts w:hint="eastAsia" w:ascii="仿宋" w:hAnsi="仿宋" w:eastAsia="仿宋"/>
          <w:bCs/>
          <w:sz w:val="28"/>
          <w:szCs w:val="28"/>
          <w:lang w:eastAsia="zh-CN"/>
        </w:rPr>
        <w:t>待标准发布实施后</w:t>
      </w:r>
      <w:r>
        <w:rPr>
          <w:rFonts w:hint="eastAsia" w:ascii="仿宋" w:hAnsi="仿宋" w:eastAsia="仿宋"/>
          <w:bCs/>
          <w:sz w:val="28"/>
          <w:szCs w:val="28"/>
        </w:rPr>
        <w:t>，分批组织省内加气站进行宣贯《天然气加气站计量管理规范》，确保标准顺利实施，保障加气站天然气交易的公平公正。</w:t>
      </w:r>
    </w:p>
    <w:p w14:paraId="6DDB21BD">
      <w:pPr>
        <w:keepNext w:val="0"/>
        <w:keepLines w:val="0"/>
        <w:pageBreakBefore w:val="0"/>
        <w:numPr>
          <w:ilvl w:val="0"/>
          <w:numId w:val="0"/>
        </w:numPr>
        <w:kinsoku/>
        <w:wordWrap/>
        <w:overflowPunct/>
        <w:topLinePunct w:val="0"/>
        <w:bidi w:val="0"/>
        <w:adjustRightInd/>
        <w:snapToGrid/>
        <w:spacing w:line="500" w:lineRule="exact"/>
        <w:textAlignment w:val="auto"/>
        <w:outlineLvl w:val="1"/>
        <w:rPr>
          <w:rFonts w:hint="eastAsia" w:ascii="Arial Unicode MS" w:hAnsi="Arial Unicode MS" w:eastAsia="Arial Unicode MS" w:cs="Arial Unicode MS"/>
          <w:b/>
          <w:sz w:val="28"/>
          <w:szCs w:val="28"/>
          <w:lang w:eastAsia="zh-CN"/>
        </w:rPr>
      </w:pPr>
      <w:r>
        <w:rPr>
          <w:rFonts w:hint="eastAsia" w:ascii="Arial Unicode MS" w:hAnsi="Arial Unicode MS" w:eastAsia="Arial Unicode MS" w:cs="Arial Unicode MS"/>
          <w:b/>
          <w:sz w:val="28"/>
          <w:szCs w:val="28"/>
          <w:lang w:eastAsia="zh-CN"/>
        </w:rPr>
        <w:t>九、起草单位和起草人信息及分工</w:t>
      </w:r>
    </w:p>
    <w:p w14:paraId="6507EA2F">
      <w:pPr>
        <w:keepNext w:val="0"/>
        <w:keepLines w:val="0"/>
        <w:pageBreakBefore w:val="0"/>
        <w:widowControl w:val="0"/>
        <w:tabs>
          <w:tab w:val="left" w:pos="1320"/>
        </w:tabs>
        <w:kinsoku/>
        <w:wordWrap/>
        <w:overflowPunct/>
        <w:topLinePunct w:val="0"/>
        <w:autoSpaceDE/>
        <w:autoSpaceDN/>
        <w:bidi w:val="0"/>
        <w:adjustRightInd/>
        <w:snapToGrid/>
        <w:spacing w:before="156" w:beforeLines="50" w:after="156" w:afterLines="50" w:line="500" w:lineRule="exact"/>
        <w:ind w:firstLine="560" w:firstLineChars="200"/>
        <w:textAlignment w:val="auto"/>
        <w:rPr>
          <w:rFonts w:hint="eastAsia" w:ascii="仿宋" w:hAnsi="仿宋" w:eastAsia="仿宋"/>
          <w:bCs/>
          <w:sz w:val="28"/>
          <w:szCs w:val="28"/>
          <w:lang w:eastAsia="zh-CN"/>
        </w:rPr>
      </w:pPr>
      <w:r>
        <w:rPr>
          <w:rFonts w:hint="eastAsia" w:ascii="仿宋" w:hAnsi="仿宋" w:eastAsia="仿宋"/>
          <w:bCs/>
          <w:sz w:val="28"/>
          <w:szCs w:val="28"/>
          <w:lang w:eastAsia="zh-CN"/>
        </w:rPr>
        <w:t>本文件起草单位包含：苏州市计量测试院、苏州市计量测试学会、张家港市检验检测中心、无锡市检验检测认证研究院、常州检验检测标准认证研究院、泰州市计量测试院、中国石化销售股份有限公司江苏苏州石油分公司、苏州港华燃气有限公司。</w:t>
      </w:r>
    </w:p>
    <w:p w14:paraId="7504E04B">
      <w:pPr>
        <w:keepNext w:val="0"/>
        <w:keepLines w:val="0"/>
        <w:pageBreakBefore w:val="0"/>
        <w:widowControl w:val="0"/>
        <w:tabs>
          <w:tab w:val="left" w:pos="1320"/>
        </w:tabs>
        <w:kinsoku/>
        <w:wordWrap/>
        <w:overflowPunct/>
        <w:topLinePunct w:val="0"/>
        <w:autoSpaceDE/>
        <w:autoSpaceDN/>
        <w:bidi w:val="0"/>
        <w:adjustRightInd/>
        <w:snapToGrid/>
        <w:spacing w:before="156" w:beforeLines="50" w:after="156" w:afterLines="50" w:line="500" w:lineRule="exact"/>
        <w:ind w:firstLine="560" w:firstLineChars="200"/>
        <w:textAlignment w:val="auto"/>
        <w:rPr>
          <w:rFonts w:hint="eastAsia" w:ascii="仿宋" w:hAnsi="仿宋" w:eastAsia="仿宋"/>
          <w:bCs/>
          <w:sz w:val="28"/>
          <w:szCs w:val="28"/>
          <w:lang w:eastAsia="zh-CN"/>
        </w:rPr>
      </w:pPr>
      <w:r>
        <w:rPr>
          <w:rFonts w:hint="eastAsia" w:ascii="仿宋" w:hAnsi="仿宋" w:eastAsia="仿宋"/>
          <w:bCs/>
          <w:sz w:val="28"/>
          <w:szCs w:val="28"/>
          <w:lang w:eastAsia="zh-CN"/>
        </w:rPr>
        <w:t>牵头起草单位信息如下：</w:t>
      </w:r>
      <w:r>
        <w:rPr>
          <w:rFonts w:hint="eastAsia" w:ascii="仿宋" w:hAnsi="仿宋" w:eastAsia="仿宋"/>
          <w:bCs/>
          <w:sz w:val="28"/>
          <w:szCs w:val="28"/>
        </w:rPr>
        <w:t>苏州市计量测试院是苏州市市场监督管理局直属事业单位、法定计量检定机构，先后建成国家有毒有害气体检测（报警）仪型式评价实验室（苏州）、国家空气净化产品及气体检测仪器质量检验检测中心（江苏）、国家平板显示产业计量测试中心（苏州）等3个国家级实验室，建成全省首家服务食品药品过程监测的江苏省冷链物流产业计量测试中心、以及江苏省纳米材料及微纳加工产业计量测试中心等4个省级实验室，为地级市计量机构之首。目前共建有社会公用计量标准 476项，授权开展CNAS校准项目945项、检测项目282项，CMA能力产品112个，参数423项，项目建设能力长期稳居全国地级市同行前列。我院项目经费充足，每年执行加气机强制计量检定400余台件，保障了加气机量值准确可靠。</w:t>
      </w:r>
    </w:p>
    <w:p w14:paraId="17746D00">
      <w:pPr>
        <w:keepNext w:val="0"/>
        <w:keepLines w:val="0"/>
        <w:pageBreakBefore w:val="0"/>
        <w:widowControl w:val="0"/>
        <w:tabs>
          <w:tab w:val="left" w:pos="1320"/>
        </w:tabs>
        <w:kinsoku/>
        <w:wordWrap/>
        <w:overflowPunct/>
        <w:topLinePunct w:val="0"/>
        <w:autoSpaceDE/>
        <w:autoSpaceDN/>
        <w:bidi w:val="0"/>
        <w:adjustRightInd/>
        <w:snapToGrid/>
        <w:spacing w:before="156" w:beforeLines="50" w:after="156" w:afterLines="50" w:line="500" w:lineRule="exact"/>
        <w:ind w:firstLine="560" w:firstLineChars="200"/>
        <w:textAlignment w:val="auto"/>
        <w:rPr>
          <w:rFonts w:hint="eastAsia" w:ascii="仿宋" w:hAnsi="仿宋" w:eastAsia="仿宋"/>
          <w:bCs/>
          <w:sz w:val="28"/>
          <w:szCs w:val="28"/>
          <w:lang w:eastAsia="zh-CN"/>
        </w:rPr>
      </w:pPr>
      <w:r>
        <w:rPr>
          <w:rFonts w:hint="eastAsia" w:ascii="仿宋" w:hAnsi="仿宋" w:eastAsia="仿宋"/>
          <w:bCs/>
          <w:sz w:val="28"/>
          <w:szCs w:val="28"/>
          <w:lang w:eastAsia="zh-CN"/>
        </w:rPr>
        <w:t>主要起草人及其所做工作：</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0"/>
        <w:gridCol w:w="2547"/>
        <w:gridCol w:w="1401"/>
        <w:gridCol w:w="3591"/>
      </w:tblGrid>
      <w:tr w14:paraId="3A0A7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575" w:type="pct"/>
            <w:noWrap w:val="0"/>
            <w:vAlign w:val="center"/>
          </w:tcPr>
          <w:p w14:paraId="3A8AE169">
            <w:pPr>
              <w:pStyle w:val="4"/>
              <w:autoSpaceDE w:val="0"/>
              <w:autoSpaceDN w:val="0"/>
              <w:adjustRightInd w:val="0"/>
              <w:spacing w:after="0"/>
              <w:ind w:left="0" w:leftChars="0" w:right="0" w:rightChars="0"/>
              <w:jc w:val="center"/>
              <w:rPr>
                <w:szCs w:val="21"/>
              </w:rPr>
            </w:pPr>
            <w:r>
              <w:rPr>
                <w:szCs w:val="21"/>
              </w:rPr>
              <w:t>人员</w:t>
            </w:r>
          </w:p>
        </w:tc>
        <w:tc>
          <w:tcPr>
            <w:tcW w:w="1494" w:type="pct"/>
            <w:shd w:val="clear" w:color="auto" w:fill="auto"/>
            <w:noWrap w:val="0"/>
            <w:vAlign w:val="center"/>
          </w:tcPr>
          <w:p w14:paraId="43DF14DA">
            <w:pPr>
              <w:pStyle w:val="4"/>
              <w:autoSpaceDE w:val="0"/>
              <w:autoSpaceDN w:val="0"/>
              <w:adjustRightInd w:val="0"/>
              <w:spacing w:after="0"/>
              <w:ind w:left="0" w:leftChars="0" w:right="0" w:rightChars="0"/>
              <w:jc w:val="center"/>
              <w:rPr>
                <w:rFonts w:ascii="Times New Roman" w:hAnsi="Times New Roman" w:eastAsia="宋体" w:cs="Times New Roman"/>
                <w:kern w:val="2"/>
                <w:sz w:val="21"/>
                <w:szCs w:val="21"/>
                <w:lang w:val="en-US" w:eastAsia="zh-CN" w:bidi="ar-SA"/>
              </w:rPr>
            </w:pPr>
            <w:r>
              <w:rPr>
                <w:szCs w:val="21"/>
              </w:rPr>
              <w:t>单位</w:t>
            </w:r>
          </w:p>
        </w:tc>
        <w:tc>
          <w:tcPr>
            <w:tcW w:w="822" w:type="pct"/>
            <w:noWrap w:val="0"/>
            <w:vAlign w:val="center"/>
          </w:tcPr>
          <w:p w14:paraId="1C0E92D4">
            <w:pPr>
              <w:pStyle w:val="4"/>
              <w:autoSpaceDE w:val="0"/>
              <w:autoSpaceDN w:val="0"/>
              <w:adjustRightInd w:val="0"/>
              <w:spacing w:after="0"/>
              <w:ind w:left="0" w:leftChars="0" w:right="0" w:rightChars="0"/>
              <w:jc w:val="center"/>
              <w:rPr>
                <w:rFonts w:hint="default" w:eastAsia="宋体"/>
                <w:szCs w:val="21"/>
                <w:lang w:val="en-US" w:eastAsia="zh-CN"/>
              </w:rPr>
            </w:pPr>
            <w:r>
              <w:rPr>
                <w:rFonts w:hint="eastAsia"/>
                <w:szCs w:val="21"/>
                <w:lang w:eastAsia="zh-CN"/>
              </w:rPr>
              <w:t>职称</w:t>
            </w:r>
            <w:r>
              <w:rPr>
                <w:rFonts w:hint="eastAsia"/>
                <w:szCs w:val="21"/>
                <w:lang w:val="en-US" w:eastAsia="zh-CN"/>
              </w:rPr>
              <w:t>/职务</w:t>
            </w:r>
          </w:p>
        </w:tc>
        <w:tc>
          <w:tcPr>
            <w:tcW w:w="2106" w:type="pct"/>
            <w:shd w:val="clear" w:color="auto" w:fill="auto"/>
            <w:noWrap w:val="0"/>
            <w:vAlign w:val="center"/>
          </w:tcPr>
          <w:p w14:paraId="34C411ED">
            <w:pPr>
              <w:pStyle w:val="4"/>
              <w:autoSpaceDE w:val="0"/>
              <w:autoSpaceDN w:val="0"/>
              <w:adjustRightInd w:val="0"/>
              <w:spacing w:after="0"/>
              <w:ind w:left="0" w:leftChars="0" w:right="0" w:rightChars="0"/>
              <w:jc w:val="center"/>
              <w:rPr>
                <w:rFonts w:ascii="Times New Roman" w:hAnsi="Times New Roman" w:eastAsia="宋体" w:cs="Times New Roman"/>
                <w:kern w:val="2"/>
                <w:sz w:val="21"/>
                <w:szCs w:val="21"/>
                <w:lang w:val="en-US" w:eastAsia="zh-CN" w:bidi="ar-SA"/>
              </w:rPr>
            </w:pPr>
            <w:r>
              <w:rPr>
                <w:szCs w:val="21"/>
              </w:rPr>
              <w:t>工作内容</w:t>
            </w:r>
          </w:p>
        </w:tc>
      </w:tr>
      <w:tr w14:paraId="6AC7B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674DB3AF">
            <w:pPr>
              <w:pStyle w:val="4"/>
              <w:autoSpaceDE w:val="0"/>
              <w:autoSpaceDN w:val="0"/>
              <w:adjustRightInd w:val="0"/>
              <w:spacing w:after="0"/>
              <w:ind w:left="0" w:leftChars="0" w:right="0" w:rightChars="0"/>
              <w:jc w:val="center"/>
              <w:rPr>
                <w:rFonts w:hint="eastAsia" w:eastAsia="宋体"/>
                <w:szCs w:val="21"/>
                <w:lang w:eastAsia="zh-CN"/>
              </w:rPr>
            </w:pPr>
            <w:r>
              <w:rPr>
                <w:rFonts w:hint="eastAsia"/>
                <w:szCs w:val="21"/>
                <w:lang w:eastAsia="zh-CN"/>
              </w:rPr>
              <w:t>张东飞</w:t>
            </w:r>
          </w:p>
        </w:tc>
        <w:tc>
          <w:tcPr>
            <w:tcW w:w="1494" w:type="pct"/>
            <w:shd w:val="clear" w:color="auto" w:fill="auto"/>
            <w:noWrap w:val="0"/>
            <w:vAlign w:val="center"/>
          </w:tcPr>
          <w:p w14:paraId="39141A05">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szCs w:val="21"/>
                <w:lang w:eastAsia="zh-CN"/>
              </w:rPr>
              <w:t>苏州市计量测试院</w:t>
            </w:r>
          </w:p>
        </w:tc>
        <w:tc>
          <w:tcPr>
            <w:tcW w:w="822" w:type="pct"/>
            <w:noWrap w:val="0"/>
            <w:vAlign w:val="center"/>
          </w:tcPr>
          <w:p w14:paraId="2B16D5CB">
            <w:pPr>
              <w:pStyle w:val="4"/>
              <w:autoSpaceDE w:val="0"/>
              <w:autoSpaceDN w:val="0"/>
              <w:adjustRightInd w:val="0"/>
              <w:spacing w:after="0"/>
              <w:ind w:left="0" w:leftChars="0" w:right="0" w:rightChars="0"/>
              <w:jc w:val="center"/>
              <w:rPr>
                <w:rFonts w:hint="eastAsia" w:eastAsia="宋体"/>
                <w:szCs w:val="21"/>
                <w:lang w:eastAsia="zh-CN"/>
              </w:rPr>
            </w:pPr>
            <w:r>
              <w:rPr>
                <w:rFonts w:hint="eastAsia"/>
                <w:szCs w:val="21"/>
                <w:lang w:eastAsia="zh-CN"/>
              </w:rPr>
              <w:t>高级工程师</w:t>
            </w:r>
          </w:p>
        </w:tc>
        <w:tc>
          <w:tcPr>
            <w:tcW w:w="2106" w:type="pct"/>
            <w:shd w:val="clear" w:color="auto" w:fill="auto"/>
            <w:noWrap w:val="0"/>
            <w:vAlign w:val="center"/>
          </w:tcPr>
          <w:p w14:paraId="3523CE4A">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szCs w:val="21"/>
              </w:rPr>
              <w:t>标准起草</w:t>
            </w:r>
            <w:r>
              <w:rPr>
                <w:rFonts w:hint="eastAsia"/>
                <w:szCs w:val="21"/>
                <w:lang w:eastAsia="zh-CN"/>
              </w:rPr>
              <w:t>总</w:t>
            </w:r>
            <w:r>
              <w:rPr>
                <w:szCs w:val="21"/>
              </w:rPr>
              <w:t>负责人，负责标准审定撰写，组织标准审查、报批等工作。</w:t>
            </w:r>
          </w:p>
        </w:tc>
      </w:tr>
      <w:tr w14:paraId="5BB40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2C94A8CE">
            <w:pPr>
              <w:pStyle w:val="4"/>
              <w:autoSpaceDE w:val="0"/>
              <w:autoSpaceDN w:val="0"/>
              <w:adjustRightInd w:val="0"/>
              <w:spacing w:after="0"/>
              <w:ind w:left="0" w:leftChars="0" w:right="0" w:rightChars="0"/>
              <w:jc w:val="center"/>
              <w:rPr>
                <w:szCs w:val="21"/>
              </w:rPr>
            </w:pPr>
            <w:r>
              <w:rPr>
                <w:rFonts w:hint="eastAsia" w:ascii="Times New Roman" w:hAnsi="Times New Roman"/>
                <w:color w:val="auto"/>
                <w:sz w:val="21"/>
                <w:szCs w:val="21"/>
                <w:lang w:eastAsia="zh-CN"/>
              </w:rPr>
              <w:t>姚佳宜</w:t>
            </w:r>
          </w:p>
        </w:tc>
        <w:tc>
          <w:tcPr>
            <w:tcW w:w="1494" w:type="pct"/>
            <w:shd w:val="clear" w:color="auto" w:fill="auto"/>
            <w:noWrap w:val="0"/>
            <w:vAlign w:val="center"/>
          </w:tcPr>
          <w:p w14:paraId="559C252A">
            <w:pPr>
              <w:pStyle w:val="4"/>
              <w:autoSpaceDE w:val="0"/>
              <w:autoSpaceDN w:val="0"/>
              <w:adjustRightInd w:val="0"/>
              <w:spacing w:after="0"/>
              <w:ind w:left="0" w:leftChars="0" w:right="0" w:rightChars="0"/>
              <w:jc w:val="center"/>
              <w:rPr>
                <w:rFonts w:ascii="Times New Roman" w:hAnsi="Times New Roman" w:eastAsia="宋体" w:cs="Times New Roman"/>
                <w:kern w:val="2"/>
                <w:sz w:val="21"/>
                <w:szCs w:val="21"/>
                <w:lang w:val="en-US" w:eastAsia="zh-CN" w:bidi="ar-SA"/>
              </w:rPr>
            </w:pPr>
            <w:r>
              <w:rPr>
                <w:rFonts w:hint="eastAsia"/>
                <w:szCs w:val="21"/>
                <w:lang w:eastAsia="zh-CN"/>
              </w:rPr>
              <w:t>苏州市计量测试学会</w:t>
            </w:r>
          </w:p>
        </w:tc>
        <w:tc>
          <w:tcPr>
            <w:tcW w:w="822" w:type="pct"/>
            <w:noWrap w:val="0"/>
            <w:vAlign w:val="center"/>
          </w:tcPr>
          <w:p w14:paraId="1776852F">
            <w:pPr>
              <w:pStyle w:val="4"/>
              <w:autoSpaceDE w:val="0"/>
              <w:autoSpaceDN w:val="0"/>
              <w:adjustRightInd w:val="0"/>
              <w:spacing w:after="0"/>
              <w:ind w:left="0" w:leftChars="0" w:right="0" w:rightChars="0"/>
              <w:jc w:val="center"/>
              <w:rPr>
                <w:szCs w:val="21"/>
              </w:rPr>
            </w:pPr>
            <w:r>
              <w:rPr>
                <w:rFonts w:hint="eastAsia"/>
                <w:szCs w:val="21"/>
                <w:lang w:eastAsia="zh-CN"/>
              </w:rPr>
              <w:t>工程师</w:t>
            </w:r>
          </w:p>
        </w:tc>
        <w:tc>
          <w:tcPr>
            <w:tcW w:w="2106" w:type="pct"/>
            <w:shd w:val="clear" w:color="auto" w:fill="auto"/>
            <w:noWrap w:val="0"/>
            <w:vAlign w:val="center"/>
          </w:tcPr>
          <w:p w14:paraId="402EC54F">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szCs w:val="21"/>
              </w:rPr>
              <w:t>组织推进标准制定程序和进度，负责协调标准定制过程中所需资源。</w:t>
            </w:r>
            <w:bookmarkStart w:id="0" w:name="_GoBack"/>
            <w:bookmarkEnd w:id="0"/>
          </w:p>
        </w:tc>
      </w:tr>
      <w:tr w14:paraId="450F4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5F4B3104">
            <w:pPr>
              <w:pStyle w:val="4"/>
              <w:autoSpaceDE w:val="0"/>
              <w:autoSpaceDN w:val="0"/>
              <w:adjustRightInd w:val="0"/>
              <w:spacing w:after="0"/>
              <w:ind w:left="0" w:leftChars="0" w:right="0" w:rightChars="0"/>
              <w:jc w:val="center"/>
              <w:rPr>
                <w:szCs w:val="21"/>
              </w:rPr>
            </w:pPr>
            <w:r>
              <w:rPr>
                <w:rFonts w:hint="eastAsia" w:ascii="Times New Roman" w:hAnsi="Times New Roman"/>
                <w:color w:val="auto"/>
                <w:sz w:val="21"/>
                <w:szCs w:val="21"/>
                <w:lang w:eastAsia="zh-CN"/>
              </w:rPr>
              <w:t>邱尚毅</w:t>
            </w:r>
          </w:p>
        </w:tc>
        <w:tc>
          <w:tcPr>
            <w:tcW w:w="1494" w:type="pct"/>
            <w:shd w:val="clear" w:color="auto" w:fill="auto"/>
            <w:noWrap w:val="0"/>
            <w:vAlign w:val="center"/>
          </w:tcPr>
          <w:p w14:paraId="743D864E">
            <w:pPr>
              <w:pStyle w:val="4"/>
              <w:autoSpaceDE w:val="0"/>
              <w:autoSpaceDN w:val="0"/>
              <w:adjustRightInd w:val="0"/>
              <w:spacing w:after="0"/>
              <w:ind w:left="0" w:leftChars="0" w:right="0" w:rightChars="0"/>
              <w:jc w:val="center"/>
              <w:rPr>
                <w:rFonts w:ascii="Times New Roman" w:hAnsi="Times New Roman" w:eastAsia="宋体" w:cs="Times New Roman"/>
                <w:kern w:val="2"/>
                <w:sz w:val="21"/>
                <w:szCs w:val="21"/>
                <w:lang w:val="en-US" w:eastAsia="zh-CN" w:bidi="ar-SA"/>
              </w:rPr>
            </w:pPr>
            <w:r>
              <w:rPr>
                <w:rFonts w:hint="eastAsia"/>
                <w:szCs w:val="21"/>
                <w:lang w:eastAsia="zh-CN"/>
              </w:rPr>
              <w:t>苏州市计量测试院</w:t>
            </w:r>
          </w:p>
        </w:tc>
        <w:tc>
          <w:tcPr>
            <w:tcW w:w="822" w:type="pct"/>
            <w:noWrap w:val="0"/>
            <w:vAlign w:val="center"/>
          </w:tcPr>
          <w:p w14:paraId="446305F2">
            <w:pPr>
              <w:pStyle w:val="4"/>
              <w:autoSpaceDE w:val="0"/>
              <w:autoSpaceDN w:val="0"/>
              <w:adjustRightInd w:val="0"/>
              <w:spacing w:after="0"/>
              <w:ind w:left="0" w:leftChars="0" w:right="0" w:rightChars="0"/>
              <w:jc w:val="center"/>
              <w:rPr>
                <w:szCs w:val="21"/>
              </w:rPr>
            </w:pPr>
            <w:r>
              <w:rPr>
                <w:rFonts w:hint="eastAsia"/>
                <w:szCs w:val="21"/>
                <w:lang w:eastAsia="zh-CN"/>
              </w:rPr>
              <w:t>高级工程师</w:t>
            </w:r>
          </w:p>
        </w:tc>
        <w:tc>
          <w:tcPr>
            <w:tcW w:w="2106" w:type="pct"/>
            <w:shd w:val="clear" w:color="auto" w:fill="auto"/>
            <w:noWrap w:val="0"/>
            <w:vAlign w:val="center"/>
          </w:tcPr>
          <w:p w14:paraId="13D77C8B">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szCs w:val="21"/>
              </w:rPr>
              <w:t>确定标准制定方案，</w:t>
            </w:r>
            <w:r>
              <w:rPr>
                <w:szCs w:val="21"/>
              </w:rPr>
              <w:t>确定标准制定框架，协助标准审查、报批等工作。</w:t>
            </w:r>
          </w:p>
        </w:tc>
      </w:tr>
      <w:tr w14:paraId="6B295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64323DE0">
            <w:pPr>
              <w:pStyle w:val="4"/>
              <w:autoSpaceDE w:val="0"/>
              <w:autoSpaceDN w:val="0"/>
              <w:adjustRightInd w:val="0"/>
              <w:spacing w:after="0"/>
              <w:ind w:left="0" w:leftChars="0" w:right="0" w:rightChars="0"/>
              <w:jc w:val="center"/>
              <w:rPr>
                <w:szCs w:val="21"/>
              </w:rPr>
            </w:pPr>
            <w:r>
              <w:rPr>
                <w:rFonts w:hint="eastAsia" w:ascii="Times New Roman" w:hAnsi="Times New Roman"/>
                <w:color w:val="auto"/>
                <w:sz w:val="21"/>
                <w:szCs w:val="21"/>
                <w:lang w:eastAsia="zh-CN"/>
              </w:rPr>
              <w:t>陈曹浪</w:t>
            </w:r>
          </w:p>
        </w:tc>
        <w:tc>
          <w:tcPr>
            <w:tcW w:w="1494" w:type="pct"/>
            <w:shd w:val="clear" w:color="auto" w:fill="auto"/>
            <w:noWrap w:val="0"/>
            <w:vAlign w:val="center"/>
          </w:tcPr>
          <w:p w14:paraId="0ACF9D43">
            <w:pPr>
              <w:pStyle w:val="4"/>
              <w:autoSpaceDE w:val="0"/>
              <w:autoSpaceDN w:val="0"/>
              <w:adjustRightInd w:val="0"/>
              <w:spacing w:after="0"/>
              <w:ind w:left="0" w:leftChars="0" w:right="0" w:rightChars="0"/>
              <w:jc w:val="center"/>
              <w:rPr>
                <w:rFonts w:ascii="Times New Roman" w:hAnsi="Times New Roman" w:eastAsia="宋体" w:cs="Times New Roman"/>
                <w:kern w:val="2"/>
                <w:sz w:val="21"/>
                <w:szCs w:val="21"/>
                <w:lang w:val="en-US" w:eastAsia="zh-CN" w:bidi="ar-SA"/>
              </w:rPr>
            </w:pPr>
            <w:r>
              <w:rPr>
                <w:rFonts w:hint="eastAsia"/>
                <w:szCs w:val="21"/>
                <w:lang w:eastAsia="zh-CN"/>
              </w:rPr>
              <w:t>苏州市计量测试院</w:t>
            </w:r>
          </w:p>
        </w:tc>
        <w:tc>
          <w:tcPr>
            <w:tcW w:w="822" w:type="pct"/>
            <w:noWrap w:val="0"/>
            <w:vAlign w:val="center"/>
          </w:tcPr>
          <w:p w14:paraId="7A73FBF5">
            <w:pPr>
              <w:pStyle w:val="4"/>
              <w:autoSpaceDE w:val="0"/>
              <w:autoSpaceDN w:val="0"/>
              <w:adjustRightInd w:val="0"/>
              <w:spacing w:after="0"/>
              <w:ind w:left="0" w:leftChars="0" w:right="0" w:rightChars="0"/>
              <w:jc w:val="center"/>
              <w:rPr>
                <w:szCs w:val="21"/>
              </w:rPr>
            </w:pPr>
            <w:r>
              <w:rPr>
                <w:rFonts w:hint="eastAsia"/>
                <w:szCs w:val="21"/>
                <w:lang w:eastAsia="zh-CN"/>
              </w:rPr>
              <w:t>高级工程师</w:t>
            </w:r>
          </w:p>
        </w:tc>
        <w:tc>
          <w:tcPr>
            <w:tcW w:w="2106" w:type="pct"/>
            <w:shd w:val="clear" w:color="auto" w:fill="auto"/>
            <w:noWrap w:val="0"/>
            <w:vAlign w:val="center"/>
          </w:tcPr>
          <w:p w14:paraId="696397AF">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szCs w:val="21"/>
              </w:rPr>
              <w:t>组织讨论标准编写思路，确定标准制定框架</w:t>
            </w:r>
            <w:r>
              <w:rPr>
                <w:rFonts w:hint="eastAsia"/>
                <w:szCs w:val="21"/>
                <w:lang w:eastAsia="zh-CN"/>
              </w:rPr>
              <w:t>，负责征求意见汇总等。</w:t>
            </w:r>
          </w:p>
        </w:tc>
      </w:tr>
      <w:tr w14:paraId="7F5B8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66601D98">
            <w:pPr>
              <w:pStyle w:val="4"/>
              <w:autoSpaceDE w:val="0"/>
              <w:autoSpaceDN w:val="0"/>
              <w:adjustRightInd w:val="0"/>
              <w:spacing w:after="0"/>
              <w:ind w:left="0" w:leftChars="0" w:right="0" w:rightChars="0"/>
              <w:jc w:val="center"/>
              <w:rPr>
                <w:szCs w:val="21"/>
              </w:rPr>
            </w:pPr>
            <w:r>
              <w:rPr>
                <w:rFonts w:hint="eastAsia" w:ascii="Times New Roman" w:hAnsi="Times New Roman"/>
                <w:color w:val="auto"/>
                <w:sz w:val="21"/>
                <w:szCs w:val="21"/>
                <w:lang w:eastAsia="zh-CN"/>
              </w:rPr>
              <w:t>胡学刚</w:t>
            </w:r>
          </w:p>
        </w:tc>
        <w:tc>
          <w:tcPr>
            <w:tcW w:w="1494" w:type="pct"/>
            <w:shd w:val="clear" w:color="auto" w:fill="auto"/>
            <w:noWrap w:val="0"/>
            <w:vAlign w:val="center"/>
          </w:tcPr>
          <w:p w14:paraId="199B6B6A">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szCs w:val="21"/>
                <w:lang w:eastAsia="zh-CN"/>
              </w:rPr>
              <w:t>苏州市计量测试学会</w:t>
            </w:r>
          </w:p>
        </w:tc>
        <w:tc>
          <w:tcPr>
            <w:tcW w:w="822" w:type="pct"/>
            <w:noWrap w:val="0"/>
            <w:vAlign w:val="center"/>
          </w:tcPr>
          <w:p w14:paraId="17F848BF">
            <w:pPr>
              <w:pStyle w:val="4"/>
              <w:autoSpaceDE w:val="0"/>
              <w:autoSpaceDN w:val="0"/>
              <w:adjustRightInd w:val="0"/>
              <w:spacing w:after="0"/>
              <w:ind w:left="0" w:leftChars="0" w:right="0" w:rightChars="0"/>
              <w:jc w:val="center"/>
              <w:rPr>
                <w:szCs w:val="21"/>
              </w:rPr>
            </w:pPr>
            <w:r>
              <w:rPr>
                <w:rFonts w:hint="eastAsia"/>
                <w:szCs w:val="21"/>
                <w:lang w:eastAsia="zh-CN"/>
              </w:rPr>
              <w:t>高级工程师</w:t>
            </w:r>
          </w:p>
        </w:tc>
        <w:tc>
          <w:tcPr>
            <w:tcW w:w="2106" w:type="pct"/>
            <w:shd w:val="clear" w:color="auto" w:fill="auto"/>
            <w:noWrap w:val="0"/>
            <w:vAlign w:val="center"/>
          </w:tcPr>
          <w:p w14:paraId="7DAEC7D4">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szCs w:val="21"/>
              </w:rPr>
              <w:t>组织起草组人员进行调研、收集材料，组织召开标准制定研讨会等。</w:t>
            </w:r>
          </w:p>
        </w:tc>
      </w:tr>
      <w:tr w14:paraId="0510E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44DDDF6D">
            <w:pPr>
              <w:pStyle w:val="4"/>
              <w:autoSpaceDE w:val="0"/>
              <w:autoSpaceDN w:val="0"/>
              <w:adjustRightInd w:val="0"/>
              <w:spacing w:after="0"/>
              <w:ind w:left="0" w:leftChars="0" w:right="0" w:rightChars="0"/>
              <w:jc w:val="center"/>
              <w:rPr>
                <w:szCs w:val="21"/>
              </w:rPr>
            </w:pPr>
            <w:r>
              <w:rPr>
                <w:rFonts w:hint="eastAsia" w:ascii="Times New Roman" w:hAnsi="Times New Roman"/>
                <w:color w:val="auto"/>
                <w:sz w:val="21"/>
                <w:szCs w:val="21"/>
                <w:lang w:eastAsia="zh-CN"/>
              </w:rPr>
              <w:t>方信昀</w:t>
            </w:r>
          </w:p>
        </w:tc>
        <w:tc>
          <w:tcPr>
            <w:tcW w:w="1494" w:type="pct"/>
            <w:shd w:val="clear" w:color="auto" w:fill="auto"/>
            <w:noWrap w:val="0"/>
            <w:vAlign w:val="center"/>
          </w:tcPr>
          <w:p w14:paraId="1FEE0D36">
            <w:pPr>
              <w:pStyle w:val="4"/>
              <w:autoSpaceDE w:val="0"/>
              <w:autoSpaceDN w:val="0"/>
              <w:adjustRightInd w:val="0"/>
              <w:spacing w:after="0"/>
              <w:ind w:left="0" w:leftChars="0" w:right="0" w:rightChars="0"/>
              <w:jc w:val="center"/>
              <w:rPr>
                <w:rFonts w:ascii="Times New Roman" w:hAnsi="Times New Roman" w:eastAsia="宋体" w:cs="Times New Roman"/>
                <w:kern w:val="2"/>
                <w:sz w:val="21"/>
                <w:szCs w:val="21"/>
                <w:lang w:val="en-US" w:eastAsia="zh-CN" w:bidi="ar-SA"/>
              </w:rPr>
            </w:pPr>
            <w:r>
              <w:rPr>
                <w:rFonts w:hint="eastAsia"/>
                <w:szCs w:val="21"/>
                <w:lang w:eastAsia="zh-CN"/>
              </w:rPr>
              <w:t>苏州市计量测试院</w:t>
            </w:r>
          </w:p>
        </w:tc>
        <w:tc>
          <w:tcPr>
            <w:tcW w:w="822" w:type="pct"/>
            <w:noWrap w:val="0"/>
            <w:vAlign w:val="center"/>
          </w:tcPr>
          <w:p w14:paraId="7A90EA23">
            <w:pPr>
              <w:pStyle w:val="4"/>
              <w:autoSpaceDE w:val="0"/>
              <w:autoSpaceDN w:val="0"/>
              <w:adjustRightInd w:val="0"/>
              <w:spacing w:after="0"/>
              <w:ind w:left="0" w:leftChars="0" w:right="0" w:rightChars="0"/>
              <w:jc w:val="center"/>
              <w:rPr>
                <w:szCs w:val="21"/>
              </w:rPr>
            </w:pPr>
            <w:r>
              <w:rPr>
                <w:rFonts w:hint="eastAsia"/>
                <w:szCs w:val="21"/>
                <w:lang w:eastAsia="zh-CN"/>
              </w:rPr>
              <w:t>高级工程师</w:t>
            </w:r>
          </w:p>
        </w:tc>
        <w:tc>
          <w:tcPr>
            <w:tcW w:w="2106" w:type="pct"/>
            <w:shd w:val="clear" w:color="auto" w:fill="auto"/>
            <w:noWrap w:val="0"/>
            <w:vAlign w:val="center"/>
          </w:tcPr>
          <w:p w14:paraId="4B0B7F79">
            <w:pPr>
              <w:pStyle w:val="4"/>
              <w:autoSpaceDE w:val="0"/>
              <w:autoSpaceDN w:val="0"/>
              <w:adjustRightInd w:val="0"/>
              <w:spacing w:after="0"/>
              <w:ind w:left="0" w:leftChars="0" w:right="0" w:rightChars="0"/>
              <w:jc w:val="left"/>
              <w:rPr>
                <w:rFonts w:hint="eastAsia" w:ascii="Times New Roman" w:hAnsi="Times New Roman" w:eastAsia="宋体" w:cs="Times New Roman"/>
                <w:kern w:val="2"/>
                <w:sz w:val="21"/>
                <w:szCs w:val="21"/>
                <w:lang w:val="en-US" w:eastAsia="zh-CN" w:bidi="ar-SA"/>
              </w:rPr>
            </w:pPr>
            <w:r>
              <w:rPr>
                <w:szCs w:val="21"/>
              </w:rPr>
              <w:t>参与标准研讨会、协助整理标准制定相关文档材料。</w:t>
            </w:r>
          </w:p>
        </w:tc>
      </w:tr>
      <w:tr w14:paraId="7E3E1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53AAED3E">
            <w:pPr>
              <w:pStyle w:val="4"/>
              <w:autoSpaceDE w:val="0"/>
              <w:autoSpaceDN w:val="0"/>
              <w:adjustRightInd w:val="0"/>
              <w:spacing w:after="0"/>
              <w:ind w:left="0" w:leftChars="0" w:right="0" w:rightChars="0"/>
              <w:jc w:val="center"/>
              <w:rPr>
                <w:szCs w:val="21"/>
              </w:rPr>
            </w:pPr>
            <w:r>
              <w:rPr>
                <w:rFonts w:hint="eastAsia" w:ascii="Times New Roman" w:hAnsi="Times New Roman"/>
                <w:color w:val="auto"/>
                <w:sz w:val="21"/>
                <w:szCs w:val="21"/>
                <w:lang w:eastAsia="zh-CN"/>
              </w:rPr>
              <w:t>袁明</w:t>
            </w:r>
          </w:p>
        </w:tc>
        <w:tc>
          <w:tcPr>
            <w:tcW w:w="1494" w:type="pct"/>
            <w:shd w:val="clear" w:color="auto" w:fill="auto"/>
            <w:noWrap w:val="0"/>
            <w:vAlign w:val="center"/>
          </w:tcPr>
          <w:p w14:paraId="6D274073">
            <w:pPr>
              <w:pStyle w:val="4"/>
              <w:autoSpaceDE w:val="0"/>
              <w:autoSpaceDN w:val="0"/>
              <w:adjustRightInd w:val="0"/>
              <w:spacing w:after="0"/>
              <w:ind w:left="0" w:leftChars="0" w:right="0" w:rightChars="0"/>
              <w:jc w:val="center"/>
              <w:rPr>
                <w:rFonts w:ascii="Times New Roman" w:hAnsi="Times New Roman" w:eastAsia="宋体" w:cs="Times New Roman"/>
                <w:kern w:val="2"/>
                <w:sz w:val="21"/>
                <w:szCs w:val="21"/>
                <w:lang w:val="en-US" w:eastAsia="zh-CN" w:bidi="ar-SA"/>
              </w:rPr>
            </w:pPr>
            <w:r>
              <w:rPr>
                <w:rFonts w:hint="eastAsia" w:ascii="Times New Roman" w:hAnsi="Times New Roman"/>
                <w:color w:val="auto"/>
                <w:sz w:val="21"/>
                <w:szCs w:val="21"/>
                <w:lang w:eastAsia="zh-CN"/>
              </w:rPr>
              <w:t>张家港市检验检测中心</w:t>
            </w:r>
          </w:p>
        </w:tc>
        <w:tc>
          <w:tcPr>
            <w:tcW w:w="822" w:type="pct"/>
            <w:noWrap w:val="0"/>
            <w:vAlign w:val="center"/>
          </w:tcPr>
          <w:p w14:paraId="46442A88">
            <w:pPr>
              <w:pStyle w:val="4"/>
              <w:autoSpaceDE w:val="0"/>
              <w:autoSpaceDN w:val="0"/>
              <w:adjustRightInd w:val="0"/>
              <w:spacing w:after="0"/>
              <w:ind w:left="0" w:leftChars="0" w:right="0" w:rightChars="0"/>
              <w:jc w:val="center"/>
              <w:rPr>
                <w:szCs w:val="21"/>
              </w:rPr>
            </w:pPr>
            <w:r>
              <w:rPr>
                <w:rFonts w:hint="eastAsia"/>
                <w:szCs w:val="21"/>
                <w:lang w:eastAsia="zh-CN"/>
              </w:rPr>
              <w:t>高级工程师</w:t>
            </w:r>
          </w:p>
        </w:tc>
        <w:tc>
          <w:tcPr>
            <w:tcW w:w="2106" w:type="pct"/>
            <w:shd w:val="clear" w:color="auto" w:fill="auto"/>
            <w:noWrap w:val="0"/>
            <w:vAlign w:val="center"/>
          </w:tcPr>
          <w:p w14:paraId="19A51F07">
            <w:pPr>
              <w:pStyle w:val="4"/>
              <w:autoSpaceDE w:val="0"/>
              <w:autoSpaceDN w:val="0"/>
              <w:adjustRightInd w:val="0"/>
              <w:spacing w:after="0"/>
              <w:ind w:left="0" w:leftChars="0" w:right="0" w:rightChars="0"/>
              <w:jc w:val="both"/>
              <w:rPr>
                <w:rFonts w:hint="eastAsia" w:ascii="Times New Roman" w:hAnsi="Times New Roman" w:eastAsia="宋体" w:cs="Times New Roman"/>
                <w:kern w:val="2"/>
                <w:sz w:val="21"/>
                <w:szCs w:val="21"/>
                <w:lang w:val="en-US" w:eastAsia="zh-CN" w:bidi="ar-SA"/>
              </w:rPr>
            </w:pPr>
            <w:r>
              <w:rPr>
                <w:szCs w:val="21"/>
              </w:rPr>
              <w:t>参与标准</w:t>
            </w:r>
            <w:r>
              <w:rPr>
                <w:rFonts w:hint="eastAsia"/>
                <w:szCs w:val="21"/>
                <w:lang w:eastAsia="zh-CN"/>
              </w:rPr>
              <w:t>的研讨会、</w:t>
            </w:r>
            <w:r>
              <w:rPr>
                <w:szCs w:val="21"/>
              </w:rPr>
              <w:t>调研和</w:t>
            </w:r>
            <w:r>
              <w:rPr>
                <w:rFonts w:hint="eastAsia"/>
                <w:szCs w:val="21"/>
                <w:lang w:eastAsia="zh-CN"/>
              </w:rPr>
              <w:t>征求意见</w:t>
            </w:r>
            <w:r>
              <w:rPr>
                <w:szCs w:val="21"/>
              </w:rPr>
              <w:t>。</w:t>
            </w:r>
          </w:p>
        </w:tc>
      </w:tr>
      <w:tr w14:paraId="792CF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05D8E888">
            <w:pPr>
              <w:pStyle w:val="4"/>
              <w:autoSpaceDE w:val="0"/>
              <w:autoSpaceDN w:val="0"/>
              <w:adjustRightInd w:val="0"/>
              <w:spacing w:after="0"/>
              <w:ind w:left="0" w:leftChars="0" w:right="0" w:rightChars="0"/>
              <w:jc w:val="center"/>
              <w:rPr>
                <w:rFonts w:hint="eastAsia"/>
                <w:szCs w:val="21"/>
              </w:rPr>
            </w:pPr>
            <w:r>
              <w:rPr>
                <w:rFonts w:hint="eastAsia" w:ascii="Times New Roman" w:hAnsi="Times New Roman"/>
                <w:color w:val="auto"/>
                <w:sz w:val="21"/>
                <w:szCs w:val="21"/>
                <w:lang w:eastAsia="zh-CN"/>
              </w:rPr>
              <w:t>王益飞</w:t>
            </w:r>
          </w:p>
        </w:tc>
        <w:tc>
          <w:tcPr>
            <w:tcW w:w="1494" w:type="pct"/>
            <w:shd w:val="clear" w:color="auto" w:fill="auto"/>
            <w:noWrap w:val="0"/>
            <w:vAlign w:val="center"/>
          </w:tcPr>
          <w:p w14:paraId="45E19FF8">
            <w:pPr>
              <w:pStyle w:val="4"/>
              <w:autoSpaceDE w:val="0"/>
              <w:autoSpaceDN w:val="0"/>
              <w:adjustRightInd w:val="0"/>
              <w:spacing w:after="0"/>
              <w:ind w:left="0" w:leftChars="0" w:right="0" w:rightChars="0"/>
              <w:jc w:val="center"/>
              <w:rPr>
                <w:rFonts w:ascii="Times New Roman" w:hAnsi="Times New Roman" w:eastAsia="宋体" w:cs="Times New Roman"/>
                <w:kern w:val="2"/>
                <w:sz w:val="21"/>
                <w:szCs w:val="21"/>
                <w:lang w:val="en-US" w:eastAsia="zh-CN" w:bidi="ar-SA"/>
              </w:rPr>
            </w:pPr>
            <w:r>
              <w:rPr>
                <w:rFonts w:hint="eastAsia" w:ascii="Times New Roman" w:hAnsi="Times New Roman"/>
                <w:color w:val="auto"/>
                <w:sz w:val="21"/>
                <w:szCs w:val="21"/>
                <w:lang w:eastAsia="zh-CN"/>
              </w:rPr>
              <w:t>无锡市检验检测认证研究院</w:t>
            </w:r>
          </w:p>
        </w:tc>
        <w:tc>
          <w:tcPr>
            <w:tcW w:w="822" w:type="pct"/>
            <w:noWrap w:val="0"/>
            <w:vAlign w:val="center"/>
          </w:tcPr>
          <w:p w14:paraId="4457D42A">
            <w:pPr>
              <w:pStyle w:val="4"/>
              <w:autoSpaceDE w:val="0"/>
              <w:autoSpaceDN w:val="0"/>
              <w:adjustRightInd w:val="0"/>
              <w:spacing w:after="0"/>
              <w:ind w:left="0" w:leftChars="0" w:right="0" w:rightChars="0"/>
              <w:jc w:val="center"/>
              <w:rPr>
                <w:szCs w:val="21"/>
              </w:rPr>
            </w:pPr>
            <w:r>
              <w:rPr>
                <w:rFonts w:hint="eastAsia"/>
                <w:szCs w:val="21"/>
                <w:lang w:eastAsia="zh-CN"/>
              </w:rPr>
              <w:t>高级工程师</w:t>
            </w:r>
          </w:p>
        </w:tc>
        <w:tc>
          <w:tcPr>
            <w:tcW w:w="2106" w:type="pct"/>
            <w:shd w:val="clear" w:color="auto" w:fill="auto"/>
            <w:noWrap w:val="0"/>
            <w:vAlign w:val="center"/>
          </w:tcPr>
          <w:p w14:paraId="020B6353">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szCs w:val="21"/>
              </w:rPr>
              <w:t>参与标准制定相关实际调研，参与标准研讨会和征求相关意见。</w:t>
            </w:r>
          </w:p>
        </w:tc>
      </w:tr>
      <w:tr w14:paraId="5A416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73B407CB">
            <w:pPr>
              <w:pStyle w:val="4"/>
              <w:autoSpaceDE w:val="0"/>
              <w:autoSpaceDN w:val="0"/>
              <w:adjustRightInd w:val="0"/>
              <w:spacing w:after="0"/>
              <w:ind w:left="0" w:leftChars="0" w:right="0" w:rightChars="0"/>
              <w:jc w:val="center"/>
              <w:rPr>
                <w:rFonts w:hint="eastAsia"/>
                <w:szCs w:val="21"/>
              </w:rPr>
            </w:pPr>
            <w:r>
              <w:rPr>
                <w:rFonts w:hint="eastAsia" w:ascii="Times New Roman" w:hAnsi="Times New Roman"/>
                <w:color w:val="auto"/>
                <w:sz w:val="21"/>
                <w:szCs w:val="21"/>
                <w:lang w:eastAsia="zh-CN"/>
              </w:rPr>
              <w:t>毛君峰</w:t>
            </w:r>
          </w:p>
        </w:tc>
        <w:tc>
          <w:tcPr>
            <w:tcW w:w="1494" w:type="pct"/>
            <w:shd w:val="clear" w:color="auto" w:fill="auto"/>
            <w:noWrap w:val="0"/>
            <w:vAlign w:val="center"/>
          </w:tcPr>
          <w:p w14:paraId="0D28618D">
            <w:pPr>
              <w:pStyle w:val="4"/>
              <w:autoSpaceDE w:val="0"/>
              <w:autoSpaceDN w:val="0"/>
              <w:adjustRightInd w:val="0"/>
              <w:spacing w:after="0"/>
              <w:ind w:left="0" w:leftChars="0" w:right="0" w:rightChars="0"/>
              <w:jc w:val="center"/>
              <w:rPr>
                <w:rFonts w:ascii="Times New Roman" w:hAnsi="Times New Roman" w:eastAsia="宋体" w:cs="Times New Roman"/>
                <w:kern w:val="2"/>
                <w:sz w:val="21"/>
                <w:szCs w:val="21"/>
                <w:lang w:val="en-US" w:eastAsia="zh-CN" w:bidi="ar-SA"/>
              </w:rPr>
            </w:pPr>
            <w:r>
              <w:rPr>
                <w:rFonts w:hint="eastAsia" w:ascii="Times New Roman" w:hAnsi="Times New Roman"/>
                <w:color w:val="auto"/>
                <w:sz w:val="21"/>
                <w:szCs w:val="21"/>
                <w:lang w:eastAsia="zh-CN"/>
              </w:rPr>
              <w:t>无锡市检验检测认证研究院</w:t>
            </w:r>
          </w:p>
        </w:tc>
        <w:tc>
          <w:tcPr>
            <w:tcW w:w="822" w:type="pct"/>
            <w:noWrap w:val="0"/>
            <w:vAlign w:val="center"/>
          </w:tcPr>
          <w:p w14:paraId="3402E2B3">
            <w:pPr>
              <w:pStyle w:val="4"/>
              <w:autoSpaceDE w:val="0"/>
              <w:autoSpaceDN w:val="0"/>
              <w:adjustRightInd w:val="0"/>
              <w:spacing w:after="0"/>
              <w:ind w:left="0" w:leftChars="0" w:right="0" w:rightChars="0"/>
              <w:jc w:val="center"/>
              <w:rPr>
                <w:szCs w:val="21"/>
              </w:rPr>
            </w:pPr>
            <w:r>
              <w:rPr>
                <w:rFonts w:hint="eastAsia"/>
                <w:szCs w:val="21"/>
                <w:lang w:eastAsia="zh-CN"/>
              </w:rPr>
              <w:t>高级工程师</w:t>
            </w:r>
          </w:p>
        </w:tc>
        <w:tc>
          <w:tcPr>
            <w:tcW w:w="2106" w:type="pct"/>
            <w:shd w:val="clear" w:color="auto" w:fill="auto"/>
            <w:noWrap w:val="0"/>
            <w:vAlign w:val="center"/>
          </w:tcPr>
          <w:p w14:paraId="712A86EE">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szCs w:val="21"/>
              </w:rPr>
              <w:t>参与标准</w:t>
            </w:r>
            <w:r>
              <w:rPr>
                <w:rFonts w:hint="eastAsia"/>
                <w:szCs w:val="21"/>
                <w:lang w:eastAsia="zh-CN"/>
              </w:rPr>
              <w:t>的研讨会、</w:t>
            </w:r>
            <w:r>
              <w:rPr>
                <w:szCs w:val="21"/>
              </w:rPr>
              <w:t>调研和</w:t>
            </w:r>
            <w:r>
              <w:rPr>
                <w:rFonts w:hint="eastAsia"/>
                <w:szCs w:val="21"/>
                <w:lang w:eastAsia="zh-CN"/>
              </w:rPr>
              <w:t>征求意见</w:t>
            </w:r>
            <w:r>
              <w:rPr>
                <w:szCs w:val="21"/>
              </w:rPr>
              <w:t>。</w:t>
            </w:r>
          </w:p>
        </w:tc>
      </w:tr>
      <w:tr w14:paraId="1B06A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71970146">
            <w:pPr>
              <w:pStyle w:val="4"/>
              <w:autoSpaceDE w:val="0"/>
              <w:autoSpaceDN w:val="0"/>
              <w:adjustRightInd w:val="0"/>
              <w:spacing w:after="0"/>
              <w:ind w:left="0" w:leftChars="0" w:right="0" w:rightChars="0"/>
              <w:jc w:val="center"/>
              <w:rPr>
                <w:rFonts w:hint="eastAsia"/>
                <w:szCs w:val="21"/>
              </w:rPr>
            </w:pPr>
            <w:r>
              <w:rPr>
                <w:rFonts w:hint="eastAsia" w:ascii="Times New Roman" w:hAnsi="Times New Roman"/>
                <w:color w:val="auto"/>
                <w:sz w:val="21"/>
                <w:szCs w:val="21"/>
                <w:lang w:eastAsia="zh-CN"/>
              </w:rPr>
              <w:t>冯进</w:t>
            </w:r>
          </w:p>
        </w:tc>
        <w:tc>
          <w:tcPr>
            <w:tcW w:w="1494" w:type="pct"/>
            <w:shd w:val="clear" w:color="auto" w:fill="auto"/>
            <w:noWrap w:val="0"/>
            <w:vAlign w:val="center"/>
          </w:tcPr>
          <w:p w14:paraId="2F4F27B7">
            <w:pPr>
              <w:pStyle w:val="4"/>
              <w:autoSpaceDE w:val="0"/>
              <w:autoSpaceDN w:val="0"/>
              <w:adjustRightInd w:val="0"/>
              <w:spacing w:after="0"/>
              <w:ind w:left="0" w:leftChars="0" w:right="0" w:rightChars="0"/>
              <w:jc w:val="center"/>
              <w:rPr>
                <w:rFonts w:ascii="Times New Roman" w:hAnsi="Times New Roman" w:eastAsia="宋体" w:cs="Times New Roman"/>
                <w:kern w:val="2"/>
                <w:sz w:val="21"/>
                <w:szCs w:val="21"/>
                <w:lang w:val="en-US" w:eastAsia="zh-CN" w:bidi="ar-SA"/>
              </w:rPr>
            </w:pPr>
            <w:r>
              <w:rPr>
                <w:rFonts w:hint="eastAsia" w:ascii="Times New Roman" w:hAnsi="Times New Roman"/>
                <w:color w:val="auto"/>
                <w:sz w:val="21"/>
                <w:szCs w:val="21"/>
                <w:lang w:eastAsia="zh-CN"/>
              </w:rPr>
              <w:t>常州检验检测标准认证研究院</w:t>
            </w:r>
          </w:p>
        </w:tc>
        <w:tc>
          <w:tcPr>
            <w:tcW w:w="822" w:type="pct"/>
            <w:noWrap w:val="0"/>
            <w:vAlign w:val="center"/>
          </w:tcPr>
          <w:p w14:paraId="48A67B99">
            <w:pPr>
              <w:pStyle w:val="4"/>
              <w:autoSpaceDE w:val="0"/>
              <w:autoSpaceDN w:val="0"/>
              <w:adjustRightInd w:val="0"/>
              <w:spacing w:after="0"/>
              <w:ind w:left="0" w:leftChars="0" w:right="0" w:rightChars="0"/>
              <w:jc w:val="center"/>
              <w:rPr>
                <w:szCs w:val="21"/>
              </w:rPr>
            </w:pPr>
            <w:r>
              <w:rPr>
                <w:rFonts w:hint="eastAsia"/>
                <w:szCs w:val="21"/>
                <w:lang w:eastAsia="zh-CN"/>
              </w:rPr>
              <w:t>高级工程师</w:t>
            </w:r>
          </w:p>
        </w:tc>
        <w:tc>
          <w:tcPr>
            <w:tcW w:w="2106" w:type="pct"/>
            <w:shd w:val="clear" w:color="auto" w:fill="auto"/>
            <w:noWrap w:val="0"/>
            <w:vAlign w:val="center"/>
          </w:tcPr>
          <w:p w14:paraId="0DDF699E">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szCs w:val="21"/>
              </w:rPr>
              <w:t>参与标准制定相关调研和</w:t>
            </w:r>
            <w:r>
              <w:rPr>
                <w:rFonts w:hint="eastAsia"/>
                <w:szCs w:val="21"/>
                <w:lang w:eastAsia="zh-CN"/>
              </w:rPr>
              <w:t>征求意见</w:t>
            </w:r>
            <w:r>
              <w:rPr>
                <w:szCs w:val="21"/>
              </w:rPr>
              <w:t>。</w:t>
            </w:r>
          </w:p>
        </w:tc>
      </w:tr>
      <w:tr w14:paraId="36ED8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24D2D161">
            <w:pPr>
              <w:pStyle w:val="4"/>
              <w:autoSpaceDE w:val="0"/>
              <w:autoSpaceDN w:val="0"/>
              <w:adjustRightInd w:val="0"/>
              <w:spacing w:after="0"/>
              <w:ind w:left="0" w:leftChars="0" w:right="0" w:rightChars="0"/>
              <w:jc w:val="center"/>
              <w:rPr>
                <w:szCs w:val="21"/>
              </w:rPr>
            </w:pPr>
            <w:r>
              <w:rPr>
                <w:rFonts w:hint="eastAsia" w:ascii="Times New Roman" w:hAnsi="Times New Roman"/>
                <w:color w:val="auto"/>
                <w:sz w:val="21"/>
                <w:szCs w:val="21"/>
                <w:lang w:eastAsia="zh-CN"/>
              </w:rPr>
              <w:t>张广民</w:t>
            </w:r>
          </w:p>
        </w:tc>
        <w:tc>
          <w:tcPr>
            <w:tcW w:w="1494" w:type="pct"/>
            <w:shd w:val="clear" w:color="auto" w:fill="auto"/>
            <w:noWrap w:val="0"/>
            <w:vAlign w:val="center"/>
          </w:tcPr>
          <w:p w14:paraId="1758A6A9">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color w:val="auto"/>
                <w:sz w:val="21"/>
                <w:szCs w:val="21"/>
                <w:lang w:eastAsia="zh-CN"/>
              </w:rPr>
              <w:t>泰州市计量测试院</w:t>
            </w:r>
          </w:p>
        </w:tc>
        <w:tc>
          <w:tcPr>
            <w:tcW w:w="822" w:type="pct"/>
            <w:noWrap w:val="0"/>
            <w:vAlign w:val="center"/>
          </w:tcPr>
          <w:p w14:paraId="511BE66C">
            <w:pPr>
              <w:pStyle w:val="4"/>
              <w:autoSpaceDE w:val="0"/>
              <w:autoSpaceDN w:val="0"/>
              <w:adjustRightInd w:val="0"/>
              <w:spacing w:after="0"/>
              <w:ind w:left="0" w:leftChars="0" w:right="0" w:rightChars="0"/>
              <w:jc w:val="center"/>
              <w:rPr>
                <w:rFonts w:hint="eastAsia"/>
                <w:szCs w:val="21"/>
              </w:rPr>
            </w:pPr>
            <w:r>
              <w:rPr>
                <w:rFonts w:hint="eastAsia"/>
                <w:szCs w:val="21"/>
                <w:lang w:eastAsia="zh-CN"/>
              </w:rPr>
              <w:t>高级工程师</w:t>
            </w:r>
          </w:p>
        </w:tc>
        <w:tc>
          <w:tcPr>
            <w:tcW w:w="2106" w:type="pct"/>
            <w:shd w:val="clear" w:color="auto" w:fill="auto"/>
            <w:noWrap w:val="0"/>
            <w:vAlign w:val="center"/>
          </w:tcPr>
          <w:p w14:paraId="641360EE">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szCs w:val="21"/>
              </w:rPr>
              <w:t>参与标准制定相关调研和</w:t>
            </w:r>
            <w:r>
              <w:rPr>
                <w:rFonts w:hint="eastAsia"/>
                <w:szCs w:val="21"/>
                <w:lang w:eastAsia="zh-CN"/>
              </w:rPr>
              <w:t>征求意见</w:t>
            </w:r>
            <w:r>
              <w:rPr>
                <w:szCs w:val="21"/>
              </w:rPr>
              <w:t>。</w:t>
            </w:r>
          </w:p>
        </w:tc>
      </w:tr>
      <w:tr w14:paraId="6B4BC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1E734914">
            <w:pPr>
              <w:pStyle w:val="4"/>
              <w:autoSpaceDE w:val="0"/>
              <w:autoSpaceDN w:val="0"/>
              <w:adjustRightInd w:val="0"/>
              <w:spacing w:after="0"/>
              <w:ind w:left="0" w:leftChars="0" w:right="0" w:rightChars="0"/>
              <w:jc w:val="center"/>
              <w:rPr>
                <w:rFonts w:hint="eastAsia"/>
                <w:szCs w:val="21"/>
              </w:rPr>
            </w:pPr>
            <w:r>
              <w:rPr>
                <w:rFonts w:hint="eastAsia" w:ascii="Times New Roman" w:hAnsi="Times New Roman"/>
                <w:color w:val="auto"/>
                <w:sz w:val="21"/>
                <w:szCs w:val="21"/>
                <w:lang w:eastAsia="zh-CN"/>
              </w:rPr>
              <w:t>王驰宇</w:t>
            </w:r>
          </w:p>
        </w:tc>
        <w:tc>
          <w:tcPr>
            <w:tcW w:w="1494" w:type="pct"/>
            <w:shd w:val="clear" w:color="auto" w:fill="auto"/>
            <w:noWrap w:val="0"/>
            <w:vAlign w:val="center"/>
          </w:tcPr>
          <w:p w14:paraId="25E60031">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color w:val="auto"/>
                <w:sz w:val="21"/>
                <w:szCs w:val="21"/>
                <w:lang w:eastAsia="zh-CN"/>
              </w:rPr>
              <w:t>常州检验检测标准认证研究院</w:t>
            </w:r>
          </w:p>
        </w:tc>
        <w:tc>
          <w:tcPr>
            <w:tcW w:w="822" w:type="pct"/>
            <w:noWrap w:val="0"/>
            <w:vAlign w:val="center"/>
          </w:tcPr>
          <w:p w14:paraId="7ABC8E5B">
            <w:pPr>
              <w:pStyle w:val="4"/>
              <w:autoSpaceDE w:val="0"/>
              <w:autoSpaceDN w:val="0"/>
              <w:adjustRightInd w:val="0"/>
              <w:spacing w:after="0"/>
              <w:ind w:left="0" w:leftChars="0" w:right="0" w:rightChars="0"/>
              <w:jc w:val="center"/>
              <w:rPr>
                <w:rFonts w:hint="eastAsia"/>
                <w:szCs w:val="21"/>
              </w:rPr>
            </w:pPr>
            <w:r>
              <w:rPr>
                <w:rFonts w:hint="eastAsia"/>
                <w:szCs w:val="21"/>
                <w:lang w:eastAsia="zh-CN"/>
              </w:rPr>
              <w:t>高级工程师</w:t>
            </w:r>
          </w:p>
        </w:tc>
        <w:tc>
          <w:tcPr>
            <w:tcW w:w="2106" w:type="pct"/>
            <w:shd w:val="clear" w:color="auto" w:fill="auto"/>
            <w:noWrap w:val="0"/>
            <w:vAlign w:val="center"/>
          </w:tcPr>
          <w:p w14:paraId="5C775AE5">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szCs w:val="21"/>
              </w:rPr>
              <w:t>参与标准</w:t>
            </w:r>
            <w:r>
              <w:rPr>
                <w:rFonts w:hint="eastAsia"/>
                <w:szCs w:val="21"/>
                <w:lang w:eastAsia="zh-CN"/>
              </w:rPr>
              <w:t>的研讨会、</w:t>
            </w:r>
            <w:r>
              <w:rPr>
                <w:szCs w:val="21"/>
              </w:rPr>
              <w:t>调研和</w:t>
            </w:r>
            <w:r>
              <w:rPr>
                <w:rFonts w:hint="eastAsia"/>
                <w:szCs w:val="21"/>
                <w:lang w:eastAsia="zh-CN"/>
              </w:rPr>
              <w:t>征求意见</w:t>
            </w:r>
            <w:r>
              <w:rPr>
                <w:szCs w:val="21"/>
              </w:rPr>
              <w:t>。</w:t>
            </w:r>
          </w:p>
        </w:tc>
      </w:tr>
      <w:tr w14:paraId="727FD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045533A6">
            <w:pPr>
              <w:pStyle w:val="4"/>
              <w:autoSpaceDE w:val="0"/>
              <w:autoSpaceDN w:val="0"/>
              <w:adjustRightInd w:val="0"/>
              <w:spacing w:after="0"/>
              <w:ind w:left="0" w:leftChars="0" w:right="0" w:rightChars="0"/>
              <w:jc w:val="center"/>
              <w:rPr>
                <w:rFonts w:hint="eastAsia"/>
                <w:szCs w:val="21"/>
              </w:rPr>
            </w:pPr>
            <w:r>
              <w:rPr>
                <w:rFonts w:hint="eastAsia" w:ascii="Times New Roman" w:hAnsi="Times New Roman"/>
                <w:color w:val="auto"/>
                <w:sz w:val="21"/>
                <w:szCs w:val="21"/>
                <w:lang w:eastAsia="zh-CN"/>
              </w:rPr>
              <w:t>赵汛</w:t>
            </w:r>
          </w:p>
        </w:tc>
        <w:tc>
          <w:tcPr>
            <w:tcW w:w="1494" w:type="pct"/>
            <w:shd w:val="clear" w:color="auto" w:fill="auto"/>
            <w:noWrap w:val="0"/>
            <w:vAlign w:val="center"/>
          </w:tcPr>
          <w:p w14:paraId="1F2ADC0A">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color w:val="auto"/>
                <w:sz w:val="21"/>
                <w:szCs w:val="21"/>
                <w:lang w:eastAsia="zh-CN"/>
              </w:rPr>
              <w:t>泰州市计量测试院</w:t>
            </w:r>
          </w:p>
        </w:tc>
        <w:tc>
          <w:tcPr>
            <w:tcW w:w="822" w:type="pct"/>
            <w:noWrap w:val="0"/>
            <w:vAlign w:val="center"/>
          </w:tcPr>
          <w:p w14:paraId="75A81848">
            <w:pPr>
              <w:pStyle w:val="4"/>
              <w:autoSpaceDE w:val="0"/>
              <w:autoSpaceDN w:val="0"/>
              <w:adjustRightInd w:val="0"/>
              <w:spacing w:after="0"/>
              <w:ind w:left="0" w:leftChars="0" w:right="0" w:rightChars="0"/>
              <w:jc w:val="center"/>
              <w:rPr>
                <w:rFonts w:hint="eastAsia"/>
                <w:szCs w:val="21"/>
              </w:rPr>
            </w:pPr>
            <w:r>
              <w:rPr>
                <w:rFonts w:hint="eastAsia"/>
                <w:szCs w:val="21"/>
                <w:lang w:eastAsia="zh-CN"/>
              </w:rPr>
              <w:t>工程师</w:t>
            </w:r>
          </w:p>
        </w:tc>
        <w:tc>
          <w:tcPr>
            <w:tcW w:w="2106" w:type="pct"/>
            <w:shd w:val="clear" w:color="auto" w:fill="auto"/>
            <w:noWrap w:val="0"/>
            <w:vAlign w:val="center"/>
          </w:tcPr>
          <w:p w14:paraId="12C16883">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szCs w:val="21"/>
              </w:rPr>
              <w:t>参与标准</w:t>
            </w:r>
            <w:r>
              <w:rPr>
                <w:rFonts w:hint="eastAsia"/>
                <w:szCs w:val="21"/>
                <w:lang w:eastAsia="zh-CN"/>
              </w:rPr>
              <w:t>的研讨会、</w:t>
            </w:r>
            <w:r>
              <w:rPr>
                <w:szCs w:val="21"/>
              </w:rPr>
              <w:t>调研和</w:t>
            </w:r>
            <w:r>
              <w:rPr>
                <w:rFonts w:hint="eastAsia"/>
                <w:szCs w:val="21"/>
                <w:lang w:eastAsia="zh-CN"/>
              </w:rPr>
              <w:t>征求意见</w:t>
            </w:r>
            <w:r>
              <w:rPr>
                <w:szCs w:val="21"/>
              </w:rPr>
              <w:t>。</w:t>
            </w:r>
          </w:p>
        </w:tc>
      </w:tr>
      <w:tr w14:paraId="219EB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47A82BC1">
            <w:pPr>
              <w:pStyle w:val="4"/>
              <w:autoSpaceDE w:val="0"/>
              <w:autoSpaceDN w:val="0"/>
              <w:adjustRightInd w:val="0"/>
              <w:spacing w:after="0"/>
              <w:ind w:left="0" w:leftChars="0" w:right="0" w:rightChars="0"/>
              <w:jc w:val="center"/>
              <w:rPr>
                <w:rFonts w:hint="eastAsia" w:ascii="Times New Roman" w:hAnsi="Times New Roman"/>
                <w:color w:val="auto"/>
                <w:sz w:val="21"/>
                <w:szCs w:val="21"/>
                <w:lang w:eastAsia="zh-CN"/>
              </w:rPr>
            </w:pPr>
            <w:r>
              <w:rPr>
                <w:rFonts w:hint="eastAsia" w:ascii="Times New Roman" w:hAnsi="Times New Roman"/>
                <w:color w:val="auto"/>
                <w:sz w:val="21"/>
                <w:szCs w:val="21"/>
                <w:lang w:eastAsia="zh-CN"/>
              </w:rPr>
              <w:t>殷海勤</w:t>
            </w:r>
          </w:p>
        </w:tc>
        <w:tc>
          <w:tcPr>
            <w:tcW w:w="1494" w:type="pct"/>
            <w:shd w:val="clear" w:color="auto" w:fill="auto"/>
            <w:noWrap w:val="0"/>
            <w:vAlign w:val="center"/>
          </w:tcPr>
          <w:p w14:paraId="47A2F77E">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color w:val="auto"/>
                <w:sz w:val="21"/>
                <w:szCs w:val="21"/>
                <w:lang w:eastAsia="zh-CN"/>
              </w:rPr>
              <w:t>泰州市计量测试院</w:t>
            </w:r>
          </w:p>
        </w:tc>
        <w:tc>
          <w:tcPr>
            <w:tcW w:w="822" w:type="pct"/>
            <w:noWrap w:val="0"/>
            <w:vAlign w:val="center"/>
          </w:tcPr>
          <w:p w14:paraId="6B99E4F7">
            <w:pPr>
              <w:pStyle w:val="4"/>
              <w:autoSpaceDE w:val="0"/>
              <w:autoSpaceDN w:val="0"/>
              <w:adjustRightInd w:val="0"/>
              <w:spacing w:after="0"/>
              <w:ind w:left="0" w:leftChars="0" w:right="0" w:rightChars="0"/>
              <w:jc w:val="center"/>
              <w:rPr>
                <w:rFonts w:hint="eastAsia"/>
                <w:szCs w:val="21"/>
              </w:rPr>
            </w:pPr>
            <w:r>
              <w:rPr>
                <w:rFonts w:hint="eastAsia"/>
                <w:szCs w:val="21"/>
                <w:lang w:eastAsia="zh-CN"/>
              </w:rPr>
              <w:t>工程师</w:t>
            </w:r>
          </w:p>
        </w:tc>
        <w:tc>
          <w:tcPr>
            <w:tcW w:w="2106" w:type="pct"/>
            <w:noWrap w:val="0"/>
            <w:vAlign w:val="center"/>
          </w:tcPr>
          <w:p w14:paraId="4FD812F3">
            <w:pPr>
              <w:pStyle w:val="4"/>
              <w:autoSpaceDE w:val="0"/>
              <w:autoSpaceDN w:val="0"/>
              <w:adjustRightInd w:val="0"/>
              <w:spacing w:after="0"/>
              <w:ind w:left="0" w:leftChars="0" w:right="0" w:rightChars="0"/>
              <w:jc w:val="center"/>
              <w:rPr>
                <w:rFonts w:hint="eastAsia" w:ascii="Times New Roman" w:hAnsi="Times New Roman"/>
                <w:color w:val="auto"/>
                <w:sz w:val="21"/>
                <w:szCs w:val="21"/>
                <w:lang w:eastAsia="zh-CN"/>
              </w:rPr>
            </w:pPr>
            <w:r>
              <w:rPr>
                <w:szCs w:val="21"/>
              </w:rPr>
              <w:t>参与标准制定相关调研和</w:t>
            </w:r>
            <w:r>
              <w:rPr>
                <w:rFonts w:hint="eastAsia"/>
                <w:szCs w:val="21"/>
                <w:lang w:eastAsia="zh-CN"/>
              </w:rPr>
              <w:t>征求意见</w:t>
            </w:r>
            <w:r>
              <w:rPr>
                <w:szCs w:val="21"/>
              </w:rPr>
              <w:t>。</w:t>
            </w:r>
          </w:p>
        </w:tc>
      </w:tr>
      <w:tr w14:paraId="65103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5E2A7E4C">
            <w:pPr>
              <w:pStyle w:val="4"/>
              <w:autoSpaceDE w:val="0"/>
              <w:autoSpaceDN w:val="0"/>
              <w:adjustRightInd w:val="0"/>
              <w:spacing w:after="0"/>
              <w:ind w:left="0" w:leftChars="0" w:right="0" w:rightChars="0"/>
              <w:jc w:val="center"/>
              <w:rPr>
                <w:rFonts w:hint="eastAsia" w:ascii="Times New Roman" w:hAnsi="Times New Roman"/>
                <w:color w:val="auto"/>
                <w:sz w:val="21"/>
                <w:szCs w:val="21"/>
                <w:lang w:eastAsia="zh-CN"/>
              </w:rPr>
            </w:pPr>
            <w:r>
              <w:rPr>
                <w:rFonts w:hint="eastAsia" w:ascii="Times New Roman" w:hAnsi="Times New Roman"/>
                <w:color w:val="auto"/>
                <w:sz w:val="21"/>
                <w:szCs w:val="21"/>
                <w:lang w:eastAsia="zh-CN"/>
              </w:rPr>
              <w:t>沈文奇</w:t>
            </w:r>
          </w:p>
        </w:tc>
        <w:tc>
          <w:tcPr>
            <w:tcW w:w="1494" w:type="pct"/>
            <w:shd w:val="clear" w:color="auto" w:fill="auto"/>
            <w:noWrap w:val="0"/>
            <w:vAlign w:val="center"/>
          </w:tcPr>
          <w:p w14:paraId="0135A4D1">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color w:val="auto"/>
                <w:sz w:val="21"/>
                <w:szCs w:val="21"/>
                <w:lang w:eastAsia="zh-CN"/>
              </w:rPr>
              <w:t>无锡市检验检测认证研究院</w:t>
            </w:r>
          </w:p>
        </w:tc>
        <w:tc>
          <w:tcPr>
            <w:tcW w:w="822" w:type="pct"/>
            <w:noWrap w:val="0"/>
            <w:vAlign w:val="center"/>
          </w:tcPr>
          <w:p w14:paraId="3145C083">
            <w:pPr>
              <w:pStyle w:val="4"/>
              <w:autoSpaceDE w:val="0"/>
              <w:autoSpaceDN w:val="0"/>
              <w:adjustRightInd w:val="0"/>
              <w:spacing w:after="0"/>
              <w:ind w:left="0" w:leftChars="0" w:right="0" w:rightChars="0"/>
              <w:jc w:val="center"/>
              <w:rPr>
                <w:rFonts w:hint="eastAsia"/>
                <w:szCs w:val="21"/>
              </w:rPr>
            </w:pPr>
            <w:r>
              <w:rPr>
                <w:rFonts w:hint="eastAsia"/>
                <w:szCs w:val="21"/>
                <w:lang w:eastAsia="zh-CN"/>
              </w:rPr>
              <w:t>高级工程师</w:t>
            </w:r>
          </w:p>
        </w:tc>
        <w:tc>
          <w:tcPr>
            <w:tcW w:w="2106" w:type="pct"/>
            <w:noWrap w:val="0"/>
            <w:vAlign w:val="center"/>
          </w:tcPr>
          <w:p w14:paraId="7D0094A2">
            <w:pPr>
              <w:pStyle w:val="4"/>
              <w:autoSpaceDE w:val="0"/>
              <w:autoSpaceDN w:val="0"/>
              <w:adjustRightInd w:val="0"/>
              <w:spacing w:after="0"/>
              <w:ind w:left="0" w:leftChars="0" w:right="0" w:rightChars="0"/>
              <w:jc w:val="center"/>
              <w:rPr>
                <w:rFonts w:hint="eastAsia" w:ascii="Times New Roman" w:hAnsi="Times New Roman"/>
                <w:color w:val="auto"/>
                <w:sz w:val="21"/>
                <w:szCs w:val="21"/>
                <w:lang w:eastAsia="zh-CN"/>
              </w:rPr>
            </w:pPr>
            <w:r>
              <w:rPr>
                <w:szCs w:val="21"/>
              </w:rPr>
              <w:t>参与标准</w:t>
            </w:r>
            <w:r>
              <w:rPr>
                <w:rFonts w:hint="eastAsia"/>
                <w:szCs w:val="21"/>
                <w:lang w:eastAsia="zh-CN"/>
              </w:rPr>
              <w:t>的研讨会、</w:t>
            </w:r>
            <w:r>
              <w:rPr>
                <w:szCs w:val="21"/>
              </w:rPr>
              <w:t>调研和</w:t>
            </w:r>
            <w:r>
              <w:rPr>
                <w:rFonts w:hint="eastAsia"/>
                <w:szCs w:val="21"/>
                <w:lang w:eastAsia="zh-CN"/>
              </w:rPr>
              <w:t>征求意见</w:t>
            </w:r>
            <w:r>
              <w:rPr>
                <w:szCs w:val="21"/>
              </w:rPr>
              <w:t>。</w:t>
            </w:r>
          </w:p>
        </w:tc>
      </w:tr>
      <w:tr w14:paraId="1D3A2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4EDC870A">
            <w:pPr>
              <w:pStyle w:val="4"/>
              <w:autoSpaceDE w:val="0"/>
              <w:autoSpaceDN w:val="0"/>
              <w:adjustRightInd w:val="0"/>
              <w:spacing w:after="0"/>
              <w:ind w:left="0" w:leftChars="0" w:right="0" w:rightChars="0"/>
              <w:jc w:val="center"/>
              <w:rPr>
                <w:rFonts w:hint="eastAsia" w:ascii="Times New Roman" w:hAnsi="Times New Roman"/>
                <w:color w:val="auto"/>
                <w:sz w:val="21"/>
                <w:szCs w:val="21"/>
                <w:lang w:eastAsia="zh-CN"/>
              </w:rPr>
            </w:pPr>
            <w:r>
              <w:rPr>
                <w:rFonts w:hint="eastAsia" w:ascii="Times New Roman" w:hAnsi="Times New Roman"/>
                <w:color w:val="auto"/>
                <w:sz w:val="21"/>
                <w:szCs w:val="21"/>
                <w:lang w:eastAsia="zh-CN"/>
              </w:rPr>
              <w:t>唐伟剑</w:t>
            </w:r>
          </w:p>
        </w:tc>
        <w:tc>
          <w:tcPr>
            <w:tcW w:w="1494" w:type="pct"/>
            <w:shd w:val="clear" w:color="auto" w:fill="auto"/>
            <w:noWrap w:val="0"/>
            <w:vAlign w:val="center"/>
          </w:tcPr>
          <w:p w14:paraId="1844ED4C">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color w:val="auto"/>
                <w:sz w:val="21"/>
                <w:szCs w:val="21"/>
                <w:lang w:eastAsia="zh-CN"/>
              </w:rPr>
              <w:t>常州检验检测标准认证研究院</w:t>
            </w:r>
          </w:p>
        </w:tc>
        <w:tc>
          <w:tcPr>
            <w:tcW w:w="822" w:type="pct"/>
            <w:noWrap w:val="0"/>
            <w:vAlign w:val="center"/>
          </w:tcPr>
          <w:p w14:paraId="6C6ED0DA">
            <w:pPr>
              <w:pStyle w:val="4"/>
              <w:autoSpaceDE w:val="0"/>
              <w:autoSpaceDN w:val="0"/>
              <w:adjustRightInd w:val="0"/>
              <w:spacing w:after="0"/>
              <w:ind w:left="0" w:leftChars="0" w:right="0" w:rightChars="0"/>
              <w:jc w:val="center"/>
              <w:rPr>
                <w:rFonts w:hint="eastAsia"/>
                <w:szCs w:val="21"/>
              </w:rPr>
            </w:pPr>
            <w:r>
              <w:rPr>
                <w:rFonts w:hint="eastAsia"/>
                <w:szCs w:val="21"/>
                <w:lang w:eastAsia="zh-CN"/>
              </w:rPr>
              <w:t>高级工程师</w:t>
            </w:r>
          </w:p>
        </w:tc>
        <w:tc>
          <w:tcPr>
            <w:tcW w:w="2106" w:type="pct"/>
            <w:noWrap w:val="0"/>
            <w:vAlign w:val="center"/>
          </w:tcPr>
          <w:p w14:paraId="037F0504">
            <w:pPr>
              <w:pStyle w:val="4"/>
              <w:autoSpaceDE w:val="0"/>
              <w:autoSpaceDN w:val="0"/>
              <w:adjustRightInd w:val="0"/>
              <w:spacing w:after="0"/>
              <w:ind w:left="0" w:leftChars="0" w:right="0" w:rightChars="0"/>
              <w:jc w:val="center"/>
              <w:rPr>
                <w:rFonts w:hint="eastAsia" w:ascii="Times New Roman" w:hAnsi="Times New Roman"/>
                <w:color w:val="auto"/>
                <w:sz w:val="21"/>
                <w:szCs w:val="21"/>
                <w:lang w:eastAsia="zh-CN"/>
              </w:rPr>
            </w:pPr>
            <w:r>
              <w:rPr>
                <w:szCs w:val="21"/>
              </w:rPr>
              <w:t>参与标准制定相关调研和</w:t>
            </w:r>
            <w:r>
              <w:rPr>
                <w:rFonts w:hint="eastAsia"/>
                <w:szCs w:val="21"/>
                <w:lang w:eastAsia="zh-CN"/>
              </w:rPr>
              <w:t>征求意见</w:t>
            </w:r>
            <w:r>
              <w:rPr>
                <w:szCs w:val="21"/>
              </w:rPr>
              <w:t>。</w:t>
            </w:r>
          </w:p>
        </w:tc>
      </w:tr>
      <w:tr w14:paraId="41EB7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3642942C">
            <w:pPr>
              <w:pStyle w:val="4"/>
              <w:autoSpaceDE w:val="0"/>
              <w:autoSpaceDN w:val="0"/>
              <w:adjustRightInd w:val="0"/>
              <w:spacing w:after="0"/>
              <w:ind w:left="0" w:leftChars="0" w:right="0" w:rightChars="0"/>
              <w:jc w:val="center"/>
              <w:rPr>
                <w:rFonts w:hint="eastAsia" w:ascii="Times New Roman" w:hAnsi="Times New Roman"/>
                <w:color w:val="auto"/>
                <w:sz w:val="21"/>
                <w:szCs w:val="21"/>
                <w:lang w:eastAsia="zh-CN"/>
              </w:rPr>
            </w:pPr>
            <w:r>
              <w:rPr>
                <w:rFonts w:hint="eastAsia" w:ascii="Times New Roman" w:hAnsi="Times New Roman"/>
                <w:color w:val="auto"/>
                <w:sz w:val="21"/>
                <w:szCs w:val="21"/>
                <w:lang w:eastAsia="zh-CN"/>
              </w:rPr>
              <w:t>周政</w:t>
            </w:r>
          </w:p>
        </w:tc>
        <w:tc>
          <w:tcPr>
            <w:tcW w:w="1494" w:type="pct"/>
            <w:shd w:val="clear" w:color="auto" w:fill="auto"/>
            <w:noWrap w:val="0"/>
            <w:vAlign w:val="center"/>
          </w:tcPr>
          <w:p w14:paraId="07B49159">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szCs w:val="21"/>
                <w:lang w:eastAsia="zh-CN"/>
              </w:rPr>
              <w:t>苏州市计量测试院</w:t>
            </w:r>
          </w:p>
        </w:tc>
        <w:tc>
          <w:tcPr>
            <w:tcW w:w="822" w:type="pct"/>
            <w:noWrap w:val="0"/>
            <w:vAlign w:val="center"/>
          </w:tcPr>
          <w:p w14:paraId="4859C80B">
            <w:pPr>
              <w:pStyle w:val="4"/>
              <w:autoSpaceDE w:val="0"/>
              <w:autoSpaceDN w:val="0"/>
              <w:adjustRightInd w:val="0"/>
              <w:spacing w:after="0"/>
              <w:ind w:left="0" w:leftChars="0" w:right="0" w:rightChars="0"/>
              <w:jc w:val="center"/>
              <w:rPr>
                <w:rFonts w:hint="eastAsia"/>
                <w:szCs w:val="21"/>
              </w:rPr>
            </w:pPr>
            <w:r>
              <w:rPr>
                <w:rFonts w:hint="eastAsia"/>
                <w:szCs w:val="21"/>
                <w:lang w:eastAsia="zh-CN"/>
              </w:rPr>
              <w:t>工程师</w:t>
            </w:r>
          </w:p>
        </w:tc>
        <w:tc>
          <w:tcPr>
            <w:tcW w:w="2106" w:type="pct"/>
            <w:noWrap w:val="0"/>
            <w:vAlign w:val="center"/>
          </w:tcPr>
          <w:p w14:paraId="4BCFC06E">
            <w:pPr>
              <w:pStyle w:val="4"/>
              <w:autoSpaceDE w:val="0"/>
              <w:autoSpaceDN w:val="0"/>
              <w:adjustRightInd w:val="0"/>
              <w:spacing w:after="0"/>
              <w:ind w:left="0" w:leftChars="0" w:right="0" w:rightChars="0"/>
              <w:jc w:val="center"/>
              <w:rPr>
                <w:rFonts w:hint="eastAsia"/>
                <w:szCs w:val="21"/>
                <w:lang w:eastAsia="zh-CN"/>
              </w:rPr>
            </w:pPr>
            <w:r>
              <w:rPr>
                <w:rFonts w:hint="eastAsia"/>
                <w:szCs w:val="21"/>
              </w:rPr>
              <w:t>参与调研，协助办理标准研讨会</w:t>
            </w:r>
            <w:r>
              <w:rPr>
                <w:rFonts w:hint="eastAsia"/>
                <w:szCs w:val="21"/>
                <w:lang w:eastAsia="zh-CN"/>
              </w:rPr>
              <w:t>等</w:t>
            </w:r>
            <w:r>
              <w:rPr>
                <w:rFonts w:hint="eastAsia"/>
                <w:szCs w:val="21"/>
              </w:rPr>
              <w:t>。</w:t>
            </w:r>
          </w:p>
        </w:tc>
      </w:tr>
      <w:tr w14:paraId="2B080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303DEF5A">
            <w:pPr>
              <w:pStyle w:val="4"/>
              <w:autoSpaceDE w:val="0"/>
              <w:autoSpaceDN w:val="0"/>
              <w:adjustRightInd w:val="0"/>
              <w:spacing w:after="0"/>
              <w:ind w:left="0" w:leftChars="0" w:right="0" w:rightChars="0"/>
              <w:jc w:val="center"/>
              <w:rPr>
                <w:rFonts w:hint="eastAsia" w:ascii="Times New Roman" w:hAnsi="Times New Roman"/>
                <w:color w:val="auto"/>
                <w:sz w:val="21"/>
                <w:szCs w:val="21"/>
                <w:lang w:eastAsia="zh-CN"/>
              </w:rPr>
            </w:pPr>
            <w:r>
              <w:rPr>
                <w:rFonts w:hint="eastAsia" w:ascii="Times New Roman" w:hAnsi="Times New Roman"/>
                <w:color w:val="auto"/>
                <w:sz w:val="21"/>
                <w:szCs w:val="21"/>
                <w:lang w:eastAsia="zh-CN"/>
              </w:rPr>
              <w:t>王俊彦</w:t>
            </w:r>
          </w:p>
        </w:tc>
        <w:tc>
          <w:tcPr>
            <w:tcW w:w="1494" w:type="pct"/>
            <w:shd w:val="clear" w:color="auto" w:fill="auto"/>
            <w:noWrap w:val="0"/>
            <w:vAlign w:val="center"/>
          </w:tcPr>
          <w:p w14:paraId="7B21C150">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szCs w:val="21"/>
                <w:lang w:eastAsia="zh-CN"/>
              </w:rPr>
              <w:t>苏州市计量测试院</w:t>
            </w:r>
          </w:p>
        </w:tc>
        <w:tc>
          <w:tcPr>
            <w:tcW w:w="822" w:type="pct"/>
            <w:noWrap w:val="0"/>
            <w:vAlign w:val="center"/>
          </w:tcPr>
          <w:p w14:paraId="437E977A">
            <w:pPr>
              <w:pStyle w:val="4"/>
              <w:autoSpaceDE w:val="0"/>
              <w:autoSpaceDN w:val="0"/>
              <w:adjustRightInd w:val="0"/>
              <w:spacing w:after="0"/>
              <w:ind w:left="0" w:leftChars="0" w:right="0" w:rightChars="0"/>
              <w:jc w:val="center"/>
              <w:rPr>
                <w:rFonts w:hint="eastAsia"/>
                <w:szCs w:val="21"/>
              </w:rPr>
            </w:pPr>
            <w:r>
              <w:rPr>
                <w:rFonts w:hint="eastAsia"/>
                <w:szCs w:val="21"/>
                <w:lang w:eastAsia="zh-CN"/>
              </w:rPr>
              <w:t>工程师</w:t>
            </w:r>
          </w:p>
        </w:tc>
        <w:tc>
          <w:tcPr>
            <w:tcW w:w="2106" w:type="pct"/>
            <w:noWrap w:val="0"/>
            <w:vAlign w:val="center"/>
          </w:tcPr>
          <w:p w14:paraId="1C6B518C">
            <w:pPr>
              <w:pStyle w:val="4"/>
              <w:autoSpaceDE w:val="0"/>
              <w:autoSpaceDN w:val="0"/>
              <w:adjustRightInd w:val="0"/>
              <w:spacing w:after="0"/>
              <w:ind w:left="0" w:leftChars="0" w:right="0" w:rightChars="0"/>
              <w:jc w:val="center"/>
              <w:rPr>
                <w:rFonts w:hint="eastAsia"/>
                <w:szCs w:val="21"/>
                <w:lang w:eastAsia="zh-CN"/>
              </w:rPr>
            </w:pPr>
            <w:r>
              <w:rPr>
                <w:rFonts w:hint="eastAsia"/>
                <w:szCs w:val="21"/>
              </w:rPr>
              <w:t>参与调研，协助办理标准研讨会</w:t>
            </w:r>
            <w:r>
              <w:rPr>
                <w:rFonts w:hint="eastAsia"/>
                <w:szCs w:val="21"/>
                <w:lang w:eastAsia="zh-CN"/>
              </w:rPr>
              <w:t>等</w:t>
            </w:r>
            <w:r>
              <w:rPr>
                <w:rFonts w:hint="eastAsia"/>
                <w:szCs w:val="21"/>
              </w:rPr>
              <w:t>。</w:t>
            </w:r>
          </w:p>
        </w:tc>
      </w:tr>
      <w:tr w14:paraId="45EA8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018A71E7">
            <w:pPr>
              <w:pStyle w:val="4"/>
              <w:autoSpaceDE w:val="0"/>
              <w:autoSpaceDN w:val="0"/>
              <w:adjustRightInd w:val="0"/>
              <w:spacing w:after="0"/>
              <w:ind w:left="0" w:leftChars="0" w:right="0" w:rightChars="0"/>
              <w:jc w:val="center"/>
              <w:rPr>
                <w:rFonts w:hint="eastAsia" w:ascii="Times New Roman" w:hAnsi="Times New Roman"/>
                <w:color w:val="auto"/>
                <w:sz w:val="21"/>
                <w:szCs w:val="21"/>
                <w:lang w:eastAsia="zh-CN"/>
              </w:rPr>
            </w:pPr>
            <w:r>
              <w:rPr>
                <w:rFonts w:hint="eastAsia" w:ascii="Times New Roman" w:hAnsi="Times New Roman"/>
                <w:color w:val="auto"/>
                <w:sz w:val="21"/>
                <w:szCs w:val="21"/>
                <w:lang w:eastAsia="zh-CN"/>
              </w:rPr>
              <w:t>杨勇</w:t>
            </w:r>
          </w:p>
        </w:tc>
        <w:tc>
          <w:tcPr>
            <w:tcW w:w="1494" w:type="pct"/>
            <w:shd w:val="clear" w:color="auto" w:fill="auto"/>
            <w:noWrap w:val="0"/>
            <w:vAlign w:val="center"/>
          </w:tcPr>
          <w:p w14:paraId="4E42517D">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szCs w:val="21"/>
                <w:lang w:eastAsia="zh-CN"/>
              </w:rPr>
              <w:t>苏州市计量测试院</w:t>
            </w:r>
          </w:p>
        </w:tc>
        <w:tc>
          <w:tcPr>
            <w:tcW w:w="822" w:type="pct"/>
            <w:noWrap w:val="0"/>
            <w:vAlign w:val="center"/>
          </w:tcPr>
          <w:p w14:paraId="091B315B">
            <w:pPr>
              <w:pStyle w:val="4"/>
              <w:autoSpaceDE w:val="0"/>
              <w:autoSpaceDN w:val="0"/>
              <w:adjustRightInd w:val="0"/>
              <w:spacing w:after="0"/>
              <w:ind w:left="0" w:leftChars="0" w:right="0" w:rightChars="0"/>
              <w:jc w:val="center"/>
              <w:rPr>
                <w:rFonts w:hint="eastAsia"/>
                <w:szCs w:val="21"/>
              </w:rPr>
            </w:pPr>
            <w:r>
              <w:rPr>
                <w:rFonts w:hint="eastAsia"/>
                <w:szCs w:val="21"/>
                <w:lang w:eastAsia="zh-CN"/>
              </w:rPr>
              <w:t>工程师</w:t>
            </w:r>
          </w:p>
        </w:tc>
        <w:tc>
          <w:tcPr>
            <w:tcW w:w="2106" w:type="pct"/>
            <w:noWrap w:val="0"/>
            <w:vAlign w:val="center"/>
          </w:tcPr>
          <w:p w14:paraId="7A3FCEC3">
            <w:pPr>
              <w:pStyle w:val="4"/>
              <w:autoSpaceDE w:val="0"/>
              <w:autoSpaceDN w:val="0"/>
              <w:adjustRightInd w:val="0"/>
              <w:spacing w:after="0"/>
              <w:ind w:left="0" w:leftChars="0" w:right="0" w:rightChars="0"/>
              <w:jc w:val="center"/>
              <w:rPr>
                <w:rFonts w:hint="eastAsia"/>
                <w:szCs w:val="21"/>
                <w:lang w:eastAsia="zh-CN"/>
              </w:rPr>
            </w:pPr>
            <w:r>
              <w:rPr>
                <w:rFonts w:hint="eastAsia"/>
                <w:szCs w:val="21"/>
              </w:rPr>
              <w:t>参与调研，协助办理标准研讨会</w:t>
            </w:r>
            <w:r>
              <w:rPr>
                <w:rFonts w:hint="eastAsia"/>
                <w:szCs w:val="21"/>
                <w:lang w:eastAsia="zh-CN"/>
              </w:rPr>
              <w:t>等</w:t>
            </w:r>
            <w:r>
              <w:rPr>
                <w:rFonts w:hint="eastAsia"/>
                <w:szCs w:val="21"/>
              </w:rPr>
              <w:t>。</w:t>
            </w:r>
          </w:p>
        </w:tc>
      </w:tr>
      <w:tr w14:paraId="51C2D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75057A5F">
            <w:pPr>
              <w:pStyle w:val="4"/>
              <w:autoSpaceDE w:val="0"/>
              <w:autoSpaceDN w:val="0"/>
              <w:adjustRightInd w:val="0"/>
              <w:spacing w:after="0"/>
              <w:ind w:left="0" w:leftChars="0" w:right="0" w:rightChars="0"/>
              <w:jc w:val="center"/>
              <w:rPr>
                <w:rFonts w:hint="eastAsia" w:ascii="Times New Roman" w:hAnsi="Times New Roman"/>
                <w:color w:val="auto"/>
                <w:sz w:val="21"/>
                <w:szCs w:val="21"/>
                <w:lang w:eastAsia="zh-CN"/>
              </w:rPr>
            </w:pPr>
            <w:r>
              <w:rPr>
                <w:rFonts w:hint="eastAsia" w:ascii="Times New Roman" w:hAnsi="Times New Roman"/>
                <w:color w:val="auto"/>
                <w:sz w:val="21"/>
                <w:szCs w:val="21"/>
                <w:lang w:eastAsia="zh-CN"/>
              </w:rPr>
              <w:t>许鸿</w:t>
            </w:r>
          </w:p>
        </w:tc>
        <w:tc>
          <w:tcPr>
            <w:tcW w:w="1494" w:type="pct"/>
            <w:shd w:val="clear" w:color="auto" w:fill="auto"/>
            <w:noWrap w:val="0"/>
            <w:vAlign w:val="center"/>
          </w:tcPr>
          <w:p w14:paraId="439A6940">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szCs w:val="21"/>
                <w:lang w:eastAsia="zh-CN"/>
              </w:rPr>
              <w:t>苏州市计量测试院</w:t>
            </w:r>
          </w:p>
        </w:tc>
        <w:tc>
          <w:tcPr>
            <w:tcW w:w="822" w:type="pct"/>
            <w:noWrap w:val="0"/>
            <w:vAlign w:val="center"/>
          </w:tcPr>
          <w:p w14:paraId="466D430A">
            <w:pPr>
              <w:pStyle w:val="4"/>
              <w:autoSpaceDE w:val="0"/>
              <w:autoSpaceDN w:val="0"/>
              <w:adjustRightInd w:val="0"/>
              <w:spacing w:after="0"/>
              <w:ind w:left="0" w:leftChars="0" w:right="0" w:rightChars="0"/>
              <w:jc w:val="center"/>
              <w:rPr>
                <w:rFonts w:hint="eastAsia"/>
                <w:szCs w:val="21"/>
              </w:rPr>
            </w:pPr>
            <w:r>
              <w:rPr>
                <w:rFonts w:hint="eastAsia"/>
                <w:szCs w:val="21"/>
                <w:lang w:eastAsia="zh-CN"/>
              </w:rPr>
              <w:t>工程师</w:t>
            </w:r>
          </w:p>
        </w:tc>
        <w:tc>
          <w:tcPr>
            <w:tcW w:w="2106" w:type="pct"/>
            <w:noWrap w:val="0"/>
            <w:vAlign w:val="center"/>
          </w:tcPr>
          <w:p w14:paraId="64742493">
            <w:pPr>
              <w:pStyle w:val="4"/>
              <w:autoSpaceDE w:val="0"/>
              <w:autoSpaceDN w:val="0"/>
              <w:adjustRightInd w:val="0"/>
              <w:spacing w:after="0"/>
              <w:ind w:left="0" w:leftChars="0" w:right="0" w:rightChars="0"/>
              <w:jc w:val="center"/>
              <w:rPr>
                <w:rFonts w:hint="eastAsia"/>
                <w:szCs w:val="21"/>
                <w:lang w:eastAsia="zh-CN"/>
              </w:rPr>
            </w:pPr>
            <w:r>
              <w:rPr>
                <w:rFonts w:hint="eastAsia"/>
                <w:szCs w:val="21"/>
              </w:rPr>
              <w:t>参与调研，协助办理标准研讨会</w:t>
            </w:r>
            <w:r>
              <w:rPr>
                <w:rFonts w:hint="eastAsia"/>
                <w:szCs w:val="21"/>
                <w:lang w:eastAsia="zh-CN"/>
              </w:rPr>
              <w:t>等</w:t>
            </w:r>
            <w:r>
              <w:rPr>
                <w:rFonts w:hint="eastAsia"/>
                <w:szCs w:val="21"/>
              </w:rPr>
              <w:t>。</w:t>
            </w:r>
          </w:p>
        </w:tc>
      </w:tr>
      <w:tr w14:paraId="71D5C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1AC77040">
            <w:pPr>
              <w:pStyle w:val="4"/>
              <w:autoSpaceDE w:val="0"/>
              <w:autoSpaceDN w:val="0"/>
              <w:adjustRightInd w:val="0"/>
              <w:spacing w:after="0"/>
              <w:ind w:left="0" w:leftChars="0" w:right="0" w:rightChars="0"/>
              <w:jc w:val="center"/>
              <w:rPr>
                <w:rFonts w:hint="eastAsia" w:ascii="Times New Roman" w:hAnsi="Times New Roman"/>
                <w:color w:val="auto"/>
                <w:sz w:val="21"/>
                <w:szCs w:val="21"/>
                <w:lang w:eastAsia="zh-CN"/>
              </w:rPr>
            </w:pPr>
            <w:r>
              <w:rPr>
                <w:rFonts w:hint="eastAsia" w:ascii="Times New Roman" w:hAnsi="Times New Roman"/>
                <w:color w:val="auto"/>
                <w:sz w:val="21"/>
                <w:szCs w:val="21"/>
                <w:lang w:eastAsia="zh-CN"/>
              </w:rPr>
              <w:t>李俊</w:t>
            </w:r>
          </w:p>
        </w:tc>
        <w:tc>
          <w:tcPr>
            <w:tcW w:w="1494" w:type="pct"/>
            <w:shd w:val="clear" w:color="auto" w:fill="auto"/>
            <w:noWrap w:val="0"/>
            <w:vAlign w:val="center"/>
          </w:tcPr>
          <w:p w14:paraId="777AFAA9">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color w:val="auto"/>
                <w:sz w:val="21"/>
                <w:szCs w:val="21"/>
                <w:lang w:eastAsia="zh-CN"/>
              </w:rPr>
              <w:t>中国石化销售股份有限公司江苏苏州石油分公司</w:t>
            </w:r>
          </w:p>
        </w:tc>
        <w:tc>
          <w:tcPr>
            <w:tcW w:w="822" w:type="pct"/>
            <w:noWrap w:val="0"/>
            <w:vAlign w:val="center"/>
          </w:tcPr>
          <w:p w14:paraId="36125DDD">
            <w:pPr>
              <w:pStyle w:val="4"/>
              <w:autoSpaceDE w:val="0"/>
              <w:autoSpaceDN w:val="0"/>
              <w:adjustRightInd w:val="0"/>
              <w:spacing w:after="0"/>
              <w:ind w:left="0" w:leftChars="0" w:right="0" w:rightChars="0"/>
              <w:jc w:val="center"/>
              <w:rPr>
                <w:rFonts w:hint="eastAsia"/>
                <w:szCs w:val="21"/>
              </w:rPr>
            </w:pPr>
            <w:r>
              <w:rPr>
                <w:rFonts w:hint="eastAsia"/>
                <w:szCs w:val="21"/>
                <w:lang w:eastAsia="zh-CN"/>
              </w:rPr>
              <w:t>副总</w:t>
            </w:r>
          </w:p>
        </w:tc>
        <w:tc>
          <w:tcPr>
            <w:tcW w:w="2106" w:type="pct"/>
            <w:noWrap w:val="0"/>
            <w:vAlign w:val="center"/>
          </w:tcPr>
          <w:p w14:paraId="7F763479">
            <w:pPr>
              <w:pStyle w:val="4"/>
              <w:autoSpaceDE w:val="0"/>
              <w:autoSpaceDN w:val="0"/>
              <w:adjustRightInd w:val="0"/>
              <w:spacing w:after="0"/>
              <w:ind w:left="0" w:leftChars="0" w:right="0" w:rightChars="0"/>
              <w:jc w:val="center"/>
              <w:rPr>
                <w:rFonts w:hint="eastAsia" w:ascii="Times New Roman" w:hAnsi="Times New Roman"/>
                <w:color w:val="auto"/>
                <w:sz w:val="21"/>
                <w:szCs w:val="21"/>
                <w:lang w:eastAsia="zh-CN"/>
              </w:rPr>
            </w:pPr>
            <w:r>
              <w:rPr>
                <w:rFonts w:hint="eastAsia"/>
                <w:szCs w:val="21"/>
              </w:rPr>
              <w:t>参与标准制定相关</w:t>
            </w:r>
            <w:r>
              <w:rPr>
                <w:rFonts w:hint="eastAsia"/>
                <w:szCs w:val="21"/>
                <w:lang w:eastAsia="zh-CN"/>
              </w:rPr>
              <w:t>加气站</w:t>
            </w:r>
            <w:r>
              <w:rPr>
                <w:rFonts w:hint="eastAsia"/>
                <w:szCs w:val="21"/>
              </w:rPr>
              <w:t>管理工作。</w:t>
            </w:r>
          </w:p>
        </w:tc>
      </w:tr>
      <w:tr w14:paraId="5AE6E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5" w:type="pct"/>
            <w:noWrap w:val="0"/>
            <w:vAlign w:val="center"/>
          </w:tcPr>
          <w:p w14:paraId="570223BC">
            <w:pPr>
              <w:pStyle w:val="4"/>
              <w:autoSpaceDE w:val="0"/>
              <w:autoSpaceDN w:val="0"/>
              <w:adjustRightInd w:val="0"/>
              <w:spacing w:after="0"/>
              <w:ind w:left="0" w:leftChars="0" w:right="0" w:rightChars="0"/>
              <w:jc w:val="center"/>
              <w:rPr>
                <w:rFonts w:hint="eastAsia" w:ascii="Times New Roman" w:hAnsi="Times New Roman"/>
                <w:color w:val="auto"/>
                <w:sz w:val="21"/>
                <w:szCs w:val="21"/>
                <w:lang w:eastAsia="zh-CN"/>
              </w:rPr>
            </w:pPr>
            <w:r>
              <w:rPr>
                <w:rFonts w:hint="eastAsia" w:ascii="Times New Roman" w:hAnsi="Times New Roman"/>
                <w:color w:val="auto"/>
                <w:sz w:val="21"/>
                <w:szCs w:val="21"/>
                <w:lang w:eastAsia="zh-CN"/>
              </w:rPr>
              <w:t>徐明华</w:t>
            </w:r>
          </w:p>
        </w:tc>
        <w:tc>
          <w:tcPr>
            <w:tcW w:w="1494" w:type="pct"/>
            <w:shd w:val="clear" w:color="auto" w:fill="auto"/>
            <w:noWrap w:val="0"/>
            <w:vAlign w:val="center"/>
          </w:tcPr>
          <w:p w14:paraId="612D2FF5">
            <w:pPr>
              <w:pStyle w:val="4"/>
              <w:autoSpaceDE w:val="0"/>
              <w:autoSpaceDN w:val="0"/>
              <w:adjustRightInd w:val="0"/>
              <w:spacing w:after="0"/>
              <w:ind w:left="0" w:leftChars="0" w:right="0" w:rightChars="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color w:val="auto"/>
                <w:sz w:val="21"/>
                <w:szCs w:val="21"/>
                <w:lang w:eastAsia="zh-CN"/>
              </w:rPr>
              <w:t>苏州港华燃气有限公司</w:t>
            </w:r>
          </w:p>
        </w:tc>
        <w:tc>
          <w:tcPr>
            <w:tcW w:w="822" w:type="pct"/>
            <w:noWrap w:val="0"/>
            <w:vAlign w:val="center"/>
          </w:tcPr>
          <w:p w14:paraId="4ADC921A">
            <w:pPr>
              <w:pStyle w:val="4"/>
              <w:autoSpaceDE w:val="0"/>
              <w:autoSpaceDN w:val="0"/>
              <w:adjustRightInd w:val="0"/>
              <w:spacing w:after="0"/>
              <w:ind w:left="0" w:leftChars="0" w:right="0" w:rightChars="0"/>
              <w:jc w:val="center"/>
              <w:rPr>
                <w:rFonts w:hint="eastAsia"/>
                <w:szCs w:val="21"/>
              </w:rPr>
            </w:pPr>
            <w:r>
              <w:rPr>
                <w:rFonts w:hint="eastAsia"/>
                <w:szCs w:val="21"/>
                <w:lang w:eastAsia="zh-CN"/>
              </w:rPr>
              <w:t>经理</w:t>
            </w:r>
          </w:p>
        </w:tc>
        <w:tc>
          <w:tcPr>
            <w:tcW w:w="2106" w:type="pct"/>
            <w:noWrap w:val="0"/>
            <w:vAlign w:val="center"/>
          </w:tcPr>
          <w:p w14:paraId="64096191">
            <w:pPr>
              <w:pStyle w:val="4"/>
              <w:autoSpaceDE w:val="0"/>
              <w:autoSpaceDN w:val="0"/>
              <w:adjustRightInd w:val="0"/>
              <w:spacing w:after="0"/>
              <w:ind w:left="0" w:leftChars="0" w:right="0" w:rightChars="0"/>
              <w:jc w:val="center"/>
              <w:rPr>
                <w:rFonts w:hint="eastAsia" w:ascii="Times New Roman" w:hAnsi="Times New Roman"/>
                <w:color w:val="auto"/>
                <w:sz w:val="21"/>
                <w:szCs w:val="21"/>
                <w:lang w:eastAsia="zh-CN"/>
              </w:rPr>
            </w:pPr>
            <w:r>
              <w:rPr>
                <w:rFonts w:hint="eastAsia"/>
                <w:szCs w:val="21"/>
              </w:rPr>
              <w:t>参与标准制定相关</w:t>
            </w:r>
            <w:r>
              <w:rPr>
                <w:rFonts w:hint="eastAsia"/>
                <w:szCs w:val="21"/>
                <w:lang w:eastAsia="zh-CN"/>
              </w:rPr>
              <w:t>加气站</w:t>
            </w:r>
            <w:r>
              <w:rPr>
                <w:rFonts w:hint="eastAsia"/>
                <w:szCs w:val="21"/>
              </w:rPr>
              <w:t>管理工作。</w:t>
            </w:r>
          </w:p>
        </w:tc>
      </w:tr>
    </w:tbl>
    <w:p w14:paraId="6B3F81CD">
      <w:pPr>
        <w:pStyle w:val="4"/>
        <w:rPr>
          <w:rFonts w:hint="eastAsia"/>
        </w:rPr>
      </w:pPr>
    </w:p>
    <w:p w14:paraId="1E7163CE">
      <w:pPr>
        <w:keepNext w:val="0"/>
        <w:keepLines w:val="0"/>
        <w:pageBreakBefore w:val="0"/>
        <w:widowControl w:val="0"/>
        <w:tabs>
          <w:tab w:val="left" w:pos="1320"/>
        </w:tabs>
        <w:kinsoku/>
        <w:wordWrap/>
        <w:overflowPunct/>
        <w:topLinePunct w:val="0"/>
        <w:autoSpaceDE/>
        <w:autoSpaceDN/>
        <w:bidi w:val="0"/>
        <w:adjustRightInd/>
        <w:snapToGrid/>
        <w:spacing w:before="156" w:beforeLines="50" w:after="156" w:afterLines="50" w:line="500" w:lineRule="exact"/>
        <w:ind w:firstLine="560" w:firstLineChars="200"/>
        <w:jc w:val="right"/>
        <w:textAlignment w:val="auto"/>
        <w:rPr>
          <w:rFonts w:hint="eastAsia" w:ascii="仿宋" w:hAnsi="仿宋" w:eastAsia="仿宋"/>
          <w:bCs/>
          <w:sz w:val="28"/>
          <w:szCs w:val="28"/>
          <w:lang w:val="en-US" w:eastAsia="zh-CN"/>
        </w:rPr>
      </w:pPr>
    </w:p>
    <w:p w14:paraId="4C6D2069">
      <w:pPr>
        <w:keepNext w:val="0"/>
        <w:keepLines w:val="0"/>
        <w:pageBreakBefore w:val="0"/>
        <w:widowControl w:val="0"/>
        <w:tabs>
          <w:tab w:val="left" w:pos="1320"/>
        </w:tabs>
        <w:kinsoku/>
        <w:wordWrap/>
        <w:overflowPunct/>
        <w:topLinePunct w:val="0"/>
        <w:autoSpaceDE/>
        <w:autoSpaceDN/>
        <w:bidi w:val="0"/>
        <w:adjustRightInd/>
        <w:snapToGrid/>
        <w:spacing w:before="156" w:beforeLines="50" w:after="156" w:afterLines="50" w:line="500" w:lineRule="exact"/>
        <w:jc w:val="both"/>
        <w:textAlignment w:val="auto"/>
        <w:rPr>
          <w:rFonts w:hint="eastAsia" w:ascii="仿宋" w:hAnsi="仿宋" w:eastAsia="仿宋"/>
          <w:bCs/>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22C311"/>
    <w:multiLevelType w:val="singleLevel"/>
    <w:tmpl w:val="3822C31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ZWVmY2YxODlkMTAyYzFmYTdkNmQzYmEwNWU2MGMifQ=="/>
  </w:docVars>
  <w:rsids>
    <w:rsidRoot w:val="00181FB4"/>
    <w:rsid w:val="000110D6"/>
    <w:rsid w:val="00024A06"/>
    <w:rsid w:val="00024D3F"/>
    <w:rsid w:val="000435D3"/>
    <w:rsid w:val="000C3B47"/>
    <w:rsid w:val="000C4024"/>
    <w:rsid w:val="000E606E"/>
    <w:rsid w:val="00123257"/>
    <w:rsid w:val="0015245C"/>
    <w:rsid w:val="0015699E"/>
    <w:rsid w:val="00181FB4"/>
    <w:rsid w:val="00183D26"/>
    <w:rsid w:val="001C3E6E"/>
    <w:rsid w:val="001D31D2"/>
    <w:rsid w:val="001D3BAB"/>
    <w:rsid w:val="001D46A1"/>
    <w:rsid w:val="001D6BF5"/>
    <w:rsid w:val="001F737E"/>
    <w:rsid w:val="00202208"/>
    <w:rsid w:val="0021716E"/>
    <w:rsid w:val="00256C86"/>
    <w:rsid w:val="00263366"/>
    <w:rsid w:val="00270791"/>
    <w:rsid w:val="00285347"/>
    <w:rsid w:val="00292782"/>
    <w:rsid w:val="002D4CFE"/>
    <w:rsid w:val="002D5135"/>
    <w:rsid w:val="002E69F6"/>
    <w:rsid w:val="00312D7C"/>
    <w:rsid w:val="0033378A"/>
    <w:rsid w:val="00352C79"/>
    <w:rsid w:val="00370F80"/>
    <w:rsid w:val="00391F60"/>
    <w:rsid w:val="00395AB1"/>
    <w:rsid w:val="003A3911"/>
    <w:rsid w:val="00401134"/>
    <w:rsid w:val="00440550"/>
    <w:rsid w:val="004469F5"/>
    <w:rsid w:val="004520F6"/>
    <w:rsid w:val="004556CF"/>
    <w:rsid w:val="00476ED9"/>
    <w:rsid w:val="004A0116"/>
    <w:rsid w:val="004A0D9F"/>
    <w:rsid w:val="004A123A"/>
    <w:rsid w:val="004A2BCE"/>
    <w:rsid w:val="004E6BFA"/>
    <w:rsid w:val="00505047"/>
    <w:rsid w:val="005115C0"/>
    <w:rsid w:val="00514AFD"/>
    <w:rsid w:val="005331E7"/>
    <w:rsid w:val="00542405"/>
    <w:rsid w:val="0054364D"/>
    <w:rsid w:val="00545609"/>
    <w:rsid w:val="00592040"/>
    <w:rsid w:val="005950DB"/>
    <w:rsid w:val="00595E1B"/>
    <w:rsid w:val="005B0A1E"/>
    <w:rsid w:val="005B5EBE"/>
    <w:rsid w:val="005C4F1D"/>
    <w:rsid w:val="005D22BC"/>
    <w:rsid w:val="005D4C2A"/>
    <w:rsid w:val="005D6901"/>
    <w:rsid w:val="005F0578"/>
    <w:rsid w:val="006224D9"/>
    <w:rsid w:val="00671955"/>
    <w:rsid w:val="00682387"/>
    <w:rsid w:val="006B0474"/>
    <w:rsid w:val="006B11E5"/>
    <w:rsid w:val="006C5D5C"/>
    <w:rsid w:val="006F30B9"/>
    <w:rsid w:val="006F6630"/>
    <w:rsid w:val="007179F3"/>
    <w:rsid w:val="00721E4D"/>
    <w:rsid w:val="00737365"/>
    <w:rsid w:val="007521C6"/>
    <w:rsid w:val="007571A1"/>
    <w:rsid w:val="00773ED2"/>
    <w:rsid w:val="00777CD8"/>
    <w:rsid w:val="007831C9"/>
    <w:rsid w:val="00794272"/>
    <w:rsid w:val="00795211"/>
    <w:rsid w:val="007C2D9A"/>
    <w:rsid w:val="007C43AC"/>
    <w:rsid w:val="007C6183"/>
    <w:rsid w:val="008168CA"/>
    <w:rsid w:val="008638A8"/>
    <w:rsid w:val="00864751"/>
    <w:rsid w:val="00890EE0"/>
    <w:rsid w:val="008B47C7"/>
    <w:rsid w:val="008C1855"/>
    <w:rsid w:val="008C6691"/>
    <w:rsid w:val="008F4541"/>
    <w:rsid w:val="009117B8"/>
    <w:rsid w:val="0091260A"/>
    <w:rsid w:val="009349BB"/>
    <w:rsid w:val="009740AF"/>
    <w:rsid w:val="00982F79"/>
    <w:rsid w:val="00996B5B"/>
    <w:rsid w:val="009A6F19"/>
    <w:rsid w:val="009D2D53"/>
    <w:rsid w:val="009D32EA"/>
    <w:rsid w:val="009F4AF8"/>
    <w:rsid w:val="009F7F0C"/>
    <w:rsid w:val="00A22E0B"/>
    <w:rsid w:val="00A40C6C"/>
    <w:rsid w:val="00A57D2F"/>
    <w:rsid w:val="00A63A6F"/>
    <w:rsid w:val="00A717A7"/>
    <w:rsid w:val="00A77B6F"/>
    <w:rsid w:val="00A86EDA"/>
    <w:rsid w:val="00A91D11"/>
    <w:rsid w:val="00AA49B7"/>
    <w:rsid w:val="00AB4049"/>
    <w:rsid w:val="00AC06D1"/>
    <w:rsid w:val="00AF74BF"/>
    <w:rsid w:val="00B2518D"/>
    <w:rsid w:val="00B32CD2"/>
    <w:rsid w:val="00B35B52"/>
    <w:rsid w:val="00B611CE"/>
    <w:rsid w:val="00B73B2C"/>
    <w:rsid w:val="00B77E3D"/>
    <w:rsid w:val="00BA7075"/>
    <w:rsid w:val="00BD66AA"/>
    <w:rsid w:val="00BF2BA4"/>
    <w:rsid w:val="00C078AD"/>
    <w:rsid w:val="00C16EBC"/>
    <w:rsid w:val="00C25F1E"/>
    <w:rsid w:val="00C26B98"/>
    <w:rsid w:val="00C3114C"/>
    <w:rsid w:val="00C41537"/>
    <w:rsid w:val="00C7369A"/>
    <w:rsid w:val="00CE4CF8"/>
    <w:rsid w:val="00CF7E4F"/>
    <w:rsid w:val="00D33FF4"/>
    <w:rsid w:val="00D34921"/>
    <w:rsid w:val="00D435B0"/>
    <w:rsid w:val="00D522FB"/>
    <w:rsid w:val="00D71FC6"/>
    <w:rsid w:val="00D75375"/>
    <w:rsid w:val="00D86DB5"/>
    <w:rsid w:val="00DA61C7"/>
    <w:rsid w:val="00DE79FA"/>
    <w:rsid w:val="00E111C5"/>
    <w:rsid w:val="00E137F0"/>
    <w:rsid w:val="00E15630"/>
    <w:rsid w:val="00E42EA8"/>
    <w:rsid w:val="00E54C67"/>
    <w:rsid w:val="00E55596"/>
    <w:rsid w:val="00E556A6"/>
    <w:rsid w:val="00E63D62"/>
    <w:rsid w:val="00E804D6"/>
    <w:rsid w:val="00E94763"/>
    <w:rsid w:val="00EB4BA7"/>
    <w:rsid w:val="00EC1C84"/>
    <w:rsid w:val="00ED21BC"/>
    <w:rsid w:val="00ED71D6"/>
    <w:rsid w:val="00EF3D7B"/>
    <w:rsid w:val="00F37B1A"/>
    <w:rsid w:val="00F538FD"/>
    <w:rsid w:val="00F74D0E"/>
    <w:rsid w:val="00F90ACE"/>
    <w:rsid w:val="00F91626"/>
    <w:rsid w:val="00F93C24"/>
    <w:rsid w:val="00FA6EBA"/>
    <w:rsid w:val="00FB0D08"/>
    <w:rsid w:val="00FC2FDD"/>
    <w:rsid w:val="00FD7AED"/>
    <w:rsid w:val="00FF2CB6"/>
    <w:rsid w:val="07FB4E2D"/>
    <w:rsid w:val="09B06EEC"/>
    <w:rsid w:val="09C81972"/>
    <w:rsid w:val="0D75742F"/>
    <w:rsid w:val="0E422DD0"/>
    <w:rsid w:val="0ED05D08"/>
    <w:rsid w:val="0F253B53"/>
    <w:rsid w:val="12812043"/>
    <w:rsid w:val="14186D67"/>
    <w:rsid w:val="1561160A"/>
    <w:rsid w:val="169C3C7F"/>
    <w:rsid w:val="19045B0B"/>
    <w:rsid w:val="1B985996"/>
    <w:rsid w:val="1C623275"/>
    <w:rsid w:val="217F0425"/>
    <w:rsid w:val="249C6356"/>
    <w:rsid w:val="260874F5"/>
    <w:rsid w:val="277A32D9"/>
    <w:rsid w:val="28CF1C92"/>
    <w:rsid w:val="2CC05537"/>
    <w:rsid w:val="2F1E74CF"/>
    <w:rsid w:val="2F4600D6"/>
    <w:rsid w:val="333E6125"/>
    <w:rsid w:val="35154ED0"/>
    <w:rsid w:val="35780FBB"/>
    <w:rsid w:val="38D94467"/>
    <w:rsid w:val="38EA0422"/>
    <w:rsid w:val="3C17799B"/>
    <w:rsid w:val="3E0E0399"/>
    <w:rsid w:val="3E893139"/>
    <w:rsid w:val="40005C8B"/>
    <w:rsid w:val="42B3330F"/>
    <w:rsid w:val="4916491B"/>
    <w:rsid w:val="4C1E4213"/>
    <w:rsid w:val="4F9A203B"/>
    <w:rsid w:val="50176E6E"/>
    <w:rsid w:val="514E75AD"/>
    <w:rsid w:val="53573497"/>
    <w:rsid w:val="55002E03"/>
    <w:rsid w:val="57601B83"/>
    <w:rsid w:val="58F06F37"/>
    <w:rsid w:val="593D4DF0"/>
    <w:rsid w:val="5A3A490E"/>
    <w:rsid w:val="62C97544"/>
    <w:rsid w:val="65666DEC"/>
    <w:rsid w:val="66A6332B"/>
    <w:rsid w:val="69011F41"/>
    <w:rsid w:val="69BF098B"/>
    <w:rsid w:val="69E93C5A"/>
    <w:rsid w:val="6A027C91"/>
    <w:rsid w:val="774D3A7A"/>
    <w:rsid w:val="7EE471A8"/>
    <w:rsid w:val="7F392B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ody Text"/>
    <w:basedOn w:val="1"/>
    <w:qFormat/>
    <w:uiPriority w:val="1"/>
    <w:rPr>
      <w:sz w:val="21"/>
      <w:szCs w:val="21"/>
    </w:rPr>
  </w:style>
  <w:style w:type="paragraph" w:styleId="4">
    <w:name w:val="Block Text"/>
    <w:basedOn w:val="1"/>
    <w:qFormat/>
    <w:uiPriority w:val="0"/>
    <w:pPr>
      <w:spacing w:after="120"/>
      <w:ind w:left="1440" w:leftChars="700" w:right="1440" w:rightChars="700"/>
    </w:pPr>
  </w:style>
  <w:style w:type="paragraph" w:styleId="5">
    <w:name w:val="Balloon Text"/>
    <w:basedOn w:val="1"/>
    <w:link w:val="15"/>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2"/>
    <w:next w:val="2"/>
    <w:link w:val="18"/>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页眉 字符"/>
    <w:basedOn w:val="11"/>
    <w:link w:val="7"/>
    <w:qFormat/>
    <w:uiPriority w:val="99"/>
    <w:rPr>
      <w:kern w:val="2"/>
      <w:sz w:val="18"/>
      <w:szCs w:val="18"/>
    </w:rPr>
  </w:style>
  <w:style w:type="character" w:customStyle="1" w:styleId="14">
    <w:name w:val="页脚 字符"/>
    <w:basedOn w:val="11"/>
    <w:link w:val="6"/>
    <w:qFormat/>
    <w:uiPriority w:val="99"/>
    <w:rPr>
      <w:kern w:val="2"/>
      <w:sz w:val="18"/>
      <w:szCs w:val="18"/>
    </w:rPr>
  </w:style>
  <w:style w:type="character" w:customStyle="1" w:styleId="15">
    <w:name w:val="批注框文本 字符"/>
    <w:basedOn w:val="11"/>
    <w:link w:val="5"/>
    <w:semiHidden/>
    <w:qFormat/>
    <w:uiPriority w:val="99"/>
    <w:rPr>
      <w:kern w:val="2"/>
      <w:sz w:val="18"/>
      <w:szCs w:val="18"/>
    </w:rPr>
  </w:style>
  <w:style w:type="paragraph" w:styleId="16">
    <w:name w:val="List Paragraph"/>
    <w:basedOn w:val="1"/>
    <w:qFormat/>
    <w:uiPriority w:val="34"/>
    <w:pPr>
      <w:ind w:firstLine="420" w:firstLineChars="200"/>
    </w:pPr>
  </w:style>
  <w:style w:type="character" w:customStyle="1" w:styleId="17">
    <w:name w:val="批注文字 字符"/>
    <w:basedOn w:val="11"/>
    <w:link w:val="2"/>
    <w:semiHidden/>
    <w:qFormat/>
    <w:uiPriority w:val="99"/>
    <w:rPr>
      <w:kern w:val="2"/>
      <w:sz w:val="21"/>
    </w:rPr>
  </w:style>
  <w:style w:type="character" w:customStyle="1" w:styleId="18">
    <w:name w:val="批注主题 字符"/>
    <w:basedOn w:val="17"/>
    <w:link w:val="9"/>
    <w:semiHidden/>
    <w:qFormat/>
    <w:uiPriority w:val="99"/>
    <w:rPr>
      <w:b/>
      <w:bCs/>
      <w:kern w:val="2"/>
      <w:sz w:val="21"/>
    </w:rPr>
  </w:style>
  <w:style w:type="paragraph" w:customStyle="1" w:styleId="19">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1FE09-559C-4168-A15D-755A9E2C97B5}">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7</Pages>
  <Words>4266</Words>
  <Characters>4510</Characters>
  <Lines>19</Lines>
  <Paragraphs>5</Paragraphs>
  <TotalTime>3</TotalTime>
  <ScaleCrop>false</ScaleCrop>
  <LinksUpToDate>false</LinksUpToDate>
  <CharactersWithSpaces>4528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2017-03-10T09:43:00Z</dcterms:created>
  <dc:creator>USER-</dc:creator>
  <cp:lastModifiedBy>lenovo</cp:lastModifiedBy>
  <cp:lastPrinted>2019-12-02T02:26:00Z</cp:lastPrinted>
  <dcterms:modified xsi:type="dcterms:W3CDTF">2024-09-02T02:33:31Z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64F4F56B80FF4594A4BF634B175DF395_13</vt:lpwstr>
  </property>
</Properties>
</file>