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93</w:t>
            </w:r>
            <w:r>
              <w:rPr>
                <w:rFonts w:hint="eastAsia" w:ascii="黑体" w:hAnsi="黑体" w:eastAsia="黑体"/>
                <w:sz w:val="21"/>
                <w:szCs w:val="21"/>
              </w:rPr>
              <w:t>.</w:t>
            </w:r>
            <w:r>
              <w:rPr>
                <w:rFonts w:ascii="黑体" w:hAnsi="黑体" w:eastAsia="黑体"/>
                <w:sz w:val="21"/>
                <w:szCs w:val="21"/>
              </w:rPr>
              <w:t>080</w:t>
            </w:r>
            <w:r>
              <w:rPr>
                <w:rFonts w:hint="eastAsia" w:ascii="黑体" w:hAnsi="黑体" w:eastAsia="黑体"/>
                <w:sz w:val="21"/>
                <w:szCs w:val="21"/>
              </w:rPr>
              <w:t>.</w:t>
            </w:r>
            <w:r>
              <w:rPr>
                <w:rFonts w:ascii="黑体" w:hAnsi="黑体" w:eastAsia="黑体"/>
                <w:sz w:val="21"/>
                <w:szCs w:val="21"/>
              </w:rPr>
              <w:t>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P</w:t>
            </w:r>
            <w:r>
              <w:rPr>
                <w:rFonts w:ascii="黑体" w:hAnsi="黑体" w:eastAsia="黑体"/>
                <w:sz w:val="21"/>
                <w:szCs w:val="21"/>
              </w:rPr>
              <w:t>51</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2"/>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32</w:t>
            </w:r>
            <w:r>
              <w:fldChar w:fldCharType="end"/>
            </w:r>
            <w:bookmarkEnd w:id="3"/>
          </w:p>
        </w:tc>
      </w:tr>
    </w:tbl>
    <w:p>
      <w:pPr>
        <w:pStyle w:val="53"/>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江苏省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8"/>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32</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20XX</w:t>
      </w:r>
      <w:r>
        <w:fldChar w:fldCharType="end"/>
      </w:r>
      <w:bookmarkEnd w:id="7"/>
    </w:p>
    <w:p>
      <w:pPr>
        <w:pStyle w:val="199"/>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pPr>
        <w:pStyle w:val="53"/>
        <w:framePr w:w="9639" w:h="6976" w:hRule="exact" w:hSpace="0" w:vSpace="0" w:wrap="around" w:hAnchor="page" w:y="6408"/>
        <w:jc w:val="center"/>
        <w:rPr>
          <w:rFonts w:ascii="黑体" w:hAnsi="黑体" w:eastAsia="黑体"/>
          <w:b w:val="0"/>
          <w:bCs w:val="0"/>
          <w:w w:val="100"/>
        </w:rPr>
      </w:pPr>
    </w:p>
    <w:p>
      <w:pPr>
        <w:pStyle w:val="200"/>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城镇道路沥青路面日常养护</w:t>
      </w:r>
    </w:p>
    <w:p>
      <w:pPr>
        <w:pStyle w:val="200"/>
        <w:framePr w:h="6974" w:hRule="exact" w:wrap="around" w:x="1419" w:anchorLock="1"/>
      </w:pPr>
      <w:r>
        <w:rPr>
          <w:rFonts w:hint="eastAsia"/>
        </w:rPr>
        <w:t>快速热修复技术规程</w:t>
      </w:r>
      <w:r>
        <w:fldChar w:fldCharType="end"/>
      </w:r>
      <w:bookmarkEnd w:id="9"/>
    </w:p>
    <w:p>
      <w:pPr>
        <w:framePr w:w="9639" w:h="6974" w:hRule="exact" w:wrap="around" w:vAnchor="page" w:hAnchor="page" w:x="1419" w:y="6408" w:anchorLock="1"/>
        <w:ind w:left="-1418"/>
      </w:pPr>
    </w:p>
    <w:p>
      <w:pPr>
        <w:pStyle w:val="12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specifications for rapid hot repair of urban asphalt pavement for daily maintenance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8"/>
        <w:framePr w:w="9639" w:h="6974" w:hRule="exact" w:wrap="around" w:vAnchor="page" w:hAnchor="page" w:x="1419" w:y="6408" w:anchorLock="1"/>
        <w:textAlignment w:val="bottom"/>
        <w:rPr>
          <w:rFonts w:eastAsia="黑体"/>
          <w:szCs w:val="28"/>
        </w:rPr>
      </w:pPr>
    </w:p>
    <w:p>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hint="eastAsia" w:ascii="黑体"/>
        </w:rPr>
        <w:t>20XX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4"/>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江苏省市场监督管理局</w:t>
      </w:r>
      <w:r>
        <w:rPr>
          <w:rFonts w:hAnsi="黑体"/>
          <w:w w:val="100"/>
          <w:sz w:val="28"/>
        </w:rPr>
        <w:t xml:space="preserve"> 江苏省住房和城乡建设厅</w:t>
      </w:r>
      <w:r>
        <w:rPr>
          <w:rFonts w:hAnsi="黑体"/>
          <w:w w:val="100"/>
          <w:sz w:val="28"/>
        </w:rPr>
        <w:fldChar w:fldCharType="end"/>
      </w:r>
      <w:bookmarkEnd w:id="20"/>
      <w:r>
        <w:rPr>
          <w:rFonts w:ascii="Times New Roman"/>
          <w:w w:val="100"/>
          <w:sz w:val="28"/>
        </w:rPr>
        <w:t>  </w:t>
      </w:r>
      <w:r>
        <w:rPr>
          <w:rStyle w:val="232"/>
          <w:rFonts w:hint="eastAsia" w:hAnsi="黑体"/>
          <w:position w:val="0"/>
        </w:rPr>
        <w:t>发</w:t>
      </w:r>
      <w:r>
        <w:rPr>
          <w:rStyle w:val="232"/>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pPr>
        <w:pStyle w:val="94"/>
        <w:spacing w:after="468"/>
      </w:pPr>
      <w:bookmarkStart w:id="21" w:name="BookMark1"/>
      <w:r>
        <w:rPr>
          <w:rFonts w:hint="eastAsia"/>
        </w:rPr>
        <w:t>目</w:t>
      </w:r>
      <w:r>
        <w:rPr>
          <w:rFonts w:hAnsi="黑体" w:cstheme="minorBidi"/>
          <w:szCs w:val="32"/>
          <w:lang w:val="zh-CN"/>
        </w:rPr>
        <w:t>　</w:t>
      </w:r>
      <w:r>
        <w:rPr>
          <w:rFonts w:hint="eastAsia"/>
        </w:rPr>
        <w:t>次</w:t>
      </w:r>
    </w:p>
    <w:p>
      <w:pPr>
        <w:pStyle w:val="21"/>
        <w:tabs>
          <w:tab w:val="right" w:leader="dot" w:pos="9344"/>
        </w:tabs>
        <w:jc w:val="left"/>
        <w:rPr>
          <w:rFonts w:asciiTheme="minorHAnsi" w:hAnsiTheme="minorHAnsi" w:eastAsiaTheme="minorEastAsia" w:cstheme="minorBidi"/>
          <w:szCs w:val="22"/>
          <w14:ligatures w14:val="standardContextual"/>
        </w:rPr>
      </w:pPr>
      <w:r>
        <w:rPr>
          <w:rFonts w:hint="eastAsia" w:hAnsi="宋体" w:cs="宋体"/>
        </w:rPr>
        <w:fldChar w:fldCharType="begin"/>
      </w:r>
      <w:r>
        <w:rPr>
          <w:rFonts w:hint="eastAsia" w:hAnsi="宋体" w:cs="宋体"/>
        </w:rPr>
        <w:instrText xml:space="preserve"> TOC \o "1-1" \h \t "标准文件_一级条标题,2,标准文件_二级条标题,3,标准文件_附录一级条标题,2,标准文件_附录二级条标题,3," </w:instrText>
      </w:r>
      <w:r>
        <w:rPr>
          <w:rFonts w:hint="eastAsia" w:hAnsi="宋体" w:cs="宋体"/>
        </w:rPr>
        <w:fldChar w:fldCharType="separate"/>
      </w:r>
      <w:r>
        <w:fldChar w:fldCharType="begin"/>
      </w:r>
      <w:r>
        <w:instrText xml:space="preserve"> HYPERLINK \l "_Toc150778013" </w:instrText>
      </w:r>
      <w:r>
        <w:fldChar w:fldCharType="separate"/>
      </w:r>
      <w:r>
        <w:rPr>
          <w:rStyle w:val="34"/>
          <w:rFonts w:hint="eastAsia"/>
        </w:rPr>
        <w:t>前言</w:t>
      </w:r>
      <w:r>
        <w:tab/>
      </w:r>
      <w:r>
        <w:fldChar w:fldCharType="begin"/>
      </w:r>
      <w:r>
        <w:instrText xml:space="preserve"> PAGEREF _Toc150778013 \h </w:instrText>
      </w:r>
      <w:r>
        <w:fldChar w:fldCharType="separate"/>
      </w:r>
      <w:r>
        <w:t>II</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"_Toc150778014" </w:instrText>
      </w:r>
      <w:r>
        <w:fldChar w:fldCharType="separate"/>
      </w:r>
      <w:r>
        <w:rPr>
          <w:rStyle w:val="34"/>
        </w:rPr>
        <w:t>1 范围</w:t>
      </w:r>
      <w:r>
        <w:tab/>
      </w:r>
      <w:r>
        <w:fldChar w:fldCharType="begin"/>
      </w:r>
      <w:r>
        <w:instrText xml:space="preserve"> PAGEREF _Toc150778014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"_Toc150778015" </w:instrText>
      </w:r>
      <w:r>
        <w:fldChar w:fldCharType="separate"/>
      </w:r>
      <w:r>
        <w:rPr>
          <w:rStyle w:val="34"/>
        </w:rPr>
        <w:t>2 规范性引用文件</w:t>
      </w:r>
      <w:r>
        <w:tab/>
      </w:r>
      <w:r>
        <w:fldChar w:fldCharType="begin"/>
      </w:r>
      <w:r>
        <w:instrText xml:space="preserve"> PAGEREF _Toc150778015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"_Toc150778016" </w:instrText>
      </w:r>
      <w:r>
        <w:fldChar w:fldCharType="separate"/>
      </w:r>
      <w:r>
        <w:rPr>
          <w:rStyle w:val="34"/>
        </w:rPr>
        <w:t>3 术语和定义</w:t>
      </w:r>
      <w:r>
        <w:tab/>
      </w:r>
      <w:r>
        <w:fldChar w:fldCharType="begin"/>
      </w:r>
      <w:r>
        <w:instrText xml:space="preserve"> PAGEREF _Toc150778016 \h </w:instrText>
      </w:r>
      <w:r>
        <w:fldChar w:fldCharType="separate"/>
      </w:r>
      <w:r>
        <w:t>1</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"_Toc150778036" </w:instrText>
      </w:r>
      <w:r>
        <w:fldChar w:fldCharType="separate"/>
      </w:r>
      <w:r>
        <w:rPr>
          <w:rStyle w:val="34"/>
        </w:rPr>
        <w:t>4 基本规定</w:t>
      </w:r>
      <w:r>
        <w:tab/>
      </w:r>
      <w:r>
        <w:fldChar w:fldCharType="begin"/>
      </w:r>
      <w:r>
        <w:instrText xml:space="preserve"> PAGEREF _Toc150778036 \h </w:instrText>
      </w:r>
      <w:r>
        <w:fldChar w:fldCharType="separate"/>
      </w:r>
      <w:r>
        <w:t>2</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"_Toc150778042" </w:instrText>
      </w:r>
      <w:r>
        <w:fldChar w:fldCharType="separate"/>
      </w:r>
      <w:r>
        <w:rPr>
          <w:rStyle w:val="34"/>
        </w:rPr>
        <w:t>5 材料</w:t>
      </w:r>
      <w:r>
        <w:tab/>
      </w:r>
      <w:r>
        <w:fldChar w:fldCharType="begin"/>
      </w:r>
      <w:r>
        <w:instrText xml:space="preserve"> PAGEREF _Toc150778042 \h </w:instrText>
      </w:r>
      <w:r>
        <w:fldChar w:fldCharType="separate"/>
      </w:r>
      <w:r>
        <w:t>2</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"_Toc150778048" </w:instrText>
      </w:r>
      <w:r>
        <w:fldChar w:fldCharType="separate"/>
      </w:r>
      <w:r>
        <w:rPr>
          <w:rStyle w:val="34"/>
        </w:rPr>
        <w:t>6 设备</w:t>
      </w:r>
      <w:r>
        <w:tab/>
      </w:r>
      <w:r>
        <w:fldChar w:fldCharType="begin"/>
      </w:r>
      <w:r>
        <w:instrText xml:space="preserve"> PAGEREF _Toc150778048 \h </w:instrText>
      </w:r>
      <w:r>
        <w:fldChar w:fldCharType="separate"/>
      </w:r>
      <w:r>
        <w:t>3</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"_Toc150778057" </w:instrText>
      </w:r>
      <w:r>
        <w:fldChar w:fldCharType="separate"/>
      </w:r>
      <w:r>
        <w:rPr>
          <w:rStyle w:val="34"/>
        </w:rPr>
        <w:t>7 路面功能性热修复</w:t>
      </w:r>
      <w:r>
        <w:tab/>
      </w:r>
      <w:r>
        <w:fldChar w:fldCharType="begin"/>
      </w:r>
      <w:r>
        <w:instrText xml:space="preserve"> PAGEREF _Toc150778057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"_Toc150778058" </w:instrText>
      </w:r>
      <w:r>
        <w:fldChar w:fldCharType="separate"/>
      </w:r>
      <w:r>
        <w:rPr>
          <w:rStyle w:val="34"/>
          <w:rFonts w:hAnsi="黑体" w:cs="黑体"/>
        </w:rPr>
        <w:t>7.1</w:t>
      </w:r>
      <w:r>
        <w:rPr>
          <w:rStyle w:val="34"/>
        </w:rPr>
        <w:t xml:space="preserve"> 施工准备</w:t>
      </w:r>
      <w:r>
        <w:tab/>
      </w:r>
      <w:r>
        <w:fldChar w:fldCharType="begin"/>
      </w:r>
      <w:r>
        <w:instrText xml:space="preserve"> PAGEREF _Toc150778058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"_Toc150778059" </w:instrText>
      </w:r>
      <w:r>
        <w:fldChar w:fldCharType="separate"/>
      </w:r>
      <w:r>
        <w:rPr>
          <w:rStyle w:val="34"/>
        </w:rPr>
        <w:t>7.2 施工流程</w:t>
      </w:r>
      <w:r>
        <w:tab/>
      </w:r>
      <w:r>
        <w:fldChar w:fldCharType="begin"/>
      </w:r>
      <w:r>
        <w:instrText xml:space="preserve"> PAGEREF _Toc150778059 \h </w:instrText>
      </w:r>
      <w:r>
        <w:fldChar w:fldCharType="separate"/>
      </w:r>
      <w:r>
        <w:t>4</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"_Toc150778060" </w:instrText>
      </w:r>
      <w:r>
        <w:fldChar w:fldCharType="separate"/>
      </w:r>
      <w:r>
        <w:rPr>
          <w:rStyle w:val="34"/>
        </w:rPr>
        <w:t>8 路面结构性热修复</w:t>
      </w:r>
      <w:r>
        <w:tab/>
      </w:r>
      <w:r>
        <w:fldChar w:fldCharType="begin"/>
      </w:r>
      <w:r>
        <w:instrText xml:space="preserve"> PAGEREF _Toc150778060 \h </w:instrText>
      </w:r>
      <w:r>
        <w:fldChar w:fldCharType="separate"/>
      </w:r>
      <w:r>
        <w:t>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"_Toc150778061" </w:instrText>
      </w:r>
      <w:r>
        <w:fldChar w:fldCharType="separate"/>
      </w:r>
      <w:r>
        <w:rPr>
          <w:rStyle w:val="34"/>
          <w:rFonts w:hAnsi="黑体" w:cs="黑体"/>
        </w:rPr>
        <w:t>8.1</w:t>
      </w:r>
      <w:r>
        <w:rPr>
          <w:rStyle w:val="34"/>
        </w:rPr>
        <w:t xml:space="preserve"> 施工准备</w:t>
      </w:r>
      <w:r>
        <w:tab/>
      </w:r>
      <w:r>
        <w:fldChar w:fldCharType="begin"/>
      </w:r>
      <w:r>
        <w:instrText xml:space="preserve"> PAGEREF _Toc150778061 \h </w:instrText>
      </w:r>
      <w:r>
        <w:fldChar w:fldCharType="separate"/>
      </w:r>
      <w:r>
        <w:t>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"_Toc150778062" </w:instrText>
      </w:r>
      <w:r>
        <w:fldChar w:fldCharType="separate"/>
      </w:r>
      <w:r>
        <w:rPr>
          <w:rStyle w:val="34"/>
          <w:rFonts w:hAnsi="黑体" w:cs="黑体"/>
        </w:rPr>
        <w:t>8.2</w:t>
      </w:r>
      <w:r>
        <w:rPr>
          <w:rStyle w:val="34"/>
        </w:rPr>
        <w:t xml:space="preserve"> 施工流程</w:t>
      </w:r>
      <w:r>
        <w:tab/>
      </w:r>
      <w:r>
        <w:fldChar w:fldCharType="begin"/>
      </w:r>
      <w:r>
        <w:instrText xml:space="preserve"> PAGEREF _Toc150778062 \h </w:instrText>
      </w:r>
      <w:r>
        <w:fldChar w:fldCharType="separate"/>
      </w:r>
      <w:r>
        <w:t>5</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"_Toc150778063" </w:instrText>
      </w:r>
      <w:r>
        <w:fldChar w:fldCharType="separate"/>
      </w:r>
      <w:r>
        <w:rPr>
          <w:rStyle w:val="34"/>
        </w:rPr>
        <w:t>9 路面附属构造物周边沥青路面热修复</w:t>
      </w:r>
      <w:r>
        <w:tab/>
      </w:r>
      <w:r>
        <w:fldChar w:fldCharType="begin"/>
      </w:r>
      <w:r>
        <w:instrText xml:space="preserve"> PAGEREF _Toc150778063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"_Toc150778064" </w:instrText>
      </w:r>
      <w:r>
        <w:fldChar w:fldCharType="separate"/>
      </w:r>
      <w:r>
        <w:rPr>
          <w:rStyle w:val="34"/>
          <w:rFonts w:hAnsi="黑体" w:cs="黑体"/>
        </w:rPr>
        <w:t>9.1 一般规定</w:t>
      </w:r>
      <w:r>
        <w:tab/>
      </w:r>
      <w:r>
        <w:fldChar w:fldCharType="begin"/>
      </w:r>
      <w:r>
        <w:instrText xml:space="preserve"> PAGEREF _Toc150778064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"_Toc150778065" </w:instrText>
      </w:r>
      <w:r>
        <w:fldChar w:fldCharType="separate"/>
      </w:r>
      <w:r>
        <w:rPr>
          <w:rStyle w:val="34"/>
          <w:rFonts w:hAnsi="黑体" w:cs="黑体"/>
        </w:rPr>
        <w:t>9.2 非检查井路面附属构造物周边沥青路面热修复</w:t>
      </w:r>
      <w:r>
        <w:tab/>
      </w:r>
      <w:r>
        <w:fldChar w:fldCharType="begin"/>
      </w:r>
      <w:r>
        <w:instrText xml:space="preserve"> PAGEREF _Toc150778065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"_Toc150778066" </w:instrText>
      </w:r>
      <w:r>
        <w:fldChar w:fldCharType="separate"/>
      </w:r>
      <w:r>
        <w:rPr>
          <w:rStyle w:val="34"/>
          <w:rFonts w:hAnsi="黑体" w:cs="黑体"/>
        </w:rPr>
        <w:t>9.3 检查井周边沥青路面热修复</w:t>
      </w:r>
      <w:r>
        <w:tab/>
      </w:r>
      <w:r>
        <w:fldChar w:fldCharType="begin"/>
      </w:r>
      <w:r>
        <w:instrText xml:space="preserve"> PAGEREF _Toc150778066 \h </w:instrText>
      </w:r>
      <w:r>
        <w:fldChar w:fldCharType="separate"/>
      </w:r>
      <w:r>
        <w:t>6</w:t>
      </w:r>
      <w:r>
        <w:fldChar w:fldCharType="end"/>
      </w:r>
      <w:r>
        <w:fldChar w:fldCharType="end"/>
      </w:r>
    </w:p>
    <w:p>
      <w:pPr>
        <w:pStyle w:val="21"/>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"_Toc150778067" </w:instrText>
      </w:r>
      <w:r>
        <w:fldChar w:fldCharType="separate"/>
      </w:r>
      <w:r>
        <w:rPr>
          <w:rStyle w:val="34"/>
        </w:rPr>
        <w:t>10 质量控制与验收</w:t>
      </w:r>
      <w:r>
        <w:tab/>
      </w:r>
      <w:r>
        <w:fldChar w:fldCharType="begin"/>
      </w:r>
      <w:r>
        <w:instrText xml:space="preserve"> PAGEREF _Toc150778067 \h </w:instrText>
      </w:r>
      <w:r>
        <w:fldChar w:fldCharType="separate"/>
      </w:r>
      <w:r>
        <w:t>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"_Toc150778068" </w:instrText>
      </w:r>
      <w:r>
        <w:fldChar w:fldCharType="separate"/>
      </w:r>
      <w:r>
        <w:rPr>
          <w:rStyle w:val="34"/>
          <w:rFonts w:hAnsi="黑体" w:cs="黑体"/>
        </w:rPr>
        <w:t>10.1 一般规定</w:t>
      </w:r>
      <w:r>
        <w:tab/>
      </w:r>
      <w:r>
        <w:fldChar w:fldCharType="begin"/>
      </w:r>
      <w:r>
        <w:instrText xml:space="preserve"> PAGEREF _Toc150778068 \h </w:instrText>
      </w:r>
      <w:r>
        <w:fldChar w:fldCharType="separate"/>
      </w:r>
      <w:r>
        <w:t>8</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"_Toc150778069" </w:instrText>
      </w:r>
      <w:r>
        <w:fldChar w:fldCharType="separate"/>
      </w:r>
      <w:r>
        <w:rPr>
          <w:rStyle w:val="34"/>
          <w:rFonts w:hAnsi="黑体" w:cs="黑体"/>
        </w:rPr>
        <w:t xml:space="preserve">10.2 </w:t>
      </w:r>
      <w:r>
        <w:rPr>
          <w:rStyle w:val="34"/>
          <w:rFonts w:hint="eastAsia" w:hAnsi="黑体" w:cs="黑体"/>
        </w:rPr>
        <w:t>控制项目</w:t>
      </w:r>
      <w:r>
        <w:tab/>
      </w:r>
      <w:r>
        <w:fldChar w:fldCharType="begin"/>
      </w:r>
      <w:r>
        <w:instrText xml:space="preserve"> PAGEREF _Toc150778069 \h </w:instrText>
      </w:r>
      <w:r>
        <w:fldChar w:fldCharType="separate"/>
      </w:r>
      <w:r>
        <w:t>8</w:t>
      </w:r>
      <w:r>
        <w:fldChar w:fldCharType="end"/>
      </w:r>
      <w:r>
        <w:fldChar w:fldCharType="end"/>
      </w:r>
    </w:p>
    <w:p>
      <w:pPr>
        <w:pStyle w:val="94"/>
        <w:spacing w:afterLines="0" w:line="400" w:lineRule="exact"/>
        <w:jc w:val="both"/>
        <w:sectPr>
          <w:headerReference r:id="rId9" w:type="default"/>
          <w:footerReference r:id="rId11" w:type="default"/>
          <w:headerReference r:id="rId10" w:type="even"/>
          <w:footerReference r:id="rId12" w:type="even"/>
          <w:pgSz w:w="11906" w:h="16838"/>
          <w:pgMar w:top="567" w:right="1134" w:bottom="1134" w:left="1134" w:header="1418" w:footer="1134" w:gutter="284"/>
          <w:pgNumType w:fmt="upperRoman" w:start="1"/>
          <w:cols w:space="425" w:num="1"/>
          <w:formProt w:val="0"/>
          <w:docGrid w:type="lines" w:linePitch="312" w:charSpace="0"/>
        </w:sectPr>
      </w:pPr>
      <w:r>
        <w:rPr>
          <w:rFonts w:hint="eastAsia" w:ascii="宋体" w:hAnsi="宋体" w:eastAsia="宋体" w:cs="宋体"/>
        </w:rPr>
        <w:fldChar w:fldCharType="end"/>
      </w:r>
    </w:p>
    <w:bookmarkEnd w:id="21"/>
    <w:p>
      <w:pPr>
        <w:pStyle w:val="92"/>
        <w:spacing w:after="468"/>
      </w:pPr>
      <w:bookmarkStart w:id="22" w:name="_Toc150778013"/>
      <w:bookmarkStart w:id="23" w:name="_Toc10994"/>
      <w:bookmarkStart w:id="24" w:name="_Toc28744"/>
      <w:bookmarkStart w:id="25" w:name="BookMark2"/>
      <w:r>
        <w:rPr>
          <w:spacing w:val="320"/>
        </w:rPr>
        <w:t>前</w:t>
      </w:r>
      <w:r>
        <w:t>言</w:t>
      </w:r>
      <w:bookmarkEnd w:id="22"/>
      <w:bookmarkEnd w:id="23"/>
      <w:bookmarkEnd w:id="24"/>
    </w:p>
    <w:p>
      <w:pPr>
        <w:pStyle w:val="59"/>
        <w:ind w:firstLine="420"/>
      </w:pPr>
      <w:r>
        <w:rPr>
          <w:rFonts w:hint="eastAsia"/>
        </w:rPr>
        <w:t>本文件按照GB/T 1.1—2020《标准化工作导则  第1部分：标准化文件的结构和起草规则》的规定起草。</w:t>
      </w:r>
    </w:p>
    <w:p>
      <w:pPr>
        <w:pStyle w:val="59"/>
        <w:ind w:firstLine="420"/>
        <w:rPr>
          <w:rFonts w:hint="eastAsia"/>
        </w:rPr>
      </w:pPr>
      <w:r>
        <w:rPr>
          <w:rFonts w:hint="eastAsia"/>
        </w:rPr>
        <w:t>请注意本文件的某些内容可能涉及专利。本文件的发布机构不承担识别专利的责任。</w:t>
      </w:r>
    </w:p>
    <w:p>
      <w:pPr>
        <w:pStyle w:val="59"/>
        <w:ind w:firstLine="420"/>
        <w:rPr>
          <w:rFonts w:hint="eastAsia"/>
        </w:rPr>
      </w:pPr>
      <w:r>
        <w:rPr>
          <w:rFonts w:hint="eastAsia"/>
        </w:rPr>
        <w:t>本文件由江苏省住房和城乡建设厅提出、归口并组织实施。</w:t>
      </w:r>
    </w:p>
    <w:p>
      <w:pPr>
        <w:pStyle w:val="59"/>
        <w:ind w:firstLine="420"/>
      </w:pPr>
      <w:bookmarkStart w:id="297" w:name="_GoBack"/>
      <w:bookmarkEnd w:id="297"/>
      <w:r>
        <w:rPr>
          <w:rFonts w:hint="eastAsia"/>
        </w:rPr>
        <w:t>本文件起草单位：英达热再生有限公司、江苏英达绿色科技研究院有限公司、东台市住房和城乡建设局、南京市城市道路管理中心、济南市槐荫区市政工程服务中心、济南易通城市建设集团股份有限公司。</w:t>
      </w:r>
    </w:p>
    <w:p>
      <w:pPr>
        <w:pStyle w:val="59"/>
        <w:ind w:firstLine="420"/>
      </w:pPr>
      <w:r>
        <w:rPr>
          <w:rFonts w:hint="eastAsia"/>
        </w:rPr>
        <w:t>本文件主要起草人：雷涛、侯梦飞、刘哲、段鹏鹏、王强、姚文亮、刘小庆、梅智平、汤桂华、陈安京、赵海明、刘锋锐、张旭、项海嵘。</w:t>
      </w:r>
    </w:p>
    <w:p>
      <w:pPr>
        <w:pStyle w:val="59"/>
        <w:ind w:firstLine="420"/>
      </w:pPr>
    </w:p>
    <w:p>
      <w:pPr>
        <w:pStyle w:val="59"/>
        <w:ind w:firstLine="420"/>
        <w:sectPr>
          <w:pgSz w:w="11906" w:h="16838"/>
          <w:pgMar w:top="567" w:right="1134" w:bottom="1134" w:left="1134" w:header="1418" w:footer="1134" w:gutter="284"/>
          <w:pgNumType w:fmt="upperRoman"/>
          <w:cols w:space="425" w:num="1"/>
          <w:formProt w:val="0"/>
          <w:docGrid w:type="lines" w:linePitch="312" w:charSpace="0"/>
        </w:sectPr>
      </w:pPr>
    </w:p>
    <w:bookmarkEnd w:id="25"/>
    <w:p>
      <w:pPr>
        <w:spacing w:line="20" w:lineRule="exact"/>
        <w:jc w:val="center"/>
        <w:rPr>
          <w:rFonts w:ascii="黑体" w:hAnsi="黑体" w:eastAsia="黑体"/>
          <w:sz w:val="44"/>
          <w:szCs w:val="44"/>
        </w:rPr>
      </w:pPr>
      <w:bookmarkStart w:id="26" w:name="BookMark4"/>
    </w:p>
    <w:p>
      <w:pPr>
        <w:spacing w:line="20" w:lineRule="exact"/>
        <w:jc w:val="center"/>
        <w:rPr>
          <w:rFonts w:ascii="黑体" w:hAnsi="黑体" w:eastAsia="黑体"/>
          <w:sz w:val="44"/>
          <w:szCs w:val="44"/>
        </w:rPr>
      </w:pPr>
    </w:p>
    <w:sdt>
      <w:sdtPr>
        <w:rPr>
          <w:rFonts w:hint="eastAsia" w:ascii="黑体" w:hAnsi="黑体" w:eastAsia="黑体" w:cs="黑体"/>
          <w:sz w:val="32"/>
          <w:szCs w:val="32"/>
        </w:rPr>
        <w:tag w:val="NEW_STAND_NAME"/>
        <w:id w:val="595910757"/>
        <w:lock w:val="sdtLocked"/>
        <w:placeholder>
          <w:docPart w:val="{34b8c872-2cc6-467c-8c8d-1fbe085baa22}"/>
        </w:placeholder>
      </w:sdtPr>
      <w:sdtEndPr>
        <w:rPr>
          <w:rFonts w:hint="eastAsia" w:ascii="黑体" w:hAnsi="黑体" w:eastAsia="黑体" w:cs="黑体"/>
          <w:sz w:val="44"/>
          <w:szCs w:val="44"/>
        </w:rPr>
      </w:sdtEndPr>
      <w:sdtContent>
        <w:p>
          <w:pPr>
            <w:spacing w:before="567" w:beforeLines="182"/>
            <w:jc w:val="center"/>
            <w:rPr>
              <w:rFonts w:ascii="黑体" w:hAnsi="黑体" w:eastAsia="黑体" w:cs="黑体"/>
              <w:sz w:val="32"/>
              <w:szCs w:val="32"/>
            </w:rPr>
          </w:pPr>
          <w:bookmarkStart w:id="27" w:name="_Toc9028"/>
          <w:bookmarkStart w:id="28" w:name="NEW_STAND_NAME"/>
          <w:r>
            <w:rPr>
              <w:rFonts w:hint="eastAsia" w:ascii="黑体" w:hAnsi="黑体" w:eastAsia="黑体" w:cs="黑体"/>
              <w:sz w:val="32"/>
              <w:szCs w:val="32"/>
            </w:rPr>
            <w:t>城镇道路沥青路面日常养护</w:t>
          </w:r>
        </w:p>
        <w:p>
          <w:pPr>
            <w:spacing w:after="686" w:afterLines="220"/>
            <w:jc w:val="center"/>
          </w:pPr>
          <w:r>
            <w:rPr>
              <w:rFonts w:hint="eastAsia" w:ascii="黑体" w:hAnsi="黑体" w:eastAsia="黑体" w:cs="黑体"/>
              <w:sz w:val="32"/>
              <w:szCs w:val="32"/>
            </w:rPr>
            <w:t>快速热修复技术规程</w:t>
          </w:r>
          <w:r>
            <w:rPr>
              <w:rFonts w:hint="eastAsia" w:ascii="黑体" w:hAnsi="黑体" w:eastAsia="黑体"/>
              <w:sz w:val="32"/>
              <w:szCs w:val="32"/>
            </w:rPr>
            <w:t xml:space="preserve">                 </w:t>
          </w:r>
        </w:p>
      </w:sdtContent>
    </w:sdt>
    <w:bookmarkEnd w:id="27"/>
    <w:bookmarkEnd w:id="28"/>
    <w:p>
      <w:pPr>
        <w:pStyle w:val="107"/>
        <w:numPr>
          <w:ilvl w:val="0"/>
          <w:numId w:val="0"/>
        </w:numPr>
        <w:spacing w:before="312" w:after="312"/>
      </w:pPr>
      <w:bookmarkStart w:id="29" w:name="_Toc31561"/>
      <w:bookmarkEnd w:id="29"/>
      <w:bookmarkStart w:id="30" w:name="_Toc29005"/>
      <w:bookmarkEnd w:id="30"/>
      <w:bookmarkStart w:id="31" w:name="_Toc27318"/>
      <w:bookmarkEnd w:id="31"/>
      <w:bookmarkStart w:id="32" w:name="_Toc9642"/>
      <w:bookmarkEnd w:id="32"/>
      <w:bookmarkStart w:id="33" w:name="_Toc150778014"/>
      <w:bookmarkStart w:id="34" w:name="_Toc20714"/>
      <w:r>
        <w:rPr>
          <w:rFonts w:hint="eastAsia"/>
        </w:rPr>
        <w:t>1 范围</w:t>
      </w:r>
      <w:bookmarkEnd w:id="33"/>
      <w:bookmarkEnd w:id="34"/>
    </w:p>
    <w:p>
      <w:pPr>
        <w:pStyle w:val="59"/>
        <w:ind w:firstLine="420"/>
        <w:rPr>
          <w:rFonts w:hAnsi="宋体"/>
          <w:szCs w:val="21"/>
        </w:rPr>
      </w:pPr>
      <w:r>
        <w:rPr>
          <w:rFonts w:hint="eastAsia" w:hAnsi="宋体"/>
          <w:szCs w:val="21"/>
        </w:rPr>
        <w:t>本文件适用于城镇道路沥青路面日常养护</w:t>
      </w:r>
      <w:r>
        <w:rPr>
          <w:rFonts w:hint="eastAsia" w:hAnsi="宋体"/>
          <w:color w:val="auto"/>
          <w:szCs w:val="21"/>
          <w:lang w:val="en-US" w:eastAsia="zh-CN"/>
        </w:rPr>
        <w:t>快速</w:t>
      </w:r>
      <w:r>
        <w:rPr>
          <w:rFonts w:hint="eastAsia" w:hAnsi="宋体"/>
          <w:szCs w:val="21"/>
        </w:rPr>
        <w:t>热修复的施工及验收</w:t>
      </w:r>
      <w:r>
        <w:rPr>
          <w:rFonts w:hAnsi="宋体"/>
          <w:szCs w:val="21"/>
        </w:rPr>
        <w:t>。</w:t>
      </w:r>
    </w:p>
    <w:p>
      <w:pPr>
        <w:pStyle w:val="107"/>
        <w:numPr>
          <w:ilvl w:val="0"/>
          <w:numId w:val="0"/>
        </w:numPr>
        <w:spacing w:before="312" w:after="312"/>
      </w:pPr>
      <w:bookmarkStart w:id="35" w:name="_Toc13994"/>
      <w:bookmarkStart w:id="36" w:name="_Toc150778015"/>
      <w:r>
        <w:rPr>
          <w:rFonts w:hint="eastAsia"/>
        </w:rPr>
        <w:t>2 规范性引用文件</w:t>
      </w:r>
      <w:bookmarkEnd w:id="35"/>
      <w:bookmarkEnd w:id="36"/>
    </w:p>
    <w:p>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pPr>
        <w:widowControl/>
        <w:adjustRightInd/>
        <w:spacing w:line="240" w:lineRule="auto"/>
        <w:ind w:firstLine="420" w:firstLineChars="200"/>
        <w:rPr>
          <w:rFonts w:ascii="宋体" w:hAnsi="宋体"/>
          <w:bCs/>
        </w:rPr>
      </w:pPr>
      <w:r>
        <w:rPr>
          <w:rFonts w:hint="eastAsia" w:ascii="宋体" w:hAnsi="宋体"/>
          <w:bCs/>
        </w:rPr>
        <w:t>CJJ 1 城镇道路工程施工与质量验收规范</w:t>
      </w:r>
    </w:p>
    <w:p>
      <w:pPr>
        <w:widowControl/>
        <w:adjustRightInd/>
        <w:spacing w:line="240" w:lineRule="auto"/>
        <w:ind w:firstLine="420" w:firstLineChars="200"/>
        <w:rPr>
          <w:rFonts w:ascii="宋体" w:hAnsi="宋体"/>
          <w:bCs/>
        </w:rPr>
      </w:pPr>
      <w:r>
        <w:rPr>
          <w:rFonts w:ascii="宋体" w:hAnsi="宋体"/>
          <w:bCs/>
        </w:rPr>
        <w:t xml:space="preserve">CJJ 169 </w:t>
      </w:r>
      <w:r>
        <w:rPr>
          <w:rFonts w:hint="eastAsia" w:ascii="宋体" w:hAnsi="宋体"/>
          <w:bCs/>
        </w:rPr>
        <w:t>城镇道路路面设计规范</w:t>
      </w:r>
    </w:p>
    <w:p>
      <w:pPr>
        <w:widowControl/>
        <w:adjustRightInd/>
        <w:spacing w:line="240" w:lineRule="auto"/>
        <w:ind w:firstLine="420" w:firstLineChars="200"/>
        <w:rPr>
          <w:rFonts w:hint="eastAsia" w:ascii="宋体" w:hAnsi="宋体"/>
          <w:bCs/>
        </w:rPr>
      </w:pPr>
      <w:r>
        <w:rPr>
          <w:rFonts w:hint="eastAsia" w:ascii="宋体" w:hAnsi="宋体"/>
          <w:bCs/>
        </w:rPr>
        <w:t>CJJ/T 43 城镇道路沥青路面再生利用技术规程</w:t>
      </w:r>
    </w:p>
    <w:p>
      <w:pPr>
        <w:widowControl/>
        <w:adjustRightInd/>
        <w:spacing w:line="240" w:lineRule="auto"/>
        <w:ind w:firstLine="420" w:firstLineChars="200"/>
        <w:rPr>
          <w:rFonts w:hint="eastAsia" w:ascii="宋体" w:hAnsi="宋体"/>
          <w:bCs/>
        </w:rPr>
      </w:pPr>
      <w:r>
        <w:rPr>
          <w:rFonts w:hint="eastAsia" w:ascii="宋体" w:hAnsi="宋体"/>
          <w:bCs/>
          <w:lang w:val="en-US" w:eastAsia="zh-CN"/>
        </w:rPr>
        <w:t>JTG E20 《公路工程沥青及沥青混合料试验规程》</w:t>
      </w:r>
    </w:p>
    <w:p>
      <w:pPr>
        <w:pStyle w:val="2"/>
      </w:pPr>
    </w:p>
    <w:p>
      <w:pPr>
        <w:pStyle w:val="107"/>
        <w:numPr>
          <w:ilvl w:val="1"/>
          <w:numId w:val="0"/>
        </w:numPr>
        <w:spacing w:before="312" w:after="312"/>
      </w:pPr>
      <w:bookmarkStart w:id="37" w:name="_Toc18410"/>
      <w:bookmarkStart w:id="38" w:name="_Toc20798"/>
      <w:bookmarkStart w:id="39" w:name="_Toc26718931"/>
      <w:bookmarkStart w:id="40" w:name="_Toc26986531"/>
      <w:bookmarkStart w:id="41" w:name="_Toc26986772"/>
      <w:bookmarkStart w:id="42" w:name="_Toc27171"/>
      <w:bookmarkStart w:id="43" w:name="_Toc150778016"/>
      <w:r>
        <w:rPr>
          <w:rFonts w:hint="eastAsia"/>
        </w:rPr>
        <w:t>3 术语</w:t>
      </w:r>
      <w:bookmarkEnd w:id="37"/>
      <w:bookmarkEnd w:id="38"/>
      <w:bookmarkEnd w:id="39"/>
      <w:bookmarkEnd w:id="40"/>
      <w:bookmarkEnd w:id="41"/>
      <w:r>
        <w:rPr>
          <w:rFonts w:hint="eastAsia"/>
        </w:rPr>
        <w:t>和定义</w:t>
      </w:r>
      <w:bookmarkEnd w:id="42"/>
      <w:bookmarkEnd w:id="43"/>
    </w:p>
    <w:p>
      <w:pPr>
        <w:pStyle w:val="108"/>
        <w:numPr>
          <w:ilvl w:val="2"/>
          <w:numId w:val="0"/>
        </w:numPr>
        <w:spacing w:beforeLines="0" w:afterLines="0"/>
        <w:ind w:firstLine="420" w:firstLineChars="200"/>
      </w:pPr>
      <w:bookmarkStart w:id="44" w:name="_Toc29462"/>
      <w:bookmarkEnd w:id="44"/>
      <w:bookmarkStart w:id="45" w:name="_Toc16071"/>
      <w:bookmarkEnd w:id="45"/>
      <w:bookmarkStart w:id="46" w:name="_Toc31900"/>
      <w:bookmarkEnd w:id="46"/>
      <w:bookmarkStart w:id="47" w:name="_Toc17801"/>
      <w:bookmarkEnd w:id="47"/>
      <w:bookmarkStart w:id="48" w:name="_Toc150778017"/>
      <w:bookmarkStart w:id="49" w:name="_Toc9162"/>
      <w:bookmarkStart w:id="50" w:name="_Toc24607"/>
      <w:bookmarkStart w:id="51" w:name="_Toc678"/>
      <w:bookmarkStart w:id="52" w:name="_Toc7801"/>
      <w:r>
        <w:rPr>
          <w:rFonts w:hint="eastAsia"/>
        </w:rPr>
        <w:t>下列术语和定义适用于本文件</w:t>
      </w:r>
      <w:bookmarkEnd w:id="48"/>
    </w:p>
    <w:p>
      <w:pPr>
        <w:pStyle w:val="108"/>
        <w:numPr>
          <w:ilvl w:val="2"/>
          <w:numId w:val="0"/>
        </w:numPr>
        <w:spacing w:beforeLines="0" w:afterLines="0"/>
      </w:pPr>
      <w:bookmarkStart w:id="53" w:name="_Toc150778018"/>
      <w:r>
        <w:rPr>
          <w:rFonts w:hint="eastAsia"/>
        </w:rPr>
        <w:t>3.1</w:t>
      </w:r>
      <w:bookmarkEnd w:id="49"/>
      <w:bookmarkEnd w:id="50"/>
      <w:bookmarkEnd w:id="51"/>
      <w:bookmarkEnd w:id="52"/>
      <w:bookmarkEnd w:id="53"/>
    </w:p>
    <w:p>
      <w:pPr>
        <w:pStyle w:val="108"/>
        <w:numPr>
          <w:ilvl w:val="2"/>
          <w:numId w:val="0"/>
        </w:numPr>
        <w:spacing w:beforeLines="0" w:afterLines="0"/>
        <w:ind w:firstLine="420" w:firstLineChars="200"/>
      </w:pPr>
      <w:bookmarkStart w:id="54" w:name="_Toc17839"/>
      <w:bookmarkStart w:id="55" w:name="_Toc3741"/>
      <w:bookmarkStart w:id="56" w:name="_Toc24165"/>
      <w:bookmarkStart w:id="57" w:name="_Toc30469"/>
      <w:bookmarkStart w:id="58" w:name="_Toc13272"/>
      <w:bookmarkStart w:id="59" w:name="_Toc150778019"/>
      <w:bookmarkStart w:id="60" w:name="_Toc4009"/>
      <w:bookmarkStart w:id="61" w:name="_Toc17127"/>
      <w:bookmarkStart w:id="62" w:name="_Toc4711"/>
      <w:r>
        <w:rPr>
          <w:rFonts w:hint="eastAsia"/>
        </w:rPr>
        <w:t>原沥青路面废弃料 Waste materials of original asphalt pavement</w:t>
      </w:r>
      <w:bookmarkEnd w:id="54"/>
      <w:bookmarkEnd w:id="55"/>
      <w:bookmarkEnd w:id="56"/>
      <w:bookmarkEnd w:id="57"/>
      <w:bookmarkEnd w:id="58"/>
      <w:bookmarkEnd w:id="59"/>
      <w:bookmarkEnd w:id="60"/>
      <w:bookmarkEnd w:id="61"/>
      <w:bookmarkEnd w:id="62"/>
    </w:p>
    <w:p>
      <w:pPr>
        <w:pStyle w:val="59"/>
        <w:ind w:firstLine="420"/>
        <w:rPr>
          <w:rFonts w:hAnsi="宋体"/>
          <w:szCs w:val="21"/>
        </w:rPr>
      </w:pPr>
      <w:r>
        <w:rPr>
          <w:rFonts w:hint="eastAsia" w:hAnsi="宋体"/>
          <w:szCs w:val="21"/>
        </w:rPr>
        <w:t>原沥青路面无法就地再生利用的沥青混合料，包括原路面已松散，或沥青膜剥落严重（常位于麻面、水损害严重处）的沥青混合料；原路面被油、土、灰等杂物污染的沥青混合料；修复过程中，加热后失去粘性难以压实的沥青混合料。</w:t>
      </w:r>
    </w:p>
    <w:p>
      <w:pPr>
        <w:pStyle w:val="108"/>
        <w:numPr>
          <w:ilvl w:val="2"/>
          <w:numId w:val="0"/>
        </w:numPr>
        <w:spacing w:beforeLines="0" w:afterLines="0"/>
      </w:pPr>
      <w:bookmarkStart w:id="63" w:name="_Toc26059"/>
      <w:bookmarkEnd w:id="63"/>
      <w:bookmarkStart w:id="64" w:name="_Toc24048"/>
      <w:bookmarkEnd w:id="64"/>
      <w:bookmarkStart w:id="65" w:name="_Toc31995"/>
      <w:bookmarkEnd w:id="65"/>
      <w:bookmarkStart w:id="66" w:name="_Toc17054"/>
      <w:bookmarkEnd w:id="66"/>
      <w:bookmarkStart w:id="67" w:name="_Toc3879"/>
      <w:bookmarkStart w:id="68" w:name="_Toc9193"/>
      <w:bookmarkStart w:id="69" w:name="_Toc27719"/>
      <w:bookmarkStart w:id="70" w:name="_Toc150778020"/>
      <w:bookmarkStart w:id="71" w:name="_Toc23236"/>
      <w:bookmarkStart w:id="72" w:name="_Toc28741"/>
      <w:bookmarkStart w:id="73" w:name="_Toc22544"/>
      <w:bookmarkStart w:id="74" w:name="_Toc14125"/>
      <w:bookmarkStart w:id="75" w:name="_Toc4520"/>
      <w:r>
        <w:rPr>
          <w:rFonts w:hint="eastAsia"/>
        </w:rPr>
        <w:t>3.2</w:t>
      </w:r>
      <w:bookmarkEnd w:id="67"/>
      <w:bookmarkEnd w:id="68"/>
      <w:bookmarkEnd w:id="69"/>
      <w:bookmarkEnd w:id="70"/>
      <w:bookmarkEnd w:id="71"/>
    </w:p>
    <w:p>
      <w:pPr>
        <w:pStyle w:val="108"/>
        <w:numPr>
          <w:ilvl w:val="2"/>
          <w:numId w:val="0"/>
        </w:numPr>
        <w:spacing w:beforeLines="0" w:afterLines="0"/>
        <w:ind w:firstLine="420" w:firstLineChars="200"/>
      </w:pPr>
      <w:bookmarkStart w:id="76" w:name="_Toc3960"/>
      <w:bookmarkStart w:id="77" w:name="_Toc3030"/>
      <w:bookmarkStart w:id="78" w:name="_Toc27745"/>
      <w:bookmarkStart w:id="79" w:name="_Toc24447"/>
      <w:bookmarkStart w:id="80" w:name="_Toc21448"/>
      <w:bookmarkStart w:id="81" w:name="_Toc4646"/>
      <w:bookmarkStart w:id="82" w:name="_Toc32189"/>
      <w:bookmarkStart w:id="83" w:name="_Toc22086"/>
      <w:bookmarkStart w:id="84" w:name="_Toc150778021"/>
      <w:r>
        <w:rPr>
          <w:rFonts w:hint="eastAsia"/>
        </w:rPr>
        <w:t>原沥青路面再用料 Reused materials of original asphalt pavemen</w:t>
      </w:r>
      <w:bookmarkEnd w:id="72"/>
      <w:bookmarkEnd w:id="73"/>
      <w:bookmarkEnd w:id="74"/>
      <w:bookmarkEnd w:id="75"/>
      <w:bookmarkEnd w:id="76"/>
      <w:bookmarkEnd w:id="77"/>
      <w:bookmarkEnd w:id="78"/>
      <w:bookmarkEnd w:id="79"/>
      <w:bookmarkEnd w:id="80"/>
      <w:bookmarkEnd w:id="81"/>
      <w:bookmarkEnd w:id="82"/>
      <w:bookmarkEnd w:id="83"/>
      <w:r>
        <w:t>t</w:t>
      </w:r>
      <w:bookmarkEnd w:id="84"/>
    </w:p>
    <w:p>
      <w:pPr>
        <w:pStyle w:val="59"/>
        <w:ind w:firstLine="420"/>
        <w:rPr>
          <w:rFonts w:hAnsi="宋体"/>
          <w:szCs w:val="21"/>
        </w:rPr>
      </w:pPr>
      <w:r>
        <w:rPr>
          <w:rFonts w:hint="eastAsia" w:hAnsi="宋体"/>
          <w:szCs w:val="21"/>
        </w:rPr>
        <w:t>原沥青路面加热后可有光泽、有粘性、易压实，就地再生利用的沥青混合料，包括原路面未被污染、沥青膜未脱落的沥青混合料。</w:t>
      </w:r>
    </w:p>
    <w:p>
      <w:pPr>
        <w:pStyle w:val="108"/>
        <w:numPr>
          <w:ilvl w:val="2"/>
          <w:numId w:val="0"/>
        </w:numPr>
        <w:spacing w:beforeLines="0" w:afterLines="0"/>
      </w:pPr>
      <w:bookmarkStart w:id="85" w:name="_Toc3714"/>
      <w:bookmarkEnd w:id="85"/>
      <w:bookmarkStart w:id="86" w:name="_Toc32160"/>
      <w:bookmarkEnd w:id="86"/>
      <w:bookmarkStart w:id="87" w:name="_Toc23181"/>
      <w:bookmarkEnd w:id="87"/>
      <w:bookmarkStart w:id="88" w:name="_Toc7955"/>
      <w:bookmarkEnd w:id="88"/>
      <w:bookmarkStart w:id="89" w:name="_Toc28349"/>
      <w:bookmarkStart w:id="90" w:name="_Toc150778022"/>
      <w:bookmarkStart w:id="91" w:name="_Toc13383"/>
      <w:bookmarkStart w:id="92" w:name="_Toc30401"/>
      <w:bookmarkStart w:id="93" w:name="_Toc10698"/>
      <w:bookmarkStart w:id="94" w:name="_Toc32550"/>
      <w:bookmarkStart w:id="95" w:name="_Toc5300"/>
      <w:bookmarkStart w:id="96" w:name="_Toc13221"/>
      <w:bookmarkStart w:id="97" w:name="_Toc14006"/>
      <w:r>
        <w:rPr>
          <w:rFonts w:hint="eastAsia"/>
        </w:rPr>
        <w:t>3.3</w:t>
      </w:r>
      <w:bookmarkEnd w:id="89"/>
      <w:bookmarkEnd w:id="90"/>
      <w:bookmarkEnd w:id="91"/>
      <w:bookmarkEnd w:id="92"/>
      <w:bookmarkEnd w:id="93"/>
    </w:p>
    <w:p>
      <w:pPr>
        <w:pStyle w:val="108"/>
        <w:numPr>
          <w:ilvl w:val="2"/>
          <w:numId w:val="0"/>
        </w:numPr>
        <w:spacing w:beforeLines="0" w:afterLines="0"/>
        <w:ind w:firstLine="420" w:firstLineChars="200"/>
      </w:pPr>
      <w:bookmarkStart w:id="98" w:name="_Toc26568"/>
      <w:bookmarkStart w:id="99" w:name="_Toc150778023"/>
      <w:bookmarkStart w:id="100" w:name="_Toc3109"/>
      <w:bookmarkStart w:id="101" w:name="_Toc24725"/>
      <w:bookmarkStart w:id="102" w:name="_Toc18719"/>
      <w:bookmarkStart w:id="103" w:name="_Toc7053"/>
      <w:bookmarkStart w:id="104" w:name="_Toc15996"/>
      <w:bookmarkStart w:id="105" w:name="_Toc3583"/>
      <w:bookmarkStart w:id="106" w:name="_Toc24523"/>
      <w:r>
        <w:rPr>
          <w:rFonts w:hint="eastAsia"/>
        </w:rPr>
        <w:t>新沥青混合料热拌料 New hot asphalt mixture</w:t>
      </w:r>
      <w:bookmarkEnd w:id="94"/>
      <w:bookmarkEnd w:id="95"/>
      <w:bookmarkEnd w:id="96"/>
      <w:bookmarkEnd w:id="97"/>
      <w:bookmarkEnd w:id="98"/>
      <w:bookmarkEnd w:id="99"/>
      <w:bookmarkEnd w:id="100"/>
      <w:bookmarkEnd w:id="101"/>
      <w:bookmarkEnd w:id="102"/>
      <w:bookmarkEnd w:id="103"/>
      <w:bookmarkEnd w:id="104"/>
      <w:bookmarkEnd w:id="105"/>
      <w:bookmarkEnd w:id="106"/>
    </w:p>
    <w:p>
      <w:pPr>
        <w:pStyle w:val="59"/>
        <w:ind w:firstLine="420"/>
        <w:rPr>
          <w:rFonts w:hAnsi="宋体"/>
          <w:szCs w:val="21"/>
        </w:rPr>
      </w:pPr>
      <w:bookmarkStart w:id="107" w:name="_Toc12677"/>
      <w:bookmarkStart w:id="108" w:name="_Toc3597"/>
      <w:bookmarkStart w:id="109" w:name="_Toc3618"/>
      <w:bookmarkStart w:id="110" w:name="_Toc21854"/>
      <w:r>
        <w:rPr>
          <w:rFonts w:hint="eastAsia" w:hAnsi="宋体"/>
          <w:szCs w:val="21"/>
        </w:rPr>
        <w:t>由沥青拌和站热拌生产的新沥青混合料。</w:t>
      </w:r>
      <w:bookmarkEnd w:id="107"/>
      <w:bookmarkEnd w:id="108"/>
      <w:bookmarkEnd w:id="109"/>
      <w:bookmarkEnd w:id="110"/>
    </w:p>
    <w:p>
      <w:pPr>
        <w:pStyle w:val="108"/>
        <w:numPr>
          <w:ilvl w:val="2"/>
          <w:numId w:val="0"/>
        </w:numPr>
        <w:spacing w:beforeLines="0" w:afterLines="0"/>
      </w:pPr>
      <w:bookmarkStart w:id="111" w:name="_Toc14596"/>
      <w:bookmarkEnd w:id="111"/>
      <w:bookmarkStart w:id="112" w:name="_Toc26928"/>
      <w:bookmarkEnd w:id="112"/>
      <w:bookmarkStart w:id="113" w:name="_Toc5384"/>
      <w:bookmarkEnd w:id="113"/>
      <w:bookmarkStart w:id="114" w:name="_Toc19269"/>
      <w:bookmarkEnd w:id="114"/>
      <w:bookmarkStart w:id="115" w:name="_Toc20566"/>
      <w:bookmarkStart w:id="116" w:name="_Toc21404"/>
      <w:bookmarkStart w:id="117" w:name="_Toc10103"/>
      <w:bookmarkStart w:id="118" w:name="_Toc6511"/>
      <w:bookmarkStart w:id="119" w:name="_Toc150778024"/>
      <w:r>
        <w:rPr>
          <w:rFonts w:hint="eastAsia"/>
        </w:rPr>
        <w:t>3.4</w:t>
      </w:r>
      <w:bookmarkEnd w:id="115"/>
      <w:bookmarkEnd w:id="116"/>
      <w:bookmarkEnd w:id="117"/>
      <w:bookmarkEnd w:id="118"/>
      <w:bookmarkEnd w:id="119"/>
    </w:p>
    <w:p>
      <w:pPr>
        <w:pStyle w:val="108"/>
        <w:numPr>
          <w:ilvl w:val="2"/>
          <w:numId w:val="0"/>
        </w:numPr>
        <w:spacing w:beforeLines="0" w:afterLines="0"/>
        <w:ind w:firstLine="420" w:firstLineChars="200"/>
      </w:pPr>
      <w:bookmarkStart w:id="120" w:name="_Toc24262"/>
      <w:bookmarkStart w:id="121" w:name="_Toc27480"/>
      <w:bookmarkStart w:id="122" w:name="_Toc16704"/>
      <w:bookmarkStart w:id="123" w:name="_Toc8912"/>
      <w:bookmarkStart w:id="124" w:name="_Toc4058"/>
      <w:bookmarkStart w:id="125" w:name="_Toc25282"/>
      <w:bookmarkStart w:id="126" w:name="_Toc11112"/>
      <w:bookmarkStart w:id="127" w:name="_Toc21772"/>
      <w:bookmarkStart w:id="128" w:name="_Toc150778025"/>
      <w:r>
        <w:rPr>
          <w:rFonts w:hint="eastAsia"/>
        </w:rPr>
        <w:t>新沥青混合料冷却料 New cooled asphalt mixture</w:t>
      </w:r>
      <w:bookmarkEnd w:id="120"/>
      <w:bookmarkEnd w:id="121"/>
      <w:bookmarkEnd w:id="122"/>
      <w:bookmarkEnd w:id="123"/>
      <w:bookmarkEnd w:id="124"/>
      <w:bookmarkEnd w:id="125"/>
      <w:bookmarkEnd w:id="126"/>
      <w:bookmarkEnd w:id="127"/>
      <w:bookmarkEnd w:id="128"/>
    </w:p>
    <w:p>
      <w:pPr>
        <w:pStyle w:val="59"/>
        <w:ind w:firstLine="420"/>
        <w:rPr>
          <w:rFonts w:hAnsi="宋体"/>
          <w:szCs w:val="21"/>
        </w:rPr>
      </w:pPr>
      <w:r>
        <w:rPr>
          <w:rFonts w:hint="eastAsia" w:hAnsi="宋体"/>
          <w:szCs w:val="21"/>
        </w:rPr>
        <w:t>由沥青拌和站热拌生产，经冷却后备用的新沥青混合。</w:t>
      </w:r>
    </w:p>
    <w:p>
      <w:pPr>
        <w:pStyle w:val="108"/>
        <w:numPr>
          <w:ilvl w:val="2"/>
          <w:numId w:val="0"/>
        </w:numPr>
        <w:spacing w:beforeLines="0" w:afterLines="0"/>
      </w:pPr>
      <w:bookmarkStart w:id="129" w:name="_Toc150778026"/>
      <w:bookmarkStart w:id="130" w:name="_Toc27807"/>
      <w:bookmarkStart w:id="131" w:name="_Toc18549"/>
      <w:bookmarkStart w:id="132" w:name="_Toc15618"/>
      <w:bookmarkStart w:id="133" w:name="_Toc32331"/>
      <w:r>
        <w:rPr>
          <w:rFonts w:hint="eastAsia"/>
        </w:rPr>
        <w:t>3.5</w:t>
      </w:r>
      <w:bookmarkEnd w:id="129"/>
      <w:bookmarkEnd w:id="130"/>
      <w:bookmarkEnd w:id="131"/>
      <w:bookmarkEnd w:id="132"/>
      <w:bookmarkEnd w:id="133"/>
    </w:p>
    <w:p>
      <w:pPr>
        <w:pStyle w:val="108"/>
        <w:numPr>
          <w:ilvl w:val="2"/>
          <w:numId w:val="0"/>
        </w:numPr>
        <w:spacing w:beforeLines="0" w:afterLines="0"/>
        <w:ind w:firstLine="420" w:firstLineChars="200"/>
      </w:pPr>
      <w:bookmarkStart w:id="134" w:name="_Toc16647"/>
      <w:bookmarkStart w:id="135" w:name="_Toc18340"/>
      <w:bookmarkStart w:id="136" w:name="_Toc30595"/>
      <w:bookmarkStart w:id="137" w:name="_Toc150778027"/>
      <w:bookmarkStart w:id="138" w:name="_Toc24606"/>
      <w:r>
        <w:rPr>
          <w:rFonts w:hint="eastAsia"/>
        </w:rPr>
        <w:t>热态沥青混合料 Hot asphalt mixture</w:t>
      </w:r>
      <w:bookmarkEnd w:id="134"/>
      <w:bookmarkEnd w:id="135"/>
      <w:bookmarkEnd w:id="136"/>
      <w:bookmarkEnd w:id="137"/>
      <w:bookmarkEnd w:id="138"/>
    </w:p>
    <w:p>
      <w:pPr>
        <w:pStyle w:val="59"/>
        <w:ind w:firstLine="420"/>
        <w:rPr>
          <w:rFonts w:hAnsi="宋体"/>
          <w:color w:val="auto"/>
          <w:szCs w:val="21"/>
        </w:rPr>
      </w:pPr>
      <w:r>
        <w:rPr>
          <w:rFonts w:hint="eastAsia" w:hAnsi="宋体"/>
          <w:szCs w:val="21"/>
        </w:rPr>
        <w:t>由热修复设备热拌加工、供应的沥青混合</w:t>
      </w:r>
      <w:r>
        <w:rPr>
          <w:rFonts w:hint="eastAsia" w:hAnsi="宋体"/>
          <w:color w:val="auto"/>
          <w:szCs w:val="21"/>
        </w:rPr>
        <w:t>料</w:t>
      </w:r>
      <w:r>
        <w:rPr>
          <w:rFonts w:hint="eastAsia" w:hAnsi="宋体"/>
          <w:color w:val="auto"/>
          <w:szCs w:val="21"/>
          <w:lang w:eastAsia="zh-CN"/>
        </w:rPr>
        <w:t>，</w:t>
      </w:r>
      <w:r>
        <w:rPr>
          <w:rFonts w:hint="eastAsia" w:hAnsi="宋体"/>
          <w:color w:val="auto"/>
          <w:szCs w:val="21"/>
          <w:lang w:val="en-US" w:eastAsia="zh-CN"/>
        </w:rPr>
        <w:t>其来源包括新沥青混合料热拌料、新沥青混合料冷却料和原沥青路面再用料。</w:t>
      </w:r>
    </w:p>
    <w:p>
      <w:pPr>
        <w:pStyle w:val="108"/>
        <w:numPr>
          <w:ilvl w:val="2"/>
          <w:numId w:val="0"/>
        </w:numPr>
        <w:spacing w:beforeLines="0" w:afterLines="0"/>
      </w:pPr>
      <w:bookmarkStart w:id="139" w:name="_Toc3521"/>
      <w:bookmarkEnd w:id="139"/>
      <w:bookmarkStart w:id="140" w:name="_Toc23389"/>
      <w:bookmarkEnd w:id="140"/>
      <w:bookmarkStart w:id="141" w:name="_Toc5265"/>
      <w:bookmarkEnd w:id="141"/>
      <w:bookmarkStart w:id="142" w:name="_Toc5137"/>
      <w:bookmarkEnd w:id="142"/>
      <w:bookmarkStart w:id="143" w:name="_Toc2884"/>
      <w:bookmarkStart w:id="144" w:name="_Toc150778028"/>
      <w:bookmarkStart w:id="145" w:name="_Toc20030"/>
      <w:bookmarkStart w:id="146" w:name="_Toc1889"/>
      <w:bookmarkStart w:id="147" w:name="_Toc22729"/>
      <w:r>
        <w:rPr>
          <w:rFonts w:hint="eastAsia"/>
        </w:rPr>
        <w:t>3.6</w:t>
      </w:r>
      <w:bookmarkEnd w:id="143"/>
      <w:bookmarkEnd w:id="144"/>
      <w:bookmarkEnd w:id="145"/>
      <w:bookmarkEnd w:id="146"/>
      <w:bookmarkEnd w:id="147"/>
    </w:p>
    <w:p>
      <w:pPr>
        <w:pStyle w:val="108"/>
        <w:numPr>
          <w:ilvl w:val="2"/>
          <w:numId w:val="0"/>
        </w:numPr>
        <w:spacing w:beforeLines="0" w:afterLines="0"/>
        <w:ind w:firstLine="420" w:firstLineChars="200"/>
      </w:pPr>
      <w:bookmarkStart w:id="148" w:name="_Toc9734"/>
      <w:bookmarkStart w:id="149" w:name="_Toc8232"/>
      <w:bookmarkStart w:id="150" w:name="_Toc32436"/>
      <w:bookmarkStart w:id="151" w:name="_Toc150778029"/>
      <w:bookmarkStart w:id="152" w:name="_Toc64"/>
      <w:bookmarkStart w:id="153" w:name="_Toc30437"/>
      <w:bookmarkStart w:id="154" w:name="_Toc26744"/>
      <w:bookmarkStart w:id="155" w:name="_Toc28377"/>
      <w:bookmarkStart w:id="156" w:name="_Toc1072"/>
      <w:r>
        <w:rPr>
          <w:rFonts w:hint="eastAsia"/>
        </w:rPr>
        <w:t>路面功能性热修复 Functional hot repair of pavement</w:t>
      </w:r>
      <w:bookmarkEnd w:id="148"/>
      <w:bookmarkEnd w:id="149"/>
      <w:bookmarkEnd w:id="150"/>
      <w:bookmarkEnd w:id="151"/>
      <w:bookmarkEnd w:id="152"/>
      <w:bookmarkEnd w:id="153"/>
      <w:bookmarkEnd w:id="154"/>
      <w:bookmarkEnd w:id="155"/>
      <w:bookmarkEnd w:id="156"/>
    </w:p>
    <w:p>
      <w:pPr>
        <w:pStyle w:val="59"/>
        <w:ind w:firstLine="420"/>
        <w:rPr>
          <w:rFonts w:hAnsi="宋体"/>
          <w:szCs w:val="21"/>
        </w:rPr>
      </w:pPr>
      <w:r>
        <w:rPr>
          <w:rFonts w:hint="eastAsia" w:hAnsi="宋体"/>
          <w:szCs w:val="21"/>
        </w:rPr>
        <w:t>针对沥青路面表层病害，经快速热修复后恢复路面平整度、抗滑等使用功能的养护措施。</w:t>
      </w:r>
    </w:p>
    <w:p>
      <w:pPr>
        <w:pStyle w:val="108"/>
        <w:numPr>
          <w:ilvl w:val="2"/>
          <w:numId w:val="0"/>
        </w:numPr>
        <w:spacing w:beforeLines="0" w:afterLines="0"/>
      </w:pPr>
      <w:bookmarkStart w:id="157" w:name="_Toc31877"/>
      <w:bookmarkEnd w:id="157"/>
      <w:bookmarkStart w:id="158" w:name="_Toc20830"/>
      <w:bookmarkEnd w:id="158"/>
      <w:bookmarkStart w:id="159" w:name="_Toc20613"/>
      <w:bookmarkEnd w:id="159"/>
      <w:bookmarkStart w:id="160" w:name="_Toc12618"/>
      <w:bookmarkEnd w:id="160"/>
      <w:bookmarkStart w:id="161" w:name="_Toc5723"/>
      <w:bookmarkStart w:id="162" w:name="_Toc21794"/>
      <w:bookmarkStart w:id="163" w:name="_Toc11593"/>
      <w:bookmarkStart w:id="164" w:name="_Toc13268"/>
      <w:bookmarkStart w:id="165" w:name="_Toc150778030"/>
      <w:r>
        <w:rPr>
          <w:rFonts w:hint="eastAsia"/>
        </w:rPr>
        <w:t>3.7</w:t>
      </w:r>
      <w:bookmarkEnd w:id="161"/>
      <w:bookmarkEnd w:id="162"/>
      <w:bookmarkEnd w:id="163"/>
      <w:bookmarkEnd w:id="164"/>
      <w:bookmarkEnd w:id="165"/>
    </w:p>
    <w:p>
      <w:pPr>
        <w:pStyle w:val="108"/>
        <w:numPr>
          <w:ilvl w:val="2"/>
          <w:numId w:val="0"/>
        </w:numPr>
        <w:spacing w:beforeLines="0" w:afterLines="0"/>
        <w:ind w:firstLine="420" w:firstLineChars="200"/>
      </w:pPr>
      <w:bookmarkStart w:id="166" w:name="_Toc5237"/>
      <w:bookmarkStart w:id="167" w:name="_Toc22983"/>
      <w:bookmarkStart w:id="168" w:name="_Toc25859"/>
      <w:bookmarkStart w:id="169" w:name="_Toc1552"/>
      <w:bookmarkStart w:id="170" w:name="_Toc20649"/>
      <w:bookmarkStart w:id="171" w:name="_Toc150778031"/>
      <w:bookmarkStart w:id="172" w:name="_Toc10056"/>
      <w:bookmarkStart w:id="173" w:name="_Toc16554"/>
      <w:bookmarkStart w:id="174" w:name="_Toc21481"/>
      <w:r>
        <w:rPr>
          <w:rFonts w:hint="eastAsia"/>
        </w:rPr>
        <w:t>路面结构性热修复 Structural hot repair of pavement</w:t>
      </w:r>
      <w:bookmarkEnd w:id="166"/>
      <w:bookmarkEnd w:id="167"/>
      <w:bookmarkEnd w:id="168"/>
      <w:bookmarkEnd w:id="169"/>
      <w:bookmarkEnd w:id="170"/>
      <w:bookmarkEnd w:id="171"/>
      <w:bookmarkEnd w:id="172"/>
      <w:bookmarkEnd w:id="173"/>
      <w:bookmarkEnd w:id="174"/>
    </w:p>
    <w:p>
      <w:pPr>
        <w:pStyle w:val="59"/>
        <w:ind w:firstLine="420"/>
        <w:rPr>
          <w:rFonts w:hAnsi="宋体"/>
          <w:szCs w:val="21"/>
        </w:rPr>
      </w:pPr>
      <w:r>
        <w:rPr>
          <w:rFonts w:hint="eastAsia" w:hAnsi="宋体"/>
          <w:szCs w:val="21"/>
        </w:rPr>
        <w:t>针对沥青路面中下面层及基层出现车辙，坑槽，唧浆，网裂沉陷等局部的结构性病害，经快速热修复后恢复路面结构层承载力和完整性的养护措施。</w:t>
      </w:r>
    </w:p>
    <w:p>
      <w:pPr>
        <w:pStyle w:val="108"/>
        <w:numPr>
          <w:ilvl w:val="2"/>
          <w:numId w:val="0"/>
        </w:numPr>
        <w:spacing w:beforeLines="0" w:afterLines="0"/>
      </w:pPr>
      <w:bookmarkStart w:id="175" w:name="_Toc10030"/>
      <w:bookmarkEnd w:id="175"/>
      <w:bookmarkStart w:id="176" w:name="_Toc31676"/>
      <w:bookmarkEnd w:id="176"/>
      <w:bookmarkStart w:id="177" w:name="_Toc23546"/>
      <w:bookmarkEnd w:id="177"/>
      <w:bookmarkStart w:id="178" w:name="_Toc21669"/>
      <w:bookmarkEnd w:id="178"/>
      <w:bookmarkStart w:id="179" w:name="_Toc21148"/>
      <w:bookmarkStart w:id="180" w:name="_Toc22110"/>
      <w:bookmarkStart w:id="181" w:name="_Toc7511"/>
      <w:bookmarkStart w:id="182" w:name="_Toc150778032"/>
      <w:bookmarkStart w:id="183" w:name="_Toc19631"/>
      <w:r>
        <w:rPr>
          <w:rFonts w:hint="eastAsia"/>
        </w:rPr>
        <w:t>3.8</w:t>
      </w:r>
      <w:bookmarkEnd w:id="179"/>
      <w:bookmarkEnd w:id="180"/>
      <w:bookmarkEnd w:id="181"/>
      <w:bookmarkEnd w:id="182"/>
      <w:bookmarkEnd w:id="183"/>
    </w:p>
    <w:p>
      <w:pPr>
        <w:pStyle w:val="108"/>
        <w:numPr>
          <w:ilvl w:val="2"/>
          <w:numId w:val="0"/>
        </w:numPr>
        <w:spacing w:beforeLines="0" w:afterLines="0"/>
        <w:ind w:firstLine="420" w:firstLineChars="200"/>
      </w:pPr>
      <w:bookmarkStart w:id="184" w:name="_Toc24284"/>
      <w:bookmarkStart w:id="185" w:name="_Toc28977"/>
      <w:bookmarkStart w:id="186" w:name="_Toc95"/>
      <w:bookmarkStart w:id="187" w:name="_Toc150778033"/>
      <w:bookmarkStart w:id="188" w:name="_Toc25556"/>
      <w:bookmarkStart w:id="189" w:name="_Toc28463"/>
      <w:bookmarkStart w:id="190" w:name="_Toc9184"/>
      <w:bookmarkStart w:id="191" w:name="_Toc2743"/>
      <w:bookmarkStart w:id="192" w:name="_Toc19523"/>
      <w:r>
        <w:rPr>
          <w:rFonts w:hint="eastAsia"/>
        </w:rPr>
        <w:t>路面附属构造物 Ancillary structure of pavement</w:t>
      </w:r>
      <w:bookmarkEnd w:id="184"/>
      <w:bookmarkEnd w:id="185"/>
      <w:bookmarkEnd w:id="186"/>
      <w:bookmarkEnd w:id="187"/>
      <w:bookmarkEnd w:id="188"/>
      <w:bookmarkEnd w:id="189"/>
      <w:bookmarkEnd w:id="190"/>
      <w:bookmarkEnd w:id="191"/>
      <w:bookmarkEnd w:id="192"/>
    </w:p>
    <w:p>
      <w:pPr>
        <w:pStyle w:val="59"/>
        <w:ind w:firstLine="420"/>
        <w:rPr>
          <w:rFonts w:hAnsi="宋体"/>
          <w:szCs w:val="21"/>
        </w:rPr>
      </w:pPr>
      <w:r>
        <w:rPr>
          <w:rFonts w:hint="eastAsia" w:hAnsi="宋体"/>
          <w:szCs w:val="21"/>
        </w:rPr>
        <w:t>与沥青路面相接的构造物，包括检查井、路缘石、雨水井等。</w:t>
      </w:r>
    </w:p>
    <w:p>
      <w:pPr>
        <w:pStyle w:val="108"/>
        <w:numPr>
          <w:ilvl w:val="2"/>
          <w:numId w:val="0"/>
        </w:numPr>
        <w:spacing w:beforeLines="0" w:afterLines="0"/>
      </w:pPr>
      <w:bookmarkStart w:id="193" w:name="_Toc15504"/>
      <w:bookmarkEnd w:id="193"/>
      <w:bookmarkStart w:id="194" w:name="_Toc29888"/>
      <w:bookmarkEnd w:id="194"/>
      <w:bookmarkStart w:id="195" w:name="_Toc7379"/>
      <w:bookmarkEnd w:id="195"/>
      <w:bookmarkStart w:id="196" w:name="_Toc19309"/>
      <w:bookmarkEnd w:id="196"/>
      <w:bookmarkStart w:id="197" w:name="_Toc32029"/>
      <w:bookmarkStart w:id="198" w:name="_Toc2445"/>
      <w:bookmarkStart w:id="199" w:name="_Toc1566"/>
      <w:bookmarkStart w:id="200" w:name="_Toc150778034"/>
      <w:bookmarkStart w:id="201" w:name="_Toc11717"/>
      <w:r>
        <w:rPr>
          <w:rFonts w:hint="eastAsia"/>
        </w:rPr>
        <w:t>3.9</w:t>
      </w:r>
      <w:bookmarkEnd w:id="197"/>
      <w:bookmarkEnd w:id="198"/>
      <w:bookmarkEnd w:id="199"/>
      <w:bookmarkEnd w:id="200"/>
      <w:bookmarkEnd w:id="201"/>
    </w:p>
    <w:p>
      <w:pPr>
        <w:pStyle w:val="108"/>
        <w:numPr>
          <w:ilvl w:val="2"/>
          <w:numId w:val="0"/>
        </w:numPr>
        <w:spacing w:beforeLines="0" w:afterLines="0"/>
        <w:ind w:firstLine="420" w:firstLineChars="200"/>
      </w:pPr>
      <w:bookmarkStart w:id="202" w:name="_Toc150778035"/>
      <w:bookmarkStart w:id="203" w:name="_Toc11805"/>
      <w:bookmarkStart w:id="204" w:name="_Toc940"/>
      <w:bookmarkStart w:id="205" w:name="_Toc11874"/>
      <w:bookmarkStart w:id="206" w:name="_Toc32728"/>
      <w:bookmarkStart w:id="207" w:name="_Toc31963"/>
      <w:bookmarkStart w:id="208" w:name="_Toc3055"/>
      <w:bookmarkStart w:id="209" w:name="_Toc887"/>
      <w:bookmarkStart w:id="210" w:name="_Toc3811"/>
      <w:r>
        <w:rPr>
          <w:rFonts w:hint="eastAsia"/>
        </w:rPr>
        <w:t>快速热修复 Rapid hot repair</w:t>
      </w:r>
      <w:bookmarkEnd w:id="202"/>
      <w:bookmarkEnd w:id="203"/>
      <w:bookmarkEnd w:id="204"/>
      <w:bookmarkEnd w:id="205"/>
      <w:bookmarkEnd w:id="206"/>
      <w:bookmarkEnd w:id="207"/>
      <w:bookmarkEnd w:id="208"/>
      <w:bookmarkEnd w:id="209"/>
      <w:bookmarkEnd w:id="210"/>
    </w:p>
    <w:p>
      <w:pPr>
        <w:pStyle w:val="59"/>
        <w:ind w:firstLine="420"/>
        <w:rPr>
          <w:rFonts w:hAnsi="宋体"/>
          <w:szCs w:val="21"/>
        </w:rPr>
      </w:pPr>
      <w:r>
        <w:rPr>
          <w:rFonts w:hint="eastAsia" w:hAnsi="宋体"/>
          <w:szCs w:val="21"/>
        </w:rPr>
        <w:t>沥青路面病害无需累积集中处理，通过加热、耙松修复范围内原路面沥青混合料，其上喷洒乳化沥青，补充热态新沥青混合料后碾压，使新旧料相互嵌挤，实现热粘结的快速施工工艺。</w:t>
      </w:r>
    </w:p>
    <w:p>
      <w:pPr>
        <w:pStyle w:val="59"/>
        <w:ind w:firstLine="360"/>
        <w:rPr>
          <w:rFonts w:ascii="黑体" w:hAnsi="黑体" w:eastAsia="黑体"/>
          <w:sz w:val="18"/>
          <w:szCs w:val="18"/>
        </w:rPr>
      </w:pPr>
      <w:bookmarkStart w:id="211" w:name="_Hlk149902390"/>
      <w:r>
        <w:rPr>
          <w:rFonts w:hint="eastAsia" w:ascii="黑体" w:hAnsi="黑体" w:eastAsia="黑体"/>
          <w:sz w:val="18"/>
          <w:szCs w:val="18"/>
        </w:rPr>
        <w:t>注：</w:t>
      </w:r>
      <w:r>
        <w:rPr>
          <w:rFonts w:hint="eastAsia" w:hAnsi="宋体"/>
          <w:sz w:val="18"/>
          <w:szCs w:val="18"/>
        </w:rPr>
        <w:t>快速热修复针对城镇道路沥青路面出现的坑槽、唧浆等局部病害，可实现及时响应，随坏随修的目标，相对于传统处治方式，维修速度快，维修质量好，单处病害维修时间30分钟左右。</w:t>
      </w:r>
    </w:p>
    <w:bookmarkEnd w:id="211"/>
    <w:p>
      <w:pPr>
        <w:pStyle w:val="107"/>
        <w:numPr>
          <w:ilvl w:val="1"/>
          <w:numId w:val="0"/>
        </w:numPr>
        <w:spacing w:before="312" w:after="312"/>
        <w:rPr>
          <w:szCs w:val="21"/>
        </w:rPr>
      </w:pPr>
      <w:bookmarkStart w:id="212" w:name="_Toc2555"/>
      <w:bookmarkEnd w:id="212"/>
      <w:bookmarkStart w:id="213" w:name="_Toc4376"/>
      <w:bookmarkEnd w:id="213"/>
      <w:bookmarkStart w:id="214" w:name="_Toc23613"/>
      <w:bookmarkEnd w:id="214"/>
      <w:bookmarkStart w:id="215" w:name="_Toc6063"/>
      <w:bookmarkEnd w:id="215"/>
      <w:bookmarkStart w:id="216" w:name="_Toc2802"/>
      <w:bookmarkStart w:id="217" w:name="_Toc150778036"/>
      <w:bookmarkStart w:id="218" w:name="_Toc4043"/>
      <w:r>
        <w:rPr>
          <w:rFonts w:hint="eastAsia"/>
          <w:szCs w:val="21"/>
        </w:rPr>
        <w:t>4 基本规定</w:t>
      </w:r>
      <w:bookmarkEnd w:id="216"/>
      <w:bookmarkEnd w:id="217"/>
    </w:p>
    <w:p>
      <w:pPr>
        <w:pStyle w:val="108"/>
        <w:numPr>
          <w:ilvl w:val="2"/>
          <w:numId w:val="0"/>
        </w:numPr>
        <w:spacing w:beforeLines="0" w:afterLines="0"/>
      </w:pPr>
      <w:bookmarkStart w:id="219" w:name="_Toc6684"/>
      <w:bookmarkStart w:id="220" w:name="_Toc13912"/>
      <w:bookmarkStart w:id="221" w:name="_Toc21393"/>
      <w:bookmarkStart w:id="222" w:name="_Toc150778037"/>
      <w:r>
        <w:rPr>
          <w:rFonts w:hint="eastAsia"/>
        </w:rPr>
        <w:t>4.</w:t>
      </w:r>
      <w:bookmarkEnd w:id="219"/>
      <w:bookmarkEnd w:id="220"/>
      <w:bookmarkEnd w:id="221"/>
      <w:r>
        <w:t>0.1</w:t>
      </w:r>
      <w:r>
        <w:rPr>
          <w:rFonts w:hint="eastAsia"/>
        </w:rPr>
        <w:t xml:space="preserve"> </w:t>
      </w:r>
      <w:r>
        <w:rPr>
          <w:rFonts w:hint="eastAsia" w:ascii="宋体" w:hAnsi="宋体" w:eastAsia="宋体"/>
          <w:szCs w:val="21"/>
        </w:rPr>
        <w:t>施工单位应遵守国家和地方政府相关法律、法规，建立安全生产、质量管理和环境保护体系</w:t>
      </w:r>
      <w:bookmarkEnd w:id="218"/>
      <w:r>
        <w:rPr>
          <w:rFonts w:ascii="宋体" w:hAnsi="宋体" w:eastAsia="宋体"/>
          <w:szCs w:val="21"/>
        </w:rPr>
        <w:t>。</w:t>
      </w:r>
      <w:bookmarkEnd w:id="222"/>
      <w:bookmarkStart w:id="223" w:name="_Toc5571"/>
      <w:bookmarkStart w:id="224" w:name="_Toc14911"/>
    </w:p>
    <w:p>
      <w:pPr>
        <w:pStyle w:val="108"/>
        <w:numPr>
          <w:ilvl w:val="2"/>
          <w:numId w:val="0"/>
        </w:numPr>
        <w:spacing w:beforeLines="0" w:afterLines="0"/>
      </w:pPr>
      <w:bookmarkStart w:id="225" w:name="_Toc6726"/>
      <w:bookmarkStart w:id="226" w:name="_Toc150778038"/>
      <w:r>
        <w:rPr>
          <w:rFonts w:hint="eastAsia"/>
        </w:rPr>
        <w:t>4.</w:t>
      </w:r>
      <w:r>
        <w:t>0.</w:t>
      </w:r>
      <w:r>
        <w:rPr>
          <w:rFonts w:hint="eastAsia"/>
        </w:rPr>
        <w:t>2</w:t>
      </w:r>
      <w:bookmarkEnd w:id="223"/>
      <w:bookmarkEnd w:id="224"/>
      <w:bookmarkEnd w:id="225"/>
      <w:r>
        <w:t xml:space="preserve"> </w:t>
      </w:r>
      <w:r>
        <w:rPr>
          <w:rFonts w:hint="eastAsia" w:ascii="宋体" w:hAnsi="宋体" w:eastAsia="宋体"/>
          <w:szCs w:val="21"/>
        </w:rPr>
        <w:t>施工前，应详细调查沥青路面病害类型、面积和位置，制定修复方案</w:t>
      </w:r>
      <w:r>
        <w:rPr>
          <w:rFonts w:ascii="宋体" w:hAnsi="宋体" w:eastAsia="宋体"/>
          <w:szCs w:val="21"/>
        </w:rPr>
        <w:t>。</w:t>
      </w:r>
      <w:bookmarkEnd w:id="226"/>
    </w:p>
    <w:p>
      <w:pPr>
        <w:pStyle w:val="108"/>
        <w:numPr>
          <w:ilvl w:val="2"/>
          <w:numId w:val="0"/>
        </w:numPr>
        <w:spacing w:beforeLines="0" w:afterLines="0"/>
      </w:pPr>
      <w:bookmarkStart w:id="227" w:name="_Toc150778039"/>
      <w:r>
        <w:rPr>
          <w:rFonts w:hint="eastAsia"/>
        </w:rPr>
        <w:t>4.</w:t>
      </w:r>
      <w:r>
        <w:t>0.3</w:t>
      </w:r>
      <w:r>
        <w:rPr>
          <w:rFonts w:hint="eastAsia"/>
        </w:rPr>
        <w:t xml:space="preserve"> </w:t>
      </w:r>
      <w:r>
        <w:rPr>
          <w:rFonts w:hint="eastAsia" w:ascii="宋体" w:hAnsi="宋体" w:eastAsia="宋体"/>
          <w:szCs w:val="21"/>
        </w:rPr>
        <w:t>沥青路面日常养护热修复不得在雨雪天气条件下施工</w:t>
      </w:r>
      <w:r>
        <w:rPr>
          <w:rFonts w:ascii="宋体" w:hAnsi="宋体" w:eastAsia="宋体"/>
          <w:szCs w:val="21"/>
        </w:rPr>
        <w:t>。</w:t>
      </w:r>
      <w:bookmarkEnd w:id="227"/>
    </w:p>
    <w:p>
      <w:pPr>
        <w:pStyle w:val="108"/>
        <w:numPr>
          <w:ilvl w:val="2"/>
          <w:numId w:val="0"/>
        </w:numPr>
        <w:spacing w:beforeLines="0" w:afterLines="0"/>
      </w:pPr>
      <w:bookmarkStart w:id="228" w:name="_Toc150778040"/>
      <w:r>
        <w:rPr>
          <w:rFonts w:hint="eastAsia"/>
        </w:rPr>
        <w:t>4.</w:t>
      </w:r>
      <w:r>
        <w:t xml:space="preserve">0.4 </w:t>
      </w:r>
      <w:r>
        <w:rPr>
          <w:rFonts w:hint="eastAsia" w:ascii="宋体" w:hAnsi="宋体" w:eastAsia="宋体"/>
          <w:szCs w:val="21"/>
        </w:rPr>
        <w:t>施工过程中，应做好质量管理及成品保护</w:t>
      </w:r>
      <w:r>
        <w:rPr>
          <w:rFonts w:ascii="宋体" w:hAnsi="宋体" w:eastAsia="宋体"/>
          <w:szCs w:val="21"/>
        </w:rPr>
        <w:t>。</w:t>
      </w:r>
      <w:bookmarkEnd w:id="228"/>
    </w:p>
    <w:p>
      <w:pPr>
        <w:pStyle w:val="108"/>
        <w:numPr>
          <w:ilvl w:val="2"/>
          <w:numId w:val="0"/>
        </w:numPr>
        <w:spacing w:beforeLines="0" w:afterLines="0"/>
        <w:rPr>
          <w:color w:val="auto"/>
        </w:rPr>
      </w:pPr>
      <w:bookmarkStart w:id="229" w:name="_Toc150778041"/>
      <w:r>
        <w:rPr>
          <w:rFonts w:hint="eastAsia"/>
        </w:rPr>
        <w:t>4.</w:t>
      </w:r>
      <w:r>
        <w:t>0.5</w:t>
      </w:r>
      <w:r>
        <w:rPr>
          <w:rFonts w:hint="eastAsia"/>
        </w:rPr>
        <w:t xml:space="preserve"> </w:t>
      </w:r>
      <w:r>
        <w:rPr>
          <w:rFonts w:hint="eastAsia" w:ascii="宋体" w:hAnsi="宋体" w:eastAsia="宋体"/>
          <w:szCs w:val="21"/>
        </w:rPr>
        <w:t>用于修复上面层的新沥青混合料宜采用细粒式沥青混合</w:t>
      </w:r>
      <w:r>
        <w:rPr>
          <w:rFonts w:hint="eastAsia" w:ascii="宋体" w:hAnsi="宋体" w:eastAsia="宋体"/>
          <w:color w:val="auto"/>
          <w:szCs w:val="21"/>
        </w:rPr>
        <w:t>料</w:t>
      </w:r>
      <w:r>
        <w:rPr>
          <w:rFonts w:hint="eastAsia" w:ascii="宋体" w:hAnsi="宋体" w:eastAsia="宋体"/>
          <w:color w:val="auto"/>
          <w:szCs w:val="21"/>
          <w:lang w:eastAsia="zh-CN"/>
        </w:rPr>
        <w:t>，</w:t>
      </w:r>
      <w:r>
        <w:rPr>
          <w:rFonts w:hint="eastAsia" w:ascii="宋体" w:hAnsi="宋体" w:eastAsia="宋体"/>
          <w:color w:val="auto"/>
          <w:szCs w:val="21"/>
          <w:lang w:val="en-US" w:eastAsia="zh-CN"/>
        </w:rPr>
        <w:t>其集料岩性宜与病害路面材料相同，降低路面色差</w:t>
      </w:r>
      <w:r>
        <w:rPr>
          <w:rFonts w:hint="eastAsia" w:ascii="宋体" w:hAnsi="宋体" w:eastAsia="宋体"/>
          <w:color w:val="auto"/>
          <w:szCs w:val="21"/>
        </w:rPr>
        <w:t>。</w:t>
      </w:r>
      <w:bookmarkEnd w:id="229"/>
    </w:p>
    <w:p>
      <w:pPr>
        <w:pStyle w:val="107"/>
        <w:numPr>
          <w:ilvl w:val="1"/>
          <w:numId w:val="0"/>
        </w:numPr>
        <w:spacing w:before="312" w:after="312"/>
      </w:pPr>
      <w:bookmarkStart w:id="230" w:name="_Toc25156"/>
      <w:bookmarkStart w:id="231" w:name="_Toc150778042"/>
      <w:r>
        <w:rPr>
          <w:rFonts w:hint="eastAsia"/>
          <w:szCs w:val="21"/>
        </w:rPr>
        <w:t xml:space="preserve">5 </w:t>
      </w:r>
      <w:bookmarkEnd w:id="230"/>
      <w:bookmarkStart w:id="232" w:name="_Toc26986532"/>
      <w:bookmarkEnd w:id="232"/>
      <w:r>
        <w:rPr>
          <w:rFonts w:hint="eastAsia"/>
          <w:szCs w:val="21"/>
        </w:rPr>
        <w:t>材料</w:t>
      </w:r>
      <w:bookmarkEnd w:id="231"/>
    </w:p>
    <w:p>
      <w:pPr>
        <w:pStyle w:val="108"/>
        <w:numPr>
          <w:ilvl w:val="2"/>
          <w:numId w:val="0"/>
        </w:numPr>
        <w:spacing w:beforeLines="0" w:afterLines="0"/>
        <w:rPr>
          <w:rFonts w:ascii="宋体" w:hAnsi="宋体" w:eastAsia="宋体"/>
          <w:color w:val="auto"/>
          <w:szCs w:val="21"/>
        </w:rPr>
      </w:pPr>
      <w:bookmarkStart w:id="233" w:name="_Toc15613"/>
      <w:bookmarkStart w:id="234" w:name="_Toc150778043"/>
      <w:r>
        <w:rPr>
          <w:rFonts w:hint="eastAsia"/>
        </w:rPr>
        <w:t>5.</w:t>
      </w:r>
      <w:r>
        <w:t>0.</w:t>
      </w:r>
      <w:r>
        <w:rPr>
          <w:rFonts w:hint="eastAsia"/>
        </w:rPr>
        <w:t>1</w:t>
      </w:r>
      <w:bookmarkEnd w:id="233"/>
      <w:r>
        <w:t xml:space="preserve"> </w:t>
      </w:r>
      <w:r>
        <w:rPr>
          <w:rFonts w:hint="eastAsia" w:ascii="宋体" w:hAnsi="宋体" w:eastAsia="宋体"/>
          <w:szCs w:val="21"/>
        </w:rPr>
        <w:t>沥青再生剂性能应符合《城镇道路沥青路面再生利用技术规程》CJJ/T 43的规定，具体性能指标应符合表</w:t>
      </w:r>
      <w:bookmarkStart w:id="235" w:name="_Hlk149901975"/>
      <w:r>
        <w:rPr>
          <w:rFonts w:ascii="宋体" w:hAnsi="宋体" w:eastAsia="宋体"/>
          <w:szCs w:val="21"/>
        </w:rPr>
        <w:t>1</w:t>
      </w:r>
      <w:r>
        <w:rPr>
          <w:rFonts w:hint="eastAsia" w:ascii="宋体" w:hAnsi="宋体" w:eastAsia="宋体"/>
          <w:szCs w:val="21"/>
        </w:rPr>
        <w:t>中的规定</w:t>
      </w:r>
      <w:bookmarkEnd w:id="235"/>
      <w:r>
        <w:rPr>
          <w:rFonts w:hint="eastAsia" w:ascii="宋体" w:hAnsi="宋体" w:eastAsia="宋体"/>
          <w:color w:val="auto"/>
          <w:szCs w:val="21"/>
          <w:lang w:val="en-US" w:eastAsia="zh-CN"/>
        </w:rPr>
        <w:t>，表中试验方法应按现行行业标准《公路工程沥青及沥青混合料试验规程》JTG E20执行。</w:t>
      </w:r>
      <w:bookmarkEnd w:id="234"/>
    </w:p>
    <w:p>
      <w:pPr>
        <w:spacing w:before="156" w:beforeLines="50" w:after="156" w:afterLines="50" w:line="500" w:lineRule="exact"/>
        <w:ind w:right="482"/>
        <w:jc w:val="center"/>
        <w:rPr>
          <w:rFonts w:ascii="黑体" w:hAnsi="黑体" w:eastAsia="黑体"/>
          <w:bCs/>
        </w:rPr>
      </w:pPr>
      <w:r>
        <w:rPr>
          <w:rFonts w:ascii="黑体" w:hAnsi="黑体" w:eastAsia="黑体"/>
          <w:bCs/>
        </w:rPr>
        <w:t xml:space="preserve">表1 </w:t>
      </w:r>
      <w:r>
        <w:rPr>
          <w:rFonts w:hint="eastAsia" w:ascii="黑体" w:hAnsi="黑体" w:eastAsia="黑体"/>
          <w:bCs/>
        </w:rPr>
        <w:t>沥青再生剂的性能指标</w:t>
      </w:r>
    </w:p>
    <w:tbl>
      <w:tblPr>
        <w:tblStyle w:val="28"/>
        <w:tblW w:w="42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94"/>
        <w:gridCol w:w="1922"/>
        <w:gridCol w:w="2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6" w:type="pct"/>
            <w:vAlign w:val="center"/>
          </w:tcPr>
          <w:p>
            <w:pPr>
              <w:pStyle w:val="13"/>
              <w:spacing w:line="240" w:lineRule="auto"/>
              <w:ind w:firstLine="0"/>
              <w:jc w:val="center"/>
              <w:rPr>
                <w:rFonts w:ascii="宋体" w:hAnsi="宋体"/>
                <w:sz w:val="18"/>
                <w:szCs w:val="18"/>
              </w:rPr>
            </w:pPr>
            <w:bookmarkStart w:id="236" w:name="_Hlk142567168"/>
            <w:r>
              <w:rPr>
                <w:rFonts w:ascii="宋体" w:hAnsi="宋体"/>
                <w:sz w:val="18"/>
                <w:szCs w:val="18"/>
              </w:rPr>
              <w:t>检测项目</w:t>
            </w:r>
          </w:p>
        </w:tc>
        <w:tc>
          <w:tcPr>
            <w:tcW w:w="1180" w:type="pct"/>
            <w:vAlign w:val="center"/>
          </w:tcPr>
          <w:p>
            <w:pPr>
              <w:pStyle w:val="13"/>
              <w:spacing w:line="240" w:lineRule="auto"/>
              <w:ind w:firstLine="0"/>
              <w:jc w:val="center"/>
              <w:rPr>
                <w:rFonts w:ascii="宋体" w:hAnsi="宋体"/>
                <w:sz w:val="18"/>
                <w:szCs w:val="18"/>
              </w:rPr>
            </w:pPr>
            <w:r>
              <w:rPr>
                <w:rFonts w:hint="eastAsia" w:ascii="宋体" w:hAnsi="宋体"/>
                <w:sz w:val="18"/>
                <w:szCs w:val="18"/>
              </w:rPr>
              <w:t>性能指标</w:t>
            </w:r>
          </w:p>
        </w:tc>
        <w:tc>
          <w:tcPr>
            <w:tcW w:w="1614" w:type="pct"/>
            <w:vAlign w:val="center"/>
          </w:tcPr>
          <w:p>
            <w:pPr>
              <w:pStyle w:val="13"/>
              <w:spacing w:line="240" w:lineRule="auto"/>
              <w:ind w:firstLine="0"/>
              <w:jc w:val="center"/>
              <w:rPr>
                <w:rFonts w:ascii="宋体" w:hAnsi="宋体"/>
                <w:sz w:val="18"/>
                <w:szCs w:val="18"/>
              </w:rPr>
            </w:pPr>
            <w:r>
              <w:rPr>
                <w:rFonts w:ascii="宋体" w:hAnsi="宋体"/>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6" w:type="pct"/>
            <w:vAlign w:val="center"/>
          </w:tcPr>
          <w:p>
            <w:pPr>
              <w:pStyle w:val="13"/>
              <w:spacing w:line="240" w:lineRule="auto"/>
              <w:ind w:firstLine="0"/>
              <w:jc w:val="center"/>
              <w:rPr>
                <w:rFonts w:ascii="宋体" w:hAnsi="宋体"/>
                <w:sz w:val="18"/>
                <w:szCs w:val="18"/>
              </w:rPr>
            </w:pPr>
            <w:r>
              <w:rPr>
                <w:rFonts w:hint="eastAsia" w:ascii="宋体" w:hAnsi="宋体"/>
                <w:sz w:val="18"/>
                <w:szCs w:val="18"/>
              </w:rPr>
              <w:t>6</w:t>
            </w:r>
            <w:r>
              <w:rPr>
                <w:rFonts w:ascii="宋体" w:hAnsi="宋体"/>
                <w:sz w:val="18"/>
                <w:szCs w:val="18"/>
              </w:rPr>
              <w:t>0</w:t>
            </w:r>
            <w:r>
              <w:rPr>
                <w:rFonts w:hint="eastAsia" w:ascii="宋体" w:hAnsi="宋体"/>
                <w:sz w:val="18"/>
                <w:szCs w:val="18"/>
              </w:rPr>
              <w:t>℃黏度（mm</w:t>
            </w:r>
            <w:r>
              <w:rPr>
                <w:rFonts w:ascii="宋体" w:hAnsi="宋体"/>
                <w:sz w:val="18"/>
                <w:szCs w:val="18"/>
                <w:vertAlign w:val="superscript"/>
              </w:rPr>
              <w:t>2</w:t>
            </w:r>
            <w:r>
              <w:rPr>
                <w:rFonts w:ascii="宋体" w:hAnsi="宋体"/>
                <w:sz w:val="18"/>
                <w:szCs w:val="18"/>
              </w:rPr>
              <w:t>/s</w:t>
            </w:r>
            <w:r>
              <w:rPr>
                <w:rFonts w:hint="eastAsia" w:ascii="宋体" w:hAnsi="宋体"/>
                <w:sz w:val="18"/>
                <w:szCs w:val="18"/>
              </w:rPr>
              <w:t>）</w:t>
            </w:r>
          </w:p>
        </w:tc>
        <w:tc>
          <w:tcPr>
            <w:tcW w:w="1180" w:type="pct"/>
            <w:vAlign w:val="center"/>
          </w:tcPr>
          <w:p>
            <w:pPr>
              <w:pStyle w:val="13"/>
              <w:spacing w:line="240" w:lineRule="auto"/>
              <w:ind w:firstLine="0"/>
              <w:jc w:val="center"/>
              <w:rPr>
                <w:rFonts w:ascii="宋体" w:hAnsi="宋体"/>
                <w:sz w:val="18"/>
                <w:szCs w:val="18"/>
              </w:rPr>
            </w:pPr>
            <w:r>
              <w:rPr>
                <w:rFonts w:hint="eastAsia" w:ascii="宋体" w:hAnsi="宋体"/>
                <w:sz w:val="18"/>
                <w:szCs w:val="18"/>
                <w:lang w:val="en-US" w:eastAsia="zh-CN"/>
              </w:rPr>
              <w:t>≥</w:t>
            </w:r>
            <w:r>
              <w:rPr>
                <w:rFonts w:ascii="宋体" w:hAnsi="宋体"/>
                <w:sz w:val="18"/>
                <w:szCs w:val="18"/>
              </w:rPr>
              <w:t>50</w:t>
            </w:r>
          </w:p>
        </w:tc>
        <w:tc>
          <w:tcPr>
            <w:tcW w:w="1614" w:type="pct"/>
            <w:vAlign w:val="center"/>
          </w:tcPr>
          <w:p>
            <w:pPr>
              <w:pStyle w:val="13"/>
              <w:spacing w:line="240" w:lineRule="auto"/>
              <w:ind w:firstLine="0"/>
              <w:jc w:val="center"/>
              <w:rPr>
                <w:rFonts w:ascii="宋体" w:hAnsi="宋体"/>
                <w:sz w:val="18"/>
                <w:szCs w:val="18"/>
              </w:rPr>
            </w:pPr>
            <w:r>
              <w:rPr>
                <w:rFonts w:ascii="宋体" w:hAnsi="宋体"/>
                <w:sz w:val="18"/>
                <w:szCs w:val="18"/>
              </w:rPr>
              <w:t>T0619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6" w:type="pct"/>
            <w:vAlign w:val="center"/>
          </w:tcPr>
          <w:p>
            <w:pPr>
              <w:pStyle w:val="13"/>
              <w:spacing w:line="240" w:lineRule="auto"/>
              <w:ind w:firstLine="0"/>
              <w:jc w:val="center"/>
              <w:rPr>
                <w:rFonts w:ascii="宋体" w:hAnsi="宋体"/>
                <w:sz w:val="18"/>
                <w:szCs w:val="18"/>
              </w:rPr>
            </w:pPr>
            <w:r>
              <w:rPr>
                <w:rFonts w:ascii="宋体" w:hAnsi="宋体"/>
                <w:sz w:val="18"/>
                <w:szCs w:val="18"/>
              </w:rPr>
              <w:t>闪点(℃)</w:t>
            </w:r>
          </w:p>
        </w:tc>
        <w:tc>
          <w:tcPr>
            <w:tcW w:w="1180" w:type="pct"/>
            <w:vAlign w:val="center"/>
          </w:tcPr>
          <w:p>
            <w:pPr>
              <w:pStyle w:val="13"/>
              <w:spacing w:line="240" w:lineRule="auto"/>
              <w:ind w:firstLine="0"/>
              <w:jc w:val="center"/>
              <w:rPr>
                <w:rFonts w:ascii="宋体" w:hAnsi="宋体"/>
                <w:sz w:val="18"/>
                <w:szCs w:val="18"/>
              </w:rPr>
            </w:pPr>
            <w:r>
              <w:rPr>
                <w:rFonts w:ascii="宋体" w:hAnsi="宋体"/>
                <w:sz w:val="18"/>
                <w:szCs w:val="18"/>
              </w:rPr>
              <w:t>≥220</w:t>
            </w:r>
          </w:p>
        </w:tc>
        <w:tc>
          <w:tcPr>
            <w:tcW w:w="1614" w:type="pct"/>
            <w:vAlign w:val="center"/>
          </w:tcPr>
          <w:p>
            <w:pPr>
              <w:pStyle w:val="13"/>
              <w:spacing w:line="240" w:lineRule="auto"/>
              <w:ind w:firstLine="0"/>
              <w:jc w:val="center"/>
              <w:rPr>
                <w:rFonts w:ascii="宋体" w:hAnsi="宋体"/>
                <w:sz w:val="18"/>
                <w:szCs w:val="18"/>
              </w:rPr>
            </w:pPr>
            <w:r>
              <w:rPr>
                <w:rFonts w:ascii="宋体" w:hAnsi="宋体"/>
                <w:sz w:val="18"/>
                <w:szCs w:val="18"/>
              </w:rPr>
              <w:t>T0611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6" w:type="pct"/>
            <w:vAlign w:val="center"/>
          </w:tcPr>
          <w:p>
            <w:pPr>
              <w:pStyle w:val="13"/>
              <w:spacing w:line="240" w:lineRule="auto"/>
              <w:ind w:firstLine="0"/>
              <w:jc w:val="center"/>
              <w:rPr>
                <w:rFonts w:ascii="宋体" w:hAnsi="宋体"/>
                <w:sz w:val="18"/>
                <w:szCs w:val="18"/>
              </w:rPr>
            </w:pPr>
            <w:r>
              <w:rPr>
                <w:rFonts w:ascii="宋体" w:hAnsi="宋体"/>
                <w:sz w:val="18"/>
                <w:szCs w:val="18"/>
              </w:rPr>
              <w:t>饱和分</w:t>
            </w:r>
            <w:r>
              <w:rPr>
                <w:rFonts w:hint="eastAsia" w:ascii="宋体" w:hAnsi="宋体"/>
                <w:sz w:val="18"/>
                <w:szCs w:val="18"/>
              </w:rPr>
              <w:t>含量</w:t>
            </w:r>
            <w:r>
              <w:rPr>
                <w:rFonts w:ascii="宋体" w:hAnsi="宋体"/>
                <w:sz w:val="18"/>
                <w:szCs w:val="18"/>
              </w:rPr>
              <w:t>(%)</w:t>
            </w:r>
          </w:p>
        </w:tc>
        <w:tc>
          <w:tcPr>
            <w:tcW w:w="1180" w:type="pct"/>
            <w:vAlign w:val="center"/>
          </w:tcPr>
          <w:p>
            <w:pPr>
              <w:pStyle w:val="13"/>
              <w:spacing w:line="240" w:lineRule="auto"/>
              <w:ind w:firstLine="0"/>
              <w:jc w:val="center"/>
              <w:rPr>
                <w:rFonts w:ascii="宋体" w:hAnsi="宋体"/>
                <w:sz w:val="18"/>
                <w:szCs w:val="18"/>
              </w:rPr>
            </w:pPr>
            <w:r>
              <w:rPr>
                <w:rFonts w:ascii="宋体" w:hAnsi="宋体"/>
                <w:sz w:val="18"/>
                <w:szCs w:val="18"/>
              </w:rPr>
              <w:t>≤30</w:t>
            </w:r>
          </w:p>
        </w:tc>
        <w:tc>
          <w:tcPr>
            <w:tcW w:w="1614" w:type="pct"/>
            <w:vAlign w:val="center"/>
          </w:tcPr>
          <w:p>
            <w:pPr>
              <w:pStyle w:val="13"/>
              <w:spacing w:line="240" w:lineRule="auto"/>
              <w:ind w:firstLine="0"/>
              <w:jc w:val="center"/>
              <w:rPr>
                <w:rFonts w:ascii="宋体" w:hAnsi="宋体"/>
                <w:sz w:val="18"/>
                <w:szCs w:val="18"/>
              </w:rPr>
            </w:pPr>
            <w:r>
              <w:rPr>
                <w:rFonts w:ascii="宋体" w:hAnsi="宋体"/>
                <w:sz w:val="18"/>
                <w:szCs w:val="18"/>
              </w:rPr>
              <w:t>T0618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6" w:type="pct"/>
            <w:vAlign w:val="center"/>
          </w:tcPr>
          <w:p>
            <w:pPr>
              <w:pStyle w:val="13"/>
              <w:spacing w:line="240" w:lineRule="auto"/>
              <w:ind w:firstLine="0"/>
              <w:jc w:val="center"/>
              <w:rPr>
                <w:rFonts w:ascii="宋体" w:hAnsi="宋体"/>
                <w:sz w:val="18"/>
                <w:szCs w:val="18"/>
              </w:rPr>
            </w:pPr>
            <w:r>
              <w:rPr>
                <w:rFonts w:ascii="宋体" w:hAnsi="宋体"/>
                <w:sz w:val="18"/>
                <w:szCs w:val="18"/>
              </w:rPr>
              <w:t>芳香分</w:t>
            </w:r>
            <w:r>
              <w:rPr>
                <w:rFonts w:hint="eastAsia" w:ascii="宋体" w:hAnsi="宋体"/>
                <w:sz w:val="18"/>
                <w:szCs w:val="18"/>
              </w:rPr>
              <w:t>含量</w:t>
            </w:r>
            <w:r>
              <w:rPr>
                <w:rFonts w:ascii="宋体" w:hAnsi="宋体"/>
                <w:sz w:val="18"/>
                <w:szCs w:val="18"/>
              </w:rPr>
              <w:t>(%)</w:t>
            </w:r>
          </w:p>
        </w:tc>
        <w:tc>
          <w:tcPr>
            <w:tcW w:w="1180" w:type="pct"/>
            <w:vAlign w:val="center"/>
          </w:tcPr>
          <w:p>
            <w:pPr>
              <w:pStyle w:val="13"/>
              <w:spacing w:line="240" w:lineRule="auto"/>
              <w:ind w:firstLine="0"/>
              <w:jc w:val="center"/>
              <w:rPr>
                <w:rFonts w:ascii="宋体" w:hAnsi="宋体"/>
                <w:sz w:val="18"/>
                <w:szCs w:val="18"/>
              </w:rPr>
            </w:pPr>
            <w:r>
              <w:rPr>
                <w:rFonts w:ascii="宋体" w:hAnsi="宋体"/>
                <w:sz w:val="18"/>
                <w:szCs w:val="18"/>
              </w:rPr>
              <w:t>≥</w:t>
            </w:r>
            <w:r>
              <w:rPr>
                <w:rFonts w:hint="eastAsia" w:ascii="宋体" w:hAnsi="宋体"/>
                <w:sz w:val="18"/>
                <w:szCs w:val="18"/>
                <w:lang w:val="en-US" w:eastAsia="zh-CN"/>
              </w:rPr>
              <w:t>6</w:t>
            </w:r>
            <w:r>
              <w:rPr>
                <w:rFonts w:ascii="宋体" w:hAnsi="宋体"/>
                <w:sz w:val="18"/>
                <w:szCs w:val="18"/>
              </w:rPr>
              <w:t>0</w:t>
            </w:r>
          </w:p>
        </w:tc>
        <w:tc>
          <w:tcPr>
            <w:tcW w:w="1614" w:type="pct"/>
            <w:vAlign w:val="center"/>
          </w:tcPr>
          <w:p>
            <w:pPr>
              <w:pStyle w:val="13"/>
              <w:spacing w:line="240" w:lineRule="auto"/>
              <w:ind w:firstLine="0"/>
              <w:jc w:val="center"/>
              <w:rPr>
                <w:rFonts w:ascii="宋体" w:hAnsi="宋体"/>
                <w:sz w:val="18"/>
                <w:szCs w:val="18"/>
              </w:rPr>
            </w:pPr>
            <w:r>
              <w:rPr>
                <w:rFonts w:ascii="宋体" w:hAnsi="宋体"/>
                <w:sz w:val="18"/>
                <w:szCs w:val="18"/>
              </w:rPr>
              <w:t>T0618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6" w:type="pct"/>
            <w:vAlign w:val="center"/>
          </w:tcPr>
          <w:p>
            <w:pPr>
              <w:pStyle w:val="13"/>
              <w:spacing w:line="240" w:lineRule="auto"/>
              <w:ind w:firstLine="0"/>
              <w:jc w:val="center"/>
              <w:rPr>
                <w:rFonts w:ascii="宋体" w:hAnsi="宋体"/>
                <w:sz w:val="18"/>
                <w:szCs w:val="18"/>
              </w:rPr>
            </w:pPr>
            <w:r>
              <w:rPr>
                <w:rFonts w:hint="eastAsia" w:ascii="宋体" w:hAnsi="宋体"/>
                <w:sz w:val="18"/>
                <w:szCs w:val="18"/>
              </w:rPr>
              <w:t>薄膜烘箱试验前后黏度对比</w:t>
            </w:r>
          </w:p>
        </w:tc>
        <w:tc>
          <w:tcPr>
            <w:tcW w:w="1180" w:type="pct"/>
            <w:vAlign w:val="center"/>
          </w:tcPr>
          <w:p>
            <w:pPr>
              <w:pStyle w:val="13"/>
              <w:spacing w:line="240" w:lineRule="auto"/>
              <w:ind w:firstLine="0"/>
              <w:jc w:val="center"/>
              <w:rPr>
                <w:rFonts w:ascii="宋体" w:hAnsi="宋体"/>
                <w:sz w:val="18"/>
                <w:szCs w:val="18"/>
              </w:rPr>
            </w:pPr>
            <w:r>
              <w:rPr>
                <w:rFonts w:hint="eastAsia" w:ascii="宋体" w:hAnsi="宋体"/>
                <w:sz w:val="18"/>
                <w:szCs w:val="18"/>
              </w:rPr>
              <w:t>≤</w:t>
            </w:r>
            <w:r>
              <w:rPr>
                <w:rFonts w:ascii="宋体" w:hAnsi="宋体"/>
                <w:sz w:val="18"/>
                <w:szCs w:val="18"/>
              </w:rPr>
              <w:t>3</w:t>
            </w:r>
          </w:p>
        </w:tc>
        <w:tc>
          <w:tcPr>
            <w:tcW w:w="1614" w:type="pct"/>
            <w:vAlign w:val="center"/>
          </w:tcPr>
          <w:p>
            <w:pPr>
              <w:pStyle w:val="13"/>
              <w:spacing w:line="240" w:lineRule="auto"/>
              <w:ind w:firstLine="0"/>
              <w:jc w:val="center"/>
              <w:rPr>
                <w:rFonts w:ascii="宋体" w:hAnsi="宋体"/>
                <w:sz w:val="18"/>
                <w:szCs w:val="18"/>
              </w:rPr>
            </w:pPr>
            <w:r>
              <w:rPr>
                <w:rFonts w:ascii="宋体" w:hAnsi="宋体"/>
                <w:sz w:val="18"/>
                <w:szCs w:val="18"/>
              </w:rPr>
              <w:t>T0619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6" w:type="pct"/>
            <w:vAlign w:val="center"/>
          </w:tcPr>
          <w:p>
            <w:pPr>
              <w:pStyle w:val="13"/>
              <w:spacing w:line="240" w:lineRule="auto"/>
              <w:ind w:firstLine="0"/>
              <w:jc w:val="center"/>
              <w:rPr>
                <w:rFonts w:ascii="宋体" w:hAnsi="宋体"/>
                <w:sz w:val="18"/>
                <w:szCs w:val="18"/>
              </w:rPr>
            </w:pPr>
            <w:r>
              <w:rPr>
                <w:rFonts w:hint="eastAsia" w:ascii="宋体" w:hAnsi="宋体"/>
                <w:sz w:val="18"/>
                <w:szCs w:val="18"/>
              </w:rPr>
              <w:t>薄膜烘箱试验前后质量变化</w:t>
            </w:r>
            <w:r>
              <w:rPr>
                <w:rFonts w:ascii="宋体" w:hAnsi="宋体"/>
                <w:sz w:val="18"/>
                <w:szCs w:val="18"/>
              </w:rPr>
              <w:t>(％)</w:t>
            </w:r>
          </w:p>
        </w:tc>
        <w:tc>
          <w:tcPr>
            <w:tcW w:w="1180" w:type="pct"/>
            <w:vAlign w:val="center"/>
          </w:tcPr>
          <w:p>
            <w:pPr>
              <w:pStyle w:val="13"/>
              <w:spacing w:line="240" w:lineRule="auto"/>
              <w:ind w:firstLine="0"/>
              <w:jc w:val="center"/>
              <w:rPr>
                <w:rFonts w:ascii="宋体" w:hAnsi="宋体"/>
                <w:sz w:val="18"/>
                <w:szCs w:val="18"/>
              </w:rPr>
            </w:pPr>
            <w:r>
              <w:rPr>
                <w:rFonts w:hint="eastAsia" w:ascii="宋体" w:hAnsi="宋体"/>
                <w:sz w:val="18"/>
                <w:szCs w:val="18"/>
              </w:rPr>
              <w:t>≤</w:t>
            </w:r>
            <w:r>
              <w:rPr>
                <w:rFonts w:ascii="宋体" w:hAnsi="宋体"/>
                <w:sz w:val="18"/>
                <w:szCs w:val="18"/>
              </w:rPr>
              <w:t>4</w:t>
            </w:r>
          </w:p>
        </w:tc>
        <w:tc>
          <w:tcPr>
            <w:tcW w:w="1614" w:type="pct"/>
            <w:vAlign w:val="center"/>
          </w:tcPr>
          <w:p>
            <w:pPr>
              <w:pStyle w:val="13"/>
              <w:spacing w:line="240" w:lineRule="auto"/>
              <w:ind w:firstLine="0"/>
              <w:jc w:val="center"/>
              <w:rPr>
                <w:rFonts w:ascii="宋体" w:hAnsi="宋体"/>
                <w:sz w:val="18"/>
                <w:szCs w:val="18"/>
              </w:rPr>
            </w:pPr>
            <w:r>
              <w:rPr>
                <w:rFonts w:ascii="宋体" w:hAnsi="宋体"/>
                <w:sz w:val="18"/>
                <w:szCs w:val="18"/>
              </w:rPr>
              <w:t>T0609</w:t>
            </w:r>
            <w:r>
              <w:rPr>
                <w:rFonts w:hint="eastAsia" w:ascii="宋体" w:hAnsi="宋体"/>
                <w:sz w:val="18"/>
                <w:szCs w:val="18"/>
              </w:rPr>
              <w:t>/T</w:t>
            </w:r>
            <w:r>
              <w:rPr>
                <w:rFonts w:ascii="宋体" w:hAnsi="宋体"/>
                <w:sz w:val="18"/>
                <w:szCs w:val="18"/>
              </w:rPr>
              <w:t>0610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6" w:type="pct"/>
            <w:vAlign w:val="center"/>
          </w:tcPr>
          <w:p>
            <w:pPr>
              <w:pStyle w:val="13"/>
              <w:spacing w:line="240" w:lineRule="auto"/>
              <w:ind w:firstLine="0"/>
              <w:jc w:val="center"/>
              <w:rPr>
                <w:rFonts w:ascii="宋体" w:hAnsi="宋体"/>
                <w:sz w:val="18"/>
                <w:szCs w:val="18"/>
              </w:rPr>
            </w:pPr>
            <w:r>
              <w:rPr>
                <w:rFonts w:ascii="宋体" w:hAnsi="宋体"/>
                <w:sz w:val="18"/>
                <w:szCs w:val="18"/>
              </w:rPr>
              <w:t>相对密度</w:t>
            </w:r>
          </w:p>
        </w:tc>
        <w:tc>
          <w:tcPr>
            <w:tcW w:w="1180" w:type="pct"/>
            <w:vAlign w:val="center"/>
          </w:tcPr>
          <w:p>
            <w:pPr>
              <w:pStyle w:val="13"/>
              <w:spacing w:line="240" w:lineRule="auto"/>
              <w:ind w:firstLine="0"/>
              <w:jc w:val="center"/>
              <w:rPr>
                <w:rFonts w:ascii="宋体" w:hAnsi="宋体"/>
                <w:sz w:val="18"/>
                <w:szCs w:val="18"/>
              </w:rPr>
            </w:pPr>
            <w:r>
              <w:rPr>
                <w:rFonts w:ascii="宋体" w:hAnsi="宋体"/>
                <w:sz w:val="18"/>
                <w:szCs w:val="18"/>
              </w:rPr>
              <w:t>实测</w:t>
            </w:r>
          </w:p>
        </w:tc>
        <w:tc>
          <w:tcPr>
            <w:tcW w:w="1614" w:type="pct"/>
            <w:vAlign w:val="center"/>
          </w:tcPr>
          <w:p>
            <w:pPr>
              <w:pStyle w:val="13"/>
              <w:spacing w:line="240" w:lineRule="auto"/>
              <w:ind w:firstLine="0"/>
              <w:jc w:val="center"/>
              <w:rPr>
                <w:rFonts w:ascii="宋体" w:hAnsi="宋体"/>
                <w:sz w:val="18"/>
                <w:szCs w:val="18"/>
              </w:rPr>
            </w:pPr>
            <w:r>
              <w:rPr>
                <w:rFonts w:ascii="宋体" w:hAnsi="宋体"/>
                <w:sz w:val="18"/>
                <w:szCs w:val="18"/>
              </w:rPr>
              <w:t>T0603</w:t>
            </w:r>
          </w:p>
        </w:tc>
      </w:tr>
      <w:bookmarkEnd w:id="236"/>
    </w:tbl>
    <w:p>
      <w:pPr>
        <w:pStyle w:val="108"/>
        <w:numPr>
          <w:ilvl w:val="2"/>
          <w:numId w:val="0"/>
        </w:numPr>
        <w:spacing w:beforeLines="0" w:afterLines="0"/>
        <w:rPr>
          <w:rFonts w:hAnsi="黑体" w:cs="黑体"/>
        </w:rPr>
      </w:pPr>
      <w:bookmarkStart w:id="237" w:name="_Toc16293"/>
      <w:bookmarkStart w:id="238" w:name="_Toc26662"/>
      <w:bookmarkStart w:id="239" w:name="_Toc16943"/>
      <w:bookmarkStart w:id="240" w:name="_Toc47512600"/>
      <w:bookmarkStart w:id="241" w:name="_Toc19539"/>
      <w:bookmarkStart w:id="242" w:name="_Toc47431466"/>
      <w:bookmarkStart w:id="243" w:name="_Toc47433125"/>
      <w:bookmarkStart w:id="244" w:name="_Toc47510872"/>
      <w:bookmarkStart w:id="245" w:name="_Toc79700431"/>
      <w:bookmarkStart w:id="246" w:name="_Toc31271"/>
      <w:bookmarkStart w:id="247" w:name="_Toc47448232"/>
    </w:p>
    <w:p>
      <w:pPr>
        <w:pStyle w:val="108"/>
        <w:numPr>
          <w:ilvl w:val="2"/>
          <w:numId w:val="0"/>
        </w:numPr>
        <w:spacing w:beforeLines="0" w:afterLines="0"/>
        <w:rPr>
          <w:rFonts w:ascii="宋体" w:hAnsi="宋体" w:eastAsia="宋体"/>
          <w:szCs w:val="21"/>
        </w:rPr>
      </w:pPr>
      <w:bookmarkStart w:id="248" w:name="_Toc150778044"/>
      <w:r>
        <w:rPr>
          <w:rFonts w:hint="eastAsia" w:hAnsi="黑体" w:cs="黑体"/>
        </w:rPr>
        <w:t>5.</w:t>
      </w:r>
      <w:r>
        <w:rPr>
          <w:rFonts w:hAnsi="黑体" w:cs="黑体"/>
        </w:rPr>
        <w:t>0.</w:t>
      </w:r>
      <w:r>
        <w:rPr>
          <w:rFonts w:hint="eastAsia" w:hAnsi="黑体" w:cs="黑体"/>
        </w:rPr>
        <w:t>2</w:t>
      </w:r>
      <w:r>
        <w:rPr>
          <w:rFonts w:hint="eastAsia"/>
        </w:rPr>
        <w:t xml:space="preserve"> </w:t>
      </w:r>
      <w:bookmarkEnd w:id="237"/>
      <w:bookmarkEnd w:id="238"/>
      <w:bookmarkEnd w:id="239"/>
      <w:bookmarkEnd w:id="240"/>
      <w:bookmarkEnd w:id="241"/>
      <w:bookmarkEnd w:id="242"/>
      <w:bookmarkEnd w:id="243"/>
      <w:bookmarkEnd w:id="244"/>
      <w:bookmarkEnd w:id="245"/>
      <w:bookmarkEnd w:id="246"/>
      <w:bookmarkEnd w:id="247"/>
      <w:r>
        <w:rPr>
          <w:rFonts w:hint="eastAsia" w:ascii="宋体" w:hAnsi="宋体" w:eastAsia="宋体"/>
          <w:szCs w:val="21"/>
        </w:rPr>
        <w:t>乳化沥青性能应符合《城镇道路工程施工与质量验收规范》CJJ 1的规定，宜采用阳离子快裂型改性乳化沥青，具体性能指标应符合表</w:t>
      </w:r>
      <w:r>
        <w:rPr>
          <w:rFonts w:ascii="宋体" w:hAnsi="宋体" w:eastAsia="宋体"/>
          <w:szCs w:val="21"/>
        </w:rPr>
        <w:t>2</w:t>
      </w:r>
      <w:r>
        <w:rPr>
          <w:rFonts w:hint="eastAsia" w:ascii="宋体" w:hAnsi="宋体" w:eastAsia="宋体"/>
          <w:szCs w:val="21"/>
        </w:rPr>
        <w:t>中的规定</w:t>
      </w:r>
      <w:r>
        <w:rPr>
          <w:rFonts w:ascii="宋体" w:hAnsi="宋体" w:eastAsia="宋体"/>
          <w:szCs w:val="21"/>
        </w:rPr>
        <w:t>。</w:t>
      </w:r>
      <w:bookmarkEnd w:id="248"/>
    </w:p>
    <w:p>
      <w:pPr>
        <w:spacing w:before="156" w:beforeLines="50" w:after="156" w:afterLines="50" w:line="500" w:lineRule="exact"/>
        <w:ind w:right="482"/>
        <w:jc w:val="center"/>
        <w:rPr>
          <w:rFonts w:ascii="黑体" w:hAnsi="黑体" w:eastAsia="黑体"/>
          <w:bCs/>
        </w:rPr>
      </w:pPr>
      <w:bookmarkStart w:id="249" w:name="_Toc7583"/>
      <w:bookmarkStart w:id="250" w:name="_Toc47448234"/>
      <w:bookmarkStart w:id="251" w:name="_Toc79700432"/>
      <w:bookmarkStart w:id="252" w:name="_Toc47512602"/>
      <w:bookmarkStart w:id="253" w:name="_Toc3796"/>
      <w:bookmarkStart w:id="254" w:name="_Toc47433127"/>
      <w:bookmarkStart w:id="255" w:name="_Toc22718"/>
      <w:bookmarkStart w:id="256" w:name="_Toc17375"/>
      <w:bookmarkStart w:id="257" w:name="_Toc47510874"/>
      <w:bookmarkStart w:id="258" w:name="_Toc15679"/>
      <w:bookmarkStart w:id="259" w:name="_Toc47431468"/>
      <w:r>
        <w:rPr>
          <w:rFonts w:ascii="黑体" w:hAnsi="黑体" w:eastAsia="黑体"/>
          <w:bCs/>
        </w:rPr>
        <w:t xml:space="preserve">表2 </w:t>
      </w:r>
      <w:r>
        <w:rPr>
          <w:rFonts w:hint="eastAsia" w:ascii="黑体" w:hAnsi="黑体" w:eastAsia="黑体"/>
          <w:bCs/>
        </w:rPr>
        <w:t>乳化沥青的性能指标</w:t>
      </w:r>
    </w:p>
    <w:tbl>
      <w:tblPr>
        <w:tblStyle w:val="28"/>
        <w:tblW w:w="425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2"/>
        <w:gridCol w:w="984"/>
        <w:gridCol w:w="1797"/>
        <w:gridCol w:w="1923"/>
        <w:gridCol w:w="2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5" w:type="pct"/>
            <w:gridSpan w:val="3"/>
            <w:vAlign w:val="center"/>
          </w:tcPr>
          <w:p>
            <w:pPr>
              <w:pStyle w:val="13"/>
              <w:spacing w:line="240" w:lineRule="auto"/>
              <w:ind w:firstLine="0"/>
              <w:jc w:val="center"/>
              <w:rPr>
                <w:sz w:val="18"/>
                <w:szCs w:val="18"/>
              </w:rPr>
            </w:pPr>
            <w:r>
              <w:rPr>
                <w:sz w:val="18"/>
                <w:szCs w:val="18"/>
              </w:rPr>
              <w:t>检测项目</w:t>
            </w:r>
          </w:p>
        </w:tc>
        <w:tc>
          <w:tcPr>
            <w:tcW w:w="1180" w:type="pct"/>
            <w:vAlign w:val="center"/>
          </w:tcPr>
          <w:p>
            <w:pPr>
              <w:pStyle w:val="13"/>
              <w:spacing w:line="240" w:lineRule="auto"/>
              <w:ind w:firstLine="0"/>
              <w:jc w:val="center"/>
              <w:rPr>
                <w:sz w:val="18"/>
                <w:szCs w:val="18"/>
              </w:rPr>
            </w:pPr>
            <w:r>
              <w:rPr>
                <w:rFonts w:hint="eastAsia"/>
                <w:sz w:val="18"/>
                <w:szCs w:val="18"/>
              </w:rPr>
              <w:t>性能指标</w:t>
            </w:r>
          </w:p>
        </w:tc>
        <w:tc>
          <w:tcPr>
            <w:tcW w:w="1614" w:type="pct"/>
            <w:vAlign w:val="center"/>
          </w:tcPr>
          <w:p>
            <w:pPr>
              <w:pStyle w:val="13"/>
              <w:spacing w:line="240" w:lineRule="auto"/>
              <w:ind w:firstLine="0"/>
              <w:jc w:val="center"/>
              <w:rPr>
                <w:sz w:val="18"/>
                <w:szCs w:val="18"/>
              </w:rPr>
            </w:pPr>
            <w:r>
              <w:rPr>
                <w:sz w:val="18"/>
                <w:szCs w:val="1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5" w:type="pct"/>
            <w:gridSpan w:val="3"/>
            <w:vAlign w:val="center"/>
          </w:tcPr>
          <w:p>
            <w:pPr>
              <w:pStyle w:val="13"/>
              <w:spacing w:line="240" w:lineRule="auto"/>
              <w:ind w:firstLine="0"/>
              <w:jc w:val="center"/>
              <w:rPr>
                <w:sz w:val="18"/>
                <w:szCs w:val="18"/>
              </w:rPr>
            </w:pPr>
            <w:r>
              <w:rPr>
                <w:rFonts w:hint="eastAsia"/>
                <w:sz w:val="18"/>
                <w:szCs w:val="18"/>
              </w:rPr>
              <w:t>筛上残留物（1</w:t>
            </w:r>
            <w:r>
              <w:rPr>
                <w:sz w:val="18"/>
                <w:szCs w:val="18"/>
              </w:rPr>
              <w:t>.8</w:t>
            </w:r>
            <w:r>
              <w:rPr>
                <w:rFonts w:hint="eastAsia"/>
                <w:sz w:val="18"/>
                <w:szCs w:val="18"/>
              </w:rPr>
              <w:t>mm筛）</w:t>
            </w:r>
            <w:r>
              <w:rPr>
                <w:sz w:val="18"/>
                <w:szCs w:val="18"/>
              </w:rPr>
              <w:t>(%)</w:t>
            </w:r>
          </w:p>
        </w:tc>
        <w:tc>
          <w:tcPr>
            <w:tcW w:w="1180" w:type="pct"/>
            <w:vAlign w:val="center"/>
          </w:tcPr>
          <w:p>
            <w:pPr>
              <w:pStyle w:val="13"/>
              <w:spacing w:line="240" w:lineRule="auto"/>
              <w:ind w:firstLine="0"/>
              <w:jc w:val="center"/>
              <w:rPr>
                <w:sz w:val="18"/>
                <w:szCs w:val="18"/>
              </w:rPr>
            </w:pPr>
            <w:r>
              <w:rPr>
                <w:rFonts w:hint="eastAsia"/>
                <w:sz w:val="18"/>
                <w:szCs w:val="18"/>
              </w:rPr>
              <w:t>≤</w:t>
            </w:r>
            <w:r>
              <w:rPr>
                <w:sz w:val="18"/>
                <w:szCs w:val="18"/>
              </w:rPr>
              <w:t>0.1</w:t>
            </w:r>
          </w:p>
        </w:tc>
        <w:tc>
          <w:tcPr>
            <w:tcW w:w="1614" w:type="pct"/>
            <w:vAlign w:val="center"/>
          </w:tcPr>
          <w:p>
            <w:pPr>
              <w:pStyle w:val="13"/>
              <w:spacing w:line="240" w:lineRule="auto"/>
              <w:ind w:firstLine="0"/>
              <w:jc w:val="center"/>
              <w:rPr>
                <w:sz w:val="18"/>
                <w:szCs w:val="18"/>
              </w:rPr>
            </w:pPr>
            <w:r>
              <w:rPr>
                <w:rFonts w:hint="eastAsia"/>
                <w:sz w:val="18"/>
                <w:szCs w:val="18"/>
              </w:rPr>
              <w:t>T</w:t>
            </w:r>
            <w:r>
              <w:rPr>
                <w:sz w:val="18"/>
                <w:szCs w:val="18"/>
              </w:rPr>
              <w:t>0652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5" w:type="pct"/>
            <w:gridSpan w:val="3"/>
            <w:vAlign w:val="center"/>
          </w:tcPr>
          <w:p>
            <w:pPr>
              <w:pStyle w:val="13"/>
              <w:spacing w:line="240" w:lineRule="auto"/>
              <w:ind w:firstLine="0"/>
              <w:jc w:val="center"/>
              <w:rPr>
                <w:sz w:val="18"/>
                <w:szCs w:val="18"/>
              </w:rPr>
            </w:pPr>
            <w:r>
              <w:rPr>
                <w:rFonts w:hint="eastAsia"/>
                <w:sz w:val="18"/>
                <w:szCs w:val="18"/>
              </w:rPr>
              <w:t>沥青标准粘度计</w:t>
            </w:r>
            <w:r>
              <w:rPr>
                <w:sz w:val="18"/>
                <w:szCs w:val="18"/>
              </w:rPr>
              <w:t>(</w:t>
            </w:r>
            <w:r>
              <w:rPr>
                <w:rFonts w:hint="eastAsia"/>
                <w:sz w:val="18"/>
                <w:szCs w:val="18"/>
              </w:rPr>
              <w:t>s</w:t>
            </w:r>
            <w:r>
              <w:rPr>
                <w:sz w:val="18"/>
                <w:szCs w:val="18"/>
              </w:rPr>
              <w:t>)</w:t>
            </w:r>
          </w:p>
        </w:tc>
        <w:tc>
          <w:tcPr>
            <w:tcW w:w="1180" w:type="pct"/>
            <w:vAlign w:val="center"/>
          </w:tcPr>
          <w:p>
            <w:pPr>
              <w:pStyle w:val="13"/>
              <w:spacing w:line="240" w:lineRule="auto"/>
              <w:ind w:firstLine="0"/>
              <w:jc w:val="center"/>
              <w:rPr>
                <w:sz w:val="18"/>
                <w:szCs w:val="18"/>
              </w:rPr>
            </w:pPr>
            <w:r>
              <w:rPr>
                <w:sz w:val="18"/>
                <w:szCs w:val="18"/>
              </w:rPr>
              <w:t>8~25</w:t>
            </w:r>
          </w:p>
        </w:tc>
        <w:tc>
          <w:tcPr>
            <w:tcW w:w="1614" w:type="pct"/>
            <w:vAlign w:val="center"/>
          </w:tcPr>
          <w:p>
            <w:pPr>
              <w:pStyle w:val="13"/>
              <w:spacing w:line="240" w:lineRule="auto"/>
              <w:ind w:firstLine="0"/>
              <w:jc w:val="center"/>
              <w:rPr>
                <w:sz w:val="18"/>
                <w:szCs w:val="18"/>
              </w:rPr>
            </w:pPr>
            <w:r>
              <w:rPr>
                <w:rFonts w:hint="eastAsia"/>
                <w:sz w:val="18"/>
                <w:szCs w:val="18"/>
              </w:rPr>
              <w:t>T</w:t>
            </w:r>
            <w:r>
              <w:rPr>
                <w:sz w:val="18"/>
                <w:szCs w:val="18"/>
              </w:rPr>
              <w:t>0621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8" w:type="pct"/>
            <w:vMerge w:val="restart"/>
            <w:vAlign w:val="center"/>
          </w:tcPr>
          <w:p>
            <w:pPr>
              <w:pStyle w:val="13"/>
              <w:spacing w:line="240" w:lineRule="auto"/>
              <w:ind w:firstLine="0"/>
              <w:jc w:val="center"/>
              <w:rPr>
                <w:sz w:val="18"/>
                <w:szCs w:val="18"/>
              </w:rPr>
            </w:pPr>
            <w:r>
              <w:rPr>
                <w:rFonts w:hint="eastAsia"/>
                <w:sz w:val="18"/>
                <w:szCs w:val="18"/>
              </w:rPr>
              <w:t>蒸发残留物</w:t>
            </w:r>
          </w:p>
        </w:tc>
        <w:tc>
          <w:tcPr>
            <w:tcW w:w="1707" w:type="pct"/>
            <w:gridSpan w:val="2"/>
            <w:vAlign w:val="center"/>
          </w:tcPr>
          <w:p>
            <w:pPr>
              <w:pStyle w:val="13"/>
              <w:spacing w:line="240" w:lineRule="auto"/>
              <w:ind w:firstLine="0"/>
              <w:jc w:val="center"/>
              <w:rPr>
                <w:sz w:val="18"/>
                <w:szCs w:val="18"/>
              </w:rPr>
            </w:pPr>
            <w:r>
              <w:rPr>
                <w:rFonts w:hint="eastAsia"/>
                <w:sz w:val="18"/>
                <w:szCs w:val="18"/>
              </w:rPr>
              <w:t>含量</w:t>
            </w:r>
            <w:r>
              <w:rPr>
                <w:sz w:val="18"/>
                <w:szCs w:val="18"/>
              </w:rPr>
              <w:t>(%)</w:t>
            </w:r>
          </w:p>
        </w:tc>
        <w:tc>
          <w:tcPr>
            <w:tcW w:w="1180" w:type="pct"/>
            <w:vAlign w:val="center"/>
          </w:tcPr>
          <w:p>
            <w:pPr>
              <w:pStyle w:val="13"/>
              <w:spacing w:line="240" w:lineRule="auto"/>
              <w:ind w:firstLine="0"/>
              <w:jc w:val="center"/>
              <w:rPr>
                <w:sz w:val="18"/>
                <w:szCs w:val="18"/>
              </w:rPr>
            </w:pPr>
            <w:bookmarkStart w:id="260" w:name="_Hlk144821508"/>
            <w:r>
              <w:rPr>
                <w:rFonts w:hint="eastAsia"/>
                <w:sz w:val="18"/>
                <w:szCs w:val="18"/>
              </w:rPr>
              <w:t>≥</w:t>
            </w:r>
            <w:r>
              <w:rPr>
                <w:sz w:val="18"/>
                <w:szCs w:val="18"/>
              </w:rPr>
              <w:t>50</w:t>
            </w:r>
            <w:bookmarkEnd w:id="260"/>
          </w:p>
        </w:tc>
        <w:tc>
          <w:tcPr>
            <w:tcW w:w="1614" w:type="pct"/>
            <w:vAlign w:val="center"/>
          </w:tcPr>
          <w:p>
            <w:pPr>
              <w:pStyle w:val="13"/>
              <w:spacing w:line="240" w:lineRule="auto"/>
              <w:ind w:firstLine="0"/>
              <w:jc w:val="center"/>
              <w:rPr>
                <w:sz w:val="18"/>
                <w:szCs w:val="18"/>
              </w:rPr>
            </w:pPr>
            <w:r>
              <w:rPr>
                <w:rFonts w:hint="eastAsia"/>
                <w:sz w:val="18"/>
                <w:szCs w:val="18"/>
              </w:rPr>
              <w:t>T</w:t>
            </w:r>
            <w:r>
              <w:rPr>
                <w:sz w:val="18"/>
                <w:szCs w:val="18"/>
              </w:rPr>
              <w:t>0651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8" w:type="pct"/>
            <w:vMerge w:val="continue"/>
            <w:vAlign w:val="center"/>
          </w:tcPr>
          <w:p>
            <w:pPr>
              <w:pStyle w:val="13"/>
              <w:spacing w:line="240" w:lineRule="auto"/>
              <w:ind w:firstLine="0"/>
              <w:jc w:val="center"/>
              <w:rPr>
                <w:sz w:val="18"/>
                <w:szCs w:val="18"/>
              </w:rPr>
            </w:pPr>
          </w:p>
        </w:tc>
        <w:tc>
          <w:tcPr>
            <w:tcW w:w="1707" w:type="pct"/>
            <w:gridSpan w:val="2"/>
            <w:vAlign w:val="center"/>
          </w:tcPr>
          <w:p>
            <w:pPr>
              <w:pStyle w:val="13"/>
              <w:spacing w:line="240" w:lineRule="auto"/>
              <w:ind w:firstLine="0"/>
              <w:jc w:val="center"/>
              <w:rPr>
                <w:sz w:val="18"/>
                <w:szCs w:val="18"/>
              </w:rPr>
            </w:pPr>
            <w:r>
              <w:rPr>
                <w:rFonts w:hint="eastAsia"/>
                <w:sz w:val="18"/>
                <w:szCs w:val="18"/>
              </w:rPr>
              <w:t>溶解度(三氯乙烯</w:t>
            </w:r>
            <w:r>
              <w:rPr>
                <w:sz w:val="18"/>
                <w:szCs w:val="18"/>
              </w:rPr>
              <w:t>)(%)</w:t>
            </w:r>
          </w:p>
        </w:tc>
        <w:tc>
          <w:tcPr>
            <w:tcW w:w="1180" w:type="pct"/>
            <w:vAlign w:val="center"/>
          </w:tcPr>
          <w:p>
            <w:pPr>
              <w:pStyle w:val="13"/>
              <w:spacing w:line="240" w:lineRule="auto"/>
              <w:ind w:firstLine="0"/>
              <w:jc w:val="center"/>
              <w:rPr>
                <w:sz w:val="18"/>
                <w:szCs w:val="18"/>
              </w:rPr>
            </w:pPr>
            <w:r>
              <w:rPr>
                <w:rFonts w:hint="eastAsia"/>
                <w:sz w:val="18"/>
                <w:szCs w:val="18"/>
              </w:rPr>
              <w:t>≥</w:t>
            </w:r>
            <w:r>
              <w:rPr>
                <w:sz w:val="18"/>
                <w:szCs w:val="18"/>
              </w:rPr>
              <w:t>97.5</w:t>
            </w:r>
          </w:p>
        </w:tc>
        <w:tc>
          <w:tcPr>
            <w:tcW w:w="1614" w:type="pct"/>
            <w:vAlign w:val="center"/>
          </w:tcPr>
          <w:p>
            <w:pPr>
              <w:pStyle w:val="13"/>
              <w:spacing w:line="240" w:lineRule="auto"/>
              <w:ind w:firstLine="0"/>
              <w:jc w:val="center"/>
              <w:rPr>
                <w:sz w:val="18"/>
                <w:szCs w:val="18"/>
              </w:rPr>
            </w:pPr>
            <w:r>
              <w:rPr>
                <w:rFonts w:hint="eastAsia"/>
                <w:sz w:val="18"/>
                <w:szCs w:val="18"/>
              </w:rPr>
              <w:t>T</w:t>
            </w:r>
            <w:r>
              <w:rPr>
                <w:sz w:val="18"/>
                <w:szCs w:val="18"/>
              </w:rPr>
              <w:t>0607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8" w:type="pct"/>
            <w:vMerge w:val="continue"/>
            <w:vAlign w:val="center"/>
          </w:tcPr>
          <w:p>
            <w:pPr>
              <w:pStyle w:val="13"/>
              <w:spacing w:line="240" w:lineRule="auto"/>
              <w:ind w:firstLine="0"/>
              <w:jc w:val="center"/>
              <w:rPr>
                <w:sz w:val="18"/>
                <w:szCs w:val="18"/>
              </w:rPr>
            </w:pPr>
          </w:p>
        </w:tc>
        <w:tc>
          <w:tcPr>
            <w:tcW w:w="1707" w:type="pct"/>
            <w:gridSpan w:val="2"/>
            <w:vAlign w:val="center"/>
          </w:tcPr>
          <w:p>
            <w:pPr>
              <w:pStyle w:val="13"/>
              <w:spacing w:line="240" w:lineRule="auto"/>
              <w:ind w:firstLine="0"/>
              <w:jc w:val="center"/>
              <w:rPr>
                <w:sz w:val="18"/>
                <w:szCs w:val="18"/>
              </w:rPr>
            </w:pPr>
            <w:r>
              <w:rPr>
                <w:rFonts w:hint="eastAsia"/>
                <w:sz w:val="18"/>
                <w:szCs w:val="18"/>
              </w:rPr>
              <w:t>针入度（1</w:t>
            </w:r>
            <w:r>
              <w:rPr>
                <w:sz w:val="18"/>
                <w:szCs w:val="18"/>
              </w:rPr>
              <w:t>00</w:t>
            </w:r>
            <w:r>
              <w:rPr>
                <w:rFonts w:hint="eastAsia"/>
                <w:sz w:val="18"/>
                <w:szCs w:val="18"/>
              </w:rPr>
              <w:t>g、2</w:t>
            </w:r>
            <w:r>
              <w:rPr>
                <w:sz w:val="18"/>
                <w:szCs w:val="18"/>
              </w:rPr>
              <w:t>5</w:t>
            </w:r>
            <w:r>
              <w:rPr>
                <w:rFonts w:hint="eastAsia"/>
                <w:sz w:val="18"/>
                <w:szCs w:val="18"/>
              </w:rPr>
              <w:t>℃、5s）</w:t>
            </w:r>
            <w:r>
              <w:rPr>
                <w:sz w:val="18"/>
                <w:szCs w:val="18"/>
              </w:rPr>
              <w:t>(</w:t>
            </w:r>
            <w:r>
              <w:rPr>
                <w:rFonts w:hint="eastAsia"/>
                <w:sz w:val="18"/>
                <w:szCs w:val="18"/>
              </w:rPr>
              <w:t>0</w:t>
            </w:r>
            <w:r>
              <w:rPr>
                <w:sz w:val="18"/>
                <w:szCs w:val="18"/>
              </w:rPr>
              <w:t>.1</w:t>
            </w:r>
            <w:r>
              <w:rPr>
                <w:rFonts w:hint="eastAsia"/>
                <w:sz w:val="18"/>
                <w:szCs w:val="18"/>
              </w:rPr>
              <w:t>mm</w:t>
            </w:r>
            <w:r>
              <w:rPr>
                <w:sz w:val="18"/>
                <w:szCs w:val="18"/>
              </w:rPr>
              <w:t>)</w:t>
            </w:r>
          </w:p>
        </w:tc>
        <w:tc>
          <w:tcPr>
            <w:tcW w:w="1180" w:type="pct"/>
            <w:vAlign w:val="center"/>
          </w:tcPr>
          <w:p>
            <w:pPr>
              <w:pStyle w:val="13"/>
              <w:spacing w:line="240" w:lineRule="auto"/>
              <w:ind w:firstLine="0"/>
              <w:jc w:val="center"/>
              <w:rPr>
                <w:sz w:val="18"/>
                <w:szCs w:val="18"/>
              </w:rPr>
            </w:pPr>
            <w:r>
              <w:rPr>
                <w:sz w:val="18"/>
                <w:szCs w:val="18"/>
              </w:rPr>
              <w:t>40~120</w:t>
            </w:r>
          </w:p>
        </w:tc>
        <w:tc>
          <w:tcPr>
            <w:tcW w:w="1614" w:type="pct"/>
            <w:vAlign w:val="center"/>
          </w:tcPr>
          <w:p>
            <w:pPr>
              <w:pStyle w:val="13"/>
              <w:spacing w:line="240" w:lineRule="auto"/>
              <w:ind w:firstLine="0"/>
              <w:jc w:val="center"/>
              <w:rPr>
                <w:sz w:val="18"/>
                <w:szCs w:val="18"/>
              </w:rPr>
            </w:pPr>
            <w:r>
              <w:rPr>
                <w:rFonts w:hint="eastAsia"/>
                <w:sz w:val="18"/>
                <w:szCs w:val="18"/>
              </w:rPr>
              <w:t>T</w:t>
            </w:r>
            <w:r>
              <w:rPr>
                <w:sz w:val="18"/>
                <w:szCs w:val="18"/>
              </w:rPr>
              <w:t>0604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8" w:type="pct"/>
            <w:vMerge w:val="continue"/>
            <w:vAlign w:val="center"/>
          </w:tcPr>
          <w:p>
            <w:pPr>
              <w:pStyle w:val="13"/>
              <w:spacing w:line="240" w:lineRule="auto"/>
              <w:ind w:firstLine="0"/>
              <w:jc w:val="center"/>
              <w:rPr>
                <w:sz w:val="18"/>
                <w:szCs w:val="18"/>
              </w:rPr>
            </w:pPr>
          </w:p>
        </w:tc>
        <w:tc>
          <w:tcPr>
            <w:tcW w:w="1707" w:type="pct"/>
            <w:gridSpan w:val="2"/>
            <w:vAlign w:val="center"/>
          </w:tcPr>
          <w:p>
            <w:pPr>
              <w:pStyle w:val="13"/>
              <w:spacing w:line="240" w:lineRule="auto"/>
              <w:ind w:firstLine="0"/>
              <w:jc w:val="center"/>
              <w:rPr>
                <w:sz w:val="18"/>
                <w:szCs w:val="18"/>
              </w:rPr>
            </w:pPr>
            <w:r>
              <w:rPr>
                <w:rFonts w:hint="eastAsia"/>
                <w:sz w:val="18"/>
                <w:szCs w:val="18"/>
              </w:rPr>
              <w:t>延度（</w:t>
            </w:r>
            <w:r>
              <w:rPr>
                <w:sz w:val="18"/>
                <w:szCs w:val="18"/>
              </w:rPr>
              <w:t>5</w:t>
            </w:r>
            <w:r>
              <w:rPr>
                <w:rFonts w:hint="eastAsia"/>
                <w:sz w:val="18"/>
                <w:szCs w:val="18"/>
              </w:rPr>
              <w:t>℃）</w:t>
            </w:r>
            <w:r>
              <w:rPr>
                <w:sz w:val="18"/>
                <w:szCs w:val="18"/>
              </w:rPr>
              <w:t>(</w:t>
            </w:r>
            <w:r>
              <w:rPr>
                <w:rFonts w:hint="eastAsia"/>
                <w:sz w:val="18"/>
                <w:szCs w:val="18"/>
              </w:rPr>
              <w:t>cm</w:t>
            </w:r>
            <w:r>
              <w:rPr>
                <w:sz w:val="18"/>
                <w:szCs w:val="18"/>
              </w:rPr>
              <w:t>)</w:t>
            </w:r>
          </w:p>
        </w:tc>
        <w:tc>
          <w:tcPr>
            <w:tcW w:w="1180" w:type="pct"/>
            <w:vAlign w:val="center"/>
          </w:tcPr>
          <w:p>
            <w:pPr>
              <w:pStyle w:val="13"/>
              <w:spacing w:line="240" w:lineRule="auto"/>
              <w:ind w:firstLine="0"/>
              <w:jc w:val="center"/>
              <w:rPr>
                <w:sz w:val="18"/>
                <w:szCs w:val="18"/>
              </w:rPr>
            </w:pPr>
            <w:r>
              <w:rPr>
                <w:sz w:val="18"/>
                <w:szCs w:val="18"/>
              </w:rPr>
              <w:t>20</w:t>
            </w:r>
          </w:p>
        </w:tc>
        <w:tc>
          <w:tcPr>
            <w:tcW w:w="1614" w:type="pct"/>
            <w:vAlign w:val="center"/>
          </w:tcPr>
          <w:p>
            <w:pPr>
              <w:pStyle w:val="13"/>
              <w:spacing w:line="240" w:lineRule="auto"/>
              <w:ind w:firstLine="0"/>
              <w:jc w:val="center"/>
              <w:rPr>
                <w:sz w:val="18"/>
                <w:szCs w:val="18"/>
              </w:rPr>
            </w:pPr>
            <w:r>
              <w:rPr>
                <w:rFonts w:hint="eastAsia"/>
                <w:sz w:val="18"/>
                <w:szCs w:val="18"/>
              </w:rPr>
              <w:t>T</w:t>
            </w:r>
            <w:r>
              <w:rPr>
                <w:sz w:val="18"/>
                <w:szCs w:val="18"/>
              </w:rPr>
              <w:t>0605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8" w:type="pct"/>
            <w:vMerge w:val="continue"/>
            <w:vAlign w:val="center"/>
          </w:tcPr>
          <w:p>
            <w:pPr>
              <w:pStyle w:val="13"/>
              <w:spacing w:line="240" w:lineRule="auto"/>
              <w:ind w:firstLine="0"/>
              <w:jc w:val="center"/>
              <w:rPr>
                <w:sz w:val="18"/>
                <w:szCs w:val="18"/>
              </w:rPr>
            </w:pPr>
          </w:p>
        </w:tc>
        <w:tc>
          <w:tcPr>
            <w:tcW w:w="1707" w:type="pct"/>
            <w:gridSpan w:val="2"/>
            <w:vAlign w:val="center"/>
          </w:tcPr>
          <w:p>
            <w:pPr>
              <w:pStyle w:val="13"/>
              <w:spacing w:line="240" w:lineRule="auto"/>
              <w:ind w:firstLine="0"/>
              <w:jc w:val="center"/>
              <w:rPr>
                <w:sz w:val="18"/>
                <w:szCs w:val="18"/>
              </w:rPr>
            </w:pPr>
            <w:r>
              <w:rPr>
                <w:rFonts w:hint="eastAsia"/>
                <w:sz w:val="18"/>
                <w:szCs w:val="18"/>
              </w:rPr>
              <w:t>软化点</w:t>
            </w:r>
            <w:r>
              <w:rPr>
                <w:sz w:val="18"/>
                <w:szCs w:val="18"/>
              </w:rPr>
              <w:t>(</w:t>
            </w:r>
            <w:r>
              <w:rPr>
                <w:rFonts w:hint="eastAsia"/>
                <w:sz w:val="18"/>
                <w:szCs w:val="18"/>
              </w:rPr>
              <w:t>℃</w:t>
            </w:r>
            <w:r>
              <w:rPr>
                <w:sz w:val="18"/>
                <w:szCs w:val="18"/>
              </w:rPr>
              <w:t>)</w:t>
            </w:r>
          </w:p>
        </w:tc>
        <w:tc>
          <w:tcPr>
            <w:tcW w:w="1180" w:type="pct"/>
            <w:vAlign w:val="center"/>
          </w:tcPr>
          <w:p>
            <w:pPr>
              <w:pStyle w:val="13"/>
              <w:spacing w:line="240" w:lineRule="auto"/>
              <w:ind w:firstLine="0"/>
              <w:jc w:val="center"/>
              <w:rPr>
                <w:sz w:val="18"/>
                <w:szCs w:val="18"/>
              </w:rPr>
            </w:pPr>
            <w:r>
              <w:rPr>
                <w:rFonts w:hint="eastAsia"/>
                <w:sz w:val="18"/>
                <w:szCs w:val="18"/>
              </w:rPr>
              <w:t>≥</w:t>
            </w:r>
            <w:r>
              <w:rPr>
                <w:sz w:val="18"/>
                <w:szCs w:val="18"/>
              </w:rPr>
              <w:t>50</w:t>
            </w:r>
          </w:p>
        </w:tc>
        <w:tc>
          <w:tcPr>
            <w:tcW w:w="1614" w:type="pct"/>
            <w:vAlign w:val="center"/>
          </w:tcPr>
          <w:p>
            <w:pPr>
              <w:pStyle w:val="13"/>
              <w:spacing w:line="240" w:lineRule="auto"/>
              <w:ind w:firstLine="0"/>
              <w:jc w:val="center"/>
              <w:rPr>
                <w:sz w:val="18"/>
                <w:szCs w:val="18"/>
              </w:rPr>
            </w:pPr>
            <w:r>
              <w:rPr>
                <w:rFonts w:hint="eastAsia"/>
                <w:sz w:val="18"/>
                <w:szCs w:val="18"/>
              </w:rPr>
              <w:t>T</w:t>
            </w:r>
            <w:r>
              <w:rPr>
                <w:sz w:val="18"/>
                <w:szCs w:val="18"/>
              </w:rPr>
              <w:t>0606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05" w:type="pct"/>
            <w:gridSpan w:val="3"/>
            <w:vAlign w:val="center"/>
          </w:tcPr>
          <w:p>
            <w:pPr>
              <w:pStyle w:val="13"/>
              <w:spacing w:line="240" w:lineRule="auto"/>
              <w:ind w:firstLine="0"/>
              <w:jc w:val="center"/>
              <w:rPr>
                <w:sz w:val="18"/>
                <w:szCs w:val="18"/>
              </w:rPr>
            </w:pPr>
            <w:r>
              <w:rPr>
                <w:rFonts w:hint="eastAsia"/>
                <w:sz w:val="18"/>
                <w:szCs w:val="18"/>
              </w:rPr>
              <w:t>与矿料的粘附性，裹附面积</w:t>
            </w:r>
          </w:p>
        </w:tc>
        <w:tc>
          <w:tcPr>
            <w:tcW w:w="1180" w:type="pct"/>
            <w:vAlign w:val="center"/>
          </w:tcPr>
          <w:p>
            <w:pPr>
              <w:pStyle w:val="13"/>
              <w:spacing w:line="240" w:lineRule="auto"/>
              <w:ind w:firstLine="0"/>
              <w:jc w:val="center"/>
              <w:rPr>
                <w:sz w:val="18"/>
                <w:szCs w:val="18"/>
              </w:rPr>
            </w:pPr>
            <w:r>
              <w:rPr>
                <w:rFonts w:hint="eastAsia"/>
                <w:sz w:val="18"/>
                <w:szCs w:val="18"/>
              </w:rPr>
              <w:t>≥2</w:t>
            </w:r>
            <w:r>
              <w:rPr>
                <w:sz w:val="18"/>
                <w:szCs w:val="18"/>
              </w:rPr>
              <w:t>/3</w:t>
            </w:r>
          </w:p>
        </w:tc>
        <w:tc>
          <w:tcPr>
            <w:tcW w:w="1614" w:type="pct"/>
            <w:vAlign w:val="center"/>
          </w:tcPr>
          <w:p>
            <w:pPr>
              <w:pStyle w:val="13"/>
              <w:spacing w:line="240" w:lineRule="auto"/>
              <w:ind w:firstLine="0"/>
              <w:jc w:val="center"/>
              <w:rPr>
                <w:sz w:val="18"/>
                <w:szCs w:val="18"/>
              </w:rPr>
            </w:pPr>
            <w:r>
              <w:rPr>
                <w:rFonts w:hint="eastAsia"/>
                <w:sz w:val="18"/>
                <w:szCs w:val="18"/>
              </w:rPr>
              <w:t>T0</w:t>
            </w:r>
            <w:r>
              <w:rPr>
                <w:sz w:val="18"/>
                <w:szCs w:val="18"/>
              </w:rPr>
              <w:t>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102" w:type="pct"/>
            <w:gridSpan w:val="2"/>
            <w:vMerge w:val="restart"/>
            <w:vAlign w:val="center"/>
          </w:tcPr>
          <w:p>
            <w:pPr>
              <w:pStyle w:val="13"/>
              <w:spacing w:line="240" w:lineRule="auto"/>
              <w:ind w:firstLine="0"/>
              <w:jc w:val="center"/>
              <w:rPr>
                <w:sz w:val="18"/>
                <w:szCs w:val="18"/>
              </w:rPr>
            </w:pPr>
            <w:r>
              <w:rPr>
                <w:rFonts w:hint="eastAsia"/>
                <w:sz w:val="18"/>
                <w:szCs w:val="18"/>
              </w:rPr>
              <w:t>储存稳定性</w:t>
            </w:r>
            <w:r>
              <w:rPr>
                <w:sz w:val="18"/>
                <w:szCs w:val="18"/>
              </w:rPr>
              <w:t>(%)</w:t>
            </w:r>
          </w:p>
        </w:tc>
        <w:tc>
          <w:tcPr>
            <w:tcW w:w="1103" w:type="pct"/>
            <w:vAlign w:val="center"/>
          </w:tcPr>
          <w:p>
            <w:pPr>
              <w:pStyle w:val="13"/>
              <w:spacing w:line="240" w:lineRule="auto"/>
              <w:ind w:firstLine="0"/>
              <w:jc w:val="center"/>
              <w:rPr>
                <w:sz w:val="18"/>
                <w:szCs w:val="18"/>
              </w:rPr>
            </w:pPr>
            <w:r>
              <w:rPr>
                <w:rFonts w:hint="eastAsia"/>
                <w:sz w:val="18"/>
                <w:szCs w:val="18"/>
              </w:rPr>
              <w:t>1d</w:t>
            </w:r>
          </w:p>
        </w:tc>
        <w:tc>
          <w:tcPr>
            <w:tcW w:w="1180" w:type="pct"/>
            <w:vAlign w:val="center"/>
          </w:tcPr>
          <w:p>
            <w:pPr>
              <w:pStyle w:val="13"/>
              <w:spacing w:line="240" w:lineRule="auto"/>
              <w:ind w:firstLine="0"/>
              <w:jc w:val="center"/>
              <w:rPr>
                <w:sz w:val="18"/>
                <w:szCs w:val="18"/>
              </w:rPr>
            </w:pPr>
            <w:r>
              <w:rPr>
                <w:rFonts w:hint="eastAsia"/>
                <w:sz w:val="18"/>
                <w:szCs w:val="18"/>
              </w:rPr>
              <w:t>≤1</w:t>
            </w:r>
          </w:p>
        </w:tc>
        <w:tc>
          <w:tcPr>
            <w:tcW w:w="1614" w:type="pct"/>
            <w:vMerge w:val="restart"/>
            <w:vAlign w:val="center"/>
          </w:tcPr>
          <w:p>
            <w:pPr>
              <w:pStyle w:val="13"/>
              <w:spacing w:line="240" w:lineRule="auto"/>
              <w:ind w:firstLine="0"/>
              <w:jc w:val="center"/>
              <w:rPr>
                <w:sz w:val="18"/>
                <w:szCs w:val="18"/>
              </w:rPr>
            </w:pPr>
            <w:r>
              <w:rPr>
                <w:sz w:val="18"/>
                <w:szCs w:val="18"/>
              </w:rPr>
              <w:t>T0655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102" w:type="pct"/>
            <w:gridSpan w:val="2"/>
            <w:vMerge w:val="continue"/>
            <w:vAlign w:val="center"/>
          </w:tcPr>
          <w:p>
            <w:pPr>
              <w:pStyle w:val="13"/>
              <w:ind w:firstLine="0"/>
              <w:jc w:val="center"/>
              <w:rPr>
                <w:sz w:val="18"/>
                <w:szCs w:val="18"/>
              </w:rPr>
            </w:pPr>
          </w:p>
        </w:tc>
        <w:tc>
          <w:tcPr>
            <w:tcW w:w="1103" w:type="pct"/>
            <w:vAlign w:val="center"/>
          </w:tcPr>
          <w:p>
            <w:pPr>
              <w:pStyle w:val="13"/>
              <w:ind w:firstLine="0"/>
              <w:jc w:val="center"/>
              <w:rPr>
                <w:sz w:val="18"/>
                <w:szCs w:val="18"/>
              </w:rPr>
            </w:pPr>
            <w:r>
              <w:rPr>
                <w:rFonts w:hint="eastAsia"/>
                <w:sz w:val="18"/>
                <w:szCs w:val="18"/>
              </w:rPr>
              <w:t>5d</w:t>
            </w:r>
          </w:p>
        </w:tc>
        <w:tc>
          <w:tcPr>
            <w:tcW w:w="1180" w:type="pct"/>
            <w:vAlign w:val="center"/>
          </w:tcPr>
          <w:p>
            <w:pPr>
              <w:pStyle w:val="13"/>
              <w:ind w:firstLine="0"/>
              <w:jc w:val="center"/>
              <w:rPr>
                <w:sz w:val="18"/>
                <w:szCs w:val="18"/>
              </w:rPr>
            </w:pPr>
            <w:r>
              <w:rPr>
                <w:rFonts w:hint="eastAsia"/>
                <w:sz w:val="18"/>
                <w:szCs w:val="18"/>
              </w:rPr>
              <w:t>≤</w:t>
            </w:r>
            <w:r>
              <w:rPr>
                <w:sz w:val="18"/>
                <w:szCs w:val="18"/>
              </w:rPr>
              <w:t>5</w:t>
            </w:r>
          </w:p>
        </w:tc>
        <w:tc>
          <w:tcPr>
            <w:tcW w:w="1614" w:type="pct"/>
            <w:vMerge w:val="continue"/>
            <w:vAlign w:val="center"/>
          </w:tcPr>
          <w:p>
            <w:pPr>
              <w:pStyle w:val="13"/>
              <w:ind w:firstLine="0"/>
              <w:jc w:val="center"/>
              <w:rPr>
                <w:sz w:val="18"/>
                <w:szCs w:val="18"/>
              </w:rPr>
            </w:pPr>
          </w:p>
        </w:tc>
      </w:tr>
    </w:tbl>
    <w:p>
      <w:pPr>
        <w:pStyle w:val="108"/>
        <w:numPr>
          <w:ilvl w:val="2"/>
          <w:numId w:val="0"/>
        </w:numPr>
        <w:spacing w:beforeLines="0" w:afterLines="0"/>
      </w:pPr>
    </w:p>
    <w:bookmarkEnd w:id="249"/>
    <w:p>
      <w:pPr>
        <w:pStyle w:val="108"/>
        <w:numPr>
          <w:ilvl w:val="2"/>
          <w:numId w:val="0"/>
        </w:numPr>
        <w:spacing w:beforeLines="0" w:afterLines="0"/>
      </w:pPr>
      <w:bookmarkStart w:id="261" w:name="_Hlk61947246"/>
      <w:bookmarkStart w:id="262" w:name="_Toc150778046"/>
      <w:r>
        <w:rPr>
          <w:rFonts w:hint="eastAsia"/>
        </w:rPr>
        <w:t>5.</w:t>
      </w:r>
      <w:r>
        <w:t>0.</w:t>
      </w:r>
      <w:r>
        <w:rPr>
          <w:rFonts w:hint="eastAsia"/>
          <w:lang w:val="en-US" w:eastAsia="zh-CN"/>
        </w:rPr>
        <w:t>3</w:t>
      </w:r>
      <w:r>
        <w:rPr>
          <w:rFonts w:hint="eastAsia"/>
        </w:rPr>
        <w:t xml:space="preserve"> </w:t>
      </w:r>
      <w:r>
        <w:rPr>
          <w:rFonts w:ascii="宋体" w:hAnsi="宋体" w:eastAsia="宋体"/>
          <w:szCs w:val="21"/>
        </w:rPr>
        <w:t>新沥青混合料热拌料</w:t>
      </w:r>
      <w:bookmarkEnd w:id="261"/>
      <w:r>
        <w:rPr>
          <w:rFonts w:ascii="宋体" w:hAnsi="宋体" w:eastAsia="宋体"/>
          <w:szCs w:val="21"/>
        </w:rPr>
        <w:t>应</w:t>
      </w:r>
      <w:r>
        <w:rPr>
          <w:rFonts w:hint="eastAsia" w:ascii="宋体" w:hAnsi="宋体" w:eastAsia="宋体"/>
          <w:szCs w:val="21"/>
        </w:rPr>
        <w:t>符合《城镇道路路面设计规范》CJJ</w:t>
      </w:r>
      <w:r>
        <w:rPr>
          <w:rFonts w:ascii="宋体" w:hAnsi="宋体" w:eastAsia="宋体"/>
          <w:szCs w:val="21"/>
        </w:rPr>
        <w:t xml:space="preserve"> </w:t>
      </w:r>
      <w:r>
        <w:rPr>
          <w:rFonts w:hint="eastAsia" w:ascii="宋体" w:hAnsi="宋体" w:eastAsia="宋体"/>
          <w:szCs w:val="21"/>
        </w:rPr>
        <w:t>169</w:t>
      </w:r>
      <w:r>
        <w:rPr>
          <w:rFonts w:hint="eastAsia" w:ascii="宋体" w:hAnsi="宋体" w:eastAsia="宋体"/>
          <w:szCs w:val="21"/>
          <w:lang w:val="en-US" w:eastAsia="zh-CN"/>
        </w:rPr>
        <w:t>-2012</w:t>
      </w:r>
      <w:r>
        <w:rPr>
          <w:rFonts w:hint="eastAsia" w:ascii="宋体" w:hAnsi="宋体" w:eastAsia="宋体"/>
          <w:color w:val="auto"/>
          <w:szCs w:val="21"/>
        </w:rPr>
        <w:t>中</w:t>
      </w:r>
      <w:r>
        <w:rPr>
          <w:rFonts w:hint="eastAsia" w:ascii="宋体" w:hAnsi="宋体" w:eastAsia="宋体"/>
          <w:color w:val="auto"/>
          <w:szCs w:val="21"/>
          <w:lang w:val="en-US" w:eastAsia="zh-CN"/>
        </w:rPr>
        <w:t>第</w:t>
      </w:r>
      <w:r>
        <w:rPr>
          <w:rFonts w:hint="eastAsia" w:ascii="宋体" w:hAnsi="宋体" w:eastAsia="宋体"/>
          <w:color w:val="auto"/>
          <w:szCs w:val="21"/>
        </w:rPr>
        <w:t>5</w:t>
      </w:r>
      <w:r>
        <w:rPr>
          <w:rFonts w:ascii="宋体" w:hAnsi="宋体" w:eastAsia="宋体"/>
          <w:szCs w:val="21"/>
        </w:rPr>
        <w:t>.2.2</w:t>
      </w:r>
      <w:r>
        <w:rPr>
          <w:rFonts w:hint="eastAsia" w:ascii="宋体" w:hAnsi="宋体" w:eastAsia="宋体"/>
          <w:szCs w:val="21"/>
        </w:rPr>
        <w:t>条</w:t>
      </w:r>
      <w:r>
        <w:rPr>
          <w:rFonts w:ascii="宋体" w:hAnsi="宋体" w:eastAsia="宋体"/>
          <w:szCs w:val="21"/>
        </w:rPr>
        <w:t>的技术要求。</w:t>
      </w:r>
      <w:bookmarkEnd w:id="262"/>
    </w:p>
    <w:p>
      <w:pPr>
        <w:pStyle w:val="108"/>
        <w:numPr>
          <w:ilvl w:val="2"/>
          <w:numId w:val="0"/>
        </w:numPr>
        <w:spacing w:beforeLines="0" w:afterLines="0"/>
      </w:pPr>
      <w:bookmarkStart w:id="263" w:name="_Hlk61947298"/>
      <w:bookmarkStart w:id="264" w:name="_Toc150778047"/>
      <w:r>
        <w:rPr>
          <w:rFonts w:hint="eastAsia"/>
        </w:rPr>
        <w:t>5.</w:t>
      </w:r>
      <w:r>
        <w:t>0.</w:t>
      </w:r>
      <w:r>
        <w:rPr>
          <w:rFonts w:hint="eastAsia"/>
          <w:lang w:val="en-US" w:eastAsia="zh-CN"/>
        </w:rPr>
        <w:t>4</w:t>
      </w:r>
      <w:r>
        <w:rPr>
          <w:rFonts w:hint="eastAsia"/>
        </w:rPr>
        <w:t xml:space="preserve"> </w:t>
      </w:r>
      <w:r>
        <w:rPr>
          <w:rFonts w:ascii="宋体" w:hAnsi="宋体" w:eastAsia="宋体"/>
          <w:szCs w:val="21"/>
        </w:rPr>
        <w:t>新沥青混合料冷却料</w:t>
      </w:r>
      <w:bookmarkEnd w:id="263"/>
      <w:r>
        <w:rPr>
          <w:rFonts w:ascii="宋体" w:hAnsi="宋体" w:eastAsia="宋体"/>
          <w:szCs w:val="21"/>
        </w:rPr>
        <w:t>可用于热修复施工</w:t>
      </w:r>
      <w:r>
        <w:rPr>
          <w:rFonts w:hint="eastAsia" w:ascii="宋体" w:hAnsi="宋体" w:eastAsia="宋体"/>
          <w:szCs w:val="21"/>
        </w:rPr>
        <w:t>，</w:t>
      </w:r>
      <w:r>
        <w:rPr>
          <w:rFonts w:ascii="宋体" w:hAnsi="宋体" w:eastAsia="宋体"/>
          <w:szCs w:val="21"/>
        </w:rPr>
        <w:t>应按类型分开储存，避免混杂，料块直径宜小于20cm。</w:t>
      </w:r>
      <w:bookmarkEnd w:id="264"/>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限定料块直径目的是能够提高冷却料的加热速度，缩短施工准备时间。</w:t>
      </w:r>
    </w:p>
    <w:p>
      <w:pPr>
        <w:pStyle w:val="107"/>
        <w:numPr>
          <w:ilvl w:val="1"/>
          <w:numId w:val="0"/>
        </w:numPr>
        <w:spacing w:before="312" w:after="312"/>
        <w:rPr>
          <w:szCs w:val="21"/>
        </w:rPr>
      </w:pPr>
      <w:bookmarkStart w:id="265" w:name="_Toc24144"/>
      <w:bookmarkStart w:id="266" w:name="_Toc150778048"/>
      <w:r>
        <w:rPr>
          <w:rFonts w:hint="eastAsia"/>
          <w:szCs w:val="21"/>
        </w:rPr>
        <w:t xml:space="preserve">6 </w:t>
      </w:r>
      <w:bookmarkEnd w:id="265"/>
      <w:r>
        <w:rPr>
          <w:rFonts w:hint="eastAsia"/>
          <w:szCs w:val="21"/>
        </w:rPr>
        <w:t>设备</w:t>
      </w:r>
      <w:bookmarkEnd w:id="266"/>
    </w:p>
    <w:p>
      <w:pPr>
        <w:pStyle w:val="108"/>
        <w:numPr>
          <w:ilvl w:val="2"/>
          <w:numId w:val="0"/>
        </w:numPr>
        <w:spacing w:beforeLines="0" w:afterLines="0"/>
      </w:pPr>
      <w:bookmarkStart w:id="267" w:name="_Toc150778049"/>
      <w:r>
        <w:t>6</w:t>
      </w:r>
      <w:r>
        <w:rPr>
          <w:rFonts w:hint="eastAsia"/>
        </w:rPr>
        <w:t>.</w:t>
      </w:r>
      <w:r>
        <w:t>0.1</w:t>
      </w:r>
      <w:r>
        <w:rPr>
          <w:rFonts w:hint="eastAsia"/>
        </w:rPr>
        <w:t xml:space="preserve"> </w:t>
      </w:r>
      <w:r>
        <w:rPr>
          <w:rFonts w:hint="eastAsia" w:ascii="宋体" w:hAnsi="宋体" w:eastAsia="宋体"/>
          <w:szCs w:val="21"/>
        </w:rPr>
        <w:t>应综合集成沥青路面加热、耙松、喷洒乳化沥青、供应热态沥青混合料、压实、回收原路面废弃料等功能于一体，实现快速施工和转场</w:t>
      </w:r>
      <w:r>
        <w:rPr>
          <w:rFonts w:ascii="宋体" w:hAnsi="宋体" w:eastAsia="宋体"/>
          <w:szCs w:val="21"/>
        </w:rPr>
        <w:t>。</w:t>
      </w:r>
      <w:bookmarkEnd w:id="267"/>
    </w:p>
    <w:p>
      <w:pPr>
        <w:pStyle w:val="108"/>
        <w:numPr>
          <w:ilvl w:val="2"/>
          <w:numId w:val="0"/>
        </w:numPr>
        <w:spacing w:beforeLines="0" w:afterLines="0"/>
      </w:pPr>
      <w:bookmarkStart w:id="268" w:name="_Toc150778050"/>
      <w:r>
        <w:t>6</w:t>
      </w:r>
      <w:r>
        <w:rPr>
          <w:rFonts w:hint="eastAsia"/>
        </w:rPr>
        <w:t>.</w:t>
      </w:r>
      <w:r>
        <w:t xml:space="preserve">0.2 </w:t>
      </w:r>
      <w:r>
        <w:rPr>
          <w:rFonts w:hint="eastAsia" w:ascii="宋体" w:hAnsi="宋体" w:eastAsia="宋体"/>
          <w:szCs w:val="21"/>
        </w:rPr>
        <w:t>宜采用清洁能源燃料加热路面，燃料的储存容器和使用装置应安全可靠</w:t>
      </w:r>
      <w:r>
        <w:rPr>
          <w:rFonts w:ascii="宋体" w:hAnsi="宋体" w:eastAsia="宋体"/>
          <w:szCs w:val="21"/>
        </w:rPr>
        <w:t>。</w:t>
      </w:r>
      <w:bookmarkEnd w:id="268"/>
    </w:p>
    <w:p>
      <w:pPr>
        <w:pStyle w:val="108"/>
        <w:numPr>
          <w:ilvl w:val="2"/>
          <w:numId w:val="0"/>
        </w:numPr>
        <w:spacing w:beforeLines="0" w:afterLines="0"/>
        <w:rPr>
          <w:rFonts w:ascii="宋体" w:hAnsi="宋体" w:eastAsia="宋体"/>
          <w:szCs w:val="21"/>
        </w:rPr>
      </w:pPr>
      <w:bookmarkStart w:id="269" w:name="_Toc150778051"/>
      <w:r>
        <w:t>6</w:t>
      </w:r>
      <w:r>
        <w:rPr>
          <w:rFonts w:hint="eastAsia"/>
        </w:rPr>
        <w:t>.</w:t>
      </w:r>
      <w:r>
        <w:t xml:space="preserve">0.3 </w:t>
      </w:r>
      <w:r>
        <w:rPr>
          <w:rFonts w:hint="eastAsia" w:ascii="宋体" w:hAnsi="宋体" w:eastAsia="宋体"/>
          <w:szCs w:val="21"/>
        </w:rPr>
        <w:t>宜采用间歇式加热方式加热路面，应确保加热深度满足施工要求，同时路面表层温度不得高于200℃。</w:t>
      </w:r>
      <w:bookmarkEnd w:id="269"/>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热修复设备采用间歇式加热方式加热路面时，能根据环境温度、原路面沥青混合料受热特性，通过电脑系统设定或调整循环加热过程中的加热时间和间歇时间，确保加热深度满足施工要求，同时路面表层不致过热而加速老化。</w:t>
      </w:r>
    </w:p>
    <w:p>
      <w:pPr>
        <w:pStyle w:val="108"/>
        <w:numPr>
          <w:ilvl w:val="2"/>
          <w:numId w:val="0"/>
        </w:numPr>
        <w:spacing w:beforeLines="0" w:afterLines="0"/>
      </w:pPr>
      <w:bookmarkStart w:id="270" w:name="_Toc150778052"/>
      <w:bookmarkStart w:id="271" w:name="_Toc610"/>
      <w:r>
        <w:t>6</w:t>
      </w:r>
      <w:r>
        <w:rPr>
          <w:rFonts w:hint="eastAsia"/>
        </w:rPr>
        <w:t>.</w:t>
      </w:r>
      <w:r>
        <w:t xml:space="preserve">0.4 </w:t>
      </w:r>
      <w:r>
        <w:rPr>
          <w:rFonts w:hint="eastAsia" w:ascii="宋体" w:hAnsi="宋体" w:eastAsia="宋体"/>
          <w:szCs w:val="21"/>
        </w:rPr>
        <w:t>热修复设备的路面加热功能应具备定点和移动两种作业方式，加热装置宜分区独立控制</w:t>
      </w:r>
      <w:r>
        <w:rPr>
          <w:rFonts w:ascii="宋体" w:hAnsi="宋体" w:eastAsia="宋体"/>
          <w:szCs w:val="21"/>
        </w:rPr>
        <w:t>。</w:t>
      </w:r>
      <w:bookmarkEnd w:id="270"/>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强调设备应具备移动加热功能，以适应不同面积的病害修复的需要。很多情况下，病害面积超过加热装置定点的加热面积，移动加热可大大提高热修复的施工效率，同时能够提高平整度。病害面积小于加热装置可加热面积时，采用加热装置其中一个或几个区加热，既不影响非病害处的路面，又提高了作业效率。</w:t>
      </w:r>
    </w:p>
    <w:p>
      <w:pPr>
        <w:pStyle w:val="108"/>
        <w:numPr>
          <w:ilvl w:val="2"/>
          <w:numId w:val="0"/>
        </w:numPr>
        <w:spacing w:beforeLines="0" w:afterLines="0"/>
      </w:pPr>
      <w:bookmarkStart w:id="272" w:name="_Toc150778053"/>
      <w:r>
        <w:t>6</w:t>
      </w:r>
      <w:r>
        <w:rPr>
          <w:rFonts w:hint="eastAsia"/>
        </w:rPr>
        <w:t>.</w:t>
      </w:r>
      <w:r>
        <w:t xml:space="preserve">0.5 </w:t>
      </w:r>
      <w:r>
        <w:rPr>
          <w:rFonts w:hint="eastAsia" w:ascii="宋体" w:hAnsi="宋体" w:eastAsia="宋体"/>
          <w:szCs w:val="21"/>
        </w:rPr>
        <w:t>应配备新沥青混合料冷却料自动上料装置。</w:t>
      </w:r>
      <w:bookmarkEnd w:id="272"/>
    </w:p>
    <w:p>
      <w:pPr>
        <w:pStyle w:val="108"/>
        <w:numPr>
          <w:ilvl w:val="2"/>
          <w:numId w:val="0"/>
        </w:numPr>
        <w:spacing w:beforeLines="0" w:afterLines="0"/>
      </w:pPr>
      <w:bookmarkStart w:id="273" w:name="_Toc150778054"/>
      <w:r>
        <w:t>6</w:t>
      </w:r>
      <w:r>
        <w:rPr>
          <w:rFonts w:hint="eastAsia"/>
        </w:rPr>
        <w:t>.</w:t>
      </w:r>
      <w:r>
        <w:t xml:space="preserve">0.6 </w:t>
      </w:r>
      <w:r>
        <w:rPr>
          <w:rFonts w:hint="eastAsia" w:ascii="宋体" w:hAnsi="宋体" w:eastAsia="宋体"/>
          <w:szCs w:val="21"/>
        </w:rPr>
        <w:t>应配备沥青混合料加热、拌和及保温装置</w:t>
      </w:r>
      <w:r>
        <w:rPr>
          <w:rFonts w:ascii="宋体" w:hAnsi="宋体" w:eastAsia="宋体"/>
          <w:szCs w:val="21"/>
        </w:rPr>
        <w:t>。</w:t>
      </w:r>
      <w:bookmarkEnd w:id="273"/>
    </w:p>
    <w:p>
      <w:pPr>
        <w:pStyle w:val="108"/>
        <w:numPr>
          <w:ilvl w:val="2"/>
          <w:numId w:val="0"/>
        </w:numPr>
        <w:spacing w:beforeLines="0" w:afterLines="0"/>
      </w:pPr>
      <w:bookmarkStart w:id="274" w:name="_Toc150778055"/>
      <w:r>
        <w:t>6</w:t>
      </w:r>
      <w:r>
        <w:rPr>
          <w:rFonts w:hint="eastAsia"/>
        </w:rPr>
        <w:t>.</w:t>
      </w:r>
      <w:r>
        <w:t xml:space="preserve">0.7 </w:t>
      </w:r>
      <w:r>
        <w:rPr>
          <w:rFonts w:hint="eastAsia" w:ascii="宋体" w:hAnsi="宋体" w:eastAsia="宋体"/>
          <w:szCs w:val="21"/>
        </w:rPr>
        <w:t>乳化沥青的储存容器应具备加热和保温功能。</w:t>
      </w:r>
      <w:bookmarkEnd w:id="274"/>
    </w:p>
    <w:p>
      <w:pPr>
        <w:pStyle w:val="108"/>
        <w:numPr>
          <w:ilvl w:val="2"/>
          <w:numId w:val="0"/>
        </w:numPr>
        <w:spacing w:beforeLines="0" w:afterLines="0"/>
      </w:pPr>
      <w:bookmarkStart w:id="275" w:name="_Toc150778056"/>
      <w:r>
        <w:t>6</w:t>
      </w:r>
      <w:r>
        <w:rPr>
          <w:rFonts w:hint="eastAsia"/>
        </w:rPr>
        <w:t>.</w:t>
      </w:r>
      <w:r>
        <w:t xml:space="preserve">0.8 </w:t>
      </w:r>
      <w:r>
        <w:rPr>
          <w:rFonts w:hint="eastAsia" w:ascii="宋体" w:hAnsi="宋体" w:eastAsia="宋体"/>
          <w:szCs w:val="21"/>
        </w:rPr>
        <w:t>压实装置应具备静止压实和振动压实两种功能。</w:t>
      </w:r>
      <w:bookmarkEnd w:id="275"/>
    </w:p>
    <w:p>
      <w:pPr>
        <w:pStyle w:val="107"/>
        <w:numPr>
          <w:ilvl w:val="1"/>
          <w:numId w:val="0"/>
        </w:numPr>
        <w:spacing w:before="312" w:after="312"/>
        <w:rPr>
          <w:szCs w:val="21"/>
        </w:rPr>
      </w:pPr>
      <w:bookmarkStart w:id="276" w:name="_Toc150778057"/>
      <w:r>
        <w:rPr>
          <w:rFonts w:hint="eastAsia"/>
          <w:szCs w:val="21"/>
        </w:rPr>
        <w:t xml:space="preserve">7 </w:t>
      </w:r>
      <w:bookmarkEnd w:id="271"/>
      <w:r>
        <w:rPr>
          <w:rFonts w:hint="eastAsia"/>
          <w:szCs w:val="21"/>
        </w:rPr>
        <w:t>路面功能性热修复</w:t>
      </w:r>
      <w:bookmarkEnd w:id="276"/>
    </w:p>
    <w:p>
      <w:pPr>
        <w:pStyle w:val="108"/>
        <w:numPr>
          <w:ilvl w:val="2"/>
          <w:numId w:val="0"/>
        </w:numPr>
        <w:spacing w:before="156" w:after="156"/>
      </w:pPr>
      <w:bookmarkStart w:id="277" w:name="_Toc28625"/>
      <w:bookmarkStart w:id="278" w:name="_Toc150778058"/>
      <w:r>
        <w:rPr>
          <w:rFonts w:hint="eastAsia" w:hAnsi="黑体" w:cs="黑体"/>
        </w:rPr>
        <w:t>7.1</w:t>
      </w:r>
      <w:r>
        <w:rPr>
          <w:rFonts w:hint="eastAsia"/>
        </w:rPr>
        <w:t xml:space="preserve"> </w:t>
      </w:r>
      <w:bookmarkEnd w:id="277"/>
      <w:r>
        <w:rPr>
          <w:rFonts w:hint="eastAsia"/>
        </w:rPr>
        <w:t>施工准备</w:t>
      </w:r>
      <w:bookmarkEnd w:id="278"/>
    </w:p>
    <w:p>
      <w:pPr>
        <w:pStyle w:val="168"/>
        <w:numPr>
          <w:ilvl w:val="3"/>
          <w:numId w:val="0"/>
        </w:numPr>
        <w:rPr>
          <w:rFonts w:ascii="Times New Roman"/>
        </w:rPr>
      </w:pPr>
      <w:r>
        <w:rPr>
          <w:rFonts w:hint="eastAsia" w:ascii="黑体" w:hAnsi="黑体" w:eastAsia="黑体" w:cs="黑体"/>
        </w:rPr>
        <w:t>7.1.1</w:t>
      </w:r>
      <w:r>
        <w:rPr>
          <w:rFonts w:hint="eastAsia" w:ascii="Times New Roman"/>
        </w:rPr>
        <w:t xml:space="preserve"> 施工前应检查热修复设备状况，确保处于良好的工作状态。</w:t>
      </w:r>
    </w:p>
    <w:p>
      <w:pPr>
        <w:pStyle w:val="168"/>
        <w:numPr>
          <w:ilvl w:val="3"/>
          <w:numId w:val="0"/>
        </w:numPr>
        <w:rPr>
          <w:rFonts w:ascii="Times New Roman"/>
        </w:rPr>
      </w:pPr>
      <w:r>
        <w:rPr>
          <w:rFonts w:hint="eastAsia" w:ascii="黑体" w:hAnsi="黑体" w:eastAsia="黑体" w:cs="黑体"/>
        </w:rPr>
        <w:t>7.1.2</w:t>
      </w:r>
      <w:r>
        <w:rPr>
          <w:rFonts w:hint="eastAsia" w:ascii="Times New Roman"/>
        </w:rPr>
        <w:t xml:space="preserve"> 施工应根据修复工程量准备足量的沥青混合料、乳化沥青和新沥青。</w:t>
      </w:r>
    </w:p>
    <w:p>
      <w:pPr>
        <w:pStyle w:val="168"/>
        <w:numPr>
          <w:ilvl w:val="3"/>
          <w:numId w:val="0"/>
        </w:numPr>
        <w:rPr>
          <w:rFonts w:ascii="Times New Roman"/>
          <w:color w:val="auto"/>
        </w:rPr>
      </w:pPr>
      <w:r>
        <w:rPr>
          <w:rFonts w:hint="eastAsia" w:ascii="黑体" w:hAnsi="黑体" w:eastAsia="黑体" w:cs="黑体"/>
        </w:rPr>
        <w:t>7.1.</w:t>
      </w:r>
      <w:r>
        <w:rPr>
          <w:rFonts w:ascii="黑体" w:hAnsi="黑体" w:eastAsia="黑体" w:cs="黑体"/>
        </w:rPr>
        <w:t>3</w:t>
      </w:r>
      <w:r>
        <w:rPr>
          <w:rFonts w:hint="eastAsia" w:ascii="Times New Roman"/>
        </w:rPr>
        <w:t xml:space="preserve"> 施工前应检查原路面破损及污染情况</w:t>
      </w:r>
      <w:r>
        <w:rPr>
          <w:rFonts w:hint="eastAsia" w:ascii="Times New Roman"/>
          <w:color w:val="auto"/>
        </w:rPr>
        <w:t>，</w:t>
      </w:r>
      <w:r>
        <w:rPr>
          <w:rFonts w:hint="eastAsia" w:ascii="Times New Roman"/>
          <w:color w:val="auto"/>
          <w:lang w:val="en-US" w:eastAsia="zh-CN"/>
        </w:rPr>
        <w:t>按业主要求，制定</w:t>
      </w:r>
      <w:r>
        <w:rPr>
          <w:rFonts w:hint="eastAsia" w:ascii="Times New Roman"/>
          <w:color w:val="auto"/>
        </w:rPr>
        <w:t>修复方案，清除原沥青路面废弃料。</w:t>
      </w:r>
    </w:p>
    <w:p>
      <w:pPr>
        <w:pStyle w:val="168"/>
        <w:numPr>
          <w:ilvl w:val="3"/>
          <w:numId w:val="0"/>
        </w:numPr>
        <w:rPr>
          <w:rFonts w:ascii="Times New Roman"/>
        </w:rPr>
      </w:pPr>
      <w:r>
        <w:rPr>
          <w:rFonts w:hint="eastAsia" w:ascii="黑体" w:hAnsi="黑体" w:eastAsia="黑体" w:cs="黑体"/>
          <w:color w:val="auto"/>
        </w:rPr>
        <w:t>7.1.</w:t>
      </w:r>
      <w:r>
        <w:rPr>
          <w:rFonts w:ascii="黑体" w:hAnsi="黑体" w:eastAsia="黑体" w:cs="黑体"/>
          <w:color w:val="auto"/>
        </w:rPr>
        <w:t>4</w:t>
      </w:r>
      <w:r>
        <w:rPr>
          <w:rFonts w:hint="eastAsia" w:ascii="Times New Roman"/>
          <w:color w:val="auto"/>
        </w:rPr>
        <w:t xml:space="preserve"> 新沥青混合料冷却料应充分均匀加热，加热后的沥青混</w:t>
      </w:r>
      <w:r>
        <w:rPr>
          <w:rFonts w:hint="eastAsia" w:ascii="Times New Roman"/>
        </w:rPr>
        <w:t>合料温度宜不低于140℃。</w:t>
      </w:r>
    </w:p>
    <w:p>
      <w:pPr>
        <w:pStyle w:val="108"/>
        <w:numPr>
          <w:ilvl w:val="2"/>
          <w:numId w:val="0"/>
        </w:numPr>
        <w:spacing w:before="156" w:after="156"/>
      </w:pPr>
      <w:bookmarkStart w:id="279" w:name="_Toc22365"/>
      <w:bookmarkStart w:id="280" w:name="_Toc150778059"/>
      <w:r>
        <w:rPr>
          <w:rFonts w:hint="eastAsia"/>
        </w:rPr>
        <w:t xml:space="preserve">7.2 </w:t>
      </w:r>
      <w:bookmarkEnd w:id="279"/>
      <w:r>
        <w:rPr>
          <w:rFonts w:hint="eastAsia"/>
        </w:rPr>
        <w:t>施工流程</w:t>
      </w:r>
      <w:bookmarkEnd w:id="280"/>
    </w:p>
    <w:p>
      <w:pPr>
        <w:pStyle w:val="168"/>
        <w:numPr>
          <w:ilvl w:val="3"/>
          <w:numId w:val="0"/>
        </w:numPr>
        <w:rPr>
          <w:rFonts w:ascii="Times New Roman"/>
        </w:rPr>
      </w:pPr>
      <w:r>
        <w:rPr>
          <w:rFonts w:hint="eastAsia" w:ascii="黑体" w:hAnsi="黑体" w:eastAsia="黑体" w:cs="黑体"/>
        </w:rPr>
        <w:t>7.2.1</w:t>
      </w:r>
      <w:r>
        <w:rPr>
          <w:rFonts w:hint="eastAsia" w:ascii="Times New Roman"/>
        </w:rPr>
        <w:t xml:space="preserve"> 沥青路面功能性热修复施工宜按图</w:t>
      </w:r>
      <w:r>
        <w:rPr>
          <w:rFonts w:ascii="Times New Roman"/>
        </w:rPr>
        <w:t>1</w:t>
      </w:r>
      <w:r>
        <w:rPr>
          <w:rFonts w:hint="eastAsia" w:ascii="Times New Roman"/>
        </w:rPr>
        <w:t>实施。</w:t>
      </w:r>
    </w:p>
    <w:p>
      <w:pPr>
        <w:pStyle w:val="168"/>
        <w:numPr>
          <w:ilvl w:val="3"/>
          <w:numId w:val="0"/>
        </w:numPr>
        <w:rPr>
          <w:rFonts w:ascii="Times New Roman"/>
        </w:rPr>
      </w:pPr>
    </w:p>
    <w:p>
      <w:pPr>
        <w:pStyle w:val="168"/>
        <w:numPr>
          <w:ilvl w:val="3"/>
          <w:numId w:val="0"/>
        </w:numPr>
        <w:jc w:val="center"/>
        <w:rPr>
          <w:rFonts w:hint="eastAsia" w:ascii="Times New Roman" w:eastAsia="宋体"/>
          <w:lang w:eastAsia="zh-CN"/>
        </w:rPr>
      </w:pPr>
      <w:r>
        <w:rPr>
          <w:rFonts w:hint="eastAsia" w:ascii="Times New Roman" w:eastAsia="宋体"/>
          <w:lang w:eastAsia="zh-CN"/>
        </w:rPr>
        <w:drawing>
          <wp:inline distT="0" distB="0" distL="114300" distR="114300">
            <wp:extent cx="1604645" cy="2670810"/>
            <wp:effectExtent l="0" t="0" r="10795" b="11430"/>
            <wp:docPr id="1" name="图片 1" descr="b58c8a2764efa67d893a4406a3e1a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58c8a2764efa67d893a4406a3e1ab9"/>
                    <pic:cNvPicPr>
                      <a:picLocks noChangeAspect="1"/>
                    </pic:cNvPicPr>
                  </pic:nvPicPr>
                  <pic:blipFill>
                    <a:blip r:embed="rId15"/>
                    <a:stretch>
                      <a:fillRect/>
                    </a:stretch>
                  </pic:blipFill>
                  <pic:spPr>
                    <a:xfrm>
                      <a:off x="0" y="0"/>
                      <a:ext cx="1604645" cy="2670810"/>
                    </a:xfrm>
                    <a:prstGeom prst="rect">
                      <a:avLst/>
                    </a:prstGeom>
                  </pic:spPr>
                </pic:pic>
              </a:graphicData>
            </a:graphic>
          </wp:inline>
        </w:drawing>
      </w:r>
    </w:p>
    <w:p>
      <w:pPr>
        <w:spacing w:before="156" w:beforeLines="50" w:after="156" w:afterLines="50" w:line="500" w:lineRule="exact"/>
        <w:jc w:val="center"/>
        <w:rPr>
          <w:rFonts w:ascii="黑体" w:hAnsi="黑体" w:eastAsia="黑体"/>
          <w:bCs/>
        </w:rPr>
      </w:pPr>
      <w:r>
        <w:rPr>
          <w:rFonts w:ascii="黑体" w:hAnsi="黑体" w:eastAsia="黑体"/>
          <w:bCs/>
        </w:rPr>
        <w:t>图1 沥青路面功能性热修复施工工艺流程图</w:t>
      </w:r>
    </w:p>
    <w:p>
      <w:pPr>
        <w:pStyle w:val="168"/>
        <w:numPr>
          <w:ilvl w:val="3"/>
          <w:numId w:val="0"/>
        </w:numPr>
        <w:rPr>
          <w:rFonts w:ascii="Times New Roman"/>
        </w:rPr>
      </w:pPr>
      <w:r>
        <w:rPr>
          <w:rFonts w:hint="eastAsia" w:ascii="黑体" w:hAnsi="黑体" w:eastAsia="黑体" w:cs="黑体"/>
        </w:rPr>
        <w:t>7.2.</w:t>
      </w:r>
      <w:r>
        <w:rPr>
          <w:rFonts w:ascii="黑体" w:hAnsi="黑体" w:eastAsia="黑体" w:cs="黑体"/>
        </w:rPr>
        <w:t>2</w:t>
      </w:r>
      <w:r>
        <w:rPr>
          <w:rFonts w:hint="eastAsia" w:ascii="Times New Roman"/>
        </w:rPr>
        <w:t xml:space="preserve"> 原路面加热前应根据病害范围确定修复范围和加热范围。修复范围宜在病害范围基础上外扩10cm以上，加热范围应在修复范围基础上外扩10cm以上。</w:t>
      </w:r>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修复范围应在病害范围基础上向外扩大10cm以上是考虑到病害周边路面可能已经发生内部损害；加热范围应在修复范围基础上向外扩大10cm以上是为了使修复范围与周边路面形成热接缝，避免雨水渗入，产生二次损坏。</w:t>
      </w:r>
    </w:p>
    <w:p>
      <w:pPr>
        <w:pStyle w:val="168"/>
        <w:numPr>
          <w:ilvl w:val="3"/>
          <w:numId w:val="0"/>
        </w:numPr>
        <w:rPr>
          <w:rFonts w:ascii="Times New Roman"/>
        </w:rPr>
      </w:pPr>
      <w:r>
        <w:rPr>
          <w:rFonts w:hint="eastAsia" w:ascii="黑体" w:hAnsi="黑体" w:eastAsia="黑体" w:cs="黑体"/>
        </w:rPr>
        <w:t>7.2.</w:t>
      </w:r>
      <w:r>
        <w:rPr>
          <w:rFonts w:ascii="黑体" w:hAnsi="黑体" w:eastAsia="黑体" w:cs="黑体"/>
        </w:rPr>
        <w:t>3</w:t>
      </w:r>
      <w:r>
        <w:rPr>
          <w:rFonts w:hint="eastAsia" w:ascii="Times New Roman"/>
        </w:rPr>
        <w:t xml:space="preserve"> 加热深度应不小于上面层厚度，路表温度应不超过200℃。</w:t>
      </w:r>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为保障原路面沥青混合料加热温度不过高且达到所需加热深度，建议采用间歇式加热。</w:t>
      </w:r>
    </w:p>
    <w:p>
      <w:pPr>
        <w:pStyle w:val="168"/>
        <w:numPr>
          <w:ilvl w:val="3"/>
          <w:numId w:val="0"/>
        </w:numPr>
        <w:rPr>
          <w:rFonts w:ascii="Times New Roman"/>
        </w:rPr>
      </w:pPr>
      <w:r>
        <w:rPr>
          <w:rFonts w:hint="eastAsia" w:ascii="黑体" w:hAnsi="黑体" w:eastAsia="黑体" w:cs="黑体"/>
        </w:rPr>
        <w:t>7.2.</w:t>
      </w:r>
      <w:r>
        <w:rPr>
          <w:rFonts w:ascii="黑体" w:hAnsi="黑体" w:eastAsia="黑体" w:cs="黑体"/>
        </w:rPr>
        <w:t>4</w:t>
      </w:r>
      <w:r>
        <w:rPr>
          <w:rFonts w:hint="eastAsia" w:ascii="Times New Roman"/>
        </w:rPr>
        <w:t xml:space="preserve"> 加热结束后，耙松修复范围内原路面上面层的过程中不得破碎集料级配，耙松后沥青混合料的温度应不低于120℃。</w:t>
      </w:r>
    </w:p>
    <w:p>
      <w:pPr>
        <w:pStyle w:val="168"/>
        <w:numPr>
          <w:ilvl w:val="3"/>
          <w:numId w:val="0"/>
        </w:numPr>
        <w:rPr>
          <w:rFonts w:ascii="Times New Roman"/>
        </w:rPr>
      </w:pPr>
      <w:r>
        <w:rPr>
          <w:rFonts w:hint="eastAsia" w:ascii="黑体" w:hAnsi="黑体" w:eastAsia="黑体" w:cs="黑体"/>
        </w:rPr>
        <w:t>7.2.</w:t>
      </w:r>
      <w:r>
        <w:rPr>
          <w:rFonts w:ascii="黑体" w:hAnsi="黑体" w:eastAsia="黑体" w:cs="黑体"/>
        </w:rPr>
        <w:t>5</w:t>
      </w:r>
      <w:r>
        <w:rPr>
          <w:rFonts w:hint="eastAsia" w:ascii="Times New Roman"/>
        </w:rPr>
        <w:t xml:space="preserve"> 耙松后的松散旧沥青混合料应均匀喷洒乳化沥青，喷洒量宜控制在0.3L/m2~0.6 L/m2。喷洒顺序应为先四周后中间。</w:t>
      </w:r>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乳化沥青喷洒量包括稀释剂和水分等在内的乳化沥青总量，乳化沥青中的残留物含量是以50%为基准。</w:t>
      </w:r>
    </w:p>
    <w:p>
      <w:pPr>
        <w:pStyle w:val="168"/>
        <w:numPr>
          <w:ilvl w:val="3"/>
          <w:numId w:val="0"/>
        </w:numPr>
        <w:rPr>
          <w:rFonts w:ascii="Times New Roman"/>
        </w:rPr>
      </w:pPr>
      <w:r>
        <w:rPr>
          <w:rFonts w:hint="eastAsia" w:ascii="黑体" w:hAnsi="黑体" w:eastAsia="黑体" w:cs="黑体"/>
        </w:rPr>
        <w:t>7.2.</w:t>
      </w:r>
      <w:r>
        <w:rPr>
          <w:rFonts w:ascii="黑体" w:hAnsi="黑体" w:eastAsia="黑体" w:cs="黑体"/>
        </w:rPr>
        <w:t>6</w:t>
      </w:r>
      <w:r>
        <w:rPr>
          <w:rFonts w:hint="eastAsia" w:ascii="Times New Roman"/>
        </w:rPr>
        <w:t xml:space="preserve"> 加热深度应不小于上面层厚度，路表温度应不超过200℃。</w:t>
      </w:r>
    </w:p>
    <w:p>
      <w:pPr>
        <w:pStyle w:val="168"/>
        <w:numPr>
          <w:ilvl w:val="3"/>
          <w:numId w:val="0"/>
        </w:numPr>
        <w:rPr>
          <w:rFonts w:ascii="Times New Roman"/>
        </w:rPr>
      </w:pPr>
      <w:r>
        <w:rPr>
          <w:rFonts w:hint="eastAsia" w:ascii="黑体" w:hAnsi="黑体" w:eastAsia="黑体" w:cs="黑体"/>
        </w:rPr>
        <w:t>7.2.</w:t>
      </w:r>
      <w:r>
        <w:rPr>
          <w:rFonts w:ascii="黑体" w:hAnsi="黑体" w:eastAsia="黑体" w:cs="黑体"/>
        </w:rPr>
        <w:t>7</w:t>
      </w:r>
      <w:r>
        <w:rPr>
          <w:rFonts w:hint="eastAsia" w:ascii="Times New Roman"/>
        </w:rPr>
        <w:t xml:space="preserve"> 修复范围内应均匀添加细粒式热态沥青混合料，常温下施工热态沥青混合料温度应不低于130℃，低温下施工热态沥青混合料温度应不低于140℃，松铺系数宜控制在1.25~1.50，人工整平、收边。</w:t>
      </w:r>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热修复设备宜配备带振动功能的小型压路机，碾压时宜静压两遍，振动四遍，最后再静压两遍。在碾压过程中应控制滚轮的喷水量，以不粘滚轮为标准。</w:t>
      </w:r>
    </w:p>
    <w:p>
      <w:pPr>
        <w:pStyle w:val="168"/>
        <w:numPr>
          <w:ilvl w:val="3"/>
          <w:numId w:val="0"/>
        </w:numPr>
        <w:rPr>
          <w:rFonts w:ascii="Times New Roman"/>
        </w:rPr>
      </w:pPr>
      <w:r>
        <w:rPr>
          <w:rFonts w:hint="eastAsia" w:ascii="黑体" w:hAnsi="黑体" w:eastAsia="黑体" w:cs="黑体"/>
        </w:rPr>
        <w:t>7.2.</w:t>
      </w:r>
      <w:r>
        <w:rPr>
          <w:rFonts w:ascii="黑体" w:hAnsi="黑体" w:eastAsia="黑体" w:cs="黑体"/>
        </w:rPr>
        <w:t>8</w:t>
      </w:r>
      <w:r>
        <w:rPr>
          <w:rFonts w:hint="eastAsia" w:ascii="Times New Roman"/>
        </w:rPr>
        <w:t xml:space="preserve"> 路表温度降至50℃以下，方可开放交通。</w:t>
      </w:r>
    </w:p>
    <w:p>
      <w:pPr>
        <w:pStyle w:val="107"/>
        <w:numPr>
          <w:ilvl w:val="1"/>
          <w:numId w:val="0"/>
        </w:numPr>
        <w:spacing w:before="312" w:after="312"/>
        <w:rPr>
          <w:szCs w:val="21"/>
        </w:rPr>
      </w:pPr>
      <w:bookmarkStart w:id="281" w:name="_Toc150778060"/>
      <w:r>
        <w:rPr>
          <w:szCs w:val="21"/>
        </w:rPr>
        <w:t>8</w:t>
      </w:r>
      <w:r>
        <w:rPr>
          <w:rFonts w:hint="eastAsia"/>
          <w:szCs w:val="21"/>
        </w:rPr>
        <w:t xml:space="preserve"> 路面结构性热修复</w:t>
      </w:r>
      <w:bookmarkEnd w:id="281"/>
    </w:p>
    <w:p>
      <w:pPr>
        <w:pStyle w:val="108"/>
        <w:numPr>
          <w:ilvl w:val="2"/>
          <w:numId w:val="0"/>
        </w:numPr>
        <w:spacing w:before="156" w:after="156"/>
      </w:pPr>
      <w:bookmarkStart w:id="282" w:name="_Toc150778061"/>
      <w:r>
        <w:rPr>
          <w:rFonts w:hAnsi="黑体" w:cs="黑体"/>
        </w:rPr>
        <w:t>8</w:t>
      </w:r>
      <w:r>
        <w:rPr>
          <w:rFonts w:hint="eastAsia" w:hAnsi="黑体" w:cs="黑体"/>
        </w:rPr>
        <w:t>.1</w:t>
      </w:r>
      <w:r>
        <w:rPr>
          <w:rFonts w:hint="eastAsia"/>
        </w:rPr>
        <w:t xml:space="preserve"> 施工准备</w:t>
      </w:r>
      <w:bookmarkEnd w:id="282"/>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1</w:t>
      </w:r>
      <w:r>
        <w:rPr>
          <w:rFonts w:hint="eastAsia" w:ascii="黑体" w:hAnsi="黑体" w:eastAsia="黑体" w:cs="黑体"/>
        </w:rPr>
        <w:t>.</w:t>
      </w:r>
      <w:r>
        <w:rPr>
          <w:rFonts w:ascii="黑体" w:hAnsi="黑体" w:eastAsia="黑体" w:cs="黑体"/>
        </w:rPr>
        <w:t>1</w:t>
      </w:r>
      <w:r>
        <w:rPr>
          <w:rFonts w:hint="eastAsia" w:ascii="Times New Roman"/>
        </w:rPr>
        <w:t xml:space="preserve"> 路面结构性热修复施工准备应按本文件</w:t>
      </w:r>
      <w:r>
        <w:rPr>
          <w:rFonts w:ascii="Times New Roman"/>
        </w:rPr>
        <w:t>7</w:t>
      </w:r>
      <w:r>
        <w:rPr>
          <w:rFonts w:hint="eastAsia" w:ascii="Times New Roman"/>
        </w:rPr>
        <w:t>.1节规定执行。</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1</w:t>
      </w:r>
      <w:r>
        <w:rPr>
          <w:rFonts w:hint="eastAsia" w:ascii="黑体" w:hAnsi="黑体" w:eastAsia="黑体" w:cs="黑体"/>
        </w:rPr>
        <w:t>.</w:t>
      </w:r>
      <w:r>
        <w:rPr>
          <w:rFonts w:ascii="黑体" w:hAnsi="黑体" w:eastAsia="黑体" w:cs="黑体"/>
        </w:rPr>
        <w:t>2</w:t>
      </w:r>
      <w:r>
        <w:rPr>
          <w:rFonts w:hint="eastAsia" w:ascii="Times New Roman"/>
        </w:rPr>
        <w:t xml:space="preserve"> 病害深度达到中下面层及基层时，施工前应准备液压镐等破碎装置。</w:t>
      </w:r>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路面结构性修复分层恢复路面时为了保证下层新沥青混和料的压实度，需要一定的工作面，采用液压镐破碎原路面上层沥青混合料，相对于加热方式效率更高，因此应在施工前准备液压镐等破碎装置。</w:t>
      </w:r>
    </w:p>
    <w:p>
      <w:pPr>
        <w:pStyle w:val="108"/>
        <w:numPr>
          <w:ilvl w:val="2"/>
          <w:numId w:val="0"/>
        </w:numPr>
        <w:spacing w:before="156" w:after="156"/>
      </w:pPr>
      <w:bookmarkStart w:id="283" w:name="_Toc150778062"/>
      <w:r>
        <w:rPr>
          <w:rFonts w:hAnsi="黑体" w:cs="黑体"/>
        </w:rPr>
        <w:t>8</w:t>
      </w:r>
      <w:r>
        <w:rPr>
          <w:rFonts w:hint="eastAsia" w:hAnsi="黑体" w:cs="黑体"/>
        </w:rPr>
        <w:t>.</w:t>
      </w:r>
      <w:r>
        <w:rPr>
          <w:rFonts w:hAnsi="黑体" w:cs="黑体"/>
        </w:rPr>
        <w:t>2</w:t>
      </w:r>
      <w:r>
        <w:rPr>
          <w:rFonts w:hint="eastAsia"/>
        </w:rPr>
        <w:t xml:space="preserve"> 施工流程</w:t>
      </w:r>
      <w:bookmarkEnd w:id="283"/>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1</w:t>
      </w:r>
      <w:r>
        <w:rPr>
          <w:rFonts w:hint="eastAsia" w:ascii="Times New Roman"/>
        </w:rPr>
        <w:t xml:space="preserve"> 沥青路面结构性修复施工宜按图</w:t>
      </w:r>
      <w:r>
        <w:rPr>
          <w:rFonts w:ascii="Times New Roman"/>
        </w:rPr>
        <w:t>2</w:t>
      </w:r>
      <w:r>
        <w:rPr>
          <w:rFonts w:hint="eastAsia" w:ascii="Times New Roman"/>
        </w:rPr>
        <w:t>实施。</w:t>
      </w:r>
    </w:p>
    <w:p>
      <w:pPr>
        <w:pStyle w:val="168"/>
        <w:numPr>
          <w:ilvl w:val="3"/>
          <w:numId w:val="0"/>
        </w:numPr>
        <w:rPr>
          <w:rFonts w:ascii="Times New Roman"/>
        </w:rPr>
      </w:pPr>
    </w:p>
    <w:p>
      <w:pPr>
        <w:pStyle w:val="168"/>
        <w:numPr>
          <w:ilvl w:val="3"/>
          <w:numId w:val="0"/>
        </w:numPr>
        <w:jc w:val="center"/>
        <w:rPr>
          <w:rFonts w:hint="eastAsia" w:ascii="Times New Roman" w:eastAsia="宋体"/>
          <w:lang w:eastAsia="zh-CN"/>
        </w:rPr>
      </w:pPr>
      <w:r>
        <w:rPr>
          <w:rFonts w:hint="eastAsia" w:ascii="Times New Roman" w:eastAsia="宋体"/>
          <w:lang w:eastAsia="zh-CN"/>
        </w:rPr>
        <w:drawing>
          <wp:inline distT="0" distB="0" distL="114300" distR="114300">
            <wp:extent cx="2335530" cy="3762375"/>
            <wp:effectExtent l="0" t="0" r="11430" b="1905"/>
            <wp:docPr id="2" name="图片 2" descr="74234741f493d4b954ae3ed35b97d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4234741f493d4b954ae3ed35b97d69"/>
                    <pic:cNvPicPr>
                      <a:picLocks noChangeAspect="1"/>
                    </pic:cNvPicPr>
                  </pic:nvPicPr>
                  <pic:blipFill>
                    <a:blip r:embed="rId16"/>
                    <a:stretch>
                      <a:fillRect/>
                    </a:stretch>
                  </pic:blipFill>
                  <pic:spPr>
                    <a:xfrm>
                      <a:off x="0" y="0"/>
                      <a:ext cx="2335530" cy="3762375"/>
                    </a:xfrm>
                    <a:prstGeom prst="rect">
                      <a:avLst/>
                    </a:prstGeom>
                  </pic:spPr>
                </pic:pic>
              </a:graphicData>
            </a:graphic>
          </wp:inline>
        </w:drawing>
      </w:r>
    </w:p>
    <w:p>
      <w:pPr>
        <w:spacing w:before="156" w:beforeLines="50" w:after="156" w:afterLines="50" w:line="500" w:lineRule="exact"/>
        <w:jc w:val="center"/>
        <w:rPr>
          <w:rFonts w:ascii="黑体" w:hAnsi="黑体" w:eastAsia="黑体"/>
          <w:bCs/>
        </w:rPr>
      </w:pPr>
      <w:r>
        <w:rPr>
          <w:rFonts w:ascii="黑体" w:hAnsi="黑体" w:eastAsia="黑体"/>
          <w:bCs/>
        </w:rPr>
        <w:t xml:space="preserve">图2 </w:t>
      </w:r>
      <w:r>
        <w:rPr>
          <w:rFonts w:hint="eastAsia" w:ascii="黑体" w:hAnsi="黑体" w:eastAsia="黑体"/>
          <w:bCs/>
        </w:rPr>
        <w:t>沥青路面结构性热修复施工工艺流程图</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2</w:t>
      </w:r>
      <w:r>
        <w:rPr>
          <w:rFonts w:hint="eastAsia" w:ascii="Times New Roman"/>
        </w:rPr>
        <w:t xml:space="preserve"> 破碎原路面上面层沥青混合料应减少对级配的破坏，不宜使用切割的方式。</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3</w:t>
      </w:r>
      <w:r>
        <w:rPr>
          <w:rFonts w:hint="eastAsia" w:ascii="Times New Roman"/>
        </w:rPr>
        <w:t xml:space="preserve"> 原沥青路面再用料回收至热修复设备拌和装置，回收料块最小直径宜不小于上面层厚度，拌和时可添加沥青再生剂，</w:t>
      </w:r>
      <w:r>
        <w:rPr>
          <w:rFonts w:hint="eastAsia" w:ascii="Times New Roman"/>
          <w:color w:val="auto"/>
          <w:lang w:val="en-US" w:eastAsia="zh-CN"/>
        </w:rPr>
        <w:t>沥青再生剂添加量宜控制在原沥青路面再用料质量的0.1%</w:t>
      </w:r>
      <w:r>
        <w:rPr>
          <w:rFonts w:hint="eastAsia" w:ascii="Times New Roman"/>
          <w:color w:val="auto"/>
        </w:rPr>
        <w:t>~</w:t>
      </w:r>
      <w:r>
        <w:rPr>
          <w:rFonts w:hint="eastAsia" w:ascii="Times New Roman"/>
          <w:color w:val="auto"/>
          <w:lang w:val="en-US" w:eastAsia="zh-CN"/>
        </w:rPr>
        <w:t>0.2%，</w:t>
      </w:r>
      <w:r>
        <w:rPr>
          <w:rFonts w:hint="eastAsia" w:ascii="Times New Roman"/>
          <w:color w:val="auto"/>
        </w:rPr>
        <w:t>拌</w:t>
      </w:r>
      <w:r>
        <w:rPr>
          <w:rFonts w:hint="eastAsia" w:ascii="Times New Roman"/>
        </w:rPr>
        <w:t>和后热态沥青混合料应不出现花白料。</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4</w:t>
      </w:r>
      <w:r>
        <w:rPr>
          <w:rFonts w:hint="eastAsia" w:ascii="Times New Roman"/>
        </w:rPr>
        <w:t xml:space="preserve"> 破碎、清除病害深度范围内的中下面层和基层材料后底部应干净、完好。</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5</w:t>
      </w:r>
      <w:r>
        <w:rPr>
          <w:rFonts w:hint="eastAsia" w:ascii="Times New Roman"/>
        </w:rPr>
        <w:t xml:space="preserve"> 采用热态沥青混合料分层恢复中下面层和基层时，每层的压实厚度不宜大于5cm，松铺系数宜控制在1.25~1.50，各层裸露面宜均匀喷洒乳化沥青，喷洒量和喷洒顺序应按本文件</w:t>
      </w:r>
      <w:r>
        <w:rPr>
          <w:rFonts w:ascii="Times New Roman"/>
        </w:rPr>
        <w:t>7</w:t>
      </w:r>
      <w:r>
        <w:rPr>
          <w:rFonts w:hint="eastAsia" w:ascii="Times New Roman"/>
        </w:rPr>
        <w:t>.2.5规定执行。</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6</w:t>
      </w:r>
      <w:r>
        <w:rPr>
          <w:rFonts w:hint="eastAsia" w:ascii="Times New Roman"/>
        </w:rPr>
        <w:t xml:space="preserve"> 恢复上面层之前应对下部结构层裸露面进行加热，加热后裸露面温度应不超过200℃。</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7</w:t>
      </w:r>
      <w:r>
        <w:rPr>
          <w:rFonts w:hint="eastAsia" w:ascii="Times New Roman"/>
        </w:rPr>
        <w:t xml:space="preserve"> 加热结束后，耙松修复范围内裸露面的过程中不得破碎集料，耙松后沥青混合料的温度应不低于120℃。</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8</w:t>
      </w:r>
      <w:r>
        <w:rPr>
          <w:rFonts w:hint="eastAsia" w:ascii="Times New Roman"/>
        </w:rPr>
        <w:t xml:space="preserve"> 采用热态沥青混合料分层恢复中下面层和基层时，每层的压实厚度不宜大于5cm，松铺系数宜控制在1.25~1.50，各层裸露面宜均匀喷洒乳化沥青，喷洒量和喷洒顺序应按本文件7.2.5规定执行。</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9</w:t>
      </w:r>
      <w:r>
        <w:rPr>
          <w:rFonts w:hint="eastAsia" w:ascii="Times New Roman"/>
        </w:rPr>
        <w:t xml:space="preserve"> 修复范围内应均匀添加细粒式热态沥青混合料，常温下施工热态沥青混合料温度应不低于130℃，低温下施工热态沥青混合料温度应不低于140℃，松铺系数宜控制在1.25~1.50，人工整平、收边。</w:t>
      </w:r>
    </w:p>
    <w:p>
      <w:pPr>
        <w:pStyle w:val="168"/>
        <w:numPr>
          <w:ilvl w:val="3"/>
          <w:numId w:val="0"/>
        </w:numPr>
        <w:rPr>
          <w:rFonts w:ascii="Times New Roman"/>
        </w:rPr>
      </w:pPr>
      <w:r>
        <w:rPr>
          <w:rFonts w:ascii="黑体" w:hAnsi="黑体" w:eastAsia="黑体" w:cs="黑体"/>
        </w:rPr>
        <w:t>8</w:t>
      </w:r>
      <w:r>
        <w:rPr>
          <w:rFonts w:hint="eastAsia" w:ascii="黑体" w:hAnsi="黑体" w:eastAsia="黑体" w:cs="黑体"/>
        </w:rPr>
        <w:t>.</w:t>
      </w:r>
      <w:r>
        <w:rPr>
          <w:rFonts w:ascii="黑体" w:hAnsi="黑体" w:eastAsia="黑体" w:cs="黑体"/>
        </w:rPr>
        <w:t>2</w:t>
      </w:r>
      <w:r>
        <w:rPr>
          <w:rFonts w:hint="eastAsia" w:ascii="黑体" w:hAnsi="黑体" w:eastAsia="黑体" w:cs="黑体"/>
        </w:rPr>
        <w:t>.</w:t>
      </w:r>
      <w:r>
        <w:rPr>
          <w:rFonts w:ascii="黑体" w:hAnsi="黑体" w:eastAsia="黑体" w:cs="黑体"/>
        </w:rPr>
        <w:t>10</w:t>
      </w:r>
      <w:r>
        <w:rPr>
          <w:rFonts w:hint="eastAsia" w:ascii="Times New Roman"/>
        </w:rPr>
        <w:t xml:space="preserve"> 上面层整平、压实和开放交通应按本文件</w:t>
      </w:r>
      <w:r>
        <w:rPr>
          <w:rFonts w:ascii="Times New Roman"/>
        </w:rPr>
        <w:t>7</w:t>
      </w:r>
      <w:r>
        <w:rPr>
          <w:rFonts w:hint="eastAsia" w:ascii="Times New Roman"/>
        </w:rPr>
        <w:t>.2.7和</w:t>
      </w:r>
      <w:r>
        <w:rPr>
          <w:rFonts w:ascii="Times New Roman"/>
        </w:rPr>
        <w:t>7</w:t>
      </w:r>
      <w:r>
        <w:rPr>
          <w:rFonts w:hint="eastAsia" w:ascii="Times New Roman"/>
        </w:rPr>
        <w:t>.2.8规定执行。</w:t>
      </w:r>
    </w:p>
    <w:bookmarkEnd w:id="26"/>
    <w:bookmarkEnd w:id="250"/>
    <w:bookmarkEnd w:id="251"/>
    <w:bookmarkEnd w:id="252"/>
    <w:bookmarkEnd w:id="253"/>
    <w:bookmarkEnd w:id="254"/>
    <w:bookmarkEnd w:id="255"/>
    <w:bookmarkEnd w:id="256"/>
    <w:bookmarkEnd w:id="257"/>
    <w:bookmarkEnd w:id="258"/>
    <w:bookmarkEnd w:id="259"/>
    <w:p>
      <w:pPr>
        <w:pStyle w:val="107"/>
        <w:numPr>
          <w:ilvl w:val="1"/>
          <w:numId w:val="0"/>
        </w:numPr>
        <w:spacing w:before="312" w:after="312"/>
        <w:rPr>
          <w:szCs w:val="21"/>
        </w:rPr>
      </w:pPr>
      <w:bookmarkStart w:id="284" w:name="_Toc150778063"/>
      <w:r>
        <w:rPr>
          <w:szCs w:val="21"/>
        </w:rPr>
        <w:t>9</w:t>
      </w:r>
      <w:r>
        <w:rPr>
          <w:rFonts w:hint="eastAsia"/>
          <w:szCs w:val="21"/>
        </w:rPr>
        <w:t xml:space="preserve"> 路面附属构造物周边沥青路面热修复</w:t>
      </w:r>
      <w:bookmarkEnd w:id="284"/>
    </w:p>
    <w:p>
      <w:pPr>
        <w:pStyle w:val="108"/>
        <w:numPr>
          <w:ilvl w:val="2"/>
          <w:numId w:val="0"/>
        </w:numPr>
        <w:spacing w:before="156" w:after="156"/>
      </w:pPr>
      <w:bookmarkStart w:id="285" w:name="_Toc150778064"/>
      <w:r>
        <w:rPr>
          <w:rFonts w:hAnsi="黑体" w:cs="黑体"/>
        </w:rPr>
        <w:t>9</w:t>
      </w:r>
      <w:r>
        <w:rPr>
          <w:rFonts w:hint="eastAsia" w:hAnsi="黑体" w:cs="黑体"/>
        </w:rPr>
        <w:t>.1 一般规定</w:t>
      </w:r>
      <w:bookmarkEnd w:id="285"/>
    </w:p>
    <w:p>
      <w:pPr>
        <w:pStyle w:val="168"/>
        <w:numPr>
          <w:ilvl w:val="3"/>
          <w:numId w:val="0"/>
        </w:numPr>
        <w:rPr>
          <w:rFonts w:ascii="Times New Roman"/>
        </w:rPr>
      </w:pPr>
      <w:r>
        <w:rPr>
          <w:rFonts w:ascii="黑体" w:hAnsi="黑体" w:eastAsia="黑体" w:cs="黑体"/>
        </w:rPr>
        <w:t xml:space="preserve">9.1.1 </w:t>
      </w:r>
      <w:r>
        <w:rPr>
          <w:rFonts w:ascii="Times New Roman"/>
        </w:rPr>
        <w:t>燃气检查井周边沥青路面热修复前应联系相关单位检测</w:t>
      </w:r>
      <w:r>
        <w:rPr>
          <w:rFonts w:hint="eastAsia" w:ascii="Times New Roman"/>
        </w:rPr>
        <w:t>气密</w:t>
      </w:r>
      <w:r>
        <w:rPr>
          <w:rFonts w:ascii="Times New Roman"/>
        </w:rPr>
        <w:t>性</w:t>
      </w:r>
      <w:r>
        <w:rPr>
          <w:rFonts w:hint="eastAsia" w:ascii="Times New Roman"/>
        </w:rPr>
        <w:t>，并确定保护方案</w:t>
      </w:r>
      <w:r>
        <w:rPr>
          <w:rFonts w:ascii="Times New Roman"/>
        </w:rPr>
        <w:t>。</w:t>
      </w:r>
    </w:p>
    <w:p>
      <w:pPr>
        <w:pStyle w:val="168"/>
        <w:numPr>
          <w:ilvl w:val="3"/>
          <w:numId w:val="0"/>
        </w:numPr>
        <w:rPr>
          <w:rFonts w:ascii="Times New Roman"/>
        </w:rPr>
      </w:pPr>
      <w:r>
        <w:rPr>
          <w:rFonts w:ascii="黑体" w:hAnsi="黑体" w:eastAsia="黑体" w:cs="黑体"/>
        </w:rPr>
        <w:t xml:space="preserve">9.1.2 </w:t>
      </w:r>
      <w:r>
        <w:rPr>
          <w:rFonts w:ascii="Times New Roman"/>
        </w:rPr>
        <w:t>污水检查井周边沥青路面热修复前应释放井内</w:t>
      </w:r>
      <w:r>
        <w:rPr>
          <w:rFonts w:hint="eastAsia" w:ascii="Times New Roman"/>
        </w:rPr>
        <w:t>有害气体</w:t>
      </w:r>
      <w:r>
        <w:rPr>
          <w:rFonts w:ascii="Times New Roman"/>
        </w:rPr>
        <w:t>，</w:t>
      </w:r>
      <w:r>
        <w:rPr>
          <w:rFonts w:hint="eastAsia" w:ascii="Times New Roman"/>
        </w:rPr>
        <w:t>宜采用移动式设备强制通风，排气</w:t>
      </w:r>
      <w:r>
        <w:rPr>
          <w:rFonts w:ascii="Times New Roman"/>
        </w:rPr>
        <w:t>时间应大于30分钟。</w:t>
      </w:r>
    </w:p>
    <w:p>
      <w:pPr>
        <w:pStyle w:val="168"/>
        <w:numPr>
          <w:ilvl w:val="3"/>
          <w:numId w:val="0"/>
        </w:numPr>
        <w:rPr>
          <w:rFonts w:ascii="Times New Roman"/>
        </w:rPr>
      </w:pPr>
      <w:r>
        <w:rPr>
          <w:rFonts w:ascii="黑体" w:hAnsi="黑体" w:eastAsia="黑体" w:cs="黑体"/>
        </w:rPr>
        <w:t xml:space="preserve">9.1.3 </w:t>
      </w:r>
      <w:r>
        <w:rPr>
          <w:rFonts w:hint="eastAsia" w:ascii="Times New Roman"/>
        </w:rPr>
        <w:t>检查井周边沥青路面热修复时，如需打开井盖应配备安全网等防坠装置。</w:t>
      </w:r>
    </w:p>
    <w:p>
      <w:pPr>
        <w:pStyle w:val="168"/>
        <w:numPr>
          <w:ilvl w:val="3"/>
          <w:numId w:val="0"/>
        </w:numPr>
        <w:rPr>
          <w:rFonts w:ascii="Times New Roman"/>
        </w:rPr>
      </w:pPr>
      <w:r>
        <w:rPr>
          <w:rFonts w:ascii="黑体" w:hAnsi="黑体" w:eastAsia="黑体" w:cs="黑体"/>
        </w:rPr>
        <w:t>9</w:t>
      </w:r>
      <w:r>
        <w:rPr>
          <w:rFonts w:hint="eastAsia" w:ascii="黑体" w:hAnsi="黑体" w:eastAsia="黑体" w:cs="黑体"/>
        </w:rPr>
        <w:t>.1.4</w:t>
      </w:r>
      <w:r>
        <w:rPr>
          <w:rFonts w:ascii="黑体" w:hAnsi="黑体" w:eastAsia="黑体" w:cs="黑体"/>
        </w:rPr>
        <w:t xml:space="preserve"> </w:t>
      </w:r>
      <w:r>
        <w:rPr>
          <w:rFonts w:hint="eastAsia" w:ascii="Times New Roman"/>
        </w:rPr>
        <w:t>加热前</w:t>
      </w:r>
      <w:r>
        <w:rPr>
          <w:rFonts w:ascii="Times New Roman"/>
        </w:rPr>
        <w:t>应采用耐火材料覆盖路面附属构造物</w:t>
      </w:r>
      <w:r>
        <w:rPr>
          <w:rFonts w:hint="eastAsia" w:ascii="Times New Roman"/>
        </w:rPr>
        <w:t>。</w:t>
      </w:r>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加热后易产生开裂、变形、污染等情况的路面附属构造物应覆盖耐火材料，如水泥，树脂等构件。</w:t>
      </w:r>
    </w:p>
    <w:p>
      <w:pPr>
        <w:pStyle w:val="108"/>
        <w:numPr>
          <w:ilvl w:val="2"/>
          <w:numId w:val="0"/>
        </w:numPr>
        <w:spacing w:before="156" w:after="156"/>
      </w:pPr>
      <w:bookmarkStart w:id="286" w:name="_Toc150778065"/>
      <w:r>
        <w:rPr>
          <w:rFonts w:hAnsi="黑体" w:cs="黑体"/>
        </w:rPr>
        <w:t>9</w:t>
      </w:r>
      <w:r>
        <w:rPr>
          <w:rFonts w:hint="eastAsia" w:hAnsi="黑体" w:cs="黑体"/>
        </w:rPr>
        <w:t>.</w:t>
      </w:r>
      <w:r>
        <w:rPr>
          <w:rFonts w:hAnsi="黑体" w:cs="黑体"/>
        </w:rPr>
        <w:t>2</w:t>
      </w:r>
      <w:r>
        <w:rPr>
          <w:rFonts w:hint="eastAsia" w:hAnsi="黑体" w:cs="黑体"/>
        </w:rPr>
        <w:t xml:space="preserve"> 非检查井路面附属构造物周边沥青路面热修复</w:t>
      </w:r>
      <w:bookmarkEnd w:id="286"/>
    </w:p>
    <w:p>
      <w:pPr>
        <w:pStyle w:val="168"/>
        <w:numPr>
          <w:ilvl w:val="3"/>
          <w:numId w:val="0"/>
        </w:numPr>
        <w:rPr>
          <w:rFonts w:ascii="黑体" w:hAnsi="黑体" w:eastAsia="黑体" w:cs="黑体"/>
          <w:color w:val="auto"/>
        </w:rPr>
      </w:pPr>
      <w:r>
        <w:rPr>
          <w:rFonts w:ascii="黑体" w:hAnsi="黑体" w:eastAsia="黑体" w:cs="黑体"/>
        </w:rPr>
        <w:t>9</w:t>
      </w:r>
      <w:r>
        <w:rPr>
          <w:rFonts w:hint="eastAsia" w:ascii="黑体" w:hAnsi="黑体" w:eastAsia="黑体" w:cs="黑体"/>
        </w:rPr>
        <w:t>.2.1</w:t>
      </w:r>
      <w:r>
        <w:rPr>
          <w:rFonts w:ascii="黑体" w:hAnsi="黑体" w:eastAsia="黑体" w:cs="黑体"/>
        </w:rPr>
        <w:t xml:space="preserve"> </w:t>
      </w:r>
      <w:r>
        <w:rPr>
          <w:rFonts w:ascii="Times New Roman"/>
        </w:rPr>
        <w:t>喷洒乳化沥青前应采用塑料板或纸板覆盖路面附属构造物</w:t>
      </w:r>
      <w:r>
        <w:rPr>
          <w:rFonts w:hint="eastAsia" w:ascii="Times New Roman"/>
        </w:rPr>
        <w:t>（路缘石</w:t>
      </w:r>
      <w:r>
        <w:rPr>
          <w:rFonts w:hint="eastAsia" w:ascii="Times New Roman"/>
          <w:color w:val="auto"/>
        </w:rPr>
        <w:t>、</w:t>
      </w:r>
      <w:r>
        <w:rPr>
          <w:rFonts w:hint="eastAsia" w:ascii="Times New Roman"/>
          <w:color w:val="auto"/>
          <w:lang w:val="en-US" w:eastAsia="zh-CN"/>
        </w:rPr>
        <w:t>检查井、</w:t>
      </w:r>
      <w:r>
        <w:rPr>
          <w:rFonts w:hint="eastAsia" w:ascii="Times New Roman"/>
          <w:color w:val="auto"/>
        </w:rPr>
        <w:t>雨水篦子、标志标线、绿化带、人行步道、灯杆、隔离栏），</w:t>
      </w:r>
      <w:r>
        <w:rPr>
          <w:rFonts w:ascii="Times New Roman"/>
          <w:color w:val="auto"/>
        </w:rPr>
        <w:t>喷洒结束后，</w:t>
      </w:r>
      <w:r>
        <w:rPr>
          <w:rFonts w:hint="eastAsia" w:ascii="Times New Roman"/>
          <w:color w:val="auto"/>
        </w:rPr>
        <w:t>应</w:t>
      </w:r>
      <w:r>
        <w:rPr>
          <w:rFonts w:ascii="Times New Roman"/>
          <w:color w:val="auto"/>
        </w:rPr>
        <w:t>移走塑料板或纸板。</w:t>
      </w:r>
    </w:p>
    <w:p>
      <w:pPr>
        <w:pStyle w:val="168"/>
        <w:numPr>
          <w:ilvl w:val="3"/>
          <w:numId w:val="0"/>
        </w:numPr>
        <w:rPr>
          <w:rFonts w:ascii="黑体" w:hAnsi="黑体" w:eastAsia="黑体" w:cs="黑体"/>
        </w:rPr>
      </w:pPr>
      <w:r>
        <w:rPr>
          <w:rFonts w:ascii="黑体" w:hAnsi="黑体" w:eastAsia="黑体" w:cs="黑体"/>
        </w:rPr>
        <w:t>9.</w:t>
      </w:r>
      <w:r>
        <w:rPr>
          <w:rFonts w:hint="eastAsia" w:ascii="黑体" w:hAnsi="黑体" w:eastAsia="黑体" w:cs="黑体"/>
        </w:rPr>
        <w:t>2.2</w:t>
      </w:r>
      <w:r>
        <w:rPr>
          <w:rFonts w:ascii="黑体" w:hAnsi="黑体" w:eastAsia="黑体" w:cs="黑体"/>
        </w:rPr>
        <w:t xml:space="preserve"> </w:t>
      </w:r>
      <w:r>
        <w:rPr>
          <w:rFonts w:ascii="Times New Roman"/>
        </w:rPr>
        <w:t>功能性热修复施工应按</w:t>
      </w:r>
      <w:r>
        <w:rPr>
          <w:rFonts w:hint="eastAsia" w:ascii="Times New Roman"/>
          <w:lang w:val="en-US" w:eastAsia="zh-CN"/>
        </w:rPr>
        <w:t>本文件</w:t>
      </w:r>
      <w:r>
        <w:rPr>
          <w:rFonts w:ascii="Times New Roman"/>
        </w:rPr>
        <w:t>7.2节规定执行。</w:t>
      </w:r>
    </w:p>
    <w:p>
      <w:pPr>
        <w:pStyle w:val="168"/>
        <w:numPr>
          <w:ilvl w:val="3"/>
          <w:numId w:val="0"/>
        </w:numPr>
        <w:rPr>
          <w:rFonts w:ascii="黑体" w:hAnsi="黑体" w:eastAsia="黑体" w:cs="黑体"/>
        </w:rPr>
      </w:pPr>
      <w:r>
        <w:rPr>
          <w:rFonts w:ascii="黑体" w:hAnsi="黑体" w:eastAsia="黑体" w:cs="黑体"/>
        </w:rPr>
        <w:t>9.2.</w:t>
      </w:r>
      <w:r>
        <w:rPr>
          <w:rFonts w:hint="eastAsia" w:ascii="黑体" w:hAnsi="黑体" w:eastAsia="黑体" w:cs="黑体"/>
        </w:rPr>
        <w:t>3</w:t>
      </w:r>
      <w:r>
        <w:rPr>
          <w:rFonts w:ascii="黑体" w:hAnsi="黑体" w:eastAsia="黑体" w:cs="黑体"/>
        </w:rPr>
        <w:t xml:space="preserve"> </w:t>
      </w:r>
      <w:r>
        <w:rPr>
          <w:rFonts w:ascii="Times New Roman"/>
        </w:rPr>
        <w:t>结构性热修复施工</w:t>
      </w:r>
      <w:r>
        <w:rPr>
          <w:rFonts w:hint="eastAsia" w:ascii="Times New Roman"/>
        </w:rPr>
        <w:t>应</w:t>
      </w:r>
      <w:r>
        <w:rPr>
          <w:rFonts w:ascii="Times New Roman"/>
        </w:rPr>
        <w:t>按</w:t>
      </w:r>
      <w:r>
        <w:rPr>
          <w:rFonts w:hint="eastAsia" w:ascii="Times New Roman"/>
          <w:lang w:val="en-US" w:eastAsia="zh-CN"/>
        </w:rPr>
        <w:t>本文件</w:t>
      </w:r>
      <w:r>
        <w:rPr>
          <w:rFonts w:ascii="Times New Roman"/>
        </w:rPr>
        <w:t>8.2节规定执行。</w:t>
      </w:r>
    </w:p>
    <w:p>
      <w:pPr>
        <w:pStyle w:val="108"/>
        <w:numPr>
          <w:ilvl w:val="2"/>
          <w:numId w:val="0"/>
        </w:numPr>
        <w:spacing w:before="156" w:after="156"/>
      </w:pPr>
      <w:bookmarkStart w:id="287" w:name="_Toc150778066"/>
      <w:r>
        <w:rPr>
          <w:rFonts w:hAnsi="黑体" w:cs="黑体"/>
        </w:rPr>
        <w:t>9</w:t>
      </w:r>
      <w:r>
        <w:rPr>
          <w:rFonts w:hint="eastAsia" w:hAnsi="黑体" w:cs="黑体"/>
        </w:rPr>
        <w:t>.</w:t>
      </w:r>
      <w:r>
        <w:rPr>
          <w:rFonts w:hAnsi="黑体" w:cs="黑体"/>
        </w:rPr>
        <w:t>3</w:t>
      </w:r>
      <w:r>
        <w:rPr>
          <w:rFonts w:hint="eastAsia" w:hAnsi="黑体" w:cs="黑体"/>
        </w:rPr>
        <w:t xml:space="preserve"> 检查井周边沥青路面热修复</w:t>
      </w:r>
      <w:bookmarkEnd w:id="287"/>
    </w:p>
    <w:p>
      <w:pPr>
        <w:pStyle w:val="168"/>
        <w:numPr>
          <w:ilvl w:val="3"/>
          <w:numId w:val="0"/>
        </w:numPr>
        <w:rPr>
          <w:rFonts w:ascii="Times New Roman"/>
        </w:rPr>
      </w:pPr>
      <w:r>
        <w:rPr>
          <w:rFonts w:ascii="黑体" w:hAnsi="黑体" w:eastAsia="黑体" w:cs="黑体"/>
        </w:rPr>
        <w:t xml:space="preserve">9.3.1 </w:t>
      </w:r>
      <w:r>
        <w:rPr>
          <w:rFonts w:ascii="Times New Roman"/>
        </w:rPr>
        <w:t>非防沉降检查井周边沥青路面热修复应按</w:t>
      </w:r>
      <w:r>
        <w:rPr>
          <w:rFonts w:hint="eastAsia" w:ascii="Times New Roman"/>
          <w:lang w:val="en-US" w:eastAsia="zh-CN"/>
        </w:rPr>
        <w:t>本文件</w:t>
      </w:r>
      <w:r>
        <w:rPr>
          <w:rFonts w:ascii="Times New Roman"/>
        </w:rPr>
        <w:t>9.2节路面附属构造物的规定执行。</w:t>
      </w:r>
    </w:p>
    <w:p>
      <w:pPr>
        <w:pStyle w:val="168"/>
        <w:numPr>
          <w:ilvl w:val="3"/>
          <w:numId w:val="0"/>
        </w:numPr>
        <w:rPr>
          <w:rFonts w:ascii="Times New Roman"/>
        </w:rPr>
      </w:pPr>
      <w:r>
        <w:rPr>
          <w:rFonts w:ascii="黑体" w:hAnsi="黑体" w:eastAsia="黑体" w:cs="黑体"/>
        </w:rPr>
        <w:t xml:space="preserve">9.3.2 </w:t>
      </w:r>
      <w:bookmarkStart w:id="288" w:name="_Hlk126595163"/>
      <w:r>
        <w:rPr>
          <w:rFonts w:ascii="Times New Roman"/>
        </w:rPr>
        <w:t>防沉降检查井周边沥青路面功能性热修复施工</w:t>
      </w:r>
      <w:bookmarkEnd w:id="288"/>
      <w:r>
        <w:rPr>
          <w:rFonts w:ascii="Times New Roman"/>
        </w:rPr>
        <w:t>宜</w:t>
      </w:r>
      <w:bookmarkStart w:id="289" w:name="_Hlk126595148"/>
      <w:r>
        <w:rPr>
          <w:rFonts w:hint="eastAsia" w:ascii="Times New Roman"/>
        </w:rPr>
        <w:t>按</w:t>
      </w:r>
      <w:r>
        <w:rPr>
          <w:rFonts w:ascii="Times New Roman"/>
        </w:rPr>
        <w:t>图</w:t>
      </w:r>
      <w:bookmarkEnd w:id="289"/>
      <w:r>
        <w:rPr>
          <w:rFonts w:ascii="Times New Roman"/>
        </w:rPr>
        <w:t>3</w:t>
      </w:r>
      <w:r>
        <w:rPr>
          <w:rFonts w:hint="eastAsia" w:ascii="Times New Roman"/>
        </w:rPr>
        <w:t>执行，</w:t>
      </w:r>
      <w:bookmarkStart w:id="290" w:name="_Hlk149142391"/>
      <w:bookmarkStart w:id="291" w:name="_Hlk129092687"/>
      <w:bookmarkStart w:id="292" w:name="_Hlk129092662"/>
      <w:r>
        <w:rPr>
          <w:rFonts w:hint="eastAsia" w:ascii="Times New Roman"/>
        </w:rPr>
        <w:t>各工艺环节</w:t>
      </w:r>
      <w:r>
        <w:rPr>
          <w:rFonts w:ascii="Times New Roman"/>
        </w:rPr>
        <w:t>应按</w:t>
      </w:r>
      <w:bookmarkEnd w:id="290"/>
      <w:r>
        <w:rPr>
          <w:rFonts w:hint="eastAsia" w:ascii="Times New Roman"/>
          <w:lang w:val="en-US" w:eastAsia="zh-CN"/>
        </w:rPr>
        <w:t>本文件</w:t>
      </w:r>
      <w:r>
        <w:rPr>
          <w:rFonts w:ascii="Times New Roman"/>
        </w:rPr>
        <w:t>7.2节规定执行</w:t>
      </w:r>
      <w:bookmarkEnd w:id="291"/>
      <w:r>
        <w:rPr>
          <w:rFonts w:ascii="Times New Roman"/>
        </w:rPr>
        <w:t>。</w:t>
      </w:r>
    </w:p>
    <w:p>
      <w:pPr>
        <w:pStyle w:val="168"/>
        <w:numPr>
          <w:ilvl w:val="3"/>
          <w:numId w:val="0"/>
        </w:numPr>
        <w:rPr>
          <w:rFonts w:ascii="Times New Roman"/>
        </w:rPr>
      </w:pPr>
    </w:p>
    <w:bookmarkEnd w:id="292"/>
    <w:p>
      <w:pPr>
        <w:pStyle w:val="168"/>
        <w:numPr>
          <w:ilvl w:val="3"/>
          <w:numId w:val="0"/>
        </w:numPr>
        <w:jc w:val="center"/>
        <w:rPr>
          <w:rFonts w:hint="eastAsia" w:ascii="Times New Roman" w:eastAsia="宋体"/>
          <w:lang w:eastAsia="zh-CN"/>
        </w:rPr>
      </w:pPr>
      <w:r>
        <w:rPr>
          <w:rFonts w:hint="eastAsia" w:ascii="Times New Roman" w:eastAsia="宋体"/>
          <w:lang w:eastAsia="zh-CN"/>
        </w:rPr>
        <w:drawing>
          <wp:inline distT="0" distB="0" distL="114300" distR="114300">
            <wp:extent cx="1536700" cy="3419475"/>
            <wp:effectExtent l="0" t="0" r="2540" b="9525"/>
            <wp:docPr id="6" name="图片 6" descr="0aacd8a8ea0647bdf144a9b4318ed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0aacd8a8ea0647bdf144a9b4318ed34"/>
                    <pic:cNvPicPr>
                      <a:picLocks noChangeAspect="1"/>
                    </pic:cNvPicPr>
                  </pic:nvPicPr>
                  <pic:blipFill>
                    <a:blip r:embed="rId17"/>
                    <a:stretch>
                      <a:fillRect/>
                    </a:stretch>
                  </pic:blipFill>
                  <pic:spPr>
                    <a:xfrm>
                      <a:off x="0" y="0"/>
                      <a:ext cx="1536700" cy="3419475"/>
                    </a:xfrm>
                    <a:prstGeom prst="rect">
                      <a:avLst/>
                    </a:prstGeom>
                  </pic:spPr>
                </pic:pic>
              </a:graphicData>
            </a:graphic>
          </wp:inline>
        </w:drawing>
      </w:r>
    </w:p>
    <w:p>
      <w:pPr>
        <w:spacing w:before="156" w:beforeLines="50" w:after="156" w:afterLines="50" w:line="500" w:lineRule="exact"/>
        <w:jc w:val="center"/>
        <w:rPr>
          <w:rFonts w:ascii="黑体" w:hAnsi="黑体" w:eastAsia="黑体"/>
          <w:bCs/>
        </w:rPr>
      </w:pPr>
      <w:r>
        <w:rPr>
          <w:rFonts w:ascii="黑体" w:hAnsi="黑体" w:eastAsia="黑体"/>
          <w:bCs/>
        </w:rPr>
        <w:t xml:space="preserve">图3 </w:t>
      </w:r>
      <w:r>
        <w:rPr>
          <w:rFonts w:hint="eastAsia" w:ascii="黑体" w:hAnsi="黑体" w:eastAsia="黑体"/>
          <w:bCs/>
        </w:rPr>
        <w:t>防沉降检查井周边沥青路面功能性热修复施工工艺流程图</w:t>
      </w:r>
    </w:p>
    <w:p>
      <w:pPr>
        <w:pStyle w:val="168"/>
        <w:numPr>
          <w:ilvl w:val="3"/>
          <w:numId w:val="0"/>
        </w:numPr>
        <w:rPr>
          <w:rFonts w:ascii="Times New Roman"/>
        </w:rPr>
      </w:pPr>
      <w:r>
        <w:rPr>
          <w:rFonts w:ascii="黑体" w:hAnsi="黑体" w:eastAsia="黑体" w:cs="黑体"/>
        </w:rPr>
        <w:t xml:space="preserve">9.3.3 </w:t>
      </w:r>
      <w:bookmarkStart w:id="293" w:name="_Hlk126595457"/>
      <w:r>
        <w:rPr>
          <w:rFonts w:ascii="Times New Roman"/>
        </w:rPr>
        <w:t>防沉降</w:t>
      </w:r>
      <w:r>
        <w:rPr>
          <w:rFonts w:hint="eastAsia" w:ascii="Times New Roman"/>
        </w:rPr>
        <w:t>检查井</w:t>
      </w:r>
      <w:r>
        <w:rPr>
          <w:rFonts w:ascii="Times New Roman"/>
        </w:rPr>
        <w:t>周边沥青路面结构性热修复施工</w:t>
      </w:r>
      <w:bookmarkEnd w:id="293"/>
      <w:r>
        <w:rPr>
          <w:rFonts w:ascii="Times New Roman"/>
        </w:rPr>
        <w:t>宜</w:t>
      </w:r>
      <w:r>
        <w:rPr>
          <w:rFonts w:hint="eastAsia" w:ascii="Times New Roman"/>
        </w:rPr>
        <w:t>按</w:t>
      </w:r>
      <w:r>
        <w:rPr>
          <w:rFonts w:ascii="Times New Roman"/>
        </w:rPr>
        <w:t>图4</w:t>
      </w:r>
      <w:r>
        <w:rPr>
          <w:rFonts w:hint="eastAsia" w:ascii="Times New Roman"/>
        </w:rPr>
        <w:t>执行，各工艺环节应按</w:t>
      </w:r>
      <w:r>
        <w:rPr>
          <w:rFonts w:hint="eastAsia" w:ascii="Times New Roman"/>
          <w:lang w:val="en-US" w:eastAsia="zh-CN"/>
        </w:rPr>
        <w:t>本文件</w:t>
      </w:r>
      <w:r>
        <w:rPr>
          <w:rFonts w:ascii="Times New Roman"/>
        </w:rPr>
        <w:t>8</w:t>
      </w:r>
      <w:r>
        <w:rPr>
          <w:rFonts w:hint="eastAsia" w:ascii="Times New Roman"/>
        </w:rPr>
        <w:t>.2节规定执行</w:t>
      </w:r>
      <w:r>
        <w:rPr>
          <w:rFonts w:ascii="Times New Roman"/>
        </w:rPr>
        <w:t>。</w:t>
      </w:r>
    </w:p>
    <w:p>
      <w:pPr>
        <w:pStyle w:val="168"/>
        <w:numPr>
          <w:ilvl w:val="3"/>
          <w:numId w:val="0"/>
        </w:numPr>
        <w:rPr>
          <w:rFonts w:ascii="Times New Roman"/>
        </w:rPr>
      </w:pPr>
    </w:p>
    <w:p>
      <w:pPr>
        <w:pStyle w:val="168"/>
        <w:numPr>
          <w:ilvl w:val="3"/>
          <w:numId w:val="0"/>
        </w:numPr>
        <w:jc w:val="center"/>
        <w:rPr>
          <w:rFonts w:hint="eastAsia" w:ascii="Times New Roman" w:eastAsia="宋体"/>
          <w:lang w:eastAsia="zh-CN"/>
        </w:rPr>
      </w:pPr>
      <w:r>
        <w:rPr>
          <w:rFonts w:hint="eastAsia" w:ascii="Times New Roman" w:eastAsia="宋体"/>
          <w:lang w:eastAsia="zh-CN"/>
        </w:rPr>
        <w:drawing>
          <wp:inline distT="0" distB="0" distL="114300" distR="114300">
            <wp:extent cx="2438400" cy="5501640"/>
            <wp:effectExtent l="0" t="0" r="0" b="0"/>
            <wp:docPr id="9" name="图片 9" descr="63567eb9b04091f71f6e632c6419a0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63567eb9b04091f71f6e632c6419a0e"/>
                    <pic:cNvPicPr>
                      <a:picLocks noChangeAspect="1"/>
                    </pic:cNvPicPr>
                  </pic:nvPicPr>
                  <pic:blipFill>
                    <a:blip r:embed="rId18"/>
                    <a:stretch>
                      <a:fillRect/>
                    </a:stretch>
                  </pic:blipFill>
                  <pic:spPr>
                    <a:xfrm>
                      <a:off x="0" y="0"/>
                      <a:ext cx="2438400" cy="5501640"/>
                    </a:xfrm>
                    <a:prstGeom prst="rect">
                      <a:avLst/>
                    </a:prstGeom>
                  </pic:spPr>
                </pic:pic>
              </a:graphicData>
            </a:graphic>
          </wp:inline>
        </w:drawing>
      </w:r>
    </w:p>
    <w:p>
      <w:pPr>
        <w:spacing w:before="156" w:beforeLines="50" w:after="156" w:afterLines="50" w:line="500" w:lineRule="exact"/>
        <w:jc w:val="center"/>
        <w:rPr>
          <w:rFonts w:ascii="黑体" w:hAnsi="黑体" w:eastAsia="黑体"/>
          <w:bCs/>
        </w:rPr>
      </w:pPr>
      <w:r>
        <w:rPr>
          <w:rFonts w:ascii="黑体" w:hAnsi="黑体" w:eastAsia="黑体"/>
          <w:bCs/>
        </w:rPr>
        <w:t xml:space="preserve">图4 </w:t>
      </w:r>
      <w:r>
        <w:rPr>
          <w:rFonts w:hint="eastAsia" w:ascii="黑体" w:hAnsi="黑体" w:eastAsia="黑体"/>
          <w:bCs/>
        </w:rPr>
        <w:t>防沉降井周边沥青路面结构性热修复施工工艺流程图</w:t>
      </w:r>
    </w:p>
    <w:p>
      <w:pPr>
        <w:spacing w:line="500" w:lineRule="exact"/>
        <w:jc w:val="left"/>
        <w:rPr>
          <w:rFonts w:ascii="黑体" w:hAnsi="黑体" w:eastAsia="黑体" w:cs="黑体"/>
          <w:kern w:val="0"/>
          <w:szCs w:val="20"/>
        </w:rPr>
      </w:pPr>
      <w:r>
        <w:rPr>
          <w:rFonts w:ascii="黑体" w:hAnsi="黑体" w:eastAsia="黑体" w:cs="黑体"/>
          <w:kern w:val="0"/>
          <w:szCs w:val="20"/>
        </w:rPr>
        <w:t>9</w:t>
      </w:r>
      <w:r>
        <w:rPr>
          <w:rFonts w:hint="eastAsia" w:ascii="黑体" w:hAnsi="黑体" w:eastAsia="黑体" w:cs="黑体"/>
          <w:kern w:val="0"/>
          <w:szCs w:val="20"/>
        </w:rPr>
        <w:t>.3.</w:t>
      </w:r>
      <w:r>
        <w:rPr>
          <w:rFonts w:ascii="黑体" w:hAnsi="黑体" w:eastAsia="黑体" w:cs="黑体"/>
          <w:kern w:val="0"/>
          <w:szCs w:val="20"/>
        </w:rPr>
        <w:t xml:space="preserve">4 </w:t>
      </w:r>
      <w:r>
        <w:rPr>
          <w:rFonts w:hint="eastAsia" w:ascii="Times New Roman" w:hAnsi="Times New Roman"/>
          <w:kern w:val="0"/>
          <w:szCs w:val="20"/>
        </w:rPr>
        <w:t>拆除井盖后应放入限位器，限位器外壁应均匀涂抹防粘剂。</w:t>
      </w:r>
    </w:p>
    <w:p>
      <w:pPr>
        <w:pStyle w:val="168"/>
        <w:numPr>
          <w:ilvl w:val="3"/>
          <w:numId w:val="0"/>
        </w:numPr>
        <w:jc w:val="left"/>
        <w:rPr>
          <w:rFonts w:ascii="Times New Roman"/>
        </w:rPr>
      </w:pPr>
      <w:r>
        <w:rPr>
          <w:rFonts w:ascii="黑体" w:hAnsi="黑体" w:eastAsia="黑体" w:cs="黑体"/>
        </w:rPr>
        <w:t>9</w:t>
      </w:r>
      <w:r>
        <w:rPr>
          <w:rFonts w:hint="eastAsia" w:ascii="黑体" w:hAnsi="黑体" w:eastAsia="黑体" w:cs="黑体"/>
        </w:rPr>
        <w:t>.3.</w:t>
      </w:r>
      <w:r>
        <w:rPr>
          <w:rFonts w:ascii="黑体" w:hAnsi="黑体" w:eastAsia="黑体" w:cs="黑体"/>
        </w:rPr>
        <w:t xml:space="preserve">5 </w:t>
      </w:r>
      <w:r>
        <w:rPr>
          <w:rFonts w:ascii="Times New Roman"/>
        </w:rPr>
        <w:t>井周边及法兰式下盘面下部</w:t>
      </w:r>
      <w:r>
        <w:rPr>
          <w:rFonts w:hint="eastAsia" w:ascii="Times New Roman"/>
        </w:rPr>
        <w:t>热态沥青混合料</w:t>
      </w:r>
      <w:r>
        <w:rPr>
          <w:rFonts w:ascii="Times New Roman"/>
        </w:rPr>
        <w:t>应采用压路机</w:t>
      </w:r>
      <w:r>
        <w:rPr>
          <w:rFonts w:hint="eastAsia" w:ascii="Times New Roman"/>
        </w:rPr>
        <w:t>一次性</w:t>
      </w:r>
      <w:r>
        <w:rPr>
          <w:rFonts w:ascii="Times New Roman"/>
        </w:rPr>
        <w:t>压实</w:t>
      </w:r>
      <w:r>
        <w:rPr>
          <w:rFonts w:hint="eastAsia" w:ascii="Times New Roman"/>
        </w:rPr>
        <w:t>。</w:t>
      </w:r>
    </w:p>
    <w:p>
      <w:pPr>
        <w:pStyle w:val="59"/>
        <w:ind w:firstLine="360"/>
        <w:rPr>
          <w:rFonts w:hAnsi="宋体"/>
          <w:sz w:val="18"/>
          <w:szCs w:val="18"/>
        </w:rPr>
      </w:pPr>
      <w:r>
        <w:rPr>
          <w:rFonts w:hint="eastAsia" w:ascii="黑体" w:hAnsi="黑体" w:eastAsia="黑体"/>
          <w:sz w:val="18"/>
          <w:szCs w:val="18"/>
        </w:rPr>
        <w:t>注：</w:t>
      </w:r>
      <w:r>
        <w:rPr>
          <w:rFonts w:hint="eastAsia" w:hAnsi="宋体"/>
          <w:sz w:val="18"/>
          <w:szCs w:val="18"/>
        </w:rPr>
        <w:t>防沉降井盖为铸铁井盖，且井盖是由法兰式下盘面下部的沥青混合料支撑，因而须使用压路机压实。</w:t>
      </w:r>
    </w:p>
    <w:p>
      <w:pPr>
        <w:pStyle w:val="107"/>
        <w:numPr>
          <w:ilvl w:val="1"/>
          <w:numId w:val="0"/>
        </w:numPr>
        <w:spacing w:before="312" w:after="312"/>
        <w:rPr>
          <w:szCs w:val="21"/>
        </w:rPr>
      </w:pPr>
      <w:bookmarkStart w:id="294" w:name="_Toc150778067"/>
      <w:r>
        <w:rPr>
          <w:szCs w:val="21"/>
        </w:rPr>
        <w:t>10</w:t>
      </w:r>
      <w:r>
        <w:rPr>
          <w:rFonts w:hint="eastAsia"/>
          <w:szCs w:val="21"/>
        </w:rPr>
        <w:t xml:space="preserve"> 质量控制与验收</w:t>
      </w:r>
      <w:bookmarkEnd w:id="294"/>
    </w:p>
    <w:p>
      <w:pPr>
        <w:pStyle w:val="108"/>
        <w:numPr>
          <w:ilvl w:val="2"/>
          <w:numId w:val="0"/>
        </w:numPr>
        <w:spacing w:before="156" w:after="156"/>
      </w:pPr>
      <w:bookmarkStart w:id="295" w:name="_Toc150778068"/>
      <w:r>
        <w:rPr>
          <w:rFonts w:hAnsi="黑体" w:cs="黑体"/>
        </w:rPr>
        <w:t>10</w:t>
      </w:r>
      <w:r>
        <w:rPr>
          <w:rFonts w:hint="eastAsia" w:hAnsi="黑体" w:cs="黑体"/>
        </w:rPr>
        <w:t>.1 一般规定</w:t>
      </w:r>
      <w:bookmarkEnd w:id="295"/>
    </w:p>
    <w:p>
      <w:pPr>
        <w:pStyle w:val="168"/>
        <w:numPr>
          <w:ilvl w:val="3"/>
          <w:numId w:val="0"/>
        </w:numPr>
        <w:rPr>
          <w:rFonts w:ascii="黑体" w:hAnsi="黑体" w:eastAsia="黑体" w:cs="黑体"/>
        </w:rPr>
      </w:pPr>
      <w:r>
        <w:rPr>
          <w:rFonts w:ascii="黑体" w:hAnsi="黑体" w:eastAsia="黑体" w:cs="黑体"/>
        </w:rPr>
        <w:t xml:space="preserve">10.1.1 </w:t>
      </w:r>
      <w:r>
        <w:rPr>
          <w:rFonts w:ascii="Times New Roman"/>
        </w:rPr>
        <w:t>养护单位应</w:t>
      </w:r>
      <w:r>
        <w:rPr>
          <w:rFonts w:hint="eastAsia" w:ascii="Times New Roman"/>
        </w:rPr>
        <w:t>建立施工台账，</w:t>
      </w:r>
      <w:r>
        <w:rPr>
          <w:rFonts w:ascii="Times New Roman"/>
        </w:rPr>
        <w:t>对养护质量进行自查，建立</w:t>
      </w:r>
      <w:r>
        <w:rPr>
          <w:rFonts w:hint="eastAsia" w:ascii="Times New Roman"/>
        </w:rPr>
        <w:t>质量管理体系</w:t>
      </w:r>
      <w:r>
        <w:rPr>
          <w:rFonts w:hint="eastAsia" w:ascii="黑体" w:hAnsi="黑体" w:eastAsia="黑体" w:cs="黑体"/>
        </w:rPr>
        <w:t>。</w:t>
      </w:r>
    </w:p>
    <w:p>
      <w:pPr>
        <w:pStyle w:val="168"/>
        <w:numPr>
          <w:ilvl w:val="3"/>
          <w:numId w:val="0"/>
        </w:numPr>
        <w:rPr>
          <w:rFonts w:ascii="黑体" w:hAnsi="黑体" w:eastAsia="黑体" w:cs="黑体"/>
        </w:rPr>
      </w:pPr>
      <w:r>
        <w:rPr>
          <w:rFonts w:ascii="黑体" w:hAnsi="黑体" w:eastAsia="黑体" w:cs="黑体"/>
        </w:rPr>
        <w:t xml:space="preserve">10.1.2 </w:t>
      </w:r>
      <w:r>
        <w:rPr>
          <w:rFonts w:ascii="Times New Roman"/>
        </w:rPr>
        <w:t>工程质量控制</w:t>
      </w:r>
      <w:r>
        <w:rPr>
          <w:rFonts w:hint="eastAsia" w:ascii="Times New Roman"/>
        </w:rPr>
        <w:t>与验收</w:t>
      </w:r>
      <w:r>
        <w:rPr>
          <w:rFonts w:ascii="Times New Roman"/>
        </w:rPr>
        <w:t>分为主控项目与一般项目，主控项目抽检合格率</w:t>
      </w:r>
      <w:r>
        <w:rPr>
          <w:rFonts w:hint="eastAsia" w:ascii="Times New Roman"/>
        </w:rPr>
        <w:t>应</w:t>
      </w:r>
      <w:r>
        <w:rPr>
          <w:rFonts w:ascii="Times New Roman"/>
        </w:rPr>
        <w:t>不低于95%，一般项目抽检合格率</w:t>
      </w:r>
      <w:r>
        <w:rPr>
          <w:rFonts w:hint="eastAsia" w:ascii="Times New Roman"/>
        </w:rPr>
        <w:t>应</w:t>
      </w:r>
      <w:r>
        <w:rPr>
          <w:rFonts w:ascii="Times New Roman"/>
        </w:rPr>
        <w:t>不低于80%。</w:t>
      </w:r>
    </w:p>
    <w:p>
      <w:pPr>
        <w:pStyle w:val="108"/>
        <w:numPr>
          <w:ilvl w:val="2"/>
          <w:numId w:val="0"/>
        </w:numPr>
        <w:spacing w:before="156" w:after="156"/>
      </w:pPr>
      <w:bookmarkStart w:id="296" w:name="_Toc150778069"/>
      <w:r>
        <w:rPr>
          <w:rFonts w:hAnsi="黑体" w:cs="黑体"/>
        </w:rPr>
        <w:t>10</w:t>
      </w:r>
      <w:r>
        <w:rPr>
          <w:rFonts w:hint="eastAsia" w:hAnsi="黑体" w:cs="黑体"/>
        </w:rPr>
        <w:t>.</w:t>
      </w:r>
      <w:r>
        <w:rPr>
          <w:rFonts w:hAnsi="黑体" w:cs="黑体"/>
        </w:rPr>
        <w:t xml:space="preserve">2 </w:t>
      </w:r>
      <w:bookmarkEnd w:id="296"/>
      <w:r>
        <w:rPr>
          <w:rFonts w:hint="eastAsia" w:hAnsi="黑体" w:cs="黑体"/>
        </w:rPr>
        <w:t>控制项目</w:t>
      </w:r>
    </w:p>
    <w:p>
      <w:pPr>
        <w:pStyle w:val="168"/>
        <w:numPr>
          <w:ilvl w:val="3"/>
          <w:numId w:val="0"/>
        </w:numPr>
        <w:rPr>
          <w:rFonts w:ascii="Times New Roman"/>
        </w:rPr>
      </w:pPr>
      <w:r>
        <w:rPr>
          <w:rFonts w:ascii="黑体" w:hAnsi="黑体" w:eastAsia="黑体" w:cs="黑体"/>
        </w:rPr>
        <w:t xml:space="preserve">10.2.1 </w:t>
      </w:r>
      <w:r>
        <w:rPr>
          <w:rFonts w:ascii="Times New Roman"/>
        </w:rPr>
        <w:t>主控项目</w:t>
      </w:r>
    </w:p>
    <w:p>
      <w:pPr>
        <w:pStyle w:val="168"/>
        <w:numPr>
          <w:ilvl w:val="3"/>
          <w:numId w:val="0"/>
        </w:numPr>
        <w:ind w:firstLine="420"/>
        <w:rPr>
          <w:rFonts w:ascii="Times New Roman"/>
        </w:rPr>
      </w:pPr>
      <w:r>
        <w:rPr>
          <w:rFonts w:ascii="Times New Roman"/>
        </w:rPr>
        <w:t>1</w:t>
      </w:r>
      <w:r>
        <w:rPr>
          <w:rFonts w:ascii="Times New Roman"/>
        </w:rPr>
        <w:tab/>
      </w:r>
      <w:r>
        <w:rPr>
          <w:rFonts w:hint="eastAsia" w:ascii="Times New Roman"/>
        </w:rPr>
        <w:t>道路平整度最大间隙应</w:t>
      </w:r>
      <w:r>
        <w:rPr>
          <w:rFonts w:ascii="Times New Roman"/>
        </w:rPr>
        <w:t>不大于</w:t>
      </w:r>
      <w:r>
        <w:rPr>
          <w:rFonts w:hint="eastAsia" w:ascii="Times New Roman"/>
        </w:rPr>
        <w:t>5</w:t>
      </w:r>
      <w:r>
        <w:rPr>
          <w:rFonts w:ascii="Times New Roman"/>
        </w:rPr>
        <w:t>mm。</w:t>
      </w:r>
    </w:p>
    <w:p>
      <w:pPr>
        <w:pStyle w:val="168"/>
        <w:numPr>
          <w:ilvl w:val="3"/>
          <w:numId w:val="0"/>
        </w:numPr>
        <w:ind w:firstLine="840" w:firstLineChars="400"/>
        <w:rPr>
          <w:rFonts w:ascii="Times New Roman"/>
        </w:rPr>
      </w:pPr>
      <w:r>
        <w:rPr>
          <w:rFonts w:hint="eastAsia" w:ascii="Times New Roman"/>
        </w:rPr>
        <w:t>检验频率</w:t>
      </w:r>
      <w:r>
        <w:rPr>
          <w:rFonts w:ascii="Times New Roman"/>
        </w:rPr>
        <w:t>：全检。</w:t>
      </w:r>
    </w:p>
    <w:p>
      <w:pPr>
        <w:pStyle w:val="168"/>
        <w:numPr>
          <w:ilvl w:val="3"/>
          <w:numId w:val="0"/>
        </w:numPr>
        <w:ind w:firstLine="840" w:firstLineChars="400"/>
        <w:rPr>
          <w:rFonts w:ascii="Times New Roman"/>
        </w:rPr>
      </w:pPr>
      <w:r>
        <w:rPr>
          <w:rFonts w:ascii="Times New Roman"/>
        </w:rPr>
        <w:t>检验方法：3m直尺。</w:t>
      </w:r>
    </w:p>
    <w:p>
      <w:pPr>
        <w:pStyle w:val="168"/>
        <w:numPr>
          <w:ilvl w:val="3"/>
          <w:numId w:val="0"/>
        </w:numPr>
        <w:ind w:firstLine="420"/>
        <w:rPr>
          <w:rFonts w:ascii="Times New Roman"/>
        </w:rPr>
      </w:pPr>
      <w:r>
        <w:rPr>
          <w:rFonts w:ascii="Times New Roman"/>
        </w:rPr>
        <w:t>2</w:t>
      </w:r>
      <w:r>
        <w:rPr>
          <w:rFonts w:ascii="Times New Roman"/>
        </w:rPr>
        <w:tab/>
      </w:r>
      <w:r>
        <w:rPr>
          <w:rFonts w:hint="eastAsia" w:ascii="Times New Roman"/>
        </w:rPr>
        <w:t>沥青混合料面层压实度应不小于95%。</w:t>
      </w:r>
    </w:p>
    <w:p>
      <w:pPr>
        <w:pStyle w:val="168"/>
        <w:numPr>
          <w:ilvl w:val="3"/>
          <w:numId w:val="0"/>
        </w:numPr>
        <w:ind w:firstLine="840" w:firstLineChars="400"/>
        <w:rPr>
          <w:rFonts w:ascii="Times New Roman"/>
        </w:rPr>
      </w:pPr>
      <w:r>
        <w:rPr>
          <w:rFonts w:hint="eastAsia" w:ascii="Times New Roman"/>
        </w:rPr>
        <w:t>检验频率</w:t>
      </w:r>
      <w:r>
        <w:rPr>
          <w:rFonts w:ascii="Times New Roman"/>
        </w:rPr>
        <w:t>：</w:t>
      </w:r>
      <w:r>
        <w:rPr>
          <w:rFonts w:hint="eastAsia" w:ascii="Times New Roman"/>
        </w:rPr>
        <w:t>每</w:t>
      </w:r>
      <w:r>
        <w:rPr>
          <w:rFonts w:ascii="Times New Roman"/>
        </w:rPr>
        <w:t>2</w:t>
      </w:r>
      <w:r>
        <w:rPr>
          <w:rFonts w:hint="eastAsia" w:ascii="Times New Roman"/>
        </w:rPr>
        <w:t>00m</w:t>
      </w:r>
      <w:r>
        <w:rPr>
          <w:rFonts w:ascii="Times New Roman"/>
          <w:vertAlign w:val="superscript"/>
        </w:rPr>
        <w:t>2</w:t>
      </w:r>
      <w:r>
        <w:rPr>
          <w:rFonts w:hint="eastAsia" w:ascii="Times New Roman"/>
        </w:rPr>
        <w:t>测1点，不足</w:t>
      </w:r>
      <w:r>
        <w:rPr>
          <w:rFonts w:ascii="Times New Roman"/>
        </w:rPr>
        <w:t>2</w:t>
      </w:r>
      <w:r>
        <w:rPr>
          <w:rFonts w:hint="eastAsia" w:ascii="Times New Roman"/>
        </w:rPr>
        <w:t>00m</w:t>
      </w:r>
      <w:r>
        <w:rPr>
          <w:rFonts w:ascii="Times New Roman"/>
          <w:vertAlign w:val="superscript"/>
        </w:rPr>
        <w:t>2</w:t>
      </w:r>
      <w:r>
        <w:rPr>
          <w:rFonts w:hint="eastAsia" w:ascii="Times New Roman"/>
        </w:rPr>
        <w:t>时测1点</w:t>
      </w:r>
      <w:r>
        <w:rPr>
          <w:rFonts w:ascii="Times New Roman"/>
        </w:rPr>
        <w:t>。</w:t>
      </w:r>
    </w:p>
    <w:p>
      <w:pPr>
        <w:pStyle w:val="168"/>
        <w:numPr>
          <w:ilvl w:val="3"/>
          <w:numId w:val="0"/>
        </w:numPr>
        <w:ind w:firstLine="840" w:firstLineChars="400"/>
        <w:rPr>
          <w:rFonts w:ascii="Times New Roman"/>
        </w:rPr>
      </w:pPr>
      <w:r>
        <w:rPr>
          <w:rFonts w:hint="eastAsia" w:ascii="Times New Roman"/>
        </w:rPr>
        <w:t>检验</w:t>
      </w:r>
      <w:r>
        <w:rPr>
          <w:rFonts w:ascii="Times New Roman"/>
        </w:rPr>
        <w:t>方法：</w:t>
      </w:r>
      <w:r>
        <w:rPr>
          <w:rFonts w:hint="eastAsia" w:ascii="Times New Roman"/>
        </w:rPr>
        <w:t>取芯法</w:t>
      </w:r>
      <w:r>
        <w:rPr>
          <w:rFonts w:ascii="Times New Roman"/>
        </w:rPr>
        <w:t>。</w:t>
      </w:r>
    </w:p>
    <w:p>
      <w:pPr>
        <w:pStyle w:val="168"/>
        <w:numPr>
          <w:ilvl w:val="3"/>
          <w:numId w:val="0"/>
        </w:numPr>
        <w:ind w:left="420" w:leftChars="200" w:firstLine="360" w:firstLineChars="200"/>
        <w:rPr>
          <w:rFonts w:hAnsi="宋体"/>
          <w:sz w:val="18"/>
          <w:szCs w:val="18"/>
        </w:rPr>
      </w:pPr>
      <w:r>
        <w:rPr>
          <w:rFonts w:hint="eastAsia" w:ascii="黑体" w:hAnsi="黑体" w:eastAsia="黑体"/>
          <w:sz w:val="18"/>
          <w:szCs w:val="18"/>
        </w:rPr>
        <w:t>注：</w:t>
      </w:r>
      <w:r>
        <w:rPr>
          <w:rFonts w:hint="eastAsia" w:hAnsi="宋体"/>
          <w:sz w:val="18"/>
          <w:szCs w:val="18"/>
        </w:rPr>
        <w:t>试验方法为取芯法，压实度检验的标准密度为马歇尔击实试件密度，即试验室标准密度，取芯后应按规范要求进行密实回填。</w:t>
      </w:r>
    </w:p>
    <w:p>
      <w:pPr>
        <w:pStyle w:val="168"/>
        <w:numPr>
          <w:ilvl w:val="3"/>
          <w:numId w:val="0"/>
        </w:numPr>
        <w:rPr>
          <w:rFonts w:ascii="Times New Roman"/>
        </w:rPr>
      </w:pPr>
      <w:r>
        <w:rPr>
          <w:rFonts w:ascii="黑体" w:hAnsi="黑体" w:eastAsia="黑体" w:cs="黑体"/>
        </w:rPr>
        <w:t xml:space="preserve">10.2.2 </w:t>
      </w:r>
      <w:r>
        <w:rPr>
          <w:rFonts w:ascii="Times New Roman"/>
        </w:rPr>
        <w:t>一般项目</w:t>
      </w:r>
    </w:p>
    <w:p>
      <w:pPr>
        <w:pStyle w:val="168"/>
        <w:numPr>
          <w:ilvl w:val="3"/>
          <w:numId w:val="0"/>
        </w:numPr>
        <w:ind w:left="420"/>
        <w:rPr>
          <w:rFonts w:ascii="Times New Roman"/>
        </w:rPr>
      </w:pPr>
      <w:r>
        <w:rPr>
          <w:rFonts w:ascii="Times New Roman"/>
        </w:rPr>
        <w:t>1</w:t>
      </w:r>
      <w:r>
        <w:rPr>
          <w:rFonts w:ascii="Times New Roman"/>
        </w:rPr>
        <w:tab/>
      </w:r>
      <w:r>
        <w:rPr>
          <w:rFonts w:ascii="Times New Roman"/>
        </w:rPr>
        <w:t>路面表面应平整、密实，接缝紧密，不应有明显轮迹、推挤、脱落、烂边、油斑、离析、错台等缺陷。</w:t>
      </w:r>
    </w:p>
    <w:p>
      <w:pPr>
        <w:pStyle w:val="168"/>
        <w:numPr>
          <w:ilvl w:val="3"/>
          <w:numId w:val="0"/>
        </w:numPr>
        <w:ind w:firstLine="840" w:firstLineChars="400"/>
        <w:rPr>
          <w:rFonts w:ascii="Times New Roman"/>
        </w:rPr>
      </w:pPr>
      <w:r>
        <w:rPr>
          <w:rFonts w:ascii="Times New Roman"/>
        </w:rPr>
        <w:t>检查数量：全数检查。</w:t>
      </w:r>
    </w:p>
    <w:p>
      <w:pPr>
        <w:pStyle w:val="168"/>
        <w:numPr>
          <w:ilvl w:val="3"/>
          <w:numId w:val="0"/>
        </w:numPr>
        <w:ind w:firstLine="840" w:firstLineChars="400"/>
        <w:rPr>
          <w:rFonts w:ascii="Times New Roman"/>
        </w:rPr>
      </w:pPr>
      <w:r>
        <w:rPr>
          <w:rFonts w:ascii="Times New Roman"/>
        </w:rPr>
        <w:t>检验方法：观察。</w:t>
      </w:r>
    </w:p>
    <w:p>
      <w:pPr>
        <w:pStyle w:val="168"/>
        <w:numPr>
          <w:ilvl w:val="3"/>
          <w:numId w:val="0"/>
        </w:numPr>
        <w:ind w:firstLine="420"/>
        <w:rPr>
          <w:rFonts w:ascii="Times New Roman"/>
        </w:rPr>
      </w:pPr>
      <w:r>
        <w:rPr>
          <w:rFonts w:ascii="Times New Roman"/>
        </w:rPr>
        <w:t>2</w:t>
      </w:r>
      <w:r>
        <w:rPr>
          <w:rFonts w:ascii="Times New Roman"/>
        </w:rPr>
        <w:tab/>
      </w:r>
      <w:r>
        <w:rPr>
          <w:rFonts w:hint="eastAsia" w:ascii="Times New Roman"/>
        </w:rPr>
        <w:t>路</w:t>
      </w:r>
      <w:r>
        <w:rPr>
          <w:rFonts w:hint="eastAsia" w:ascii="Times New Roman"/>
          <w:color w:val="auto"/>
        </w:rPr>
        <w:t>面</w:t>
      </w:r>
      <w:r>
        <w:rPr>
          <w:rFonts w:hint="eastAsia" w:ascii="Times New Roman"/>
          <w:color w:val="auto"/>
          <w:lang w:val="en-US" w:eastAsia="zh-CN"/>
        </w:rPr>
        <w:t>检查井、平石等</w:t>
      </w:r>
      <w:r>
        <w:rPr>
          <w:rFonts w:hint="eastAsia" w:ascii="Times New Roman"/>
          <w:color w:val="auto"/>
        </w:rPr>
        <w:t>附</w:t>
      </w:r>
      <w:r>
        <w:rPr>
          <w:rFonts w:hint="eastAsia" w:ascii="Times New Roman"/>
        </w:rPr>
        <w:t>属构造物与路面高度差应不</w:t>
      </w:r>
      <w:r>
        <w:rPr>
          <w:rFonts w:ascii="Times New Roman"/>
        </w:rPr>
        <w:t>大于</w:t>
      </w:r>
      <w:r>
        <w:rPr>
          <w:rFonts w:hint="eastAsia" w:ascii="Times New Roman"/>
        </w:rPr>
        <w:t>5</w:t>
      </w:r>
      <w:r>
        <w:rPr>
          <w:rFonts w:ascii="Times New Roman"/>
        </w:rPr>
        <w:t>mm</w:t>
      </w:r>
    </w:p>
    <w:p>
      <w:pPr>
        <w:pStyle w:val="168"/>
        <w:numPr>
          <w:ilvl w:val="3"/>
          <w:numId w:val="0"/>
        </w:numPr>
        <w:ind w:firstLine="840" w:firstLineChars="400"/>
        <w:rPr>
          <w:rFonts w:ascii="Times New Roman"/>
        </w:rPr>
      </w:pPr>
      <w:r>
        <w:rPr>
          <w:rFonts w:ascii="Times New Roman"/>
        </w:rPr>
        <w:t>检测数量：全数检查。</w:t>
      </w:r>
    </w:p>
    <w:p>
      <w:pPr>
        <w:pStyle w:val="168"/>
        <w:numPr>
          <w:ilvl w:val="3"/>
          <w:numId w:val="0"/>
        </w:numPr>
        <w:ind w:firstLine="840" w:firstLineChars="400"/>
        <w:rPr>
          <w:rFonts w:ascii="Times New Roman"/>
        </w:rPr>
      </w:pPr>
      <w:r>
        <w:rPr>
          <w:rFonts w:ascii="Times New Roman"/>
        </w:rPr>
        <w:t>检测方法：</w:t>
      </w:r>
      <w:r>
        <w:rPr>
          <w:rFonts w:hint="eastAsia" w:ascii="Times New Roman"/>
        </w:rPr>
        <w:t>用直尺测量</w:t>
      </w:r>
      <w:r>
        <w:rPr>
          <w:rFonts w:ascii="Times New Roman"/>
        </w:rPr>
        <w:t>。</w:t>
      </w:r>
    </w:p>
    <w:p>
      <w:pPr>
        <w:pStyle w:val="168"/>
        <w:numPr>
          <w:ilvl w:val="3"/>
          <w:numId w:val="0"/>
        </w:numPr>
        <w:jc w:val="left"/>
        <w:rPr>
          <w:rFonts w:ascii="黑体" w:hAnsi="黑体" w:eastAsia="黑体" w:cs="黑体"/>
        </w:rPr>
      </w:pPr>
    </w:p>
    <w:sectPr>
      <w:pgSz w:w="11906" w:h="16838"/>
      <w:pgMar w:top="567"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 PAGE   \* MERGEFORMAT \* MERGEFORMAT </w:instrText>
    </w:r>
    <w:r>
      <w:fldChar w:fldCharType="separate"/>
    </w:r>
    <w: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DB32/TXXXX—20XX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DB32/TXXXX—20XX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2E8DFE"/>
    <w:multiLevelType w:val="multilevel"/>
    <w:tmpl w:val="B12E8DFE"/>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55D18E1"/>
    <w:multiLevelType w:val="multilevel"/>
    <w:tmpl w:val="155D18E1"/>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2">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8"/>
  </w:num>
  <w:num w:numId="3">
    <w:abstractNumId w:val="6"/>
  </w:num>
  <w:num w:numId="4">
    <w:abstractNumId w:val="24"/>
  </w:num>
  <w:num w:numId="5">
    <w:abstractNumId w:val="19"/>
  </w:num>
  <w:num w:numId="6">
    <w:abstractNumId w:val="14"/>
  </w:num>
  <w:num w:numId="7">
    <w:abstractNumId w:val="10"/>
  </w:num>
  <w:num w:numId="8">
    <w:abstractNumId w:val="4"/>
  </w:num>
  <w:num w:numId="9">
    <w:abstractNumId w:val="11"/>
  </w:num>
  <w:num w:numId="10">
    <w:abstractNumId w:val="17"/>
  </w:num>
  <w:num w:numId="11">
    <w:abstractNumId w:val="26"/>
  </w:num>
  <w:num w:numId="12">
    <w:abstractNumId w:val="13"/>
  </w:num>
  <w:num w:numId="13">
    <w:abstractNumId w:val="0"/>
  </w:num>
  <w:num w:numId="14">
    <w:abstractNumId w:val="9"/>
  </w:num>
  <w:num w:numId="15">
    <w:abstractNumId w:val="20"/>
  </w:num>
  <w:num w:numId="16">
    <w:abstractNumId w:val="22"/>
  </w:num>
  <w:num w:numId="17">
    <w:abstractNumId w:val="18"/>
  </w:num>
  <w:num w:numId="18">
    <w:abstractNumId w:val="29"/>
  </w:num>
  <w:num w:numId="19">
    <w:abstractNumId w:val="16"/>
  </w:num>
  <w:num w:numId="20">
    <w:abstractNumId w:val="2"/>
  </w:num>
  <w:num w:numId="21">
    <w:abstractNumId w:val="12"/>
  </w:num>
  <w:num w:numId="22">
    <w:abstractNumId w:val="30"/>
  </w:num>
  <w:num w:numId="23">
    <w:abstractNumId w:val="21"/>
  </w:num>
  <w:num w:numId="24">
    <w:abstractNumId w:val="7"/>
  </w:num>
  <w:num w:numId="25">
    <w:abstractNumId w:val="27"/>
  </w:num>
  <w:num w:numId="26">
    <w:abstractNumId w:val="28"/>
  </w:num>
  <w:num w:numId="27">
    <w:abstractNumId w:val="3"/>
  </w:num>
  <w:num w:numId="28">
    <w:abstractNumId w:val="5"/>
  </w:num>
  <w:num w:numId="29">
    <w:abstractNumId w:val="15"/>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x1lBxwIjK3dsGX3P9OkSQ20/4SCWP0BZykAwASDWJIE2OYG0accPb05kxb8S5hWr/co+KddlS7StmeY3N+hSg==" w:salt="E9VBTr73K7tu5B6uq5s5f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xMjZhYzk4ZWI0MjRmMTY4OWY0MTA1NmVjN2EyOGMifQ=="/>
  </w:docVars>
  <w:rsids>
    <w:rsidRoot w:val="004702BC"/>
    <w:rsid w:val="0000040A"/>
    <w:rsid w:val="00000A94"/>
    <w:rsid w:val="00001972"/>
    <w:rsid w:val="00001D9A"/>
    <w:rsid w:val="000024CB"/>
    <w:rsid w:val="00007B3A"/>
    <w:rsid w:val="000107E0"/>
    <w:rsid w:val="00011FDE"/>
    <w:rsid w:val="00012FFD"/>
    <w:rsid w:val="00014162"/>
    <w:rsid w:val="00014340"/>
    <w:rsid w:val="00016A9C"/>
    <w:rsid w:val="000172D0"/>
    <w:rsid w:val="00022184"/>
    <w:rsid w:val="00022762"/>
    <w:rsid w:val="000238E0"/>
    <w:rsid w:val="000249DB"/>
    <w:rsid w:val="0002595E"/>
    <w:rsid w:val="000303C3"/>
    <w:rsid w:val="000331D3"/>
    <w:rsid w:val="000346A5"/>
    <w:rsid w:val="000359C3"/>
    <w:rsid w:val="00035A7D"/>
    <w:rsid w:val="000365ED"/>
    <w:rsid w:val="0004249A"/>
    <w:rsid w:val="00043282"/>
    <w:rsid w:val="00043F32"/>
    <w:rsid w:val="00044286"/>
    <w:rsid w:val="00047F28"/>
    <w:rsid w:val="000503AA"/>
    <w:rsid w:val="000506A1"/>
    <w:rsid w:val="000515DD"/>
    <w:rsid w:val="00051DE6"/>
    <w:rsid w:val="0005265A"/>
    <w:rsid w:val="000539DD"/>
    <w:rsid w:val="00053BD3"/>
    <w:rsid w:val="000556ED"/>
    <w:rsid w:val="00055FE2"/>
    <w:rsid w:val="0005616F"/>
    <w:rsid w:val="00056C5C"/>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ECE"/>
    <w:rsid w:val="000B1FF2"/>
    <w:rsid w:val="000B3CDA"/>
    <w:rsid w:val="000B58FC"/>
    <w:rsid w:val="000B6A0B"/>
    <w:rsid w:val="000C0F6C"/>
    <w:rsid w:val="000C11DB"/>
    <w:rsid w:val="000C1492"/>
    <w:rsid w:val="000C2FBD"/>
    <w:rsid w:val="000C3334"/>
    <w:rsid w:val="000C4B41"/>
    <w:rsid w:val="000C57D6"/>
    <w:rsid w:val="000C6362"/>
    <w:rsid w:val="000C7666"/>
    <w:rsid w:val="000D0A9C"/>
    <w:rsid w:val="000D1795"/>
    <w:rsid w:val="000D329A"/>
    <w:rsid w:val="000D4B9C"/>
    <w:rsid w:val="000D4EB6"/>
    <w:rsid w:val="000D753B"/>
    <w:rsid w:val="000E2F82"/>
    <w:rsid w:val="000E4C9E"/>
    <w:rsid w:val="000E5F82"/>
    <w:rsid w:val="000E6FD7"/>
    <w:rsid w:val="000F06E1"/>
    <w:rsid w:val="000F0E3C"/>
    <w:rsid w:val="000F19D5"/>
    <w:rsid w:val="000F4AD3"/>
    <w:rsid w:val="000F4AEA"/>
    <w:rsid w:val="000F633F"/>
    <w:rsid w:val="000F67E9"/>
    <w:rsid w:val="00102105"/>
    <w:rsid w:val="00104926"/>
    <w:rsid w:val="001053D9"/>
    <w:rsid w:val="00105D57"/>
    <w:rsid w:val="00106467"/>
    <w:rsid w:val="00107F7E"/>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0C59"/>
    <w:rsid w:val="001529E5"/>
    <w:rsid w:val="00153C7E"/>
    <w:rsid w:val="00156B25"/>
    <w:rsid w:val="00156E1A"/>
    <w:rsid w:val="00157894"/>
    <w:rsid w:val="00157B55"/>
    <w:rsid w:val="0016358A"/>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59F"/>
    <w:rsid w:val="00195C34"/>
    <w:rsid w:val="001968A4"/>
    <w:rsid w:val="00196EF5"/>
    <w:rsid w:val="001A1A53"/>
    <w:rsid w:val="001A234A"/>
    <w:rsid w:val="001A3E18"/>
    <w:rsid w:val="001A4CF3"/>
    <w:rsid w:val="001B06E8"/>
    <w:rsid w:val="001B2228"/>
    <w:rsid w:val="001B3F9F"/>
    <w:rsid w:val="001B71D0"/>
    <w:rsid w:val="001B71EE"/>
    <w:rsid w:val="001B764F"/>
    <w:rsid w:val="001C04A8"/>
    <w:rsid w:val="001C2C03"/>
    <w:rsid w:val="001C42F7"/>
    <w:rsid w:val="001C49E5"/>
    <w:rsid w:val="001C680C"/>
    <w:rsid w:val="001C7FEA"/>
    <w:rsid w:val="001D0499"/>
    <w:rsid w:val="001D0BBE"/>
    <w:rsid w:val="001D0ED4"/>
    <w:rsid w:val="001D212F"/>
    <w:rsid w:val="001D29D7"/>
    <w:rsid w:val="001D2DAC"/>
    <w:rsid w:val="001D2DE7"/>
    <w:rsid w:val="001D411C"/>
    <w:rsid w:val="001D4EB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CF0"/>
    <w:rsid w:val="00246021"/>
    <w:rsid w:val="0024666E"/>
    <w:rsid w:val="00247BB4"/>
    <w:rsid w:val="00247F52"/>
    <w:rsid w:val="00250B25"/>
    <w:rsid w:val="00250BBE"/>
    <w:rsid w:val="002515C2"/>
    <w:rsid w:val="0025194F"/>
    <w:rsid w:val="0025470A"/>
    <w:rsid w:val="0026148A"/>
    <w:rsid w:val="00262696"/>
    <w:rsid w:val="00263D25"/>
    <w:rsid w:val="002643C3"/>
    <w:rsid w:val="00264A0C"/>
    <w:rsid w:val="00266EEB"/>
    <w:rsid w:val="00267EF4"/>
    <w:rsid w:val="00270CB8"/>
    <w:rsid w:val="00271FD7"/>
    <w:rsid w:val="00272B08"/>
    <w:rsid w:val="00273781"/>
    <w:rsid w:val="00281304"/>
    <w:rsid w:val="00281BB8"/>
    <w:rsid w:val="00281E9E"/>
    <w:rsid w:val="00282405"/>
    <w:rsid w:val="00285170"/>
    <w:rsid w:val="00285361"/>
    <w:rsid w:val="00292D60"/>
    <w:rsid w:val="00293B30"/>
    <w:rsid w:val="00294D34"/>
    <w:rsid w:val="00294E3B"/>
    <w:rsid w:val="00296193"/>
    <w:rsid w:val="00296C66"/>
    <w:rsid w:val="00296EBE"/>
    <w:rsid w:val="002974E3"/>
    <w:rsid w:val="00297A05"/>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1199"/>
    <w:rsid w:val="002D42B5"/>
    <w:rsid w:val="002D4F1A"/>
    <w:rsid w:val="002D6EC6"/>
    <w:rsid w:val="002D79AC"/>
    <w:rsid w:val="002E039D"/>
    <w:rsid w:val="002E4D5A"/>
    <w:rsid w:val="002E6326"/>
    <w:rsid w:val="002F30E0"/>
    <w:rsid w:val="002F35E4"/>
    <w:rsid w:val="002F3730"/>
    <w:rsid w:val="002F38E1"/>
    <w:rsid w:val="002F6F83"/>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2E09"/>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3B8"/>
    <w:rsid w:val="003B09AD"/>
    <w:rsid w:val="003B1F18"/>
    <w:rsid w:val="003B5BF0"/>
    <w:rsid w:val="003B60BF"/>
    <w:rsid w:val="003B6BE3"/>
    <w:rsid w:val="003C010C"/>
    <w:rsid w:val="003C0A6C"/>
    <w:rsid w:val="003C14F8"/>
    <w:rsid w:val="003C571C"/>
    <w:rsid w:val="003C5A43"/>
    <w:rsid w:val="003C70AA"/>
    <w:rsid w:val="003D0519"/>
    <w:rsid w:val="003D0FF6"/>
    <w:rsid w:val="003D262C"/>
    <w:rsid w:val="003D6D61"/>
    <w:rsid w:val="003E01E8"/>
    <w:rsid w:val="003E091D"/>
    <w:rsid w:val="003E0C33"/>
    <w:rsid w:val="003E1C53"/>
    <w:rsid w:val="003E2A69"/>
    <w:rsid w:val="003E2D49"/>
    <w:rsid w:val="003E2FD4"/>
    <w:rsid w:val="003E49F6"/>
    <w:rsid w:val="003E660F"/>
    <w:rsid w:val="003F0841"/>
    <w:rsid w:val="003F23D3"/>
    <w:rsid w:val="003F3F08"/>
    <w:rsid w:val="003F49F1"/>
    <w:rsid w:val="003F6272"/>
    <w:rsid w:val="003F7B61"/>
    <w:rsid w:val="00400E72"/>
    <w:rsid w:val="00401400"/>
    <w:rsid w:val="00404869"/>
    <w:rsid w:val="00404907"/>
    <w:rsid w:val="00405884"/>
    <w:rsid w:val="0040762A"/>
    <w:rsid w:val="00407D39"/>
    <w:rsid w:val="0041477A"/>
    <w:rsid w:val="004167A3"/>
    <w:rsid w:val="00432DAA"/>
    <w:rsid w:val="00434305"/>
    <w:rsid w:val="00435DF7"/>
    <w:rsid w:val="00436F20"/>
    <w:rsid w:val="0044083F"/>
    <w:rsid w:val="00441AE7"/>
    <w:rsid w:val="00445574"/>
    <w:rsid w:val="004467FB"/>
    <w:rsid w:val="00452D6B"/>
    <w:rsid w:val="00454484"/>
    <w:rsid w:val="0045517B"/>
    <w:rsid w:val="00463B77"/>
    <w:rsid w:val="00463C7B"/>
    <w:rsid w:val="004644A6"/>
    <w:rsid w:val="00464C7B"/>
    <w:rsid w:val="004659BD"/>
    <w:rsid w:val="004702BC"/>
    <w:rsid w:val="00470775"/>
    <w:rsid w:val="004746B1"/>
    <w:rsid w:val="0047583F"/>
    <w:rsid w:val="00475DE8"/>
    <w:rsid w:val="00481C44"/>
    <w:rsid w:val="00484936"/>
    <w:rsid w:val="00485C89"/>
    <w:rsid w:val="00486BE3"/>
    <w:rsid w:val="004905E4"/>
    <w:rsid w:val="00490A89"/>
    <w:rsid w:val="00490AB4"/>
    <w:rsid w:val="00492F02"/>
    <w:rsid w:val="004939AE"/>
    <w:rsid w:val="0049649A"/>
    <w:rsid w:val="004A12DF"/>
    <w:rsid w:val="004A17E6"/>
    <w:rsid w:val="004A1BA8"/>
    <w:rsid w:val="004A4B57"/>
    <w:rsid w:val="004A63FA"/>
    <w:rsid w:val="004B0272"/>
    <w:rsid w:val="004B2701"/>
    <w:rsid w:val="004B2E1B"/>
    <w:rsid w:val="004B3AA8"/>
    <w:rsid w:val="004B3E93"/>
    <w:rsid w:val="004C1FBC"/>
    <w:rsid w:val="004C3F1D"/>
    <w:rsid w:val="004C458D"/>
    <w:rsid w:val="004C45D0"/>
    <w:rsid w:val="004C7556"/>
    <w:rsid w:val="004C7E8B"/>
    <w:rsid w:val="004C7E9D"/>
    <w:rsid w:val="004C7F67"/>
    <w:rsid w:val="004D076D"/>
    <w:rsid w:val="004D0EF1"/>
    <w:rsid w:val="004D2253"/>
    <w:rsid w:val="004D4406"/>
    <w:rsid w:val="004D6538"/>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076"/>
    <w:rsid w:val="00541853"/>
    <w:rsid w:val="00543BDA"/>
    <w:rsid w:val="005441CC"/>
    <w:rsid w:val="005479DA"/>
    <w:rsid w:val="00547BCC"/>
    <w:rsid w:val="0055013B"/>
    <w:rsid w:val="00551F6F"/>
    <w:rsid w:val="00555044"/>
    <w:rsid w:val="005577B4"/>
    <w:rsid w:val="00561475"/>
    <w:rsid w:val="00563986"/>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999"/>
    <w:rsid w:val="005B6CF6"/>
    <w:rsid w:val="005B7422"/>
    <w:rsid w:val="005C29B8"/>
    <w:rsid w:val="005C5F21"/>
    <w:rsid w:val="005C7156"/>
    <w:rsid w:val="005D0C75"/>
    <w:rsid w:val="005D4171"/>
    <w:rsid w:val="005D6A95"/>
    <w:rsid w:val="005D6B2C"/>
    <w:rsid w:val="005D6D9C"/>
    <w:rsid w:val="005E2335"/>
    <w:rsid w:val="005E34CA"/>
    <w:rsid w:val="005E3C18"/>
    <w:rsid w:val="005E41E5"/>
    <w:rsid w:val="005E6812"/>
    <w:rsid w:val="005E7881"/>
    <w:rsid w:val="005E78E0"/>
    <w:rsid w:val="005F0D9C"/>
    <w:rsid w:val="005F284E"/>
    <w:rsid w:val="005F4712"/>
    <w:rsid w:val="005F4F82"/>
    <w:rsid w:val="006015CE"/>
    <w:rsid w:val="00604784"/>
    <w:rsid w:val="00606419"/>
    <w:rsid w:val="00606C7E"/>
    <w:rsid w:val="00607D29"/>
    <w:rsid w:val="00612952"/>
    <w:rsid w:val="00614CC1"/>
    <w:rsid w:val="00615A9D"/>
    <w:rsid w:val="00617387"/>
    <w:rsid w:val="006205D6"/>
    <w:rsid w:val="006252D8"/>
    <w:rsid w:val="006259BC"/>
    <w:rsid w:val="0062636B"/>
    <w:rsid w:val="00627159"/>
    <w:rsid w:val="00632182"/>
    <w:rsid w:val="00632AE0"/>
    <w:rsid w:val="00633C17"/>
    <w:rsid w:val="00634D9E"/>
    <w:rsid w:val="00636E3E"/>
    <w:rsid w:val="006379F7"/>
    <w:rsid w:val="00637E4D"/>
    <w:rsid w:val="00640620"/>
    <w:rsid w:val="00640F8B"/>
    <w:rsid w:val="00641A1F"/>
    <w:rsid w:val="006446F2"/>
    <w:rsid w:val="00645904"/>
    <w:rsid w:val="00651ACB"/>
    <w:rsid w:val="00651C47"/>
    <w:rsid w:val="00652AB2"/>
    <w:rsid w:val="00652F88"/>
    <w:rsid w:val="00653FED"/>
    <w:rsid w:val="00654EC0"/>
    <w:rsid w:val="00654EFE"/>
    <w:rsid w:val="0065525B"/>
    <w:rsid w:val="00655D4F"/>
    <w:rsid w:val="00656D29"/>
    <w:rsid w:val="006640E5"/>
    <w:rsid w:val="006646F1"/>
    <w:rsid w:val="00664929"/>
    <w:rsid w:val="00664F62"/>
    <w:rsid w:val="006650DC"/>
    <w:rsid w:val="006655E1"/>
    <w:rsid w:val="00672060"/>
    <w:rsid w:val="00672BFD"/>
    <w:rsid w:val="006770F4"/>
    <w:rsid w:val="00677A84"/>
    <w:rsid w:val="0068026D"/>
    <w:rsid w:val="00680A27"/>
    <w:rsid w:val="006816A4"/>
    <w:rsid w:val="006819B8"/>
    <w:rsid w:val="006838A6"/>
    <w:rsid w:val="006840A6"/>
    <w:rsid w:val="006850CD"/>
    <w:rsid w:val="00685AAB"/>
    <w:rsid w:val="00694F8A"/>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4EE"/>
    <w:rsid w:val="006D04EA"/>
    <w:rsid w:val="006D16C4"/>
    <w:rsid w:val="006D3E96"/>
    <w:rsid w:val="006D4515"/>
    <w:rsid w:val="006D478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1934"/>
    <w:rsid w:val="007322D9"/>
    <w:rsid w:val="00732BC0"/>
    <w:rsid w:val="0073720F"/>
    <w:rsid w:val="00737550"/>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222"/>
    <w:rsid w:val="00765139"/>
    <w:rsid w:val="00765A9B"/>
    <w:rsid w:val="00765C43"/>
    <w:rsid w:val="00765EFB"/>
    <w:rsid w:val="007671CA"/>
    <w:rsid w:val="00767C61"/>
    <w:rsid w:val="0077008A"/>
    <w:rsid w:val="0077130C"/>
    <w:rsid w:val="00773841"/>
    <w:rsid w:val="00773C1F"/>
    <w:rsid w:val="00774DA4"/>
    <w:rsid w:val="00776599"/>
    <w:rsid w:val="00777727"/>
    <w:rsid w:val="0078114B"/>
    <w:rsid w:val="00781DD2"/>
    <w:rsid w:val="00783ECF"/>
    <w:rsid w:val="0078413A"/>
    <w:rsid w:val="00786C8B"/>
    <w:rsid w:val="00790A2D"/>
    <w:rsid w:val="007959E8"/>
    <w:rsid w:val="00795E9C"/>
    <w:rsid w:val="007A0521"/>
    <w:rsid w:val="007A2E12"/>
    <w:rsid w:val="007A3475"/>
    <w:rsid w:val="007A41C8"/>
    <w:rsid w:val="007A41D6"/>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F6"/>
    <w:rsid w:val="00823303"/>
    <w:rsid w:val="008233B2"/>
    <w:rsid w:val="00823A9F"/>
    <w:rsid w:val="00823C85"/>
    <w:rsid w:val="00823EF3"/>
    <w:rsid w:val="00823F88"/>
    <w:rsid w:val="008249F8"/>
    <w:rsid w:val="00825138"/>
    <w:rsid w:val="008269DD"/>
    <w:rsid w:val="00830621"/>
    <w:rsid w:val="00831F2D"/>
    <w:rsid w:val="0083348C"/>
    <w:rsid w:val="008373D3"/>
    <w:rsid w:val="00840617"/>
    <w:rsid w:val="00840F84"/>
    <w:rsid w:val="00842A47"/>
    <w:rsid w:val="00843C13"/>
    <w:rsid w:val="008454F8"/>
    <w:rsid w:val="0085173A"/>
    <w:rsid w:val="008529C6"/>
    <w:rsid w:val="00856316"/>
    <w:rsid w:val="008603CE"/>
    <w:rsid w:val="008620FC"/>
    <w:rsid w:val="008627A5"/>
    <w:rsid w:val="00863E05"/>
    <w:rsid w:val="00864301"/>
    <w:rsid w:val="00865ACA"/>
    <w:rsid w:val="00865D28"/>
    <w:rsid w:val="00865F85"/>
    <w:rsid w:val="00867C10"/>
    <w:rsid w:val="00870439"/>
    <w:rsid w:val="00870DA1"/>
    <w:rsid w:val="008736C9"/>
    <w:rsid w:val="0087640C"/>
    <w:rsid w:val="00877595"/>
    <w:rsid w:val="00883F93"/>
    <w:rsid w:val="00884DB3"/>
    <w:rsid w:val="00885A9D"/>
    <w:rsid w:val="008864F6"/>
    <w:rsid w:val="0089049D"/>
    <w:rsid w:val="00890FE6"/>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5E9"/>
    <w:rsid w:val="008D2D1D"/>
    <w:rsid w:val="008D3A61"/>
    <w:rsid w:val="008D453D"/>
    <w:rsid w:val="008D53AD"/>
    <w:rsid w:val="008D562B"/>
    <w:rsid w:val="008D5733"/>
    <w:rsid w:val="008D622B"/>
    <w:rsid w:val="008D666C"/>
    <w:rsid w:val="008D7B54"/>
    <w:rsid w:val="008E0957"/>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2A98"/>
    <w:rsid w:val="00905AC2"/>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2DCB"/>
    <w:rsid w:val="00953604"/>
    <w:rsid w:val="00953CB9"/>
    <w:rsid w:val="0095496B"/>
    <w:rsid w:val="00957263"/>
    <w:rsid w:val="009610DC"/>
    <w:rsid w:val="00961490"/>
    <w:rsid w:val="0096381A"/>
    <w:rsid w:val="00965E04"/>
    <w:rsid w:val="009674AD"/>
    <w:rsid w:val="00970CDC"/>
    <w:rsid w:val="00977010"/>
    <w:rsid w:val="00977D02"/>
    <w:rsid w:val="009809BB"/>
    <w:rsid w:val="00981BEF"/>
    <w:rsid w:val="00983555"/>
    <w:rsid w:val="0098364B"/>
    <w:rsid w:val="0098377D"/>
    <w:rsid w:val="009911AF"/>
    <w:rsid w:val="00991875"/>
    <w:rsid w:val="00991F92"/>
    <w:rsid w:val="00992985"/>
    <w:rsid w:val="00993889"/>
    <w:rsid w:val="0099551B"/>
    <w:rsid w:val="00997BF1"/>
    <w:rsid w:val="009A089C"/>
    <w:rsid w:val="009A09BD"/>
    <w:rsid w:val="009A118E"/>
    <w:rsid w:val="009A21CD"/>
    <w:rsid w:val="009A278C"/>
    <w:rsid w:val="009A2BC2"/>
    <w:rsid w:val="009A42C1"/>
    <w:rsid w:val="009A5429"/>
    <w:rsid w:val="009A72AD"/>
    <w:rsid w:val="009A765B"/>
    <w:rsid w:val="009B09E0"/>
    <w:rsid w:val="009B0BC5"/>
    <w:rsid w:val="009B1247"/>
    <w:rsid w:val="009B6029"/>
    <w:rsid w:val="009B6971"/>
    <w:rsid w:val="009C27F1"/>
    <w:rsid w:val="009C3152"/>
    <w:rsid w:val="009C4CFA"/>
    <w:rsid w:val="009C5070"/>
    <w:rsid w:val="009D112C"/>
    <w:rsid w:val="009D47FA"/>
    <w:rsid w:val="009D4C5B"/>
    <w:rsid w:val="009D50D2"/>
    <w:rsid w:val="009D670F"/>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6AD"/>
    <w:rsid w:val="00A55BD6"/>
    <w:rsid w:val="00A55D50"/>
    <w:rsid w:val="00A57142"/>
    <w:rsid w:val="00A57A00"/>
    <w:rsid w:val="00A629C3"/>
    <w:rsid w:val="00A632CB"/>
    <w:rsid w:val="00A648CD"/>
    <w:rsid w:val="00A6537A"/>
    <w:rsid w:val="00A67866"/>
    <w:rsid w:val="00A67E15"/>
    <w:rsid w:val="00A70B07"/>
    <w:rsid w:val="00A723F8"/>
    <w:rsid w:val="00A77CCB"/>
    <w:rsid w:val="00A83D8D"/>
    <w:rsid w:val="00A8446B"/>
    <w:rsid w:val="00A8473F"/>
    <w:rsid w:val="00A862D6"/>
    <w:rsid w:val="00A8715E"/>
    <w:rsid w:val="00A9246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C83"/>
    <w:rsid w:val="00B4346D"/>
    <w:rsid w:val="00B440F4"/>
    <w:rsid w:val="00B447A5"/>
    <w:rsid w:val="00B4654C"/>
    <w:rsid w:val="00B47293"/>
    <w:rsid w:val="00B4775B"/>
    <w:rsid w:val="00B50E50"/>
    <w:rsid w:val="00B52120"/>
    <w:rsid w:val="00B52CBE"/>
    <w:rsid w:val="00B54ABC"/>
    <w:rsid w:val="00B54DDE"/>
    <w:rsid w:val="00B56FBE"/>
    <w:rsid w:val="00B60ACF"/>
    <w:rsid w:val="00B60F3A"/>
    <w:rsid w:val="00B62B58"/>
    <w:rsid w:val="00B65149"/>
    <w:rsid w:val="00B66567"/>
    <w:rsid w:val="00B66F52"/>
    <w:rsid w:val="00B66FE5"/>
    <w:rsid w:val="00B67A08"/>
    <w:rsid w:val="00B72833"/>
    <w:rsid w:val="00B72880"/>
    <w:rsid w:val="00B758BF"/>
    <w:rsid w:val="00B77EC8"/>
    <w:rsid w:val="00B827A6"/>
    <w:rsid w:val="00B831CE"/>
    <w:rsid w:val="00B86677"/>
    <w:rsid w:val="00B87131"/>
    <w:rsid w:val="00B939B1"/>
    <w:rsid w:val="00B96D40"/>
    <w:rsid w:val="00B97386"/>
    <w:rsid w:val="00B975AF"/>
    <w:rsid w:val="00BA15DA"/>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3400"/>
    <w:rsid w:val="00BF51E5"/>
    <w:rsid w:val="00BF74A6"/>
    <w:rsid w:val="00C013AD"/>
    <w:rsid w:val="00C040E4"/>
    <w:rsid w:val="00C04904"/>
    <w:rsid w:val="00C056B3"/>
    <w:rsid w:val="00C103E5"/>
    <w:rsid w:val="00C13319"/>
    <w:rsid w:val="00C13EE9"/>
    <w:rsid w:val="00C17157"/>
    <w:rsid w:val="00C17685"/>
    <w:rsid w:val="00C21540"/>
    <w:rsid w:val="00C21906"/>
    <w:rsid w:val="00C21BFA"/>
    <w:rsid w:val="00C22148"/>
    <w:rsid w:val="00C24C8D"/>
    <w:rsid w:val="00C25FE2"/>
    <w:rsid w:val="00C26B53"/>
    <w:rsid w:val="00C279B2"/>
    <w:rsid w:val="00C33E50"/>
    <w:rsid w:val="00C34C20"/>
    <w:rsid w:val="00C35A3E"/>
    <w:rsid w:val="00C41A1B"/>
    <w:rsid w:val="00C42130"/>
    <w:rsid w:val="00C423A4"/>
    <w:rsid w:val="00C44BF5"/>
    <w:rsid w:val="00C45FF4"/>
    <w:rsid w:val="00C521D6"/>
    <w:rsid w:val="00C55232"/>
    <w:rsid w:val="00C553A4"/>
    <w:rsid w:val="00C55A06"/>
    <w:rsid w:val="00C55D03"/>
    <w:rsid w:val="00C601BC"/>
    <w:rsid w:val="00C6329F"/>
    <w:rsid w:val="00C63340"/>
    <w:rsid w:val="00C643F9"/>
    <w:rsid w:val="00C64E95"/>
    <w:rsid w:val="00C70DB9"/>
    <w:rsid w:val="00C71372"/>
    <w:rsid w:val="00C72410"/>
    <w:rsid w:val="00C7287F"/>
    <w:rsid w:val="00C7322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5B"/>
    <w:rsid w:val="00CA6E53"/>
    <w:rsid w:val="00CA7AFD"/>
    <w:rsid w:val="00CA7C3C"/>
    <w:rsid w:val="00CB0189"/>
    <w:rsid w:val="00CB0BA2"/>
    <w:rsid w:val="00CB1A42"/>
    <w:rsid w:val="00CB1B0C"/>
    <w:rsid w:val="00CB2C0B"/>
    <w:rsid w:val="00CB517D"/>
    <w:rsid w:val="00CC038D"/>
    <w:rsid w:val="00CC08DB"/>
    <w:rsid w:val="00CC19BA"/>
    <w:rsid w:val="00CC39FF"/>
    <w:rsid w:val="00CC3C2F"/>
    <w:rsid w:val="00CC4AC8"/>
    <w:rsid w:val="00CC5233"/>
    <w:rsid w:val="00CC5DE6"/>
    <w:rsid w:val="00CC68BF"/>
    <w:rsid w:val="00CC6E4E"/>
    <w:rsid w:val="00CC6FE8"/>
    <w:rsid w:val="00CC7202"/>
    <w:rsid w:val="00CD2808"/>
    <w:rsid w:val="00CD28BF"/>
    <w:rsid w:val="00CD4092"/>
    <w:rsid w:val="00CD4A20"/>
    <w:rsid w:val="00CD50A1"/>
    <w:rsid w:val="00CD519E"/>
    <w:rsid w:val="00CD57E0"/>
    <w:rsid w:val="00CD7C9A"/>
    <w:rsid w:val="00CE0C4F"/>
    <w:rsid w:val="00CE30EA"/>
    <w:rsid w:val="00CF048A"/>
    <w:rsid w:val="00CF155A"/>
    <w:rsid w:val="00CF1BEE"/>
    <w:rsid w:val="00CF2947"/>
    <w:rsid w:val="00CF47A7"/>
    <w:rsid w:val="00CF686F"/>
    <w:rsid w:val="00CF6E60"/>
    <w:rsid w:val="00CF7BCA"/>
    <w:rsid w:val="00D008FD"/>
    <w:rsid w:val="00D0321C"/>
    <w:rsid w:val="00D035EC"/>
    <w:rsid w:val="00D06AB1"/>
    <w:rsid w:val="00D072ED"/>
    <w:rsid w:val="00D07A16"/>
    <w:rsid w:val="00D1067E"/>
    <w:rsid w:val="00D10F50"/>
    <w:rsid w:val="00D11272"/>
    <w:rsid w:val="00D124AD"/>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B25"/>
    <w:rsid w:val="00D45E89"/>
    <w:rsid w:val="00D45E8D"/>
    <w:rsid w:val="00D466AE"/>
    <w:rsid w:val="00D4734F"/>
    <w:rsid w:val="00D51BF3"/>
    <w:rsid w:val="00D66846"/>
    <w:rsid w:val="00D66865"/>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16E1"/>
    <w:rsid w:val="00DB38EE"/>
    <w:rsid w:val="00DB498B"/>
    <w:rsid w:val="00DB66CA"/>
    <w:rsid w:val="00DB6BCA"/>
    <w:rsid w:val="00DB73F7"/>
    <w:rsid w:val="00DC0321"/>
    <w:rsid w:val="00DC23ED"/>
    <w:rsid w:val="00DC3067"/>
    <w:rsid w:val="00DC370B"/>
    <w:rsid w:val="00DC5B90"/>
    <w:rsid w:val="00DC5C19"/>
    <w:rsid w:val="00DD00FF"/>
    <w:rsid w:val="00DD0619"/>
    <w:rsid w:val="00DD07FB"/>
    <w:rsid w:val="00DD2114"/>
    <w:rsid w:val="00DD25C6"/>
    <w:rsid w:val="00DD4FE5"/>
    <w:rsid w:val="00DD54B0"/>
    <w:rsid w:val="00DD57EE"/>
    <w:rsid w:val="00DD6BCC"/>
    <w:rsid w:val="00DE0A4B"/>
    <w:rsid w:val="00DE2410"/>
    <w:rsid w:val="00DE2939"/>
    <w:rsid w:val="00DE5C83"/>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27934"/>
    <w:rsid w:val="00E3137A"/>
    <w:rsid w:val="00E32CCF"/>
    <w:rsid w:val="00E33800"/>
    <w:rsid w:val="00E34A98"/>
    <w:rsid w:val="00E35D1E"/>
    <w:rsid w:val="00E364F9"/>
    <w:rsid w:val="00E365FA"/>
    <w:rsid w:val="00E36789"/>
    <w:rsid w:val="00E44A83"/>
    <w:rsid w:val="00E502C1"/>
    <w:rsid w:val="00E502DD"/>
    <w:rsid w:val="00E50D3A"/>
    <w:rsid w:val="00E51387"/>
    <w:rsid w:val="00E51E68"/>
    <w:rsid w:val="00E52EFD"/>
    <w:rsid w:val="00E5408A"/>
    <w:rsid w:val="00E567E5"/>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4B"/>
    <w:rsid w:val="00EA681A"/>
    <w:rsid w:val="00EA735B"/>
    <w:rsid w:val="00EA77F0"/>
    <w:rsid w:val="00EB17DE"/>
    <w:rsid w:val="00EB1E69"/>
    <w:rsid w:val="00EB2086"/>
    <w:rsid w:val="00EB357B"/>
    <w:rsid w:val="00EB5EDF"/>
    <w:rsid w:val="00EB60FE"/>
    <w:rsid w:val="00EB74DB"/>
    <w:rsid w:val="00EC5359"/>
    <w:rsid w:val="00EC562A"/>
    <w:rsid w:val="00ED03BA"/>
    <w:rsid w:val="00ED067A"/>
    <w:rsid w:val="00ED2B50"/>
    <w:rsid w:val="00EE0350"/>
    <w:rsid w:val="00EE0719"/>
    <w:rsid w:val="00EE0E80"/>
    <w:rsid w:val="00EE54A6"/>
    <w:rsid w:val="00EE613F"/>
    <w:rsid w:val="00EE7295"/>
    <w:rsid w:val="00EE7869"/>
    <w:rsid w:val="00EF054A"/>
    <w:rsid w:val="00EF2D19"/>
    <w:rsid w:val="00EF3235"/>
    <w:rsid w:val="00EF7E72"/>
    <w:rsid w:val="00F02A97"/>
    <w:rsid w:val="00F04EED"/>
    <w:rsid w:val="00F04FAD"/>
    <w:rsid w:val="00F06D37"/>
    <w:rsid w:val="00F07B9D"/>
    <w:rsid w:val="00F11586"/>
    <w:rsid w:val="00F1183B"/>
    <w:rsid w:val="00F11C9F"/>
    <w:rsid w:val="00F120D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6B3"/>
    <w:rsid w:val="00F6194E"/>
    <w:rsid w:val="00F623AC"/>
    <w:rsid w:val="00F6412A"/>
    <w:rsid w:val="00F65893"/>
    <w:rsid w:val="00F659BC"/>
    <w:rsid w:val="00F66A4A"/>
    <w:rsid w:val="00F71E22"/>
    <w:rsid w:val="00F72142"/>
    <w:rsid w:val="00F72AE7"/>
    <w:rsid w:val="00F81141"/>
    <w:rsid w:val="00F833BA"/>
    <w:rsid w:val="00F83C68"/>
    <w:rsid w:val="00F84FD0"/>
    <w:rsid w:val="00F859A8"/>
    <w:rsid w:val="00F86D87"/>
    <w:rsid w:val="00F9108B"/>
    <w:rsid w:val="00F91349"/>
    <w:rsid w:val="00F93A8A"/>
    <w:rsid w:val="00F95248"/>
    <w:rsid w:val="00F956A9"/>
    <w:rsid w:val="00F963ED"/>
    <w:rsid w:val="00F966CF"/>
    <w:rsid w:val="00F96CAE"/>
    <w:rsid w:val="00F97C99"/>
    <w:rsid w:val="00FA4BCD"/>
    <w:rsid w:val="00FA4DAC"/>
    <w:rsid w:val="00FA662D"/>
    <w:rsid w:val="00FA73B1"/>
    <w:rsid w:val="00FB0587"/>
    <w:rsid w:val="00FB0CB9"/>
    <w:rsid w:val="00FB231D"/>
    <w:rsid w:val="00FB309C"/>
    <w:rsid w:val="00FB45F1"/>
    <w:rsid w:val="00FB4A72"/>
    <w:rsid w:val="00FB54E8"/>
    <w:rsid w:val="00FB7054"/>
    <w:rsid w:val="00FC17B7"/>
    <w:rsid w:val="00FC2CB7"/>
    <w:rsid w:val="00FC4090"/>
    <w:rsid w:val="00FC55B4"/>
    <w:rsid w:val="00FD00E6"/>
    <w:rsid w:val="00FD09A1"/>
    <w:rsid w:val="00FD2A7C"/>
    <w:rsid w:val="00FD51EE"/>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E43BC"/>
    <w:rsid w:val="027C05BB"/>
    <w:rsid w:val="038D6FEE"/>
    <w:rsid w:val="05D82F19"/>
    <w:rsid w:val="060D18C8"/>
    <w:rsid w:val="07017E6C"/>
    <w:rsid w:val="0ADF744E"/>
    <w:rsid w:val="0B217E3E"/>
    <w:rsid w:val="0B93537C"/>
    <w:rsid w:val="0C8C344F"/>
    <w:rsid w:val="0CC577FF"/>
    <w:rsid w:val="0D833CC2"/>
    <w:rsid w:val="0F712210"/>
    <w:rsid w:val="11977865"/>
    <w:rsid w:val="11A40E31"/>
    <w:rsid w:val="16A50DC5"/>
    <w:rsid w:val="18CA783A"/>
    <w:rsid w:val="19785E13"/>
    <w:rsid w:val="1A6551D0"/>
    <w:rsid w:val="1D2C5147"/>
    <w:rsid w:val="1D525CA6"/>
    <w:rsid w:val="1EE171E7"/>
    <w:rsid w:val="22314170"/>
    <w:rsid w:val="225049AB"/>
    <w:rsid w:val="22664AA7"/>
    <w:rsid w:val="2290136A"/>
    <w:rsid w:val="231E7432"/>
    <w:rsid w:val="24BB79C6"/>
    <w:rsid w:val="25C12DBA"/>
    <w:rsid w:val="27226E44"/>
    <w:rsid w:val="2E1A3284"/>
    <w:rsid w:val="30EB0288"/>
    <w:rsid w:val="31524179"/>
    <w:rsid w:val="317533E5"/>
    <w:rsid w:val="35505D09"/>
    <w:rsid w:val="3A6450D7"/>
    <w:rsid w:val="3BFD6956"/>
    <w:rsid w:val="3F5B3E28"/>
    <w:rsid w:val="427504ED"/>
    <w:rsid w:val="43794358"/>
    <w:rsid w:val="46BC7F69"/>
    <w:rsid w:val="47240F3D"/>
    <w:rsid w:val="47264D1B"/>
    <w:rsid w:val="49415E3C"/>
    <w:rsid w:val="4C0E6AEB"/>
    <w:rsid w:val="4C6C1C95"/>
    <w:rsid w:val="4D1F46E6"/>
    <w:rsid w:val="4E8D742E"/>
    <w:rsid w:val="50337292"/>
    <w:rsid w:val="51072019"/>
    <w:rsid w:val="51D71344"/>
    <w:rsid w:val="56290384"/>
    <w:rsid w:val="57296200"/>
    <w:rsid w:val="58F07D77"/>
    <w:rsid w:val="594A0738"/>
    <w:rsid w:val="5B262E40"/>
    <w:rsid w:val="5B421AF5"/>
    <w:rsid w:val="5F9E18AD"/>
    <w:rsid w:val="63807067"/>
    <w:rsid w:val="63B90327"/>
    <w:rsid w:val="66A9484E"/>
    <w:rsid w:val="6F4C4AA5"/>
    <w:rsid w:val="70934920"/>
    <w:rsid w:val="71125845"/>
    <w:rsid w:val="72501202"/>
    <w:rsid w:val="752F4CAC"/>
    <w:rsid w:val="77087B57"/>
    <w:rsid w:val="78E65A47"/>
    <w:rsid w:val="79763411"/>
    <w:rsid w:val="79B20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9"/>
    <w:qFormat/>
    <w:uiPriority w:val="0"/>
    <w:pPr>
      <w:keepNext/>
      <w:keepLines/>
      <w:spacing w:before="260" w:after="260" w:line="416" w:lineRule="auto"/>
      <w:outlineLvl w:val="2"/>
    </w:pPr>
    <w:rPr>
      <w:b/>
      <w:bCs/>
      <w:sz w:val="32"/>
      <w:szCs w:val="32"/>
    </w:rPr>
  </w:style>
  <w:style w:type="paragraph" w:styleId="6">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9"/>
    <w:qFormat/>
    <w:uiPriority w:val="0"/>
    <w:pPr>
      <w:spacing w:after="120"/>
    </w:p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Document Map"/>
    <w:basedOn w:val="1"/>
    <w:link w:val="233"/>
    <w:semiHidden/>
    <w:unhideWhenUsed/>
    <w:qFormat/>
    <w:uiPriority w:val="99"/>
    <w:rPr>
      <w:rFonts w:ascii="宋体"/>
      <w:sz w:val="18"/>
      <w:szCs w:val="18"/>
    </w:rPr>
  </w:style>
  <w:style w:type="paragraph" w:styleId="15">
    <w:name w:val="annotation text"/>
    <w:basedOn w:val="1"/>
    <w:semiHidden/>
    <w:unhideWhenUsed/>
    <w:qFormat/>
    <w:uiPriority w:val="99"/>
    <w:pPr>
      <w:jc w:val="left"/>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8"/>
    <w:semiHidden/>
    <w:unhideWhenUsed/>
    <w:qFormat/>
    <w:uiPriority w:val="99"/>
    <w:rPr>
      <w:sz w:val="18"/>
      <w:szCs w:val="18"/>
    </w:rPr>
  </w:style>
  <w:style w:type="paragraph" w:styleId="19">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6"/>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1"/>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basedOn w:val="30"/>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qFormat/>
    <w:uiPriority w:val="99"/>
    <w:rPr>
      <w:rFonts w:cs="Times New Roman"/>
      <w:sz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3"/>
    <w:qFormat/>
    <w:uiPriority w:val="0"/>
    <w:rPr>
      <w:rFonts w:ascii="Times New Roman" w:hAnsi="Times New Roman" w:eastAsia="宋体" w:cs="Times New Roman"/>
      <w:b/>
      <w:bCs/>
      <w:kern w:val="44"/>
      <w:sz w:val="44"/>
      <w:szCs w:val="44"/>
    </w:rPr>
  </w:style>
  <w:style w:type="character" w:customStyle="1" w:styleId="38">
    <w:name w:val="标题 2 字符"/>
    <w:link w:val="4"/>
    <w:qFormat/>
    <w:uiPriority w:val="0"/>
    <w:rPr>
      <w:rFonts w:ascii="Arial" w:hAnsi="Arial" w:eastAsia="黑体" w:cs="Times New Roman"/>
      <w:b/>
      <w:bCs/>
      <w:sz w:val="32"/>
      <w:szCs w:val="32"/>
    </w:rPr>
  </w:style>
  <w:style w:type="character" w:customStyle="1" w:styleId="39">
    <w:name w:val="标题 3 字符"/>
    <w:link w:val="5"/>
    <w:qFormat/>
    <w:uiPriority w:val="0"/>
    <w:rPr>
      <w:rFonts w:ascii="Times New Roman" w:hAnsi="Times New Roman" w:eastAsia="宋体" w:cs="Times New Roman"/>
      <w:b/>
      <w:bCs/>
      <w:sz w:val="32"/>
      <w:szCs w:val="32"/>
    </w:rPr>
  </w:style>
  <w:style w:type="character" w:customStyle="1" w:styleId="40">
    <w:name w:val="标题 4 字符"/>
    <w:link w:val="6"/>
    <w:qFormat/>
    <w:uiPriority w:val="0"/>
    <w:rPr>
      <w:rFonts w:ascii="Arial" w:hAnsi="Arial" w:eastAsia="黑体" w:cs="Times New Roman"/>
      <w:b/>
      <w:bCs/>
      <w:sz w:val="28"/>
      <w:szCs w:val="28"/>
    </w:rPr>
  </w:style>
  <w:style w:type="character" w:customStyle="1" w:styleId="41">
    <w:name w:val="标题 5 字符"/>
    <w:link w:val="7"/>
    <w:qFormat/>
    <w:uiPriority w:val="0"/>
    <w:rPr>
      <w:rFonts w:ascii="Times New Roman" w:hAnsi="Times New Roman" w:eastAsia="宋体" w:cs="Times New Roman"/>
      <w:b/>
      <w:bCs/>
      <w:sz w:val="28"/>
      <w:szCs w:val="28"/>
    </w:rPr>
  </w:style>
  <w:style w:type="character" w:customStyle="1" w:styleId="42">
    <w:name w:val="标题 6 字符"/>
    <w:link w:val="8"/>
    <w:qFormat/>
    <w:uiPriority w:val="0"/>
    <w:rPr>
      <w:rFonts w:ascii="Arial" w:hAnsi="Arial" w:eastAsia="黑体" w:cs="Times New Roman"/>
      <w:b/>
      <w:bCs/>
      <w:sz w:val="24"/>
      <w:szCs w:val="24"/>
    </w:rPr>
  </w:style>
  <w:style w:type="character" w:customStyle="1" w:styleId="43">
    <w:name w:val="标题 7 字符"/>
    <w:link w:val="9"/>
    <w:qFormat/>
    <w:uiPriority w:val="0"/>
    <w:rPr>
      <w:rFonts w:ascii="Times New Roman" w:hAnsi="Times New Roman" w:eastAsia="宋体" w:cs="Times New Roman"/>
      <w:b/>
      <w:bCs/>
      <w:sz w:val="24"/>
      <w:szCs w:val="24"/>
    </w:rPr>
  </w:style>
  <w:style w:type="character" w:customStyle="1" w:styleId="44">
    <w:name w:val="标题 8 字符"/>
    <w:link w:val="10"/>
    <w:qFormat/>
    <w:uiPriority w:val="0"/>
    <w:rPr>
      <w:rFonts w:ascii="Arial" w:hAnsi="Arial" w:eastAsia="黑体" w:cs="Times New Roman"/>
      <w:sz w:val="24"/>
      <w:szCs w:val="24"/>
    </w:rPr>
  </w:style>
  <w:style w:type="character" w:customStyle="1" w:styleId="45">
    <w:name w:val="标题 9 字符"/>
    <w:link w:val="11"/>
    <w:qFormat/>
    <w:uiPriority w:val="0"/>
    <w:rPr>
      <w:rFonts w:ascii="Arial" w:hAnsi="Arial" w:eastAsia="黑体" w:cs="Times New Roman"/>
      <w:szCs w:val="21"/>
    </w:rPr>
  </w:style>
  <w:style w:type="character" w:customStyle="1" w:styleId="46">
    <w:name w:val="页眉 字符"/>
    <w:link w:val="20"/>
    <w:qFormat/>
    <w:uiPriority w:val="99"/>
    <w:rPr>
      <w:rFonts w:ascii="Times New Roman" w:hAnsi="Times New Roman" w:eastAsia="宋体" w:cs="Times New Roman"/>
      <w:sz w:val="18"/>
      <w:szCs w:val="18"/>
    </w:rPr>
  </w:style>
  <w:style w:type="character" w:customStyle="1" w:styleId="47">
    <w:name w:val="页脚 字符"/>
    <w:link w:val="19"/>
    <w:qFormat/>
    <w:uiPriority w:val="99"/>
    <w:rPr>
      <w:rFonts w:ascii="宋体" w:hAnsi="Times New Roman" w:eastAsia="宋体" w:cs="Times New Roman"/>
      <w:sz w:val="18"/>
      <w:szCs w:val="18"/>
    </w:rPr>
  </w:style>
  <w:style w:type="character" w:customStyle="1" w:styleId="48">
    <w:name w:val="批注框文本 字符"/>
    <w:link w:val="18"/>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7"/>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2"/>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2"/>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3"/>
    <w:semiHidden/>
    <w:qFormat/>
    <w:uiPriority w:val="0"/>
    <w:rPr>
      <w:rFonts w:ascii="宋体" w:hAnsi="Times New Roman" w:eastAsia="宋体" w:cs="Times New Roman"/>
      <w:sz w:val="18"/>
      <w:szCs w:val="18"/>
    </w:rPr>
  </w:style>
  <w:style w:type="paragraph" w:customStyle="1" w:styleId="103">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Lines="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Lines="0" w:afterLines="0"/>
      <w:outlineLvl w:val="9"/>
    </w:pPr>
    <w:rPr>
      <w:rFonts w:ascii="宋体" w:eastAsia="宋体"/>
    </w:rPr>
  </w:style>
  <w:style w:type="paragraph" w:customStyle="1" w:styleId="166">
    <w:name w:val="标准文件_五级无标题"/>
    <w:basedOn w:val="106"/>
    <w:qFormat/>
    <w:uiPriority w:val="0"/>
    <w:pPr>
      <w:spacing w:beforeLines="0" w:afterLines="0"/>
      <w:outlineLvl w:val="9"/>
    </w:pPr>
    <w:rPr>
      <w:rFonts w:ascii="宋体" w:eastAsia="宋体"/>
    </w:rPr>
  </w:style>
  <w:style w:type="paragraph" w:customStyle="1" w:styleId="167">
    <w:name w:val="标准文件_三级无标题"/>
    <w:basedOn w:val="97"/>
    <w:qFormat/>
    <w:uiPriority w:val="0"/>
    <w:pPr>
      <w:spacing w:beforeLines="0" w:afterLines="0"/>
      <w:outlineLvl w:val="9"/>
    </w:pPr>
    <w:rPr>
      <w:rFonts w:ascii="宋体" w:eastAsia="宋体"/>
    </w:rPr>
  </w:style>
  <w:style w:type="paragraph" w:customStyle="1" w:styleId="168">
    <w:name w:val="标准文件_二级无标题"/>
    <w:basedOn w:val="68"/>
    <w:qFormat/>
    <w:uiPriority w:val="0"/>
    <w:pPr>
      <w:spacing w:beforeLines="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Lines="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Lines="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Lines="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Lines="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Lines="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Lines="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Lines="0" w:afterLines="0" w:line="276" w:lineRule="auto"/>
      <w:outlineLvl w:val="9"/>
    </w:pPr>
    <w:rPr>
      <w:rFonts w:ascii="宋体" w:eastAsia="宋体"/>
    </w:rPr>
  </w:style>
  <w:style w:type="paragraph" w:customStyle="1" w:styleId="215">
    <w:name w:val="标准文件_附录二级无标题"/>
    <w:basedOn w:val="82"/>
    <w:qFormat/>
    <w:uiPriority w:val="0"/>
    <w:pPr>
      <w:spacing w:beforeLines="0" w:afterLines="0" w:line="276" w:lineRule="auto"/>
      <w:outlineLvl w:val="9"/>
    </w:pPr>
    <w:rPr>
      <w:rFonts w:ascii="宋体" w:eastAsia="宋体"/>
    </w:rPr>
  </w:style>
  <w:style w:type="paragraph" w:customStyle="1" w:styleId="216">
    <w:name w:val="标准文件_附录三级无标题"/>
    <w:basedOn w:val="84"/>
    <w:qFormat/>
    <w:uiPriority w:val="0"/>
    <w:pPr>
      <w:spacing w:beforeLines="0" w:afterLines="0" w:line="276" w:lineRule="auto"/>
      <w:outlineLvl w:val="9"/>
    </w:pPr>
    <w:rPr>
      <w:rFonts w:ascii="宋体" w:eastAsia="宋体"/>
    </w:rPr>
  </w:style>
  <w:style w:type="paragraph" w:customStyle="1" w:styleId="217">
    <w:name w:val="标准文件_附录四级无标题"/>
    <w:basedOn w:val="85"/>
    <w:qFormat/>
    <w:uiPriority w:val="0"/>
    <w:pPr>
      <w:spacing w:beforeLines="0" w:afterLines="0" w:line="276" w:lineRule="auto"/>
      <w:outlineLvl w:val="9"/>
    </w:pPr>
    <w:rPr>
      <w:rFonts w:ascii="宋体" w:eastAsia="宋体"/>
    </w:rPr>
  </w:style>
  <w:style w:type="paragraph" w:customStyle="1" w:styleId="218">
    <w:name w:val="标准文件_附录五级无标题"/>
    <w:basedOn w:val="87"/>
    <w:qFormat/>
    <w:uiPriority w:val="0"/>
    <w:pPr>
      <w:spacing w:beforeLines="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Lines="0" w:afterLines="0" w:line="276" w:lineRule="auto"/>
    </w:pPr>
    <w:rPr>
      <w:rFonts w:ascii="宋体" w:eastAsia="宋体"/>
    </w:rPr>
  </w:style>
  <w:style w:type="paragraph" w:customStyle="1" w:styleId="220">
    <w:name w:val="标准文件_引言二级无标题"/>
    <w:basedOn w:val="204"/>
    <w:next w:val="59"/>
    <w:qFormat/>
    <w:uiPriority w:val="0"/>
    <w:pPr>
      <w:spacing w:beforeLines="0" w:afterLines="0" w:line="276" w:lineRule="auto"/>
    </w:pPr>
    <w:rPr>
      <w:rFonts w:ascii="宋体" w:eastAsia="宋体"/>
    </w:rPr>
  </w:style>
  <w:style w:type="paragraph" w:customStyle="1" w:styleId="221">
    <w:name w:val="标准文件_引言三级无标题"/>
    <w:basedOn w:val="205"/>
    <w:next w:val="59"/>
    <w:qFormat/>
    <w:uiPriority w:val="0"/>
    <w:pPr>
      <w:spacing w:beforeLines="0" w:afterLines="0" w:line="276" w:lineRule="auto"/>
    </w:pPr>
    <w:rPr>
      <w:rFonts w:ascii="宋体" w:eastAsia="宋体"/>
    </w:rPr>
  </w:style>
  <w:style w:type="paragraph" w:customStyle="1" w:styleId="222">
    <w:name w:val="标准文件_引言四级无标题"/>
    <w:basedOn w:val="206"/>
    <w:next w:val="59"/>
    <w:qFormat/>
    <w:uiPriority w:val="0"/>
    <w:pPr>
      <w:spacing w:beforeLines="0" w:afterLines="0" w:line="276" w:lineRule="auto"/>
    </w:pPr>
    <w:rPr>
      <w:rFonts w:ascii="宋体" w:eastAsia="宋体"/>
    </w:rPr>
  </w:style>
  <w:style w:type="paragraph" w:customStyle="1" w:styleId="223">
    <w:name w:val="标准文件_引言五级无标题"/>
    <w:basedOn w:val="207"/>
    <w:next w:val="59"/>
    <w:qFormat/>
    <w:uiPriority w:val="0"/>
    <w:pPr>
      <w:spacing w:beforeLines="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文档结构图 字符"/>
    <w:basedOn w:val="30"/>
    <w:link w:val="14"/>
    <w:semiHidden/>
    <w:qFormat/>
    <w:uiPriority w:val="99"/>
    <w:rPr>
      <w:rFonts w:ascii="宋体"/>
      <w:kern w:val="2"/>
      <w:sz w:val="18"/>
      <w:szCs w:val="18"/>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locked/>
    <w:uiPriority w:val="0"/>
    <w:rPr>
      <w:rFonts w:ascii="宋体" w:hAnsi="Times New Roman"/>
      <w:sz w:val="21"/>
    </w:rPr>
  </w:style>
  <w:style w:type="paragraph" w:customStyle="1" w:styleId="236">
    <w:name w:val="数字编号列项（二级）"/>
    <w:qFormat/>
    <w:uiPriority w:val="99"/>
    <w:pPr>
      <w:tabs>
        <w:tab w:val="left" w:pos="1259"/>
      </w:tabs>
      <w:ind w:left="1259" w:hanging="420"/>
      <w:jc w:val="both"/>
    </w:pPr>
    <w:rPr>
      <w:rFonts w:ascii="宋体" w:hAnsi="Times New Roman" w:eastAsia="宋体" w:cs="Times New Roman"/>
      <w:sz w:val="21"/>
      <w:lang w:val="en-US" w:eastAsia="zh-CN" w:bidi="ar-SA"/>
    </w:rPr>
  </w:style>
  <w:style w:type="paragraph" w:customStyle="1" w:styleId="237">
    <w:name w:val="字母编号列项（一级）"/>
    <w:qFormat/>
    <w:uiPriority w:val="99"/>
    <w:pPr>
      <w:tabs>
        <w:tab w:val="left" w:pos="839"/>
      </w:tabs>
      <w:ind w:left="839" w:hanging="419"/>
      <w:jc w:val="both"/>
    </w:pPr>
    <w:rPr>
      <w:rFonts w:ascii="宋体" w:hAnsi="Times New Roman" w:eastAsia="宋体" w:cs="Times New Roman"/>
      <w:sz w:val="21"/>
      <w:lang w:val="en-US" w:eastAsia="zh-CN" w:bidi="ar-SA"/>
    </w:rPr>
  </w:style>
  <w:style w:type="paragraph" w:customStyle="1" w:styleId="238">
    <w:name w:val="编号列项（三级）"/>
    <w:qFormat/>
    <w:uiPriority w:val="99"/>
    <w:pPr>
      <w:tabs>
        <w:tab w:val="left" w:pos="0"/>
      </w:tabs>
      <w:ind w:left="1678" w:hanging="419"/>
    </w:pPr>
    <w:rPr>
      <w:rFonts w:ascii="宋体" w:hAnsi="Times New Roman" w:eastAsia="宋体" w:cs="Times New Roman"/>
      <w:sz w:val="21"/>
      <w:lang w:val="en-US" w:eastAsia="zh-CN" w:bidi="ar-SA"/>
    </w:rPr>
  </w:style>
  <w:style w:type="character" w:customStyle="1" w:styleId="239">
    <w:name w:val="font81"/>
    <w:qFormat/>
    <w:uiPriority w:val="0"/>
    <w:rPr>
      <w:rFonts w:hint="eastAsia" w:ascii="宋体" w:hAnsi="宋体" w:eastAsia="宋体" w:cs="宋体"/>
      <w:color w:val="000000"/>
      <w:sz w:val="22"/>
      <w:szCs w:val="22"/>
      <w:u w:val="none"/>
    </w:rPr>
  </w:style>
  <w:style w:type="character" w:customStyle="1" w:styleId="240">
    <w:name w:val="font71"/>
    <w:qFormat/>
    <w:uiPriority w:val="0"/>
    <w:rPr>
      <w:rFonts w:hint="eastAsia" w:ascii="宋体" w:hAnsi="宋体" w:eastAsia="宋体" w:cs="宋体"/>
      <w:color w:val="000000"/>
      <w:sz w:val="22"/>
      <w:szCs w:val="22"/>
      <w:u w:val="none"/>
    </w:rPr>
  </w:style>
  <w:style w:type="table" w:customStyle="1" w:styleId="241">
    <w:name w:val="网格型1"/>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2">
    <w:name w:val="一级标题"/>
    <w:basedOn w:val="1"/>
    <w:next w:val="1"/>
    <w:qFormat/>
    <w:uiPriority w:val="0"/>
    <w:pPr>
      <w:spacing w:before="240" w:after="240" w:line="360" w:lineRule="auto"/>
      <w:ind w:left="420" w:hanging="420" w:hangingChars="420"/>
      <w:jc w:val="center"/>
      <w:outlineLvl w:val="0"/>
    </w:pPr>
    <w:rPr>
      <w:rFonts w:ascii="黑体" w:hAnsi="宋体" w:eastAsia="黑体"/>
      <w:kern w:val="44"/>
      <w:sz w:val="28"/>
      <w:szCs w:val="3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image" Target="media/image1.tiff"/><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4b8c872-2cc6-467c-8c8d-1fbe085baa22}"/>
        <w:style w:val=""/>
        <w:category>
          <w:name w:val="常规"/>
          <w:gallery w:val="placeholder"/>
        </w:category>
        <w:types>
          <w:type w:val="bbPlcHdr"/>
        </w:types>
        <w:behaviors>
          <w:behavior w:val="content"/>
        </w:behaviors>
        <w:description w:val=""/>
        <w:guid w:val="{34B8C872-2CC6-467C-8C8D-1FBE085BAA22}"/>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F630C9"/>
    <w:rsid w:val="002D0BE7"/>
    <w:rsid w:val="0039284D"/>
    <w:rsid w:val="003F0BC6"/>
    <w:rsid w:val="00510B90"/>
    <w:rsid w:val="0053193F"/>
    <w:rsid w:val="005A12C2"/>
    <w:rsid w:val="00726D03"/>
    <w:rsid w:val="007A36B5"/>
    <w:rsid w:val="008004F8"/>
    <w:rsid w:val="00976772"/>
    <w:rsid w:val="009A4CFE"/>
    <w:rsid w:val="009E6D14"/>
    <w:rsid w:val="00B27830"/>
    <w:rsid w:val="00B31329"/>
    <w:rsid w:val="00DA3A49"/>
    <w:rsid w:val="00E84C33"/>
    <w:rsid w:val="00F41A14"/>
    <w:rsid w:val="00F630C9"/>
    <w:rsid w:val="00FA5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B9AC1DAF4D94C6BB6F8661462FD8D9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4FE300-DB67-4520-99DB-251E6B04C91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12</Pages>
  <Words>5044</Words>
  <Characters>5980</Characters>
  <Lines>56</Lines>
  <Paragraphs>15</Paragraphs>
  <TotalTime>0</TotalTime>
  <ScaleCrop>false</ScaleCrop>
  <LinksUpToDate>false</LinksUpToDate>
  <CharactersWithSpaces>6192</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2023-11-13T06:46:00Z</dcterms:created>
  <dc:creator>胥文婷</dc:creator>
  <dc:description>&lt;config cover="true" show_menu="true" version="1.0.0" doctype="SDKXY"&gt;_x000d_
&lt;/config&gt;</dc:description>
  <cp:lastModifiedBy>赵军</cp:lastModifiedBy>
  <cp:lastPrinted>2020-08-30T10:00:00Z</cp:lastPrinted>
  <dcterms:modified xsi:type="dcterms:W3CDTF">2024-09-09T03:09:51Z</dcterms:modified>
  <dc:title>地方标准</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false</vt:lpwstr>
  </property>
  <property fmtid="{D5CDD505-2E9C-101B-9397-08002B2CF9AE}" pid="15" name="KSOProductBuildVer">
    <vt:lpwstr>2052-11.8.2.10393</vt:lpwstr>
  </property>
  <property fmtid="{D5CDD505-2E9C-101B-9397-08002B2CF9AE}" pid="16" name="ICV">
    <vt:lpwstr>671F28DD20274C81B82621D5AF9253C4</vt:lpwstr>
  </property>
</Properties>
</file>