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82830E">
      <w:pPr>
        <w:jc w:val="center"/>
        <w:rPr>
          <w:rFonts w:ascii="等线" w:hAnsi="等线" w:eastAsia="等线"/>
          <w:b/>
          <w:sz w:val="36"/>
          <w:szCs w:val="36"/>
        </w:rPr>
      </w:pPr>
      <w:r>
        <w:rPr>
          <w:rFonts w:hint="eastAsia" w:ascii="等线" w:hAnsi="等线" w:eastAsia="等线"/>
          <w:b/>
          <w:sz w:val="36"/>
          <w:szCs w:val="36"/>
        </w:rPr>
        <w:t>编制说明</w:t>
      </w:r>
      <w:r>
        <w:rPr>
          <w:rFonts w:ascii="等线" w:hAnsi="等线" w:eastAsia="等线"/>
          <w:b/>
          <w:sz w:val="36"/>
          <w:szCs w:val="36"/>
        </w:rPr>
        <w:t>-</w:t>
      </w:r>
      <w:r>
        <w:rPr>
          <w:rFonts w:hint="eastAsia" w:ascii="等线" w:hAnsi="等线" w:eastAsia="等线"/>
          <w:b/>
          <w:sz w:val="36"/>
          <w:szCs w:val="36"/>
        </w:rPr>
        <w:t>《既有建筑幕墙维护与改造工程技术标准》</w:t>
      </w:r>
    </w:p>
    <w:p w14:paraId="36A82174">
      <w:pPr>
        <w:keepNext w:val="0"/>
        <w:keepLines w:val="0"/>
        <w:pageBreakBefore w:val="0"/>
        <w:widowControl w:val="0"/>
        <w:kinsoku/>
        <w:wordWrap/>
        <w:overflowPunct/>
        <w:topLinePunct w:val="0"/>
        <w:autoSpaceDE/>
        <w:autoSpaceDN/>
        <w:bidi w:val="0"/>
        <w:adjustRightInd/>
        <w:snapToGrid/>
        <w:spacing w:line="420" w:lineRule="exact"/>
        <w:textAlignment w:val="auto"/>
        <w:rPr>
          <w:rFonts w:ascii="等线" w:hAnsi="等线" w:eastAsia="等线"/>
          <w:b/>
          <w:bCs/>
          <w:sz w:val="28"/>
          <w:szCs w:val="28"/>
        </w:rPr>
      </w:pPr>
      <w:r>
        <w:rPr>
          <w:rFonts w:hint="eastAsia" w:ascii="等线" w:hAnsi="等线" w:eastAsia="等线"/>
          <w:b/>
          <w:bCs/>
          <w:sz w:val="28"/>
          <w:szCs w:val="28"/>
        </w:rPr>
        <w:t>1、</w:t>
      </w:r>
      <w:r>
        <w:rPr>
          <w:rFonts w:ascii="等线" w:hAnsi="等线" w:eastAsia="等线"/>
          <w:b/>
          <w:bCs/>
          <w:sz w:val="28"/>
          <w:szCs w:val="28"/>
        </w:rPr>
        <w:t>编制目的和意义</w:t>
      </w:r>
    </w:p>
    <w:p w14:paraId="07D2F441">
      <w:pPr>
        <w:keepNext w:val="0"/>
        <w:keepLines w:val="0"/>
        <w:pageBreakBefore w:val="0"/>
        <w:widowControl w:val="0"/>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sz w:val="28"/>
          <w:szCs w:val="28"/>
        </w:rPr>
      </w:pPr>
      <w:bookmarkStart w:id="0" w:name="_Toc435718719"/>
      <w:bookmarkStart w:id="1" w:name="_Toc434861697"/>
      <w:r>
        <w:rPr>
          <w:rFonts w:hint="eastAsia" w:ascii="等线" w:hAnsi="等线" w:eastAsia="等线"/>
          <w:sz w:val="28"/>
          <w:szCs w:val="28"/>
        </w:rPr>
        <w:t>2016年2月6日中共中央、国务院《关于进一步加强城市规划建设管理工作的若干意见》中要求贯彻“适用、经济、绿色、美观”的建筑方针</w:t>
      </w:r>
      <w:r>
        <w:rPr>
          <w:rFonts w:hint="eastAsia" w:ascii="等线" w:hAnsi="等线" w:eastAsia="等线"/>
          <w:sz w:val="28"/>
          <w:szCs w:val="28"/>
          <w:lang w:eastAsia="zh-CN"/>
        </w:rPr>
        <w:t>，</w:t>
      </w:r>
      <w:r>
        <w:rPr>
          <w:rFonts w:hint="eastAsia" w:ascii="等线" w:hAnsi="等线" w:eastAsia="等线"/>
          <w:sz w:val="28"/>
          <w:szCs w:val="28"/>
        </w:rPr>
        <w:t>要求“实施工程全生命周期风险管理，重点抓好建筑幕墙等工程运行使用的安全监管，加强对既有建筑装饰装修的质量安全监管。”</w:t>
      </w:r>
    </w:p>
    <w:p w14:paraId="20435E82">
      <w:pPr>
        <w:keepNext w:val="0"/>
        <w:keepLines w:val="0"/>
        <w:pageBreakBefore w:val="0"/>
        <w:widowControl w:val="0"/>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sz w:val="28"/>
          <w:szCs w:val="28"/>
        </w:rPr>
      </w:pPr>
      <w:r>
        <w:rPr>
          <w:rFonts w:hint="eastAsia" w:ascii="等线" w:hAnsi="等线" w:eastAsia="等线"/>
          <w:sz w:val="28"/>
          <w:szCs w:val="28"/>
        </w:rPr>
        <w:t>2017年2月21日国务院办公厅《关于促进建筑业持续健康发展的意见》（国办发[2017]19号），（十五）提供功能适用、经济合理、安全可靠、技术先进、环境协调的建筑设计产品。</w:t>
      </w:r>
    </w:p>
    <w:p w14:paraId="316B869B">
      <w:pPr>
        <w:keepNext w:val="0"/>
        <w:keepLines w:val="0"/>
        <w:pageBreakBefore w:val="0"/>
        <w:widowControl w:val="0"/>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sz w:val="28"/>
          <w:szCs w:val="28"/>
        </w:rPr>
      </w:pPr>
      <w:r>
        <w:rPr>
          <w:rFonts w:hint="eastAsia" w:ascii="等线" w:hAnsi="等线" w:eastAsia="等线"/>
          <w:sz w:val="28"/>
          <w:szCs w:val="28"/>
        </w:rPr>
        <w:t>既有建筑幕墙改造工程应贯彻国家新时期“适用、经济、绿色、美观”的建筑方针，加强建筑幕墙工程全生命周期风险管理和运行使用安全，做到功能适用、经济合理、安全可靠、技术先进、环境协调，满足既有建筑幕墙改造市场和创新的需要，提高既有建筑幕墙改造施工的水平，保证既有建筑幕墙改造工程质量。</w:t>
      </w:r>
    </w:p>
    <w:bookmarkEnd w:id="0"/>
    <w:bookmarkEnd w:id="1"/>
    <w:p w14:paraId="33F9396B">
      <w:pPr>
        <w:keepNext w:val="0"/>
        <w:keepLines w:val="0"/>
        <w:pageBreakBefore w:val="0"/>
        <w:widowControl w:val="0"/>
        <w:numPr>
          <w:ilvl w:val="0"/>
          <w:numId w:val="1"/>
        </w:numPr>
        <w:kinsoku/>
        <w:wordWrap/>
        <w:overflowPunct/>
        <w:topLinePunct w:val="0"/>
        <w:autoSpaceDE/>
        <w:autoSpaceDN/>
        <w:bidi w:val="0"/>
        <w:adjustRightInd/>
        <w:snapToGrid/>
        <w:spacing w:line="420" w:lineRule="exact"/>
        <w:textAlignment w:val="auto"/>
        <w:rPr>
          <w:rFonts w:hint="eastAsia" w:ascii="等线" w:hAnsi="等线" w:eastAsia="等线"/>
          <w:b/>
          <w:bCs/>
          <w:sz w:val="28"/>
          <w:szCs w:val="28"/>
        </w:rPr>
      </w:pPr>
      <w:r>
        <w:rPr>
          <w:rFonts w:hint="eastAsia" w:ascii="等线" w:hAnsi="等线" w:eastAsia="等线"/>
          <w:b/>
          <w:bCs/>
          <w:sz w:val="28"/>
          <w:szCs w:val="28"/>
        </w:rPr>
        <w:t>任务来源（立项通知）、编制背景及制定/修订信息（原标准名称、编号，编制单位等信息）</w:t>
      </w:r>
    </w:p>
    <w:p w14:paraId="108F79C4">
      <w:pPr>
        <w:keepNext w:val="0"/>
        <w:keepLines w:val="0"/>
        <w:pageBreakBefore w:val="0"/>
        <w:widowControl w:val="0"/>
        <w:numPr>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sz w:val="28"/>
          <w:szCs w:val="28"/>
        </w:rPr>
      </w:pPr>
      <w:r>
        <w:rPr>
          <w:rFonts w:hint="eastAsia" w:ascii="等线" w:hAnsi="等线" w:eastAsia="等线"/>
          <w:b/>
          <w:bCs/>
          <w:sz w:val="28"/>
          <w:szCs w:val="28"/>
          <w:lang w:val="en-US" w:eastAsia="zh-CN"/>
        </w:rPr>
        <w:t>2.1</w:t>
      </w:r>
      <w:r>
        <w:rPr>
          <w:rFonts w:hint="eastAsia" w:ascii="等线" w:hAnsi="等线" w:eastAsia="等线"/>
          <w:b/>
          <w:bCs/>
          <w:sz w:val="28"/>
          <w:szCs w:val="28"/>
        </w:rPr>
        <w:t>任务来源</w:t>
      </w:r>
    </w:p>
    <w:p w14:paraId="7D353D9C">
      <w:pPr>
        <w:keepNext w:val="0"/>
        <w:keepLines w:val="0"/>
        <w:pageBreakBefore w:val="0"/>
        <w:widowControl w:val="0"/>
        <w:numPr>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sz w:val="28"/>
          <w:szCs w:val="28"/>
        </w:rPr>
      </w:pPr>
      <w:r>
        <w:rPr>
          <w:rFonts w:hint="eastAsia" w:ascii="等线" w:hAnsi="等线" w:eastAsia="等线"/>
          <w:sz w:val="28"/>
          <w:szCs w:val="28"/>
        </w:rPr>
        <w:t>依据江苏省住房城乡建设厅2020年2月19日下发的“关于征集2020年度建设系统科技项目和工程建设标准编制修订计划建议的通知（苏建科〔2020〕59号）”的有关规定，江苏省装饰装修发展中心进行了江苏省地方标准《既有建筑幕墙改造与维修工程技术标准》的申报。</w:t>
      </w:r>
    </w:p>
    <w:p w14:paraId="564D1731">
      <w:pPr>
        <w:keepNext w:val="0"/>
        <w:keepLines w:val="0"/>
        <w:pageBreakBefore w:val="0"/>
        <w:widowControl w:val="0"/>
        <w:numPr>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sz w:val="28"/>
          <w:szCs w:val="28"/>
        </w:rPr>
      </w:pPr>
      <w:r>
        <w:rPr>
          <w:rFonts w:hint="eastAsia" w:ascii="等线" w:hAnsi="等线" w:eastAsia="等线"/>
          <w:sz w:val="28"/>
          <w:szCs w:val="28"/>
        </w:rPr>
        <w:t>依据江苏省住房和城乡建设厅2020年9月10日下发的“关于下达《2020年度江苏省建设系统科技项目（指导类）和工程建设标准编制修订项目（一般类）的通知》（苏建科〔2020〕155号）”的相关规定，由江苏省装饰装修发展中心、江苏省装饰幕墙工程有限公司担任主编单位，并会同其他单位共同承担</w:t>
      </w:r>
      <w:r>
        <w:rPr>
          <w:rFonts w:hint="eastAsia" w:ascii="等线" w:hAnsi="等线" w:eastAsia="等线"/>
          <w:sz w:val="28"/>
          <w:szCs w:val="28"/>
          <w:lang w:val="en-US" w:eastAsia="zh-CN"/>
        </w:rPr>
        <w:t>本标准</w:t>
      </w:r>
      <w:r>
        <w:rPr>
          <w:rFonts w:hint="eastAsia" w:ascii="等线" w:hAnsi="等线" w:eastAsia="等线"/>
          <w:sz w:val="28"/>
          <w:szCs w:val="28"/>
        </w:rPr>
        <w:t>编制工作。</w:t>
      </w:r>
    </w:p>
    <w:p w14:paraId="6606D766">
      <w:pPr>
        <w:keepNext w:val="0"/>
        <w:keepLines w:val="0"/>
        <w:pageBreakBefore w:val="0"/>
        <w:widowControl w:val="0"/>
        <w:numPr>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bCs/>
          <w:sz w:val="28"/>
          <w:szCs w:val="28"/>
        </w:rPr>
      </w:pPr>
      <w:r>
        <w:rPr>
          <w:rFonts w:hint="eastAsia" w:ascii="等线" w:hAnsi="等线" w:eastAsia="等线"/>
          <w:b/>
          <w:bCs/>
          <w:sz w:val="28"/>
          <w:szCs w:val="28"/>
          <w:lang w:val="en-US" w:eastAsia="zh-CN"/>
        </w:rPr>
        <w:t>2.2</w:t>
      </w:r>
      <w:r>
        <w:rPr>
          <w:rFonts w:hint="eastAsia" w:ascii="等线" w:hAnsi="等线" w:eastAsia="等线"/>
          <w:b/>
          <w:bCs/>
          <w:sz w:val="28"/>
          <w:szCs w:val="28"/>
        </w:rPr>
        <w:t>编制背景</w:t>
      </w:r>
    </w:p>
    <w:p w14:paraId="1281160E">
      <w:pPr>
        <w:keepNext w:val="0"/>
        <w:keepLines w:val="0"/>
        <w:pageBreakBefore w:val="0"/>
        <w:widowControl w:val="0"/>
        <w:numPr>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建筑幕墙作为建筑物的围护结构兴起于20世纪50年代，80年代中期伴随着我国建筑业的大发展开始进入我国。现在已经作为建筑物的重要组成部分被广泛应用，尤其是高层建筑和地标性建筑。自1984年至今，我国建筑幕墙的应用面积接近20亿平方米，我国建筑幕墙年产量一直居全球首位，是名副其实的幕墙大国，正处在向幕墙强国大跨步前进阶段。</w:t>
      </w:r>
    </w:p>
    <w:p w14:paraId="7A6308B5">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bCs/>
          <w:sz w:val="28"/>
          <w:szCs w:val="28"/>
        </w:rPr>
      </w:pPr>
      <w:r>
        <w:rPr>
          <w:rFonts w:hint="eastAsia" w:ascii="等线" w:hAnsi="等线" w:eastAsia="等线"/>
          <w:b/>
          <w:bCs/>
          <w:sz w:val="28"/>
          <w:szCs w:val="28"/>
          <w:lang w:val="en-US" w:eastAsia="zh-CN"/>
        </w:rPr>
        <w:t>2.2.1</w:t>
      </w:r>
      <w:r>
        <w:rPr>
          <w:rFonts w:hint="eastAsia" w:ascii="等线" w:hAnsi="等线" w:eastAsia="等线"/>
          <w:b/>
          <w:bCs/>
          <w:sz w:val="28"/>
          <w:szCs w:val="28"/>
        </w:rPr>
        <w:t>我省幕墙行业基本情况</w:t>
      </w:r>
    </w:p>
    <w:p w14:paraId="5547D214">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截至2021年底，据不完全统计，我省具备建筑幕墙工程专业承包壹级资质的施工企业逾330多家，建筑幕墙年总产值和完成面积一直居于全国前列。每年我省申报的国家优质工程---中国建筑工程装饰奖（建筑幕墙类）的数量约占全国总量的三分之一左右，建筑幕墙工程完成的面积和产值一直居于全国首位，位列全国第一方阵，是名副其实的幕墙大省。</w:t>
      </w:r>
    </w:p>
    <w:p w14:paraId="495ACDD7">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bCs/>
          <w:sz w:val="28"/>
          <w:szCs w:val="28"/>
        </w:rPr>
      </w:pPr>
      <w:r>
        <w:rPr>
          <w:rFonts w:hint="eastAsia" w:ascii="等线" w:hAnsi="等线" w:eastAsia="等线"/>
          <w:b/>
          <w:bCs/>
          <w:sz w:val="28"/>
          <w:szCs w:val="28"/>
          <w:lang w:val="en-US" w:eastAsia="zh-CN"/>
        </w:rPr>
        <w:t>2.2.2</w:t>
      </w:r>
      <w:r>
        <w:rPr>
          <w:rFonts w:hint="eastAsia" w:ascii="等线" w:hAnsi="等线" w:eastAsia="等线"/>
          <w:b/>
          <w:bCs/>
          <w:sz w:val="28"/>
          <w:szCs w:val="28"/>
        </w:rPr>
        <w:t>我省既有建筑幕墙基本情况</w:t>
      </w:r>
    </w:p>
    <w:p w14:paraId="5D8070EF">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上世纪八十年代以来，随着我国改革开放和建筑技术的飞速发展，大量不同种类的建筑幕墙在我国建筑上得到广泛的应用。时值至今，大量既有建筑幕墙工程已经达到或即将达到设计使用年限，亟待维修或进行改造。</w:t>
      </w:r>
    </w:p>
    <w:p w14:paraId="31A09B2C">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 xml:space="preserve">相较于1981年完工投入使用的广州流花展馆和1984年投入使用的北京长城饭店，我省最早建筑幕墙的使用起步相对较晚，最早较为系统应用建筑幕墙的建筑是1989建成并投入使用的南京市山西路交通银行大厦，距今已有30年的使用时间。 </w:t>
      </w:r>
    </w:p>
    <w:p w14:paraId="1D953E9D">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1.超龄服役现象严重</w:t>
      </w:r>
    </w:p>
    <w:p w14:paraId="7644426F">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按照国家现行标准《建筑结构可靠性统一标准》GB50068-2018的相关规定，建筑幕墙属于易更换构件，其设计的使用年限为25年；依据国家及江苏省现行标准《建筑幕墙》GB/T21086-2007、《建筑幕墙工程技术标准》DB32/T4065-2021的相关规定，建筑幕墙工程设计使用年限同样为25年。也就是在1997年前竣工投入使用的建筑幕墙工程都达到了其设计年限要求，均需要进行结构可靠性鉴定和检查、维护和维修。</w:t>
      </w:r>
    </w:p>
    <w:p w14:paraId="4055A192">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2.幕墙安全问题突出</w:t>
      </w:r>
    </w:p>
    <w:p w14:paraId="318A310D">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由于建筑幕墙工程相关设计、检测和验收标准不全，或不够完善，从2010年至今，上海、北京、江苏、杭州、广州、四川等地相继爆发了玻璃自爆、开启扇脱落、石材面板破损等社会影响较大的幕墙安全质量事故，给人民的生命和财产造成了极大的损失，严重的影响了公共安全，社会反响较大。</w:t>
      </w:r>
    </w:p>
    <w:p w14:paraId="065B1E51">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2011年南京新街口天空大厦和鼓楼的紫峰大厦，多次发生玻璃破损脱落事件，导致我省住建厅在2012年出台“苏建函科[2012]386号文”，在全身禁止隐框玻璃幕墙的使用；</w:t>
      </w:r>
    </w:p>
    <w:p w14:paraId="11FBDBE5">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2011到2013年间，上海、杭州发生多次玻璃破损伤人事件，尤其以2011年7月8日杭州庆春东路庆春发展大厦玻璃破损伤人的“朱依依事件（致残）”传播最为广泛，引发了媒体的广泛关注，导致浙江省住建厅在2013年出台“浙建（2013）2号”文，加强了建筑幕墙工程的安全管理；</w:t>
      </w:r>
    </w:p>
    <w:p w14:paraId="40E2157F">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 xml:space="preserve">截至目前住房和城乡建设部和北京、上海、天津、江苏、浙江、广州、深圳等省市均出台了建筑幕墙安全管理的相关规定； </w:t>
      </w:r>
    </w:p>
    <w:p w14:paraId="4D165C95">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a.上海市人民政府令上海市建筑玻璃幕墙管理办法（沪府令77号，2011年12月26日发布）；</w:t>
      </w:r>
    </w:p>
    <w:p w14:paraId="75DB423D">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b.关于加强我省建筑幕墙管理的通知（苏建函科〔2012〕386号，2012年06月08日）发布(随着江苏省地方标准《建筑幕墙工程技术标准》DB32/T4065-2021的颁布实施，该文已于2021年12月31日废止)；</w:t>
      </w:r>
    </w:p>
    <w:p w14:paraId="222FA908">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c.浙江省住房和城乡建设厅关于印发《建筑幕墙安全技术要求》的通知（浙建〔2013〕2号，2013年2月4日）；</w:t>
      </w:r>
    </w:p>
    <w:p w14:paraId="553C2522">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d.关于加强建筑玻璃幕墙规划设计管理的通知（闽建设[2013]28号，2013年12月11日）；</w:t>
      </w:r>
    </w:p>
    <w:p w14:paraId="0CCF3043">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e.深圳市住房和建设局关于加强建筑幕墙安全管理（深建物业〔2016〕43号，2016-7-24发布）；</w:t>
      </w:r>
    </w:p>
    <w:p w14:paraId="733C7A18">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f.广州市建筑玻璃幕墙管理办法（广州市人民政府令148号，2017年5月26日印发）；</w:t>
      </w:r>
    </w:p>
    <w:p w14:paraId="0880CBF3">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g.住建部、国家安监总局《关于进一步加强玻璃幕墙安全防护工作的通知》（建标〔2015〕38号，2015年6月5日发布）。</w:t>
      </w:r>
    </w:p>
    <w:p w14:paraId="7140026B">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既有建筑幕墙的安全管理势在必行，质量通病必须根治，落后产品与技术必须摈弃。</w:t>
      </w:r>
    </w:p>
    <w:p w14:paraId="05183E9A">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bCs/>
          <w:sz w:val="28"/>
          <w:szCs w:val="28"/>
        </w:rPr>
      </w:pPr>
      <w:r>
        <w:rPr>
          <w:rFonts w:hint="eastAsia" w:ascii="等线" w:hAnsi="等线" w:eastAsia="等线"/>
          <w:b/>
          <w:bCs/>
          <w:sz w:val="28"/>
          <w:szCs w:val="28"/>
          <w:lang w:val="en-US" w:eastAsia="zh-CN"/>
        </w:rPr>
        <w:t>2</w:t>
      </w:r>
      <w:r>
        <w:rPr>
          <w:rFonts w:hint="eastAsia" w:ascii="等线" w:hAnsi="等线" w:eastAsia="等线"/>
          <w:b/>
          <w:bCs/>
          <w:sz w:val="28"/>
          <w:szCs w:val="28"/>
        </w:rPr>
        <w:t>.2.3既有建筑幕墙的特殊性</w:t>
      </w:r>
    </w:p>
    <w:p w14:paraId="6616F46A">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随着既有建筑幕墙的日益老化，部分建筑幕墙存在安全隐患，需要进行幕墙维修和改造；部分建筑幕墙不能满足国家现行的节能规范的要求，需要进行节能改造；部分建筑因建筑功能变换或外立面外观提升的需要，需要对既有建筑幕墙进行整体或局部的改造；部分建筑考虑提升装饰或节能效果，在既有建筑幕墙外侧增加装饰物或更换幕墙面板进行幕墙改造等。</w:t>
      </w:r>
    </w:p>
    <w:p w14:paraId="2EE84ECB">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在既有建筑幕墙的改造过程中，与新建幕墙的设计与施工差别较大，由于设计与施工的要点不同，涉及的专业技术领域更多，需要协调的专业和单位更广，对设计和施工组织的要求更高，而既有的相关建筑幕墙行业技术标准和规范未能全面覆盖既有幕墙改造、维修工程设计与施工的各个环节。</w:t>
      </w:r>
    </w:p>
    <w:p w14:paraId="078BAEE5">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现阶段既有建筑幕墙改造工程的设计与施工不规范，设计施工和验收的依据不匹配，部分零星改造项目采用现行行业标准进行实施和验收难度较大，因此，有必要出台针对既有幕墙改造的标准，规范既有建筑幕墙改造工程的设计与施工。</w:t>
      </w:r>
    </w:p>
    <w:p w14:paraId="648EC34C">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bCs/>
          <w:sz w:val="28"/>
          <w:szCs w:val="28"/>
        </w:rPr>
      </w:pPr>
      <w:r>
        <w:rPr>
          <w:rFonts w:hint="eastAsia" w:ascii="等线" w:hAnsi="等线" w:eastAsia="等线"/>
          <w:b/>
          <w:bCs/>
          <w:sz w:val="28"/>
          <w:szCs w:val="28"/>
          <w:lang w:val="en-US" w:eastAsia="zh-CN"/>
        </w:rPr>
        <w:t>2</w:t>
      </w:r>
      <w:r>
        <w:rPr>
          <w:rFonts w:hint="eastAsia" w:ascii="等线" w:hAnsi="等线" w:eastAsia="等线"/>
          <w:b/>
          <w:bCs/>
          <w:sz w:val="28"/>
          <w:szCs w:val="28"/>
        </w:rPr>
        <w:t>.2.4兄弟省市既有建筑幕墙情况</w:t>
      </w:r>
    </w:p>
    <w:p w14:paraId="569E661D">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针对既有既有建筑幕墙超限服役和安全事故频发的现状，一些兄弟省市相继出台了相关规定和办法：</w:t>
      </w:r>
    </w:p>
    <w:p w14:paraId="5AE012CE">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a.天津市对既有幕墙检查工作开展较早，在2019年底完成了竣工10年（含）以上项目及党政机关办公楼、医院门诊急诊楼和病房楼、中小学校、托儿所、幼儿园、老年人建筑，人员密集、流动性大的商业中心，交通枢纽，公共文化体育设施等场所，临近道路、广场及下部为出入口、人员通道的建筑、具有代表性的标志性建筑既有建筑幕墙的检查工作；</w:t>
      </w:r>
    </w:p>
    <w:p w14:paraId="711A50AD">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b.上海市对既有建筑幕墙工作开展较好，建设行政主管部门成立专业部门进行管理，并缴纳公共维修资金，设立了“墙管家”等服务平台；</w:t>
      </w:r>
    </w:p>
    <w:p w14:paraId="18C7F72A">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c.深圳、辽宁、辽宁、湖北等省市正在编写既有幕墙维护与改造等地方标准，部分地区已经颁布实施，正在以标准的形式指导既有幕墙的维护与改造。</w:t>
      </w:r>
    </w:p>
    <w:p w14:paraId="72E1B011">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bCs/>
          <w:sz w:val="28"/>
          <w:szCs w:val="28"/>
        </w:rPr>
      </w:pPr>
      <w:r>
        <w:rPr>
          <w:rFonts w:hint="eastAsia" w:ascii="等线" w:hAnsi="等线" w:eastAsia="等线"/>
          <w:b/>
          <w:bCs/>
          <w:sz w:val="28"/>
          <w:szCs w:val="28"/>
          <w:lang w:val="en-US" w:eastAsia="zh-CN"/>
        </w:rPr>
        <w:t>2.3</w:t>
      </w:r>
      <w:r>
        <w:rPr>
          <w:rFonts w:hint="eastAsia" w:ascii="等线" w:hAnsi="等线" w:eastAsia="等线"/>
          <w:b/>
          <w:bCs/>
          <w:sz w:val="28"/>
          <w:szCs w:val="28"/>
        </w:rPr>
        <w:t>制定/修订信息（原标准名称、编号，编制单位等信息）</w:t>
      </w:r>
    </w:p>
    <w:p w14:paraId="3F6F0D1D">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根据江苏省住房和城乡建设厅《关于下达2020年度江苏省建设系统科技项目（指导类）和工程建设标准编制修订项目（一般类）的通知》(苏建科〔2020〕155号)，由江苏省装饰装修发展中心、江苏省装饰幕墙工程有限公司担任主编单位，并会同其他单位共同承担江苏省地方标准《既有建筑幕墙维护与改造工程技术标准</w:t>
      </w:r>
      <w:r>
        <w:rPr>
          <w:rFonts w:hint="eastAsia" w:ascii="等线" w:hAnsi="等线" w:eastAsia="等线"/>
          <w:b w:val="0"/>
          <w:bCs w:val="0"/>
          <w:sz w:val="28"/>
          <w:szCs w:val="28"/>
        </w:rPr>
        <w:t>》的编制工作</w:t>
      </w:r>
      <w:r>
        <w:rPr>
          <w:rFonts w:hint="eastAsia" w:ascii="等线" w:hAnsi="等线" w:eastAsia="等线"/>
          <w:b w:val="0"/>
          <w:bCs w:val="0"/>
          <w:sz w:val="28"/>
          <w:szCs w:val="28"/>
          <w:lang w:eastAsia="zh-CN"/>
        </w:rPr>
        <w:t>，</w:t>
      </w:r>
      <w:r>
        <w:rPr>
          <w:rFonts w:hint="eastAsia" w:ascii="等线" w:hAnsi="等线" w:eastAsia="等线"/>
          <w:b w:val="0"/>
          <w:bCs w:val="0"/>
          <w:sz w:val="28"/>
          <w:szCs w:val="28"/>
        </w:rPr>
        <w:t>编制组会同有关企业、设计、科研、高校、质检等单位，经广泛调查研究，认真总结工程实践经验，收集并参考了各种有关国内、国外幕墙工程标准、规范等资料，总结了多年来既有建筑幕墙工程在设计、施工和质量控制方面的经验，并</w:t>
      </w:r>
      <w:r>
        <w:rPr>
          <w:rFonts w:hint="eastAsia" w:ascii="等线" w:hAnsi="等线" w:eastAsia="等线"/>
          <w:b w:val="0"/>
          <w:bCs w:val="0"/>
          <w:sz w:val="28"/>
          <w:szCs w:val="28"/>
          <w:lang w:val="en-US" w:eastAsia="zh-CN"/>
        </w:rPr>
        <w:t>以</w:t>
      </w:r>
      <w:r>
        <w:rPr>
          <w:rFonts w:hint="eastAsia" w:ascii="等线" w:hAnsi="等线" w:eastAsia="等线"/>
          <w:b w:val="0"/>
          <w:bCs w:val="0"/>
          <w:sz w:val="28"/>
          <w:szCs w:val="28"/>
        </w:rPr>
        <w:t>多种方式在广泛征求意见的基础上，遵循科学性、实用性和可操作性的原则，经整理分析，在多次研讨、反复修改的基础上，制订本标准。</w:t>
      </w:r>
    </w:p>
    <w:p w14:paraId="3FE3DD77">
      <w:pPr>
        <w:keepNext w:val="0"/>
        <w:keepLines w:val="0"/>
        <w:pageBreakBefore w:val="0"/>
        <w:widowControl w:val="0"/>
        <w:numPr>
          <w:ilvl w:val="0"/>
          <w:numId w:val="1"/>
        </w:numPr>
        <w:kinsoku/>
        <w:wordWrap/>
        <w:overflowPunct/>
        <w:topLinePunct w:val="0"/>
        <w:autoSpaceDE/>
        <w:autoSpaceDN/>
        <w:bidi w:val="0"/>
        <w:adjustRightInd/>
        <w:snapToGrid/>
        <w:spacing w:line="420" w:lineRule="exact"/>
        <w:ind w:left="0" w:leftChars="0" w:firstLine="0" w:firstLineChars="0"/>
        <w:textAlignment w:val="auto"/>
        <w:rPr>
          <w:rFonts w:hint="eastAsia" w:ascii="等线" w:hAnsi="等线" w:eastAsia="等线"/>
          <w:b/>
          <w:bCs/>
          <w:sz w:val="28"/>
          <w:szCs w:val="28"/>
        </w:rPr>
      </w:pPr>
      <w:bookmarkStart w:id="2" w:name="_Toc435718720"/>
      <w:bookmarkStart w:id="3" w:name="_Toc434861698"/>
      <w:r>
        <w:rPr>
          <w:rFonts w:hint="eastAsia" w:ascii="等线" w:hAnsi="等线" w:eastAsia="等线"/>
          <w:b/>
          <w:bCs/>
          <w:sz w:val="28"/>
          <w:szCs w:val="28"/>
        </w:rPr>
        <w:t>制定/修订原则</w:t>
      </w:r>
      <w:bookmarkEnd w:id="2"/>
      <w:bookmarkEnd w:id="3"/>
    </w:p>
    <w:p w14:paraId="026632EE">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bCs/>
          <w:sz w:val="28"/>
          <w:szCs w:val="28"/>
        </w:rPr>
      </w:pPr>
      <w:r>
        <w:rPr>
          <w:rFonts w:hint="eastAsia" w:ascii="等线" w:hAnsi="等线" w:eastAsia="等线"/>
          <w:b/>
          <w:bCs/>
          <w:sz w:val="28"/>
          <w:szCs w:val="28"/>
        </w:rPr>
        <w:t>3.1安全性原则</w:t>
      </w:r>
    </w:p>
    <w:p w14:paraId="72DF0D8F">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标准的编制以安全性为第一原则，从建筑幕墙材料的选择，到设计、施工及验收均进行了严格的规定。对建筑幕墙、采光顶及金属屋面超危大工程的范围进行了界定，对建筑幕墙的防火设计参照相关国家标准及国家各部位出台的相关文件进行了明确和严格的规定；对建筑幕墙的节能、抗震和装配式幕墙进行了明确的要求和规定。</w:t>
      </w:r>
    </w:p>
    <w:p w14:paraId="7E349B2C">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bCs/>
          <w:sz w:val="28"/>
          <w:szCs w:val="28"/>
        </w:rPr>
      </w:pPr>
      <w:r>
        <w:rPr>
          <w:rFonts w:hint="eastAsia" w:ascii="等线" w:hAnsi="等线" w:eastAsia="等线"/>
          <w:b/>
          <w:bCs/>
          <w:sz w:val="28"/>
          <w:szCs w:val="28"/>
        </w:rPr>
        <w:t>3.2可操作性原则</w:t>
      </w:r>
    </w:p>
    <w:p w14:paraId="04610FB4">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在深入调研和广泛实践的基础上，以定性、定量并重为原则。凡涉及安全方面，应予以量化、具体规定，严格执行，便于实践操作执行。</w:t>
      </w:r>
    </w:p>
    <w:p w14:paraId="746B04A2">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bCs/>
          <w:sz w:val="28"/>
          <w:szCs w:val="28"/>
        </w:rPr>
      </w:pPr>
      <w:r>
        <w:rPr>
          <w:rFonts w:hint="eastAsia" w:ascii="等线" w:hAnsi="等线" w:eastAsia="等线"/>
          <w:b/>
          <w:bCs/>
          <w:sz w:val="28"/>
          <w:szCs w:val="28"/>
        </w:rPr>
        <w:t>3.3注重统一性和协调性</w:t>
      </w:r>
    </w:p>
    <w:p w14:paraId="3B68D12E">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b w:val="0"/>
          <w:bCs w:val="0"/>
          <w:sz w:val="28"/>
          <w:szCs w:val="28"/>
        </w:rPr>
      </w:pPr>
      <w:r>
        <w:rPr>
          <w:rFonts w:hint="eastAsia" w:ascii="等线" w:hAnsi="等线" w:eastAsia="等线"/>
          <w:b w:val="0"/>
          <w:bCs w:val="0"/>
          <w:sz w:val="28"/>
          <w:szCs w:val="28"/>
        </w:rPr>
        <w:t>我省建筑幕墙行业相关标准编制进度和质量位居全国前列，先后编制和发布了《江苏省建筑安装工程施工技术操作规程 第二十一分册 建筑幕墙工程》DGJ32/J47-2006、《建筑幕墙工程质量验收规程》DGJ32/J124-2011、《既有建筑幕墙可靠性检验评估技术规程》DB32/T3697-2019、《建筑幕墙工程技术标准》DB32/T4065-2021等相关标准，国家也发布了《关于进一步加强玻璃幕墙安全防护工作的通知》［建标(2015)38号］等规范和文件。编制组严格遵照国家和我省相关的方针、政策，本标准的编制也注重与其协调统一。</w:t>
      </w:r>
    </w:p>
    <w:p w14:paraId="0DF5C775">
      <w:pPr>
        <w:keepNext w:val="0"/>
        <w:keepLines w:val="0"/>
        <w:pageBreakBefore w:val="0"/>
        <w:widowControl w:val="0"/>
        <w:numPr>
          <w:ilvl w:val="0"/>
          <w:numId w:val="1"/>
        </w:numPr>
        <w:kinsoku/>
        <w:wordWrap/>
        <w:overflowPunct/>
        <w:topLinePunct w:val="0"/>
        <w:autoSpaceDE/>
        <w:autoSpaceDN/>
        <w:bidi w:val="0"/>
        <w:spacing w:line="420" w:lineRule="exact"/>
        <w:ind w:left="0" w:leftChars="0" w:firstLine="0" w:firstLineChars="0"/>
        <w:textAlignment w:val="auto"/>
        <w:rPr>
          <w:rFonts w:hint="eastAsia" w:ascii="等线" w:hAnsi="等线" w:eastAsia="等线"/>
          <w:b/>
          <w:bCs/>
          <w:sz w:val="28"/>
          <w:szCs w:val="28"/>
        </w:rPr>
      </w:pPr>
      <w:r>
        <w:rPr>
          <w:rFonts w:hint="eastAsia" w:ascii="等线" w:hAnsi="等线" w:eastAsia="等线"/>
          <w:b/>
          <w:bCs/>
          <w:sz w:val="28"/>
          <w:szCs w:val="28"/>
        </w:rPr>
        <w:t>制定/修订工作过程</w:t>
      </w:r>
    </w:p>
    <w:p w14:paraId="4E61E93D">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rPr>
      </w:pPr>
      <w:r>
        <w:rPr>
          <w:rFonts w:hint="eastAsia" w:ascii="等线" w:hAnsi="等线" w:eastAsia="等线" w:cs="Times New Roman"/>
          <w:b w:val="0"/>
          <w:bCs w:val="0"/>
          <w:sz w:val="28"/>
          <w:szCs w:val="28"/>
        </w:rPr>
        <w:t>依据江苏省住房和城乡建设厅2020年9月10日下发的“关于下达《2020年度江苏省建设系统科技项目（指导类）和工程建设标准编制修订项目（一般类）的通知》（苏建科〔2020〕155号）”的相关规定，由江苏省装饰装修发展中心、江苏省装饰幕墙工程有限公司担任主编单位，并会同其他单位共同承担的江苏省地方标准《既有建筑幕墙改造与维修工程技术标准》正式批准立项。</w:t>
      </w:r>
    </w:p>
    <w:p w14:paraId="40DC9ED1">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default"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4.1启动会</w:t>
      </w:r>
    </w:p>
    <w:p w14:paraId="7BCB02D2">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r>
        <w:rPr>
          <w:rFonts w:hint="eastAsia" w:ascii="等线" w:hAnsi="等线" w:eastAsia="等线" w:cs="Times New Roman"/>
          <w:b w:val="0"/>
          <w:bCs w:val="0"/>
          <w:sz w:val="28"/>
          <w:szCs w:val="28"/>
          <w:lang w:val="en-US" w:eastAsia="zh-CN"/>
        </w:rPr>
        <w:t>2021年4月7日，在南京环达装饰工程有限公司组织召开了“江苏省地方标准《既有建筑幕墙改造与维修工程技术标准》编制组成立暨第一次工作会议”。启动会由江苏省装饰装修发展中心主任高枫主持，会议首先传达江苏省</w:t>
      </w:r>
    </w:p>
    <w:p w14:paraId="1EADA0F3">
      <w:pPr>
        <w:keepNext w:val="0"/>
        <w:keepLines w:val="0"/>
        <w:pageBreakBefore w:val="0"/>
        <w:widowControl w:val="0"/>
        <w:numPr>
          <w:ilvl w:val="0"/>
          <w:numId w:val="0"/>
        </w:numPr>
        <w:kinsoku/>
        <w:wordWrap/>
        <w:overflowPunct/>
        <w:topLinePunct w:val="0"/>
        <w:autoSpaceDE/>
        <w:autoSpaceDN/>
        <w:bidi w:val="0"/>
        <w:adjustRightInd/>
        <w:snapToGrid/>
        <w:spacing w:line="420" w:lineRule="exact"/>
        <w:textAlignment w:val="auto"/>
        <w:rPr>
          <w:rFonts w:hint="eastAsia" w:ascii="等线" w:hAnsi="等线" w:eastAsia="等线" w:cs="Times New Roman"/>
          <w:b w:val="0"/>
          <w:bCs w:val="0"/>
          <w:sz w:val="28"/>
          <w:szCs w:val="28"/>
          <w:lang w:val="en-US" w:eastAsia="zh-CN"/>
        </w:rPr>
      </w:pPr>
      <w:r>
        <w:rPr>
          <w:rFonts w:hint="eastAsia" w:ascii="宋体" w:hAnsi="宋体" w:eastAsia="宋体" w:cs="Times New Roman"/>
          <w:color w:val="FF0000"/>
          <w:sz w:val="24"/>
          <w:lang w:eastAsia="zh-CN"/>
        </w:rPr>
        <w:drawing>
          <wp:anchor distT="0" distB="0" distL="114300" distR="114300" simplePos="0" relativeHeight="251667456" behindDoc="0" locked="0" layoutInCell="1" allowOverlap="1">
            <wp:simplePos x="0" y="0"/>
            <wp:positionH relativeFrom="column">
              <wp:posOffset>192405</wp:posOffset>
            </wp:positionH>
            <wp:positionV relativeFrom="paragraph">
              <wp:posOffset>87630</wp:posOffset>
            </wp:positionV>
            <wp:extent cx="5477510" cy="2522855"/>
            <wp:effectExtent l="9525" t="9525" r="18415" b="20320"/>
            <wp:wrapNone/>
            <wp:docPr id="20" name="图片 6" descr="IMG_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descr="IMG_3117"/>
                    <pic:cNvPicPr>
                      <a:picLocks noChangeAspect="1"/>
                    </pic:cNvPicPr>
                  </pic:nvPicPr>
                  <pic:blipFill>
                    <a:blip r:embed="rId6"/>
                    <a:stretch>
                      <a:fillRect/>
                    </a:stretch>
                  </pic:blipFill>
                  <pic:spPr>
                    <a:xfrm>
                      <a:off x="0" y="0"/>
                      <a:ext cx="5477510" cy="2522855"/>
                    </a:xfrm>
                    <a:prstGeom prst="rect">
                      <a:avLst/>
                    </a:prstGeom>
                    <a:noFill/>
                    <a:ln w="9525" cap="flat" cmpd="sng">
                      <a:solidFill>
                        <a:srgbClr val="000000"/>
                      </a:solidFill>
                      <a:prstDash val="solid"/>
                      <a:miter/>
                      <a:headEnd type="none" w="med" len="med"/>
                      <a:tailEnd type="none" w="med" len="med"/>
                    </a:ln>
                  </pic:spPr>
                </pic:pic>
              </a:graphicData>
            </a:graphic>
          </wp:anchor>
        </w:drawing>
      </w:r>
    </w:p>
    <w:p w14:paraId="6E1C7BB9">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p>
    <w:p w14:paraId="494AF501">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p>
    <w:p w14:paraId="4EE75E9C">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p>
    <w:p w14:paraId="29720548">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p>
    <w:p w14:paraId="2E4C5FC0">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p>
    <w:p w14:paraId="6638B672">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p>
    <w:p w14:paraId="0F35637F">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p>
    <w:p w14:paraId="22135A51">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p>
    <w:p w14:paraId="112F0721">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480" w:firstLineChars="200"/>
        <w:textAlignment w:val="auto"/>
        <w:rPr>
          <w:rFonts w:hint="eastAsia" w:ascii="等线" w:hAnsi="等线" w:eastAsia="等线" w:cs="Times New Roman"/>
          <w:b w:val="0"/>
          <w:bCs w:val="0"/>
          <w:sz w:val="28"/>
          <w:szCs w:val="28"/>
          <w:lang w:val="en-US" w:eastAsia="zh-CN"/>
        </w:rPr>
      </w:pPr>
      <w:r>
        <w:rPr>
          <w:rFonts w:hint="eastAsia" w:ascii="宋体" w:hAnsi="宋体" w:eastAsia="宋体" w:cs="Times New Roman"/>
          <w:color w:val="FF0000"/>
          <w:sz w:val="24"/>
          <w:lang w:eastAsia="zh-CN"/>
        </w:rPr>
        <w:drawing>
          <wp:anchor distT="0" distB="0" distL="114300" distR="114300" simplePos="0" relativeHeight="251660288" behindDoc="0" locked="0" layoutInCell="1" allowOverlap="1">
            <wp:simplePos x="0" y="0"/>
            <wp:positionH relativeFrom="column">
              <wp:posOffset>2922905</wp:posOffset>
            </wp:positionH>
            <wp:positionV relativeFrom="paragraph">
              <wp:posOffset>220345</wp:posOffset>
            </wp:positionV>
            <wp:extent cx="2761615" cy="1950085"/>
            <wp:effectExtent l="9525" t="9525" r="10160" b="21590"/>
            <wp:wrapNone/>
            <wp:docPr id="13" name="图片 8" descr="IMG_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descr="IMG_3095"/>
                    <pic:cNvPicPr>
                      <a:picLocks noChangeAspect="1"/>
                    </pic:cNvPicPr>
                  </pic:nvPicPr>
                  <pic:blipFill>
                    <a:blip r:embed="rId7"/>
                    <a:stretch>
                      <a:fillRect/>
                    </a:stretch>
                  </pic:blipFill>
                  <pic:spPr>
                    <a:xfrm>
                      <a:off x="0" y="0"/>
                      <a:ext cx="2761615" cy="1950085"/>
                    </a:xfrm>
                    <a:prstGeom prst="rect">
                      <a:avLst/>
                    </a:prstGeom>
                    <a:noFill/>
                    <a:ln w="9525" cap="flat" cmpd="sng">
                      <a:solidFill>
                        <a:srgbClr val="000000"/>
                      </a:solidFill>
                      <a:prstDash val="solid"/>
                      <a:miter/>
                      <a:headEnd type="none" w="med" len="med"/>
                      <a:tailEnd type="none" w="med" len="med"/>
                    </a:ln>
                  </pic:spPr>
                </pic:pic>
              </a:graphicData>
            </a:graphic>
          </wp:anchor>
        </w:drawing>
      </w:r>
      <w:r>
        <w:rPr>
          <w:rFonts w:hint="eastAsia" w:ascii="宋体" w:hAnsi="宋体" w:eastAsia="宋体" w:cs="Times New Roman"/>
          <w:color w:val="FF0000"/>
          <w:sz w:val="24"/>
          <w:lang w:eastAsia="zh-CN"/>
        </w:rPr>
        <w:drawing>
          <wp:anchor distT="0" distB="0" distL="114300" distR="114300" simplePos="0" relativeHeight="251659264" behindDoc="0" locked="0" layoutInCell="1" allowOverlap="1">
            <wp:simplePos x="0" y="0"/>
            <wp:positionH relativeFrom="column">
              <wp:posOffset>187960</wp:posOffset>
            </wp:positionH>
            <wp:positionV relativeFrom="paragraph">
              <wp:posOffset>213360</wp:posOffset>
            </wp:positionV>
            <wp:extent cx="2734310" cy="1958340"/>
            <wp:effectExtent l="9525" t="9525" r="18415" b="13335"/>
            <wp:wrapNone/>
            <wp:docPr id="12" name="图片 7" descr="IMG_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descr="IMG_3090"/>
                    <pic:cNvPicPr>
                      <a:picLocks noChangeAspect="1"/>
                    </pic:cNvPicPr>
                  </pic:nvPicPr>
                  <pic:blipFill>
                    <a:blip r:embed="rId8"/>
                    <a:stretch>
                      <a:fillRect/>
                    </a:stretch>
                  </pic:blipFill>
                  <pic:spPr>
                    <a:xfrm>
                      <a:off x="0" y="0"/>
                      <a:ext cx="2734310" cy="1958340"/>
                    </a:xfrm>
                    <a:prstGeom prst="rect">
                      <a:avLst/>
                    </a:prstGeom>
                    <a:noFill/>
                    <a:ln w="9525" cap="flat" cmpd="sng">
                      <a:solidFill>
                        <a:srgbClr val="000000"/>
                      </a:solidFill>
                      <a:prstDash val="solid"/>
                      <a:miter/>
                      <a:headEnd type="none" w="med" len="med"/>
                      <a:tailEnd type="none" w="med" len="med"/>
                    </a:ln>
                  </pic:spPr>
                </pic:pic>
              </a:graphicData>
            </a:graphic>
          </wp:anchor>
        </w:drawing>
      </w:r>
    </w:p>
    <w:p w14:paraId="3D889186">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p>
    <w:p w14:paraId="4854BE7A">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p>
    <w:p w14:paraId="7EF04412">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p>
    <w:p w14:paraId="7452D2D5">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p>
    <w:p w14:paraId="246D50CC">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p>
    <w:p w14:paraId="5345448B">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p>
    <w:p w14:paraId="6307352A">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p>
    <w:p w14:paraId="01762EFB">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val="0"/>
          <w:bCs w:val="0"/>
          <w:sz w:val="28"/>
          <w:szCs w:val="28"/>
          <w:lang w:val="en-US" w:eastAsia="zh-CN"/>
        </w:rPr>
      </w:pPr>
    </w:p>
    <w:p w14:paraId="37AABE04">
      <w:pPr>
        <w:keepNext w:val="0"/>
        <w:keepLines w:val="0"/>
        <w:pageBreakBefore w:val="0"/>
        <w:widowControl w:val="0"/>
        <w:kinsoku/>
        <w:wordWrap/>
        <w:overflowPunct/>
        <w:topLinePunct w:val="0"/>
        <w:autoSpaceDE/>
        <w:autoSpaceDN/>
        <w:bidi w:val="0"/>
        <w:spacing w:line="420" w:lineRule="exact"/>
        <w:ind w:right="-6"/>
        <w:jc w:val="center"/>
        <w:textAlignment w:val="auto"/>
        <w:rPr>
          <w:rFonts w:ascii="宋体" w:hAnsi="宋体" w:cs="Times New Roman"/>
          <w:color w:val="FF0000"/>
          <w:szCs w:val="21"/>
        </w:rPr>
      </w:pPr>
      <w:r>
        <w:rPr>
          <w:rFonts w:hint="eastAsia" w:ascii="等线" w:hAnsi="等线" w:eastAsia="等线" w:cs="等线"/>
          <w:color w:val="auto"/>
          <w:szCs w:val="21"/>
        </w:rPr>
        <w:t>图1  编制组成立暨第一次工作会议</w:t>
      </w:r>
    </w:p>
    <w:p w14:paraId="16062108">
      <w:pPr>
        <w:keepNext w:val="0"/>
        <w:keepLines w:val="0"/>
        <w:pageBreakBefore w:val="0"/>
        <w:widowControl w:val="0"/>
        <w:numPr>
          <w:ilvl w:val="0"/>
          <w:numId w:val="0"/>
        </w:numPr>
        <w:kinsoku/>
        <w:wordWrap/>
        <w:overflowPunct/>
        <w:topLinePunct w:val="0"/>
        <w:autoSpaceDE/>
        <w:autoSpaceDN/>
        <w:bidi w:val="0"/>
        <w:adjustRightInd/>
        <w:snapToGrid/>
        <w:spacing w:line="420" w:lineRule="exact"/>
        <w:textAlignment w:val="auto"/>
        <w:rPr>
          <w:rFonts w:hint="eastAsia" w:ascii="等线" w:hAnsi="等线" w:eastAsia="等线" w:cs="Times New Roman"/>
          <w:b w:val="0"/>
          <w:bCs w:val="0"/>
          <w:sz w:val="28"/>
          <w:szCs w:val="28"/>
          <w:lang w:val="en-US" w:eastAsia="zh-CN"/>
        </w:rPr>
      </w:pPr>
      <w:r>
        <w:rPr>
          <w:rFonts w:hint="eastAsia" w:ascii="等线" w:hAnsi="等线" w:eastAsia="等线" w:cs="Times New Roman"/>
          <w:b w:val="0"/>
          <w:bCs w:val="0"/>
          <w:sz w:val="28"/>
          <w:szCs w:val="28"/>
          <w:lang w:val="en-US" w:eastAsia="zh-CN"/>
        </w:rPr>
        <w:t>住房城乡建设厅“关于下达2020年度江苏省建设系统科技项目（指导类）和工程建设标准编制修订项目（一般类）的通知（苏建科〔2020〕155号）”文件精神；会议对标准编制大纲的编制原则、方法及制定内容进行了广泛、深入的讨论，取得了一致的认同；会议对标准各章节的编写进行了明确分工，明确了主编单位及参编单位、参加单位主要工作内容及职责；会议明确了标准编写的路线图，克服疫情影响，按照“苏建科〔2020〕155号”文件所规定的时间，完成标准的编写工作(图1)。</w:t>
      </w:r>
    </w:p>
    <w:p w14:paraId="5E96EE4F">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4.2初稿审查会</w:t>
      </w:r>
    </w:p>
    <w:p w14:paraId="7FADC5DB">
      <w:pPr>
        <w:keepNext w:val="0"/>
        <w:keepLines w:val="0"/>
        <w:pageBreakBefore w:val="0"/>
        <w:widowControl w:val="0"/>
        <w:shd w:val="clear" w:color="auto" w:fill="FFFFFF"/>
        <w:kinsoku/>
        <w:wordWrap/>
        <w:overflowPunct/>
        <w:topLinePunct w:val="0"/>
        <w:autoSpaceDE/>
        <w:autoSpaceDN/>
        <w:bidi w:val="0"/>
        <w:adjustRightInd w:val="0"/>
        <w:snapToGrid w:val="0"/>
        <w:spacing w:afterLines="0" w:line="420" w:lineRule="exact"/>
        <w:ind w:firstLine="560" w:firstLineChars="200"/>
        <w:textAlignment w:val="auto"/>
        <w:rPr>
          <w:rFonts w:hint="eastAsia" w:ascii="等线" w:hAnsi="等线" w:eastAsia="等线" w:cs="等线"/>
          <w:color w:val="FF0000"/>
          <w:sz w:val="28"/>
          <w:szCs w:val="28"/>
        </w:rPr>
      </w:pPr>
      <w:r>
        <w:rPr>
          <w:rFonts w:hint="eastAsia" w:ascii="等线" w:hAnsi="等线" w:eastAsia="等线" w:cs="等线"/>
          <w:color w:val="auto"/>
          <w:sz w:val="28"/>
          <w:szCs w:val="28"/>
        </w:rPr>
        <w:t>20</w:t>
      </w:r>
      <w:r>
        <w:rPr>
          <w:rFonts w:hint="eastAsia" w:ascii="等线" w:hAnsi="等线" w:eastAsia="等线" w:cs="等线"/>
          <w:color w:val="auto"/>
          <w:sz w:val="28"/>
          <w:szCs w:val="28"/>
          <w:lang w:val="en-US" w:eastAsia="zh-CN"/>
        </w:rPr>
        <w:t>21</w:t>
      </w:r>
      <w:r>
        <w:rPr>
          <w:rFonts w:hint="eastAsia" w:ascii="等线" w:hAnsi="等线" w:eastAsia="等线" w:cs="等线"/>
          <w:color w:val="auto"/>
          <w:sz w:val="28"/>
          <w:szCs w:val="28"/>
        </w:rPr>
        <w:t>年</w:t>
      </w:r>
      <w:r>
        <w:rPr>
          <w:rFonts w:hint="eastAsia" w:ascii="等线" w:hAnsi="等线" w:eastAsia="等线" w:cs="等线"/>
          <w:color w:val="auto"/>
          <w:sz w:val="28"/>
          <w:szCs w:val="28"/>
          <w:lang w:val="en-US" w:eastAsia="zh-CN"/>
        </w:rPr>
        <w:t>6</w:t>
      </w:r>
      <w:r>
        <w:rPr>
          <w:rFonts w:hint="eastAsia" w:ascii="等线" w:hAnsi="等线" w:eastAsia="等线" w:cs="等线"/>
          <w:color w:val="auto"/>
          <w:sz w:val="28"/>
          <w:szCs w:val="28"/>
        </w:rPr>
        <w:t>月</w:t>
      </w:r>
      <w:r>
        <w:rPr>
          <w:rFonts w:hint="eastAsia" w:ascii="等线" w:hAnsi="等线" w:eastAsia="等线" w:cs="等线"/>
          <w:color w:val="auto"/>
          <w:sz w:val="28"/>
          <w:szCs w:val="28"/>
          <w:lang w:val="en-US" w:eastAsia="zh-CN"/>
        </w:rPr>
        <w:t>16</w:t>
      </w:r>
      <w:r>
        <w:rPr>
          <w:rFonts w:hint="eastAsia" w:ascii="等线" w:hAnsi="等线" w:eastAsia="等线" w:cs="等线"/>
          <w:color w:val="auto"/>
          <w:sz w:val="28"/>
          <w:szCs w:val="28"/>
        </w:rPr>
        <w:t>日，江苏省工</w:t>
      </w:r>
      <w:r>
        <w:rPr>
          <w:rFonts w:hint="eastAsia" w:ascii="等线" w:hAnsi="等线" w:eastAsia="等线" w:cs="等线"/>
          <w:sz w:val="28"/>
          <w:szCs w:val="28"/>
        </w:rPr>
        <w:t>程建设标准站在南京</w:t>
      </w:r>
      <w:r>
        <w:rPr>
          <w:rFonts w:hint="eastAsia" w:ascii="等线" w:hAnsi="等线" w:eastAsia="等线" w:cs="等线"/>
          <w:sz w:val="28"/>
          <w:szCs w:val="28"/>
          <w:lang w:val="en-US" w:eastAsia="zh-CN"/>
        </w:rPr>
        <w:t>银城广场A座</w:t>
      </w:r>
      <w:r>
        <w:rPr>
          <w:rFonts w:hint="eastAsia" w:ascii="等线" w:hAnsi="等线" w:eastAsia="等线" w:cs="等线"/>
          <w:sz w:val="28"/>
          <w:szCs w:val="28"/>
        </w:rPr>
        <w:t>组织召开了江苏省</w:t>
      </w:r>
      <w:r>
        <w:rPr>
          <w:rFonts w:hint="eastAsia" w:ascii="等线" w:hAnsi="等线" w:eastAsia="等线" w:cs="等线"/>
          <w:sz w:val="28"/>
          <w:szCs w:val="28"/>
          <w:lang w:val="en-US" w:eastAsia="zh-CN"/>
        </w:rPr>
        <w:t>地方</w:t>
      </w:r>
      <w:r>
        <w:rPr>
          <w:rFonts w:hint="eastAsia" w:ascii="等线" w:hAnsi="等线" w:eastAsia="等线" w:cs="等线"/>
          <w:sz w:val="28"/>
          <w:szCs w:val="28"/>
        </w:rPr>
        <w:t>标准</w:t>
      </w:r>
      <w:r>
        <w:rPr>
          <w:rFonts w:hint="eastAsia" w:ascii="等线" w:hAnsi="等线" w:eastAsia="等线" w:cs="等线"/>
          <w:color w:val="auto"/>
          <w:sz w:val="28"/>
          <w:szCs w:val="28"/>
        </w:rPr>
        <w:t>《</w:t>
      </w:r>
      <w:r>
        <w:rPr>
          <w:rFonts w:hint="eastAsia" w:ascii="等线" w:hAnsi="等线" w:eastAsia="等线" w:cs="等线"/>
          <w:color w:val="auto"/>
          <w:kern w:val="0"/>
          <w:sz w:val="28"/>
          <w:szCs w:val="28"/>
          <w:lang w:val="en-US" w:eastAsia="zh-CN" w:bidi="ar"/>
        </w:rPr>
        <w:t>既有建筑幕墙改造与维修工程技术标准</w:t>
      </w:r>
      <w:r>
        <w:rPr>
          <w:rFonts w:hint="eastAsia" w:ascii="等线" w:hAnsi="等线" w:eastAsia="等线" w:cs="等线"/>
          <w:color w:val="auto"/>
          <w:sz w:val="28"/>
          <w:szCs w:val="28"/>
        </w:rPr>
        <w:t>》（初稿）（以下简称“标准”）审查会。审查会专家组听取了编制组有关编制情况的报告，审阅了相关资料，经过质询、讨论，</w:t>
      </w:r>
      <w:r>
        <w:rPr>
          <w:rFonts w:hint="eastAsia" w:ascii="等线" w:hAnsi="等线" w:eastAsia="等线" w:cs="等线"/>
          <w:color w:val="auto"/>
          <w:sz w:val="28"/>
          <w:szCs w:val="28"/>
          <w:lang w:val="en-US" w:eastAsia="zh-CN"/>
        </w:rPr>
        <w:t>一致认为标准初稿总体可行，满足初稿审查要求；标准名称应修改为《</w:t>
      </w:r>
      <w:r>
        <w:rPr>
          <w:rFonts w:hint="eastAsia" w:ascii="等线" w:hAnsi="等线" w:eastAsia="等线" w:cs="等线"/>
          <w:color w:val="auto"/>
          <w:kern w:val="0"/>
          <w:sz w:val="28"/>
          <w:szCs w:val="28"/>
          <w:lang w:val="en-US" w:eastAsia="zh-CN" w:bidi="ar"/>
        </w:rPr>
        <w:t>既有建筑幕墙改造与维修工程技术标准</w:t>
      </w:r>
      <w:r>
        <w:rPr>
          <w:rFonts w:hint="eastAsia" w:ascii="等线" w:hAnsi="等线" w:eastAsia="等线" w:cs="等线"/>
          <w:color w:val="auto"/>
          <w:sz w:val="28"/>
          <w:szCs w:val="28"/>
          <w:lang w:val="en-US" w:eastAsia="zh-CN"/>
        </w:rPr>
        <w:t>》，使其与国家强制性标准《既有建筑维护与改造通用规范》GB55022-2021相协调一致；可按即将</w:t>
      </w:r>
      <w:r>
        <w:rPr>
          <w:rFonts w:hint="eastAsia" w:ascii="等线" w:hAnsi="等线" w:eastAsia="等线" w:cs="等线"/>
          <w:sz w:val="28"/>
          <w:szCs w:val="28"/>
          <w:lang w:val="en-US" w:eastAsia="zh-CN"/>
        </w:rPr>
        <w:t>颁布实施的国家强制性标准《既有建筑维护与改造通用规范》GB55022-2021结构层次，并结合既有建筑幕墙工程特点，增加完善相关内容；标准的编制应以“维护、改造”的中心，结合不同面板材料的幕墙形式，逐一列出</w:t>
      </w:r>
      <w:r>
        <w:rPr>
          <w:rFonts w:hint="eastAsia" w:ascii="等线" w:hAnsi="等线" w:eastAsia="等线" w:cs="等线"/>
          <w:color w:val="auto"/>
          <w:sz w:val="28"/>
          <w:szCs w:val="28"/>
        </w:rPr>
        <w:t>(图2)。</w:t>
      </w:r>
    </w:p>
    <w:p w14:paraId="00D94935">
      <w:pPr>
        <w:keepNext w:val="0"/>
        <w:keepLines w:val="0"/>
        <w:pageBreakBefore w:val="0"/>
        <w:widowControl w:val="0"/>
        <w:kinsoku/>
        <w:wordWrap/>
        <w:overflowPunct/>
        <w:topLinePunct w:val="0"/>
        <w:autoSpaceDE/>
        <w:autoSpaceDN/>
        <w:bidi w:val="0"/>
        <w:spacing w:line="420" w:lineRule="exact"/>
        <w:ind w:right="-6" w:firstLine="480" w:firstLineChars="200"/>
        <w:textAlignment w:val="auto"/>
        <w:rPr>
          <w:rFonts w:ascii="宋体" w:hAnsi="宋体" w:cs="Times New Roman"/>
          <w:color w:val="FF0000"/>
          <w:sz w:val="24"/>
        </w:rPr>
      </w:pPr>
      <w:r>
        <w:rPr>
          <w:rFonts w:hint="eastAsia" w:ascii="宋体" w:hAnsi="宋体" w:eastAsia="宋体" w:cs="Times New Roman"/>
          <w:color w:val="FF0000"/>
          <w:sz w:val="24"/>
          <w:lang w:eastAsia="zh-CN"/>
        </w:rPr>
        <w:drawing>
          <wp:anchor distT="0" distB="0" distL="114300" distR="114300" simplePos="0" relativeHeight="251662336" behindDoc="0" locked="0" layoutInCell="1" allowOverlap="1">
            <wp:simplePos x="0" y="0"/>
            <wp:positionH relativeFrom="column">
              <wp:posOffset>2909570</wp:posOffset>
            </wp:positionH>
            <wp:positionV relativeFrom="paragraph">
              <wp:posOffset>95250</wp:posOffset>
            </wp:positionV>
            <wp:extent cx="3077210" cy="2308225"/>
            <wp:effectExtent l="9525" t="9525" r="18415" b="25400"/>
            <wp:wrapNone/>
            <wp:docPr id="11" name="图片 10" descr="IMG_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IMG_3717"/>
                    <pic:cNvPicPr>
                      <a:picLocks noChangeAspect="1"/>
                    </pic:cNvPicPr>
                  </pic:nvPicPr>
                  <pic:blipFill>
                    <a:blip r:embed="rId9"/>
                    <a:stretch>
                      <a:fillRect/>
                    </a:stretch>
                  </pic:blipFill>
                  <pic:spPr>
                    <a:xfrm>
                      <a:off x="0" y="0"/>
                      <a:ext cx="3077210" cy="2308225"/>
                    </a:xfrm>
                    <a:prstGeom prst="rect">
                      <a:avLst/>
                    </a:prstGeom>
                    <a:noFill/>
                    <a:ln w="9525" cap="flat" cmpd="sng">
                      <a:solidFill>
                        <a:srgbClr val="000000"/>
                      </a:solidFill>
                      <a:prstDash val="solid"/>
                      <a:miter/>
                      <a:headEnd type="none" w="med" len="med"/>
                      <a:tailEnd type="none" w="med" len="med"/>
                    </a:ln>
                  </pic:spPr>
                </pic:pic>
              </a:graphicData>
            </a:graphic>
          </wp:anchor>
        </w:drawing>
      </w:r>
      <w:r>
        <w:rPr>
          <w:rFonts w:hint="eastAsia" w:ascii="宋体" w:hAnsi="宋体" w:eastAsia="宋体" w:cs="Times New Roman"/>
          <w:color w:val="FF0000"/>
          <w:sz w:val="24"/>
          <w:lang w:eastAsia="zh-CN"/>
        </w:rPr>
        <w:drawing>
          <wp:anchor distT="0" distB="0" distL="114300" distR="114300" simplePos="0" relativeHeight="251661312" behindDoc="0" locked="0" layoutInCell="1" allowOverlap="1">
            <wp:simplePos x="0" y="0"/>
            <wp:positionH relativeFrom="column">
              <wp:posOffset>2540</wp:posOffset>
            </wp:positionH>
            <wp:positionV relativeFrom="paragraph">
              <wp:posOffset>86995</wp:posOffset>
            </wp:positionV>
            <wp:extent cx="2902585" cy="2305050"/>
            <wp:effectExtent l="9525" t="9525" r="21590" b="9525"/>
            <wp:wrapNone/>
            <wp:docPr id="15" name="图片 9" descr="IMG_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descr="IMG_3715"/>
                    <pic:cNvPicPr>
                      <a:picLocks noChangeAspect="1"/>
                    </pic:cNvPicPr>
                  </pic:nvPicPr>
                  <pic:blipFill>
                    <a:blip r:embed="rId10"/>
                    <a:srcRect l="5557"/>
                    <a:stretch>
                      <a:fillRect/>
                    </a:stretch>
                  </pic:blipFill>
                  <pic:spPr>
                    <a:xfrm>
                      <a:off x="0" y="0"/>
                      <a:ext cx="2902585" cy="2305050"/>
                    </a:xfrm>
                    <a:prstGeom prst="rect">
                      <a:avLst/>
                    </a:prstGeom>
                    <a:noFill/>
                    <a:ln w="9525" cap="flat" cmpd="sng">
                      <a:solidFill>
                        <a:srgbClr val="000000"/>
                      </a:solidFill>
                      <a:prstDash val="solid"/>
                      <a:miter/>
                      <a:headEnd type="none" w="med" len="med"/>
                      <a:tailEnd type="none" w="med" len="med"/>
                    </a:ln>
                  </pic:spPr>
                </pic:pic>
              </a:graphicData>
            </a:graphic>
          </wp:anchor>
        </w:drawing>
      </w:r>
    </w:p>
    <w:p w14:paraId="3F9F02D5">
      <w:pPr>
        <w:keepNext w:val="0"/>
        <w:keepLines w:val="0"/>
        <w:pageBreakBefore w:val="0"/>
        <w:widowControl w:val="0"/>
        <w:kinsoku/>
        <w:wordWrap/>
        <w:overflowPunct/>
        <w:topLinePunct w:val="0"/>
        <w:autoSpaceDE/>
        <w:autoSpaceDN/>
        <w:bidi w:val="0"/>
        <w:spacing w:line="420" w:lineRule="exact"/>
        <w:ind w:right="-6" w:firstLine="480" w:firstLineChars="200"/>
        <w:textAlignment w:val="auto"/>
        <w:rPr>
          <w:rFonts w:ascii="宋体" w:hAnsi="宋体" w:cs="Times New Roman"/>
          <w:color w:val="FF0000"/>
          <w:sz w:val="24"/>
        </w:rPr>
      </w:pPr>
    </w:p>
    <w:p w14:paraId="7BF7C7A0">
      <w:pPr>
        <w:keepNext w:val="0"/>
        <w:keepLines w:val="0"/>
        <w:pageBreakBefore w:val="0"/>
        <w:widowControl w:val="0"/>
        <w:kinsoku/>
        <w:wordWrap/>
        <w:overflowPunct/>
        <w:topLinePunct w:val="0"/>
        <w:autoSpaceDE/>
        <w:autoSpaceDN/>
        <w:bidi w:val="0"/>
        <w:spacing w:line="420" w:lineRule="exact"/>
        <w:ind w:right="-6" w:firstLine="480" w:firstLineChars="200"/>
        <w:textAlignment w:val="auto"/>
        <w:rPr>
          <w:rFonts w:hint="eastAsia" w:ascii="宋体" w:hAnsi="宋体" w:eastAsia="宋体" w:cs="Times New Roman"/>
          <w:color w:val="FF0000"/>
          <w:sz w:val="24"/>
          <w:lang w:eastAsia="zh-CN"/>
        </w:rPr>
      </w:pPr>
    </w:p>
    <w:p w14:paraId="76D69961">
      <w:pPr>
        <w:keepNext w:val="0"/>
        <w:keepLines w:val="0"/>
        <w:pageBreakBefore w:val="0"/>
        <w:widowControl w:val="0"/>
        <w:kinsoku/>
        <w:wordWrap/>
        <w:overflowPunct/>
        <w:topLinePunct w:val="0"/>
        <w:autoSpaceDE/>
        <w:autoSpaceDN/>
        <w:bidi w:val="0"/>
        <w:spacing w:line="420" w:lineRule="exact"/>
        <w:ind w:right="-6" w:firstLine="480" w:firstLineChars="200"/>
        <w:textAlignment w:val="auto"/>
        <w:rPr>
          <w:rFonts w:ascii="宋体" w:hAnsi="宋体" w:cs="Times New Roman"/>
          <w:color w:val="FF0000"/>
          <w:sz w:val="24"/>
        </w:rPr>
      </w:pPr>
    </w:p>
    <w:p w14:paraId="7C558E88">
      <w:pPr>
        <w:keepNext w:val="0"/>
        <w:keepLines w:val="0"/>
        <w:pageBreakBefore w:val="0"/>
        <w:widowControl w:val="0"/>
        <w:kinsoku/>
        <w:wordWrap/>
        <w:overflowPunct/>
        <w:topLinePunct w:val="0"/>
        <w:autoSpaceDE/>
        <w:autoSpaceDN/>
        <w:bidi w:val="0"/>
        <w:spacing w:line="420" w:lineRule="exact"/>
        <w:ind w:right="-6" w:firstLine="480" w:firstLineChars="200"/>
        <w:textAlignment w:val="auto"/>
        <w:rPr>
          <w:rFonts w:ascii="宋体" w:hAnsi="宋体" w:cs="Times New Roman"/>
          <w:color w:val="FF0000"/>
          <w:sz w:val="24"/>
        </w:rPr>
      </w:pPr>
    </w:p>
    <w:p w14:paraId="51FE91B3">
      <w:pPr>
        <w:keepNext w:val="0"/>
        <w:keepLines w:val="0"/>
        <w:pageBreakBefore w:val="0"/>
        <w:widowControl w:val="0"/>
        <w:kinsoku/>
        <w:wordWrap/>
        <w:overflowPunct/>
        <w:topLinePunct w:val="0"/>
        <w:autoSpaceDE/>
        <w:autoSpaceDN/>
        <w:bidi w:val="0"/>
        <w:spacing w:line="420" w:lineRule="exact"/>
        <w:ind w:right="-6" w:firstLine="480" w:firstLineChars="200"/>
        <w:textAlignment w:val="auto"/>
        <w:rPr>
          <w:rFonts w:ascii="宋体" w:hAnsi="宋体" w:cs="Times New Roman"/>
          <w:color w:val="FF0000"/>
          <w:sz w:val="24"/>
        </w:rPr>
      </w:pPr>
    </w:p>
    <w:p w14:paraId="60D98180">
      <w:pPr>
        <w:keepNext w:val="0"/>
        <w:keepLines w:val="0"/>
        <w:pageBreakBefore w:val="0"/>
        <w:widowControl w:val="0"/>
        <w:kinsoku/>
        <w:wordWrap/>
        <w:overflowPunct/>
        <w:topLinePunct w:val="0"/>
        <w:autoSpaceDE/>
        <w:autoSpaceDN/>
        <w:bidi w:val="0"/>
        <w:spacing w:line="420" w:lineRule="exact"/>
        <w:ind w:right="-6" w:firstLine="480" w:firstLineChars="200"/>
        <w:textAlignment w:val="auto"/>
        <w:rPr>
          <w:rFonts w:ascii="宋体" w:hAnsi="宋体" w:cs="Times New Roman"/>
          <w:color w:val="FF0000"/>
          <w:sz w:val="24"/>
        </w:rPr>
      </w:pPr>
    </w:p>
    <w:p w14:paraId="77576CA2">
      <w:pPr>
        <w:keepNext w:val="0"/>
        <w:keepLines w:val="0"/>
        <w:pageBreakBefore w:val="0"/>
        <w:widowControl w:val="0"/>
        <w:kinsoku/>
        <w:wordWrap/>
        <w:overflowPunct/>
        <w:topLinePunct w:val="0"/>
        <w:autoSpaceDE/>
        <w:autoSpaceDN/>
        <w:bidi w:val="0"/>
        <w:spacing w:line="420" w:lineRule="exact"/>
        <w:ind w:right="-6" w:firstLine="480" w:firstLineChars="200"/>
        <w:textAlignment w:val="auto"/>
        <w:rPr>
          <w:rFonts w:ascii="宋体" w:hAnsi="宋体" w:cs="Times New Roman"/>
          <w:color w:val="FF0000"/>
          <w:sz w:val="24"/>
        </w:rPr>
      </w:pPr>
    </w:p>
    <w:p w14:paraId="0305A4F0">
      <w:pPr>
        <w:keepNext w:val="0"/>
        <w:keepLines w:val="0"/>
        <w:pageBreakBefore w:val="0"/>
        <w:widowControl w:val="0"/>
        <w:kinsoku/>
        <w:wordWrap/>
        <w:overflowPunct/>
        <w:topLinePunct w:val="0"/>
        <w:autoSpaceDE/>
        <w:autoSpaceDN/>
        <w:bidi w:val="0"/>
        <w:spacing w:line="420" w:lineRule="exact"/>
        <w:ind w:right="-6" w:firstLine="480" w:firstLineChars="200"/>
        <w:textAlignment w:val="auto"/>
        <w:rPr>
          <w:rFonts w:ascii="宋体" w:hAnsi="宋体" w:cs="Times New Roman"/>
          <w:color w:val="FF0000"/>
          <w:sz w:val="24"/>
        </w:rPr>
      </w:pPr>
    </w:p>
    <w:p w14:paraId="7E849541">
      <w:pPr>
        <w:spacing w:line="460" w:lineRule="exact"/>
        <w:ind w:right="-6"/>
        <w:jc w:val="center"/>
        <w:rPr>
          <w:rFonts w:hint="eastAsia" w:ascii="宋体" w:hAnsi="宋体"/>
          <w:color w:val="auto"/>
          <w:szCs w:val="21"/>
        </w:rPr>
      </w:pPr>
      <w:r>
        <w:rPr>
          <w:rFonts w:hint="eastAsia" w:ascii="等线" w:hAnsi="等线" w:eastAsia="等线" w:cs="等线"/>
          <w:color w:val="auto"/>
          <w:szCs w:val="21"/>
        </w:rPr>
        <w:t xml:space="preserve">图2  </w:t>
      </w:r>
      <w:r>
        <w:rPr>
          <w:rFonts w:hint="eastAsia" w:ascii="等线" w:hAnsi="等线" w:eastAsia="等线" w:cs="等线"/>
          <w:color w:val="auto"/>
          <w:szCs w:val="21"/>
          <w:lang w:val="en-US" w:eastAsia="zh-CN"/>
        </w:rPr>
        <w:t>初稿审查</w:t>
      </w:r>
      <w:r>
        <w:rPr>
          <w:rFonts w:hint="eastAsia" w:ascii="等线" w:hAnsi="等线" w:eastAsia="等线" w:cs="等线"/>
          <w:color w:val="auto"/>
          <w:szCs w:val="21"/>
        </w:rPr>
        <w:t>会议</w:t>
      </w:r>
    </w:p>
    <w:p w14:paraId="390C3220">
      <w:pPr>
        <w:keepNext w:val="0"/>
        <w:keepLines w:val="0"/>
        <w:pageBreakBefore w:val="0"/>
        <w:widowControl w:val="0"/>
        <w:shd w:val="clear" w:color="auto" w:fill="FFFFFF"/>
        <w:kinsoku/>
        <w:wordWrap/>
        <w:overflowPunct/>
        <w:topLinePunct w:val="0"/>
        <w:autoSpaceDE/>
        <w:autoSpaceDN/>
        <w:bidi w:val="0"/>
        <w:adjustRightInd w:val="0"/>
        <w:snapToGrid w:val="0"/>
        <w:spacing w:afterLines="0" w:line="420" w:lineRule="exact"/>
        <w:ind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初稿审查会后，编制组按照初稿审查意见进行了多次修改、调整、校对和完善，对标准条文做了对比，经过集体讨论后做出了相应的调整，于2022年3月形成了征求意见稿（初稿）。</w:t>
      </w:r>
    </w:p>
    <w:p w14:paraId="4FCFCE18">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4.3编制组工作会议</w:t>
      </w:r>
    </w:p>
    <w:p w14:paraId="3CA770D7">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FF0000"/>
          <w:sz w:val="24"/>
        </w:rPr>
      </w:pPr>
      <w:r>
        <w:rPr>
          <w:rFonts w:hint="eastAsia" w:ascii="等线" w:hAnsi="等线" w:eastAsia="等线" w:cs="等线"/>
          <w:color w:val="auto"/>
          <w:sz w:val="28"/>
          <w:szCs w:val="28"/>
          <w:lang w:val="en-US" w:eastAsia="zh-CN"/>
        </w:rPr>
        <w:t>2</w:t>
      </w:r>
      <w:r>
        <w:rPr>
          <w:rFonts w:hint="eastAsia" w:ascii="等线" w:hAnsi="等线" w:eastAsia="等线" w:cs="等线"/>
          <w:color w:val="auto"/>
          <w:sz w:val="28"/>
          <w:szCs w:val="28"/>
          <w:lang w:val="en-US" w:eastAsia="zh-CN"/>
        </w:rPr>
        <w:t>022年5月28日，受疫情影响，采用“线上+线下”形式，编制组在江苏晶天工程有限公司组织召开了江苏省地方标准“《既有建筑幕墙改造与维修工程技术标准》第二次工作会议”，会议对《标准》（征求意见稿）进行了逐章逐节逐段逐句进行了认真的校对、审议和讨论，最终确定各章节的调整和部分条文的修改意见，形成了征求意见稿(图3)。</w:t>
      </w:r>
    </w:p>
    <w:p w14:paraId="33B92BB9">
      <w:pPr>
        <w:keepNext w:val="0"/>
        <w:keepLines w:val="0"/>
        <w:pageBreakBefore w:val="0"/>
        <w:widowControl w:val="0"/>
        <w:kinsoku/>
        <w:wordWrap/>
        <w:overflowPunct/>
        <w:topLinePunct w:val="0"/>
        <w:autoSpaceDE/>
        <w:autoSpaceDN/>
        <w:bidi w:val="0"/>
        <w:spacing w:line="420" w:lineRule="exact"/>
        <w:ind w:right="-6" w:firstLine="480" w:firstLineChars="200"/>
        <w:textAlignment w:val="auto"/>
        <w:rPr>
          <w:rFonts w:hint="eastAsia" w:ascii="等线" w:hAnsi="等线" w:eastAsia="等线" w:cs="等线"/>
          <w:color w:val="FF0000"/>
          <w:sz w:val="24"/>
        </w:rPr>
      </w:pPr>
      <w:r>
        <w:rPr>
          <w:rFonts w:hint="eastAsia" w:ascii="等线" w:hAnsi="等线" w:eastAsia="等线" w:cs="等线"/>
          <w:color w:val="FF0000"/>
          <w:sz w:val="24"/>
          <w:lang w:eastAsia="zh-CN"/>
        </w:rPr>
        <w:drawing>
          <wp:anchor distT="0" distB="0" distL="114300" distR="114300" simplePos="0" relativeHeight="251663360" behindDoc="0" locked="0" layoutInCell="1" allowOverlap="1">
            <wp:simplePos x="0" y="0"/>
            <wp:positionH relativeFrom="column">
              <wp:posOffset>26035</wp:posOffset>
            </wp:positionH>
            <wp:positionV relativeFrom="paragraph">
              <wp:posOffset>17145</wp:posOffset>
            </wp:positionV>
            <wp:extent cx="3021965" cy="2026285"/>
            <wp:effectExtent l="9525" t="9525" r="16510" b="21590"/>
            <wp:wrapNone/>
            <wp:docPr id="9" name="图片 11" descr="IMG_6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 descr="IMG_6345"/>
                    <pic:cNvPicPr>
                      <a:picLocks noChangeAspect="1"/>
                    </pic:cNvPicPr>
                  </pic:nvPicPr>
                  <pic:blipFill>
                    <a:blip r:embed="rId11"/>
                    <a:stretch>
                      <a:fillRect/>
                    </a:stretch>
                  </pic:blipFill>
                  <pic:spPr>
                    <a:xfrm>
                      <a:off x="0" y="0"/>
                      <a:ext cx="3021965" cy="2026285"/>
                    </a:xfrm>
                    <a:prstGeom prst="rect">
                      <a:avLst/>
                    </a:prstGeom>
                    <a:noFill/>
                    <a:ln w="9525" cap="flat" cmpd="sng">
                      <a:solidFill>
                        <a:srgbClr val="000000"/>
                      </a:solidFill>
                      <a:prstDash val="solid"/>
                      <a:miter/>
                      <a:headEnd type="none" w="med" len="med"/>
                      <a:tailEnd type="none" w="med" len="med"/>
                    </a:ln>
                  </pic:spPr>
                </pic:pic>
              </a:graphicData>
            </a:graphic>
          </wp:anchor>
        </w:drawing>
      </w:r>
      <w:r>
        <w:rPr>
          <w:rFonts w:hint="eastAsia" w:ascii="等线" w:hAnsi="等线" w:eastAsia="等线" w:cs="等线"/>
          <w:color w:val="FF0000"/>
          <w:sz w:val="24"/>
          <w:lang w:eastAsia="zh-CN"/>
        </w:rPr>
        <w:drawing>
          <wp:anchor distT="0" distB="0" distL="114300" distR="114300" simplePos="0" relativeHeight="251664384" behindDoc="0" locked="0" layoutInCell="1" allowOverlap="1">
            <wp:simplePos x="0" y="0"/>
            <wp:positionH relativeFrom="column">
              <wp:posOffset>3034665</wp:posOffset>
            </wp:positionH>
            <wp:positionV relativeFrom="paragraph">
              <wp:posOffset>22225</wp:posOffset>
            </wp:positionV>
            <wp:extent cx="2998470" cy="2025650"/>
            <wp:effectExtent l="9525" t="9525" r="20955" b="22225"/>
            <wp:wrapNone/>
            <wp:docPr id="8" name="图片 12" descr="IMG_6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IMG_6344"/>
                    <pic:cNvPicPr>
                      <a:picLocks noChangeAspect="1"/>
                    </pic:cNvPicPr>
                  </pic:nvPicPr>
                  <pic:blipFill>
                    <a:blip r:embed="rId12"/>
                    <a:stretch>
                      <a:fillRect/>
                    </a:stretch>
                  </pic:blipFill>
                  <pic:spPr>
                    <a:xfrm>
                      <a:off x="0" y="0"/>
                      <a:ext cx="2998470" cy="2025650"/>
                    </a:xfrm>
                    <a:prstGeom prst="rect">
                      <a:avLst/>
                    </a:prstGeom>
                    <a:noFill/>
                    <a:ln w="9525" cap="flat" cmpd="sng">
                      <a:solidFill>
                        <a:srgbClr val="000000"/>
                      </a:solidFill>
                      <a:prstDash val="solid"/>
                      <a:miter/>
                      <a:headEnd type="none" w="med" len="med"/>
                      <a:tailEnd type="none" w="med" len="med"/>
                    </a:ln>
                  </pic:spPr>
                </pic:pic>
              </a:graphicData>
            </a:graphic>
          </wp:anchor>
        </w:drawing>
      </w:r>
    </w:p>
    <w:p w14:paraId="7E5C94C8">
      <w:pPr>
        <w:keepNext w:val="0"/>
        <w:keepLines w:val="0"/>
        <w:pageBreakBefore w:val="0"/>
        <w:widowControl w:val="0"/>
        <w:kinsoku/>
        <w:wordWrap/>
        <w:overflowPunct/>
        <w:topLinePunct w:val="0"/>
        <w:autoSpaceDE/>
        <w:autoSpaceDN/>
        <w:bidi w:val="0"/>
        <w:spacing w:line="420" w:lineRule="exact"/>
        <w:ind w:right="-6" w:firstLine="480" w:firstLineChars="200"/>
        <w:textAlignment w:val="auto"/>
        <w:rPr>
          <w:rFonts w:hint="eastAsia" w:ascii="等线" w:hAnsi="等线" w:eastAsia="等线" w:cs="等线"/>
          <w:color w:val="FF0000"/>
          <w:sz w:val="24"/>
        </w:rPr>
      </w:pPr>
    </w:p>
    <w:p w14:paraId="2467088A">
      <w:pPr>
        <w:keepNext w:val="0"/>
        <w:keepLines w:val="0"/>
        <w:pageBreakBefore w:val="0"/>
        <w:widowControl w:val="0"/>
        <w:kinsoku/>
        <w:wordWrap/>
        <w:overflowPunct/>
        <w:topLinePunct w:val="0"/>
        <w:autoSpaceDE/>
        <w:autoSpaceDN/>
        <w:bidi w:val="0"/>
        <w:spacing w:line="420" w:lineRule="exact"/>
        <w:ind w:right="-6" w:firstLine="480" w:firstLineChars="200"/>
        <w:textAlignment w:val="auto"/>
        <w:rPr>
          <w:rFonts w:hint="eastAsia" w:ascii="等线" w:hAnsi="等线" w:eastAsia="等线" w:cs="等线"/>
          <w:color w:val="FF0000"/>
          <w:sz w:val="24"/>
        </w:rPr>
      </w:pPr>
    </w:p>
    <w:p w14:paraId="63962388">
      <w:pPr>
        <w:keepNext w:val="0"/>
        <w:keepLines w:val="0"/>
        <w:pageBreakBefore w:val="0"/>
        <w:widowControl w:val="0"/>
        <w:kinsoku/>
        <w:wordWrap/>
        <w:overflowPunct/>
        <w:topLinePunct w:val="0"/>
        <w:autoSpaceDE/>
        <w:autoSpaceDN/>
        <w:bidi w:val="0"/>
        <w:spacing w:line="420" w:lineRule="exact"/>
        <w:ind w:right="-6" w:firstLine="480" w:firstLineChars="200"/>
        <w:textAlignment w:val="auto"/>
        <w:rPr>
          <w:rFonts w:hint="eastAsia" w:ascii="等线" w:hAnsi="等线" w:eastAsia="等线" w:cs="等线"/>
          <w:color w:val="FF0000"/>
          <w:sz w:val="24"/>
        </w:rPr>
      </w:pPr>
    </w:p>
    <w:p w14:paraId="1027C3C0">
      <w:pPr>
        <w:keepNext w:val="0"/>
        <w:keepLines w:val="0"/>
        <w:pageBreakBefore w:val="0"/>
        <w:widowControl w:val="0"/>
        <w:kinsoku/>
        <w:wordWrap/>
        <w:overflowPunct/>
        <w:topLinePunct w:val="0"/>
        <w:autoSpaceDE/>
        <w:autoSpaceDN/>
        <w:bidi w:val="0"/>
        <w:spacing w:line="420" w:lineRule="exact"/>
        <w:ind w:right="-6" w:firstLine="480" w:firstLineChars="200"/>
        <w:textAlignment w:val="auto"/>
        <w:rPr>
          <w:rFonts w:hint="eastAsia" w:ascii="等线" w:hAnsi="等线" w:eastAsia="等线" w:cs="等线"/>
          <w:color w:val="FF0000"/>
          <w:sz w:val="24"/>
        </w:rPr>
      </w:pPr>
    </w:p>
    <w:p w14:paraId="2574846B">
      <w:pPr>
        <w:keepNext w:val="0"/>
        <w:keepLines w:val="0"/>
        <w:pageBreakBefore w:val="0"/>
        <w:widowControl w:val="0"/>
        <w:kinsoku/>
        <w:wordWrap/>
        <w:overflowPunct/>
        <w:topLinePunct w:val="0"/>
        <w:autoSpaceDE/>
        <w:autoSpaceDN/>
        <w:bidi w:val="0"/>
        <w:spacing w:line="420" w:lineRule="exact"/>
        <w:ind w:right="-6" w:firstLine="480" w:firstLineChars="200"/>
        <w:textAlignment w:val="auto"/>
        <w:rPr>
          <w:rFonts w:hint="eastAsia" w:ascii="等线" w:hAnsi="等线" w:eastAsia="等线" w:cs="等线"/>
          <w:color w:val="FF0000"/>
          <w:sz w:val="24"/>
        </w:rPr>
      </w:pPr>
    </w:p>
    <w:p w14:paraId="680A9A55">
      <w:pPr>
        <w:keepNext w:val="0"/>
        <w:keepLines w:val="0"/>
        <w:pageBreakBefore w:val="0"/>
        <w:widowControl w:val="0"/>
        <w:kinsoku/>
        <w:wordWrap/>
        <w:overflowPunct/>
        <w:topLinePunct w:val="0"/>
        <w:autoSpaceDE/>
        <w:autoSpaceDN/>
        <w:bidi w:val="0"/>
        <w:spacing w:line="420" w:lineRule="exact"/>
        <w:ind w:right="-6" w:firstLine="480" w:firstLineChars="200"/>
        <w:textAlignment w:val="auto"/>
        <w:rPr>
          <w:rFonts w:hint="eastAsia" w:ascii="等线" w:hAnsi="等线" w:eastAsia="等线" w:cs="等线"/>
          <w:color w:val="FF0000"/>
          <w:sz w:val="24"/>
          <w:lang w:eastAsia="zh-CN"/>
        </w:rPr>
      </w:pPr>
    </w:p>
    <w:p w14:paraId="11EB5BA9">
      <w:pPr>
        <w:keepNext w:val="0"/>
        <w:keepLines w:val="0"/>
        <w:pageBreakBefore w:val="0"/>
        <w:widowControl w:val="0"/>
        <w:kinsoku/>
        <w:wordWrap/>
        <w:overflowPunct/>
        <w:topLinePunct w:val="0"/>
        <w:autoSpaceDE/>
        <w:autoSpaceDN/>
        <w:bidi w:val="0"/>
        <w:spacing w:line="420" w:lineRule="exact"/>
        <w:ind w:right="-6"/>
        <w:jc w:val="center"/>
        <w:textAlignment w:val="auto"/>
        <w:rPr>
          <w:rFonts w:hint="eastAsia" w:ascii="等线" w:hAnsi="等线" w:eastAsia="等线" w:cs="等线"/>
          <w:color w:val="auto"/>
          <w:szCs w:val="21"/>
        </w:rPr>
      </w:pPr>
    </w:p>
    <w:p w14:paraId="3055CE19">
      <w:pPr>
        <w:keepNext w:val="0"/>
        <w:keepLines w:val="0"/>
        <w:pageBreakBefore w:val="0"/>
        <w:widowControl w:val="0"/>
        <w:kinsoku/>
        <w:wordWrap/>
        <w:overflowPunct/>
        <w:topLinePunct w:val="0"/>
        <w:autoSpaceDE/>
        <w:autoSpaceDN/>
        <w:bidi w:val="0"/>
        <w:spacing w:line="420" w:lineRule="exact"/>
        <w:ind w:right="-6"/>
        <w:jc w:val="center"/>
        <w:textAlignment w:val="auto"/>
        <w:rPr>
          <w:rFonts w:hint="eastAsia" w:ascii="等线" w:hAnsi="等线" w:eastAsia="等线" w:cs="等线"/>
          <w:color w:val="FF0000"/>
          <w:szCs w:val="21"/>
        </w:rPr>
      </w:pPr>
      <w:r>
        <w:rPr>
          <w:rFonts w:hint="eastAsia" w:ascii="等线" w:hAnsi="等线" w:eastAsia="等线" w:cs="等线"/>
          <w:color w:val="auto"/>
          <w:szCs w:val="21"/>
        </w:rPr>
        <w:t>图3  编制组第</w:t>
      </w:r>
      <w:r>
        <w:rPr>
          <w:rFonts w:hint="eastAsia" w:ascii="等线" w:hAnsi="等线" w:eastAsia="等线" w:cs="等线"/>
          <w:color w:val="auto"/>
          <w:szCs w:val="21"/>
          <w:lang w:val="en-US" w:eastAsia="zh-CN"/>
        </w:rPr>
        <w:t>二</w:t>
      </w:r>
      <w:r>
        <w:rPr>
          <w:rFonts w:hint="eastAsia" w:ascii="等线" w:hAnsi="等线" w:eastAsia="等线" w:cs="等线"/>
          <w:color w:val="auto"/>
          <w:szCs w:val="21"/>
        </w:rPr>
        <w:t>次工作会议</w:t>
      </w:r>
    </w:p>
    <w:p w14:paraId="39D1F783">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4.4征求意见稿修改</w:t>
      </w:r>
    </w:p>
    <w:p w14:paraId="2B9B6207">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2022年6月29日至2022年7月28日，江苏省地方标准《既有建筑幕墙改造与维修工程技术标准》在江苏省建设科技网和江苏省住房和城乡建设厅网站上面向社会公开征求意见，共收到十余家单位共约41条具体修改意见和建议。</w:t>
      </w:r>
    </w:p>
    <w:p w14:paraId="4B32EF6A">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收到具体修改意见和建议后，编制组在疫情期间多次在南京组织小规模工作会议，对41条具体修改意见和建议进行了逐条分析并进行了认真讨论，对合理性或部分合理性的意见和建议进行了采纳并对相关条文进行了修改。</w:t>
      </w:r>
    </w:p>
    <w:p w14:paraId="058B23C2">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4.5送审稿内部审查会</w:t>
      </w:r>
    </w:p>
    <w:p w14:paraId="3AFABCA4">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2022年10月21日，在南京市省建大厦楼江苏省合发集团有限责任公司组织召开了“江苏省地方标准《既有建筑幕墙改造与维修工程技术标准》工作会议暨送审稿编制组内部审查会”，编制组对征求意见稿修改情况进行了说明，对热点技术问题进行了汇总、总结和归纳，一致认为标准的编制符合《工程建设标准编写规定》的要求，修改完善后尽快按照相关程序送审(图4)。</w:t>
      </w:r>
    </w:p>
    <w:p w14:paraId="46AC53EB">
      <w:pPr>
        <w:keepNext w:val="0"/>
        <w:keepLines w:val="0"/>
        <w:pageBreakBefore w:val="0"/>
        <w:widowControl w:val="0"/>
        <w:kinsoku/>
        <w:wordWrap/>
        <w:overflowPunct/>
        <w:topLinePunct w:val="0"/>
        <w:autoSpaceDE/>
        <w:autoSpaceDN/>
        <w:bidi w:val="0"/>
        <w:spacing w:line="420" w:lineRule="exact"/>
        <w:ind w:right="-6"/>
        <w:textAlignment w:val="auto"/>
        <w:rPr>
          <w:rFonts w:hint="eastAsia" w:ascii="等线" w:hAnsi="等线" w:eastAsia="等线" w:cs="等线"/>
          <w:color w:val="FF0000"/>
          <w:sz w:val="24"/>
        </w:rPr>
      </w:pPr>
      <w:r>
        <w:rPr>
          <w:rFonts w:hint="eastAsia" w:ascii="等线" w:hAnsi="等线" w:eastAsia="等线" w:cs="等线"/>
          <w:color w:val="FF0000"/>
          <w:szCs w:val="21"/>
          <w:lang w:eastAsia="zh-CN"/>
        </w:rPr>
        <w:drawing>
          <wp:anchor distT="0" distB="0" distL="114300" distR="114300" simplePos="0" relativeHeight="251665408" behindDoc="0" locked="0" layoutInCell="1" allowOverlap="1">
            <wp:simplePos x="0" y="0"/>
            <wp:positionH relativeFrom="column">
              <wp:posOffset>3039110</wp:posOffset>
            </wp:positionH>
            <wp:positionV relativeFrom="paragraph">
              <wp:posOffset>210185</wp:posOffset>
            </wp:positionV>
            <wp:extent cx="2954655" cy="1971040"/>
            <wp:effectExtent l="9525" t="9525" r="26670" b="19685"/>
            <wp:wrapNone/>
            <wp:docPr id="7" name="图片 14" descr="bf297a82094229e9e5672920ab6bf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4" descr="bf297a82094229e9e5672920ab6bf11"/>
                    <pic:cNvPicPr>
                      <a:picLocks noChangeAspect="1"/>
                    </pic:cNvPicPr>
                  </pic:nvPicPr>
                  <pic:blipFill>
                    <a:blip r:embed="rId13"/>
                    <a:stretch>
                      <a:fillRect/>
                    </a:stretch>
                  </pic:blipFill>
                  <pic:spPr>
                    <a:xfrm>
                      <a:off x="0" y="0"/>
                      <a:ext cx="2954655" cy="1971040"/>
                    </a:xfrm>
                    <a:prstGeom prst="rect">
                      <a:avLst/>
                    </a:prstGeom>
                    <a:noFill/>
                    <a:ln w="9525" cap="flat" cmpd="sng">
                      <a:solidFill>
                        <a:srgbClr val="000000"/>
                      </a:solidFill>
                      <a:prstDash val="solid"/>
                      <a:miter/>
                      <a:headEnd type="none" w="med" len="med"/>
                      <a:tailEnd type="none" w="med" len="med"/>
                    </a:ln>
                  </pic:spPr>
                </pic:pic>
              </a:graphicData>
            </a:graphic>
          </wp:anchor>
        </w:drawing>
      </w:r>
      <w:r>
        <w:rPr>
          <w:rFonts w:hint="eastAsia" w:ascii="等线" w:hAnsi="等线" w:eastAsia="等线" w:cs="等线"/>
          <w:color w:val="auto"/>
          <w:szCs w:val="21"/>
          <w:lang w:eastAsia="zh-CN"/>
        </w:rPr>
        <w:drawing>
          <wp:anchor distT="0" distB="0" distL="114300" distR="114300" simplePos="0" relativeHeight="251666432" behindDoc="0" locked="0" layoutInCell="1" allowOverlap="1">
            <wp:simplePos x="0" y="0"/>
            <wp:positionH relativeFrom="column">
              <wp:posOffset>26035</wp:posOffset>
            </wp:positionH>
            <wp:positionV relativeFrom="paragraph">
              <wp:posOffset>209550</wp:posOffset>
            </wp:positionV>
            <wp:extent cx="2988945" cy="1956435"/>
            <wp:effectExtent l="9525" t="9525" r="11430" b="15240"/>
            <wp:wrapNone/>
            <wp:docPr id="10" name="图片 13" descr="IMG_5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3" descr="IMG_5921"/>
                    <pic:cNvPicPr>
                      <a:picLocks noChangeAspect="1"/>
                    </pic:cNvPicPr>
                  </pic:nvPicPr>
                  <pic:blipFill>
                    <a:blip r:embed="rId14"/>
                    <a:srcRect t="8794"/>
                    <a:stretch>
                      <a:fillRect/>
                    </a:stretch>
                  </pic:blipFill>
                  <pic:spPr>
                    <a:xfrm>
                      <a:off x="0" y="0"/>
                      <a:ext cx="2988945" cy="1956435"/>
                    </a:xfrm>
                    <a:prstGeom prst="rect">
                      <a:avLst/>
                    </a:prstGeom>
                    <a:noFill/>
                    <a:ln w="9525" cap="flat" cmpd="sng">
                      <a:solidFill>
                        <a:srgbClr val="000000"/>
                      </a:solidFill>
                      <a:prstDash val="solid"/>
                      <a:miter/>
                      <a:headEnd type="none" w="med" len="med"/>
                      <a:tailEnd type="none" w="med" len="med"/>
                    </a:ln>
                  </pic:spPr>
                </pic:pic>
              </a:graphicData>
            </a:graphic>
          </wp:anchor>
        </w:drawing>
      </w:r>
    </w:p>
    <w:p w14:paraId="56867A1F">
      <w:pPr>
        <w:keepNext w:val="0"/>
        <w:keepLines w:val="0"/>
        <w:pageBreakBefore w:val="0"/>
        <w:widowControl w:val="0"/>
        <w:kinsoku/>
        <w:wordWrap/>
        <w:overflowPunct/>
        <w:topLinePunct w:val="0"/>
        <w:autoSpaceDE/>
        <w:autoSpaceDN/>
        <w:bidi w:val="0"/>
        <w:spacing w:line="420" w:lineRule="exact"/>
        <w:ind w:right="-6"/>
        <w:textAlignment w:val="auto"/>
        <w:rPr>
          <w:rFonts w:hint="eastAsia" w:ascii="等线" w:hAnsi="等线" w:eastAsia="等线" w:cs="等线"/>
          <w:color w:val="FF0000"/>
          <w:sz w:val="24"/>
        </w:rPr>
      </w:pPr>
    </w:p>
    <w:p w14:paraId="7C212875">
      <w:pPr>
        <w:keepNext w:val="0"/>
        <w:keepLines w:val="0"/>
        <w:pageBreakBefore w:val="0"/>
        <w:widowControl w:val="0"/>
        <w:kinsoku/>
        <w:wordWrap/>
        <w:overflowPunct/>
        <w:topLinePunct w:val="0"/>
        <w:autoSpaceDE/>
        <w:autoSpaceDN/>
        <w:bidi w:val="0"/>
        <w:spacing w:line="420" w:lineRule="exact"/>
        <w:ind w:right="-6"/>
        <w:textAlignment w:val="auto"/>
        <w:rPr>
          <w:rFonts w:hint="eastAsia" w:ascii="等线" w:hAnsi="等线" w:eastAsia="等线" w:cs="等线"/>
          <w:color w:val="FF0000"/>
          <w:szCs w:val="21"/>
        </w:rPr>
      </w:pPr>
    </w:p>
    <w:p w14:paraId="05885BD2">
      <w:pPr>
        <w:keepNext w:val="0"/>
        <w:keepLines w:val="0"/>
        <w:pageBreakBefore w:val="0"/>
        <w:widowControl w:val="0"/>
        <w:kinsoku/>
        <w:wordWrap/>
        <w:overflowPunct/>
        <w:topLinePunct w:val="0"/>
        <w:autoSpaceDE/>
        <w:autoSpaceDN/>
        <w:bidi w:val="0"/>
        <w:spacing w:line="420" w:lineRule="exact"/>
        <w:ind w:right="-6"/>
        <w:textAlignment w:val="auto"/>
        <w:rPr>
          <w:rFonts w:hint="eastAsia" w:ascii="等线" w:hAnsi="等线" w:eastAsia="等线" w:cs="等线"/>
          <w:color w:val="FF0000"/>
          <w:szCs w:val="21"/>
        </w:rPr>
      </w:pPr>
    </w:p>
    <w:p w14:paraId="33E22B3E">
      <w:pPr>
        <w:keepNext w:val="0"/>
        <w:keepLines w:val="0"/>
        <w:pageBreakBefore w:val="0"/>
        <w:widowControl w:val="0"/>
        <w:kinsoku/>
        <w:wordWrap/>
        <w:overflowPunct/>
        <w:topLinePunct w:val="0"/>
        <w:autoSpaceDE/>
        <w:autoSpaceDN/>
        <w:bidi w:val="0"/>
        <w:spacing w:line="420" w:lineRule="exact"/>
        <w:ind w:right="-6"/>
        <w:textAlignment w:val="auto"/>
        <w:rPr>
          <w:rFonts w:hint="eastAsia" w:ascii="等线" w:hAnsi="等线" w:eastAsia="等线" w:cs="等线"/>
          <w:color w:val="FF0000"/>
          <w:szCs w:val="21"/>
          <w:lang w:eastAsia="zh-CN"/>
        </w:rPr>
      </w:pPr>
    </w:p>
    <w:p w14:paraId="60975983">
      <w:pPr>
        <w:keepNext w:val="0"/>
        <w:keepLines w:val="0"/>
        <w:pageBreakBefore w:val="0"/>
        <w:widowControl w:val="0"/>
        <w:kinsoku/>
        <w:wordWrap/>
        <w:overflowPunct/>
        <w:topLinePunct w:val="0"/>
        <w:autoSpaceDE/>
        <w:autoSpaceDN/>
        <w:bidi w:val="0"/>
        <w:spacing w:line="420" w:lineRule="exact"/>
        <w:ind w:right="-6"/>
        <w:textAlignment w:val="auto"/>
        <w:rPr>
          <w:rFonts w:hint="eastAsia" w:ascii="等线" w:hAnsi="等线" w:eastAsia="等线" w:cs="等线"/>
          <w:color w:val="FF0000"/>
          <w:szCs w:val="21"/>
        </w:rPr>
      </w:pPr>
    </w:p>
    <w:p w14:paraId="4BA46841">
      <w:pPr>
        <w:keepNext w:val="0"/>
        <w:keepLines w:val="0"/>
        <w:pageBreakBefore w:val="0"/>
        <w:widowControl w:val="0"/>
        <w:kinsoku/>
        <w:wordWrap/>
        <w:overflowPunct/>
        <w:topLinePunct w:val="0"/>
        <w:autoSpaceDE/>
        <w:autoSpaceDN/>
        <w:bidi w:val="0"/>
        <w:spacing w:line="420" w:lineRule="exact"/>
        <w:ind w:right="-6"/>
        <w:textAlignment w:val="auto"/>
        <w:rPr>
          <w:rFonts w:hint="eastAsia" w:ascii="等线" w:hAnsi="等线" w:eastAsia="等线" w:cs="等线"/>
          <w:color w:val="FF0000"/>
          <w:szCs w:val="21"/>
        </w:rPr>
      </w:pPr>
    </w:p>
    <w:p w14:paraId="4E4F9C32">
      <w:pPr>
        <w:keepNext w:val="0"/>
        <w:keepLines w:val="0"/>
        <w:pageBreakBefore w:val="0"/>
        <w:widowControl w:val="0"/>
        <w:kinsoku/>
        <w:wordWrap/>
        <w:overflowPunct/>
        <w:topLinePunct w:val="0"/>
        <w:autoSpaceDE/>
        <w:autoSpaceDN/>
        <w:bidi w:val="0"/>
        <w:spacing w:line="420" w:lineRule="exact"/>
        <w:ind w:right="-6"/>
        <w:textAlignment w:val="auto"/>
        <w:rPr>
          <w:rFonts w:hint="eastAsia" w:ascii="等线" w:hAnsi="等线" w:eastAsia="等线" w:cs="等线"/>
          <w:color w:val="FF0000"/>
          <w:szCs w:val="21"/>
        </w:rPr>
      </w:pPr>
    </w:p>
    <w:p w14:paraId="54A1BE78">
      <w:pPr>
        <w:keepNext w:val="0"/>
        <w:keepLines w:val="0"/>
        <w:pageBreakBefore w:val="0"/>
        <w:widowControl w:val="0"/>
        <w:kinsoku/>
        <w:wordWrap/>
        <w:overflowPunct/>
        <w:topLinePunct w:val="0"/>
        <w:autoSpaceDE/>
        <w:autoSpaceDN/>
        <w:bidi w:val="0"/>
        <w:spacing w:line="420" w:lineRule="exact"/>
        <w:ind w:right="-6" w:firstLine="420" w:firstLineChars="200"/>
        <w:jc w:val="center"/>
        <w:textAlignment w:val="auto"/>
        <w:rPr>
          <w:rFonts w:hint="eastAsia" w:ascii="等线" w:hAnsi="等线" w:eastAsia="等线" w:cs="等线"/>
          <w:color w:val="auto"/>
          <w:szCs w:val="21"/>
        </w:rPr>
      </w:pPr>
      <w:r>
        <w:rPr>
          <w:rFonts w:hint="eastAsia" w:ascii="等线" w:hAnsi="等线" w:eastAsia="等线" w:cs="等线"/>
          <w:color w:val="auto"/>
          <w:szCs w:val="21"/>
        </w:rPr>
        <w:t>图</w:t>
      </w:r>
      <w:r>
        <w:rPr>
          <w:rFonts w:hint="eastAsia" w:ascii="等线" w:hAnsi="等线" w:eastAsia="等线" w:cs="等线"/>
          <w:color w:val="auto"/>
          <w:szCs w:val="21"/>
          <w:lang w:val="en-US" w:eastAsia="zh-CN"/>
        </w:rPr>
        <w:t>4</w:t>
      </w:r>
      <w:r>
        <w:rPr>
          <w:rFonts w:hint="eastAsia" w:ascii="等线" w:hAnsi="等线" w:eastAsia="等线" w:cs="等线"/>
          <w:color w:val="auto"/>
          <w:szCs w:val="21"/>
        </w:rPr>
        <w:t xml:space="preserve"> 送审稿编制组内部审查会</w:t>
      </w:r>
    </w:p>
    <w:p w14:paraId="3A190D7E">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4.6送审稿审查会</w:t>
      </w:r>
    </w:p>
    <w:p w14:paraId="56196A56">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2023年12月20日，在江苏省建设标准站江苏建设大厦809会议室组织召开了“江苏省地方标准《既有建筑幕墙改造与维修工程技术标准》（送审稿）审查会”，专家组听取了编制组情况汇报，逐章逐条审查了所提交文本，经质询、讨论，所形成审查意见一致认为标准的编制符合《工程建设标准编写规定》的要求，修改完善后尽快形成报批稿(图5)。</w:t>
      </w:r>
    </w:p>
    <w:p w14:paraId="0A06F1BF">
      <w:pPr>
        <w:keepNext w:val="0"/>
        <w:keepLines w:val="0"/>
        <w:pageBreakBefore w:val="0"/>
        <w:widowControl w:val="0"/>
        <w:kinsoku/>
        <w:wordWrap/>
        <w:overflowPunct/>
        <w:topLinePunct w:val="0"/>
        <w:autoSpaceDE/>
        <w:autoSpaceDN/>
        <w:bidi w:val="0"/>
        <w:adjustRightInd/>
        <w:snapToGrid/>
        <w:spacing w:line="360" w:lineRule="auto"/>
        <w:ind w:right="-6"/>
        <w:jc w:val="both"/>
        <w:textAlignment w:val="auto"/>
        <w:rPr>
          <w:rFonts w:hint="eastAsia" w:ascii="等线" w:hAnsi="等线" w:eastAsia="等线" w:cs="等线"/>
          <w:color w:val="auto"/>
          <w:szCs w:val="21"/>
          <w:lang w:eastAsia="zh-CN"/>
        </w:rPr>
      </w:pPr>
      <w:r>
        <w:rPr>
          <w:rFonts w:hint="eastAsia" w:ascii="等线" w:hAnsi="等线" w:eastAsia="等线" w:cs="等线"/>
          <w:color w:val="auto"/>
          <w:szCs w:val="21"/>
          <w:lang w:eastAsia="zh-CN"/>
        </w:rPr>
        <w:drawing>
          <wp:inline distT="0" distB="0" distL="114300" distR="114300">
            <wp:extent cx="3545840" cy="2660015"/>
            <wp:effectExtent l="0" t="0" r="6985" b="16510"/>
            <wp:docPr id="6" name="图片 2" descr="IMG_5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5077"/>
                    <pic:cNvPicPr>
                      <a:picLocks noChangeAspect="1"/>
                    </pic:cNvPicPr>
                  </pic:nvPicPr>
                  <pic:blipFill>
                    <a:blip r:embed="rId15"/>
                    <a:stretch>
                      <a:fillRect/>
                    </a:stretch>
                  </pic:blipFill>
                  <pic:spPr>
                    <a:xfrm rot="5400000">
                      <a:off x="0" y="0"/>
                      <a:ext cx="3545840" cy="2660015"/>
                    </a:xfrm>
                    <a:prstGeom prst="rect">
                      <a:avLst/>
                    </a:prstGeom>
                    <a:noFill/>
                    <a:ln>
                      <a:noFill/>
                    </a:ln>
                  </pic:spPr>
                </pic:pic>
              </a:graphicData>
            </a:graphic>
          </wp:inline>
        </w:drawing>
      </w:r>
      <w:r>
        <w:rPr>
          <w:rFonts w:hint="eastAsia" w:ascii="等线" w:hAnsi="等线" w:eastAsia="等线" w:cs="等线"/>
          <w:color w:val="auto"/>
          <w:szCs w:val="21"/>
          <w:lang w:eastAsia="zh-CN"/>
        </w:rPr>
        <w:drawing>
          <wp:inline distT="0" distB="0" distL="114300" distR="114300">
            <wp:extent cx="3549015" cy="2661920"/>
            <wp:effectExtent l="0" t="0" r="5080" b="13335"/>
            <wp:docPr id="16" name="图片 3" descr="IMG_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descr="IMG_5074"/>
                    <pic:cNvPicPr>
                      <a:picLocks noChangeAspect="1"/>
                    </pic:cNvPicPr>
                  </pic:nvPicPr>
                  <pic:blipFill>
                    <a:blip r:embed="rId16"/>
                    <a:stretch>
                      <a:fillRect/>
                    </a:stretch>
                  </pic:blipFill>
                  <pic:spPr>
                    <a:xfrm rot="5400000">
                      <a:off x="0" y="0"/>
                      <a:ext cx="3549015" cy="2661920"/>
                    </a:xfrm>
                    <a:prstGeom prst="rect">
                      <a:avLst/>
                    </a:prstGeom>
                    <a:noFill/>
                    <a:ln>
                      <a:noFill/>
                    </a:ln>
                  </pic:spPr>
                </pic:pic>
              </a:graphicData>
            </a:graphic>
          </wp:inline>
        </w:drawing>
      </w:r>
    </w:p>
    <w:p w14:paraId="7D645417">
      <w:pPr>
        <w:keepNext w:val="0"/>
        <w:keepLines w:val="0"/>
        <w:pageBreakBefore w:val="0"/>
        <w:widowControl w:val="0"/>
        <w:kinsoku/>
        <w:wordWrap/>
        <w:overflowPunct/>
        <w:topLinePunct w:val="0"/>
        <w:autoSpaceDE/>
        <w:autoSpaceDN/>
        <w:bidi w:val="0"/>
        <w:spacing w:line="420" w:lineRule="exact"/>
        <w:ind w:right="-6" w:firstLine="420" w:firstLineChars="200"/>
        <w:jc w:val="center"/>
        <w:textAlignment w:val="auto"/>
        <w:rPr>
          <w:rFonts w:hint="eastAsia" w:ascii="等线" w:hAnsi="等线" w:eastAsia="等线" w:cs="等线"/>
          <w:color w:val="auto"/>
          <w:szCs w:val="21"/>
        </w:rPr>
      </w:pPr>
      <w:r>
        <w:rPr>
          <w:rFonts w:hint="eastAsia" w:ascii="等线" w:hAnsi="等线" w:eastAsia="等线" w:cs="等线"/>
          <w:color w:val="auto"/>
          <w:szCs w:val="21"/>
        </w:rPr>
        <w:t>图</w:t>
      </w:r>
      <w:r>
        <w:rPr>
          <w:rFonts w:hint="eastAsia" w:ascii="等线" w:hAnsi="等线" w:eastAsia="等线" w:cs="等线"/>
          <w:color w:val="auto"/>
          <w:szCs w:val="21"/>
          <w:lang w:val="en-US" w:eastAsia="zh-CN"/>
        </w:rPr>
        <w:t>5</w:t>
      </w:r>
      <w:r>
        <w:rPr>
          <w:rFonts w:hint="eastAsia" w:ascii="等线" w:hAnsi="等线" w:eastAsia="等线" w:cs="等线"/>
          <w:color w:val="auto"/>
          <w:szCs w:val="21"/>
        </w:rPr>
        <w:t xml:space="preserve"> 送审稿审查会</w:t>
      </w:r>
    </w:p>
    <w:p w14:paraId="7C170A63">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default"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4.7提交报批稿</w:t>
      </w:r>
    </w:p>
    <w:p w14:paraId="657AD8C1">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根据送审稿审查会议中的各项要求，编制组对送审稿进一步完善，并于2024年4月底提交了相关报批资料，包含</w:t>
      </w:r>
      <w:bookmarkStart w:id="6" w:name="_GoBack"/>
      <w:bookmarkEnd w:id="6"/>
      <w:r>
        <w:rPr>
          <w:rFonts w:hint="eastAsia" w:ascii="等线" w:hAnsi="等线" w:eastAsia="等线" w:cs="等线"/>
          <w:color w:val="auto"/>
          <w:sz w:val="28"/>
          <w:szCs w:val="28"/>
          <w:lang w:val="en-US" w:eastAsia="zh-CN"/>
        </w:rPr>
        <w:t>：1、报批表（盖公章，组长签字同意报批）；2、报批报告（盖公章，组长签字同意报批）；3、编制说明；4、送审稿审查专家意见汇总表；5、报批稿（2个版本：工程建设版本和市场监督管理局版本，参考不同版本的模板编制）； 6、送审稿专家组名单；7、审查意见。</w:t>
      </w:r>
    </w:p>
    <w:p w14:paraId="01861F72">
      <w:pPr>
        <w:keepNext w:val="0"/>
        <w:keepLines w:val="0"/>
        <w:pageBreakBefore w:val="0"/>
        <w:widowControl w:val="0"/>
        <w:numPr>
          <w:ilvl w:val="0"/>
          <w:numId w:val="1"/>
        </w:numPr>
        <w:kinsoku/>
        <w:wordWrap/>
        <w:overflowPunct/>
        <w:topLinePunct w:val="0"/>
        <w:autoSpaceDE/>
        <w:autoSpaceDN/>
        <w:bidi w:val="0"/>
        <w:spacing w:line="420" w:lineRule="exact"/>
        <w:ind w:left="0" w:leftChars="0" w:firstLine="0" w:firstLineChars="0"/>
        <w:textAlignment w:val="auto"/>
        <w:rPr>
          <w:rFonts w:hint="eastAsia"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适用范围及解决的重点问题</w:t>
      </w:r>
    </w:p>
    <w:p w14:paraId="42AB72B9">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5.1适用范围</w:t>
      </w:r>
    </w:p>
    <w:p w14:paraId="30770BCB">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为在既有建筑幕墙维护与改造中保障人身健康和生命财产安全、公共安全、生态环境安全，满足经济社会管理基本需要，制定本标准。</w:t>
      </w:r>
    </w:p>
    <w:p w14:paraId="36A92520">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本标准适用于民用和一般工业用建筑的玻璃幕墙、金属与石材幕墙、人造板幕墙等的维护与改造和运行管理。</w:t>
      </w:r>
    </w:p>
    <w:p w14:paraId="6D9B29B5">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560" w:firstLineChars="200"/>
        <w:textAlignment w:val="auto"/>
        <w:rPr>
          <w:rFonts w:hint="eastAsia"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5.2解决的重点问题</w:t>
      </w:r>
    </w:p>
    <w:p w14:paraId="65B15D06">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（1）</w:t>
      </w:r>
      <w:r>
        <w:rPr>
          <w:rFonts w:hint="eastAsia" w:ascii="等线" w:hAnsi="等线" w:eastAsia="等线" w:cs="等线"/>
          <w:color w:val="auto"/>
          <w:sz w:val="28"/>
          <w:szCs w:val="28"/>
          <w:lang w:val="en-US" w:eastAsia="zh-CN"/>
        </w:rPr>
        <w:t>按照既有建筑幕墙所处地理位置的不同，对建筑幕墙进行了分类：I类，</w:t>
      </w:r>
      <w:bookmarkStart w:id="4" w:name="_Hlk104884109"/>
      <w:r>
        <w:rPr>
          <w:rFonts w:hint="eastAsia" w:ascii="等线" w:hAnsi="等线" w:eastAsia="等线" w:cs="等线"/>
          <w:color w:val="auto"/>
          <w:sz w:val="28"/>
          <w:szCs w:val="28"/>
          <w:lang w:val="en-US" w:eastAsia="zh-CN"/>
        </w:rPr>
        <w:t>人员密集且流动性大的重要公共建筑幕墙、外倾式斜幕墙、</w:t>
      </w:r>
      <w:bookmarkStart w:id="5" w:name="_Hlk104884302"/>
      <w:r>
        <w:rPr>
          <w:rFonts w:hint="eastAsia" w:ascii="等线" w:hAnsi="等线" w:eastAsia="等线" w:cs="等线"/>
          <w:color w:val="auto"/>
          <w:sz w:val="28"/>
          <w:szCs w:val="28"/>
          <w:lang w:val="en-US" w:eastAsia="zh-CN"/>
        </w:rPr>
        <w:t>建筑临街面幕墙</w:t>
      </w:r>
      <w:bookmarkEnd w:id="4"/>
      <w:bookmarkEnd w:id="5"/>
      <w:r>
        <w:rPr>
          <w:rFonts w:hint="eastAsia" w:ascii="等线" w:hAnsi="等线" w:eastAsia="等线" w:cs="等线"/>
          <w:color w:val="auto"/>
          <w:sz w:val="28"/>
          <w:szCs w:val="28"/>
          <w:lang w:val="en-US" w:eastAsia="zh-CN"/>
        </w:rPr>
        <w:t>；II类，其他区域建筑幕墙。</w:t>
      </w:r>
    </w:p>
    <w:p w14:paraId="29AF40ED">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2）确定了既有建筑幕墙的检查种类：日常检查、全面检查、特定检查、专项检查四类。日常检查、特定检查由维护责任主体或其委托管理人实施，日常检查人员应经过专业培训；全面检查、专项检查或特定检查需要时，应委托具有相关资质的单位进行。</w:t>
      </w:r>
    </w:p>
    <w:p w14:paraId="148BC7AF">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（3）明确了既有建筑幕墙检查周期。对既有建筑幕墙不同检查种类确定了检查内容和评判标准。</w:t>
      </w:r>
    </w:p>
    <w:p w14:paraId="4ED9FD37">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（4）对不同面板材料的既有建筑幕墙维护与改造的内容进行了详细规定，并给出评判标准。</w:t>
      </w:r>
    </w:p>
    <w:p w14:paraId="6BDCD15A">
      <w:pPr>
        <w:keepNext w:val="0"/>
        <w:keepLines w:val="0"/>
        <w:pageBreakBefore w:val="0"/>
        <w:widowControl w:val="0"/>
        <w:numPr>
          <w:ilvl w:val="0"/>
          <w:numId w:val="1"/>
        </w:numPr>
        <w:kinsoku/>
        <w:wordWrap/>
        <w:overflowPunct/>
        <w:topLinePunct w:val="0"/>
        <w:autoSpaceDE/>
        <w:autoSpaceDN/>
        <w:bidi w:val="0"/>
        <w:spacing w:line="420" w:lineRule="exact"/>
        <w:ind w:left="0" w:leftChars="0" w:firstLine="0" w:firstLineChars="0"/>
        <w:textAlignment w:val="auto"/>
        <w:rPr>
          <w:rFonts w:hint="eastAsia"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主要技术内容/修订的主要技术内容以及技术指标确定的依据</w:t>
      </w:r>
    </w:p>
    <w:p w14:paraId="57EBC0F2">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Times New Roman"/>
          <w:b/>
          <w:bCs/>
          <w:sz w:val="28"/>
          <w:szCs w:val="28"/>
          <w:lang w:val="en-US" w:eastAsia="zh-CN"/>
        </w:rPr>
        <w:t>6.1主要技术内容</w:t>
      </w:r>
    </w:p>
    <w:p w14:paraId="6F6B7088">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本标准编制组在调研国内及各省、市既有建筑幕墙技术标准体系的基础上，研编了江苏省地方标准《既有建筑幕墙改造与维修工程技术标准》，规定了既有建筑幕墙材料、基本规定、既有建筑幕墙维护与改造、施工与验收、清洗等内容，参考和借鉴了住建部、江苏省及部分省、市的关于既有建筑幕墙安全管理的行政性文件，并验证和优化了相关设计指标和技术参数。</w:t>
      </w:r>
    </w:p>
    <w:p w14:paraId="65D38C0A">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本标准共9章，主要技术内容是：1.总则；2.术语；3.材料；4. 基本规定；5检查；6.维护；7.改造；8.施工与验收；9.养护。</w:t>
      </w:r>
    </w:p>
    <w:p w14:paraId="07D3B018">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1.总则：明确制定本标准的目的、意义、适用范围、以及与其它标准的关系。</w:t>
      </w:r>
    </w:p>
    <w:p w14:paraId="05EB81C1">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2.术语：对本标准中所使用的专业术语的解释。</w:t>
      </w:r>
    </w:p>
    <w:p w14:paraId="5A40BB1C">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3.材料：规定了既有建筑幕墙所用材料的一般设计要求。</w:t>
      </w:r>
    </w:p>
    <w:p w14:paraId="1FEED241">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4.基本规定：对既有建筑幕墙的检查、维护与改造等提出了基本要求，对既有建筑幕墙维护与检查的前置条件、实施队伍、安全施工、档案管理等提出了宏观上具体要求，使标准更具备可实施性。</w:t>
      </w:r>
    </w:p>
    <w:p w14:paraId="2D0AAE59">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5.检查：对既有建筑幕墙进行了分类；对既有建筑幕墙检查种类提出了明确要求；明确了既有建筑幕墙的检查周期；对既有建筑幕墙日常检查、全面检查、特定检查、专项检查的内容和判定给出了具体的内容；专项检查中对检查内容进行了进一步分类，并给出评判内容和依据。</w:t>
      </w:r>
    </w:p>
    <w:p w14:paraId="4EEE6B62">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6.维护：按照既有建筑幕墙不同面板材料进行区分，对既有建筑幕墙的维护进行了详细的规定，包括玻璃幕墙、金属与石材幕墙、人造板幕墙等，内容包括面板表面处理、面板破损处修补、部分构件的更换等相关内容。</w:t>
      </w:r>
    </w:p>
    <w:p w14:paraId="78658BAF">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7.改造：按照既有建筑幕墙不同面板材料进行区分，对既有建筑幕墙的改造进行了详细的规定，包括玻璃幕墙、金属与石材幕墙、人造板幕墙等，内容包括既有建筑幕墙的拆除（含整体拆除和局部拆除）、施工等相关内容，对原埋件的使用、现场焊接作业等提出了具体规定。</w:t>
      </w:r>
    </w:p>
    <w:p w14:paraId="5272E37F">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8.施工与验收：包括既有建筑幕墙拆卸、施工、验收和安全规定等相关内容，对既有建筑幕墙改造前的拆除工作给出了具体规定，并在本节中提出了安全施工要求。</w:t>
      </w:r>
    </w:p>
    <w:p w14:paraId="0EA8FA73">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9.养护：本章节借包括一般规定、检查与维修、清洗等相关内容。</w:t>
      </w:r>
    </w:p>
    <w:p w14:paraId="143E51F3">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6.2技术指标确定的依据</w:t>
      </w:r>
    </w:p>
    <w:p w14:paraId="20C8841C">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Times New Roman"/>
          <w:b/>
          <w:bCs/>
          <w:sz w:val="28"/>
          <w:szCs w:val="28"/>
          <w:lang w:val="en-US" w:eastAsia="zh-CN"/>
        </w:rPr>
      </w:pPr>
      <w:r>
        <w:rPr>
          <w:rFonts w:hint="eastAsia" w:ascii="等线" w:hAnsi="等线" w:eastAsia="等线" w:cs="等线"/>
          <w:color w:val="auto"/>
          <w:sz w:val="28"/>
          <w:szCs w:val="28"/>
          <w:lang w:val="en-US" w:eastAsia="zh-CN"/>
        </w:rPr>
        <w:t>本标准中所有技术指标的确定均依据现行国家、行业及江苏省地方标准，具体引用标准名录如下：</w:t>
      </w:r>
    </w:p>
    <w:p w14:paraId="35905179">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1   《建筑材料及制品燃烧性能分级》          GB 8624</w:t>
      </w:r>
    </w:p>
    <w:p w14:paraId="52211FD3">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2   《建筑用硅酮结构密封胶》                GB 16776</w:t>
      </w:r>
    </w:p>
    <w:p w14:paraId="1B0B3475">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3   《防火封堵材料》                        GB 23864</w:t>
      </w:r>
    </w:p>
    <w:p w14:paraId="127ACC8B">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 xml:space="preserve">4   《建筑设计防火规范》                </w:t>
      </w:r>
      <w:r>
        <w:rPr>
          <w:rFonts w:hint="eastAsia" w:ascii="等线" w:hAnsi="等线" w:eastAsia="等线" w:cs="Times New Roman"/>
          <w:b w:val="0"/>
          <w:bCs w:val="0"/>
          <w:sz w:val="28"/>
          <w:szCs w:val="28"/>
          <w:lang w:val="en-US" w:eastAsia="zh-CN"/>
        </w:rPr>
        <w:t xml:space="preserve">  </w:t>
      </w:r>
      <w:r>
        <w:rPr>
          <w:rFonts w:hint="default" w:ascii="等线" w:hAnsi="等线" w:eastAsia="等线" w:cs="Times New Roman"/>
          <w:b w:val="0"/>
          <w:bCs w:val="0"/>
          <w:sz w:val="28"/>
          <w:szCs w:val="28"/>
          <w:lang w:val="en-US" w:eastAsia="zh-CN"/>
        </w:rPr>
        <w:t xml:space="preserve">  GB 50016</w:t>
      </w:r>
    </w:p>
    <w:p w14:paraId="4E341532">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5   《建筑物防雷设计规范》                  GB 50057</w:t>
      </w:r>
    </w:p>
    <w:p w14:paraId="6EFB6B0B">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6   《公共建筑节能设计标准》                GB 50189</w:t>
      </w:r>
    </w:p>
    <w:p w14:paraId="390967EC">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7   《建筑装饰装修工程质量验收标准》        GB 50210</w:t>
      </w:r>
    </w:p>
    <w:p w14:paraId="03009679">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8   《建筑节能工程施工质量验收标准》        GB 50411</w:t>
      </w:r>
    </w:p>
    <w:p w14:paraId="6991DC74">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9   《民用建筑电气设计标准》                GB 51348</w:t>
      </w:r>
    </w:p>
    <w:p w14:paraId="0BFBC9E7">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10  《工业用橡胶板》                        GB/T 5574</w:t>
      </w:r>
    </w:p>
    <w:p w14:paraId="6A62F331">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11  《建筑门窗、幕墙用密封胶条》            GB/T 24498</w:t>
      </w:r>
    </w:p>
    <w:p w14:paraId="05B4AD58">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12  《建筑防火封堵应用技术标准》            GB/T 51410</w:t>
      </w:r>
    </w:p>
    <w:p w14:paraId="1F924528">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13  《建筑机械使用安全技术规程》            JGJ 33</w:t>
      </w:r>
    </w:p>
    <w:p w14:paraId="74A0E6A6">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14  《施工现场临时用电安全技术规范》        JGJ 46</w:t>
      </w:r>
    </w:p>
    <w:p w14:paraId="1F092233">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15  《建筑施工高处作业安全技术规范》        JGJ 80</w:t>
      </w:r>
    </w:p>
    <w:p w14:paraId="32591E21">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16  《玻璃幕墙工程技术规范》                JGJ 102</w:t>
      </w:r>
    </w:p>
    <w:p w14:paraId="6353CE67">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17  《金属与石材幕墙工程技术规范》          JGJ 133</w:t>
      </w:r>
    </w:p>
    <w:p w14:paraId="4E99EE91">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18  《建筑拆除工程安全技术规范》            JGJ 147</w:t>
      </w:r>
    </w:p>
    <w:p w14:paraId="42F73C99">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19  《建筑外墙清洗维护技术规程》            JGJ 168</w:t>
      </w:r>
    </w:p>
    <w:p w14:paraId="1D2E0D5E">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20  《公共建筑节能改造技术规范》            JGJ 176</w:t>
      </w:r>
    </w:p>
    <w:p w14:paraId="48302C5B">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21  《建筑遮阳工程技术规范》                JGJ 237</w:t>
      </w:r>
    </w:p>
    <w:p w14:paraId="4D42070A">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22  《采光顶与金属屋面技术规程》            JGJ 255</w:t>
      </w:r>
    </w:p>
    <w:p w14:paraId="18C19517">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23  《索结构技术规范》                      JGJ 257</w:t>
      </w:r>
    </w:p>
    <w:p w14:paraId="5C3EAC70">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24  《人造板幕墙工程技术规范》              JGJ 336</w:t>
      </w:r>
    </w:p>
    <w:p w14:paraId="56098EB1">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25  《建筑幕墙工程检测方法标准》            JGJ/T 324</w:t>
      </w:r>
    </w:p>
    <w:p w14:paraId="124E0419">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26  《建筑玻璃膜应用技术规程》              JGJ/T 351</w:t>
      </w:r>
    </w:p>
    <w:p w14:paraId="4E7EEEA6">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27  《建筑幕墙用硅酮结构密封胶》            JG/T 475</w:t>
      </w:r>
    </w:p>
    <w:p w14:paraId="4B29C290">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28  《建筑幕墙工程技术标准》                DB32/T 4065</w:t>
      </w:r>
    </w:p>
    <w:p w14:paraId="0FEC3D3B">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default" w:ascii="等线" w:hAnsi="等线" w:eastAsia="等线" w:cs="Times New Roman"/>
          <w:b w:val="0"/>
          <w:bCs w:val="0"/>
          <w:sz w:val="28"/>
          <w:szCs w:val="28"/>
          <w:lang w:val="en-US" w:eastAsia="zh-CN"/>
        </w:rPr>
      </w:pPr>
      <w:r>
        <w:rPr>
          <w:rFonts w:hint="default" w:ascii="等线" w:hAnsi="等线" w:eastAsia="等线" w:cs="Times New Roman"/>
          <w:b w:val="0"/>
          <w:bCs w:val="0"/>
          <w:sz w:val="28"/>
          <w:szCs w:val="28"/>
          <w:lang w:val="en-US" w:eastAsia="zh-CN"/>
        </w:rPr>
        <w:t>29  《既有建筑幕墙可靠性检验评估技术规程》  DB32/T 3697</w:t>
      </w:r>
    </w:p>
    <w:p w14:paraId="2793D565">
      <w:pPr>
        <w:keepNext w:val="0"/>
        <w:keepLines w:val="0"/>
        <w:pageBreakBefore w:val="0"/>
        <w:widowControl w:val="0"/>
        <w:numPr>
          <w:ilvl w:val="0"/>
          <w:numId w:val="1"/>
        </w:numPr>
        <w:kinsoku/>
        <w:wordWrap/>
        <w:overflowPunct/>
        <w:topLinePunct w:val="0"/>
        <w:autoSpaceDE/>
        <w:autoSpaceDN/>
        <w:bidi w:val="0"/>
        <w:spacing w:line="420" w:lineRule="exact"/>
        <w:ind w:left="0" w:leftChars="0" w:firstLine="0" w:firstLineChars="0"/>
        <w:textAlignment w:val="auto"/>
        <w:rPr>
          <w:rFonts w:hint="eastAsia"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先进性和创新点</w:t>
      </w:r>
    </w:p>
    <w:p w14:paraId="577ED649">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（1）为配合江苏省地方标准《建筑幕墙工程技术标准》DB32/T4065-2021的使用，对建筑临街面幕墙给出了判定依据。</w:t>
      </w:r>
    </w:p>
    <w:p w14:paraId="58ABCF4F">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（2）对既有建筑幕墙的检查给出了检查种类及所对应的检查内容、检查方法、判定标准，给出了既有建筑幕墙全面检查缺陷等级。</w:t>
      </w:r>
    </w:p>
    <w:p w14:paraId="3A173110">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（3）将雨篷、采光顶与金属屋面纳入到标准中来，给出了维护与改造相关要求。</w:t>
      </w:r>
    </w:p>
    <w:p w14:paraId="121FB0CA">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（4）对既有建筑玻璃幕墙在保温、节能方面，对采用单层玻璃面板的玻璃幕墙微中空改造提出了具体的要求。</w:t>
      </w:r>
    </w:p>
    <w:p w14:paraId="5A4FE8D8">
      <w:pPr>
        <w:keepNext w:val="0"/>
        <w:keepLines w:val="0"/>
        <w:pageBreakBefore w:val="0"/>
        <w:widowControl w:val="0"/>
        <w:numPr>
          <w:ilvl w:val="0"/>
          <w:numId w:val="1"/>
        </w:numPr>
        <w:kinsoku/>
        <w:wordWrap/>
        <w:overflowPunct/>
        <w:topLinePunct w:val="0"/>
        <w:autoSpaceDE/>
        <w:autoSpaceDN/>
        <w:bidi w:val="0"/>
        <w:spacing w:line="420" w:lineRule="exact"/>
        <w:ind w:left="0" w:leftChars="0" w:firstLine="0" w:firstLineChars="0"/>
        <w:textAlignment w:val="auto"/>
        <w:rPr>
          <w:rFonts w:hint="eastAsia" w:ascii="等线" w:hAnsi="等线" w:eastAsia="等线" w:cs="Times New Roman"/>
          <w:b/>
          <w:bCs/>
          <w:sz w:val="28"/>
          <w:szCs w:val="28"/>
          <w:lang w:val="en-US" w:eastAsia="zh-CN"/>
        </w:rPr>
      </w:pPr>
      <w:r>
        <w:rPr>
          <w:rFonts w:hint="eastAsia" w:ascii="等线" w:hAnsi="等线" w:eastAsia="等线"/>
          <w:b/>
          <w:bCs/>
          <w:sz w:val="28"/>
          <w:szCs w:val="28"/>
        </w:rPr>
        <w:t>重大分歧意见的处理过程和依据</w:t>
      </w:r>
    </w:p>
    <w:p w14:paraId="0C6FF376">
      <w:pPr>
        <w:keepNext w:val="0"/>
        <w:keepLines w:val="0"/>
        <w:pageBreakBefore w:val="0"/>
        <w:widowControl w:val="0"/>
        <w:numPr>
          <w:numId w:val="0"/>
        </w:numPr>
        <w:kinsoku/>
        <w:wordWrap/>
        <w:overflowPunct/>
        <w:topLinePunct w:val="0"/>
        <w:autoSpaceDE/>
        <w:autoSpaceDN/>
        <w:bidi w:val="0"/>
        <w:spacing w:line="420" w:lineRule="exact"/>
        <w:ind w:leftChars="0"/>
        <w:textAlignment w:val="auto"/>
        <w:rPr>
          <w:rFonts w:hint="default" w:ascii="等线" w:hAnsi="等线" w:eastAsia="等线" w:cs="Times New Roman"/>
          <w:b/>
          <w:bCs/>
          <w:sz w:val="28"/>
          <w:szCs w:val="28"/>
          <w:lang w:val="en-US" w:eastAsia="zh-CN"/>
        </w:rPr>
      </w:pPr>
      <w:r>
        <w:rPr>
          <w:rFonts w:hint="eastAsia" w:ascii="等线" w:hAnsi="等线" w:eastAsia="等线"/>
          <w:b/>
          <w:bCs/>
          <w:sz w:val="28"/>
          <w:szCs w:val="28"/>
          <w:lang w:val="en-US" w:eastAsia="zh-CN"/>
        </w:rPr>
        <w:t xml:space="preserve">    </w:t>
      </w:r>
      <w:r>
        <w:rPr>
          <w:rFonts w:hint="eastAsia" w:ascii="等线" w:hAnsi="等线" w:eastAsia="等线" w:cs="等线"/>
          <w:color w:val="auto"/>
          <w:sz w:val="28"/>
          <w:szCs w:val="28"/>
          <w:lang w:val="en-US" w:eastAsia="zh-CN"/>
        </w:rPr>
        <w:t>本标准在编制过程中未发生重大分歧意见。</w:t>
      </w:r>
    </w:p>
    <w:p w14:paraId="793088A3">
      <w:pPr>
        <w:keepNext w:val="0"/>
        <w:keepLines w:val="0"/>
        <w:pageBreakBefore w:val="0"/>
        <w:widowControl w:val="0"/>
        <w:numPr>
          <w:ilvl w:val="0"/>
          <w:numId w:val="1"/>
        </w:numPr>
        <w:kinsoku/>
        <w:wordWrap/>
        <w:overflowPunct/>
        <w:topLinePunct w:val="0"/>
        <w:autoSpaceDE/>
        <w:autoSpaceDN/>
        <w:bidi w:val="0"/>
        <w:spacing w:line="420" w:lineRule="exact"/>
        <w:ind w:left="0" w:leftChars="0" w:firstLine="0" w:firstLineChars="0"/>
        <w:textAlignment w:val="auto"/>
        <w:rPr>
          <w:rFonts w:hint="eastAsia"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与相关标准（国标、行标、地标）的关系</w:t>
      </w:r>
    </w:p>
    <w:p w14:paraId="2152F3DC">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本标准符合《中华人民共和国标准法》，符合国家、行业的相关政策规定。</w:t>
      </w:r>
    </w:p>
    <w:p w14:paraId="736247AA">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本标准条款直接引用国家、行业、地方强制性和推荐性标准的相关规定，有引用的标准名和标准号，其引用有关标准的条款而构成本标准条款适用于本标准。</w:t>
      </w:r>
    </w:p>
    <w:p w14:paraId="501FB6DC">
      <w:pPr>
        <w:keepNext w:val="0"/>
        <w:keepLines w:val="0"/>
        <w:pageBreakBefore w:val="0"/>
        <w:widowControl w:val="0"/>
        <w:numPr>
          <w:ilvl w:val="0"/>
          <w:numId w:val="1"/>
        </w:numPr>
        <w:kinsoku/>
        <w:wordWrap/>
        <w:overflowPunct/>
        <w:topLinePunct w:val="0"/>
        <w:autoSpaceDE/>
        <w:autoSpaceDN/>
        <w:bidi w:val="0"/>
        <w:spacing w:line="420" w:lineRule="exact"/>
        <w:ind w:left="0" w:leftChars="0" w:firstLine="0" w:firstLineChars="0"/>
        <w:textAlignment w:val="auto"/>
        <w:rPr>
          <w:rFonts w:hint="eastAsia"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推广实施建议</w:t>
      </w:r>
    </w:p>
    <w:p w14:paraId="4C4B3DF5">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（1）各市建立统一的建筑幕墙管理数据库，涵盖既有及新建幕墙的建造、维保数据，充分利用大数据平台，为城市幕墙的长效、精准安全管理提供依据。</w:t>
      </w:r>
    </w:p>
    <w:p w14:paraId="6A0416C3">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（2）落实建筑幕墙使用安全责任人的主体责任，加强教育培训，提高关注重视程度。</w:t>
      </w:r>
    </w:p>
    <w:p w14:paraId="70E8BEC5">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p>
    <w:p w14:paraId="4494FD5A">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（3）根据最新的技术标准，对全省范围内超过十年的既有幕墙项目进行一次排查，要求建筑幕墙使用安全责任人落实检查维护工作。督促建筑幕墙使用安全责任人对既有建筑幕墙进行定期检查和维护。</w:t>
      </w:r>
    </w:p>
    <w:p w14:paraId="51CCC566">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（4）加快推动落实建筑幕墙的建设单位、施工单位、使用安全责任人和其他有关单位通过向商业保险机构购买服务等方式，建立多种形式相结合的建筑幕墙使用维护和安全风险管理机制。</w:t>
      </w:r>
    </w:p>
    <w:p w14:paraId="4863D0ED">
      <w:pPr>
        <w:keepNext w:val="0"/>
        <w:keepLines w:val="0"/>
        <w:pageBreakBefore w:val="0"/>
        <w:widowControl w:val="0"/>
        <w:numPr>
          <w:ilvl w:val="0"/>
          <w:numId w:val="1"/>
        </w:numPr>
        <w:kinsoku/>
        <w:wordWrap/>
        <w:overflowPunct/>
        <w:topLinePunct w:val="0"/>
        <w:autoSpaceDE/>
        <w:autoSpaceDN/>
        <w:bidi w:val="0"/>
        <w:spacing w:line="420" w:lineRule="exact"/>
        <w:ind w:left="0" w:leftChars="0" w:firstLine="0" w:firstLineChars="0"/>
        <w:textAlignment w:val="auto"/>
        <w:rPr>
          <w:rFonts w:hint="eastAsia"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起草单位和起草人员信息及分工</w:t>
      </w:r>
    </w:p>
    <w:p w14:paraId="6C88881C">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主编单位：江苏省装饰装修发展中心、江苏省装饰幕墙工程有限公司</w:t>
      </w:r>
    </w:p>
    <w:p w14:paraId="1534DAF3">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参编单位：江苏晶天建设工程有限公司、江苏环创节能科技集团有限公司、无锡辰浩建筑节能科技有限公司、广州安德信幕墙有限公司</w:t>
      </w:r>
    </w:p>
    <w:p w14:paraId="0D19D42D">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主要起草人：曹宁、刘长龙、高枫、屠亚星、陈得生、王鹏、顾晓冬、</w:t>
      </w:r>
    </w:p>
    <w:p w14:paraId="7AECD540">
      <w:pPr>
        <w:keepNext w:val="0"/>
        <w:keepLines w:val="0"/>
        <w:pageBreakBefore w:val="0"/>
        <w:widowControl w:val="0"/>
        <w:kinsoku/>
        <w:wordWrap/>
        <w:overflowPunct/>
        <w:topLinePunct w:val="0"/>
        <w:autoSpaceDE/>
        <w:autoSpaceDN/>
        <w:bidi w:val="0"/>
        <w:spacing w:line="420" w:lineRule="exact"/>
        <w:ind w:right="-6"/>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孔桂华、晁晓刚、计苓、梁喆、唐海兵、李奇松、刘勇</w:t>
      </w:r>
    </w:p>
    <w:p w14:paraId="2FD66E84">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主要审查人：金如元、冯若强、鲁开明、吕如男、张云龙</w:t>
      </w:r>
    </w:p>
    <w:p w14:paraId="687B2E6E">
      <w:pPr>
        <w:keepNext w:val="0"/>
        <w:keepLines w:val="0"/>
        <w:pageBreakBefore w:val="0"/>
        <w:widowControl w:val="0"/>
        <w:numPr>
          <w:ilvl w:val="0"/>
          <w:numId w:val="1"/>
        </w:numPr>
        <w:kinsoku/>
        <w:wordWrap/>
        <w:overflowPunct/>
        <w:topLinePunct w:val="0"/>
        <w:autoSpaceDE/>
        <w:autoSpaceDN/>
        <w:bidi w:val="0"/>
        <w:spacing w:line="420" w:lineRule="exact"/>
        <w:ind w:left="0" w:leftChars="0" w:firstLine="0" w:firstLineChars="0"/>
        <w:textAlignment w:val="auto"/>
        <w:rPr>
          <w:rFonts w:hint="eastAsia"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强制性条文内容介绍（非必须）</w:t>
      </w:r>
    </w:p>
    <w:p w14:paraId="001B5B07">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本标准条款没有低于国家、行业、地方强制性和推荐性标准的条款。</w:t>
      </w:r>
    </w:p>
    <w:p w14:paraId="0B892859">
      <w:pPr>
        <w:keepNext w:val="0"/>
        <w:keepLines w:val="0"/>
        <w:pageBreakBefore w:val="0"/>
        <w:widowControl w:val="0"/>
        <w:numPr>
          <w:ilvl w:val="0"/>
          <w:numId w:val="1"/>
        </w:numPr>
        <w:kinsoku/>
        <w:wordWrap/>
        <w:overflowPunct/>
        <w:topLinePunct w:val="0"/>
        <w:autoSpaceDE/>
        <w:autoSpaceDN/>
        <w:bidi w:val="0"/>
        <w:spacing w:line="420" w:lineRule="exact"/>
        <w:ind w:left="0" w:leftChars="0" w:firstLine="0" w:firstLineChars="0"/>
        <w:textAlignment w:val="auto"/>
        <w:rPr>
          <w:rFonts w:hint="eastAsia" w:ascii="等线" w:hAnsi="等线" w:eastAsia="等线" w:cs="Times New Roman"/>
          <w:b/>
          <w:bCs/>
          <w:sz w:val="28"/>
          <w:szCs w:val="28"/>
          <w:lang w:val="en-US" w:eastAsia="zh-CN"/>
        </w:rPr>
      </w:pPr>
      <w:r>
        <w:rPr>
          <w:rFonts w:hint="eastAsia" w:ascii="等线" w:hAnsi="等线" w:eastAsia="等线" w:cs="Times New Roman"/>
          <w:b/>
          <w:bCs/>
          <w:sz w:val="28"/>
          <w:szCs w:val="28"/>
          <w:lang w:val="en-US" w:eastAsia="zh-CN"/>
        </w:rPr>
        <w:t>标准实施后的预期效益（非必须）</w:t>
      </w:r>
    </w:p>
    <w:p w14:paraId="460ACC39">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本标准是我省首部以既有建筑幕墙维护与改造为主题，覆盖材料选择、基本规定、检查、维护与改造、施工与验收、清洗全过程的技术标准，可作为省内既有建筑幕墙维护与改造的技术依据，基于国家、地方绿色建筑、装配式建筑发展导向，有实施的基础和条件。</w:t>
      </w:r>
    </w:p>
    <w:p w14:paraId="51D09002">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本标准淘汰了部分落后的建筑幕墙技术和产品，对于成熟的建筑幕墙技术纳入到了标准中来，增加了安全性要求，确保城市上空公共安全。</w:t>
      </w:r>
    </w:p>
    <w:p w14:paraId="2DFBF519">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本标准内容不存在危及人身、财产安全的不合理的危险，总体框架清晰、内容全面，设防要求、功能设置、单元划分等技术要求科学合理，并且参照执行现行的国家、行业相关强制性、推荐性标准规定，能够实施。</w:t>
      </w:r>
    </w:p>
    <w:p w14:paraId="0A338143">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p>
    <w:p w14:paraId="7E69F231">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p>
    <w:p w14:paraId="2E956DCA">
      <w:pPr>
        <w:keepNext w:val="0"/>
        <w:keepLines w:val="0"/>
        <w:pageBreakBefore w:val="0"/>
        <w:widowControl w:val="0"/>
        <w:kinsoku/>
        <w:wordWrap/>
        <w:overflowPunct/>
        <w:topLinePunct w:val="0"/>
        <w:autoSpaceDE/>
        <w:autoSpaceDN/>
        <w:bidi w:val="0"/>
        <w:adjustRightInd/>
        <w:snapToGrid/>
        <w:spacing w:line="420" w:lineRule="exact"/>
        <w:textAlignment w:val="auto"/>
        <w:rPr>
          <w:rFonts w:hint="eastAsia" w:ascii="等线" w:hAnsi="等线" w:eastAsia="等线"/>
          <w:sz w:val="28"/>
          <w:szCs w:val="28"/>
        </w:rPr>
      </w:pPr>
    </w:p>
    <w:p w14:paraId="3AB8D339">
      <w:pPr>
        <w:keepNext w:val="0"/>
        <w:keepLines w:val="0"/>
        <w:pageBreakBefore w:val="0"/>
        <w:widowControl w:val="0"/>
        <w:kinsoku/>
        <w:wordWrap/>
        <w:overflowPunct/>
        <w:topLinePunct w:val="0"/>
        <w:autoSpaceDE/>
        <w:autoSpaceDN/>
        <w:bidi w:val="0"/>
        <w:adjustRightInd/>
        <w:snapToGrid/>
        <w:spacing w:line="420" w:lineRule="exact"/>
        <w:textAlignment w:val="auto"/>
        <w:rPr>
          <w:rFonts w:hint="eastAsia"/>
        </w:rPr>
      </w:pPr>
    </w:p>
    <w:p w14:paraId="242DE43D">
      <w:pPr>
        <w:keepNext w:val="0"/>
        <w:keepLines w:val="0"/>
        <w:pageBreakBefore w:val="0"/>
        <w:widowControl w:val="0"/>
        <w:kinsoku/>
        <w:wordWrap/>
        <w:overflowPunct/>
        <w:topLinePunct w:val="0"/>
        <w:autoSpaceDE/>
        <w:autoSpaceDN/>
        <w:bidi w:val="0"/>
        <w:spacing w:line="420" w:lineRule="exact"/>
        <w:ind w:right="-6" w:firstLine="560" w:firstLineChars="200"/>
        <w:jc w:val="center"/>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 xml:space="preserve">                   标准编制组</w:t>
      </w:r>
    </w:p>
    <w:p w14:paraId="3CCEE85A">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 xml:space="preserve">                                    江苏省装饰装修发展中心</w:t>
      </w:r>
    </w:p>
    <w:p w14:paraId="79F48065">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 xml:space="preserve">                                    江苏省装饰幕墙工程有限公司</w:t>
      </w:r>
    </w:p>
    <w:p w14:paraId="349A033E">
      <w:pPr>
        <w:keepNext w:val="0"/>
        <w:keepLines w:val="0"/>
        <w:pageBreakBefore w:val="0"/>
        <w:widowControl w:val="0"/>
        <w:kinsoku/>
        <w:wordWrap/>
        <w:overflowPunct/>
        <w:topLinePunct w:val="0"/>
        <w:autoSpaceDE/>
        <w:autoSpaceDN/>
        <w:bidi w:val="0"/>
        <w:spacing w:line="420" w:lineRule="exact"/>
        <w:ind w:right="-6" w:firstLine="560" w:firstLineChars="200"/>
        <w:textAlignment w:val="auto"/>
        <w:rPr>
          <w:rFonts w:hint="eastAsia" w:ascii="等线" w:hAnsi="等线" w:eastAsia="等线" w:cs="等线"/>
          <w:color w:val="auto"/>
          <w:sz w:val="28"/>
          <w:szCs w:val="28"/>
          <w:lang w:val="en-US" w:eastAsia="zh-CN"/>
        </w:rPr>
      </w:pPr>
      <w:r>
        <w:rPr>
          <w:rFonts w:hint="eastAsia" w:ascii="等线" w:hAnsi="等线" w:eastAsia="等线" w:cs="等线"/>
          <w:color w:val="auto"/>
          <w:sz w:val="28"/>
          <w:szCs w:val="28"/>
          <w:lang w:val="en-US" w:eastAsia="zh-CN"/>
        </w:rPr>
        <w:t xml:space="preserve">                                            2024年9月</w:t>
      </w:r>
    </w:p>
    <w:p w14:paraId="2B95559F"/>
    <w:sectPr>
      <w:footerReference r:id="rId3" w:type="default"/>
      <w:footerReference r:id="rId4" w:type="even"/>
      <w:pgSz w:w="11906" w:h="16838"/>
      <w:pgMar w:top="1134" w:right="1134" w:bottom="1134" w:left="1418"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华文中宋">
    <w:panose1 w:val="02010600040101010101"/>
    <w:charset w:val="86"/>
    <w:family w:val="auto"/>
    <w:pitch w:val="default"/>
    <w:sig w:usb0="00000287" w:usb1="080F0000" w:usb2="00000000" w:usb3="00000000" w:csb0="0004009F" w:csb1="DFD70000"/>
  </w:font>
  <w:font w:name="仿宋">
    <w:panose1 w:val="02010609060101010101"/>
    <w:charset w:val="86"/>
    <w:family w:val="auto"/>
    <w:pitch w:val="default"/>
    <w:sig w:usb0="800002BF" w:usb1="38CF7CFA" w:usb2="00000016" w:usb3="00000000" w:csb0="00040001" w:csb1="00000000"/>
  </w:font>
  <w:font w:name="华文行楷">
    <w:panose1 w:val="02010800040101010101"/>
    <w:charset w:val="86"/>
    <w:family w:val="auto"/>
    <w:pitch w:val="default"/>
    <w:sig w:usb0="00000001" w:usb1="080F0000" w:usb2="00000000" w:usb3="00000000" w:csb0="00040000" w:csb1="00000000"/>
  </w:font>
  <w:font w:name="新宋体">
    <w:panose1 w:val="02010609030101010101"/>
    <w:charset w:val="86"/>
    <w:family w:val="auto"/>
    <w:pitch w:val="default"/>
    <w:sig w:usb0="00000283" w:usb1="288F0000" w:usb2="00000006" w:usb3="00000000" w:csb0="00040001" w:csb1="00000000"/>
  </w:font>
  <w:font w:name="华文琥珀">
    <w:panose1 w:val="02010800040101010101"/>
    <w:charset w:val="86"/>
    <w:family w:val="auto"/>
    <w:pitch w:val="default"/>
    <w:sig w:usb0="00000001" w:usb1="080F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Light">
    <w:panose1 w:val="02010600030101010101"/>
    <w:charset w:val="86"/>
    <w:family w:val="auto"/>
    <w:pitch w:val="default"/>
    <w:sig w:usb0="A00002BF" w:usb1="38CF7CFA" w:usb2="00000016" w:usb3="00000000" w:csb0="0004000F" w:csb1="00000000"/>
  </w:font>
  <w:font w:name="华文细黑">
    <w:panose1 w:val="02010600040101010101"/>
    <w:charset w:val="86"/>
    <w:family w:val="auto"/>
    <w:pitch w:val="default"/>
    <w:sig w:usb0="00000287" w:usb1="080F0000" w:usb2="00000000" w:usb3="00000000" w:csb0="0004009F" w:csb1="DFD70000"/>
  </w:font>
  <w:font w:name="幼圆">
    <w:panose1 w:val="02010509060101010101"/>
    <w:charset w:val="86"/>
    <w:family w:val="auto"/>
    <w:pitch w:val="default"/>
    <w:sig w:usb0="00000001" w:usb1="080E0000" w:usb2="00000000" w:usb3="00000000" w:csb0="00040000" w:csb1="00000000"/>
  </w:font>
  <w:font w:name="微软雅黑 Light">
    <w:panose1 w:val="020B0502040204020203"/>
    <w:charset w:val="86"/>
    <w:family w:val="auto"/>
    <w:pitch w:val="default"/>
    <w:sig w:usb0="80000287" w:usb1="2ACF0010" w:usb2="00000016" w:usb3="00000000" w:csb0="0004001F" w:csb1="00000000"/>
  </w:font>
  <w:font w:name="方正舒体">
    <w:panose1 w:val="02010601030101010101"/>
    <w:charset w:val="86"/>
    <w:family w:val="auto"/>
    <w:pitch w:val="default"/>
    <w:sig w:usb0="00000003"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6AB2C6">
    <w:pPr>
      <w:pStyle w:val="2"/>
      <w:framePr w:wrap="around" w:vAnchor="text" w:hAnchor="margin" w:xAlign="center" w:y="1"/>
      <w:rPr>
        <w:rStyle w:val="5"/>
      </w:rPr>
    </w:pPr>
    <w:r>
      <w:fldChar w:fldCharType="begin"/>
    </w:r>
    <w:r>
      <w:rPr>
        <w:rStyle w:val="5"/>
      </w:rPr>
      <w:instrText xml:space="preserve">PAGE  </w:instrText>
    </w:r>
    <w:r>
      <w:fldChar w:fldCharType="separate"/>
    </w:r>
    <w:r>
      <w:rPr>
        <w:rStyle w:val="5"/>
      </w:rPr>
      <w:t>1</w:t>
    </w:r>
    <w:r>
      <w:fldChar w:fldCharType="end"/>
    </w:r>
  </w:p>
  <w:p w14:paraId="3B492BBF">
    <w:pPr>
      <w:pStyle w:val="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2D80F7">
    <w:pPr>
      <w:pStyle w:val="2"/>
      <w:framePr w:wrap="around" w:vAnchor="text" w:hAnchor="margin" w:xAlign="center" w:y="1"/>
      <w:rPr>
        <w:rStyle w:val="5"/>
      </w:rPr>
    </w:pPr>
    <w:r>
      <w:fldChar w:fldCharType="begin"/>
    </w:r>
    <w:r>
      <w:rPr>
        <w:rStyle w:val="5"/>
      </w:rPr>
      <w:instrText xml:space="preserve">PAGE  </w:instrText>
    </w:r>
    <w:r>
      <w:fldChar w:fldCharType="end"/>
    </w:r>
  </w:p>
  <w:p w14:paraId="66EE6076">
    <w:pPr>
      <w:pStyle w:val="2"/>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65F4F6"/>
    <w:multiLevelType w:val="singleLevel"/>
    <w:tmpl w:val="8965F4F6"/>
    <w:lvl w:ilvl="0" w:tentative="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MxZDIwNzViMTdjNWUzZTBlYzUyOWM2YTY2ZGZmODAifQ=="/>
  </w:docVars>
  <w:rsids>
    <w:rsidRoot w:val="1C1F0BB2"/>
    <w:rsid w:val="18D13844"/>
    <w:rsid w:val="1C1F0BB2"/>
    <w:rsid w:val="345E3ECA"/>
    <w:rsid w:val="41AC2719"/>
    <w:rsid w:val="6E7066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szCs w:val="18"/>
    </w:rPr>
  </w:style>
  <w:style w:type="character" w:styleId="5">
    <w:name w:val="page number"/>
    <w:basedOn w:val="4"/>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Pages>
  <Words>0</Words>
  <Characters>0</Characters>
  <Lines>0</Lines>
  <Paragraphs>0</Paragraphs>
  <TotalTime>14</TotalTime>
  <ScaleCrop>false</ScaleCrop>
  <LinksUpToDate>false</LinksUpToDate>
  <CharactersWithSpaces>0</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2024-09-04T04:27:00Z</dcterms:created>
  <dc:creator>fay 冯耘</dc:creator>
  <cp:lastModifiedBy>fay 冯耘</cp:lastModifiedBy>
  <dcterms:modified xsi:type="dcterms:W3CDTF">2024-09-04T06:35:49Z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8E3F0DB843EC4DEB952C9C7C4B5D9CF4_11</vt:lpwstr>
  </property>
</Properties>
</file>