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jc w:val="center"/>
        <w:rPr>
          <w:rFonts w:hint="eastAsia" w:ascii="等线" w:hAnsi="等线" w:eastAsia="等线"/>
          <w:b/>
          <w:sz w:val="36"/>
          <w:szCs w:val="36"/>
        </w:rPr>
      </w:pPr>
      <w:r>
        <w:rPr>
          <w:rFonts w:hint="eastAsia" w:ascii="等线" w:hAnsi="等线" w:eastAsia="等线"/>
          <w:b/>
          <w:sz w:val="36"/>
          <w:szCs w:val="36"/>
        </w:rPr>
        <w:t>编制说明</w:t>
      </w:r>
      <w:r>
        <w:rPr>
          <w:rFonts w:hint="eastAsia" w:ascii="等线" w:hAnsi="等线" w:eastAsia="等线"/>
          <w:b/>
          <w:sz w:val="36"/>
          <w:szCs w:val="36"/>
          <w:lang w:val="en-US" w:eastAsia="zh-CN"/>
        </w:rPr>
        <w:t>-</w:t>
      </w:r>
      <w:r>
        <w:rPr>
          <w:rFonts w:hint="eastAsia" w:ascii="等线" w:hAnsi="等线" w:eastAsia="等线"/>
          <w:b/>
          <w:sz w:val="36"/>
          <w:szCs w:val="36"/>
        </w:rPr>
        <w:t>《透水水泥混凝土路面应用技术规程》（修订）</w:t>
      </w:r>
    </w:p>
    <w:p>
      <w:pPr>
        <w:numPr>
          <w:ilvl w:val="0"/>
          <w:numId w:val="1"/>
        </w:numPr>
        <w:ind w:firstLine="560" w:firstLineChars="200"/>
        <w:rPr>
          <w:rFonts w:ascii="等线" w:hAnsi="等线" w:eastAsia="等线"/>
          <w:b/>
          <w:bCs/>
          <w:sz w:val="28"/>
          <w:szCs w:val="28"/>
        </w:rPr>
      </w:pPr>
      <w:bookmarkStart w:id="0" w:name="_Toc435718719"/>
      <w:bookmarkStart w:id="1" w:name="_Toc434861697"/>
      <w:r>
        <w:rPr>
          <w:rFonts w:ascii="等线" w:hAnsi="等线" w:eastAsia="等线"/>
          <w:b/>
          <w:bCs/>
          <w:sz w:val="28"/>
          <w:szCs w:val="28"/>
        </w:rPr>
        <w:t>编制目的和意义</w:t>
      </w:r>
      <w:bookmarkEnd w:id="0"/>
      <w:bookmarkEnd w:id="1"/>
    </w:p>
    <w:p>
      <w:pPr>
        <w:ind w:firstLine="560" w:firstLineChars="200"/>
        <w:rPr>
          <w:rFonts w:hint="eastAsia" w:ascii="等线" w:hAnsi="等线" w:eastAsia="等线"/>
          <w:sz w:val="28"/>
          <w:szCs w:val="28"/>
        </w:rPr>
      </w:pPr>
      <w:r>
        <w:rPr>
          <w:rFonts w:hint="eastAsia" w:ascii="等线" w:hAnsi="等线" w:eastAsia="等线"/>
          <w:sz w:val="28"/>
          <w:szCs w:val="28"/>
        </w:rPr>
        <w:t>透水混凝土由欧美、日本等国家八十年代针对原城市道路的路面的缺陷，开发使用的一种铺装材料。其内部有大量的多孔空腔，这种铺装材料能让雨水流入地下、缓解城市热岛效应，有利于人类生存环境的良性发展及城市雨水管理。第一版关于透水混凝土路面的江苏省工程建设标准于2007年编制完成。2015年对第一版进行了修订。2015版发布后，在实施过程中虽然此规程对透水水泥混凝土路面的设计、施工及验收起到了良好的指导作用，但随着行业发展又有些不足之处。为进一步规范和提高透水水泥混凝土路面的技术标准、施工质量；确保这一绿色环保的路面材料得以广泛应用，改善城市的生态环境；便于行业技术人员更好地运用此类型路面标准，我们决定在2015版基础上对《规程》进行第二次修订。</w:t>
      </w:r>
    </w:p>
    <w:p>
      <w:pPr>
        <w:ind w:firstLine="420" w:firstLineChars="200"/>
        <w:rPr>
          <w:rFonts w:hint="eastAsia" w:ascii="等线" w:hAnsi="等线" w:eastAsia="等线"/>
          <w:sz w:val="28"/>
          <w:szCs w:val="28"/>
        </w:rPr>
      </w:pPr>
      <w:r>
        <w:rPr>
          <w:rFonts w:hint="eastAsia"/>
        </w:rPr>
        <w:drawing>
          <wp:anchor distT="0" distB="0" distL="114300" distR="114300" simplePos="0" relativeHeight="251666432" behindDoc="0" locked="0" layoutInCell="1" allowOverlap="1">
            <wp:simplePos x="0" y="0"/>
            <wp:positionH relativeFrom="column">
              <wp:posOffset>-222885</wp:posOffset>
            </wp:positionH>
            <wp:positionV relativeFrom="paragraph">
              <wp:posOffset>249555</wp:posOffset>
            </wp:positionV>
            <wp:extent cx="1894840" cy="1402715"/>
            <wp:effectExtent l="0" t="0" r="6985" b="10160"/>
            <wp:wrapNone/>
            <wp:docPr id="170423482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234827" name="图片 7"/>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rot="5400000">
                      <a:off x="0" y="0"/>
                      <a:ext cx="1894840" cy="1402715"/>
                    </a:xfrm>
                    <a:prstGeom prst="rect">
                      <a:avLst/>
                    </a:prstGeom>
                    <a:ln>
                      <a:noFill/>
                    </a:ln>
                  </pic:spPr>
                </pic:pic>
              </a:graphicData>
            </a:graphic>
          </wp:anchor>
        </w:drawing>
      </w:r>
      <w:r>
        <w:rPr>
          <w:rFonts w:hint="eastAsia"/>
        </w:rPr>
        <w:drawing>
          <wp:anchor distT="0" distB="0" distL="114300" distR="114300" simplePos="0" relativeHeight="251665408" behindDoc="0" locked="0" layoutInCell="1" allowOverlap="1">
            <wp:simplePos x="0" y="0"/>
            <wp:positionH relativeFrom="column">
              <wp:posOffset>3064510</wp:posOffset>
            </wp:positionH>
            <wp:positionV relativeFrom="paragraph">
              <wp:posOffset>3175</wp:posOffset>
            </wp:positionV>
            <wp:extent cx="1361440" cy="1891030"/>
            <wp:effectExtent l="0" t="0" r="10160" b="13970"/>
            <wp:wrapNone/>
            <wp:docPr id="85896527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965274" name="图片 10"/>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61440" cy="1891030"/>
                    </a:xfrm>
                    <a:prstGeom prst="rect">
                      <a:avLst/>
                    </a:prstGeom>
                    <a:ln>
                      <a:noFill/>
                    </a:ln>
                  </pic:spPr>
                </pic:pic>
              </a:graphicData>
            </a:graphic>
          </wp:anchor>
        </w:drawing>
      </w:r>
      <w:r>
        <w:rPr>
          <w:rFonts w:hint="eastAsia"/>
        </w:rPr>
        <w:drawing>
          <wp:anchor distT="0" distB="0" distL="114300" distR="114300" simplePos="0" relativeHeight="251663360" behindDoc="0" locked="0" layoutInCell="1" allowOverlap="1">
            <wp:simplePos x="0" y="0"/>
            <wp:positionH relativeFrom="column">
              <wp:posOffset>4554855</wp:posOffset>
            </wp:positionH>
            <wp:positionV relativeFrom="paragraph">
              <wp:posOffset>3175</wp:posOffset>
            </wp:positionV>
            <wp:extent cx="1361440" cy="1891030"/>
            <wp:effectExtent l="0" t="0" r="10160" b="13970"/>
            <wp:wrapNone/>
            <wp:docPr id="28172666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726663" name="图片 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61440" cy="1891030"/>
                    </a:xfrm>
                    <a:prstGeom prst="rect">
                      <a:avLst/>
                    </a:prstGeom>
                    <a:ln>
                      <a:noFill/>
                    </a:ln>
                  </pic:spPr>
                </pic:pic>
              </a:graphicData>
            </a:graphic>
          </wp:anchor>
        </w:drawing>
      </w:r>
      <w:r>
        <w:rPr>
          <w:rFonts w:hint="eastAsia"/>
        </w:rPr>
        <w:drawing>
          <wp:anchor distT="0" distB="0" distL="114300" distR="114300" simplePos="0" relativeHeight="251664384" behindDoc="0" locked="0" layoutInCell="1" allowOverlap="1">
            <wp:simplePos x="0" y="0"/>
            <wp:positionH relativeFrom="column">
              <wp:posOffset>1574165</wp:posOffset>
            </wp:positionH>
            <wp:positionV relativeFrom="paragraph">
              <wp:posOffset>3175</wp:posOffset>
            </wp:positionV>
            <wp:extent cx="1361440" cy="1891030"/>
            <wp:effectExtent l="0" t="0" r="10160" b="13970"/>
            <wp:wrapNone/>
            <wp:docPr id="66471330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713306" name="图片 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61440" cy="1891030"/>
                    </a:xfrm>
                    <a:prstGeom prst="rect">
                      <a:avLst/>
                    </a:prstGeom>
                    <a:ln>
                      <a:noFill/>
                    </a:ln>
                  </pic:spPr>
                </pic:pic>
              </a:graphicData>
            </a:graphic>
          </wp:anchor>
        </w:drawing>
      </w:r>
    </w:p>
    <w:p>
      <w:pPr>
        <w:ind w:firstLine="560" w:firstLineChars="200"/>
        <w:rPr>
          <w:rFonts w:hint="eastAsia" w:ascii="等线" w:hAnsi="等线" w:eastAsia="等线"/>
          <w:sz w:val="28"/>
          <w:szCs w:val="28"/>
        </w:rPr>
      </w:pPr>
    </w:p>
    <w:p>
      <w:pPr>
        <w:ind w:firstLine="560" w:firstLineChars="200"/>
        <w:rPr>
          <w:rFonts w:hint="eastAsia" w:ascii="等线" w:hAnsi="等线" w:eastAsia="等线"/>
          <w:sz w:val="28"/>
          <w:szCs w:val="28"/>
        </w:rPr>
      </w:pPr>
    </w:p>
    <w:p>
      <w:pPr>
        <w:ind w:firstLine="560" w:firstLineChars="200"/>
        <w:rPr>
          <w:rFonts w:hint="eastAsia" w:ascii="等线" w:hAnsi="等线" w:eastAsia="等线"/>
          <w:sz w:val="28"/>
          <w:szCs w:val="28"/>
        </w:rPr>
      </w:pPr>
    </w:p>
    <w:p>
      <w:pPr>
        <w:ind w:firstLine="560" w:firstLineChars="200"/>
        <w:rPr>
          <w:rFonts w:hint="eastAsia" w:ascii="等线" w:hAnsi="等线" w:eastAsia="等线"/>
          <w:sz w:val="28"/>
          <w:szCs w:val="28"/>
        </w:rPr>
      </w:pPr>
    </w:p>
    <w:p>
      <w:pPr>
        <w:ind w:firstLine="420" w:firstLineChars="200"/>
        <w:jc w:val="center"/>
        <w:rPr>
          <w:rFonts w:hint="default"/>
          <w:lang w:val="en-US" w:eastAsia="zh-CN"/>
        </w:rPr>
      </w:pPr>
      <w:r>
        <w:rPr>
          <w:rFonts w:hint="eastAsia"/>
          <w:lang w:val="en-US" w:eastAsia="zh-CN"/>
        </w:rPr>
        <w:t>透水水泥混凝土路面实景图</w:t>
      </w:r>
    </w:p>
    <w:p>
      <w:pPr>
        <w:numPr>
          <w:ilvl w:val="0"/>
          <w:numId w:val="1"/>
        </w:numPr>
        <w:ind w:firstLine="560" w:firstLineChars="200"/>
        <w:rPr>
          <w:rFonts w:ascii="等线" w:hAnsi="等线" w:eastAsia="等线"/>
          <w:b/>
          <w:bCs/>
          <w:sz w:val="28"/>
          <w:szCs w:val="28"/>
        </w:rPr>
      </w:pPr>
      <w:r>
        <w:rPr>
          <w:rFonts w:hint="eastAsia" w:ascii="等线" w:hAnsi="等线" w:eastAsia="等线"/>
          <w:b/>
          <w:bCs/>
          <w:sz w:val="28"/>
          <w:szCs w:val="28"/>
        </w:rPr>
        <w:t>任务来源、编制背景及修订信息</w:t>
      </w:r>
    </w:p>
    <w:p>
      <w:pPr>
        <w:ind w:firstLine="560" w:firstLineChars="200"/>
        <w:rPr>
          <w:rFonts w:ascii="等线" w:hAnsi="等线" w:eastAsia="等线"/>
          <w:sz w:val="28"/>
          <w:szCs w:val="28"/>
        </w:rPr>
      </w:pPr>
      <w:r>
        <w:rPr>
          <w:rFonts w:ascii="等线" w:hAnsi="等线" w:eastAsia="等线"/>
          <w:sz w:val="28"/>
          <w:szCs w:val="28"/>
        </w:rPr>
        <w:t>根据《省住房城乡建设厅关于开展 2019 年度江苏省工程建设标准和标准设计复审及编制修订计划申报的通知》（苏建函科〔2019〕457 号）文件要求，</w:t>
      </w:r>
      <w:r>
        <w:rPr>
          <w:rFonts w:hint="eastAsia" w:ascii="等线" w:hAnsi="等线" w:eastAsia="等线"/>
          <w:sz w:val="28"/>
          <w:szCs w:val="28"/>
        </w:rPr>
        <w:t>江苏省住房和城乡建设厅组织专家对《透水水泥混凝土路面应用技术规程》（DGJ32/61-2015）进行了标准复审，专家认为该规程已经实施5年之久，透水水泥混凝土路面积累了大量的实际经验，施工工艺、环保措施也有了更新换代，同时相关的国家和行业标准也有变化，建议对《透水水泥混凝土路面应用技术规程》进行修订。根据专家意见，主编单位向江苏省住房和城乡建设厅工程建设标准站提交了标准修订立项申报表。</w:t>
      </w:r>
    </w:p>
    <w:p>
      <w:pPr>
        <w:ind w:firstLine="560" w:firstLineChars="200"/>
        <w:rPr>
          <w:rFonts w:ascii="等线" w:hAnsi="等线" w:eastAsia="等线"/>
          <w:sz w:val="28"/>
          <w:szCs w:val="28"/>
        </w:rPr>
      </w:pPr>
      <w:r>
        <w:rPr>
          <w:rFonts w:hint="eastAsia" w:ascii="等线" w:hAnsi="等线" w:eastAsia="等线"/>
          <w:sz w:val="28"/>
          <w:szCs w:val="28"/>
        </w:rPr>
        <w:t>根据《省住房城乡建设厅关于下达2020年度江苏省建设系统科技项目（指导类）和工程建设标准编制修订项目（一般类）的通知》（苏建科﹝2020﹞155号），《透水水泥混凝土路面应用技术规程》列入江苏省住房和城乡建设厅工程建设行业标准修订项目，由江苏省建工集团有限公司、南京标美生态环境科技有限公司会同有关单位进行《透水水泥混凝土路面应用技术规程》的修订工作，</w:t>
      </w:r>
    </w:p>
    <w:p>
      <w:pPr>
        <w:ind w:firstLine="560" w:firstLineChars="200"/>
        <w:rPr>
          <w:rFonts w:ascii="等线" w:hAnsi="等线" w:eastAsia="等线"/>
          <w:sz w:val="28"/>
          <w:szCs w:val="28"/>
        </w:rPr>
      </w:pPr>
      <w:r>
        <w:rPr>
          <w:rFonts w:hint="eastAsia" w:ascii="等线" w:hAnsi="等线" w:eastAsia="等线"/>
          <w:sz w:val="28"/>
          <w:szCs w:val="28"/>
        </w:rPr>
        <w:t>新规程是在《透水水泥混凝土路面应用技术规程》（DGJ32/61-2015）基础上修订而成的，上一版的主编单位是江苏省建工集团有限公司和南京标美彩石建材有限公司，主要起草人是王先华、张力、沙学政等，本次修订仍由原主编单位完成，同时引进和调整了部分参编单位及人员。</w:t>
      </w:r>
    </w:p>
    <w:p>
      <w:pPr>
        <w:numPr>
          <w:ilvl w:val="0"/>
          <w:numId w:val="1"/>
        </w:numPr>
        <w:ind w:firstLine="560" w:firstLineChars="200"/>
        <w:rPr>
          <w:rFonts w:hint="eastAsia" w:ascii="等线" w:hAnsi="等线" w:eastAsia="等线"/>
          <w:b/>
          <w:bCs/>
          <w:sz w:val="28"/>
          <w:szCs w:val="28"/>
        </w:rPr>
      </w:pPr>
      <w:bookmarkStart w:id="2" w:name="_Toc435718720"/>
      <w:bookmarkStart w:id="3" w:name="_Toc434861698"/>
      <w:r>
        <w:rPr>
          <w:rFonts w:hint="eastAsia" w:ascii="等线" w:hAnsi="等线" w:eastAsia="等线"/>
          <w:b/>
          <w:bCs/>
          <w:sz w:val="28"/>
          <w:szCs w:val="28"/>
        </w:rPr>
        <w:t>修订原则</w:t>
      </w:r>
      <w:bookmarkEnd w:id="2"/>
      <w:bookmarkEnd w:id="3"/>
    </w:p>
    <w:p>
      <w:pPr>
        <w:numPr>
          <w:ilvl w:val="0"/>
          <w:numId w:val="2"/>
        </w:numPr>
        <w:ind w:firstLine="560" w:firstLineChars="200"/>
        <w:rPr>
          <w:rFonts w:ascii="等线" w:hAnsi="等线" w:eastAsia="等线"/>
          <w:sz w:val="28"/>
          <w:szCs w:val="28"/>
        </w:rPr>
      </w:pPr>
      <w:r>
        <w:rPr>
          <w:rFonts w:hint="eastAsia" w:ascii="等线" w:hAnsi="等线" w:eastAsia="等线"/>
          <w:sz w:val="28"/>
          <w:szCs w:val="28"/>
        </w:rPr>
        <w:t>理论结合实际，重点突出规程的指导性和可操作性。</w:t>
      </w:r>
    </w:p>
    <w:p>
      <w:pPr>
        <w:ind w:firstLine="560" w:firstLineChars="200"/>
        <w:rPr>
          <w:rFonts w:ascii="等线" w:hAnsi="等线" w:eastAsia="等线"/>
          <w:sz w:val="28"/>
          <w:szCs w:val="28"/>
        </w:rPr>
      </w:pPr>
      <w:r>
        <w:rPr>
          <w:rFonts w:hint="eastAsia" w:ascii="等线" w:hAnsi="等线" w:eastAsia="等线"/>
          <w:sz w:val="28"/>
          <w:szCs w:val="28"/>
        </w:rPr>
        <w:t>通过透水水泥混凝土路面近些年的大量应用和成熟案例，修编过程中要重点突出标准的可操作性和施工现场指导性。根据国家行业政策导向和城市管理要求，结合施工现场实际，在修编过程中增加了预拌透水混凝土的相关内容，以增强标准的可操作性，更好地指导从业人员。</w:t>
      </w:r>
    </w:p>
    <w:p>
      <w:pPr>
        <w:ind w:firstLine="560" w:firstLineChars="200"/>
        <w:rPr>
          <w:rFonts w:ascii="等线" w:hAnsi="等线" w:eastAsia="等线"/>
          <w:sz w:val="28"/>
          <w:szCs w:val="28"/>
        </w:rPr>
      </w:pPr>
      <w:r>
        <w:rPr>
          <w:rFonts w:hint="eastAsia" w:ascii="等线" w:hAnsi="等线" w:eastAsia="等线"/>
          <w:sz w:val="28"/>
          <w:szCs w:val="28"/>
        </w:rPr>
        <w:t>（2）标准中不得加入行政管理性内容。</w:t>
      </w:r>
    </w:p>
    <w:p>
      <w:pPr>
        <w:ind w:firstLine="560" w:firstLineChars="200"/>
        <w:rPr>
          <w:rFonts w:ascii="等线" w:hAnsi="等线" w:eastAsia="等线"/>
          <w:sz w:val="28"/>
          <w:szCs w:val="28"/>
        </w:rPr>
      </w:pPr>
      <w:r>
        <w:rPr>
          <w:rFonts w:hint="eastAsia" w:ascii="等线" w:hAnsi="等线" w:eastAsia="等线"/>
          <w:sz w:val="28"/>
          <w:szCs w:val="28"/>
        </w:rPr>
        <w:t>根据国家标准标准化建设的指导意见，技术标准中不允许出现行政许可和行政管理内容，已有的需要删除，技术标准仅仅提出技术性的措施。</w:t>
      </w:r>
    </w:p>
    <w:p>
      <w:pPr>
        <w:ind w:firstLine="560" w:firstLineChars="200"/>
        <w:rPr>
          <w:rFonts w:ascii="等线" w:hAnsi="等线" w:eastAsia="等线"/>
          <w:sz w:val="28"/>
          <w:szCs w:val="28"/>
        </w:rPr>
      </w:pPr>
      <w:r>
        <w:rPr>
          <w:rFonts w:hint="eastAsia" w:ascii="等线" w:hAnsi="等线" w:eastAsia="等线"/>
          <w:sz w:val="28"/>
          <w:szCs w:val="28"/>
        </w:rPr>
        <w:t>（3）适当增加新技术、新工艺、新材料和新装备，保持标准的先进性和前瞻性。</w:t>
      </w:r>
    </w:p>
    <w:p>
      <w:pPr>
        <w:numPr>
          <w:ilvl w:val="0"/>
          <w:numId w:val="1"/>
        </w:numPr>
        <w:ind w:firstLine="560" w:firstLineChars="200"/>
        <w:rPr>
          <w:rFonts w:hint="eastAsia" w:ascii="等线" w:hAnsi="等线" w:eastAsia="等线"/>
          <w:b/>
          <w:bCs/>
          <w:sz w:val="28"/>
          <w:szCs w:val="28"/>
        </w:rPr>
      </w:pPr>
      <w:r>
        <w:rPr>
          <w:rFonts w:hint="eastAsia" w:ascii="等线" w:hAnsi="等线" w:eastAsia="等线"/>
          <w:b/>
          <w:bCs/>
          <w:sz w:val="28"/>
          <w:szCs w:val="28"/>
        </w:rPr>
        <w:t>修订工作过程</w:t>
      </w:r>
    </w:p>
    <w:p>
      <w:pPr>
        <w:ind w:firstLine="560" w:firstLineChars="200"/>
        <w:rPr>
          <w:rFonts w:ascii="等线" w:hAnsi="等线" w:eastAsia="等线"/>
          <w:sz w:val="28"/>
          <w:szCs w:val="28"/>
        </w:rPr>
      </w:pPr>
      <w:r>
        <w:rPr>
          <w:rFonts w:hint="eastAsia" w:ascii="等线" w:hAnsi="等线" w:eastAsia="等线"/>
          <w:sz w:val="28"/>
          <w:szCs w:val="28"/>
        </w:rPr>
        <w:t>本规程立项后，持续三年的疫情，给标准的编制工作带来了不利影响，但规程编制组本着认真负责的态度，严格按照江苏省工程建设标准编写要求，努力做好各项工作，确保新修订的规程充分发挥作用，促进工程质量进步，引领相关产业发展。</w:t>
      </w:r>
    </w:p>
    <w:p>
      <w:pPr>
        <w:ind w:firstLine="560" w:firstLineChars="200"/>
        <w:rPr>
          <w:rFonts w:hint="eastAsia" w:ascii="等线" w:hAnsi="等线" w:eastAsia="等线"/>
          <w:sz w:val="28"/>
          <w:szCs w:val="28"/>
        </w:rPr>
      </w:pPr>
      <w:r>
        <w:rPr>
          <w:rFonts w:hint="eastAsia" w:ascii="等线" w:hAnsi="等线" w:eastAsia="等线"/>
          <w:sz w:val="28"/>
          <w:szCs w:val="28"/>
        </w:rPr>
        <w:t>（1）前期研究阶段（202</w:t>
      </w:r>
      <w:r>
        <w:rPr>
          <w:rFonts w:hint="eastAsia" w:ascii="等线" w:hAnsi="等线" w:eastAsia="等线"/>
          <w:sz w:val="28"/>
          <w:szCs w:val="28"/>
          <w:lang w:val="en-US" w:eastAsia="zh-CN"/>
        </w:rPr>
        <w:t>1</w:t>
      </w:r>
      <w:r>
        <w:rPr>
          <w:rFonts w:hint="eastAsia" w:ascii="等线" w:hAnsi="等线" w:eastAsia="等线"/>
          <w:sz w:val="28"/>
          <w:szCs w:val="28"/>
        </w:rPr>
        <w:t>.</w:t>
      </w:r>
      <w:r>
        <w:rPr>
          <w:rFonts w:hint="eastAsia" w:ascii="等线" w:hAnsi="等线" w:eastAsia="等线"/>
          <w:sz w:val="28"/>
          <w:szCs w:val="28"/>
          <w:lang w:val="en-US" w:eastAsia="zh-CN"/>
        </w:rPr>
        <w:t>4</w:t>
      </w:r>
      <w:r>
        <w:rPr>
          <w:rFonts w:hint="eastAsia" w:ascii="等线" w:hAnsi="等线" w:eastAsia="等线"/>
          <w:sz w:val="28"/>
          <w:szCs w:val="28"/>
        </w:rPr>
        <w:t>-202</w:t>
      </w:r>
      <w:r>
        <w:rPr>
          <w:rFonts w:hint="eastAsia" w:ascii="等线" w:hAnsi="等线" w:eastAsia="等线"/>
          <w:sz w:val="28"/>
          <w:szCs w:val="28"/>
          <w:lang w:val="en-US" w:eastAsia="zh-CN"/>
        </w:rPr>
        <w:t>2</w:t>
      </w:r>
      <w:r>
        <w:rPr>
          <w:rFonts w:hint="eastAsia" w:ascii="等线" w:hAnsi="等线" w:eastAsia="等线"/>
          <w:sz w:val="28"/>
          <w:szCs w:val="28"/>
        </w:rPr>
        <w:t>.8）</w:t>
      </w:r>
    </w:p>
    <w:p>
      <w:pPr>
        <w:ind w:firstLine="560" w:firstLineChars="200"/>
        <w:rPr>
          <w:rFonts w:hint="eastAsia" w:ascii="等线" w:hAnsi="等线" w:eastAsia="等线"/>
          <w:sz w:val="28"/>
          <w:szCs w:val="28"/>
          <w:lang w:val="en-US" w:eastAsia="zh-CN"/>
        </w:rPr>
      </w:pPr>
      <w:r>
        <w:rPr>
          <w:rFonts w:hint="eastAsia" w:ascii="等线" w:hAnsi="等线" w:eastAsia="等线"/>
          <w:sz w:val="28"/>
          <w:szCs w:val="28"/>
        </w:rPr>
        <w:t>结合《透水水泥混凝土路面应用技术规程》</w:t>
      </w:r>
      <w:r>
        <w:rPr>
          <w:rFonts w:hint="eastAsia" w:ascii="等线" w:hAnsi="等线" w:eastAsia="等线"/>
          <w:sz w:val="28"/>
          <w:szCs w:val="28"/>
          <w:lang w:val="en-US" w:eastAsia="zh-CN"/>
        </w:rPr>
        <w:t>近几年的实施和应用，充分调研了透水水泥混凝土路面多年应用成果及现状，在总结</w:t>
      </w:r>
      <w:r>
        <w:rPr>
          <w:rFonts w:hint="eastAsia" w:ascii="等线" w:hAnsi="等线" w:eastAsia="等线"/>
          <w:sz w:val="28"/>
          <w:szCs w:val="28"/>
        </w:rPr>
        <w:t>实践经验</w:t>
      </w:r>
      <w:r>
        <w:rPr>
          <w:rFonts w:hint="eastAsia" w:ascii="等线" w:hAnsi="等线" w:eastAsia="等线"/>
          <w:sz w:val="28"/>
          <w:szCs w:val="28"/>
          <w:lang w:val="en-US" w:eastAsia="zh-CN"/>
        </w:rPr>
        <w:t>的</w:t>
      </w:r>
      <w:r>
        <w:rPr>
          <w:rFonts w:hint="eastAsia" w:ascii="等线" w:hAnsi="等线" w:eastAsia="等线"/>
          <w:sz w:val="28"/>
          <w:szCs w:val="28"/>
        </w:rPr>
        <w:t>基础上，形成了前期研究成果。2021 年 8 月在南京召开了第一次修订工作会议，组建《透水水泥混凝土路面技术规程》修订编制组</w:t>
      </w:r>
      <w:r>
        <w:rPr>
          <w:rFonts w:hint="eastAsia" w:ascii="等线" w:hAnsi="等线" w:eastAsia="等线"/>
          <w:sz w:val="28"/>
          <w:szCs w:val="28"/>
          <w:lang w:eastAsia="zh-CN"/>
        </w:rPr>
        <w:t>。</w:t>
      </w:r>
    </w:p>
    <w:p>
      <w:pPr>
        <w:ind w:firstLine="560" w:firstLineChars="200"/>
        <w:rPr>
          <w:rFonts w:hint="eastAsia" w:ascii="等线" w:hAnsi="等线" w:eastAsia="等线"/>
          <w:sz w:val="28"/>
          <w:szCs w:val="28"/>
        </w:rPr>
      </w:pPr>
      <w:r>
        <w:rPr>
          <w:rFonts w:hint="eastAsia" w:ascii="等线" w:hAnsi="等线" w:eastAsia="等线"/>
          <w:sz w:val="28"/>
          <w:szCs w:val="28"/>
          <w:lang w:val="en-US" w:eastAsia="zh-CN"/>
        </w:rPr>
        <w:t>（</w:t>
      </w:r>
      <w:r>
        <w:rPr>
          <w:rFonts w:hint="default" w:ascii="等线" w:hAnsi="等线" w:eastAsia="等线"/>
          <w:sz w:val="28"/>
          <w:szCs w:val="28"/>
          <w:lang w:val="en-US" w:eastAsia="zh-CN"/>
        </w:rPr>
        <w:t>2</w:t>
      </w:r>
      <w:r>
        <w:rPr>
          <w:rFonts w:hint="eastAsia" w:ascii="等线" w:hAnsi="等线" w:eastAsia="等线"/>
          <w:sz w:val="28"/>
          <w:szCs w:val="28"/>
          <w:lang w:val="en-US" w:eastAsia="zh-CN"/>
        </w:rPr>
        <w:t>）初稿编制阶段（</w:t>
      </w:r>
      <w:r>
        <w:rPr>
          <w:rFonts w:hint="default" w:ascii="等线" w:hAnsi="等线" w:eastAsia="等线"/>
          <w:sz w:val="28"/>
          <w:szCs w:val="28"/>
          <w:lang w:val="en-US" w:eastAsia="zh-CN"/>
        </w:rPr>
        <w:t>202</w:t>
      </w:r>
      <w:r>
        <w:rPr>
          <w:rFonts w:hint="eastAsia" w:ascii="等线" w:hAnsi="等线" w:eastAsia="等线"/>
          <w:sz w:val="28"/>
          <w:szCs w:val="28"/>
          <w:lang w:val="en-US" w:eastAsia="zh-CN"/>
        </w:rPr>
        <w:t>2</w:t>
      </w:r>
      <w:r>
        <w:rPr>
          <w:rFonts w:hint="default" w:ascii="等线" w:hAnsi="等线" w:eastAsia="等线"/>
          <w:sz w:val="28"/>
          <w:szCs w:val="28"/>
          <w:lang w:val="en-US" w:eastAsia="zh-CN"/>
        </w:rPr>
        <w:t>.9-202</w:t>
      </w:r>
      <w:r>
        <w:rPr>
          <w:rFonts w:hint="eastAsia" w:ascii="等线" w:hAnsi="等线" w:eastAsia="等线"/>
          <w:sz w:val="28"/>
          <w:szCs w:val="28"/>
          <w:lang w:val="en-US" w:eastAsia="zh-CN"/>
        </w:rPr>
        <w:t>3</w:t>
      </w:r>
      <w:r>
        <w:rPr>
          <w:rFonts w:hint="default" w:ascii="等线" w:hAnsi="等线" w:eastAsia="等线"/>
          <w:sz w:val="28"/>
          <w:szCs w:val="28"/>
          <w:lang w:val="en-US" w:eastAsia="zh-CN"/>
        </w:rPr>
        <w:t>.1</w:t>
      </w:r>
      <w:r>
        <w:rPr>
          <w:rFonts w:hint="eastAsia" w:ascii="等线" w:hAnsi="等线" w:eastAsia="等线"/>
          <w:sz w:val="28"/>
          <w:szCs w:val="28"/>
          <w:lang w:val="en-US" w:eastAsia="zh-CN"/>
        </w:rPr>
        <w:t xml:space="preserve">） </w:t>
      </w:r>
    </w:p>
    <w:p>
      <w:pPr>
        <w:ind w:firstLine="560" w:firstLineChars="200"/>
        <w:rPr>
          <w:rFonts w:hint="default" w:ascii="等线" w:hAnsi="等线" w:eastAsia="等线"/>
          <w:sz w:val="28"/>
          <w:szCs w:val="28"/>
          <w:lang w:val="en-US" w:eastAsia="zh-CN"/>
        </w:rPr>
      </w:pPr>
      <w:r>
        <w:rPr>
          <w:rFonts w:hint="eastAsia" w:ascii="等线" w:hAnsi="等线" w:eastAsia="等线"/>
          <w:sz w:val="28"/>
          <w:szCs w:val="28"/>
          <w:lang w:val="en-US" w:eastAsia="zh-CN"/>
        </w:rPr>
        <w:t>按照标准制修订工作计划，制定工作框架，明确工作内容、成果形式、组织方式等，编制组依据前期研究成果初步形成《</w:t>
      </w:r>
      <w:r>
        <w:rPr>
          <w:rFonts w:hint="eastAsia" w:ascii="等线" w:hAnsi="等线" w:eastAsia="等线"/>
          <w:sz w:val="28"/>
          <w:szCs w:val="28"/>
        </w:rPr>
        <w:t>透水水泥混凝土路面应用技术规程</w:t>
      </w:r>
      <w:r>
        <w:rPr>
          <w:rFonts w:hint="eastAsia" w:ascii="等线" w:hAnsi="等线" w:eastAsia="等线"/>
          <w:sz w:val="28"/>
          <w:szCs w:val="28"/>
          <w:lang w:val="en-US" w:eastAsia="zh-CN"/>
        </w:rPr>
        <w:t>》初稿。2023年1月，</w:t>
      </w:r>
      <w:r>
        <w:rPr>
          <w:rFonts w:hint="eastAsia" w:ascii="等线" w:hAnsi="等线" w:eastAsia="等线"/>
          <w:sz w:val="28"/>
          <w:szCs w:val="28"/>
        </w:rPr>
        <w:t>江苏省工程建设标准站组织</w:t>
      </w:r>
      <w:r>
        <w:rPr>
          <w:rFonts w:hint="eastAsia" w:ascii="等线" w:hAnsi="等线" w:eastAsia="等线"/>
          <w:sz w:val="28"/>
          <w:szCs w:val="28"/>
          <w:lang w:val="en-US" w:eastAsia="zh-CN"/>
        </w:rPr>
        <w:t>专家对</w:t>
      </w:r>
      <w:r>
        <w:rPr>
          <w:rFonts w:hint="eastAsia" w:ascii="等线" w:hAnsi="等线" w:eastAsia="等线"/>
          <w:sz w:val="28"/>
          <w:szCs w:val="28"/>
        </w:rPr>
        <w:t>《透水水泥混凝土路面应用技术规程》（初稿）</w:t>
      </w:r>
      <w:r>
        <w:rPr>
          <w:rFonts w:hint="eastAsia" w:ascii="等线" w:hAnsi="等线" w:eastAsia="等线"/>
          <w:sz w:val="28"/>
          <w:szCs w:val="28"/>
          <w:lang w:val="en-US" w:eastAsia="zh-CN"/>
        </w:rPr>
        <w:t>进行了</w:t>
      </w:r>
      <w:r>
        <w:rPr>
          <w:rFonts w:hint="eastAsia" w:ascii="等线" w:hAnsi="等线" w:eastAsia="等线"/>
          <w:sz w:val="28"/>
          <w:szCs w:val="28"/>
        </w:rPr>
        <w:t>审查；</w:t>
      </w:r>
      <w:r>
        <w:rPr>
          <w:rFonts w:hint="eastAsia" w:ascii="等线" w:hAnsi="等线" w:eastAsia="等线"/>
          <w:sz w:val="28"/>
          <w:szCs w:val="28"/>
          <w:lang w:val="en-US" w:eastAsia="zh-CN"/>
        </w:rPr>
        <w:t>依据初稿审查专家组意见，编制组对初稿进行了修改完善，形成了征求意见稿。</w:t>
      </w:r>
    </w:p>
    <w:p>
      <w:pPr>
        <w:ind w:firstLine="560" w:firstLineChars="200"/>
        <w:rPr>
          <w:rFonts w:hint="eastAsia" w:ascii="等线" w:hAnsi="等线" w:eastAsia="等线"/>
          <w:sz w:val="28"/>
          <w:szCs w:val="28"/>
          <w:lang w:val="en-US" w:eastAsia="zh-CN"/>
        </w:rPr>
      </w:pPr>
      <w:r>
        <w:rPr>
          <w:rFonts w:hint="eastAsia" w:ascii="等线" w:hAnsi="等线" w:eastAsia="等线"/>
          <w:sz w:val="28"/>
          <w:szCs w:val="28"/>
          <w:lang w:val="en-US" w:eastAsia="zh-CN"/>
        </w:rPr>
        <w:t>（3）意见征询阶段（</w:t>
      </w:r>
      <w:r>
        <w:rPr>
          <w:rFonts w:hint="default" w:ascii="等线" w:hAnsi="等线" w:eastAsia="等线"/>
          <w:sz w:val="28"/>
          <w:szCs w:val="28"/>
          <w:lang w:val="en-US" w:eastAsia="zh-CN"/>
        </w:rPr>
        <w:t>202</w:t>
      </w:r>
      <w:r>
        <w:rPr>
          <w:rFonts w:hint="eastAsia" w:ascii="等线" w:hAnsi="等线" w:eastAsia="等线"/>
          <w:sz w:val="28"/>
          <w:szCs w:val="28"/>
          <w:lang w:val="en-US" w:eastAsia="zh-CN"/>
        </w:rPr>
        <w:t>3</w:t>
      </w:r>
      <w:r>
        <w:rPr>
          <w:rFonts w:hint="default" w:ascii="等线" w:hAnsi="等线" w:eastAsia="等线"/>
          <w:sz w:val="28"/>
          <w:szCs w:val="28"/>
          <w:lang w:val="en-US" w:eastAsia="zh-CN"/>
        </w:rPr>
        <w:t>.2-202</w:t>
      </w:r>
      <w:r>
        <w:rPr>
          <w:rFonts w:hint="eastAsia" w:ascii="等线" w:hAnsi="等线" w:eastAsia="等线"/>
          <w:sz w:val="28"/>
          <w:szCs w:val="28"/>
          <w:lang w:val="en-US" w:eastAsia="zh-CN"/>
        </w:rPr>
        <w:t>3</w:t>
      </w:r>
      <w:r>
        <w:rPr>
          <w:rFonts w:hint="default" w:ascii="等线" w:hAnsi="等线" w:eastAsia="等线"/>
          <w:sz w:val="28"/>
          <w:szCs w:val="28"/>
          <w:lang w:val="en-US" w:eastAsia="zh-CN"/>
        </w:rPr>
        <w:t>.</w:t>
      </w:r>
      <w:r>
        <w:rPr>
          <w:rFonts w:hint="eastAsia" w:ascii="等线" w:hAnsi="等线" w:eastAsia="等线"/>
          <w:sz w:val="28"/>
          <w:szCs w:val="28"/>
          <w:lang w:val="en-US" w:eastAsia="zh-CN"/>
        </w:rPr>
        <w:t xml:space="preserve">6） </w:t>
      </w:r>
    </w:p>
    <w:p>
      <w:pPr>
        <w:ind w:firstLine="560" w:firstLineChars="200"/>
        <w:rPr>
          <w:rFonts w:hint="eastAsia" w:ascii="等线" w:hAnsi="等线" w:eastAsia="等线"/>
          <w:sz w:val="28"/>
          <w:szCs w:val="28"/>
          <w:lang w:val="en-US" w:eastAsia="zh-CN"/>
        </w:rPr>
      </w:pPr>
      <w:r>
        <w:rPr>
          <w:rFonts w:hint="eastAsia" w:ascii="等线" w:hAnsi="等线" w:eastAsia="等线"/>
          <w:sz w:val="28"/>
          <w:szCs w:val="28"/>
          <w:lang w:val="en-US" w:eastAsia="zh-CN"/>
        </w:rPr>
        <w:t>《规程》（征求意见稿）按照主管部门要求，提交住房和城乡建设厅上网公开征求意见，在收集社会公众意见期间也收到了江苏省工程建设标准站的指导意见，编制组一并吸收采纳，形成了</w:t>
      </w:r>
      <w:r>
        <w:rPr>
          <w:rFonts w:hint="eastAsia" w:ascii="等线" w:hAnsi="等线" w:eastAsia="等线"/>
          <w:sz w:val="28"/>
          <w:szCs w:val="28"/>
        </w:rPr>
        <w:t>《透水水泥混凝土路面技术规程》</w:t>
      </w:r>
      <w:r>
        <w:rPr>
          <w:rFonts w:hint="eastAsia" w:ascii="等线" w:hAnsi="等线" w:eastAsia="等线"/>
          <w:sz w:val="28"/>
          <w:szCs w:val="28"/>
          <w:lang w:eastAsia="zh-CN"/>
        </w:rPr>
        <w:t>（</w:t>
      </w:r>
      <w:r>
        <w:rPr>
          <w:rFonts w:hint="eastAsia" w:ascii="等线" w:hAnsi="等线" w:eastAsia="等线"/>
          <w:sz w:val="28"/>
          <w:szCs w:val="28"/>
          <w:lang w:val="en-US" w:eastAsia="zh-CN"/>
        </w:rPr>
        <w:t>送审稿</w:t>
      </w:r>
      <w:r>
        <w:rPr>
          <w:rFonts w:hint="eastAsia" w:ascii="等线" w:hAnsi="等线" w:eastAsia="等线"/>
          <w:sz w:val="28"/>
          <w:szCs w:val="28"/>
          <w:lang w:eastAsia="zh-CN"/>
        </w:rPr>
        <w:t>）</w:t>
      </w:r>
      <w:r>
        <w:rPr>
          <w:rFonts w:hint="eastAsia" w:ascii="等线" w:hAnsi="等线" w:eastAsia="等线"/>
          <w:sz w:val="28"/>
          <w:szCs w:val="28"/>
          <w:lang w:val="en-US" w:eastAsia="zh-CN"/>
        </w:rPr>
        <w:t>。</w:t>
      </w:r>
    </w:p>
    <w:p>
      <w:pPr>
        <w:ind w:firstLine="560" w:firstLineChars="200"/>
        <w:rPr>
          <w:rFonts w:hint="eastAsia" w:ascii="等线" w:hAnsi="等线" w:eastAsia="等线"/>
          <w:sz w:val="28"/>
          <w:szCs w:val="28"/>
          <w:lang w:val="en-US" w:eastAsia="zh-CN"/>
        </w:rPr>
      </w:pPr>
      <w:r>
        <w:rPr>
          <w:rFonts w:hint="eastAsia" w:ascii="等线" w:hAnsi="等线" w:eastAsia="等线"/>
          <w:sz w:val="28"/>
          <w:szCs w:val="28"/>
          <w:lang w:val="en-US" w:eastAsia="zh-CN"/>
        </w:rPr>
        <w:t>（4）送审阶段（</w:t>
      </w:r>
      <w:r>
        <w:rPr>
          <w:rFonts w:hint="default" w:ascii="等线" w:hAnsi="等线" w:eastAsia="等线"/>
          <w:sz w:val="28"/>
          <w:szCs w:val="28"/>
          <w:lang w:val="en-US" w:eastAsia="zh-CN"/>
        </w:rPr>
        <w:t>202</w:t>
      </w:r>
      <w:r>
        <w:rPr>
          <w:rFonts w:hint="eastAsia" w:ascii="等线" w:hAnsi="等线" w:eastAsia="等线"/>
          <w:sz w:val="28"/>
          <w:szCs w:val="28"/>
          <w:lang w:val="en-US" w:eastAsia="zh-CN"/>
        </w:rPr>
        <w:t>3</w:t>
      </w:r>
      <w:r>
        <w:rPr>
          <w:rFonts w:hint="default" w:ascii="等线" w:hAnsi="等线" w:eastAsia="等线"/>
          <w:sz w:val="28"/>
          <w:szCs w:val="28"/>
          <w:lang w:val="en-US" w:eastAsia="zh-CN"/>
        </w:rPr>
        <w:t>.</w:t>
      </w:r>
      <w:r>
        <w:rPr>
          <w:rFonts w:hint="eastAsia" w:ascii="等线" w:hAnsi="等线" w:eastAsia="等线"/>
          <w:sz w:val="28"/>
          <w:szCs w:val="28"/>
          <w:lang w:val="en-US" w:eastAsia="zh-CN"/>
        </w:rPr>
        <w:t>7</w:t>
      </w:r>
      <w:r>
        <w:rPr>
          <w:rFonts w:hint="default" w:ascii="等线" w:hAnsi="等线" w:eastAsia="等线"/>
          <w:sz w:val="28"/>
          <w:szCs w:val="28"/>
          <w:lang w:val="en-US" w:eastAsia="zh-CN"/>
        </w:rPr>
        <w:t>-202</w:t>
      </w:r>
      <w:r>
        <w:rPr>
          <w:rFonts w:hint="eastAsia" w:ascii="等线" w:hAnsi="等线" w:eastAsia="等线"/>
          <w:sz w:val="28"/>
          <w:szCs w:val="28"/>
          <w:lang w:val="en-US" w:eastAsia="zh-CN"/>
        </w:rPr>
        <w:t>3</w:t>
      </w:r>
      <w:r>
        <w:rPr>
          <w:rFonts w:hint="default" w:ascii="等线" w:hAnsi="等线" w:eastAsia="等线"/>
          <w:sz w:val="28"/>
          <w:szCs w:val="28"/>
          <w:lang w:val="en-US" w:eastAsia="zh-CN"/>
        </w:rPr>
        <w:t>.</w:t>
      </w:r>
      <w:r>
        <w:rPr>
          <w:rFonts w:hint="eastAsia" w:ascii="等线" w:hAnsi="等线" w:eastAsia="等线"/>
          <w:sz w:val="28"/>
          <w:szCs w:val="28"/>
          <w:lang w:val="en-US" w:eastAsia="zh-CN"/>
        </w:rPr>
        <w:t xml:space="preserve">10） </w:t>
      </w:r>
    </w:p>
    <w:p>
      <w:pPr>
        <w:ind w:firstLine="560" w:firstLineChars="200"/>
        <w:rPr>
          <w:rFonts w:hint="eastAsia" w:ascii="等线" w:hAnsi="等线" w:eastAsia="等线"/>
          <w:sz w:val="28"/>
          <w:szCs w:val="28"/>
          <w:lang w:val="en-US" w:eastAsia="zh-CN"/>
        </w:rPr>
      </w:pPr>
      <w:r>
        <w:rPr>
          <w:rFonts w:hint="eastAsia" w:ascii="等线" w:hAnsi="等线" w:eastAsia="等线"/>
          <w:sz w:val="28"/>
          <w:szCs w:val="28"/>
        </w:rPr>
        <w:t>2023年</w:t>
      </w:r>
      <w:r>
        <w:rPr>
          <w:rFonts w:hint="eastAsia" w:ascii="等线" w:hAnsi="等线" w:eastAsia="等线"/>
          <w:sz w:val="28"/>
          <w:szCs w:val="28"/>
          <w:lang w:val="en-US" w:eastAsia="zh-CN"/>
        </w:rPr>
        <w:t>10月1</w:t>
      </w:r>
      <w:r>
        <w:rPr>
          <w:rFonts w:hint="eastAsia" w:ascii="等线" w:hAnsi="等线" w:eastAsia="等线"/>
          <w:sz w:val="28"/>
          <w:szCs w:val="28"/>
        </w:rPr>
        <w:t>7</w:t>
      </w:r>
      <w:r>
        <w:rPr>
          <w:rFonts w:hint="eastAsia" w:ascii="等线" w:hAnsi="等线" w:eastAsia="等线"/>
          <w:sz w:val="28"/>
          <w:szCs w:val="28"/>
          <w:lang w:val="en-US" w:eastAsia="zh-CN"/>
        </w:rPr>
        <w:t>日，江苏省住房和城乡建设厅在南京组织召开了江苏省工程建设地方标准《透水水泥混凝土路面应用技术规程》修订送审稿审查会。审查会专家组听取了编制组有关编制情况的汇报，对《规程》内容进行了逐条审查，经过质询、讨论，形成审查意见，由编制组根据审查意见对送审稿进行修改完善。</w:t>
      </w:r>
    </w:p>
    <w:p>
      <w:pPr>
        <w:ind w:firstLine="560" w:firstLineChars="200"/>
        <w:rPr>
          <w:rFonts w:hint="eastAsia" w:ascii="等线" w:hAnsi="等线" w:eastAsia="等线"/>
          <w:sz w:val="28"/>
          <w:szCs w:val="28"/>
        </w:rPr>
      </w:pPr>
      <w:r>
        <w:rPr>
          <w:rFonts w:hint="eastAsia" w:ascii="等线" w:hAnsi="等线" w:eastAsia="等线"/>
          <w:sz w:val="28"/>
          <w:szCs w:val="28"/>
        </w:rPr>
        <w:t>（</w:t>
      </w:r>
      <w:r>
        <w:rPr>
          <w:rFonts w:hint="eastAsia" w:ascii="等线" w:hAnsi="等线" w:eastAsia="等线"/>
          <w:sz w:val="28"/>
          <w:szCs w:val="28"/>
          <w:lang w:val="en-US" w:eastAsia="zh-CN"/>
        </w:rPr>
        <w:t>5</w:t>
      </w:r>
      <w:r>
        <w:rPr>
          <w:rFonts w:hint="eastAsia" w:ascii="等线" w:hAnsi="等线" w:eastAsia="等线"/>
          <w:sz w:val="28"/>
          <w:szCs w:val="28"/>
        </w:rPr>
        <w:t>）报批阶段（202</w:t>
      </w:r>
      <w:r>
        <w:rPr>
          <w:rFonts w:hint="eastAsia" w:ascii="等线" w:hAnsi="等线" w:eastAsia="等线"/>
          <w:sz w:val="28"/>
          <w:szCs w:val="28"/>
          <w:lang w:val="en-US" w:eastAsia="zh-CN"/>
        </w:rPr>
        <w:t>3</w:t>
      </w:r>
      <w:r>
        <w:rPr>
          <w:rFonts w:hint="eastAsia" w:ascii="等线" w:hAnsi="等线" w:eastAsia="等线"/>
          <w:sz w:val="28"/>
          <w:szCs w:val="28"/>
        </w:rPr>
        <w:t>.</w:t>
      </w:r>
      <w:r>
        <w:rPr>
          <w:rFonts w:hint="eastAsia" w:ascii="等线" w:hAnsi="等线" w:eastAsia="等线"/>
          <w:sz w:val="28"/>
          <w:szCs w:val="28"/>
          <w:lang w:val="en-US" w:eastAsia="zh-CN"/>
        </w:rPr>
        <w:t>11</w:t>
      </w:r>
      <w:r>
        <w:rPr>
          <w:rFonts w:hint="eastAsia" w:ascii="等线" w:hAnsi="等线" w:eastAsia="等线"/>
          <w:sz w:val="28"/>
          <w:szCs w:val="28"/>
        </w:rPr>
        <w:t>-202</w:t>
      </w:r>
      <w:r>
        <w:rPr>
          <w:rFonts w:hint="eastAsia" w:ascii="等线" w:hAnsi="等线" w:eastAsia="等线"/>
          <w:sz w:val="28"/>
          <w:szCs w:val="28"/>
          <w:lang w:val="en-US" w:eastAsia="zh-CN"/>
        </w:rPr>
        <w:t>4</w:t>
      </w:r>
      <w:r>
        <w:rPr>
          <w:rFonts w:hint="eastAsia" w:ascii="等线" w:hAnsi="等线" w:eastAsia="等线"/>
          <w:sz w:val="28"/>
          <w:szCs w:val="28"/>
        </w:rPr>
        <w:t>.</w:t>
      </w:r>
      <w:r>
        <w:rPr>
          <w:rFonts w:hint="eastAsia" w:ascii="等线" w:hAnsi="等线" w:eastAsia="等线"/>
          <w:sz w:val="28"/>
          <w:szCs w:val="28"/>
          <w:lang w:val="en-US" w:eastAsia="zh-CN"/>
        </w:rPr>
        <w:t>4</w:t>
      </w:r>
      <w:r>
        <w:rPr>
          <w:rFonts w:hint="eastAsia" w:ascii="等线" w:hAnsi="等线" w:eastAsia="等线"/>
          <w:sz w:val="28"/>
          <w:szCs w:val="28"/>
        </w:rPr>
        <w:t>）</w:t>
      </w:r>
    </w:p>
    <w:p>
      <w:pPr>
        <w:ind w:firstLine="560" w:firstLineChars="200"/>
        <w:rPr>
          <w:rFonts w:hint="eastAsia" w:ascii="等线" w:hAnsi="等线" w:eastAsia="等线"/>
          <w:sz w:val="28"/>
          <w:szCs w:val="28"/>
          <w:lang w:eastAsia="zh-CN"/>
        </w:rPr>
      </w:pPr>
      <w:r>
        <w:rPr>
          <w:rFonts w:hint="eastAsia" w:ascii="等线" w:hAnsi="等线" w:eastAsia="等线"/>
          <w:sz w:val="28"/>
          <w:szCs w:val="28"/>
        </w:rPr>
        <w:t>根据</w:t>
      </w:r>
      <w:r>
        <w:rPr>
          <w:rFonts w:hint="eastAsia" w:ascii="等线" w:hAnsi="等线" w:eastAsia="等线"/>
          <w:sz w:val="28"/>
          <w:szCs w:val="28"/>
          <w:lang w:val="en-US" w:eastAsia="zh-CN"/>
        </w:rPr>
        <w:t>2023年10</w:t>
      </w:r>
      <w:r>
        <w:rPr>
          <w:rFonts w:hint="eastAsia" w:ascii="等线" w:hAnsi="等线" w:eastAsia="等线"/>
          <w:sz w:val="28"/>
          <w:szCs w:val="28"/>
        </w:rPr>
        <w:t>月</w:t>
      </w:r>
      <w:r>
        <w:rPr>
          <w:rFonts w:hint="eastAsia" w:ascii="等线" w:hAnsi="等线" w:eastAsia="等线"/>
          <w:sz w:val="28"/>
          <w:szCs w:val="28"/>
          <w:lang w:val="en-US" w:eastAsia="zh-CN"/>
        </w:rPr>
        <w:t>17</w:t>
      </w:r>
      <w:r>
        <w:rPr>
          <w:rFonts w:hint="eastAsia" w:ascii="等线" w:hAnsi="等线" w:eastAsia="等线"/>
          <w:sz w:val="28"/>
          <w:szCs w:val="28"/>
        </w:rPr>
        <w:t>日</w:t>
      </w:r>
      <w:r>
        <w:rPr>
          <w:rFonts w:hint="eastAsia" w:ascii="等线" w:hAnsi="等线" w:eastAsia="等线"/>
          <w:sz w:val="28"/>
          <w:szCs w:val="28"/>
          <w:lang w:val="en-US" w:eastAsia="zh-CN"/>
        </w:rPr>
        <w:t>专家组的审查意见，编制组</w:t>
      </w:r>
      <w:r>
        <w:rPr>
          <w:rFonts w:hint="eastAsia" w:ascii="等线" w:hAnsi="等线" w:eastAsia="等线"/>
          <w:sz w:val="28"/>
          <w:szCs w:val="28"/>
        </w:rPr>
        <w:t>对</w:t>
      </w:r>
      <w:r>
        <w:rPr>
          <w:rFonts w:hint="eastAsia" w:ascii="等线" w:hAnsi="等线" w:eastAsia="等线"/>
          <w:sz w:val="28"/>
          <w:szCs w:val="28"/>
          <w:lang w:eastAsia="zh-CN"/>
        </w:rPr>
        <w:t>《</w:t>
      </w:r>
      <w:r>
        <w:rPr>
          <w:rFonts w:hint="eastAsia" w:ascii="等线" w:hAnsi="等线" w:eastAsia="等线"/>
          <w:sz w:val="28"/>
          <w:szCs w:val="28"/>
          <w:lang w:val="en-US" w:eastAsia="zh-CN"/>
        </w:rPr>
        <w:t>规程</w:t>
      </w:r>
      <w:r>
        <w:rPr>
          <w:rFonts w:hint="eastAsia" w:ascii="等线" w:hAnsi="等线" w:eastAsia="等线"/>
          <w:sz w:val="28"/>
          <w:szCs w:val="28"/>
          <w:lang w:eastAsia="zh-CN"/>
        </w:rPr>
        <w:t>》</w:t>
      </w:r>
      <w:r>
        <w:rPr>
          <w:rFonts w:hint="eastAsia" w:ascii="等线" w:hAnsi="等线" w:eastAsia="等线"/>
          <w:sz w:val="28"/>
          <w:szCs w:val="28"/>
        </w:rPr>
        <w:t>的部分术语、规范性引用、附录与正文对应等方面做了修改，并对</w:t>
      </w:r>
      <w:r>
        <w:rPr>
          <w:rFonts w:hint="eastAsia" w:ascii="等线" w:hAnsi="等线" w:eastAsia="等线"/>
          <w:sz w:val="28"/>
          <w:szCs w:val="28"/>
          <w:lang w:val="en-US" w:eastAsia="zh-CN"/>
        </w:rPr>
        <w:t>透水水泥混凝土配合比设计</w:t>
      </w:r>
      <w:r>
        <w:rPr>
          <w:rFonts w:hint="eastAsia" w:ascii="等线" w:hAnsi="等线" w:eastAsia="等线"/>
          <w:sz w:val="28"/>
          <w:szCs w:val="28"/>
        </w:rPr>
        <w:t>等做了相应补充</w:t>
      </w:r>
      <w:r>
        <w:rPr>
          <w:rFonts w:hint="eastAsia" w:ascii="等线" w:hAnsi="等线" w:eastAsia="等线"/>
          <w:sz w:val="28"/>
          <w:szCs w:val="28"/>
          <w:lang w:val="en-US" w:eastAsia="zh-CN"/>
        </w:rPr>
        <w:t>和完善</w:t>
      </w:r>
      <w:r>
        <w:rPr>
          <w:rFonts w:hint="eastAsia" w:ascii="等线" w:hAnsi="等线" w:eastAsia="等线"/>
          <w:sz w:val="28"/>
          <w:szCs w:val="28"/>
          <w:lang w:eastAsia="zh-CN"/>
        </w:rPr>
        <w:t>。</w:t>
      </w:r>
    </w:p>
    <w:p>
      <w:pPr>
        <w:ind w:firstLine="560" w:firstLineChars="200"/>
        <w:rPr>
          <w:rFonts w:hint="eastAsia" w:ascii="等线" w:hAnsi="等线" w:eastAsia="等线"/>
          <w:sz w:val="28"/>
          <w:szCs w:val="28"/>
          <w:lang w:eastAsia="zh-CN"/>
        </w:rPr>
      </w:pPr>
      <w:r>
        <w:rPr>
          <w:rFonts w:hint="eastAsia" w:ascii="等线" w:hAnsi="等线" w:eastAsia="等线"/>
          <w:sz w:val="28"/>
          <w:szCs w:val="28"/>
          <w:lang w:eastAsia="zh-CN"/>
        </w:rPr>
        <w:t>2024年4月15日，江苏省住房和城乡建设厅组织召开了江苏省工程建设地方规程《透水水泥混凝土路面应用技术规程》公平竞争审查，与会的建设单位、设计单位等相关业内从业人士、专家就《规程》内容是否存在违反公平竞争相关规定进行了讨论，</w:t>
      </w:r>
      <w:r>
        <w:rPr>
          <w:rFonts w:hint="eastAsia" w:ascii="等线" w:hAnsi="等线" w:eastAsia="等线"/>
          <w:sz w:val="28"/>
          <w:szCs w:val="28"/>
          <w:lang w:val="en-US" w:eastAsia="zh-CN"/>
        </w:rPr>
        <w:t>一致认为</w:t>
      </w:r>
      <w:r>
        <w:rPr>
          <w:rFonts w:hint="eastAsia" w:ascii="等线" w:hAnsi="等线" w:eastAsia="等线"/>
          <w:sz w:val="28"/>
          <w:szCs w:val="28"/>
          <w:lang w:eastAsia="zh-CN"/>
        </w:rPr>
        <w:t>《规程》不具有排除、限制竞争效果，不违反公平竞争。</w:t>
      </w:r>
    </w:p>
    <w:p>
      <w:pPr>
        <w:numPr>
          <w:ilvl w:val="0"/>
          <w:numId w:val="1"/>
        </w:numPr>
        <w:ind w:firstLine="560" w:firstLineChars="200"/>
        <w:rPr>
          <w:rFonts w:hint="eastAsia" w:ascii="等线" w:hAnsi="等线" w:eastAsia="等线"/>
          <w:b/>
          <w:bCs/>
          <w:sz w:val="28"/>
          <w:szCs w:val="28"/>
        </w:rPr>
      </w:pPr>
      <w:r>
        <w:rPr>
          <w:rFonts w:hint="eastAsia" w:ascii="等线" w:hAnsi="等线" w:eastAsia="等线"/>
          <w:b/>
          <w:bCs/>
          <w:sz w:val="28"/>
          <w:szCs w:val="28"/>
        </w:rPr>
        <w:t>适用范围及解决的重点问题</w:t>
      </w:r>
    </w:p>
    <w:p>
      <w:pPr>
        <w:ind w:firstLine="560" w:firstLineChars="200"/>
        <w:rPr>
          <w:rFonts w:ascii="等线" w:hAnsi="等线" w:eastAsia="等线"/>
          <w:sz w:val="28"/>
          <w:szCs w:val="28"/>
        </w:rPr>
      </w:pPr>
      <w:r>
        <w:rPr>
          <w:rFonts w:hint="eastAsia" w:ascii="等线" w:hAnsi="等线" w:eastAsia="等线"/>
          <w:sz w:val="28"/>
          <w:szCs w:val="28"/>
        </w:rPr>
        <w:t>本规程适用于城镇、园林中轻型荷载道路，广场、停车场和人行道等透水水泥混凝土路面的设计、施工、验收和维护。此次修订重点解决预拌透水混凝土的工艺标准、技术要求；固体废弃物资源在透水</w:t>
      </w:r>
      <w:r>
        <w:rPr>
          <w:rFonts w:hint="eastAsia" w:ascii="等线" w:hAnsi="等线" w:eastAsia="等线"/>
          <w:sz w:val="28"/>
          <w:szCs w:val="28"/>
          <w:lang w:val="en-US" w:eastAsia="zh-CN"/>
        </w:rPr>
        <w:t>水泥</w:t>
      </w:r>
      <w:r>
        <w:rPr>
          <w:rFonts w:hint="eastAsia" w:ascii="等线" w:hAnsi="等线" w:eastAsia="等线"/>
          <w:sz w:val="28"/>
          <w:szCs w:val="28"/>
        </w:rPr>
        <w:t>混凝土中的再利用；进一步细化排水措施，提高透水水泥混凝土路面的使用寿命。</w:t>
      </w:r>
    </w:p>
    <w:p>
      <w:pPr>
        <w:numPr>
          <w:ilvl w:val="0"/>
          <w:numId w:val="1"/>
        </w:numPr>
        <w:ind w:firstLine="560" w:firstLineChars="200"/>
        <w:rPr>
          <w:rFonts w:hint="eastAsia" w:ascii="等线" w:hAnsi="等线" w:eastAsia="等线"/>
          <w:b/>
          <w:bCs/>
          <w:sz w:val="28"/>
          <w:szCs w:val="28"/>
        </w:rPr>
      </w:pPr>
      <w:r>
        <w:rPr>
          <w:rFonts w:hint="eastAsia" w:ascii="等线" w:hAnsi="等线" w:eastAsia="等线"/>
          <w:b/>
          <w:bCs/>
          <w:sz w:val="28"/>
          <w:szCs w:val="28"/>
        </w:rPr>
        <w:t>修订的主要技术内容以及技术指标确定的依据</w:t>
      </w:r>
    </w:p>
    <w:p>
      <w:pPr>
        <w:ind w:firstLine="480" w:firstLineChars="200"/>
        <w:rPr>
          <w:rFonts w:hint="eastAsia" w:ascii="等线" w:hAnsi="等线" w:eastAsia="等线"/>
          <w:sz w:val="28"/>
          <w:szCs w:val="28"/>
        </w:rPr>
      </w:pPr>
      <w:r>
        <w:rPr>
          <w:sz w:val="24"/>
          <w:szCs w:val="24"/>
        </w:rPr>
        <w:drawing>
          <wp:anchor distT="0" distB="0" distL="114300" distR="114300" simplePos="0" relativeHeight="251659264" behindDoc="0" locked="0" layoutInCell="1" allowOverlap="1">
            <wp:simplePos x="0" y="0"/>
            <wp:positionH relativeFrom="column">
              <wp:posOffset>51435</wp:posOffset>
            </wp:positionH>
            <wp:positionV relativeFrom="paragraph">
              <wp:posOffset>3185160</wp:posOffset>
            </wp:positionV>
            <wp:extent cx="2559050" cy="2027555"/>
            <wp:effectExtent l="0" t="0" r="12700" b="10795"/>
            <wp:wrapNone/>
            <wp:docPr id="1879260880" name="图片 1879260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9260880" name="图片 1879260880"/>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59050" cy="2027555"/>
                    </a:xfrm>
                    <a:prstGeom prst="rect">
                      <a:avLst/>
                    </a:prstGeom>
                  </pic:spPr>
                </pic:pic>
              </a:graphicData>
            </a:graphic>
          </wp:anchor>
        </w:drawing>
      </w:r>
      <w:r>
        <w:rPr>
          <w:rFonts w:hint="eastAsia" w:ascii="等线" w:hAnsi="等线" w:eastAsia="等线"/>
          <w:sz w:val="28"/>
          <w:szCs w:val="28"/>
        </w:rPr>
        <w:t>（1）将透水混凝土生产方式由现场搅拌调整为预拌方式。2003年国家四部委出台商改发[2003]341号《关于限期禁止在城市城区现场搅拌混凝土的通知》，原标准中透水水泥混凝土采用现场拌制已不能适应当下市场，尤其在国家对城市生态环境的保护力度加大，对施工现场环境的管控下尤为严格的背景下，国内很多城市已经不允许混凝土现场搅拌加工。为适应日益强化的环境保护要求，本次修订删除透水混凝土现场搅拌的加工方式，加入了技术已成熟的搅拌站预拌加工生产方式及措施要求，包括材料设计、运输以及施工等，利于减小污染物的产生，保护城市生态环境等。</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等线" w:hAnsi="等线" w:eastAsia="等线"/>
          <w:sz w:val="24"/>
          <w:szCs w:val="24"/>
        </w:rPr>
      </w:pPr>
      <w:r>
        <w:drawing>
          <wp:anchor distT="0" distB="0" distL="0" distR="0" simplePos="0" relativeHeight="251660288" behindDoc="0" locked="0" layoutInCell="1" allowOverlap="1">
            <wp:simplePos x="0" y="0"/>
            <wp:positionH relativeFrom="column">
              <wp:posOffset>1348740</wp:posOffset>
            </wp:positionH>
            <wp:positionV relativeFrom="paragraph">
              <wp:posOffset>67310</wp:posOffset>
            </wp:positionV>
            <wp:extent cx="3186430" cy="2040890"/>
            <wp:effectExtent l="0" t="0" r="13970" b="16510"/>
            <wp:wrapSquare wrapText="bothSides"/>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1" cstate="print">
                      <a:extLst>
                        <a:ext uri="{28A0092B-C50C-407E-A947-70E740481C1C}">
                          <a14:useLocalDpi xmlns:a14="http://schemas.microsoft.com/office/drawing/2010/main" val="0"/>
                        </a:ext>
                      </a:extLst>
                    </a:blip>
                    <a:srcRect l="31532" t="19313" r="3558" b="26590"/>
                    <a:stretch>
                      <a:fillRect/>
                    </a:stretch>
                  </pic:blipFill>
                  <pic:spPr>
                    <a:xfrm flipH="1">
                      <a:off x="0" y="0"/>
                      <a:ext cx="3186430" cy="2040890"/>
                    </a:xfrm>
                    <a:prstGeom prst="rect">
                      <a:avLst/>
                    </a:prstGeom>
                  </pic:spPr>
                </pic:pic>
              </a:graphicData>
            </a:graphic>
          </wp:anchor>
        </w:drawing>
      </w:r>
    </w:p>
    <w:p>
      <w:pPr>
        <w:ind w:firstLine="480" w:firstLineChars="200"/>
        <w:rPr>
          <w:rFonts w:hint="default" w:ascii="等线" w:hAnsi="等线" w:eastAsia="等线"/>
          <w:sz w:val="24"/>
          <w:szCs w:val="24"/>
          <w:lang w:val="en-US" w:eastAsia="zh-CN"/>
        </w:rPr>
      </w:pPr>
      <w:r>
        <w:rPr>
          <w:rFonts w:hint="eastAsia" w:ascii="等线" w:hAnsi="等线" w:eastAsia="等线"/>
          <w:sz w:val="24"/>
          <w:szCs w:val="24"/>
          <w:lang w:val="en-US" w:eastAsia="zh-CN"/>
        </w:rPr>
        <w:t xml:space="preserve">                                          </w:t>
      </w:r>
    </w:p>
    <w:p>
      <w:pPr>
        <w:ind w:firstLine="480" w:firstLineChars="200"/>
        <w:rPr>
          <w:rFonts w:hint="eastAsia" w:ascii="等线" w:hAnsi="等线" w:eastAsia="等线"/>
          <w:sz w:val="24"/>
          <w:szCs w:val="24"/>
        </w:rPr>
      </w:pPr>
    </w:p>
    <w:p>
      <w:pPr>
        <w:ind w:firstLine="480" w:firstLineChars="200"/>
        <w:rPr>
          <w:rFonts w:hint="eastAsia" w:ascii="等线" w:hAnsi="等线" w:eastAsia="等线"/>
          <w:sz w:val="24"/>
          <w:szCs w:val="24"/>
        </w:rPr>
      </w:pPr>
    </w:p>
    <w:p>
      <w:pPr>
        <w:ind w:firstLine="480" w:firstLineChars="200"/>
        <w:rPr>
          <w:rFonts w:hint="eastAsia" w:ascii="等线" w:hAnsi="等线" w:eastAsia="等线"/>
          <w:sz w:val="24"/>
          <w:szCs w:val="24"/>
        </w:rPr>
      </w:pPr>
    </w:p>
    <w:p>
      <w:pPr>
        <w:jc w:val="center"/>
        <w:rPr>
          <w:rFonts w:hint="eastAsia"/>
          <w:lang w:val="en-US" w:eastAsia="zh-CN"/>
        </w:rPr>
      </w:pPr>
    </w:p>
    <w:p>
      <w:pPr>
        <w:jc w:val="center"/>
        <w:rPr>
          <w:rFonts w:hint="default"/>
          <w:lang w:val="en-US" w:eastAsia="zh-CN"/>
        </w:rPr>
      </w:pPr>
      <w:r>
        <w:rPr>
          <w:rFonts w:hint="eastAsia"/>
          <w:lang w:val="en-US" w:eastAsia="zh-CN"/>
        </w:rPr>
        <w:t>采用预拌、罐车运输方式生产的透水水泥混凝土</w:t>
      </w:r>
    </w:p>
    <w:p>
      <w:pPr>
        <w:ind w:firstLine="560" w:firstLineChars="200"/>
        <w:rPr>
          <w:rFonts w:hint="eastAsia" w:ascii="等线" w:hAnsi="等线" w:eastAsia="等线"/>
          <w:sz w:val="28"/>
          <w:szCs w:val="28"/>
          <w:lang w:eastAsia="zh-CN"/>
        </w:rPr>
      </w:pPr>
      <w:r>
        <w:rPr>
          <w:rFonts w:hint="eastAsia" w:ascii="等线" w:hAnsi="等线" w:eastAsia="等线"/>
          <w:sz w:val="28"/>
          <w:szCs w:val="28"/>
          <w:lang w:eastAsia="zh-CN"/>
        </w:rPr>
        <w:t>（</w:t>
      </w:r>
      <w:r>
        <w:rPr>
          <w:rFonts w:hint="eastAsia" w:ascii="等线" w:hAnsi="等线" w:eastAsia="等线"/>
          <w:sz w:val="28"/>
          <w:szCs w:val="28"/>
          <w:lang w:val="en-US" w:eastAsia="zh-CN"/>
        </w:rPr>
        <w:t>2</w:t>
      </w:r>
      <w:r>
        <w:rPr>
          <w:rFonts w:hint="eastAsia" w:ascii="等线" w:hAnsi="等线" w:eastAsia="等线"/>
          <w:sz w:val="28"/>
          <w:szCs w:val="28"/>
          <w:lang w:eastAsia="zh-CN"/>
        </w:rPr>
        <w:t>）在当前我国经济社会发展的关键时期，固体废弃物的资源化利用显得尤为重要。特别是建筑固体废弃物的再利用，不仅关系到环境保护和资源节约，更是推动绿色低碳发展的重要举措。</w:t>
      </w:r>
      <w:r>
        <w:rPr>
          <w:rFonts w:hint="eastAsia" w:ascii="等线" w:hAnsi="等线" w:eastAsia="等线"/>
          <w:sz w:val="28"/>
          <w:szCs w:val="28"/>
          <w:lang w:val="en-US" w:eastAsia="zh-CN"/>
        </w:rPr>
        <w:t>依据</w:t>
      </w:r>
      <w:r>
        <w:rPr>
          <w:rFonts w:hint="eastAsia" w:ascii="等线" w:hAnsi="等线" w:eastAsia="等线"/>
          <w:sz w:val="28"/>
          <w:szCs w:val="28"/>
          <w:lang w:eastAsia="zh-CN"/>
        </w:rPr>
        <w:t>《中华人民共和国固体废物污染环境防治法》、《关于推进建筑垃圾减量化的指导意见》、《城市建筑垃圾管理规定》，《</w:t>
      </w:r>
      <w:r>
        <w:rPr>
          <w:rFonts w:hint="eastAsia" w:ascii="等线" w:hAnsi="等线" w:eastAsia="等线"/>
          <w:sz w:val="28"/>
          <w:szCs w:val="28"/>
          <w:lang w:val="en-US" w:eastAsia="zh-CN"/>
        </w:rPr>
        <w:t>规程》对</w:t>
      </w:r>
      <w:r>
        <w:rPr>
          <w:rFonts w:hint="eastAsia" w:ascii="等线" w:hAnsi="等线" w:eastAsia="等线"/>
          <w:sz w:val="28"/>
          <w:szCs w:val="28"/>
          <w:lang w:eastAsia="zh-CN"/>
        </w:rPr>
        <w:t>建筑固体废弃物，包括废旧混凝土、废弃砖瓦等，这些曾经被视为无用之物的废弃物，如今已成为宝贵的再生资源。通过科学的分类、处理和再利用，这些废弃物可以转化为再生骨料，不仅减少了对天然资源的依赖，还降低了建筑成本，减轻了环境污染。规程中对再生粗骨料的质量分级及技术要求</w:t>
      </w:r>
      <w:r>
        <w:rPr>
          <w:rFonts w:hint="eastAsia" w:ascii="等线" w:hAnsi="等线" w:eastAsia="等线"/>
          <w:sz w:val="28"/>
          <w:szCs w:val="28"/>
          <w:lang w:val="en-US" w:eastAsia="zh-CN"/>
        </w:rPr>
        <w:t>进行详细规定</w:t>
      </w:r>
      <w:r>
        <w:rPr>
          <w:rFonts w:hint="eastAsia" w:ascii="等线" w:hAnsi="等线" w:eastAsia="等线"/>
          <w:sz w:val="28"/>
          <w:szCs w:val="28"/>
          <w:lang w:eastAsia="zh-CN"/>
        </w:rPr>
        <w:t>，涉及到了</w:t>
      </w:r>
      <w:r>
        <w:rPr>
          <w:rFonts w:hint="eastAsia" w:ascii="等线" w:hAnsi="等线" w:eastAsia="等线"/>
          <w:sz w:val="28"/>
          <w:szCs w:val="28"/>
          <w:lang w:val="en-US" w:eastAsia="zh-CN"/>
        </w:rPr>
        <w:t>骨</w:t>
      </w:r>
      <w:r>
        <w:rPr>
          <w:rFonts w:hint="eastAsia" w:ascii="等线" w:hAnsi="等线" w:eastAsia="等线"/>
          <w:sz w:val="28"/>
          <w:szCs w:val="28"/>
          <w:lang w:eastAsia="zh-CN"/>
        </w:rPr>
        <w:t>料的物理性质、力学性能、化学稳定性等多个方面的考虑。</w:t>
      </w:r>
    </w:p>
    <w:p>
      <w:pPr>
        <w:ind w:firstLine="560" w:firstLineChars="200"/>
        <w:rPr>
          <w:rFonts w:hint="eastAsia" w:ascii="等线" w:hAnsi="等线" w:eastAsia="等线"/>
          <w:sz w:val="28"/>
          <w:szCs w:val="28"/>
        </w:rPr>
      </w:pPr>
    </w:p>
    <w:p>
      <w:pPr>
        <w:ind w:firstLine="560" w:firstLineChars="200"/>
        <w:rPr>
          <w:rFonts w:hint="eastAsia" w:ascii="等线" w:hAnsi="等线" w:eastAsia="等线"/>
          <w:sz w:val="28"/>
          <w:szCs w:val="28"/>
        </w:rPr>
      </w:pPr>
      <w:r>
        <w:rPr>
          <w:rFonts w:hint="eastAsia" w:ascii="等线" w:hAnsi="等线" w:eastAsia="等线"/>
          <w:sz w:val="28"/>
          <w:szCs w:val="28"/>
        </w:rPr>
        <w:t>（</w:t>
      </w:r>
      <w:r>
        <w:rPr>
          <w:rFonts w:hint="eastAsia" w:ascii="等线" w:hAnsi="等线" w:eastAsia="等线"/>
          <w:sz w:val="28"/>
          <w:szCs w:val="28"/>
          <w:lang w:val="en-US" w:eastAsia="zh-CN"/>
        </w:rPr>
        <w:t>3</w:t>
      </w:r>
      <w:r>
        <w:rPr>
          <w:rFonts w:hint="eastAsia" w:ascii="等线" w:hAnsi="等线" w:eastAsia="等线"/>
          <w:sz w:val="28"/>
          <w:szCs w:val="28"/>
        </w:rPr>
        <w:t>）原标准部分内容进一步细化。由于近年来新工艺、新材料的普及应用，尤其是建筑固废再利用的广泛推广应用，尚无标准可循，故在原标准“材料”一章加入了“再生骨料”“保护剂”等。同时也依据国家强制性规范的出台情况，修订部分条款。</w:t>
      </w:r>
    </w:p>
    <w:p>
      <w:pPr>
        <w:numPr>
          <w:ilvl w:val="0"/>
          <w:numId w:val="1"/>
        </w:numPr>
        <w:ind w:firstLine="560" w:firstLineChars="200"/>
        <w:rPr>
          <w:rFonts w:hint="eastAsia" w:ascii="等线" w:hAnsi="等线" w:eastAsia="等线"/>
          <w:b/>
          <w:bCs/>
          <w:sz w:val="28"/>
          <w:szCs w:val="28"/>
        </w:rPr>
      </w:pPr>
      <w:r>
        <w:rPr>
          <w:rFonts w:hint="eastAsia" w:ascii="等线" w:hAnsi="等线" w:eastAsia="等线"/>
          <w:b/>
          <w:bCs/>
          <w:sz w:val="28"/>
          <w:szCs w:val="28"/>
        </w:rPr>
        <w:t>先进性和创新点</w:t>
      </w:r>
    </w:p>
    <w:p>
      <w:pPr>
        <w:ind w:firstLine="560" w:firstLineChars="200"/>
        <w:rPr>
          <w:rFonts w:hint="eastAsia" w:ascii="等线" w:hAnsi="等线" w:eastAsia="等线"/>
          <w:sz w:val="28"/>
          <w:szCs w:val="28"/>
        </w:rPr>
      </w:pPr>
      <w:r>
        <w:rPr>
          <w:rFonts w:hint="eastAsia" w:ascii="等线" w:hAnsi="等线" w:eastAsia="等线"/>
          <w:sz w:val="28"/>
          <w:szCs w:val="28"/>
        </w:rPr>
        <w:t>在本次修编中创新性的加入了透水水泥混凝土的预拌</w:t>
      </w:r>
      <w:r>
        <w:rPr>
          <w:rFonts w:hint="eastAsia" w:ascii="等线" w:hAnsi="等线" w:eastAsia="等线"/>
          <w:sz w:val="28"/>
          <w:szCs w:val="28"/>
          <w:lang w:val="en-US" w:eastAsia="zh-CN"/>
        </w:rPr>
        <w:t>生产相关内容和技术要求</w:t>
      </w:r>
      <w:r>
        <w:rPr>
          <w:rFonts w:hint="eastAsia" w:ascii="等线" w:hAnsi="等线" w:eastAsia="等线"/>
          <w:sz w:val="28"/>
          <w:szCs w:val="28"/>
        </w:rPr>
        <w:t>，骨料的选择上加入了再生骨料的选项及性能指标，相比于国外的应用是创新性的应用。预拌、固废资源利用、透水水泥混凝土三者有机组合，形成了更具生态的产品应用模式，符合国家绿色产业发展政策，有利于环境保护，丰富了产品的应用方式。促进产业的健康、多向发展。</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pPr>
      <w:r>
        <w:drawing>
          <wp:inline distT="0" distB="0" distL="0" distR="0">
            <wp:extent cx="1727200" cy="2301875"/>
            <wp:effectExtent l="0" t="0" r="6350" b="3175"/>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27200" cy="230187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eastAsia="宋体"/>
          <w:lang w:val="en-US" w:eastAsia="zh-CN"/>
        </w:rPr>
      </w:pPr>
      <w:r>
        <w:rPr>
          <w:rFonts w:hint="eastAsia"/>
          <w:lang w:val="en-US" w:eastAsia="zh-CN"/>
        </w:rPr>
        <w:t>透水水泥混凝土路面的多孔隙结构</w:t>
      </w:r>
    </w:p>
    <w:p>
      <w:pPr>
        <w:numPr>
          <w:ilvl w:val="0"/>
          <w:numId w:val="1"/>
        </w:numPr>
        <w:ind w:firstLine="560" w:firstLineChars="200"/>
        <w:rPr>
          <w:rFonts w:hint="eastAsia" w:ascii="等线" w:hAnsi="等线" w:eastAsia="等线"/>
          <w:b/>
          <w:bCs/>
          <w:sz w:val="28"/>
          <w:szCs w:val="28"/>
        </w:rPr>
      </w:pPr>
      <w:r>
        <w:rPr>
          <w:rFonts w:hint="eastAsia" w:ascii="等线" w:hAnsi="等线" w:eastAsia="等线"/>
          <w:b/>
          <w:bCs/>
          <w:sz w:val="28"/>
          <w:szCs w:val="28"/>
        </w:rPr>
        <w:t>重大分歧意见的处理过程和依据</w:t>
      </w:r>
    </w:p>
    <w:p>
      <w:pPr>
        <w:ind w:firstLine="560" w:firstLineChars="200"/>
        <w:rPr>
          <w:rFonts w:hint="default" w:ascii="等线" w:hAnsi="等线" w:eastAsia="等线"/>
          <w:sz w:val="28"/>
          <w:szCs w:val="28"/>
          <w:lang w:val="en-US" w:eastAsia="zh-CN"/>
        </w:rPr>
      </w:pPr>
      <w:r>
        <w:rPr>
          <w:rFonts w:hint="eastAsia" w:ascii="等线" w:hAnsi="等线" w:eastAsia="等线"/>
          <w:sz w:val="28"/>
          <w:szCs w:val="28"/>
          <w:lang w:val="en-US" w:eastAsia="zh-CN"/>
        </w:rPr>
        <w:t>本次修订过程中未出现重大分歧意见。</w:t>
      </w:r>
    </w:p>
    <w:p>
      <w:pPr>
        <w:numPr>
          <w:ilvl w:val="0"/>
          <w:numId w:val="1"/>
        </w:numPr>
        <w:ind w:firstLine="560" w:firstLineChars="200"/>
        <w:rPr>
          <w:rFonts w:hint="eastAsia" w:ascii="等线" w:hAnsi="等线" w:eastAsia="等线"/>
          <w:b/>
          <w:bCs/>
          <w:sz w:val="28"/>
          <w:szCs w:val="28"/>
        </w:rPr>
      </w:pPr>
      <w:r>
        <w:rPr>
          <w:rFonts w:hint="eastAsia" w:ascii="等线" w:hAnsi="等线" w:eastAsia="等线"/>
          <w:b/>
          <w:bCs/>
          <w:sz w:val="28"/>
          <w:szCs w:val="28"/>
        </w:rPr>
        <w:t>与相关标准（国标、行标、地标）的关系</w:t>
      </w:r>
    </w:p>
    <w:p>
      <w:pPr>
        <w:ind w:firstLine="560" w:firstLineChars="200"/>
        <w:rPr>
          <w:rFonts w:hint="eastAsia" w:ascii="等线" w:hAnsi="等线" w:eastAsia="等线"/>
          <w:sz w:val="28"/>
          <w:szCs w:val="28"/>
          <w:lang w:val="en-US" w:eastAsia="zh-CN"/>
        </w:rPr>
      </w:pPr>
      <w:r>
        <w:rPr>
          <w:rFonts w:hint="eastAsia" w:ascii="等线" w:hAnsi="等线" w:eastAsia="等线"/>
          <w:sz w:val="28"/>
          <w:szCs w:val="28"/>
          <w:lang w:val="en-US" w:eastAsia="zh-CN"/>
        </w:rPr>
        <w:t>本规程修订符合《标准化工作导则 第 1 部分：标准化文件的结构和起草规则》（GB/T 1.1-2020）内对于标准格式与内容的规定。</w:t>
      </w:r>
    </w:p>
    <w:p>
      <w:pPr>
        <w:ind w:firstLine="560" w:firstLineChars="200"/>
        <w:rPr>
          <w:rFonts w:ascii="等线" w:hAnsi="等线" w:eastAsia="等线"/>
          <w:sz w:val="28"/>
          <w:szCs w:val="28"/>
        </w:rPr>
      </w:pPr>
      <w:r>
        <w:rPr>
          <w:rFonts w:hint="eastAsia" w:ascii="等线" w:hAnsi="等线" w:eastAsia="等线"/>
          <w:sz w:val="28"/>
          <w:szCs w:val="28"/>
        </w:rPr>
        <w:t>为进一步提高透水水泥混凝土路面工程质量管理及实体质量，满足社会对城镇道路使用功能日益提高的要求，与国家新规范相衔接</w:t>
      </w:r>
      <w:r>
        <w:rPr>
          <w:rFonts w:hint="eastAsia" w:ascii="等线" w:hAnsi="等线" w:eastAsia="等线"/>
          <w:sz w:val="28"/>
          <w:szCs w:val="28"/>
          <w:lang w:eastAsia="zh-CN"/>
        </w:rPr>
        <w:t>，</w:t>
      </w:r>
      <w:r>
        <w:rPr>
          <w:rFonts w:hint="eastAsia" w:ascii="等线" w:hAnsi="等线" w:eastAsia="等线"/>
          <w:sz w:val="28"/>
          <w:szCs w:val="28"/>
        </w:rPr>
        <w:t>如《建筑工程施工质量验收统一标准》GB 50300-2013、《混凝土结构工程施工质量验收规范》GB 50204-2015等。本规程</w:t>
      </w:r>
      <w:r>
        <w:rPr>
          <w:rFonts w:hint="eastAsia" w:ascii="等线" w:hAnsi="等线" w:eastAsia="等线"/>
          <w:sz w:val="28"/>
          <w:szCs w:val="28"/>
          <w:lang w:val="en-US" w:eastAsia="zh-CN"/>
        </w:rPr>
        <w:t>在编制过程中</w:t>
      </w:r>
      <w:r>
        <w:rPr>
          <w:rFonts w:hint="eastAsia" w:ascii="等线" w:hAnsi="等线" w:eastAsia="等线"/>
          <w:sz w:val="28"/>
          <w:szCs w:val="28"/>
        </w:rPr>
        <w:t>引用的国家、行业标准有《通用硅酸盐水泥》GB 175</w:t>
      </w:r>
      <w:r>
        <w:rPr>
          <w:rFonts w:hint="eastAsia" w:ascii="等线" w:hAnsi="等线" w:eastAsia="等线"/>
          <w:sz w:val="28"/>
          <w:szCs w:val="28"/>
          <w:lang w:eastAsia="zh-CN"/>
        </w:rPr>
        <w:t>、</w:t>
      </w:r>
      <w:r>
        <w:rPr>
          <w:rFonts w:hint="eastAsia" w:ascii="等线" w:hAnsi="等线" w:eastAsia="等线"/>
          <w:sz w:val="28"/>
          <w:szCs w:val="28"/>
        </w:rPr>
        <w:t>《混凝土外加剂》GB 8076</w:t>
      </w:r>
      <w:r>
        <w:rPr>
          <w:rFonts w:hint="eastAsia" w:ascii="等线" w:hAnsi="等线" w:eastAsia="等线"/>
          <w:sz w:val="28"/>
          <w:szCs w:val="28"/>
          <w:lang w:eastAsia="zh-CN"/>
        </w:rPr>
        <w:t>、</w:t>
      </w:r>
      <w:r>
        <w:rPr>
          <w:rFonts w:hint="eastAsia" w:ascii="等线" w:hAnsi="等线" w:eastAsia="等线"/>
          <w:sz w:val="28"/>
          <w:szCs w:val="28"/>
        </w:rPr>
        <w:t>《室外排水设计标准》GB 50014</w:t>
      </w:r>
      <w:r>
        <w:rPr>
          <w:rFonts w:hint="eastAsia" w:ascii="等线" w:hAnsi="等线" w:eastAsia="等线"/>
          <w:sz w:val="28"/>
          <w:szCs w:val="28"/>
          <w:lang w:eastAsia="zh-CN"/>
        </w:rPr>
        <w:t>、</w:t>
      </w:r>
      <w:r>
        <w:rPr>
          <w:rFonts w:hint="eastAsia" w:ascii="等线" w:hAnsi="等线" w:eastAsia="等线"/>
          <w:sz w:val="28"/>
          <w:szCs w:val="28"/>
        </w:rPr>
        <w:t>《混凝土外加剂应用技术规范》GB 50119</w:t>
      </w:r>
      <w:r>
        <w:rPr>
          <w:rFonts w:hint="eastAsia" w:ascii="等线" w:hAnsi="等线" w:eastAsia="等线"/>
          <w:sz w:val="28"/>
          <w:szCs w:val="28"/>
          <w:lang w:eastAsia="zh-CN"/>
        </w:rPr>
        <w:t>、</w:t>
      </w:r>
      <w:r>
        <w:rPr>
          <w:rFonts w:hint="eastAsia" w:ascii="等线" w:hAnsi="等线" w:eastAsia="等线"/>
          <w:sz w:val="28"/>
          <w:szCs w:val="28"/>
        </w:rPr>
        <w:t>《城市排水工程规划规范》GB 50318</w:t>
      </w:r>
      <w:r>
        <w:rPr>
          <w:rFonts w:hint="eastAsia" w:ascii="等线" w:hAnsi="等线" w:eastAsia="等线"/>
          <w:sz w:val="28"/>
          <w:szCs w:val="28"/>
          <w:lang w:eastAsia="zh-CN"/>
        </w:rPr>
        <w:t>、</w:t>
      </w:r>
      <w:r>
        <w:rPr>
          <w:rFonts w:hint="eastAsia" w:ascii="等线" w:hAnsi="等线" w:eastAsia="等线"/>
          <w:sz w:val="28"/>
          <w:szCs w:val="28"/>
        </w:rPr>
        <w:t>《无机地面材料耐磨性能试验方法》GB/T 12988</w:t>
      </w:r>
      <w:r>
        <w:rPr>
          <w:rFonts w:hint="eastAsia" w:ascii="等线" w:hAnsi="等线" w:eastAsia="等线"/>
          <w:sz w:val="28"/>
          <w:szCs w:val="28"/>
          <w:lang w:eastAsia="zh-CN"/>
        </w:rPr>
        <w:t>、</w:t>
      </w:r>
      <w:r>
        <w:rPr>
          <w:rFonts w:hint="eastAsia" w:ascii="等线" w:hAnsi="等线" w:eastAsia="等线"/>
          <w:sz w:val="28"/>
          <w:szCs w:val="28"/>
        </w:rPr>
        <w:t>《预拌混凝土》GB/T 14902</w:t>
      </w:r>
      <w:r>
        <w:rPr>
          <w:rFonts w:hint="eastAsia" w:ascii="等线" w:hAnsi="等线" w:eastAsia="等线"/>
          <w:sz w:val="28"/>
          <w:szCs w:val="28"/>
          <w:lang w:eastAsia="zh-CN"/>
        </w:rPr>
        <w:t>、</w:t>
      </w:r>
      <w:r>
        <w:rPr>
          <w:rFonts w:hint="eastAsia" w:ascii="等线" w:hAnsi="等线" w:eastAsia="等线"/>
          <w:sz w:val="28"/>
          <w:szCs w:val="28"/>
        </w:rPr>
        <w:t>《地坪涂装材料》GB/T 22374</w:t>
      </w:r>
      <w:r>
        <w:rPr>
          <w:rFonts w:hint="eastAsia" w:ascii="等线" w:hAnsi="等线" w:eastAsia="等线"/>
          <w:sz w:val="28"/>
          <w:szCs w:val="28"/>
          <w:lang w:eastAsia="zh-CN"/>
        </w:rPr>
        <w:t>、</w:t>
      </w:r>
      <w:r>
        <w:rPr>
          <w:rFonts w:hint="eastAsia" w:ascii="等线" w:hAnsi="等线" w:eastAsia="等线"/>
          <w:sz w:val="28"/>
          <w:szCs w:val="28"/>
        </w:rPr>
        <w:t>《混凝土用再生粗骨料》GB/T 25177</w:t>
      </w:r>
      <w:r>
        <w:rPr>
          <w:rFonts w:hint="eastAsia" w:ascii="等线" w:hAnsi="等线" w:eastAsia="等线"/>
          <w:sz w:val="28"/>
          <w:szCs w:val="28"/>
          <w:lang w:eastAsia="zh-CN"/>
        </w:rPr>
        <w:t>、</w:t>
      </w:r>
      <w:r>
        <w:rPr>
          <w:rFonts w:hint="eastAsia" w:ascii="等线" w:hAnsi="等线" w:eastAsia="等线"/>
          <w:sz w:val="28"/>
          <w:szCs w:val="28"/>
        </w:rPr>
        <w:t>《海绵城市建设评价标准》GB/T 51345</w:t>
      </w:r>
      <w:r>
        <w:rPr>
          <w:rFonts w:hint="eastAsia" w:ascii="等线" w:hAnsi="等线" w:eastAsia="等线"/>
          <w:sz w:val="28"/>
          <w:szCs w:val="28"/>
          <w:lang w:eastAsia="zh-CN"/>
        </w:rPr>
        <w:t>、</w:t>
      </w:r>
      <w:r>
        <w:rPr>
          <w:rFonts w:hint="eastAsia" w:ascii="等线" w:hAnsi="等线" w:eastAsia="等线"/>
          <w:sz w:val="28"/>
          <w:szCs w:val="28"/>
        </w:rPr>
        <w:t>《普通混凝土配合比设计规程》JGJ 55</w:t>
      </w:r>
      <w:r>
        <w:rPr>
          <w:rFonts w:hint="eastAsia" w:ascii="等线" w:hAnsi="等线" w:eastAsia="等线"/>
          <w:sz w:val="28"/>
          <w:szCs w:val="28"/>
          <w:lang w:eastAsia="zh-CN"/>
        </w:rPr>
        <w:t>、</w:t>
      </w:r>
      <w:r>
        <w:rPr>
          <w:rFonts w:hint="eastAsia" w:ascii="等线" w:hAnsi="等线" w:eastAsia="等线"/>
          <w:sz w:val="28"/>
          <w:szCs w:val="28"/>
        </w:rPr>
        <w:t>《混凝土用水标准》JGJ 63</w:t>
      </w:r>
      <w:r>
        <w:rPr>
          <w:rFonts w:hint="eastAsia" w:ascii="等线" w:hAnsi="等线" w:eastAsia="等线"/>
          <w:sz w:val="28"/>
          <w:szCs w:val="28"/>
          <w:lang w:eastAsia="zh-CN"/>
        </w:rPr>
        <w:t>、</w:t>
      </w:r>
      <w:r>
        <w:rPr>
          <w:rFonts w:hint="eastAsia" w:ascii="等线" w:hAnsi="等线" w:eastAsia="等线"/>
          <w:sz w:val="28"/>
          <w:szCs w:val="28"/>
        </w:rPr>
        <w:t>《混凝土搅拌运输车》JG/T 5094</w:t>
      </w:r>
      <w:r>
        <w:rPr>
          <w:rFonts w:hint="eastAsia" w:ascii="等线" w:hAnsi="等线" w:eastAsia="等线"/>
          <w:sz w:val="28"/>
          <w:szCs w:val="28"/>
          <w:lang w:eastAsia="zh-CN"/>
        </w:rPr>
        <w:t>、</w:t>
      </w:r>
      <w:r>
        <w:rPr>
          <w:rFonts w:hint="eastAsia" w:ascii="等线" w:hAnsi="等线" w:eastAsia="等线"/>
          <w:sz w:val="28"/>
          <w:szCs w:val="28"/>
        </w:rPr>
        <w:t>《城镇道路工程施工与质量验收规范》CJJ 1</w:t>
      </w:r>
      <w:r>
        <w:rPr>
          <w:rFonts w:hint="eastAsia" w:ascii="等线" w:hAnsi="等线" w:eastAsia="等线"/>
          <w:sz w:val="28"/>
          <w:szCs w:val="28"/>
          <w:lang w:eastAsia="zh-CN"/>
        </w:rPr>
        <w:t>、</w:t>
      </w:r>
      <w:r>
        <w:rPr>
          <w:rFonts w:hint="eastAsia" w:ascii="等线" w:hAnsi="等线" w:eastAsia="等线"/>
          <w:sz w:val="28"/>
          <w:szCs w:val="28"/>
        </w:rPr>
        <w:t>《城市道路工程设计规范》CJJ 37</w:t>
      </w:r>
      <w:r>
        <w:rPr>
          <w:rFonts w:hint="eastAsia" w:ascii="等线" w:hAnsi="等线" w:eastAsia="等线"/>
          <w:sz w:val="28"/>
          <w:szCs w:val="28"/>
          <w:lang w:eastAsia="zh-CN"/>
        </w:rPr>
        <w:t>、</w:t>
      </w:r>
      <w:r>
        <w:rPr>
          <w:rFonts w:hint="eastAsia" w:ascii="等线" w:hAnsi="等线" w:eastAsia="等线"/>
          <w:sz w:val="28"/>
          <w:szCs w:val="28"/>
        </w:rPr>
        <w:t>《城市道路路基设计规范》CJJ 194</w:t>
      </w:r>
      <w:r>
        <w:rPr>
          <w:rFonts w:hint="eastAsia" w:ascii="等线" w:hAnsi="等线" w:eastAsia="等线"/>
          <w:sz w:val="28"/>
          <w:szCs w:val="28"/>
          <w:lang w:eastAsia="zh-CN"/>
        </w:rPr>
        <w:t>、</w:t>
      </w:r>
      <w:r>
        <w:rPr>
          <w:rFonts w:hint="eastAsia" w:ascii="等线" w:hAnsi="等线" w:eastAsia="等线"/>
          <w:sz w:val="28"/>
          <w:szCs w:val="28"/>
        </w:rPr>
        <w:t>《公路工程集料试验规程》JTG E42。修订中参考了现行市政、城建、建材行业相关标准，保证相关条文修订与现行规范体系协调一致。</w:t>
      </w:r>
    </w:p>
    <w:p>
      <w:pPr>
        <w:numPr>
          <w:ilvl w:val="0"/>
          <w:numId w:val="1"/>
        </w:numPr>
        <w:ind w:firstLine="560" w:firstLineChars="200"/>
        <w:rPr>
          <w:rFonts w:hint="eastAsia" w:ascii="等线" w:hAnsi="等线" w:eastAsia="等线"/>
          <w:b/>
          <w:bCs/>
          <w:sz w:val="28"/>
          <w:szCs w:val="28"/>
        </w:rPr>
      </w:pPr>
      <w:r>
        <w:rPr>
          <w:rFonts w:hint="eastAsia" w:ascii="等线" w:hAnsi="等线" w:eastAsia="等线"/>
          <w:b/>
          <w:bCs/>
          <w:sz w:val="28"/>
          <w:szCs w:val="28"/>
          <w:lang w:val="en-US" w:eastAsia="zh-CN"/>
        </w:rPr>
        <w:t>推广实施建议</w:t>
      </w:r>
    </w:p>
    <w:p>
      <w:pPr>
        <w:ind w:firstLine="560" w:firstLineChars="200"/>
        <w:rPr>
          <w:rFonts w:hint="eastAsia" w:ascii="等线" w:hAnsi="等线" w:eastAsia="等线"/>
          <w:sz w:val="28"/>
          <w:szCs w:val="28"/>
        </w:rPr>
      </w:pPr>
      <w:r>
        <w:rPr>
          <w:rFonts w:hint="eastAsia" w:ascii="等线" w:hAnsi="等线" w:eastAsia="等线"/>
          <w:sz w:val="28"/>
          <w:szCs w:val="28"/>
        </w:rPr>
        <w:t>建议作为推荐性标准实施。</w:t>
      </w:r>
    </w:p>
    <w:p>
      <w:pPr>
        <w:numPr>
          <w:ilvl w:val="0"/>
          <w:numId w:val="1"/>
        </w:numPr>
        <w:ind w:firstLine="560" w:firstLineChars="200"/>
        <w:rPr>
          <w:rFonts w:hint="eastAsia" w:ascii="等线" w:hAnsi="等线" w:eastAsia="等线"/>
          <w:b/>
          <w:bCs/>
          <w:sz w:val="28"/>
          <w:szCs w:val="28"/>
          <w:lang w:val="en-US" w:eastAsia="zh-CN"/>
        </w:rPr>
      </w:pPr>
      <w:r>
        <w:rPr>
          <w:rFonts w:hint="eastAsia" w:ascii="等线" w:hAnsi="等线" w:eastAsia="等线"/>
          <w:b/>
          <w:bCs/>
          <w:sz w:val="28"/>
          <w:szCs w:val="28"/>
          <w:lang w:val="en-US" w:eastAsia="zh-CN"/>
        </w:rPr>
        <w:t>起草单位和起草人员信息及分工</w:t>
      </w:r>
    </w:p>
    <w:p>
      <w:pPr>
        <w:ind w:firstLine="560" w:firstLineChars="200"/>
        <w:rPr>
          <w:rFonts w:hint="eastAsia" w:ascii="等线" w:hAnsi="等线" w:eastAsia="等线"/>
          <w:sz w:val="28"/>
          <w:szCs w:val="28"/>
          <w:lang w:val="en-US" w:eastAsia="zh-CN"/>
        </w:rPr>
      </w:pPr>
      <w:r>
        <w:rPr>
          <w:rFonts w:hint="eastAsia" w:ascii="等线" w:hAnsi="等线" w:eastAsia="等线"/>
          <w:sz w:val="28"/>
          <w:szCs w:val="28"/>
          <w:lang w:val="en-US" w:eastAsia="zh-CN"/>
        </w:rPr>
        <w:t>本规程由江苏省建工集团有限公司、南京标美生态环境科技有限公司负责主编，江苏省建工集团建筑产业有限公司、南京同力建设集团股份有限公司、纳思同(无锡）科技发展有限公司、江苏香叶建材科技有限公司参编。</w:t>
      </w:r>
    </w:p>
    <w:p>
      <w:pPr>
        <w:ind w:firstLine="560" w:firstLineChars="200"/>
        <w:rPr>
          <w:rFonts w:hint="eastAsia" w:ascii="等线" w:hAnsi="等线" w:eastAsia="等线"/>
          <w:sz w:val="28"/>
          <w:szCs w:val="28"/>
          <w:lang w:val="en-US" w:eastAsia="zh-CN"/>
        </w:rPr>
      </w:pPr>
      <w:r>
        <w:rPr>
          <w:rFonts w:hint="eastAsia" w:ascii="等线" w:hAnsi="等线" w:eastAsia="等线"/>
          <w:sz w:val="28"/>
          <w:szCs w:val="28"/>
          <w:lang w:val="en-US" w:eastAsia="zh-CN"/>
        </w:rPr>
        <w:t>本规程主要起草人：沙学政、张力、王先华、张林、施毅、徐庆平、刘斌、张聪、崔恒香、朱杰、许海宾、朱维俊、唐赟、潘浩。</w:t>
      </w:r>
    </w:p>
    <w:p>
      <w:pPr>
        <w:ind w:firstLine="560" w:firstLineChars="200"/>
        <w:rPr>
          <w:rFonts w:hint="default" w:ascii="等线" w:hAnsi="等线" w:eastAsia="等线"/>
          <w:sz w:val="28"/>
          <w:szCs w:val="28"/>
          <w:lang w:val="en-US" w:eastAsia="zh-CN"/>
        </w:rPr>
      </w:pPr>
      <w:r>
        <w:rPr>
          <w:rFonts w:hint="eastAsia" w:ascii="等线" w:hAnsi="等线" w:eastAsia="等线"/>
          <w:sz w:val="28"/>
          <w:szCs w:val="28"/>
          <w:lang w:val="en-US" w:eastAsia="zh-CN"/>
        </w:rPr>
        <w:t>工作分工：由江苏省建工集团有限公司、南京标美生态环境科技有限公司确定标准框架、规划编制主要内容和重要研究事项。其中沙学政、张力作为课题负责人，负责规程的编制目标、工作计划的实施；王先华、张林、施毅、徐庆平、刘斌、张聪、崔恒香、朱杰、许海宾、朱维俊、唐赟具体负责本规程各章节的起草工作，潘浩负责统稿校对。</w:t>
      </w:r>
    </w:p>
    <w:p>
      <w:pPr>
        <w:numPr>
          <w:ilvl w:val="0"/>
          <w:numId w:val="1"/>
        </w:numPr>
        <w:ind w:firstLine="560" w:firstLineChars="200"/>
        <w:rPr>
          <w:rFonts w:hint="eastAsia" w:ascii="等线" w:hAnsi="等线" w:eastAsia="等线"/>
          <w:b/>
          <w:bCs/>
          <w:sz w:val="28"/>
          <w:szCs w:val="28"/>
        </w:rPr>
      </w:pPr>
      <w:bookmarkStart w:id="4" w:name="_GoBack"/>
      <w:bookmarkEnd w:id="4"/>
      <w:r>
        <w:rPr>
          <w:rFonts w:hint="eastAsia" w:ascii="等线" w:hAnsi="等线" w:eastAsia="等线"/>
          <w:b/>
          <w:bCs/>
          <w:sz w:val="28"/>
          <w:szCs w:val="28"/>
        </w:rPr>
        <w:t>标准实施后的预期效益</w:t>
      </w:r>
    </w:p>
    <w:p>
      <w:pPr>
        <w:ind w:firstLine="560" w:firstLineChars="200"/>
      </w:pPr>
      <w:r>
        <w:rPr>
          <w:rFonts w:hint="eastAsia" w:ascii="等线" w:hAnsi="等线" w:eastAsia="等线"/>
          <w:sz w:val="28"/>
          <w:szCs w:val="28"/>
        </w:rPr>
        <w:t>本次修订是在国家大力建设海绵城市的背景下进行的</w:t>
      </w:r>
      <w:r>
        <w:rPr>
          <w:rFonts w:hint="eastAsia" w:ascii="等线" w:hAnsi="等线" w:eastAsia="等线"/>
          <w:sz w:val="28"/>
          <w:szCs w:val="28"/>
          <w:lang w:eastAsia="zh-CN"/>
        </w:rPr>
        <w:t>，</w:t>
      </w:r>
      <w:r>
        <w:rPr>
          <w:rFonts w:hint="eastAsia" w:ascii="等线" w:hAnsi="等线" w:eastAsia="等线"/>
          <w:sz w:val="28"/>
          <w:szCs w:val="28"/>
        </w:rPr>
        <w:t>尤其在国家十四五及2035远景目标中列入了国家生态环境的建设目标</w:t>
      </w:r>
      <w:r>
        <w:rPr>
          <w:rFonts w:hint="eastAsia" w:ascii="等线" w:hAnsi="等线" w:eastAsia="等线"/>
          <w:sz w:val="28"/>
          <w:szCs w:val="28"/>
          <w:lang w:eastAsia="zh-CN"/>
        </w:rPr>
        <w:t>，</w:t>
      </w:r>
      <w:r>
        <w:rPr>
          <w:rFonts w:hint="eastAsia" w:ascii="等线" w:hAnsi="等线" w:eastAsia="等线"/>
          <w:sz w:val="28"/>
          <w:szCs w:val="28"/>
        </w:rPr>
        <w:t>预拌、固废资源利用等方式的编入，使透水水泥混凝土的发展及应用更契合国家的方针、政策，更有利于环境保护，降低施工应用成本，以及提高应用效率，发挥更大的生态作用，由此也会带来更大的经济效益和社会效益，为建设节约型生态城市中可渗透路面的应用提供重要支撑。</w:t>
      </w:r>
      <w:r>
        <w:tab/>
      </w:r>
    </w:p>
    <w:p>
      <w:pPr>
        <w:tabs>
          <w:tab w:val="left" w:pos="1305"/>
        </w:tabs>
      </w:pPr>
      <w:r>
        <w:drawing>
          <wp:anchor distT="0" distB="0" distL="0" distR="0" simplePos="0" relativeHeight="251662336" behindDoc="1" locked="0" layoutInCell="1" allowOverlap="1">
            <wp:simplePos x="0" y="0"/>
            <wp:positionH relativeFrom="column">
              <wp:posOffset>0</wp:posOffset>
            </wp:positionH>
            <wp:positionV relativeFrom="paragraph">
              <wp:posOffset>11430</wp:posOffset>
            </wp:positionV>
            <wp:extent cx="2483485" cy="1542415"/>
            <wp:effectExtent l="0" t="0" r="12065" b="635"/>
            <wp:wrapTight wrapText="bothSides">
              <wp:wrapPolygon>
                <wp:start x="0" y="0"/>
                <wp:lineTo x="0" y="21342"/>
                <wp:lineTo x="21374" y="21342"/>
                <wp:lineTo x="21374" y="0"/>
                <wp:lineTo x="0" y="0"/>
              </wp:wrapPolygon>
            </wp:wrapTight>
            <wp:docPr id="2086181116" name="图片 2086181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181116" name="图片 2086181116"/>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83485" cy="1542415"/>
                    </a:xfrm>
                    <a:prstGeom prst="rect">
                      <a:avLst/>
                    </a:prstGeom>
                  </pic:spPr>
                </pic:pic>
              </a:graphicData>
            </a:graphic>
          </wp:anchor>
        </w:drawing>
      </w:r>
      <w:r>
        <w:drawing>
          <wp:anchor distT="0" distB="0" distL="0" distR="0" simplePos="0" relativeHeight="251661312" behindDoc="1" locked="0" layoutInCell="1" allowOverlap="1">
            <wp:simplePos x="0" y="0"/>
            <wp:positionH relativeFrom="column">
              <wp:posOffset>2495550</wp:posOffset>
            </wp:positionH>
            <wp:positionV relativeFrom="paragraph">
              <wp:posOffset>11430</wp:posOffset>
            </wp:positionV>
            <wp:extent cx="3362960" cy="1548765"/>
            <wp:effectExtent l="0" t="0" r="8890" b="13335"/>
            <wp:wrapTight wrapText="bothSides">
              <wp:wrapPolygon>
                <wp:start x="0" y="0"/>
                <wp:lineTo x="0" y="21255"/>
                <wp:lineTo x="21535" y="21255"/>
                <wp:lineTo x="21535" y="0"/>
                <wp:lineTo x="0" y="0"/>
              </wp:wrapPolygon>
            </wp:wrapTight>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4" cstate="print">
                      <a:extLst>
                        <a:ext uri="{28A0092B-C50C-407E-A947-70E740481C1C}">
                          <a14:useLocalDpi xmlns:a14="http://schemas.microsoft.com/office/drawing/2010/main" val="0"/>
                        </a:ext>
                      </a:extLst>
                    </a:blip>
                    <a:srcRect t="15425" b="2745"/>
                    <a:stretch>
                      <a:fillRect/>
                    </a:stretch>
                  </pic:blipFill>
                  <pic:spPr>
                    <a:xfrm>
                      <a:off x="0" y="0"/>
                      <a:ext cx="3362960" cy="1548765"/>
                    </a:xfrm>
                    <a:prstGeom prst="rect">
                      <a:avLst/>
                    </a:prstGeom>
                  </pic:spPr>
                </pic:pic>
              </a:graphicData>
            </a:graphic>
          </wp:anchor>
        </w:drawing>
      </w:r>
    </w:p>
    <w:sectPr>
      <w:footerReference r:id="rId3" w:type="default"/>
      <w:footerReference r:id="rId4" w:type="even"/>
      <w:pgSz w:w="11906" w:h="16838"/>
      <w:pgMar w:top="1134" w:right="1134" w:bottom="1134"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1"/>
      </w:rPr>
    </w:pPr>
    <w:r>
      <w:fldChar w:fldCharType="begin"/>
    </w:r>
    <w:r>
      <w:rPr>
        <w:rStyle w:val="11"/>
      </w:rPr>
      <w:instrText xml:space="preserve">PAGE  </w:instrText>
    </w:r>
    <w:r>
      <w:fldChar w:fldCharType="separate"/>
    </w:r>
    <w:r>
      <w:rPr>
        <w:rStyle w:val="11"/>
      </w:rPr>
      <w:t>1</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1"/>
      </w:rPr>
    </w:pPr>
    <w:r>
      <w:fldChar w:fldCharType="begin"/>
    </w:r>
    <w:r>
      <w:rPr>
        <w:rStyle w:val="11"/>
      </w:rPr>
      <w:instrText xml:space="preserve">PAGE  </w:instrText>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F8F858"/>
    <w:multiLevelType w:val="singleLevel"/>
    <w:tmpl w:val="C8F8F858"/>
    <w:lvl w:ilvl="0" w:tentative="0">
      <w:start w:val="1"/>
      <w:numFmt w:val="decimal"/>
      <w:suff w:val="nothing"/>
      <w:lvlText w:val="%1、"/>
      <w:lvlJc w:val="left"/>
    </w:lvl>
  </w:abstractNum>
  <w:abstractNum w:abstractNumId="1">
    <w:nsid w:val="1E7D6084"/>
    <w:multiLevelType w:val="singleLevel"/>
    <w:tmpl w:val="1E7D6084"/>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jMTc0NWY3Zjk5NWEzNWNmNDVkM2U0Y2UzMGVkNWQifQ=="/>
  </w:docVars>
  <w:rsids>
    <w:rsidRoot w:val="008725BF"/>
    <w:rsid w:val="00004BC9"/>
    <w:rsid w:val="000102CB"/>
    <w:rsid w:val="0001191D"/>
    <w:rsid w:val="0001571E"/>
    <w:rsid w:val="00020BAB"/>
    <w:rsid w:val="000222F4"/>
    <w:rsid w:val="00027942"/>
    <w:rsid w:val="000306A4"/>
    <w:rsid w:val="00030AC9"/>
    <w:rsid w:val="00031F8D"/>
    <w:rsid w:val="000333C7"/>
    <w:rsid w:val="000344E6"/>
    <w:rsid w:val="00034BCE"/>
    <w:rsid w:val="000409F3"/>
    <w:rsid w:val="00045136"/>
    <w:rsid w:val="00047BCF"/>
    <w:rsid w:val="0006178B"/>
    <w:rsid w:val="0006282F"/>
    <w:rsid w:val="00066C84"/>
    <w:rsid w:val="000765E8"/>
    <w:rsid w:val="0008030A"/>
    <w:rsid w:val="00084062"/>
    <w:rsid w:val="00087687"/>
    <w:rsid w:val="00090FE9"/>
    <w:rsid w:val="00094020"/>
    <w:rsid w:val="000970F2"/>
    <w:rsid w:val="00097BD3"/>
    <w:rsid w:val="00097E25"/>
    <w:rsid w:val="000A28ED"/>
    <w:rsid w:val="000A5030"/>
    <w:rsid w:val="000B468D"/>
    <w:rsid w:val="000B6978"/>
    <w:rsid w:val="000C1FBD"/>
    <w:rsid w:val="000C4E7F"/>
    <w:rsid w:val="000C6FA4"/>
    <w:rsid w:val="000D2A6A"/>
    <w:rsid w:val="000E1011"/>
    <w:rsid w:val="000E35E1"/>
    <w:rsid w:val="000E43CA"/>
    <w:rsid w:val="000F7F73"/>
    <w:rsid w:val="0010372E"/>
    <w:rsid w:val="00103E98"/>
    <w:rsid w:val="00104E71"/>
    <w:rsid w:val="001151B8"/>
    <w:rsid w:val="00115A96"/>
    <w:rsid w:val="001216BE"/>
    <w:rsid w:val="00130C6D"/>
    <w:rsid w:val="0014199F"/>
    <w:rsid w:val="001439E2"/>
    <w:rsid w:val="00144452"/>
    <w:rsid w:val="00151F28"/>
    <w:rsid w:val="00155838"/>
    <w:rsid w:val="001565F6"/>
    <w:rsid w:val="00161F33"/>
    <w:rsid w:val="001627B1"/>
    <w:rsid w:val="00162F4D"/>
    <w:rsid w:val="001650E2"/>
    <w:rsid w:val="00166CF6"/>
    <w:rsid w:val="00172FD1"/>
    <w:rsid w:val="00174723"/>
    <w:rsid w:val="0018027A"/>
    <w:rsid w:val="0018433A"/>
    <w:rsid w:val="00184CF0"/>
    <w:rsid w:val="001862D1"/>
    <w:rsid w:val="00186CCB"/>
    <w:rsid w:val="00192A4B"/>
    <w:rsid w:val="001956BF"/>
    <w:rsid w:val="001A0175"/>
    <w:rsid w:val="001A6432"/>
    <w:rsid w:val="001B72B3"/>
    <w:rsid w:val="001C16AA"/>
    <w:rsid w:val="001D2E7E"/>
    <w:rsid w:val="001E1F86"/>
    <w:rsid w:val="001E2831"/>
    <w:rsid w:val="001E7644"/>
    <w:rsid w:val="001F35ED"/>
    <w:rsid w:val="001F385A"/>
    <w:rsid w:val="001F6722"/>
    <w:rsid w:val="0020758A"/>
    <w:rsid w:val="002121C3"/>
    <w:rsid w:val="00214937"/>
    <w:rsid w:val="00221174"/>
    <w:rsid w:val="00226387"/>
    <w:rsid w:val="00237C1C"/>
    <w:rsid w:val="00240F77"/>
    <w:rsid w:val="00245548"/>
    <w:rsid w:val="002478A2"/>
    <w:rsid w:val="0025081B"/>
    <w:rsid w:val="00265DAF"/>
    <w:rsid w:val="0027186F"/>
    <w:rsid w:val="00273BE0"/>
    <w:rsid w:val="002834FC"/>
    <w:rsid w:val="00285E0F"/>
    <w:rsid w:val="00291039"/>
    <w:rsid w:val="0029285D"/>
    <w:rsid w:val="00293AF7"/>
    <w:rsid w:val="00293ECC"/>
    <w:rsid w:val="002965A2"/>
    <w:rsid w:val="002A18B3"/>
    <w:rsid w:val="002A46EA"/>
    <w:rsid w:val="002A56A2"/>
    <w:rsid w:val="002A6D79"/>
    <w:rsid w:val="002A7209"/>
    <w:rsid w:val="002B7BD9"/>
    <w:rsid w:val="002D0978"/>
    <w:rsid w:val="002D1F08"/>
    <w:rsid w:val="002D3634"/>
    <w:rsid w:val="002E4D09"/>
    <w:rsid w:val="002F4265"/>
    <w:rsid w:val="002F660B"/>
    <w:rsid w:val="00301765"/>
    <w:rsid w:val="003178E4"/>
    <w:rsid w:val="00320BBB"/>
    <w:rsid w:val="00325794"/>
    <w:rsid w:val="00327365"/>
    <w:rsid w:val="003315D8"/>
    <w:rsid w:val="00333E74"/>
    <w:rsid w:val="0033481F"/>
    <w:rsid w:val="00336EE4"/>
    <w:rsid w:val="00341BAE"/>
    <w:rsid w:val="00342E29"/>
    <w:rsid w:val="003446F1"/>
    <w:rsid w:val="00344D4A"/>
    <w:rsid w:val="00352451"/>
    <w:rsid w:val="00353185"/>
    <w:rsid w:val="00354C3B"/>
    <w:rsid w:val="00354C62"/>
    <w:rsid w:val="00361106"/>
    <w:rsid w:val="00363FBD"/>
    <w:rsid w:val="003715C8"/>
    <w:rsid w:val="00385D77"/>
    <w:rsid w:val="00387157"/>
    <w:rsid w:val="00395C51"/>
    <w:rsid w:val="00395FA9"/>
    <w:rsid w:val="00396DCB"/>
    <w:rsid w:val="003A6E34"/>
    <w:rsid w:val="003B59EC"/>
    <w:rsid w:val="003C6A52"/>
    <w:rsid w:val="003D16A4"/>
    <w:rsid w:val="003D73F1"/>
    <w:rsid w:val="003E6016"/>
    <w:rsid w:val="003F24FB"/>
    <w:rsid w:val="003F2F99"/>
    <w:rsid w:val="003F3039"/>
    <w:rsid w:val="003F5643"/>
    <w:rsid w:val="003F5BD6"/>
    <w:rsid w:val="003F68F5"/>
    <w:rsid w:val="00417927"/>
    <w:rsid w:val="00420599"/>
    <w:rsid w:val="00423CAD"/>
    <w:rsid w:val="00425DFA"/>
    <w:rsid w:val="00436FAF"/>
    <w:rsid w:val="00447A65"/>
    <w:rsid w:val="00447F09"/>
    <w:rsid w:val="00452D4B"/>
    <w:rsid w:val="00464018"/>
    <w:rsid w:val="004672C9"/>
    <w:rsid w:val="00470E45"/>
    <w:rsid w:val="00470EC3"/>
    <w:rsid w:val="00472A1A"/>
    <w:rsid w:val="00492E3E"/>
    <w:rsid w:val="004A556B"/>
    <w:rsid w:val="004B2C82"/>
    <w:rsid w:val="004B3719"/>
    <w:rsid w:val="004B6F39"/>
    <w:rsid w:val="004C0EB3"/>
    <w:rsid w:val="004C3025"/>
    <w:rsid w:val="004D7556"/>
    <w:rsid w:val="004E1F35"/>
    <w:rsid w:val="004E3FA6"/>
    <w:rsid w:val="004E406D"/>
    <w:rsid w:val="004F4D86"/>
    <w:rsid w:val="004F7740"/>
    <w:rsid w:val="005020D6"/>
    <w:rsid w:val="00517FC3"/>
    <w:rsid w:val="0052535F"/>
    <w:rsid w:val="0052698C"/>
    <w:rsid w:val="00526BB9"/>
    <w:rsid w:val="00544C4B"/>
    <w:rsid w:val="005549C7"/>
    <w:rsid w:val="00555D35"/>
    <w:rsid w:val="00561EF8"/>
    <w:rsid w:val="0056278C"/>
    <w:rsid w:val="00565249"/>
    <w:rsid w:val="005775D6"/>
    <w:rsid w:val="00583A8F"/>
    <w:rsid w:val="005860AF"/>
    <w:rsid w:val="0059084D"/>
    <w:rsid w:val="005934F8"/>
    <w:rsid w:val="005971FA"/>
    <w:rsid w:val="005A19B4"/>
    <w:rsid w:val="005C451C"/>
    <w:rsid w:val="005D4B9D"/>
    <w:rsid w:val="005D6B4E"/>
    <w:rsid w:val="005F24B0"/>
    <w:rsid w:val="005F39CA"/>
    <w:rsid w:val="006125E5"/>
    <w:rsid w:val="00613B1F"/>
    <w:rsid w:val="006237CD"/>
    <w:rsid w:val="00636569"/>
    <w:rsid w:val="00650A45"/>
    <w:rsid w:val="006564B4"/>
    <w:rsid w:val="00662C0A"/>
    <w:rsid w:val="006711CD"/>
    <w:rsid w:val="006806C2"/>
    <w:rsid w:val="0068119E"/>
    <w:rsid w:val="006A1519"/>
    <w:rsid w:val="006A18A9"/>
    <w:rsid w:val="006A619E"/>
    <w:rsid w:val="006B44A8"/>
    <w:rsid w:val="006B4ABA"/>
    <w:rsid w:val="006B5ADD"/>
    <w:rsid w:val="006C25E8"/>
    <w:rsid w:val="006C32B5"/>
    <w:rsid w:val="006C3737"/>
    <w:rsid w:val="006C4DDA"/>
    <w:rsid w:val="006C5B9B"/>
    <w:rsid w:val="006C7B02"/>
    <w:rsid w:val="006E3463"/>
    <w:rsid w:val="006E36C9"/>
    <w:rsid w:val="006F0333"/>
    <w:rsid w:val="006F6952"/>
    <w:rsid w:val="0070085C"/>
    <w:rsid w:val="00704AA2"/>
    <w:rsid w:val="007069B3"/>
    <w:rsid w:val="00706B79"/>
    <w:rsid w:val="0070716A"/>
    <w:rsid w:val="00715D6C"/>
    <w:rsid w:val="00733BC5"/>
    <w:rsid w:val="00741AD4"/>
    <w:rsid w:val="00745952"/>
    <w:rsid w:val="007464BD"/>
    <w:rsid w:val="00753B92"/>
    <w:rsid w:val="00763D03"/>
    <w:rsid w:val="0077019E"/>
    <w:rsid w:val="00771448"/>
    <w:rsid w:val="007760D5"/>
    <w:rsid w:val="00776743"/>
    <w:rsid w:val="00781B11"/>
    <w:rsid w:val="0079142A"/>
    <w:rsid w:val="00793379"/>
    <w:rsid w:val="007977A7"/>
    <w:rsid w:val="007B3AB6"/>
    <w:rsid w:val="007B660E"/>
    <w:rsid w:val="007C22EC"/>
    <w:rsid w:val="007C2ED3"/>
    <w:rsid w:val="007C4D67"/>
    <w:rsid w:val="007D2821"/>
    <w:rsid w:val="007D6095"/>
    <w:rsid w:val="007D65E0"/>
    <w:rsid w:val="007E6054"/>
    <w:rsid w:val="007F136F"/>
    <w:rsid w:val="007F2633"/>
    <w:rsid w:val="007F307C"/>
    <w:rsid w:val="007F7224"/>
    <w:rsid w:val="007F7C85"/>
    <w:rsid w:val="0080055C"/>
    <w:rsid w:val="00806568"/>
    <w:rsid w:val="00812107"/>
    <w:rsid w:val="00815291"/>
    <w:rsid w:val="00816469"/>
    <w:rsid w:val="00821858"/>
    <w:rsid w:val="00826CC4"/>
    <w:rsid w:val="008270DA"/>
    <w:rsid w:val="00831F98"/>
    <w:rsid w:val="0083437C"/>
    <w:rsid w:val="00840B64"/>
    <w:rsid w:val="00841622"/>
    <w:rsid w:val="00841649"/>
    <w:rsid w:val="008439A6"/>
    <w:rsid w:val="00846221"/>
    <w:rsid w:val="008519C6"/>
    <w:rsid w:val="00852D9A"/>
    <w:rsid w:val="00855E28"/>
    <w:rsid w:val="00866FA8"/>
    <w:rsid w:val="008715AD"/>
    <w:rsid w:val="008725BF"/>
    <w:rsid w:val="00874174"/>
    <w:rsid w:val="00881DDF"/>
    <w:rsid w:val="008A14EF"/>
    <w:rsid w:val="008B3FF5"/>
    <w:rsid w:val="008C61D8"/>
    <w:rsid w:val="008D1A22"/>
    <w:rsid w:val="008D5A54"/>
    <w:rsid w:val="008E7A56"/>
    <w:rsid w:val="008F2890"/>
    <w:rsid w:val="00905021"/>
    <w:rsid w:val="009073B3"/>
    <w:rsid w:val="00907615"/>
    <w:rsid w:val="00910D9A"/>
    <w:rsid w:val="009113F3"/>
    <w:rsid w:val="00917555"/>
    <w:rsid w:val="00920AEA"/>
    <w:rsid w:val="00921270"/>
    <w:rsid w:val="00927DDA"/>
    <w:rsid w:val="00937F51"/>
    <w:rsid w:val="009437E4"/>
    <w:rsid w:val="00952CA1"/>
    <w:rsid w:val="009541FA"/>
    <w:rsid w:val="009570DB"/>
    <w:rsid w:val="00973892"/>
    <w:rsid w:val="00976DD6"/>
    <w:rsid w:val="00980CED"/>
    <w:rsid w:val="00981574"/>
    <w:rsid w:val="009821FD"/>
    <w:rsid w:val="00990D9A"/>
    <w:rsid w:val="00991C75"/>
    <w:rsid w:val="00994CFE"/>
    <w:rsid w:val="009B19F0"/>
    <w:rsid w:val="009B340B"/>
    <w:rsid w:val="009B7767"/>
    <w:rsid w:val="009C1804"/>
    <w:rsid w:val="009C2C5B"/>
    <w:rsid w:val="009D190D"/>
    <w:rsid w:val="009D3DB6"/>
    <w:rsid w:val="009D66E8"/>
    <w:rsid w:val="009E52E9"/>
    <w:rsid w:val="009F01E4"/>
    <w:rsid w:val="00A02598"/>
    <w:rsid w:val="00A13F8B"/>
    <w:rsid w:val="00A26ED7"/>
    <w:rsid w:val="00A30AE0"/>
    <w:rsid w:val="00A357D1"/>
    <w:rsid w:val="00A44992"/>
    <w:rsid w:val="00A45D5B"/>
    <w:rsid w:val="00A46F2E"/>
    <w:rsid w:val="00A47DDB"/>
    <w:rsid w:val="00A535CF"/>
    <w:rsid w:val="00A57540"/>
    <w:rsid w:val="00A6733A"/>
    <w:rsid w:val="00A74266"/>
    <w:rsid w:val="00A80FB1"/>
    <w:rsid w:val="00A86BA3"/>
    <w:rsid w:val="00A87E9D"/>
    <w:rsid w:val="00A9034F"/>
    <w:rsid w:val="00A91409"/>
    <w:rsid w:val="00A926DC"/>
    <w:rsid w:val="00A96604"/>
    <w:rsid w:val="00A97344"/>
    <w:rsid w:val="00A97D59"/>
    <w:rsid w:val="00AA2620"/>
    <w:rsid w:val="00AA41AF"/>
    <w:rsid w:val="00AB0A7B"/>
    <w:rsid w:val="00AB240E"/>
    <w:rsid w:val="00AB3848"/>
    <w:rsid w:val="00AB521D"/>
    <w:rsid w:val="00AC42FC"/>
    <w:rsid w:val="00AC5250"/>
    <w:rsid w:val="00AC7463"/>
    <w:rsid w:val="00AD25E7"/>
    <w:rsid w:val="00AE39A8"/>
    <w:rsid w:val="00AE5616"/>
    <w:rsid w:val="00B004DB"/>
    <w:rsid w:val="00B015A3"/>
    <w:rsid w:val="00B0312F"/>
    <w:rsid w:val="00B04791"/>
    <w:rsid w:val="00B059C6"/>
    <w:rsid w:val="00B06B3A"/>
    <w:rsid w:val="00B14C59"/>
    <w:rsid w:val="00B2242F"/>
    <w:rsid w:val="00B23349"/>
    <w:rsid w:val="00B256B4"/>
    <w:rsid w:val="00B269B7"/>
    <w:rsid w:val="00B26E70"/>
    <w:rsid w:val="00B271A3"/>
    <w:rsid w:val="00B3227F"/>
    <w:rsid w:val="00B33B7E"/>
    <w:rsid w:val="00B3628D"/>
    <w:rsid w:val="00B369D3"/>
    <w:rsid w:val="00B41850"/>
    <w:rsid w:val="00B50D25"/>
    <w:rsid w:val="00B511BF"/>
    <w:rsid w:val="00B5481B"/>
    <w:rsid w:val="00B56AB3"/>
    <w:rsid w:val="00B62342"/>
    <w:rsid w:val="00B70958"/>
    <w:rsid w:val="00B74FED"/>
    <w:rsid w:val="00B76336"/>
    <w:rsid w:val="00B76C55"/>
    <w:rsid w:val="00B77AEB"/>
    <w:rsid w:val="00B807CC"/>
    <w:rsid w:val="00B83B4F"/>
    <w:rsid w:val="00B84D9C"/>
    <w:rsid w:val="00B97CFB"/>
    <w:rsid w:val="00BA0FEC"/>
    <w:rsid w:val="00BA200F"/>
    <w:rsid w:val="00BA2390"/>
    <w:rsid w:val="00BA4F3B"/>
    <w:rsid w:val="00BB0939"/>
    <w:rsid w:val="00BC02F0"/>
    <w:rsid w:val="00BC0652"/>
    <w:rsid w:val="00BC351E"/>
    <w:rsid w:val="00BC45B8"/>
    <w:rsid w:val="00BC5050"/>
    <w:rsid w:val="00BC63DE"/>
    <w:rsid w:val="00BD7A49"/>
    <w:rsid w:val="00BE0490"/>
    <w:rsid w:val="00BE397F"/>
    <w:rsid w:val="00BE6C7B"/>
    <w:rsid w:val="00BF141D"/>
    <w:rsid w:val="00BF5FCB"/>
    <w:rsid w:val="00BF6BCF"/>
    <w:rsid w:val="00BF6E20"/>
    <w:rsid w:val="00C00857"/>
    <w:rsid w:val="00C028A9"/>
    <w:rsid w:val="00C04831"/>
    <w:rsid w:val="00C1740C"/>
    <w:rsid w:val="00C21256"/>
    <w:rsid w:val="00C22DC5"/>
    <w:rsid w:val="00C22DFD"/>
    <w:rsid w:val="00C24B4E"/>
    <w:rsid w:val="00C2751F"/>
    <w:rsid w:val="00C32928"/>
    <w:rsid w:val="00C36265"/>
    <w:rsid w:val="00C37178"/>
    <w:rsid w:val="00C4489C"/>
    <w:rsid w:val="00C63DCA"/>
    <w:rsid w:val="00C67507"/>
    <w:rsid w:val="00C7713B"/>
    <w:rsid w:val="00C77626"/>
    <w:rsid w:val="00C8590F"/>
    <w:rsid w:val="00C85A8A"/>
    <w:rsid w:val="00C96532"/>
    <w:rsid w:val="00C96803"/>
    <w:rsid w:val="00C97250"/>
    <w:rsid w:val="00CB078D"/>
    <w:rsid w:val="00CB5D19"/>
    <w:rsid w:val="00CC02D6"/>
    <w:rsid w:val="00CC52C6"/>
    <w:rsid w:val="00CC6691"/>
    <w:rsid w:val="00CD078C"/>
    <w:rsid w:val="00CD4705"/>
    <w:rsid w:val="00CD5701"/>
    <w:rsid w:val="00CD574C"/>
    <w:rsid w:val="00CE50CA"/>
    <w:rsid w:val="00CE7A9D"/>
    <w:rsid w:val="00CF290F"/>
    <w:rsid w:val="00CF5947"/>
    <w:rsid w:val="00D00984"/>
    <w:rsid w:val="00D034DA"/>
    <w:rsid w:val="00D06E4B"/>
    <w:rsid w:val="00D07DB8"/>
    <w:rsid w:val="00D10C42"/>
    <w:rsid w:val="00D15976"/>
    <w:rsid w:val="00D250F0"/>
    <w:rsid w:val="00D326F8"/>
    <w:rsid w:val="00D33BFE"/>
    <w:rsid w:val="00D4040D"/>
    <w:rsid w:val="00D46392"/>
    <w:rsid w:val="00D57201"/>
    <w:rsid w:val="00D61926"/>
    <w:rsid w:val="00D646BD"/>
    <w:rsid w:val="00D72CF4"/>
    <w:rsid w:val="00D731E4"/>
    <w:rsid w:val="00D7327A"/>
    <w:rsid w:val="00D85CCA"/>
    <w:rsid w:val="00D87C74"/>
    <w:rsid w:val="00D960C6"/>
    <w:rsid w:val="00DA2E11"/>
    <w:rsid w:val="00DA6B35"/>
    <w:rsid w:val="00DA6DD5"/>
    <w:rsid w:val="00DC5FD3"/>
    <w:rsid w:val="00DD4B7E"/>
    <w:rsid w:val="00DD5089"/>
    <w:rsid w:val="00DE21E2"/>
    <w:rsid w:val="00DE5D5B"/>
    <w:rsid w:val="00DF3DC3"/>
    <w:rsid w:val="00DF409E"/>
    <w:rsid w:val="00DF526A"/>
    <w:rsid w:val="00DF72D0"/>
    <w:rsid w:val="00E04B4D"/>
    <w:rsid w:val="00E13C75"/>
    <w:rsid w:val="00E2222A"/>
    <w:rsid w:val="00E274CB"/>
    <w:rsid w:val="00E27FED"/>
    <w:rsid w:val="00E3019C"/>
    <w:rsid w:val="00E32D37"/>
    <w:rsid w:val="00E3376A"/>
    <w:rsid w:val="00E350EA"/>
    <w:rsid w:val="00E35E99"/>
    <w:rsid w:val="00E37B61"/>
    <w:rsid w:val="00E51839"/>
    <w:rsid w:val="00E61E6E"/>
    <w:rsid w:val="00E62931"/>
    <w:rsid w:val="00E62BC9"/>
    <w:rsid w:val="00E65E9B"/>
    <w:rsid w:val="00E67E3E"/>
    <w:rsid w:val="00E7006A"/>
    <w:rsid w:val="00E7238B"/>
    <w:rsid w:val="00E738E7"/>
    <w:rsid w:val="00E73FF4"/>
    <w:rsid w:val="00E8198D"/>
    <w:rsid w:val="00E83820"/>
    <w:rsid w:val="00E8644C"/>
    <w:rsid w:val="00E90803"/>
    <w:rsid w:val="00E94E13"/>
    <w:rsid w:val="00EA0A2A"/>
    <w:rsid w:val="00EA2315"/>
    <w:rsid w:val="00EB2394"/>
    <w:rsid w:val="00EB3E25"/>
    <w:rsid w:val="00EC0DBC"/>
    <w:rsid w:val="00EC51E4"/>
    <w:rsid w:val="00EC57FC"/>
    <w:rsid w:val="00EC6D32"/>
    <w:rsid w:val="00ED6030"/>
    <w:rsid w:val="00EE025D"/>
    <w:rsid w:val="00EE0843"/>
    <w:rsid w:val="00EE42DF"/>
    <w:rsid w:val="00EE4DBF"/>
    <w:rsid w:val="00EF0E9A"/>
    <w:rsid w:val="00EF598D"/>
    <w:rsid w:val="00EF674E"/>
    <w:rsid w:val="00F008C1"/>
    <w:rsid w:val="00F07AC2"/>
    <w:rsid w:val="00F11026"/>
    <w:rsid w:val="00F12C1D"/>
    <w:rsid w:val="00F21F9B"/>
    <w:rsid w:val="00F24F7D"/>
    <w:rsid w:val="00F30562"/>
    <w:rsid w:val="00F34F05"/>
    <w:rsid w:val="00F3509A"/>
    <w:rsid w:val="00F3528A"/>
    <w:rsid w:val="00F35DAC"/>
    <w:rsid w:val="00F36E87"/>
    <w:rsid w:val="00F37A2D"/>
    <w:rsid w:val="00F45026"/>
    <w:rsid w:val="00F47214"/>
    <w:rsid w:val="00F51A80"/>
    <w:rsid w:val="00F530E7"/>
    <w:rsid w:val="00F5433A"/>
    <w:rsid w:val="00F5681A"/>
    <w:rsid w:val="00F609E1"/>
    <w:rsid w:val="00F60F34"/>
    <w:rsid w:val="00F64DAA"/>
    <w:rsid w:val="00F7439E"/>
    <w:rsid w:val="00F75A5D"/>
    <w:rsid w:val="00F87BA2"/>
    <w:rsid w:val="00FA1C05"/>
    <w:rsid w:val="00FA3F12"/>
    <w:rsid w:val="00FA5836"/>
    <w:rsid w:val="00FB090B"/>
    <w:rsid w:val="00FB61F1"/>
    <w:rsid w:val="00FC1200"/>
    <w:rsid w:val="00FC175E"/>
    <w:rsid w:val="00FC1F88"/>
    <w:rsid w:val="00FC5122"/>
    <w:rsid w:val="00FC6ACA"/>
    <w:rsid w:val="00FD075C"/>
    <w:rsid w:val="00FD7078"/>
    <w:rsid w:val="00FE1816"/>
    <w:rsid w:val="00FE3659"/>
    <w:rsid w:val="00FE5F2D"/>
    <w:rsid w:val="00FE5FEA"/>
    <w:rsid w:val="035D7E14"/>
    <w:rsid w:val="048202E0"/>
    <w:rsid w:val="0F02501C"/>
    <w:rsid w:val="10142643"/>
    <w:rsid w:val="25955C37"/>
    <w:rsid w:val="3EC53CB0"/>
    <w:rsid w:val="4086224E"/>
    <w:rsid w:val="442B201A"/>
    <w:rsid w:val="48701D8E"/>
    <w:rsid w:val="49E17DB0"/>
    <w:rsid w:val="5C54709A"/>
    <w:rsid w:val="683D75D2"/>
    <w:rsid w:val="6D350F65"/>
    <w:rsid w:val="6E07477F"/>
    <w:rsid w:val="762E1165"/>
    <w:rsid w:val="79E30F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Document Map"/>
    <w:basedOn w:val="1"/>
    <w:semiHidden/>
    <w:qFormat/>
    <w:uiPriority w:val="0"/>
    <w:pPr>
      <w:shd w:val="clear" w:color="auto" w:fill="00008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10">
    <w:name w:val="Strong"/>
    <w:qFormat/>
    <w:uiPriority w:val="22"/>
    <w:rPr>
      <w:b/>
      <w:bCs/>
    </w:rPr>
  </w:style>
  <w:style w:type="character" w:styleId="11">
    <w:name w:val="page number"/>
    <w:basedOn w:val="9"/>
    <w:qFormat/>
    <w:uiPriority w:val="0"/>
  </w:style>
  <w:style w:type="character" w:styleId="12">
    <w:name w:val="Emphasis"/>
    <w:qFormat/>
    <w:uiPriority w:val="0"/>
    <w:rPr>
      <w:color w:val="CC0000"/>
    </w:rPr>
  </w:style>
  <w:style w:type="character" w:styleId="13">
    <w:name w:val="Hyperlink"/>
    <w:qFormat/>
    <w:uiPriority w:val="0"/>
    <w:rPr>
      <w:color w:val="0000FF"/>
      <w:u w:val="single"/>
    </w:rPr>
  </w:style>
  <w:style w:type="character" w:customStyle="1" w:styleId="14">
    <w:name w:val="页眉 字符"/>
    <w:link w:val="5"/>
    <w:qFormat/>
    <w:uiPriority w:val="0"/>
    <w:rPr>
      <w:kern w:val="2"/>
      <w:sz w:val="18"/>
      <w:szCs w:val="18"/>
    </w:rPr>
  </w:style>
  <w:style w:type="paragraph" w:customStyle="1" w:styleId="15">
    <w:name w:val="Char Char Char1 Char"/>
    <w:basedOn w:val="1"/>
    <w:qFormat/>
    <w:uiPriority w:val="0"/>
    <w:pPr>
      <w:widowControl/>
      <w:spacing w:after="160" w:line="240" w:lineRule="exact"/>
      <w:jc w:val="left"/>
    </w:pPr>
    <w:rPr>
      <w:rFonts w:ascii="Verdana" w:hAnsi="Verdana"/>
      <w:kern w:val="0"/>
      <w:sz w:val="18"/>
      <w:szCs w:val="20"/>
      <w:lang w:eastAsia="en-US"/>
    </w:rPr>
  </w:style>
  <w:style w:type="paragraph" w:customStyle="1" w:styleId="16">
    <w:name w:val="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7">
    <w:name w:val="msolistparagraph"/>
    <w:basedOn w:val="1"/>
    <w:qFormat/>
    <w:uiPriority w:val="0"/>
    <w:pPr>
      <w:spacing w:line="360" w:lineRule="auto"/>
      <w:ind w:firstLine="420" w:firstLineChars="200"/>
    </w:pPr>
    <w:rPr>
      <w:rFonts w:ascii="Arial" w:hAnsi="Arial" w:cs="Arial"/>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3041</Words>
  <Characters>3240</Characters>
  <Lines>23</Lines>
  <Paragraphs>6</Paragraphs>
  <TotalTime>3</TotalTime>
  <ScaleCrop>false</ScaleCrop>
  <LinksUpToDate>false</LinksUpToDate>
  <CharactersWithSpaces>3308</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2018-06-05T05:53:00Z</dcterms:created>
  <dc:creator>微软用户</dc:creator>
  <cp:lastModifiedBy>吴晓春</cp:lastModifiedBy>
  <cp:lastPrinted>2015-11-05T07:43:00Z</cp:lastPrinted>
  <dcterms:modified xsi:type="dcterms:W3CDTF">2024-09-04T04:14:45Z</dcterms:modified>
  <dc:title>《PM100系列多功列能电力监控终端》企业标准编制说明</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56830A073F4347A6A649D620767CDD28_13</vt:lpwstr>
  </property>
</Properties>
</file>