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01.040.93</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P00/09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再生骨料混凝土应用技术规程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application of recycled aggregate concrete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4"/>
        <w:spacing w:after="468"/>
      </w:pPr>
      <w:bookmarkStart w:id="21" w:name="BookMark1"/>
      <w:r>
        <w:rPr>
          <w:rFonts w:hint="eastAsia"/>
        </w:rPr>
        <w:t>目</w:t>
      </w:r>
      <w:r>
        <w:rPr>
          <w:rFonts w:hAnsi="黑体" w:cstheme="minorBidi"/>
          <w:szCs w:val="32"/>
          <w:lang w:val="zh-CN"/>
        </w:rPr>
        <w:t>　</w:t>
      </w:r>
      <w:r>
        <w:rPr>
          <w:rFonts w:hint="eastAsia"/>
        </w:rPr>
        <w:t>次</w:t>
      </w:r>
    </w:p>
    <w:p>
      <w:pPr>
        <w:pStyle w:val="21"/>
        <w:tabs>
          <w:tab w:val="right" w:leader="dot" w:pos="9344"/>
        </w:tabs>
        <w:rPr>
          <w:rFonts w:asciiTheme="minorHAnsi" w:hAnsiTheme="minorHAnsi" w:eastAsiaTheme="minorEastAsia" w:cstheme="minorBidi"/>
          <w:szCs w:val="22"/>
          <w14:ligatures w14:val="standardContextual"/>
        </w:rPr>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fldChar w:fldCharType="begin"/>
      </w:r>
      <w:r>
        <w:instrText xml:space="preserve"> HYPERLINK \l "_Toc171004195" </w:instrText>
      </w:r>
      <w:r>
        <w:fldChar w:fldCharType="separate"/>
      </w:r>
      <w:r>
        <w:rPr>
          <w:rStyle w:val="34"/>
        </w:rPr>
        <w:t>前  言</w:t>
      </w:r>
      <w:r>
        <w:tab/>
      </w:r>
      <w:r>
        <w:fldChar w:fldCharType="begin"/>
      </w:r>
      <w:r>
        <w:instrText xml:space="preserve"> PAGEREF _Toc171004195 \h </w:instrText>
      </w:r>
      <w:r>
        <w:fldChar w:fldCharType="separate"/>
      </w:r>
      <w:r>
        <w:t>II</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"_Toc171004196" </w:instrText>
      </w:r>
      <w:r>
        <w:fldChar w:fldCharType="separate"/>
      </w:r>
      <w:r>
        <w:rPr>
          <w:rStyle w:val="34"/>
        </w:rPr>
        <w:t>1 范围</w:t>
      </w:r>
      <w:r>
        <w:tab/>
      </w:r>
      <w:r>
        <w:fldChar w:fldCharType="begin"/>
      </w:r>
      <w:r>
        <w:instrText xml:space="preserve"> PAGEREF _Toc171004196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"_Toc171004197" </w:instrText>
      </w:r>
      <w:r>
        <w:fldChar w:fldCharType="separate"/>
      </w:r>
      <w:r>
        <w:rPr>
          <w:rStyle w:val="34"/>
        </w:rPr>
        <w:t>2 规范性引用文件</w:t>
      </w:r>
      <w:r>
        <w:tab/>
      </w:r>
      <w:r>
        <w:fldChar w:fldCharType="begin"/>
      </w:r>
      <w:r>
        <w:instrText xml:space="preserve"> PAGEREF _Toc171004197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"_Toc171004198" </w:instrText>
      </w:r>
      <w:r>
        <w:fldChar w:fldCharType="separate"/>
      </w:r>
      <w:r>
        <w:rPr>
          <w:rStyle w:val="34"/>
        </w:rPr>
        <w:t>3 术语和定义</w:t>
      </w:r>
      <w:r>
        <w:tab/>
      </w:r>
      <w:r>
        <w:fldChar w:fldCharType="begin"/>
      </w:r>
      <w:r>
        <w:instrText xml:space="preserve"> PAGEREF _Toc171004198 \h </w:instrText>
      </w:r>
      <w:r>
        <w:fldChar w:fldCharType="separate"/>
      </w:r>
      <w:r>
        <w:t>2</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"_Toc171004199" </w:instrText>
      </w:r>
      <w:r>
        <w:fldChar w:fldCharType="separate"/>
      </w:r>
      <w:r>
        <w:rPr>
          <w:rStyle w:val="34"/>
        </w:rPr>
        <w:t>4 原材料</w:t>
      </w:r>
      <w:r>
        <w:tab/>
      </w:r>
      <w:r>
        <w:fldChar w:fldCharType="begin"/>
      </w:r>
      <w:r>
        <w:instrText xml:space="preserve"> PAGEREF _Toc171004199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"_Toc171004200" </w:instrText>
      </w:r>
      <w:r>
        <w:fldChar w:fldCharType="separate"/>
      </w:r>
      <w:r>
        <w:rPr>
          <w:rStyle w:val="34"/>
        </w:rPr>
        <w:t>4.1 一般规定</w:t>
      </w:r>
      <w:r>
        <w:tab/>
      </w:r>
      <w:r>
        <w:fldChar w:fldCharType="begin"/>
      </w:r>
      <w:r>
        <w:instrText xml:space="preserve"> PAGEREF _Toc171004200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"_Toc171004201" </w:instrText>
      </w:r>
      <w:r>
        <w:fldChar w:fldCharType="separate"/>
      </w:r>
      <w:r>
        <w:rPr>
          <w:rStyle w:val="34"/>
        </w:rPr>
        <w:t>4.2 再生骨料的技术要求</w:t>
      </w:r>
      <w:r>
        <w:tab/>
      </w:r>
      <w:r>
        <w:fldChar w:fldCharType="begin"/>
      </w:r>
      <w:r>
        <w:instrText xml:space="preserve"> PAGEREF _Toc171004201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"_Toc171004202" </w:instrText>
      </w:r>
      <w:r>
        <w:fldChar w:fldCharType="separate"/>
      </w:r>
      <w:r>
        <w:rPr>
          <w:rStyle w:val="34"/>
        </w:rPr>
        <w:t>4.3 其他原材料的技术要求</w:t>
      </w:r>
      <w:r>
        <w:tab/>
      </w:r>
      <w:r>
        <w:fldChar w:fldCharType="begin"/>
      </w:r>
      <w:r>
        <w:instrText xml:space="preserve"> PAGEREF _Toc171004202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"_Toc171004203" </w:instrText>
      </w:r>
      <w:r>
        <w:fldChar w:fldCharType="separate"/>
      </w:r>
      <w:r>
        <w:rPr>
          <w:rStyle w:val="34"/>
        </w:rPr>
        <w:t>4.4 检验规则</w:t>
      </w:r>
      <w:r>
        <w:tab/>
      </w:r>
      <w:r>
        <w:fldChar w:fldCharType="begin"/>
      </w:r>
      <w:r>
        <w:instrText xml:space="preserve"> PAGEREF _Toc171004203 \h </w:instrText>
      </w:r>
      <w:r>
        <w:fldChar w:fldCharType="separate"/>
      </w:r>
      <w:r>
        <w:t>5</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"_Toc171004204" </w:instrText>
      </w:r>
      <w:r>
        <w:fldChar w:fldCharType="separate"/>
      </w:r>
      <w:r>
        <w:rPr>
          <w:rStyle w:val="34"/>
        </w:rPr>
        <w:t>5 再生骨料混凝土</w:t>
      </w:r>
      <w:r>
        <w:tab/>
      </w:r>
      <w:r>
        <w:fldChar w:fldCharType="begin"/>
      </w:r>
      <w:r>
        <w:instrText xml:space="preserve"> PAGEREF _Toc171004204 \h </w:instrText>
      </w:r>
      <w:r>
        <w:fldChar w:fldCharType="separate"/>
      </w:r>
      <w:r>
        <w:t>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"_Toc171004205" </w:instrText>
      </w:r>
      <w:r>
        <w:fldChar w:fldCharType="separate"/>
      </w:r>
      <w:r>
        <w:rPr>
          <w:rStyle w:val="34"/>
        </w:rPr>
        <w:t>5.1 一般规定</w:t>
      </w:r>
      <w:r>
        <w:tab/>
      </w:r>
      <w:r>
        <w:fldChar w:fldCharType="begin"/>
      </w:r>
      <w:r>
        <w:instrText xml:space="preserve"> PAGEREF _Toc171004205 \h </w:instrText>
      </w:r>
      <w:r>
        <w:fldChar w:fldCharType="separate"/>
      </w:r>
      <w:r>
        <w:t>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"_Toc171004206" </w:instrText>
      </w:r>
      <w:r>
        <w:fldChar w:fldCharType="separate"/>
      </w:r>
      <w:r>
        <w:rPr>
          <w:rStyle w:val="34"/>
        </w:rPr>
        <w:t>5.2 技术要求</w:t>
      </w:r>
      <w:r>
        <w:tab/>
      </w:r>
      <w:r>
        <w:fldChar w:fldCharType="begin"/>
      </w:r>
      <w:r>
        <w:instrText xml:space="preserve"> PAGEREF _Toc171004206 \h </w:instrText>
      </w:r>
      <w:r>
        <w:fldChar w:fldCharType="separate"/>
      </w:r>
      <w:r>
        <w:t>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"_Toc171004207" </w:instrText>
      </w:r>
      <w:r>
        <w:fldChar w:fldCharType="separate"/>
      </w:r>
      <w:r>
        <w:rPr>
          <w:rStyle w:val="34"/>
        </w:rPr>
        <w:t>5.3 配合比设计</w:t>
      </w:r>
      <w:r>
        <w:tab/>
      </w:r>
      <w:r>
        <w:fldChar w:fldCharType="begin"/>
      </w:r>
      <w:r>
        <w:instrText xml:space="preserve"> PAGEREF _Toc171004207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"_Toc171004208" </w:instrText>
      </w:r>
      <w:r>
        <w:fldChar w:fldCharType="separate"/>
      </w:r>
      <w:r>
        <w:rPr>
          <w:rStyle w:val="34"/>
        </w:rPr>
        <w:t>5.4 制备和运输</w:t>
      </w:r>
      <w:r>
        <w:tab/>
      </w:r>
      <w:r>
        <w:fldChar w:fldCharType="begin"/>
      </w:r>
      <w:r>
        <w:instrText xml:space="preserve"> PAGEREF _Toc171004208 \h </w:instrText>
      </w:r>
      <w:r>
        <w:fldChar w:fldCharType="separate"/>
      </w:r>
      <w:r>
        <w:t>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"_Toc171004209" </w:instrText>
      </w:r>
      <w:r>
        <w:fldChar w:fldCharType="separate"/>
      </w:r>
      <w:r>
        <w:rPr>
          <w:rStyle w:val="34"/>
        </w:rPr>
        <w:t>5.5 浇筑和养护</w:t>
      </w:r>
      <w:r>
        <w:tab/>
      </w:r>
      <w:r>
        <w:fldChar w:fldCharType="begin"/>
      </w:r>
      <w:r>
        <w:instrText xml:space="preserve"> PAGEREF _Toc171004209 \h </w:instrText>
      </w:r>
      <w:r>
        <w:fldChar w:fldCharType="separate"/>
      </w:r>
      <w:r>
        <w:t>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"_Toc171004210" </w:instrText>
      </w:r>
      <w:r>
        <w:fldChar w:fldCharType="separate"/>
      </w:r>
      <w:r>
        <w:rPr>
          <w:rStyle w:val="34"/>
        </w:rPr>
        <w:t>5.6 质量验收</w:t>
      </w:r>
      <w:r>
        <w:tab/>
      </w:r>
      <w:r>
        <w:fldChar w:fldCharType="begin"/>
      </w:r>
      <w:r>
        <w:instrText xml:space="preserve"> PAGEREF _Toc171004210 \h </w:instrText>
      </w:r>
      <w:r>
        <w:fldChar w:fldCharType="separate"/>
      </w:r>
      <w:r>
        <w:t>7</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"_Toc171004211" </w:instrText>
      </w:r>
      <w:r>
        <w:fldChar w:fldCharType="separate"/>
      </w:r>
      <w:r>
        <w:rPr>
          <w:rStyle w:val="34"/>
        </w:rPr>
        <w:t>6 再生骨料混凝土建筑结构</w:t>
      </w:r>
      <w:r>
        <w:tab/>
      </w:r>
      <w:r>
        <w:fldChar w:fldCharType="begin"/>
      </w:r>
      <w:r>
        <w:instrText xml:space="preserve"> PAGEREF _Toc171004211 \h </w:instrText>
      </w:r>
      <w:r>
        <w:fldChar w:fldCharType="separate"/>
      </w:r>
      <w:r>
        <w:t>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"_Toc171004212" </w:instrText>
      </w:r>
      <w:r>
        <w:fldChar w:fldCharType="separate"/>
      </w:r>
      <w:r>
        <w:rPr>
          <w:rStyle w:val="34"/>
        </w:rPr>
        <w:t>6.1 一般规定</w:t>
      </w:r>
      <w:r>
        <w:tab/>
      </w:r>
      <w:r>
        <w:fldChar w:fldCharType="begin"/>
      </w:r>
      <w:r>
        <w:instrText xml:space="preserve"> PAGEREF _Toc171004212 \h </w:instrText>
      </w:r>
      <w:r>
        <w:fldChar w:fldCharType="separate"/>
      </w:r>
      <w:r>
        <w:t>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"_Toc171004213" </w:instrText>
      </w:r>
      <w:r>
        <w:fldChar w:fldCharType="separate"/>
      </w:r>
      <w:r>
        <w:rPr>
          <w:rStyle w:val="34"/>
        </w:rPr>
        <w:t>6.2 设计要求</w:t>
      </w:r>
      <w:r>
        <w:tab/>
      </w:r>
      <w:r>
        <w:fldChar w:fldCharType="begin"/>
      </w:r>
      <w:r>
        <w:instrText xml:space="preserve"> PAGEREF _Toc171004213 \h </w:instrText>
      </w:r>
      <w:r>
        <w:fldChar w:fldCharType="separate"/>
      </w:r>
      <w:r>
        <w:t>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"_Toc171004214" </w:instrText>
      </w:r>
      <w:r>
        <w:fldChar w:fldCharType="separate"/>
      </w:r>
      <w:r>
        <w:rPr>
          <w:rStyle w:val="34"/>
        </w:rPr>
        <w:t>6.3 施工与质量验收</w:t>
      </w:r>
      <w:r>
        <w:tab/>
      </w:r>
      <w:r>
        <w:fldChar w:fldCharType="begin"/>
      </w:r>
      <w:r>
        <w:instrText xml:space="preserve"> PAGEREF _Toc171004214 \h </w:instrText>
      </w:r>
      <w:r>
        <w:fldChar w:fldCharType="separate"/>
      </w:r>
      <w:r>
        <w:t>8</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"_Toc171004215" </w:instrText>
      </w:r>
      <w:r>
        <w:fldChar w:fldCharType="separate"/>
      </w:r>
      <w:r>
        <w:rPr>
          <w:rStyle w:val="34"/>
        </w:rPr>
        <w:t>7 再生骨料混凝土砖和砌块</w:t>
      </w:r>
      <w:r>
        <w:tab/>
      </w:r>
      <w:r>
        <w:fldChar w:fldCharType="begin"/>
      </w:r>
      <w:r>
        <w:instrText xml:space="preserve"> PAGEREF _Toc171004215 \h </w:instrText>
      </w:r>
      <w:r>
        <w:fldChar w:fldCharType="separate"/>
      </w:r>
      <w:r>
        <w:t>9</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"_Toc171004216" </w:instrText>
      </w:r>
      <w:r>
        <w:fldChar w:fldCharType="separate"/>
      </w:r>
      <w:r>
        <w:rPr>
          <w:rStyle w:val="34"/>
        </w:rPr>
        <w:t>7.1 一般规定</w:t>
      </w:r>
      <w:r>
        <w:tab/>
      </w:r>
      <w:r>
        <w:fldChar w:fldCharType="begin"/>
      </w:r>
      <w:r>
        <w:instrText xml:space="preserve"> PAGEREF _Toc171004216 \h </w:instrText>
      </w:r>
      <w:r>
        <w:fldChar w:fldCharType="separate"/>
      </w:r>
      <w:r>
        <w:t>9</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"_Toc171004217" </w:instrText>
      </w:r>
      <w:r>
        <w:fldChar w:fldCharType="separate"/>
      </w:r>
      <w:r>
        <w:rPr>
          <w:rStyle w:val="34"/>
        </w:rPr>
        <w:t>7.2 技术要求</w:t>
      </w:r>
      <w:r>
        <w:tab/>
      </w:r>
      <w:r>
        <w:fldChar w:fldCharType="begin"/>
      </w:r>
      <w:r>
        <w:instrText xml:space="preserve"> PAGEREF _Toc171004217 \h </w:instrText>
      </w:r>
      <w:r>
        <w:fldChar w:fldCharType="separate"/>
      </w:r>
      <w:r>
        <w:t>9</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"_Toc171004218" </w:instrText>
      </w:r>
      <w:r>
        <w:fldChar w:fldCharType="separate"/>
      </w:r>
      <w:r>
        <w:rPr>
          <w:rStyle w:val="34"/>
        </w:rPr>
        <w:t>7.3 检验规则</w:t>
      </w:r>
      <w:r>
        <w:tab/>
      </w:r>
      <w:r>
        <w:fldChar w:fldCharType="begin"/>
      </w:r>
      <w:r>
        <w:instrText xml:space="preserve"> PAGEREF _Toc171004218 \h </w:instrText>
      </w:r>
      <w:r>
        <w:fldChar w:fldCharType="separate"/>
      </w:r>
      <w:r>
        <w:t>10</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"_Toc171004219" </w:instrText>
      </w:r>
      <w:r>
        <w:fldChar w:fldCharType="separate"/>
      </w:r>
      <w:r>
        <w:rPr>
          <w:rStyle w:val="34"/>
        </w:rPr>
        <w:t>7.4 施工与质量验收</w:t>
      </w:r>
      <w:r>
        <w:tab/>
      </w:r>
      <w:r>
        <w:fldChar w:fldCharType="begin"/>
      </w:r>
      <w:r>
        <w:instrText xml:space="preserve"> PAGEREF _Toc171004219 \h </w:instrText>
      </w:r>
      <w:r>
        <w:fldChar w:fldCharType="separate"/>
      </w:r>
      <w:r>
        <w:t>10</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"_Toc171004220" </w:instrText>
      </w:r>
      <w:r>
        <w:fldChar w:fldCharType="separate"/>
      </w:r>
      <w:r>
        <w:rPr>
          <w:rStyle w:val="34"/>
        </w:rPr>
        <w:t>8 再生骨料混凝土路面</w:t>
      </w:r>
      <w:r>
        <w:tab/>
      </w:r>
      <w:r>
        <w:fldChar w:fldCharType="begin"/>
      </w:r>
      <w:r>
        <w:instrText xml:space="preserve"> PAGEREF _Toc171004220 \h </w:instrText>
      </w:r>
      <w:r>
        <w:fldChar w:fldCharType="separate"/>
      </w:r>
      <w:r>
        <w:t>10</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"_Toc171004221" </w:instrText>
      </w:r>
      <w:r>
        <w:fldChar w:fldCharType="separate"/>
      </w:r>
      <w:r>
        <w:rPr>
          <w:rStyle w:val="34"/>
        </w:rPr>
        <w:t>8.1 一般规定</w:t>
      </w:r>
      <w:r>
        <w:tab/>
      </w:r>
      <w:r>
        <w:fldChar w:fldCharType="begin"/>
      </w:r>
      <w:r>
        <w:instrText xml:space="preserve"> PAGEREF _Toc171004221 \h </w:instrText>
      </w:r>
      <w:r>
        <w:fldChar w:fldCharType="separate"/>
      </w:r>
      <w:r>
        <w:t>10</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"_Toc171004222" </w:instrText>
      </w:r>
      <w:r>
        <w:fldChar w:fldCharType="separate"/>
      </w:r>
      <w:r>
        <w:rPr>
          <w:rStyle w:val="34"/>
        </w:rPr>
        <w:t>8.2 垫层和基层</w:t>
      </w:r>
      <w:r>
        <w:tab/>
      </w:r>
      <w:r>
        <w:fldChar w:fldCharType="begin"/>
      </w:r>
      <w:r>
        <w:instrText xml:space="preserve"> PAGEREF _Toc171004222 \h </w:instrText>
      </w:r>
      <w:r>
        <w:fldChar w:fldCharType="separate"/>
      </w:r>
      <w:r>
        <w:t>11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"_Toc171004223" </w:instrText>
      </w:r>
      <w:r>
        <w:fldChar w:fldCharType="separate"/>
      </w:r>
      <w:r>
        <w:rPr>
          <w:rStyle w:val="34"/>
        </w:rPr>
        <w:t>8.3 面层</w:t>
      </w:r>
      <w:r>
        <w:tab/>
      </w:r>
      <w:r>
        <w:fldChar w:fldCharType="begin"/>
      </w:r>
      <w:r>
        <w:instrText xml:space="preserve"> PAGEREF _Toc171004223 \h </w:instrText>
      </w:r>
      <w:r>
        <w:fldChar w:fldCharType="separate"/>
      </w:r>
      <w:r>
        <w:t>11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"_Toc171004224" </w:instrText>
      </w:r>
      <w:r>
        <w:fldChar w:fldCharType="separate"/>
      </w:r>
      <w:r>
        <w:rPr>
          <w:rStyle w:val="34"/>
        </w:rPr>
        <w:t>8.4 施工与质量验收</w:t>
      </w:r>
      <w:r>
        <w:tab/>
      </w:r>
      <w:r>
        <w:fldChar w:fldCharType="begin"/>
      </w:r>
      <w:r>
        <w:instrText xml:space="preserve"> PAGEREF _Toc171004224 \h </w:instrText>
      </w:r>
      <w:r>
        <w:fldChar w:fldCharType="separate"/>
      </w:r>
      <w:r>
        <w:t>12</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"_Toc171004225" </w:instrText>
      </w:r>
      <w:r>
        <w:fldChar w:fldCharType="separate"/>
      </w:r>
      <w:r>
        <w:rPr>
          <w:rStyle w:val="34"/>
        </w:rPr>
        <w:t>附录A</w:t>
      </w:r>
      <w:r>
        <w:tab/>
      </w:r>
      <w:r>
        <w:fldChar w:fldCharType="begin"/>
      </w:r>
      <w:r>
        <w:instrText xml:space="preserve"> PAGEREF _Toc171004225 \h </w:instrText>
      </w:r>
      <w:r>
        <w:fldChar w:fldCharType="separate"/>
      </w:r>
      <w:r>
        <w:t>13</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"_Toc171004226" </w:instrText>
      </w:r>
      <w:r>
        <w:fldChar w:fldCharType="separate"/>
      </w:r>
      <w:r>
        <w:rPr>
          <w:rStyle w:val="34"/>
        </w:rPr>
        <w:t>附录B</w:t>
      </w:r>
      <w:r>
        <w:tab/>
      </w:r>
      <w:r>
        <w:fldChar w:fldCharType="begin"/>
      </w:r>
      <w:r>
        <w:instrText xml:space="preserve"> PAGEREF _Toc171004226 \h </w:instrText>
      </w:r>
      <w:r>
        <w:fldChar w:fldCharType="separate"/>
      </w:r>
      <w:r>
        <w:t>14</w:t>
      </w:r>
      <w:r>
        <w:fldChar w:fldCharType="end"/>
      </w:r>
      <w:r>
        <w:fldChar w:fldCharType="end"/>
      </w:r>
    </w:p>
    <w:p>
      <w:pPr>
        <w:pStyle w:val="94"/>
        <w:spacing w:afterLines="0" w:line="400" w:lineRule="exact"/>
        <w:jc w:val="both"/>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pPr>
        <w:pStyle w:val="107"/>
        <w:numPr>
          <w:ilvl w:val="0"/>
          <w:numId w:val="0"/>
        </w:numPr>
        <w:spacing w:before="312" w:after="312"/>
        <w:jc w:val="center"/>
        <w:rPr>
          <w:sz w:val="32"/>
          <w:szCs w:val="32"/>
        </w:rPr>
      </w:pPr>
      <w:bookmarkStart w:id="22" w:name="_Toc28744"/>
      <w:bookmarkStart w:id="23" w:name="_Toc10994"/>
      <w:bookmarkStart w:id="24" w:name="_Toc171004195"/>
      <w:bookmarkStart w:id="25" w:name="BookMark2"/>
      <w:r>
        <w:rPr>
          <w:sz w:val="32"/>
          <w:szCs w:val="32"/>
        </w:rPr>
        <w:t>前</w:t>
      </w:r>
      <w:r>
        <w:rPr>
          <w:rFonts w:hint="eastAsia"/>
          <w:sz w:val="32"/>
          <w:szCs w:val="32"/>
        </w:rPr>
        <w:t xml:space="preserve">  </w:t>
      </w:r>
      <w:r>
        <w:rPr>
          <w:sz w:val="32"/>
          <w:szCs w:val="32"/>
        </w:rPr>
        <w:t>言</w:t>
      </w:r>
      <w:bookmarkEnd w:id="22"/>
      <w:bookmarkEnd w:id="23"/>
      <w:bookmarkEnd w:id="24"/>
    </w:p>
    <w:p>
      <w:pPr>
        <w:pStyle w:val="59"/>
        <w:ind w:firstLine="420"/>
      </w:pPr>
      <w:r>
        <w:rPr>
          <w:rFonts w:hint="eastAsia"/>
        </w:rPr>
        <w:t>本文件按照GB/T 1.1—2020《标准化工作导则  第1部分：标准化文件的结构和起草规则》的规定起草。</w:t>
      </w:r>
    </w:p>
    <w:p>
      <w:pPr>
        <w:pStyle w:val="59"/>
        <w:ind w:firstLine="420"/>
        <w:rPr>
          <w:rFonts w:hint="eastAsia"/>
        </w:rPr>
      </w:pPr>
      <w:r>
        <w:rPr>
          <w:rFonts w:hint="eastAsia"/>
        </w:rPr>
        <w:t>请注意本文件的某些内容可能涉及专利。本文件的发布机构不承担识别专利的责任。</w:t>
      </w:r>
    </w:p>
    <w:p>
      <w:pPr>
        <w:pStyle w:val="59"/>
        <w:ind w:firstLine="420"/>
        <w:rPr>
          <w:rFonts w:hint="eastAsia"/>
        </w:rPr>
      </w:pPr>
      <w:r>
        <w:rPr>
          <w:rFonts w:hint="eastAsia"/>
        </w:rPr>
        <w:t>本文件由江苏省住房和城乡建设厅提出、归口并组织实施。</w:t>
      </w:r>
    </w:p>
    <w:p>
      <w:pPr>
        <w:pStyle w:val="59"/>
        <w:ind w:firstLine="420"/>
      </w:pPr>
      <w:bookmarkStart w:id="140" w:name="_GoBack"/>
      <w:bookmarkEnd w:id="140"/>
      <w:r>
        <w:rPr>
          <w:rFonts w:hint="eastAsia"/>
        </w:rPr>
        <w:t>本文件起草单位：江苏绿和环境科技有限公司、江苏苏博特新材料股份有限公司、</w:t>
      </w:r>
      <w:r>
        <w:rPr>
          <w:rFonts w:hint="eastAsia"/>
          <w:szCs w:val="28"/>
        </w:rPr>
        <w:t>东南大学、昆山城建绿和环境科技有限公司、宁波建工广天构件有限公司、江苏美赞建材科技有限公司</w:t>
      </w:r>
    </w:p>
    <w:p>
      <w:pPr>
        <w:pStyle w:val="59"/>
        <w:ind w:firstLine="420"/>
      </w:pPr>
      <w:r>
        <w:rPr>
          <w:rFonts w:hint="eastAsia"/>
        </w:rPr>
        <w:t>本文件主要起草人：于诚、李贞、姜骞、薛斌、金阳、熊磊、杜保辉、冯攀、赵亚松、徐加余、吴晓春、何建明、朱霞、姚武</w:t>
      </w:r>
    </w:p>
    <w:p>
      <w:pPr>
        <w:pStyle w:val="59"/>
        <w:ind w:firstLine="420"/>
      </w:pPr>
    </w:p>
    <w:p>
      <w:pPr>
        <w:pStyle w:val="59"/>
        <w:ind w:firstLine="420"/>
        <w:sectPr>
          <w:pgSz w:w="11906" w:h="16838"/>
          <w:pgMar w:top="567"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44"/>
          <w:szCs w:val="44"/>
        </w:rPr>
      </w:pPr>
      <w:bookmarkStart w:id="26" w:name="BookMark4"/>
    </w:p>
    <w:p>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pPr>
            <w:spacing w:after="686" w:afterLines="220"/>
            <w:jc w:val="center"/>
          </w:pPr>
          <w:bookmarkStart w:id="27" w:name="NEW_STAND_NAME"/>
          <w:bookmarkStart w:id="28" w:name="_Toc9028"/>
          <w:r>
            <w:rPr>
              <w:rFonts w:hint="eastAsia" w:ascii="黑体" w:hAnsi="黑体" w:eastAsia="黑体" w:cs="黑体"/>
              <w:sz w:val="32"/>
              <w:szCs w:val="32"/>
            </w:rPr>
            <w:t>再生骨料混凝土应用技术规程</w:t>
          </w:r>
        </w:p>
      </w:sdtContent>
    </w:sdt>
    <w:bookmarkEnd w:id="27"/>
    <w:bookmarkEnd w:id="28"/>
    <w:p>
      <w:pPr>
        <w:pStyle w:val="107"/>
        <w:numPr>
          <w:ilvl w:val="0"/>
          <w:numId w:val="0"/>
        </w:numPr>
        <w:spacing w:before="312" w:after="312"/>
      </w:pPr>
      <w:bookmarkStart w:id="29" w:name="_Toc27318"/>
      <w:bookmarkEnd w:id="29"/>
      <w:bookmarkStart w:id="30" w:name="_Toc31561"/>
      <w:bookmarkEnd w:id="30"/>
      <w:bookmarkStart w:id="31" w:name="_Toc9642"/>
      <w:bookmarkEnd w:id="31"/>
      <w:bookmarkStart w:id="32" w:name="_Toc29005"/>
      <w:bookmarkEnd w:id="32"/>
      <w:bookmarkStart w:id="33" w:name="_Toc171004196"/>
      <w:bookmarkStart w:id="34" w:name="_Toc20714"/>
      <w:r>
        <w:rPr>
          <w:rFonts w:hint="eastAsia"/>
        </w:rPr>
        <w:t>1 范围</w:t>
      </w:r>
      <w:bookmarkEnd w:id="33"/>
      <w:bookmarkEnd w:id="34"/>
    </w:p>
    <w:p>
      <w:pPr>
        <w:pStyle w:val="59"/>
        <w:ind w:firstLine="420"/>
        <w:rPr>
          <w:rFonts w:hAnsi="宋体"/>
          <w:szCs w:val="21"/>
        </w:rPr>
      </w:pPr>
      <w:r>
        <w:rPr>
          <w:rFonts w:hint="eastAsia" w:hAnsi="宋体"/>
          <w:szCs w:val="21"/>
        </w:rPr>
        <w:t>本规程适用于再生骨料混凝土在建筑和市政道路工程的应用</w:t>
      </w:r>
      <w:r>
        <w:rPr>
          <w:rFonts w:hAnsi="宋体"/>
          <w:szCs w:val="21"/>
        </w:rPr>
        <w:t>。</w:t>
      </w:r>
    </w:p>
    <w:p>
      <w:pPr>
        <w:pStyle w:val="107"/>
        <w:numPr>
          <w:ilvl w:val="0"/>
          <w:numId w:val="0"/>
        </w:numPr>
        <w:spacing w:before="312" w:after="312"/>
      </w:pPr>
      <w:bookmarkStart w:id="35" w:name="_Toc13994"/>
      <w:bookmarkStart w:id="36" w:name="_Toc171004197"/>
      <w:r>
        <w:rPr>
          <w:rFonts w:hint="eastAsia"/>
        </w:rPr>
        <w:t>2 规范性引用文件</w:t>
      </w:r>
      <w:bookmarkEnd w:id="35"/>
      <w:bookmarkEnd w:id="36"/>
    </w:p>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59"/>
        <w:ind w:firstLine="420"/>
      </w:pPr>
      <w:r>
        <w:rPr>
          <w:rFonts w:hint="eastAsia"/>
        </w:rPr>
        <w:t>GB</w:t>
      </w:r>
      <w:r>
        <w:t xml:space="preserve"> 50010</w:t>
      </w:r>
      <w:r>
        <w:rPr>
          <w:rFonts w:hint="eastAsia"/>
        </w:rPr>
        <w:t>《混凝土结构设计标准》</w:t>
      </w:r>
    </w:p>
    <w:p>
      <w:pPr>
        <w:pStyle w:val="59"/>
        <w:ind w:firstLine="420"/>
      </w:pPr>
      <w:r>
        <w:rPr>
          <w:rFonts w:hint="eastAsia"/>
        </w:rPr>
        <w:t>GB 50011《建筑抗震设计标准》</w:t>
      </w:r>
    </w:p>
    <w:p>
      <w:pPr>
        <w:pStyle w:val="59"/>
        <w:ind w:firstLine="420"/>
      </w:pPr>
      <w:r>
        <w:rPr>
          <w:rFonts w:hint="eastAsia"/>
        </w:rPr>
        <w:t>GB/T</w:t>
      </w:r>
      <w:r>
        <w:t xml:space="preserve"> 50080</w:t>
      </w:r>
      <w:r>
        <w:rPr>
          <w:rFonts w:hint="eastAsia"/>
        </w:rPr>
        <w:t>《普通混凝土拌合物性能试验方法标准》</w:t>
      </w:r>
    </w:p>
    <w:p>
      <w:pPr>
        <w:pStyle w:val="59"/>
        <w:ind w:firstLine="420"/>
      </w:pPr>
      <w:r>
        <w:rPr>
          <w:rFonts w:hint="eastAsia"/>
        </w:rPr>
        <w:t>GB/T</w:t>
      </w:r>
      <w:r>
        <w:t xml:space="preserve"> 50081</w:t>
      </w:r>
      <w:r>
        <w:rPr>
          <w:rFonts w:hint="eastAsia"/>
        </w:rPr>
        <w:t>《混凝土物理力学性能试验方法标准》</w:t>
      </w:r>
    </w:p>
    <w:p>
      <w:pPr>
        <w:pStyle w:val="59"/>
        <w:ind w:firstLine="420"/>
      </w:pPr>
      <w:r>
        <w:rPr>
          <w:rFonts w:hint="eastAsia"/>
        </w:rPr>
        <w:t>GB/T</w:t>
      </w:r>
      <w:r>
        <w:t xml:space="preserve"> 50082</w:t>
      </w:r>
      <w:r>
        <w:rPr>
          <w:rFonts w:hint="eastAsia"/>
        </w:rPr>
        <w:t>《普通混凝土长期性能和耐久性能试验方法标准》</w:t>
      </w:r>
    </w:p>
    <w:p>
      <w:pPr>
        <w:pStyle w:val="59"/>
        <w:ind w:firstLine="420"/>
      </w:pPr>
      <w:r>
        <w:rPr>
          <w:rFonts w:hint="eastAsia"/>
        </w:rPr>
        <w:t>GB/</w:t>
      </w:r>
      <w:r>
        <w:t>T 50107</w:t>
      </w:r>
      <w:r>
        <w:rPr>
          <w:rFonts w:hint="eastAsia"/>
        </w:rPr>
        <w:t>《混凝土强度检验评定标准》</w:t>
      </w:r>
    </w:p>
    <w:p>
      <w:pPr>
        <w:pStyle w:val="59"/>
        <w:ind w:firstLine="420"/>
      </w:pPr>
      <w:r>
        <w:rPr>
          <w:rFonts w:hint="eastAsia"/>
        </w:rPr>
        <w:t>GB</w:t>
      </w:r>
      <w:r>
        <w:t xml:space="preserve"> 50119</w:t>
      </w:r>
      <w:r>
        <w:rPr>
          <w:rFonts w:hint="eastAsia"/>
        </w:rPr>
        <w:t>《混凝土外加剂应用技术规范》</w:t>
      </w:r>
    </w:p>
    <w:p>
      <w:pPr>
        <w:pStyle w:val="59"/>
        <w:ind w:firstLine="420"/>
      </w:pPr>
      <w:r>
        <w:rPr>
          <w:rFonts w:hint="eastAsia"/>
        </w:rPr>
        <w:t>GB</w:t>
      </w:r>
      <w:r>
        <w:t xml:space="preserve"> 50164</w:t>
      </w:r>
      <w:r>
        <w:rPr>
          <w:rFonts w:hint="eastAsia"/>
        </w:rPr>
        <w:t>《混凝土质量控制标准》</w:t>
      </w:r>
    </w:p>
    <w:p>
      <w:pPr>
        <w:pStyle w:val="59"/>
        <w:ind w:firstLine="420"/>
      </w:pPr>
      <w:r>
        <w:rPr>
          <w:rFonts w:hint="eastAsia"/>
        </w:rPr>
        <w:t>GB</w:t>
      </w:r>
      <w:r>
        <w:t xml:space="preserve"> 50203</w:t>
      </w:r>
      <w:r>
        <w:rPr>
          <w:rFonts w:hint="eastAsia"/>
        </w:rPr>
        <w:t>《砌体结构工程施工质量验收规范》</w:t>
      </w:r>
    </w:p>
    <w:p>
      <w:pPr>
        <w:pStyle w:val="59"/>
        <w:ind w:firstLine="420"/>
      </w:pPr>
      <w:r>
        <w:rPr>
          <w:rFonts w:hint="eastAsia"/>
        </w:rPr>
        <w:t>GB</w:t>
      </w:r>
      <w:r>
        <w:t xml:space="preserve"> 50204</w:t>
      </w:r>
      <w:r>
        <w:rPr>
          <w:rFonts w:hint="eastAsia"/>
        </w:rPr>
        <w:t>《混凝土结构工程施工质量验收规范》</w:t>
      </w:r>
    </w:p>
    <w:p>
      <w:pPr>
        <w:pStyle w:val="59"/>
        <w:ind w:firstLine="420"/>
      </w:pPr>
      <w:r>
        <w:rPr>
          <w:rFonts w:hint="eastAsia"/>
        </w:rPr>
        <w:t>GB/T</w:t>
      </w:r>
      <w:r>
        <w:t xml:space="preserve"> 50476</w:t>
      </w:r>
      <w:r>
        <w:rPr>
          <w:rFonts w:hint="eastAsia"/>
        </w:rPr>
        <w:t>《混凝土结构耐久性设计标准》</w:t>
      </w:r>
    </w:p>
    <w:p>
      <w:pPr>
        <w:pStyle w:val="59"/>
        <w:ind w:firstLine="420"/>
      </w:pPr>
      <w:r>
        <w:rPr>
          <w:rFonts w:hint="eastAsia"/>
        </w:rPr>
        <w:t>GB</w:t>
      </w:r>
      <w:r>
        <w:t xml:space="preserve"> 50666</w:t>
      </w:r>
      <w:r>
        <w:rPr>
          <w:rFonts w:hint="eastAsia"/>
        </w:rPr>
        <w:t>《混凝土结构工程施工规范》</w:t>
      </w:r>
    </w:p>
    <w:p>
      <w:pPr>
        <w:pStyle w:val="59"/>
        <w:ind w:firstLine="420"/>
      </w:pPr>
      <w:r>
        <w:t>GB/T 51003</w:t>
      </w:r>
      <w:r>
        <w:rPr>
          <w:rFonts w:hint="eastAsia"/>
        </w:rPr>
        <w:t>《矿物掺合料应用技术规范》</w:t>
      </w:r>
    </w:p>
    <w:p>
      <w:pPr>
        <w:pStyle w:val="59"/>
        <w:ind w:firstLine="420"/>
      </w:pPr>
      <w:r>
        <w:rPr>
          <w:rFonts w:hint="eastAsia"/>
        </w:rPr>
        <w:t>GB</w:t>
      </w:r>
      <w:r>
        <w:t xml:space="preserve"> 175</w:t>
      </w:r>
      <w:r>
        <w:rPr>
          <w:rFonts w:hint="eastAsia"/>
        </w:rPr>
        <w:t>《通用硅酸盐水泥》</w:t>
      </w:r>
    </w:p>
    <w:p>
      <w:pPr>
        <w:pStyle w:val="59"/>
        <w:ind w:firstLine="420"/>
      </w:pPr>
      <w:r>
        <w:rPr>
          <w:rFonts w:hint="eastAsia"/>
        </w:rPr>
        <w:t>GB</w:t>
      </w:r>
      <w:r>
        <w:t xml:space="preserve"> 6566</w:t>
      </w:r>
      <w:r>
        <w:rPr>
          <w:rFonts w:hint="eastAsia"/>
        </w:rPr>
        <w:t>《建筑材料放射性核素限量》</w:t>
      </w:r>
    </w:p>
    <w:p>
      <w:pPr>
        <w:pStyle w:val="59"/>
        <w:ind w:firstLine="420"/>
      </w:pPr>
      <w:r>
        <w:rPr>
          <w:rFonts w:hint="eastAsia"/>
        </w:rPr>
        <w:t>GB</w:t>
      </w:r>
      <w:r>
        <w:t xml:space="preserve"> 8076</w:t>
      </w:r>
      <w:r>
        <w:rPr>
          <w:rFonts w:hint="eastAsia"/>
        </w:rPr>
        <w:t>《混凝土外加剂》</w:t>
      </w:r>
    </w:p>
    <w:p>
      <w:pPr>
        <w:pStyle w:val="59"/>
        <w:ind w:firstLine="420"/>
      </w:pPr>
      <w:r>
        <w:rPr>
          <w:rFonts w:hint="eastAsia"/>
        </w:rPr>
        <w:t>GB/T 8239《普通混凝土小型砌块》</w:t>
      </w:r>
    </w:p>
    <w:p>
      <w:pPr>
        <w:pStyle w:val="59"/>
        <w:ind w:firstLine="420"/>
      </w:pPr>
      <w:r>
        <w:rPr>
          <w:rFonts w:hint="eastAsia"/>
        </w:rPr>
        <w:t>GB/T</w:t>
      </w:r>
      <w:r>
        <w:t xml:space="preserve"> 14684</w:t>
      </w:r>
      <w:r>
        <w:rPr>
          <w:rFonts w:hint="eastAsia"/>
        </w:rPr>
        <w:t>《建设用砂》</w:t>
      </w:r>
    </w:p>
    <w:p>
      <w:pPr>
        <w:pStyle w:val="59"/>
        <w:ind w:firstLine="420"/>
      </w:pPr>
      <w:r>
        <w:rPr>
          <w:rFonts w:hint="eastAsia"/>
        </w:rPr>
        <w:t>GB/T</w:t>
      </w:r>
      <w:r>
        <w:t xml:space="preserve"> 14685</w:t>
      </w:r>
      <w:r>
        <w:rPr>
          <w:rFonts w:hint="eastAsia"/>
        </w:rPr>
        <w:t>《建设用卵石、碎石》</w:t>
      </w:r>
    </w:p>
    <w:p>
      <w:pPr>
        <w:pStyle w:val="59"/>
        <w:ind w:firstLine="420"/>
      </w:pPr>
      <w:r>
        <w:rPr>
          <w:rFonts w:hint="eastAsia"/>
        </w:rPr>
        <w:t>GB/T</w:t>
      </w:r>
      <w:r>
        <w:t xml:space="preserve"> 14902</w:t>
      </w:r>
      <w:r>
        <w:rPr>
          <w:rFonts w:hint="eastAsia"/>
        </w:rPr>
        <w:t>《预拌混凝土》</w:t>
      </w:r>
    </w:p>
    <w:p>
      <w:pPr>
        <w:pStyle w:val="59"/>
        <w:ind w:firstLine="420"/>
      </w:pPr>
      <w:r>
        <w:rPr>
          <w:rFonts w:hint="eastAsia"/>
        </w:rPr>
        <w:t>GB/T</w:t>
      </w:r>
      <w:r>
        <w:t xml:space="preserve"> 25176</w:t>
      </w:r>
      <w:r>
        <w:rPr>
          <w:rFonts w:hint="eastAsia"/>
        </w:rPr>
        <w:t>《混凝土和砂浆用再生细骨料》</w:t>
      </w:r>
    </w:p>
    <w:p>
      <w:pPr>
        <w:pStyle w:val="59"/>
        <w:ind w:firstLine="420"/>
      </w:pPr>
      <w:r>
        <w:rPr>
          <w:rFonts w:hint="eastAsia"/>
        </w:rPr>
        <w:t>GB/T</w:t>
      </w:r>
      <w:r>
        <w:t xml:space="preserve"> 25177</w:t>
      </w:r>
      <w:r>
        <w:rPr>
          <w:rFonts w:hint="eastAsia"/>
        </w:rPr>
        <w:t>《混凝土用再生粗骨料》</w:t>
      </w:r>
    </w:p>
    <w:p>
      <w:pPr>
        <w:pStyle w:val="59"/>
        <w:ind w:firstLine="420"/>
      </w:pPr>
      <w:r>
        <w:rPr>
          <w:rFonts w:hint="eastAsia"/>
        </w:rPr>
        <w:t>GB/T</w:t>
      </w:r>
      <w:r>
        <w:t xml:space="preserve"> 25993</w:t>
      </w:r>
      <w:r>
        <w:rPr>
          <w:rFonts w:hint="eastAsia"/>
        </w:rPr>
        <w:t>《透水路面砖和透水路面板》</w:t>
      </w:r>
    </w:p>
    <w:p>
      <w:pPr>
        <w:pStyle w:val="59"/>
        <w:ind w:firstLine="420"/>
      </w:pPr>
      <w:r>
        <w:rPr>
          <w:rFonts w:hint="eastAsia"/>
        </w:rPr>
        <w:t>GB</w:t>
      </w:r>
      <w:r>
        <w:t xml:space="preserve"> 28635</w:t>
      </w:r>
      <w:r>
        <w:rPr>
          <w:rFonts w:hint="eastAsia"/>
        </w:rPr>
        <w:t>《混凝土路面砖》</w:t>
      </w:r>
    </w:p>
    <w:p>
      <w:pPr>
        <w:pStyle w:val="59"/>
        <w:ind w:firstLine="420"/>
      </w:pPr>
      <w:r>
        <w:rPr>
          <w:rFonts w:hint="eastAsia"/>
        </w:rPr>
        <w:t>CJJ 1《城镇道路工程施工与质量验收规范》</w:t>
      </w:r>
    </w:p>
    <w:p>
      <w:pPr>
        <w:pStyle w:val="59"/>
        <w:ind w:firstLine="420"/>
      </w:pPr>
      <w:r>
        <w:rPr>
          <w:rFonts w:hint="eastAsia"/>
        </w:rPr>
        <w:t>CJJ</w:t>
      </w:r>
      <w:r>
        <w:t xml:space="preserve"> 169</w:t>
      </w:r>
      <w:r>
        <w:rPr>
          <w:rFonts w:hint="eastAsia"/>
        </w:rPr>
        <w:t>《城镇道路路面设计规范》</w:t>
      </w:r>
    </w:p>
    <w:p>
      <w:pPr>
        <w:pStyle w:val="59"/>
        <w:ind w:firstLine="420"/>
      </w:pPr>
      <w:r>
        <w:rPr>
          <w:rFonts w:hint="eastAsia"/>
        </w:rPr>
        <w:t>CJJ/T 188《透水砖路面技术规程》</w:t>
      </w:r>
    </w:p>
    <w:p>
      <w:pPr>
        <w:pStyle w:val="59"/>
        <w:ind w:firstLine="420"/>
      </w:pPr>
      <w:r>
        <w:rPr>
          <w:rFonts w:hint="eastAsia"/>
        </w:rPr>
        <w:t>JGJ</w:t>
      </w:r>
      <w:r>
        <w:t xml:space="preserve"> 1</w:t>
      </w:r>
      <w:r>
        <w:rPr>
          <w:rFonts w:hint="eastAsia"/>
        </w:rPr>
        <w:t>《装配式混凝土结构技术规程》</w:t>
      </w:r>
    </w:p>
    <w:p>
      <w:pPr>
        <w:pStyle w:val="59"/>
        <w:ind w:firstLine="420"/>
      </w:pPr>
      <w:r>
        <w:rPr>
          <w:rFonts w:hint="eastAsia"/>
        </w:rPr>
        <w:t>JGJ/T 10《混凝土泵送施工技术规程》</w:t>
      </w:r>
    </w:p>
    <w:p>
      <w:pPr>
        <w:pStyle w:val="59"/>
        <w:ind w:firstLine="420"/>
      </w:pPr>
      <w:r>
        <w:rPr>
          <w:rFonts w:hint="eastAsia"/>
        </w:rPr>
        <w:t>JGJ/T</w:t>
      </w:r>
      <w:r>
        <w:t xml:space="preserve"> 14</w:t>
      </w:r>
      <w:r>
        <w:rPr>
          <w:rFonts w:hint="eastAsia"/>
        </w:rPr>
        <w:t>《混凝土小型空心砌块建筑技术规程》</w:t>
      </w:r>
    </w:p>
    <w:p>
      <w:pPr>
        <w:pStyle w:val="59"/>
        <w:ind w:firstLine="420"/>
      </w:pPr>
      <w:r>
        <w:rPr>
          <w:rFonts w:hint="eastAsia"/>
        </w:rPr>
        <w:t>JGJ</w:t>
      </w:r>
      <w:r>
        <w:t xml:space="preserve"> 55</w:t>
      </w:r>
      <w:r>
        <w:rPr>
          <w:rFonts w:hint="eastAsia"/>
        </w:rPr>
        <w:t>《普通混凝土配合比设计规程》</w:t>
      </w:r>
    </w:p>
    <w:p>
      <w:pPr>
        <w:pStyle w:val="59"/>
        <w:ind w:firstLine="420"/>
      </w:pPr>
      <w:r>
        <w:rPr>
          <w:rFonts w:hint="eastAsia"/>
        </w:rPr>
        <w:t>JGJ</w:t>
      </w:r>
      <w:r>
        <w:t xml:space="preserve"> 137</w:t>
      </w:r>
      <w:r>
        <w:rPr>
          <w:rFonts w:hint="eastAsia"/>
        </w:rPr>
        <w:t>《多孔砖砌体结构技术规范》</w:t>
      </w:r>
    </w:p>
    <w:p>
      <w:pPr>
        <w:pStyle w:val="59"/>
        <w:ind w:firstLine="420"/>
      </w:pPr>
      <w:r>
        <w:rPr>
          <w:rFonts w:hint="eastAsia"/>
        </w:rPr>
        <w:t>JGJ/T</w:t>
      </w:r>
      <w:r>
        <w:t xml:space="preserve"> 193</w:t>
      </w:r>
      <w:r>
        <w:rPr>
          <w:rFonts w:hint="eastAsia"/>
        </w:rPr>
        <w:t>《混凝土耐久性检验评定标准》</w:t>
      </w:r>
    </w:p>
    <w:p>
      <w:pPr>
        <w:pStyle w:val="59"/>
        <w:ind w:firstLine="420"/>
      </w:pPr>
      <w:r>
        <w:rPr>
          <w:rFonts w:hint="eastAsia"/>
        </w:rPr>
        <w:t>JGJ</w:t>
      </w:r>
      <w:bookmarkStart w:id="37" w:name="_Hlk164260088"/>
      <w:r>
        <w:rPr>
          <w:rFonts w:hint="eastAsia"/>
        </w:rPr>
        <w:t>/T</w:t>
      </w:r>
      <w:bookmarkEnd w:id="37"/>
      <w:r>
        <w:t xml:space="preserve"> 240</w:t>
      </w:r>
      <w:r>
        <w:rPr>
          <w:rFonts w:hint="eastAsia"/>
        </w:rPr>
        <w:t>《再生骨料应用技术规程》</w:t>
      </w:r>
    </w:p>
    <w:p>
      <w:pPr>
        <w:pStyle w:val="59"/>
        <w:ind w:firstLine="420"/>
      </w:pPr>
      <w:r>
        <w:rPr>
          <w:rFonts w:hint="eastAsia"/>
        </w:rPr>
        <w:t>JGJ/T</w:t>
      </w:r>
      <w:r>
        <w:t xml:space="preserve"> 443</w:t>
      </w:r>
      <w:r>
        <w:rPr>
          <w:rFonts w:hint="eastAsia"/>
        </w:rPr>
        <w:t>《再生混凝土结构技术标准》</w:t>
      </w:r>
    </w:p>
    <w:p>
      <w:pPr>
        <w:pStyle w:val="59"/>
        <w:ind w:firstLine="420"/>
      </w:pPr>
      <w:r>
        <w:rPr>
          <w:rFonts w:hint="eastAsia"/>
        </w:rPr>
        <w:t>JG/T 505《建筑垃圾再生骨料实心砖》</w:t>
      </w:r>
    </w:p>
    <w:p>
      <w:pPr>
        <w:pStyle w:val="59"/>
        <w:ind w:firstLine="420"/>
      </w:pPr>
      <w:r>
        <w:rPr>
          <w:rFonts w:hint="eastAsia"/>
        </w:rPr>
        <w:t>JTG</w:t>
      </w:r>
      <w:r>
        <w:t xml:space="preserve"> E42</w:t>
      </w:r>
      <w:r>
        <w:rPr>
          <w:rFonts w:hint="eastAsia"/>
        </w:rPr>
        <w:t>《公路工程集料试验规程》</w:t>
      </w:r>
    </w:p>
    <w:p>
      <w:pPr>
        <w:pStyle w:val="59"/>
        <w:ind w:firstLine="420"/>
      </w:pPr>
      <w:r>
        <w:rPr>
          <w:rFonts w:hint="eastAsia"/>
        </w:rPr>
        <w:t>JC</w:t>
      </w:r>
      <w:r>
        <w:t>/T 2281</w:t>
      </w:r>
      <w:r>
        <w:rPr>
          <w:rFonts w:hint="eastAsia"/>
        </w:rPr>
        <w:t>《道路用建筑垃圾再生骨料无机混合料》</w:t>
      </w:r>
    </w:p>
    <w:p>
      <w:pPr>
        <w:pStyle w:val="59"/>
        <w:ind w:firstLine="420"/>
      </w:pPr>
    </w:p>
    <w:p>
      <w:pPr>
        <w:pStyle w:val="107"/>
        <w:numPr>
          <w:ilvl w:val="1"/>
          <w:numId w:val="0"/>
        </w:numPr>
        <w:spacing w:before="312" w:after="312"/>
      </w:pPr>
      <w:bookmarkStart w:id="38" w:name="_Toc18410"/>
      <w:bookmarkStart w:id="39" w:name="_Toc26986531"/>
      <w:bookmarkStart w:id="40" w:name="_Toc20798"/>
      <w:bookmarkStart w:id="41" w:name="_Toc26718931"/>
      <w:bookmarkStart w:id="42" w:name="_Toc26986772"/>
      <w:bookmarkStart w:id="43" w:name="_Toc27171"/>
      <w:bookmarkStart w:id="44" w:name="_Toc171004198"/>
      <w:r>
        <w:rPr>
          <w:rFonts w:hint="eastAsia"/>
        </w:rPr>
        <w:t>3 术语</w:t>
      </w:r>
      <w:bookmarkEnd w:id="38"/>
      <w:bookmarkEnd w:id="39"/>
      <w:bookmarkEnd w:id="40"/>
      <w:bookmarkEnd w:id="41"/>
      <w:bookmarkEnd w:id="42"/>
      <w:r>
        <w:rPr>
          <w:rFonts w:hint="eastAsia"/>
        </w:rPr>
        <w:t>和定义</w:t>
      </w:r>
      <w:bookmarkEnd w:id="43"/>
      <w:bookmarkEnd w:id="44"/>
    </w:p>
    <w:sdt>
      <w:sdtPr>
        <w:id w:val="-1909835108"/>
        <w:placeholder>
          <w:docPart w:val="F2EB07C21BEC4F5E8F280FB113C72E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5" w:name="_Toc26986532"/>
          <w:bookmarkEnd w:id="45"/>
          <w:r>
            <w:t>下列术语和定义适用于本文件。</w:t>
          </w:r>
        </w:p>
      </w:sdtContent>
    </w:sdt>
    <w:p>
      <w:pPr>
        <w:spacing w:line="240" w:lineRule="auto"/>
        <w:rPr>
          <w:rFonts w:ascii="黑体" w:hAnsi="黑体" w:eastAsia="黑体"/>
        </w:rPr>
      </w:pPr>
      <w:r>
        <w:rPr>
          <w:rFonts w:hint="eastAsia" w:ascii="黑体" w:hAnsi="黑体" w:eastAsia="黑体"/>
        </w:rPr>
        <w:t xml:space="preserve">3.1 </w:t>
      </w:r>
    </w:p>
    <w:p>
      <w:pPr>
        <w:spacing w:line="240" w:lineRule="auto"/>
        <w:ind w:firstLine="420" w:firstLineChars="200"/>
        <w:rPr>
          <w:rFonts w:ascii="黑体" w:hAnsi="黑体" w:eastAsia="黑体"/>
        </w:rPr>
      </w:pPr>
      <w:r>
        <w:rPr>
          <w:rFonts w:hint="eastAsia" w:ascii="黑体" w:hAnsi="黑体" w:eastAsia="黑体"/>
        </w:rPr>
        <w:t>再生骨料 recycled</w:t>
      </w:r>
      <w:r>
        <w:rPr>
          <w:rFonts w:ascii="黑体" w:hAnsi="黑体" w:eastAsia="黑体"/>
        </w:rPr>
        <w:t xml:space="preserve"> </w:t>
      </w:r>
      <w:r>
        <w:rPr>
          <w:rFonts w:hint="eastAsia" w:ascii="黑体" w:hAnsi="黑体" w:eastAsia="黑体"/>
        </w:rPr>
        <w:t>aggregate</w:t>
      </w:r>
    </w:p>
    <w:p>
      <w:pPr>
        <w:spacing w:line="240" w:lineRule="auto"/>
        <w:ind w:firstLine="420" w:firstLineChars="200"/>
      </w:pPr>
      <w:r>
        <w:rPr>
          <w:rFonts w:hint="eastAsia"/>
        </w:rPr>
        <w:t>由建（构）筑废物中的混凝土、砂浆、石、砖瓦等加工而成的颗粒</w:t>
      </w:r>
      <w:r>
        <w:t>。</w:t>
      </w:r>
    </w:p>
    <w:p>
      <w:pPr>
        <w:spacing w:line="240" w:lineRule="auto"/>
        <w:rPr>
          <w:rFonts w:ascii="黑体" w:hAnsi="黑体" w:eastAsia="黑体"/>
        </w:rPr>
      </w:pPr>
      <w:r>
        <w:rPr>
          <w:rFonts w:hint="eastAsia" w:ascii="黑体" w:hAnsi="黑体" w:eastAsia="黑体"/>
        </w:rPr>
        <w:t xml:space="preserve">3.2 </w:t>
      </w:r>
    </w:p>
    <w:p>
      <w:pPr>
        <w:spacing w:line="240" w:lineRule="auto"/>
        <w:ind w:firstLine="420" w:firstLineChars="200"/>
        <w:rPr>
          <w:rFonts w:ascii="黑体" w:hAnsi="黑体" w:eastAsia="黑体"/>
        </w:rPr>
      </w:pPr>
      <w:r>
        <w:rPr>
          <w:rFonts w:hint="eastAsia" w:ascii="黑体" w:hAnsi="黑体" w:eastAsia="黑体"/>
        </w:rPr>
        <w:t>再生粗骨料 recycled coarse aggregate</w:t>
      </w:r>
    </w:p>
    <w:p>
      <w:pPr>
        <w:spacing w:line="240" w:lineRule="auto"/>
        <w:ind w:firstLine="420" w:firstLineChars="200"/>
      </w:pPr>
      <w:r>
        <w:rPr>
          <w:rFonts w:hint="eastAsia"/>
        </w:rPr>
        <w:t>粒径大于4.75 mm 的再生骨料。</w:t>
      </w:r>
    </w:p>
    <w:p>
      <w:pPr>
        <w:spacing w:line="240" w:lineRule="auto"/>
        <w:rPr>
          <w:rFonts w:ascii="黑体" w:hAnsi="黑体" w:eastAsia="黑体"/>
        </w:rPr>
      </w:pPr>
      <w:r>
        <w:rPr>
          <w:rFonts w:hint="eastAsia" w:ascii="黑体" w:hAnsi="黑体" w:eastAsia="黑体"/>
        </w:rPr>
        <w:t xml:space="preserve">3.3 </w:t>
      </w:r>
    </w:p>
    <w:p>
      <w:pPr>
        <w:spacing w:line="240" w:lineRule="auto"/>
        <w:ind w:firstLine="420" w:firstLineChars="200"/>
      </w:pPr>
      <w:r>
        <w:rPr>
          <w:rFonts w:hint="eastAsia" w:ascii="黑体" w:hAnsi="黑体" w:eastAsia="黑体"/>
        </w:rPr>
        <w:t>再生细骨料 recycled fine aggregate</w:t>
      </w:r>
    </w:p>
    <w:p>
      <w:pPr>
        <w:spacing w:line="240" w:lineRule="auto"/>
        <w:ind w:firstLine="420" w:firstLineChars="200"/>
      </w:pPr>
      <w:r>
        <w:rPr>
          <w:rFonts w:hint="eastAsia"/>
        </w:rPr>
        <w:t>粒径不大于4.75 mm 的再生骨料。</w:t>
      </w:r>
    </w:p>
    <w:p>
      <w:pPr>
        <w:spacing w:line="240" w:lineRule="auto"/>
        <w:rPr>
          <w:rFonts w:ascii="黑体" w:hAnsi="黑体" w:eastAsia="黑体"/>
        </w:rPr>
      </w:pPr>
      <w:r>
        <w:rPr>
          <w:rFonts w:hint="eastAsia" w:ascii="黑体" w:hAnsi="黑体" w:eastAsia="黑体"/>
        </w:rPr>
        <w:t xml:space="preserve">3.4 </w:t>
      </w:r>
    </w:p>
    <w:p>
      <w:pPr>
        <w:spacing w:line="240" w:lineRule="auto"/>
        <w:ind w:firstLine="420" w:firstLineChars="200"/>
      </w:pPr>
      <w:r>
        <w:rPr>
          <w:rFonts w:hint="eastAsia" w:ascii="黑体" w:hAnsi="黑体" w:eastAsia="黑体"/>
        </w:rPr>
        <w:t>再生骨料混凝土 recycled aggregate concrete</w:t>
      </w:r>
    </w:p>
    <w:p>
      <w:pPr>
        <w:spacing w:line="240" w:lineRule="auto"/>
        <w:ind w:firstLine="420" w:firstLineChars="200"/>
      </w:pPr>
      <w:r>
        <w:rPr>
          <w:rFonts w:hint="eastAsia"/>
        </w:rPr>
        <w:t>掺用一定比例再生骨料的混凝土。</w:t>
      </w:r>
    </w:p>
    <w:p>
      <w:pPr>
        <w:spacing w:line="240" w:lineRule="auto"/>
        <w:rPr>
          <w:rFonts w:ascii="黑体" w:hAnsi="黑体" w:eastAsia="黑体"/>
        </w:rPr>
      </w:pPr>
      <w:r>
        <w:rPr>
          <w:rFonts w:hint="eastAsia" w:ascii="黑体" w:hAnsi="黑体" w:eastAsia="黑体"/>
        </w:rPr>
        <w:t xml:space="preserve">3.5 </w:t>
      </w:r>
    </w:p>
    <w:p>
      <w:pPr>
        <w:spacing w:line="240" w:lineRule="auto"/>
        <w:ind w:firstLine="420" w:firstLineChars="200"/>
      </w:pPr>
      <w:r>
        <w:rPr>
          <w:rFonts w:hint="eastAsia" w:ascii="黑体" w:hAnsi="黑体" w:eastAsia="黑体"/>
        </w:rPr>
        <w:t>再生粗骨料取代率 replacement ratio of recycled coarse aggregate</w:t>
      </w:r>
      <w:r>
        <w:rPr>
          <w:rFonts w:hint="eastAsia"/>
        </w:rPr>
        <w:t xml:space="preserve"> </w:t>
      </w:r>
    </w:p>
    <w:p>
      <w:pPr>
        <w:spacing w:line="240" w:lineRule="auto"/>
        <w:ind w:firstLine="420" w:firstLineChars="200"/>
      </w:pPr>
      <w:r>
        <w:rPr>
          <w:rFonts w:hint="eastAsia"/>
        </w:rPr>
        <w:t>再生骨料混凝土中再生粗骨料用量占粗骨料总用量的质量百分比。</w:t>
      </w:r>
    </w:p>
    <w:p>
      <w:pPr>
        <w:spacing w:line="240" w:lineRule="auto"/>
        <w:rPr>
          <w:rFonts w:ascii="黑体" w:hAnsi="黑体" w:eastAsia="黑体"/>
        </w:rPr>
      </w:pPr>
      <w:r>
        <w:rPr>
          <w:rFonts w:hint="eastAsia" w:ascii="黑体" w:hAnsi="黑体" w:eastAsia="黑体"/>
        </w:rPr>
        <w:t xml:space="preserve">3.6 </w:t>
      </w:r>
    </w:p>
    <w:p>
      <w:pPr>
        <w:spacing w:line="240" w:lineRule="auto"/>
        <w:ind w:firstLine="420" w:firstLineChars="200"/>
      </w:pPr>
      <w:r>
        <w:rPr>
          <w:rFonts w:hint="eastAsia" w:ascii="黑体" w:hAnsi="黑体" w:eastAsia="黑体"/>
        </w:rPr>
        <w:t>再生细骨料取代率 replacement ratio of recycled fine aggregate</w:t>
      </w:r>
      <w:r>
        <w:rPr>
          <w:rFonts w:hint="eastAsia"/>
        </w:rPr>
        <w:t xml:space="preserve"> </w:t>
      </w:r>
    </w:p>
    <w:p>
      <w:pPr>
        <w:spacing w:line="240" w:lineRule="auto"/>
        <w:ind w:firstLine="420" w:firstLineChars="200"/>
      </w:pPr>
      <w:r>
        <w:rPr>
          <w:rFonts w:hint="eastAsia"/>
        </w:rPr>
        <w:t>再生骨料混凝土中再生细骨料用量占细骨料总用量的质量百分比。</w:t>
      </w:r>
    </w:p>
    <w:p>
      <w:pPr>
        <w:spacing w:line="240" w:lineRule="auto"/>
        <w:rPr>
          <w:rFonts w:ascii="黑体" w:hAnsi="黑体" w:eastAsia="黑体"/>
        </w:rPr>
      </w:pPr>
      <w:r>
        <w:rPr>
          <w:rFonts w:hint="eastAsia" w:ascii="黑体" w:hAnsi="黑体" w:eastAsia="黑体"/>
        </w:rPr>
        <w:t xml:space="preserve">3.7 </w:t>
      </w:r>
    </w:p>
    <w:p>
      <w:pPr>
        <w:spacing w:line="240" w:lineRule="auto"/>
        <w:ind w:firstLine="420" w:firstLineChars="200"/>
      </w:pPr>
      <w:r>
        <w:rPr>
          <w:rFonts w:hint="eastAsia" w:ascii="黑体" w:hAnsi="黑体" w:eastAsia="黑体"/>
        </w:rPr>
        <w:t>附加用水量 additional water content</w:t>
      </w:r>
    </w:p>
    <w:p>
      <w:pPr>
        <w:spacing w:line="240" w:lineRule="auto"/>
        <w:ind w:firstLine="420" w:firstLineChars="200"/>
      </w:pPr>
      <w:r>
        <w:rPr>
          <w:rFonts w:hint="eastAsia"/>
        </w:rPr>
        <w:t>根据再生骨料1 h吸水率计算得出额外增加的混凝土拌合用水量。</w:t>
      </w:r>
    </w:p>
    <w:p>
      <w:pPr>
        <w:spacing w:line="240" w:lineRule="auto"/>
        <w:rPr>
          <w:rFonts w:ascii="黑体" w:hAnsi="黑体" w:eastAsia="黑体"/>
        </w:rPr>
      </w:pPr>
      <w:r>
        <w:rPr>
          <w:rFonts w:hint="eastAsia" w:ascii="黑体" w:hAnsi="黑体" w:eastAsia="黑体"/>
        </w:rPr>
        <w:t xml:space="preserve">3.8 </w:t>
      </w:r>
    </w:p>
    <w:p>
      <w:pPr>
        <w:spacing w:line="240" w:lineRule="auto"/>
        <w:ind w:firstLine="420" w:firstLineChars="200"/>
        <w:rPr>
          <w:rFonts w:ascii="黑体" w:hAnsi="黑体" w:eastAsia="黑体"/>
        </w:rPr>
      </w:pPr>
      <w:r>
        <w:rPr>
          <w:rFonts w:hint="eastAsia" w:ascii="黑体" w:hAnsi="黑体" w:eastAsia="黑体"/>
        </w:rPr>
        <w:t>净用水量 net water content</w:t>
      </w:r>
    </w:p>
    <w:p>
      <w:pPr>
        <w:spacing w:line="240" w:lineRule="auto"/>
        <w:ind w:firstLine="420" w:firstLineChars="200"/>
      </w:pPr>
      <w:r>
        <w:rPr>
          <w:rFonts w:hint="eastAsia"/>
        </w:rPr>
        <w:t>根据设计水胶比计算的混凝土拌合用水量。</w:t>
      </w:r>
    </w:p>
    <w:p>
      <w:pPr>
        <w:spacing w:line="240" w:lineRule="auto"/>
        <w:rPr>
          <w:rFonts w:ascii="黑体" w:hAnsi="黑体" w:eastAsia="黑体"/>
        </w:rPr>
      </w:pPr>
      <w:r>
        <w:rPr>
          <w:rFonts w:hint="eastAsia" w:ascii="黑体" w:hAnsi="黑体" w:eastAsia="黑体"/>
        </w:rPr>
        <w:t xml:space="preserve">3.9 </w:t>
      </w:r>
    </w:p>
    <w:p>
      <w:pPr>
        <w:spacing w:line="240" w:lineRule="auto"/>
        <w:ind w:firstLine="420" w:firstLineChars="200"/>
        <w:rPr>
          <w:rFonts w:ascii="黑体" w:hAnsi="黑体" w:eastAsia="黑体"/>
        </w:rPr>
      </w:pPr>
      <w:r>
        <w:rPr>
          <w:rFonts w:hint="eastAsia" w:ascii="黑体" w:hAnsi="黑体" w:eastAsia="黑体"/>
        </w:rPr>
        <w:t>总用水量 total water content</w:t>
      </w:r>
    </w:p>
    <w:p>
      <w:pPr>
        <w:spacing w:line="240" w:lineRule="auto"/>
        <w:ind w:firstLine="420" w:firstLineChars="200"/>
      </w:pPr>
      <w:r>
        <w:rPr>
          <w:rFonts w:hint="eastAsia"/>
        </w:rPr>
        <w:t>包括附加用水量和净用水量的混凝土拌合用水量。</w:t>
      </w:r>
    </w:p>
    <w:p>
      <w:pPr>
        <w:spacing w:line="240" w:lineRule="auto"/>
        <w:rPr>
          <w:rFonts w:ascii="黑体" w:hAnsi="黑体" w:eastAsia="黑体"/>
        </w:rPr>
      </w:pPr>
      <w:r>
        <w:rPr>
          <w:rFonts w:hint="eastAsia" w:ascii="黑体" w:hAnsi="黑体" w:eastAsia="黑体"/>
        </w:rPr>
        <w:t xml:space="preserve">3.10 </w:t>
      </w:r>
    </w:p>
    <w:p>
      <w:pPr>
        <w:spacing w:line="240" w:lineRule="auto"/>
        <w:ind w:firstLine="420" w:firstLineChars="200"/>
      </w:pPr>
      <w:r>
        <w:rPr>
          <w:rFonts w:hint="eastAsia" w:ascii="黑体" w:hAnsi="黑体" w:eastAsia="黑体"/>
        </w:rPr>
        <w:t>净水胶比 net water-binder ratio</w:t>
      </w:r>
    </w:p>
    <w:p>
      <w:pPr>
        <w:spacing w:line="240" w:lineRule="auto"/>
        <w:ind w:firstLine="420" w:firstLineChars="200"/>
      </w:pPr>
      <w:r>
        <w:rPr>
          <w:rFonts w:hint="eastAsia"/>
        </w:rPr>
        <w:t>净用水量与胶凝材料用量之比。</w:t>
      </w:r>
    </w:p>
    <w:p>
      <w:pPr>
        <w:spacing w:line="240" w:lineRule="auto"/>
        <w:rPr>
          <w:rFonts w:ascii="黑体" w:hAnsi="黑体" w:eastAsia="黑体"/>
        </w:rPr>
      </w:pPr>
      <w:r>
        <w:rPr>
          <w:rFonts w:hint="eastAsia" w:ascii="黑体" w:hAnsi="黑体" w:eastAsia="黑体"/>
        </w:rPr>
        <w:t xml:space="preserve">3.11 </w:t>
      </w:r>
    </w:p>
    <w:p>
      <w:pPr>
        <w:spacing w:line="240" w:lineRule="auto"/>
        <w:ind w:firstLine="420" w:firstLineChars="200"/>
      </w:pPr>
      <w:r>
        <w:rPr>
          <w:rFonts w:hint="eastAsia" w:ascii="黑体" w:hAnsi="黑体" w:eastAsia="黑体"/>
        </w:rPr>
        <w:t>再生骨料混凝土实心砖 solid concrete brick with recycled aggregate</w:t>
      </w:r>
    </w:p>
    <w:p>
      <w:pPr>
        <w:spacing w:line="240" w:lineRule="auto"/>
        <w:ind w:firstLine="420" w:firstLineChars="200"/>
      </w:pPr>
      <w:r>
        <w:rPr>
          <w:rFonts w:hint="eastAsia"/>
        </w:rPr>
        <w:t>掺用一定比例再生骨料的混凝土实心砖。</w:t>
      </w:r>
    </w:p>
    <w:p>
      <w:pPr>
        <w:spacing w:line="240" w:lineRule="auto"/>
        <w:rPr>
          <w:rFonts w:ascii="黑体" w:hAnsi="黑体" w:eastAsia="黑体"/>
        </w:rPr>
      </w:pPr>
      <w:r>
        <w:rPr>
          <w:rFonts w:hint="eastAsia" w:ascii="黑体" w:hAnsi="黑体" w:eastAsia="黑体"/>
        </w:rPr>
        <w:t xml:space="preserve">3.12 </w:t>
      </w:r>
    </w:p>
    <w:p>
      <w:pPr>
        <w:spacing w:line="240" w:lineRule="auto"/>
        <w:ind w:firstLine="420" w:firstLineChars="200"/>
        <w:rPr>
          <w:rFonts w:ascii="黑体" w:hAnsi="黑体" w:eastAsia="黑体"/>
        </w:rPr>
      </w:pPr>
      <w:r>
        <w:rPr>
          <w:rFonts w:hint="eastAsia" w:ascii="黑体" w:hAnsi="黑体" w:eastAsia="黑体"/>
        </w:rPr>
        <w:t xml:space="preserve">再生骨料混凝土空心砌块 concrete hollow block with recycled aggregate </w:t>
      </w:r>
    </w:p>
    <w:p>
      <w:pPr>
        <w:spacing w:line="240" w:lineRule="auto"/>
        <w:ind w:firstLine="420" w:firstLineChars="200"/>
      </w:pPr>
      <w:r>
        <w:rPr>
          <w:rFonts w:hint="eastAsia"/>
        </w:rPr>
        <w:t>掺用一定比例再生骨料的混凝土空心砌块。</w:t>
      </w:r>
    </w:p>
    <w:p>
      <w:pPr>
        <w:spacing w:line="240" w:lineRule="auto"/>
        <w:rPr>
          <w:rFonts w:ascii="黑体" w:hAnsi="黑体" w:eastAsia="黑体"/>
        </w:rPr>
      </w:pPr>
      <w:r>
        <w:rPr>
          <w:rFonts w:hint="eastAsia" w:ascii="黑体" w:hAnsi="黑体" w:eastAsia="黑体"/>
        </w:rPr>
        <w:t xml:space="preserve">3.13 </w:t>
      </w:r>
    </w:p>
    <w:p>
      <w:pPr>
        <w:spacing w:line="240" w:lineRule="auto"/>
        <w:ind w:firstLine="420" w:firstLineChars="200"/>
      </w:pPr>
      <w:r>
        <w:rPr>
          <w:rFonts w:hint="eastAsia" w:ascii="黑体" w:hAnsi="黑体" w:eastAsia="黑体"/>
        </w:rPr>
        <w:t>再生骨料混凝土路面砖 precast concrete paving units with recycled aggregate</w:t>
      </w:r>
      <w:r>
        <w:rPr>
          <w:rFonts w:hint="eastAsia"/>
        </w:rPr>
        <w:t xml:space="preserve"> </w:t>
      </w:r>
    </w:p>
    <w:p>
      <w:pPr>
        <w:spacing w:line="240" w:lineRule="auto"/>
        <w:ind w:firstLine="420" w:firstLineChars="200"/>
      </w:pPr>
      <w:r>
        <w:rPr>
          <w:rFonts w:hint="eastAsia"/>
        </w:rPr>
        <w:t>掺用一定比例再生骨料的混凝土路面砖。</w:t>
      </w:r>
    </w:p>
    <w:p>
      <w:pPr>
        <w:spacing w:line="240" w:lineRule="auto"/>
        <w:rPr>
          <w:rFonts w:ascii="黑体" w:hAnsi="黑体" w:eastAsia="黑体"/>
        </w:rPr>
      </w:pPr>
      <w:r>
        <w:rPr>
          <w:rFonts w:hint="eastAsia" w:ascii="黑体" w:hAnsi="黑体" w:eastAsia="黑体"/>
        </w:rPr>
        <w:t xml:space="preserve">3.14 </w:t>
      </w:r>
    </w:p>
    <w:p>
      <w:pPr>
        <w:spacing w:line="240" w:lineRule="auto"/>
        <w:ind w:firstLine="420" w:firstLineChars="200"/>
      </w:pPr>
      <w:r>
        <w:rPr>
          <w:rFonts w:hint="eastAsia" w:ascii="黑体" w:hAnsi="黑体" w:eastAsia="黑体"/>
        </w:rPr>
        <w:t xml:space="preserve">再生骨料混凝土透水砖（板） concrete water permeable brick(flag) with recycled aggregate  </w:t>
      </w:r>
    </w:p>
    <w:p>
      <w:pPr>
        <w:spacing w:line="240" w:lineRule="auto"/>
        <w:ind w:firstLine="420" w:firstLineChars="200"/>
      </w:pPr>
      <w:r>
        <w:rPr>
          <w:rFonts w:hint="eastAsia"/>
        </w:rPr>
        <w:t>掺用一定比例再生骨料的混凝土透水砖（板）。</w:t>
      </w:r>
    </w:p>
    <w:p>
      <w:pPr>
        <w:spacing w:line="240" w:lineRule="auto"/>
        <w:rPr>
          <w:rFonts w:ascii="黑体" w:hAnsi="黑体" w:eastAsia="黑体"/>
        </w:rPr>
      </w:pPr>
      <w:r>
        <w:rPr>
          <w:rFonts w:hint="eastAsia" w:ascii="黑体" w:hAnsi="黑体" w:eastAsia="黑体"/>
        </w:rPr>
        <w:t xml:space="preserve">3.15 </w:t>
      </w:r>
    </w:p>
    <w:p>
      <w:pPr>
        <w:spacing w:line="240" w:lineRule="auto"/>
        <w:ind w:firstLine="420" w:firstLineChars="200"/>
      </w:pPr>
      <w:r>
        <w:rPr>
          <w:rFonts w:hint="eastAsia" w:ascii="黑体" w:hAnsi="黑体" w:eastAsia="黑体"/>
        </w:rPr>
        <w:t>再生骨料混凝土路面 recycled concrete pavement</w:t>
      </w:r>
    </w:p>
    <w:p>
      <w:pPr>
        <w:spacing w:line="240" w:lineRule="auto"/>
        <w:ind w:firstLine="420" w:firstLineChars="200"/>
      </w:pPr>
      <w:r>
        <w:rPr>
          <w:rFonts w:hint="eastAsia"/>
        </w:rPr>
        <w:t>掺用一定比例再生骨料的混凝土路面。</w:t>
      </w:r>
    </w:p>
    <w:p>
      <w:pPr>
        <w:spacing w:line="240" w:lineRule="auto"/>
        <w:rPr>
          <w:rFonts w:ascii="黑体" w:hAnsi="黑体" w:eastAsia="黑体"/>
        </w:rPr>
      </w:pPr>
      <w:r>
        <w:rPr>
          <w:rFonts w:hint="eastAsia" w:ascii="黑体" w:hAnsi="黑体" w:eastAsia="黑体"/>
        </w:rPr>
        <w:t xml:space="preserve">3.16 </w:t>
      </w:r>
    </w:p>
    <w:p>
      <w:pPr>
        <w:spacing w:line="240" w:lineRule="auto"/>
        <w:ind w:firstLine="420" w:firstLineChars="200"/>
      </w:pPr>
      <w:r>
        <w:rPr>
          <w:rFonts w:hint="eastAsia" w:ascii="黑体" w:hAnsi="黑体" w:eastAsia="黑体"/>
        </w:rPr>
        <w:t>水泥稳定再生骨料无机混合料 cement stabilized inorganic mixture with recycled aggregate</w:t>
      </w:r>
    </w:p>
    <w:p>
      <w:pPr>
        <w:spacing w:line="240" w:lineRule="auto"/>
        <w:ind w:firstLine="420" w:firstLineChars="200"/>
      </w:pPr>
      <w:r>
        <w:rPr>
          <w:rFonts w:hint="eastAsia"/>
        </w:rPr>
        <w:t>掺用一定比例再生骨料的水泥稳定无机混合料。</w:t>
      </w:r>
    </w:p>
    <w:p>
      <w:pPr>
        <w:spacing w:line="240" w:lineRule="auto"/>
        <w:rPr>
          <w:rFonts w:ascii="黑体" w:hAnsi="黑体" w:eastAsia="黑体"/>
        </w:rPr>
      </w:pPr>
      <w:r>
        <w:rPr>
          <w:rFonts w:hint="eastAsia" w:ascii="黑体" w:hAnsi="黑体" w:eastAsia="黑体"/>
        </w:rPr>
        <w:t xml:space="preserve">3.17 </w:t>
      </w:r>
    </w:p>
    <w:p>
      <w:pPr>
        <w:spacing w:line="240" w:lineRule="auto"/>
        <w:ind w:firstLine="420" w:firstLineChars="200"/>
      </w:pPr>
      <w:r>
        <w:rPr>
          <w:rFonts w:hint="eastAsia" w:ascii="黑体" w:hAnsi="黑体" w:eastAsia="黑体"/>
        </w:rPr>
        <w:t>石灰粉煤灰稳定再生骨料无机混合料 fly ash stabilized inorganic mixture with recycled aggregate</w:t>
      </w:r>
    </w:p>
    <w:p>
      <w:pPr>
        <w:spacing w:line="240" w:lineRule="auto"/>
        <w:ind w:firstLine="420" w:firstLineChars="200"/>
      </w:pPr>
      <w:r>
        <w:rPr>
          <w:rFonts w:hint="eastAsia"/>
        </w:rPr>
        <w:t>掺用一定比例再生骨料的石灰粉煤灰稳定无机混合料。</w:t>
      </w:r>
    </w:p>
    <w:p>
      <w:pPr>
        <w:spacing w:line="240" w:lineRule="auto"/>
        <w:rPr>
          <w:rFonts w:ascii="黑体" w:hAnsi="黑体" w:eastAsia="黑体"/>
        </w:rPr>
      </w:pPr>
      <w:r>
        <w:rPr>
          <w:rFonts w:hint="eastAsia" w:ascii="黑体" w:hAnsi="黑体" w:eastAsia="黑体"/>
        </w:rPr>
        <w:t xml:space="preserve">3.18 </w:t>
      </w:r>
    </w:p>
    <w:p>
      <w:pPr>
        <w:spacing w:line="240" w:lineRule="auto"/>
        <w:ind w:firstLine="420" w:firstLineChars="200"/>
        <w:rPr>
          <w:rFonts w:ascii="黑体" w:hAnsi="黑体" w:eastAsia="黑体"/>
        </w:rPr>
      </w:pPr>
      <w:r>
        <w:rPr>
          <w:rFonts w:hint="eastAsia" w:ascii="黑体" w:hAnsi="黑体" w:eastAsia="黑体"/>
        </w:rPr>
        <w:t>再生骨料混凝土建筑结构 recycled aggregate concrete</w:t>
      </w:r>
      <w:r>
        <w:rPr>
          <w:rFonts w:ascii="黑体" w:hAnsi="黑体" w:eastAsia="黑体"/>
        </w:rPr>
        <w:t xml:space="preserve"> </w:t>
      </w:r>
      <w:r>
        <w:rPr>
          <w:rFonts w:hint="eastAsia" w:ascii="黑体" w:hAnsi="黑体" w:eastAsia="黑体"/>
        </w:rPr>
        <w:t>building structure</w:t>
      </w:r>
    </w:p>
    <w:p>
      <w:pPr>
        <w:spacing w:line="240" w:lineRule="auto"/>
        <w:ind w:firstLine="420" w:firstLineChars="200"/>
        <w:rPr>
          <w:rFonts w:ascii="黑体" w:hAnsi="黑体" w:eastAsia="黑体"/>
        </w:rPr>
      </w:pPr>
      <w:r>
        <w:rPr>
          <w:rFonts w:hint="eastAsia"/>
        </w:rPr>
        <w:t>掺用一定比例再生骨料的混凝土建筑结构，包括素再生骨料混凝土结构、钢筋再生骨料混凝土结构。</w:t>
      </w:r>
    </w:p>
    <w:p>
      <w:pPr>
        <w:pStyle w:val="107"/>
        <w:numPr>
          <w:ilvl w:val="1"/>
          <w:numId w:val="0"/>
        </w:numPr>
        <w:spacing w:before="312" w:after="312"/>
        <w:rPr>
          <w:szCs w:val="21"/>
        </w:rPr>
      </w:pPr>
      <w:bookmarkStart w:id="46" w:name="_Toc2802"/>
      <w:bookmarkStart w:id="47" w:name="_Toc171004199"/>
      <w:bookmarkStart w:id="48" w:name="_Toc4043"/>
      <w:r>
        <w:rPr>
          <w:rFonts w:hint="eastAsia"/>
          <w:szCs w:val="21"/>
        </w:rPr>
        <w:t xml:space="preserve">4 </w:t>
      </w:r>
      <w:bookmarkEnd w:id="46"/>
      <w:r>
        <w:rPr>
          <w:rFonts w:hint="eastAsia"/>
          <w:szCs w:val="21"/>
        </w:rPr>
        <w:t>原材料</w:t>
      </w:r>
      <w:bookmarkEnd w:id="47"/>
    </w:p>
    <w:p>
      <w:pPr>
        <w:pStyle w:val="108"/>
        <w:numPr>
          <w:ilvl w:val="0"/>
          <w:numId w:val="0"/>
        </w:numPr>
        <w:spacing w:before="312" w:beforeLines="100" w:after="312" w:afterLines="100"/>
      </w:pPr>
      <w:bookmarkStart w:id="49" w:name="_Toc171004200"/>
      <w:r>
        <w:rPr>
          <w:rFonts w:hint="eastAsia"/>
        </w:rPr>
        <w:t>4.1 一般规定</w:t>
      </w:r>
      <w:bookmarkEnd w:id="49"/>
    </w:p>
    <w:p>
      <w:pPr>
        <w:pStyle w:val="168"/>
        <w:numPr>
          <w:ilvl w:val="0"/>
          <w:numId w:val="0"/>
        </w:numPr>
      </w:pPr>
      <w:r>
        <w:rPr>
          <w:rFonts w:hint="eastAsia"/>
        </w:rPr>
        <w:t>4.1.1原材料应符合国家有关安全和环保的规定，放射性应符合现行国家标准《建筑材料放射性核素限量》GB 6566的规定，被污染或腐蚀的建筑垃圾不得用于制备再生骨料。</w:t>
      </w:r>
    </w:p>
    <w:p>
      <w:pPr>
        <w:pStyle w:val="168"/>
        <w:numPr>
          <w:ilvl w:val="0"/>
          <w:numId w:val="0"/>
        </w:numPr>
      </w:pPr>
      <w:r>
        <w:rPr>
          <w:rFonts w:hint="eastAsia"/>
        </w:rPr>
        <w:t xml:space="preserve">4.1.2 </w:t>
      </w:r>
      <w:r>
        <w:rPr>
          <w:rFonts w:hint="eastAsia"/>
          <w:lang w:val="zh-CN"/>
        </w:rPr>
        <w:t>再生骨料应满足所制备的再生骨料混凝土、再生骨料混凝土建筑结构、再生骨料混凝土砖和砌块以及再生骨料混凝土路面的性能要求</w:t>
      </w:r>
      <w:r>
        <w:rPr>
          <w:rFonts w:hint="eastAsia"/>
        </w:rPr>
        <w:t>。</w:t>
      </w:r>
    </w:p>
    <w:p>
      <w:pPr>
        <w:pStyle w:val="108"/>
        <w:numPr>
          <w:ilvl w:val="0"/>
          <w:numId w:val="0"/>
        </w:numPr>
        <w:spacing w:before="312" w:beforeLines="100" w:after="312" w:afterLines="100"/>
      </w:pPr>
      <w:bookmarkStart w:id="50" w:name="_Toc171004201"/>
      <w:r>
        <w:rPr>
          <w:rFonts w:hint="eastAsia"/>
        </w:rPr>
        <w:t>4.2 再生骨料的技术要求</w:t>
      </w:r>
      <w:bookmarkEnd w:id="50"/>
    </w:p>
    <w:p>
      <w:pPr>
        <w:pStyle w:val="168"/>
        <w:numPr>
          <w:ilvl w:val="0"/>
          <w:numId w:val="0"/>
        </w:numPr>
      </w:pPr>
      <w:r>
        <w:rPr>
          <w:rFonts w:hint="eastAsia"/>
        </w:rPr>
        <w:t>4.2.1 再生骨料按用途可分为建筑用再生骨料和道路用再生骨料。</w:t>
      </w:r>
    </w:p>
    <w:p>
      <w:pPr>
        <w:pStyle w:val="168"/>
        <w:numPr>
          <w:ilvl w:val="0"/>
          <w:numId w:val="0"/>
        </w:numPr>
      </w:pPr>
      <w:r>
        <w:rPr>
          <w:rFonts w:hint="eastAsia"/>
        </w:rPr>
        <w:t xml:space="preserve">4.2.2 </w:t>
      </w:r>
      <w:r>
        <w:rPr>
          <w:rFonts w:hint="eastAsia" w:hAnsi="宋体"/>
          <w:lang w:val="zh-CN"/>
        </w:rPr>
        <w:t>建筑用再生粗骨料</w:t>
      </w:r>
      <w:r>
        <w:t>按性能要求可分为I类、Ⅱ类、Ⅲ类、IV类，应用范围</w:t>
      </w:r>
      <w:r>
        <w:rPr>
          <w:rFonts w:hint="eastAsia"/>
        </w:rPr>
        <w:t>应</w:t>
      </w:r>
      <w:r>
        <w:t>符合表</w:t>
      </w:r>
      <w:r>
        <w:rPr>
          <w:rFonts w:hint="eastAsia"/>
        </w:rPr>
        <w:t>1</w:t>
      </w:r>
      <w:r>
        <w:t>的规</w:t>
      </w:r>
      <w:r>
        <w:rPr>
          <w:rFonts w:hint="eastAsia" w:hAnsi="宋体"/>
        </w:rPr>
        <w:t>定，</w:t>
      </w:r>
      <w:r>
        <w:rPr>
          <w:rFonts w:hint="eastAsia"/>
        </w:rPr>
        <w:t>技术指标应符合本规程附录A表9的规定。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表1 建筑用再生粗骨料分类及应用范围</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8"/>
        <w:gridCol w:w="8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448" w:type="dxa"/>
            <w:vAlign w:val="center"/>
          </w:tcPr>
          <w:p>
            <w:pPr>
              <w:spacing w:line="240" w:lineRule="auto"/>
              <w:jc w:val="center"/>
              <w:rPr>
                <w:rFonts w:ascii="宋体" w:hAnsi="宋体"/>
                <w:sz w:val="18"/>
                <w:szCs w:val="18"/>
              </w:rPr>
            </w:pPr>
            <w:r>
              <w:rPr>
                <w:rFonts w:hint="eastAsia"/>
                <w:sz w:val="18"/>
                <w:szCs w:val="18"/>
              </w:rPr>
              <w:t>分类</w:t>
            </w:r>
          </w:p>
        </w:tc>
        <w:tc>
          <w:tcPr>
            <w:tcW w:w="8011" w:type="dxa"/>
            <w:vAlign w:val="center"/>
          </w:tcPr>
          <w:p>
            <w:pPr>
              <w:spacing w:line="240" w:lineRule="auto"/>
              <w:jc w:val="center"/>
              <w:rPr>
                <w:rFonts w:ascii="宋体" w:hAnsi="宋体"/>
                <w:sz w:val="18"/>
                <w:szCs w:val="18"/>
              </w:rPr>
            </w:pPr>
            <w:r>
              <w:rPr>
                <w:rFonts w:hint="eastAsia"/>
                <w:sz w:val="18"/>
                <w:szCs w:val="18"/>
              </w:rPr>
              <w:t>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448" w:type="dxa"/>
            <w:vAlign w:val="center"/>
          </w:tcPr>
          <w:p>
            <w:pPr>
              <w:spacing w:line="240" w:lineRule="auto"/>
              <w:jc w:val="center"/>
              <w:rPr>
                <w:rFonts w:ascii="宋体" w:hAnsi="宋体"/>
                <w:sz w:val="18"/>
                <w:szCs w:val="18"/>
              </w:rPr>
            </w:pPr>
            <w:r>
              <w:rPr>
                <w:rFonts w:hint="eastAsia" w:ascii="宋体" w:hAnsi="宋体"/>
                <w:sz w:val="18"/>
                <w:szCs w:val="18"/>
              </w:rPr>
              <w:t>I类</w:t>
            </w:r>
          </w:p>
        </w:tc>
        <w:tc>
          <w:tcPr>
            <w:tcW w:w="8011" w:type="dxa"/>
            <w:vAlign w:val="center"/>
          </w:tcPr>
          <w:p>
            <w:pPr>
              <w:spacing w:line="240" w:lineRule="auto"/>
              <w:jc w:val="center"/>
              <w:rPr>
                <w:rFonts w:ascii="宋体" w:hAnsi="宋体"/>
                <w:sz w:val="18"/>
                <w:szCs w:val="18"/>
              </w:rPr>
            </w:pPr>
            <w:r>
              <w:rPr>
                <w:rFonts w:hint="eastAsia" w:ascii="宋体" w:hAnsi="宋体"/>
                <w:sz w:val="18"/>
                <w:szCs w:val="18"/>
              </w:rPr>
              <w:t>各种强度等级的再生骨料混凝土及构件（非预应力结构）、砖和砌块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448" w:type="dxa"/>
            <w:vAlign w:val="center"/>
          </w:tcPr>
          <w:p>
            <w:pPr>
              <w:spacing w:line="240" w:lineRule="auto"/>
              <w:jc w:val="center"/>
              <w:rPr>
                <w:rFonts w:ascii="宋体" w:hAnsi="宋体"/>
                <w:sz w:val="18"/>
                <w:szCs w:val="18"/>
              </w:rPr>
            </w:pPr>
            <w:r>
              <w:rPr>
                <w:rFonts w:hint="eastAsia" w:ascii="宋体" w:hAnsi="宋体"/>
                <w:sz w:val="18"/>
                <w:szCs w:val="18"/>
              </w:rPr>
              <w:t>II类</w:t>
            </w:r>
          </w:p>
        </w:tc>
        <w:tc>
          <w:tcPr>
            <w:tcW w:w="8011" w:type="dxa"/>
            <w:vAlign w:val="center"/>
          </w:tcPr>
          <w:p>
            <w:pPr>
              <w:spacing w:line="240" w:lineRule="auto"/>
              <w:jc w:val="center"/>
              <w:rPr>
                <w:rFonts w:ascii="宋体" w:hAnsi="宋体"/>
                <w:sz w:val="18"/>
                <w:szCs w:val="18"/>
              </w:rPr>
            </w:pPr>
            <w:r>
              <w:rPr>
                <w:rFonts w:hint="eastAsia" w:ascii="宋体" w:hAnsi="宋体"/>
                <w:sz w:val="18"/>
                <w:szCs w:val="18"/>
              </w:rPr>
              <w:t>C</w:t>
            </w:r>
            <w:r>
              <w:rPr>
                <w:rFonts w:ascii="宋体" w:hAnsi="宋体"/>
                <w:sz w:val="18"/>
                <w:szCs w:val="18"/>
              </w:rPr>
              <w:t>40</w:t>
            </w:r>
            <w:r>
              <w:rPr>
                <w:rFonts w:hint="eastAsia" w:ascii="宋体" w:hAnsi="宋体"/>
                <w:sz w:val="18"/>
                <w:szCs w:val="18"/>
              </w:rPr>
              <w:t>及以下强度等级的再生骨料混凝土及构件（非预应力结构）、砖和砌块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448" w:type="dxa"/>
            <w:vAlign w:val="center"/>
          </w:tcPr>
          <w:p>
            <w:pPr>
              <w:spacing w:line="240" w:lineRule="auto"/>
              <w:jc w:val="center"/>
              <w:rPr>
                <w:rFonts w:ascii="宋体" w:hAnsi="宋体"/>
                <w:sz w:val="18"/>
                <w:szCs w:val="18"/>
              </w:rPr>
            </w:pPr>
            <w:r>
              <w:rPr>
                <w:rFonts w:hint="eastAsia" w:ascii="宋体" w:hAnsi="宋体"/>
                <w:sz w:val="18"/>
                <w:szCs w:val="18"/>
              </w:rPr>
              <w:t>III类</w:t>
            </w:r>
          </w:p>
        </w:tc>
        <w:tc>
          <w:tcPr>
            <w:tcW w:w="8011" w:type="dxa"/>
            <w:vAlign w:val="center"/>
          </w:tcPr>
          <w:p>
            <w:pPr>
              <w:spacing w:line="240" w:lineRule="auto"/>
              <w:jc w:val="center"/>
              <w:rPr>
                <w:rFonts w:ascii="宋体" w:hAnsi="宋体"/>
                <w:sz w:val="18"/>
                <w:szCs w:val="18"/>
              </w:rPr>
            </w:pPr>
            <w:r>
              <w:rPr>
                <w:rFonts w:hint="eastAsia" w:ascii="宋体" w:hAnsi="宋体"/>
                <w:sz w:val="18"/>
                <w:szCs w:val="18"/>
              </w:rPr>
              <w:t>C</w:t>
            </w:r>
            <w:r>
              <w:rPr>
                <w:rFonts w:ascii="宋体" w:hAnsi="宋体"/>
                <w:sz w:val="18"/>
                <w:szCs w:val="18"/>
              </w:rPr>
              <w:t>25</w:t>
            </w:r>
            <w:r>
              <w:rPr>
                <w:rFonts w:hint="eastAsia" w:ascii="宋体" w:hAnsi="宋体"/>
                <w:sz w:val="18"/>
                <w:szCs w:val="18"/>
              </w:rPr>
              <w:t>及以下强度等级的再生骨料混凝土及构件（非预应力结构）、砖和砌块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448" w:type="dxa"/>
            <w:vAlign w:val="center"/>
          </w:tcPr>
          <w:p>
            <w:pPr>
              <w:spacing w:line="240" w:lineRule="auto"/>
              <w:jc w:val="center"/>
              <w:rPr>
                <w:rFonts w:ascii="宋体" w:hAnsi="宋体"/>
                <w:sz w:val="18"/>
                <w:szCs w:val="18"/>
              </w:rPr>
            </w:pPr>
            <w:r>
              <w:rPr>
                <w:rFonts w:hint="eastAsia" w:ascii="宋体" w:hAnsi="宋体"/>
                <w:sz w:val="18"/>
                <w:szCs w:val="18"/>
              </w:rPr>
              <w:t>IV类</w:t>
            </w:r>
          </w:p>
        </w:tc>
        <w:tc>
          <w:tcPr>
            <w:tcW w:w="8011" w:type="dxa"/>
            <w:vAlign w:val="center"/>
          </w:tcPr>
          <w:p>
            <w:pPr>
              <w:spacing w:line="240" w:lineRule="auto"/>
              <w:jc w:val="center"/>
              <w:rPr>
                <w:rFonts w:ascii="宋体" w:hAnsi="宋体"/>
                <w:sz w:val="18"/>
                <w:szCs w:val="18"/>
              </w:rPr>
            </w:pPr>
            <w:r>
              <w:rPr>
                <w:rFonts w:hint="eastAsia" w:ascii="宋体" w:hAnsi="宋体"/>
                <w:sz w:val="18"/>
                <w:szCs w:val="18"/>
              </w:rPr>
              <w:t>砖和砌块</w:t>
            </w:r>
          </w:p>
        </w:tc>
      </w:tr>
    </w:tbl>
    <w:p>
      <w:pPr>
        <w:pStyle w:val="168"/>
        <w:numPr>
          <w:ilvl w:val="0"/>
          <w:numId w:val="0"/>
        </w:numPr>
      </w:pPr>
    </w:p>
    <w:p>
      <w:pPr>
        <w:pStyle w:val="168"/>
        <w:numPr>
          <w:ilvl w:val="0"/>
          <w:numId w:val="0"/>
        </w:numPr>
      </w:pPr>
      <w:r>
        <w:rPr>
          <w:rFonts w:hint="eastAsia"/>
        </w:rPr>
        <w:t xml:space="preserve">4.2.3 </w:t>
      </w:r>
      <w:r>
        <w:rPr>
          <w:rFonts w:hint="eastAsia" w:hAnsi="宋体"/>
        </w:rPr>
        <w:t>建筑用再生细骨料按性能要求</w:t>
      </w:r>
      <w:r>
        <w:t>可分为I类、Ⅱ类、Ⅲ类、IV类，应用范围</w:t>
      </w:r>
      <w:r>
        <w:rPr>
          <w:rFonts w:hint="eastAsia"/>
        </w:rPr>
        <w:t>应</w:t>
      </w:r>
      <w:r>
        <w:t>符合表</w:t>
      </w:r>
      <w:r>
        <w:rPr>
          <w:rFonts w:hint="eastAsia"/>
        </w:rPr>
        <w:t>2</w:t>
      </w:r>
      <w:r>
        <w:rPr>
          <w:rFonts w:hint="eastAsia" w:hAnsi="宋体"/>
        </w:rPr>
        <w:t>的规定，</w:t>
      </w:r>
      <w:r>
        <w:rPr>
          <w:rFonts w:hint="eastAsia"/>
        </w:rPr>
        <w:t>技术指标应符合本规程附录B表11的规定</w:t>
      </w:r>
      <w:r>
        <w:rPr>
          <w:rFonts w:hint="eastAsia" w:hAnsi="宋体"/>
        </w:rPr>
        <w:t>。</w:t>
      </w:r>
    </w:p>
    <w:p>
      <w:pPr>
        <w:snapToGrid w:val="0"/>
        <w:spacing w:before="156" w:beforeLines="50" w:after="156" w:afterLines="50" w:line="240" w:lineRule="auto"/>
        <w:jc w:val="center"/>
        <w:rPr>
          <w:rFonts w:ascii="黑体" w:hAnsi="黑体" w:eastAsia="黑体"/>
        </w:rPr>
      </w:pPr>
      <w:r>
        <w:rPr>
          <w:rFonts w:hint="eastAsia" w:ascii="黑体" w:hAnsi="黑体" w:eastAsia="黑体"/>
        </w:rPr>
        <w:t>表2 建筑用再生细骨料分类及应用范围</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2"/>
        <w:gridCol w:w="8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452" w:type="dxa"/>
            <w:vAlign w:val="center"/>
          </w:tcPr>
          <w:p>
            <w:pPr>
              <w:spacing w:line="240" w:lineRule="auto"/>
              <w:jc w:val="center"/>
              <w:rPr>
                <w:rFonts w:ascii="宋体" w:hAnsi="宋体"/>
                <w:sz w:val="18"/>
                <w:szCs w:val="18"/>
              </w:rPr>
            </w:pPr>
            <w:r>
              <w:rPr>
                <w:rFonts w:hint="eastAsia" w:ascii="宋体" w:hAnsi="宋体"/>
                <w:sz w:val="18"/>
                <w:szCs w:val="18"/>
              </w:rPr>
              <w:t>分类</w:t>
            </w:r>
          </w:p>
        </w:tc>
        <w:tc>
          <w:tcPr>
            <w:tcW w:w="8028" w:type="dxa"/>
            <w:vAlign w:val="center"/>
          </w:tcPr>
          <w:p>
            <w:pPr>
              <w:spacing w:line="240" w:lineRule="auto"/>
              <w:jc w:val="center"/>
              <w:rPr>
                <w:rFonts w:ascii="宋体" w:hAnsi="宋体"/>
                <w:sz w:val="18"/>
                <w:szCs w:val="18"/>
              </w:rPr>
            </w:pPr>
            <w:r>
              <w:rPr>
                <w:rFonts w:hint="eastAsia" w:ascii="宋体" w:hAnsi="宋体"/>
                <w:sz w:val="18"/>
                <w:szCs w:val="18"/>
              </w:rPr>
              <w:t>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52" w:type="dxa"/>
            <w:vAlign w:val="center"/>
          </w:tcPr>
          <w:p>
            <w:pPr>
              <w:spacing w:line="240" w:lineRule="auto"/>
              <w:jc w:val="center"/>
              <w:rPr>
                <w:rFonts w:ascii="宋体" w:hAnsi="宋体"/>
                <w:sz w:val="18"/>
                <w:szCs w:val="18"/>
              </w:rPr>
            </w:pPr>
            <w:r>
              <w:rPr>
                <w:rFonts w:hint="eastAsia" w:ascii="宋体" w:hAnsi="宋体"/>
                <w:sz w:val="18"/>
                <w:szCs w:val="18"/>
              </w:rPr>
              <w:t>I类</w:t>
            </w:r>
          </w:p>
        </w:tc>
        <w:tc>
          <w:tcPr>
            <w:tcW w:w="8028" w:type="dxa"/>
            <w:vAlign w:val="center"/>
          </w:tcPr>
          <w:p>
            <w:pPr>
              <w:spacing w:line="240" w:lineRule="auto"/>
              <w:jc w:val="center"/>
              <w:rPr>
                <w:rFonts w:ascii="宋体" w:hAnsi="宋体"/>
                <w:sz w:val="18"/>
                <w:szCs w:val="18"/>
              </w:rPr>
            </w:pPr>
            <w:r>
              <w:rPr>
                <w:rFonts w:hint="eastAsia" w:ascii="宋体" w:hAnsi="宋体"/>
                <w:sz w:val="18"/>
                <w:szCs w:val="18"/>
              </w:rPr>
              <w:t>C</w:t>
            </w:r>
            <w:r>
              <w:rPr>
                <w:rFonts w:ascii="宋体" w:hAnsi="宋体"/>
                <w:sz w:val="18"/>
                <w:szCs w:val="18"/>
              </w:rPr>
              <w:t>40</w:t>
            </w:r>
            <w:r>
              <w:rPr>
                <w:rFonts w:hint="eastAsia" w:ascii="宋体" w:hAnsi="宋体"/>
                <w:sz w:val="18"/>
                <w:szCs w:val="18"/>
              </w:rPr>
              <w:t>及以下强度等级的再生骨料混凝土及构件（非预应力结构）、砖和砌块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452" w:type="dxa"/>
            <w:vAlign w:val="center"/>
          </w:tcPr>
          <w:p>
            <w:pPr>
              <w:spacing w:line="240" w:lineRule="auto"/>
              <w:jc w:val="center"/>
              <w:rPr>
                <w:rFonts w:ascii="宋体" w:hAnsi="宋体"/>
                <w:sz w:val="18"/>
                <w:szCs w:val="18"/>
              </w:rPr>
            </w:pPr>
            <w:r>
              <w:rPr>
                <w:rFonts w:hint="eastAsia" w:ascii="宋体" w:hAnsi="宋体"/>
                <w:sz w:val="18"/>
                <w:szCs w:val="18"/>
              </w:rPr>
              <w:t>II类</w:t>
            </w:r>
          </w:p>
        </w:tc>
        <w:tc>
          <w:tcPr>
            <w:tcW w:w="8028" w:type="dxa"/>
            <w:vAlign w:val="center"/>
          </w:tcPr>
          <w:p>
            <w:pPr>
              <w:spacing w:line="240" w:lineRule="auto"/>
              <w:jc w:val="center"/>
              <w:rPr>
                <w:rFonts w:ascii="宋体" w:hAnsi="宋体"/>
                <w:sz w:val="18"/>
                <w:szCs w:val="18"/>
              </w:rPr>
            </w:pPr>
            <w:r>
              <w:rPr>
                <w:rFonts w:hint="eastAsia" w:ascii="宋体" w:hAnsi="宋体"/>
                <w:sz w:val="18"/>
                <w:szCs w:val="18"/>
              </w:rPr>
              <w:t>C</w:t>
            </w:r>
            <w:r>
              <w:rPr>
                <w:rFonts w:ascii="宋体" w:hAnsi="宋体"/>
                <w:sz w:val="18"/>
                <w:szCs w:val="18"/>
              </w:rPr>
              <w:t>25</w:t>
            </w:r>
            <w:r>
              <w:rPr>
                <w:rFonts w:hint="eastAsia" w:ascii="宋体" w:hAnsi="宋体"/>
                <w:sz w:val="18"/>
                <w:szCs w:val="18"/>
              </w:rPr>
              <w:t>及以下强度等级的再生骨料混凝土及构件（非预应力结构）、砖和砌块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52" w:type="dxa"/>
            <w:vAlign w:val="center"/>
          </w:tcPr>
          <w:p>
            <w:pPr>
              <w:spacing w:line="240" w:lineRule="auto"/>
              <w:jc w:val="center"/>
              <w:rPr>
                <w:rFonts w:ascii="宋体" w:hAnsi="宋体"/>
                <w:sz w:val="18"/>
                <w:szCs w:val="18"/>
              </w:rPr>
            </w:pPr>
            <w:r>
              <w:rPr>
                <w:rFonts w:hint="eastAsia" w:ascii="宋体" w:hAnsi="宋体"/>
                <w:sz w:val="18"/>
                <w:szCs w:val="18"/>
              </w:rPr>
              <w:t>III类</w:t>
            </w:r>
          </w:p>
        </w:tc>
        <w:tc>
          <w:tcPr>
            <w:tcW w:w="8028" w:type="dxa"/>
            <w:vAlign w:val="center"/>
          </w:tcPr>
          <w:p>
            <w:pPr>
              <w:spacing w:line="240" w:lineRule="auto"/>
              <w:jc w:val="center"/>
              <w:rPr>
                <w:rFonts w:ascii="宋体" w:hAnsi="宋体"/>
                <w:sz w:val="18"/>
                <w:szCs w:val="18"/>
              </w:rPr>
            </w:pPr>
            <w:r>
              <w:rPr>
                <w:rFonts w:hint="eastAsia" w:ascii="宋体" w:hAnsi="宋体"/>
                <w:sz w:val="18"/>
                <w:szCs w:val="18"/>
              </w:rPr>
              <w:t>C1</w:t>
            </w:r>
            <w:r>
              <w:rPr>
                <w:rFonts w:ascii="宋体" w:hAnsi="宋体"/>
                <w:sz w:val="18"/>
                <w:szCs w:val="18"/>
              </w:rPr>
              <w:t>5</w:t>
            </w:r>
            <w:r>
              <w:rPr>
                <w:rFonts w:hint="eastAsia" w:ascii="宋体" w:hAnsi="宋体"/>
                <w:sz w:val="18"/>
                <w:szCs w:val="18"/>
              </w:rPr>
              <w:t>及以下强度等级的再生骨料混凝土及构件（非预应力结构）、砖和砌块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452" w:type="dxa"/>
            <w:vAlign w:val="center"/>
          </w:tcPr>
          <w:p>
            <w:pPr>
              <w:spacing w:line="240" w:lineRule="auto"/>
              <w:jc w:val="center"/>
              <w:rPr>
                <w:rFonts w:ascii="宋体" w:hAnsi="宋体"/>
                <w:sz w:val="18"/>
                <w:szCs w:val="18"/>
              </w:rPr>
            </w:pPr>
            <w:r>
              <w:rPr>
                <w:rFonts w:hint="eastAsia" w:ascii="宋体" w:hAnsi="宋体"/>
                <w:sz w:val="18"/>
                <w:szCs w:val="18"/>
              </w:rPr>
              <w:t>IV类</w:t>
            </w:r>
          </w:p>
        </w:tc>
        <w:tc>
          <w:tcPr>
            <w:tcW w:w="8028" w:type="dxa"/>
            <w:vAlign w:val="center"/>
          </w:tcPr>
          <w:p>
            <w:pPr>
              <w:spacing w:line="240" w:lineRule="auto"/>
              <w:jc w:val="center"/>
              <w:rPr>
                <w:rFonts w:ascii="宋体" w:hAnsi="宋体"/>
                <w:sz w:val="18"/>
                <w:szCs w:val="18"/>
              </w:rPr>
            </w:pPr>
            <w:r>
              <w:rPr>
                <w:rFonts w:hint="eastAsia" w:ascii="宋体" w:hAnsi="宋体"/>
                <w:sz w:val="18"/>
                <w:szCs w:val="18"/>
              </w:rPr>
              <w:t>砖和砌块</w:t>
            </w:r>
          </w:p>
        </w:tc>
      </w:tr>
    </w:tbl>
    <w:p>
      <w:pPr>
        <w:pStyle w:val="168"/>
        <w:numPr>
          <w:ilvl w:val="0"/>
          <w:numId w:val="0"/>
        </w:numPr>
      </w:pPr>
    </w:p>
    <w:p>
      <w:pPr>
        <w:pStyle w:val="168"/>
        <w:numPr>
          <w:ilvl w:val="0"/>
          <w:numId w:val="0"/>
        </w:numPr>
        <w:adjustRightInd w:val="0"/>
        <w:rPr>
          <w:rFonts w:hAnsi="宋体"/>
        </w:rPr>
      </w:pPr>
      <w:r>
        <w:rPr>
          <w:rFonts w:hint="eastAsia" w:hAnsi="宋体"/>
        </w:rPr>
        <w:t>4.2.4 道路用再生骨料</w:t>
      </w:r>
      <w:r>
        <w:rPr>
          <w:rFonts w:hint="eastAsia"/>
        </w:rPr>
        <w:t>分为垫层和基层用再生骨料、面层用再生骨料。</w:t>
      </w:r>
    </w:p>
    <w:p>
      <w:pPr>
        <w:spacing w:line="240" w:lineRule="auto"/>
        <w:rPr>
          <w:rFonts w:ascii="宋体" w:hAnsi="宋体"/>
        </w:rPr>
      </w:pPr>
      <w:r>
        <w:rPr>
          <w:rFonts w:hint="eastAsia" w:ascii="宋体" w:hAnsi="宋体"/>
        </w:rPr>
        <w:t>4</w:t>
      </w:r>
      <w:r>
        <w:rPr>
          <w:rFonts w:ascii="宋体" w:hAnsi="宋体"/>
        </w:rPr>
        <w:t>.2.</w:t>
      </w:r>
      <w:r>
        <w:rPr>
          <w:rFonts w:hint="eastAsia" w:ascii="宋体" w:hAnsi="宋体"/>
        </w:rPr>
        <w:t>5 道路垫层和基层用再生骨料按技术要求分为</w:t>
      </w:r>
      <w:r>
        <w:rPr>
          <w:rFonts w:ascii="宋体" w:hAnsi="宋体"/>
        </w:rPr>
        <w:t>I</w:t>
      </w:r>
      <w:r>
        <w:rPr>
          <w:rFonts w:hint="eastAsia" w:ascii="宋体" w:hAnsi="宋体"/>
        </w:rPr>
        <w:t>类、</w:t>
      </w:r>
      <w:r>
        <w:rPr>
          <w:rFonts w:ascii="宋体" w:hAnsi="宋体"/>
        </w:rPr>
        <w:t>Ⅱ</w:t>
      </w:r>
      <w:r>
        <w:rPr>
          <w:rFonts w:hint="eastAsia" w:ascii="宋体" w:hAnsi="宋体"/>
        </w:rPr>
        <w:t>类，应用范围应符合表3的规定。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表3</w:t>
      </w:r>
      <w:r>
        <w:rPr>
          <w:rFonts w:ascii="黑体" w:hAnsi="黑体" w:eastAsia="黑体"/>
        </w:rPr>
        <w:t xml:space="preserve"> </w:t>
      </w:r>
      <w:r>
        <w:rPr>
          <w:rFonts w:hint="eastAsia" w:ascii="黑体" w:hAnsi="黑体" w:eastAsia="黑体"/>
        </w:rPr>
        <w:t>道路垫层和基层用再生骨料分类及应用范围</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8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6" w:hRule="atLeast"/>
        </w:trPr>
        <w:tc>
          <w:tcPr>
            <w:tcW w:w="1534" w:type="dxa"/>
            <w:vAlign w:val="center"/>
          </w:tcPr>
          <w:p>
            <w:pPr>
              <w:spacing w:line="240" w:lineRule="auto"/>
              <w:jc w:val="center"/>
              <w:rPr>
                <w:rFonts w:ascii="宋体" w:hAnsi="宋体"/>
                <w:sz w:val="18"/>
                <w:szCs w:val="18"/>
              </w:rPr>
            </w:pPr>
            <w:r>
              <w:rPr>
                <w:rFonts w:hint="eastAsia" w:ascii="宋体" w:hAnsi="宋体"/>
                <w:sz w:val="18"/>
                <w:szCs w:val="18"/>
              </w:rPr>
              <w:t>分类</w:t>
            </w:r>
          </w:p>
        </w:tc>
        <w:tc>
          <w:tcPr>
            <w:tcW w:w="8013" w:type="dxa"/>
            <w:vAlign w:val="center"/>
          </w:tcPr>
          <w:p>
            <w:pPr>
              <w:spacing w:line="240" w:lineRule="auto"/>
              <w:jc w:val="center"/>
              <w:rPr>
                <w:rFonts w:ascii="宋体" w:hAnsi="宋体"/>
                <w:sz w:val="18"/>
                <w:szCs w:val="18"/>
              </w:rPr>
            </w:pPr>
            <w:r>
              <w:rPr>
                <w:rFonts w:hint="eastAsia" w:ascii="宋体" w:hAnsi="宋体"/>
                <w:sz w:val="18"/>
                <w:szCs w:val="18"/>
              </w:rPr>
              <w:t>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34" w:type="dxa"/>
            <w:vAlign w:val="center"/>
          </w:tcPr>
          <w:p>
            <w:pPr>
              <w:spacing w:line="240" w:lineRule="auto"/>
              <w:jc w:val="center"/>
              <w:rPr>
                <w:rFonts w:ascii="宋体" w:hAnsi="宋体"/>
                <w:sz w:val="18"/>
                <w:szCs w:val="18"/>
              </w:rPr>
            </w:pPr>
            <w:r>
              <w:rPr>
                <w:rFonts w:ascii="宋体" w:hAnsi="宋体"/>
                <w:sz w:val="18"/>
                <w:szCs w:val="18"/>
              </w:rPr>
              <w:t>Ⅰ</w:t>
            </w:r>
            <w:r>
              <w:rPr>
                <w:rFonts w:hint="eastAsia" w:ascii="宋体" w:hAnsi="宋体"/>
                <w:sz w:val="18"/>
                <w:szCs w:val="18"/>
              </w:rPr>
              <w:t>类</w:t>
            </w:r>
          </w:p>
        </w:tc>
        <w:tc>
          <w:tcPr>
            <w:tcW w:w="8013" w:type="dxa"/>
            <w:vAlign w:val="center"/>
          </w:tcPr>
          <w:p>
            <w:pPr>
              <w:spacing w:line="240" w:lineRule="auto"/>
              <w:jc w:val="center"/>
              <w:rPr>
                <w:rFonts w:ascii="宋体" w:hAnsi="宋体"/>
                <w:sz w:val="18"/>
                <w:szCs w:val="18"/>
              </w:rPr>
            </w:pPr>
            <w:r>
              <w:rPr>
                <w:rFonts w:hint="eastAsia"/>
                <w:sz w:val="18"/>
                <w:szCs w:val="18"/>
              </w:rPr>
              <w:t>城镇主干路及以下等级道路的基层及以下层位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1534" w:type="dxa"/>
            <w:vAlign w:val="center"/>
          </w:tcPr>
          <w:p>
            <w:pPr>
              <w:spacing w:line="240" w:lineRule="auto"/>
              <w:jc w:val="center"/>
              <w:rPr>
                <w:rFonts w:ascii="宋体" w:hAnsi="宋体"/>
                <w:sz w:val="18"/>
                <w:szCs w:val="18"/>
              </w:rPr>
            </w:pPr>
            <w:r>
              <w:rPr>
                <w:rFonts w:ascii="宋体" w:hAnsi="宋体"/>
                <w:sz w:val="18"/>
                <w:szCs w:val="18"/>
              </w:rPr>
              <w:t>Ⅱ</w:t>
            </w:r>
            <w:r>
              <w:rPr>
                <w:rFonts w:hint="eastAsia" w:ascii="宋体" w:hAnsi="宋体"/>
                <w:sz w:val="18"/>
                <w:szCs w:val="18"/>
              </w:rPr>
              <w:t>类</w:t>
            </w:r>
          </w:p>
        </w:tc>
        <w:tc>
          <w:tcPr>
            <w:tcW w:w="8013" w:type="dxa"/>
            <w:vAlign w:val="center"/>
          </w:tcPr>
          <w:p>
            <w:pPr>
              <w:spacing w:line="240" w:lineRule="auto"/>
              <w:jc w:val="center"/>
              <w:rPr>
                <w:rFonts w:ascii="宋体" w:hAnsi="宋体"/>
                <w:sz w:val="18"/>
                <w:szCs w:val="18"/>
              </w:rPr>
            </w:pPr>
            <w:r>
              <w:rPr>
                <w:rFonts w:hint="eastAsia"/>
                <w:sz w:val="18"/>
                <w:szCs w:val="18"/>
              </w:rPr>
              <w:t>城镇次干路及以下等级道路的底基层及以下层位</w:t>
            </w:r>
          </w:p>
        </w:tc>
      </w:tr>
    </w:tbl>
    <w:p>
      <w:pPr>
        <w:spacing w:line="240" w:lineRule="auto"/>
        <w:rPr>
          <w:rFonts w:ascii="宋体" w:hAnsi="宋体"/>
        </w:rPr>
      </w:pPr>
    </w:p>
    <w:p>
      <w:pPr>
        <w:spacing w:line="240" w:lineRule="auto"/>
        <w:rPr>
          <w:rFonts w:ascii="宋体" w:hAnsi="宋体"/>
        </w:rPr>
      </w:pPr>
      <w:r>
        <w:rPr>
          <w:rFonts w:hint="eastAsia" w:ascii="宋体" w:hAnsi="宋体"/>
        </w:rPr>
        <w:t>4</w:t>
      </w:r>
      <w:r>
        <w:rPr>
          <w:rFonts w:ascii="宋体" w:hAnsi="宋体"/>
        </w:rPr>
        <w:t>.2.</w:t>
      </w:r>
      <w:r>
        <w:rPr>
          <w:rFonts w:hint="eastAsia" w:ascii="宋体" w:hAnsi="宋体"/>
        </w:rPr>
        <w:t>6</w:t>
      </w:r>
      <w:r>
        <w:rPr>
          <w:rFonts w:ascii="宋体" w:hAnsi="宋体"/>
        </w:rPr>
        <w:t xml:space="preserve"> </w:t>
      </w:r>
      <w:r>
        <w:rPr>
          <w:rFonts w:hint="eastAsia" w:ascii="宋体" w:hAnsi="宋体"/>
        </w:rPr>
        <w:t>道路垫层和基层用再生粗骨料的技术指标应符合本规程附录A表10的规定，颗粒级配应满足《道路用建筑垃圾再生骨料无机混合料》JC/T 2281的要求，道路垫层和基层用再生细骨料的技术指标应符合本规程附录B表12的规定。</w:t>
      </w:r>
    </w:p>
    <w:p>
      <w:pPr>
        <w:spacing w:line="240" w:lineRule="auto"/>
        <w:rPr>
          <w:rFonts w:ascii="宋体" w:hAnsi="宋体"/>
        </w:rPr>
      </w:pPr>
      <w:r>
        <w:rPr>
          <w:rFonts w:hint="eastAsia" w:ascii="宋体" w:hAnsi="宋体"/>
        </w:rPr>
        <w:t>4</w:t>
      </w:r>
      <w:r>
        <w:rPr>
          <w:rFonts w:ascii="宋体" w:hAnsi="宋体"/>
        </w:rPr>
        <w:t>.2.</w:t>
      </w:r>
      <w:r>
        <w:rPr>
          <w:rFonts w:hint="eastAsia" w:ascii="宋体" w:hAnsi="宋体"/>
        </w:rPr>
        <w:t>7</w:t>
      </w:r>
      <w:r>
        <w:rPr>
          <w:rFonts w:ascii="宋体" w:hAnsi="宋体"/>
        </w:rPr>
        <w:t xml:space="preserve"> </w:t>
      </w:r>
      <w:r>
        <w:rPr>
          <w:rFonts w:hint="eastAsia" w:ascii="宋体" w:hAnsi="宋体"/>
        </w:rPr>
        <w:t>道路面层用再生骨料应符合本规程第4</w:t>
      </w:r>
      <w:r>
        <w:rPr>
          <w:rFonts w:ascii="宋体" w:hAnsi="宋体"/>
        </w:rPr>
        <w:t>.2.</w:t>
      </w:r>
      <w:r>
        <w:rPr>
          <w:rFonts w:hint="eastAsia" w:ascii="宋体" w:hAnsi="宋体"/>
        </w:rPr>
        <w:t>2条和第4.2.3条的要求。</w:t>
      </w:r>
    </w:p>
    <w:p>
      <w:pPr>
        <w:pStyle w:val="108"/>
        <w:numPr>
          <w:ilvl w:val="0"/>
          <w:numId w:val="0"/>
        </w:numPr>
        <w:spacing w:before="312" w:beforeLines="100" w:after="312" w:afterLines="100"/>
      </w:pPr>
      <w:bookmarkStart w:id="51" w:name="_Toc171004202"/>
      <w:r>
        <w:rPr>
          <w:rFonts w:hint="eastAsia"/>
        </w:rPr>
        <w:t>4.3 其他原材料的技术要求</w:t>
      </w:r>
      <w:bookmarkEnd w:id="51"/>
    </w:p>
    <w:p>
      <w:pPr>
        <w:spacing w:line="240" w:lineRule="auto"/>
        <w:rPr>
          <w:rFonts w:ascii="宋体" w:hAnsi="宋体"/>
        </w:rPr>
      </w:pPr>
      <w:r>
        <w:rPr>
          <w:rFonts w:hint="eastAsia" w:ascii="宋体" w:hAnsi="宋体"/>
        </w:rPr>
        <w:t>4</w:t>
      </w:r>
      <w:r>
        <w:rPr>
          <w:rFonts w:ascii="宋体" w:hAnsi="宋体"/>
        </w:rPr>
        <w:t>.</w:t>
      </w:r>
      <w:r>
        <w:rPr>
          <w:rFonts w:hint="eastAsia" w:ascii="宋体" w:hAnsi="宋体"/>
        </w:rPr>
        <w:t>3</w:t>
      </w:r>
      <w:r>
        <w:rPr>
          <w:rFonts w:ascii="宋体" w:hAnsi="宋体"/>
        </w:rPr>
        <w:t xml:space="preserve">.1 </w:t>
      </w:r>
      <w:r>
        <w:rPr>
          <w:rFonts w:hint="eastAsia" w:ascii="宋体" w:hAnsi="宋体"/>
        </w:rPr>
        <w:t>水泥宜采用通用硅酸盐水泥，其质量应符合现行国家标准《通用硅酸盐水泥》GB 175相关规定；当采用其他品种水泥时，应符合相关标准的规定；不同品种水泥不得混用。</w:t>
      </w:r>
    </w:p>
    <w:p>
      <w:pPr>
        <w:spacing w:line="240" w:lineRule="auto"/>
        <w:rPr>
          <w:rFonts w:ascii="宋体" w:hAnsi="宋体"/>
        </w:rPr>
      </w:pPr>
      <w:r>
        <w:rPr>
          <w:rFonts w:hint="eastAsia" w:ascii="宋体" w:hAnsi="宋体"/>
        </w:rPr>
        <w:t>4</w:t>
      </w:r>
      <w:r>
        <w:rPr>
          <w:rFonts w:ascii="宋体" w:hAnsi="宋体"/>
        </w:rPr>
        <w:t>.</w:t>
      </w:r>
      <w:r>
        <w:rPr>
          <w:rFonts w:hint="eastAsia" w:ascii="宋体" w:hAnsi="宋体"/>
        </w:rPr>
        <w:t>3</w:t>
      </w:r>
      <w:r>
        <w:rPr>
          <w:rFonts w:ascii="宋体" w:hAnsi="宋体"/>
        </w:rPr>
        <w:t>.</w:t>
      </w:r>
      <w:r>
        <w:rPr>
          <w:rFonts w:hint="eastAsia" w:ascii="宋体" w:hAnsi="宋体"/>
        </w:rPr>
        <w:t>2</w:t>
      </w:r>
      <w:r>
        <w:rPr>
          <w:rFonts w:ascii="宋体" w:hAnsi="宋体"/>
        </w:rPr>
        <w:t xml:space="preserve"> </w:t>
      </w:r>
      <w:r>
        <w:rPr>
          <w:rFonts w:hint="eastAsia" w:ascii="宋体" w:hAnsi="宋体"/>
        </w:rPr>
        <w:t>矿物掺合料应符合现行国家标准《矿物掺合料应用技术规范》GB</w:t>
      </w:r>
      <w:r>
        <w:rPr>
          <w:rFonts w:ascii="宋体" w:hAnsi="宋体"/>
        </w:rPr>
        <w:t>/</w:t>
      </w:r>
      <w:r>
        <w:rPr>
          <w:rFonts w:hint="eastAsia" w:ascii="宋体" w:hAnsi="宋体"/>
        </w:rPr>
        <w:t>T</w:t>
      </w:r>
      <w:r>
        <w:rPr>
          <w:rFonts w:ascii="宋体" w:hAnsi="宋体"/>
        </w:rPr>
        <w:t xml:space="preserve"> 51003</w:t>
      </w:r>
      <w:r>
        <w:rPr>
          <w:rFonts w:hint="eastAsia" w:ascii="宋体" w:hAnsi="宋体"/>
        </w:rPr>
        <w:t>相关规定。</w:t>
      </w:r>
    </w:p>
    <w:p>
      <w:pPr>
        <w:spacing w:line="240" w:lineRule="auto"/>
        <w:rPr>
          <w:rFonts w:ascii="宋体" w:hAnsi="宋体"/>
        </w:rPr>
      </w:pPr>
      <w:r>
        <w:rPr>
          <w:rFonts w:hint="eastAsia" w:ascii="宋体" w:hAnsi="宋体"/>
        </w:rPr>
        <w:t>4</w:t>
      </w:r>
      <w:r>
        <w:rPr>
          <w:rFonts w:ascii="宋体" w:hAnsi="宋体"/>
        </w:rPr>
        <w:t>.</w:t>
      </w:r>
      <w:r>
        <w:rPr>
          <w:rFonts w:hint="eastAsia" w:ascii="宋体" w:hAnsi="宋体"/>
        </w:rPr>
        <w:t>3</w:t>
      </w:r>
      <w:r>
        <w:rPr>
          <w:rFonts w:ascii="宋体" w:hAnsi="宋体"/>
        </w:rPr>
        <w:t>.</w:t>
      </w:r>
      <w:r>
        <w:rPr>
          <w:rFonts w:hint="eastAsia" w:ascii="宋体" w:hAnsi="宋体"/>
        </w:rPr>
        <w:t>3</w:t>
      </w:r>
      <w:r>
        <w:rPr>
          <w:rFonts w:ascii="宋体" w:hAnsi="宋体"/>
        </w:rPr>
        <w:t xml:space="preserve"> </w:t>
      </w:r>
      <w:r>
        <w:rPr>
          <w:rFonts w:hint="eastAsia" w:ascii="宋体" w:hAnsi="宋体"/>
        </w:rPr>
        <w:t>天然粗骨料应符合现行国家标准《建设用卵石、碎石》GB/T 14685相关规定，天然细骨料应符合现行国家标准《建设用砂》GB/T 14684相关规定。</w:t>
      </w:r>
    </w:p>
    <w:p>
      <w:pPr>
        <w:spacing w:line="240" w:lineRule="auto"/>
        <w:rPr>
          <w:rFonts w:ascii="宋体" w:hAnsi="宋体"/>
        </w:rPr>
      </w:pPr>
      <w:r>
        <w:rPr>
          <w:rFonts w:hint="eastAsia" w:ascii="宋体" w:hAnsi="宋体"/>
        </w:rPr>
        <w:t>4</w:t>
      </w:r>
      <w:r>
        <w:rPr>
          <w:rFonts w:ascii="宋体" w:hAnsi="宋体"/>
        </w:rPr>
        <w:t>.</w:t>
      </w:r>
      <w:r>
        <w:rPr>
          <w:rFonts w:hint="eastAsia" w:ascii="宋体" w:hAnsi="宋体"/>
        </w:rPr>
        <w:t>3</w:t>
      </w:r>
      <w:r>
        <w:rPr>
          <w:rFonts w:ascii="宋体" w:hAnsi="宋体"/>
        </w:rPr>
        <w:t xml:space="preserve">.4 </w:t>
      </w:r>
      <w:r>
        <w:rPr>
          <w:rFonts w:hint="eastAsia" w:ascii="宋体" w:hAnsi="宋体"/>
        </w:rPr>
        <w:t>外加剂的质量应符合现行国家标准《混凝土外加剂》GB</w:t>
      </w:r>
      <w:r>
        <w:rPr>
          <w:rFonts w:ascii="宋体" w:hAnsi="宋体"/>
        </w:rPr>
        <w:t xml:space="preserve"> 8076</w:t>
      </w:r>
      <w:r>
        <w:rPr>
          <w:rFonts w:hint="eastAsia" w:ascii="宋体" w:hAnsi="宋体"/>
        </w:rPr>
        <w:t>的要求，外加剂的使用应符合现行国家标准《混凝土外加剂应用技术规程》GB</w:t>
      </w:r>
      <w:r>
        <w:rPr>
          <w:rFonts w:ascii="宋体" w:hAnsi="宋体"/>
        </w:rPr>
        <w:t xml:space="preserve"> 50119</w:t>
      </w:r>
      <w:r>
        <w:rPr>
          <w:rFonts w:hint="eastAsia" w:ascii="宋体" w:hAnsi="宋体"/>
        </w:rPr>
        <w:t>的规定。</w:t>
      </w:r>
    </w:p>
    <w:p>
      <w:pPr>
        <w:spacing w:line="240" w:lineRule="auto"/>
        <w:rPr>
          <w:rFonts w:ascii="宋体" w:hAnsi="宋体"/>
        </w:rPr>
      </w:pPr>
      <w:r>
        <w:rPr>
          <w:rFonts w:hint="eastAsia" w:ascii="宋体" w:hAnsi="宋体"/>
        </w:rPr>
        <w:t>4</w:t>
      </w:r>
      <w:r>
        <w:rPr>
          <w:rFonts w:ascii="宋体" w:hAnsi="宋体"/>
        </w:rPr>
        <w:t>.</w:t>
      </w:r>
      <w:r>
        <w:rPr>
          <w:rFonts w:hint="eastAsia" w:ascii="宋体" w:hAnsi="宋体"/>
        </w:rPr>
        <w:t>3</w:t>
      </w:r>
      <w:r>
        <w:rPr>
          <w:rFonts w:ascii="宋体" w:hAnsi="宋体"/>
        </w:rPr>
        <w:t xml:space="preserve">.5 </w:t>
      </w:r>
      <w:r>
        <w:rPr>
          <w:rFonts w:hint="eastAsia" w:ascii="宋体" w:hAnsi="宋体"/>
        </w:rPr>
        <w:t>其他原材料应符合相关标准的规定，不应对产品耐久性、环境和人体产生有害影响。</w:t>
      </w:r>
    </w:p>
    <w:p>
      <w:pPr>
        <w:pStyle w:val="108"/>
        <w:numPr>
          <w:ilvl w:val="0"/>
          <w:numId w:val="0"/>
        </w:numPr>
        <w:spacing w:before="312" w:beforeLines="100" w:after="312" w:afterLines="100"/>
      </w:pPr>
      <w:bookmarkStart w:id="52" w:name="_Toc164092365"/>
      <w:bookmarkStart w:id="53" w:name="_Toc171004203"/>
      <w:bookmarkStart w:id="54" w:name="_Toc164093531"/>
      <w:bookmarkStart w:id="55" w:name="_Toc163737374"/>
      <w:r>
        <w:rPr>
          <w:rFonts w:hint="eastAsia"/>
        </w:rPr>
        <w:t>4</w:t>
      </w:r>
      <w:r>
        <w:t>.</w:t>
      </w:r>
      <w:r>
        <w:rPr>
          <w:rFonts w:hint="eastAsia"/>
        </w:rPr>
        <w:t>4 检验规则</w:t>
      </w:r>
      <w:bookmarkEnd w:id="52"/>
      <w:bookmarkEnd w:id="53"/>
      <w:bookmarkEnd w:id="54"/>
      <w:bookmarkEnd w:id="55"/>
    </w:p>
    <w:p>
      <w:pPr>
        <w:spacing w:line="240" w:lineRule="auto"/>
        <w:rPr>
          <w:rFonts w:ascii="宋体" w:hAnsi="宋体"/>
          <w:lang w:val="zh-CN"/>
        </w:rPr>
      </w:pPr>
      <w:r>
        <w:rPr>
          <w:rFonts w:hint="eastAsia" w:ascii="宋体" w:hAnsi="宋体"/>
          <w:lang w:val="zh-CN"/>
        </w:rPr>
        <w:t>4</w:t>
      </w:r>
      <w:r>
        <w:rPr>
          <w:rFonts w:ascii="宋体" w:hAnsi="宋体"/>
          <w:lang w:val="zh-CN"/>
        </w:rPr>
        <w:t>.</w:t>
      </w:r>
      <w:r>
        <w:rPr>
          <w:rFonts w:hint="eastAsia" w:ascii="宋体" w:hAnsi="宋体"/>
          <w:lang w:val="zh-CN"/>
        </w:rPr>
        <w:t>4</w:t>
      </w:r>
      <w:r>
        <w:rPr>
          <w:rFonts w:ascii="宋体" w:hAnsi="宋体"/>
          <w:lang w:val="zh-CN"/>
        </w:rPr>
        <w:t xml:space="preserve">.1 </w:t>
      </w:r>
      <w:r>
        <w:rPr>
          <w:rFonts w:hint="eastAsia" w:ascii="宋体" w:hAnsi="宋体"/>
          <w:lang w:val="zh-CN"/>
        </w:rPr>
        <w:t>再生粗骨料的型式检验和出厂检验应符合现行国家标准《混凝土用再生粗骨料》GB/T 25177的规定，再生细骨料的型式检验和出厂检验应符合现行国家标准《混凝土和砂浆用再生细骨料》GB/T 25176的规定。</w:t>
      </w:r>
    </w:p>
    <w:p>
      <w:pPr>
        <w:spacing w:line="240" w:lineRule="auto"/>
        <w:rPr>
          <w:rFonts w:ascii="宋体" w:hAnsi="宋体"/>
          <w:lang w:val="zh-CN"/>
        </w:rPr>
      </w:pPr>
      <w:r>
        <w:rPr>
          <w:rFonts w:hint="eastAsia" w:ascii="宋体" w:hAnsi="宋体"/>
          <w:lang w:val="zh-CN"/>
        </w:rPr>
        <w:t>4</w:t>
      </w:r>
      <w:r>
        <w:rPr>
          <w:rFonts w:ascii="宋体" w:hAnsi="宋体"/>
          <w:lang w:val="zh-CN"/>
        </w:rPr>
        <w:t>.</w:t>
      </w:r>
      <w:r>
        <w:rPr>
          <w:rFonts w:hint="eastAsia" w:ascii="宋体" w:hAnsi="宋体"/>
          <w:lang w:val="zh-CN"/>
        </w:rPr>
        <w:t>4</w:t>
      </w:r>
      <w:r>
        <w:rPr>
          <w:rFonts w:ascii="宋体" w:hAnsi="宋体"/>
          <w:lang w:val="zh-CN"/>
        </w:rPr>
        <w:t xml:space="preserve">.2 </w:t>
      </w:r>
      <w:r>
        <w:rPr>
          <w:rFonts w:hint="eastAsia" w:ascii="宋体" w:hAnsi="宋体"/>
          <w:lang w:val="zh-CN"/>
        </w:rPr>
        <w:t>再生骨料进场时，应按规定批次检查型式检验报告、出厂检验报告及合格证等质量证明文件。</w:t>
      </w:r>
    </w:p>
    <w:p>
      <w:pPr>
        <w:spacing w:line="240" w:lineRule="auto"/>
        <w:rPr>
          <w:rFonts w:ascii="宋体" w:hAnsi="宋体"/>
          <w:lang w:val="zh-CN"/>
        </w:rPr>
      </w:pPr>
      <w:r>
        <w:rPr>
          <w:rFonts w:hint="eastAsia" w:ascii="宋体" w:hAnsi="宋体"/>
          <w:lang w:val="zh-CN"/>
        </w:rPr>
        <w:t>4</w:t>
      </w:r>
      <w:r>
        <w:rPr>
          <w:rFonts w:ascii="宋体" w:hAnsi="宋体"/>
          <w:lang w:val="zh-CN"/>
        </w:rPr>
        <w:t>.</w:t>
      </w:r>
      <w:r>
        <w:rPr>
          <w:rFonts w:hint="eastAsia" w:ascii="宋体" w:hAnsi="宋体"/>
          <w:lang w:val="zh-CN"/>
        </w:rPr>
        <w:t>4</w:t>
      </w:r>
      <w:r>
        <w:rPr>
          <w:rFonts w:ascii="宋体" w:hAnsi="宋体"/>
          <w:lang w:val="zh-CN"/>
        </w:rPr>
        <w:t xml:space="preserve">.3 </w:t>
      </w:r>
      <w:r>
        <w:rPr>
          <w:rFonts w:hint="eastAsia" w:ascii="宋体" w:hAnsi="宋体"/>
          <w:lang w:val="zh-CN"/>
        </w:rPr>
        <w:t>再生骨料进场检验应符合下列规定：</w:t>
      </w:r>
    </w:p>
    <w:p>
      <w:pPr>
        <w:pStyle w:val="177"/>
        <w:numPr>
          <w:ilvl w:val="0"/>
          <w:numId w:val="32"/>
        </w:numPr>
        <w:rPr>
          <w:rFonts w:ascii="Times New Roman"/>
        </w:rPr>
      </w:pPr>
      <w:r>
        <w:rPr>
          <w:rFonts w:hint="eastAsia"/>
          <w:lang w:val="zh-CN"/>
        </w:rPr>
        <w:t>制备再生骨料混凝土和</w:t>
      </w:r>
      <w:bookmarkStart w:id="56" w:name="_Hlk164346704"/>
      <w:r>
        <w:rPr>
          <w:rFonts w:hint="eastAsia"/>
          <w:lang w:val="zh-CN"/>
        </w:rPr>
        <w:t>建筑结构构件</w:t>
      </w:r>
      <w:bookmarkEnd w:id="56"/>
      <w:r>
        <w:rPr>
          <w:rFonts w:hint="eastAsia"/>
          <w:lang w:val="zh-CN"/>
        </w:rPr>
        <w:t>的再生粗骨料，应对其泥块含量、吸水率、压碎指标、表观密度和微粉含量进行检验；制备再生骨料混凝土</w:t>
      </w:r>
      <w:r>
        <w:rPr>
          <w:rFonts w:hint="eastAsia"/>
        </w:rPr>
        <w:t>和</w:t>
      </w:r>
      <w:r>
        <w:rPr>
          <w:rFonts w:hint="eastAsia"/>
          <w:lang w:val="zh-CN"/>
        </w:rPr>
        <w:t>建筑结构构件的再生细骨料，应对其泥块含量、再生胶砂需水量比、表观密度和微粉含量进行检验</w:t>
      </w:r>
      <w:r>
        <w:rPr>
          <w:rFonts w:hint="eastAsia" w:ascii="Times New Roman"/>
        </w:rPr>
        <w:t>；</w:t>
      </w:r>
    </w:p>
    <w:p>
      <w:pPr>
        <w:pStyle w:val="177"/>
        <w:numPr>
          <w:ilvl w:val="0"/>
          <w:numId w:val="32"/>
        </w:numPr>
        <w:rPr>
          <w:rFonts w:ascii="Times New Roman"/>
        </w:rPr>
      </w:pPr>
      <w:r>
        <w:rPr>
          <w:rFonts w:hint="eastAsia"/>
          <w:lang w:val="zh-CN"/>
        </w:rPr>
        <w:t>制备再生骨料混凝土砖和砌块的再生粗骨料，应对其泥块含量和吸水率进行检验；制备再生骨料混凝土砖和砌块的再生细骨料，应对其泥块含量进行检验</w:t>
      </w:r>
      <w:r>
        <w:rPr>
          <w:rFonts w:hint="eastAsia" w:ascii="Times New Roman"/>
        </w:rPr>
        <w:t>；</w:t>
      </w:r>
    </w:p>
    <w:p>
      <w:pPr>
        <w:pStyle w:val="177"/>
        <w:numPr>
          <w:ilvl w:val="0"/>
          <w:numId w:val="32"/>
        </w:numPr>
        <w:rPr>
          <w:rFonts w:ascii="Times New Roman"/>
        </w:rPr>
      </w:pPr>
      <w:r>
        <w:rPr>
          <w:rFonts w:hint="eastAsia"/>
          <w:lang w:val="zh-CN"/>
        </w:rPr>
        <w:t>制备再生骨料混凝土路面垫层和基层的再生骨料，应对其吸水率进行检验；制备再生骨料混凝土路面面层的再生粗骨料，应对其泥块含量、吸水率、压碎指标、表观密度和微粉含量进行检验；制备再生骨料混凝土路面面层的再生细骨料，应对其泥块含量、再生胶砂需水量比、表观密度和微粉含量进行检验</w:t>
      </w:r>
      <w:r>
        <w:rPr>
          <w:rFonts w:hint="eastAsia" w:ascii="Times New Roman"/>
        </w:rPr>
        <w:t>；</w:t>
      </w:r>
    </w:p>
    <w:p>
      <w:pPr>
        <w:pStyle w:val="177"/>
        <w:numPr>
          <w:ilvl w:val="0"/>
          <w:numId w:val="32"/>
        </w:numPr>
        <w:rPr>
          <w:rFonts w:hAnsi="宋体"/>
        </w:rPr>
      </w:pPr>
      <w:r>
        <w:rPr>
          <w:rFonts w:hint="eastAsia" w:ascii="Times New Roman"/>
        </w:rPr>
        <w:t>相同产地、相同厂家、相同规格的再生骨料，</w:t>
      </w:r>
      <w:r>
        <w:rPr>
          <w:rFonts w:hint="eastAsia" w:hAnsi="宋体"/>
          <w:kern w:val="2"/>
          <w:szCs w:val="21"/>
          <w:lang w:val="zh-CN"/>
        </w:rPr>
        <w:t>每600 t可为一检验批，不足600 t的</w:t>
      </w:r>
      <w:r>
        <w:rPr>
          <w:rFonts w:hint="eastAsia" w:ascii="Times New Roman"/>
        </w:rPr>
        <w:t>，应按一检验批进行检验</w:t>
      </w:r>
      <w:r>
        <w:rPr>
          <w:rFonts w:hint="eastAsia" w:hAnsi="宋体"/>
        </w:rPr>
        <w:t>；</w:t>
      </w:r>
    </w:p>
    <w:p>
      <w:pPr>
        <w:pStyle w:val="177"/>
        <w:numPr>
          <w:ilvl w:val="0"/>
          <w:numId w:val="32"/>
        </w:numPr>
        <w:rPr>
          <w:rFonts w:ascii="Times New Roman"/>
        </w:rPr>
      </w:pPr>
      <w:r>
        <w:rPr>
          <w:rFonts w:hint="eastAsia" w:hAnsi="宋体"/>
        </w:rPr>
        <w:t>再生骨料的进场检验结果应符合本规程第4.2节的规定。当有一项指标达不到要求时，应从同一批产品中加倍取样，对不符合要求的项目进行复检。复检结果合格的，应判定该批产品为合格产品；复检结果不合格的，应判定该批产品为不合格产品</w:t>
      </w:r>
      <w:r>
        <w:rPr>
          <w:rFonts w:hint="eastAsia" w:ascii="Times New Roman"/>
        </w:rPr>
        <w:t>。</w:t>
      </w:r>
    </w:p>
    <w:p>
      <w:pPr>
        <w:spacing w:line="240" w:lineRule="auto"/>
        <w:rPr>
          <w:rFonts w:ascii="宋体" w:hAnsi="宋体"/>
        </w:rPr>
      </w:pPr>
      <w:r>
        <w:rPr>
          <w:rFonts w:hint="eastAsia" w:ascii="宋体" w:hAnsi="宋体"/>
          <w:lang w:val="zh-CN"/>
        </w:rPr>
        <w:t>4</w:t>
      </w:r>
      <w:r>
        <w:rPr>
          <w:rFonts w:ascii="宋体" w:hAnsi="宋体"/>
          <w:lang w:val="zh-CN"/>
        </w:rPr>
        <w:t>.</w:t>
      </w:r>
      <w:r>
        <w:rPr>
          <w:rFonts w:hint="eastAsia" w:ascii="宋体" w:hAnsi="宋体"/>
          <w:lang w:val="zh-CN"/>
        </w:rPr>
        <w:t>4</w:t>
      </w:r>
      <w:r>
        <w:rPr>
          <w:rFonts w:ascii="宋体" w:hAnsi="宋体"/>
          <w:lang w:val="zh-CN"/>
        </w:rPr>
        <w:t>.</w:t>
      </w:r>
      <w:r>
        <w:rPr>
          <w:rFonts w:hint="eastAsia" w:ascii="宋体" w:hAnsi="宋体"/>
          <w:lang w:val="zh-CN"/>
        </w:rPr>
        <w:t>4</w:t>
      </w:r>
      <w:r>
        <w:rPr>
          <w:rFonts w:ascii="宋体" w:hAnsi="宋体"/>
          <w:lang w:val="zh-CN"/>
        </w:rPr>
        <w:t xml:space="preserve"> </w:t>
      </w:r>
      <w:r>
        <w:rPr>
          <w:rFonts w:hint="eastAsia" w:ascii="宋体" w:hAnsi="宋体"/>
          <w:lang w:val="zh-CN"/>
        </w:rPr>
        <w:t>其他原材料的检验</w:t>
      </w:r>
      <w:r>
        <w:rPr>
          <w:rFonts w:hint="eastAsia" w:ascii="宋体" w:hAnsi="宋体"/>
        </w:rPr>
        <w:t>应符合现行国家标准《混凝土质量控制标准》GB</w:t>
      </w:r>
      <w:r>
        <w:rPr>
          <w:rFonts w:ascii="宋体" w:hAnsi="宋体"/>
        </w:rPr>
        <w:t xml:space="preserve"> 50164</w:t>
      </w:r>
      <w:r>
        <w:rPr>
          <w:rFonts w:hint="eastAsia" w:ascii="宋体" w:hAnsi="宋体"/>
        </w:rPr>
        <w:t>的相关规定，评定结果应符合本规程第4.3节的要求。</w:t>
      </w:r>
    </w:p>
    <w:p>
      <w:pPr>
        <w:pStyle w:val="107"/>
        <w:numPr>
          <w:ilvl w:val="1"/>
          <w:numId w:val="0"/>
        </w:numPr>
        <w:spacing w:before="312" w:after="312"/>
        <w:rPr>
          <w:szCs w:val="21"/>
        </w:rPr>
      </w:pPr>
      <w:bookmarkStart w:id="57" w:name="_Toc171004204"/>
      <w:r>
        <w:rPr>
          <w:rFonts w:hint="eastAsia"/>
          <w:szCs w:val="21"/>
        </w:rPr>
        <w:t>5 再生骨料混凝土</w:t>
      </w:r>
      <w:bookmarkEnd w:id="57"/>
    </w:p>
    <w:p>
      <w:pPr>
        <w:pStyle w:val="108"/>
        <w:numPr>
          <w:ilvl w:val="0"/>
          <w:numId w:val="0"/>
        </w:numPr>
        <w:spacing w:before="312" w:beforeLines="100" w:after="312" w:afterLines="100"/>
      </w:pPr>
      <w:bookmarkStart w:id="58" w:name="_Toc163737376"/>
      <w:bookmarkStart w:id="59" w:name="_Toc164093533"/>
      <w:bookmarkStart w:id="60" w:name="_Toc164092367"/>
      <w:bookmarkStart w:id="61" w:name="_Toc171004205"/>
      <w:r>
        <w:rPr>
          <w:rFonts w:hint="eastAsia"/>
        </w:rPr>
        <w:t>5</w:t>
      </w:r>
      <w:r>
        <w:t xml:space="preserve">.1 </w:t>
      </w:r>
      <w:r>
        <w:rPr>
          <w:rFonts w:hint="eastAsia"/>
        </w:rPr>
        <w:t>一般规定</w:t>
      </w:r>
      <w:bookmarkEnd w:id="58"/>
      <w:bookmarkEnd w:id="59"/>
      <w:bookmarkEnd w:id="60"/>
      <w:bookmarkEnd w:id="61"/>
    </w:p>
    <w:p>
      <w:pPr>
        <w:spacing w:line="240" w:lineRule="auto"/>
        <w:rPr>
          <w:rFonts w:ascii="宋体" w:hAnsi="宋体"/>
          <w:lang w:val="zh-CN"/>
        </w:rPr>
      </w:pPr>
      <w:r>
        <w:rPr>
          <w:rFonts w:hint="eastAsia" w:ascii="宋体" w:hAnsi="宋体"/>
          <w:lang w:val="zh-CN"/>
        </w:rPr>
        <w:t>5</w:t>
      </w:r>
      <w:r>
        <w:rPr>
          <w:rFonts w:ascii="宋体" w:hAnsi="宋体"/>
          <w:lang w:val="zh-CN"/>
        </w:rPr>
        <w:t xml:space="preserve">.1.1 </w:t>
      </w:r>
      <w:r>
        <w:rPr>
          <w:rFonts w:hint="eastAsia" w:ascii="宋体" w:hAnsi="宋体"/>
          <w:lang w:val="zh-CN"/>
        </w:rPr>
        <w:t>再生骨料混凝土的拌合物性能、力学性能、长期性能和耐久性能应符合现行国家标准《混凝土质量控制标准》GB 50164的相关规定。</w:t>
      </w:r>
    </w:p>
    <w:p>
      <w:pPr>
        <w:spacing w:line="240" w:lineRule="auto"/>
        <w:rPr>
          <w:rFonts w:ascii="宋体" w:hAnsi="宋体"/>
          <w:lang w:val="zh-CN"/>
        </w:rPr>
      </w:pPr>
      <w:r>
        <w:rPr>
          <w:rFonts w:hint="eastAsia" w:ascii="宋体" w:hAnsi="宋体"/>
          <w:lang w:val="zh-CN"/>
        </w:rPr>
        <w:t>5</w:t>
      </w:r>
      <w:r>
        <w:rPr>
          <w:rFonts w:ascii="宋体" w:hAnsi="宋体"/>
          <w:lang w:val="zh-CN"/>
        </w:rPr>
        <w:t xml:space="preserve">.1.2 </w:t>
      </w:r>
      <w:r>
        <w:rPr>
          <w:rFonts w:hint="eastAsia" w:ascii="宋体" w:hAnsi="宋体"/>
          <w:lang w:val="zh-CN"/>
        </w:rPr>
        <w:t>再生骨料混凝土的强度等级不应低于</w:t>
      </w:r>
      <w:r>
        <w:rPr>
          <w:rFonts w:ascii="宋体" w:hAnsi="宋体"/>
          <w:lang w:val="zh-CN"/>
        </w:rPr>
        <w:t>C15</w:t>
      </w:r>
      <w:r>
        <w:rPr>
          <w:rFonts w:hint="eastAsia" w:ascii="宋体" w:hAnsi="宋体"/>
          <w:lang w:val="zh-CN"/>
        </w:rPr>
        <w:t>，不宜高于</w:t>
      </w:r>
      <w:r>
        <w:rPr>
          <w:rFonts w:ascii="宋体" w:hAnsi="宋体"/>
          <w:lang w:val="zh-CN"/>
        </w:rPr>
        <w:t>C50</w:t>
      </w:r>
      <w:r>
        <w:rPr>
          <w:rFonts w:hint="eastAsia" w:ascii="宋体" w:hAnsi="宋体"/>
          <w:lang w:val="zh-CN"/>
        </w:rPr>
        <w:t>。</w:t>
      </w:r>
    </w:p>
    <w:p>
      <w:pPr>
        <w:spacing w:line="240" w:lineRule="auto"/>
        <w:rPr>
          <w:rFonts w:ascii="宋体" w:hAnsi="宋体"/>
          <w:lang w:val="zh-CN"/>
        </w:rPr>
      </w:pPr>
      <w:r>
        <w:rPr>
          <w:rFonts w:hint="eastAsia" w:ascii="宋体" w:hAnsi="宋体"/>
          <w:lang w:val="zh-CN"/>
        </w:rPr>
        <w:t>5</w:t>
      </w:r>
      <w:r>
        <w:rPr>
          <w:rFonts w:ascii="宋体" w:hAnsi="宋体"/>
          <w:lang w:val="zh-CN"/>
        </w:rPr>
        <w:t xml:space="preserve">.1.3 </w:t>
      </w:r>
      <w:r>
        <w:rPr>
          <w:rFonts w:hint="eastAsia" w:ascii="宋体" w:hAnsi="宋体"/>
          <w:lang w:val="zh-CN"/>
        </w:rPr>
        <w:t>不同强度等级再生骨料混凝土应选用符合本规程第4</w:t>
      </w:r>
      <w:r>
        <w:rPr>
          <w:rFonts w:ascii="宋体" w:hAnsi="宋体"/>
          <w:lang w:val="zh-CN"/>
        </w:rPr>
        <w:t>.2.</w:t>
      </w:r>
      <w:r>
        <w:rPr>
          <w:rFonts w:hint="eastAsia" w:ascii="宋体" w:hAnsi="宋体"/>
          <w:lang w:val="zh-CN"/>
        </w:rPr>
        <w:t>2条和第4.2.3条要求的再生粗骨料和再生细骨料。</w:t>
      </w:r>
    </w:p>
    <w:p>
      <w:pPr>
        <w:spacing w:line="240" w:lineRule="auto"/>
        <w:rPr>
          <w:rFonts w:ascii="宋体" w:hAnsi="宋体"/>
          <w:lang w:val="zh-CN"/>
        </w:rPr>
      </w:pPr>
      <w:r>
        <w:rPr>
          <w:rFonts w:hint="eastAsia" w:ascii="宋体" w:hAnsi="宋体"/>
          <w:lang w:val="zh-CN"/>
        </w:rPr>
        <w:t>5</w:t>
      </w:r>
      <w:r>
        <w:rPr>
          <w:rFonts w:ascii="宋体" w:hAnsi="宋体"/>
          <w:lang w:val="zh-CN"/>
        </w:rPr>
        <w:t>.1.</w:t>
      </w:r>
      <w:r>
        <w:rPr>
          <w:rFonts w:hint="eastAsia" w:ascii="宋体" w:hAnsi="宋体"/>
          <w:lang w:val="zh-CN"/>
        </w:rPr>
        <w:t>4</w:t>
      </w:r>
      <w:r>
        <w:rPr>
          <w:rFonts w:ascii="宋体" w:hAnsi="宋体"/>
          <w:lang w:val="zh-CN"/>
        </w:rPr>
        <w:t xml:space="preserve"> </w:t>
      </w:r>
      <w:r>
        <w:rPr>
          <w:rFonts w:hint="eastAsia" w:ascii="宋体" w:hAnsi="宋体"/>
          <w:lang w:val="zh-CN"/>
        </w:rPr>
        <w:t>再生骨料不得用于配制预应力混凝土。</w:t>
      </w:r>
    </w:p>
    <w:p>
      <w:pPr>
        <w:pStyle w:val="108"/>
        <w:numPr>
          <w:ilvl w:val="0"/>
          <w:numId w:val="0"/>
        </w:numPr>
        <w:spacing w:before="312" w:beforeLines="100" w:after="312" w:afterLines="100"/>
      </w:pPr>
      <w:bookmarkStart w:id="62" w:name="_Toc164092368"/>
      <w:bookmarkStart w:id="63" w:name="_Toc164093534"/>
      <w:bookmarkStart w:id="64" w:name="_Toc163737377"/>
      <w:bookmarkStart w:id="65" w:name="_Toc171004206"/>
      <w:r>
        <w:rPr>
          <w:rFonts w:hint="eastAsia"/>
        </w:rPr>
        <w:t>5</w:t>
      </w:r>
      <w:r>
        <w:t xml:space="preserve">.2 </w:t>
      </w:r>
      <w:r>
        <w:rPr>
          <w:rFonts w:hint="eastAsia"/>
        </w:rPr>
        <w:t>技术要求</w:t>
      </w:r>
      <w:bookmarkEnd w:id="62"/>
      <w:bookmarkEnd w:id="63"/>
      <w:bookmarkEnd w:id="64"/>
      <w:bookmarkEnd w:id="65"/>
    </w:p>
    <w:p>
      <w:pPr>
        <w:spacing w:line="240" w:lineRule="auto"/>
        <w:rPr>
          <w:rFonts w:ascii="宋体" w:hAnsi="宋体"/>
        </w:rPr>
      </w:pPr>
      <w:r>
        <w:rPr>
          <w:rFonts w:hint="eastAsia" w:ascii="宋体" w:hAnsi="宋体"/>
        </w:rPr>
        <w:t>5</w:t>
      </w:r>
      <w:r>
        <w:rPr>
          <w:rFonts w:ascii="宋体" w:hAnsi="宋体"/>
        </w:rPr>
        <w:t xml:space="preserve">.2.1 </w:t>
      </w:r>
      <w:r>
        <w:rPr>
          <w:rFonts w:hint="eastAsia" w:ascii="宋体" w:hAnsi="宋体"/>
        </w:rPr>
        <w:t>仅掺用Ⅰ类再生粗骨料的再生骨料混凝土，其轴心抗压强度、轴心抗拉强度标准值和设计值、弹性模量应按现行国家标准《混凝土结构设计标准》GB 50010的相关规定取值。掺用Ⅱ类、Ⅲ类再生粗骨料和再生细骨料的再生骨料混凝土，其轴心抗压强度、轴心抗拉强度标准值和设计值、弹性模量应通过试验确定；缺乏试验资料时，可按《再生混凝土结构技术标准》JGJ/T 443的相关规定取值。</w:t>
      </w:r>
    </w:p>
    <w:p>
      <w:pPr>
        <w:spacing w:line="240" w:lineRule="auto"/>
        <w:rPr>
          <w:rFonts w:ascii="黑体" w:hAnsi="黑体" w:eastAsia="黑体"/>
        </w:rPr>
      </w:pPr>
      <w:r>
        <w:rPr>
          <w:rFonts w:hint="eastAsia" w:ascii="宋体" w:hAnsi="宋体"/>
        </w:rPr>
        <w:t>5</w:t>
      </w:r>
      <w:r>
        <w:rPr>
          <w:rFonts w:ascii="宋体" w:hAnsi="宋体"/>
        </w:rPr>
        <w:t>.2.</w:t>
      </w:r>
      <w:r>
        <w:rPr>
          <w:rFonts w:hint="eastAsia" w:ascii="宋体" w:hAnsi="宋体"/>
        </w:rPr>
        <w:t>2</w:t>
      </w:r>
      <w:r>
        <w:rPr>
          <w:rFonts w:ascii="宋体" w:hAnsi="宋体"/>
        </w:rPr>
        <w:t xml:space="preserve"> </w:t>
      </w:r>
      <w:r>
        <w:rPr>
          <w:rFonts w:hint="eastAsia" w:ascii="宋体" w:hAnsi="宋体"/>
        </w:rPr>
        <w:t>再生骨料混凝土的耐久性设计应符合现行国家标准《混凝土结构设计标准》GB 50010和《混凝土结构耐久性设计标准》GB/T 50476的相关规定。当再生骨料混凝土用于设计使用年限为50年的混凝土结构时，其耐久性应符合表4的规定。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表4</w:t>
      </w:r>
      <w:r>
        <w:rPr>
          <w:rFonts w:ascii="黑体" w:hAnsi="黑体" w:eastAsia="黑体"/>
        </w:rPr>
        <w:t xml:space="preserve"> </w:t>
      </w:r>
      <w:r>
        <w:rPr>
          <w:rFonts w:hint="eastAsia" w:ascii="黑体" w:hAnsi="黑体" w:eastAsia="黑体"/>
        </w:rPr>
        <w:t>结构用再生骨料混凝土耐久性基本要求</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947"/>
        <w:gridCol w:w="1891"/>
        <w:gridCol w:w="1891"/>
        <w:gridCol w:w="1891"/>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891" w:type="dxa"/>
            <w:gridSpan w:val="2"/>
            <w:vAlign w:val="center"/>
          </w:tcPr>
          <w:p>
            <w:pPr>
              <w:spacing w:line="240" w:lineRule="auto"/>
              <w:jc w:val="center"/>
              <w:rPr>
                <w:rFonts w:ascii="宋体" w:hAnsi="宋体"/>
                <w:sz w:val="18"/>
                <w:szCs w:val="18"/>
              </w:rPr>
            </w:pPr>
            <w:r>
              <w:rPr>
                <w:rFonts w:hint="eastAsia" w:ascii="宋体" w:hAnsi="宋体"/>
                <w:sz w:val="18"/>
                <w:szCs w:val="18"/>
              </w:rPr>
              <w:t>环境类别</w:t>
            </w:r>
          </w:p>
        </w:tc>
        <w:tc>
          <w:tcPr>
            <w:tcW w:w="1891" w:type="dxa"/>
            <w:vAlign w:val="center"/>
          </w:tcPr>
          <w:p>
            <w:pPr>
              <w:spacing w:line="240" w:lineRule="auto"/>
              <w:jc w:val="center"/>
              <w:rPr>
                <w:rFonts w:ascii="宋体" w:hAnsi="宋体"/>
                <w:sz w:val="18"/>
                <w:szCs w:val="18"/>
              </w:rPr>
            </w:pPr>
            <w:r>
              <w:rPr>
                <w:rFonts w:hint="eastAsia" w:ascii="宋体" w:hAnsi="宋体"/>
                <w:sz w:val="18"/>
                <w:szCs w:val="18"/>
              </w:rPr>
              <w:t>最大净水胶比</w:t>
            </w:r>
          </w:p>
        </w:tc>
        <w:tc>
          <w:tcPr>
            <w:tcW w:w="1891" w:type="dxa"/>
            <w:vAlign w:val="center"/>
          </w:tcPr>
          <w:p>
            <w:pPr>
              <w:spacing w:line="240" w:lineRule="auto"/>
              <w:jc w:val="center"/>
              <w:rPr>
                <w:rFonts w:ascii="宋体" w:hAnsi="宋体"/>
                <w:sz w:val="18"/>
                <w:szCs w:val="18"/>
              </w:rPr>
            </w:pPr>
            <w:r>
              <w:rPr>
                <w:rFonts w:hint="eastAsia" w:ascii="宋体" w:hAnsi="宋体"/>
                <w:sz w:val="18"/>
                <w:szCs w:val="18"/>
              </w:rPr>
              <w:t>最低强度等级</w:t>
            </w:r>
          </w:p>
        </w:tc>
        <w:tc>
          <w:tcPr>
            <w:tcW w:w="1891" w:type="dxa"/>
            <w:vAlign w:val="center"/>
          </w:tcPr>
          <w:p>
            <w:pPr>
              <w:spacing w:line="240" w:lineRule="auto"/>
              <w:jc w:val="center"/>
              <w:rPr>
                <w:rFonts w:ascii="宋体" w:hAnsi="宋体"/>
                <w:sz w:val="18"/>
                <w:szCs w:val="18"/>
              </w:rPr>
            </w:pPr>
            <w:r>
              <w:rPr>
                <w:rFonts w:hint="eastAsia" w:ascii="宋体" w:hAnsi="宋体"/>
                <w:sz w:val="18"/>
                <w:szCs w:val="18"/>
              </w:rPr>
              <w:t>最大氯离子含量/</w:t>
            </w:r>
            <w:r>
              <w:rPr>
                <w:rFonts w:ascii="宋体" w:hAnsi="宋体"/>
                <w:sz w:val="18"/>
                <w:szCs w:val="18"/>
              </w:rPr>
              <w:t>%</w:t>
            </w:r>
          </w:p>
        </w:tc>
        <w:tc>
          <w:tcPr>
            <w:tcW w:w="1892" w:type="dxa"/>
            <w:vAlign w:val="center"/>
          </w:tcPr>
          <w:p>
            <w:pPr>
              <w:spacing w:line="240" w:lineRule="auto"/>
              <w:jc w:val="center"/>
              <w:rPr>
                <w:rFonts w:ascii="宋体" w:hAnsi="宋体"/>
                <w:sz w:val="18"/>
                <w:szCs w:val="18"/>
              </w:rPr>
            </w:pPr>
            <w:r>
              <w:rPr>
                <w:rFonts w:hint="eastAsia" w:ascii="宋体" w:hAnsi="宋体"/>
                <w:sz w:val="18"/>
                <w:szCs w:val="18"/>
              </w:rPr>
              <w:t>最大碱含量/（</w:t>
            </w:r>
            <w:r>
              <w:rPr>
                <w:rFonts w:ascii="宋体" w:hAnsi="宋体"/>
                <w:sz w:val="18"/>
                <w:szCs w:val="18"/>
              </w:rPr>
              <w:t>kg/m</w:t>
            </w:r>
            <w:r>
              <w:rPr>
                <w:rFonts w:ascii="宋体" w:hAnsi="宋体"/>
                <w:sz w:val="18"/>
                <w:szCs w:val="18"/>
                <w:vertAlign w:val="superscript"/>
              </w:rPr>
              <w:t>3</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891" w:type="dxa"/>
            <w:gridSpan w:val="2"/>
            <w:vAlign w:val="center"/>
          </w:tcPr>
          <w:p>
            <w:pPr>
              <w:spacing w:line="240" w:lineRule="auto"/>
              <w:jc w:val="center"/>
              <w:rPr>
                <w:rFonts w:ascii="宋体" w:hAnsi="宋体"/>
                <w:sz w:val="18"/>
                <w:szCs w:val="18"/>
              </w:rPr>
            </w:pPr>
            <w:r>
              <w:rPr>
                <w:rFonts w:hint="eastAsia" w:ascii="宋体" w:hAnsi="宋体"/>
                <w:sz w:val="18"/>
                <w:szCs w:val="18"/>
              </w:rPr>
              <w:t>一</w:t>
            </w:r>
          </w:p>
        </w:tc>
        <w:tc>
          <w:tcPr>
            <w:tcW w:w="1891" w:type="dxa"/>
            <w:vAlign w:val="center"/>
          </w:tcPr>
          <w:p>
            <w:pPr>
              <w:spacing w:line="240" w:lineRule="auto"/>
              <w:jc w:val="center"/>
              <w:rPr>
                <w:rFonts w:ascii="宋体" w:hAnsi="宋体"/>
                <w:sz w:val="18"/>
                <w:szCs w:val="18"/>
              </w:rPr>
            </w:pPr>
            <w:r>
              <w:rPr>
                <w:rFonts w:ascii="宋体" w:hAnsi="宋体"/>
                <w:sz w:val="18"/>
                <w:szCs w:val="18"/>
              </w:rPr>
              <w:t>0.55</w:t>
            </w:r>
          </w:p>
        </w:tc>
        <w:tc>
          <w:tcPr>
            <w:tcW w:w="1891" w:type="dxa"/>
            <w:vAlign w:val="center"/>
          </w:tcPr>
          <w:p>
            <w:pPr>
              <w:spacing w:line="240" w:lineRule="auto"/>
              <w:jc w:val="center"/>
              <w:rPr>
                <w:rFonts w:ascii="宋体" w:hAnsi="宋体"/>
                <w:sz w:val="18"/>
                <w:szCs w:val="18"/>
              </w:rPr>
            </w:pPr>
            <w:r>
              <w:rPr>
                <w:rFonts w:ascii="宋体" w:hAnsi="宋体"/>
                <w:sz w:val="18"/>
                <w:szCs w:val="18"/>
              </w:rPr>
              <w:t>C25</w:t>
            </w:r>
          </w:p>
        </w:tc>
        <w:tc>
          <w:tcPr>
            <w:tcW w:w="1891" w:type="dxa"/>
            <w:vAlign w:val="center"/>
          </w:tcPr>
          <w:p>
            <w:pPr>
              <w:spacing w:line="240" w:lineRule="auto"/>
              <w:jc w:val="center"/>
              <w:rPr>
                <w:rFonts w:ascii="宋体" w:hAnsi="宋体"/>
                <w:sz w:val="18"/>
                <w:szCs w:val="18"/>
              </w:rPr>
            </w:pPr>
            <w:r>
              <w:rPr>
                <w:rFonts w:ascii="宋体" w:hAnsi="宋体"/>
                <w:sz w:val="18"/>
                <w:szCs w:val="18"/>
              </w:rPr>
              <w:t>0.20</w:t>
            </w:r>
          </w:p>
        </w:tc>
        <w:tc>
          <w:tcPr>
            <w:tcW w:w="1892" w:type="dxa"/>
            <w:vMerge w:val="restart"/>
            <w:vAlign w:val="center"/>
          </w:tcPr>
          <w:p>
            <w:pPr>
              <w:spacing w:line="240" w:lineRule="auto"/>
              <w:jc w:val="center"/>
              <w:rPr>
                <w:rFonts w:ascii="宋体" w:hAnsi="宋体"/>
                <w:sz w:val="18"/>
                <w:szCs w:val="18"/>
              </w:rPr>
            </w:pPr>
            <w:r>
              <w:rPr>
                <w:rFonts w:hint="eastAsia" w:ascii="宋体" w:hAnsi="宋体"/>
                <w:sz w:val="18"/>
                <w:szCs w:val="18"/>
              </w:rPr>
              <w:t>3</w:t>
            </w:r>
            <w:r>
              <w:rPr>
                <w:rFonts w:ascii="宋体" w:hAnsi="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944" w:type="dxa"/>
            <w:vMerge w:val="restart"/>
            <w:vAlign w:val="center"/>
          </w:tcPr>
          <w:p>
            <w:pPr>
              <w:spacing w:line="240" w:lineRule="auto"/>
              <w:jc w:val="center"/>
              <w:rPr>
                <w:rFonts w:ascii="宋体" w:hAnsi="宋体"/>
                <w:sz w:val="18"/>
                <w:szCs w:val="18"/>
              </w:rPr>
            </w:pPr>
            <w:r>
              <w:rPr>
                <w:rFonts w:hint="eastAsia" w:ascii="宋体" w:hAnsi="宋体"/>
                <w:sz w:val="18"/>
                <w:szCs w:val="18"/>
              </w:rPr>
              <w:t>二</w:t>
            </w:r>
          </w:p>
        </w:tc>
        <w:tc>
          <w:tcPr>
            <w:tcW w:w="947" w:type="dxa"/>
            <w:vAlign w:val="center"/>
          </w:tcPr>
          <w:p>
            <w:pPr>
              <w:spacing w:line="240" w:lineRule="auto"/>
              <w:jc w:val="center"/>
              <w:rPr>
                <w:rFonts w:ascii="宋体" w:hAnsi="宋体"/>
                <w:sz w:val="18"/>
                <w:szCs w:val="18"/>
              </w:rPr>
            </w:pPr>
            <w:r>
              <w:rPr>
                <w:rFonts w:ascii="宋体" w:hAnsi="宋体"/>
                <w:sz w:val="18"/>
                <w:szCs w:val="18"/>
              </w:rPr>
              <w:t>a</w:t>
            </w:r>
          </w:p>
        </w:tc>
        <w:tc>
          <w:tcPr>
            <w:tcW w:w="1891" w:type="dxa"/>
            <w:vAlign w:val="center"/>
          </w:tcPr>
          <w:p>
            <w:pPr>
              <w:spacing w:line="240" w:lineRule="auto"/>
              <w:jc w:val="center"/>
              <w:rPr>
                <w:rFonts w:ascii="宋体" w:hAnsi="宋体"/>
                <w:sz w:val="18"/>
                <w:szCs w:val="18"/>
              </w:rPr>
            </w:pPr>
            <w:r>
              <w:rPr>
                <w:rFonts w:ascii="宋体" w:hAnsi="宋体"/>
                <w:sz w:val="18"/>
                <w:szCs w:val="18"/>
              </w:rPr>
              <w:t>0.50</w:t>
            </w:r>
            <w:r>
              <w:rPr>
                <w:rFonts w:hint="eastAsia" w:ascii="宋体" w:hAnsi="宋体"/>
                <w:sz w:val="18"/>
                <w:szCs w:val="18"/>
              </w:rPr>
              <w:t>（</w:t>
            </w:r>
            <w:r>
              <w:rPr>
                <w:rFonts w:ascii="宋体" w:hAnsi="宋体"/>
                <w:sz w:val="18"/>
                <w:szCs w:val="18"/>
              </w:rPr>
              <w:t>0.55</w:t>
            </w:r>
            <w:r>
              <w:rPr>
                <w:rFonts w:hint="eastAsia" w:ascii="宋体" w:hAnsi="宋体"/>
                <w:sz w:val="18"/>
                <w:szCs w:val="18"/>
              </w:rPr>
              <w:t>）</w:t>
            </w:r>
          </w:p>
        </w:tc>
        <w:tc>
          <w:tcPr>
            <w:tcW w:w="1891" w:type="dxa"/>
            <w:vAlign w:val="center"/>
          </w:tcPr>
          <w:p>
            <w:pPr>
              <w:spacing w:line="240" w:lineRule="auto"/>
              <w:jc w:val="center"/>
              <w:rPr>
                <w:rFonts w:ascii="宋体" w:hAnsi="宋体"/>
                <w:sz w:val="18"/>
                <w:szCs w:val="18"/>
              </w:rPr>
            </w:pPr>
            <w:r>
              <w:rPr>
                <w:rFonts w:ascii="宋体" w:hAnsi="宋体"/>
                <w:sz w:val="18"/>
                <w:szCs w:val="18"/>
              </w:rPr>
              <w:t>C30</w:t>
            </w:r>
            <w:r>
              <w:rPr>
                <w:rFonts w:hint="eastAsia" w:ascii="宋体" w:hAnsi="宋体"/>
                <w:sz w:val="18"/>
                <w:szCs w:val="18"/>
              </w:rPr>
              <w:t>（</w:t>
            </w:r>
            <w:r>
              <w:rPr>
                <w:rFonts w:ascii="宋体" w:hAnsi="宋体"/>
                <w:sz w:val="18"/>
                <w:szCs w:val="18"/>
              </w:rPr>
              <w:t>C25</w:t>
            </w:r>
            <w:r>
              <w:rPr>
                <w:rFonts w:hint="eastAsia" w:ascii="宋体" w:hAnsi="宋体"/>
                <w:sz w:val="18"/>
                <w:szCs w:val="18"/>
              </w:rPr>
              <w:t>）</w:t>
            </w:r>
          </w:p>
        </w:tc>
        <w:tc>
          <w:tcPr>
            <w:tcW w:w="1891" w:type="dxa"/>
            <w:vAlign w:val="center"/>
          </w:tcPr>
          <w:p>
            <w:pPr>
              <w:spacing w:line="240" w:lineRule="auto"/>
              <w:jc w:val="center"/>
              <w:rPr>
                <w:rFonts w:ascii="宋体" w:hAnsi="宋体"/>
                <w:sz w:val="18"/>
                <w:szCs w:val="18"/>
              </w:rPr>
            </w:pPr>
            <w:r>
              <w:rPr>
                <w:rFonts w:ascii="宋体" w:hAnsi="宋体"/>
                <w:sz w:val="18"/>
                <w:szCs w:val="18"/>
              </w:rPr>
              <w:t>0.15</w:t>
            </w:r>
          </w:p>
        </w:tc>
        <w:tc>
          <w:tcPr>
            <w:tcW w:w="1892" w:type="dxa"/>
            <w:vMerge w:val="continue"/>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944" w:type="dxa"/>
            <w:vMerge w:val="continue"/>
            <w:vAlign w:val="center"/>
          </w:tcPr>
          <w:p>
            <w:pPr>
              <w:spacing w:line="240" w:lineRule="auto"/>
              <w:jc w:val="center"/>
              <w:rPr>
                <w:rFonts w:ascii="宋体" w:hAnsi="宋体"/>
                <w:sz w:val="18"/>
                <w:szCs w:val="18"/>
              </w:rPr>
            </w:pPr>
          </w:p>
        </w:tc>
        <w:tc>
          <w:tcPr>
            <w:tcW w:w="947" w:type="dxa"/>
            <w:vAlign w:val="center"/>
          </w:tcPr>
          <w:p>
            <w:pPr>
              <w:spacing w:line="240" w:lineRule="auto"/>
              <w:jc w:val="center"/>
              <w:rPr>
                <w:rFonts w:ascii="宋体" w:hAnsi="宋体"/>
                <w:sz w:val="18"/>
                <w:szCs w:val="18"/>
              </w:rPr>
            </w:pPr>
            <w:r>
              <w:rPr>
                <w:rFonts w:ascii="宋体" w:hAnsi="宋体"/>
                <w:sz w:val="18"/>
                <w:szCs w:val="18"/>
              </w:rPr>
              <w:t>b</w:t>
            </w:r>
          </w:p>
        </w:tc>
        <w:tc>
          <w:tcPr>
            <w:tcW w:w="1891" w:type="dxa"/>
            <w:vAlign w:val="center"/>
          </w:tcPr>
          <w:p>
            <w:pPr>
              <w:spacing w:line="240" w:lineRule="auto"/>
              <w:jc w:val="center"/>
              <w:rPr>
                <w:rFonts w:ascii="宋体" w:hAnsi="宋体"/>
                <w:sz w:val="18"/>
                <w:szCs w:val="18"/>
              </w:rPr>
            </w:pPr>
            <w:r>
              <w:rPr>
                <w:rFonts w:ascii="宋体" w:hAnsi="宋体"/>
                <w:sz w:val="18"/>
                <w:szCs w:val="18"/>
              </w:rPr>
              <w:t>0.45</w:t>
            </w:r>
            <w:r>
              <w:rPr>
                <w:rFonts w:hint="eastAsia" w:ascii="宋体" w:hAnsi="宋体"/>
                <w:sz w:val="18"/>
                <w:szCs w:val="18"/>
              </w:rPr>
              <w:t>（</w:t>
            </w:r>
            <w:r>
              <w:rPr>
                <w:rFonts w:ascii="宋体" w:hAnsi="宋体"/>
                <w:sz w:val="18"/>
                <w:szCs w:val="18"/>
              </w:rPr>
              <w:t>0.50</w:t>
            </w:r>
            <w:r>
              <w:rPr>
                <w:rFonts w:hint="eastAsia" w:ascii="宋体" w:hAnsi="宋体"/>
                <w:sz w:val="18"/>
                <w:szCs w:val="18"/>
              </w:rPr>
              <w:t>）</w:t>
            </w:r>
          </w:p>
        </w:tc>
        <w:tc>
          <w:tcPr>
            <w:tcW w:w="1891" w:type="dxa"/>
            <w:vAlign w:val="center"/>
          </w:tcPr>
          <w:p>
            <w:pPr>
              <w:spacing w:line="240" w:lineRule="auto"/>
              <w:jc w:val="center"/>
              <w:rPr>
                <w:rFonts w:ascii="宋体" w:hAnsi="宋体"/>
                <w:sz w:val="18"/>
                <w:szCs w:val="18"/>
              </w:rPr>
            </w:pPr>
            <w:r>
              <w:rPr>
                <w:rFonts w:ascii="宋体" w:hAnsi="宋体"/>
                <w:sz w:val="18"/>
                <w:szCs w:val="18"/>
              </w:rPr>
              <w:t>C35</w:t>
            </w:r>
            <w:r>
              <w:rPr>
                <w:rFonts w:hint="eastAsia" w:ascii="宋体" w:hAnsi="宋体"/>
                <w:sz w:val="18"/>
                <w:szCs w:val="18"/>
              </w:rPr>
              <w:t>（</w:t>
            </w:r>
            <w:r>
              <w:rPr>
                <w:rFonts w:ascii="宋体" w:hAnsi="宋体"/>
                <w:sz w:val="18"/>
                <w:szCs w:val="18"/>
              </w:rPr>
              <w:t>C30</w:t>
            </w:r>
            <w:r>
              <w:rPr>
                <w:rFonts w:hint="eastAsia" w:ascii="宋体" w:hAnsi="宋体"/>
                <w:sz w:val="18"/>
                <w:szCs w:val="18"/>
              </w:rPr>
              <w:t>）</w:t>
            </w:r>
          </w:p>
        </w:tc>
        <w:tc>
          <w:tcPr>
            <w:tcW w:w="1891" w:type="dxa"/>
            <w:vAlign w:val="center"/>
          </w:tcPr>
          <w:p>
            <w:pPr>
              <w:spacing w:line="240" w:lineRule="auto"/>
              <w:jc w:val="center"/>
              <w:rPr>
                <w:rFonts w:ascii="宋体" w:hAnsi="宋体"/>
                <w:sz w:val="18"/>
                <w:szCs w:val="18"/>
              </w:rPr>
            </w:pPr>
            <w:r>
              <w:rPr>
                <w:rFonts w:ascii="宋体" w:hAnsi="宋体"/>
                <w:sz w:val="18"/>
                <w:szCs w:val="18"/>
              </w:rPr>
              <w:t>0.15</w:t>
            </w:r>
          </w:p>
        </w:tc>
        <w:tc>
          <w:tcPr>
            <w:tcW w:w="1892" w:type="dxa"/>
            <w:vMerge w:val="continue"/>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944" w:type="dxa"/>
            <w:vAlign w:val="center"/>
          </w:tcPr>
          <w:p>
            <w:pPr>
              <w:spacing w:line="240" w:lineRule="auto"/>
              <w:jc w:val="center"/>
              <w:rPr>
                <w:rFonts w:ascii="宋体" w:hAnsi="宋体"/>
                <w:sz w:val="18"/>
                <w:szCs w:val="18"/>
              </w:rPr>
            </w:pPr>
            <w:r>
              <w:rPr>
                <w:rFonts w:hint="eastAsia" w:ascii="宋体" w:hAnsi="宋体"/>
                <w:sz w:val="18"/>
                <w:szCs w:val="18"/>
              </w:rPr>
              <w:t>三</w:t>
            </w:r>
          </w:p>
        </w:tc>
        <w:tc>
          <w:tcPr>
            <w:tcW w:w="947" w:type="dxa"/>
            <w:vAlign w:val="center"/>
          </w:tcPr>
          <w:p>
            <w:pPr>
              <w:spacing w:line="240" w:lineRule="auto"/>
              <w:jc w:val="center"/>
              <w:rPr>
                <w:rFonts w:ascii="宋体" w:hAnsi="宋体"/>
                <w:sz w:val="18"/>
                <w:szCs w:val="18"/>
              </w:rPr>
            </w:pPr>
            <w:r>
              <w:rPr>
                <w:rFonts w:ascii="宋体" w:hAnsi="宋体"/>
                <w:sz w:val="18"/>
                <w:szCs w:val="18"/>
              </w:rPr>
              <w:t>a</w:t>
            </w:r>
          </w:p>
        </w:tc>
        <w:tc>
          <w:tcPr>
            <w:tcW w:w="1891" w:type="dxa"/>
            <w:vAlign w:val="center"/>
          </w:tcPr>
          <w:p>
            <w:pPr>
              <w:spacing w:line="240" w:lineRule="auto"/>
              <w:jc w:val="center"/>
              <w:rPr>
                <w:rFonts w:ascii="宋体" w:hAnsi="宋体"/>
                <w:sz w:val="18"/>
                <w:szCs w:val="18"/>
              </w:rPr>
            </w:pPr>
            <w:r>
              <w:rPr>
                <w:rFonts w:ascii="宋体" w:hAnsi="宋体"/>
                <w:sz w:val="18"/>
                <w:szCs w:val="18"/>
              </w:rPr>
              <w:t>0.40</w:t>
            </w:r>
          </w:p>
        </w:tc>
        <w:tc>
          <w:tcPr>
            <w:tcW w:w="1891" w:type="dxa"/>
            <w:vAlign w:val="center"/>
          </w:tcPr>
          <w:p>
            <w:pPr>
              <w:spacing w:line="240" w:lineRule="auto"/>
              <w:jc w:val="center"/>
              <w:rPr>
                <w:rFonts w:ascii="宋体" w:hAnsi="宋体"/>
                <w:sz w:val="18"/>
                <w:szCs w:val="18"/>
              </w:rPr>
            </w:pPr>
            <w:r>
              <w:rPr>
                <w:rFonts w:ascii="宋体" w:hAnsi="宋体"/>
                <w:sz w:val="18"/>
                <w:szCs w:val="18"/>
              </w:rPr>
              <w:t>C40</w:t>
            </w:r>
          </w:p>
        </w:tc>
        <w:tc>
          <w:tcPr>
            <w:tcW w:w="1891" w:type="dxa"/>
            <w:vAlign w:val="center"/>
          </w:tcPr>
          <w:p>
            <w:pPr>
              <w:spacing w:line="240" w:lineRule="auto"/>
              <w:jc w:val="center"/>
              <w:rPr>
                <w:rFonts w:ascii="宋体" w:hAnsi="宋体"/>
                <w:sz w:val="18"/>
                <w:szCs w:val="18"/>
              </w:rPr>
            </w:pPr>
            <w:r>
              <w:rPr>
                <w:rFonts w:ascii="宋体" w:hAnsi="宋体"/>
                <w:sz w:val="18"/>
                <w:szCs w:val="18"/>
              </w:rPr>
              <w:t>0.10</w:t>
            </w:r>
          </w:p>
        </w:tc>
        <w:tc>
          <w:tcPr>
            <w:tcW w:w="1892" w:type="dxa"/>
            <w:vMerge w:val="continue"/>
            <w:vAlign w:val="center"/>
          </w:tcPr>
          <w:p>
            <w:pPr>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456" w:type="dxa"/>
            <w:gridSpan w:val="6"/>
            <w:vAlign w:val="center"/>
          </w:tcPr>
          <w:p>
            <w:pPr>
              <w:spacing w:line="240" w:lineRule="auto"/>
              <w:ind w:firstLine="360" w:firstLineChars="200"/>
              <w:rPr>
                <w:rFonts w:ascii="宋体" w:hAnsi="宋体"/>
                <w:sz w:val="18"/>
                <w:szCs w:val="18"/>
              </w:rPr>
            </w:pPr>
            <w:r>
              <w:rPr>
                <w:rFonts w:hint="eastAsia" w:ascii="宋体" w:hAnsi="宋体"/>
                <w:sz w:val="18"/>
                <w:szCs w:val="18"/>
              </w:rPr>
              <w:t>注1：氯离子含量是指氯离子占胶凝材料总量的百分比。</w:t>
            </w:r>
          </w:p>
          <w:p>
            <w:pPr>
              <w:spacing w:line="240" w:lineRule="auto"/>
              <w:ind w:firstLine="360" w:firstLineChars="200"/>
              <w:rPr>
                <w:rFonts w:ascii="宋体" w:hAnsi="宋体"/>
                <w:sz w:val="18"/>
                <w:szCs w:val="18"/>
              </w:rPr>
            </w:pPr>
            <w:r>
              <w:rPr>
                <w:rFonts w:hint="eastAsia" w:ascii="宋体" w:hAnsi="宋体"/>
                <w:sz w:val="18"/>
                <w:szCs w:val="18"/>
              </w:rPr>
              <w:t>注2：素再生骨料混凝土构件的净水胶比及最低强度等级可适当放松。</w:t>
            </w:r>
          </w:p>
          <w:p>
            <w:pPr>
              <w:spacing w:line="240" w:lineRule="auto"/>
              <w:ind w:firstLine="360" w:firstLineChars="200"/>
              <w:rPr>
                <w:rFonts w:ascii="宋体" w:hAnsi="宋体"/>
                <w:sz w:val="18"/>
                <w:szCs w:val="18"/>
              </w:rPr>
            </w:pPr>
            <w:r>
              <w:rPr>
                <w:rFonts w:hint="eastAsia" w:ascii="宋体" w:hAnsi="宋体"/>
                <w:sz w:val="18"/>
                <w:szCs w:val="18"/>
              </w:rPr>
              <w:t>注3：有可靠工程经验时，二类环境中的最低再生骨料混凝土强度等级可降低一个等级。</w:t>
            </w:r>
          </w:p>
          <w:p>
            <w:pPr>
              <w:spacing w:line="240" w:lineRule="auto"/>
              <w:ind w:firstLine="360" w:firstLineChars="200"/>
              <w:rPr>
                <w:rFonts w:ascii="宋体" w:hAnsi="宋体"/>
                <w:sz w:val="18"/>
                <w:szCs w:val="18"/>
              </w:rPr>
            </w:pPr>
            <w:r>
              <w:rPr>
                <w:rFonts w:hint="eastAsia" w:ascii="宋体" w:hAnsi="宋体"/>
                <w:sz w:val="18"/>
                <w:szCs w:val="18"/>
              </w:rPr>
              <w:t>注4：处于严寒和寒冷地区二</w:t>
            </w:r>
            <w:r>
              <w:rPr>
                <w:rFonts w:ascii="宋体" w:hAnsi="宋体"/>
                <w:sz w:val="18"/>
                <w:szCs w:val="18"/>
              </w:rPr>
              <w:t>b</w:t>
            </w:r>
            <w:r>
              <w:rPr>
                <w:rFonts w:hint="eastAsia" w:ascii="宋体" w:hAnsi="宋体"/>
                <w:sz w:val="18"/>
                <w:szCs w:val="18"/>
              </w:rPr>
              <w:t>、三</w:t>
            </w:r>
            <w:r>
              <w:rPr>
                <w:rFonts w:ascii="宋体" w:hAnsi="宋体"/>
                <w:sz w:val="18"/>
                <w:szCs w:val="18"/>
              </w:rPr>
              <w:t>a</w:t>
            </w:r>
            <w:r>
              <w:rPr>
                <w:rFonts w:hint="eastAsia" w:ascii="宋体" w:hAnsi="宋体"/>
                <w:sz w:val="18"/>
                <w:szCs w:val="18"/>
              </w:rPr>
              <w:t>类环境中的再生骨料混凝土应使用引气剂或引气型外加剂，并可采用括号中的有关参数。</w:t>
            </w:r>
          </w:p>
          <w:p>
            <w:pPr>
              <w:spacing w:line="240" w:lineRule="auto"/>
              <w:ind w:firstLine="360" w:firstLineChars="200"/>
              <w:rPr>
                <w:rFonts w:ascii="宋体" w:hAnsi="宋体"/>
                <w:sz w:val="18"/>
                <w:szCs w:val="18"/>
              </w:rPr>
            </w:pPr>
            <w:r>
              <w:rPr>
                <w:rFonts w:hint="eastAsia" w:ascii="宋体" w:hAnsi="宋体"/>
                <w:sz w:val="18"/>
                <w:szCs w:val="18"/>
              </w:rPr>
              <w:t>注5：当使用非碱活性骨料时，对再生骨料混凝土中的碱含量可不作限制。</w:t>
            </w:r>
          </w:p>
        </w:tc>
      </w:tr>
    </w:tbl>
    <w:p>
      <w:pPr>
        <w:pStyle w:val="2"/>
        <w:spacing w:after="0" w:line="240" w:lineRule="auto"/>
      </w:pPr>
    </w:p>
    <w:p>
      <w:pPr>
        <w:spacing w:line="240" w:lineRule="auto"/>
        <w:rPr>
          <w:rFonts w:ascii="宋体" w:hAnsi="宋体"/>
        </w:rPr>
      </w:pPr>
      <w:r>
        <w:rPr>
          <w:rFonts w:hint="eastAsia" w:ascii="宋体" w:hAnsi="宋体"/>
        </w:rPr>
        <w:t>5</w:t>
      </w:r>
      <w:r>
        <w:rPr>
          <w:rFonts w:ascii="宋体" w:hAnsi="宋体"/>
        </w:rPr>
        <w:t>.2.</w:t>
      </w:r>
      <w:r>
        <w:rPr>
          <w:rFonts w:hint="eastAsia" w:ascii="宋体" w:hAnsi="宋体"/>
        </w:rPr>
        <w:t>3</w:t>
      </w:r>
      <w:r>
        <w:rPr>
          <w:rFonts w:ascii="宋体" w:hAnsi="宋体"/>
        </w:rPr>
        <w:t xml:space="preserve"> </w:t>
      </w:r>
      <w:r>
        <w:rPr>
          <w:rFonts w:hint="eastAsia" w:ascii="宋体" w:hAnsi="宋体"/>
        </w:rPr>
        <w:t>再生骨料混凝土的抗水渗透性能应满足工程设计抗渗等级和有关标准的要求。</w:t>
      </w:r>
    </w:p>
    <w:p>
      <w:pPr>
        <w:spacing w:line="240" w:lineRule="auto"/>
        <w:rPr>
          <w:rFonts w:ascii="宋体" w:hAnsi="宋体"/>
        </w:rPr>
      </w:pPr>
      <w:r>
        <w:rPr>
          <w:rFonts w:hint="eastAsia" w:ascii="宋体" w:hAnsi="宋体"/>
        </w:rPr>
        <w:t>5</w:t>
      </w:r>
      <w:r>
        <w:rPr>
          <w:rFonts w:ascii="宋体" w:hAnsi="宋体"/>
        </w:rPr>
        <w:t>.2.</w:t>
      </w:r>
      <w:r>
        <w:rPr>
          <w:rFonts w:hint="eastAsia" w:ascii="宋体" w:hAnsi="宋体"/>
        </w:rPr>
        <w:t>4</w:t>
      </w:r>
      <w:r>
        <w:rPr>
          <w:rFonts w:ascii="宋体" w:hAnsi="宋体"/>
        </w:rPr>
        <w:t xml:space="preserve"> </w:t>
      </w:r>
      <w:r>
        <w:rPr>
          <w:rFonts w:hint="eastAsia" w:ascii="宋体" w:hAnsi="宋体"/>
        </w:rPr>
        <w:t>再生骨料混凝土的耐久性能，如抗水渗透性能、抗冻性能、抗硫酸盐侵蚀性能、碳化性能以及碱-骨料反应等试验方法应按《普通混凝土长期性能和耐久性能试验方法标准》GB/T 50082的相关规定执行。</w:t>
      </w:r>
    </w:p>
    <w:p>
      <w:pPr>
        <w:spacing w:line="240" w:lineRule="auto"/>
        <w:rPr>
          <w:rFonts w:ascii="宋体" w:hAnsi="宋体"/>
        </w:rPr>
      </w:pPr>
      <w:r>
        <w:rPr>
          <w:rFonts w:hint="eastAsia" w:ascii="宋体" w:hAnsi="宋体"/>
        </w:rPr>
        <w:t>5</w:t>
      </w:r>
      <w:r>
        <w:rPr>
          <w:rFonts w:ascii="宋体" w:hAnsi="宋体"/>
        </w:rPr>
        <w:t>.2.</w:t>
      </w:r>
      <w:r>
        <w:rPr>
          <w:rFonts w:hint="eastAsia" w:ascii="宋体" w:hAnsi="宋体"/>
        </w:rPr>
        <w:t>5</w:t>
      </w:r>
      <w:r>
        <w:rPr>
          <w:rFonts w:ascii="宋体" w:hAnsi="宋体"/>
        </w:rPr>
        <w:t xml:space="preserve"> </w:t>
      </w:r>
      <w:r>
        <w:rPr>
          <w:rFonts w:hint="eastAsia" w:ascii="宋体" w:hAnsi="宋体"/>
        </w:rPr>
        <w:t>再生骨料混凝土的温度线膨胀系数（</w:t>
      </w:r>
      <w:r>
        <w:rPr>
          <w:rFonts w:hint="eastAsia" w:ascii="宋体" w:hAnsi="宋体"/>
          <w:i/>
        </w:rPr>
        <w:t>a</w:t>
      </w:r>
      <w:r>
        <w:rPr>
          <w:rFonts w:hint="eastAsia" w:ascii="宋体" w:hAnsi="宋体"/>
          <w:vertAlign w:val="subscript"/>
        </w:rPr>
        <w:t>c</w:t>
      </w:r>
      <w:r>
        <w:rPr>
          <w:rFonts w:hint="eastAsia" w:ascii="宋体" w:hAnsi="宋体"/>
        </w:rPr>
        <w:t>）、比热容（</w:t>
      </w:r>
      <w:r>
        <w:rPr>
          <w:rFonts w:hint="eastAsia" w:ascii="宋体" w:hAnsi="宋体"/>
          <w:i/>
        </w:rPr>
        <w:t>c</w:t>
      </w:r>
      <w:r>
        <w:rPr>
          <w:rFonts w:hint="eastAsia" w:ascii="宋体" w:hAnsi="宋体"/>
        </w:rPr>
        <w:t>）和导热系数（</w:t>
      </w:r>
      <w:r>
        <w:rPr>
          <w:rFonts w:ascii="宋体" w:hAnsi="宋体"/>
          <w:i/>
        </w:rPr>
        <w:t>λ</w:t>
      </w:r>
      <w:r>
        <w:rPr>
          <w:rFonts w:hint="eastAsia" w:ascii="宋体" w:hAnsi="宋体"/>
        </w:rPr>
        <w:t>）应通过试验确定。</w:t>
      </w:r>
    </w:p>
    <w:p>
      <w:pPr>
        <w:spacing w:line="240" w:lineRule="auto"/>
        <w:rPr>
          <w:rFonts w:ascii="宋体" w:hAnsi="宋体"/>
        </w:rPr>
      </w:pPr>
      <w:r>
        <w:rPr>
          <w:rFonts w:hint="eastAsia" w:ascii="宋体" w:hAnsi="宋体"/>
        </w:rPr>
        <w:t>5</w:t>
      </w:r>
      <w:r>
        <w:rPr>
          <w:rFonts w:ascii="宋体" w:hAnsi="宋体"/>
        </w:rPr>
        <w:t>.2.</w:t>
      </w:r>
      <w:r>
        <w:rPr>
          <w:rFonts w:hint="eastAsia" w:ascii="宋体" w:hAnsi="宋体"/>
        </w:rPr>
        <w:t>6</w:t>
      </w:r>
      <w:r>
        <w:rPr>
          <w:rFonts w:ascii="宋体" w:hAnsi="宋体"/>
        </w:rPr>
        <w:t xml:space="preserve"> </w:t>
      </w:r>
      <w:r>
        <w:rPr>
          <w:rFonts w:hint="eastAsia" w:ascii="宋体" w:hAnsi="宋体"/>
        </w:rPr>
        <w:t>再生骨料混凝土的收缩值应通过试验确定，宜在普通混凝土的基础上加以修正。</w:t>
      </w:r>
    </w:p>
    <w:p>
      <w:pPr>
        <w:pStyle w:val="108"/>
        <w:numPr>
          <w:ilvl w:val="0"/>
          <w:numId w:val="0"/>
        </w:numPr>
        <w:spacing w:before="312" w:beforeLines="100" w:after="312" w:afterLines="100"/>
      </w:pPr>
      <w:bookmarkStart w:id="66" w:name="_Toc171004207"/>
      <w:bookmarkStart w:id="67" w:name="_Toc164093535"/>
      <w:bookmarkStart w:id="68" w:name="_Toc163737378"/>
      <w:bookmarkStart w:id="69" w:name="_Toc164092369"/>
      <w:r>
        <w:rPr>
          <w:rFonts w:hint="eastAsia"/>
        </w:rPr>
        <w:t>5</w:t>
      </w:r>
      <w:r>
        <w:t>.</w:t>
      </w:r>
      <w:r>
        <w:rPr>
          <w:rFonts w:hint="eastAsia"/>
        </w:rPr>
        <w:t>3</w:t>
      </w:r>
      <w:r>
        <w:t xml:space="preserve"> </w:t>
      </w:r>
      <w:r>
        <w:rPr>
          <w:rFonts w:hint="eastAsia"/>
        </w:rPr>
        <w:t>配合比设计</w:t>
      </w:r>
      <w:bookmarkEnd w:id="66"/>
      <w:bookmarkEnd w:id="67"/>
      <w:bookmarkEnd w:id="68"/>
      <w:bookmarkEnd w:id="69"/>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.1 </w:t>
      </w:r>
      <w:r>
        <w:rPr>
          <w:rFonts w:hint="eastAsia" w:ascii="宋体" w:hAnsi="宋体"/>
        </w:rPr>
        <w:t>再生骨料混凝土配合比设计应满足混凝土配制强度及其他力学性能、拌合物性能、长期性能和耐久性能的设计要求。</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.2 </w:t>
      </w:r>
      <w:r>
        <w:rPr>
          <w:rFonts w:hint="eastAsia" w:ascii="宋体" w:hAnsi="宋体"/>
        </w:rPr>
        <w:t>再生骨料混凝土配合比设计应按现行行业标准《普通混凝土配合比设计规程》JGJ 55的相关规定执行。</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.3 </w:t>
      </w:r>
      <w:r>
        <w:rPr>
          <w:rFonts w:hint="eastAsia" w:ascii="宋体" w:hAnsi="宋体"/>
        </w:rPr>
        <w:t>再生骨料混凝土配合比参数选择应符合下列规定：</w:t>
      </w:r>
    </w:p>
    <w:p>
      <w:pPr>
        <w:pStyle w:val="177"/>
      </w:pPr>
      <w:r>
        <w:rPr>
          <w:rFonts w:hint="eastAsia"/>
        </w:rPr>
        <w:t>再生骨料混凝土的强度标准差应按《再生骨料应用技术规程》JGJ/T 240的规定执行；</w:t>
      </w:r>
    </w:p>
    <w:p>
      <w:pPr>
        <w:pStyle w:val="177"/>
      </w:pPr>
      <w:r>
        <w:rPr>
          <w:rFonts w:hint="eastAsia"/>
        </w:rPr>
        <w:t>再生骨料混凝土的净用水量应根据《普通混凝土配合比设计规程》JGJ 55的相关规定执行，附加水用量宜根据再生骨料1 h吸水率加以确定；</w:t>
      </w:r>
    </w:p>
    <w:p>
      <w:pPr>
        <w:pStyle w:val="177"/>
      </w:pPr>
      <w:r>
        <w:rPr>
          <w:rFonts w:hint="eastAsia"/>
        </w:rPr>
        <w:t>再生骨料混凝土的减水剂掺量宜在仅使用天然骨料的普通混凝土外加剂掺量的基础上增加0</w:t>
      </w:r>
      <w:r>
        <w:t>.1%</w:t>
      </w:r>
      <w:r>
        <w:rPr>
          <w:rFonts w:ascii="Times New Roman"/>
        </w:rPr>
        <w:t>~</w:t>
      </w:r>
      <w:r>
        <w:t>0.2%</w:t>
      </w:r>
      <w:r>
        <w:rPr>
          <w:rFonts w:hint="eastAsia"/>
        </w:rPr>
        <w:t>；</w:t>
      </w:r>
    </w:p>
    <w:p>
      <w:pPr>
        <w:pStyle w:val="177"/>
      </w:pPr>
      <w:r>
        <w:rPr>
          <w:rFonts w:hint="eastAsia"/>
        </w:rPr>
        <w:t>再生骨料混凝土的净水胶比和胶凝材料用量应根据《普通混凝土配合比设计规程》JGJ 55的规定执行。</w:t>
      </w:r>
    </w:p>
    <w:p>
      <w:pPr>
        <w:pStyle w:val="177"/>
      </w:pPr>
      <w:r>
        <w:rPr>
          <w:rFonts w:hint="eastAsia"/>
        </w:rPr>
        <w:t>再生骨料混凝土砂率的取值宜在仅使用天然骨料的普通混凝土砂率基础上增加1%</w:t>
      </w:r>
      <w:r>
        <w:rPr>
          <w:rFonts w:ascii="Times New Roman"/>
        </w:rPr>
        <w:t>~</w:t>
      </w:r>
      <w:r>
        <w:rPr>
          <w:rFonts w:hint="eastAsia"/>
        </w:rPr>
        <w:t>5%。</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3</w:t>
      </w:r>
      <w:r>
        <w:rPr>
          <w:rFonts w:ascii="宋体" w:hAnsi="宋体"/>
        </w:rPr>
        <w:t xml:space="preserve">.4 </w:t>
      </w:r>
      <w:r>
        <w:rPr>
          <w:rFonts w:hint="eastAsia" w:ascii="宋体" w:hAnsi="宋体"/>
        </w:rPr>
        <w:t>再生骨料在骨料中的取代率应通过试验确定。当无试验资料时，再生骨料取代率应符合下列规定：</w:t>
      </w:r>
    </w:p>
    <w:p>
      <w:pPr>
        <w:pStyle w:val="177"/>
        <w:numPr>
          <w:ilvl w:val="0"/>
          <w:numId w:val="33"/>
        </w:numPr>
        <w:ind w:left="850" w:hanging="425"/>
        <w:rPr>
          <w:rFonts w:hAnsi="宋体"/>
        </w:rPr>
      </w:pPr>
      <w:r>
        <w:rPr>
          <w:rFonts w:hAnsi="宋体"/>
        </w:rPr>
        <w:t>Ⅰ</w:t>
      </w:r>
      <w:r>
        <w:rPr>
          <w:rFonts w:hint="eastAsia" w:hAnsi="宋体"/>
        </w:rPr>
        <w:t>类再生粗骨料取代率</w:t>
      </w:r>
      <w:r>
        <w:rPr>
          <w:rFonts w:hAnsi="宋体"/>
        </w:rPr>
        <w:t>δ</w:t>
      </w:r>
      <w:r>
        <w:rPr>
          <w:rFonts w:hAnsi="宋体"/>
          <w:vertAlign w:val="subscript"/>
        </w:rPr>
        <w:t>g</w:t>
      </w:r>
      <w:r>
        <w:rPr>
          <w:rFonts w:hint="eastAsia" w:hAnsi="宋体"/>
        </w:rPr>
        <w:t>可不受限制；</w:t>
      </w:r>
    </w:p>
    <w:p>
      <w:pPr>
        <w:pStyle w:val="177"/>
        <w:numPr>
          <w:ilvl w:val="0"/>
          <w:numId w:val="33"/>
        </w:numPr>
        <w:ind w:left="850" w:hanging="425"/>
        <w:rPr>
          <w:rFonts w:hAnsi="宋体"/>
        </w:rPr>
      </w:pPr>
      <w:r>
        <w:rPr>
          <w:rFonts w:hAnsi="宋体"/>
        </w:rPr>
        <w:t>Ⅱ</w:t>
      </w:r>
      <w:r>
        <w:rPr>
          <w:rFonts w:hint="eastAsia" w:hAnsi="宋体"/>
        </w:rPr>
        <w:t>类、</w:t>
      </w:r>
      <w:r>
        <w:rPr>
          <w:rFonts w:hAnsi="宋体"/>
        </w:rPr>
        <w:t>Ⅲ</w:t>
      </w:r>
      <w:r>
        <w:rPr>
          <w:rFonts w:hint="eastAsia" w:hAnsi="宋体"/>
        </w:rPr>
        <w:t>类再生粗骨料取代率</w:t>
      </w:r>
      <w:r>
        <w:rPr>
          <w:rFonts w:hAnsi="宋体"/>
        </w:rPr>
        <w:t>δ</w:t>
      </w:r>
      <w:r>
        <w:rPr>
          <w:rFonts w:hAnsi="宋体"/>
          <w:vertAlign w:val="subscript"/>
        </w:rPr>
        <w:t>g</w:t>
      </w:r>
      <w:r>
        <w:rPr>
          <w:rFonts w:hint="eastAsia" w:hAnsi="宋体"/>
        </w:rPr>
        <w:t>和</w:t>
      </w:r>
      <w:r>
        <w:rPr>
          <w:rFonts w:hAnsi="宋体"/>
        </w:rPr>
        <w:t>Ⅰ</w:t>
      </w:r>
      <w:r>
        <w:rPr>
          <w:rFonts w:hint="eastAsia" w:hAnsi="宋体"/>
        </w:rPr>
        <w:t>类再生细骨料取代率</w:t>
      </w:r>
      <w:r>
        <w:rPr>
          <w:rFonts w:hAnsi="宋体"/>
        </w:rPr>
        <w:t>δ</w:t>
      </w:r>
      <w:r>
        <w:rPr>
          <w:rFonts w:hint="eastAsia" w:hAnsi="宋体"/>
          <w:vertAlign w:val="subscript"/>
        </w:rPr>
        <w:t>s</w:t>
      </w:r>
      <w:r>
        <w:rPr>
          <w:rFonts w:hint="eastAsia" w:hAnsi="宋体"/>
        </w:rPr>
        <w:t>不应大于5</w:t>
      </w:r>
      <w:r>
        <w:rPr>
          <w:rFonts w:hAnsi="宋体"/>
        </w:rPr>
        <w:t>0%</w:t>
      </w:r>
      <w:r>
        <w:rPr>
          <w:rFonts w:hint="eastAsia" w:hAnsi="宋体"/>
        </w:rPr>
        <w:t>，</w:t>
      </w:r>
      <w:r>
        <w:rPr>
          <w:rFonts w:hAnsi="宋体"/>
        </w:rPr>
        <w:t>Ⅱ</w:t>
      </w:r>
      <w:r>
        <w:rPr>
          <w:rFonts w:hint="eastAsia" w:hAnsi="宋体"/>
        </w:rPr>
        <w:t>类、</w:t>
      </w:r>
      <w:r>
        <w:rPr>
          <w:rFonts w:hAnsi="宋体"/>
        </w:rPr>
        <w:t>Ⅲ</w:t>
      </w:r>
      <w:r>
        <w:rPr>
          <w:rFonts w:hint="eastAsia" w:hAnsi="宋体"/>
        </w:rPr>
        <w:t>类再生细骨料取代率</w:t>
      </w:r>
      <w:r>
        <w:rPr>
          <w:rFonts w:hAnsi="宋体"/>
        </w:rPr>
        <w:t>δ</w:t>
      </w:r>
      <w:r>
        <w:rPr>
          <w:rFonts w:hint="eastAsia" w:hAnsi="宋体"/>
          <w:vertAlign w:val="subscript"/>
        </w:rPr>
        <w:t>s</w:t>
      </w:r>
      <w:r>
        <w:rPr>
          <w:rFonts w:hint="eastAsia" w:hAnsi="宋体"/>
        </w:rPr>
        <w:t>不应大于3</w:t>
      </w:r>
      <w:r>
        <w:rPr>
          <w:rFonts w:hAnsi="宋体"/>
        </w:rPr>
        <w:t>0%</w:t>
      </w:r>
      <w:r>
        <w:rPr>
          <w:rFonts w:hint="eastAsia" w:hAnsi="宋体"/>
        </w:rPr>
        <w:t>；</w:t>
      </w:r>
    </w:p>
    <w:p>
      <w:pPr>
        <w:pStyle w:val="177"/>
        <w:numPr>
          <w:ilvl w:val="0"/>
          <w:numId w:val="33"/>
        </w:numPr>
        <w:ind w:left="850" w:hanging="425"/>
        <w:rPr>
          <w:rFonts w:hAnsi="宋体"/>
        </w:rPr>
      </w:pPr>
      <w:r>
        <w:rPr>
          <w:rFonts w:hint="eastAsia" w:hAnsi="宋体"/>
        </w:rPr>
        <w:t>已掺有</w:t>
      </w:r>
      <w:r>
        <w:rPr>
          <w:rFonts w:hAnsi="宋体"/>
        </w:rPr>
        <w:t>Ⅲ</w:t>
      </w:r>
      <w:r>
        <w:rPr>
          <w:rFonts w:hint="eastAsia" w:hAnsi="宋体"/>
        </w:rPr>
        <w:t>类再生粗骨料的混凝土，不宜再掺再生细骨料。</w:t>
      </w:r>
    </w:p>
    <w:p>
      <w:pPr>
        <w:pStyle w:val="108"/>
        <w:numPr>
          <w:ilvl w:val="0"/>
          <w:numId w:val="0"/>
        </w:numPr>
        <w:spacing w:before="312" w:beforeLines="100" w:after="312" w:afterLines="100"/>
      </w:pPr>
      <w:bookmarkStart w:id="70" w:name="_Toc171004208"/>
      <w:bookmarkStart w:id="71" w:name="_Toc163737379"/>
      <w:bookmarkStart w:id="72" w:name="_Toc164093536"/>
      <w:bookmarkStart w:id="73" w:name="_Toc164092370"/>
      <w:r>
        <w:rPr>
          <w:rFonts w:hint="eastAsia"/>
        </w:rPr>
        <w:t>5</w:t>
      </w:r>
      <w:r>
        <w:t>.</w:t>
      </w:r>
      <w:r>
        <w:rPr>
          <w:rFonts w:hint="eastAsia"/>
        </w:rPr>
        <w:t>4</w:t>
      </w:r>
      <w:r>
        <w:t xml:space="preserve"> </w:t>
      </w:r>
      <w:r>
        <w:rPr>
          <w:rFonts w:hint="eastAsia"/>
        </w:rPr>
        <w:t>制备和运输</w:t>
      </w:r>
      <w:bookmarkEnd w:id="70"/>
      <w:bookmarkEnd w:id="71"/>
      <w:bookmarkEnd w:id="72"/>
      <w:bookmarkEnd w:id="73"/>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4</w:t>
      </w:r>
      <w:r>
        <w:rPr>
          <w:rFonts w:ascii="宋体" w:hAnsi="宋体"/>
        </w:rPr>
        <w:t>.1</w:t>
      </w:r>
      <w:r>
        <w:rPr>
          <w:rFonts w:hint="eastAsia" w:ascii="宋体" w:hAnsi="宋体"/>
        </w:rPr>
        <w:t xml:space="preserve"> 首次使用的再生骨料混凝土配合比应进行开盘鉴定，坍落度和抗压强度符合要求后才能投入生产，并至少留置一组标准养护试件，抗压强度应不低于再生骨料混凝土配制强度。</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4</w:t>
      </w:r>
      <w:r>
        <w:rPr>
          <w:rFonts w:ascii="宋体" w:hAnsi="宋体"/>
        </w:rPr>
        <w:t>.2</w:t>
      </w:r>
      <w:r>
        <w:rPr>
          <w:rFonts w:hint="eastAsia" w:ascii="宋体" w:hAnsi="宋体"/>
        </w:rPr>
        <w:t xml:space="preserve"> 再生骨料混凝土原材料的储存和计量以及再生骨料混凝土的搅拌和运输应符合现行国家标准《混凝土质量控制标准》GB 50164、《混凝土结构工程施工规范》GB 50666和《预拌混凝土》GB/T 14902的相关规定。</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4</w:t>
      </w:r>
      <w:r>
        <w:rPr>
          <w:rFonts w:ascii="宋体" w:hAnsi="宋体"/>
        </w:rPr>
        <w:t xml:space="preserve">.3 </w:t>
      </w:r>
      <w:r>
        <w:rPr>
          <w:rFonts w:hint="eastAsia"/>
        </w:rPr>
        <w:t>再生骨料混凝土制备前应测定天然粗骨料、天然细骨料、再生粗骨料和再生细骨料的含水率，并根据测试结果调整材料用量，确定施工配合比</w:t>
      </w:r>
      <w:r>
        <w:rPr>
          <w:rFonts w:hint="eastAsia" w:ascii="宋体" w:hAnsi="宋体"/>
        </w:rPr>
        <w:t>。</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4</w:t>
      </w:r>
      <w:r>
        <w:rPr>
          <w:rFonts w:ascii="宋体" w:hAnsi="宋体"/>
        </w:rPr>
        <w:t xml:space="preserve">.4 </w:t>
      </w:r>
      <w:r>
        <w:rPr>
          <w:rFonts w:hint="eastAsia" w:ascii="宋体" w:hAnsi="宋体"/>
        </w:rPr>
        <w:t>再生骨料混凝土每立方米实际用水量由混凝土的净用水量、再生骨料1h吸水率和含水率共同确定，再生骨料宜采用预湿处理，拌合物坍落度应满足配合比设计的要求。</w:t>
      </w:r>
    </w:p>
    <w:p>
      <w:pPr>
        <w:spacing w:line="240" w:lineRule="auto"/>
      </w:pPr>
      <w:r>
        <w:rPr>
          <w:rFonts w:hint="eastAsia" w:ascii="宋体" w:hAnsi="宋体"/>
        </w:rPr>
        <w:t>5</w:t>
      </w:r>
      <w:r>
        <w:rPr>
          <w:rFonts w:ascii="宋体" w:hAnsi="宋体"/>
        </w:rPr>
        <w:t>.</w:t>
      </w:r>
      <w:r>
        <w:rPr>
          <w:rFonts w:hint="eastAsia" w:ascii="宋体" w:hAnsi="宋体"/>
        </w:rPr>
        <w:t>4</w:t>
      </w:r>
      <w:r>
        <w:rPr>
          <w:rFonts w:ascii="宋体" w:hAnsi="宋体"/>
        </w:rPr>
        <w:t>.</w:t>
      </w:r>
      <w:r>
        <w:rPr>
          <w:rFonts w:hint="eastAsia" w:ascii="宋体" w:hAnsi="宋体"/>
        </w:rPr>
        <w:t>5 再生骨料混凝土的最短搅拌时间应符合现行国家标准《混凝土质量控制标准》GB 50164的相关规定；当采用未预湿再生骨料时，搅拌时间宜延长30 s。</w:t>
      </w:r>
    </w:p>
    <w:p>
      <w:pPr>
        <w:pStyle w:val="108"/>
        <w:numPr>
          <w:ilvl w:val="0"/>
          <w:numId w:val="0"/>
        </w:numPr>
        <w:spacing w:before="312" w:beforeLines="100" w:after="312" w:afterLines="100"/>
      </w:pPr>
      <w:bookmarkStart w:id="74" w:name="_Toc164093537"/>
      <w:bookmarkStart w:id="75" w:name="_Toc163737380"/>
      <w:bookmarkStart w:id="76" w:name="_Toc171004209"/>
      <w:bookmarkStart w:id="77" w:name="_Toc164092371"/>
      <w:r>
        <w:rPr>
          <w:rFonts w:hint="eastAsia"/>
        </w:rPr>
        <w:t>5</w:t>
      </w:r>
      <w:r>
        <w:t>.</w:t>
      </w:r>
      <w:r>
        <w:rPr>
          <w:rFonts w:hint="eastAsia"/>
        </w:rPr>
        <w:t>5</w:t>
      </w:r>
      <w:r>
        <w:t xml:space="preserve"> </w:t>
      </w:r>
      <w:r>
        <w:rPr>
          <w:rFonts w:hint="eastAsia"/>
        </w:rPr>
        <w:t>浇筑和养护</w:t>
      </w:r>
      <w:bookmarkEnd w:id="74"/>
      <w:bookmarkEnd w:id="75"/>
      <w:bookmarkEnd w:id="76"/>
      <w:bookmarkEnd w:id="77"/>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5</w:t>
      </w:r>
      <w:r>
        <w:rPr>
          <w:rFonts w:ascii="宋体" w:hAnsi="宋体"/>
        </w:rPr>
        <w:t xml:space="preserve">.1 </w:t>
      </w:r>
      <w:r>
        <w:rPr>
          <w:rFonts w:hint="eastAsia" w:ascii="宋体" w:hAnsi="宋体"/>
        </w:rPr>
        <w:t>再生骨料混凝土运送至浇筑地点，应进行坍落度检查，再生骨料混凝土入泵坍落度应符合现行行业标准《混凝土泵送施工技术规程》JGJ/T 10的规定。</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5</w:t>
      </w:r>
      <w:r>
        <w:rPr>
          <w:rFonts w:ascii="宋体" w:hAnsi="宋体"/>
        </w:rPr>
        <w:t xml:space="preserve">.2 </w:t>
      </w:r>
      <w:r>
        <w:rPr>
          <w:rFonts w:hint="eastAsia" w:ascii="宋体" w:hAnsi="宋体"/>
        </w:rPr>
        <w:t>再生骨料混凝土拌合物应采用机械振捣成型。</w:t>
      </w:r>
    </w:p>
    <w:p>
      <w:pPr>
        <w:spacing w:line="240" w:lineRule="auto"/>
        <w:rPr>
          <w:rFonts w:ascii="宋体" w:hAnsi="宋体"/>
        </w:rPr>
      </w:pPr>
      <w:r>
        <w:rPr>
          <w:rFonts w:hint="eastAsia" w:ascii="宋体" w:hAnsi="宋体"/>
        </w:rPr>
        <w:t>5</w:t>
      </w:r>
      <w:r>
        <w:rPr>
          <w:rFonts w:ascii="宋体" w:hAnsi="宋体"/>
        </w:rPr>
        <w:t>.</w:t>
      </w:r>
      <w:r>
        <w:rPr>
          <w:rFonts w:hint="eastAsia" w:ascii="宋体" w:hAnsi="宋体"/>
        </w:rPr>
        <w:t>5</w:t>
      </w:r>
      <w:r>
        <w:rPr>
          <w:rFonts w:ascii="宋体" w:hAnsi="宋体"/>
        </w:rPr>
        <w:t xml:space="preserve">.3 </w:t>
      </w:r>
      <w:r>
        <w:rPr>
          <w:rFonts w:hint="eastAsia" w:ascii="宋体" w:hAnsi="宋体"/>
        </w:rPr>
        <w:t>再生骨料混凝土的浇筑和养护应符合现行国家标准《混凝土质量控制标准》GB 50164和《混凝土结构工程施工规范》GB 50666的相关规定。</w:t>
      </w:r>
    </w:p>
    <w:p>
      <w:pPr>
        <w:spacing w:line="240" w:lineRule="auto"/>
      </w:pPr>
      <w:r>
        <w:rPr>
          <w:rFonts w:hint="eastAsia" w:ascii="宋体" w:hAnsi="宋体"/>
        </w:rPr>
        <w:t>5</w:t>
      </w:r>
      <w:r>
        <w:rPr>
          <w:rFonts w:ascii="宋体" w:hAnsi="宋体"/>
        </w:rPr>
        <w:t>.</w:t>
      </w:r>
      <w:r>
        <w:rPr>
          <w:rFonts w:hint="eastAsia" w:ascii="宋体" w:hAnsi="宋体"/>
        </w:rPr>
        <w:t>5</w:t>
      </w:r>
      <w:r>
        <w:rPr>
          <w:rFonts w:ascii="宋体" w:hAnsi="宋体"/>
        </w:rPr>
        <w:t xml:space="preserve">.4 </w:t>
      </w:r>
      <w:r>
        <w:rPr>
          <w:rFonts w:hint="eastAsia"/>
        </w:rPr>
        <w:t>再生骨料混凝土浇筑成型后，应在初凝后做好养护措施，宜采用塑料薄膜覆盖或喷水养护等措施，养护时间宜比相同强度、相同品种普通混凝土的养护时间延长7 d。</w:t>
      </w:r>
    </w:p>
    <w:p>
      <w:pPr>
        <w:pStyle w:val="108"/>
        <w:numPr>
          <w:ilvl w:val="0"/>
          <w:numId w:val="0"/>
        </w:numPr>
        <w:spacing w:before="312" w:beforeLines="100" w:after="312" w:afterLines="100"/>
      </w:pPr>
      <w:bookmarkStart w:id="78" w:name="_Toc163737381"/>
      <w:bookmarkStart w:id="79" w:name="_Toc164093538"/>
      <w:bookmarkStart w:id="80" w:name="_Toc171004210"/>
      <w:bookmarkStart w:id="81" w:name="_Toc164092372"/>
      <w:r>
        <w:rPr>
          <w:rFonts w:hint="eastAsia"/>
        </w:rPr>
        <w:t>5</w:t>
      </w:r>
      <w:r>
        <w:t>.</w:t>
      </w:r>
      <w:r>
        <w:rPr>
          <w:rFonts w:hint="eastAsia"/>
        </w:rPr>
        <w:t>6 质量验收</w:t>
      </w:r>
      <w:bookmarkEnd w:id="78"/>
      <w:bookmarkEnd w:id="79"/>
      <w:bookmarkEnd w:id="80"/>
      <w:bookmarkEnd w:id="81"/>
    </w:p>
    <w:p>
      <w:pPr>
        <w:spacing w:line="240" w:lineRule="auto"/>
        <w:rPr>
          <w:rFonts w:ascii="宋体" w:hAnsi="宋体"/>
        </w:rPr>
      </w:pPr>
      <w:r>
        <w:rPr>
          <w:rFonts w:hint="eastAsia" w:ascii="宋体" w:hAnsi="宋体"/>
        </w:rPr>
        <w:t>5</w:t>
      </w:r>
      <w:r>
        <w:rPr>
          <w:rFonts w:ascii="宋体" w:hAnsi="宋体"/>
        </w:rPr>
        <w:t xml:space="preserve">.6.1 </w:t>
      </w:r>
      <w:r>
        <w:rPr>
          <w:rFonts w:hint="eastAsia" w:ascii="宋体" w:hAnsi="宋体"/>
        </w:rPr>
        <w:t>再生骨料混凝土的质量检验分为出厂检验和交货检验。</w:t>
      </w:r>
    </w:p>
    <w:p>
      <w:pPr>
        <w:spacing w:line="240" w:lineRule="auto"/>
        <w:rPr>
          <w:rFonts w:ascii="宋体" w:hAnsi="宋体"/>
        </w:rPr>
      </w:pPr>
      <w:r>
        <w:rPr>
          <w:rFonts w:hint="eastAsia" w:ascii="宋体" w:hAnsi="宋体"/>
        </w:rPr>
        <w:t>5</w:t>
      </w:r>
      <w:r>
        <w:rPr>
          <w:rFonts w:ascii="宋体" w:hAnsi="宋体"/>
        </w:rPr>
        <w:t xml:space="preserve">.6.2 </w:t>
      </w:r>
      <w:r>
        <w:rPr>
          <w:rFonts w:hint="eastAsia" w:ascii="宋体" w:hAnsi="宋体"/>
        </w:rPr>
        <w:t>再生骨料混凝土出厂检验和交货检验应包括设计要求的混凝土拌合物性能、力学性能以及耐久性能。</w:t>
      </w:r>
    </w:p>
    <w:p>
      <w:pPr>
        <w:spacing w:line="240" w:lineRule="auto"/>
      </w:pPr>
      <w:r>
        <w:rPr>
          <w:rFonts w:hint="eastAsia" w:ascii="宋体" w:hAnsi="宋体"/>
        </w:rPr>
        <w:t>5</w:t>
      </w:r>
      <w:r>
        <w:rPr>
          <w:rFonts w:ascii="宋体" w:hAnsi="宋体"/>
        </w:rPr>
        <w:t xml:space="preserve">.6.3 </w:t>
      </w:r>
      <w:r>
        <w:rPr>
          <w:rFonts w:hint="eastAsia"/>
        </w:rPr>
        <w:t>再生骨料混凝土搅拌完毕后，在搅拌地点应按要求取样检验再生骨料混凝土拌合物性能，并制作试样检验混凝土的力学性能以及耐久性能，检验的取样频率和检验方法应符合以下规定：</w:t>
      </w:r>
    </w:p>
    <w:p>
      <w:pPr>
        <w:pStyle w:val="247"/>
        <w:numPr>
          <w:ilvl w:val="0"/>
          <w:numId w:val="34"/>
        </w:numPr>
        <w:spacing w:line="240" w:lineRule="auto"/>
        <w:ind w:left="850" w:hanging="425" w:firstLineChars="0"/>
        <w:rPr>
          <w:rFonts w:ascii="宋体" w:hAnsi="宋体"/>
        </w:rPr>
      </w:pPr>
      <w:r>
        <w:rPr>
          <w:rFonts w:hint="eastAsia" w:ascii="宋体" w:hAnsi="宋体"/>
        </w:rPr>
        <w:t>再生骨料混凝土拌合物性能检验的取样频率和检验方法应符合《普通混凝土拌合物性能试验方法标准》GB/T 50080的相关规定；</w:t>
      </w:r>
    </w:p>
    <w:p>
      <w:pPr>
        <w:pStyle w:val="247"/>
        <w:numPr>
          <w:ilvl w:val="0"/>
          <w:numId w:val="34"/>
        </w:numPr>
        <w:spacing w:line="240" w:lineRule="auto"/>
        <w:ind w:left="850" w:hanging="425" w:firstLineChars="0"/>
        <w:rPr>
          <w:rFonts w:ascii="宋体" w:hAnsi="宋体"/>
        </w:rPr>
      </w:pPr>
      <w:r>
        <w:rPr>
          <w:rFonts w:hint="eastAsia" w:ascii="宋体" w:hAnsi="宋体"/>
        </w:rPr>
        <w:t>再生骨料混凝土力学性能检验的取样频率应符合现行国家标准《混凝土强度检验评定标准》GB/T 50107的相关规定，检验方法应符合现行国家标准《混凝土物理力学性能试验方法标准》GB/T 50081的相关规定；</w:t>
      </w:r>
    </w:p>
    <w:p>
      <w:pPr>
        <w:pStyle w:val="247"/>
        <w:numPr>
          <w:ilvl w:val="0"/>
          <w:numId w:val="34"/>
        </w:numPr>
        <w:spacing w:line="240" w:lineRule="auto"/>
        <w:ind w:left="850" w:hanging="425" w:firstLineChars="0"/>
        <w:rPr>
          <w:rFonts w:ascii="宋体" w:hAnsi="宋体"/>
        </w:rPr>
      </w:pPr>
      <w:r>
        <w:rPr>
          <w:rFonts w:hint="eastAsia" w:ascii="宋体" w:hAnsi="宋体"/>
        </w:rPr>
        <w:t>再生骨料混凝土耐久性能检验的取样频率和检验方法应符合现行行业标准《混凝土耐久性检验评定标准》JGJ/ T 193的相关规定。</w:t>
      </w:r>
    </w:p>
    <w:p>
      <w:pPr>
        <w:spacing w:line="240" w:lineRule="auto"/>
      </w:pPr>
      <w:r>
        <w:rPr>
          <w:rFonts w:hint="eastAsia" w:ascii="宋体" w:hAnsi="宋体"/>
        </w:rPr>
        <w:t>5</w:t>
      </w:r>
      <w:r>
        <w:rPr>
          <w:rFonts w:ascii="宋体" w:hAnsi="宋体"/>
        </w:rPr>
        <w:t>.6.</w:t>
      </w:r>
      <w:r>
        <w:rPr>
          <w:rFonts w:hint="eastAsia" w:ascii="宋体" w:hAnsi="宋体"/>
        </w:rPr>
        <w:t>4</w:t>
      </w:r>
      <w:r>
        <w:rPr>
          <w:rFonts w:ascii="黑体" w:hAnsi="黑体" w:eastAsia="黑体"/>
        </w:rPr>
        <w:t xml:space="preserve"> </w:t>
      </w:r>
      <w:r>
        <w:rPr>
          <w:rFonts w:hint="eastAsia"/>
        </w:rPr>
        <w:t>再生骨料混凝土质量的合格判定应符合下列要求：</w:t>
      </w:r>
    </w:p>
    <w:p>
      <w:pPr>
        <w:pStyle w:val="247"/>
        <w:numPr>
          <w:ilvl w:val="0"/>
          <w:numId w:val="35"/>
        </w:numPr>
        <w:spacing w:line="240" w:lineRule="auto"/>
        <w:ind w:left="850" w:hanging="425" w:firstLineChars="0"/>
        <w:rPr>
          <w:rFonts w:ascii="宋体" w:hAnsi="宋体"/>
        </w:rPr>
      </w:pPr>
      <w:r>
        <w:rPr>
          <w:rFonts w:hint="eastAsia" w:ascii="宋体" w:hAnsi="宋体"/>
        </w:rPr>
        <w:t>再生骨料混凝土拌合物性能检验判定规则和检验结果应符合现行国家标准《预拌混凝土》GB/T 14902的相关规定；</w:t>
      </w:r>
    </w:p>
    <w:p>
      <w:pPr>
        <w:pStyle w:val="247"/>
        <w:numPr>
          <w:ilvl w:val="0"/>
          <w:numId w:val="35"/>
        </w:numPr>
        <w:spacing w:line="240" w:lineRule="auto"/>
        <w:ind w:left="850" w:hanging="425" w:firstLineChars="0"/>
        <w:rPr>
          <w:rFonts w:ascii="宋体" w:hAnsi="宋体"/>
        </w:rPr>
      </w:pPr>
      <w:r>
        <w:rPr>
          <w:rFonts w:hint="eastAsia" w:ascii="宋体" w:hAnsi="宋体"/>
        </w:rPr>
        <w:t>再生骨料混凝土力学性能检验判定规则应符合现行国家标准《混凝土强度检验评定标准》GB/ T 50107的相关规定，检验结果应符合设计要求；</w:t>
      </w:r>
    </w:p>
    <w:p>
      <w:pPr>
        <w:pStyle w:val="247"/>
        <w:numPr>
          <w:ilvl w:val="0"/>
          <w:numId w:val="35"/>
        </w:numPr>
        <w:spacing w:line="240" w:lineRule="auto"/>
        <w:ind w:left="850" w:hanging="425" w:firstLineChars="0"/>
        <w:rPr>
          <w:rFonts w:ascii="宋体" w:hAnsi="宋体"/>
        </w:rPr>
      </w:pPr>
      <w:r>
        <w:rPr>
          <w:rFonts w:hint="eastAsia" w:ascii="宋体" w:hAnsi="宋体"/>
        </w:rPr>
        <w:t>再生骨料混凝土耐久性能检验判定规则应符合现行行业标准《混凝土耐久性检验评定标准》JGJ/T 193的相关规定，检验结果应符合设计要求。</w:t>
      </w:r>
    </w:p>
    <w:p>
      <w:pPr>
        <w:spacing w:line="240" w:lineRule="auto"/>
        <w:rPr>
          <w:rFonts w:ascii="宋体" w:hAnsi="宋体"/>
        </w:rPr>
      </w:pPr>
      <w:r>
        <w:rPr>
          <w:rFonts w:hint="eastAsia" w:ascii="宋体" w:hAnsi="宋体"/>
        </w:rPr>
        <w:t>5</w:t>
      </w:r>
      <w:r>
        <w:rPr>
          <w:rFonts w:ascii="宋体" w:hAnsi="宋体"/>
        </w:rPr>
        <w:t>.6.</w:t>
      </w:r>
      <w:r>
        <w:rPr>
          <w:rFonts w:hint="eastAsia" w:ascii="宋体" w:hAnsi="宋体"/>
        </w:rPr>
        <w:t>5</w:t>
      </w:r>
      <w:r>
        <w:rPr>
          <w:rFonts w:ascii="宋体" w:hAnsi="宋体"/>
        </w:rPr>
        <w:t xml:space="preserve"> </w:t>
      </w:r>
      <w:r>
        <w:rPr>
          <w:rFonts w:hint="eastAsia" w:ascii="宋体" w:hAnsi="宋体"/>
        </w:rPr>
        <w:t>再生骨料混凝土的施工与质量验收应符合现行国家标准《混凝土结构工程施工质量验收规范》GB 50204的相关规定。</w:t>
      </w:r>
    </w:p>
    <w:p>
      <w:pPr>
        <w:pStyle w:val="107"/>
        <w:numPr>
          <w:ilvl w:val="1"/>
          <w:numId w:val="0"/>
        </w:numPr>
        <w:spacing w:before="312" w:after="312"/>
        <w:rPr>
          <w:szCs w:val="21"/>
        </w:rPr>
      </w:pPr>
      <w:bookmarkStart w:id="82" w:name="_Toc163737382"/>
      <w:bookmarkStart w:id="83" w:name="_Toc164092373"/>
      <w:bookmarkStart w:id="84" w:name="_Toc164093539"/>
      <w:bookmarkStart w:id="85" w:name="_Toc171004211"/>
      <w:r>
        <w:rPr>
          <w:rFonts w:hint="eastAsia"/>
          <w:szCs w:val="21"/>
        </w:rPr>
        <w:t>6</w:t>
      </w:r>
      <w:r>
        <w:rPr>
          <w:szCs w:val="21"/>
        </w:rPr>
        <w:t xml:space="preserve"> </w:t>
      </w:r>
      <w:r>
        <w:rPr>
          <w:rFonts w:hint="eastAsia"/>
          <w:szCs w:val="21"/>
        </w:rPr>
        <w:t>再生骨料混凝土建筑结构</w:t>
      </w:r>
      <w:bookmarkEnd w:id="82"/>
      <w:bookmarkEnd w:id="83"/>
      <w:bookmarkEnd w:id="84"/>
      <w:bookmarkEnd w:id="85"/>
    </w:p>
    <w:p>
      <w:pPr>
        <w:pStyle w:val="108"/>
        <w:numPr>
          <w:ilvl w:val="0"/>
          <w:numId w:val="0"/>
        </w:numPr>
        <w:spacing w:before="312" w:beforeLines="100" w:after="312" w:afterLines="100"/>
      </w:pPr>
      <w:bookmarkStart w:id="86" w:name="_Toc164093540"/>
      <w:bookmarkStart w:id="87" w:name="_Toc164092374"/>
      <w:bookmarkStart w:id="88" w:name="_Toc171004212"/>
      <w:bookmarkStart w:id="89" w:name="_Toc163737383"/>
      <w:r>
        <w:rPr>
          <w:rFonts w:hint="eastAsia"/>
        </w:rPr>
        <w:t>6</w:t>
      </w:r>
      <w:r>
        <w:t xml:space="preserve">.1 </w:t>
      </w:r>
      <w:r>
        <w:rPr>
          <w:rFonts w:hint="eastAsia"/>
        </w:rPr>
        <w:t>一般规定</w:t>
      </w:r>
      <w:bookmarkEnd w:id="86"/>
      <w:bookmarkEnd w:id="87"/>
      <w:bookmarkEnd w:id="88"/>
      <w:bookmarkEnd w:id="89"/>
    </w:p>
    <w:p>
      <w:pPr>
        <w:spacing w:line="240" w:lineRule="auto"/>
        <w:rPr>
          <w:rFonts w:ascii="宋体" w:hAnsi="宋体"/>
        </w:rPr>
      </w:pPr>
      <w:r>
        <w:rPr>
          <w:rFonts w:hint="eastAsia" w:ascii="宋体" w:hAnsi="宋体"/>
        </w:rPr>
        <w:t>6</w:t>
      </w:r>
      <w:r>
        <w:rPr>
          <w:rFonts w:ascii="宋体" w:hAnsi="宋体"/>
        </w:rPr>
        <w:t xml:space="preserve">.1.1 </w:t>
      </w:r>
      <w:r>
        <w:rPr>
          <w:rFonts w:hint="eastAsia" w:ascii="宋体" w:hAnsi="宋体"/>
        </w:rPr>
        <w:t>再生骨料混凝土可应用于制备单层及多层建筑结构的现浇构件和预制构件。</w:t>
      </w:r>
    </w:p>
    <w:p>
      <w:pPr>
        <w:spacing w:line="240" w:lineRule="auto"/>
        <w:rPr>
          <w:rFonts w:ascii="宋体" w:hAnsi="宋体"/>
        </w:rPr>
      </w:pPr>
      <w:r>
        <w:rPr>
          <w:rFonts w:hint="eastAsia" w:ascii="宋体" w:hAnsi="宋体"/>
        </w:rPr>
        <w:t>6</w:t>
      </w:r>
      <w:r>
        <w:rPr>
          <w:rFonts w:ascii="宋体" w:hAnsi="宋体"/>
        </w:rPr>
        <w:t xml:space="preserve">.1.2 </w:t>
      </w:r>
      <w:r>
        <w:rPr>
          <w:rFonts w:hint="eastAsia" w:ascii="宋体" w:hAnsi="宋体"/>
        </w:rPr>
        <w:t>再生骨料混凝土现浇构件和预制构件主要包括梁、板、柱和楼梯等部件。</w:t>
      </w:r>
    </w:p>
    <w:p>
      <w:pPr>
        <w:spacing w:line="240" w:lineRule="auto"/>
        <w:rPr>
          <w:rFonts w:ascii="宋体" w:hAnsi="宋体"/>
        </w:rPr>
      </w:pPr>
      <w:r>
        <w:rPr>
          <w:rFonts w:hint="eastAsia" w:ascii="宋体" w:hAnsi="宋体"/>
        </w:rPr>
        <w:t>6</w:t>
      </w:r>
      <w:r>
        <w:rPr>
          <w:rFonts w:ascii="宋体" w:hAnsi="宋体"/>
        </w:rPr>
        <w:t>.</w:t>
      </w:r>
      <w:r>
        <w:rPr>
          <w:rFonts w:hint="eastAsia" w:ascii="宋体" w:hAnsi="宋体"/>
        </w:rPr>
        <w:t>1</w:t>
      </w:r>
      <w:r>
        <w:rPr>
          <w:rFonts w:ascii="宋体" w:hAnsi="宋体"/>
        </w:rPr>
        <w:t>.</w:t>
      </w:r>
      <w:r>
        <w:rPr>
          <w:rFonts w:hint="eastAsia" w:ascii="宋体" w:hAnsi="宋体"/>
        </w:rPr>
        <w:t>3 用于建筑结构的再生骨料混凝土强度等级应满足现行行业标准《再生混凝土结构技术标准》JGJ/T 443的规定，钢筋混凝土结构的再生混凝土强度等级不应低于C25，且不宜高于C50，预制构件的再生混凝土强度等级不得低于C30，且不宜高于C50。</w:t>
      </w:r>
    </w:p>
    <w:p>
      <w:pPr>
        <w:spacing w:line="240" w:lineRule="auto"/>
        <w:rPr>
          <w:rFonts w:ascii="宋体" w:hAnsi="宋体"/>
        </w:rPr>
      </w:pPr>
      <w:r>
        <w:rPr>
          <w:rFonts w:hint="eastAsia" w:ascii="宋体" w:hAnsi="宋体"/>
        </w:rPr>
        <w:t>6.1.4 再生骨料混凝土不得用于预应力混凝土结构构件。</w:t>
      </w:r>
    </w:p>
    <w:p>
      <w:pPr>
        <w:pStyle w:val="108"/>
        <w:numPr>
          <w:ilvl w:val="0"/>
          <w:numId w:val="0"/>
        </w:numPr>
        <w:spacing w:before="312" w:beforeLines="100" w:after="312" w:afterLines="100"/>
      </w:pPr>
      <w:bookmarkStart w:id="90" w:name="_Toc164092375"/>
      <w:bookmarkStart w:id="91" w:name="_Toc163737384"/>
      <w:bookmarkStart w:id="92" w:name="_Toc164093541"/>
      <w:bookmarkStart w:id="93" w:name="_Toc171004213"/>
      <w:r>
        <w:rPr>
          <w:rFonts w:hint="eastAsia"/>
        </w:rPr>
        <w:t>6</w:t>
      </w:r>
      <w:r>
        <w:t xml:space="preserve">.2 </w:t>
      </w:r>
      <w:r>
        <w:rPr>
          <w:rFonts w:hint="eastAsia"/>
        </w:rPr>
        <w:t>设计要求</w:t>
      </w:r>
      <w:bookmarkEnd w:id="90"/>
      <w:bookmarkEnd w:id="91"/>
      <w:bookmarkEnd w:id="92"/>
      <w:bookmarkEnd w:id="93"/>
    </w:p>
    <w:p>
      <w:pPr>
        <w:spacing w:line="240" w:lineRule="auto"/>
        <w:rPr>
          <w:rFonts w:ascii="宋体" w:hAnsi="宋体"/>
        </w:rPr>
      </w:pPr>
      <w:r>
        <w:rPr>
          <w:rFonts w:hint="eastAsia" w:ascii="宋体" w:hAnsi="宋体"/>
        </w:rPr>
        <w:t>6</w:t>
      </w:r>
      <w:r>
        <w:rPr>
          <w:rFonts w:ascii="宋体" w:hAnsi="宋体"/>
        </w:rPr>
        <w:t>.</w:t>
      </w:r>
      <w:r>
        <w:rPr>
          <w:rFonts w:hint="eastAsia" w:ascii="宋体" w:hAnsi="宋体"/>
        </w:rPr>
        <w:t>2</w:t>
      </w:r>
      <w:r>
        <w:rPr>
          <w:rFonts w:ascii="宋体" w:hAnsi="宋体"/>
        </w:rPr>
        <w:t>.</w:t>
      </w:r>
      <w:r>
        <w:rPr>
          <w:rFonts w:hint="eastAsia" w:ascii="宋体" w:hAnsi="宋体"/>
        </w:rPr>
        <w:t>1</w:t>
      </w:r>
      <w:r>
        <w:rPr>
          <w:rFonts w:ascii="宋体" w:hAnsi="宋体"/>
        </w:rPr>
        <w:t xml:space="preserve"> </w:t>
      </w:r>
      <w:r>
        <w:rPr>
          <w:rFonts w:hint="eastAsia" w:ascii="宋体" w:hAnsi="宋体"/>
        </w:rPr>
        <w:t>再生骨料混凝土建筑结构的设计要求应满足现行国家标准《混凝土结构设计标准》GB 50010、《建筑抗震设计标准》GB 50011和《再生混凝土结构技术标准》JGJ/T 443的规定。</w:t>
      </w:r>
    </w:p>
    <w:p>
      <w:pPr>
        <w:spacing w:line="240" w:lineRule="auto"/>
        <w:rPr>
          <w:rFonts w:ascii="宋体" w:hAnsi="宋体"/>
        </w:rPr>
      </w:pPr>
      <w:r>
        <w:rPr>
          <w:rFonts w:hint="eastAsia" w:ascii="宋体" w:hAnsi="宋体"/>
        </w:rPr>
        <w:t>6</w:t>
      </w:r>
      <w:r>
        <w:rPr>
          <w:rFonts w:ascii="宋体" w:hAnsi="宋体"/>
        </w:rPr>
        <w:t>.</w:t>
      </w:r>
      <w:r>
        <w:rPr>
          <w:rFonts w:hint="eastAsia" w:ascii="宋体" w:hAnsi="宋体"/>
        </w:rPr>
        <w:t>2</w:t>
      </w:r>
      <w:r>
        <w:rPr>
          <w:rFonts w:ascii="宋体" w:hAnsi="宋体"/>
        </w:rPr>
        <w:t>.</w:t>
      </w:r>
      <w:r>
        <w:rPr>
          <w:rFonts w:hint="eastAsia" w:ascii="宋体" w:hAnsi="宋体"/>
        </w:rPr>
        <w:t>2</w:t>
      </w:r>
      <w:r>
        <w:rPr>
          <w:rFonts w:ascii="宋体" w:hAnsi="宋体"/>
        </w:rPr>
        <w:t xml:space="preserve"> </w:t>
      </w:r>
      <w:r>
        <w:rPr>
          <w:rFonts w:hint="eastAsia" w:ascii="宋体" w:hAnsi="宋体"/>
        </w:rPr>
        <w:t>用于再生骨料混凝土建筑结构的预制构件为叠合梁、叠合板时，其后浇叠合部分混凝土可为相同强度、相同再生骨料取代率的现浇再生骨料混凝土，也可是相同强度的现浇普通混凝土。</w:t>
      </w:r>
    </w:p>
    <w:p>
      <w:pPr>
        <w:spacing w:line="240" w:lineRule="auto"/>
        <w:rPr>
          <w:rFonts w:ascii="宋体" w:hAnsi="宋体"/>
        </w:rPr>
      </w:pPr>
      <w:r>
        <w:rPr>
          <w:rFonts w:hint="eastAsia" w:ascii="宋体" w:hAnsi="宋体"/>
        </w:rPr>
        <w:t>6.2.3 再生骨料混凝土建筑结构的构件及连接构造的设计应符合现行国家标准《混凝土结构设计标准》GB 50010、《建筑抗震设计标准》GB 50011和《再生混凝土结构技术标准》JGJ/T 443的相关规定，计算时采用的再生骨料混凝土强度设计值应符合本规程第5.2.1条的规定。</w:t>
      </w:r>
    </w:p>
    <w:p>
      <w:pPr>
        <w:pStyle w:val="108"/>
        <w:numPr>
          <w:ilvl w:val="0"/>
          <w:numId w:val="0"/>
        </w:numPr>
        <w:spacing w:before="312" w:beforeLines="100" w:after="312" w:afterLines="100"/>
      </w:pPr>
      <w:bookmarkStart w:id="94" w:name="_Toc163737385"/>
      <w:bookmarkStart w:id="95" w:name="_Toc171004214"/>
      <w:bookmarkStart w:id="96" w:name="_Toc164092376"/>
      <w:bookmarkStart w:id="97" w:name="_Toc164093542"/>
      <w:r>
        <w:rPr>
          <w:rFonts w:hint="eastAsia"/>
        </w:rPr>
        <w:t>6</w:t>
      </w:r>
      <w:r>
        <w:t xml:space="preserve">.3 </w:t>
      </w:r>
      <w:r>
        <w:rPr>
          <w:rFonts w:hint="eastAsia"/>
        </w:rPr>
        <w:t>施工与质量验收</w:t>
      </w:r>
      <w:bookmarkEnd w:id="94"/>
      <w:bookmarkEnd w:id="95"/>
      <w:bookmarkEnd w:id="96"/>
      <w:bookmarkEnd w:id="97"/>
    </w:p>
    <w:p>
      <w:pPr>
        <w:spacing w:line="240" w:lineRule="auto"/>
        <w:rPr>
          <w:rFonts w:ascii="宋体" w:hAnsi="宋体"/>
        </w:rPr>
      </w:pPr>
      <w:r>
        <w:rPr>
          <w:rFonts w:hint="eastAsia" w:ascii="宋体" w:hAnsi="宋体"/>
        </w:rPr>
        <w:t>6</w:t>
      </w:r>
      <w:r>
        <w:rPr>
          <w:rFonts w:ascii="宋体" w:hAnsi="宋体"/>
        </w:rPr>
        <w:t>.</w:t>
      </w:r>
      <w:r>
        <w:rPr>
          <w:rFonts w:hint="eastAsia" w:ascii="宋体" w:hAnsi="宋体"/>
        </w:rPr>
        <w:t>3</w:t>
      </w:r>
      <w:r>
        <w:rPr>
          <w:rFonts w:ascii="宋体" w:hAnsi="宋体"/>
        </w:rPr>
        <w:t>.</w:t>
      </w:r>
      <w:r>
        <w:rPr>
          <w:rFonts w:hint="eastAsia" w:ascii="宋体" w:hAnsi="宋体"/>
        </w:rPr>
        <w:t>1再生骨料混凝土建筑结构的施工与质量验收应符合现行国家标准《混凝土结构工程施工规范》GB 50666和《混凝土结构工程施工质量验收规范》GB 50204的相关规定。</w:t>
      </w:r>
    </w:p>
    <w:p>
      <w:pPr>
        <w:spacing w:line="240" w:lineRule="auto"/>
      </w:pPr>
      <w:r>
        <w:rPr>
          <w:rFonts w:hint="eastAsia" w:ascii="宋体" w:hAnsi="宋体"/>
        </w:rPr>
        <w:t>6</w:t>
      </w:r>
      <w:r>
        <w:rPr>
          <w:rFonts w:ascii="宋体" w:hAnsi="宋体"/>
        </w:rPr>
        <w:t>.</w:t>
      </w:r>
      <w:r>
        <w:rPr>
          <w:rFonts w:hint="eastAsia" w:ascii="宋体" w:hAnsi="宋体"/>
        </w:rPr>
        <w:t>3</w:t>
      </w:r>
      <w:r>
        <w:rPr>
          <w:rFonts w:ascii="宋体" w:hAnsi="宋体"/>
        </w:rPr>
        <w:t>.</w:t>
      </w:r>
      <w:r>
        <w:rPr>
          <w:rFonts w:hint="eastAsia" w:ascii="宋体" w:hAnsi="宋体"/>
        </w:rPr>
        <w:t>2</w:t>
      </w:r>
      <w:r>
        <w:rPr>
          <w:rFonts w:ascii="宋体" w:hAnsi="宋体"/>
        </w:rPr>
        <w:t xml:space="preserve"> </w:t>
      </w:r>
      <w:r>
        <w:rPr>
          <w:rFonts w:hint="eastAsia" w:ascii="宋体" w:hAnsi="宋体"/>
        </w:rPr>
        <w:t>再生骨料混凝土建筑结构预制构件的制作、安装与连接、施工与验收应符合现行国家标准《混凝土结构工程施工规范》GB 50666、《混凝土结构工程施工质量验收规范》GB 50204和《装配式混凝土结构技术规程》JGJ 1的相关规定。</w:t>
      </w:r>
    </w:p>
    <w:p>
      <w:pPr>
        <w:pStyle w:val="107"/>
        <w:numPr>
          <w:ilvl w:val="1"/>
          <w:numId w:val="0"/>
        </w:numPr>
        <w:spacing w:before="312" w:after="312"/>
        <w:rPr>
          <w:szCs w:val="21"/>
        </w:rPr>
      </w:pPr>
      <w:bookmarkStart w:id="98" w:name="_Toc171004215"/>
      <w:bookmarkStart w:id="99" w:name="_Toc164093543"/>
      <w:bookmarkStart w:id="100" w:name="_Toc163737386"/>
      <w:bookmarkStart w:id="101" w:name="_Toc164092377"/>
      <w:r>
        <w:rPr>
          <w:rFonts w:hint="eastAsia"/>
          <w:szCs w:val="21"/>
        </w:rPr>
        <w:t>7</w:t>
      </w:r>
      <w:r>
        <w:rPr>
          <w:szCs w:val="21"/>
        </w:rPr>
        <w:t xml:space="preserve"> </w:t>
      </w:r>
      <w:r>
        <w:rPr>
          <w:rFonts w:hint="eastAsia"/>
          <w:szCs w:val="21"/>
        </w:rPr>
        <w:t>再生骨料混凝土砖和砌块</w:t>
      </w:r>
      <w:bookmarkEnd w:id="98"/>
      <w:bookmarkEnd w:id="99"/>
      <w:bookmarkEnd w:id="100"/>
      <w:bookmarkEnd w:id="101"/>
    </w:p>
    <w:p>
      <w:pPr>
        <w:pStyle w:val="108"/>
        <w:numPr>
          <w:ilvl w:val="0"/>
          <w:numId w:val="0"/>
        </w:numPr>
        <w:spacing w:before="312" w:beforeLines="100" w:after="312" w:afterLines="100"/>
      </w:pPr>
      <w:bookmarkStart w:id="102" w:name="_Toc164092378"/>
      <w:bookmarkStart w:id="103" w:name="_Toc163737387"/>
      <w:bookmarkStart w:id="104" w:name="_Toc171004216"/>
      <w:bookmarkStart w:id="105" w:name="_Toc164093544"/>
      <w:r>
        <w:rPr>
          <w:rFonts w:hint="eastAsia"/>
        </w:rPr>
        <w:t>7</w:t>
      </w:r>
      <w:r>
        <w:t xml:space="preserve">.1 </w:t>
      </w:r>
      <w:r>
        <w:rPr>
          <w:rFonts w:hint="eastAsia"/>
        </w:rPr>
        <w:t>一般规定</w:t>
      </w:r>
      <w:bookmarkEnd w:id="102"/>
      <w:bookmarkEnd w:id="103"/>
      <w:bookmarkEnd w:id="104"/>
      <w:bookmarkEnd w:id="105"/>
    </w:p>
    <w:p>
      <w:pPr>
        <w:spacing w:line="240" w:lineRule="auto"/>
        <w:rPr>
          <w:rFonts w:ascii="宋体" w:hAnsi="宋体"/>
        </w:rPr>
      </w:pPr>
      <w:r>
        <w:rPr>
          <w:rFonts w:hint="eastAsia" w:ascii="宋体" w:hAnsi="宋体"/>
        </w:rPr>
        <w:t>7</w:t>
      </w:r>
      <w:r>
        <w:rPr>
          <w:rFonts w:ascii="宋体" w:hAnsi="宋体"/>
        </w:rPr>
        <w:t xml:space="preserve">.1.1 </w:t>
      </w:r>
      <w:r>
        <w:rPr>
          <w:rFonts w:hint="eastAsia" w:ascii="宋体" w:hAnsi="宋体"/>
        </w:rPr>
        <w:t>再生骨料混凝土可用于制备实心砖、空心砌块、路面砖和透水砖（板）。</w:t>
      </w:r>
    </w:p>
    <w:p>
      <w:pPr>
        <w:spacing w:line="240" w:lineRule="auto"/>
        <w:rPr>
          <w:rFonts w:ascii="宋体" w:hAnsi="宋体"/>
        </w:rPr>
      </w:pPr>
      <w:r>
        <w:rPr>
          <w:rFonts w:hint="eastAsia" w:ascii="宋体" w:hAnsi="宋体"/>
        </w:rPr>
        <w:t>7.1.2 生产再生骨料混凝土实心砖、空心砌块、路面砖和透水砖（板）时，再生骨料取代率不宜低于</w:t>
      </w:r>
      <w:r>
        <w:rPr>
          <w:rFonts w:ascii="宋体" w:hAnsi="宋体"/>
        </w:rPr>
        <w:t>50%</w:t>
      </w:r>
      <w:r>
        <w:rPr>
          <w:rFonts w:hint="eastAsia" w:ascii="宋体" w:hAnsi="宋体"/>
        </w:rPr>
        <w:t>。</w:t>
      </w:r>
    </w:p>
    <w:p>
      <w:pPr>
        <w:spacing w:line="240" w:lineRule="auto"/>
        <w:rPr>
          <w:rFonts w:ascii="宋体" w:hAnsi="宋体"/>
        </w:rPr>
      </w:pPr>
      <w:r>
        <w:rPr>
          <w:rFonts w:hint="eastAsia" w:ascii="宋体" w:hAnsi="宋体"/>
        </w:rPr>
        <w:t>7</w:t>
      </w:r>
      <w:r>
        <w:rPr>
          <w:rFonts w:ascii="宋体" w:hAnsi="宋体"/>
        </w:rPr>
        <w:t xml:space="preserve">.1.3 </w:t>
      </w:r>
      <w:r>
        <w:rPr>
          <w:rFonts w:hint="eastAsia" w:ascii="宋体" w:hAnsi="宋体"/>
        </w:rPr>
        <w:t>再生骨料混凝土实心砖和空心砌块按抗压强度分级，再生骨料混凝土路面砖按抗压强度或抗折强度分级，再生骨料混凝土透水砖（板）按劈裂抗拉强度或抗折强度分级，具体应符合表5的规定。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表5</w:t>
      </w:r>
      <w:r>
        <w:rPr>
          <w:rFonts w:ascii="黑体" w:hAnsi="黑体" w:eastAsia="黑体"/>
        </w:rPr>
        <w:t xml:space="preserve"> </w:t>
      </w:r>
      <w:r>
        <w:rPr>
          <w:rFonts w:hint="eastAsia" w:ascii="黑体" w:hAnsi="黑体" w:eastAsia="黑体"/>
        </w:rPr>
        <w:t>再生骨料混凝土砖和砌块的强度等级</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2822"/>
        <w:gridCol w:w="3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3397" w:type="dxa"/>
            <w:vAlign w:val="center"/>
          </w:tcPr>
          <w:p>
            <w:pPr>
              <w:spacing w:line="240" w:lineRule="auto"/>
              <w:jc w:val="center"/>
              <w:rPr>
                <w:rFonts w:ascii="宋体" w:hAnsi="宋体"/>
                <w:sz w:val="18"/>
                <w:szCs w:val="18"/>
              </w:rPr>
            </w:pPr>
            <w:r>
              <w:rPr>
                <w:rFonts w:hint="eastAsia" w:ascii="宋体" w:hAnsi="宋体"/>
                <w:sz w:val="18"/>
                <w:szCs w:val="18"/>
              </w:rPr>
              <w:t>类别</w:t>
            </w:r>
          </w:p>
        </w:tc>
        <w:tc>
          <w:tcPr>
            <w:tcW w:w="6089" w:type="dxa"/>
            <w:gridSpan w:val="2"/>
            <w:vAlign w:val="center"/>
          </w:tcPr>
          <w:p>
            <w:pPr>
              <w:spacing w:line="240" w:lineRule="auto"/>
              <w:jc w:val="center"/>
              <w:rPr>
                <w:rFonts w:ascii="宋体" w:hAnsi="宋体"/>
                <w:sz w:val="18"/>
                <w:szCs w:val="18"/>
              </w:rPr>
            </w:pPr>
            <w:r>
              <w:rPr>
                <w:rFonts w:hint="eastAsia" w:ascii="宋体" w:hAnsi="宋体"/>
                <w:sz w:val="18"/>
                <w:szCs w:val="18"/>
              </w:rPr>
              <w:t>强度等级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397" w:type="dxa"/>
            <w:vAlign w:val="center"/>
          </w:tcPr>
          <w:p>
            <w:pPr>
              <w:spacing w:line="240" w:lineRule="auto"/>
              <w:jc w:val="center"/>
              <w:rPr>
                <w:rFonts w:ascii="宋体" w:hAnsi="宋体"/>
                <w:sz w:val="18"/>
                <w:szCs w:val="18"/>
              </w:rPr>
            </w:pPr>
            <w:r>
              <w:rPr>
                <w:rFonts w:hint="eastAsia" w:ascii="宋体" w:hAnsi="宋体"/>
                <w:sz w:val="18"/>
                <w:szCs w:val="18"/>
              </w:rPr>
              <w:t>再生骨料混凝土实心砖</w:t>
            </w:r>
          </w:p>
        </w:tc>
        <w:tc>
          <w:tcPr>
            <w:tcW w:w="6089" w:type="dxa"/>
            <w:gridSpan w:val="2"/>
            <w:vAlign w:val="center"/>
          </w:tcPr>
          <w:p>
            <w:pPr>
              <w:spacing w:line="240" w:lineRule="auto"/>
              <w:jc w:val="center"/>
              <w:rPr>
                <w:rFonts w:ascii="宋体" w:hAnsi="宋体"/>
                <w:sz w:val="18"/>
                <w:szCs w:val="18"/>
              </w:rPr>
            </w:pPr>
            <w:r>
              <w:rPr>
                <w:rFonts w:ascii="宋体" w:hAnsi="宋体"/>
                <w:sz w:val="18"/>
                <w:szCs w:val="18"/>
              </w:rPr>
              <w:t>MU7.5</w:t>
            </w:r>
            <w:r>
              <w:rPr>
                <w:rFonts w:hint="eastAsia" w:ascii="宋体" w:hAnsi="宋体"/>
                <w:sz w:val="18"/>
                <w:szCs w:val="18"/>
              </w:rPr>
              <w:t>、</w:t>
            </w:r>
            <w:r>
              <w:rPr>
                <w:rFonts w:ascii="宋体" w:hAnsi="宋体"/>
                <w:sz w:val="18"/>
                <w:szCs w:val="18"/>
              </w:rPr>
              <w:t>MU10</w:t>
            </w:r>
            <w:r>
              <w:rPr>
                <w:rFonts w:hint="eastAsia" w:ascii="宋体" w:hAnsi="宋体"/>
                <w:sz w:val="18"/>
                <w:szCs w:val="18"/>
              </w:rPr>
              <w:t>、</w:t>
            </w:r>
            <w:r>
              <w:rPr>
                <w:rFonts w:ascii="宋体" w:hAnsi="宋体"/>
                <w:sz w:val="18"/>
                <w:szCs w:val="18"/>
              </w:rPr>
              <w:t>MU15</w:t>
            </w:r>
            <w:r>
              <w:rPr>
                <w:rFonts w:hint="eastAsia" w:ascii="宋体" w:hAnsi="宋体"/>
                <w:sz w:val="18"/>
                <w:szCs w:val="18"/>
              </w:rPr>
              <w:t>、</w:t>
            </w:r>
            <w:r>
              <w:rPr>
                <w:rFonts w:ascii="宋体" w:hAnsi="宋体"/>
                <w:sz w:val="18"/>
                <w:szCs w:val="18"/>
              </w:rPr>
              <w:t>MU20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3397" w:type="dxa"/>
            <w:vAlign w:val="center"/>
          </w:tcPr>
          <w:p>
            <w:pPr>
              <w:spacing w:line="240" w:lineRule="auto"/>
              <w:jc w:val="center"/>
              <w:rPr>
                <w:rFonts w:ascii="宋体" w:hAnsi="宋体"/>
                <w:sz w:val="18"/>
                <w:szCs w:val="18"/>
              </w:rPr>
            </w:pPr>
            <w:r>
              <w:rPr>
                <w:rFonts w:hint="eastAsia" w:ascii="宋体" w:hAnsi="宋体"/>
                <w:sz w:val="18"/>
                <w:szCs w:val="18"/>
              </w:rPr>
              <w:t>再生骨料混凝土空心砌块</w:t>
            </w:r>
          </w:p>
        </w:tc>
        <w:tc>
          <w:tcPr>
            <w:tcW w:w="6089" w:type="dxa"/>
            <w:gridSpan w:val="2"/>
            <w:vAlign w:val="center"/>
          </w:tcPr>
          <w:p>
            <w:pPr>
              <w:spacing w:line="240" w:lineRule="auto"/>
              <w:jc w:val="center"/>
              <w:rPr>
                <w:rFonts w:ascii="宋体" w:hAnsi="宋体"/>
                <w:sz w:val="18"/>
                <w:szCs w:val="18"/>
              </w:rPr>
            </w:pPr>
            <w:r>
              <w:rPr>
                <w:rFonts w:ascii="宋体" w:hAnsi="宋体"/>
                <w:sz w:val="18"/>
                <w:szCs w:val="18"/>
              </w:rPr>
              <w:t>MU5</w:t>
            </w:r>
            <w:r>
              <w:rPr>
                <w:rFonts w:hint="eastAsia" w:ascii="宋体" w:hAnsi="宋体"/>
                <w:sz w:val="18"/>
                <w:szCs w:val="18"/>
              </w:rPr>
              <w:t>、</w:t>
            </w:r>
            <w:r>
              <w:rPr>
                <w:rFonts w:ascii="宋体" w:hAnsi="宋体"/>
                <w:sz w:val="18"/>
                <w:szCs w:val="18"/>
              </w:rPr>
              <w:t>MU7.5</w:t>
            </w:r>
            <w:r>
              <w:rPr>
                <w:rFonts w:hint="eastAsia" w:ascii="宋体" w:hAnsi="宋体"/>
                <w:sz w:val="18"/>
                <w:szCs w:val="18"/>
              </w:rPr>
              <w:t>、</w:t>
            </w:r>
            <w:r>
              <w:rPr>
                <w:rFonts w:ascii="宋体" w:hAnsi="宋体"/>
                <w:sz w:val="18"/>
                <w:szCs w:val="18"/>
              </w:rPr>
              <w:t>MU10</w:t>
            </w:r>
            <w:r>
              <w:rPr>
                <w:rFonts w:hint="eastAsia" w:ascii="宋体" w:hAnsi="宋体"/>
                <w:sz w:val="18"/>
                <w:szCs w:val="18"/>
              </w:rPr>
              <w:t>、</w:t>
            </w:r>
            <w:r>
              <w:rPr>
                <w:rFonts w:ascii="宋体" w:hAnsi="宋体"/>
                <w:sz w:val="18"/>
                <w:szCs w:val="18"/>
              </w:rPr>
              <w:t>MU15</w:t>
            </w:r>
            <w:r>
              <w:rPr>
                <w:rFonts w:hint="eastAsia" w:ascii="宋体" w:hAnsi="宋体"/>
                <w:sz w:val="18"/>
                <w:szCs w:val="18"/>
              </w:rPr>
              <w:t>、</w:t>
            </w:r>
            <w:r>
              <w:rPr>
                <w:rFonts w:ascii="宋体" w:hAnsi="宋体"/>
                <w:sz w:val="18"/>
                <w:szCs w:val="18"/>
              </w:rPr>
              <w:t>MU20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3397" w:type="dxa"/>
            <w:vAlign w:val="center"/>
          </w:tcPr>
          <w:p>
            <w:pPr>
              <w:spacing w:line="240" w:lineRule="auto"/>
              <w:jc w:val="center"/>
              <w:rPr>
                <w:rFonts w:ascii="宋体" w:hAnsi="宋体"/>
                <w:sz w:val="18"/>
                <w:szCs w:val="18"/>
              </w:rPr>
            </w:pPr>
            <w:r>
              <w:rPr>
                <w:rFonts w:hint="eastAsia" w:ascii="宋体" w:hAnsi="宋体"/>
                <w:sz w:val="18"/>
                <w:szCs w:val="18"/>
              </w:rPr>
              <w:t>再生骨料混凝土路面砖</w:t>
            </w:r>
          </w:p>
        </w:tc>
        <w:tc>
          <w:tcPr>
            <w:tcW w:w="2822" w:type="dxa"/>
            <w:vAlign w:val="center"/>
          </w:tcPr>
          <w:p>
            <w:pPr>
              <w:spacing w:line="240" w:lineRule="auto"/>
              <w:jc w:val="center"/>
              <w:rPr>
                <w:rFonts w:ascii="宋体" w:hAnsi="宋体"/>
                <w:sz w:val="18"/>
                <w:szCs w:val="18"/>
              </w:rPr>
            </w:pPr>
            <w:r>
              <w:rPr>
                <w:rFonts w:ascii="宋体" w:hAnsi="宋体"/>
                <w:sz w:val="18"/>
                <w:szCs w:val="18"/>
              </w:rPr>
              <w:t>C</w:t>
            </w:r>
            <w:r>
              <w:rPr>
                <w:rFonts w:ascii="宋体" w:hAnsi="宋体"/>
                <w:sz w:val="18"/>
                <w:szCs w:val="18"/>
                <w:vertAlign w:val="subscript"/>
              </w:rPr>
              <w:t>c</w:t>
            </w:r>
            <w:r>
              <w:rPr>
                <w:rFonts w:ascii="宋体" w:hAnsi="宋体"/>
                <w:sz w:val="18"/>
                <w:szCs w:val="18"/>
              </w:rPr>
              <w:t>40</w:t>
            </w:r>
            <w:r>
              <w:rPr>
                <w:rFonts w:hint="eastAsia" w:ascii="宋体" w:hAnsi="宋体"/>
                <w:sz w:val="18"/>
                <w:szCs w:val="18"/>
              </w:rPr>
              <w:t>、</w:t>
            </w:r>
            <w:r>
              <w:rPr>
                <w:rFonts w:ascii="宋体" w:hAnsi="宋体"/>
                <w:sz w:val="18"/>
                <w:szCs w:val="18"/>
              </w:rPr>
              <w:t>C</w:t>
            </w:r>
            <w:r>
              <w:rPr>
                <w:rFonts w:ascii="宋体" w:hAnsi="宋体"/>
                <w:sz w:val="18"/>
                <w:szCs w:val="18"/>
                <w:vertAlign w:val="subscript"/>
              </w:rPr>
              <w:t>c</w:t>
            </w:r>
            <w:r>
              <w:rPr>
                <w:rFonts w:ascii="宋体" w:hAnsi="宋体"/>
                <w:sz w:val="18"/>
                <w:szCs w:val="18"/>
              </w:rPr>
              <w:t>50</w:t>
            </w:r>
            <w:r>
              <w:rPr>
                <w:rFonts w:hint="eastAsia" w:ascii="宋体" w:hAnsi="宋体"/>
                <w:sz w:val="18"/>
                <w:szCs w:val="18"/>
              </w:rPr>
              <w:t>、</w:t>
            </w:r>
            <w:r>
              <w:rPr>
                <w:rFonts w:ascii="宋体" w:hAnsi="宋体"/>
                <w:sz w:val="18"/>
                <w:szCs w:val="18"/>
              </w:rPr>
              <w:t>C</w:t>
            </w:r>
            <w:r>
              <w:rPr>
                <w:rFonts w:ascii="宋体" w:hAnsi="宋体"/>
                <w:sz w:val="18"/>
                <w:szCs w:val="18"/>
                <w:vertAlign w:val="subscript"/>
              </w:rPr>
              <w:t>c</w:t>
            </w:r>
            <w:r>
              <w:rPr>
                <w:rFonts w:ascii="宋体" w:hAnsi="宋体"/>
                <w:sz w:val="18"/>
                <w:szCs w:val="18"/>
              </w:rPr>
              <w:t>60</w:t>
            </w:r>
          </w:p>
        </w:tc>
        <w:tc>
          <w:tcPr>
            <w:tcW w:w="3267" w:type="dxa"/>
            <w:vAlign w:val="center"/>
          </w:tcPr>
          <w:p>
            <w:pPr>
              <w:spacing w:line="240" w:lineRule="auto"/>
              <w:jc w:val="center"/>
              <w:rPr>
                <w:rFonts w:ascii="宋体" w:hAnsi="宋体"/>
                <w:sz w:val="18"/>
                <w:szCs w:val="18"/>
              </w:rPr>
            </w:pPr>
            <w:r>
              <w:rPr>
                <w:rFonts w:ascii="宋体" w:hAnsi="宋体"/>
                <w:sz w:val="18"/>
                <w:szCs w:val="18"/>
              </w:rPr>
              <w:t>C</w:t>
            </w:r>
            <w:r>
              <w:rPr>
                <w:rFonts w:ascii="宋体" w:hAnsi="宋体"/>
                <w:sz w:val="18"/>
                <w:szCs w:val="18"/>
                <w:vertAlign w:val="subscript"/>
              </w:rPr>
              <w:t>f</w:t>
            </w:r>
            <w:r>
              <w:rPr>
                <w:rFonts w:ascii="宋体" w:hAnsi="宋体"/>
                <w:sz w:val="18"/>
                <w:szCs w:val="18"/>
              </w:rPr>
              <w:t>4.0</w:t>
            </w:r>
            <w:r>
              <w:rPr>
                <w:rFonts w:hint="eastAsia" w:ascii="宋体" w:hAnsi="宋体"/>
                <w:sz w:val="18"/>
                <w:szCs w:val="18"/>
              </w:rPr>
              <w:t>、</w:t>
            </w:r>
            <w:r>
              <w:rPr>
                <w:rFonts w:ascii="宋体" w:hAnsi="宋体"/>
                <w:sz w:val="18"/>
                <w:szCs w:val="18"/>
              </w:rPr>
              <w:t>C</w:t>
            </w:r>
            <w:r>
              <w:rPr>
                <w:rFonts w:ascii="宋体" w:hAnsi="宋体"/>
                <w:sz w:val="18"/>
                <w:szCs w:val="18"/>
                <w:vertAlign w:val="subscript"/>
              </w:rPr>
              <w:t>f</w:t>
            </w:r>
            <w:r>
              <w:rPr>
                <w:rFonts w:ascii="宋体" w:hAnsi="宋体"/>
                <w:sz w:val="18"/>
                <w:szCs w:val="18"/>
              </w:rPr>
              <w:t>5.0</w:t>
            </w:r>
            <w:r>
              <w:rPr>
                <w:rFonts w:hint="eastAsia" w:ascii="宋体" w:hAnsi="宋体"/>
                <w:sz w:val="18"/>
                <w:szCs w:val="18"/>
              </w:rPr>
              <w:t>、</w:t>
            </w:r>
            <w:r>
              <w:rPr>
                <w:rFonts w:ascii="宋体" w:hAnsi="宋体"/>
                <w:sz w:val="18"/>
                <w:szCs w:val="18"/>
              </w:rPr>
              <w:t>C</w:t>
            </w:r>
            <w:r>
              <w:rPr>
                <w:rFonts w:ascii="宋体" w:hAnsi="宋体"/>
                <w:sz w:val="18"/>
                <w:szCs w:val="18"/>
                <w:vertAlign w:val="subscript"/>
              </w:rPr>
              <w:t>f</w:t>
            </w:r>
            <w:r>
              <w:rPr>
                <w:rFonts w:ascii="宋体" w:hAnsi="宋体"/>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trPr>
        <w:tc>
          <w:tcPr>
            <w:tcW w:w="3397" w:type="dxa"/>
            <w:vAlign w:val="center"/>
          </w:tcPr>
          <w:p>
            <w:pPr>
              <w:spacing w:line="240" w:lineRule="auto"/>
              <w:jc w:val="center"/>
              <w:rPr>
                <w:rFonts w:ascii="宋体" w:hAnsi="宋体"/>
                <w:sz w:val="18"/>
                <w:szCs w:val="18"/>
              </w:rPr>
            </w:pPr>
            <w:r>
              <w:rPr>
                <w:rFonts w:hint="eastAsia" w:ascii="宋体" w:hAnsi="宋体"/>
                <w:sz w:val="18"/>
                <w:szCs w:val="18"/>
              </w:rPr>
              <w:t>再生骨料混凝土透水砖（板）</w:t>
            </w:r>
          </w:p>
        </w:tc>
        <w:tc>
          <w:tcPr>
            <w:tcW w:w="2822" w:type="dxa"/>
            <w:vAlign w:val="center"/>
          </w:tcPr>
          <w:p>
            <w:pPr>
              <w:spacing w:line="240" w:lineRule="auto"/>
              <w:jc w:val="center"/>
              <w:rPr>
                <w:rFonts w:ascii="宋体" w:hAnsi="宋体"/>
                <w:sz w:val="18"/>
                <w:szCs w:val="18"/>
              </w:rPr>
            </w:pPr>
            <w:r>
              <w:rPr>
                <w:rFonts w:hint="eastAsia" w:ascii="宋体" w:hAnsi="宋体"/>
                <w:i/>
                <w:iCs/>
                <w:sz w:val="18"/>
                <w:szCs w:val="18"/>
              </w:rPr>
              <w:t>f</w:t>
            </w:r>
            <w:r>
              <w:rPr>
                <w:rFonts w:hint="eastAsia" w:ascii="宋体" w:hAnsi="宋体"/>
                <w:sz w:val="18"/>
                <w:szCs w:val="18"/>
                <w:vertAlign w:val="subscript"/>
              </w:rPr>
              <w:t>ts</w:t>
            </w:r>
            <w:r>
              <w:rPr>
                <w:rFonts w:ascii="宋体" w:hAnsi="宋体"/>
                <w:sz w:val="18"/>
                <w:szCs w:val="18"/>
              </w:rPr>
              <w:t>3.0</w:t>
            </w:r>
            <w:r>
              <w:rPr>
                <w:rFonts w:hint="eastAsia" w:ascii="宋体" w:hAnsi="宋体"/>
                <w:sz w:val="18"/>
                <w:szCs w:val="18"/>
              </w:rPr>
              <w:t>、</w:t>
            </w:r>
            <w:r>
              <w:rPr>
                <w:rFonts w:hint="eastAsia" w:ascii="宋体" w:hAnsi="宋体"/>
                <w:i/>
                <w:iCs/>
                <w:sz w:val="18"/>
                <w:szCs w:val="18"/>
              </w:rPr>
              <w:t>f</w:t>
            </w:r>
            <w:r>
              <w:rPr>
                <w:rFonts w:hint="eastAsia" w:ascii="宋体" w:hAnsi="宋体"/>
                <w:sz w:val="18"/>
                <w:szCs w:val="18"/>
                <w:vertAlign w:val="subscript"/>
              </w:rPr>
              <w:t>ts</w:t>
            </w:r>
            <w:r>
              <w:rPr>
                <w:rFonts w:ascii="宋体" w:hAnsi="宋体"/>
                <w:sz w:val="18"/>
                <w:szCs w:val="18"/>
              </w:rPr>
              <w:t>3.5</w:t>
            </w:r>
            <w:r>
              <w:rPr>
                <w:rFonts w:hint="eastAsia" w:ascii="宋体" w:hAnsi="宋体"/>
                <w:sz w:val="18"/>
                <w:szCs w:val="18"/>
              </w:rPr>
              <w:t>、</w:t>
            </w:r>
            <w:r>
              <w:rPr>
                <w:rFonts w:hint="eastAsia" w:ascii="宋体" w:hAnsi="宋体"/>
                <w:i/>
                <w:iCs/>
                <w:sz w:val="18"/>
                <w:szCs w:val="18"/>
              </w:rPr>
              <w:t>f</w:t>
            </w:r>
            <w:r>
              <w:rPr>
                <w:rFonts w:hint="eastAsia" w:ascii="宋体" w:hAnsi="宋体"/>
                <w:sz w:val="18"/>
                <w:szCs w:val="18"/>
                <w:vertAlign w:val="subscript"/>
              </w:rPr>
              <w:t>ts</w:t>
            </w:r>
            <w:r>
              <w:rPr>
                <w:rFonts w:ascii="宋体" w:hAnsi="宋体"/>
                <w:sz w:val="18"/>
                <w:szCs w:val="18"/>
              </w:rPr>
              <w:t>4.0</w:t>
            </w:r>
            <w:r>
              <w:rPr>
                <w:rFonts w:hint="eastAsia" w:ascii="宋体" w:hAnsi="宋体"/>
                <w:sz w:val="18"/>
                <w:szCs w:val="18"/>
              </w:rPr>
              <w:t>、</w:t>
            </w:r>
            <w:r>
              <w:rPr>
                <w:rFonts w:hint="eastAsia" w:ascii="宋体" w:hAnsi="宋体"/>
                <w:i/>
                <w:iCs/>
                <w:sz w:val="18"/>
                <w:szCs w:val="18"/>
              </w:rPr>
              <w:t>f</w:t>
            </w:r>
            <w:r>
              <w:rPr>
                <w:rFonts w:hint="eastAsia" w:ascii="宋体" w:hAnsi="宋体"/>
                <w:sz w:val="18"/>
                <w:szCs w:val="18"/>
                <w:vertAlign w:val="subscript"/>
              </w:rPr>
              <w:t>ts</w:t>
            </w:r>
            <w:r>
              <w:rPr>
                <w:rFonts w:ascii="宋体" w:hAnsi="宋体"/>
                <w:sz w:val="18"/>
                <w:szCs w:val="18"/>
              </w:rPr>
              <w:t>4.</w:t>
            </w:r>
            <w:r>
              <w:rPr>
                <w:rFonts w:hint="eastAsia" w:ascii="宋体" w:hAnsi="宋体"/>
                <w:sz w:val="18"/>
                <w:szCs w:val="18"/>
              </w:rPr>
              <w:t>5</w:t>
            </w:r>
          </w:p>
        </w:tc>
        <w:tc>
          <w:tcPr>
            <w:tcW w:w="3267" w:type="dxa"/>
            <w:vAlign w:val="center"/>
          </w:tcPr>
          <w:p>
            <w:pPr>
              <w:spacing w:line="240" w:lineRule="auto"/>
              <w:jc w:val="center"/>
              <w:rPr>
                <w:rFonts w:ascii="宋体" w:hAnsi="宋体"/>
                <w:sz w:val="18"/>
                <w:szCs w:val="18"/>
              </w:rPr>
            </w:pPr>
            <w:r>
              <w:rPr>
                <w:rFonts w:hint="eastAsia" w:ascii="宋体" w:hAnsi="宋体"/>
                <w:i/>
                <w:iCs/>
                <w:sz w:val="18"/>
                <w:szCs w:val="18"/>
              </w:rPr>
              <w:t>R</w:t>
            </w:r>
            <w:r>
              <w:rPr>
                <w:rFonts w:hint="eastAsia" w:ascii="宋体" w:hAnsi="宋体"/>
                <w:sz w:val="18"/>
                <w:szCs w:val="18"/>
                <w:vertAlign w:val="subscript"/>
              </w:rPr>
              <w:t>f</w:t>
            </w:r>
            <w:r>
              <w:rPr>
                <w:rFonts w:hint="eastAsia" w:ascii="宋体" w:hAnsi="宋体"/>
                <w:sz w:val="18"/>
                <w:szCs w:val="18"/>
              </w:rPr>
              <w:t>3.0、</w:t>
            </w:r>
            <w:r>
              <w:rPr>
                <w:rFonts w:hint="eastAsia" w:ascii="宋体" w:hAnsi="宋体"/>
                <w:i/>
                <w:iCs/>
                <w:sz w:val="18"/>
                <w:szCs w:val="18"/>
              </w:rPr>
              <w:t>R</w:t>
            </w:r>
            <w:r>
              <w:rPr>
                <w:rFonts w:hint="eastAsia" w:ascii="宋体" w:hAnsi="宋体"/>
                <w:sz w:val="18"/>
                <w:szCs w:val="18"/>
                <w:vertAlign w:val="subscript"/>
              </w:rPr>
              <w:t>f</w:t>
            </w:r>
            <w:r>
              <w:rPr>
                <w:rFonts w:hint="eastAsia" w:ascii="宋体" w:hAnsi="宋体"/>
                <w:sz w:val="18"/>
                <w:szCs w:val="18"/>
              </w:rPr>
              <w:t>3.5、</w:t>
            </w:r>
            <w:r>
              <w:rPr>
                <w:rFonts w:hint="eastAsia" w:ascii="宋体" w:hAnsi="宋体"/>
                <w:i/>
                <w:iCs/>
                <w:sz w:val="18"/>
                <w:szCs w:val="18"/>
              </w:rPr>
              <w:t>R</w:t>
            </w:r>
            <w:r>
              <w:rPr>
                <w:rFonts w:hint="eastAsia" w:ascii="宋体" w:hAnsi="宋体"/>
                <w:sz w:val="18"/>
                <w:szCs w:val="18"/>
                <w:vertAlign w:val="subscript"/>
              </w:rPr>
              <w:t>f</w:t>
            </w:r>
            <w:r>
              <w:rPr>
                <w:rFonts w:hint="eastAsia" w:ascii="宋体" w:hAnsi="宋体"/>
                <w:sz w:val="18"/>
                <w:szCs w:val="18"/>
              </w:rPr>
              <w:t>4.0、</w:t>
            </w:r>
            <w:r>
              <w:rPr>
                <w:rFonts w:hint="eastAsia" w:ascii="宋体" w:hAnsi="宋体"/>
                <w:i/>
                <w:iCs/>
                <w:sz w:val="18"/>
                <w:szCs w:val="18"/>
              </w:rPr>
              <w:t>R</w:t>
            </w:r>
            <w:r>
              <w:rPr>
                <w:rFonts w:hint="eastAsia" w:ascii="宋体" w:hAnsi="宋体"/>
                <w:sz w:val="18"/>
                <w:szCs w:val="18"/>
                <w:vertAlign w:val="subscript"/>
              </w:rPr>
              <w:t>f</w:t>
            </w:r>
            <w:r>
              <w:rPr>
                <w:rFonts w:hint="eastAsia" w:ascii="宋体" w:hAnsi="宋体"/>
                <w:sz w:val="18"/>
                <w:szCs w:val="18"/>
              </w:rPr>
              <w:t>4.5、</w:t>
            </w:r>
            <w:r>
              <w:rPr>
                <w:rFonts w:hint="eastAsia" w:ascii="宋体" w:hAnsi="宋体"/>
                <w:i/>
                <w:iCs/>
                <w:sz w:val="18"/>
                <w:szCs w:val="18"/>
              </w:rPr>
              <w:t>R</w:t>
            </w:r>
            <w:r>
              <w:rPr>
                <w:rFonts w:hint="eastAsia" w:ascii="宋体" w:hAnsi="宋体"/>
                <w:sz w:val="18"/>
                <w:szCs w:val="18"/>
                <w:vertAlign w:val="subscript"/>
              </w:rPr>
              <w:t>f</w:t>
            </w:r>
            <w:r>
              <w:rPr>
                <w:rFonts w:hint="eastAsia" w:ascii="宋体" w:hAnsi="宋体"/>
                <w:sz w:val="18"/>
                <w:szCs w:val="18"/>
              </w:rPr>
              <w:t>5.5、</w:t>
            </w:r>
            <w:r>
              <w:rPr>
                <w:rFonts w:hint="eastAsia" w:ascii="宋体" w:hAnsi="宋体"/>
                <w:i/>
                <w:iCs/>
                <w:sz w:val="18"/>
                <w:szCs w:val="18"/>
              </w:rPr>
              <w:t>R</w:t>
            </w:r>
            <w:r>
              <w:rPr>
                <w:rFonts w:hint="eastAsia" w:ascii="宋体" w:hAnsi="宋体"/>
                <w:sz w:val="18"/>
                <w:szCs w:val="18"/>
                <w:vertAlign w:val="subscript"/>
              </w:rPr>
              <w:t>f</w:t>
            </w:r>
            <w:r>
              <w:rPr>
                <w:rFonts w:hint="eastAsia" w:ascii="宋体" w:hAnsi="宋体"/>
                <w:sz w:val="18"/>
                <w:szCs w:val="18"/>
              </w:rPr>
              <w:t>6.5</w:t>
            </w:r>
          </w:p>
        </w:tc>
      </w:tr>
    </w:tbl>
    <w:p>
      <w:pPr>
        <w:spacing w:line="240" w:lineRule="auto"/>
        <w:rPr>
          <w:rFonts w:ascii="宋体" w:hAnsi="宋体"/>
        </w:rPr>
      </w:pPr>
    </w:p>
    <w:p>
      <w:pPr>
        <w:spacing w:line="240" w:lineRule="auto"/>
      </w:pPr>
      <w:r>
        <w:rPr>
          <w:rFonts w:hint="eastAsia" w:ascii="宋体" w:hAnsi="宋体"/>
        </w:rPr>
        <w:t>7</w:t>
      </w:r>
      <w:r>
        <w:rPr>
          <w:rFonts w:ascii="宋体" w:hAnsi="宋体"/>
        </w:rPr>
        <w:t xml:space="preserve">.1.4 </w:t>
      </w:r>
      <w:r>
        <w:rPr>
          <w:rFonts w:hint="eastAsia" w:ascii="宋体" w:hAnsi="宋体"/>
        </w:rPr>
        <w:t>再生骨料混凝土实心砖、空心砌块、路面砖和透水砖（板）主要规格尺寸应符合表6的规定，其他规格可由供需双方协商确定。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表6</w:t>
      </w:r>
      <w:r>
        <w:rPr>
          <w:rFonts w:ascii="黑体" w:hAnsi="黑体" w:eastAsia="黑体"/>
        </w:rPr>
        <w:t xml:space="preserve"> </w:t>
      </w:r>
      <w:r>
        <w:rPr>
          <w:rFonts w:hint="eastAsia" w:ascii="黑体" w:hAnsi="黑体" w:eastAsia="黑体"/>
        </w:rPr>
        <w:t>再生骨料混凝土砖和砌块的主要规格尺寸</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7"/>
        <w:gridCol w:w="2275"/>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blHeader/>
        </w:trPr>
        <w:tc>
          <w:tcPr>
            <w:tcW w:w="3407" w:type="dxa"/>
            <w:vAlign w:val="center"/>
          </w:tcPr>
          <w:p>
            <w:pPr>
              <w:spacing w:line="240" w:lineRule="auto"/>
              <w:jc w:val="center"/>
              <w:rPr>
                <w:rFonts w:ascii="宋体" w:hAnsi="宋体"/>
                <w:sz w:val="18"/>
                <w:szCs w:val="18"/>
              </w:rPr>
            </w:pPr>
            <w:r>
              <w:rPr>
                <w:rFonts w:hint="eastAsia" w:ascii="宋体" w:hAnsi="宋体"/>
                <w:sz w:val="18"/>
                <w:szCs w:val="18"/>
              </w:rPr>
              <w:t>类别</w:t>
            </w:r>
          </w:p>
        </w:tc>
        <w:tc>
          <w:tcPr>
            <w:tcW w:w="2275" w:type="dxa"/>
            <w:vAlign w:val="center"/>
          </w:tcPr>
          <w:p>
            <w:pPr>
              <w:spacing w:line="240" w:lineRule="auto"/>
              <w:jc w:val="center"/>
              <w:rPr>
                <w:rFonts w:ascii="宋体" w:hAnsi="宋体"/>
                <w:sz w:val="18"/>
                <w:szCs w:val="18"/>
              </w:rPr>
            </w:pPr>
            <w:r>
              <w:rPr>
                <w:rFonts w:hint="eastAsia" w:ascii="宋体" w:hAnsi="宋体"/>
                <w:sz w:val="18"/>
                <w:szCs w:val="18"/>
              </w:rPr>
              <w:t>项目</w:t>
            </w:r>
          </w:p>
        </w:tc>
        <w:tc>
          <w:tcPr>
            <w:tcW w:w="3828" w:type="dxa"/>
            <w:vAlign w:val="center"/>
          </w:tcPr>
          <w:p>
            <w:pPr>
              <w:spacing w:line="240" w:lineRule="auto"/>
              <w:jc w:val="center"/>
              <w:rPr>
                <w:rFonts w:ascii="宋体" w:hAnsi="宋体"/>
                <w:sz w:val="18"/>
                <w:szCs w:val="18"/>
              </w:rPr>
            </w:pPr>
            <w:r>
              <w:rPr>
                <w:rFonts w:hint="eastAsia" w:ascii="宋体" w:hAnsi="宋体"/>
                <w:sz w:val="18"/>
                <w:szCs w:val="18"/>
              </w:rPr>
              <w:t>主要规格尺寸/</w:t>
            </w:r>
            <w:r>
              <w:rPr>
                <w:rFonts w:ascii="宋体" w:hAnsi="宋体"/>
                <w:sz w:val="18"/>
                <w:szCs w:val="18"/>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3407" w:type="dxa"/>
            <w:vAlign w:val="center"/>
          </w:tcPr>
          <w:p>
            <w:pPr>
              <w:spacing w:line="240" w:lineRule="auto"/>
              <w:jc w:val="center"/>
              <w:rPr>
                <w:rFonts w:ascii="宋体" w:hAnsi="宋体"/>
                <w:sz w:val="18"/>
                <w:szCs w:val="18"/>
              </w:rPr>
            </w:pPr>
            <w:r>
              <w:rPr>
                <w:rFonts w:hint="eastAsia" w:ascii="宋体" w:hAnsi="宋体"/>
                <w:sz w:val="18"/>
                <w:szCs w:val="18"/>
              </w:rPr>
              <w:t>再生骨料混凝土实心砖</w:t>
            </w:r>
          </w:p>
        </w:tc>
        <w:tc>
          <w:tcPr>
            <w:tcW w:w="2275" w:type="dxa"/>
            <w:vAlign w:val="center"/>
          </w:tcPr>
          <w:p>
            <w:pPr>
              <w:spacing w:line="240" w:lineRule="auto"/>
              <w:jc w:val="center"/>
              <w:rPr>
                <w:rFonts w:ascii="宋体" w:hAnsi="宋体"/>
                <w:sz w:val="18"/>
                <w:szCs w:val="18"/>
              </w:rPr>
            </w:pPr>
            <w:r>
              <w:rPr>
                <w:rFonts w:hint="eastAsia" w:ascii="宋体" w:hAnsi="宋体"/>
                <w:sz w:val="18"/>
                <w:szCs w:val="18"/>
              </w:rPr>
              <w:t>长度×宽度×高度</w:t>
            </w:r>
          </w:p>
        </w:tc>
        <w:tc>
          <w:tcPr>
            <w:tcW w:w="3828" w:type="dxa"/>
            <w:vAlign w:val="center"/>
          </w:tcPr>
          <w:p>
            <w:pPr>
              <w:spacing w:line="240" w:lineRule="auto"/>
              <w:jc w:val="center"/>
              <w:rPr>
                <w:rFonts w:ascii="宋体" w:hAnsi="宋体"/>
                <w:sz w:val="18"/>
                <w:szCs w:val="18"/>
              </w:rPr>
            </w:pPr>
            <w:r>
              <w:rPr>
                <w:rFonts w:ascii="宋体" w:hAnsi="宋体"/>
                <w:sz w:val="18"/>
                <w:szCs w:val="18"/>
              </w:rPr>
              <w:t>240</w:t>
            </w:r>
            <w:r>
              <w:rPr>
                <w:rFonts w:hint="eastAsia" w:ascii="宋体" w:hAnsi="宋体"/>
                <w:sz w:val="18"/>
                <w:szCs w:val="18"/>
              </w:rPr>
              <w:t>×</w:t>
            </w:r>
            <w:r>
              <w:rPr>
                <w:rFonts w:ascii="宋体" w:hAnsi="宋体"/>
                <w:sz w:val="18"/>
                <w:szCs w:val="18"/>
              </w:rPr>
              <w:t>115</w:t>
            </w:r>
            <w:r>
              <w:rPr>
                <w:rFonts w:hint="eastAsia" w:ascii="宋体" w:hAnsi="宋体"/>
                <w:sz w:val="18"/>
                <w:szCs w:val="18"/>
              </w:rPr>
              <w:t>×</w:t>
            </w:r>
            <w:r>
              <w:rPr>
                <w:rFonts w:ascii="宋体" w:hAnsi="宋体"/>
                <w:sz w:val="18"/>
                <w:szCs w:val="18"/>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3407" w:type="dxa"/>
            <w:vMerge w:val="restart"/>
            <w:vAlign w:val="center"/>
          </w:tcPr>
          <w:p>
            <w:pPr>
              <w:spacing w:line="240" w:lineRule="auto"/>
              <w:jc w:val="center"/>
              <w:rPr>
                <w:rFonts w:ascii="宋体" w:hAnsi="宋体"/>
                <w:sz w:val="18"/>
                <w:szCs w:val="18"/>
              </w:rPr>
            </w:pPr>
            <w:r>
              <w:rPr>
                <w:rFonts w:hint="eastAsia" w:ascii="宋体" w:hAnsi="宋体"/>
                <w:sz w:val="18"/>
                <w:szCs w:val="18"/>
              </w:rPr>
              <w:t>再生骨料混凝土空心砌块</w:t>
            </w:r>
          </w:p>
        </w:tc>
        <w:tc>
          <w:tcPr>
            <w:tcW w:w="2275" w:type="dxa"/>
            <w:vAlign w:val="center"/>
          </w:tcPr>
          <w:p>
            <w:pPr>
              <w:spacing w:line="240" w:lineRule="auto"/>
              <w:jc w:val="center"/>
              <w:rPr>
                <w:rFonts w:ascii="宋体" w:hAnsi="宋体"/>
                <w:sz w:val="18"/>
                <w:szCs w:val="18"/>
              </w:rPr>
            </w:pPr>
            <w:r>
              <w:rPr>
                <w:rFonts w:hint="eastAsia" w:ascii="宋体" w:hAnsi="宋体"/>
                <w:sz w:val="18"/>
                <w:szCs w:val="18"/>
              </w:rPr>
              <w:t>长度</w:t>
            </w:r>
          </w:p>
        </w:tc>
        <w:tc>
          <w:tcPr>
            <w:tcW w:w="3828" w:type="dxa"/>
            <w:vAlign w:val="center"/>
          </w:tcPr>
          <w:p>
            <w:pPr>
              <w:spacing w:line="240" w:lineRule="auto"/>
              <w:jc w:val="center"/>
              <w:rPr>
                <w:rFonts w:ascii="宋体" w:hAnsi="宋体"/>
                <w:sz w:val="18"/>
                <w:szCs w:val="18"/>
              </w:rPr>
            </w:pPr>
            <w:r>
              <w:rPr>
                <w:rFonts w:hint="eastAsia" w:ascii="宋体" w:hAnsi="宋体"/>
                <w:sz w:val="18"/>
                <w:szCs w:val="18"/>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3407" w:type="dxa"/>
            <w:vMerge w:val="continue"/>
            <w:vAlign w:val="center"/>
          </w:tcPr>
          <w:p>
            <w:pPr>
              <w:spacing w:line="240" w:lineRule="auto"/>
              <w:jc w:val="center"/>
              <w:rPr>
                <w:rFonts w:ascii="宋体" w:hAnsi="宋体"/>
                <w:sz w:val="18"/>
                <w:szCs w:val="18"/>
              </w:rPr>
            </w:pPr>
          </w:p>
        </w:tc>
        <w:tc>
          <w:tcPr>
            <w:tcW w:w="2275" w:type="dxa"/>
            <w:vAlign w:val="center"/>
          </w:tcPr>
          <w:p>
            <w:pPr>
              <w:spacing w:line="240" w:lineRule="auto"/>
              <w:jc w:val="center"/>
              <w:rPr>
                <w:rFonts w:ascii="宋体" w:hAnsi="宋体"/>
                <w:sz w:val="18"/>
                <w:szCs w:val="18"/>
              </w:rPr>
            </w:pPr>
            <w:r>
              <w:rPr>
                <w:rFonts w:hint="eastAsia" w:ascii="宋体" w:hAnsi="宋体"/>
                <w:sz w:val="18"/>
                <w:szCs w:val="18"/>
              </w:rPr>
              <w:t>宽度</w:t>
            </w:r>
          </w:p>
        </w:tc>
        <w:tc>
          <w:tcPr>
            <w:tcW w:w="3828" w:type="dxa"/>
            <w:vAlign w:val="center"/>
          </w:tcPr>
          <w:p>
            <w:pPr>
              <w:spacing w:line="240" w:lineRule="auto"/>
              <w:jc w:val="center"/>
              <w:rPr>
                <w:rFonts w:ascii="宋体" w:hAnsi="宋体"/>
                <w:sz w:val="18"/>
                <w:szCs w:val="18"/>
              </w:rPr>
            </w:pPr>
            <w:r>
              <w:rPr>
                <w:rFonts w:hint="eastAsia" w:ascii="宋体" w:hAnsi="宋体"/>
                <w:sz w:val="18"/>
                <w:szCs w:val="18"/>
              </w:rPr>
              <w:t>90、120、140、190、240、290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3407" w:type="dxa"/>
            <w:vMerge w:val="continue"/>
            <w:vAlign w:val="center"/>
          </w:tcPr>
          <w:p>
            <w:pPr>
              <w:spacing w:line="240" w:lineRule="auto"/>
              <w:jc w:val="center"/>
              <w:rPr>
                <w:rFonts w:ascii="宋体" w:hAnsi="宋体"/>
                <w:sz w:val="18"/>
                <w:szCs w:val="18"/>
              </w:rPr>
            </w:pPr>
          </w:p>
        </w:tc>
        <w:tc>
          <w:tcPr>
            <w:tcW w:w="2275" w:type="dxa"/>
            <w:vAlign w:val="center"/>
          </w:tcPr>
          <w:p>
            <w:pPr>
              <w:spacing w:line="240" w:lineRule="auto"/>
              <w:jc w:val="center"/>
              <w:rPr>
                <w:rFonts w:ascii="宋体" w:hAnsi="宋体"/>
                <w:sz w:val="18"/>
                <w:szCs w:val="18"/>
              </w:rPr>
            </w:pPr>
            <w:r>
              <w:rPr>
                <w:rFonts w:hint="eastAsia" w:ascii="宋体" w:hAnsi="宋体"/>
                <w:sz w:val="18"/>
                <w:szCs w:val="18"/>
              </w:rPr>
              <w:t>高度</w:t>
            </w:r>
          </w:p>
        </w:tc>
        <w:tc>
          <w:tcPr>
            <w:tcW w:w="3828" w:type="dxa"/>
            <w:vAlign w:val="center"/>
          </w:tcPr>
          <w:p>
            <w:pPr>
              <w:spacing w:line="240" w:lineRule="auto"/>
              <w:jc w:val="center"/>
              <w:rPr>
                <w:rFonts w:ascii="宋体" w:hAnsi="宋体"/>
                <w:sz w:val="18"/>
                <w:szCs w:val="18"/>
              </w:rPr>
            </w:pPr>
            <w:r>
              <w:rPr>
                <w:rFonts w:hint="eastAsia" w:ascii="宋体" w:hAnsi="宋体"/>
                <w:sz w:val="18"/>
                <w:szCs w:val="18"/>
              </w:rPr>
              <w:t>90、140、190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3407" w:type="dxa"/>
            <w:vAlign w:val="center"/>
          </w:tcPr>
          <w:p>
            <w:pPr>
              <w:spacing w:line="240" w:lineRule="auto"/>
              <w:jc w:val="center"/>
              <w:rPr>
                <w:rFonts w:ascii="宋体" w:hAnsi="宋体"/>
                <w:sz w:val="18"/>
                <w:szCs w:val="18"/>
              </w:rPr>
            </w:pPr>
            <w:r>
              <w:rPr>
                <w:rFonts w:hint="eastAsia" w:ascii="宋体" w:hAnsi="宋体"/>
                <w:sz w:val="18"/>
                <w:szCs w:val="18"/>
              </w:rPr>
              <w:t>再生骨料混凝土路面砖</w:t>
            </w:r>
          </w:p>
        </w:tc>
        <w:tc>
          <w:tcPr>
            <w:tcW w:w="2275" w:type="dxa"/>
            <w:vAlign w:val="center"/>
          </w:tcPr>
          <w:p>
            <w:pPr>
              <w:spacing w:line="240" w:lineRule="auto"/>
              <w:jc w:val="center"/>
              <w:rPr>
                <w:rFonts w:ascii="宋体" w:hAnsi="宋体"/>
                <w:sz w:val="18"/>
                <w:szCs w:val="18"/>
              </w:rPr>
            </w:pPr>
            <w:r>
              <w:rPr>
                <w:rFonts w:hint="eastAsia" w:ascii="宋体" w:hAnsi="宋体"/>
                <w:sz w:val="18"/>
                <w:szCs w:val="18"/>
              </w:rPr>
              <w:t>厚度</w:t>
            </w:r>
          </w:p>
        </w:tc>
        <w:tc>
          <w:tcPr>
            <w:tcW w:w="3828" w:type="dxa"/>
            <w:vAlign w:val="center"/>
          </w:tcPr>
          <w:p>
            <w:pPr>
              <w:spacing w:line="240" w:lineRule="auto"/>
              <w:jc w:val="center"/>
              <w:rPr>
                <w:rFonts w:ascii="宋体" w:hAnsi="宋体"/>
                <w:sz w:val="18"/>
                <w:szCs w:val="18"/>
              </w:rPr>
            </w:pPr>
            <w:r>
              <w:rPr>
                <w:rFonts w:hint="eastAsia" w:ascii="宋体" w:hAnsi="宋体"/>
                <w:sz w:val="18"/>
                <w:szCs w:val="18"/>
              </w:rPr>
              <w:t>6</w:t>
            </w:r>
            <w:r>
              <w:rPr>
                <w:rFonts w:ascii="宋体" w:hAnsi="宋体"/>
                <w:sz w:val="18"/>
                <w:szCs w:val="18"/>
              </w:rPr>
              <w:t>0</w:t>
            </w:r>
            <w:r>
              <w:rPr>
                <w:rFonts w:hint="eastAsia" w:ascii="宋体" w:hAnsi="宋体"/>
                <w:sz w:val="18"/>
                <w:szCs w:val="18"/>
              </w:rPr>
              <w:t>、7</w:t>
            </w:r>
            <w:r>
              <w:rPr>
                <w:rFonts w:ascii="宋体" w:hAnsi="宋体"/>
                <w:sz w:val="18"/>
                <w:szCs w:val="18"/>
              </w:rPr>
              <w:t>0</w:t>
            </w:r>
            <w:r>
              <w:rPr>
                <w:rFonts w:hint="eastAsia" w:ascii="宋体" w:hAnsi="宋体"/>
                <w:sz w:val="18"/>
                <w:szCs w:val="18"/>
              </w:rPr>
              <w:t>、8</w:t>
            </w:r>
            <w:r>
              <w:rPr>
                <w:rFonts w:ascii="宋体" w:hAnsi="宋体"/>
                <w:sz w:val="18"/>
                <w:szCs w:val="18"/>
              </w:rPr>
              <w:t>0</w:t>
            </w:r>
            <w:r>
              <w:rPr>
                <w:rFonts w:hint="eastAsia" w:ascii="宋体" w:hAnsi="宋体"/>
                <w:sz w:val="18"/>
                <w:szCs w:val="18"/>
              </w:rPr>
              <w:t>、9</w:t>
            </w:r>
            <w:r>
              <w:rPr>
                <w:rFonts w:ascii="宋体" w:hAnsi="宋体"/>
                <w:sz w:val="18"/>
                <w:szCs w:val="18"/>
              </w:rPr>
              <w:t>0</w:t>
            </w:r>
            <w:r>
              <w:rPr>
                <w:rFonts w:hint="eastAsia" w:ascii="宋体" w:hAnsi="宋体"/>
                <w:sz w:val="18"/>
                <w:szCs w:val="18"/>
              </w:rPr>
              <w:t>、1</w:t>
            </w:r>
            <w:r>
              <w:rPr>
                <w:rFonts w:ascii="宋体" w:hAnsi="宋体"/>
                <w:sz w:val="18"/>
                <w:szCs w:val="18"/>
              </w:rPr>
              <w:t>00</w:t>
            </w:r>
            <w:r>
              <w:rPr>
                <w:rFonts w:hint="eastAsia" w:ascii="宋体" w:hAnsi="宋体"/>
                <w:sz w:val="18"/>
                <w:szCs w:val="18"/>
              </w:rPr>
              <w:t>、1</w:t>
            </w:r>
            <w:r>
              <w:rPr>
                <w:rFonts w:ascii="宋体" w:hAnsi="宋体"/>
                <w:sz w:val="18"/>
                <w:szCs w:val="18"/>
              </w:rPr>
              <w:t>20</w:t>
            </w:r>
            <w:r>
              <w:rPr>
                <w:rFonts w:hint="eastAsia" w:ascii="宋体" w:hAnsi="宋体"/>
                <w:sz w:val="18"/>
                <w:szCs w:val="18"/>
              </w:rPr>
              <w:t>、1</w:t>
            </w:r>
            <w:r>
              <w:rPr>
                <w:rFonts w:ascii="宋体" w:hAnsi="宋体"/>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3407" w:type="dxa"/>
            <w:vAlign w:val="center"/>
          </w:tcPr>
          <w:p>
            <w:pPr>
              <w:spacing w:line="240" w:lineRule="auto"/>
              <w:jc w:val="center"/>
              <w:rPr>
                <w:rFonts w:ascii="宋体" w:hAnsi="宋体"/>
                <w:sz w:val="18"/>
                <w:szCs w:val="18"/>
              </w:rPr>
            </w:pPr>
            <w:r>
              <w:rPr>
                <w:rFonts w:hint="eastAsia" w:ascii="宋体" w:hAnsi="宋体"/>
                <w:sz w:val="18"/>
                <w:szCs w:val="18"/>
              </w:rPr>
              <w:t>再生骨料混凝土透水砖（板）</w:t>
            </w:r>
          </w:p>
        </w:tc>
        <w:tc>
          <w:tcPr>
            <w:tcW w:w="2275" w:type="dxa"/>
            <w:vAlign w:val="center"/>
          </w:tcPr>
          <w:p>
            <w:pPr>
              <w:spacing w:line="240" w:lineRule="auto"/>
              <w:jc w:val="center"/>
              <w:rPr>
                <w:rFonts w:ascii="宋体" w:hAnsi="宋体"/>
                <w:sz w:val="18"/>
                <w:szCs w:val="18"/>
              </w:rPr>
            </w:pPr>
            <w:r>
              <w:rPr>
                <w:rFonts w:hint="eastAsia" w:ascii="宋体" w:hAnsi="宋体"/>
                <w:sz w:val="18"/>
                <w:szCs w:val="18"/>
              </w:rPr>
              <w:t>厚度</w:t>
            </w:r>
          </w:p>
        </w:tc>
        <w:tc>
          <w:tcPr>
            <w:tcW w:w="3828" w:type="dxa"/>
            <w:vAlign w:val="center"/>
          </w:tcPr>
          <w:p>
            <w:pPr>
              <w:spacing w:line="240" w:lineRule="auto"/>
              <w:jc w:val="center"/>
              <w:rPr>
                <w:rFonts w:ascii="宋体" w:hAnsi="宋体"/>
                <w:sz w:val="18"/>
                <w:szCs w:val="18"/>
              </w:rPr>
            </w:pPr>
            <w:r>
              <w:rPr>
                <w:rFonts w:ascii="宋体" w:hAnsi="宋体"/>
                <w:sz w:val="18"/>
                <w:szCs w:val="18"/>
              </w:rPr>
              <w:t>50</w:t>
            </w:r>
            <w:r>
              <w:rPr>
                <w:rFonts w:hint="eastAsia" w:ascii="宋体" w:hAnsi="宋体"/>
                <w:sz w:val="18"/>
                <w:szCs w:val="18"/>
              </w:rPr>
              <w:t>、</w:t>
            </w:r>
            <w:r>
              <w:rPr>
                <w:rFonts w:ascii="宋体" w:hAnsi="宋体"/>
                <w:sz w:val="18"/>
                <w:szCs w:val="18"/>
              </w:rPr>
              <w:t>60</w:t>
            </w:r>
            <w:r>
              <w:rPr>
                <w:rFonts w:hint="eastAsia" w:ascii="宋体" w:hAnsi="宋体"/>
                <w:sz w:val="18"/>
                <w:szCs w:val="18"/>
              </w:rPr>
              <w:t>、</w:t>
            </w:r>
            <w:r>
              <w:rPr>
                <w:rFonts w:ascii="宋体" w:hAnsi="宋体"/>
                <w:sz w:val="18"/>
                <w:szCs w:val="18"/>
              </w:rPr>
              <w:t>80</w:t>
            </w:r>
            <w:r>
              <w:rPr>
                <w:rFonts w:hint="eastAsia" w:ascii="宋体" w:hAnsi="宋体"/>
                <w:sz w:val="18"/>
                <w:szCs w:val="18"/>
              </w:rPr>
              <w:t>、</w:t>
            </w:r>
            <w:r>
              <w:rPr>
                <w:rFonts w:ascii="宋体" w:hAnsi="宋体"/>
                <w:sz w:val="18"/>
                <w:szCs w:val="18"/>
              </w:rPr>
              <w:t>100</w:t>
            </w:r>
            <w:r>
              <w:rPr>
                <w:rFonts w:hint="eastAsia" w:ascii="宋体" w:hAnsi="宋体"/>
                <w:sz w:val="18"/>
                <w:szCs w:val="18"/>
              </w:rPr>
              <w:t>、</w:t>
            </w:r>
            <w:r>
              <w:rPr>
                <w:rFonts w:ascii="宋体" w:hAnsi="宋体"/>
                <w:sz w:val="18"/>
                <w:szCs w:val="18"/>
              </w:rPr>
              <w:t>120</w:t>
            </w:r>
          </w:p>
        </w:tc>
      </w:tr>
    </w:tbl>
    <w:p>
      <w:pPr>
        <w:spacing w:line="240" w:lineRule="auto"/>
        <w:rPr>
          <w:rFonts w:ascii="宋体" w:hAnsi="宋体"/>
        </w:rPr>
      </w:pPr>
    </w:p>
    <w:p>
      <w:pPr>
        <w:spacing w:line="240" w:lineRule="auto"/>
        <w:rPr>
          <w:rFonts w:ascii="宋体" w:hAnsi="宋体"/>
        </w:rPr>
      </w:pPr>
      <w:r>
        <w:rPr>
          <w:rFonts w:hint="eastAsia" w:ascii="宋体" w:hAnsi="宋体"/>
        </w:rPr>
        <w:t>7</w:t>
      </w:r>
      <w:r>
        <w:rPr>
          <w:rFonts w:ascii="宋体" w:hAnsi="宋体"/>
        </w:rPr>
        <w:t xml:space="preserve">.1.5 </w:t>
      </w:r>
      <w:r>
        <w:rPr>
          <w:rFonts w:hint="eastAsia" w:ascii="宋体" w:hAnsi="宋体"/>
        </w:rPr>
        <w:t>再生骨料混凝土实心砖、空心砌块、路面砖和透水砖（板）所用的原材料应符合本规程第4</w:t>
      </w:r>
      <w:r>
        <w:rPr>
          <w:rFonts w:ascii="宋体" w:hAnsi="宋体"/>
        </w:rPr>
        <w:t>.2</w:t>
      </w:r>
      <w:r>
        <w:rPr>
          <w:rFonts w:hint="eastAsia" w:ascii="宋体" w:hAnsi="宋体"/>
        </w:rPr>
        <w:t>节和第4</w:t>
      </w:r>
      <w:r>
        <w:rPr>
          <w:rFonts w:ascii="宋体" w:hAnsi="宋体"/>
        </w:rPr>
        <w:t>.</w:t>
      </w:r>
      <w:r>
        <w:rPr>
          <w:rFonts w:hint="eastAsia" w:ascii="宋体" w:hAnsi="宋体"/>
        </w:rPr>
        <w:t>3节的相关规定。</w:t>
      </w:r>
    </w:p>
    <w:p>
      <w:pPr>
        <w:pStyle w:val="108"/>
        <w:numPr>
          <w:ilvl w:val="0"/>
          <w:numId w:val="0"/>
        </w:numPr>
        <w:spacing w:before="312" w:beforeLines="100" w:after="312" w:afterLines="100"/>
      </w:pPr>
      <w:bookmarkStart w:id="106" w:name="_Toc171004217"/>
      <w:bookmarkStart w:id="107" w:name="_Toc163737388"/>
      <w:bookmarkStart w:id="108" w:name="_Toc164093545"/>
      <w:bookmarkStart w:id="109" w:name="_Toc164092379"/>
      <w:r>
        <w:rPr>
          <w:rFonts w:hint="eastAsia"/>
        </w:rPr>
        <w:t>7</w:t>
      </w:r>
      <w:r>
        <w:t xml:space="preserve">.2 </w:t>
      </w:r>
      <w:r>
        <w:rPr>
          <w:rFonts w:hint="eastAsia"/>
        </w:rPr>
        <w:t>技术要求</w:t>
      </w:r>
      <w:bookmarkEnd w:id="106"/>
      <w:bookmarkEnd w:id="107"/>
      <w:bookmarkEnd w:id="108"/>
      <w:bookmarkEnd w:id="109"/>
    </w:p>
    <w:p>
      <w:pPr>
        <w:spacing w:line="240" w:lineRule="auto"/>
        <w:rPr>
          <w:rFonts w:ascii="宋体" w:hAnsi="宋体"/>
        </w:rPr>
      </w:pPr>
      <w:r>
        <w:rPr>
          <w:rFonts w:hint="eastAsia" w:ascii="宋体" w:hAnsi="宋体"/>
        </w:rPr>
        <w:t>7</w:t>
      </w:r>
      <w:r>
        <w:rPr>
          <w:rFonts w:ascii="宋体" w:hAnsi="宋体"/>
        </w:rPr>
        <w:t xml:space="preserve">.2.1 </w:t>
      </w:r>
      <w:r>
        <w:rPr>
          <w:rFonts w:hint="eastAsia" w:ascii="宋体" w:hAnsi="宋体"/>
        </w:rPr>
        <w:t>再生骨料混凝土实心砖的技术指标应符合现行行业标准《建筑垃圾再生骨料实心砖》JG/T 505的相关规定。</w:t>
      </w:r>
    </w:p>
    <w:p>
      <w:pPr>
        <w:spacing w:line="240" w:lineRule="auto"/>
        <w:rPr>
          <w:rFonts w:ascii="宋体" w:hAnsi="宋体"/>
        </w:rPr>
      </w:pPr>
      <w:r>
        <w:rPr>
          <w:rFonts w:hint="eastAsia" w:ascii="宋体" w:hAnsi="宋体"/>
        </w:rPr>
        <w:t>7</w:t>
      </w:r>
      <w:r>
        <w:rPr>
          <w:rFonts w:ascii="宋体" w:hAnsi="宋体"/>
        </w:rPr>
        <w:t>.2.2</w:t>
      </w:r>
      <w:r>
        <w:rPr>
          <w:rFonts w:hint="eastAsia" w:ascii="宋体" w:hAnsi="宋体"/>
        </w:rPr>
        <w:t xml:space="preserve"> 再生骨料混凝土空心砌块的技术指标应符合现行国家标准《普通混凝土小型砌块》GB/T 8239的相关规定。</w:t>
      </w:r>
    </w:p>
    <w:p>
      <w:pPr>
        <w:spacing w:line="240" w:lineRule="auto"/>
        <w:rPr>
          <w:rFonts w:ascii="宋体" w:hAnsi="宋体"/>
        </w:rPr>
      </w:pPr>
      <w:r>
        <w:rPr>
          <w:rFonts w:hint="eastAsia" w:ascii="宋体" w:hAnsi="宋体"/>
        </w:rPr>
        <w:t>7</w:t>
      </w:r>
      <w:r>
        <w:rPr>
          <w:rFonts w:ascii="宋体" w:hAnsi="宋体"/>
        </w:rPr>
        <w:t>.2.3</w:t>
      </w:r>
      <w:r>
        <w:rPr>
          <w:rFonts w:hint="eastAsia" w:ascii="宋体" w:hAnsi="宋体"/>
        </w:rPr>
        <w:t xml:space="preserve"> 再生骨料混凝土路面砖的技术指标应符合现行国家标准《混凝土路面砖》GB 28635的相关规定。</w:t>
      </w:r>
    </w:p>
    <w:p>
      <w:pPr>
        <w:spacing w:line="240" w:lineRule="auto"/>
        <w:rPr>
          <w:rFonts w:ascii="宋体" w:hAnsi="宋体"/>
        </w:rPr>
      </w:pPr>
      <w:r>
        <w:rPr>
          <w:rFonts w:hint="eastAsia" w:ascii="宋体" w:hAnsi="宋体"/>
        </w:rPr>
        <w:t>7</w:t>
      </w:r>
      <w:r>
        <w:rPr>
          <w:rFonts w:ascii="宋体" w:hAnsi="宋体"/>
        </w:rPr>
        <w:t>.2.</w:t>
      </w:r>
      <w:r>
        <w:rPr>
          <w:rFonts w:hint="eastAsia" w:ascii="宋体" w:hAnsi="宋体"/>
        </w:rPr>
        <w:t>4 再生骨料混凝土透水砖（板）的技术指标应符合现行国家标准《透水路面砖和透水路面板》GB/T 25993的相关规定。</w:t>
      </w:r>
    </w:p>
    <w:p>
      <w:pPr>
        <w:pStyle w:val="108"/>
        <w:numPr>
          <w:ilvl w:val="0"/>
          <w:numId w:val="0"/>
        </w:numPr>
        <w:spacing w:before="312" w:beforeLines="100" w:after="312" w:afterLines="100"/>
      </w:pPr>
      <w:bookmarkStart w:id="110" w:name="_Toc163737389"/>
      <w:bookmarkStart w:id="111" w:name="_Toc171004218"/>
      <w:bookmarkStart w:id="112" w:name="_Toc164092380"/>
      <w:bookmarkStart w:id="113" w:name="_Toc164093546"/>
      <w:r>
        <w:rPr>
          <w:rFonts w:hint="eastAsia"/>
        </w:rPr>
        <w:t>7</w:t>
      </w:r>
      <w:r>
        <w:t xml:space="preserve">.3 </w:t>
      </w:r>
      <w:r>
        <w:rPr>
          <w:rFonts w:hint="eastAsia"/>
        </w:rPr>
        <w:t>检验规则</w:t>
      </w:r>
      <w:bookmarkEnd w:id="110"/>
      <w:bookmarkEnd w:id="111"/>
      <w:bookmarkEnd w:id="112"/>
      <w:bookmarkEnd w:id="113"/>
    </w:p>
    <w:p>
      <w:pPr>
        <w:spacing w:line="240" w:lineRule="auto"/>
        <w:rPr>
          <w:rFonts w:ascii="宋体" w:hAnsi="宋体"/>
        </w:rPr>
      </w:pPr>
      <w:r>
        <w:rPr>
          <w:rFonts w:hint="eastAsia" w:ascii="宋体" w:hAnsi="宋体"/>
        </w:rPr>
        <w:t>7</w:t>
      </w:r>
      <w:r>
        <w:rPr>
          <w:rFonts w:ascii="宋体" w:hAnsi="宋体"/>
        </w:rPr>
        <w:t xml:space="preserve">.3.1 </w:t>
      </w:r>
      <w:r>
        <w:rPr>
          <w:rFonts w:hint="eastAsia" w:ascii="宋体" w:hAnsi="宋体"/>
        </w:rPr>
        <w:t>再生骨料混凝土实心砖、空心砌块、路面砖和透水砖（板）的检验应包括出厂检验和型式检验。</w:t>
      </w:r>
    </w:p>
    <w:p>
      <w:pPr>
        <w:spacing w:line="240" w:lineRule="auto"/>
        <w:rPr>
          <w:rFonts w:ascii="宋体" w:hAnsi="宋体"/>
        </w:rPr>
      </w:pPr>
      <w:r>
        <w:rPr>
          <w:rFonts w:hint="eastAsia" w:ascii="宋体" w:hAnsi="宋体"/>
        </w:rPr>
        <w:t>7</w:t>
      </w:r>
      <w:r>
        <w:rPr>
          <w:rFonts w:ascii="宋体" w:hAnsi="宋体"/>
        </w:rPr>
        <w:t xml:space="preserve">.3.2 </w:t>
      </w:r>
      <w:r>
        <w:rPr>
          <w:rFonts w:hint="eastAsia" w:ascii="宋体" w:hAnsi="宋体"/>
        </w:rPr>
        <w:t>再生骨料混凝土实心砖的检验规则和试验方法应符合现行行业标准《建筑垃圾再生骨料实心砖》JG/T 505的相关规定。</w:t>
      </w:r>
    </w:p>
    <w:p>
      <w:pPr>
        <w:spacing w:line="240" w:lineRule="auto"/>
        <w:rPr>
          <w:rFonts w:ascii="宋体" w:hAnsi="宋体"/>
        </w:rPr>
      </w:pPr>
      <w:r>
        <w:rPr>
          <w:rFonts w:hint="eastAsia" w:ascii="宋体" w:hAnsi="宋体"/>
        </w:rPr>
        <w:t>7</w:t>
      </w:r>
      <w:r>
        <w:rPr>
          <w:rFonts w:ascii="宋体" w:hAnsi="宋体"/>
        </w:rPr>
        <w:t>.3.3</w:t>
      </w:r>
      <w:r>
        <w:rPr>
          <w:rFonts w:hint="eastAsia" w:ascii="宋体" w:hAnsi="宋体"/>
        </w:rPr>
        <w:t>再生骨料混凝土空心砌块的检验规则和试验方法应符合现行国家标准《普通混凝土小型砌块》GB/T 8239的相关规定。</w:t>
      </w:r>
    </w:p>
    <w:p>
      <w:pPr>
        <w:spacing w:line="240" w:lineRule="auto"/>
        <w:rPr>
          <w:rFonts w:ascii="宋体" w:hAnsi="宋体"/>
        </w:rPr>
      </w:pPr>
      <w:r>
        <w:rPr>
          <w:rFonts w:hint="eastAsia" w:ascii="宋体" w:hAnsi="宋体"/>
        </w:rPr>
        <w:t>7</w:t>
      </w:r>
      <w:r>
        <w:rPr>
          <w:rFonts w:ascii="宋体" w:hAnsi="宋体"/>
        </w:rPr>
        <w:t>.3.</w:t>
      </w:r>
      <w:r>
        <w:rPr>
          <w:rFonts w:hint="eastAsia" w:ascii="宋体" w:hAnsi="宋体"/>
        </w:rPr>
        <w:t>4再生骨料混凝土路面砖的检验规则和试验方法应符合现行国家标准《混凝土路面砖》GB 28635的相关规定。</w:t>
      </w:r>
    </w:p>
    <w:p>
      <w:pPr>
        <w:pStyle w:val="2"/>
        <w:spacing w:line="240" w:lineRule="auto"/>
        <w:rPr>
          <w:rFonts w:ascii="宋体" w:hAnsi="宋体"/>
        </w:rPr>
      </w:pPr>
      <w:r>
        <w:rPr>
          <w:rFonts w:hint="eastAsia" w:ascii="宋体" w:hAnsi="宋体"/>
        </w:rPr>
        <w:t>7</w:t>
      </w:r>
      <w:r>
        <w:rPr>
          <w:rFonts w:ascii="宋体" w:hAnsi="宋体"/>
        </w:rPr>
        <w:t>.3.</w:t>
      </w:r>
      <w:r>
        <w:rPr>
          <w:rFonts w:hint="eastAsia" w:ascii="宋体" w:hAnsi="宋体"/>
        </w:rPr>
        <w:t>5再生骨料混凝土透水砖（板）的检验规则和试验方法应符合现行国家标准《透水路面砖和透水路面板》GB/T 25993的相关规定。</w:t>
      </w:r>
    </w:p>
    <w:p>
      <w:pPr>
        <w:pStyle w:val="108"/>
        <w:numPr>
          <w:ilvl w:val="0"/>
          <w:numId w:val="0"/>
        </w:numPr>
        <w:spacing w:before="312" w:beforeLines="100" w:after="312" w:afterLines="100"/>
      </w:pPr>
      <w:bookmarkStart w:id="114" w:name="_Toc171004219"/>
      <w:bookmarkStart w:id="115" w:name="_Toc164092381"/>
      <w:bookmarkStart w:id="116" w:name="_Toc163737390"/>
      <w:bookmarkStart w:id="117" w:name="_Toc164093547"/>
      <w:r>
        <w:rPr>
          <w:rFonts w:hint="eastAsia"/>
        </w:rPr>
        <w:t>7</w:t>
      </w:r>
      <w:r>
        <w:t xml:space="preserve">.4 </w:t>
      </w:r>
      <w:r>
        <w:rPr>
          <w:rFonts w:hint="eastAsia"/>
        </w:rPr>
        <w:t>施工与质量验收</w:t>
      </w:r>
      <w:bookmarkEnd w:id="114"/>
      <w:bookmarkEnd w:id="115"/>
      <w:bookmarkEnd w:id="116"/>
      <w:bookmarkEnd w:id="117"/>
    </w:p>
    <w:p>
      <w:pPr>
        <w:spacing w:line="240" w:lineRule="auto"/>
        <w:rPr>
          <w:rFonts w:ascii="宋体" w:hAnsi="宋体"/>
        </w:rPr>
      </w:pPr>
      <w:r>
        <w:rPr>
          <w:rFonts w:hint="eastAsia" w:ascii="宋体" w:hAnsi="宋体"/>
        </w:rPr>
        <w:t>7</w:t>
      </w:r>
      <w:r>
        <w:rPr>
          <w:rFonts w:ascii="宋体" w:hAnsi="宋体"/>
        </w:rPr>
        <w:t xml:space="preserve">.4.1 </w:t>
      </w:r>
      <w:r>
        <w:rPr>
          <w:rFonts w:hint="eastAsia" w:ascii="宋体" w:hAnsi="宋体"/>
        </w:rPr>
        <w:t>再生骨料混凝土实心砖、空心砌块、路面砖和透水砖（板）进场时，应按规定批次检查出厂检验报告和型式检验报告。</w:t>
      </w:r>
    </w:p>
    <w:p>
      <w:pPr>
        <w:spacing w:line="240" w:lineRule="auto"/>
        <w:rPr>
          <w:rFonts w:ascii="宋体" w:hAnsi="宋体"/>
        </w:rPr>
      </w:pPr>
      <w:r>
        <w:rPr>
          <w:rFonts w:hint="eastAsia" w:ascii="宋体" w:hAnsi="宋体"/>
        </w:rPr>
        <w:t>7.4.2 再生骨料混凝土实心砖、空心砌块、路面砖和透水砖（板）的进场检验应符合7.3.2</w:t>
      </w:r>
      <w:r>
        <w:rPr>
          <w:rFonts w:ascii="Times New Roman" w:hAnsi="Times New Roman"/>
        </w:rPr>
        <w:t>~</w:t>
      </w:r>
      <w:r>
        <w:rPr>
          <w:rFonts w:hint="eastAsia" w:ascii="宋体" w:hAnsi="宋体"/>
        </w:rPr>
        <w:t>7.3.5的相关规定。</w:t>
      </w:r>
    </w:p>
    <w:p>
      <w:pPr>
        <w:spacing w:line="240" w:lineRule="auto"/>
        <w:rPr>
          <w:rFonts w:ascii="宋体" w:hAnsi="宋体"/>
        </w:rPr>
      </w:pPr>
      <w:r>
        <w:rPr>
          <w:rFonts w:hint="eastAsia" w:ascii="宋体" w:hAnsi="宋体"/>
        </w:rPr>
        <w:t>7.4.3 再生骨料混凝土实心砖工程施工应按现行行业标准《多孔砖砌体结构技术规范》JGJ 137执行。</w:t>
      </w:r>
    </w:p>
    <w:p>
      <w:pPr>
        <w:spacing w:line="240" w:lineRule="auto"/>
        <w:rPr>
          <w:rFonts w:ascii="宋体" w:hAnsi="宋体"/>
        </w:rPr>
      </w:pPr>
      <w:r>
        <w:rPr>
          <w:rFonts w:hint="eastAsia" w:ascii="宋体" w:hAnsi="宋体"/>
        </w:rPr>
        <w:t>7</w:t>
      </w:r>
      <w:r>
        <w:rPr>
          <w:rFonts w:ascii="宋体" w:hAnsi="宋体"/>
        </w:rPr>
        <w:t>.4.</w:t>
      </w:r>
      <w:r>
        <w:rPr>
          <w:rFonts w:hint="eastAsia" w:ascii="宋体" w:hAnsi="宋体"/>
        </w:rPr>
        <w:t>4</w:t>
      </w:r>
      <w:r>
        <w:rPr>
          <w:rFonts w:ascii="宋体" w:hAnsi="宋体"/>
        </w:rPr>
        <w:t xml:space="preserve"> </w:t>
      </w:r>
      <w:r>
        <w:rPr>
          <w:rFonts w:hint="eastAsia" w:ascii="宋体" w:hAnsi="宋体"/>
        </w:rPr>
        <w:t>再生骨料混凝土空心砌块工程施工应按现行行业标准《混凝土小型空心砌块建筑技术规程》JGJ/T 14执行。</w:t>
      </w:r>
    </w:p>
    <w:p>
      <w:pPr>
        <w:spacing w:line="240" w:lineRule="auto"/>
        <w:rPr>
          <w:rFonts w:ascii="宋体" w:hAnsi="宋体"/>
        </w:rPr>
      </w:pPr>
      <w:r>
        <w:rPr>
          <w:rFonts w:hint="eastAsia" w:ascii="宋体" w:hAnsi="宋体"/>
        </w:rPr>
        <w:t>7</w:t>
      </w:r>
      <w:r>
        <w:rPr>
          <w:rFonts w:ascii="宋体" w:hAnsi="宋体"/>
        </w:rPr>
        <w:t>.4.</w:t>
      </w:r>
      <w:r>
        <w:rPr>
          <w:rFonts w:hint="eastAsia" w:ascii="宋体" w:hAnsi="宋体"/>
        </w:rPr>
        <w:t>5</w:t>
      </w:r>
      <w:r>
        <w:rPr>
          <w:rFonts w:ascii="宋体" w:hAnsi="宋体"/>
        </w:rPr>
        <w:t xml:space="preserve"> </w:t>
      </w:r>
      <w:r>
        <w:rPr>
          <w:rFonts w:hint="eastAsia" w:ascii="宋体" w:hAnsi="宋体"/>
        </w:rPr>
        <w:t>再生骨料混凝土实心砖和空心砌块工程质量验收应按现行国家标准《砌体结构工程施工质量验收规范》GB 50203执行。</w:t>
      </w:r>
    </w:p>
    <w:p>
      <w:pPr>
        <w:spacing w:line="240" w:lineRule="auto"/>
        <w:rPr>
          <w:rFonts w:ascii="宋体" w:hAnsi="宋体"/>
        </w:rPr>
      </w:pPr>
      <w:r>
        <w:rPr>
          <w:rFonts w:hint="eastAsia" w:ascii="宋体" w:hAnsi="宋体"/>
        </w:rPr>
        <w:t>7</w:t>
      </w:r>
      <w:r>
        <w:rPr>
          <w:rFonts w:ascii="宋体" w:hAnsi="宋体"/>
        </w:rPr>
        <w:t>.4.</w:t>
      </w:r>
      <w:r>
        <w:rPr>
          <w:rFonts w:hint="eastAsia" w:ascii="宋体" w:hAnsi="宋体"/>
        </w:rPr>
        <w:t>6</w:t>
      </w:r>
      <w:r>
        <w:rPr>
          <w:rFonts w:ascii="宋体" w:hAnsi="宋体"/>
        </w:rPr>
        <w:t xml:space="preserve"> </w:t>
      </w:r>
      <w:r>
        <w:rPr>
          <w:rFonts w:hint="eastAsia" w:ascii="宋体" w:hAnsi="宋体"/>
        </w:rPr>
        <w:t>再生骨料混凝土路面砖工程施工和工程质量验收应按现行行业标准《城镇道路工程施工与质量验收规范》CJJ 1执行。</w:t>
      </w:r>
    </w:p>
    <w:p>
      <w:pPr>
        <w:spacing w:line="240" w:lineRule="auto"/>
        <w:rPr>
          <w:rFonts w:ascii="宋体" w:hAnsi="宋体"/>
        </w:rPr>
      </w:pPr>
      <w:r>
        <w:rPr>
          <w:rFonts w:hint="eastAsia" w:ascii="宋体" w:hAnsi="宋体"/>
        </w:rPr>
        <w:t>7</w:t>
      </w:r>
      <w:r>
        <w:rPr>
          <w:rFonts w:ascii="宋体" w:hAnsi="宋体"/>
        </w:rPr>
        <w:t>.4.</w:t>
      </w:r>
      <w:r>
        <w:rPr>
          <w:rFonts w:hint="eastAsia" w:ascii="宋体" w:hAnsi="宋体"/>
        </w:rPr>
        <w:t>7</w:t>
      </w:r>
      <w:r>
        <w:rPr>
          <w:rFonts w:ascii="宋体" w:hAnsi="宋体"/>
        </w:rPr>
        <w:t xml:space="preserve"> </w:t>
      </w:r>
      <w:r>
        <w:rPr>
          <w:rFonts w:hint="eastAsia" w:ascii="宋体" w:hAnsi="宋体"/>
        </w:rPr>
        <w:t>再生骨料混凝土透水砖（板）工程施工和工程质量验收应按现行行业标准《透水砖路面技术规程》CJJ/T 188执行。</w:t>
      </w:r>
    </w:p>
    <w:p>
      <w:pPr>
        <w:pStyle w:val="107"/>
        <w:numPr>
          <w:ilvl w:val="1"/>
          <w:numId w:val="0"/>
        </w:numPr>
        <w:spacing w:before="312" w:after="312"/>
        <w:rPr>
          <w:szCs w:val="21"/>
        </w:rPr>
      </w:pPr>
      <w:bookmarkStart w:id="118" w:name="_Toc164092382"/>
      <w:bookmarkStart w:id="119" w:name="_Toc163737391"/>
      <w:bookmarkStart w:id="120" w:name="_Toc164093548"/>
      <w:bookmarkStart w:id="121" w:name="_Toc171004220"/>
      <w:r>
        <w:rPr>
          <w:rFonts w:hint="eastAsia"/>
          <w:szCs w:val="21"/>
        </w:rPr>
        <w:t>8</w:t>
      </w:r>
      <w:r>
        <w:rPr>
          <w:szCs w:val="21"/>
        </w:rPr>
        <w:t xml:space="preserve"> </w:t>
      </w:r>
      <w:r>
        <w:rPr>
          <w:rFonts w:hint="eastAsia"/>
          <w:szCs w:val="21"/>
        </w:rPr>
        <w:t>再生骨料混凝土路面</w:t>
      </w:r>
      <w:bookmarkEnd w:id="118"/>
      <w:bookmarkEnd w:id="119"/>
      <w:bookmarkEnd w:id="120"/>
      <w:bookmarkEnd w:id="121"/>
    </w:p>
    <w:p>
      <w:pPr>
        <w:pStyle w:val="108"/>
        <w:numPr>
          <w:ilvl w:val="0"/>
          <w:numId w:val="0"/>
        </w:numPr>
        <w:spacing w:before="312" w:beforeLines="100" w:after="312" w:afterLines="100"/>
      </w:pPr>
      <w:bookmarkStart w:id="122" w:name="_Toc163737392"/>
      <w:bookmarkStart w:id="123" w:name="_Toc164093549"/>
      <w:bookmarkStart w:id="124" w:name="_Toc171004221"/>
      <w:bookmarkStart w:id="125" w:name="_Toc164092383"/>
      <w:r>
        <w:rPr>
          <w:rFonts w:hint="eastAsia"/>
        </w:rPr>
        <w:t>8</w:t>
      </w:r>
      <w:r>
        <w:t xml:space="preserve">.1 </w:t>
      </w:r>
      <w:r>
        <w:rPr>
          <w:rFonts w:hint="eastAsia"/>
        </w:rPr>
        <w:t>一般规定</w:t>
      </w:r>
      <w:bookmarkEnd w:id="122"/>
      <w:bookmarkEnd w:id="123"/>
      <w:bookmarkEnd w:id="124"/>
      <w:bookmarkEnd w:id="125"/>
    </w:p>
    <w:p>
      <w:pPr>
        <w:spacing w:line="240" w:lineRule="auto"/>
        <w:rPr>
          <w:rFonts w:ascii="宋体" w:hAnsi="宋体"/>
        </w:rPr>
      </w:pPr>
      <w:r>
        <w:rPr>
          <w:rFonts w:hint="eastAsia" w:ascii="宋体" w:hAnsi="宋体"/>
        </w:rPr>
        <w:t>8</w:t>
      </w:r>
      <w:r>
        <w:rPr>
          <w:rFonts w:ascii="宋体" w:hAnsi="宋体"/>
        </w:rPr>
        <w:t xml:space="preserve">.1.1 </w:t>
      </w:r>
      <w:r>
        <w:rPr>
          <w:rFonts w:hint="eastAsia" w:ascii="宋体" w:hAnsi="宋体"/>
        </w:rPr>
        <w:t>再生骨料混凝土路面设计方案，应根据城镇道路的功能和交通等级，结合当地的气候、水文、地质、施工条件等因素综合确定。</w:t>
      </w:r>
    </w:p>
    <w:p>
      <w:pPr>
        <w:spacing w:line="240" w:lineRule="auto"/>
        <w:rPr>
          <w:rFonts w:ascii="宋体" w:hAnsi="宋体"/>
        </w:rPr>
      </w:pPr>
      <w:r>
        <w:rPr>
          <w:rFonts w:hint="eastAsia" w:ascii="宋体" w:hAnsi="宋体"/>
        </w:rPr>
        <w:t>8</w:t>
      </w:r>
      <w:r>
        <w:rPr>
          <w:rFonts w:ascii="宋体" w:hAnsi="宋体"/>
        </w:rPr>
        <w:t xml:space="preserve">.1.2 </w:t>
      </w:r>
      <w:r>
        <w:rPr>
          <w:rFonts w:hint="eastAsia" w:ascii="宋体" w:hAnsi="宋体"/>
        </w:rPr>
        <w:t>再生骨料混凝土路面的结构设计应按现行行业标准《城镇道路路面设计规范》CJJ 169的相关规定执行。</w:t>
      </w:r>
    </w:p>
    <w:p>
      <w:pPr>
        <w:spacing w:line="240" w:lineRule="auto"/>
        <w:rPr>
          <w:rFonts w:ascii="宋体" w:hAnsi="宋体"/>
        </w:rPr>
      </w:pPr>
      <w:r>
        <w:rPr>
          <w:rFonts w:hint="eastAsia" w:ascii="宋体" w:hAnsi="宋体"/>
        </w:rPr>
        <w:t>8</w:t>
      </w:r>
      <w:r>
        <w:rPr>
          <w:rFonts w:ascii="宋体" w:hAnsi="宋体"/>
        </w:rPr>
        <w:t xml:space="preserve">.1.3 </w:t>
      </w:r>
      <w:r>
        <w:rPr>
          <w:rFonts w:hint="eastAsia" w:ascii="宋体" w:hAnsi="宋体"/>
        </w:rPr>
        <w:t>再生骨料混凝土路面的设计基准期及可靠度应按现行行业标准《城镇道路路面设计规范》CJJ 169的相关规定执行。</w:t>
      </w:r>
    </w:p>
    <w:p>
      <w:pPr>
        <w:spacing w:line="240" w:lineRule="auto"/>
        <w:rPr>
          <w:rFonts w:ascii="宋体" w:hAnsi="宋体"/>
        </w:rPr>
      </w:pPr>
      <w:r>
        <w:rPr>
          <w:rFonts w:hint="eastAsia" w:ascii="宋体" w:hAnsi="宋体"/>
        </w:rPr>
        <w:t>8</w:t>
      </w:r>
      <w:r>
        <w:rPr>
          <w:rFonts w:ascii="宋体" w:hAnsi="宋体"/>
        </w:rPr>
        <w:t xml:space="preserve">.1.4 </w:t>
      </w:r>
      <w:r>
        <w:rPr>
          <w:rFonts w:hint="eastAsia" w:ascii="宋体" w:hAnsi="宋体"/>
        </w:rPr>
        <w:t>再生骨料混凝土路面的垫层和基层、面层的材料设计，必须符合现行行业标准《城镇道路路面设计规范》CJJ 169的相关规定。</w:t>
      </w:r>
    </w:p>
    <w:p>
      <w:pPr>
        <w:spacing w:line="240" w:lineRule="auto"/>
        <w:rPr>
          <w:rFonts w:ascii="宋体" w:hAnsi="宋体"/>
        </w:rPr>
      </w:pPr>
      <w:r>
        <w:rPr>
          <w:rFonts w:hint="eastAsia" w:ascii="宋体" w:hAnsi="宋体"/>
        </w:rPr>
        <w:t>8</w:t>
      </w:r>
      <w:r>
        <w:rPr>
          <w:rFonts w:ascii="宋体" w:hAnsi="宋体"/>
        </w:rPr>
        <w:t>.1.</w:t>
      </w:r>
      <w:r>
        <w:rPr>
          <w:rFonts w:hint="eastAsia" w:ascii="宋体" w:hAnsi="宋体"/>
        </w:rPr>
        <w:t>5</w:t>
      </w:r>
      <w:r>
        <w:rPr>
          <w:rFonts w:ascii="宋体" w:hAnsi="宋体"/>
        </w:rPr>
        <w:t xml:space="preserve"> </w:t>
      </w:r>
      <w:r>
        <w:rPr>
          <w:rFonts w:hint="eastAsia" w:ascii="宋体" w:hAnsi="宋体"/>
        </w:rPr>
        <w:t>除了沥青加铺层外，再生骨料混凝土不宜用于多层路面的设计。</w:t>
      </w:r>
    </w:p>
    <w:p>
      <w:pPr>
        <w:spacing w:line="240" w:lineRule="auto"/>
        <w:rPr>
          <w:rFonts w:ascii="宋体" w:hAnsi="宋体"/>
        </w:rPr>
      </w:pPr>
      <w:r>
        <w:rPr>
          <w:rFonts w:hint="eastAsia" w:ascii="宋体" w:hAnsi="宋体"/>
        </w:rPr>
        <w:t>8</w:t>
      </w:r>
      <w:r>
        <w:rPr>
          <w:rFonts w:ascii="宋体" w:hAnsi="宋体"/>
        </w:rPr>
        <w:t>.1.</w:t>
      </w:r>
      <w:r>
        <w:rPr>
          <w:rFonts w:hint="eastAsia" w:ascii="宋体" w:hAnsi="宋体"/>
        </w:rPr>
        <w:t>6</w:t>
      </w:r>
      <w:r>
        <w:rPr>
          <w:rFonts w:ascii="宋体" w:hAnsi="宋体"/>
        </w:rPr>
        <w:t xml:space="preserve"> </w:t>
      </w:r>
      <w:r>
        <w:rPr>
          <w:rFonts w:hint="eastAsia" w:ascii="宋体" w:hAnsi="宋体"/>
        </w:rPr>
        <w:t>再生骨料混凝土路面的配筋设计和接缝设计，应符合现行行业标准《城镇道路路面设计规范》CJJ 169的相关规定。</w:t>
      </w:r>
    </w:p>
    <w:p>
      <w:pPr>
        <w:pStyle w:val="108"/>
        <w:numPr>
          <w:ilvl w:val="0"/>
          <w:numId w:val="0"/>
        </w:numPr>
        <w:spacing w:before="312" w:beforeLines="100" w:after="312" w:afterLines="100"/>
      </w:pPr>
      <w:bookmarkStart w:id="126" w:name="_Toc163737393"/>
      <w:bookmarkStart w:id="127" w:name="_Toc164092384"/>
      <w:bookmarkStart w:id="128" w:name="_Toc164093550"/>
      <w:bookmarkStart w:id="129" w:name="_Toc171004222"/>
      <w:r>
        <w:rPr>
          <w:rFonts w:hint="eastAsia"/>
        </w:rPr>
        <w:t>8</w:t>
      </w:r>
      <w:r>
        <w:t xml:space="preserve">.2 </w:t>
      </w:r>
      <w:r>
        <w:rPr>
          <w:rFonts w:hint="eastAsia"/>
        </w:rPr>
        <w:t>垫层和基层</w:t>
      </w:r>
      <w:bookmarkEnd w:id="126"/>
      <w:bookmarkEnd w:id="127"/>
      <w:bookmarkEnd w:id="128"/>
      <w:bookmarkEnd w:id="129"/>
    </w:p>
    <w:p>
      <w:pPr>
        <w:spacing w:line="240" w:lineRule="auto"/>
        <w:rPr>
          <w:rFonts w:ascii="宋体" w:hAnsi="宋体"/>
        </w:rPr>
      </w:pPr>
      <w:r>
        <w:rPr>
          <w:rFonts w:hint="eastAsia" w:ascii="宋体" w:hAnsi="宋体"/>
        </w:rPr>
        <w:t>8</w:t>
      </w:r>
      <w:r>
        <w:rPr>
          <w:rFonts w:ascii="宋体" w:hAnsi="宋体"/>
        </w:rPr>
        <w:t xml:space="preserve">.2.1 </w:t>
      </w:r>
      <w:r>
        <w:rPr>
          <w:rFonts w:hint="eastAsia" w:ascii="宋体" w:hAnsi="宋体"/>
        </w:rPr>
        <w:t>再生骨料混凝土路面的垫层和基层应符合以下规定：</w:t>
      </w:r>
    </w:p>
    <w:p>
      <w:pPr>
        <w:pStyle w:val="247"/>
        <w:numPr>
          <w:ilvl w:val="0"/>
          <w:numId w:val="36"/>
        </w:numPr>
        <w:spacing w:line="240" w:lineRule="auto"/>
        <w:ind w:left="0" w:firstLine="420"/>
        <w:rPr>
          <w:rFonts w:ascii="宋体" w:hAnsi="宋体"/>
        </w:rPr>
      </w:pPr>
      <w:r>
        <w:rPr>
          <w:rFonts w:hint="eastAsia" w:ascii="宋体" w:hAnsi="宋体"/>
        </w:rPr>
        <w:t>垫层可采用再生骨料；</w:t>
      </w:r>
    </w:p>
    <w:p>
      <w:pPr>
        <w:pStyle w:val="247"/>
        <w:numPr>
          <w:ilvl w:val="0"/>
          <w:numId w:val="36"/>
        </w:numPr>
        <w:spacing w:line="240" w:lineRule="auto"/>
        <w:ind w:left="0" w:firstLine="420"/>
        <w:rPr>
          <w:rFonts w:ascii="宋体" w:hAnsi="宋体"/>
        </w:rPr>
      </w:pPr>
      <w:r>
        <w:rPr>
          <w:rFonts w:hint="eastAsia" w:ascii="宋体" w:hAnsi="宋体"/>
        </w:rPr>
        <w:t>基层可采用水泥稳定再生骨料无机混合料或石灰粉煤灰稳定再生骨料无机混合料。</w:t>
      </w:r>
    </w:p>
    <w:p>
      <w:pPr>
        <w:spacing w:line="240" w:lineRule="auto"/>
        <w:rPr>
          <w:rFonts w:ascii="宋体" w:hAnsi="宋体"/>
        </w:rPr>
      </w:pPr>
      <w:r>
        <w:rPr>
          <w:rFonts w:hint="eastAsia" w:ascii="宋体" w:hAnsi="宋体"/>
          <w:lang w:val="zh-CN"/>
        </w:rPr>
        <w:t>8</w:t>
      </w:r>
      <w:r>
        <w:rPr>
          <w:rFonts w:ascii="宋体" w:hAnsi="宋体"/>
          <w:lang w:val="zh-CN"/>
        </w:rPr>
        <w:t xml:space="preserve">.2.2 </w:t>
      </w:r>
      <w:r>
        <w:rPr>
          <w:rFonts w:hint="eastAsia" w:ascii="宋体" w:hAnsi="宋体"/>
          <w:lang w:val="zh-CN"/>
        </w:rPr>
        <w:t>水泥稳定再生骨料无机混合料可应用于重、中、轻交通荷载等级城镇道路的基层和底基层，压实度和7d无侧限抗压强度应满足表7的要求，再生骨料的级配和取代率、水泥掺量、混合料的最佳含水率和最大干密度应根据试验确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表7</w:t>
      </w:r>
      <w:r>
        <w:rPr>
          <w:rFonts w:ascii="黑体" w:hAnsi="黑体" w:eastAsia="黑体"/>
        </w:rPr>
        <w:t xml:space="preserve"> </w:t>
      </w:r>
      <w:r>
        <w:rPr>
          <w:rFonts w:hint="eastAsia" w:ascii="黑体" w:hAnsi="黑体" w:eastAsia="黑体"/>
        </w:rPr>
        <w:t>水泥稳定再生骨料混合料的压实度和</w:t>
      </w:r>
      <w:r>
        <w:rPr>
          <w:rFonts w:ascii="黑体" w:hAnsi="黑体" w:eastAsia="黑体"/>
        </w:rPr>
        <w:t>7d</w:t>
      </w:r>
      <w:r>
        <w:rPr>
          <w:rFonts w:hint="eastAsia" w:ascii="黑体" w:hAnsi="黑体" w:eastAsia="黑体"/>
        </w:rPr>
        <w:t>无侧限抗压强度</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3"/>
        <w:gridCol w:w="1460"/>
        <w:gridCol w:w="1284"/>
        <w:gridCol w:w="1460"/>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365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交通荷载等级</w:t>
            </w:r>
          </w:p>
        </w:tc>
        <w:tc>
          <w:tcPr>
            <w:tcW w:w="2744" w:type="dxa"/>
            <w:gridSpan w:val="2"/>
            <w:vAlign w:val="center"/>
          </w:tcPr>
          <w:p>
            <w:pPr>
              <w:spacing w:line="240" w:lineRule="auto"/>
              <w:jc w:val="center"/>
              <w:rPr>
                <w:rFonts w:ascii="宋体" w:hAnsi="宋体"/>
                <w:sz w:val="18"/>
                <w:szCs w:val="18"/>
                <w:lang w:val="zh-CN"/>
              </w:rPr>
            </w:pPr>
            <w:r>
              <w:rPr>
                <w:rFonts w:hint="eastAsia" w:ascii="宋体" w:hAnsi="宋体"/>
                <w:sz w:val="18"/>
                <w:szCs w:val="18"/>
                <w:lang w:val="zh-CN"/>
              </w:rPr>
              <w:t>重、中交通</w:t>
            </w:r>
          </w:p>
        </w:tc>
        <w:tc>
          <w:tcPr>
            <w:tcW w:w="2844" w:type="dxa"/>
            <w:gridSpan w:val="2"/>
            <w:vAlign w:val="center"/>
          </w:tcPr>
          <w:p>
            <w:pPr>
              <w:spacing w:line="240" w:lineRule="auto"/>
              <w:jc w:val="center"/>
              <w:rPr>
                <w:rFonts w:ascii="宋体" w:hAnsi="宋体"/>
                <w:sz w:val="18"/>
                <w:szCs w:val="18"/>
                <w:lang w:val="zh-CN"/>
              </w:rPr>
            </w:pPr>
            <w:r>
              <w:rPr>
                <w:rFonts w:hint="eastAsia" w:ascii="宋体" w:hAnsi="宋体"/>
                <w:sz w:val="18"/>
                <w:szCs w:val="18"/>
                <w:lang w:val="zh-CN"/>
              </w:rPr>
              <w:t>轻交通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365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结构部位</w:t>
            </w:r>
          </w:p>
        </w:tc>
        <w:tc>
          <w:tcPr>
            <w:tcW w:w="1460"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基层</w:t>
            </w:r>
          </w:p>
        </w:tc>
        <w:tc>
          <w:tcPr>
            <w:tcW w:w="1284"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底基层</w:t>
            </w:r>
          </w:p>
        </w:tc>
        <w:tc>
          <w:tcPr>
            <w:tcW w:w="1460"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基层</w:t>
            </w:r>
          </w:p>
        </w:tc>
        <w:tc>
          <w:tcPr>
            <w:tcW w:w="1384"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底基层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3653" w:type="dxa"/>
            <w:tcBorders>
              <w:bottom w:val="single" w:color="auto" w:sz="4" w:space="0"/>
            </w:tcBorders>
            <w:vAlign w:val="center"/>
          </w:tcPr>
          <w:p>
            <w:pPr>
              <w:spacing w:line="240" w:lineRule="auto"/>
              <w:jc w:val="center"/>
              <w:rPr>
                <w:rFonts w:ascii="宋体" w:hAnsi="宋体"/>
                <w:sz w:val="18"/>
                <w:szCs w:val="18"/>
                <w:lang w:val="zh-CN"/>
              </w:rPr>
            </w:pPr>
            <w:r>
              <w:rPr>
                <w:rFonts w:hint="eastAsia" w:ascii="宋体" w:hAnsi="宋体"/>
                <w:sz w:val="18"/>
                <w:szCs w:val="18"/>
                <w:lang w:val="zh-CN"/>
              </w:rPr>
              <w:t>压实度/%</w:t>
            </w:r>
          </w:p>
        </w:tc>
        <w:tc>
          <w:tcPr>
            <w:tcW w:w="1460" w:type="dxa"/>
            <w:tcBorders>
              <w:bottom w:val="single" w:color="auto" w:sz="4" w:space="0"/>
            </w:tcBorders>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98</w:t>
            </w:r>
          </w:p>
        </w:tc>
        <w:tc>
          <w:tcPr>
            <w:tcW w:w="1284" w:type="dxa"/>
            <w:tcBorders>
              <w:bottom w:val="single" w:color="auto" w:sz="4" w:space="0"/>
            </w:tcBorders>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97</w:t>
            </w:r>
          </w:p>
        </w:tc>
        <w:tc>
          <w:tcPr>
            <w:tcW w:w="1460" w:type="dxa"/>
            <w:tcBorders>
              <w:bottom w:val="single" w:color="auto" w:sz="4" w:space="0"/>
            </w:tcBorders>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97</w:t>
            </w:r>
          </w:p>
        </w:tc>
        <w:tc>
          <w:tcPr>
            <w:tcW w:w="1384" w:type="dxa"/>
            <w:tcBorders>
              <w:bottom w:val="single" w:color="auto" w:sz="4" w:space="0"/>
            </w:tcBorders>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3653" w:type="dxa"/>
            <w:vAlign w:val="center"/>
          </w:tcPr>
          <w:p>
            <w:pPr>
              <w:spacing w:line="240" w:lineRule="auto"/>
              <w:jc w:val="center"/>
              <w:rPr>
                <w:rFonts w:ascii="宋体" w:hAnsi="宋体"/>
                <w:sz w:val="18"/>
                <w:szCs w:val="18"/>
                <w:lang w:val="zh-CN"/>
              </w:rPr>
            </w:pPr>
            <w:r>
              <w:rPr>
                <w:rFonts w:ascii="宋体" w:hAnsi="宋体"/>
                <w:sz w:val="18"/>
                <w:szCs w:val="18"/>
                <w:lang w:val="zh-CN"/>
              </w:rPr>
              <w:t>7d</w:t>
            </w:r>
            <w:r>
              <w:rPr>
                <w:rFonts w:hint="eastAsia" w:ascii="宋体" w:hAnsi="宋体"/>
                <w:sz w:val="18"/>
                <w:szCs w:val="18"/>
                <w:lang w:val="zh-CN"/>
              </w:rPr>
              <w:t>无侧限抗压强度/</w:t>
            </w:r>
            <w:r>
              <w:rPr>
                <w:rFonts w:ascii="宋体" w:hAnsi="宋体"/>
                <w:sz w:val="18"/>
                <w:szCs w:val="18"/>
                <w:lang w:val="zh-CN"/>
              </w:rPr>
              <w:t>MPa</w:t>
            </w:r>
          </w:p>
        </w:tc>
        <w:tc>
          <w:tcPr>
            <w:tcW w:w="1460" w:type="dxa"/>
            <w:vAlign w:val="center"/>
          </w:tcPr>
          <w:p>
            <w:pPr>
              <w:spacing w:line="240" w:lineRule="auto"/>
              <w:jc w:val="center"/>
              <w:rPr>
                <w:rFonts w:ascii="宋体" w:hAnsi="宋体"/>
                <w:sz w:val="18"/>
                <w:szCs w:val="18"/>
                <w:lang w:val="zh-CN"/>
              </w:rPr>
            </w:pPr>
            <w:r>
              <w:rPr>
                <w:rFonts w:ascii="宋体" w:hAnsi="宋体"/>
                <w:sz w:val="18"/>
                <w:szCs w:val="18"/>
                <w:lang w:val="zh-CN"/>
              </w:rPr>
              <w:t>3.0</w:t>
            </w:r>
            <w:r>
              <w:rPr>
                <w:rFonts w:ascii="Times New Roman" w:hAnsi="Times New Roman"/>
                <w:sz w:val="18"/>
                <w:szCs w:val="18"/>
                <w:lang w:val="zh-CN"/>
              </w:rPr>
              <w:t>~</w:t>
            </w:r>
            <w:r>
              <w:rPr>
                <w:rFonts w:ascii="宋体" w:hAnsi="宋体"/>
                <w:sz w:val="18"/>
                <w:szCs w:val="18"/>
                <w:lang w:val="zh-CN"/>
              </w:rPr>
              <w:t>4.0</w:t>
            </w:r>
          </w:p>
        </w:tc>
        <w:tc>
          <w:tcPr>
            <w:tcW w:w="1284"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w:t>
            </w:r>
            <w:r>
              <w:rPr>
                <w:rFonts w:ascii="宋体" w:hAnsi="宋体"/>
                <w:sz w:val="18"/>
                <w:szCs w:val="18"/>
                <w:lang w:val="zh-CN"/>
              </w:rPr>
              <w:t>.0</w:t>
            </w:r>
          </w:p>
        </w:tc>
        <w:tc>
          <w:tcPr>
            <w:tcW w:w="1460" w:type="dxa"/>
            <w:vAlign w:val="center"/>
          </w:tcPr>
          <w:p>
            <w:pPr>
              <w:spacing w:line="240" w:lineRule="auto"/>
              <w:jc w:val="center"/>
              <w:rPr>
                <w:rFonts w:ascii="宋体" w:hAnsi="宋体"/>
                <w:sz w:val="18"/>
                <w:szCs w:val="18"/>
                <w:lang w:val="zh-CN"/>
              </w:rPr>
            </w:pPr>
            <w:r>
              <w:rPr>
                <w:rFonts w:ascii="宋体" w:hAnsi="宋体"/>
                <w:sz w:val="18"/>
                <w:szCs w:val="18"/>
                <w:lang w:val="zh-CN"/>
              </w:rPr>
              <w:t>2.5</w:t>
            </w:r>
            <w:r>
              <w:rPr>
                <w:rFonts w:ascii="Times New Roman" w:hAnsi="Times New Roman"/>
                <w:sz w:val="18"/>
                <w:szCs w:val="18"/>
                <w:lang w:val="zh-CN"/>
              </w:rPr>
              <w:t>~</w:t>
            </w:r>
            <w:r>
              <w:rPr>
                <w:rFonts w:ascii="宋体" w:hAnsi="宋体"/>
                <w:sz w:val="18"/>
                <w:szCs w:val="18"/>
                <w:lang w:val="zh-CN"/>
              </w:rPr>
              <w:t>3.5</w:t>
            </w:r>
          </w:p>
        </w:tc>
        <w:tc>
          <w:tcPr>
            <w:tcW w:w="1384"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1.5</w:t>
            </w:r>
          </w:p>
        </w:tc>
      </w:tr>
    </w:tbl>
    <w:p>
      <w:pPr>
        <w:spacing w:line="240" w:lineRule="auto"/>
        <w:rPr>
          <w:rFonts w:ascii="宋体" w:hAnsi="宋体"/>
          <w:lang w:val="zh-CN"/>
        </w:rPr>
      </w:pPr>
    </w:p>
    <w:p>
      <w:pPr>
        <w:spacing w:line="240" w:lineRule="auto"/>
        <w:rPr>
          <w:lang w:val="zh-CN"/>
        </w:rPr>
      </w:pPr>
      <w:r>
        <w:rPr>
          <w:rFonts w:hint="eastAsia" w:ascii="宋体" w:hAnsi="宋体"/>
          <w:lang w:val="zh-CN"/>
        </w:rPr>
        <w:t>8</w:t>
      </w:r>
      <w:r>
        <w:rPr>
          <w:rFonts w:ascii="宋体" w:hAnsi="宋体"/>
          <w:lang w:val="zh-CN"/>
        </w:rPr>
        <w:t xml:space="preserve">.2.3 </w:t>
      </w:r>
      <w:r>
        <w:rPr>
          <w:rFonts w:hint="eastAsia" w:ascii="宋体" w:hAnsi="宋体"/>
          <w:lang w:val="zh-CN"/>
        </w:rPr>
        <w:t>石灰粉煤灰稳定再生骨料无机混合料可应用于特重、重、中、轻交通荷载等级城镇道路的基层和底基层，压实度和7d无侧限抗压强度应满足表8的要求，再生骨料的级配和取代率、水泥掺量、混合料的最佳含水率和最大干密度应根据试验确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表8</w:t>
      </w:r>
      <w:r>
        <w:rPr>
          <w:rFonts w:ascii="黑体" w:hAnsi="黑体" w:eastAsia="黑体"/>
        </w:rPr>
        <w:t xml:space="preserve"> </w:t>
      </w:r>
      <w:r>
        <w:rPr>
          <w:rFonts w:hint="eastAsia" w:ascii="黑体" w:hAnsi="黑体" w:eastAsia="黑体"/>
        </w:rPr>
        <w:t>石灰粉煤灰稳定再生骨料混合料的压实度和</w:t>
      </w:r>
      <w:r>
        <w:rPr>
          <w:rFonts w:ascii="黑体" w:hAnsi="黑体" w:eastAsia="黑体"/>
        </w:rPr>
        <w:t>7d</w:t>
      </w:r>
      <w:r>
        <w:rPr>
          <w:rFonts w:hint="eastAsia" w:ascii="黑体" w:hAnsi="黑体" w:eastAsia="黑体"/>
        </w:rPr>
        <w:t>无侧限抗压强度</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41"/>
        <w:gridCol w:w="1457"/>
        <w:gridCol w:w="1279"/>
        <w:gridCol w:w="1457"/>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641"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交通荷载等级</w:t>
            </w:r>
          </w:p>
        </w:tc>
        <w:tc>
          <w:tcPr>
            <w:tcW w:w="2736" w:type="dxa"/>
            <w:gridSpan w:val="2"/>
            <w:vAlign w:val="center"/>
          </w:tcPr>
          <w:p>
            <w:pPr>
              <w:spacing w:line="240" w:lineRule="auto"/>
              <w:jc w:val="center"/>
              <w:rPr>
                <w:rFonts w:ascii="宋体" w:hAnsi="宋体"/>
                <w:sz w:val="18"/>
                <w:szCs w:val="18"/>
                <w:lang w:val="zh-CN"/>
              </w:rPr>
            </w:pPr>
            <w:r>
              <w:rPr>
                <w:rFonts w:hint="eastAsia" w:ascii="宋体" w:hAnsi="宋体"/>
                <w:sz w:val="18"/>
                <w:szCs w:val="18"/>
                <w:lang w:val="zh-CN"/>
              </w:rPr>
              <w:t>特重、重、中交通</w:t>
            </w:r>
          </w:p>
        </w:tc>
        <w:tc>
          <w:tcPr>
            <w:tcW w:w="2836" w:type="dxa"/>
            <w:gridSpan w:val="2"/>
            <w:vAlign w:val="center"/>
          </w:tcPr>
          <w:p>
            <w:pPr>
              <w:spacing w:line="240" w:lineRule="auto"/>
              <w:jc w:val="center"/>
              <w:rPr>
                <w:rFonts w:ascii="宋体" w:hAnsi="宋体"/>
                <w:sz w:val="18"/>
                <w:szCs w:val="18"/>
                <w:lang w:val="zh-CN"/>
              </w:rPr>
            </w:pPr>
            <w:r>
              <w:rPr>
                <w:rFonts w:hint="eastAsia" w:ascii="宋体" w:hAnsi="宋体"/>
                <w:sz w:val="18"/>
                <w:szCs w:val="18"/>
                <w:lang w:val="zh-CN"/>
              </w:rPr>
              <w:t>轻交通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3641"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结构部位</w:t>
            </w:r>
          </w:p>
        </w:tc>
        <w:tc>
          <w:tcPr>
            <w:tcW w:w="1457"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基层</w:t>
            </w:r>
          </w:p>
        </w:tc>
        <w:tc>
          <w:tcPr>
            <w:tcW w:w="127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底基层</w:t>
            </w:r>
          </w:p>
        </w:tc>
        <w:tc>
          <w:tcPr>
            <w:tcW w:w="1457"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基层</w:t>
            </w:r>
          </w:p>
        </w:tc>
        <w:tc>
          <w:tcPr>
            <w:tcW w:w="137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底基层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641"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压实度/%</w:t>
            </w:r>
          </w:p>
        </w:tc>
        <w:tc>
          <w:tcPr>
            <w:tcW w:w="1457"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≥9</w:t>
            </w:r>
            <w:r>
              <w:rPr>
                <w:rFonts w:ascii="宋体" w:hAnsi="宋体"/>
                <w:sz w:val="18"/>
                <w:szCs w:val="18"/>
                <w:lang w:val="zh-CN"/>
              </w:rPr>
              <w:t>8</w:t>
            </w:r>
          </w:p>
        </w:tc>
        <w:tc>
          <w:tcPr>
            <w:tcW w:w="127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≥9</w:t>
            </w:r>
            <w:r>
              <w:rPr>
                <w:rFonts w:ascii="宋体" w:hAnsi="宋体"/>
                <w:sz w:val="18"/>
                <w:szCs w:val="18"/>
                <w:lang w:val="zh-CN"/>
              </w:rPr>
              <w:t>7</w:t>
            </w:r>
          </w:p>
        </w:tc>
        <w:tc>
          <w:tcPr>
            <w:tcW w:w="1457"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≥9</w:t>
            </w:r>
            <w:r>
              <w:rPr>
                <w:rFonts w:ascii="宋体" w:hAnsi="宋体"/>
                <w:sz w:val="18"/>
                <w:szCs w:val="18"/>
                <w:lang w:val="zh-CN"/>
              </w:rPr>
              <w:t>7</w:t>
            </w:r>
          </w:p>
        </w:tc>
        <w:tc>
          <w:tcPr>
            <w:tcW w:w="137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≥9</w:t>
            </w:r>
            <w:r>
              <w:rPr>
                <w:rFonts w:ascii="宋体" w:hAnsi="宋体"/>
                <w:sz w:val="18"/>
                <w:szCs w:val="18"/>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641" w:type="dxa"/>
            <w:vAlign w:val="center"/>
          </w:tcPr>
          <w:p>
            <w:pPr>
              <w:spacing w:line="240" w:lineRule="auto"/>
              <w:jc w:val="center"/>
              <w:rPr>
                <w:rFonts w:ascii="宋体" w:hAnsi="宋体"/>
                <w:sz w:val="18"/>
                <w:szCs w:val="18"/>
                <w:lang w:val="zh-CN"/>
              </w:rPr>
            </w:pPr>
            <w:r>
              <w:rPr>
                <w:rFonts w:ascii="宋体" w:hAnsi="宋体"/>
                <w:sz w:val="18"/>
                <w:szCs w:val="18"/>
                <w:lang w:val="zh-CN"/>
              </w:rPr>
              <w:t>7d</w:t>
            </w:r>
            <w:r>
              <w:rPr>
                <w:rFonts w:hint="eastAsia" w:ascii="宋体" w:hAnsi="宋体"/>
                <w:sz w:val="18"/>
                <w:szCs w:val="18"/>
                <w:lang w:val="zh-CN"/>
              </w:rPr>
              <w:t>无侧限抗压强度/</w:t>
            </w:r>
            <w:r>
              <w:rPr>
                <w:rFonts w:ascii="宋体" w:hAnsi="宋体"/>
                <w:sz w:val="18"/>
                <w:szCs w:val="18"/>
                <w:lang w:val="zh-CN"/>
              </w:rPr>
              <w:t>MPa</w:t>
            </w:r>
          </w:p>
        </w:tc>
        <w:tc>
          <w:tcPr>
            <w:tcW w:w="1457"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≥0</w:t>
            </w:r>
            <w:r>
              <w:rPr>
                <w:rFonts w:ascii="宋体" w:hAnsi="宋体"/>
                <w:sz w:val="18"/>
                <w:szCs w:val="18"/>
                <w:lang w:val="zh-CN"/>
              </w:rPr>
              <w:t>.8</w:t>
            </w:r>
          </w:p>
        </w:tc>
        <w:tc>
          <w:tcPr>
            <w:tcW w:w="127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≥0</w:t>
            </w:r>
            <w:r>
              <w:rPr>
                <w:rFonts w:ascii="宋体" w:hAnsi="宋体"/>
                <w:sz w:val="18"/>
                <w:szCs w:val="18"/>
                <w:lang w:val="zh-CN"/>
              </w:rPr>
              <w:t>.6</w:t>
            </w:r>
          </w:p>
        </w:tc>
        <w:tc>
          <w:tcPr>
            <w:tcW w:w="1457"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≥0</w:t>
            </w:r>
            <w:r>
              <w:rPr>
                <w:rFonts w:ascii="宋体" w:hAnsi="宋体"/>
                <w:sz w:val="18"/>
                <w:szCs w:val="18"/>
                <w:lang w:val="zh-CN"/>
              </w:rPr>
              <w:t>.6</w:t>
            </w:r>
          </w:p>
        </w:tc>
        <w:tc>
          <w:tcPr>
            <w:tcW w:w="137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≥0</w:t>
            </w:r>
            <w:r>
              <w:rPr>
                <w:rFonts w:ascii="宋体" w:hAnsi="宋体"/>
                <w:sz w:val="18"/>
                <w:szCs w:val="18"/>
                <w:lang w:val="zh-CN"/>
              </w:rPr>
              <w:t>.5</w:t>
            </w:r>
          </w:p>
        </w:tc>
      </w:tr>
    </w:tbl>
    <w:p>
      <w:pPr>
        <w:pStyle w:val="108"/>
        <w:numPr>
          <w:ilvl w:val="0"/>
          <w:numId w:val="0"/>
        </w:numPr>
        <w:spacing w:before="312" w:beforeLines="100" w:after="312" w:afterLines="100"/>
      </w:pPr>
      <w:bookmarkStart w:id="130" w:name="_Toc171004223"/>
      <w:bookmarkStart w:id="131" w:name="_Toc163737394"/>
      <w:bookmarkStart w:id="132" w:name="_Toc164093551"/>
      <w:bookmarkStart w:id="133" w:name="_Toc164092385"/>
      <w:r>
        <w:rPr>
          <w:rFonts w:hint="eastAsia"/>
        </w:rPr>
        <w:t>8</w:t>
      </w:r>
      <w:r>
        <w:t xml:space="preserve">.3 </w:t>
      </w:r>
      <w:r>
        <w:rPr>
          <w:rFonts w:hint="eastAsia"/>
        </w:rPr>
        <w:t>面层</w:t>
      </w:r>
      <w:bookmarkEnd w:id="130"/>
      <w:bookmarkEnd w:id="131"/>
      <w:bookmarkEnd w:id="132"/>
      <w:bookmarkEnd w:id="133"/>
    </w:p>
    <w:p>
      <w:pPr>
        <w:spacing w:line="240" w:lineRule="auto"/>
        <w:rPr>
          <w:rFonts w:ascii="宋体" w:hAnsi="宋体"/>
        </w:rPr>
      </w:pPr>
      <w:r>
        <w:rPr>
          <w:rFonts w:hint="eastAsia" w:ascii="宋体" w:hAnsi="宋体"/>
        </w:rPr>
        <w:t>8</w:t>
      </w:r>
      <w:r>
        <w:rPr>
          <w:rFonts w:ascii="宋体" w:hAnsi="宋体"/>
        </w:rPr>
        <w:t xml:space="preserve">.3.1 </w:t>
      </w:r>
      <w:r>
        <w:rPr>
          <w:rFonts w:hint="eastAsia" w:ascii="宋体" w:hAnsi="宋体"/>
        </w:rPr>
        <w:t>中、轻交通荷载等级城镇道路面层可使用强度等级为C30</w:t>
      </w:r>
      <w:r>
        <w:rPr>
          <w:rFonts w:ascii="Times New Roman" w:hAnsi="Times New Roman"/>
        </w:rPr>
        <w:t>~</w:t>
      </w:r>
      <w:r>
        <w:rPr>
          <w:rFonts w:hint="eastAsia" w:ascii="宋体" w:hAnsi="宋体"/>
        </w:rPr>
        <w:t>C50的再生骨料混凝土，再生骨料混凝土不宜用于特重、重交通荷载等级城镇道路面层。</w:t>
      </w:r>
    </w:p>
    <w:p>
      <w:pPr>
        <w:spacing w:line="240" w:lineRule="auto"/>
      </w:pPr>
      <w:r>
        <w:rPr>
          <w:rFonts w:hint="eastAsia" w:ascii="宋体" w:hAnsi="宋体"/>
        </w:rPr>
        <w:t>8</w:t>
      </w:r>
      <w:r>
        <w:rPr>
          <w:rFonts w:ascii="宋体" w:hAnsi="宋体"/>
        </w:rPr>
        <w:t>.3.</w:t>
      </w:r>
      <w:r>
        <w:rPr>
          <w:rFonts w:hint="eastAsia" w:ascii="宋体" w:hAnsi="宋体"/>
        </w:rPr>
        <w:t xml:space="preserve">2 </w:t>
      </w:r>
      <w:r>
        <w:rPr>
          <w:rFonts w:hint="eastAsia"/>
        </w:rPr>
        <w:t>再生骨料混凝土路面面层应符合以下规定：</w:t>
      </w:r>
    </w:p>
    <w:p>
      <w:pPr>
        <w:pStyle w:val="247"/>
        <w:spacing w:line="240" w:lineRule="auto"/>
        <w:ind w:left="420" w:firstLine="0" w:firstLineChars="0"/>
        <w:rPr>
          <w:rFonts w:ascii="宋体" w:hAnsi="宋体"/>
        </w:rPr>
      </w:pPr>
      <w:r>
        <w:rPr>
          <w:rFonts w:ascii="宋体" w:hAnsi="宋体"/>
        </w:rPr>
        <w:t>a</w:t>
      </w:r>
      <w:r>
        <w:rPr>
          <w:rFonts w:hint="eastAsia" w:ascii="宋体" w:hAnsi="宋体"/>
        </w:rPr>
        <w:t>)  再生骨料混凝土应使用质量符合本规程第4</w:t>
      </w:r>
      <w:r>
        <w:rPr>
          <w:rFonts w:ascii="宋体" w:hAnsi="宋体"/>
        </w:rPr>
        <w:t>.2.1</w:t>
      </w:r>
      <w:r>
        <w:rPr>
          <w:rFonts w:hint="eastAsia" w:ascii="宋体" w:hAnsi="宋体"/>
        </w:rPr>
        <w:t>条规定的I类、</w:t>
      </w:r>
      <w:r>
        <w:rPr>
          <w:rFonts w:ascii="宋体" w:hAnsi="宋体"/>
        </w:rPr>
        <w:t>Ⅱ</w:t>
      </w:r>
      <w:r>
        <w:rPr>
          <w:rFonts w:hint="eastAsia" w:ascii="宋体" w:hAnsi="宋体"/>
        </w:rPr>
        <w:t>类再生粗骨料，不宜使用再生细骨料；</w:t>
      </w:r>
    </w:p>
    <w:p>
      <w:pPr>
        <w:pStyle w:val="247"/>
        <w:spacing w:line="240" w:lineRule="auto"/>
        <w:ind w:left="420" w:firstLine="0" w:firstLineChars="0"/>
        <w:rPr>
          <w:rFonts w:ascii="宋体" w:hAnsi="宋体"/>
        </w:rPr>
      </w:pPr>
      <w:r>
        <w:rPr>
          <w:rFonts w:hint="eastAsia" w:ascii="宋体" w:hAnsi="宋体"/>
        </w:rPr>
        <w:t>b)  再生粗骨料取代率应符合本规程第5</w:t>
      </w:r>
      <w:r>
        <w:rPr>
          <w:rFonts w:ascii="宋体" w:hAnsi="宋体"/>
        </w:rPr>
        <w:t>.3.</w:t>
      </w:r>
      <w:r>
        <w:rPr>
          <w:rFonts w:hint="eastAsia" w:ascii="宋体" w:hAnsi="宋体"/>
        </w:rPr>
        <w:t>4条的规定，并应通过配合比试验验证。</w:t>
      </w:r>
    </w:p>
    <w:p>
      <w:pPr>
        <w:spacing w:line="240" w:lineRule="auto"/>
        <w:rPr>
          <w:rFonts w:ascii="宋体" w:hAnsi="宋体"/>
        </w:rPr>
      </w:pPr>
      <w:r>
        <w:rPr>
          <w:rFonts w:hint="eastAsia" w:ascii="宋体" w:hAnsi="宋体"/>
        </w:rPr>
        <w:t>8</w:t>
      </w:r>
      <w:r>
        <w:rPr>
          <w:rFonts w:ascii="宋体" w:hAnsi="宋体"/>
        </w:rPr>
        <w:t>.3.</w:t>
      </w:r>
      <w:r>
        <w:rPr>
          <w:rFonts w:hint="eastAsia" w:ascii="宋体" w:hAnsi="宋体"/>
        </w:rPr>
        <w:t>3 中、轻交通荷载城镇道路面层再生骨料混凝土28 d龄期的弯拉强度不得小于4.5 MPa。</w:t>
      </w:r>
    </w:p>
    <w:p>
      <w:pPr>
        <w:spacing w:line="240" w:lineRule="auto"/>
        <w:rPr>
          <w:rFonts w:ascii="宋体" w:hAnsi="宋体"/>
        </w:rPr>
      </w:pPr>
      <w:r>
        <w:rPr>
          <w:rFonts w:hint="eastAsia" w:ascii="宋体" w:hAnsi="宋体"/>
        </w:rPr>
        <w:t>8</w:t>
      </w:r>
      <w:r>
        <w:rPr>
          <w:rFonts w:ascii="宋体" w:hAnsi="宋体"/>
        </w:rPr>
        <w:t xml:space="preserve">.3.4 </w:t>
      </w:r>
      <w:r>
        <w:rPr>
          <w:rFonts w:hint="eastAsia" w:ascii="宋体" w:hAnsi="宋体"/>
        </w:rPr>
        <w:t>再生骨料混凝土路面面层再生混凝土的配合比设计应符合现行行业标准《城镇道路路面设计规范》CJJ 169的相关规定。</w:t>
      </w:r>
    </w:p>
    <w:p>
      <w:pPr>
        <w:pStyle w:val="108"/>
        <w:numPr>
          <w:ilvl w:val="0"/>
          <w:numId w:val="0"/>
        </w:numPr>
        <w:spacing w:before="312" w:beforeLines="100" w:after="312" w:afterLines="100"/>
      </w:pPr>
      <w:bookmarkStart w:id="134" w:name="_Toc171004224"/>
      <w:bookmarkStart w:id="135" w:name="_Toc163737395"/>
      <w:bookmarkStart w:id="136" w:name="_Toc164092386"/>
      <w:bookmarkStart w:id="137" w:name="_Toc164093552"/>
      <w:r>
        <w:rPr>
          <w:rFonts w:hint="eastAsia"/>
        </w:rPr>
        <w:t>8</w:t>
      </w:r>
      <w:r>
        <w:t xml:space="preserve">.4 </w:t>
      </w:r>
      <w:r>
        <w:rPr>
          <w:rFonts w:hint="eastAsia"/>
        </w:rPr>
        <w:t>施工与质量验收</w:t>
      </w:r>
      <w:bookmarkEnd w:id="134"/>
      <w:bookmarkEnd w:id="135"/>
      <w:bookmarkEnd w:id="136"/>
      <w:bookmarkEnd w:id="137"/>
    </w:p>
    <w:p>
      <w:pPr>
        <w:spacing w:line="240" w:lineRule="auto"/>
        <w:rPr>
          <w:rFonts w:ascii="宋体" w:hAnsi="宋体"/>
        </w:rPr>
      </w:pPr>
      <w:r>
        <w:rPr>
          <w:rFonts w:hint="eastAsia" w:ascii="宋体" w:hAnsi="宋体"/>
        </w:rPr>
        <w:t>8</w:t>
      </w:r>
      <w:r>
        <w:rPr>
          <w:rFonts w:ascii="宋体" w:hAnsi="宋体"/>
        </w:rPr>
        <w:t>.4.</w:t>
      </w:r>
      <w:r>
        <w:rPr>
          <w:rFonts w:hint="eastAsia" w:ascii="宋体" w:hAnsi="宋体"/>
        </w:rPr>
        <w:t>1</w:t>
      </w:r>
      <w:r>
        <w:rPr>
          <w:rFonts w:ascii="宋体" w:hAnsi="宋体"/>
        </w:rPr>
        <w:t xml:space="preserve"> </w:t>
      </w:r>
      <w:r>
        <w:rPr>
          <w:rFonts w:hint="eastAsia" w:ascii="宋体" w:hAnsi="宋体"/>
        </w:rPr>
        <w:t>再生骨料混凝土路面的施工和质量验收应按现行行业标准《城镇道路工程施工与质量验收规范》CJJ 1中的相关规定执行。</w:t>
      </w:r>
    </w:p>
    <w:p>
      <w:pPr>
        <w:spacing w:line="240" w:lineRule="auto"/>
        <w:rPr>
          <w:rFonts w:ascii="宋体" w:hAnsi="宋体"/>
        </w:rPr>
      </w:pPr>
      <w:r>
        <w:rPr>
          <w:rFonts w:hint="eastAsia" w:ascii="宋体" w:hAnsi="宋体"/>
        </w:rPr>
        <w:t>8</w:t>
      </w:r>
      <w:r>
        <w:rPr>
          <w:rFonts w:ascii="宋体" w:hAnsi="宋体"/>
        </w:rPr>
        <w:t>.4.</w:t>
      </w:r>
      <w:r>
        <w:rPr>
          <w:rFonts w:hint="eastAsia" w:ascii="宋体" w:hAnsi="宋体"/>
        </w:rPr>
        <w:t>2</w:t>
      </w:r>
      <w:r>
        <w:rPr>
          <w:rFonts w:ascii="宋体" w:hAnsi="宋体"/>
        </w:rPr>
        <w:t xml:space="preserve"> </w:t>
      </w:r>
      <w:r>
        <w:rPr>
          <w:rFonts w:hint="eastAsia" w:ascii="宋体" w:hAnsi="宋体"/>
          <w:lang w:val="zh-CN"/>
        </w:rPr>
        <w:t>水泥稳定再生骨料无机混合料和石灰粉煤灰稳定再生骨料无机混合料应在含水率与最佳含水率之差处于-1.0%</w:t>
      </w:r>
      <w:r>
        <w:rPr>
          <w:rFonts w:ascii="Times New Roman" w:hAnsi="Times New Roman"/>
          <w:lang w:val="zh-CN"/>
        </w:rPr>
        <w:t>~</w:t>
      </w:r>
      <w:r>
        <w:rPr>
          <w:rFonts w:hint="eastAsia" w:ascii="宋体" w:hAnsi="宋体"/>
          <w:lang w:val="zh-CN"/>
        </w:rPr>
        <w:t>+0.5%允许范围内进行碾压</w:t>
      </w:r>
      <w:r>
        <w:rPr>
          <w:rFonts w:hint="eastAsia" w:ascii="宋体" w:hAnsi="宋体"/>
        </w:rPr>
        <w:t>。</w:t>
      </w: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107"/>
        <w:numPr>
          <w:ilvl w:val="1"/>
          <w:numId w:val="0"/>
        </w:numPr>
        <w:spacing w:beforeLines="0" w:afterLines="0"/>
        <w:jc w:val="center"/>
        <w:rPr>
          <w:szCs w:val="21"/>
        </w:rPr>
      </w:pPr>
      <w:bookmarkStart w:id="138" w:name="_Toc171004225"/>
      <w:r>
        <w:rPr>
          <w:rFonts w:hint="eastAsia"/>
          <w:szCs w:val="21"/>
        </w:rPr>
        <w:t>附 录  A</w:t>
      </w:r>
      <w:bookmarkEnd w:id="138"/>
    </w:p>
    <w:p>
      <w:pPr>
        <w:pStyle w:val="2"/>
        <w:spacing w:after="0" w:line="240" w:lineRule="auto"/>
        <w:jc w:val="center"/>
        <w:rPr>
          <w:rFonts w:ascii="黑体" w:hAnsi="Times New Roman" w:eastAsia="黑体"/>
          <w:kern w:val="0"/>
          <w:szCs w:val="20"/>
        </w:rPr>
      </w:pPr>
      <w:r>
        <w:rPr>
          <w:rFonts w:hint="eastAsia" w:ascii="黑体" w:hAnsi="Times New Roman" w:eastAsia="黑体"/>
          <w:kern w:val="0"/>
          <w:szCs w:val="20"/>
        </w:rPr>
        <w:t>（规范性）</w:t>
      </w:r>
    </w:p>
    <w:p>
      <w:pPr>
        <w:pStyle w:val="2"/>
        <w:spacing w:after="0" w:line="240" w:lineRule="auto"/>
        <w:jc w:val="center"/>
      </w:pPr>
      <w:r>
        <w:rPr>
          <w:rFonts w:hint="eastAsia" w:ascii="黑体" w:hAnsi="Times New Roman" w:eastAsia="黑体"/>
          <w:kern w:val="0"/>
          <w:szCs w:val="20"/>
        </w:rPr>
        <w:t>再生粗骨料技术指标</w:t>
      </w:r>
    </w:p>
    <w:p>
      <w:pPr>
        <w:spacing w:line="240" w:lineRule="auto"/>
      </w:pPr>
      <w:r>
        <w:rPr>
          <w:rFonts w:hint="eastAsia" w:ascii="黑体" w:hAnsi="黑体" w:eastAsia="黑体"/>
        </w:rPr>
        <w:t>A</w:t>
      </w:r>
      <w:r>
        <w:rPr>
          <w:rFonts w:ascii="黑体" w:hAnsi="黑体" w:eastAsia="黑体"/>
        </w:rPr>
        <w:t>.</w:t>
      </w:r>
      <w:r>
        <w:rPr>
          <w:rFonts w:hint="eastAsia" w:ascii="黑体" w:hAnsi="黑体" w:eastAsia="黑体"/>
        </w:rPr>
        <w:t>0</w:t>
      </w:r>
      <w:r>
        <w:rPr>
          <w:rFonts w:ascii="黑体" w:hAnsi="黑体" w:eastAsia="黑体"/>
        </w:rPr>
        <w:t>.</w:t>
      </w:r>
      <w:r>
        <w:rPr>
          <w:rFonts w:hint="eastAsia" w:ascii="黑体" w:hAnsi="黑体" w:eastAsia="黑体"/>
        </w:rPr>
        <w:t>1</w:t>
      </w:r>
      <w:r>
        <w:t xml:space="preserve"> </w:t>
      </w:r>
      <w:r>
        <w:rPr>
          <w:rFonts w:hint="eastAsia" w:ascii="宋体" w:hAnsi="宋体"/>
        </w:rPr>
        <w:t>建筑用再生粗骨料按性能要求分为I类、II类、III类、IV类，相关性能应符合表9的规定。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表9 建筑用再生粗骨料的各项技术指标</w:t>
      </w:r>
    </w:p>
    <w:tbl>
      <w:tblPr>
        <w:tblStyle w:val="29"/>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60"/>
        <w:gridCol w:w="1106"/>
        <w:gridCol w:w="1049"/>
        <w:gridCol w:w="993"/>
        <w:gridCol w:w="992"/>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项目</w:t>
            </w:r>
          </w:p>
        </w:tc>
        <w:tc>
          <w:tcPr>
            <w:tcW w:w="1106" w:type="dxa"/>
            <w:vAlign w:val="center"/>
          </w:tcPr>
          <w:p>
            <w:pPr>
              <w:spacing w:line="240" w:lineRule="auto"/>
              <w:jc w:val="center"/>
              <w:rPr>
                <w:rFonts w:ascii="宋体" w:hAnsi="宋体"/>
                <w:sz w:val="18"/>
                <w:szCs w:val="18"/>
                <w:lang w:val="zh-CN"/>
              </w:rPr>
            </w:pPr>
            <w:r>
              <w:rPr>
                <w:rFonts w:ascii="宋体" w:hAnsi="宋体"/>
                <w:sz w:val="18"/>
                <w:szCs w:val="18"/>
                <w:lang w:val="zh-CN"/>
              </w:rPr>
              <w:t>Ⅰ类</w:t>
            </w:r>
          </w:p>
        </w:tc>
        <w:tc>
          <w:tcPr>
            <w:tcW w:w="1049" w:type="dxa"/>
            <w:vAlign w:val="center"/>
          </w:tcPr>
          <w:p>
            <w:pPr>
              <w:spacing w:line="240" w:lineRule="auto"/>
              <w:jc w:val="center"/>
              <w:rPr>
                <w:rFonts w:ascii="宋体" w:hAnsi="宋体"/>
                <w:sz w:val="18"/>
                <w:szCs w:val="18"/>
                <w:lang w:val="zh-CN"/>
              </w:rPr>
            </w:pPr>
            <w:r>
              <w:rPr>
                <w:rFonts w:ascii="宋体" w:hAnsi="宋体"/>
                <w:sz w:val="18"/>
                <w:szCs w:val="18"/>
                <w:lang w:val="zh-CN"/>
              </w:rPr>
              <w:t>Ⅱ类</w:t>
            </w:r>
          </w:p>
        </w:tc>
        <w:tc>
          <w:tcPr>
            <w:tcW w:w="993" w:type="dxa"/>
            <w:vAlign w:val="center"/>
          </w:tcPr>
          <w:p>
            <w:pPr>
              <w:spacing w:line="240" w:lineRule="auto"/>
              <w:jc w:val="center"/>
              <w:rPr>
                <w:rFonts w:ascii="宋体" w:hAnsi="宋体"/>
                <w:sz w:val="18"/>
                <w:szCs w:val="18"/>
                <w:lang w:val="zh-CN"/>
              </w:rPr>
            </w:pPr>
            <w:r>
              <w:rPr>
                <w:rFonts w:ascii="宋体" w:hAnsi="宋体"/>
                <w:sz w:val="18"/>
                <w:szCs w:val="18"/>
                <w:lang w:val="zh-CN"/>
              </w:rPr>
              <w:t>Ⅲ类</w:t>
            </w:r>
          </w:p>
        </w:tc>
        <w:tc>
          <w:tcPr>
            <w:tcW w:w="992" w:type="dxa"/>
          </w:tcPr>
          <w:p>
            <w:pPr>
              <w:spacing w:line="240" w:lineRule="auto"/>
              <w:jc w:val="center"/>
              <w:rPr>
                <w:rFonts w:ascii="宋体" w:hAnsi="宋体"/>
                <w:sz w:val="18"/>
                <w:szCs w:val="18"/>
                <w:lang w:val="zh-CN"/>
              </w:rPr>
            </w:pPr>
            <w:r>
              <w:rPr>
                <w:rFonts w:ascii="宋体" w:hAnsi="宋体"/>
                <w:sz w:val="18"/>
                <w:szCs w:val="18"/>
                <w:lang w:val="zh-CN"/>
              </w:rPr>
              <w:t>IV类</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微粉含量（按质量计）/</w:t>
            </w:r>
            <w:r>
              <w:rPr>
                <w:rFonts w:ascii="宋体" w:hAnsi="宋体"/>
                <w:sz w:val="18"/>
                <w:szCs w:val="18"/>
                <w:lang w:val="zh-CN"/>
              </w:rPr>
              <w:t>%</w:t>
            </w:r>
          </w:p>
        </w:tc>
        <w:tc>
          <w:tcPr>
            <w:tcW w:w="1106"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≤1</w:t>
            </w:r>
            <w:r>
              <w:rPr>
                <w:rFonts w:ascii="宋体" w:hAnsi="宋体"/>
                <w:sz w:val="18"/>
                <w:szCs w:val="18"/>
                <w:lang w:val="zh-CN"/>
              </w:rPr>
              <w:t>.0</w:t>
            </w:r>
          </w:p>
        </w:tc>
        <w:tc>
          <w:tcPr>
            <w:tcW w:w="104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w:t>
            </w:r>
            <w:r>
              <w:rPr>
                <w:rFonts w:ascii="宋体" w:hAnsi="宋体"/>
                <w:sz w:val="18"/>
                <w:szCs w:val="18"/>
                <w:lang w:val="zh-CN"/>
              </w:rPr>
              <w:t>.0</w:t>
            </w:r>
          </w:p>
        </w:tc>
        <w:tc>
          <w:tcPr>
            <w:tcW w:w="99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≤3</w:t>
            </w:r>
            <w:r>
              <w:rPr>
                <w:rFonts w:ascii="宋体" w:hAnsi="宋体"/>
                <w:sz w:val="18"/>
                <w:szCs w:val="18"/>
                <w:lang w:val="zh-CN"/>
              </w:rPr>
              <w:t>.0</w:t>
            </w:r>
          </w:p>
        </w:tc>
        <w:tc>
          <w:tcPr>
            <w:tcW w:w="992"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≤5.0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泥块含量（按质量计）/</w:t>
            </w:r>
            <w:r>
              <w:rPr>
                <w:rFonts w:ascii="宋体" w:hAnsi="宋体"/>
                <w:sz w:val="18"/>
                <w:szCs w:val="18"/>
                <w:lang w:val="zh-CN"/>
              </w:rPr>
              <w:t>%</w:t>
            </w:r>
          </w:p>
        </w:tc>
        <w:tc>
          <w:tcPr>
            <w:tcW w:w="1106" w:type="dxa"/>
          </w:tcPr>
          <w:p>
            <w:pPr>
              <w:spacing w:line="240" w:lineRule="auto"/>
              <w:jc w:val="center"/>
              <w:rPr>
                <w:rFonts w:ascii="宋体" w:hAnsi="宋体"/>
                <w:sz w:val="18"/>
                <w:szCs w:val="18"/>
                <w:lang w:val="zh-CN"/>
              </w:rPr>
            </w:pPr>
            <w:r>
              <w:rPr>
                <w:rFonts w:hint="eastAsia" w:ascii="宋体" w:hAnsi="宋体"/>
                <w:sz w:val="18"/>
                <w:szCs w:val="18"/>
                <w:lang w:val="zh-CN"/>
              </w:rPr>
              <w:t>≤0.5</w:t>
            </w:r>
          </w:p>
        </w:tc>
        <w:tc>
          <w:tcPr>
            <w:tcW w:w="1049" w:type="dxa"/>
          </w:tcPr>
          <w:p>
            <w:pPr>
              <w:spacing w:line="240" w:lineRule="auto"/>
              <w:jc w:val="center"/>
              <w:rPr>
                <w:rFonts w:ascii="宋体" w:hAnsi="宋体"/>
                <w:sz w:val="18"/>
                <w:szCs w:val="18"/>
                <w:lang w:val="zh-CN"/>
              </w:rPr>
            </w:pPr>
            <w:r>
              <w:rPr>
                <w:rFonts w:hint="eastAsia" w:ascii="宋体" w:hAnsi="宋体"/>
                <w:sz w:val="18"/>
                <w:szCs w:val="18"/>
                <w:lang w:val="zh-CN"/>
              </w:rPr>
              <w:t>≤0.7</w:t>
            </w:r>
          </w:p>
        </w:tc>
        <w:tc>
          <w:tcPr>
            <w:tcW w:w="1985" w:type="dxa"/>
            <w:gridSpan w:val="2"/>
          </w:tcPr>
          <w:p>
            <w:pPr>
              <w:spacing w:line="240" w:lineRule="auto"/>
              <w:jc w:val="center"/>
              <w:rPr>
                <w:rFonts w:ascii="宋体" w:hAnsi="宋体"/>
                <w:sz w:val="18"/>
                <w:szCs w:val="18"/>
                <w:lang w:val="zh-CN"/>
              </w:rPr>
            </w:pPr>
            <w:r>
              <w:rPr>
                <w:rFonts w:hint="eastAsia" w:ascii="宋体" w:hAnsi="宋体"/>
                <w:sz w:val="18"/>
                <w:szCs w:val="18"/>
                <w:lang w:val="zh-CN"/>
              </w:rPr>
              <w:t>≤1.0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吸水率（按质量计）/</w:t>
            </w:r>
            <w:r>
              <w:rPr>
                <w:rFonts w:ascii="宋体" w:hAnsi="宋体"/>
                <w:sz w:val="18"/>
                <w:szCs w:val="18"/>
                <w:lang w:val="zh-CN"/>
              </w:rPr>
              <w:t>%</w:t>
            </w:r>
          </w:p>
        </w:tc>
        <w:tc>
          <w:tcPr>
            <w:tcW w:w="1106"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≤3</w:t>
            </w:r>
            <w:r>
              <w:rPr>
                <w:rFonts w:ascii="宋体" w:hAnsi="宋体"/>
                <w:sz w:val="18"/>
                <w:szCs w:val="18"/>
                <w:lang w:val="zh-CN"/>
              </w:rPr>
              <w:t>.0</w:t>
            </w:r>
          </w:p>
        </w:tc>
        <w:tc>
          <w:tcPr>
            <w:tcW w:w="104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5.0</w:t>
            </w:r>
          </w:p>
        </w:tc>
        <w:tc>
          <w:tcPr>
            <w:tcW w:w="99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≤8</w:t>
            </w:r>
            <w:r>
              <w:rPr>
                <w:rFonts w:ascii="宋体" w:hAnsi="宋体"/>
                <w:sz w:val="18"/>
                <w:szCs w:val="18"/>
                <w:lang w:val="zh-CN"/>
              </w:rPr>
              <w:t>.0</w:t>
            </w:r>
          </w:p>
        </w:tc>
        <w:tc>
          <w:tcPr>
            <w:tcW w:w="992"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≤10</w:t>
            </w:r>
            <w:r>
              <w:rPr>
                <w:rFonts w:ascii="宋体" w:hAnsi="宋体"/>
                <w:sz w:val="18"/>
                <w:szCs w:val="18"/>
                <w:lang w:val="zh-CN"/>
              </w:rPr>
              <w:t>.0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压碎指标/</w:t>
            </w:r>
            <w:r>
              <w:rPr>
                <w:rFonts w:ascii="宋体" w:hAnsi="宋体"/>
                <w:sz w:val="18"/>
                <w:szCs w:val="18"/>
                <w:lang w:val="zh-CN"/>
              </w:rPr>
              <w:t>%</w:t>
            </w:r>
          </w:p>
        </w:tc>
        <w:tc>
          <w:tcPr>
            <w:tcW w:w="1106"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≤1</w:t>
            </w:r>
            <w:r>
              <w:rPr>
                <w:rFonts w:ascii="宋体" w:hAnsi="宋体"/>
                <w:sz w:val="18"/>
                <w:szCs w:val="18"/>
                <w:lang w:val="zh-CN"/>
              </w:rPr>
              <w:t>0</w:t>
            </w:r>
          </w:p>
        </w:tc>
        <w:tc>
          <w:tcPr>
            <w:tcW w:w="104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≤1</w:t>
            </w:r>
            <w:r>
              <w:rPr>
                <w:rFonts w:ascii="宋体" w:hAnsi="宋体"/>
                <w:sz w:val="18"/>
                <w:szCs w:val="18"/>
                <w:lang w:val="zh-CN"/>
              </w:rPr>
              <w:t>8</w:t>
            </w:r>
          </w:p>
        </w:tc>
        <w:tc>
          <w:tcPr>
            <w:tcW w:w="99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w:t>
            </w:r>
            <w:r>
              <w:rPr>
                <w:rFonts w:ascii="宋体" w:hAnsi="宋体"/>
                <w:sz w:val="18"/>
                <w:szCs w:val="18"/>
                <w:lang w:val="zh-CN"/>
              </w:rPr>
              <w:t>6</w:t>
            </w:r>
          </w:p>
        </w:tc>
        <w:tc>
          <w:tcPr>
            <w:tcW w:w="992" w:type="dxa"/>
          </w:tcPr>
          <w:p>
            <w:pPr>
              <w:spacing w:line="240" w:lineRule="auto"/>
              <w:jc w:val="center"/>
              <w:rPr>
                <w:rFonts w:ascii="宋体" w:hAnsi="宋体"/>
                <w:sz w:val="18"/>
                <w:szCs w:val="18"/>
                <w:lang w:val="zh-CN"/>
              </w:rPr>
            </w:pPr>
            <w:r>
              <w:rPr>
                <w:rFonts w:hint="eastAsia" w:ascii="宋体" w:hAnsi="宋体"/>
                <w:sz w:val="18"/>
                <w:szCs w:val="18"/>
                <w:lang w:val="zh-CN"/>
              </w:rPr>
              <w:t>≤30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表观密度/（kg</w:t>
            </w:r>
            <w:r>
              <w:rPr>
                <w:rFonts w:ascii="宋体" w:hAnsi="宋体"/>
                <w:sz w:val="18"/>
                <w:szCs w:val="18"/>
                <w:lang w:val="zh-CN"/>
              </w:rPr>
              <w:t>/</w:t>
            </w:r>
            <w:r>
              <w:rPr>
                <w:rFonts w:hint="eastAsia" w:ascii="宋体" w:hAnsi="宋体"/>
                <w:sz w:val="18"/>
                <w:szCs w:val="18"/>
                <w:lang w:val="zh-CN"/>
              </w:rPr>
              <w:t>m</w:t>
            </w:r>
            <w:r>
              <w:rPr>
                <w:rFonts w:ascii="宋体" w:hAnsi="宋体"/>
                <w:sz w:val="18"/>
                <w:szCs w:val="18"/>
                <w:vertAlign w:val="superscript"/>
                <w:lang w:val="zh-CN"/>
              </w:rPr>
              <w:t>3</w:t>
            </w:r>
            <w:r>
              <w:rPr>
                <w:rFonts w:hint="eastAsia" w:ascii="宋体" w:hAnsi="宋体"/>
                <w:sz w:val="18"/>
                <w:szCs w:val="18"/>
                <w:lang w:val="zh-CN"/>
              </w:rPr>
              <w:t>）</w:t>
            </w:r>
          </w:p>
        </w:tc>
        <w:tc>
          <w:tcPr>
            <w:tcW w:w="1106"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w:t>
            </w:r>
            <w:r>
              <w:rPr>
                <w:rFonts w:ascii="宋体" w:hAnsi="宋体"/>
                <w:sz w:val="18"/>
                <w:szCs w:val="18"/>
                <w:lang w:val="zh-CN"/>
              </w:rPr>
              <w:t>450</w:t>
            </w:r>
          </w:p>
        </w:tc>
        <w:tc>
          <w:tcPr>
            <w:tcW w:w="104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w:t>
            </w:r>
            <w:r>
              <w:rPr>
                <w:rFonts w:ascii="宋体" w:hAnsi="宋体"/>
                <w:sz w:val="18"/>
                <w:szCs w:val="18"/>
                <w:lang w:val="zh-CN"/>
              </w:rPr>
              <w:t>350</w:t>
            </w:r>
          </w:p>
        </w:tc>
        <w:tc>
          <w:tcPr>
            <w:tcW w:w="99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w:t>
            </w:r>
            <w:r>
              <w:rPr>
                <w:rFonts w:ascii="宋体" w:hAnsi="宋体"/>
                <w:sz w:val="18"/>
                <w:szCs w:val="18"/>
                <w:lang w:val="zh-CN"/>
              </w:rPr>
              <w:t>250</w:t>
            </w:r>
          </w:p>
        </w:tc>
        <w:tc>
          <w:tcPr>
            <w:tcW w:w="992"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≥21</w:t>
            </w:r>
            <w:r>
              <w:rPr>
                <w:rFonts w:ascii="宋体" w:hAnsi="宋体"/>
                <w:sz w:val="18"/>
                <w:szCs w:val="18"/>
                <w:lang w:val="zh-CN"/>
              </w:rPr>
              <w:t>50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空隙率/</w:t>
            </w:r>
            <w:r>
              <w:rPr>
                <w:rFonts w:ascii="宋体" w:hAnsi="宋体"/>
                <w:sz w:val="18"/>
                <w:szCs w:val="18"/>
                <w:lang w:val="zh-CN"/>
              </w:rPr>
              <w:t>%</w:t>
            </w:r>
          </w:p>
        </w:tc>
        <w:tc>
          <w:tcPr>
            <w:tcW w:w="1106"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≤4</w:t>
            </w:r>
            <w:r>
              <w:rPr>
                <w:rFonts w:ascii="宋体" w:hAnsi="宋体"/>
                <w:sz w:val="18"/>
                <w:szCs w:val="18"/>
                <w:lang w:val="zh-CN"/>
              </w:rPr>
              <w:t>7</w:t>
            </w:r>
          </w:p>
        </w:tc>
        <w:tc>
          <w:tcPr>
            <w:tcW w:w="104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≤5</w:t>
            </w:r>
            <w:r>
              <w:rPr>
                <w:rFonts w:ascii="宋体" w:hAnsi="宋体"/>
                <w:sz w:val="18"/>
                <w:szCs w:val="18"/>
                <w:lang w:val="zh-CN"/>
              </w:rPr>
              <w:t>0</w:t>
            </w:r>
          </w:p>
        </w:tc>
        <w:tc>
          <w:tcPr>
            <w:tcW w:w="1985" w:type="dxa"/>
            <w:gridSpan w:val="2"/>
            <w:vAlign w:val="center"/>
          </w:tcPr>
          <w:p>
            <w:pPr>
              <w:spacing w:line="240" w:lineRule="auto"/>
              <w:jc w:val="center"/>
              <w:rPr>
                <w:rFonts w:ascii="宋体" w:hAnsi="宋体"/>
                <w:sz w:val="18"/>
                <w:szCs w:val="18"/>
                <w:lang w:val="zh-CN"/>
              </w:rPr>
            </w:pPr>
            <w:r>
              <w:rPr>
                <w:rFonts w:hint="eastAsia" w:ascii="宋体" w:hAnsi="宋体"/>
                <w:sz w:val="18"/>
                <w:szCs w:val="18"/>
                <w:lang w:val="zh-CN"/>
              </w:rPr>
              <w:t>≤5</w:t>
            </w:r>
            <w:r>
              <w:rPr>
                <w:rFonts w:ascii="宋体" w:hAnsi="宋体"/>
                <w:sz w:val="18"/>
                <w:szCs w:val="18"/>
                <w:lang w:val="zh-CN"/>
              </w:rPr>
              <w:t>3</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坚固性（质量损失）/</w:t>
            </w:r>
            <w:r>
              <w:rPr>
                <w:rFonts w:ascii="宋体" w:hAnsi="宋体"/>
                <w:sz w:val="18"/>
                <w:szCs w:val="18"/>
                <w:lang w:val="zh-CN"/>
              </w:rPr>
              <w:t>%</w:t>
            </w:r>
          </w:p>
        </w:tc>
        <w:tc>
          <w:tcPr>
            <w:tcW w:w="1106"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≤5</w:t>
            </w:r>
            <w:r>
              <w:rPr>
                <w:rFonts w:ascii="宋体" w:hAnsi="宋体"/>
                <w:sz w:val="18"/>
                <w:szCs w:val="18"/>
                <w:lang w:val="zh-CN"/>
              </w:rPr>
              <w:t>.0</w:t>
            </w:r>
          </w:p>
        </w:tc>
        <w:tc>
          <w:tcPr>
            <w:tcW w:w="104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≤1</w:t>
            </w:r>
            <w:r>
              <w:rPr>
                <w:rFonts w:ascii="宋体" w:hAnsi="宋体"/>
                <w:sz w:val="18"/>
                <w:szCs w:val="18"/>
                <w:lang w:val="zh-CN"/>
              </w:rPr>
              <w:t>0.0</w:t>
            </w:r>
          </w:p>
        </w:tc>
        <w:tc>
          <w:tcPr>
            <w:tcW w:w="1985" w:type="dxa"/>
            <w:gridSpan w:val="2"/>
            <w:vAlign w:val="center"/>
          </w:tcPr>
          <w:p>
            <w:pPr>
              <w:spacing w:line="240" w:lineRule="auto"/>
              <w:jc w:val="center"/>
              <w:rPr>
                <w:rFonts w:ascii="宋体" w:hAnsi="宋体"/>
                <w:sz w:val="18"/>
                <w:szCs w:val="18"/>
                <w:lang w:val="zh-CN"/>
              </w:rPr>
            </w:pPr>
            <w:r>
              <w:rPr>
                <w:rFonts w:hint="eastAsia" w:ascii="宋体" w:hAnsi="宋体"/>
                <w:sz w:val="18"/>
                <w:szCs w:val="18"/>
                <w:lang w:val="zh-CN"/>
              </w:rPr>
              <w:t>≤1</w:t>
            </w:r>
            <w:r>
              <w:rPr>
                <w:rFonts w:ascii="宋体" w:hAnsi="宋体"/>
                <w:sz w:val="18"/>
                <w:szCs w:val="18"/>
                <w:lang w:val="zh-CN"/>
              </w:rPr>
              <w:t>5.0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针片状颗粒含量</w:t>
            </w:r>
          </w:p>
          <w:p>
            <w:pPr>
              <w:spacing w:line="240" w:lineRule="auto"/>
              <w:jc w:val="center"/>
              <w:rPr>
                <w:rFonts w:ascii="宋体" w:hAnsi="宋体"/>
                <w:sz w:val="18"/>
                <w:szCs w:val="18"/>
                <w:lang w:val="zh-CN"/>
              </w:rPr>
            </w:pPr>
            <w:r>
              <w:rPr>
                <w:rFonts w:hint="eastAsia" w:ascii="宋体" w:hAnsi="宋体"/>
                <w:sz w:val="18"/>
                <w:szCs w:val="18"/>
                <w:lang w:val="zh-CN"/>
              </w:rPr>
              <w:t>（按质量计）/</w:t>
            </w:r>
            <w:r>
              <w:rPr>
                <w:rFonts w:ascii="宋体" w:hAnsi="宋体"/>
                <w:sz w:val="18"/>
                <w:szCs w:val="18"/>
                <w:lang w:val="zh-CN"/>
              </w:rPr>
              <w:t>%</w:t>
            </w:r>
          </w:p>
        </w:tc>
        <w:tc>
          <w:tcPr>
            <w:tcW w:w="4140" w:type="dxa"/>
            <w:gridSpan w:val="4"/>
            <w:vAlign w:val="center"/>
          </w:tcPr>
          <w:p>
            <w:pPr>
              <w:spacing w:line="240" w:lineRule="auto"/>
              <w:jc w:val="center"/>
              <w:rPr>
                <w:rFonts w:ascii="宋体" w:hAnsi="宋体"/>
                <w:sz w:val="18"/>
                <w:szCs w:val="18"/>
                <w:lang w:val="zh-CN"/>
              </w:rPr>
            </w:pPr>
            <w:r>
              <w:rPr>
                <w:rFonts w:hint="eastAsia" w:ascii="宋体" w:hAnsi="宋体"/>
                <w:sz w:val="18"/>
                <w:szCs w:val="18"/>
                <w:lang w:val="zh-CN"/>
              </w:rPr>
              <w:t>≤1</w:t>
            </w:r>
            <w:r>
              <w:rPr>
                <w:rFonts w:ascii="宋体" w:hAnsi="宋体"/>
                <w:sz w:val="18"/>
                <w:szCs w:val="18"/>
                <w:lang w:val="zh-CN"/>
              </w:rPr>
              <w:t>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有机物含量</w:t>
            </w:r>
          </w:p>
        </w:tc>
        <w:tc>
          <w:tcPr>
            <w:tcW w:w="4140" w:type="dxa"/>
            <w:gridSpan w:val="4"/>
            <w:vAlign w:val="center"/>
          </w:tcPr>
          <w:p>
            <w:pPr>
              <w:spacing w:line="240" w:lineRule="auto"/>
              <w:jc w:val="center"/>
              <w:rPr>
                <w:rFonts w:ascii="宋体" w:hAnsi="宋体"/>
                <w:sz w:val="18"/>
                <w:szCs w:val="18"/>
                <w:lang w:val="zh-CN"/>
              </w:rPr>
            </w:pPr>
            <w:r>
              <w:rPr>
                <w:rFonts w:hint="eastAsia" w:ascii="宋体" w:hAnsi="宋体"/>
                <w:sz w:val="18"/>
                <w:szCs w:val="18"/>
                <w:lang w:val="zh-CN"/>
              </w:rPr>
              <w:t>合格</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硫化物及硫酸盐（折算成SO</w:t>
            </w:r>
            <w:r>
              <w:rPr>
                <w:rFonts w:ascii="宋体" w:hAnsi="宋体"/>
                <w:sz w:val="18"/>
                <w:szCs w:val="18"/>
                <w:vertAlign w:val="subscript"/>
                <w:lang w:val="zh-CN"/>
              </w:rPr>
              <w:t>3</w:t>
            </w:r>
            <w:r>
              <w:rPr>
                <w:rFonts w:hint="eastAsia" w:ascii="宋体" w:hAnsi="宋体"/>
                <w:sz w:val="18"/>
                <w:szCs w:val="18"/>
                <w:lang w:val="zh-CN"/>
              </w:rPr>
              <w:t>按质量计）/</w:t>
            </w:r>
            <w:r>
              <w:rPr>
                <w:rFonts w:ascii="宋体" w:hAnsi="宋体"/>
                <w:sz w:val="18"/>
                <w:szCs w:val="18"/>
                <w:lang w:val="zh-CN"/>
              </w:rPr>
              <w:t>%</w:t>
            </w:r>
          </w:p>
        </w:tc>
        <w:tc>
          <w:tcPr>
            <w:tcW w:w="1106"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≤1.0</w:t>
            </w:r>
          </w:p>
        </w:tc>
        <w:tc>
          <w:tcPr>
            <w:tcW w:w="3034" w:type="dxa"/>
            <w:gridSpan w:val="3"/>
            <w:vAlign w:val="center"/>
          </w:tcPr>
          <w:p>
            <w:pPr>
              <w:spacing w:line="240" w:lineRule="auto"/>
              <w:jc w:val="center"/>
              <w:rPr>
                <w:rFonts w:ascii="宋体" w:hAnsi="宋体"/>
                <w:sz w:val="18"/>
                <w:szCs w:val="18"/>
                <w:lang w:val="zh-CN"/>
              </w:rPr>
            </w:pPr>
            <w:r>
              <w:rPr>
                <w:rFonts w:hint="eastAsia" w:ascii="宋体" w:hAnsi="宋体"/>
                <w:sz w:val="18"/>
                <w:szCs w:val="18"/>
                <w:lang w:val="zh-CN"/>
              </w:rPr>
              <w:t>≤2</w:t>
            </w:r>
            <w:r>
              <w:rPr>
                <w:rFonts w:ascii="宋体" w:hAnsi="宋体"/>
                <w:sz w:val="18"/>
                <w:szCs w:val="18"/>
                <w:lang w:val="zh-CN"/>
              </w:rPr>
              <w:t>.0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氯化物（以氯离子质量计）/</w:t>
            </w:r>
            <w:r>
              <w:rPr>
                <w:rFonts w:ascii="宋体" w:hAnsi="宋体"/>
                <w:sz w:val="18"/>
                <w:szCs w:val="18"/>
                <w:lang w:val="zh-CN"/>
              </w:rPr>
              <w:t>%</w:t>
            </w:r>
          </w:p>
        </w:tc>
        <w:tc>
          <w:tcPr>
            <w:tcW w:w="4140" w:type="dxa"/>
            <w:gridSpan w:val="4"/>
            <w:vAlign w:val="center"/>
          </w:tcPr>
          <w:p>
            <w:pPr>
              <w:spacing w:line="240" w:lineRule="auto"/>
              <w:jc w:val="center"/>
              <w:rPr>
                <w:rFonts w:ascii="宋体" w:hAnsi="宋体"/>
                <w:sz w:val="18"/>
                <w:szCs w:val="18"/>
                <w:lang w:val="zh-CN"/>
              </w:rPr>
            </w:pPr>
            <w:r>
              <w:rPr>
                <w:rFonts w:hint="eastAsia" w:ascii="宋体" w:hAnsi="宋体"/>
                <w:sz w:val="18"/>
                <w:szCs w:val="18"/>
                <w:lang w:val="zh-CN"/>
              </w:rPr>
              <w:t>≤0</w:t>
            </w:r>
            <w:r>
              <w:rPr>
                <w:rFonts w:ascii="宋体" w:hAnsi="宋体"/>
                <w:sz w:val="18"/>
                <w:szCs w:val="18"/>
                <w:lang w:val="zh-CN"/>
              </w:rPr>
              <w:t>.06</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1468</w:t>
            </w:r>
            <w:r>
              <w:rPr>
                <w:rFonts w:hint="eastAsia" w:ascii="宋体" w:hAnsi="宋体"/>
                <w:sz w:val="18"/>
                <w:szCs w:val="18"/>
                <w:lang w:val="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杂物总量（按质量计）/</w:t>
            </w:r>
            <w:r>
              <w:rPr>
                <w:rFonts w:ascii="宋体" w:hAnsi="宋体"/>
                <w:sz w:val="18"/>
                <w:szCs w:val="18"/>
                <w:lang w:val="zh-CN"/>
              </w:rPr>
              <w:t>%</w:t>
            </w:r>
          </w:p>
        </w:tc>
        <w:tc>
          <w:tcPr>
            <w:tcW w:w="3148" w:type="dxa"/>
            <w:gridSpan w:val="3"/>
            <w:vAlign w:val="center"/>
          </w:tcPr>
          <w:p>
            <w:pPr>
              <w:spacing w:line="240" w:lineRule="auto"/>
              <w:jc w:val="center"/>
              <w:rPr>
                <w:rFonts w:ascii="宋体" w:hAnsi="宋体"/>
                <w:sz w:val="18"/>
                <w:szCs w:val="18"/>
                <w:lang w:val="zh-CN"/>
              </w:rPr>
            </w:pPr>
            <w:r>
              <w:rPr>
                <w:rFonts w:hint="eastAsia" w:ascii="宋体" w:hAnsi="宋体"/>
                <w:sz w:val="18"/>
                <w:szCs w:val="18"/>
                <w:lang w:val="zh-CN"/>
              </w:rPr>
              <w:t>≤1</w:t>
            </w:r>
            <w:r>
              <w:rPr>
                <w:rFonts w:ascii="宋体" w:hAnsi="宋体"/>
                <w:sz w:val="18"/>
                <w:szCs w:val="18"/>
                <w:lang w:val="zh-CN"/>
              </w:rPr>
              <w:t>.0</w:t>
            </w:r>
          </w:p>
        </w:tc>
        <w:tc>
          <w:tcPr>
            <w:tcW w:w="992"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≤2.0</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0" w:type="auto"/>
            <w:vAlign w:val="center"/>
          </w:tcPr>
          <w:p>
            <w:pPr>
              <w:spacing w:line="240" w:lineRule="auto"/>
              <w:jc w:val="center"/>
              <w:rPr>
                <w:rFonts w:ascii="宋体" w:hAnsi="宋体"/>
                <w:sz w:val="18"/>
                <w:szCs w:val="18"/>
                <w:lang w:val="zh-CN"/>
              </w:rPr>
            </w:pPr>
            <w:r>
              <w:rPr>
                <w:rFonts w:hint="eastAsia" w:ascii="宋体" w:hAnsi="宋体"/>
                <w:sz w:val="18"/>
                <w:szCs w:val="18"/>
                <w:lang w:val="zh-CN"/>
              </w:rPr>
              <w:t>轻质杂物含量(按质量计)/%</w:t>
            </w:r>
          </w:p>
        </w:tc>
        <w:tc>
          <w:tcPr>
            <w:tcW w:w="4140" w:type="dxa"/>
            <w:gridSpan w:val="4"/>
            <w:vAlign w:val="center"/>
          </w:tcPr>
          <w:p>
            <w:pPr>
              <w:spacing w:line="240" w:lineRule="auto"/>
              <w:jc w:val="center"/>
              <w:rPr>
                <w:rFonts w:ascii="宋体" w:hAnsi="宋体"/>
                <w:sz w:val="18"/>
                <w:szCs w:val="18"/>
                <w:lang w:val="zh-CN"/>
              </w:rPr>
            </w:pPr>
            <w:r>
              <w:rPr>
                <w:rFonts w:hint="eastAsia" w:ascii="宋体" w:hAnsi="宋体"/>
                <w:sz w:val="18"/>
                <w:szCs w:val="18"/>
                <w:lang w:val="zh-CN"/>
              </w:rPr>
              <w:t>≤0.1</w:t>
            </w:r>
          </w:p>
        </w:tc>
        <w:tc>
          <w:tcPr>
            <w:tcW w:w="164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25177</w:t>
            </w:r>
          </w:p>
        </w:tc>
      </w:tr>
    </w:tbl>
    <w:p>
      <w:pPr>
        <w:spacing w:line="240" w:lineRule="auto"/>
        <w:rPr>
          <w:rFonts w:ascii="黑体" w:hAnsi="黑体" w:eastAsia="黑体"/>
        </w:rPr>
      </w:pPr>
    </w:p>
    <w:p>
      <w:pPr>
        <w:spacing w:line="240" w:lineRule="auto"/>
      </w:pPr>
      <w:r>
        <w:rPr>
          <w:rFonts w:hint="eastAsia" w:ascii="黑体" w:hAnsi="黑体" w:eastAsia="黑体"/>
        </w:rPr>
        <w:t>A</w:t>
      </w:r>
      <w:r>
        <w:rPr>
          <w:rFonts w:ascii="黑体" w:hAnsi="黑体" w:eastAsia="黑体"/>
        </w:rPr>
        <w:t>.</w:t>
      </w:r>
      <w:r>
        <w:rPr>
          <w:rFonts w:hint="eastAsia" w:ascii="黑体" w:hAnsi="黑体" w:eastAsia="黑体"/>
        </w:rPr>
        <w:t>0</w:t>
      </w:r>
      <w:r>
        <w:rPr>
          <w:rFonts w:ascii="黑体" w:hAnsi="黑体" w:eastAsia="黑体"/>
        </w:rPr>
        <w:t>.</w:t>
      </w:r>
      <w:r>
        <w:rPr>
          <w:rFonts w:hint="eastAsia" w:ascii="黑体" w:hAnsi="黑体" w:eastAsia="黑体"/>
        </w:rPr>
        <w:t>2</w:t>
      </w:r>
      <w:r>
        <w:t xml:space="preserve"> </w:t>
      </w:r>
      <w:r>
        <w:rPr>
          <w:rFonts w:hint="eastAsia" w:ascii="宋体" w:hAnsi="宋体"/>
        </w:rPr>
        <w:t>道路垫层和基层用再生粗骨料按性能要求分为I类和II类，相关性能应符合表10的规定。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表10 道路垫层和基层用再生粗骨料的各项技术指标</w:t>
      </w:r>
    </w:p>
    <w:tbl>
      <w:tblPr>
        <w:tblStyle w:val="29"/>
        <w:tblW w:w="9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73"/>
        <w:gridCol w:w="1648"/>
        <w:gridCol w:w="1769"/>
        <w:gridCol w:w="2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3" w:hRule="atLeast"/>
          <w:tblHeader/>
          <w:jc w:val="center"/>
        </w:trPr>
        <w:tc>
          <w:tcPr>
            <w:tcW w:w="377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指标</w:t>
            </w:r>
          </w:p>
        </w:tc>
        <w:tc>
          <w:tcPr>
            <w:tcW w:w="1648" w:type="dxa"/>
            <w:vAlign w:val="center"/>
          </w:tcPr>
          <w:p>
            <w:pPr>
              <w:spacing w:line="240" w:lineRule="auto"/>
              <w:jc w:val="center"/>
              <w:rPr>
                <w:rFonts w:ascii="宋体" w:hAnsi="宋体"/>
                <w:sz w:val="18"/>
                <w:szCs w:val="18"/>
                <w:lang w:val="zh-CN"/>
              </w:rPr>
            </w:pPr>
            <w:r>
              <w:rPr>
                <w:rFonts w:ascii="宋体" w:hAnsi="宋体"/>
                <w:sz w:val="18"/>
                <w:szCs w:val="18"/>
              </w:rPr>
              <w:t>Ⅰ</w:t>
            </w:r>
            <w:r>
              <w:rPr>
                <w:rFonts w:hint="eastAsia" w:ascii="宋体" w:hAnsi="宋体"/>
                <w:sz w:val="18"/>
                <w:szCs w:val="18"/>
              </w:rPr>
              <w:t>类</w:t>
            </w:r>
          </w:p>
        </w:tc>
        <w:tc>
          <w:tcPr>
            <w:tcW w:w="1769" w:type="dxa"/>
            <w:vAlign w:val="center"/>
          </w:tcPr>
          <w:p>
            <w:pPr>
              <w:spacing w:line="240" w:lineRule="auto"/>
              <w:jc w:val="center"/>
              <w:rPr>
                <w:rFonts w:ascii="宋体" w:hAnsi="宋体"/>
                <w:sz w:val="18"/>
                <w:szCs w:val="18"/>
                <w:lang w:val="zh-CN"/>
              </w:rPr>
            </w:pPr>
            <w:r>
              <w:rPr>
                <w:rFonts w:ascii="宋体" w:hAnsi="宋体"/>
                <w:sz w:val="18"/>
                <w:szCs w:val="18"/>
              </w:rPr>
              <w:t>Ⅱ</w:t>
            </w:r>
            <w:r>
              <w:rPr>
                <w:rFonts w:hint="eastAsia" w:ascii="宋体" w:hAnsi="宋体"/>
                <w:sz w:val="18"/>
                <w:szCs w:val="18"/>
              </w:rPr>
              <w:t>类</w:t>
            </w:r>
          </w:p>
        </w:tc>
        <w:tc>
          <w:tcPr>
            <w:tcW w:w="2069" w:type="dxa"/>
            <w:vAlign w:val="center"/>
          </w:tcPr>
          <w:p>
            <w:pPr>
              <w:spacing w:line="240" w:lineRule="auto"/>
              <w:jc w:val="center"/>
              <w:rPr>
                <w:rFonts w:ascii="宋体" w:hAnsi="宋体"/>
                <w:sz w:val="18"/>
                <w:szCs w:val="18"/>
              </w:rPr>
            </w:pPr>
            <w:r>
              <w:rPr>
                <w:rFonts w:hint="eastAsia" w:ascii="宋体" w:hAnsi="宋体"/>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377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压碎指标/</w:t>
            </w:r>
            <w:r>
              <w:rPr>
                <w:rFonts w:ascii="宋体" w:hAnsi="宋体"/>
                <w:sz w:val="18"/>
                <w:szCs w:val="18"/>
                <w:lang w:val="zh-CN"/>
              </w:rPr>
              <w:t>%</w:t>
            </w:r>
          </w:p>
        </w:tc>
        <w:tc>
          <w:tcPr>
            <w:tcW w:w="164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30</w:t>
            </w:r>
          </w:p>
        </w:tc>
        <w:tc>
          <w:tcPr>
            <w:tcW w:w="176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35</w:t>
            </w:r>
          </w:p>
        </w:tc>
        <w:tc>
          <w:tcPr>
            <w:tcW w:w="2069" w:type="dxa"/>
            <w:vAlign w:val="center"/>
          </w:tcPr>
          <w:p>
            <w:pPr>
              <w:spacing w:line="240" w:lineRule="auto"/>
              <w:jc w:val="center"/>
              <w:rPr>
                <w:rFonts w:ascii="宋体" w:hAnsi="宋体"/>
                <w:sz w:val="18"/>
                <w:szCs w:val="18"/>
                <w:lang w:val="zh-CN"/>
              </w:rPr>
            </w:pPr>
            <w:r>
              <w:rPr>
                <w:rFonts w:ascii="宋体" w:hAnsi="宋体"/>
                <w:sz w:val="18"/>
                <w:szCs w:val="18"/>
                <w:lang w:val="zh-CN"/>
              </w:rPr>
              <w:t>JTG E42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7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针片状颗粒含量/</w:t>
            </w:r>
            <w:r>
              <w:rPr>
                <w:rFonts w:ascii="宋体" w:hAnsi="宋体"/>
                <w:sz w:val="18"/>
                <w:szCs w:val="18"/>
                <w:lang w:val="zh-CN"/>
              </w:rPr>
              <w:t>%</w:t>
            </w:r>
          </w:p>
        </w:tc>
        <w:tc>
          <w:tcPr>
            <w:tcW w:w="164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15</w:t>
            </w:r>
          </w:p>
        </w:tc>
        <w:tc>
          <w:tcPr>
            <w:tcW w:w="176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20</w:t>
            </w:r>
          </w:p>
        </w:tc>
        <w:tc>
          <w:tcPr>
            <w:tcW w:w="2069" w:type="dxa"/>
            <w:vAlign w:val="center"/>
          </w:tcPr>
          <w:p>
            <w:pPr>
              <w:spacing w:line="240" w:lineRule="auto"/>
              <w:jc w:val="center"/>
              <w:rPr>
                <w:rFonts w:ascii="宋体" w:hAnsi="宋体"/>
                <w:sz w:val="18"/>
                <w:szCs w:val="18"/>
                <w:lang w:val="zh-CN"/>
              </w:rPr>
            </w:pPr>
            <w:r>
              <w:rPr>
                <w:rFonts w:ascii="宋体" w:hAnsi="宋体"/>
                <w:sz w:val="18"/>
                <w:szCs w:val="18"/>
                <w:lang w:val="zh-CN"/>
              </w:rPr>
              <w:t>JTG E42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377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微粉含量/</w:t>
            </w:r>
            <w:r>
              <w:rPr>
                <w:rFonts w:ascii="宋体" w:hAnsi="宋体"/>
                <w:sz w:val="18"/>
                <w:szCs w:val="18"/>
                <w:lang w:val="zh-CN"/>
              </w:rPr>
              <w:t>%</w:t>
            </w:r>
          </w:p>
        </w:tc>
        <w:tc>
          <w:tcPr>
            <w:tcW w:w="164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1.5</w:t>
            </w:r>
          </w:p>
        </w:tc>
        <w:tc>
          <w:tcPr>
            <w:tcW w:w="176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2.0</w:t>
            </w:r>
          </w:p>
        </w:tc>
        <w:tc>
          <w:tcPr>
            <w:tcW w:w="2069" w:type="dxa"/>
            <w:vAlign w:val="center"/>
          </w:tcPr>
          <w:p>
            <w:pPr>
              <w:spacing w:line="240" w:lineRule="auto"/>
              <w:jc w:val="center"/>
              <w:rPr>
                <w:rFonts w:ascii="宋体" w:hAnsi="宋体"/>
                <w:sz w:val="18"/>
                <w:szCs w:val="18"/>
                <w:lang w:val="zh-CN"/>
              </w:rPr>
            </w:pPr>
            <w:r>
              <w:rPr>
                <w:rFonts w:ascii="宋体" w:hAnsi="宋体"/>
                <w:sz w:val="18"/>
                <w:szCs w:val="18"/>
                <w:lang w:val="zh-CN"/>
              </w:rPr>
              <w:t>GB/T 25177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7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杂物含量/</w:t>
            </w:r>
            <w:r>
              <w:rPr>
                <w:rFonts w:ascii="宋体" w:hAnsi="宋体"/>
                <w:sz w:val="18"/>
                <w:szCs w:val="18"/>
                <w:lang w:val="zh-CN"/>
              </w:rPr>
              <w:t>%</w:t>
            </w:r>
          </w:p>
        </w:tc>
        <w:tc>
          <w:tcPr>
            <w:tcW w:w="164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0.5</w:t>
            </w:r>
          </w:p>
        </w:tc>
        <w:tc>
          <w:tcPr>
            <w:tcW w:w="176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1.0</w:t>
            </w:r>
          </w:p>
        </w:tc>
        <w:tc>
          <w:tcPr>
            <w:tcW w:w="2069" w:type="dxa"/>
            <w:vAlign w:val="center"/>
          </w:tcPr>
          <w:p>
            <w:pPr>
              <w:spacing w:line="240" w:lineRule="auto"/>
              <w:jc w:val="center"/>
              <w:rPr>
                <w:rFonts w:ascii="宋体" w:hAnsi="宋体"/>
                <w:sz w:val="18"/>
                <w:szCs w:val="18"/>
                <w:lang w:val="zh-CN"/>
              </w:rPr>
            </w:pPr>
            <w:r>
              <w:rPr>
                <w:rFonts w:ascii="宋体" w:hAnsi="宋体"/>
                <w:sz w:val="18"/>
                <w:szCs w:val="18"/>
                <w:lang w:val="zh-CN"/>
              </w:rPr>
              <w:t>GB/T 25177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73"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再生混凝土颗粒含量</w:t>
            </w:r>
            <w:r>
              <w:rPr>
                <w:rFonts w:ascii="宋体" w:hAnsi="宋体"/>
                <w:sz w:val="18"/>
                <w:szCs w:val="18"/>
                <w:lang w:val="zh-CN"/>
              </w:rPr>
              <w:t>(</w:t>
            </w:r>
            <w:r>
              <w:rPr>
                <w:rFonts w:hint="eastAsia" w:ascii="宋体" w:hAnsi="宋体"/>
                <w:sz w:val="18"/>
                <w:szCs w:val="18"/>
                <w:lang w:val="zh-CN"/>
              </w:rPr>
              <w:t>按质量计</w:t>
            </w:r>
            <w:r>
              <w:rPr>
                <w:rFonts w:ascii="宋体" w:hAnsi="宋体"/>
                <w:sz w:val="18"/>
                <w:szCs w:val="18"/>
                <w:lang w:val="zh-CN"/>
              </w:rPr>
              <w:t>)/%</w:t>
            </w:r>
          </w:p>
        </w:tc>
        <w:tc>
          <w:tcPr>
            <w:tcW w:w="1648"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40</w:t>
            </w:r>
          </w:p>
        </w:tc>
        <w:tc>
          <w:tcPr>
            <w:tcW w:w="1769" w:type="dxa"/>
            <w:vAlign w:val="center"/>
          </w:tcPr>
          <w:p>
            <w:pPr>
              <w:spacing w:line="240" w:lineRule="auto"/>
              <w:jc w:val="center"/>
              <w:rPr>
                <w:rFonts w:ascii="宋体" w:hAnsi="宋体"/>
                <w:sz w:val="18"/>
                <w:szCs w:val="18"/>
                <w:lang w:val="zh-CN"/>
              </w:rPr>
            </w:pPr>
            <w:r>
              <w:rPr>
                <w:rFonts w:hint="eastAsia" w:ascii="宋体" w:hAnsi="宋体"/>
                <w:sz w:val="18"/>
                <w:szCs w:val="18"/>
                <w:lang w:val="zh-CN"/>
              </w:rPr>
              <w:t>≥</w:t>
            </w:r>
            <w:r>
              <w:rPr>
                <w:rFonts w:ascii="宋体" w:hAnsi="宋体"/>
                <w:sz w:val="18"/>
                <w:szCs w:val="18"/>
                <w:lang w:val="zh-CN"/>
              </w:rPr>
              <w:t>35</w:t>
            </w:r>
          </w:p>
        </w:tc>
        <w:tc>
          <w:tcPr>
            <w:tcW w:w="2069" w:type="dxa"/>
            <w:vAlign w:val="center"/>
          </w:tcPr>
          <w:p>
            <w:pPr>
              <w:spacing w:line="240" w:lineRule="auto"/>
              <w:jc w:val="center"/>
              <w:rPr>
                <w:rFonts w:ascii="宋体" w:hAnsi="宋体"/>
                <w:sz w:val="18"/>
                <w:szCs w:val="18"/>
                <w:lang w:val="zh-CN"/>
              </w:rPr>
            </w:pPr>
            <w:r>
              <w:rPr>
                <w:rFonts w:ascii="宋体" w:hAnsi="宋体"/>
                <w:sz w:val="18"/>
                <w:szCs w:val="18"/>
                <w:lang w:val="zh-CN"/>
              </w:rPr>
              <w:t>GB/T 25177</w:t>
            </w:r>
          </w:p>
        </w:tc>
      </w:tr>
    </w:tbl>
    <w:p>
      <w:pPr>
        <w:spacing w:line="240" w:lineRule="auto"/>
        <w:jc w:val="center"/>
        <w:rPr>
          <w:rFonts w:eastAsia="黑体"/>
        </w:rPr>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p>
    <w:p>
      <w:pPr>
        <w:pStyle w:val="2"/>
        <w:spacing w:after="0" w:line="240" w:lineRule="auto"/>
      </w:pPr>
      <w:bookmarkStart w:id="139" w:name="_Toc171004226"/>
    </w:p>
    <w:p>
      <w:pPr>
        <w:pStyle w:val="107"/>
        <w:numPr>
          <w:ilvl w:val="1"/>
          <w:numId w:val="0"/>
        </w:numPr>
        <w:spacing w:beforeLines="0" w:afterLines="0"/>
        <w:jc w:val="center"/>
        <w:rPr>
          <w:szCs w:val="21"/>
        </w:rPr>
      </w:pPr>
      <w:r>
        <w:rPr>
          <w:rFonts w:hint="eastAsia"/>
          <w:szCs w:val="21"/>
        </w:rPr>
        <w:t>附 录  B</w:t>
      </w:r>
      <w:bookmarkEnd w:id="139"/>
    </w:p>
    <w:p>
      <w:pPr>
        <w:pStyle w:val="2"/>
        <w:spacing w:after="0" w:line="240" w:lineRule="auto"/>
        <w:jc w:val="center"/>
        <w:rPr>
          <w:rFonts w:ascii="黑体" w:hAnsi="Times New Roman" w:eastAsia="黑体"/>
          <w:kern w:val="0"/>
          <w:szCs w:val="20"/>
        </w:rPr>
      </w:pPr>
      <w:r>
        <w:rPr>
          <w:rFonts w:hint="eastAsia" w:ascii="黑体" w:hAnsi="Times New Roman" w:eastAsia="黑体"/>
          <w:kern w:val="0"/>
          <w:szCs w:val="20"/>
        </w:rPr>
        <w:t>（规范性）</w:t>
      </w:r>
    </w:p>
    <w:p>
      <w:pPr>
        <w:pStyle w:val="2"/>
        <w:spacing w:after="0" w:line="240" w:lineRule="auto"/>
        <w:jc w:val="center"/>
        <w:rPr>
          <w:rFonts w:ascii="黑体" w:hAnsi="Times New Roman" w:eastAsia="黑体"/>
          <w:kern w:val="0"/>
          <w:szCs w:val="20"/>
        </w:rPr>
      </w:pPr>
      <w:r>
        <w:rPr>
          <w:rFonts w:hint="eastAsia" w:ascii="黑体" w:hAnsi="Times New Roman" w:eastAsia="黑体"/>
          <w:kern w:val="0"/>
          <w:szCs w:val="20"/>
        </w:rPr>
        <w:t>再生细骨料技术指标</w:t>
      </w:r>
    </w:p>
    <w:p>
      <w:pPr>
        <w:spacing w:line="240" w:lineRule="auto"/>
        <w:rPr>
          <w:rFonts w:ascii="宋体" w:hAnsi="宋体"/>
        </w:rPr>
      </w:pPr>
      <w:r>
        <w:rPr>
          <w:rFonts w:hint="eastAsia" w:ascii="黑体" w:hAnsi="黑体" w:eastAsia="黑体"/>
        </w:rPr>
        <w:t>B</w:t>
      </w:r>
      <w:r>
        <w:rPr>
          <w:rFonts w:ascii="黑体" w:hAnsi="黑体" w:eastAsia="黑体"/>
        </w:rPr>
        <w:t>.</w:t>
      </w:r>
      <w:r>
        <w:rPr>
          <w:rFonts w:hint="eastAsia" w:ascii="黑体" w:hAnsi="黑体" w:eastAsia="黑体"/>
        </w:rPr>
        <w:t>0</w:t>
      </w:r>
      <w:r>
        <w:rPr>
          <w:rFonts w:ascii="黑体" w:hAnsi="黑体" w:eastAsia="黑体"/>
        </w:rPr>
        <w:t>.</w:t>
      </w:r>
      <w:r>
        <w:rPr>
          <w:rFonts w:hint="eastAsia" w:ascii="黑体" w:hAnsi="黑体" w:eastAsia="黑体"/>
        </w:rPr>
        <w:t>1</w:t>
      </w:r>
      <w:r>
        <w:t xml:space="preserve"> </w:t>
      </w:r>
      <w:r>
        <w:rPr>
          <w:rFonts w:hint="eastAsia" w:ascii="宋体" w:hAnsi="宋体"/>
        </w:rPr>
        <w:t>建筑用再生细骨料按性能要求分为I类、II类、III类、IV类，相关性能应符合表11的规定。</w:t>
      </w:r>
    </w:p>
    <w:p>
      <w:pPr>
        <w:snapToGrid w:val="0"/>
        <w:spacing w:before="156" w:beforeLines="50" w:after="156" w:afterLines="50" w:line="240" w:lineRule="auto"/>
        <w:jc w:val="center"/>
        <w:rPr>
          <w:rFonts w:ascii="黑体" w:hAnsi="黑体" w:eastAsia="黑体"/>
        </w:rPr>
      </w:pPr>
      <w:r>
        <w:rPr>
          <w:rFonts w:hint="eastAsia" w:ascii="黑体" w:hAnsi="黑体" w:eastAsia="黑体"/>
        </w:rPr>
        <w:t>表11 建筑用再生细骨料的各项技术指标</w:t>
      </w:r>
    </w:p>
    <w:tbl>
      <w:tblPr>
        <w:tblStyle w:val="29"/>
        <w:tblW w:w="92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4"/>
        <w:gridCol w:w="1716"/>
        <w:gridCol w:w="955"/>
        <w:gridCol w:w="992"/>
        <w:gridCol w:w="1089"/>
        <w:gridCol w:w="1179"/>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项目</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Ⅰ级</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Ⅱ级</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Ⅲ级</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IV级</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4" w:type="dxa"/>
            <w:vMerge w:val="restart"/>
            <w:vAlign w:val="center"/>
          </w:tcPr>
          <w:p>
            <w:pPr>
              <w:snapToGrid w:val="0"/>
              <w:spacing w:line="240" w:lineRule="auto"/>
              <w:jc w:val="center"/>
              <w:rPr>
                <w:rFonts w:ascii="宋体" w:hAnsi="宋体"/>
                <w:sz w:val="18"/>
                <w:szCs w:val="18"/>
              </w:rPr>
            </w:pPr>
            <w:r>
              <w:rPr>
                <w:rFonts w:hint="eastAsia" w:ascii="宋体" w:hAnsi="宋体"/>
                <w:sz w:val="18"/>
                <w:szCs w:val="18"/>
              </w:rPr>
              <w:t>微粉含量</w:t>
            </w:r>
            <w:r>
              <w:rPr>
                <w:rFonts w:ascii="宋体" w:hAnsi="宋体"/>
                <w:sz w:val="18"/>
                <w:szCs w:val="18"/>
              </w:rPr>
              <w:t>(按质量计)/%</w:t>
            </w:r>
          </w:p>
        </w:tc>
        <w:tc>
          <w:tcPr>
            <w:tcW w:w="0" w:type="auto"/>
            <w:vAlign w:val="center"/>
          </w:tcPr>
          <w:p>
            <w:pPr>
              <w:snapToGrid w:val="0"/>
              <w:spacing w:line="240" w:lineRule="auto"/>
              <w:jc w:val="center"/>
              <w:rPr>
                <w:rFonts w:ascii="宋体" w:hAnsi="宋体"/>
                <w:sz w:val="18"/>
                <w:szCs w:val="18"/>
              </w:rPr>
            </w:pPr>
            <w:r>
              <w:rPr>
                <w:rFonts w:hint="eastAsia" w:ascii="宋体" w:hAnsi="宋体"/>
                <w:sz w:val="18"/>
                <w:szCs w:val="18"/>
              </w:rPr>
              <w:t>MB值≤</w:t>
            </w:r>
            <w:r>
              <w:rPr>
                <w:rFonts w:ascii="宋体" w:hAnsi="宋体"/>
                <w:sz w:val="18"/>
                <w:szCs w:val="18"/>
              </w:rPr>
              <w:t>1.4</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≤5</w:t>
            </w:r>
            <w:r>
              <w:rPr>
                <w:rFonts w:ascii="宋体" w:hAnsi="宋体"/>
                <w:sz w:val="18"/>
                <w:szCs w:val="18"/>
              </w:rPr>
              <w:t>.0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≤7</w:t>
            </w:r>
            <w:r>
              <w:rPr>
                <w:rFonts w:ascii="宋体" w:hAnsi="宋体"/>
                <w:sz w:val="18"/>
                <w:szCs w:val="18"/>
              </w:rPr>
              <w:t>.0</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0</w:t>
            </w:r>
            <w:r>
              <w:rPr>
                <w:rFonts w:ascii="宋体" w:hAnsi="宋体"/>
                <w:sz w:val="18"/>
                <w:szCs w:val="18"/>
              </w:rPr>
              <w:t>.0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2</w:t>
            </w:r>
            <w:r>
              <w:rPr>
                <w:rFonts w:ascii="宋体" w:hAnsi="宋体"/>
                <w:sz w:val="18"/>
                <w:szCs w:val="18"/>
              </w:rPr>
              <w:t>.0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w:t>
            </w:r>
            <w:r>
              <w:rPr>
                <w:rFonts w:hint="eastAsia" w:ascii="宋体" w:hAnsi="宋体"/>
                <w:sz w:val="18"/>
                <w:szCs w:val="18"/>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4" w:type="dxa"/>
            <w:vMerge w:val="continue"/>
            <w:vAlign w:val="center"/>
          </w:tcPr>
          <w:p>
            <w:pPr>
              <w:snapToGrid w:val="0"/>
              <w:spacing w:line="240" w:lineRule="auto"/>
              <w:jc w:val="center"/>
              <w:rPr>
                <w:rFonts w:ascii="宋体" w:hAnsi="宋体"/>
                <w:sz w:val="18"/>
                <w:szCs w:val="18"/>
              </w:rPr>
            </w:pPr>
          </w:p>
        </w:tc>
        <w:tc>
          <w:tcPr>
            <w:tcW w:w="0" w:type="auto"/>
            <w:vAlign w:val="center"/>
          </w:tcPr>
          <w:p>
            <w:pPr>
              <w:snapToGrid w:val="0"/>
              <w:spacing w:line="240" w:lineRule="auto"/>
              <w:jc w:val="center"/>
              <w:rPr>
                <w:rFonts w:ascii="宋体" w:hAnsi="宋体"/>
                <w:sz w:val="18"/>
                <w:szCs w:val="18"/>
              </w:rPr>
            </w:pPr>
            <w:r>
              <w:rPr>
                <w:rFonts w:hint="eastAsia" w:ascii="宋体" w:hAnsi="宋体"/>
                <w:sz w:val="18"/>
                <w:szCs w:val="18"/>
              </w:rPr>
              <w:t>MB值＞</w:t>
            </w:r>
            <w:r>
              <w:rPr>
                <w:rFonts w:ascii="宋体" w:hAnsi="宋体"/>
                <w:sz w:val="18"/>
                <w:szCs w:val="18"/>
              </w:rPr>
              <w:t>1.4</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3.0</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5.0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6.0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w:t>
            </w:r>
            <w:r>
              <w:rPr>
                <w:rFonts w:hint="eastAsia" w:ascii="宋体" w:hAnsi="宋体"/>
                <w:sz w:val="18"/>
                <w:szCs w:val="18"/>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泥块含量</w:t>
            </w:r>
            <w:r>
              <w:rPr>
                <w:rFonts w:ascii="宋体" w:hAnsi="宋体"/>
                <w:sz w:val="18"/>
                <w:szCs w:val="18"/>
              </w:rPr>
              <w:t>(按质量计)/%</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2268"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3.0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坚固性（饱和硫酸钠溶液中质量损失）</w:t>
            </w:r>
            <w:r>
              <w:rPr>
                <w:rFonts w:ascii="宋体" w:hAnsi="宋体"/>
                <w:sz w:val="18"/>
                <w:szCs w:val="18"/>
              </w:rPr>
              <w:t>/%</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8.0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10.0</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12.0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15.0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压碎值（单级最大压碎值）</w:t>
            </w:r>
            <w:r>
              <w:rPr>
                <w:rFonts w:ascii="宋体" w:hAnsi="宋体"/>
                <w:sz w:val="18"/>
                <w:szCs w:val="18"/>
              </w:rPr>
              <w:t>/%</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25</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30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35</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饱和面干吸水率</w:t>
            </w:r>
            <w:r>
              <w:rPr>
                <w:rFonts w:ascii="宋体" w:hAnsi="宋体"/>
                <w:sz w:val="18"/>
                <w:szCs w:val="18"/>
              </w:rPr>
              <w:t>/%</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6.0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10.0</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13.0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16.0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ascii="宋体" w:hAnsi="宋体"/>
                <w:sz w:val="18"/>
                <w:szCs w:val="18"/>
              </w:rPr>
              <w:t>再生胶砂需水量比</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35</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55</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1.8</w:t>
            </w:r>
            <w:r>
              <w:rPr>
                <w:rFonts w:hint="eastAsia" w:ascii="宋体" w:hAnsi="宋体"/>
                <w:sz w:val="18"/>
                <w:szCs w:val="18"/>
              </w:rPr>
              <w:t>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w:t>
            </w:r>
            <w:r>
              <w:rPr>
                <w:rFonts w:hint="eastAsia" w:ascii="宋体" w:hAnsi="宋体"/>
                <w:sz w:val="18"/>
                <w:szCs w:val="18"/>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再生胶砂强度比</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≥0</w:t>
            </w:r>
            <w:r>
              <w:rPr>
                <w:rFonts w:ascii="宋体" w:hAnsi="宋体"/>
                <w:sz w:val="18"/>
                <w:szCs w:val="18"/>
              </w:rPr>
              <w:t>.80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≥0</w:t>
            </w:r>
            <w:r>
              <w:rPr>
                <w:rFonts w:ascii="宋体" w:hAnsi="宋体"/>
                <w:sz w:val="18"/>
                <w:szCs w:val="18"/>
              </w:rPr>
              <w:t>.70</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≥0</w:t>
            </w:r>
            <w:r>
              <w:rPr>
                <w:rFonts w:ascii="宋体" w:hAnsi="宋体"/>
                <w:sz w:val="18"/>
                <w:szCs w:val="18"/>
              </w:rPr>
              <w:t>.60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≥0</w:t>
            </w:r>
            <w:r>
              <w:rPr>
                <w:rFonts w:ascii="宋体" w:hAnsi="宋体"/>
                <w:sz w:val="18"/>
                <w:szCs w:val="18"/>
              </w:rPr>
              <w:t>.50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w:t>
            </w:r>
            <w:r>
              <w:rPr>
                <w:rFonts w:hint="eastAsia" w:ascii="宋体" w:hAnsi="宋体"/>
                <w:sz w:val="18"/>
                <w:szCs w:val="18"/>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表观密度</w:t>
            </w:r>
            <w:r>
              <w:rPr>
                <w:rFonts w:ascii="宋体" w:hAnsi="宋体"/>
                <w:sz w:val="18"/>
                <w:szCs w:val="18"/>
              </w:rPr>
              <w:t>/(kg/m</w:t>
            </w:r>
            <w:r>
              <w:rPr>
                <w:rFonts w:ascii="宋体" w:hAnsi="宋体"/>
                <w:sz w:val="18"/>
                <w:szCs w:val="18"/>
                <w:vertAlign w:val="superscript"/>
              </w:rPr>
              <w:t>3</w:t>
            </w:r>
            <w:r>
              <w:rPr>
                <w:rFonts w:ascii="宋体" w:hAnsi="宋体"/>
                <w:sz w:val="18"/>
                <w:szCs w:val="18"/>
              </w:rPr>
              <w:t>)</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2450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w:t>
            </w:r>
            <w:r>
              <w:rPr>
                <w:rFonts w:hint="eastAsia" w:ascii="宋体" w:hAnsi="宋体"/>
                <w:sz w:val="18"/>
                <w:szCs w:val="18"/>
              </w:rPr>
              <w:t>3</w:t>
            </w:r>
            <w:r>
              <w:rPr>
                <w:rFonts w:ascii="宋体" w:hAnsi="宋体"/>
                <w:sz w:val="18"/>
                <w:szCs w:val="18"/>
              </w:rPr>
              <w:t>50</w:t>
            </w:r>
          </w:p>
        </w:tc>
        <w:tc>
          <w:tcPr>
            <w:tcW w:w="1089" w:type="dxa"/>
            <w:vAlign w:val="center"/>
          </w:tcPr>
          <w:p>
            <w:pPr>
              <w:snapToGrid w:val="0"/>
              <w:spacing w:line="240" w:lineRule="auto"/>
              <w:jc w:val="center"/>
              <w:rPr>
                <w:rFonts w:ascii="宋体" w:hAnsi="宋体"/>
                <w:sz w:val="18"/>
                <w:szCs w:val="18"/>
              </w:rPr>
            </w:pPr>
            <w:r>
              <w:rPr>
                <w:rFonts w:hint="eastAsia" w:ascii="宋体" w:hAnsi="宋体"/>
                <w:sz w:val="18"/>
                <w:szCs w:val="18"/>
              </w:rPr>
              <w:t>≥2</w:t>
            </w:r>
            <w:r>
              <w:rPr>
                <w:rFonts w:ascii="宋体" w:hAnsi="宋体"/>
                <w:sz w:val="18"/>
                <w:szCs w:val="18"/>
              </w:rPr>
              <w:t>2</w:t>
            </w:r>
            <w:r>
              <w:rPr>
                <w:rFonts w:hint="eastAsia" w:ascii="宋体" w:hAnsi="宋体"/>
                <w:sz w:val="18"/>
                <w:szCs w:val="18"/>
              </w:rPr>
              <w:t>5</w:t>
            </w:r>
            <w:r>
              <w:rPr>
                <w:rFonts w:ascii="宋体" w:hAnsi="宋体"/>
                <w:sz w:val="18"/>
                <w:szCs w:val="18"/>
              </w:rPr>
              <w:t>0</w:t>
            </w:r>
          </w:p>
        </w:tc>
        <w:tc>
          <w:tcPr>
            <w:tcW w:w="1179"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2150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堆积密度</w:t>
            </w:r>
            <w:r>
              <w:rPr>
                <w:rFonts w:ascii="宋体" w:hAnsi="宋体"/>
                <w:sz w:val="18"/>
                <w:szCs w:val="18"/>
              </w:rPr>
              <w:t>/(kg/m</w:t>
            </w:r>
            <w:r>
              <w:rPr>
                <w:rFonts w:ascii="宋体" w:hAnsi="宋体"/>
                <w:sz w:val="18"/>
                <w:szCs w:val="18"/>
                <w:vertAlign w:val="superscript"/>
              </w:rPr>
              <w:t>3</w:t>
            </w:r>
            <w:r>
              <w:rPr>
                <w:rFonts w:ascii="宋体" w:hAnsi="宋体"/>
                <w:sz w:val="18"/>
                <w:szCs w:val="18"/>
              </w:rPr>
              <w:t>)</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1350</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30</w:t>
            </w:r>
            <w:r>
              <w:rPr>
                <w:rFonts w:ascii="宋体" w:hAnsi="宋体"/>
                <w:sz w:val="18"/>
                <w:szCs w:val="18"/>
              </w:rPr>
              <w:t>0</w:t>
            </w:r>
          </w:p>
        </w:tc>
        <w:tc>
          <w:tcPr>
            <w:tcW w:w="2268"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1200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空隙率/%</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≤46</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≤48</w:t>
            </w:r>
          </w:p>
        </w:tc>
        <w:tc>
          <w:tcPr>
            <w:tcW w:w="2268"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52</w:t>
            </w:r>
          </w:p>
        </w:tc>
        <w:tc>
          <w:tcPr>
            <w:tcW w:w="1362" w:type="dxa"/>
            <w:vAlign w:val="center"/>
          </w:tcPr>
          <w:p>
            <w:pPr>
              <w:snapToGrid w:val="0"/>
              <w:spacing w:line="240" w:lineRule="auto"/>
              <w:jc w:val="center"/>
              <w:rPr>
                <w:rFonts w:ascii="宋体" w:hAnsi="宋体"/>
                <w:sz w:val="18"/>
                <w:szCs w:val="18"/>
                <w:lang w:val="zh-CN"/>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云母含量</w:t>
            </w:r>
            <w:r>
              <w:rPr>
                <w:rFonts w:ascii="宋体" w:hAnsi="宋体"/>
                <w:sz w:val="18"/>
                <w:szCs w:val="18"/>
              </w:rPr>
              <w:t>(按质量计)/%</w:t>
            </w:r>
          </w:p>
        </w:tc>
        <w:tc>
          <w:tcPr>
            <w:tcW w:w="4215" w:type="dxa"/>
            <w:gridSpan w:val="4"/>
            <w:vAlign w:val="center"/>
          </w:tcPr>
          <w:p>
            <w:pPr>
              <w:snapToGrid w:val="0"/>
              <w:spacing w:line="240" w:lineRule="auto"/>
              <w:jc w:val="center"/>
              <w:rPr>
                <w:rFonts w:ascii="宋体" w:hAnsi="宋体"/>
                <w:sz w:val="18"/>
                <w:szCs w:val="18"/>
              </w:rPr>
            </w:pPr>
            <w:r>
              <w:rPr>
                <w:rFonts w:hint="eastAsia" w:ascii="宋体" w:hAnsi="宋体"/>
                <w:sz w:val="18"/>
                <w:szCs w:val="18"/>
              </w:rPr>
              <w:t>≤2.0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轻物质含量</w:t>
            </w:r>
            <w:r>
              <w:rPr>
                <w:rFonts w:ascii="宋体" w:hAnsi="宋体"/>
                <w:sz w:val="18"/>
                <w:szCs w:val="18"/>
              </w:rPr>
              <w:t>(按质量计)/%</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≤0.5</w:t>
            </w:r>
          </w:p>
        </w:tc>
        <w:tc>
          <w:tcPr>
            <w:tcW w:w="992" w:type="dxa"/>
            <w:vAlign w:val="center"/>
          </w:tcPr>
          <w:p>
            <w:pPr>
              <w:snapToGrid w:val="0"/>
              <w:spacing w:line="240" w:lineRule="auto"/>
              <w:jc w:val="center"/>
              <w:rPr>
                <w:rFonts w:ascii="宋体" w:hAnsi="宋体"/>
                <w:sz w:val="18"/>
                <w:szCs w:val="18"/>
              </w:rPr>
            </w:pPr>
            <w:r>
              <w:rPr>
                <w:rFonts w:hint="eastAsia" w:ascii="宋体" w:hAnsi="宋体"/>
                <w:sz w:val="18"/>
                <w:szCs w:val="18"/>
              </w:rPr>
              <w:t>≤1.0</w:t>
            </w:r>
          </w:p>
        </w:tc>
        <w:tc>
          <w:tcPr>
            <w:tcW w:w="2268"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≤1.5</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有机物含量</w:t>
            </w:r>
            <w:r>
              <w:rPr>
                <w:rFonts w:ascii="宋体" w:hAnsi="宋体"/>
                <w:sz w:val="18"/>
                <w:szCs w:val="18"/>
              </w:rPr>
              <w:t>(比色法)</w:t>
            </w:r>
          </w:p>
        </w:tc>
        <w:tc>
          <w:tcPr>
            <w:tcW w:w="4215" w:type="dxa"/>
            <w:gridSpan w:val="4"/>
            <w:vAlign w:val="center"/>
          </w:tcPr>
          <w:p>
            <w:pPr>
              <w:snapToGrid w:val="0"/>
              <w:spacing w:line="240" w:lineRule="auto"/>
              <w:jc w:val="center"/>
              <w:rPr>
                <w:rFonts w:ascii="宋体" w:hAnsi="宋体"/>
                <w:sz w:val="18"/>
                <w:szCs w:val="18"/>
              </w:rPr>
            </w:pPr>
            <w:r>
              <w:rPr>
                <w:rFonts w:hint="eastAsia" w:ascii="宋体" w:hAnsi="宋体"/>
                <w:sz w:val="18"/>
                <w:szCs w:val="18"/>
              </w:rPr>
              <w:t>合格</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硫化物及硫酸盐含量（按</w:t>
            </w:r>
            <w:r>
              <w:rPr>
                <w:rFonts w:ascii="宋体" w:hAnsi="宋体"/>
                <w:sz w:val="18"/>
                <w:szCs w:val="18"/>
              </w:rPr>
              <w:t>SO</w:t>
            </w:r>
            <w:r>
              <w:rPr>
                <w:rFonts w:ascii="宋体" w:hAnsi="宋体"/>
                <w:sz w:val="18"/>
                <w:szCs w:val="18"/>
                <w:vertAlign w:val="subscript"/>
              </w:rPr>
              <w:t>3</w:t>
            </w:r>
            <w:r>
              <w:rPr>
                <w:rFonts w:ascii="宋体" w:hAnsi="宋体"/>
                <w:sz w:val="18"/>
                <w:szCs w:val="18"/>
              </w:rPr>
              <w:t>质量计)/%</w:t>
            </w:r>
          </w:p>
        </w:tc>
        <w:tc>
          <w:tcPr>
            <w:tcW w:w="955" w:type="dxa"/>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1.0</w:t>
            </w:r>
          </w:p>
        </w:tc>
        <w:tc>
          <w:tcPr>
            <w:tcW w:w="3260" w:type="dxa"/>
            <w:gridSpan w:val="3"/>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670" w:type="dxa"/>
            <w:gridSpan w:val="2"/>
            <w:vAlign w:val="center"/>
          </w:tcPr>
          <w:p>
            <w:pPr>
              <w:snapToGrid w:val="0"/>
              <w:spacing w:line="240" w:lineRule="auto"/>
              <w:jc w:val="center"/>
              <w:rPr>
                <w:rFonts w:ascii="宋体" w:hAnsi="宋体"/>
                <w:sz w:val="18"/>
                <w:szCs w:val="18"/>
              </w:rPr>
            </w:pPr>
            <w:r>
              <w:rPr>
                <w:rFonts w:hint="eastAsia" w:ascii="宋体" w:hAnsi="宋体"/>
                <w:sz w:val="18"/>
                <w:szCs w:val="18"/>
              </w:rPr>
              <w:t>氯化物含量</w:t>
            </w:r>
            <w:r>
              <w:rPr>
                <w:rFonts w:ascii="宋体" w:hAnsi="宋体"/>
                <w:sz w:val="18"/>
                <w:szCs w:val="18"/>
              </w:rPr>
              <w:t>(以氯离子质量计)/%</w:t>
            </w:r>
          </w:p>
        </w:tc>
        <w:tc>
          <w:tcPr>
            <w:tcW w:w="4215" w:type="dxa"/>
            <w:gridSpan w:val="4"/>
            <w:vAlign w:val="center"/>
          </w:tcPr>
          <w:p>
            <w:pPr>
              <w:snapToGrid w:val="0"/>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0.06</w:t>
            </w:r>
          </w:p>
        </w:tc>
        <w:tc>
          <w:tcPr>
            <w:tcW w:w="1362" w:type="dxa"/>
            <w:vAlign w:val="center"/>
          </w:tcPr>
          <w:p>
            <w:pPr>
              <w:snapToGrid w:val="0"/>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247" w:type="dxa"/>
            <w:gridSpan w:val="7"/>
            <w:vAlign w:val="center"/>
          </w:tcPr>
          <w:p>
            <w:pPr>
              <w:spacing w:line="240" w:lineRule="auto"/>
              <w:ind w:firstLine="360" w:firstLineChars="200"/>
              <w:jc w:val="left"/>
              <w:rPr>
                <w:sz w:val="18"/>
                <w:szCs w:val="18"/>
              </w:rPr>
            </w:pPr>
            <w:r>
              <w:rPr>
                <w:rFonts w:hint="eastAsia" w:ascii="黑体" w:hAnsi="黑体" w:eastAsia="黑体"/>
                <w:sz w:val="18"/>
                <w:szCs w:val="18"/>
              </w:rPr>
              <w:t>注1</w:t>
            </w:r>
            <w:r>
              <w:rPr>
                <w:rFonts w:hint="eastAsia"/>
                <w:sz w:val="18"/>
                <w:szCs w:val="18"/>
              </w:rPr>
              <w:t>：饱和面干吸水率和再生胶砂强度比为选择性指标，由供需双方协商确定。</w:t>
            </w:r>
          </w:p>
          <w:p>
            <w:pPr>
              <w:spacing w:line="240" w:lineRule="auto"/>
              <w:ind w:firstLine="360" w:firstLineChars="200"/>
              <w:jc w:val="left"/>
              <w:rPr>
                <w:rFonts w:ascii="宋体" w:hAnsi="宋体"/>
                <w:sz w:val="18"/>
                <w:szCs w:val="18"/>
                <w:lang w:val="zh-CN"/>
              </w:rPr>
            </w:pPr>
            <w:r>
              <w:rPr>
                <w:rFonts w:hint="eastAsia" w:ascii="黑体" w:hAnsi="黑体" w:eastAsia="黑体"/>
                <w:sz w:val="18"/>
                <w:szCs w:val="18"/>
              </w:rPr>
              <w:t>注2</w:t>
            </w:r>
            <w:r>
              <w:rPr>
                <w:rFonts w:hint="eastAsia"/>
                <w:sz w:val="18"/>
                <w:szCs w:val="18"/>
              </w:rPr>
              <w:t>：氯化物含量根据使用环境，可由双方协商确定。</w:t>
            </w:r>
          </w:p>
        </w:tc>
      </w:tr>
    </w:tbl>
    <w:p>
      <w:pPr>
        <w:spacing w:line="240" w:lineRule="auto"/>
        <w:rPr>
          <w:rFonts w:ascii="黑体" w:hAnsi="黑体" w:eastAsia="黑体"/>
        </w:rPr>
      </w:pPr>
    </w:p>
    <w:p>
      <w:pPr>
        <w:spacing w:line="240" w:lineRule="auto"/>
        <w:rPr>
          <w:rFonts w:ascii="宋体" w:hAnsi="宋体"/>
        </w:rPr>
      </w:pPr>
      <w:r>
        <w:rPr>
          <w:rFonts w:hint="eastAsia" w:ascii="黑体" w:hAnsi="黑体" w:eastAsia="黑体"/>
        </w:rPr>
        <w:t>B</w:t>
      </w:r>
      <w:r>
        <w:rPr>
          <w:rFonts w:ascii="黑体" w:hAnsi="黑体" w:eastAsia="黑体"/>
        </w:rPr>
        <w:t>.</w:t>
      </w:r>
      <w:r>
        <w:rPr>
          <w:rFonts w:hint="eastAsia" w:ascii="黑体" w:hAnsi="黑体" w:eastAsia="黑体"/>
        </w:rPr>
        <w:t>0</w:t>
      </w:r>
      <w:r>
        <w:rPr>
          <w:rFonts w:ascii="黑体" w:hAnsi="黑体" w:eastAsia="黑体"/>
        </w:rPr>
        <w:t>.</w:t>
      </w:r>
      <w:r>
        <w:rPr>
          <w:rFonts w:hint="eastAsia" w:ascii="黑体" w:hAnsi="黑体" w:eastAsia="黑体"/>
        </w:rPr>
        <w:t xml:space="preserve">2 </w:t>
      </w:r>
      <w:r>
        <w:rPr>
          <w:rFonts w:hint="eastAsia" w:ascii="宋体" w:hAnsi="宋体"/>
        </w:rPr>
        <w:t>道路垫层和基层用再生细骨料按性能要求分为I类、II类，相关性能应符合表12的规定。</w:t>
      </w:r>
    </w:p>
    <w:p>
      <w:pPr>
        <w:pStyle w:val="2"/>
      </w:pPr>
    </w:p>
    <w:p>
      <w:pPr>
        <w:pStyle w:val="2"/>
      </w:pPr>
    </w:p>
    <w:p>
      <w:pPr>
        <w:snapToGrid w:val="0"/>
        <w:spacing w:before="156" w:beforeLines="50" w:after="156" w:afterLines="50" w:line="240" w:lineRule="auto"/>
        <w:jc w:val="center"/>
        <w:rPr>
          <w:rFonts w:ascii="黑体" w:hAnsi="黑体" w:eastAsia="黑体"/>
        </w:rPr>
      </w:pPr>
      <w:r>
        <w:rPr>
          <w:rFonts w:hint="eastAsia" w:ascii="黑体" w:hAnsi="黑体" w:eastAsia="黑体"/>
        </w:rPr>
        <w:t>表12 道路垫层和基层用再生细骨料的各项技术指标</w:t>
      </w:r>
    </w:p>
    <w:tbl>
      <w:tblPr>
        <w:tblStyle w:val="29"/>
        <w:tblW w:w="48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0"/>
        <w:gridCol w:w="1465"/>
        <w:gridCol w:w="1469"/>
        <w:gridCol w:w="1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项目</w:t>
            </w:r>
          </w:p>
        </w:tc>
        <w:tc>
          <w:tcPr>
            <w:tcW w:w="783" w:type="pct"/>
            <w:vAlign w:val="center"/>
          </w:tcPr>
          <w:p>
            <w:pPr>
              <w:spacing w:line="240" w:lineRule="auto"/>
              <w:jc w:val="center"/>
              <w:rPr>
                <w:rFonts w:ascii="宋体" w:hAnsi="宋体"/>
                <w:sz w:val="18"/>
                <w:szCs w:val="18"/>
              </w:rPr>
            </w:pPr>
            <w:r>
              <w:rPr>
                <w:rFonts w:hint="eastAsia" w:ascii="宋体" w:hAnsi="宋体"/>
                <w:sz w:val="18"/>
                <w:szCs w:val="18"/>
              </w:rPr>
              <w:t>Ⅰ类</w:t>
            </w:r>
          </w:p>
        </w:tc>
        <w:tc>
          <w:tcPr>
            <w:tcW w:w="785" w:type="pct"/>
            <w:vAlign w:val="center"/>
          </w:tcPr>
          <w:p>
            <w:pPr>
              <w:spacing w:line="240" w:lineRule="auto"/>
              <w:jc w:val="center"/>
              <w:rPr>
                <w:rFonts w:ascii="宋体" w:hAnsi="宋体"/>
                <w:sz w:val="18"/>
                <w:szCs w:val="18"/>
              </w:rPr>
            </w:pPr>
            <w:r>
              <w:rPr>
                <w:rFonts w:hint="eastAsia" w:ascii="宋体" w:hAnsi="宋体"/>
                <w:sz w:val="18"/>
                <w:szCs w:val="18"/>
              </w:rPr>
              <w:t>Ⅱ类</w:t>
            </w:r>
          </w:p>
        </w:tc>
        <w:tc>
          <w:tcPr>
            <w:tcW w:w="782" w:type="pct"/>
            <w:vAlign w:val="center"/>
          </w:tcPr>
          <w:p>
            <w:pPr>
              <w:spacing w:line="240" w:lineRule="auto"/>
              <w:jc w:val="center"/>
              <w:rPr>
                <w:rFonts w:ascii="宋体" w:hAnsi="宋体"/>
                <w:sz w:val="18"/>
                <w:szCs w:val="18"/>
              </w:rPr>
            </w:pPr>
            <w:r>
              <w:rPr>
                <w:rFonts w:hint="eastAsia" w:ascii="宋体" w:hAnsi="宋体"/>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表观密度</w:t>
            </w:r>
            <w:r>
              <w:rPr>
                <w:rFonts w:ascii="宋体" w:hAnsi="宋体"/>
                <w:sz w:val="18"/>
                <w:szCs w:val="18"/>
              </w:rPr>
              <w:t>/(kg/m</w:t>
            </w:r>
            <w:r>
              <w:rPr>
                <w:rFonts w:ascii="宋体" w:hAnsi="宋体"/>
                <w:sz w:val="18"/>
                <w:szCs w:val="18"/>
                <w:vertAlign w:val="superscript"/>
              </w:rPr>
              <w:t>3</w:t>
            </w:r>
            <w:r>
              <w:rPr>
                <w:rFonts w:ascii="宋体" w:hAnsi="宋体"/>
                <w:sz w:val="18"/>
                <w:szCs w:val="18"/>
              </w:rPr>
              <w:t>)</w:t>
            </w:r>
          </w:p>
        </w:tc>
        <w:tc>
          <w:tcPr>
            <w:tcW w:w="783" w:type="pct"/>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2400</w:t>
            </w:r>
          </w:p>
        </w:tc>
        <w:tc>
          <w:tcPr>
            <w:tcW w:w="785" w:type="pct"/>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2200</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堆积密度</w:t>
            </w:r>
            <w:r>
              <w:rPr>
                <w:rFonts w:ascii="宋体" w:hAnsi="宋体"/>
                <w:sz w:val="18"/>
                <w:szCs w:val="18"/>
              </w:rPr>
              <w:t>/(kg/m</w:t>
            </w:r>
            <w:r>
              <w:rPr>
                <w:rFonts w:ascii="宋体" w:hAnsi="宋体"/>
                <w:sz w:val="18"/>
                <w:szCs w:val="18"/>
                <w:vertAlign w:val="superscript"/>
              </w:rPr>
              <w:t>3</w:t>
            </w:r>
            <w:r>
              <w:rPr>
                <w:rFonts w:ascii="宋体" w:hAnsi="宋体"/>
                <w:sz w:val="18"/>
                <w:szCs w:val="18"/>
              </w:rPr>
              <w:t>)</w:t>
            </w:r>
          </w:p>
        </w:tc>
        <w:tc>
          <w:tcPr>
            <w:tcW w:w="1568" w:type="pct"/>
            <w:gridSpan w:val="2"/>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1200</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ascii="宋体" w:hAnsi="宋体"/>
                <w:sz w:val="18"/>
                <w:szCs w:val="18"/>
              </w:rPr>
              <w:t>微粉含量/%</w:t>
            </w:r>
          </w:p>
        </w:tc>
        <w:tc>
          <w:tcPr>
            <w:tcW w:w="783" w:type="pct"/>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15</w:t>
            </w:r>
          </w:p>
        </w:tc>
        <w:tc>
          <w:tcPr>
            <w:tcW w:w="785" w:type="pct"/>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2517</w:t>
            </w:r>
            <w:r>
              <w:rPr>
                <w:rFonts w:hint="eastAsia" w:ascii="宋体" w:hAnsi="宋体"/>
                <w:sz w:val="18"/>
                <w:szCs w:val="18"/>
                <w:lang w:val="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泥块含量</w:t>
            </w:r>
            <w:r>
              <w:rPr>
                <w:rFonts w:ascii="宋体" w:hAnsi="宋体"/>
                <w:sz w:val="18"/>
                <w:szCs w:val="18"/>
              </w:rPr>
              <w:t>/%</w:t>
            </w:r>
          </w:p>
        </w:tc>
        <w:tc>
          <w:tcPr>
            <w:tcW w:w="783" w:type="pct"/>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785" w:type="pct"/>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3.0</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坚固性（饱和硫酸钠溶液中质量损失）</w:t>
            </w:r>
            <w:r>
              <w:rPr>
                <w:rFonts w:ascii="宋体" w:hAnsi="宋体"/>
                <w:sz w:val="18"/>
                <w:szCs w:val="18"/>
              </w:rPr>
              <w:t>/%</w:t>
            </w:r>
          </w:p>
        </w:tc>
        <w:tc>
          <w:tcPr>
            <w:tcW w:w="1568" w:type="pct"/>
            <w:gridSpan w:val="2"/>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15</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轻物质含量</w:t>
            </w:r>
            <w:r>
              <w:rPr>
                <w:rFonts w:ascii="宋体" w:hAnsi="宋体"/>
                <w:sz w:val="18"/>
                <w:szCs w:val="18"/>
              </w:rPr>
              <w:t>/%</w:t>
            </w:r>
          </w:p>
        </w:tc>
        <w:tc>
          <w:tcPr>
            <w:tcW w:w="1568" w:type="pct"/>
            <w:gridSpan w:val="2"/>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云母含量</w:t>
            </w:r>
            <w:r>
              <w:rPr>
                <w:rFonts w:ascii="宋体" w:hAnsi="宋体"/>
                <w:sz w:val="18"/>
                <w:szCs w:val="18"/>
              </w:rPr>
              <w:t>(按质量计)/%</w:t>
            </w:r>
          </w:p>
        </w:tc>
        <w:tc>
          <w:tcPr>
            <w:tcW w:w="1568" w:type="pct"/>
            <w:gridSpan w:val="2"/>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2.0</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有机质含量</w:t>
            </w:r>
            <w:r>
              <w:rPr>
                <w:rFonts w:ascii="宋体" w:hAnsi="宋体"/>
                <w:sz w:val="18"/>
                <w:szCs w:val="18"/>
              </w:rPr>
              <w:t>(比色法)</w:t>
            </w:r>
          </w:p>
        </w:tc>
        <w:tc>
          <w:tcPr>
            <w:tcW w:w="1568" w:type="pct"/>
            <w:gridSpan w:val="2"/>
            <w:vAlign w:val="center"/>
          </w:tcPr>
          <w:p>
            <w:pPr>
              <w:spacing w:line="240" w:lineRule="auto"/>
              <w:jc w:val="center"/>
              <w:rPr>
                <w:rFonts w:ascii="宋体" w:hAnsi="宋体"/>
                <w:sz w:val="18"/>
                <w:szCs w:val="18"/>
              </w:rPr>
            </w:pPr>
            <w:r>
              <w:rPr>
                <w:rFonts w:hint="eastAsia" w:ascii="宋体" w:hAnsi="宋体"/>
                <w:sz w:val="18"/>
                <w:szCs w:val="18"/>
              </w:rPr>
              <w:t>合格</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650" w:type="pct"/>
            <w:vAlign w:val="center"/>
          </w:tcPr>
          <w:p>
            <w:pPr>
              <w:spacing w:line="240" w:lineRule="auto"/>
              <w:jc w:val="center"/>
              <w:rPr>
                <w:rFonts w:ascii="宋体" w:hAnsi="宋体"/>
                <w:sz w:val="18"/>
                <w:szCs w:val="18"/>
              </w:rPr>
            </w:pPr>
            <w:r>
              <w:rPr>
                <w:rFonts w:hint="eastAsia" w:ascii="宋体" w:hAnsi="宋体"/>
                <w:sz w:val="18"/>
                <w:szCs w:val="18"/>
              </w:rPr>
              <w:t>硫化物及硫酸盐含量（按</w:t>
            </w:r>
            <w:r>
              <w:rPr>
                <w:rFonts w:ascii="宋体" w:hAnsi="宋体"/>
                <w:sz w:val="18"/>
                <w:szCs w:val="18"/>
              </w:rPr>
              <w:t>SO</w:t>
            </w:r>
            <w:r>
              <w:rPr>
                <w:rFonts w:ascii="宋体" w:hAnsi="宋体"/>
                <w:sz w:val="18"/>
                <w:szCs w:val="18"/>
                <w:vertAlign w:val="subscript"/>
              </w:rPr>
              <w:t>3</w:t>
            </w:r>
            <w:r>
              <w:rPr>
                <w:rFonts w:ascii="宋体" w:hAnsi="宋体"/>
                <w:sz w:val="18"/>
                <w:szCs w:val="18"/>
              </w:rPr>
              <w:t>质量计)/%</w:t>
            </w:r>
          </w:p>
        </w:tc>
        <w:tc>
          <w:tcPr>
            <w:tcW w:w="1568" w:type="pct"/>
            <w:gridSpan w:val="2"/>
            <w:vAlign w:val="center"/>
          </w:tcPr>
          <w:p>
            <w:pPr>
              <w:spacing w:line="240" w:lineRule="auto"/>
              <w:jc w:val="center"/>
              <w:rPr>
                <w:rFonts w:ascii="宋体" w:hAnsi="宋体"/>
                <w:sz w:val="18"/>
                <w:szCs w:val="18"/>
              </w:rPr>
            </w:pPr>
            <w:r>
              <w:rPr>
                <w:rFonts w:hint="eastAsia" w:ascii="宋体" w:hAnsi="宋体"/>
                <w:sz w:val="18"/>
                <w:szCs w:val="18"/>
              </w:rPr>
              <w:t>≤</w:t>
            </w:r>
            <w:r>
              <w:rPr>
                <w:rFonts w:ascii="宋体" w:hAnsi="宋体"/>
                <w:sz w:val="18"/>
                <w:szCs w:val="18"/>
              </w:rPr>
              <w:t>0.25/0.8</w:t>
            </w:r>
          </w:p>
        </w:tc>
        <w:tc>
          <w:tcPr>
            <w:tcW w:w="782" w:type="pct"/>
            <w:vAlign w:val="center"/>
          </w:tcPr>
          <w:p>
            <w:pPr>
              <w:spacing w:line="240" w:lineRule="auto"/>
              <w:jc w:val="center"/>
              <w:rPr>
                <w:rFonts w:ascii="宋体" w:hAnsi="宋体"/>
                <w:sz w:val="18"/>
                <w:szCs w:val="18"/>
              </w:rPr>
            </w:pPr>
            <w:r>
              <w:rPr>
                <w:rFonts w:hint="eastAsia" w:ascii="宋体" w:hAnsi="宋体"/>
                <w:sz w:val="18"/>
                <w:szCs w:val="18"/>
                <w:lang w:val="zh-CN"/>
              </w:rPr>
              <w:t>GB</w:t>
            </w:r>
            <w:r>
              <w:rPr>
                <w:rFonts w:ascii="宋体" w:hAnsi="宋体"/>
                <w:sz w:val="18"/>
                <w:szCs w:val="18"/>
                <w:lang w:val="zh-CN"/>
              </w:rPr>
              <w:t>/</w:t>
            </w:r>
            <w:r>
              <w:rPr>
                <w:rFonts w:hint="eastAsia" w:ascii="宋体" w:hAnsi="宋体"/>
                <w:sz w:val="18"/>
                <w:szCs w:val="18"/>
                <w:lang w:val="zh-CN"/>
              </w:rPr>
              <w:t>T</w:t>
            </w:r>
            <w:r>
              <w:rPr>
                <w:rFonts w:ascii="宋体" w:hAnsi="宋体"/>
                <w:sz w:val="18"/>
                <w:szCs w:val="18"/>
                <w:lang w:val="zh-CN"/>
              </w:rPr>
              <w:t xml:space="preserve"> </w:t>
            </w:r>
            <w:r>
              <w:rPr>
                <w:rFonts w:hint="eastAsia" w:ascii="宋体" w:hAnsi="宋体"/>
                <w:sz w:val="18"/>
                <w:szCs w:val="18"/>
                <w:lang w:val="zh-CN"/>
              </w:rPr>
              <w:t>14684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00" w:type="pct"/>
            <w:gridSpan w:val="4"/>
            <w:vAlign w:val="center"/>
          </w:tcPr>
          <w:p>
            <w:pPr>
              <w:spacing w:line="240" w:lineRule="auto"/>
              <w:ind w:firstLine="360" w:firstLineChars="200"/>
              <w:jc w:val="left"/>
              <w:rPr>
                <w:rFonts w:ascii="宋体" w:hAnsi="宋体"/>
                <w:sz w:val="18"/>
                <w:szCs w:val="18"/>
              </w:rPr>
            </w:pPr>
            <w:r>
              <w:rPr>
                <w:rFonts w:hint="eastAsia" w:ascii="黑体" w:hAnsi="黑体" w:eastAsia="黑体"/>
                <w:sz w:val="18"/>
                <w:szCs w:val="18"/>
              </w:rPr>
              <w:t>注1</w:t>
            </w:r>
            <w:r>
              <w:rPr>
                <w:rFonts w:hint="eastAsia" w:ascii="宋体" w:hAnsi="宋体"/>
                <w:sz w:val="18"/>
                <w:szCs w:val="18"/>
              </w:rPr>
              <w:t>：路面用再生细骨料作为回填材料时对泥块含量不做要求。</w:t>
            </w:r>
          </w:p>
          <w:p>
            <w:pPr>
              <w:pStyle w:val="2"/>
              <w:spacing w:after="0" w:line="240" w:lineRule="auto"/>
              <w:ind w:firstLine="360" w:firstLineChars="200"/>
            </w:pPr>
            <w:r>
              <w:rPr>
                <w:rFonts w:hint="eastAsia" w:ascii="黑体" w:hAnsi="黑体" w:eastAsia="黑体"/>
                <w:sz w:val="18"/>
                <w:szCs w:val="18"/>
              </w:rPr>
              <w:t>注2</w:t>
            </w:r>
            <w:r>
              <w:rPr>
                <w:rFonts w:hint="eastAsia" w:ascii="宋体" w:hAnsi="宋体"/>
                <w:sz w:val="18"/>
                <w:szCs w:val="18"/>
              </w:rPr>
              <w:t>：硫化物及硫酸盐含量用于水泥稳定时不应大于0.25，用于石灰粉煤灰稳定时不应大于0.8。</w:t>
            </w:r>
          </w:p>
        </w:tc>
      </w:tr>
      <w:bookmarkEnd w:id="26"/>
      <w:bookmarkEnd w:id="48"/>
    </w:tbl>
    <w:p>
      <w:pPr>
        <w:rPr>
          <w:b/>
          <w:bCs/>
          <w:lang w:val="zh-CN"/>
        </w:rPr>
      </w:pPr>
    </w:p>
    <w:sectPr>
      <w:headerReference r:id="rId13" w:type="default"/>
      <w:footerReference r:id="rId15" w:type="default"/>
      <w:headerReference r:id="rId14" w:type="even"/>
      <w:footerReference r:id="rId16" w:type="even"/>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9</w:t>
    </w:r>
    <w:r>
      <w:fldChar w:fldCharType="end"/>
    </w: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3</w:t>
    </w:r>
    <w: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276FC2"/>
    <w:multiLevelType w:val="multilevel"/>
    <w:tmpl w:val="1E276FC2"/>
    <w:lvl w:ilvl="0" w:tentative="0">
      <w:start w:val="1"/>
      <w:numFmt w:val="lowerLetter"/>
      <w:lvlText w:val="%1)"/>
      <w:lvlJc w:val="left"/>
      <w:pPr>
        <w:ind w:left="1007" w:hanging="440"/>
      </w:pPr>
    </w:lvl>
    <w:lvl w:ilvl="1" w:tentative="0">
      <w:start w:val="1"/>
      <w:numFmt w:val="lowerLetter"/>
      <w:lvlText w:val="%2)"/>
      <w:lvlJc w:val="left"/>
      <w:pPr>
        <w:ind w:left="1447" w:hanging="440"/>
      </w:pPr>
    </w:lvl>
    <w:lvl w:ilvl="2" w:tentative="0">
      <w:start w:val="1"/>
      <w:numFmt w:val="lowerRoman"/>
      <w:lvlText w:val="%3."/>
      <w:lvlJc w:val="right"/>
      <w:pPr>
        <w:ind w:left="1887" w:hanging="440"/>
      </w:pPr>
    </w:lvl>
    <w:lvl w:ilvl="3" w:tentative="0">
      <w:start w:val="1"/>
      <w:numFmt w:val="decimal"/>
      <w:lvlText w:val="%4."/>
      <w:lvlJc w:val="left"/>
      <w:pPr>
        <w:ind w:left="2327" w:hanging="440"/>
      </w:pPr>
    </w:lvl>
    <w:lvl w:ilvl="4" w:tentative="0">
      <w:start w:val="1"/>
      <w:numFmt w:val="lowerLetter"/>
      <w:lvlText w:val="%5)"/>
      <w:lvlJc w:val="left"/>
      <w:pPr>
        <w:ind w:left="2767" w:hanging="440"/>
      </w:pPr>
    </w:lvl>
    <w:lvl w:ilvl="5" w:tentative="0">
      <w:start w:val="1"/>
      <w:numFmt w:val="lowerRoman"/>
      <w:lvlText w:val="%6."/>
      <w:lvlJc w:val="right"/>
      <w:pPr>
        <w:ind w:left="3207" w:hanging="440"/>
      </w:pPr>
    </w:lvl>
    <w:lvl w:ilvl="6" w:tentative="0">
      <w:start w:val="1"/>
      <w:numFmt w:val="decimal"/>
      <w:lvlText w:val="%7."/>
      <w:lvlJc w:val="left"/>
      <w:pPr>
        <w:ind w:left="3647" w:hanging="440"/>
      </w:pPr>
    </w:lvl>
    <w:lvl w:ilvl="7" w:tentative="0">
      <w:start w:val="1"/>
      <w:numFmt w:val="lowerLetter"/>
      <w:lvlText w:val="%8)"/>
      <w:lvlJc w:val="left"/>
      <w:pPr>
        <w:ind w:left="4087" w:hanging="440"/>
      </w:pPr>
    </w:lvl>
    <w:lvl w:ilvl="8" w:tentative="0">
      <w:start w:val="1"/>
      <w:numFmt w:val="lowerRoman"/>
      <w:lvlText w:val="%9."/>
      <w:lvlJc w:val="right"/>
      <w:pPr>
        <w:ind w:left="4527" w:hanging="440"/>
      </w:pPr>
    </w:lvl>
  </w:abstractNum>
  <w:abstractNum w:abstractNumId="12">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37FA2FB4"/>
    <w:multiLevelType w:val="multilevel"/>
    <w:tmpl w:val="37FA2FB4"/>
    <w:lvl w:ilvl="0" w:tentative="0">
      <w:start w:val="1"/>
      <w:numFmt w:val="lowerLetter"/>
      <w:lvlText w:val="%1)"/>
      <w:lvlJc w:val="left"/>
      <w:pPr>
        <w:ind w:left="1290" w:hanging="440"/>
      </w:pPr>
    </w:lvl>
    <w:lvl w:ilvl="1" w:tentative="0">
      <w:start w:val="1"/>
      <w:numFmt w:val="lowerLetter"/>
      <w:lvlText w:val="%2)"/>
      <w:lvlJc w:val="left"/>
      <w:pPr>
        <w:ind w:left="1730" w:hanging="440"/>
      </w:pPr>
    </w:lvl>
    <w:lvl w:ilvl="2" w:tentative="0">
      <w:start w:val="1"/>
      <w:numFmt w:val="lowerRoman"/>
      <w:lvlText w:val="%3."/>
      <w:lvlJc w:val="right"/>
      <w:pPr>
        <w:ind w:left="2170" w:hanging="440"/>
      </w:pPr>
    </w:lvl>
    <w:lvl w:ilvl="3" w:tentative="0">
      <w:start w:val="1"/>
      <w:numFmt w:val="decimal"/>
      <w:lvlText w:val="%4."/>
      <w:lvlJc w:val="left"/>
      <w:pPr>
        <w:ind w:left="2610" w:hanging="440"/>
      </w:pPr>
    </w:lvl>
    <w:lvl w:ilvl="4" w:tentative="0">
      <w:start w:val="1"/>
      <w:numFmt w:val="lowerLetter"/>
      <w:lvlText w:val="%5)"/>
      <w:lvlJc w:val="left"/>
      <w:pPr>
        <w:ind w:left="3050" w:hanging="440"/>
      </w:pPr>
    </w:lvl>
    <w:lvl w:ilvl="5" w:tentative="0">
      <w:start w:val="1"/>
      <w:numFmt w:val="lowerRoman"/>
      <w:lvlText w:val="%6."/>
      <w:lvlJc w:val="right"/>
      <w:pPr>
        <w:ind w:left="3490" w:hanging="440"/>
      </w:pPr>
    </w:lvl>
    <w:lvl w:ilvl="6" w:tentative="0">
      <w:start w:val="1"/>
      <w:numFmt w:val="decimal"/>
      <w:lvlText w:val="%7."/>
      <w:lvlJc w:val="left"/>
      <w:pPr>
        <w:ind w:left="3930" w:hanging="440"/>
      </w:pPr>
    </w:lvl>
    <w:lvl w:ilvl="7" w:tentative="0">
      <w:start w:val="1"/>
      <w:numFmt w:val="lowerLetter"/>
      <w:lvlText w:val="%8)"/>
      <w:lvlJc w:val="left"/>
      <w:pPr>
        <w:ind w:left="4370" w:hanging="440"/>
      </w:pPr>
    </w:lvl>
    <w:lvl w:ilvl="8" w:tentative="0">
      <w:start w:val="1"/>
      <w:numFmt w:val="lowerRoman"/>
      <w:lvlText w:val="%9."/>
      <w:lvlJc w:val="right"/>
      <w:pPr>
        <w:ind w:left="4810" w:hanging="440"/>
      </w:pPr>
    </w:lvl>
  </w:abstractNum>
  <w:abstractNum w:abstractNumId="16">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6F764125"/>
    <w:multiLevelType w:val="multilevel"/>
    <w:tmpl w:val="6F764125"/>
    <w:lvl w:ilvl="0" w:tentative="0">
      <w:start w:val="1"/>
      <w:numFmt w:val="lowerLetter"/>
      <w:lvlText w:val="%1)"/>
      <w:lvlJc w:val="left"/>
      <w:pPr>
        <w:ind w:left="1291" w:hanging="440"/>
      </w:pPr>
    </w:lvl>
    <w:lvl w:ilvl="1" w:tentative="0">
      <w:start w:val="1"/>
      <w:numFmt w:val="lowerLetter"/>
      <w:lvlText w:val="%2)"/>
      <w:lvlJc w:val="left"/>
      <w:pPr>
        <w:ind w:left="1731" w:hanging="440"/>
      </w:pPr>
    </w:lvl>
    <w:lvl w:ilvl="2" w:tentative="0">
      <w:start w:val="1"/>
      <w:numFmt w:val="lowerRoman"/>
      <w:lvlText w:val="%3."/>
      <w:lvlJc w:val="right"/>
      <w:pPr>
        <w:ind w:left="2171" w:hanging="440"/>
      </w:pPr>
    </w:lvl>
    <w:lvl w:ilvl="3" w:tentative="0">
      <w:start w:val="1"/>
      <w:numFmt w:val="decimal"/>
      <w:lvlText w:val="%4."/>
      <w:lvlJc w:val="left"/>
      <w:pPr>
        <w:ind w:left="2611" w:hanging="440"/>
      </w:pPr>
    </w:lvl>
    <w:lvl w:ilvl="4" w:tentative="0">
      <w:start w:val="1"/>
      <w:numFmt w:val="lowerLetter"/>
      <w:lvlText w:val="%5)"/>
      <w:lvlJc w:val="left"/>
      <w:pPr>
        <w:ind w:left="3051" w:hanging="440"/>
      </w:pPr>
    </w:lvl>
    <w:lvl w:ilvl="5" w:tentative="0">
      <w:start w:val="1"/>
      <w:numFmt w:val="lowerRoman"/>
      <w:lvlText w:val="%6."/>
      <w:lvlJc w:val="right"/>
      <w:pPr>
        <w:ind w:left="3491" w:hanging="440"/>
      </w:pPr>
    </w:lvl>
    <w:lvl w:ilvl="6" w:tentative="0">
      <w:start w:val="1"/>
      <w:numFmt w:val="decimal"/>
      <w:lvlText w:val="%7."/>
      <w:lvlJc w:val="left"/>
      <w:pPr>
        <w:ind w:left="3931" w:hanging="440"/>
      </w:pPr>
    </w:lvl>
    <w:lvl w:ilvl="7" w:tentative="0">
      <w:start w:val="1"/>
      <w:numFmt w:val="lowerLetter"/>
      <w:lvlText w:val="%8)"/>
      <w:lvlJc w:val="left"/>
      <w:pPr>
        <w:ind w:left="4371" w:hanging="440"/>
      </w:pPr>
    </w:lvl>
    <w:lvl w:ilvl="8" w:tentative="0">
      <w:start w:val="1"/>
      <w:numFmt w:val="lowerRoman"/>
      <w:lvlText w:val="%9."/>
      <w:lvlJc w:val="right"/>
      <w:pPr>
        <w:ind w:left="4811" w:hanging="440"/>
      </w:pPr>
    </w:lvl>
  </w:abstractNum>
  <w:abstractNum w:abstractNumId="34">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78814274"/>
    <w:multiLevelType w:val="multilevel"/>
    <w:tmpl w:val="78814274"/>
    <w:lvl w:ilvl="0" w:tentative="0">
      <w:start w:val="1"/>
      <w:numFmt w:val="lowerLetter"/>
      <w:lvlText w:val="%1)"/>
      <w:lvlJc w:val="left"/>
      <w:pPr>
        <w:ind w:left="650" w:hanging="440"/>
      </w:pPr>
    </w:lvl>
    <w:lvl w:ilvl="1" w:tentative="0">
      <w:start w:val="1"/>
      <w:numFmt w:val="lowerLetter"/>
      <w:lvlText w:val="%2)"/>
      <w:lvlJc w:val="left"/>
      <w:pPr>
        <w:ind w:left="1090" w:hanging="440"/>
      </w:pPr>
    </w:lvl>
    <w:lvl w:ilvl="2" w:tentative="0">
      <w:start w:val="1"/>
      <w:numFmt w:val="lowerRoman"/>
      <w:lvlText w:val="%3."/>
      <w:lvlJc w:val="right"/>
      <w:pPr>
        <w:ind w:left="1530" w:hanging="440"/>
      </w:pPr>
    </w:lvl>
    <w:lvl w:ilvl="3" w:tentative="0">
      <w:start w:val="1"/>
      <w:numFmt w:val="decimal"/>
      <w:lvlText w:val="%4."/>
      <w:lvlJc w:val="left"/>
      <w:pPr>
        <w:ind w:left="1970" w:hanging="440"/>
      </w:pPr>
    </w:lvl>
    <w:lvl w:ilvl="4" w:tentative="0">
      <w:start w:val="1"/>
      <w:numFmt w:val="lowerLetter"/>
      <w:lvlText w:val="%5)"/>
      <w:lvlJc w:val="left"/>
      <w:pPr>
        <w:ind w:left="2410" w:hanging="440"/>
      </w:pPr>
    </w:lvl>
    <w:lvl w:ilvl="5" w:tentative="0">
      <w:start w:val="1"/>
      <w:numFmt w:val="lowerRoman"/>
      <w:lvlText w:val="%6."/>
      <w:lvlJc w:val="right"/>
      <w:pPr>
        <w:ind w:left="2850" w:hanging="440"/>
      </w:pPr>
    </w:lvl>
    <w:lvl w:ilvl="6" w:tentative="0">
      <w:start w:val="1"/>
      <w:numFmt w:val="decimal"/>
      <w:lvlText w:val="%7."/>
      <w:lvlJc w:val="left"/>
      <w:pPr>
        <w:ind w:left="3290" w:hanging="440"/>
      </w:pPr>
    </w:lvl>
    <w:lvl w:ilvl="7" w:tentative="0">
      <w:start w:val="1"/>
      <w:numFmt w:val="lowerLetter"/>
      <w:lvlText w:val="%8)"/>
      <w:lvlJc w:val="left"/>
      <w:pPr>
        <w:ind w:left="3730" w:hanging="440"/>
      </w:pPr>
    </w:lvl>
    <w:lvl w:ilvl="8" w:tentative="0">
      <w:start w:val="1"/>
      <w:numFmt w:val="lowerRoman"/>
      <w:lvlText w:val="%9."/>
      <w:lvlJc w:val="right"/>
      <w:pPr>
        <w:ind w:left="4170" w:hanging="440"/>
      </w:pPr>
    </w:lvl>
  </w:abstractNum>
  <w:num w:numId="1">
    <w:abstractNumId w:val="1"/>
  </w:num>
  <w:num w:numId="2">
    <w:abstractNumId w:val="8"/>
  </w:num>
  <w:num w:numId="3">
    <w:abstractNumId w:val="6"/>
  </w:num>
  <w:num w:numId="4">
    <w:abstractNumId w:val="27"/>
  </w:num>
  <w:num w:numId="5">
    <w:abstractNumId w:val="22"/>
  </w:num>
  <w:num w:numId="6">
    <w:abstractNumId w:val="17"/>
  </w:num>
  <w:num w:numId="7">
    <w:abstractNumId w:val="10"/>
  </w:num>
  <w:num w:numId="8">
    <w:abstractNumId w:val="4"/>
  </w:num>
  <w:num w:numId="9">
    <w:abstractNumId w:val="12"/>
  </w:num>
  <w:num w:numId="10">
    <w:abstractNumId w:val="20"/>
  </w:num>
  <w:num w:numId="11">
    <w:abstractNumId w:val="29"/>
  </w:num>
  <w:num w:numId="12">
    <w:abstractNumId w:val="14"/>
  </w:num>
  <w:num w:numId="13">
    <w:abstractNumId w:val="0"/>
  </w:num>
  <w:num w:numId="14">
    <w:abstractNumId w:val="9"/>
  </w:num>
  <w:num w:numId="15">
    <w:abstractNumId w:val="23"/>
  </w:num>
  <w:num w:numId="16">
    <w:abstractNumId w:val="25"/>
  </w:num>
  <w:num w:numId="17">
    <w:abstractNumId w:val="21"/>
  </w:num>
  <w:num w:numId="18">
    <w:abstractNumId w:val="32"/>
  </w:num>
  <w:num w:numId="19">
    <w:abstractNumId w:val="19"/>
  </w:num>
  <w:num w:numId="20">
    <w:abstractNumId w:val="2"/>
  </w:num>
  <w:num w:numId="21">
    <w:abstractNumId w:val="13"/>
  </w:num>
  <w:num w:numId="22">
    <w:abstractNumId w:val="34"/>
  </w:num>
  <w:num w:numId="23">
    <w:abstractNumId w:val="24"/>
  </w:num>
  <w:num w:numId="24">
    <w:abstractNumId w:val="7"/>
  </w:num>
  <w:num w:numId="25">
    <w:abstractNumId w:val="30"/>
  </w:num>
  <w:num w:numId="26">
    <w:abstractNumId w:val="31"/>
  </w:num>
  <w:num w:numId="27">
    <w:abstractNumId w:val="3"/>
  </w:num>
  <w:num w:numId="28">
    <w:abstractNumId w:val="5"/>
  </w:num>
  <w:num w:numId="29">
    <w:abstractNumId w:val="18"/>
  </w:num>
  <w:num w:numId="30">
    <w:abstractNumId w:val="28"/>
  </w:num>
  <w:num w:numId="31">
    <w:abstractNumId w:val="2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11"/>
  </w:num>
  <w:num w:numId="35">
    <w:abstractNumId w:val="35"/>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2BC"/>
    <w:rsid w:val="0000040A"/>
    <w:rsid w:val="00000A94"/>
    <w:rsid w:val="00001972"/>
    <w:rsid w:val="00001D9A"/>
    <w:rsid w:val="00007B3A"/>
    <w:rsid w:val="00010421"/>
    <w:rsid w:val="000107E0"/>
    <w:rsid w:val="00011FDE"/>
    <w:rsid w:val="00012FFD"/>
    <w:rsid w:val="00013C8C"/>
    <w:rsid w:val="00014162"/>
    <w:rsid w:val="00014340"/>
    <w:rsid w:val="00016A9C"/>
    <w:rsid w:val="000172D0"/>
    <w:rsid w:val="00022184"/>
    <w:rsid w:val="00022762"/>
    <w:rsid w:val="000238E0"/>
    <w:rsid w:val="000249DB"/>
    <w:rsid w:val="0002595E"/>
    <w:rsid w:val="000303C3"/>
    <w:rsid w:val="00031AB7"/>
    <w:rsid w:val="000331D3"/>
    <w:rsid w:val="000346A5"/>
    <w:rsid w:val="000359C3"/>
    <w:rsid w:val="00035A7D"/>
    <w:rsid w:val="000365ED"/>
    <w:rsid w:val="00037FD6"/>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0C73"/>
    <w:rsid w:val="00061033"/>
    <w:rsid w:val="000619E9"/>
    <w:rsid w:val="000622D4"/>
    <w:rsid w:val="0006357D"/>
    <w:rsid w:val="00067F1E"/>
    <w:rsid w:val="00071A95"/>
    <w:rsid w:val="00071CC0"/>
    <w:rsid w:val="00073C8C"/>
    <w:rsid w:val="0007592B"/>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5E21"/>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20FF"/>
    <w:rsid w:val="000F4AD3"/>
    <w:rsid w:val="000F4AEA"/>
    <w:rsid w:val="000F633F"/>
    <w:rsid w:val="000F67E9"/>
    <w:rsid w:val="000F787D"/>
    <w:rsid w:val="00104926"/>
    <w:rsid w:val="001053D9"/>
    <w:rsid w:val="00105D57"/>
    <w:rsid w:val="00107F7E"/>
    <w:rsid w:val="00110851"/>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80C"/>
    <w:rsid w:val="00156B25"/>
    <w:rsid w:val="00156E1A"/>
    <w:rsid w:val="00157894"/>
    <w:rsid w:val="00157B55"/>
    <w:rsid w:val="0016010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82D"/>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143"/>
    <w:rsid w:val="002142EA"/>
    <w:rsid w:val="002204BB"/>
    <w:rsid w:val="00221B79"/>
    <w:rsid w:val="00221C6B"/>
    <w:rsid w:val="002253A1"/>
    <w:rsid w:val="00225CF8"/>
    <w:rsid w:val="0022794E"/>
    <w:rsid w:val="00233D64"/>
    <w:rsid w:val="0023482A"/>
    <w:rsid w:val="002353DD"/>
    <w:rsid w:val="002359CB"/>
    <w:rsid w:val="002423D7"/>
    <w:rsid w:val="00243540"/>
    <w:rsid w:val="0024497B"/>
    <w:rsid w:val="0024515B"/>
    <w:rsid w:val="00245CF0"/>
    <w:rsid w:val="00246021"/>
    <w:rsid w:val="0024666E"/>
    <w:rsid w:val="00247BB4"/>
    <w:rsid w:val="00247F52"/>
    <w:rsid w:val="00250B25"/>
    <w:rsid w:val="00250BBE"/>
    <w:rsid w:val="002515C2"/>
    <w:rsid w:val="0025194F"/>
    <w:rsid w:val="0025470A"/>
    <w:rsid w:val="00257970"/>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E73C4"/>
    <w:rsid w:val="002F30E0"/>
    <w:rsid w:val="002F35E4"/>
    <w:rsid w:val="002F3730"/>
    <w:rsid w:val="002F38E1"/>
    <w:rsid w:val="002F6F83"/>
    <w:rsid w:val="002F7AF6"/>
    <w:rsid w:val="00300E63"/>
    <w:rsid w:val="00302F5F"/>
    <w:rsid w:val="0030441D"/>
    <w:rsid w:val="00306063"/>
    <w:rsid w:val="00313B85"/>
    <w:rsid w:val="003155DD"/>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6D39"/>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FCB"/>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5BB"/>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27F1"/>
    <w:rsid w:val="0041477A"/>
    <w:rsid w:val="004167A3"/>
    <w:rsid w:val="00426EF8"/>
    <w:rsid w:val="00432DAA"/>
    <w:rsid w:val="00434305"/>
    <w:rsid w:val="00435DF7"/>
    <w:rsid w:val="0044083F"/>
    <w:rsid w:val="004409D9"/>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81C44"/>
    <w:rsid w:val="004822D8"/>
    <w:rsid w:val="00483F12"/>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5861"/>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646"/>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1DDE"/>
    <w:rsid w:val="00543BDA"/>
    <w:rsid w:val="00543FF5"/>
    <w:rsid w:val="005441CC"/>
    <w:rsid w:val="005449F6"/>
    <w:rsid w:val="005479DA"/>
    <w:rsid w:val="00547BCC"/>
    <w:rsid w:val="0055013B"/>
    <w:rsid w:val="00551F6F"/>
    <w:rsid w:val="00555044"/>
    <w:rsid w:val="005577B4"/>
    <w:rsid w:val="00561475"/>
    <w:rsid w:val="00563986"/>
    <w:rsid w:val="0056487B"/>
    <w:rsid w:val="00564FB9"/>
    <w:rsid w:val="00566332"/>
    <w:rsid w:val="00573D9E"/>
    <w:rsid w:val="005801E3"/>
    <w:rsid w:val="00581802"/>
    <w:rsid w:val="005836A8"/>
    <w:rsid w:val="0058409C"/>
    <w:rsid w:val="00584262"/>
    <w:rsid w:val="005844C1"/>
    <w:rsid w:val="00586630"/>
    <w:rsid w:val="00587ADD"/>
    <w:rsid w:val="0059312D"/>
    <w:rsid w:val="00596160"/>
    <w:rsid w:val="005966E2"/>
    <w:rsid w:val="00597007"/>
    <w:rsid w:val="005A0966"/>
    <w:rsid w:val="005A0FA1"/>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2721A"/>
    <w:rsid w:val="00632182"/>
    <w:rsid w:val="00632AE0"/>
    <w:rsid w:val="00633C17"/>
    <w:rsid w:val="00634D9E"/>
    <w:rsid w:val="00636E3E"/>
    <w:rsid w:val="00636FA2"/>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677FA"/>
    <w:rsid w:val="00672060"/>
    <w:rsid w:val="00672BFD"/>
    <w:rsid w:val="006770F4"/>
    <w:rsid w:val="00677A84"/>
    <w:rsid w:val="0068026D"/>
    <w:rsid w:val="00680A27"/>
    <w:rsid w:val="006813D9"/>
    <w:rsid w:val="006816A4"/>
    <w:rsid w:val="006819B8"/>
    <w:rsid w:val="006840A6"/>
    <w:rsid w:val="006850CD"/>
    <w:rsid w:val="00685AAB"/>
    <w:rsid w:val="00690E99"/>
    <w:rsid w:val="0069334C"/>
    <w:rsid w:val="00694F8A"/>
    <w:rsid w:val="006A07AA"/>
    <w:rsid w:val="006A14A5"/>
    <w:rsid w:val="006A25E5"/>
    <w:rsid w:val="006A2B46"/>
    <w:rsid w:val="006A336D"/>
    <w:rsid w:val="006A37B9"/>
    <w:rsid w:val="006B2672"/>
    <w:rsid w:val="006B54BF"/>
    <w:rsid w:val="006B5F44"/>
    <w:rsid w:val="006B5F90"/>
    <w:rsid w:val="006B62E4"/>
    <w:rsid w:val="006C1BBA"/>
    <w:rsid w:val="006C2079"/>
    <w:rsid w:val="006C5A62"/>
    <w:rsid w:val="006C5D68"/>
    <w:rsid w:val="006C65D3"/>
    <w:rsid w:val="006C6976"/>
    <w:rsid w:val="006C6DD0"/>
    <w:rsid w:val="006C74EE"/>
    <w:rsid w:val="006D04EA"/>
    <w:rsid w:val="006D16C4"/>
    <w:rsid w:val="006D194C"/>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07C3D"/>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6FC"/>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DA4"/>
    <w:rsid w:val="00776599"/>
    <w:rsid w:val="0078114B"/>
    <w:rsid w:val="00781DD2"/>
    <w:rsid w:val="00783ECF"/>
    <w:rsid w:val="0078413A"/>
    <w:rsid w:val="00786C8B"/>
    <w:rsid w:val="00790A2D"/>
    <w:rsid w:val="00793FB8"/>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6607"/>
    <w:rsid w:val="007D66B3"/>
    <w:rsid w:val="007D7506"/>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9E2"/>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1CDF"/>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689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28F9"/>
    <w:rsid w:val="008F4C29"/>
    <w:rsid w:val="008F70BD"/>
    <w:rsid w:val="008F788F"/>
    <w:rsid w:val="008F7EA2"/>
    <w:rsid w:val="00901B47"/>
    <w:rsid w:val="00902722"/>
    <w:rsid w:val="009027BC"/>
    <w:rsid w:val="00902A98"/>
    <w:rsid w:val="00905AC2"/>
    <w:rsid w:val="009062E6"/>
    <w:rsid w:val="00911A73"/>
    <w:rsid w:val="00911BE5"/>
    <w:rsid w:val="00913CA9"/>
    <w:rsid w:val="009145AE"/>
    <w:rsid w:val="009146CE"/>
    <w:rsid w:val="00914CA7"/>
    <w:rsid w:val="00915C3E"/>
    <w:rsid w:val="009161A8"/>
    <w:rsid w:val="009245F5"/>
    <w:rsid w:val="009249EC"/>
    <w:rsid w:val="009273B3"/>
    <w:rsid w:val="009305B5"/>
    <w:rsid w:val="009429D5"/>
    <w:rsid w:val="00942BF1"/>
    <w:rsid w:val="0094505B"/>
    <w:rsid w:val="00945180"/>
    <w:rsid w:val="00945428"/>
    <w:rsid w:val="0094607B"/>
    <w:rsid w:val="00952DCB"/>
    <w:rsid w:val="00953604"/>
    <w:rsid w:val="0095496B"/>
    <w:rsid w:val="00957263"/>
    <w:rsid w:val="009610DC"/>
    <w:rsid w:val="00961490"/>
    <w:rsid w:val="0096381A"/>
    <w:rsid w:val="00965E04"/>
    <w:rsid w:val="009674AD"/>
    <w:rsid w:val="00970CDC"/>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D7DC4"/>
    <w:rsid w:val="009E0F62"/>
    <w:rsid w:val="009E1E34"/>
    <w:rsid w:val="009E4A58"/>
    <w:rsid w:val="009E5A2D"/>
    <w:rsid w:val="009E5AB2"/>
    <w:rsid w:val="009E6219"/>
    <w:rsid w:val="009F03B3"/>
    <w:rsid w:val="00A0096C"/>
    <w:rsid w:val="00A01757"/>
    <w:rsid w:val="00A028C0"/>
    <w:rsid w:val="00A02BAE"/>
    <w:rsid w:val="00A06A6B"/>
    <w:rsid w:val="00A07E47"/>
    <w:rsid w:val="00A129D0"/>
    <w:rsid w:val="00A12C33"/>
    <w:rsid w:val="00A1317C"/>
    <w:rsid w:val="00A138BA"/>
    <w:rsid w:val="00A14C8E"/>
    <w:rsid w:val="00A153D9"/>
    <w:rsid w:val="00A15F09"/>
    <w:rsid w:val="00A169B6"/>
    <w:rsid w:val="00A2271D"/>
    <w:rsid w:val="00A237D5"/>
    <w:rsid w:val="00A27AF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7F2"/>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6A5A"/>
    <w:rsid w:val="00A8715E"/>
    <w:rsid w:val="00A9295B"/>
    <w:rsid w:val="00A92EA0"/>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79C"/>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0CC"/>
    <w:rsid w:val="00B01489"/>
    <w:rsid w:val="00B049AF"/>
    <w:rsid w:val="00B07242"/>
    <w:rsid w:val="00B10534"/>
    <w:rsid w:val="00B113DB"/>
    <w:rsid w:val="00B11D8A"/>
    <w:rsid w:val="00B12981"/>
    <w:rsid w:val="00B147DD"/>
    <w:rsid w:val="00B156FD"/>
    <w:rsid w:val="00B21F61"/>
    <w:rsid w:val="00B261F1"/>
    <w:rsid w:val="00B265BC"/>
    <w:rsid w:val="00B31FB1"/>
    <w:rsid w:val="00B32DA4"/>
    <w:rsid w:val="00B33952"/>
    <w:rsid w:val="00B33C5E"/>
    <w:rsid w:val="00B342F4"/>
    <w:rsid w:val="00B34369"/>
    <w:rsid w:val="00B34DC2"/>
    <w:rsid w:val="00B378E5"/>
    <w:rsid w:val="00B41C83"/>
    <w:rsid w:val="00B4346D"/>
    <w:rsid w:val="00B440F4"/>
    <w:rsid w:val="00B447A5"/>
    <w:rsid w:val="00B448B8"/>
    <w:rsid w:val="00B4654C"/>
    <w:rsid w:val="00B47293"/>
    <w:rsid w:val="00B4775B"/>
    <w:rsid w:val="00B50E50"/>
    <w:rsid w:val="00B52120"/>
    <w:rsid w:val="00B52CBE"/>
    <w:rsid w:val="00B54ABC"/>
    <w:rsid w:val="00B54DDE"/>
    <w:rsid w:val="00B56867"/>
    <w:rsid w:val="00B56FBE"/>
    <w:rsid w:val="00B60ACF"/>
    <w:rsid w:val="00B62B58"/>
    <w:rsid w:val="00B6398C"/>
    <w:rsid w:val="00B65149"/>
    <w:rsid w:val="00B66567"/>
    <w:rsid w:val="00B66F52"/>
    <w:rsid w:val="00B66FE5"/>
    <w:rsid w:val="00B67A08"/>
    <w:rsid w:val="00B72833"/>
    <w:rsid w:val="00B72880"/>
    <w:rsid w:val="00B758BF"/>
    <w:rsid w:val="00B77EC8"/>
    <w:rsid w:val="00B827A6"/>
    <w:rsid w:val="00B831CE"/>
    <w:rsid w:val="00B86677"/>
    <w:rsid w:val="00B87131"/>
    <w:rsid w:val="00B939B1"/>
    <w:rsid w:val="00B94AED"/>
    <w:rsid w:val="00B96D40"/>
    <w:rsid w:val="00B97386"/>
    <w:rsid w:val="00B975AF"/>
    <w:rsid w:val="00BA263B"/>
    <w:rsid w:val="00BA42B2"/>
    <w:rsid w:val="00BA58D4"/>
    <w:rsid w:val="00BA5B9E"/>
    <w:rsid w:val="00BA7C9A"/>
    <w:rsid w:val="00BB5F8F"/>
    <w:rsid w:val="00BB657A"/>
    <w:rsid w:val="00BC11BA"/>
    <w:rsid w:val="00BC1A4E"/>
    <w:rsid w:val="00BC1B26"/>
    <w:rsid w:val="00BC5DC7"/>
    <w:rsid w:val="00BC6B8B"/>
    <w:rsid w:val="00BC73D8"/>
    <w:rsid w:val="00BD52D7"/>
    <w:rsid w:val="00BD5AD2"/>
    <w:rsid w:val="00BD7E95"/>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06899"/>
    <w:rsid w:val="00C103E5"/>
    <w:rsid w:val="00C13319"/>
    <w:rsid w:val="00C13EE9"/>
    <w:rsid w:val="00C17157"/>
    <w:rsid w:val="00C21540"/>
    <w:rsid w:val="00C21906"/>
    <w:rsid w:val="00C21BFA"/>
    <w:rsid w:val="00C22148"/>
    <w:rsid w:val="00C24C8D"/>
    <w:rsid w:val="00C25FE2"/>
    <w:rsid w:val="00C26B53"/>
    <w:rsid w:val="00C279B2"/>
    <w:rsid w:val="00C31067"/>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4F83"/>
    <w:rsid w:val="00CA662A"/>
    <w:rsid w:val="00CA6A5B"/>
    <w:rsid w:val="00CA6E53"/>
    <w:rsid w:val="00CA7AFD"/>
    <w:rsid w:val="00CA7C3C"/>
    <w:rsid w:val="00CB0189"/>
    <w:rsid w:val="00CB0BA2"/>
    <w:rsid w:val="00CB1A42"/>
    <w:rsid w:val="00CB1B0C"/>
    <w:rsid w:val="00CB2C0B"/>
    <w:rsid w:val="00CB517D"/>
    <w:rsid w:val="00CC038D"/>
    <w:rsid w:val="00CC08DB"/>
    <w:rsid w:val="00CC29C5"/>
    <w:rsid w:val="00CC39FF"/>
    <w:rsid w:val="00CC3C2F"/>
    <w:rsid w:val="00CC4AC8"/>
    <w:rsid w:val="00CC5233"/>
    <w:rsid w:val="00CC5DE6"/>
    <w:rsid w:val="00CC68BF"/>
    <w:rsid w:val="00CC6E4E"/>
    <w:rsid w:val="00CC6FE8"/>
    <w:rsid w:val="00CC7202"/>
    <w:rsid w:val="00CD2808"/>
    <w:rsid w:val="00CD288D"/>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500"/>
    <w:rsid w:val="00D07A16"/>
    <w:rsid w:val="00D1067E"/>
    <w:rsid w:val="00D10F50"/>
    <w:rsid w:val="00D11272"/>
    <w:rsid w:val="00D124AD"/>
    <w:rsid w:val="00D126F5"/>
    <w:rsid w:val="00D1489E"/>
    <w:rsid w:val="00D20737"/>
    <w:rsid w:val="00D21E81"/>
    <w:rsid w:val="00D223DE"/>
    <w:rsid w:val="00D25E37"/>
    <w:rsid w:val="00D2661A"/>
    <w:rsid w:val="00D271D4"/>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5BDC"/>
    <w:rsid w:val="00D62A1E"/>
    <w:rsid w:val="00D66846"/>
    <w:rsid w:val="00D66865"/>
    <w:rsid w:val="00D675FB"/>
    <w:rsid w:val="00D71F25"/>
    <w:rsid w:val="00D72A9C"/>
    <w:rsid w:val="00D75386"/>
    <w:rsid w:val="00D75F92"/>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E763E"/>
    <w:rsid w:val="00DF1961"/>
    <w:rsid w:val="00DF44DE"/>
    <w:rsid w:val="00DF5F11"/>
    <w:rsid w:val="00E01138"/>
    <w:rsid w:val="00E02DFB"/>
    <w:rsid w:val="00E030F9"/>
    <w:rsid w:val="00E0311A"/>
    <w:rsid w:val="00E03138"/>
    <w:rsid w:val="00E06404"/>
    <w:rsid w:val="00E11A85"/>
    <w:rsid w:val="00E12495"/>
    <w:rsid w:val="00E15CCD"/>
    <w:rsid w:val="00E202EF"/>
    <w:rsid w:val="00E20611"/>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6C2"/>
    <w:rsid w:val="00E567E5"/>
    <w:rsid w:val="00E56800"/>
    <w:rsid w:val="00E60C63"/>
    <w:rsid w:val="00E62FF9"/>
    <w:rsid w:val="00E635D6"/>
    <w:rsid w:val="00E639BC"/>
    <w:rsid w:val="00E664CC"/>
    <w:rsid w:val="00E70388"/>
    <w:rsid w:val="00E70F92"/>
    <w:rsid w:val="00E73B9B"/>
    <w:rsid w:val="00E74C54"/>
    <w:rsid w:val="00E74F6F"/>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1B19"/>
    <w:rsid w:val="00F623AC"/>
    <w:rsid w:val="00F6412A"/>
    <w:rsid w:val="00F65893"/>
    <w:rsid w:val="00F659BC"/>
    <w:rsid w:val="00F65D12"/>
    <w:rsid w:val="00F66A4A"/>
    <w:rsid w:val="00F71E22"/>
    <w:rsid w:val="00F72142"/>
    <w:rsid w:val="00F72AE7"/>
    <w:rsid w:val="00F81141"/>
    <w:rsid w:val="00F833BA"/>
    <w:rsid w:val="00F84FD0"/>
    <w:rsid w:val="00F859A8"/>
    <w:rsid w:val="00F86D87"/>
    <w:rsid w:val="00F86E09"/>
    <w:rsid w:val="00F9108B"/>
    <w:rsid w:val="00F91349"/>
    <w:rsid w:val="00F91B50"/>
    <w:rsid w:val="00F93A8A"/>
    <w:rsid w:val="00F95248"/>
    <w:rsid w:val="00F956A9"/>
    <w:rsid w:val="00F963ED"/>
    <w:rsid w:val="00F966CF"/>
    <w:rsid w:val="00F96CAE"/>
    <w:rsid w:val="00F97C99"/>
    <w:rsid w:val="00FA0996"/>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C717C"/>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7C05BB"/>
    <w:rsid w:val="05D82F19"/>
    <w:rsid w:val="060D18C8"/>
    <w:rsid w:val="07017E6C"/>
    <w:rsid w:val="0ADF744E"/>
    <w:rsid w:val="0B93537C"/>
    <w:rsid w:val="0C8C344F"/>
    <w:rsid w:val="0CC577FF"/>
    <w:rsid w:val="0D833CC2"/>
    <w:rsid w:val="0F712210"/>
    <w:rsid w:val="11A40E31"/>
    <w:rsid w:val="16A50DC5"/>
    <w:rsid w:val="18CA783A"/>
    <w:rsid w:val="19785E13"/>
    <w:rsid w:val="1A6551D0"/>
    <w:rsid w:val="1D2C5147"/>
    <w:rsid w:val="1D525CA6"/>
    <w:rsid w:val="1EE171E7"/>
    <w:rsid w:val="22314170"/>
    <w:rsid w:val="225049AB"/>
    <w:rsid w:val="22664AA7"/>
    <w:rsid w:val="2290136A"/>
    <w:rsid w:val="231E7432"/>
    <w:rsid w:val="24BB79C6"/>
    <w:rsid w:val="2E1A3284"/>
    <w:rsid w:val="2F035FD6"/>
    <w:rsid w:val="30EB0288"/>
    <w:rsid w:val="31524179"/>
    <w:rsid w:val="317533E5"/>
    <w:rsid w:val="3A6450D7"/>
    <w:rsid w:val="3BFD6956"/>
    <w:rsid w:val="3F5B3E28"/>
    <w:rsid w:val="43794358"/>
    <w:rsid w:val="46BC7F69"/>
    <w:rsid w:val="47240F3D"/>
    <w:rsid w:val="47264D1B"/>
    <w:rsid w:val="49415E3C"/>
    <w:rsid w:val="4C6C1C95"/>
    <w:rsid w:val="4D1F46E6"/>
    <w:rsid w:val="4E8D742E"/>
    <w:rsid w:val="50337292"/>
    <w:rsid w:val="51072019"/>
    <w:rsid w:val="51D71344"/>
    <w:rsid w:val="524C09B7"/>
    <w:rsid w:val="56290384"/>
    <w:rsid w:val="588F0612"/>
    <w:rsid w:val="58F07D77"/>
    <w:rsid w:val="594A0738"/>
    <w:rsid w:val="5B262E40"/>
    <w:rsid w:val="63807067"/>
    <w:rsid w:val="66A9484E"/>
    <w:rsid w:val="66DB0E8A"/>
    <w:rsid w:val="71125845"/>
    <w:rsid w:val="752F4CAC"/>
    <w:rsid w:val="77087B57"/>
    <w:rsid w:val="78E65A47"/>
    <w:rsid w:val="79763411"/>
    <w:rsid w:val="79B20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9"/>
    <w:qFormat/>
    <w:uiPriority w:val="0"/>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semiHidden/>
    <w:unhideWhenUsed/>
    <w:qFormat/>
    <w:uiPriority w:val="99"/>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2"/>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字符"/>
    <w:basedOn w:val="30"/>
    <w:link w:val="14"/>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 w:type="paragraph" w:customStyle="1" w:styleId="243">
    <w:name w:val="标题2"/>
    <w:basedOn w:val="1"/>
    <w:link w:val="244"/>
    <w:qFormat/>
    <w:uiPriority w:val="0"/>
    <w:pPr>
      <w:keepNext/>
      <w:keepLines/>
      <w:adjustRightInd/>
      <w:spacing w:line="500" w:lineRule="exact"/>
      <w:jc w:val="center"/>
      <w:outlineLvl w:val="1"/>
    </w:pPr>
    <w:rPr>
      <w:rFonts w:ascii="黑体" w:hAnsi="黑体" w:eastAsia="黑体"/>
      <w:bCs/>
      <w:kern w:val="0"/>
      <w:sz w:val="28"/>
      <w:szCs w:val="32"/>
    </w:rPr>
  </w:style>
  <w:style w:type="character" w:customStyle="1" w:styleId="244">
    <w:name w:val="标题2 字符"/>
    <w:basedOn w:val="30"/>
    <w:link w:val="243"/>
    <w:qFormat/>
    <w:uiPriority w:val="0"/>
    <w:rPr>
      <w:rFonts w:ascii="黑体" w:hAnsi="黑体" w:eastAsia="黑体"/>
      <w:bCs/>
      <w:sz w:val="28"/>
      <w:szCs w:val="32"/>
    </w:rPr>
  </w:style>
  <w:style w:type="paragraph" w:customStyle="1" w:styleId="245">
    <w:name w:val="标题3-1"/>
    <w:basedOn w:val="1"/>
    <w:link w:val="246"/>
    <w:qFormat/>
    <w:uiPriority w:val="0"/>
    <w:pPr>
      <w:adjustRightInd/>
      <w:spacing w:line="500" w:lineRule="exact"/>
    </w:pPr>
    <w:rPr>
      <w:rFonts w:ascii="Times New Roman" w:hAnsi="Times New Roman"/>
      <w:sz w:val="28"/>
      <w:szCs w:val="22"/>
    </w:rPr>
  </w:style>
  <w:style w:type="character" w:customStyle="1" w:styleId="246">
    <w:name w:val="标题3-1 字符"/>
    <w:basedOn w:val="30"/>
    <w:link w:val="245"/>
    <w:qFormat/>
    <w:uiPriority w:val="0"/>
    <w:rPr>
      <w:rFonts w:ascii="Times New Roman" w:hAnsi="Times New Roman"/>
      <w:kern w:val="2"/>
      <w:sz w:val="28"/>
      <w:szCs w:val="22"/>
    </w:rPr>
  </w:style>
  <w:style w:type="paragraph" w:styleId="24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pPr>
            <w:pStyle w:val="5"/>
          </w:pPr>
          <w:r>
            <w:rPr>
              <w:rStyle w:val="4"/>
              <w:rFonts w:hint="eastAsia"/>
            </w:rPr>
            <w:t>单击或点击此处输入文字。</w:t>
          </w:r>
        </w:p>
      </w:docPartBody>
    </w:docPart>
    <w:docPart>
      <w:docPartPr>
        <w:name w:val="F2EB07C21BEC4F5E8F280FB113C72EE7"/>
        <w:style w:val=""/>
        <w:category>
          <w:name w:val="常规"/>
          <w:gallery w:val="placeholder"/>
        </w:category>
        <w:types>
          <w:type w:val="bbPlcHdr"/>
        </w:types>
        <w:behaviors>
          <w:behavior w:val="content"/>
        </w:behaviors>
        <w:description w:val=""/>
        <w:guid w:val="{4A0FF7D1-9930-41A1-9D27-3452F29A6D47}"/>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630C9"/>
    <w:rsid w:val="00060C73"/>
    <w:rsid w:val="00175A50"/>
    <w:rsid w:val="003873F2"/>
    <w:rsid w:val="0039284D"/>
    <w:rsid w:val="00455674"/>
    <w:rsid w:val="004E1CF7"/>
    <w:rsid w:val="0053193F"/>
    <w:rsid w:val="007A36B5"/>
    <w:rsid w:val="009A4CFE"/>
    <w:rsid w:val="009E6D14"/>
    <w:rsid w:val="00B31329"/>
    <w:rsid w:val="00C126BD"/>
    <w:rsid w:val="00D07500"/>
    <w:rsid w:val="00D91AF1"/>
    <w:rsid w:val="00DA3A49"/>
    <w:rsid w:val="00E54F9A"/>
    <w:rsid w:val="00ED120E"/>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2EB07C21BEC4F5E8F280FB113C72EE7"/>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FE300-DB67-4520-99DB-251E6B04C91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18</Pages>
  <Words>2519</Words>
  <Characters>14363</Characters>
  <Lines>119</Lines>
  <Paragraphs>33</Paragraphs>
  <TotalTime>0</TotalTime>
  <ScaleCrop>false</ScaleCrop>
  <LinksUpToDate>false</LinksUpToDate>
  <CharactersWithSpaces>16849</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2024-07-05T00:19:00Z</dcterms:created>
  <dc:creator>胥文婷</dc:creator>
  <dc:description>&lt;config cover="true" show_menu="true" version="1.0.0" doctype="SDKXY"&gt;_x000d_
&lt;/config&gt;</dc:description>
  <cp:lastModifiedBy>赵军</cp:lastModifiedBy>
  <cp:lastPrinted>2020-08-30T10:00:00Z</cp:lastPrinted>
  <dcterms:modified xsi:type="dcterms:W3CDTF">2024-09-09T03:11:30Z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2052-11.8.2.10393</vt:lpwstr>
  </property>
  <property fmtid="{D5CDD505-2E9C-101B-9397-08002B2CF9AE}" pid="16" name="ICV">
    <vt:lpwstr>671F28DD20274C81B82621D5AF9253C4</vt:lpwstr>
  </property>
</Properties>
</file>