
<file path=[Content_Types].xml><?xml version="1.0" encoding="utf-8"?>
<Types xmlns="http://schemas.openxmlformats.org/package/2006/content-types">
  <Default Extension="xml" ContentType="application/xml"/>
  <Default Extension="jpeg" ContentType="image/jpeg"/>
  <Default Extension="JPG" ContentType="image/.jpg"/>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93.080.30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P00/09</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32</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w:t>
      </w:r>
      <w:r>
        <w:rPr>
          <w:lang w:val="fr-FR"/>
        </w:rPr>
        <w:t>X</w:t>
      </w:r>
      <w:r>
        <w:fldChar w:fldCharType="end"/>
      </w:r>
      <w:bookmarkEnd w:id="7"/>
    </w:p>
    <w:p>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智能化检查井盖建设标准</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Construction standard of intelligent manhole cover</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202X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202X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w:t>
      </w:r>
      <w:r>
        <w:rPr>
          <w:rFonts w:hAnsi="黑体"/>
          <w:w w:val="100"/>
          <w:sz w:val="28"/>
        </w:rPr>
        <w:t xml:space="preserve"> 江苏省住房和城乡建设厅</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1"/>
        <w:spacing w:after="468"/>
      </w:pPr>
      <w:bookmarkStart w:id="21" w:name="BookMark1"/>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TOC \o "1-1" \h \t "标准文件_一级条标题,2,标准文件_二级条标题,3,标准文件_附录一级条标题,2,标准文件_附录二级条标题,3," </w:instrText>
      </w:r>
      <w:r>
        <w:fldChar w:fldCharType="separate"/>
      </w:r>
      <w:r>
        <w:fldChar w:fldCharType="begin"/>
      </w:r>
      <w:r>
        <w:instrText xml:space="preserve"> HYPERLINK \l "_Toc149687085" </w:instrText>
      </w:r>
      <w:r>
        <w:fldChar w:fldCharType="separate"/>
      </w:r>
      <w:r>
        <w:rPr>
          <w:rStyle w:val="32"/>
        </w:rPr>
        <w:t>前言</w:t>
      </w:r>
      <w:r>
        <w:tab/>
      </w:r>
      <w:r>
        <w:fldChar w:fldCharType="begin"/>
      </w:r>
      <w:r>
        <w:instrText xml:space="preserve"> PAGEREF _Toc149687085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"_Toc149687086" </w:instrText>
      </w:r>
      <w:r>
        <w:fldChar w:fldCharType="separate"/>
      </w:r>
      <w:r>
        <w:rPr>
          <w:rStyle w:val="32"/>
        </w:rPr>
        <w:t>1  范围</w:t>
      </w:r>
      <w:r>
        <w:tab/>
      </w:r>
      <w:r>
        <w:fldChar w:fldCharType="begin"/>
      </w:r>
      <w:r>
        <w:instrText xml:space="preserve"> PAGEREF _Toc149687086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"_Toc149687087" </w:instrText>
      </w:r>
      <w:r>
        <w:fldChar w:fldCharType="separate"/>
      </w:r>
      <w:r>
        <w:rPr>
          <w:rStyle w:val="32"/>
        </w:rPr>
        <w:t>2  规范性引用文件</w:t>
      </w:r>
      <w:r>
        <w:tab/>
      </w:r>
      <w:r>
        <w:fldChar w:fldCharType="begin"/>
      </w:r>
      <w:r>
        <w:instrText xml:space="preserve"> PAGEREF _Toc149687087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"_Toc149687088" </w:instrText>
      </w:r>
      <w:r>
        <w:fldChar w:fldCharType="separate"/>
      </w:r>
      <w:r>
        <w:rPr>
          <w:rStyle w:val="32"/>
        </w:rPr>
        <w:t>3  术语和定义</w:t>
      </w:r>
      <w:r>
        <w:tab/>
      </w:r>
      <w:r>
        <w:fldChar w:fldCharType="begin"/>
      </w:r>
      <w:r>
        <w:instrText xml:space="preserve"> PAGEREF _Toc149687088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"_Toc149687089" </w:instrText>
      </w:r>
      <w:r>
        <w:fldChar w:fldCharType="separate"/>
      </w:r>
      <w:r>
        <w:rPr>
          <w:rStyle w:val="32"/>
        </w:rPr>
        <w:t>4  智能化检查井盖</w:t>
      </w:r>
      <w:r>
        <w:tab/>
      </w:r>
      <w:r>
        <w:fldChar w:fldCharType="begin"/>
      </w:r>
      <w:r>
        <w:instrText xml:space="preserve"> PAGEREF _Toc149687089 \h </w:instrText>
      </w:r>
      <w:r>
        <w:fldChar w:fldCharType="separate"/>
      </w:r>
      <w:r>
        <w:t>2</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"_Toc149687090" </w:instrText>
      </w:r>
      <w:r>
        <w:fldChar w:fldCharType="separate"/>
      </w:r>
      <w:r>
        <w:rPr>
          <w:rStyle w:val="32"/>
          <w14:scene3d>
            <w14:lightRig w14:rig="threePt" w14:dir="t">
              <w14:rot w14:lat="0" w14:lon="0" w14:rev="0"/>
            </w14:lightRig>
          </w14:scene3d>
        </w:rPr>
        <w:t xml:space="preserve">4.1 </w:t>
      </w:r>
      <w:r>
        <w:rPr>
          <w:rStyle w:val="32"/>
        </w:rPr>
        <w:t xml:space="preserve"> 一般规定</w:t>
      </w:r>
      <w:r>
        <w:tab/>
      </w:r>
      <w:r>
        <w:fldChar w:fldCharType="begin"/>
      </w:r>
      <w:r>
        <w:instrText xml:space="preserve"> PAGEREF _Toc149687090 \h </w:instrText>
      </w:r>
      <w:r>
        <w:fldChar w:fldCharType="separate"/>
      </w:r>
      <w:r>
        <w:t>2</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"_Toc149687091" </w:instrText>
      </w:r>
      <w:r>
        <w:fldChar w:fldCharType="separate"/>
      </w:r>
      <w:r>
        <w:rPr>
          <w:rStyle w:val="32"/>
          <w14:scene3d>
            <w14:lightRig w14:rig="threePt" w14:dir="t">
              <w14:rot w14:lat="0" w14:lon="0" w14:rev="0"/>
            </w14:lightRig>
          </w14:scene3d>
        </w:rPr>
        <w:t xml:space="preserve">4.2 </w:t>
      </w:r>
      <w:r>
        <w:rPr>
          <w:rStyle w:val="32"/>
        </w:rPr>
        <w:t xml:space="preserve"> 分类</w:t>
      </w:r>
      <w:r>
        <w:tab/>
      </w:r>
      <w:r>
        <w:fldChar w:fldCharType="begin"/>
      </w:r>
      <w:r>
        <w:instrText xml:space="preserve"> PAGEREF _Toc149687091 \h </w:instrText>
      </w:r>
      <w:r>
        <w:fldChar w:fldCharType="separate"/>
      </w:r>
      <w:r>
        <w:t>2</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"_Toc149687092" </w:instrText>
      </w:r>
      <w:r>
        <w:fldChar w:fldCharType="separate"/>
      </w:r>
      <w:r>
        <w:rPr>
          <w:rStyle w:val="32"/>
          <w14:scene3d>
            <w14:lightRig w14:rig="threePt" w14:dir="t">
              <w14:rot w14:lat="0" w14:lon="0" w14:rev="0"/>
            </w14:lightRig>
          </w14:scene3d>
        </w:rPr>
        <w:t xml:space="preserve">4.3 </w:t>
      </w:r>
      <w:r>
        <w:rPr>
          <w:rStyle w:val="32"/>
        </w:rPr>
        <w:t xml:space="preserve"> 材料和结构要求</w:t>
      </w:r>
      <w:r>
        <w:tab/>
      </w:r>
      <w:r>
        <w:fldChar w:fldCharType="begin"/>
      </w:r>
      <w:r>
        <w:instrText xml:space="preserve"> PAGEREF _Toc149687092 \h </w:instrText>
      </w:r>
      <w:r>
        <w:fldChar w:fldCharType="separate"/>
      </w:r>
      <w:r>
        <w:t>2</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"_Toc149687093" </w:instrText>
      </w:r>
      <w:r>
        <w:fldChar w:fldCharType="separate"/>
      </w:r>
      <w:r>
        <w:rPr>
          <w:rStyle w:val="32"/>
          <w14:scene3d>
            <w14:lightRig w14:rig="threePt" w14:dir="t">
              <w14:rot w14:lat="0" w14:lon="0" w14:rev="0"/>
            </w14:lightRig>
          </w14:scene3d>
        </w:rPr>
        <w:t xml:space="preserve">4.4 </w:t>
      </w:r>
      <w:r>
        <w:rPr>
          <w:rStyle w:val="32"/>
        </w:rPr>
        <w:t xml:space="preserve"> 功能和性能要求</w:t>
      </w:r>
      <w:r>
        <w:tab/>
      </w:r>
      <w:r>
        <w:fldChar w:fldCharType="begin"/>
      </w:r>
      <w:r>
        <w:instrText xml:space="preserve"> PAGEREF _Toc149687093 \h </w:instrText>
      </w:r>
      <w:r>
        <w:fldChar w:fldCharType="separate"/>
      </w:r>
      <w:r>
        <w:t>3</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"_Toc149687094" </w:instrText>
      </w:r>
      <w:r>
        <w:fldChar w:fldCharType="separate"/>
      </w:r>
      <w:r>
        <w:rPr>
          <w:rStyle w:val="32"/>
          <w14:scene3d>
            <w14:lightRig w14:rig="threePt" w14:dir="t">
              <w14:rot w14:lat="0" w14:lon="0" w14:rev="0"/>
            </w14:lightRig>
          </w14:scene3d>
        </w:rPr>
        <w:t xml:space="preserve">4.5 </w:t>
      </w:r>
      <w:r>
        <w:rPr>
          <w:rStyle w:val="32"/>
          <w:rFonts w:ascii="Times New Roman"/>
        </w:rPr>
        <w:t xml:space="preserve"> 信息要求</w:t>
      </w:r>
      <w:r>
        <w:tab/>
      </w:r>
      <w:r>
        <w:fldChar w:fldCharType="begin"/>
      </w:r>
      <w:r>
        <w:instrText xml:space="preserve"> PAGEREF _Toc149687094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"_Toc149687095" </w:instrText>
      </w:r>
      <w:r>
        <w:fldChar w:fldCharType="separate"/>
      </w:r>
      <w:r>
        <w:rPr>
          <w:rStyle w:val="32"/>
        </w:rPr>
        <w:t>5  设计</w:t>
      </w:r>
      <w:r>
        <w:tab/>
      </w:r>
      <w:r>
        <w:fldChar w:fldCharType="begin"/>
      </w:r>
      <w:r>
        <w:instrText xml:space="preserve"> PAGEREF _Toc149687095 \h </w:instrText>
      </w:r>
      <w:r>
        <w:fldChar w:fldCharType="separate"/>
      </w:r>
      <w:r>
        <w:t>4</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"_Toc149687096" </w:instrText>
      </w:r>
      <w:r>
        <w:fldChar w:fldCharType="separate"/>
      </w:r>
      <w:r>
        <w:rPr>
          <w:rStyle w:val="32"/>
          <w14:scene3d>
            <w14:lightRig w14:rig="threePt" w14:dir="t">
              <w14:rot w14:lat="0" w14:lon="0" w14:rev="0"/>
            </w14:lightRig>
          </w14:scene3d>
        </w:rPr>
        <w:t xml:space="preserve">5.1 </w:t>
      </w:r>
      <w:r>
        <w:rPr>
          <w:rStyle w:val="32"/>
        </w:rPr>
        <w:t xml:space="preserve"> 一般规定</w:t>
      </w:r>
      <w:r>
        <w:tab/>
      </w:r>
      <w:r>
        <w:fldChar w:fldCharType="begin"/>
      </w:r>
      <w:r>
        <w:instrText xml:space="preserve"> PAGEREF _Toc149687096 \h </w:instrText>
      </w:r>
      <w:r>
        <w:fldChar w:fldCharType="separate"/>
      </w:r>
      <w:r>
        <w:t>4</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"_Toc149687097" </w:instrText>
      </w:r>
      <w:r>
        <w:fldChar w:fldCharType="separate"/>
      </w:r>
      <w:r>
        <w:rPr>
          <w:rStyle w:val="32"/>
          <w14:scene3d>
            <w14:lightRig w14:rig="threePt" w14:dir="t">
              <w14:rot w14:lat="0" w14:lon="0" w14:rev="0"/>
            </w14:lightRig>
          </w14:scene3d>
        </w:rPr>
        <w:t xml:space="preserve">5.2 </w:t>
      </w:r>
      <w:r>
        <w:rPr>
          <w:rStyle w:val="32"/>
        </w:rPr>
        <w:t xml:space="preserve"> 应用场景和功能设计</w:t>
      </w:r>
      <w:r>
        <w:tab/>
      </w:r>
      <w:r>
        <w:fldChar w:fldCharType="begin"/>
      </w:r>
      <w:r>
        <w:instrText xml:space="preserve"> PAGEREF _Toc149687097 \h </w:instrText>
      </w:r>
      <w:r>
        <w:fldChar w:fldCharType="separate"/>
      </w:r>
      <w:r>
        <w:t>4</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"_Toc149687098" </w:instrText>
      </w:r>
      <w:r>
        <w:fldChar w:fldCharType="separate"/>
      </w:r>
      <w:r>
        <w:rPr>
          <w:rStyle w:val="32"/>
          <w14:scene3d>
            <w14:lightRig w14:rig="threePt" w14:dir="t">
              <w14:rot w14:lat="0" w14:lon="0" w14:rev="0"/>
            </w14:lightRig>
          </w14:scene3d>
        </w:rPr>
        <w:t xml:space="preserve">5.3 </w:t>
      </w:r>
      <w:r>
        <w:rPr>
          <w:rStyle w:val="32"/>
        </w:rPr>
        <w:t xml:space="preserve"> 管理平台设计</w:t>
      </w:r>
      <w:r>
        <w:tab/>
      </w:r>
      <w:r>
        <w:fldChar w:fldCharType="begin"/>
      </w:r>
      <w:r>
        <w:instrText xml:space="preserve"> PAGEREF _Toc149687098 \h </w:instrText>
      </w:r>
      <w:r>
        <w:fldChar w:fldCharType="separate"/>
      </w:r>
      <w:r>
        <w:t>5</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"_Toc149687099" </w:instrText>
      </w:r>
      <w:r>
        <w:fldChar w:fldCharType="separate"/>
      </w:r>
      <w:r>
        <w:rPr>
          <w:rStyle w:val="32"/>
        </w:rPr>
        <w:t>6  安装及验收</w:t>
      </w:r>
      <w:r>
        <w:tab/>
      </w:r>
      <w:r>
        <w:fldChar w:fldCharType="begin"/>
      </w:r>
      <w:r>
        <w:instrText xml:space="preserve"> PAGEREF _Toc149687099 \h </w:instrText>
      </w:r>
      <w:r>
        <w:fldChar w:fldCharType="separate"/>
      </w:r>
      <w:r>
        <w:t>5</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"_Toc149687100" </w:instrText>
      </w:r>
      <w:r>
        <w:fldChar w:fldCharType="separate"/>
      </w:r>
      <w:r>
        <w:rPr>
          <w:rStyle w:val="32"/>
          <w14:scene3d>
            <w14:lightRig w14:rig="threePt" w14:dir="t">
              <w14:rot w14:lat="0" w14:lon="0" w14:rev="0"/>
            </w14:lightRig>
          </w14:scene3d>
        </w:rPr>
        <w:t xml:space="preserve">6.1 </w:t>
      </w:r>
      <w:r>
        <w:rPr>
          <w:rStyle w:val="32"/>
        </w:rPr>
        <w:t xml:space="preserve"> 一般规定</w:t>
      </w:r>
      <w:r>
        <w:tab/>
      </w:r>
      <w:r>
        <w:fldChar w:fldCharType="begin"/>
      </w:r>
      <w:r>
        <w:instrText xml:space="preserve"> PAGEREF _Toc149687100 \h </w:instrText>
      </w:r>
      <w:r>
        <w:fldChar w:fldCharType="separate"/>
      </w:r>
      <w:r>
        <w:t>5</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"_Toc149687101" </w:instrText>
      </w:r>
      <w:r>
        <w:fldChar w:fldCharType="separate"/>
      </w:r>
      <w:r>
        <w:rPr>
          <w:rStyle w:val="32"/>
          <w14:scene3d>
            <w14:lightRig w14:rig="threePt" w14:dir="t">
              <w14:rot w14:lat="0" w14:lon="0" w14:rev="0"/>
            </w14:lightRig>
          </w14:scene3d>
        </w:rPr>
        <w:t xml:space="preserve">6.2 </w:t>
      </w:r>
      <w:r>
        <w:rPr>
          <w:rStyle w:val="32"/>
        </w:rPr>
        <w:t xml:space="preserve"> 安装要求</w:t>
      </w:r>
      <w:r>
        <w:tab/>
      </w:r>
      <w:r>
        <w:fldChar w:fldCharType="begin"/>
      </w:r>
      <w:r>
        <w:instrText xml:space="preserve"> PAGEREF _Toc149687101 \h </w:instrText>
      </w:r>
      <w:r>
        <w:fldChar w:fldCharType="separate"/>
      </w:r>
      <w:r>
        <w:t>6</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"_Toc149687102" </w:instrText>
      </w:r>
      <w:r>
        <w:fldChar w:fldCharType="separate"/>
      </w:r>
      <w:r>
        <w:rPr>
          <w:rStyle w:val="32"/>
          <w14:scene3d>
            <w14:lightRig w14:rig="threePt" w14:dir="t">
              <w14:rot w14:lat="0" w14:lon="0" w14:rev="0"/>
            </w14:lightRig>
          </w14:scene3d>
        </w:rPr>
        <w:t xml:space="preserve">6.3 </w:t>
      </w:r>
      <w:r>
        <w:rPr>
          <w:rStyle w:val="32"/>
        </w:rPr>
        <w:t xml:space="preserve"> 验收要求</w:t>
      </w:r>
      <w:r>
        <w:tab/>
      </w:r>
      <w:r>
        <w:fldChar w:fldCharType="begin"/>
      </w:r>
      <w:r>
        <w:instrText xml:space="preserve"> PAGEREF _Toc149687102 \h </w:instrText>
      </w:r>
      <w:r>
        <w:fldChar w:fldCharType="separate"/>
      </w:r>
      <w:r>
        <w:t>6</w:t>
      </w:r>
      <w:r>
        <w:fldChar w:fldCharType="end"/>
      </w:r>
      <w:r>
        <w:fldChar w:fldCharType="end"/>
      </w:r>
    </w:p>
    <w:p>
      <w:pPr>
        <w:pStyle w:val="15"/>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"_Toc149687103" </w:instrText>
      </w:r>
      <w:r>
        <w:fldChar w:fldCharType="separate"/>
      </w:r>
      <w:r>
        <w:rPr>
          <w:rStyle w:val="32"/>
        </w:rPr>
        <w:t>6.3.1  主控项目</w:t>
      </w:r>
      <w:r>
        <w:tab/>
      </w:r>
      <w:r>
        <w:fldChar w:fldCharType="begin"/>
      </w:r>
      <w:r>
        <w:instrText xml:space="preserve"> PAGEREF _Toc149687103 \h </w:instrText>
      </w:r>
      <w:r>
        <w:fldChar w:fldCharType="separate"/>
      </w:r>
      <w:r>
        <w:t>6</w:t>
      </w:r>
      <w:r>
        <w:fldChar w:fldCharType="end"/>
      </w:r>
      <w:r>
        <w:fldChar w:fldCharType="end"/>
      </w:r>
    </w:p>
    <w:p>
      <w:pPr>
        <w:pStyle w:val="15"/>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"_Toc149687104" </w:instrText>
      </w:r>
      <w:r>
        <w:fldChar w:fldCharType="separate"/>
      </w:r>
      <w:r>
        <w:rPr>
          <w:rStyle w:val="32"/>
        </w:rPr>
        <w:t>6.3.2  一般项目</w:t>
      </w:r>
      <w:r>
        <w:tab/>
      </w:r>
      <w:r>
        <w:fldChar w:fldCharType="begin"/>
      </w:r>
      <w:r>
        <w:instrText xml:space="preserve"> PAGEREF _Toc149687104 \h </w:instrText>
      </w:r>
      <w:r>
        <w:fldChar w:fldCharType="separate"/>
      </w:r>
      <w:r>
        <w:t>6</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"_Toc149687105" </w:instrText>
      </w:r>
      <w:r>
        <w:fldChar w:fldCharType="separate"/>
      </w:r>
      <w:r>
        <w:rPr>
          <w:rStyle w:val="32"/>
        </w:rPr>
        <w:t>7  运行维护</w:t>
      </w:r>
      <w:r>
        <w:tab/>
      </w:r>
      <w:r>
        <w:fldChar w:fldCharType="begin"/>
      </w:r>
      <w:r>
        <w:instrText xml:space="preserve"> PAGEREF _Toc149687105 \h </w:instrText>
      </w:r>
      <w:r>
        <w:fldChar w:fldCharType="separate"/>
      </w:r>
      <w:r>
        <w:t>7</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"_Toc149687106" </w:instrText>
      </w:r>
      <w:r>
        <w:fldChar w:fldCharType="separate"/>
      </w:r>
      <w:r>
        <w:rPr>
          <w:rStyle w:val="32"/>
          <w14:scene3d>
            <w14:lightRig w14:rig="threePt" w14:dir="t">
              <w14:rot w14:lat="0" w14:lon="0" w14:rev="0"/>
            </w14:lightRig>
          </w14:scene3d>
        </w:rPr>
        <w:t xml:space="preserve">7.1 </w:t>
      </w:r>
      <w:r>
        <w:rPr>
          <w:rStyle w:val="32"/>
        </w:rPr>
        <w:t xml:space="preserve"> 一般规定</w:t>
      </w:r>
      <w:r>
        <w:tab/>
      </w:r>
      <w:r>
        <w:fldChar w:fldCharType="begin"/>
      </w:r>
      <w:r>
        <w:instrText xml:space="preserve"> PAGEREF _Toc149687106 \h </w:instrText>
      </w:r>
      <w:r>
        <w:fldChar w:fldCharType="separate"/>
      </w:r>
      <w:r>
        <w:t>7</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"_Toc149687107" </w:instrText>
      </w:r>
      <w:r>
        <w:fldChar w:fldCharType="separate"/>
      </w:r>
      <w:r>
        <w:rPr>
          <w:rStyle w:val="32"/>
          <w14:scene3d>
            <w14:lightRig w14:rig="threePt" w14:dir="t">
              <w14:rot w14:lat="0" w14:lon="0" w14:rev="0"/>
            </w14:lightRig>
          </w14:scene3d>
        </w:rPr>
        <w:t xml:space="preserve">7.2 </w:t>
      </w:r>
      <w:r>
        <w:rPr>
          <w:rStyle w:val="32"/>
        </w:rPr>
        <w:t xml:space="preserve"> 现场运维要求</w:t>
      </w:r>
      <w:r>
        <w:tab/>
      </w:r>
      <w:r>
        <w:fldChar w:fldCharType="begin"/>
      </w:r>
      <w:r>
        <w:instrText xml:space="preserve"> PAGEREF _Toc149687107 \h </w:instrText>
      </w:r>
      <w:r>
        <w:fldChar w:fldCharType="separate"/>
      </w:r>
      <w:r>
        <w:t>7</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"_Toc149687108" </w:instrText>
      </w:r>
      <w:r>
        <w:fldChar w:fldCharType="separate"/>
      </w:r>
      <w:r>
        <w:rPr>
          <w:rStyle w:val="32"/>
          <w14:scene3d>
            <w14:lightRig w14:rig="threePt" w14:dir="t">
              <w14:rot w14:lat="0" w14:lon="0" w14:rev="0"/>
            </w14:lightRig>
          </w14:scene3d>
        </w:rPr>
        <w:t xml:space="preserve">7.3 </w:t>
      </w:r>
      <w:r>
        <w:rPr>
          <w:rStyle w:val="32"/>
        </w:rPr>
        <w:t xml:space="preserve"> 管理平台运维要求</w:t>
      </w:r>
      <w:r>
        <w:tab/>
      </w:r>
      <w:r>
        <w:fldChar w:fldCharType="begin"/>
      </w:r>
      <w:r>
        <w:instrText xml:space="preserve"> PAGEREF _Toc149687108 \h </w:instrText>
      </w:r>
      <w:r>
        <w:fldChar w:fldCharType="separate"/>
      </w:r>
      <w:r>
        <w:t>7</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"_Toc149687109" </w:instrText>
      </w:r>
      <w:r>
        <w:fldChar w:fldCharType="separate"/>
      </w:r>
      <w:r>
        <w:rPr>
          <w:rStyle w:val="32"/>
        </w:rPr>
        <w:t>附录A（规范性）  智能装置性能要求</w:t>
      </w:r>
      <w:r>
        <w:tab/>
      </w:r>
      <w:r>
        <w:fldChar w:fldCharType="begin"/>
      </w:r>
      <w:r>
        <w:instrText xml:space="preserve"> PAGEREF _Toc149687109 \h </w:instrText>
      </w:r>
      <w:r>
        <w:fldChar w:fldCharType="separate"/>
      </w:r>
      <w:r>
        <w:t>9</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"_Toc149687110" </w:instrText>
      </w:r>
      <w:r>
        <w:fldChar w:fldCharType="separate"/>
      </w:r>
      <w:r>
        <w:rPr>
          <w:rStyle w:val="32"/>
        </w:rPr>
        <w:t>附录B（规范性）  智能化检查井盖验收表</w:t>
      </w:r>
      <w:r>
        <w:tab/>
      </w:r>
      <w:r>
        <w:fldChar w:fldCharType="begin"/>
      </w:r>
      <w:r>
        <w:instrText xml:space="preserve"> PAGEREF _Toc149687110 \h </w:instrText>
      </w:r>
      <w:r>
        <w:fldChar w:fldCharType="separate"/>
      </w:r>
      <w:r>
        <w:t>10</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"_Toc149687111" </w:instrText>
      </w:r>
      <w:r>
        <w:fldChar w:fldCharType="separate"/>
      </w:r>
      <w:r>
        <w:rPr>
          <w:rStyle w:val="32"/>
        </w:rPr>
        <w:t>附录C（规范性）  智能化检查井盖功能检验方法</w:t>
      </w:r>
      <w:r>
        <w:tab/>
      </w:r>
      <w:r>
        <w:fldChar w:fldCharType="begin"/>
      </w:r>
      <w:r>
        <w:instrText xml:space="preserve"> PAGEREF _Toc149687111 \h </w:instrText>
      </w:r>
      <w:r>
        <w:fldChar w:fldCharType="separate"/>
      </w:r>
      <w:r>
        <w:t>12</w:t>
      </w:r>
      <w:r>
        <w:fldChar w:fldCharType="end"/>
      </w:r>
      <w:r>
        <w:fldChar w:fldCharType="end"/>
      </w:r>
    </w:p>
    <w:p>
      <w:pPr>
        <w:pStyle w:val="91"/>
        <w:spacing w:after="468"/>
        <w:sectPr>
          <w:headerReference r:id="rId9" w:type="default"/>
          <w:footerReference r:id="rId11" w:type="default"/>
          <w:headerReference r:id="rId10" w:type="even"/>
          <w:foot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89"/>
        <w:spacing w:after="468"/>
      </w:pPr>
      <w:bookmarkStart w:id="22" w:name="_Toc149687085"/>
      <w:bookmarkStart w:id="23" w:name="BookMark2"/>
      <w:r>
        <w:rPr>
          <w:spacing w:val="320"/>
        </w:rPr>
        <w:t>前</w:t>
      </w:r>
      <w:r>
        <w:t>言</w:t>
      </w:r>
      <w:bookmarkEnd w:id="22"/>
    </w:p>
    <w:p>
      <w:pPr>
        <w:pStyle w:val="56"/>
        <w:ind w:firstLine="420"/>
      </w:pPr>
      <w:r>
        <w:rPr>
          <w:rFonts w:hint="eastAsia"/>
        </w:rPr>
        <w:t>本文件按照GB/T 1.1—2020《标准化工作导则  第1部分：标准化文件的结构和起草规则》的规定起草。</w:t>
      </w:r>
    </w:p>
    <w:p>
      <w:pPr>
        <w:pStyle w:val="56"/>
        <w:ind w:firstLine="420"/>
        <w:rPr>
          <w:rFonts w:hint="eastAsia" w:eastAsia="宋体"/>
          <w:lang w:eastAsia="zh-CN"/>
        </w:rPr>
      </w:pPr>
      <w:r>
        <w:rPr>
          <w:rFonts w:hint="eastAsia" w:eastAsia="宋体"/>
          <w:lang w:eastAsia="zh-CN"/>
        </w:rPr>
        <w:t>请注意本文件的某些内容可能涉及专利。本文件的发布机构不承担识别专利的责任。</w:t>
      </w:r>
    </w:p>
    <w:p>
      <w:pPr>
        <w:pStyle w:val="56"/>
        <w:ind w:firstLine="420"/>
        <w:rPr>
          <w:rFonts w:hint="eastAsia" w:eastAsia="宋体"/>
          <w:lang w:eastAsia="zh-CN"/>
        </w:rPr>
      </w:pPr>
      <w:r>
        <w:rPr>
          <w:rFonts w:hint="eastAsia" w:eastAsia="宋体"/>
          <w:lang w:eastAsia="zh-CN"/>
        </w:rPr>
        <w:t>本文件由江苏省住房和城乡建设厅提出、归口并组织实施。</w:t>
      </w:r>
    </w:p>
    <w:p>
      <w:pPr>
        <w:pStyle w:val="56"/>
        <w:ind w:firstLine="420"/>
      </w:pPr>
      <w:bookmarkStart w:id="100" w:name="_GoBack"/>
      <w:bookmarkEnd w:id="100"/>
      <w:r>
        <w:rPr>
          <w:rFonts w:hint="eastAsia"/>
        </w:rPr>
        <w:t>本文件起草单位：南京市城乡建设委员会、东南大学、南京城建隧桥智慧管理有限公司、          苏邑设计集团有限公司、汉朝智慧科技（南京）有限公司、南京市水务设施管理中心。</w:t>
      </w:r>
    </w:p>
    <w:p>
      <w:pPr>
        <w:pStyle w:val="56"/>
        <w:ind w:firstLine="420"/>
      </w:pPr>
      <w:r>
        <w:rPr>
          <w:rFonts w:hint="eastAsia"/>
        </w:rPr>
        <w:t>本文件主要起草人：卞媛媛、窦广彬、李海生、周士晶、童越、顾志明、居浩、孙立涛、尹奎波、熊雨薇、周永军、王福喜、周丽娟、王燕、崔恒东、周春峰、聂洪洲、吴勇、缪勤荣、黄景岗。</w:t>
      </w:r>
    </w:p>
    <w:p>
      <w:pPr>
        <w:pStyle w:val="56"/>
        <w:ind w:firstLine="420"/>
      </w:pPr>
    </w:p>
    <w:p>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3"/>
    <w:p>
      <w:pPr>
        <w:spacing w:line="20" w:lineRule="exact"/>
        <w:jc w:val="center"/>
        <w:rPr>
          <w:rFonts w:ascii="黑体" w:hAnsi="黑体" w:eastAsia="黑体"/>
          <w:sz w:val="32"/>
          <w:szCs w:val="32"/>
        </w:rPr>
      </w:pPr>
      <w:bookmarkStart w:id="24" w:name="BookMark4"/>
    </w:p>
    <w:sdt>
      <w:sdtPr>
        <w:tag w:val="NEW_STAND_NAME"/>
        <w:id w:val="595910757"/>
        <w:lock w:val="sdtLocked"/>
        <w:placeholder>
          <w:docPart w:val="29D47BC6B2A0408392AEDD3299DFEB24"/>
        </w:placeholder>
      </w:sdtPr>
      <w:sdtContent>
        <w:p>
          <w:pPr>
            <w:pStyle w:val="177"/>
            <w:spacing w:before="3" w:beforeLines="1" w:after="686" w:afterLines="220"/>
          </w:pPr>
          <w:bookmarkStart w:id="25" w:name="NEW_STAND_NAME"/>
          <w:r>
            <w:rPr>
              <w:rFonts w:hint="eastAsia"/>
            </w:rPr>
            <w:t>智能化检查井盖建设标准</w:t>
          </w:r>
        </w:p>
      </w:sdtContent>
    </w:sdt>
    <w:bookmarkEnd w:id="25"/>
    <w:p>
      <w:pPr>
        <w:pStyle w:val="104"/>
        <w:spacing w:before="312" w:after="312"/>
      </w:pPr>
      <w:bookmarkStart w:id="26" w:name="_Toc26986771"/>
      <w:bookmarkStart w:id="27" w:name="_Toc149686739"/>
      <w:bookmarkStart w:id="28" w:name="_Toc97191423"/>
      <w:bookmarkStart w:id="29" w:name="_Toc17233333"/>
      <w:bookmarkStart w:id="30" w:name="_Toc17233325"/>
      <w:bookmarkStart w:id="31" w:name="_Toc26648465"/>
      <w:bookmarkStart w:id="32" w:name="_Toc24884218"/>
      <w:bookmarkStart w:id="33" w:name="_Toc26718930"/>
      <w:bookmarkStart w:id="34" w:name="_Toc149687086"/>
      <w:bookmarkStart w:id="35" w:name="_Toc24884211"/>
      <w:bookmarkStart w:id="36" w:name="_Toc26986530"/>
      <w:r>
        <w:rPr>
          <w:rFonts w:hint="eastAsia"/>
        </w:rPr>
        <w:t>范围</w:t>
      </w:r>
      <w:bookmarkEnd w:id="26"/>
      <w:bookmarkEnd w:id="27"/>
      <w:bookmarkEnd w:id="28"/>
      <w:bookmarkEnd w:id="29"/>
      <w:bookmarkEnd w:id="30"/>
      <w:bookmarkEnd w:id="31"/>
      <w:bookmarkEnd w:id="32"/>
      <w:bookmarkEnd w:id="33"/>
      <w:bookmarkEnd w:id="34"/>
      <w:bookmarkEnd w:id="35"/>
      <w:bookmarkEnd w:id="36"/>
    </w:p>
    <w:p>
      <w:pPr>
        <w:pStyle w:val="56"/>
        <w:ind w:firstLine="420"/>
      </w:pPr>
      <w:bookmarkStart w:id="37" w:name="_Toc17233326"/>
      <w:bookmarkStart w:id="38" w:name="_Toc17233334"/>
      <w:bookmarkStart w:id="39" w:name="_Toc24884212"/>
      <w:bookmarkStart w:id="40" w:name="_Toc24884219"/>
      <w:bookmarkStart w:id="41" w:name="_Toc26648466"/>
      <w:r>
        <w:rPr>
          <w:rFonts w:hint="eastAsia"/>
        </w:rPr>
        <w:t>本标准适用于新建、改建、扩建工程中智能化检查井盖的设计、安装、验收及运行维护。</w:t>
      </w:r>
    </w:p>
    <w:p>
      <w:pPr>
        <w:pStyle w:val="104"/>
        <w:spacing w:before="312" w:after="312"/>
      </w:pPr>
      <w:bookmarkStart w:id="42" w:name="_Toc149686740"/>
      <w:bookmarkStart w:id="43" w:name="_Toc149687087"/>
      <w:bookmarkStart w:id="44" w:name="_Toc26986531"/>
      <w:bookmarkStart w:id="45" w:name="_Toc97191424"/>
      <w:bookmarkStart w:id="46" w:name="_Toc26718931"/>
      <w:bookmarkStart w:id="47" w:name="_Toc26986772"/>
      <w:r>
        <w:rPr>
          <w:rFonts w:hint="eastAsia"/>
        </w:rPr>
        <w:t>规范性引用文件</w:t>
      </w:r>
      <w:bookmarkEnd w:id="37"/>
      <w:bookmarkEnd w:id="38"/>
      <w:bookmarkEnd w:id="39"/>
      <w:bookmarkEnd w:id="40"/>
      <w:bookmarkEnd w:id="41"/>
      <w:bookmarkEnd w:id="42"/>
      <w:bookmarkEnd w:id="43"/>
      <w:bookmarkEnd w:id="44"/>
      <w:bookmarkEnd w:id="45"/>
      <w:bookmarkEnd w:id="46"/>
      <w:bookmarkEnd w:id="47"/>
    </w:p>
    <w:sdt>
      <w:sdtPr>
        <w:rPr>
          <w:rFonts w:hint="eastAsia"/>
        </w:rPr>
        <w:id w:val="715848253"/>
        <w:placeholder>
          <w:docPart w:val="D04A0B37630D4EFE9E6F8E48DF2DF06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GB 50268 给水排水管道工程施工及验收规范</w:t>
      </w:r>
    </w:p>
    <w:p>
      <w:pPr>
        <w:pStyle w:val="56"/>
        <w:ind w:firstLine="420"/>
      </w:pPr>
      <w:r>
        <w:rPr>
          <w:rFonts w:hint="eastAsia"/>
        </w:rPr>
        <w:t>GB/T 2423.17</w:t>
      </w:r>
      <w:r>
        <w:t xml:space="preserve"> </w:t>
      </w:r>
      <w:r>
        <w:rPr>
          <w:rFonts w:hint="eastAsia"/>
        </w:rPr>
        <w:t>电工电子产品环境试验 第2部分：试验方法 试验Ka：盐雾</w:t>
      </w:r>
    </w:p>
    <w:p>
      <w:pPr>
        <w:pStyle w:val="56"/>
        <w:ind w:firstLine="420"/>
      </w:pPr>
      <w:r>
        <w:rPr>
          <w:rFonts w:hint="eastAsia"/>
        </w:rPr>
        <w:t>GB/T 4208</w:t>
      </w:r>
      <w:r>
        <w:t xml:space="preserve"> </w:t>
      </w:r>
      <w:r>
        <w:rPr>
          <w:rFonts w:hint="eastAsia"/>
        </w:rPr>
        <w:t>外壳防护等级（IP代码）</w:t>
      </w:r>
    </w:p>
    <w:p>
      <w:pPr>
        <w:pStyle w:val="56"/>
        <w:ind w:firstLine="420"/>
      </w:pPr>
      <w:r>
        <w:rPr>
          <w:rFonts w:hint="eastAsia"/>
        </w:rPr>
        <w:t>GB/T 17626.2</w:t>
      </w:r>
      <w:r>
        <w:t xml:space="preserve"> </w:t>
      </w:r>
      <w:r>
        <w:rPr>
          <w:rFonts w:hint="eastAsia"/>
        </w:rPr>
        <w:t>电磁兼容 试验和测量技术 静电放电抗扰度试验</w:t>
      </w:r>
    </w:p>
    <w:p>
      <w:pPr>
        <w:pStyle w:val="56"/>
        <w:ind w:firstLine="420"/>
      </w:pPr>
      <w:r>
        <w:rPr>
          <w:rFonts w:hint="eastAsia"/>
        </w:rPr>
        <w:t>GB/T 17626.3</w:t>
      </w:r>
      <w:r>
        <w:t xml:space="preserve"> </w:t>
      </w:r>
      <w:r>
        <w:rPr>
          <w:rFonts w:hint="eastAsia"/>
        </w:rPr>
        <w:t>电磁兼容 试验和测量技术 射频电磁场辐射抗扰度试验</w:t>
      </w:r>
    </w:p>
    <w:p>
      <w:pPr>
        <w:pStyle w:val="56"/>
        <w:ind w:firstLine="420"/>
      </w:pPr>
      <w:r>
        <w:rPr>
          <w:rFonts w:hint="eastAsia"/>
        </w:rPr>
        <w:t>GB/T 20138</w:t>
      </w:r>
      <w:r>
        <w:t xml:space="preserve"> </w:t>
      </w:r>
      <w:r>
        <w:rPr>
          <w:rFonts w:hint="eastAsia"/>
        </w:rPr>
        <w:t>电气设备外壳对外界机械碰撞的防护等级（IK代码）</w:t>
      </w:r>
    </w:p>
    <w:p>
      <w:pPr>
        <w:pStyle w:val="56"/>
        <w:ind w:firstLine="420"/>
      </w:pPr>
      <w:r>
        <w:rPr>
          <w:rFonts w:hint="eastAsia"/>
        </w:rPr>
        <w:t>GB/T 22239</w:t>
      </w:r>
      <w:r>
        <w:t xml:space="preserve"> </w:t>
      </w:r>
      <w:r>
        <w:rPr>
          <w:rFonts w:hint="eastAsia"/>
        </w:rPr>
        <w:t>信息安全技术 网络安全等级保护基本要求</w:t>
      </w:r>
    </w:p>
    <w:p>
      <w:pPr>
        <w:pStyle w:val="56"/>
        <w:ind w:firstLine="420"/>
      </w:pPr>
      <w:r>
        <w:rPr>
          <w:rFonts w:hint="eastAsia"/>
        </w:rPr>
        <w:t>GB/T 23858</w:t>
      </w:r>
      <w:r>
        <w:t xml:space="preserve"> </w:t>
      </w:r>
      <w:r>
        <w:rPr>
          <w:rFonts w:hint="eastAsia"/>
        </w:rPr>
        <w:t>检查井盖</w:t>
      </w:r>
    </w:p>
    <w:p>
      <w:pPr>
        <w:pStyle w:val="56"/>
        <w:ind w:firstLine="420"/>
      </w:pPr>
      <w:r>
        <w:rPr>
          <w:rFonts w:hint="eastAsia"/>
        </w:rPr>
        <w:t>GB/T 24621.1</w:t>
      </w:r>
      <w:r>
        <w:t xml:space="preserve"> </w:t>
      </w:r>
      <w:r>
        <w:rPr>
          <w:rFonts w:hint="eastAsia"/>
        </w:rPr>
        <w:t>低压成套开关设备和控制设备的电气安全应用指南 第1部分：成套开关设备</w:t>
      </w:r>
    </w:p>
    <w:p>
      <w:pPr>
        <w:pStyle w:val="56"/>
        <w:ind w:firstLine="420"/>
      </w:pPr>
      <w:r>
        <w:rPr>
          <w:rFonts w:hint="eastAsia"/>
        </w:rPr>
        <w:t>GB/T 30428.2</w:t>
      </w:r>
      <w:r>
        <w:t xml:space="preserve"> </w:t>
      </w:r>
      <w:r>
        <w:rPr>
          <w:rFonts w:hint="eastAsia"/>
        </w:rPr>
        <w:t>数字化城市管理信息系统 第2部分：管理部件和事件</w:t>
      </w:r>
    </w:p>
    <w:p>
      <w:pPr>
        <w:pStyle w:val="56"/>
        <w:ind w:firstLine="420"/>
      </w:pPr>
      <w:r>
        <w:rPr>
          <w:rFonts w:hint="eastAsia"/>
        </w:rPr>
        <w:t xml:space="preserve">GB/T </w:t>
      </w:r>
      <w:r>
        <w:t xml:space="preserve">41401 </w:t>
      </w:r>
      <w:r>
        <w:rPr>
          <w:rFonts w:hint="eastAsia"/>
        </w:rPr>
        <w:t>智能井盖</w:t>
      </w:r>
    </w:p>
    <w:p>
      <w:pPr>
        <w:pStyle w:val="56"/>
        <w:ind w:firstLine="420"/>
      </w:pPr>
      <w:r>
        <w:rPr>
          <w:rFonts w:hint="eastAsia"/>
        </w:rPr>
        <w:t>CJJ 1</w:t>
      </w:r>
      <w:r>
        <w:t xml:space="preserve"> </w:t>
      </w:r>
      <w:r>
        <w:rPr>
          <w:rFonts w:hint="eastAsia"/>
        </w:rPr>
        <w:t>城镇道路工程施工与质量验收规范</w:t>
      </w:r>
    </w:p>
    <w:p>
      <w:pPr>
        <w:pStyle w:val="56"/>
        <w:ind w:firstLine="420"/>
        <w:rPr>
          <w:rFonts w:hint="eastAsia"/>
        </w:rPr>
      </w:pPr>
      <w:r>
        <w:rPr>
          <w:rFonts w:hint="eastAsia"/>
        </w:rPr>
        <w:t>CJJ 6</w:t>
      </w:r>
      <w:r>
        <w:t xml:space="preserve"> </w:t>
      </w:r>
      <w:r>
        <w:rPr>
          <w:rFonts w:hint="eastAsia"/>
        </w:rPr>
        <w:t>城镇排水管道维护安全技术规程</w:t>
      </w:r>
    </w:p>
    <w:p>
      <w:pPr>
        <w:pStyle w:val="56"/>
        <w:bidi w:val="0"/>
        <w:rPr>
          <w:rFonts w:hint="eastAsia"/>
        </w:rPr>
      </w:pPr>
      <w:r>
        <w:rPr>
          <w:rFonts w:hint="eastAsia"/>
          <w:lang w:val="en-US" w:eastAsia="zh-CN"/>
        </w:rPr>
        <w:t>CJJ/T 215 城镇燃气管网泄漏检测技术规程</w:t>
      </w:r>
    </w:p>
    <w:p>
      <w:pPr>
        <w:pStyle w:val="56"/>
        <w:ind w:firstLine="420"/>
      </w:pPr>
      <w:r>
        <w:rPr>
          <w:rFonts w:hint="eastAsia"/>
        </w:rPr>
        <w:t>CJ/T 511</w:t>
      </w:r>
      <w:r>
        <w:t xml:space="preserve"> </w:t>
      </w:r>
      <w:r>
        <w:rPr>
          <w:rFonts w:hint="eastAsia"/>
        </w:rPr>
        <w:t>铸铁检查井盖</w:t>
      </w:r>
    </w:p>
    <w:p>
      <w:pPr>
        <w:pStyle w:val="56"/>
        <w:ind w:firstLine="420"/>
      </w:pPr>
      <w:r>
        <w:rPr>
          <w:rFonts w:hint="eastAsia"/>
        </w:rPr>
        <w:t>YD/T 1821</w:t>
      </w:r>
      <w:r>
        <w:t xml:space="preserve"> </w:t>
      </w:r>
      <w:r>
        <w:rPr>
          <w:rFonts w:hint="eastAsia"/>
        </w:rPr>
        <w:t>通信局（站）机房环境条件要求及检测方法</w:t>
      </w:r>
    </w:p>
    <w:p>
      <w:pPr>
        <w:pStyle w:val="104"/>
        <w:spacing w:before="312" w:after="312"/>
      </w:pPr>
      <w:bookmarkStart w:id="48" w:name="_Toc149686741"/>
      <w:bookmarkStart w:id="49" w:name="_Toc97191425"/>
      <w:bookmarkStart w:id="50" w:name="_Toc149687088"/>
      <w:r>
        <w:rPr>
          <w:rFonts w:hint="eastAsia"/>
          <w:szCs w:val="21"/>
        </w:rPr>
        <w:t>术语和定义</w:t>
      </w:r>
      <w:bookmarkEnd w:id="48"/>
      <w:bookmarkEnd w:id="49"/>
      <w:bookmarkEnd w:id="50"/>
    </w:p>
    <w:sdt>
      <w:sdtPr>
        <w:id w:val="-1909835108"/>
        <w:placeholder>
          <w:docPart w:val="70391C1B0037470981B4E5DD62D04A0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51" w:name="_Toc26986532"/>
          <w:bookmarkEnd w:id="51"/>
          <w:r>
            <w:t>下列术语和定义适用于本文件。</w:t>
          </w:r>
        </w:p>
      </w:sdtContent>
    </w:sdt>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检查井盖 </w:t>
      </w:r>
      <w:r>
        <w:rPr>
          <w:rFonts w:ascii="黑体" w:hAnsi="黑体" w:eastAsia="黑体"/>
        </w:rPr>
        <w:t>manhole cover</w:t>
      </w:r>
    </w:p>
    <w:p>
      <w:pPr>
        <w:pStyle w:val="56"/>
        <w:ind w:firstLine="420"/>
      </w:pPr>
      <w:r>
        <w:rPr>
          <w:rFonts w:hint="eastAsia"/>
        </w:rPr>
        <w:t>检查井口可开启的封闭物，由井盖和井座组成。</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智能装置  manhole cover intelligent equipment</w:t>
      </w:r>
    </w:p>
    <w:p>
      <w:pPr>
        <w:pStyle w:val="56"/>
        <w:ind w:firstLine="420"/>
      </w:pPr>
      <w:r>
        <w:rPr>
          <w:rFonts w:hint="eastAsia"/>
        </w:rPr>
        <w:t>安装在检查井盖下方，用于检查井盖身份识别、感知井盖状态、监测井下环境，并可与管理平台进行信息交互的设备。</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智能化检查井盖  intelligent manhole cover</w:t>
      </w:r>
    </w:p>
    <w:p>
      <w:pPr>
        <w:pStyle w:val="56"/>
        <w:ind w:firstLine="420"/>
      </w:pPr>
      <w:r>
        <w:rPr>
          <w:rFonts w:hint="eastAsia"/>
        </w:rPr>
        <w:t>装有智能装置的检查井盖。</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一体式智能化检查井盖  Integrated intelligent manhole cover</w:t>
      </w:r>
    </w:p>
    <w:p>
      <w:pPr>
        <w:pStyle w:val="56"/>
        <w:ind w:firstLine="420"/>
      </w:pPr>
      <w:r>
        <w:rPr>
          <w:rFonts w:hint="eastAsia"/>
        </w:rPr>
        <w:t>出厂时预留智能装置卡槽或预装智能装置的检查井盖。</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分体式智能化检查井盖  Split intelligent manhole cover</w:t>
      </w:r>
    </w:p>
    <w:p>
      <w:pPr>
        <w:pStyle w:val="56"/>
        <w:ind w:firstLine="420"/>
      </w:pPr>
      <w:r>
        <w:rPr>
          <w:rFonts w:hint="eastAsia"/>
        </w:rPr>
        <w:t>在现状完好的井盖下方加装智能装置后的检查井盖。</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管理平台  management platform</w:t>
      </w:r>
    </w:p>
    <w:p>
      <w:pPr>
        <w:pStyle w:val="56"/>
        <w:ind w:firstLine="420"/>
      </w:pPr>
      <w:r>
        <w:rPr>
          <w:rFonts w:hint="eastAsia"/>
        </w:rPr>
        <w:t>对智能化检查井盖进行信息化管理的系统平台。</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智能化检查井盖系统  intelligent manhole cover system</w:t>
      </w:r>
    </w:p>
    <w:p>
      <w:pPr>
        <w:pStyle w:val="56"/>
        <w:ind w:firstLine="420"/>
      </w:pPr>
      <w:r>
        <w:rPr>
          <w:rFonts w:hint="eastAsia"/>
        </w:rPr>
        <w:t>以智能化检查井盖为数据采集前端设备，利用通信网络进行数据传输，并通过管理平台对前端设备进行管理，执行数据分析和应用的系统。</w:t>
      </w:r>
    </w:p>
    <w:p>
      <w:pPr>
        <w:pStyle w:val="104"/>
        <w:spacing w:before="312" w:after="312"/>
      </w:pPr>
      <w:bookmarkStart w:id="52" w:name="_Toc149686742"/>
      <w:bookmarkStart w:id="53" w:name="_Toc149687089"/>
      <w:r>
        <w:rPr>
          <w:rFonts w:hint="eastAsia"/>
        </w:rPr>
        <w:t>智能化检查井盖</w:t>
      </w:r>
      <w:bookmarkEnd w:id="52"/>
      <w:bookmarkEnd w:id="53"/>
    </w:p>
    <w:p>
      <w:pPr>
        <w:pStyle w:val="105"/>
        <w:spacing w:before="156" w:after="156"/>
      </w:pPr>
      <w:bookmarkStart w:id="54" w:name="_Toc149687090"/>
      <w:bookmarkStart w:id="55" w:name="_Toc149686743"/>
      <w:r>
        <w:rPr>
          <w:rFonts w:hint="eastAsia"/>
        </w:rPr>
        <w:t>一般规定</w:t>
      </w:r>
      <w:bookmarkEnd w:id="54"/>
      <w:bookmarkEnd w:id="55"/>
    </w:p>
    <w:p>
      <w:pPr>
        <w:pStyle w:val="165"/>
      </w:pPr>
      <w:r>
        <w:rPr>
          <w:rFonts w:hint="eastAsia"/>
        </w:rPr>
        <w:t>智能化检查井盖系统由智能化检查井盖、通信网络和管理平台组成。</w:t>
      </w:r>
    </w:p>
    <w:p>
      <w:pPr>
        <w:pStyle w:val="165"/>
      </w:pPr>
      <w:r>
        <w:rPr>
          <w:rFonts w:hint="eastAsia"/>
        </w:rPr>
        <w:t>智能化检查井盖特性应符合《智能井盖》GB/T 41401的相关规定。</w:t>
      </w:r>
    </w:p>
    <w:p>
      <w:pPr>
        <w:pStyle w:val="165"/>
      </w:pPr>
      <w:r>
        <w:rPr>
          <w:rFonts w:hint="eastAsia"/>
        </w:rPr>
        <w:t>智能化检查井盖应设铭牌标识，标识信息应包括检查井盖类型、编号、位置、出厂日期、权属部门、运维单位等信息。铭牌标识宜附身份识别二维码，采用激光打印在智能化检查井盖表面，或采用不锈钢制作并安装牢固。</w:t>
      </w:r>
    </w:p>
    <w:p>
      <w:pPr>
        <w:pStyle w:val="165"/>
      </w:pPr>
      <w:r>
        <w:rPr>
          <w:rFonts w:hint="eastAsia"/>
        </w:rPr>
        <w:t>智能化检查井盖的智能装置宜设独立的电池仓；条件允许时可采用有源供电。电源接口应符合《低压成套开关设备和控制设备的电气安全应用指南 第1部分：成套开关设备》GB/T 24621.1的相关规定。</w:t>
      </w:r>
    </w:p>
    <w:p>
      <w:pPr>
        <w:pStyle w:val="165"/>
      </w:pPr>
      <w:r>
        <w:rPr>
          <w:rFonts w:hint="eastAsia"/>
        </w:rPr>
        <w:t>智能化检查井盖的智能装置应设即插即用的传感器外部接口，并采取有效的保护措施。</w:t>
      </w:r>
    </w:p>
    <w:p>
      <w:pPr>
        <w:pStyle w:val="165"/>
      </w:pPr>
      <w:r>
        <w:rPr>
          <w:rFonts w:hint="eastAsia"/>
        </w:rPr>
        <w:t>智能化检查井盖的智能装置的天线应紧邻检查井盖开启孔，或采取其他优化信号传输的措施。</w:t>
      </w:r>
    </w:p>
    <w:p>
      <w:pPr>
        <w:pStyle w:val="105"/>
        <w:spacing w:before="156" w:after="156"/>
      </w:pPr>
      <w:bookmarkStart w:id="56" w:name="_Toc149686744"/>
      <w:bookmarkStart w:id="57" w:name="_Toc149687091"/>
      <w:r>
        <w:rPr>
          <w:rFonts w:hint="eastAsia"/>
        </w:rPr>
        <w:t>分类</w:t>
      </w:r>
      <w:bookmarkEnd w:id="56"/>
      <w:bookmarkEnd w:id="57"/>
    </w:p>
    <w:p>
      <w:pPr>
        <w:pStyle w:val="165"/>
      </w:pPr>
      <w:r>
        <w:rPr>
          <w:rFonts w:hint="eastAsia"/>
        </w:rPr>
        <w:t>智能化检查井盖按承载能力分为A15、B125、C250、D400、E600、F900六种类型，适用场所应符合《检查井盖》GB/T 23858的规定，其中高等级的井盖可用于低等级的适用场所。</w:t>
      </w:r>
    </w:p>
    <w:p>
      <w:pPr>
        <w:pStyle w:val="165"/>
      </w:pPr>
      <w:r>
        <w:rPr>
          <w:rFonts w:hint="eastAsia"/>
        </w:rPr>
        <w:t>智能化检查井盖按照智能装置安装方式分为分体式智能化检查井盖和一体式智能化检查井盖。</w:t>
      </w:r>
    </w:p>
    <w:p>
      <w:pPr>
        <w:pStyle w:val="165"/>
      </w:pPr>
      <w:r>
        <w:rPr>
          <w:rFonts w:hint="eastAsia"/>
        </w:rPr>
        <w:t>智能化检查井盖按有无子盖分为单层井盖和双层井盖。</w:t>
      </w:r>
    </w:p>
    <w:p>
      <w:pPr>
        <w:pStyle w:val="105"/>
        <w:spacing w:before="156" w:after="156"/>
      </w:pPr>
      <w:bookmarkStart w:id="58" w:name="_Toc149686745"/>
      <w:bookmarkStart w:id="59" w:name="_Toc149687092"/>
      <w:r>
        <w:rPr>
          <w:rFonts w:hint="eastAsia"/>
        </w:rPr>
        <w:t>材料和结构要求</w:t>
      </w:r>
      <w:bookmarkEnd w:id="58"/>
      <w:bookmarkEnd w:id="59"/>
    </w:p>
    <w:p>
      <w:pPr>
        <w:pStyle w:val="165"/>
      </w:pPr>
      <w:r>
        <w:rPr>
          <w:rFonts w:hint="eastAsia"/>
        </w:rPr>
        <w:t>智能化检查井盖宜采用球墨铸铁材料，对于双层检查井盖的子盖可采用复合材料。</w:t>
      </w:r>
    </w:p>
    <w:p>
      <w:pPr>
        <w:pStyle w:val="165"/>
      </w:pPr>
      <w:r>
        <w:rPr>
          <w:rFonts w:hint="eastAsia"/>
        </w:rPr>
        <w:t>智能化检查井盖外观应符合以下要求：</w:t>
      </w:r>
    </w:p>
    <w:p>
      <w:pPr>
        <w:pStyle w:val="174"/>
      </w:pPr>
      <w:r>
        <w:rPr>
          <w:rFonts w:hint="eastAsia"/>
        </w:rPr>
        <w:t>井盖的表面应完整，材质均匀，无影响产品使用的缺陷。</w:t>
      </w:r>
    </w:p>
    <w:p>
      <w:pPr>
        <w:pStyle w:val="174"/>
      </w:pPr>
      <w:r>
        <w:rPr>
          <w:rFonts w:hint="eastAsia"/>
        </w:rPr>
        <w:t>井座保持顶平，井盖上表面平整，井盖与井座应为同一材质，接触面应平整、光滑。</w:t>
      </w:r>
    </w:p>
    <w:p>
      <w:pPr>
        <w:pStyle w:val="174"/>
      </w:pPr>
      <w:r>
        <w:rPr>
          <w:rFonts w:hint="eastAsia"/>
        </w:rPr>
        <w:t>智能装置应标志清晰，表面洁净，无锈蚀迹、密封胶和油脂的堆积；壳体表面应无机械损伤，无锐口、尖角等明显缺陷以及其他影响外观和使用性能的缺陷。</w:t>
      </w:r>
    </w:p>
    <w:p>
      <w:pPr>
        <w:pStyle w:val="174"/>
      </w:pPr>
      <w:r>
        <w:rPr>
          <w:rFonts w:hint="eastAsia"/>
        </w:rPr>
        <w:t>井盖、井座、智能装置壳体均应做防腐处理。</w:t>
      </w:r>
    </w:p>
    <w:p>
      <w:pPr>
        <w:pStyle w:val="165"/>
      </w:pPr>
      <w:r>
        <w:rPr>
          <w:rFonts w:hint="eastAsia"/>
        </w:rPr>
        <w:t>智能化检查井盖应具备防盗、防响、防跳、防坠落、防沉降等基本功能。</w:t>
      </w:r>
    </w:p>
    <w:p>
      <w:pPr>
        <w:pStyle w:val="165"/>
      </w:pPr>
      <w:r>
        <w:rPr>
          <w:rFonts w:hint="eastAsia"/>
        </w:rPr>
        <w:t>智能化检查井盖上表面应有防滑花纹，A15、B125、C250型井盖防滑花纹高度为2 mm～6 mm，D400、E600、F900型井盖防滑花纹高度为3 mm～8 mm，防滑花纹面积与总面积比应为30%～70%。</w:t>
      </w:r>
    </w:p>
    <w:p>
      <w:pPr>
        <w:pStyle w:val="165"/>
      </w:pPr>
      <w:r>
        <w:rPr>
          <w:rFonts w:hint="eastAsia"/>
        </w:rPr>
        <w:t>智能化检查井盖应采用铰接式井盖，并具有限制开启时自动闭合的措施，铰接仰角应不小于100°。</w:t>
      </w:r>
    </w:p>
    <w:p>
      <w:pPr>
        <w:pStyle w:val="165"/>
      </w:pPr>
      <w:r>
        <w:rPr>
          <w:rFonts w:hint="eastAsia"/>
        </w:rPr>
        <w:t>智能化检查井盖应有盖座适配性设计，通过接触表面的加工、缓冲橡胶圈、弹簧闭锁、斜面接触、三点接触等设计减轻使用中的井盖震动，确保安全稳定。</w:t>
      </w:r>
    </w:p>
    <w:p>
      <w:pPr>
        <w:pStyle w:val="165"/>
      </w:pPr>
      <w:r>
        <w:rPr>
          <w:rFonts w:hint="eastAsia"/>
        </w:rPr>
        <w:t>智能化检查井盖承载能力的试验荷载应符合表</w:t>
      </w:r>
      <w:r>
        <w:t>1</w:t>
      </w:r>
      <w:r>
        <w:rPr>
          <w:rFonts w:hint="eastAsia"/>
        </w:rPr>
        <w:t>的规定，对于井座净开孔尺寸（CO）小于250 mm的井盖的试验荷载应按表</w:t>
      </w:r>
      <w:r>
        <w:t>1</w:t>
      </w:r>
      <w:r>
        <w:rPr>
          <w:rFonts w:hint="eastAsia"/>
        </w:rPr>
        <w:t>所示乘以CO/250，但应不小于表中数值的0.6倍。双层井盖的子盖承载能力应不小于15kN。</w:t>
      </w:r>
    </w:p>
    <w:p>
      <w:pPr>
        <w:pStyle w:val="112"/>
        <w:spacing w:before="156" w:after="156"/>
      </w:pPr>
      <w:r>
        <w:rPr>
          <w:rFonts w:hint="eastAsia"/>
        </w:rPr>
        <w:t>试验荷载</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Layout w:type="autofit"/>
        <w:tblCellMar>
          <w:top w:w="0" w:type="dxa"/>
          <w:left w:w="0" w:type="dxa"/>
          <w:bottom w:w="0" w:type="dxa"/>
          <w:right w:w="0" w:type="dxa"/>
        </w:tblCellMar>
      </w:tblPr>
      <w:tblGrid>
        <w:gridCol w:w="1332"/>
        <w:gridCol w:w="1333"/>
        <w:gridCol w:w="1333"/>
        <w:gridCol w:w="1334"/>
        <w:gridCol w:w="1334"/>
        <w:gridCol w:w="1334"/>
        <w:gridCol w:w="133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0" w:type="dxa"/>
            <w:bottom w:w="0" w:type="dxa"/>
            <w:right w:w="0" w:type="dxa"/>
          </w:tblCellMar>
        </w:tblPrEx>
        <w:trPr>
          <w:tblHeader/>
          <w:jc w:val="center"/>
        </w:trPr>
        <w:tc>
          <w:tcPr>
            <w:tcW w:w="1332" w:type="dxa"/>
            <w:shd w:val="clear" w:color="auto" w:fill="auto"/>
            <w:vAlign w:val="center"/>
          </w:tcPr>
          <w:p>
            <w:pPr>
              <w:pStyle w:val="178"/>
              <w:rPr>
                <w:rFonts w:hAnsi="宋体"/>
              </w:rPr>
            </w:pPr>
            <w:r>
              <w:rPr>
                <w:rFonts w:hint="eastAsia" w:hAnsi="宋体"/>
                <w:szCs w:val="21"/>
              </w:rPr>
              <w:t>类别</w:t>
            </w:r>
          </w:p>
        </w:tc>
        <w:tc>
          <w:tcPr>
            <w:tcW w:w="1333" w:type="dxa"/>
            <w:shd w:val="clear" w:color="auto" w:fill="auto"/>
            <w:vAlign w:val="center"/>
          </w:tcPr>
          <w:p>
            <w:pPr>
              <w:pStyle w:val="178"/>
              <w:rPr>
                <w:rFonts w:hAnsi="宋体"/>
              </w:rPr>
            </w:pPr>
            <w:r>
              <w:rPr>
                <w:rFonts w:hAnsi="宋体"/>
                <w:szCs w:val="21"/>
              </w:rPr>
              <w:t>A15</w:t>
            </w:r>
          </w:p>
        </w:tc>
        <w:tc>
          <w:tcPr>
            <w:tcW w:w="1333" w:type="dxa"/>
            <w:shd w:val="clear" w:color="auto" w:fill="auto"/>
            <w:vAlign w:val="center"/>
          </w:tcPr>
          <w:p>
            <w:pPr>
              <w:pStyle w:val="178"/>
              <w:rPr>
                <w:rFonts w:hAnsi="宋体"/>
              </w:rPr>
            </w:pPr>
            <w:r>
              <w:rPr>
                <w:rFonts w:hAnsi="宋体"/>
                <w:szCs w:val="21"/>
              </w:rPr>
              <w:t>B125</w:t>
            </w:r>
          </w:p>
        </w:tc>
        <w:tc>
          <w:tcPr>
            <w:tcW w:w="1334" w:type="dxa"/>
            <w:shd w:val="clear" w:color="auto" w:fill="auto"/>
            <w:vAlign w:val="center"/>
          </w:tcPr>
          <w:p>
            <w:pPr>
              <w:pStyle w:val="178"/>
              <w:rPr>
                <w:rFonts w:hAnsi="宋体"/>
              </w:rPr>
            </w:pPr>
            <w:r>
              <w:rPr>
                <w:rFonts w:hAnsi="宋体"/>
                <w:szCs w:val="21"/>
              </w:rPr>
              <w:t>C250</w:t>
            </w:r>
          </w:p>
        </w:tc>
        <w:tc>
          <w:tcPr>
            <w:tcW w:w="1334" w:type="dxa"/>
            <w:shd w:val="clear" w:color="auto" w:fill="auto"/>
            <w:vAlign w:val="center"/>
          </w:tcPr>
          <w:p>
            <w:pPr>
              <w:pStyle w:val="178"/>
              <w:rPr>
                <w:rFonts w:hAnsi="宋体"/>
              </w:rPr>
            </w:pPr>
            <w:r>
              <w:rPr>
                <w:rFonts w:hAnsi="宋体"/>
                <w:szCs w:val="21"/>
              </w:rPr>
              <w:t>D400</w:t>
            </w:r>
          </w:p>
        </w:tc>
        <w:tc>
          <w:tcPr>
            <w:tcW w:w="1334" w:type="dxa"/>
            <w:shd w:val="clear" w:color="auto" w:fill="auto"/>
            <w:vAlign w:val="center"/>
          </w:tcPr>
          <w:p>
            <w:pPr>
              <w:pStyle w:val="178"/>
              <w:rPr>
                <w:rFonts w:hAnsi="宋体"/>
              </w:rPr>
            </w:pPr>
            <w:r>
              <w:rPr>
                <w:rFonts w:hAnsi="宋体"/>
                <w:szCs w:val="21"/>
              </w:rPr>
              <w:t>E600</w:t>
            </w:r>
          </w:p>
        </w:tc>
        <w:tc>
          <w:tcPr>
            <w:tcW w:w="1334" w:type="dxa"/>
            <w:shd w:val="clear" w:color="auto" w:fill="auto"/>
            <w:vAlign w:val="center"/>
          </w:tcPr>
          <w:p>
            <w:pPr>
              <w:pStyle w:val="178"/>
              <w:rPr>
                <w:rFonts w:hAnsi="宋体"/>
              </w:rPr>
            </w:pPr>
            <w:r>
              <w:rPr>
                <w:rFonts w:hAnsi="宋体"/>
                <w:szCs w:val="21"/>
              </w:rPr>
              <w:t>F900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0" w:type="dxa"/>
            <w:bottom w:w="0" w:type="dxa"/>
            <w:right w:w="0" w:type="dxa"/>
          </w:tblCellMar>
        </w:tblPrEx>
        <w:trPr>
          <w:jc w:val="center"/>
        </w:trPr>
        <w:tc>
          <w:tcPr>
            <w:tcW w:w="1332" w:type="dxa"/>
            <w:shd w:val="clear" w:color="auto" w:fill="auto"/>
            <w:vAlign w:val="center"/>
          </w:tcPr>
          <w:p>
            <w:pPr>
              <w:pStyle w:val="178"/>
              <w:rPr>
                <w:rFonts w:hAnsi="宋体"/>
              </w:rPr>
            </w:pPr>
            <w:r>
              <w:rPr>
                <w:rFonts w:hint="eastAsia" w:hAnsi="宋体"/>
                <w:szCs w:val="21"/>
              </w:rPr>
              <w:t>试验荷载（kN）</w:t>
            </w:r>
          </w:p>
        </w:tc>
        <w:tc>
          <w:tcPr>
            <w:tcW w:w="1333" w:type="dxa"/>
            <w:shd w:val="clear" w:color="auto" w:fill="auto"/>
            <w:vAlign w:val="center"/>
          </w:tcPr>
          <w:p>
            <w:pPr>
              <w:pStyle w:val="178"/>
              <w:rPr>
                <w:rFonts w:hAnsi="宋体"/>
              </w:rPr>
            </w:pPr>
            <w:r>
              <w:rPr>
                <w:rFonts w:hint="eastAsia" w:hAnsi="宋体"/>
                <w:szCs w:val="21"/>
              </w:rPr>
              <w:t>1</w:t>
            </w:r>
            <w:r>
              <w:rPr>
                <w:rFonts w:hAnsi="宋体"/>
                <w:szCs w:val="21"/>
              </w:rPr>
              <w:t>5</w:t>
            </w:r>
          </w:p>
        </w:tc>
        <w:tc>
          <w:tcPr>
            <w:tcW w:w="1333" w:type="dxa"/>
            <w:shd w:val="clear" w:color="auto" w:fill="auto"/>
            <w:vAlign w:val="center"/>
          </w:tcPr>
          <w:p>
            <w:pPr>
              <w:pStyle w:val="178"/>
              <w:rPr>
                <w:rFonts w:hAnsi="宋体"/>
              </w:rPr>
            </w:pPr>
            <w:r>
              <w:rPr>
                <w:rFonts w:hint="eastAsia" w:hAnsi="宋体"/>
                <w:szCs w:val="21"/>
              </w:rPr>
              <w:t>1</w:t>
            </w:r>
            <w:r>
              <w:rPr>
                <w:rFonts w:hAnsi="宋体"/>
                <w:szCs w:val="21"/>
              </w:rPr>
              <w:t>25</w:t>
            </w:r>
          </w:p>
        </w:tc>
        <w:tc>
          <w:tcPr>
            <w:tcW w:w="1334" w:type="dxa"/>
            <w:shd w:val="clear" w:color="auto" w:fill="auto"/>
            <w:vAlign w:val="center"/>
          </w:tcPr>
          <w:p>
            <w:pPr>
              <w:pStyle w:val="178"/>
              <w:rPr>
                <w:rFonts w:hAnsi="宋体"/>
              </w:rPr>
            </w:pPr>
            <w:r>
              <w:rPr>
                <w:rFonts w:hint="eastAsia" w:hAnsi="宋体"/>
                <w:szCs w:val="21"/>
              </w:rPr>
              <w:t>2</w:t>
            </w:r>
            <w:r>
              <w:rPr>
                <w:rFonts w:hAnsi="宋体"/>
                <w:szCs w:val="21"/>
              </w:rPr>
              <w:t>50</w:t>
            </w:r>
          </w:p>
        </w:tc>
        <w:tc>
          <w:tcPr>
            <w:tcW w:w="1334" w:type="dxa"/>
            <w:shd w:val="clear" w:color="auto" w:fill="auto"/>
            <w:vAlign w:val="center"/>
          </w:tcPr>
          <w:p>
            <w:pPr>
              <w:pStyle w:val="178"/>
              <w:rPr>
                <w:rFonts w:hAnsi="宋体"/>
              </w:rPr>
            </w:pPr>
            <w:r>
              <w:rPr>
                <w:rFonts w:hint="eastAsia" w:hAnsi="宋体"/>
                <w:szCs w:val="21"/>
              </w:rPr>
              <w:t>4</w:t>
            </w:r>
            <w:r>
              <w:rPr>
                <w:rFonts w:hAnsi="宋体"/>
                <w:szCs w:val="21"/>
              </w:rPr>
              <w:t>00</w:t>
            </w:r>
          </w:p>
        </w:tc>
        <w:tc>
          <w:tcPr>
            <w:tcW w:w="1334" w:type="dxa"/>
            <w:shd w:val="clear" w:color="auto" w:fill="auto"/>
            <w:vAlign w:val="center"/>
          </w:tcPr>
          <w:p>
            <w:pPr>
              <w:pStyle w:val="178"/>
              <w:rPr>
                <w:rFonts w:hAnsi="宋体"/>
              </w:rPr>
            </w:pPr>
            <w:r>
              <w:rPr>
                <w:rFonts w:hint="eastAsia" w:hAnsi="宋体"/>
                <w:szCs w:val="21"/>
              </w:rPr>
              <w:t>6</w:t>
            </w:r>
            <w:r>
              <w:rPr>
                <w:rFonts w:hAnsi="宋体"/>
                <w:szCs w:val="21"/>
              </w:rPr>
              <w:t>00</w:t>
            </w:r>
          </w:p>
        </w:tc>
        <w:tc>
          <w:tcPr>
            <w:tcW w:w="1334" w:type="dxa"/>
            <w:shd w:val="clear" w:color="auto" w:fill="auto"/>
            <w:vAlign w:val="center"/>
          </w:tcPr>
          <w:p>
            <w:pPr>
              <w:pStyle w:val="178"/>
              <w:rPr>
                <w:rFonts w:hAnsi="宋体"/>
              </w:rPr>
            </w:pPr>
            <w:r>
              <w:rPr>
                <w:rFonts w:hint="eastAsia" w:hAnsi="宋体"/>
                <w:szCs w:val="21"/>
              </w:rPr>
              <w:t>9</w:t>
            </w:r>
            <w:r>
              <w:rPr>
                <w:rFonts w:hAnsi="宋体"/>
                <w:szCs w:val="21"/>
              </w:rPr>
              <w:t>00</w:t>
            </w:r>
          </w:p>
        </w:tc>
      </w:tr>
    </w:tbl>
    <w:p>
      <w:pPr>
        <w:pStyle w:val="165"/>
      </w:pPr>
      <w:r>
        <w:rPr>
          <w:rFonts w:hint="eastAsia"/>
        </w:rPr>
        <w:t>智能化检查井盖应具备足够的刚度，允许残留变形的试验荷载应按表</w:t>
      </w:r>
      <w:r>
        <w:t>1</w:t>
      </w:r>
      <w:r>
        <w:rPr>
          <w:rFonts w:hint="eastAsia"/>
        </w:rPr>
        <w:t>中的数值乘以2/3，允许残留变形值应符合表</w:t>
      </w:r>
      <w:r>
        <w:t>2</w:t>
      </w:r>
      <w:r>
        <w:rPr>
          <w:rFonts w:hint="eastAsia"/>
        </w:rPr>
        <w:t>的规定。</w:t>
      </w:r>
    </w:p>
    <w:p>
      <w:pPr>
        <w:pStyle w:val="112"/>
        <w:spacing w:before="156" w:after="156"/>
      </w:pPr>
      <w:r>
        <w:rPr>
          <w:rFonts w:hint="eastAsia"/>
        </w:rPr>
        <w:t>允许残留变形值</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4667"/>
        <w:gridCol w:w="46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4667" w:type="dxa"/>
            <w:tcBorders>
              <w:top w:val="single" w:color="auto" w:sz="8" w:space="0"/>
              <w:bottom w:val="single" w:color="auto" w:sz="8" w:space="0"/>
            </w:tcBorders>
            <w:shd w:val="clear" w:color="auto" w:fill="auto"/>
          </w:tcPr>
          <w:p>
            <w:pPr>
              <w:pStyle w:val="178"/>
            </w:pPr>
            <w:r>
              <w:rPr>
                <w:rFonts w:hint="eastAsia"/>
              </w:rPr>
              <w:t>检查井盖类型</w:t>
            </w:r>
          </w:p>
        </w:tc>
        <w:tc>
          <w:tcPr>
            <w:tcW w:w="4667" w:type="dxa"/>
            <w:tcBorders>
              <w:top w:val="single" w:color="auto" w:sz="8" w:space="0"/>
              <w:bottom w:val="single" w:color="auto" w:sz="8" w:space="0"/>
            </w:tcBorders>
            <w:shd w:val="clear" w:color="auto" w:fill="auto"/>
            <w:vAlign w:val="center"/>
          </w:tcPr>
          <w:p>
            <w:pPr>
              <w:pStyle w:val="178"/>
            </w:pPr>
            <w:r>
              <w:rPr>
                <w:rFonts w:hint="eastAsia"/>
              </w:rPr>
              <w:t>允许残留变形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4667" w:type="dxa"/>
            <w:tcBorders>
              <w:top w:val="single" w:color="auto" w:sz="8" w:space="0"/>
            </w:tcBorders>
            <w:shd w:val="clear" w:color="auto" w:fill="auto"/>
          </w:tcPr>
          <w:p>
            <w:pPr>
              <w:pStyle w:val="178"/>
            </w:pPr>
            <w:r>
              <w:rPr>
                <w:rFonts w:hint="eastAsia"/>
              </w:rPr>
              <w:t>A15、B125</w:t>
            </w:r>
          </w:p>
        </w:tc>
        <w:tc>
          <w:tcPr>
            <w:tcW w:w="4667" w:type="dxa"/>
            <w:tcBorders>
              <w:top w:val="single" w:color="auto" w:sz="8" w:space="0"/>
            </w:tcBorders>
            <w:shd w:val="clear" w:color="auto" w:fill="auto"/>
            <w:vAlign w:val="center"/>
          </w:tcPr>
          <w:p>
            <w:pPr>
              <w:pStyle w:val="178"/>
            </w:pPr>
            <w:r>
              <w:rPr>
                <w:rFonts w:hint="eastAsia"/>
              </w:rPr>
              <w:t>CO＜450mm时，为CO/50；CO≥450mm时，为CO/100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78"/>
            </w:pPr>
            <w:r>
              <w:rPr>
                <w:rFonts w:hint="eastAsia"/>
              </w:rPr>
              <w:t>C250、D400、E600、F900</w:t>
            </w:r>
          </w:p>
        </w:tc>
        <w:tc>
          <w:tcPr>
            <w:tcW w:w="4667" w:type="dxa"/>
            <w:shd w:val="clear" w:color="auto" w:fill="auto"/>
            <w:vAlign w:val="center"/>
          </w:tcPr>
          <w:p>
            <w:pPr>
              <w:pStyle w:val="178"/>
            </w:pPr>
            <w:r>
              <w:rPr>
                <w:rFonts w:hint="eastAsia"/>
              </w:rPr>
              <w:t>CO/500，当CO＜500mm时，最大1mm</w:t>
            </w:r>
          </w:p>
        </w:tc>
      </w:tr>
    </w:tbl>
    <w:p>
      <w:pPr>
        <w:pStyle w:val="165"/>
      </w:pPr>
      <w:r>
        <w:rPr>
          <w:rFonts w:hint="eastAsia"/>
        </w:rPr>
        <w:t>智能化检查井盖的其他要求还应符合《检查井盖》GB/T 23858和《铸铁检查井盖》CJ/T 511的相关规定。</w:t>
      </w:r>
    </w:p>
    <w:p>
      <w:pPr>
        <w:pStyle w:val="105"/>
        <w:spacing w:before="156" w:after="156"/>
      </w:pPr>
      <w:bookmarkStart w:id="60" w:name="_Toc149686746"/>
      <w:bookmarkStart w:id="61" w:name="_Toc149687093"/>
      <w:r>
        <w:rPr>
          <w:rFonts w:hint="eastAsia"/>
        </w:rPr>
        <w:t>功能和性能要求</w:t>
      </w:r>
      <w:bookmarkEnd w:id="60"/>
      <w:bookmarkEnd w:id="61"/>
    </w:p>
    <w:p>
      <w:pPr>
        <w:pStyle w:val="165"/>
      </w:pPr>
      <w:r>
        <w:rPr>
          <w:rFonts w:hint="eastAsia"/>
        </w:rPr>
        <w:t>智能化检查井盖应具备下列基本功能：</w:t>
      </w:r>
    </w:p>
    <w:p>
      <w:pPr>
        <w:pStyle w:val="174"/>
        <w:numPr>
          <w:ilvl w:val="0"/>
          <w:numId w:val="32"/>
        </w:numPr>
      </w:pPr>
      <w:r>
        <w:rPr>
          <w:rFonts w:hint="eastAsia"/>
        </w:rPr>
        <w:t>身份识别。</w:t>
      </w:r>
    </w:p>
    <w:p>
      <w:pPr>
        <w:pStyle w:val="174"/>
      </w:pPr>
      <w:r>
        <w:rPr>
          <w:rFonts w:hint="eastAsia"/>
        </w:rPr>
        <w:t>井盖定位，平面定位精度应符合《城市化数字管理信息系统 第二部分：管理部件和事件》GB/T 30428.2的规定。</w:t>
      </w:r>
    </w:p>
    <w:p>
      <w:pPr>
        <w:pStyle w:val="174"/>
      </w:pPr>
      <w:r>
        <w:rPr>
          <w:rFonts w:hint="eastAsia"/>
        </w:rPr>
        <w:t>井盖状态监测及异常报警，在井盖非法开启、倾斜角度大于设定阈值、其他监测设备数据异常等情况发出报警信息。</w:t>
      </w:r>
    </w:p>
    <w:p>
      <w:pPr>
        <w:pStyle w:val="174"/>
      </w:pPr>
      <w:r>
        <w:rPr>
          <w:rFonts w:hint="eastAsia"/>
        </w:rPr>
        <w:t>设备运行状态定时上报，包括布防状态、电量、信号强度等状态信息。</w:t>
      </w:r>
    </w:p>
    <w:p>
      <w:pPr>
        <w:pStyle w:val="174"/>
      </w:pPr>
      <w:r>
        <w:rPr>
          <w:rFonts w:hint="eastAsia"/>
        </w:rPr>
        <w:t>设备运行参数设定，包括定时上报间隔、井盖倾斜报警阈值、各类监测设备的报警阈值等参数的设定。</w:t>
      </w:r>
    </w:p>
    <w:p>
      <w:pPr>
        <w:pStyle w:val="174"/>
      </w:pPr>
      <w:r>
        <w:rPr>
          <w:rFonts w:hint="eastAsia"/>
        </w:rPr>
        <w:t>数据缓存，在网络不正常情况下缓存上报信息，待网络正常后自动上报。</w:t>
      </w:r>
    </w:p>
    <w:p>
      <w:pPr>
        <w:pStyle w:val="174"/>
      </w:pPr>
      <w:r>
        <w:rPr>
          <w:rFonts w:hint="eastAsia"/>
        </w:rPr>
        <w:t>低电压报警。</w:t>
      </w:r>
    </w:p>
    <w:p>
      <w:pPr>
        <w:pStyle w:val="174"/>
      </w:pPr>
      <w:r>
        <w:rPr>
          <w:rFonts w:hint="eastAsia"/>
        </w:rPr>
        <w:t>固件无线升级。</w:t>
      </w:r>
    </w:p>
    <w:p>
      <w:pPr>
        <w:pStyle w:val="165"/>
      </w:pPr>
      <w:r>
        <w:rPr>
          <w:rFonts w:hint="eastAsia"/>
        </w:rPr>
        <w:t>智能化检查井盖拓展功能包括电子锁、温度监测、液位及溢流监测、易燃易爆气体监测、水质监测和环境噪声监测等。</w:t>
      </w:r>
    </w:p>
    <w:p>
      <w:pPr>
        <w:pStyle w:val="165"/>
      </w:pPr>
      <w:r>
        <w:rPr>
          <w:rFonts w:hint="eastAsia"/>
        </w:rPr>
        <w:t>智能化检查井盖的智能装置根据所处环境不同，应具备耐高温、耐低温、防尘防水、防爆、防撞击、抗振动、抗腐蚀、抗电子干扰等性能，性能指标应符合本标准附录A的要求。</w:t>
      </w:r>
    </w:p>
    <w:p>
      <w:pPr>
        <w:pStyle w:val="165"/>
      </w:pPr>
      <w:r>
        <w:rPr>
          <w:rFonts w:hint="eastAsia"/>
        </w:rPr>
        <w:t>智能化检查井盖和地面基站应具备可靠的无线连接，宜选用NB-IoT、LoRaWAN等低功耗网络。功耗指标应满足下列要求：</w:t>
      </w:r>
    </w:p>
    <w:p>
      <w:pPr>
        <w:pStyle w:val="174"/>
        <w:numPr>
          <w:ilvl w:val="0"/>
          <w:numId w:val="33"/>
        </w:numPr>
      </w:pPr>
      <w:r>
        <w:rPr>
          <w:rFonts w:hint="eastAsia"/>
        </w:rPr>
        <w:t>采用NB-IoT网络传输时，工作状态功耗不应大于1.26W。</w:t>
      </w:r>
    </w:p>
    <w:p>
      <w:pPr>
        <w:pStyle w:val="174"/>
      </w:pPr>
      <w:r>
        <w:rPr>
          <w:rFonts w:hint="eastAsia"/>
        </w:rPr>
        <w:t>采用LoRaWAN网络传输时，工作状态功耗不应大于0.72W。</w:t>
      </w:r>
    </w:p>
    <w:p>
      <w:pPr>
        <w:pStyle w:val="174"/>
      </w:pPr>
      <w:r>
        <w:rPr>
          <w:rFonts w:hint="eastAsia"/>
        </w:rPr>
        <w:t>休眠状态功耗不应大于9×10</w:t>
      </w:r>
      <w:r>
        <w:rPr>
          <w:rFonts w:hint="eastAsia"/>
          <w:vertAlign w:val="superscript"/>
        </w:rPr>
        <w:t>-5</w:t>
      </w:r>
      <w:r>
        <w:rPr>
          <w:rFonts w:hint="eastAsia"/>
        </w:rPr>
        <w:t>W。</w:t>
      </w:r>
    </w:p>
    <w:p>
      <w:pPr>
        <w:pStyle w:val="105"/>
        <w:spacing w:before="156" w:after="156"/>
        <w:rPr>
          <w:rFonts w:ascii="Times New Roman"/>
        </w:rPr>
      </w:pPr>
      <w:bookmarkStart w:id="62" w:name="_Toc149687094"/>
      <w:bookmarkStart w:id="63" w:name="_Toc149686747"/>
      <w:r>
        <w:rPr>
          <w:rFonts w:ascii="Times New Roman"/>
        </w:rPr>
        <w:t>信息要求</w:t>
      </w:r>
      <w:bookmarkEnd w:id="62"/>
      <w:bookmarkEnd w:id="63"/>
    </w:p>
    <w:p>
      <w:pPr>
        <w:pStyle w:val="165"/>
      </w:pPr>
      <w:r>
        <w:rPr>
          <w:rFonts w:hint="eastAsia"/>
        </w:rPr>
        <w:t>智能化检查井盖信息数据应符合下列规定：</w:t>
      </w:r>
    </w:p>
    <w:p>
      <w:pPr>
        <w:pStyle w:val="174"/>
        <w:numPr>
          <w:ilvl w:val="0"/>
          <w:numId w:val="34"/>
        </w:numPr>
      </w:pPr>
      <w:r>
        <w:rPr>
          <w:rFonts w:hint="eastAsia"/>
        </w:rPr>
        <w:t>数据使用坐标系应与所属城市基础测绘坐标系一致。</w:t>
      </w:r>
    </w:p>
    <w:p>
      <w:pPr>
        <w:pStyle w:val="174"/>
      </w:pPr>
      <w:r>
        <w:rPr>
          <w:rFonts w:hint="eastAsia"/>
        </w:rPr>
        <w:t>智能化检查井盖标识编码应符合《数字化城市管理信息系统 第2部分：管理部件和事件》GB/T 30428.2的规定。</w:t>
      </w:r>
    </w:p>
    <w:p>
      <w:pPr>
        <w:pStyle w:val="174"/>
      </w:pPr>
      <w:r>
        <w:rPr>
          <w:rFonts w:hint="eastAsia"/>
        </w:rPr>
        <w:t>数据描述应采用法定计量单位。</w:t>
      </w:r>
    </w:p>
    <w:p>
      <w:pPr>
        <w:pStyle w:val="165"/>
      </w:pPr>
      <w:r>
        <w:rPr>
          <w:rFonts w:hint="eastAsia"/>
        </w:rPr>
        <w:t>智能化检查井盖信息结构应包括基本信息、运维信息、功能信息、统计信息和组件信息。</w:t>
      </w:r>
    </w:p>
    <w:p>
      <w:pPr>
        <w:pStyle w:val="165"/>
      </w:pPr>
      <w:r>
        <w:rPr>
          <w:rFonts w:hint="eastAsia"/>
        </w:rPr>
        <w:t>智能化检查井盖的信息描述内容应包括中文名称、英文名称、说明、数据类型、数据格式、值域、计量单位和备注等8项属性，属性描述应符合《智能井盖》GB/T 41401的规定。</w:t>
      </w:r>
    </w:p>
    <w:p>
      <w:pPr>
        <w:pStyle w:val="165"/>
      </w:pPr>
      <w:r>
        <w:rPr>
          <w:rFonts w:hint="eastAsia"/>
        </w:rPr>
        <w:t>智能化检查井盖的信息安全应符合下列要求：</w:t>
      </w:r>
    </w:p>
    <w:p>
      <w:pPr>
        <w:pStyle w:val="174"/>
        <w:numPr>
          <w:ilvl w:val="0"/>
          <w:numId w:val="35"/>
        </w:numPr>
      </w:pPr>
      <w:r>
        <w:rPr>
          <w:rFonts w:hint="eastAsia"/>
        </w:rPr>
        <w:t>按照《信息安全技术 网络安全等级保护基本要求》GB/T 22239的相关规定进行安全管理，涉密的系统及设备按照分级保护的要求，应不低于网络安全等级保护第三级。</w:t>
      </w:r>
    </w:p>
    <w:p>
      <w:pPr>
        <w:pStyle w:val="174"/>
      </w:pPr>
      <w:r>
        <w:rPr>
          <w:rFonts w:hint="eastAsia"/>
        </w:rPr>
        <w:t>在数据传输、存储、使用等环节应进行加密处理，保证数据安全。</w:t>
      </w:r>
    </w:p>
    <w:p>
      <w:pPr>
        <w:pStyle w:val="104"/>
        <w:spacing w:before="312" w:after="312"/>
      </w:pPr>
      <w:bookmarkStart w:id="64" w:name="_Toc149686748"/>
      <w:bookmarkStart w:id="65" w:name="_Toc149687095"/>
      <w:r>
        <w:rPr>
          <w:rFonts w:hint="eastAsia"/>
        </w:rPr>
        <w:t>设计</w:t>
      </w:r>
      <w:bookmarkEnd w:id="64"/>
      <w:bookmarkEnd w:id="65"/>
    </w:p>
    <w:p>
      <w:pPr>
        <w:pStyle w:val="105"/>
        <w:spacing w:before="156" w:after="156"/>
      </w:pPr>
      <w:bookmarkStart w:id="66" w:name="_Toc149686749"/>
      <w:bookmarkStart w:id="67" w:name="_Toc149687096"/>
      <w:r>
        <w:rPr>
          <w:rFonts w:hint="eastAsia"/>
        </w:rPr>
        <w:t>一般规定</w:t>
      </w:r>
      <w:bookmarkEnd w:id="66"/>
      <w:bookmarkEnd w:id="67"/>
    </w:p>
    <w:p>
      <w:pPr>
        <w:pStyle w:val="165"/>
      </w:pPr>
      <w:r>
        <w:rPr>
          <w:rFonts w:hint="eastAsia"/>
        </w:rPr>
        <w:t>智能化检查井盖的功能配置应适应各类管线权属部门、运行维护单位的需求。</w:t>
      </w:r>
    </w:p>
    <w:p>
      <w:pPr>
        <w:pStyle w:val="165"/>
      </w:pPr>
      <w:r>
        <w:rPr>
          <w:rFonts w:hint="eastAsia"/>
        </w:rPr>
        <w:t>智能化检查井盖的设备选型应安全可靠、经济合理。</w:t>
      </w:r>
    </w:p>
    <w:p>
      <w:pPr>
        <w:pStyle w:val="165"/>
      </w:pPr>
      <w:r>
        <w:rPr>
          <w:rFonts w:hint="eastAsia"/>
        </w:rPr>
        <w:t>新建工程优先选择一体式智能化检查井盖，并应与主体工程同步设计、同步施工、同步验收。</w:t>
      </w:r>
    </w:p>
    <w:p>
      <w:pPr>
        <w:pStyle w:val="165"/>
      </w:pPr>
      <w:r>
        <w:rPr>
          <w:rFonts w:hint="eastAsia"/>
        </w:rPr>
        <w:t>智能化检查井盖信息应接入相应的管理平台，且管理平台的设计应满足相关安全要求。</w:t>
      </w:r>
    </w:p>
    <w:p>
      <w:pPr>
        <w:pStyle w:val="105"/>
        <w:spacing w:before="156" w:after="156"/>
      </w:pPr>
      <w:bookmarkStart w:id="68" w:name="_Toc149686750"/>
      <w:bookmarkStart w:id="69" w:name="_Toc149687097"/>
      <w:r>
        <w:rPr>
          <w:rFonts w:hint="eastAsia"/>
        </w:rPr>
        <w:t>应用场景和功能设计</w:t>
      </w:r>
      <w:bookmarkEnd w:id="68"/>
      <w:bookmarkEnd w:id="69"/>
    </w:p>
    <w:p>
      <w:pPr>
        <w:pStyle w:val="165"/>
      </w:pPr>
      <w:r>
        <w:rPr>
          <w:rFonts w:hint="eastAsia"/>
        </w:rPr>
        <w:t>智能化检查井盖的位置布局应结合管理需求、安全需求和运维需求等因素综合确定，并与城市生命线安全工程做好统筹协调。以下区域的检查井宜优先设置智能化检查井盖：</w:t>
      </w:r>
    </w:p>
    <w:p>
      <w:pPr>
        <w:pStyle w:val="174"/>
        <w:numPr>
          <w:ilvl w:val="0"/>
          <w:numId w:val="36"/>
        </w:numPr>
      </w:pPr>
      <w:r>
        <w:rPr>
          <w:rFonts w:hint="eastAsia"/>
        </w:rPr>
        <w:t>雨水管网系统中的地块节点井、重要交汇井、河道排口上游检查井和易涝易漫溢区域的检查井。</w:t>
      </w:r>
    </w:p>
    <w:p>
      <w:pPr>
        <w:pStyle w:val="174"/>
        <w:numPr>
          <w:ilvl w:val="0"/>
          <w:numId w:val="36"/>
        </w:numPr>
      </w:pPr>
      <w:r>
        <w:rPr>
          <w:rFonts w:hint="eastAsia"/>
        </w:rPr>
        <w:t>污水管网系统中的地块节点井、重要交汇井、易漫溢区域检查井和过河沿河管道检查井。</w:t>
      </w:r>
    </w:p>
    <w:p>
      <w:pPr>
        <w:pStyle w:val="174"/>
        <w:numPr>
          <w:ilvl w:val="0"/>
          <w:numId w:val="36"/>
        </w:numPr>
      </w:pPr>
      <w:r>
        <w:rPr>
          <w:rFonts w:hint="eastAsia"/>
        </w:rPr>
        <w:t>重要的输电主网、燃气主干管、供水主干管等管道的检查井。</w:t>
      </w:r>
    </w:p>
    <w:p>
      <w:pPr>
        <w:pStyle w:val="174"/>
        <w:numPr>
          <w:ilvl w:val="0"/>
          <w:numId w:val="36"/>
        </w:numPr>
      </w:pPr>
      <w:r>
        <w:rPr>
          <w:rFonts w:hint="eastAsia"/>
        </w:rPr>
        <w:t>商业区、步行街、学校、广场、医院等人群密集区域，对安全性要求较高区域的检查井。</w:t>
      </w:r>
    </w:p>
    <w:p>
      <w:pPr>
        <w:pStyle w:val="174"/>
      </w:pPr>
      <w:r>
        <w:rPr>
          <w:rFonts w:hint="eastAsia"/>
        </w:rPr>
        <w:t>对管理、安全、运维要求高的其他重要检查井。</w:t>
      </w:r>
    </w:p>
    <w:p>
      <w:pPr>
        <w:pStyle w:val="165"/>
      </w:pPr>
      <w:r>
        <w:rPr>
          <w:rFonts w:hint="eastAsia"/>
        </w:rPr>
        <w:t>智能化检查井盖的功能设计应综合考虑管网特征、管理需求及运维需求，并应符合表</w:t>
      </w:r>
      <w:r>
        <w:t>3</w:t>
      </w:r>
      <w:r>
        <w:rPr>
          <w:rFonts w:hint="eastAsia"/>
        </w:rPr>
        <w:t>的规定。</w:t>
      </w:r>
    </w:p>
    <w:p>
      <w:pPr>
        <w:pStyle w:val="112"/>
        <w:spacing w:before="156" w:after="156"/>
      </w:pPr>
      <w:r>
        <w:rPr>
          <w:rFonts w:hint="eastAsia"/>
        </w:rPr>
        <w:t>智能化检查井盖的功能设计</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933"/>
        <w:gridCol w:w="933"/>
        <w:gridCol w:w="933"/>
        <w:gridCol w:w="933"/>
        <w:gridCol w:w="933"/>
        <w:gridCol w:w="933"/>
        <w:gridCol w:w="934"/>
        <w:gridCol w:w="934"/>
        <w:gridCol w:w="934"/>
        <w:gridCol w:w="9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933" w:type="dxa"/>
            <w:vMerge w:val="restart"/>
            <w:tcBorders>
              <w:top w:val="single" w:color="auto" w:sz="8" w:space="0"/>
            </w:tcBorders>
            <w:shd w:val="clear" w:color="auto" w:fill="auto"/>
            <w:vAlign w:val="center"/>
          </w:tcPr>
          <w:p>
            <w:pPr>
              <w:pStyle w:val="178"/>
            </w:pPr>
            <w:r>
              <w:rPr>
                <w:rFonts w:hint="eastAsia"/>
              </w:rPr>
              <w:t>检查井类型</w:t>
            </w:r>
          </w:p>
        </w:tc>
        <w:tc>
          <w:tcPr>
            <w:tcW w:w="8401" w:type="dxa"/>
            <w:gridSpan w:val="9"/>
            <w:tcBorders>
              <w:top w:val="single" w:color="auto" w:sz="8" w:space="0"/>
              <w:bottom w:val="single" w:color="auto" w:sz="8" w:space="0"/>
            </w:tcBorders>
            <w:shd w:val="clear" w:color="auto" w:fill="auto"/>
            <w:vAlign w:val="center"/>
          </w:tcPr>
          <w:p>
            <w:pPr>
              <w:pStyle w:val="178"/>
            </w:pPr>
            <w:r>
              <w:rPr>
                <w:rFonts w:hint="eastAsia"/>
              </w:rPr>
              <w:t>功能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 w:type="dxa"/>
            <w:vMerge w:val="continue"/>
            <w:shd w:val="clear" w:color="auto" w:fill="auto"/>
            <w:vAlign w:val="center"/>
          </w:tcPr>
          <w:p>
            <w:pPr>
              <w:pStyle w:val="178"/>
            </w:pPr>
          </w:p>
        </w:tc>
        <w:tc>
          <w:tcPr>
            <w:tcW w:w="933" w:type="dxa"/>
            <w:tcBorders>
              <w:top w:val="single" w:color="auto" w:sz="8" w:space="0"/>
            </w:tcBorders>
            <w:shd w:val="clear" w:color="auto" w:fill="auto"/>
            <w:vAlign w:val="center"/>
          </w:tcPr>
          <w:p>
            <w:pPr>
              <w:pStyle w:val="178"/>
            </w:pPr>
            <w:r>
              <w:rPr>
                <w:rFonts w:hint="eastAsia"/>
              </w:rPr>
              <w:t>身份识别</w:t>
            </w:r>
          </w:p>
        </w:tc>
        <w:tc>
          <w:tcPr>
            <w:tcW w:w="933" w:type="dxa"/>
            <w:tcBorders>
              <w:top w:val="single" w:color="auto" w:sz="8" w:space="0"/>
            </w:tcBorders>
            <w:shd w:val="clear" w:color="auto" w:fill="auto"/>
            <w:vAlign w:val="center"/>
          </w:tcPr>
          <w:p>
            <w:pPr>
              <w:pStyle w:val="178"/>
            </w:pPr>
            <w:r>
              <w:rPr>
                <w:rFonts w:hint="eastAsia"/>
              </w:rPr>
              <w:t>井盖定位</w:t>
            </w:r>
          </w:p>
        </w:tc>
        <w:tc>
          <w:tcPr>
            <w:tcW w:w="933" w:type="dxa"/>
            <w:tcBorders>
              <w:top w:val="single" w:color="auto" w:sz="8" w:space="0"/>
            </w:tcBorders>
            <w:shd w:val="clear" w:color="auto" w:fill="auto"/>
            <w:vAlign w:val="center"/>
          </w:tcPr>
          <w:p>
            <w:pPr>
              <w:pStyle w:val="178"/>
            </w:pPr>
            <w:r>
              <w:rPr>
                <w:rFonts w:hint="eastAsia"/>
              </w:rPr>
              <w:t>状态监测</w:t>
            </w:r>
          </w:p>
        </w:tc>
        <w:tc>
          <w:tcPr>
            <w:tcW w:w="933" w:type="dxa"/>
            <w:tcBorders>
              <w:top w:val="single" w:color="auto" w:sz="8" w:space="0"/>
            </w:tcBorders>
            <w:shd w:val="clear" w:color="auto" w:fill="auto"/>
            <w:vAlign w:val="center"/>
          </w:tcPr>
          <w:p>
            <w:pPr>
              <w:pStyle w:val="178"/>
            </w:pPr>
            <w:r>
              <w:rPr>
                <w:rFonts w:hint="eastAsia"/>
              </w:rPr>
              <w:t>电子锁</w:t>
            </w:r>
          </w:p>
        </w:tc>
        <w:tc>
          <w:tcPr>
            <w:tcW w:w="933" w:type="dxa"/>
            <w:tcBorders>
              <w:top w:val="single" w:color="auto" w:sz="8" w:space="0"/>
            </w:tcBorders>
            <w:shd w:val="clear" w:color="auto" w:fill="auto"/>
            <w:vAlign w:val="center"/>
          </w:tcPr>
          <w:p>
            <w:pPr>
              <w:pStyle w:val="178"/>
            </w:pPr>
            <w:r>
              <w:rPr>
                <w:rFonts w:hint="eastAsia"/>
              </w:rPr>
              <w:t>温度监测</w:t>
            </w:r>
          </w:p>
        </w:tc>
        <w:tc>
          <w:tcPr>
            <w:tcW w:w="934" w:type="dxa"/>
            <w:tcBorders>
              <w:top w:val="single" w:color="auto" w:sz="8" w:space="0"/>
            </w:tcBorders>
            <w:shd w:val="clear" w:color="auto" w:fill="auto"/>
            <w:vAlign w:val="center"/>
          </w:tcPr>
          <w:p>
            <w:pPr>
              <w:pStyle w:val="178"/>
            </w:pPr>
            <w:r>
              <w:rPr>
                <w:rFonts w:hint="eastAsia"/>
              </w:rPr>
              <w:t>液位及溢流监测</w:t>
            </w:r>
          </w:p>
        </w:tc>
        <w:tc>
          <w:tcPr>
            <w:tcW w:w="934" w:type="dxa"/>
            <w:tcBorders>
              <w:top w:val="single" w:color="auto" w:sz="8" w:space="0"/>
            </w:tcBorders>
            <w:shd w:val="clear" w:color="auto" w:fill="auto"/>
            <w:vAlign w:val="center"/>
          </w:tcPr>
          <w:p>
            <w:pPr>
              <w:pStyle w:val="178"/>
            </w:pPr>
            <w:r>
              <w:rPr>
                <w:rFonts w:hint="eastAsia"/>
              </w:rPr>
              <w:t>气体浓度监测</w:t>
            </w:r>
          </w:p>
        </w:tc>
        <w:tc>
          <w:tcPr>
            <w:tcW w:w="934" w:type="dxa"/>
            <w:tcBorders>
              <w:top w:val="single" w:color="auto" w:sz="8" w:space="0"/>
            </w:tcBorders>
            <w:shd w:val="clear" w:color="auto" w:fill="auto"/>
            <w:vAlign w:val="center"/>
          </w:tcPr>
          <w:p>
            <w:pPr>
              <w:pStyle w:val="178"/>
            </w:pPr>
            <w:r>
              <w:rPr>
                <w:rFonts w:hint="eastAsia"/>
              </w:rPr>
              <w:t>水质监测</w:t>
            </w:r>
          </w:p>
        </w:tc>
        <w:tc>
          <w:tcPr>
            <w:tcW w:w="934" w:type="dxa"/>
            <w:tcBorders>
              <w:top w:val="single" w:color="auto" w:sz="8" w:space="0"/>
            </w:tcBorders>
            <w:shd w:val="clear" w:color="auto" w:fill="auto"/>
            <w:vAlign w:val="center"/>
          </w:tcPr>
          <w:p>
            <w:pPr>
              <w:pStyle w:val="178"/>
            </w:pPr>
            <w:r>
              <w:rPr>
                <w:rFonts w:hint="eastAsia"/>
              </w:rPr>
              <w:t>环境噪声监测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 w:type="dxa"/>
            <w:shd w:val="clear" w:color="auto" w:fill="auto"/>
            <w:vAlign w:val="center"/>
          </w:tcPr>
          <w:p>
            <w:pPr>
              <w:pStyle w:val="178"/>
            </w:pPr>
            <w:r>
              <w:rPr>
                <w:rFonts w:hint="eastAsia"/>
              </w:rPr>
              <w:t>雨水井</w:t>
            </w:r>
          </w:p>
        </w:tc>
        <w:tc>
          <w:tcPr>
            <w:tcW w:w="933" w:type="dxa"/>
            <w:shd w:val="clear" w:color="auto" w:fill="auto"/>
            <w:vAlign w:val="center"/>
          </w:tcPr>
          <w:p>
            <w:pPr>
              <w:pStyle w:val="178"/>
            </w:pPr>
            <w:r>
              <w:rPr>
                <w:rFonts w:hint="eastAsia"/>
              </w:rPr>
              <w:t>√</w:t>
            </w:r>
          </w:p>
        </w:tc>
        <w:tc>
          <w:tcPr>
            <w:tcW w:w="933" w:type="dxa"/>
            <w:shd w:val="clear" w:color="auto" w:fill="auto"/>
            <w:vAlign w:val="center"/>
          </w:tcPr>
          <w:p>
            <w:pPr>
              <w:pStyle w:val="178"/>
            </w:pPr>
            <w:r>
              <w:rPr>
                <w:rFonts w:hint="eastAsia"/>
              </w:rPr>
              <w:t>√</w:t>
            </w:r>
          </w:p>
        </w:tc>
        <w:tc>
          <w:tcPr>
            <w:tcW w:w="933" w:type="dxa"/>
            <w:shd w:val="clear" w:color="auto" w:fill="auto"/>
            <w:vAlign w:val="center"/>
          </w:tcPr>
          <w:p>
            <w:pPr>
              <w:pStyle w:val="178"/>
            </w:pPr>
            <w:r>
              <w:rPr>
                <w:rFonts w:hint="eastAsia"/>
              </w:rPr>
              <w:t>√</w:t>
            </w:r>
          </w:p>
        </w:tc>
        <w:tc>
          <w:tcPr>
            <w:tcW w:w="933" w:type="dxa"/>
            <w:shd w:val="clear" w:color="auto" w:fill="auto"/>
            <w:vAlign w:val="center"/>
          </w:tcPr>
          <w:p>
            <w:pPr>
              <w:pStyle w:val="178"/>
            </w:pPr>
            <w:r>
              <w:rPr>
                <w:rFonts w:hint="eastAsia"/>
              </w:rPr>
              <w:t>×</w:t>
            </w:r>
          </w:p>
        </w:tc>
        <w:tc>
          <w:tcPr>
            <w:tcW w:w="933" w:type="dxa"/>
            <w:shd w:val="clear" w:color="auto" w:fill="auto"/>
            <w:vAlign w:val="center"/>
          </w:tcPr>
          <w:p>
            <w:pPr>
              <w:pStyle w:val="178"/>
            </w:pPr>
            <w:r>
              <w:rPr>
                <w:rFonts w:hint="eastAsia"/>
              </w:rPr>
              <w:t>×</w:t>
            </w:r>
          </w:p>
        </w:tc>
        <w:tc>
          <w:tcPr>
            <w:tcW w:w="934" w:type="dxa"/>
            <w:shd w:val="clear" w:color="auto" w:fill="auto"/>
            <w:vAlign w:val="center"/>
          </w:tcPr>
          <w:p>
            <w:pPr>
              <w:pStyle w:val="178"/>
            </w:pPr>
            <w:r>
              <w:rPr>
                <w:rFonts w:hint="eastAsia"/>
              </w:rPr>
              <w:t>○</w:t>
            </w:r>
          </w:p>
        </w:tc>
        <w:tc>
          <w:tcPr>
            <w:tcW w:w="934" w:type="dxa"/>
            <w:shd w:val="clear" w:color="auto" w:fill="auto"/>
            <w:vAlign w:val="center"/>
          </w:tcPr>
          <w:p>
            <w:pPr>
              <w:pStyle w:val="178"/>
            </w:pPr>
            <w:r>
              <w:rPr>
                <w:rFonts w:hint="eastAsia"/>
              </w:rPr>
              <w:t>×</w:t>
            </w:r>
          </w:p>
        </w:tc>
        <w:tc>
          <w:tcPr>
            <w:tcW w:w="934" w:type="dxa"/>
            <w:shd w:val="clear" w:color="auto" w:fill="auto"/>
            <w:vAlign w:val="center"/>
          </w:tcPr>
          <w:p>
            <w:pPr>
              <w:pStyle w:val="178"/>
            </w:pPr>
            <w:r>
              <w:rPr>
                <w:rFonts w:hint="eastAsia"/>
              </w:rPr>
              <w:t>●</w:t>
            </w:r>
          </w:p>
        </w:tc>
        <w:tc>
          <w:tcPr>
            <w:tcW w:w="934" w:type="dxa"/>
            <w:shd w:val="clear" w:color="auto" w:fill="auto"/>
            <w:vAlign w:val="center"/>
          </w:tcPr>
          <w:p>
            <w:pPr>
              <w:pStyle w:val="178"/>
            </w:pPr>
            <w:r>
              <w:rPr>
                <w:rFonts w:hint="eastAsia"/>
              </w:rPr>
              <w:t>○</w:t>
            </w:r>
          </w:p>
        </w:tc>
      </w:tr>
    </w:tbl>
    <w:p>
      <w:pPr>
        <w:pStyle w:val="112"/>
        <w:numPr>
          <w:ilvl w:val="0"/>
          <w:numId w:val="0"/>
        </w:numPr>
        <w:spacing w:before="156" w:after="156"/>
      </w:pPr>
      <w:r>
        <w:rPr>
          <w:rFonts w:hint="eastAsia"/>
        </w:rPr>
        <w:t>表3</w:t>
      </w:r>
      <w:r>
        <w:t xml:space="preserve"> </w:t>
      </w:r>
      <w:r>
        <w:rPr>
          <w:rFonts w:hint="eastAsia"/>
        </w:rPr>
        <w:t>智能化检查井盖的功能设计（续）</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933"/>
        <w:gridCol w:w="933"/>
        <w:gridCol w:w="933"/>
        <w:gridCol w:w="933"/>
        <w:gridCol w:w="933"/>
        <w:gridCol w:w="933"/>
        <w:gridCol w:w="934"/>
        <w:gridCol w:w="934"/>
        <w:gridCol w:w="934"/>
        <w:gridCol w:w="9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 w:type="dxa"/>
            <w:vMerge w:val="restart"/>
            <w:shd w:val="clear" w:color="auto" w:fill="auto"/>
            <w:vAlign w:val="center"/>
          </w:tcPr>
          <w:p>
            <w:pPr>
              <w:pStyle w:val="178"/>
            </w:pPr>
            <w:r>
              <w:rPr>
                <w:rFonts w:hint="eastAsia"/>
              </w:rPr>
              <w:t>检查井类型</w:t>
            </w:r>
          </w:p>
        </w:tc>
        <w:tc>
          <w:tcPr>
            <w:tcW w:w="8401" w:type="dxa"/>
            <w:gridSpan w:val="9"/>
            <w:shd w:val="clear" w:color="auto" w:fill="auto"/>
            <w:vAlign w:val="center"/>
          </w:tcPr>
          <w:p>
            <w:pPr>
              <w:pStyle w:val="178"/>
            </w:pPr>
            <w:r>
              <w:rPr>
                <w:rFonts w:hint="eastAsia"/>
              </w:rPr>
              <w:t>功能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 w:type="dxa"/>
            <w:vMerge w:val="continue"/>
            <w:shd w:val="clear" w:color="auto" w:fill="auto"/>
            <w:vAlign w:val="center"/>
          </w:tcPr>
          <w:p>
            <w:pPr>
              <w:pStyle w:val="178"/>
            </w:pPr>
          </w:p>
        </w:tc>
        <w:tc>
          <w:tcPr>
            <w:tcW w:w="933" w:type="dxa"/>
            <w:shd w:val="clear" w:color="auto" w:fill="auto"/>
            <w:vAlign w:val="center"/>
          </w:tcPr>
          <w:p>
            <w:pPr>
              <w:pStyle w:val="178"/>
            </w:pPr>
            <w:r>
              <w:rPr>
                <w:rFonts w:hint="eastAsia"/>
              </w:rPr>
              <w:t>身份识别</w:t>
            </w:r>
          </w:p>
        </w:tc>
        <w:tc>
          <w:tcPr>
            <w:tcW w:w="933" w:type="dxa"/>
            <w:shd w:val="clear" w:color="auto" w:fill="auto"/>
            <w:vAlign w:val="center"/>
          </w:tcPr>
          <w:p>
            <w:pPr>
              <w:pStyle w:val="178"/>
            </w:pPr>
            <w:r>
              <w:rPr>
                <w:rFonts w:hint="eastAsia"/>
              </w:rPr>
              <w:t>井盖定位</w:t>
            </w:r>
          </w:p>
        </w:tc>
        <w:tc>
          <w:tcPr>
            <w:tcW w:w="933" w:type="dxa"/>
            <w:shd w:val="clear" w:color="auto" w:fill="auto"/>
            <w:vAlign w:val="center"/>
          </w:tcPr>
          <w:p>
            <w:pPr>
              <w:pStyle w:val="178"/>
            </w:pPr>
            <w:r>
              <w:rPr>
                <w:rFonts w:hint="eastAsia"/>
              </w:rPr>
              <w:t>状态监测</w:t>
            </w:r>
          </w:p>
        </w:tc>
        <w:tc>
          <w:tcPr>
            <w:tcW w:w="933" w:type="dxa"/>
            <w:shd w:val="clear" w:color="auto" w:fill="auto"/>
            <w:vAlign w:val="center"/>
          </w:tcPr>
          <w:p>
            <w:pPr>
              <w:pStyle w:val="178"/>
            </w:pPr>
            <w:r>
              <w:rPr>
                <w:rFonts w:hint="eastAsia"/>
              </w:rPr>
              <w:t>电子锁</w:t>
            </w:r>
          </w:p>
        </w:tc>
        <w:tc>
          <w:tcPr>
            <w:tcW w:w="933" w:type="dxa"/>
            <w:shd w:val="clear" w:color="auto" w:fill="auto"/>
            <w:vAlign w:val="center"/>
          </w:tcPr>
          <w:p>
            <w:pPr>
              <w:pStyle w:val="178"/>
            </w:pPr>
            <w:r>
              <w:rPr>
                <w:rFonts w:hint="eastAsia"/>
              </w:rPr>
              <w:t>温度监测</w:t>
            </w:r>
          </w:p>
        </w:tc>
        <w:tc>
          <w:tcPr>
            <w:tcW w:w="934" w:type="dxa"/>
            <w:shd w:val="clear" w:color="auto" w:fill="auto"/>
            <w:vAlign w:val="center"/>
          </w:tcPr>
          <w:p>
            <w:pPr>
              <w:pStyle w:val="178"/>
            </w:pPr>
            <w:r>
              <w:rPr>
                <w:rFonts w:hint="eastAsia"/>
              </w:rPr>
              <w:t>液位及溢流监测</w:t>
            </w:r>
          </w:p>
        </w:tc>
        <w:tc>
          <w:tcPr>
            <w:tcW w:w="934" w:type="dxa"/>
            <w:shd w:val="clear" w:color="auto" w:fill="auto"/>
            <w:vAlign w:val="center"/>
          </w:tcPr>
          <w:p>
            <w:pPr>
              <w:pStyle w:val="178"/>
            </w:pPr>
            <w:r>
              <w:rPr>
                <w:rFonts w:hint="eastAsia"/>
              </w:rPr>
              <w:t>气体浓度监测</w:t>
            </w:r>
          </w:p>
        </w:tc>
        <w:tc>
          <w:tcPr>
            <w:tcW w:w="934" w:type="dxa"/>
            <w:shd w:val="clear" w:color="auto" w:fill="auto"/>
            <w:vAlign w:val="center"/>
          </w:tcPr>
          <w:p>
            <w:pPr>
              <w:pStyle w:val="178"/>
            </w:pPr>
            <w:r>
              <w:rPr>
                <w:rFonts w:hint="eastAsia"/>
              </w:rPr>
              <w:t>水质监测</w:t>
            </w:r>
          </w:p>
        </w:tc>
        <w:tc>
          <w:tcPr>
            <w:tcW w:w="934" w:type="dxa"/>
            <w:shd w:val="clear" w:color="auto" w:fill="auto"/>
            <w:vAlign w:val="center"/>
          </w:tcPr>
          <w:p>
            <w:pPr>
              <w:pStyle w:val="178"/>
            </w:pPr>
            <w:r>
              <w:rPr>
                <w:rFonts w:hint="eastAsia"/>
              </w:rPr>
              <w:t>环境噪声监测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 w:type="dxa"/>
            <w:shd w:val="clear" w:color="auto" w:fill="auto"/>
            <w:vAlign w:val="center"/>
          </w:tcPr>
          <w:p>
            <w:pPr>
              <w:pStyle w:val="178"/>
              <w:ind w:firstLine="0" w:firstLineChars="0"/>
              <w:rPr>
                <w:rFonts w:hint="eastAsia" w:ascii="宋体" w:hAnsi="Times New Roman" w:eastAsia="宋体" w:cs="Times New Roman"/>
                <w:sz w:val="18"/>
                <w:lang w:val="en-US" w:eastAsia="zh-CN" w:bidi="ar-SA"/>
              </w:rPr>
            </w:pPr>
            <w:r>
              <w:rPr>
                <w:rFonts w:hint="eastAsia"/>
              </w:rPr>
              <w:t>污水井</w:t>
            </w:r>
          </w:p>
        </w:tc>
        <w:tc>
          <w:tcPr>
            <w:tcW w:w="933" w:type="dxa"/>
            <w:shd w:val="clear" w:color="auto" w:fill="auto"/>
            <w:vAlign w:val="center"/>
          </w:tcPr>
          <w:p>
            <w:pPr>
              <w:pStyle w:val="178"/>
              <w:ind w:firstLine="0" w:firstLineChars="0"/>
              <w:rPr>
                <w:rFonts w:hint="eastAsia" w:ascii="宋体" w:hAnsi="Times New Roman" w:eastAsia="宋体" w:cs="Times New Roman"/>
                <w:sz w:val="18"/>
                <w:lang w:val="en-US" w:eastAsia="zh-CN" w:bidi="ar-SA"/>
              </w:rPr>
            </w:pPr>
            <w:r>
              <w:rPr>
                <w:rFonts w:hint="eastAsia"/>
              </w:rPr>
              <w:t>√</w:t>
            </w:r>
          </w:p>
        </w:tc>
        <w:tc>
          <w:tcPr>
            <w:tcW w:w="933" w:type="dxa"/>
            <w:shd w:val="clear" w:color="auto" w:fill="auto"/>
            <w:vAlign w:val="center"/>
          </w:tcPr>
          <w:p>
            <w:pPr>
              <w:pStyle w:val="178"/>
              <w:ind w:firstLine="0" w:firstLineChars="0"/>
              <w:rPr>
                <w:rFonts w:hint="eastAsia" w:ascii="宋体" w:hAnsi="Times New Roman" w:eastAsia="宋体" w:cs="Times New Roman"/>
                <w:sz w:val="18"/>
                <w:lang w:val="en-US" w:eastAsia="zh-CN" w:bidi="ar-SA"/>
              </w:rPr>
            </w:pPr>
            <w:r>
              <w:rPr>
                <w:rFonts w:hint="eastAsia"/>
              </w:rPr>
              <w:t>√</w:t>
            </w:r>
          </w:p>
        </w:tc>
        <w:tc>
          <w:tcPr>
            <w:tcW w:w="933" w:type="dxa"/>
            <w:shd w:val="clear" w:color="auto" w:fill="auto"/>
            <w:vAlign w:val="center"/>
          </w:tcPr>
          <w:p>
            <w:pPr>
              <w:pStyle w:val="178"/>
              <w:ind w:firstLine="0" w:firstLineChars="0"/>
              <w:rPr>
                <w:rFonts w:hint="eastAsia" w:ascii="宋体" w:hAnsi="Times New Roman" w:eastAsia="宋体" w:cs="Times New Roman"/>
                <w:sz w:val="18"/>
                <w:lang w:val="en-US" w:eastAsia="zh-CN" w:bidi="ar-SA"/>
              </w:rPr>
            </w:pPr>
            <w:r>
              <w:rPr>
                <w:rFonts w:hint="eastAsia"/>
              </w:rPr>
              <w:t>√</w:t>
            </w:r>
          </w:p>
        </w:tc>
        <w:tc>
          <w:tcPr>
            <w:tcW w:w="933" w:type="dxa"/>
            <w:shd w:val="clear" w:color="auto" w:fill="auto"/>
            <w:vAlign w:val="center"/>
          </w:tcPr>
          <w:p>
            <w:pPr>
              <w:pStyle w:val="178"/>
              <w:ind w:firstLine="0" w:firstLineChars="0"/>
              <w:rPr>
                <w:rFonts w:hint="eastAsia" w:ascii="宋体" w:hAnsi="Times New Roman" w:eastAsia="宋体" w:cs="Times New Roman"/>
                <w:sz w:val="18"/>
                <w:lang w:val="en-US" w:eastAsia="zh-CN" w:bidi="ar-SA"/>
              </w:rPr>
            </w:pPr>
            <w:r>
              <w:rPr>
                <w:rFonts w:hint="eastAsia"/>
              </w:rPr>
              <w:t>●</w:t>
            </w:r>
          </w:p>
        </w:tc>
        <w:tc>
          <w:tcPr>
            <w:tcW w:w="933" w:type="dxa"/>
            <w:shd w:val="clear" w:color="auto" w:fill="auto"/>
            <w:vAlign w:val="center"/>
          </w:tcPr>
          <w:p>
            <w:pPr>
              <w:pStyle w:val="178"/>
              <w:ind w:firstLine="0" w:firstLineChars="0"/>
              <w:rPr>
                <w:rFonts w:hint="eastAsia" w:ascii="宋体" w:hAnsi="Times New Roman" w:eastAsia="宋体" w:cs="Times New Roman"/>
                <w:sz w:val="18"/>
                <w:lang w:val="en-US" w:eastAsia="zh-CN" w:bidi="ar-SA"/>
              </w:rPr>
            </w:pPr>
            <w:r>
              <w:rPr>
                <w:rFonts w:hint="eastAsia"/>
              </w:rPr>
              <w:t>×</w:t>
            </w:r>
          </w:p>
        </w:tc>
        <w:tc>
          <w:tcPr>
            <w:tcW w:w="934" w:type="dxa"/>
            <w:shd w:val="clear" w:color="auto" w:fill="auto"/>
            <w:vAlign w:val="center"/>
          </w:tcPr>
          <w:p>
            <w:pPr>
              <w:pStyle w:val="178"/>
              <w:ind w:firstLine="0" w:firstLineChars="0"/>
              <w:rPr>
                <w:rFonts w:hint="eastAsia" w:ascii="宋体" w:hAnsi="Times New Roman" w:eastAsia="宋体" w:cs="Times New Roman"/>
                <w:sz w:val="18"/>
                <w:lang w:val="en-US" w:eastAsia="zh-CN" w:bidi="ar-SA"/>
              </w:rPr>
            </w:pPr>
            <w:r>
              <w:rPr>
                <w:rFonts w:hint="eastAsia"/>
              </w:rPr>
              <w:t>●</w:t>
            </w:r>
          </w:p>
        </w:tc>
        <w:tc>
          <w:tcPr>
            <w:tcW w:w="934" w:type="dxa"/>
            <w:shd w:val="clear" w:color="auto" w:fill="auto"/>
            <w:vAlign w:val="center"/>
          </w:tcPr>
          <w:p>
            <w:pPr>
              <w:pStyle w:val="178"/>
              <w:ind w:firstLine="0" w:firstLineChars="0"/>
              <w:rPr>
                <w:rFonts w:hint="eastAsia" w:ascii="宋体" w:hAnsi="Times New Roman" w:eastAsia="宋体" w:cs="Times New Roman"/>
                <w:sz w:val="18"/>
                <w:lang w:val="en-US" w:eastAsia="zh-CN" w:bidi="ar-SA"/>
              </w:rPr>
            </w:pPr>
            <w:r>
              <w:rPr>
                <w:rFonts w:hint="eastAsia"/>
              </w:rPr>
              <w:t>√</w:t>
            </w:r>
          </w:p>
        </w:tc>
        <w:tc>
          <w:tcPr>
            <w:tcW w:w="934" w:type="dxa"/>
            <w:shd w:val="clear" w:color="auto" w:fill="auto"/>
            <w:vAlign w:val="center"/>
          </w:tcPr>
          <w:p>
            <w:pPr>
              <w:pStyle w:val="178"/>
              <w:ind w:firstLine="0" w:firstLineChars="0"/>
              <w:rPr>
                <w:rFonts w:hint="eastAsia" w:ascii="宋体" w:hAnsi="Times New Roman" w:eastAsia="宋体" w:cs="Times New Roman"/>
                <w:sz w:val="18"/>
                <w:lang w:val="en-US" w:eastAsia="zh-CN" w:bidi="ar-SA"/>
              </w:rPr>
            </w:pPr>
            <w:r>
              <w:rPr>
                <w:rFonts w:hint="eastAsia"/>
              </w:rPr>
              <w:t>○</w:t>
            </w:r>
          </w:p>
        </w:tc>
        <w:tc>
          <w:tcPr>
            <w:tcW w:w="934" w:type="dxa"/>
            <w:shd w:val="clear" w:color="auto" w:fill="auto"/>
            <w:vAlign w:val="center"/>
          </w:tcPr>
          <w:p>
            <w:pPr>
              <w:pStyle w:val="178"/>
              <w:ind w:firstLine="0" w:firstLineChars="0"/>
              <w:rPr>
                <w:rFonts w:hint="eastAsia" w:ascii="宋体" w:hAnsi="Times New Roman" w:eastAsia="宋体" w:cs="Times New Roman"/>
                <w:sz w:val="18"/>
                <w:lang w:val="en-US" w:eastAsia="zh-CN" w:bidi="ar-SA"/>
              </w:rPr>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 w:type="dxa"/>
            <w:shd w:val="clear" w:color="auto" w:fill="auto"/>
            <w:vAlign w:val="center"/>
          </w:tcPr>
          <w:p>
            <w:pPr>
              <w:pStyle w:val="178"/>
            </w:pPr>
            <w:r>
              <w:rPr>
                <w:rFonts w:hint="eastAsia"/>
              </w:rPr>
              <w:t>给水井</w:t>
            </w:r>
          </w:p>
        </w:tc>
        <w:tc>
          <w:tcPr>
            <w:tcW w:w="933" w:type="dxa"/>
            <w:shd w:val="clear" w:color="auto" w:fill="auto"/>
            <w:vAlign w:val="center"/>
          </w:tcPr>
          <w:p>
            <w:pPr>
              <w:pStyle w:val="178"/>
            </w:pPr>
            <w:r>
              <w:rPr>
                <w:rFonts w:hint="eastAsia"/>
              </w:rPr>
              <w:t>√</w:t>
            </w:r>
          </w:p>
        </w:tc>
        <w:tc>
          <w:tcPr>
            <w:tcW w:w="933" w:type="dxa"/>
            <w:shd w:val="clear" w:color="auto" w:fill="auto"/>
            <w:vAlign w:val="center"/>
          </w:tcPr>
          <w:p>
            <w:pPr>
              <w:pStyle w:val="178"/>
            </w:pPr>
            <w:r>
              <w:rPr>
                <w:rFonts w:hint="eastAsia"/>
              </w:rPr>
              <w:t>√</w:t>
            </w:r>
          </w:p>
        </w:tc>
        <w:tc>
          <w:tcPr>
            <w:tcW w:w="933" w:type="dxa"/>
            <w:shd w:val="clear" w:color="auto" w:fill="auto"/>
            <w:vAlign w:val="center"/>
          </w:tcPr>
          <w:p>
            <w:pPr>
              <w:pStyle w:val="178"/>
            </w:pPr>
            <w:r>
              <w:rPr>
                <w:rFonts w:hint="eastAsia"/>
              </w:rPr>
              <w:t>√</w:t>
            </w:r>
          </w:p>
        </w:tc>
        <w:tc>
          <w:tcPr>
            <w:tcW w:w="933" w:type="dxa"/>
            <w:shd w:val="clear" w:color="auto" w:fill="auto"/>
            <w:vAlign w:val="center"/>
          </w:tcPr>
          <w:p>
            <w:pPr>
              <w:pStyle w:val="178"/>
            </w:pPr>
            <w:r>
              <w:rPr>
                <w:rFonts w:hint="eastAsia"/>
              </w:rPr>
              <w:t>○</w:t>
            </w:r>
          </w:p>
        </w:tc>
        <w:tc>
          <w:tcPr>
            <w:tcW w:w="933" w:type="dxa"/>
            <w:shd w:val="clear" w:color="auto" w:fill="auto"/>
            <w:vAlign w:val="center"/>
          </w:tcPr>
          <w:p>
            <w:pPr>
              <w:pStyle w:val="178"/>
            </w:pPr>
            <w:r>
              <w:rPr>
                <w:rFonts w:hint="eastAsia"/>
              </w:rPr>
              <w:t>○</w:t>
            </w:r>
          </w:p>
        </w:tc>
        <w:tc>
          <w:tcPr>
            <w:tcW w:w="934" w:type="dxa"/>
            <w:shd w:val="clear" w:color="auto" w:fill="auto"/>
            <w:vAlign w:val="center"/>
          </w:tcPr>
          <w:p>
            <w:pPr>
              <w:pStyle w:val="178"/>
            </w:pPr>
            <w:r>
              <w:rPr>
                <w:rFonts w:hint="eastAsia"/>
              </w:rPr>
              <w:t>×</w:t>
            </w:r>
          </w:p>
        </w:tc>
        <w:tc>
          <w:tcPr>
            <w:tcW w:w="934" w:type="dxa"/>
            <w:shd w:val="clear" w:color="auto" w:fill="auto"/>
            <w:vAlign w:val="center"/>
          </w:tcPr>
          <w:p>
            <w:pPr>
              <w:pStyle w:val="178"/>
            </w:pPr>
            <w:r>
              <w:rPr>
                <w:rFonts w:hint="eastAsia"/>
              </w:rPr>
              <w:t>○</w:t>
            </w:r>
          </w:p>
        </w:tc>
        <w:tc>
          <w:tcPr>
            <w:tcW w:w="934" w:type="dxa"/>
            <w:shd w:val="clear" w:color="auto" w:fill="auto"/>
            <w:vAlign w:val="center"/>
          </w:tcPr>
          <w:p>
            <w:pPr>
              <w:pStyle w:val="178"/>
            </w:pPr>
            <w:r>
              <w:rPr>
                <w:rFonts w:hint="eastAsia"/>
              </w:rPr>
              <w:t>×</w:t>
            </w:r>
          </w:p>
        </w:tc>
        <w:tc>
          <w:tcPr>
            <w:tcW w:w="934" w:type="dxa"/>
            <w:shd w:val="clear" w:color="auto" w:fill="auto"/>
            <w:vAlign w:val="center"/>
          </w:tcPr>
          <w:p>
            <w:pPr>
              <w:pStyle w:val="178"/>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 w:type="dxa"/>
            <w:shd w:val="clear" w:color="auto" w:fill="auto"/>
            <w:vAlign w:val="center"/>
          </w:tcPr>
          <w:p>
            <w:pPr>
              <w:pStyle w:val="178"/>
            </w:pPr>
            <w:r>
              <w:rPr>
                <w:rFonts w:hint="eastAsia"/>
              </w:rPr>
              <w:t>燃气井</w:t>
            </w:r>
          </w:p>
        </w:tc>
        <w:tc>
          <w:tcPr>
            <w:tcW w:w="933" w:type="dxa"/>
            <w:shd w:val="clear" w:color="auto" w:fill="auto"/>
            <w:vAlign w:val="center"/>
          </w:tcPr>
          <w:p>
            <w:pPr>
              <w:pStyle w:val="178"/>
            </w:pPr>
            <w:r>
              <w:rPr>
                <w:rFonts w:hint="eastAsia"/>
              </w:rPr>
              <w:t>√</w:t>
            </w:r>
          </w:p>
        </w:tc>
        <w:tc>
          <w:tcPr>
            <w:tcW w:w="933" w:type="dxa"/>
            <w:shd w:val="clear" w:color="auto" w:fill="auto"/>
            <w:vAlign w:val="center"/>
          </w:tcPr>
          <w:p>
            <w:pPr>
              <w:pStyle w:val="178"/>
            </w:pPr>
            <w:r>
              <w:rPr>
                <w:rFonts w:hint="eastAsia"/>
              </w:rPr>
              <w:t>√</w:t>
            </w:r>
          </w:p>
        </w:tc>
        <w:tc>
          <w:tcPr>
            <w:tcW w:w="933" w:type="dxa"/>
            <w:shd w:val="clear" w:color="auto" w:fill="auto"/>
            <w:vAlign w:val="center"/>
          </w:tcPr>
          <w:p>
            <w:pPr>
              <w:pStyle w:val="178"/>
            </w:pPr>
            <w:r>
              <w:rPr>
                <w:rFonts w:hint="eastAsia"/>
              </w:rPr>
              <w:t>√</w:t>
            </w:r>
          </w:p>
        </w:tc>
        <w:tc>
          <w:tcPr>
            <w:tcW w:w="933" w:type="dxa"/>
            <w:shd w:val="clear" w:color="auto" w:fill="auto"/>
            <w:vAlign w:val="center"/>
          </w:tcPr>
          <w:p>
            <w:pPr>
              <w:pStyle w:val="178"/>
            </w:pPr>
            <w:r>
              <w:rPr>
                <w:rFonts w:hint="eastAsia"/>
              </w:rPr>
              <w:t>○</w:t>
            </w:r>
          </w:p>
        </w:tc>
        <w:tc>
          <w:tcPr>
            <w:tcW w:w="933" w:type="dxa"/>
            <w:shd w:val="clear" w:color="auto" w:fill="auto"/>
            <w:vAlign w:val="center"/>
          </w:tcPr>
          <w:p>
            <w:pPr>
              <w:pStyle w:val="178"/>
            </w:pPr>
            <w:r>
              <w:rPr>
                <w:rFonts w:hint="eastAsia"/>
              </w:rPr>
              <w:t>○</w:t>
            </w:r>
          </w:p>
        </w:tc>
        <w:tc>
          <w:tcPr>
            <w:tcW w:w="934" w:type="dxa"/>
            <w:shd w:val="clear" w:color="auto" w:fill="auto"/>
            <w:vAlign w:val="center"/>
          </w:tcPr>
          <w:p>
            <w:pPr>
              <w:pStyle w:val="178"/>
            </w:pPr>
            <w:r>
              <w:rPr>
                <w:rFonts w:hint="eastAsia"/>
              </w:rPr>
              <w:t>√</w:t>
            </w:r>
          </w:p>
        </w:tc>
        <w:tc>
          <w:tcPr>
            <w:tcW w:w="934" w:type="dxa"/>
            <w:shd w:val="clear" w:color="auto" w:fill="auto"/>
            <w:vAlign w:val="center"/>
          </w:tcPr>
          <w:p>
            <w:pPr>
              <w:pStyle w:val="178"/>
            </w:pPr>
            <w:r>
              <w:rPr>
                <w:rFonts w:hint="eastAsia"/>
              </w:rPr>
              <w:t>√</w:t>
            </w:r>
          </w:p>
        </w:tc>
        <w:tc>
          <w:tcPr>
            <w:tcW w:w="934" w:type="dxa"/>
            <w:shd w:val="clear" w:color="auto" w:fill="auto"/>
            <w:vAlign w:val="center"/>
          </w:tcPr>
          <w:p>
            <w:pPr>
              <w:pStyle w:val="178"/>
            </w:pPr>
            <w:r>
              <w:rPr>
                <w:rFonts w:hint="eastAsia"/>
              </w:rPr>
              <w:t>×</w:t>
            </w:r>
          </w:p>
        </w:tc>
        <w:tc>
          <w:tcPr>
            <w:tcW w:w="934" w:type="dxa"/>
            <w:shd w:val="clear" w:color="auto" w:fill="auto"/>
            <w:vAlign w:val="center"/>
          </w:tcPr>
          <w:p>
            <w:pPr>
              <w:pStyle w:val="178"/>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 w:type="dxa"/>
            <w:shd w:val="clear" w:color="auto" w:fill="auto"/>
            <w:vAlign w:val="center"/>
          </w:tcPr>
          <w:p>
            <w:pPr>
              <w:pStyle w:val="178"/>
            </w:pPr>
            <w:r>
              <w:rPr>
                <w:rFonts w:hint="eastAsia"/>
              </w:rPr>
              <w:t>通信井</w:t>
            </w:r>
          </w:p>
        </w:tc>
        <w:tc>
          <w:tcPr>
            <w:tcW w:w="933" w:type="dxa"/>
            <w:shd w:val="clear" w:color="auto" w:fill="auto"/>
            <w:vAlign w:val="center"/>
          </w:tcPr>
          <w:p>
            <w:pPr>
              <w:pStyle w:val="178"/>
            </w:pPr>
            <w:r>
              <w:rPr>
                <w:rFonts w:hint="eastAsia"/>
              </w:rPr>
              <w:t>√</w:t>
            </w:r>
          </w:p>
        </w:tc>
        <w:tc>
          <w:tcPr>
            <w:tcW w:w="933" w:type="dxa"/>
            <w:shd w:val="clear" w:color="auto" w:fill="auto"/>
            <w:vAlign w:val="center"/>
          </w:tcPr>
          <w:p>
            <w:pPr>
              <w:pStyle w:val="178"/>
            </w:pPr>
            <w:r>
              <w:rPr>
                <w:rFonts w:hint="eastAsia"/>
              </w:rPr>
              <w:t>√</w:t>
            </w:r>
          </w:p>
        </w:tc>
        <w:tc>
          <w:tcPr>
            <w:tcW w:w="933" w:type="dxa"/>
            <w:shd w:val="clear" w:color="auto" w:fill="auto"/>
            <w:vAlign w:val="center"/>
          </w:tcPr>
          <w:p>
            <w:pPr>
              <w:pStyle w:val="178"/>
            </w:pPr>
            <w:r>
              <w:rPr>
                <w:rFonts w:hint="eastAsia"/>
              </w:rPr>
              <w:t>√</w:t>
            </w:r>
          </w:p>
        </w:tc>
        <w:tc>
          <w:tcPr>
            <w:tcW w:w="933" w:type="dxa"/>
            <w:shd w:val="clear" w:color="auto" w:fill="auto"/>
            <w:vAlign w:val="center"/>
          </w:tcPr>
          <w:p>
            <w:pPr>
              <w:pStyle w:val="178"/>
            </w:pPr>
            <w:r>
              <w:rPr>
                <w:rFonts w:hint="eastAsia"/>
              </w:rPr>
              <w:t>○</w:t>
            </w:r>
          </w:p>
        </w:tc>
        <w:tc>
          <w:tcPr>
            <w:tcW w:w="933" w:type="dxa"/>
            <w:shd w:val="clear" w:color="auto" w:fill="auto"/>
            <w:vAlign w:val="center"/>
          </w:tcPr>
          <w:p>
            <w:pPr>
              <w:pStyle w:val="178"/>
            </w:pPr>
            <w:r>
              <w:rPr>
                <w:rFonts w:hint="eastAsia"/>
              </w:rPr>
              <w:t>○</w:t>
            </w:r>
          </w:p>
        </w:tc>
        <w:tc>
          <w:tcPr>
            <w:tcW w:w="934" w:type="dxa"/>
            <w:shd w:val="clear" w:color="auto" w:fill="auto"/>
            <w:vAlign w:val="center"/>
          </w:tcPr>
          <w:p>
            <w:pPr>
              <w:pStyle w:val="178"/>
            </w:pPr>
            <w:r>
              <w:rPr>
                <w:rFonts w:hint="eastAsia"/>
              </w:rPr>
              <w:t>×</w:t>
            </w:r>
          </w:p>
        </w:tc>
        <w:tc>
          <w:tcPr>
            <w:tcW w:w="934" w:type="dxa"/>
            <w:shd w:val="clear" w:color="auto" w:fill="auto"/>
            <w:vAlign w:val="center"/>
          </w:tcPr>
          <w:p>
            <w:pPr>
              <w:pStyle w:val="178"/>
            </w:pPr>
            <w:r>
              <w:rPr>
                <w:rFonts w:hint="eastAsia"/>
              </w:rPr>
              <w:t>○</w:t>
            </w:r>
          </w:p>
        </w:tc>
        <w:tc>
          <w:tcPr>
            <w:tcW w:w="934" w:type="dxa"/>
            <w:shd w:val="clear" w:color="auto" w:fill="auto"/>
            <w:vAlign w:val="center"/>
          </w:tcPr>
          <w:p>
            <w:pPr>
              <w:pStyle w:val="178"/>
            </w:pPr>
            <w:r>
              <w:rPr>
                <w:rFonts w:hint="eastAsia"/>
              </w:rPr>
              <w:t>×</w:t>
            </w:r>
          </w:p>
        </w:tc>
        <w:tc>
          <w:tcPr>
            <w:tcW w:w="934" w:type="dxa"/>
            <w:shd w:val="clear" w:color="auto" w:fill="auto"/>
            <w:vAlign w:val="center"/>
          </w:tcPr>
          <w:p>
            <w:pPr>
              <w:pStyle w:val="178"/>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 w:type="dxa"/>
            <w:shd w:val="clear" w:color="auto" w:fill="auto"/>
            <w:vAlign w:val="center"/>
          </w:tcPr>
          <w:p>
            <w:pPr>
              <w:pStyle w:val="178"/>
            </w:pPr>
            <w:r>
              <w:rPr>
                <w:rFonts w:hint="eastAsia"/>
              </w:rPr>
              <w:t>电力井</w:t>
            </w:r>
          </w:p>
        </w:tc>
        <w:tc>
          <w:tcPr>
            <w:tcW w:w="933" w:type="dxa"/>
            <w:shd w:val="clear" w:color="auto" w:fill="auto"/>
            <w:vAlign w:val="center"/>
          </w:tcPr>
          <w:p>
            <w:pPr>
              <w:pStyle w:val="178"/>
            </w:pPr>
            <w:r>
              <w:rPr>
                <w:rFonts w:hint="eastAsia"/>
              </w:rPr>
              <w:t>√</w:t>
            </w:r>
          </w:p>
        </w:tc>
        <w:tc>
          <w:tcPr>
            <w:tcW w:w="933" w:type="dxa"/>
            <w:shd w:val="clear" w:color="auto" w:fill="auto"/>
            <w:vAlign w:val="center"/>
          </w:tcPr>
          <w:p>
            <w:pPr>
              <w:pStyle w:val="178"/>
            </w:pPr>
            <w:r>
              <w:rPr>
                <w:rFonts w:hint="eastAsia"/>
              </w:rPr>
              <w:t>√</w:t>
            </w:r>
          </w:p>
        </w:tc>
        <w:tc>
          <w:tcPr>
            <w:tcW w:w="933" w:type="dxa"/>
            <w:shd w:val="clear" w:color="auto" w:fill="auto"/>
            <w:vAlign w:val="center"/>
          </w:tcPr>
          <w:p>
            <w:pPr>
              <w:pStyle w:val="178"/>
            </w:pPr>
            <w:r>
              <w:rPr>
                <w:rFonts w:hint="eastAsia"/>
              </w:rPr>
              <w:t>√</w:t>
            </w:r>
          </w:p>
        </w:tc>
        <w:tc>
          <w:tcPr>
            <w:tcW w:w="933" w:type="dxa"/>
            <w:shd w:val="clear" w:color="auto" w:fill="auto"/>
            <w:vAlign w:val="center"/>
          </w:tcPr>
          <w:p>
            <w:pPr>
              <w:pStyle w:val="178"/>
            </w:pPr>
            <w:r>
              <w:rPr>
                <w:rFonts w:hint="eastAsia"/>
              </w:rPr>
              <w:t>√</w:t>
            </w:r>
          </w:p>
        </w:tc>
        <w:tc>
          <w:tcPr>
            <w:tcW w:w="933" w:type="dxa"/>
            <w:shd w:val="clear" w:color="auto" w:fill="auto"/>
            <w:vAlign w:val="center"/>
          </w:tcPr>
          <w:p>
            <w:pPr>
              <w:pStyle w:val="178"/>
            </w:pPr>
            <w:r>
              <w:rPr>
                <w:rFonts w:hint="eastAsia"/>
              </w:rPr>
              <w:t>√</w:t>
            </w:r>
          </w:p>
        </w:tc>
        <w:tc>
          <w:tcPr>
            <w:tcW w:w="934" w:type="dxa"/>
            <w:shd w:val="clear" w:color="auto" w:fill="auto"/>
            <w:vAlign w:val="center"/>
          </w:tcPr>
          <w:p>
            <w:pPr>
              <w:pStyle w:val="178"/>
            </w:pPr>
            <w:r>
              <w:rPr>
                <w:rFonts w:hint="eastAsia"/>
              </w:rPr>
              <w:t>○</w:t>
            </w:r>
          </w:p>
        </w:tc>
        <w:tc>
          <w:tcPr>
            <w:tcW w:w="934" w:type="dxa"/>
            <w:shd w:val="clear" w:color="auto" w:fill="auto"/>
            <w:vAlign w:val="center"/>
          </w:tcPr>
          <w:p>
            <w:pPr>
              <w:pStyle w:val="178"/>
            </w:pPr>
            <w:r>
              <w:rPr>
                <w:rFonts w:hint="eastAsia"/>
              </w:rPr>
              <w:t>○</w:t>
            </w:r>
          </w:p>
        </w:tc>
        <w:tc>
          <w:tcPr>
            <w:tcW w:w="934" w:type="dxa"/>
            <w:shd w:val="clear" w:color="auto" w:fill="auto"/>
            <w:vAlign w:val="center"/>
          </w:tcPr>
          <w:p>
            <w:pPr>
              <w:pStyle w:val="178"/>
            </w:pPr>
            <w:r>
              <w:rPr>
                <w:rFonts w:hint="eastAsia"/>
              </w:rPr>
              <w:t>×</w:t>
            </w:r>
          </w:p>
        </w:tc>
        <w:tc>
          <w:tcPr>
            <w:tcW w:w="934" w:type="dxa"/>
            <w:shd w:val="clear" w:color="auto" w:fill="auto"/>
            <w:vAlign w:val="center"/>
          </w:tcPr>
          <w:p>
            <w:pPr>
              <w:pStyle w:val="178"/>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 w:type="dxa"/>
            <w:tcBorders>
              <w:bottom w:val="single" w:color="auto" w:sz="8" w:space="0"/>
            </w:tcBorders>
            <w:shd w:val="clear" w:color="auto" w:fill="auto"/>
            <w:vAlign w:val="center"/>
          </w:tcPr>
          <w:p>
            <w:pPr>
              <w:pStyle w:val="178"/>
            </w:pPr>
            <w:r>
              <w:rPr>
                <w:rFonts w:hint="eastAsia"/>
              </w:rPr>
              <w:t>路灯井</w:t>
            </w:r>
          </w:p>
        </w:tc>
        <w:tc>
          <w:tcPr>
            <w:tcW w:w="933" w:type="dxa"/>
            <w:tcBorders>
              <w:bottom w:val="single" w:color="auto" w:sz="8" w:space="0"/>
            </w:tcBorders>
            <w:shd w:val="clear" w:color="auto" w:fill="auto"/>
            <w:vAlign w:val="center"/>
          </w:tcPr>
          <w:p>
            <w:pPr>
              <w:pStyle w:val="178"/>
            </w:pPr>
            <w:r>
              <w:rPr>
                <w:rFonts w:hint="eastAsia"/>
              </w:rPr>
              <w:t>√</w:t>
            </w:r>
          </w:p>
        </w:tc>
        <w:tc>
          <w:tcPr>
            <w:tcW w:w="933" w:type="dxa"/>
            <w:tcBorders>
              <w:bottom w:val="single" w:color="auto" w:sz="8" w:space="0"/>
            </w:tcBorders>
            <w:shd w:val="clear" w:color="auto" w:fill="auto"/>
            <w:vAlign w:val="center"/>
          </w:tcPr>
          <w:p>
            <w:pPr>
              <w:pStyle w:val="178"/>
            </w:pPr>
            <w:r>
              <w:rPr>
                <w:rFonts w:hint="eastAsia"/>
              </w:rPr>
              <w:t>√</w:t>
            </w:r>
          </w:p>
        </w:tc>
        <w:tc>
          <w:tcPr>
            <w:tcW w:w="933" w:type="dxa"/>
            <w:tcBorders>
              <w:bottom w:val="single" w:color="auto" w:sz="8" w:space="0"/>
            </w:tcBorders>
            <w:shd w:val="clear" w:color="auto" w:fill="auto"/>
            <w:vAlign w:val="center"/>
          </w:tcPr>
          <w:p>
            <w:pPr>
              <w:pStyle w:val="178"/>
            </w:pPr>
            <w:r>
              <w:rPr>
                <w:rFonts w:hint="eastAsia"/>
              </w:rPr>
              <w:t>√</w:t>
            </w:r>
          </w:p>
        </w:tc>
        <w:tc>
          <w:tcPr>
            <w:tcW w:w="933" w:type="dxa"/>
            <w:tcBorders>
              <w:bottom w:val="single" w:color="auto" w:sz="8" w:space="0"/>
            </w:tcBorders>
            <w:shd w:val="clear" w:color="auto" w:fill="auto"/>
            <w:vAlign w:val="center"/>
          </w:tcPr>
          <w:p>
            <w:pPr>
              <w:pStyle w:val="178"/>
            </w:pPr>
            <w:r>
              <w:rPr>
                <w:rFonts w:hint="eastAsia"/>
              </w:rPr>
              <w:t>○</w:t>
            </w:r>
          </w:p>
        </w:tc>
        <w:tc>
          <w:tcPr>
            <w:tcW w:w="933" w:type="dxa"/>
            <w:tcBorders>
              <w:bottom w:val="single" w:color="auto" w:sz="8" w:space="0"/>
            </w:tcBorders>
            <w:shd w:val="clear" w:color="auto" w:fill="auto"/>
            <w:vAlign w:val="center"/>
          </w:tcPr>
          <w:p>
            <w:pPr>
              <w:pStyle w:val="178"/>
            </w:pPr>
            <w:r>
              <w:rPr>
                <w:rFonts w:hint="eastAsia"/>
              </w:rPr>
              <w:t>○</w:t>
            </w:r>
          </w:p>
        </w:tc>
        <w:tc>
          <w:tcPr>
            <w:tcW w:w="934" w:type="dxa"/>
            <w:tcBorders>
              <w:bottom w:val="single" w:color="auto" w:sz="8" w:space="0"/>
            </w:tcBorders>
            <w:shd w:val="clear" w:color="auto" w:fill="auto"/>
            <w:vAlign w:val="center"/>
          </w:tcPr>
          <w:p>
            <w:pPr>
              <w:pStyle w:val="178"/>
            </w:pPr>
            <w:r>
              <w:rPr>
                <w:rFonts w:hint="eastAsia"/>
              </w:rPr>
              <w:t>×</w:t>
            </w:r>
          </w:p>
        </w:tc>
        <w:tc>
          <w:tcPr>
            <w:tcW w:w="934" w:type="dxa"/>
            <w:tcBorders>
              <w:bottom w:val="single" w:color="auto" w:sz="8" w:space="0"/>
            </w:tcBorders>
            <w:shd w:val="clear" w:color="auto" w:fill="auto"/>
            <w:vAlign w:val="center"/>
          </w:tcPr>
          <w:p>
            <w:pPr>
              <w:pStyle w:val="178"/>
            </w:pPr>
            <w:r>
              <w:rPr>
                <w:rFonts w:hint="eastAsia"/>
              </w:rPr>
              <w:t>○</w:t>
            </w:r>
          </w:p>
        </w:tc>
        <w:tc>
          <w:tcPr>
            <w:tcW w:w="934" w:type="dxa"/>
            <w:tcBorders>
              <w:bottom w:val="single" w:color="auto" w:sz="8" w:space="0"/>
            </w:tcBorders>
            <w:shd w:val="clear" w:color="auto" w:fill="auto"/>
            <w:vAlign w:val="center"/>
          </w:tcPr>
          <w:p>
            <w:pPr>
              <w:pStyle w:val="178"/>
            </w:pPr>
            <w:r>
              <w:rPr>
                <w:rFonts w:hint="eastAsia"/>
              </w:rPr>
              <w:t>×</w:t>
            </w:r>
          </w:p>
        </w:tc>
        <w:tc>
          <w:tcPr>
            <w:tcW w:w="934" w:type="dxa"/>
            <w:tcBorders>
              <w:bottom w:val="single" w:color="auto" w:sz="8" w:space="0"/>
            </w:tcBorders>
            <w:shd w:val="clear" w:color="auto" w:fill="auto"/>
            <w:vAlign w:val="center"/>
          </w:tcPr>
          <w:p>
            <w:pPr>
              <w:pStyle w:val="178"/>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10"/>
            <w:tcBorders>
              <w:top w:val="single" w:color="auto" w:sz="8" w:space="0"/>
              <w:bottom w:val="single" w:color="auto" w:sz="8" w:space="0"/>
            </w:tcBorders>
            <w:shd w:val="clear" w:color="auto" w:fill="auto"/>
            <w:vAlign w:val="center"/>
          </w:tcPr>
          <w:p>
            <w:pPr>
              <w:pStyle w:val="56"/>
              <w:ind w:firstLine="420"/>
            </w:pPr>
            <w:r>
              <w:rPr>
                <w:rFonts w:hint="eastAsia"/>
              </w:rPr>
              <w:t>注：√—应配置  ●—宜配置  ○—可配置  ×—不需配置</w:t>
            </w:r>
          </w:p>
        </w:tc>
      </w:tr>
    </w:tbl>
    <w:p>
      <w:pPr>
        <w:pStyle w:val="105"/>
        <w:spacing w:before="156" w:after="156"/>
      </w:pPr>
      <w:bookmarkStart w:id="70" w:name="_Toc149686751"/>
      <w:bookmarkStart w:id="71" w:name="_Toc149687098"/>
      <w:r>
        <w:rPr>
          <w:rFonts w:hint="eastAsia"/>
        </w:rPr>
        <w:t>管理平台设计</w:t>
      </w:r>
      <w:bookmarkEnd w:id="70"/>
      <w:bookmarkEnd w:id="71"/>
    </w:p>
    <w:p>
      <w:pPr>
        <w:pStyle w:val="165"/>
      </w:pPr>
      <w:r>
        <w:rPr>
          <w:rFonts w:hint="eastAsia"/>
        </w:rPr>
        <w:t>管理平台应依托各管线权属部门的现有业务平台做增量开发并预留与其他管线权属部门业务平台、城市运行管理服务平台、城市生命线安全管理平台等平台对接接口。</w:t>
      </w:r>
    </w:p>
    <w:p>
      <w:pPr>
        <w:pStyle w:val="165"/>
      </w:pPr>
      <w:r>
        <w:rPr>
          <w:rFonts w:hint="eastAsia"/>
        </w:rPr>
        <w:t>管理平台应支持本地部署、云端部署和集约化管理。</w:t>
      </w:r>
    </w:p>
    <w:p>
      <w:pPr>
        <w:pStyle w:val="165"/>
      </w:pPr>
      <w:r>
        <w:rPr>
          <w:rFonts w:hint="eastAsia"/>
        </w:rPr>
        <w:t>管理平台应具备下列功能：</w:t>
      </w:r>
    </w:p>
    <w:p>
      <w:pPr>
        <w:pStyle w:val="174"/>
        <w:numPr>
          <w:ilvl w:val="0"/>
          <w:numId w:val="37"/>
        </w:numPr>
      </w:pPr>
      <w:r>
        <w:rPr>
          <w:rFonts w:hint="eastAsia"/>
        </w:rPr>
        <w:t>设备管理，包括设备功能定义、管理控制、状态监测、资产信息统计、报警显示联动、位置信息查询、工单管理、日常巡检、数据统计等内容。</w:t>
      </w:r>
    </w:p>
    <w:p>
      <w:pPr>
        <w:pStyle w:val="174"/>
        <w:numPr>
          <w:ilvl w:val="0"/>
          <w:numId w:val="37"/>
        </w:numPr>
      </w:pPr>
      <w:r>
        <w:rPr>
          <w:rFonts w:hint="eastAsia"/>
        </w:rPr>
        <w:t>运营展示，包括业务运营和运行展示，可为管理人员提供设备控制、人员管理、数据查看、分析结果展示等功能，同时协助管理部门实时准确掌握现场情况，有效维护设备的安全运行。</w:t>
      </w:r>
    </w:p>
    <w:p>
      <w:pPr>
        <w:pStyle w:val="174"/>
        <w:numPr>
          <w:ilvl w:val="0"/>
          <w:numId w:val="37"/>
        </w:numPr>
      </w:pPr>
      <w:r>
        <w:rPr>
          <w:rFonts w:hint="eastAsia"/>
        </w:rPr>
        <w:t>安全保障，包括多种验证登录认证、日志记录及追溯、数据安全、节点保障、灾备与恢复等内容。</w:t>
      </w:r>
    </w:p>
    <w:p>
      <w:pPr>
        <w:pStyle w:val="165"/>
      </w:pPr>
      <w:r>
        <w:rPr>
          <w:rFonts w:hint="eastAsia"/>
        </w:rPr>
        <w:t>管理平台宜同步开发配套移动端APP。移动端APP应具备报警显示联动、位置信息查询、工单管理、日常巡检、报警地图展示及导航、维护信息统计等功能。</w:t>
      </w:r>
    </w:p>
    <w:p>
      <w:pPr>
        <w:pStyle w:val="104"/>
        <w:spacing w:before="312" w:after="312"/>
      </w:pPr>
      <w:bookmarkStart w:id="72" w:name="_Toc149687099"/>
      <w:bookmarkStart w:id="73" w:name="_Toc149686752"/>
      <w:r>
        <w:rPr>
          <w:rFonts w:hint="eastAsia"/>
        </w:rPr>
        <w:t>安装及验收</w:t>
      </w:r>
      <w:bookmarkEnd w:id="72"/>
      <w:bookmarkEnd w:id="73"/>
    </w:p>
    <w:p>
      <w:pPr>
        <w:pStyle w:val="105"/>
        <w:spacing w:before="156" w:after="156"/>
      </w:pPr>
      <w:bookmarkStart w:id="74" w:name="_Toc149687100"/>
      <w:bookmarkStart w:id="75" w:name="_Toc149686753"/>
      <w:r>
        <w:rPr>
          <w:rFonts w:hint="eastAsia"/>
        </w:rPr>
        <w:t>一般规定</w:t>
      </w:r>
      <w:bookmarkEnd w:id="74"/>
      <w:bookmarkEnd w:id="75"/>
    </w:p>
    <w:p>
      <w:pPr>
        <w:pStyle w:val="165"/>
      </w:pPr>
      <w:r>
        <w:rPr>
          <w:rFonts w:hint="eastAsia"/>
        </w:rPr>
        <w:t>智能化检查井盖安装和验收应符合设计文件要求以及国家现行规范的相关规定。</w:t>
      </w:r>
    </w:p>
    <w:p>
      <w:pPr>
        <w:pStyle w:val="165"/>
      </w:pPr>
      <w:r>
        <w:rPr>
          <w:rFonts w:hint="eastAsia"/>
        </w:rPr>
        <w:t>安装前应制定专项施工方案，组织技术交底，向安装班组传达设计意图、施工要求和施工注意事项。</w:t>
      </w:r>
    </w:p>
    <w:p>
      <w:pPr>
        <w:pStyle w:val="165"/>
      </w:pPr>
      <w:r>
        <w:rPr>
          <w:rFonts w:hint="eastAsia"/>
        </w:rPr>
        <w:t>工程所用的主要原材料、半成品、构（配）件、设备等产品，在进入施工现场时必须进行进场验收并妥善保管。</w:t>
      </w:r>
    </w:p>
    <w:p>
      <w:pPr>
        <w:pStyle w:val="165"/>
      </w:pPr>
      <w:r>
        <w:rPr>
          <w:rFonts w:hint="eastAsia"/>
        </w:rPr>
        <w:t>设备调试人员应熟悉产品的技术性能和安装调试方案，设备安装调试应按国家现行有关标准执行，安装的全部设备和系统运行功能应符合设计要求。</w:t>
      </w:r>
    </w:p>
    <w:p>
      <w:pPr>
        <w:pStyle w:val="165"/>
      </w:pPr>
      <w:r>
        <w:rPr>
          <w:rFonts w:hint="eastAsia"/>
        </w:rPr>
        <w:t>工程验收前，施工单位应进行自检，并在自检合格的基础上，将竣工资料、自检结果报监理工程师，申请预验收。监理工程师应在预验合格后报建设单位申请正式验收，建设单位应依相关规定及时组织相关单位进行工程验收。</w:t>
      </w:r>
    </w:p>
    <w:p>
      <w:pPr>
        <w:pStyle w:val="165"/>
      </w:pPr>
      <w:r>
        <w:rPr>
          <w:rFonts w:hint="eastAsia"/>
        </w:rPr>
        <w:t>智能化检查井盖按检验批进行验收。检验批根据实际项目情况划分，对于新建工程，可参照检查井工程检验批执行；对于改建工程，可根据智能化检查井盖数量划分检验批。</w:t>
      </w:r>
    </w:p>
    <w:p>
      <w:pPr>
        <w:pStyle w:val="165"/>
      </w:pPr>
      <w:r>
        <w:rPr>
          <w:rFonts w:hint="eastAsia"/>
        </w:rPr>
        <w:t>检验批质量验收合格应符合下列规定：</w:t>
      </w:r>
    </w:p>
    <w:p>
      <w:pPr>
        <w:pStyle w:val="174"/>
        <w:numPr>
          <w:ilvl w:val="0"/>
          <w:numId w:val="38"/>
        </w:numPr>
      </w:pPr>
      <w:r>
        <w:rPr>
          <w:rFonts w:hint="eastAsia"/>
        </w:rPr>
        <w:t>主控项目的质量检验合格率应达到100%。</w:t>
      </w:r>
    </w:p>
    <w:p>
      <w:pPr>
        <w:pStyle w:val="174"/>
        <w:numPr>
          <w:ilvl w:val="0"/>
          <w:numId w:val="38"/>
        </w:numPr>
      </w:pPr>
      <w:r>
        <w:rPr>
          <w:rFonts w:hint="eastAsia"/>
        </w:rPr>
        <w:t>一般项目的质量检验合格率应达到90%以上，且不得存在严重缺陷。</w:t>
      </w:r>
    </w:p>
    <w:p>
      <w:pPr>
        <w:pStyle w:val="165"/>
      </w:pPr>
      <w:r>
        <w:rPr>
          <w:rFonts w:hint="eastAsia"/>
        </w:rPr>
        <w:t>当智能化检查井盖工程质量不合格时，经返工重做、调整或更换部件后，符合要求的应重新验收；仍达不到要求的，不得验收。</w:t>
      </w:r>
    </w:p>
    <w:p>
      <w:pPr>
        <w:pStyle w:val="165"/>
      </w:pPr>
      <w:r>
        <w:rPr>
          <w:rFonts w:hint="eastAsia"/>
        </w:rPr>
        <w:t>验收资料应全面、准确，竣工文档要求标记确切、文字清楚、数据准确、图文表一致，验收记录按附录B规定填写。</w:t>
      </w:r>
    </w:p>
    <w:p>
      <w:pPr>
        <w:pStyle w:val="105"/>
        <w:spacing w:before="156" w:after="156"/>
      </w:pPr>
      <w:bookmarkStart w:id="76" w:name="_Toc149686754"/>
      <w:bookmarkStart w:id="77" w:name="_Toc149687101"/>
      <w:r>
        <w:rPr>
          <w:rFonts w:hint="eastAsia"/>
        </w:rPr>
        <w:t>安装要求</w:t>
      </w:r>
      <w:bookmarkEnd w:id="76"/>
      <w:bookmarkEnd w:id="77"/>
    </w:p>
    <w:p>
      <w:pPr>
        <w:pStyle w:val="165"/>
      </w:pPr>
      <w:r>
        <w:rPr>
          <w:rFonts w:hint="eastAsia"/>
        </w:rPr>
        <w:t>分体式智能化检查井盖安装应符合下列规定：</w:t>
      </w:r>
    </w:p>
    <w:p>
      <w:pPr>
        <w:pStyle w:val="174"/>
        <w:numPr>
          <w:ilvl w:val="0"/>
          <w:numId w:val="39"/>
        </w:numPr>
      </w:pPr>
      <w:r>
        <w:rPr>
          <w:rFonts w:hint="eastAsia"/>
        </w:rPr>
        <w:t>安装前应评估原有检查井盖是否满足本标准第</w:t>
      </w:r>
      <w:r>
        <w:t>4</w:t>
      </w:r>
      <w:r>
        <w:rPr>
          <w:rFonts w:hint="eastAsia"/>
        </w:rPr>
        <w:t>.3节的要求，不满足要求则应替换为一体式智能化检查井盖。</w:t>
      </w:r>
    </w:p>
    <w:p>
      <w:pPr>
        <w:pStyle w:val="174"/>
        <w:numPr>
          <w:ilvl w:val="0"/>
          <w:numId w:val="39"/>
        </w:numPr>
      </w:pPr>
      <w:r>
        <w:rPr>
          <w:rFonts w:hint="eastAsia"/>
        </w:rPr>
        <w:t>应选择可靠的安装方式，且不得对检查井盖本体结构及下井作业造成影响。</w:t>
      </w:r>
    </w:p>
    <w:p>
      <w:pPr>
        <w:pStyle w:val="174"/>
        <w:numPr>
          <w:ilvl w:val="0"/>
          <w:numId w:val="39"/>
        </w:numPr>
      </w:pPr>
      <w:r>
        <w:rPr>
          <w:rFonts w:hint="eastAsia"/>
        </w:rPr>
        <w:t>安装时不应降低井盖的承载能力。</w:t>
      </w:r>
    </w:p>
    <w:p>
      <w:pPr>
        <w:pStyle w:val="174"/>
        <w:numPr>
          <w:ilvl w:val="0"/>
          <w:numId w:val="39"/>
        </w:numPr>
      </w:pPr>
      <w:r>
        <w:rPr>
          <w:rFonts w:hint="eastAsia"/>
        </w:rPr>
        <w:t>安装完成后应及时完成设备调试。</w:t>
      </w:r>
    </w:p>
    <w:p>
      <w:pPr>
        <w:pStyle w:val="165"/>
      </w:pPr>
      <w:r>
        <w:rPr>
          <w:rFonts w:hint="eastAsia"/>
        </w:rPr>
        <w:t>一体式智能化检查井盖安装应符合下列规定：</w:t>
      </w:r>
    </w:p>
    <w:p>
      <w:pPr>
        <w:pStyle w:val="174"/>
        <w:numPr>
          <w:ilvl w:val="0"/>
          <w:numId w:val="40"/>
        </w:numPr>
      </w:pPr>
      <w:r>
        <w:rPr>
          <w:rFonts w:hint="eastAsia"/>
        </w:rPr>
        <w:t>智能装置应在井盖安装前完成组装和预调试，且安装牢固，具有防脱落功能。</w:t>
      </w:r>
    </w:p>
    <w:p>
      <w:pPr>
        <w:pStyle w:val="174"/>
        <w:numPr>
          <w:ilvl w:val="0"/>
          <w:numId w:val="39"/>
        </w:numPr>
      </w:pPr>
      <w:r>
        <w:rPr>
          <w:rFonts w:hint="eastAsia"/>
        </w:rPr>
        <w:t>安装前应仔细核对智能化检查井盖的类型、尺寸和构造是否符合设计要求，检查智能装置外观是否完好。</w:t>
      </w:r>
    </w:p>
    <w:p>
      <w:pPr>
        <w:pStyle w:val="174"/>
        <w:numPr>
          <w:ilvl w:val="0"/>
          <w:numId w:val="39"/>
        </w:numPr>
      </w:pPr>
      <w:r>
        <w:rPr>
          <w:rFonts w:hint="eastAsia"/>
        </w:rPr>
        <w:t>安装时应符合《给水排水管道工程施工及验收规范》GB 50268和《城镇道路工程施工与质量验收规范》CJJ 1的相关规定，并做好安装过程中设备的保护。</w:t>
      </w:r>
    </w:p>
    <w:p>
      <w:pPr>
        <w:pStyle w:val="174"/>
        <w:numPr>
          <w:ilvl w:val="0"/>
          <w:numId w:val="39"/>
        </w:numPr>
      </w:pPr>
      <w:r>
        <w:rPr>
          <w:rFonts w:hint="eastAsia"/>
        </w:rPr>
        <w:t>安装完成后应及时完成设备调试。</w:t>
      </w:r>
    </w:p>
    <w:p>
      <w:pPr>
        <w:pStyle w:val="105"/>
        <w:spacing w:before="156" w:after="156"/>
      </w:pPr>
      <w:bookmarkStart w:id="78" w:name="_Toc149687102"/>
      <w:bookmarkStart w:id="79" w:name="_Toc149686755"/>
      <w:r>
        <w:rPr>
          <w:rFonts w:hint="eastAsia"/>
        </w:rPr>
        <w:t>验收要求</w:t>
      </w:r>
      <w:bookmarkEnd w:id="78"/>
      <w:bookmarkEnd w:id="79"/>
    </w:p>
    <w:p>
      <w:pPr>
        <w:pStyle w:val="65"/>
        <w:spacing w:before="156" w:after="156"/>
      </w:pPr>
      <w:bookmarkStart w:id="80" w:name="_Toc149686756"/>
      <w:bookmarkStart w:id="81" w:name="_Toc149687103"/>
      <w:r>
        <w:rPr>
          <w:rFonts w:hint="eastAsia"/>
        </w:rPr>
        <w:t>主控项目</w:t>
      </w:r>
      <w:bookmarkEnd w:id="80"/>
      <w:bookmarkEnd w:id="81"/>
    </w:p>
    <w:p>
      <w:pPr>
        <w:pStyle w:val="164"/>
      </w:pPr>
      <w:r>
        <w:rPr>
          <w:rFonts w:hint="eastAsia"/>
        </w:rPr>
        <w:t>智能化检查井盖的性能应符合国家现行有关标准、设计文件和本标准附录A的要求。</w:t>
      </w:r>
    </w:p>
    <w:p>
      <w:pPr>
        <w:pStyle w:val="56"/>
        <w:ind w:firstLine="420"/>
      </w:pPr>
      <w:r>
        <w:rPr>
          <w:rFonts w:hint="eastAsia"/>
        </w:rPr>
        <w:t>检验方法：检查智能装置的性能检验报告、产品合格证。</w:t>
      </w:r>
    </w:p>
    <w:p>
      <w:pPr>
        <w:pStyle w:val="56"/>
        <w:ind w:firstLine="420"/>
      </w:pPr>
      <w:r>
        <w:rPr>
          <w:rFonts w:hint="eastAsia"/>
        </w:rPr>
        <w:t>检查数量：全数检查。</w:t>
      </w:r>
    </w:p>
    <w:p>
      <w:pPr>
        <w:pStyle w:val="164"/>
      </w:pPr>
      <w:r>
        <w:rPr>
          <w:rFonts w:hint="eastAsia"/>
        </w:rPr>
        <w:t>智能装置的功能应符合国家现行有关标准、设计文件和本标准第4.4.1条、4.4.2条的要求。</w:t>
      </w:r>
    </w:p>
    <w:p>
      <w:pPr>
        <w:pStyle w:val="56"/>
        <w:ind w:firstLine="420"/>
      </w:pPr>
      <w:r>
        <w:rPr>
          <w:rFonts w:hint="eastAsia"/>
        </w:rPr>
        <w:t>检验方法：按照本标准附录C执行。</w:t>
      </w:r>
    </w:p>
    <w:p>
      <w:pPr>
        <w:pStyle w:val="56"/>
        <w:ind w:firstLine="420"/>
      </w:pPr>
      <w:r>
        <w:rPr>
          <w:rFonts w:hint="eastAsia"/>
        </w:rPr>
        <w:t>检查数量：抽检数量不少于总数量的10%，且不少于10件，少于10件的全数检查。</w:t>
      </w:r>
    </w:p>
    <w:p>
      <w:pPr>
        <w:pStyle w:val="164"/>
      </w:pPr>
      <w:r>
        <w:rPr>
          <w:rFonts w:hint="eastAsia"/>
        </w:rPr>
        <w:t>智能化检查井盖的设置应符合设计要求。</w:t>
      </w:r>
    </w:p>
    <w:p>
      <w:pPr>
        <w:pStyle w:val="56"/>
        <w:ind w:firstLine="420"/>
      </w:pPr>
      <w:r>
        <w:rPr>
          <w:rFonts w:hint="eastAsia"/>
        </w:rPr>
        <w:t>检验方法：对照设计图纸现场观察检查。</w:t>
      </w:r>
    </w:p>
    <w:p>
      <w:pPr>
        <w:pStyle w:val="56"/>
        <w:ind w:firstLine="420"/>
      </w:pPr>
      <w:r>
        <w:rPr>
          <w:rFonts w:hint="eastAsia"/>
        </w:rPr>
        <w:t>检查数量：全数检查。</w:t>
      </w:r>
    </w:p>
    <w:p>
      <w:pPr>
        <w:pStyle w:val="164"/>
      </w:pPr>
      <w:r>
        <w:rPr>
          <w:rFonts w:hint="eastAsia"/>
        </w:rPr>
        <w:t>智能化检查井盖的安装应牢固可靠，井框与周边道路的高差不大于5 mm。</w:t>
      </w:r>
    </w:p>
    <w:p>
      <w:pPr>
        <w:pStyle w:val="56"/>
        <w:ind w:firstLine="420"/>
      </w:pPr>
      <w:r>
        <w:rPr>
          <w:rFonts w:hint="eastAsia"/>
        </w:rPr>
        <w:t>检验方法：现场观察检查，十字法检查，用直尺、塞尺量取最大值。</w:t>
      </w:r>
    </w:p>
    <w:p>
      <w:pPr>
        <w:pStyle w:val="56"/>
        <w:ind w:firstLine="420"/>
      </w:pPr>
      <w:r>
        <w:rPr>
          <w:rFonts w:hint="eastAsia"/>
        </w:rPr>
        <w:t>检查数量：全数检查。</w:t>
      </w:r>
    </w:p>
    <w:p>
      <w:pPr>
        <w:pStyle w:val="65"/>
        <w:spacing w:before="156" w:after="156"/>
      </w:pPr>
      <w:bookmarkStart w:id="82" w:name="_Toc149686757"/>
      <w:bookmarkStart w:id="83" w:name="_Toc149687104"/>
      <w:r>
        <w:rPr>
          <w:rFonts w:hint="eastAsia"/>
        </w:rPr>
        <w:t>一般项目</w:t>
      </w:r>
      <w:bookmarkEnd w:id="82"/>
      <w:bookmarkEnd w:id="83"/>
    </w:p>
    <w:p>
      <w:pPr>
        <w:pStyle w:val="164"/>
      </w:pPr>
      <w:r>
        <w:rPr>
          <w:rFonts w:hint="eastAsia"/>
        </w:rPr>
        <w:t>智能化检查井盖的传感器接口应有保护措施。</w:t>
      </w:r>
    </w:p>
    <w:p>
      <w:pPr>
        <w:pStyle w:val="56"/>
        <w:ind w:firstLine="420"/>
      </w:pPr>
      <w:r>
        <w:rPr>
          <w:rFonts w:hint="eastAsia"/>
        </w:rPr>
        <w:t>检验方法：现场观察检查。</w:t>
      </w:r>
    </w:p>
    <w:p>
      <w:pPr>
        <w:pStyle w:val="56"/>
        <w:ind w:firstLine="420"/>
      </w:pPr>
      <w:r>
        <w:rPr>
          <w:rFonts w:hint="eastAsia"/>
        </w:rPr>
        <w:t>检查数量：全数检查。</w:t>
      </w:r>
    </w:p>
    <w:p>
      <w:pPr>
        <w:pStyle w:val="164"/>
      </w:pPr>
      <w:r>
        <w:rPr>
          <w:rFonts w:hint="eastAsia"/>
        </w:rPr>
        <w:t>智能化检查井盖智能装置的外壳和固定件应做好防腐处理。</w:t>
      </w:r>
    </w:p>
    <w:p>
      <w:pPr>
        <w:pStyle w:val="56"/>
        <w:ind w:firstLine="420"/>
      </w:pPr>
      <w:r>
        <w:rPr>
          <w:rFonts w:hint="eastAsia"/>
        </w:rPr>
        <w:t>检验方法：现场观察检查。</w:t>
      </w:r>
    </w:p>
    <w:p>
      <w:pPr>
        <w:pStyle w:val="56"/>
        <w:ind w:firstLine="420"/>
      </w:pPr>
      <w:r>
        <w:rPr>
          <w:rFonts w:hint="eastAsia"/>
        </w:rPr>
        <w:t>检查数量：全数检查。</w:t>
      </w:r>
    </w:p>
    <w:p>
      <w:pPr>
        <w:pStyle w:val="164"/>
      </w:pPr>
      <w:r>
        <w:rPr>
          <w:rFonts w:hint="eastAsia"/>
        </w:rPr>
        <w:t>智能化检查井盖应设铭牌标识，标识信息应包括井盖类型、编号、位置、出厂日期、主管部门、权属单位、运维单位等信息。</w:t>
      </w:r>
    </w:p>
    <w:p>
      <w:pPr>
        <w:pStyle w:val="56"/>
        <w:ind w:firstLine="420"/>
      </w:pPr>
      <w:r>
        <w:rPr>
          <w:rFonts w:hint="eastAsia"/>
        </w:rPr>
        <w:t>检验方法：现场观察检查。</w:t>
      </w:r>
    </w:p>
    <w:p>
      <w:pPr>
        <w:pStyle w:val="56"/>
        <w:ind w:firstLine="420"/>
      </w:pPr>
      <w:r>
        <w:rPr>
          <w:rFonts w:hint="eastAsia"/>
        </w:rPr>
        <w:t>检查数量：全数检查。</w:t>
      </w:r>
    </w:p>
    <w:p>
      <w:pPr>
        <w:pStyle w:val="104"/>
        <w:spacing w:before="312" w:after="312"/>
      </w:pPr>
      <w:bookmarkStart w:id="84" w:name="_Toc149687105"/>
      <w:bookmarkStart w:id="85" w:name="_Toc149686758"/>
      <w:r>
        <w:rPr>
          <w:rFonts w:hint="eastAsia"/>
        </w:rPr>
        <w:t>运行维护</w:t>
      </w:r>
      <w:bookmarkEnd w:id="84"/>
      <w:bookmarkEnd w:id="85"/>
    </w:p>
    <w:p>
      <w:pPr>
        <w:pStyle w:val="105"/>
        <w:spacing w:before="156" w:after="156"/>
      </w:pPr>
      <w:bookmarkStart w:id="86" w:name="_Toc149687106"/>
      <w:bookmarkStart w:id="87" w:name="_Toc149686759"/>
      <w:r>
        <w:rPr>
          <w:rFonts w:hint="eastAsia"/>
        </w:rPr>
        <w:t>一般规定</w:t>
      </w:r>
      <w:bookmarkEnd w:id="86"/>
      <w:bookmarkEnd w:id="87"/>
    </w:p>
    <w:p>
      <w:pPr>
        <w:pStyle w:val="165"/>
      </w:pPr>
      <w:r>
        <w:rPr>
          <w:rFonts w:hint="eastAsia"/>
        </w:rPr>
        <w:t>运行维护单位应建立相应的管理制度，明确组织架构、管理职责、故障处理流程、应急处置预案、安全管理制度、信息管理制度等。</w:t>
      </w:r>
    </w:p>
    <w:p>
      <w:pPr>
        <w:pStyle w:val="165"/>
      </w:pPr>
      <w:r>
        <w:rPr>
          <w:rFonts w:hint="eastAsia"/>
        </w:rPr>
        <w:t>运行维护单位应根据所管设施的情况有针对性地编制年度、季度或月度维护计划并实施，同时应形成相关运维记录台账，并进行统计分析。</w:t>
      </w:r>
    </w:p>
    <w:p>
      <w:pPr>
        <w:pStyle w:val="165"/>
      </w:pPr>
      <w:r>
        <w:rPr>
          <w:rFonts w:hint="eastAsia"/>
        </w:rPr>
        <w:t>运行维护单位应做好备品、备件的使用登记，确保备品、备件使用的技术参数符合系统设计要求。</w:t>
      </w:r>
    </w:p>
    <w:p>
      <w:pPr>
        <w:pStyle w:val="165"/>
      </w:pPr>
      <w:r>
        <w:rPr>
          <w:rFonts w:hint="eastAsia"/>
        </w:rPr>
        <w:t>运行维护单位应在国家规定或制造厂商规定对设备进行定期检定，根据检定结果进行维护或更换。</w:t>
      </w:r>
    </w:p>
    <w:p>
      <w:pPr>
        <w:pStyle w:val="105"/>
        <w:spacing w:before="156" w:after="156"/>
      </w:pPr>
      <w:bookmarkStart w:id="88" w:name="_Toc149687107"/>
      <w:bookmarkStart w:id="89" w:name="_Toc149686760"/>
      <w:r>
        <w:rPr>
          <w:rFonts w:hint="eastAsia"/>
        </w:rPr>
        <w:t>现场运维要求</w:t>
      </w:r>
      <w:bookmarkEnd w:id="88"/>
      <w:bookmarkEnd w:id="89"/>
    </w:p>
    <w:p>
      <w:pPr>
        <w:pStyle w:val="165"/>
      </w:pPr>
      <w:r>
        <w:rPr>
          <w:rFonts w:hint="eastAsia"/>
        </w:rPr>
        <w:t>通过管理平台检查智能化检查井盖的日常工作状态，确保设备正常运行。</w:t>
      </w:r>
    </w:p>
    <w:p>
      <w:pPr>
        <w:pStyle w:val="165"/>
      </w:pPr>
      <w:r>
        <w:t>定期</w:t>
      </w:r>
      <w:r>
        <w:rPr>
          <w:rFonts w:hint="eastAsia"/>
        </w:rPr>
        <w:t>现场巡视，每月宜不少于</w:t>
      </w:r>
      <w:r>
        <w:t>4</w:t>
      </w:r>
      <w:r>
        <w:rPr>
          <w:rFonts w:hint="eastAsia"/>
        </w:rPr>
        <w:t>次；可结合管理平台或移动端</w:t>
      </w:r>
      <w:r>
        <w:t>APP</w:t>
      </w:r>
      <w:r>
        <w:rPr>
          <w:rFonts w:hint="eastAsia"/>
        </w:rPr>
        <w:t>上的运行数据加密巡视频次。除传统检查井盖的巡视内容外，还应包括以下内容：</w:t>
      </w:r>
    </w:p>
    <w:p>
      <w:pPr>
        <w:pStyle w:val="174"/>
        <w:numPr>
          <w:ilvl w:val="0"/>
          <w:numId w:val="41"/>
        </w:numPr>
      </w:pPr>
      <w:r>
        <w:rPr>
          <w:rFonts w:hint="eastAsia"/>
        </w:rPr>
        <w:t>智能化检查井盖的标识是否脱落或者错误。</w:t>
      </w:r>
    </w:p>
    <w:p>
      <w:pPr>
        <w:pStyle w:val="174"/>
        <w:numPr>
          <w:ilvl w:val="0"/>
          <w:numId w:val="41"/>
        </w:numPr>
      </w:pPr>
      <w:r>
        <w:rPr>
          <w:rFonts w:hint="eastAsia"/>
        </w:rPr>
        <w:t>智能装置以及传感器的外观是否完好。</w:t>
      </w:r>
    </w:p>
    <w:p>
      <w:pPr>
        <w:pStyle w:val="174"/>
        <w:numPr>
          <w:ilvl w:val="0"/>
          <w:numId w:val="41"/>
        </w:numPr>
      </w:pPr>
      <w:r>
        <w:rPr>
          <w:rFonts w:hint="eastAsia"/>
        </w:rPr>
        <w:t>接口保护措施是否有效。</w:t>
      </w:r>
    </w:p>
    <w:p>
      <w:pPr>
        <w:pStyle w:val="174"/>
        <w:numPr>
          <w:ilvl w:val="0"/>
          <w:numId w:val="41"/>
        </w:numPr>
      </w:pPr>
      <w:r>
        <w:rPr>
          <w:rFonts w:hint="eastAsia"/>
        </w:rPr>
        <w:t>设备之间的线缆是否破损。</w:t>
      </w:r>
    </w:p>
    <w:p>
      <w:pPr>
        <w:pStyle w:val="174"/>
        <w:numPr>
          <w:ilvl w:val="0"/>
          <w:numId w:val="41"/>
        </w:numPr>
      </w:pPr>
      <w:r>
        <w:rPr>
          <w:rFonts w:hint="eastAsia"/>
        </w:rPr>
        <w:t>智能装置的安装是否松动。</w:t>
      </w:r>
    </w:p>
    <w:p>
      <w:pPr>
        <w:pStyle w:val="165"/>
      </w:pPr>
      <w:r>
        <w:rPr>
          <w:rFonts w:hint="eastAsia"/>
        </w:rPr>
        <w:t>定期开展维护工作，除传统检查井盖的维护内容外，还应包括以下内容：</w:t>
      </w:r>
    </w:p>
    <w:p>
      <w:pPr>
        <w:pStyle w:val="174"/>
        <w:numPr>
          <w:ilvl w:val="0"/>
          <w:numId w:val="42"/>
        </w:numPr>
      </w:pPr>
      <w:r>
        <w:rPr>
          <w:rFonts w:hint="eastAsia"/>
        </w:rPr>
        <w:t>更换智能装置的电池，缺电更换。</w:t>
      </w:r>
    </w:p>
    <w:p>
      <w:pPr>
        <w:pStyle w:val="174"/>
        <w:numPr>
          <w:ilvl w:val="0"/>
          <w:numId w:val="42"/>
        </w:numPr>
      </w:pPr>
      <w:r>
        <w:rPr>
          <w:rFonts w:hint="eastAsia"/>
        </w:rPr>
        <w:t>清理传感器上附着的垃圾，每月不少于1次。</w:t>
      </w:r>
    </w:p>
    <w:p>
      <w:pPr>
        <w:pStyle w:val="174"/>
        <w:numPr>
          <w:ilvl w:val="0"/>
          <w:numId w:val="42"/>
        </w:numPr>
      </w:pPr>
      <w:r>
        <w:rPr>
          <w:rFonts w:hint="eastAsia"/>
        </w:rPr>
        <w:t>校准传感器的监测数据，每年不少于1次。</w:t>
      </w:r>
    </w:p>
    <w:p>
      <w:pPr>
        <w:pStyle w:val="174"/>
        <w:numPr>
          <w:ilvl w:val="0"/>
          <w:numId w:val="42"/>
        </w:numPr>
      </w:pPr>
      <w:r>
        <w:rPr>
          <w:rFonts w:hint="eastAsia"/>
        </w:rPr>
        <w:t>更换损坏的智能装置以及传感器并调试，及时更换。</w:t>
      </w:r>
    </w:p>
    <w:p>
      <w:pPr>
        <w:pStyle w:val="174"/>
        <w:numPr>
          <w:ilvl w:val="0"/>
          <w:numId w:val="42"/>
        </w:numPr>
      </w:pPr>
      <w:r>
        <w:rPr>
          <w:rFonts w:hint="eastAsia"/>
        </w:rPr>
        <w:t>更新失效的接口保护措施，每年不少于1次。</w:t>
      </w:r>
    </w:p>
    <w:p>
      <w:pPr>
        <w:pStyle w:val="174"/>
        <w:numPr>
          <w:ilvl w:val="0"/>
          <w:numId w:val="42"/>
        </w:numPr>
      </w:pPr>
      <w:r>
        <w:rPr>
          <w:rFonts w:hint="eastAsia"/>
        </w:rPr>
        <w:t>维修或更换破损的设备线缆，及时更新。</w:t>
      </w:r>
    </w:p>
    <w:p>
      <w:pPr>
        <w:pStyle w:val="174"/>
        <w:numPr>
          <w:ilvl w:val="0"/>
          <w:numId w:val="42"/>
        </w:numPr>
      </w:pPr>
      <w:r>
        <w:rPr>
          <w:rFonts w:hint="eastAsia"/>
        </w:rPr>
        <w:t>加固松动的智能装置，及时加固。</w:t>
      </w:r>
    </w:p>
    <w:p>
      <w:pPr>
        <w:pStyle w:val="174"/>
        <w:numPr>
          <w:ilvl w:val="0"/>
          <w:numId w:val="0"/>
        </w:numPr>
        <w:ind w:left="425"/>
      </w:pPr>
      <w:r>
        <w:rPr>
          <w:rFonts w:hint="eastAsia"/>
        </w:rPr>
        <w:t>汛期及其他极端气候发生时，应加密维护频次。</w:t>
      </w:r>
    </w:p>
    <w:p>
      <w:pPr>
        <w:pStyle w:val="165"/>
      </w:pPr>
      <w:r>
        <w:rPr>
          <w:rFonts w:hint="eastAsia"/>
        </w:rPr>
        <w:t>运行维护单位进行检查、维修、维护、应急处置时，应当设置警示防护设施。作业完成后，应当及时清理现场，恢复原状，井盖设施上划有交通标线的，在回复原位时，应当保持井盖设施上的标线与路面标线衔接角度一致。</w:t>
      </w:r>
    </w:p>
    <w:p>
      <w:pPr>
        <w:pStyle w:val="165"/>
      </w:pPr>
      <w:r>
        <w:rPr>
          <w:rFonts w:hint="eastAsia"/>
        </w:rPr>
        <w:t>井下作业前，运行维护单位必须检测管道内有害气体浓度，确保符合《城镇排水管道维护安全技术规程》CJJ 6</w:t>
      </w:r>
      <w:r>
        <w:rPr>
          <w:rFonts w:hint="eastAsia"/>
          <w:lang w:val="en-US" w:eastAsia="zh-CN"/>
        </w:rPr>
        <w:t>和《城镇燃气管网泄漏检测技术规程》CJJ/T 251</w:t>
      </w:r>
      <w:r>
        <w:rPr>
          <w:rFonts w:hint="eastAsia"/>
        </w:rPr>
        <w:t>的相关规定。</w:t>
      </w:r>
    </w:p>
    <w:p>
      <w:pPr>
        <w:pStyle w:val="165"/>
      </w:pPr>
      <w:r>
        <w:rPr>
          <w:rFonts w:hint="eastAsia"/>
        </w:rPr>
        <w:t>发现井盖设施缺失、损坏，运行维护单位应立即采取安全防护措施，并在6小时内更换、补缺或者修复；确因作业条件受限，应当在24小时内完成更换、补缺或者修复。</w:t>
      </w:r>
    </w:p>
    <w:p>
      <w:pPr>
        <w:pStyle w:val="105"/>
        <w:spacing w:before="156" w:after="156"/>
      </w:pPr>
      <w:bookmarkStart w:id="90" w:name="_Toc149686761"/>
      <w:bookmarkStart w:id="91" w:name="_Toc149687108"/>
      <w:r>
        <w:rPr>
          <w:rFonts w:hint="eastAsia"/>
        </w:rPr>
        <w:t>管理平台运维要求</w:t>
      </w:r>
      <w:bookmarkEnd w:id="90"/>
      <w:bookmarkEnd w:id="91"/>
    </w:p>
    <w:p>
      <w:pPr>
        <w:pStyle w:val="165"/>
      </w:pPr>
      <w:r>
        <w:rPr>
          <w:rFonts w:hint="eastAsia"/>
        </w:rPr>
        <w:t>运维人员应每日对管理平台、每周对硬件设备进行至少一次检查，及时排除故障。</w:t>
      </w:r>
    </w:p>
    <w:p>
      <w:pPr>
        <w:pStyle w:val="165"/>
      </w:pPr>
      <w:r>
        <w:rPr>
          <w:rFonts w:hint="eastAsia"/>
        </w:rPr>
        <w:t>平台更新升级时应对原平台相关数据进行备份。</w:t>
      </w:r>
    </w:p>
    <w:p>
      <w:pPr>
        <w:pStyle w:val="165"/>
      </w:pPr>
      <w:r>
        <w:rPr>
          <w:rFonts w:hint="eastAsia"/>
        </w:rPr>
        <w:t>管理平台运行过程中发生系统故障和错误时，应及时处理并进行修改与完善。</w:t>
      </w:r>
    </w:p>
    <w:p>
      <w:pPr>
        <w:pStyle w:val="165"/>
      </w:pPr>
      <w:r>
        <w:rPr>
          <w:rFonts w:hint="eastAsia"/>
        </w:rPr>
        <w:t>定期进行管理平台的安全漏洞扫描和病毒查杀工作，每季应至少一次；重大安全漏洞发布后，应在三个工作日内进行上述工作。</w:t>
      </w:r>
    </w:p>
    <w:p>
      <w:pPr>
        <w:pStyle w:val="165"/>
      </w:pPr>
      <w:r>
        <w:rPr>
          <w:rFonts w:hint="eastAsia"/>
        </w:rPr>
        <w:t>网络中心机房基础环境应满足《通信局（站）机房环境条件要求及检测方法》YD/T 1821的相关规定。</w:t>
      </w:r>
    </w:p>
    <w:p>
      <w:pPr>
        <w:pStyle w:val="165"/>
        <w:sectPr>
          <w:pgSz w:w="11906" w:h="16838"/>
          <w:pgMar w:top="1928" w:right="1134" w:bottom="1134" w:left="1134" w:header="1418" w:footer="1134" w:gutter="284"/>
          <w:pgNumType w:start="1"/>
          <w:cols w:space="425" w:num="1"/>
          <w:formProt w:val="0"/>
          <w:docGrid w:type="lines" w:linePitch="312" w:charSpace="0"/>
        </w:sectPr>
      </w:pPr>
    </w:p>
    <w:bookmarkEnd w:id="24"/>
    <w:p>
      <w:pPr>
        <w:pStyle w:val="198"/>
        <w:rPr>
          <w:vanish w:val="0"/>
        </w:rPr>
      </w:pPr>
      <w:bookmarkStart w:id="92" w:name="BookMark5"/>
    </w:p>
    <w:p>
      <w:pPr>
        <w:pStyle w:val="199"/>
        <w:rPr>
          <w:vanish w:val="0"/>
        </w:rPr>
      </w:pPr>
    </w:p>
    <w:p>
      <w:pPr>
        <w:pStyle w:val="76"/>
        <w:spacing w:after="156"/>
      </w:pPr>
      <w:r>
        <w:br w:type="textWrapping"/>
      </w:r>
      <w:bookmarkStart w:id="93" w:name="_Toc149687109"/>
      <w:bookmarkStart w:id="94" w:name="_Toc149686762"/>
      <w:r>
        <w:rPr>
          <w:rFonts w:hint="eastAsia"/>
        </w:rPr>
        <w:t>（规范性）</w:t>
      </w:r>
      <w:r>
        <w:br w:type="textWrapping"/>
      </w:r>
      <w:r>
        <w:rPr>
          <w:rFonts w:hint="eastAsia"/>
        </w:rPr>
        <w:t>智能装置性能要求</w:t>
      </w:r>
      <w:bookmarkEnd w:id="93"/>
      <w:bookmarkEnd w:id="94"/>
    </w:p>
    <w:p>
      <w:pPr>
        <w:pStyle w:val="211"/>
      </w:pPr>
      <w:r>
        <w:rPr>
          <w:rFonts w:hint="eastAsia"/>
        </w:rPr>
        <w:t>智能装置工作电压范围2.4V～5V,电池电压3.6V。</w:t>
      </w:r>
    </w:p>
    <w:p>
      <w:pPr>
        <w:pStyle w:val="211"/>
      </w:pPr>
      <w:r>
        <w:rPr>
          <w:rFonts w:hint="eastAsia"/>
        </w:rPr>
        <w:t>智能装置应采用低功耗设计，休眠情况下休眠电流应不大于20μA。</w:t>
      </w:r>
    </w:p>
    <w:p>
      <w:pPr>
        <w:pStyle w:val="211"/>
      </w:pPr>
      <w:r>
        <w:rPr>
          <w:rFonts w:hint="eastAsia"/>
        </w:rPr>
        <w:t>智能装置从正常或异常状态唤醒后发出报警信息到系统响应时间应不大于30s。</w:t>
      </w:r>
    </w:p>
    <w:p>
      <w:pPr>
        <w:pStyle w:val="211"/>
      </w:pPr>
      <w:r>
        <w:rPr>
          <w:rFonts w:hint="eastAsia"/>
        </w:rPr>
        <w:t>智能装置在-20℃～70℃环境温度下应能正常工作，且壳体无变形和破裂。</w:t>
      </w:r>
    </w:p>
    <w:p>
      <w:pPr>
        <w:pStyle w:val="211"/>
      </w:pPr>
      <w:r>
        <w:rPr>
          <w:rFonts w:hint="eastAsia"/>
        </w:rPr>
        <w:t>智能装置应具有防尘防水能力，智能装置外壳防护等级应不低于现行国家标准《外壳防护等级（IP代码）》GB/T 4208规定的IP68防护等级。</w:t>
      </w:r>
    </w:p>
    <w:p>
      <w:pPr>
        <w:pStyle w:val="211"/>
      </w:pPr>
      <w:r>
        <w:rPr>
          <w:rFonts w:hint="eastAsia"/>
        </w:rPr>
        <w:t>应用于燃气井和污水井的智能装置，应取得相应等级的防爆认证。</w:t>
      </w:r>
    </w:p>
    <w:p>
      <w:pPr>
        <w:pStyle w:val="211"/>
      </w:pPr>
      <w:r>
        <w:rPr>
          <w:rFonts w:hint="eastAsia"/>
        </w:rPr>
        <w:t>智能装置外壳抗腐蚀应符合48h盐雾试验的规定，按现行国家标准《电工电子产品环境试验 第2部分：实验方法 实验Ka：盐雾》GB/T 2423.17中的相关规定测试。</w:t>
      </w:r>
    </w:p>
    <w:p>
      <w:pPr>
        <w:pStyle w:val="211"/>
      </w:pPr>
      <w:r>
        <w:rPr>
          <w:rFonts w:hint="eastAsia"/>
        </w:rPr>
        <w:t>智能装置静电放电抗扰度应符合现行国家标准《电磁兼容 试验和测量技术 静电放电抗扰度试验》GB/T 17626.2中等级3要求，在规定的限值内应能正常完成数据上传和控制请求的功能。</w:t>
      </w:r>
    </w:p>
    <w:p>
      <w:pPr>
        <w:pStyle w:val="211"/>
      </w:pPr>
      <w:r>
        <w:rPr>
          <w:rFonts w:hint="eastAsia"/>
        </w:rPr>
        <w:t>智能装置射频电磁场辐射抗扰度应符合现行国家标准《电磁兼容 试验和测量技术 射频电磁场辐射抗扰度试验》GB/T 17626.3中等级3要求，在规定的限值内应能正常完成数据上传和控制请求的功能。</w:t>
      </w:r>
    </w:p>
    <w:p>
      <w:pPr>
        <w:pStyle w:val="211"/>
      </w:pPr>
      <w:r>
        <w:rPr>
          <w:rFonts w:hint="eastAsia"/>
        </w:rPr>
        <w:t>智能装置安装在井盖下方时，应防撞击、防拖拽，对外界机械碰撞防护等级应符合现行国家标准《电器设备外壳对外界机械碰撞的防护等级（IK代码）》GB/T 20138中IK07的要求。</w:t>
      </w:r>
    </w:p>
    <w:p>
      <w:pPr>
        <w:pStyle w:val="211"/>
      </w:pPr>
      <w:r>
        <w:rPr>
          <w:rFonts w:hint="eastAsia"/>
        </w:rPr>
        <w:t>智能装置应具备抗振动特性，在承受振幅为0.35mm、频率为10Hz～55Hz、持续时间30min的振动之后，设备不发生零部件松动脱落现象，并可正常运行。</w:t>
      </w:r>
    </w:p>
    <w:p>
      <w:pPr>
        <w:pStyle w:val="211"/>
      </w:pPr>
      <w:r>
        <w:rPr>
          <w:rFonts w:hint="eastAsia"/>
        </w:rPr>
        <w:t>智能装置在NB-IoT或LoRa网络状态时，接收灵敏度不应低于-108.2dBm，4G网络时不应低于-110dBm。</w:t>
      </w:r>
    </w:p>
    <w:p>
      <w:pPr>
        <w:pStyle w:val="56"/>
        <w:ind w:firstLine="420"/>
      </w:pPr>
    </w:p>
    <w:p>
      <w:pPr>
        <w:pStyle w:val="56"/>
        <w:ind w:firstLine="420"/>
      </w:pPr>
    </w:p>
    <w:p>
      <w:pPr>
        <w:pStyle w:val="56"/>
        <w:ind w:firstLine="420"/>
        <w:sectPr>
          <w:pgSz w:w="11906" w:h="16838"/>
          <w:pgMar w:top="1928" w:right="1134" w:bottom="1134" w:left="1134" w:header="1418" w:footer="1134" w:gutter="284"/>
          <w:cols w:space="425" w:num="1"/>
          <w:formProt w:val="0"/>
          <w:docGrid w:type="lines" w:linePitch="312" w:charSpace="0"/>
        </w:sectPr>
      </w:pPr>
    </w:p>
    <w:p>
      <w:pPr>
        <w:pStyle w:val="198"/>
        <w:rPr>
          <w:vanish w:val="0"/>
        </w:rPr>
      </w:pPr>
    </w:p>
    <w:p>
      <w:pPr>
        <w:pStyle w:val="199"/>
        <w:rPr>
          <w:vanish w:val="0"/>
        </w:rPr>
      </w:pPr>
    </w:p>
    <w:p>
      <w:pPr>
        <w:pStyle w:val="76"/>
        <w:spacing w:after="156"/>
      </w:pPr>
      <w:r>
        <w:br w:type="textWrapping"/>
      </w:r>
      <w:bookmarkStart w:id="95" w:name="_Toc149687110"/>
      <w:bookmarkStart w:id="96" w:name="_Toc149686763"/>
      <w:r>
        <w:rPr>
          <w:rFonts w:hint="eastAsia"/>
        </w:rPr>
        <w:t>（规范性）</w:t>
      </w:r>
      <w:r>
        <w:br w:type="textWrapping"/>
      </w:r>
      <w:r>
        <w:rPr>
          <w:rFonts w:hint="eastAsia"/>
        </w:rPr>
        <w:t>智能化检查井盖验收表</w:t>
      </w:r>
      <w:bookmarkEnd w:id="95"/>
      <w:bookmarkEnd w:id="96"/>
    </w:p>
    <w:p>
      <w:pPr>
        <w:pStyle w:val="211"/>
      </w:pPr>
      <w:r>
        <w:rPr>
          <w:rFonts w:hint="eastAsia"/>
        </w:rPr>
        <w:t>智能化检查井盖项目资料移交记录表见表B.1。</w:t>
      </w:r>
    </w:p>
    <w:p>
      <w:pPr>
        <w:pStyle w:val="77"/>
        <w:spacing w:before="156" w:after="156"/>
      </w:pPr>
      <w:r>
        <w:rPr>
          <w:rFonts w:hint="eastAsia"/>
        </w:rPr>
        <w:t>智能化检查井盖项目资料移交记录表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332"/>
        <w:gridCol w:w="1333"/>
        <w:gridCol w:w="4001"/>
        <w:gridCol w:w="1334"/>
        <w:gridCol w:w="13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665" w:type="dxa"/>
            <w:gridSpan w:val="2"/>
            <w:tcBorders>
              <w:top w:val="single" w:color="auto" w:sz="8" w:space="0"/>
              <w:bottom w:val="single" w:color="auto" w:sz="8" w:space="0"/>
            </w:tcBorders>
            <w:shd w:val="clear" w:color="auto" w:fill="auto"/>
            <w:vAlign w:val="center"/>
          </w:tcPr>
          <w:p>
            <w:pPr>
              <w:pStyle w:val="178"/>
            </w:pPr>
            <w:r>
              <w:rPr>
                <w:rFonts w:hint="eastAsia"/>
              </w:rPr>
              <w:t>工程名称</w:t>
            </w:r>
          </w:p>
        </w:tc>
        <w:tc>
          <w:tcPr>
            <w:tcW w:w="6669" w:type="dxa"/>
            <w:gridSpan w:val="3"/>
            <w:tcBorders>
              <w:top w:val="single" w:color="auto" w:sz="8" w:space="0"/>
              <w:bottom w:val="single" w:color="auto" w:sz="8" w:space="0"/>
            </w:tcBorders>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2" w:type="dxa"/>
            <w:tcBorders>
              <w:top w:val="single" w:color="auto" w:sz="8" w:space="0"/>
            </w:tcBorders>
            <w:shd w:val="clear" w:color="auto" w:fill="auto"/>
          </w:tcPr>
          <w:p>
            <w:pPr>
              <w:pStyle w:val="178"/>
            </w:pPr>
            <w:r>
              <w:rPr>
                <w:rFonts w:hint="eastAsia"/>
              </w:rPr>
              <w:t>序号</w:t>
            </w:r>
          </w:p>
        </w:tc>
        <w:tc>
          <w:tcPr>
            <w:tcW w:w="1333" w:type="dxa"/>
            <w:tcBorders>
              <w:top w:val="single" w:color="auto" w:sz="8" w:space="0"/>
            </w:tcBorders>
            <w:shd w:val="clear" w:color="auto" w:fill="auto"/>
          </w:tcPr>
          <w:p>
            <w:pPr>
              <w:pStyle w:val="178"/>
            </w:pPr>
            <w:r>
              <w:rPr>
                <w:rFonts w:hint="eastAsia"/>
              </w:rPr>
              <w:t>项目</w:t>
            </w:r>
          </w:p>
        </w:tc>
        <w:tc>
          <w:tcPr>
            <w:tcW w:w="4001" w:type="dxa"/>
            <w:tcBorders>
              <w:top w:val="single" w:color="auto" w:sz="8" w:space="0"/>
            </w:tcBorders>
            <w:shd w:val="clear" w:color="auto" w:fill="auto"/>
            <w:vAlign w:val="center"/>
          </w:tcPr>
          <w:p>
            <w:pPr>
              <w:pStyle w:val="178"/>
            </w:pPr>
            <w:r>
              <w:rPr>
                <w:rFonts w:hint="eastAsia"/>
              </w:rPr>
              <w:t>项目资料</w:t>
            </w:r>
          </w:p>
        </w:tc>
        <w:tc>
          <w:tcPr>
            <w:tcW w:w="1334" w:type="dxa"/>
            <w:tcBorders>
              <w:top w:val="single" w:color="auto" w:sz="8" w:space="0"/>
            </w:tcBorders>
            <w:shd w:val="clear" w:color="auto" w:fill="auto"/>
            <w:vAlign w:val="center"/>
          </w:tcPr>
          <w:p>
            <w:pPr>
              <w:pStyle w:val="178"/>
            </w:pPr>
            <w:r>
              <w:rPr>
                <w:rFonts w:hint="eastAsia"/>
              </w:rPr>
              <w:t>份数</w:t>
            </w:r>
          </w:p>
        </w:tc>
        <w:tc>
          <w:tcPr>
            <w:tcW w:w="1334" w:type="dxa"/>
            <w:tcBorders>
              <w:top w:val="single" w:color="auto" w:sz="8" w:space="0"/>
            </w:tcBorders>
            <w:shd w:val="clear" w:color="auto" w:fill="auto"/>
            <w:vAlign w:val="center"/>
          </w:tcPr>
          <w:p>
            <w:pPr>
              <w:pStyle w:val="178"/>
            </w:pPr>
            <w:r>
              <w:rPr>
                <w:rFonts w:hint="eastAsia"/>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2" w:type="dxa"/>
            <w:shd w:val="clear" w:color="auto" w:fill="auto"/>
            <w:vAlign w:val="center"/>
          </w:tcPr>
          <w:p>
            <w:pPr>
              <w:pStyle w:val="178"/>
            </w:pPr>
            <w:r>
              <w:rPr>
                <w:rFonts w:hint="eastAsia"/>
              </w:rPr>
              <w:t>1</w:t>
            </w:r>
          </w:p>
        </w:tc>
        <w:tc>
          <w:tcPr>
            <w:tcW w:w="1333" w:type="dxa"/>
            <w:vMerge w:val="restart"/>
            <w:shd w:val="clear" w:color="auto" w:fill="auto"/>
            <w:vAlign w:val="center"/>
          </w:tcPr>
          <w:p>
            <w:pPr>
              <w:pStyle w:val="178"/>
            </w:pPr>
          </w:p>
        </w:tc>
        <w:tc>
          <w:tcPr>
            <w:tcW w:w="4001" w:type="dxa"/>
            <w:shd w:val="clear" w:color="auto" w:fill="auto"/>
            <w:vAlign w:val="center"/>
          </w:tcPr>
          <w:p>
            <w:pPr>
              <w:pStyle w:val="178"/>
              <w:jc w:val="both"/>
            </w:pPr>
            <w:r>
              <w:rPr>
                <w:rFonts w:hint="eastAsia"/>
              </w:rPr>
              <w:t>设计资料（设计图、主管单位评审意见、通用安装件大样图、功能设计资料等）</w:t>
            </w:r>
          </w:p>
        </w:tc>
        <w:tc>
          <w:tcPr>
            <w:tcW w:w="1334" w:type="dxa"/>
            <w:shd w:val="clear" w:color="auto" w:fill="auto"/>
            <w:vAlign w:val="center"/>
          </w:tcPr>
          <w:p>
            <w:pPr>
              <w:pStyle w:val="178"/>
            </w:pPr>
          </w:p>
        </w:tc>
        <w:tc>
          <w:tcPr>
            <w:tcW w:w="1334"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2" w:type="dxa"/>
            <w:shd w:val="clear" w:color="auto" w:fill="auto"/>
            <w:vAlign w:val="center"/>
          </w:tcPr>
          <w:p>
            <w:pPr>
              <w:pStyle w:val="178"/>
            </w:pPr>
            <w:r>
              <w:rPr>
                <w:rFonts w:hint="eastAsia"/>
              </w:rPr>
              <w:t>2</w:t>
            </w:r>
          </w:p>
        </w:tc>
        <w:tc>
          <w:tcPr>
            <w:tcW w:w="1333" w:type="dxa"/>
            <w:vMerge w:val="continue"/>
            <w:shd w:val="clear" w:color="auto" w:fill="auto"/>
            <w:vAlign w:val="center"/>
          </w:tcPr>
          <w:p>
            <w:pPr>
              <w:pStyle w:val="178"/>
            </w:pPr>
          </w:p>
        </w:tc>
        <w:tc>
          <w:tcPr>
            <w:tcW w:w="4001" w:type="dxa"/>
            <w:shd w:val="clear" w:color="auto" w:fill="auto"/>
            <w:vAlign w:val="center"/>
          </w:tcPr>
          <w:p>
            <w:pPr>
              <w:pStyle w:val="178"/>
              <w:jc w:val="both"/>
            </w:pPr>
            <w:r>
              <w:rPr>
                <w:rFonts w:hint="eastAsia"/>
              </w:rPr>
              <w:t>智能装置设计参数及使用说明</w:t>
            </w:r>
          </w:p>
        </w:tc>
        <w:tc>
          <w:tcPr>
            <w:tcW w:w="1334" w:type="dxa"/>
            <w:shd w:val="clear" w:color="auto" w:fill="auto"/>
            <w:vAlign w:val="center"/>
          </w:tcPr>
          <w:p>
            <w:pPr>
              <w:pStyle w:val="178"/>
            </w:pPr>
          </w:p>
        </w:tc>
        <w:tc>
          <w:tcPr>
            <w:tcW w:w="1334"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2" w:type="dxa"/>
            <w:shd w:val="clear" w:color="auto" w:fill="auto"/>
            <w:vAlign w:val="center"/>
          </w:tcPr>
          <w:p>
            <w:pPr>
              <w:pStyle w:val="178"/>
            </w:pPr>
            <w:r>
              <w:rPr>
                <w:rFonts w:hint="eastAsia"/>
              </w:rPr>
              <w:t>3</w:t>
            </w:r>
          </w:p>
        </w:tc>
        <w:tc>
          <w:tcPr>
            <w:tcW w:w="1333" w:type="dxa"/>
            <w:vMerge w:val="continue"/>
            <w:shd w:val="clear" w:color="auto" w:fill="auto"/>
            <w:vAlign w:val="center"/>
          </w:tcPr>
          <w:p>
            <w:pPr>
              <w:pStyle w:val="178"/>
            </w:pPr>
          </w:p>
        </w:tc>
        <w:tc>
          <w:tcPr>
            <w:tcW w:w="4001" w:type="dxa"/>
            <w:shd w:val="clear" w:color="auto" w:fill="auto"/>
            <w:vAlign w:val="center"/>
          </w:tcPr>
          <w:p>
            <w:pPr>
              <w:pStyle w:val="178"/>
              <w:jc w:val="both"/>
            </w:pPr>
            <w:r>
              <w:rPr>
                <w:rFonts w:hint="eastAsia"/>
              </w:rPr>
              <w:t>维护界面切分说明</w:t>
            </w:r>
          </w:p>
        </w:tc>
        <w:tc>
          <w:tcPr>
            <w:tcW w:w="1334" w:type="dxa"/>
            <w:shd w:val="clear" w:color="auto" w:fill="auto"/>
            <w:vAlign w:val="center"/>
          </w:tcPr>
          <w:p>
            <w:pPr>
              <w:pStyle w:val="178"/>
            </w:pPr>
          </w:p>
        </w:tc>
        <w:tc>
          <w:tcPr>
            <w:tcW w:w="1334"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2" w:type="dxa"/>
            <w:shd w:val="clear" w:color="auto" w:fill="auto"/>
            <w:vAlign w:val="center"/>
          </w:tcPr>
          <w:p>
            <w:pPr>
              <w:pStyle w:val="178"/>
            </w:pPr>
            <w:r>
              <w:rPr>
                <w:rFonts w:hint="eastAsia"/>
              </w:rPr>
              <w:t>4</w:t>
            </w:r>
          </w:p>
        </w:tc>
        <w:tc>
          <w:tcPr>
            <w:tcW w:w="1333" w:type="dxa"/>
            <w:vMerge w:val="continue"/>
            <w:shd w:val="clear" w:color="auto" w:fill="auto"/>
            <w:vAlign w:val="center"/>
          </w:tcPr>
          <w:p>
            <w:pPr>
              <w:pStyle w:val="178"/>
            </w:pPr>
          </w:p>
        </w:tc>
        <w:tc>
          <w:tcPr>
            <w:tcW w:w="4001" w:type="dxa"/>
            <w:shd w:val="clear" w:color="auto" w:fill="auto"/>
            <w:vAlign w:val="center"/>
          </w:tcPr>
          <w:p>
            <w:pPr>
              <w:pStyle w:val="178"/>
              <w:jc w:val="both"/>
            </w:pPr>
            <w:r>
              <w:rPr>
                <w:rFonts w:hint="eastAsia"/>
              </w:rPr>
              <w:t>维护规程（智能装置维护需求、维护方式）</w:t>
            </w:r>
          </w:p>
        </w:tc>
        <w:tc>
          <w:tcPr>
            <w:tcW w:w="1334" w:type="dxa"/>
            <w:shd w:val="clear" w:color="auto" w:fill="auto"/>
            <w:vAlign w:val="center"/>
          </w:tcPr>
          <w:p>
            <w:pPr>
              <w:pStyle w:val="178"/>
            </w:pPr>
          </w:p>
        </w:tc>
        <w:tc>
          <w:tcPr>
            <w:tcW w:w="1334"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2" w:type="dxa"/>
            <w:shd w:val="clear" w:color="auto" w:fill="auto"/>
            <w:vAlign w:val="center"/>
          </w:tcPr>
          <w:p>
            <w:pPr>
              <w:pStyle w:val="178"/>
            </w:pPr>
            <w:r>
              <w:rPr>
                <w:rFonts w:hint="eastAsia"/>
              </w:rPr>
              <w:t>5</w:t>
            </w:r>
          </w:p>
        </w:tc>
        <w:tc>
          <w:tcPr>
            <w:tcW w:w="1333" w:type="dxa"/>
            <w:vMerge w:val="continue"/>
            <w:shd w:val="clear" w:color="auto" w:fill="auto"/>
            <w:vAlign w:val="center"/>
          </w:tcPr>
          <w:p>
            <w:pPr>
              <w:pStyle w:val="178"/>
            </w:pPr>
          </w:p>
        </w:tc>
        <w:tc>
          <w:tcPr>
            <w:tcW w:w="4001" w:type="dxa"/>
            <w:shd w:val="clear" w:color="auto" w:fill="auto"/>
            <w:vAlign w:val="center"/>
          </w:tcPr>
          <w:p>
            <w:pPr>
              <w:pStyle w:val="178"/>
              <w:jc w:val="both"/>
            </w:pPr>
            <w:r>
              <w:rPr>
                <w:rFonts w:hint="eastAsia"/>
              </w:rPr>
              <w:t>设备生产厂家及运维单位联系方式</w:t>
            </w:r>
          </w:p>
        </w:tc>
        <w:tc>
          <w:tcPr>
            <w:tcW w:w="1334" w:type="dxa"/>
            <w:shd w:val="clear" w:color="auto" w:fill="auto"/>
            <w:vAlign w:val="center"/>
          </w:tcPr>
          <w:p>
            <w:pPr>
              <w:pStyle w:val="178"/>
            </w:pPr>
          </w:p>
        </w:tc>
        <w:tc>
          <w:tcPr>
            <w:tcW w:w="1334"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2" w:type="dxa"/>
            <w:shd w:val="clear" w:color="auto" w:fill="auto"/>
            <w:vAlign w:val="center"/>
          </w:tcPr>
          <w:p>
            <w:pPr>
              <w:pStyle w:val="178"/>
            </w:pPr>
            <w:r>
              <w:rPr>
                <w:rFonts w:hint="eastAsia"/>
              </w:rPr>
              <w:t>6</w:t>
            </w:r>
          </w:p>
        </w:tc>
        <w:tc>
          <w:tcPr>
            <w:tcW w:w="1333" w:type="dxa"/>
            <w:vMerge w:val="continue"/>
            <w:shd w:val="clear" w:color="auto" w:fill="auto"/>
            <w:vAlign w:val="center"/>
          </w:tcPr>
          <w:p>
            <w:pPr>
              <w:pStyle w:val="178"/>
            </w:pPr>
          </w:p>
        </w:tc>
        <w:tc>
          <w:tcPr>
            <w:tcW w:w="4001" w:type="dxa"/>
            <w:shd w:val="clear" w:color="auto" w:fill="auto"/>
            <w:vAlign w:val="center"/>
          </w:tcPr>
          <w:p>
            <w:pPr>
              <w:pStyle w:val="178"/>
              <w:jc w:val="both"/>
            </w:pPr>
            <w:r>
              <w:rPr>
                <w:rFonts w:hint="eastAsia"/>
              </w:rPr>
              <w:t>各类设备、材料等的合格证明文件和进场验收记录</w:t>
            </w:r>
          </w:p>
        </w:tc>
        <w:tc>
          <w:tcPr>
            <w:tcW w:w="1334" w:type="dxa"/>
            <w:shd w:val="clear" w:color="auto" w:fill="auto"/>
            <w:vAlign w:val="center"/>
          </w:tcPr>
          <w:p>
            <w:pPr>
              <w:pStyle w:val="178"/>
            </w:pPr>
          </w:p>
        </w:tc>
        <w:tc>
          <w:tcPr>
            <w:tcW w:w="1334"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2" w:type="dxa"/>
            <w:shd w:val="clear" w:color="auto" w:fill="auto"/>
            <w:vAlign w:val="center"/>
          </w:tcPr>
          <w:p>
            <w:pPr>
              <w:pStyle w:val="178"/>
            </w:pPr>
            <w:r>
              <w:rPr>
                <w:rFonts w:hint="eastAsia"/>
              </w:rPr>
              <w:t>7</w:t>
            </w:r>
          </w:p>
        </w:tc>
        <w:tc>
          <w:tcPr>
            <w:tcW w:w="1333" w:type="dxa"/>
            <w:vMerge w:val="continue"/>
            <w:shd w:val="clear" w:color="auto" w:fill="auto"/>
            <w:vAlign w:val="center"/>
          </w:tcPr>
          <w:p>
            <w:pPr>
              <w:pStyle w:val="178"/>
            </w:pPr>
          </w:p>
        </w:tc>
        <w:tc>
          <w:tcPr>
            <w:tcW w:w="4001" w:type="dxa"/>
            <w:shd w:val="clear" w:color="auto" w:fill="auto"/>
            <w:vAlign w:val="center"/>
          </w:tcPr>
          <w:p>
            <w:pPr>
              <w:pStyle w:val="178"/>
              <w:jc w:val="both"/>
            </w:pPr>
            <w:r>
              <w:rPr>
                <w:rFonts w:hint="eastAsia"/>
              </w:rPr>
              <w:t>工程质量验收表</w:t>
            </w:r>
          </w:p>
        </w:tc>
        <w:tc>
          <w:tcPr>
            <w:tcW w:w="1334" w:type="dxa"/>
            <w:shd w:val="clear" w:color="auto" w:fill="auto"/>
            <w:vAlign w:val="center"/>
          </w:tcPr>
          <w:p>
            <w:pPr>
              <w:pStyle w:val="178"/>
            </w:pPr>
          </w:p>
        </w:tc>
        <w:tc>
          <w:tcPr>
            <w:tcW w:w="1334"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499" w:hRule="atLeast"/>
          <w:jc w:val="center"/>
        </w:trPr>
        <w:tc>
          <w:tcPr>
            <w:tcW w:w="9334" w:type="dxa"/>
            <w:gridSpan w:val="5"/>
            <w:shd w:val="clear" w:color="auto" w:fill="auto"/>
          </w:tcPr>
          <w:p>
            <w:pPr>
              <w:pStyle w:val="178"/>
              <w:jc w:val="both"/>
            </w:pPr>
            <w:r>
              <w:rPr>
                <w:rFonts w:hint="eastAsia"/>
              </w:rPr>
              <w:t>结论：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2" w:type="dxa"/>
            <w:vMerge w:val="restart"/>
            <w:shd w:val="clear" w:color="auto" w:fill="auto"/>
            <w:vAlign w:val="center"/>
          </w:tcPr>
          <w:p>
            <w:pPr>
              <w:pStyle w:val="178"/>
            </w:pPr>
            <w:r>
              <w:rPr>
                <w:rFonts w:hint="eastAsia"/>
              </w:rPr>
              <w:t>参加单位</w:t>
            </w:r>
          </w:p>
        </w:tc>
        <w:tc>
          <w:tcPr>
            <w:tcW w:w="1333" w:type="dxa"/>
            <w:shd w:val="clear" w:color="auto" w:fill="auto"/>
            <w:vAlign w:val="center"/>
          </w:tcPr>
          <w:p>
            <w:pPr>
              <w:pStyle w:val="178"/>
            </w:pPr>
            <w:r>
              <w:rPr>
                <w:rFonts w:hint="eastAsia"/>
              </w:rPr>
              <w:t>安装单位</w:t>
            </w:r>
          </w:p>
        </w:tc>
        <w:tc>
          <w:tcPr>
            <w:tcW w:w="6669" w:type="dxa"/>
            <w:gridSpan w:val="3"/>
            <w:shd w:val="clear" w:color="auto" w:fill="auto"/>
          </w:tcPr>
          <w:p>
            <w:pPr>
              <w:pStyle w:val="178"/>
              <w:jc w:val="both"/>
            </w:pPr>
            <w:r>
              <w:rPr>
                <w:rFonts w:hint="eastAsia"/>
              </w:rPr>
              <w:t>项目经理                                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2" w:type="dxa"/>
            <w:vMerge w:val="continue"/>
            <w:shd w:val="clear" w:color="auto" w:fill="auto"/>
            <w:vAlign w:val="center"/>
          </w:tcPr>
          <w:p>
            <w:pPr>
              <w:pStyle w:val="178"/>
            </w:pPr>
          </w:p>
        </w:tc>
        <w:tc>
          <w:tcPr>
            <w:tcW w:w="1333" w:type="dxa"/>
            <w:shd w:val="clear" w:color="auto" w:fill="auto"/>
            <w:vAlign w:val="center"/>
          </w:tcPr>
          <w:p>
            <w:pPr>
              <w:pStyle w:val="178"/>
            </w:pPr>
            <w:r>
              <w:rPr>
                <w:rFonts w:hint="eastAsia"/>
              </w:rPr>
              <w:t>监理单位</w:t>
            </w:r>
          </w:p>
        </w:tc>
        <w:tc>
          <w:tcPr>
            <w:tcW w:w="6669" w:type="dxa"/>
            <w:gridSpan w:val="3"/>
            <w:shd w:val="clear" w:color="auto" w:fill="auto"/>
          </w:tcPr>
          <w:p>
            <w:pPr>
              <w:pStyle w:val="178"/>
              <w:jc w:val="both"/>
            </w:pPr>
            <w:r>
              <w:rPr>
                <w:rFonts w:hint="eastAsia"/>
              </w:rPr>
              <w:t>监理工程师                              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2" w:type="dxa"/>
            <w:vMerge w:val="continue"/>
            <w:shd w:val="clear" w:color="auto" w:fill="auto"/>
            <w:vAlign w:val="center"/>
          </w:tcPr>
          <w:p>
            <w:pPr>
              <w:pStyle w:val="178"/>
            </w:pPr>
          </w:p>
        </w:tc>
        <w:tc>
          <w:tcPr>
            <w:tcW w:w="1333" w:type="dxa"/>
            <w:shd w:val="clear" w:color="auto" w:fill="auto"/>
          </w:tcPr>
          <w:p>
            <w:pPr>
              <w:pStyle w:val="178"/>
            </w:pPr>
            <w:r>
              <w:rPr>
                <w:rFonts w:hint="eastAsia"/>
              </w:rPr>
              <w:t>建设单位</w:t>
            </w:r>
          </w:p>
        </w:tc>
        <w:tc>
          <w:tcPr>
            <w:tcW w:w="6669" w:type="dxa"/>
            <w:gridSpan w:val="3"/>
            <w:shd w:val="clear" w:color="auto" w:fill="auto"/>
          </w:tcPr>
          <w:p>
            <w:pPr>
              <w:pStyle w:val="178"/>
              <w:jc w:val="both"/>
            </w:pPr>
            <w:r>
              <w:rPr>
                <w:rFonts w:hint="eastAsia"/>
              </w:rPr>
              <w:t>项目负责人                              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2" w:type="dxa"/>
            <w:vMerge w:val="continue"/>
            <w:shd w:val="clear" w:color="auto" w:fill="auto"/>
            <w:vAlign w:val="center"/>
          </w:tcPr>
          <w:p>
            <w:pPr>
              <w:pStyle w:val="178"/>
            </w:pPr>
          </w:p>
        </w:tc>
        <w:tc>
          <w:tcPr>
            <w:tcW w:w="1333" w:type="dxa"/>
            <w:shd w:val="clear" w:color="auto" w:fill="auto"/>
          </w:tcPr>
          <w:p>
            <w:pPr>
              <w:pStyle w:val="178"/>
            </w:pPr>
            <w:r>
              <w:rPr>
                <w:rFonts w:hint="eastAsia"/>
              </w:rPr>
              <w:t>权属单位</w:t>
            </w:r>
          </w:p>
        </w:tc>
        <w:tc>
          <w:tcPr>
            <w:tcW w:w="6669" w:type="dxa"/>
            <w:gridSpan w:val="3"/>
            <w:shd w:val="clear" w:color="auto" w:fill="auto"/>
          </w:tcPr>
          <w:p>
            <w:pPr>
              <w:pStyle w:val="178"/>
              <w:jc w:val="both"/>
            </w:pPr>
            <w:r>
              <w:rPr>
                <w:rFonts w:hint="eastAsia"/>
              </w:rPr>
              <w:t>接收人                                  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2" w:type="dxa"/>
            <w:vMerge w:val="continue"/>
            <w:shd w:val="clear" w:color="auto" w:fill="auto"/>
            <w:vAlign w:val="center"/>
          </w:tcPr>
          <w:p>
            <w:pPr>
              <w:pStyle w:val="178"/>
            </w:pPr>
          </w:p>
        </w:tc>
        <w:tc>
          <w:tcPr>
            <w:tcW w:w="1333" w:type="dxa"/>
            <w:shd w:val="clear" w:color="auto" w:fill="auto"/>
          </w:tcPr>
          <w:p>
            <w:pPr>
              <w:pStyle w:val="178"/>
            </w:pPr>
            <w:r>
              <w:rPr>
                <w:rFonts w:hint="eastAsia"/>
              </w:rPr>
              <w:t>运维单位</w:t>
            </w:r>
          </w:p>
        </w:tc>
        <w:tc>
          <w:tcPr>
            <w:tcW w:w="6669" w:type="dxa"/>
            <w:gridSpan w:val="3"/>
            <w:shd w:val="clear" w:color="auto" w:fill="auto"/>
          </w:tcPr>
          <w:p>
            <w:pPr>
              <w:pStyle w:val="178"/>
              <w:jc w:val="both"/>
            </w:pPr>
            <w:r>
              <w:rPr>
                <w:rFonts w:hint="eastAsia"/>
              </w:rPr>
              <w:t>接收人                                  年   月   日</w:t>
            </w:r>
          </w:p>
        </w:tc>
      </w:tr>
    </w:tbl>
    <w:p>
      <w:pPr>
        <w:pStyle w:val="56"/>
        <w:ind w:firstLine="420"/>
      </w:pPr>
    </w:p>
    <w:p>
      <w:pPr>
        <w:pStyle w:val="211"/>
      </w:pPr>
      <w:r>
        <w:rPr>
          <w:rFonts w:hint="eastAsia"/>
        </w:rPr>
        <w:t>智能化检查井盖工程质量验收表见表B.2。</w:t>
      </w:r>
    </w:p>
    <w:p>
      <w:pPr>
        <w:pStyle w:val="77"/>
        <w:spacing w:before="156" w:after="156"/>
        <w:rPr>
          <w:rFonts w:hAnsi="黑体"/>
          <w:szCs w:val="21"/>
        </w:rPr>
      </w:pPr>
      <w:r>
        <w:rPr>
          <w:rFonts w:hAnsi="黑体"/>
          <w:szCs w:val="21"/>
        </w:rPr>
        <w:t>智能化检查井盖工程质量验收表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41"/>
        <w:gridCol w:w="425"/>
        <w:gridCol w:w="1134"/>
        <w:gridCol w:w="564"/>
        <w:gridCol w:w="2123"/>
        <w:gridCol w:w="1424"/>
        <w:gridCol w:w="699"/>
        <w:gridCol w:w="435"/>
        <w:gridCol w:w="168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841" w:type="dxa"/>
            <w:tcBorders>
              <w:top w:val="single" w:color="auto" w:sz="8" w:space="0"/>
              <w:bottom w:val="single" w:color="auto" w:sz="8" w:space="0"/>
            </w:tcBorders>
            <w:shd w:val="clear" w:color="auto" w:fill="auto"/>
            <w:vAlign w:val="center"/>
          </w:tcPr>
          <w:p>
            <w:pPr>
              <w:pStyle w:val="178"/>
            </w:pPr>
            <w:r>
              <w:rPr>
                <w:rFonts w:hint="eastAsia"/>
              </w:rPr>
              <w:t>验收类别</w:t>
            </w:r>
          </w:p>
        </w:tc>
        <w:tc>
          <w:tcPr>
            <w:tcW w:w="5670" w:type="dxa"/>
            <w:gridSpan w:val="5"/>
            <w:tcBorders>
              <w:top w:val="single" w:color="auto" w:sz="8" w:space="0"/>
              <w:bottom w:val="single" w:color="auto" w:sz="8" w:space="0"/>
            </w:tcBorders>
            <w:shd w:val="clear" w:color="auto" w:fill="auto"/>
            <w:vAlign w:val="center"/>
          </w:tcPr>
          <w:p>
            <w:pPr>
              <w:pStyle w:val="178"/>
            </w:pPr>
            <w:r>
              <w:rPr>
                <w:rFonts w:hint="eastAsia"/>
              </w:rPr>
              <w:t>验收项目</w:t>
            </w:r>
          </w:p>
        </w:tc>
        <w:tc>
          <w:tcPr>
            <w:tcW w:w="1134" w:type="dxa"/>
            <w:gridSpan w:val="2"/>
            <w:tcBorders>
              <w:top w:val="single" w:color="auto" w:sz="8" w:space="0"/>
              <w:bottom w:val="single" w:color="auto" w:sz="8" w:space="0"/>
            </w:tcBorders>
            <w:shd w:val="clear" w:color="auto" w:fill="auto"/>
            <w:vAlign w:val="center"/>
          </w:tcPr>
          <w:p>
            <w:pPr>
              <w:pStyle w:val="178"/>
            </w:pPr>
            <w:r>
              <w:rPr>
                <w:rFonts w:hint="eastAsia"/>
              </w:rPr>
              <w:t>是否符合要求</w:t>
            </w:r>
          </w:p>
        </w:tc>
        <w:tc>
          <w:tcPr>
            <w:tcW w:w="1689" w:type="dxa"/>
            <w:tcBorders>
              <w:top w:val="single" w:color="auto" w:sz="8" w:space="0"/>
              <w:bottom w:val="single" w:color="auto" w:sz="8" w:space="0"/>
            </w:tcBorders>
            <w:shd w:val="clear" w:color="auto" w:fill="auto"/>
            <w:vAlign w:val="center"/>
          </w:tcPr>
          <w:p>
            <w:pPr>
              <w:pStyle w:val="178"/>
            </w:pPr>
            <w:r>
              <w:rPr>
                <w:rFonts w:hint="eastAsia"/>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841" w:type="dxa"/>
            <w:vMerge w:val="restart"/>
            <w:tcBorders>
              <w:top w:val="single" w:color="auto" w:sz="8" w:space="0"/>
            </w:tcBorders>
            <w:shd w:val="clear" w:color="auto" w:fill="auto"/>
            <w:vAlign w:val="center"/>
          </w:tcPr>
          <w:p>
            <w:pPr>
              <w:pStyle w:val="178"/>
            </w:pPr>
            <w:r>
              <w:rPr>
                <w:rFonts w:hint="eastAsia"/>
              </w:rPr>
              <w:t>智能化检查井盖</w:t>
            </w:r>
          </w:p>
        </w:tc>
        <w:tc>
          <w:tcPr>
            <w:tcW w:w="425" w:type="dxa"/>
            <w:vMerge w:val="restart"/>
            <w:tcBorders>
              <w:top w:val="single" w:color="auto" w:sz="8" w:space="0"/>
            </w:tcBorders>
            <w:shd w:val="clear" w:color="auto" w:fill="auto"/>
            <w:vAlign w:val="center"/>
          </w:tcPr>
          <w:p>
            <w:pPr>
              <w:pStyle w:val="178"/>
            </w:pPr>
            <w:r>
              <w:rPr>
                <w:rFonts w:hint="eastAsia"/>
              </w:rPr>
              <w:t>主控项目</w:t>
            </w:r>
          </w:p>
        </w:tc>
        <w:tc>
          <w:tcPr>
            <w:tcW w:w="1134" w:type="dxa"/>
            <w:tcBorders>
              <w:top w:val="single" w:color="auto" w:sz="8" w:space="0"/>
            </w:tcBorders>
            <w:shd w:val="clear" w:color="auto" w:fill="auto"/>
            <w:vAlign w:val="center"/>
          </w:tcPr>
          <w:p>
            <w:pPr>
              <w:pStyle w:val="178"/>
            </w:pPr>
            <w:r>
              <w:rPr>
                <w:rFonts w:hint="eastAsia"/>
              </w:rPr>
              <w:t>1</w:t>
            </w:r>
          </w:p>
        </w:tc>
        <w:tc>
          <w:tcPr>
            <w:tcW w:w="4111" w:type="dxa"/>
            <w:gridSpan w:val="3"/>
            <w:tcBorders>
              <w:top w:val="single" w:color="auto" w:sz="8" w:space="0"/>
            </w:tcBorders>
            <w:shd w:val="clear" w:color="auto" w:fill="auto"/>
            <w:vAlign w:val="center"/>
          </w:tcPr>
          <w:p>
            <w:pPr>
              <w:pStyle w:val="178"/>
              <w:jc w:val="both"/>
            </w:pPr>
            <w:r>
              <w:rPr>
                <w:rFonts w:hint="eastAsia"/>
              </w:rPr>
              <w:t>智能化检查井盖的性能应符合国家和地方现行有关标准、设计文件的要求</w:t>
            </w:r>
          </w:p>
        </w:tc>
        <w:tc>
          <w:tcPr>
            <w:tcW w:w="1134" w:type="dxa"/>
            <w:gridSpan w:val="2"/>
            <w:tcBorders>
              <w:top w:val="single" w:color="auto" w:sz="8" w:space="0"/>
            </w:tcBorders>
            <w:shd w:val="clear" w:color="auto" w:fill="auto"/>
            <w:vAlign w:val="center"/>
          </w:tcPr>
          <w:p>
            <w:pPr>
              <w:pStyle w:val="178"/>
            </w:pPr>
          </w:p>
        </w:tc>
        <w:tc>
          <w:tcPr>
            <w:tcW w:w="1689" w:type="dxa"/>
            <w:tcBorders>
              <w:top w:val="single" w:color="auto" w:sz="8" w:space="0"/>
            </w:tcBorders>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841" w:type="dxa"/>
            <w:vMerge w:val="continue"/>
            <w:shd w:val="clear" w:color="auto" w:fill="auto"/>
            <w:vAlign w:val="center"/>
          </w:tcPr>
          <w:p>
            <w:pPr>
              <w:pStyle w:val="178"/>
            </w:pPr>
          </w:p>
        </w:tc>
        <w:tc>
          <w:tcPr>
            <w:tcW w:w="425" w:type="dxa"/>
            <w:vMerge w:val="continue"/>
            <w:shd w:val="clear" w:color="auto" w:fill="auto"/>
            <w:vAlign w:val="center"/>
          </w:tcPr>
          <w:p>
            <w:pPr>
              <w:pStyle w:val="178"/>
            </w:pPr>
          </w:p>
        </w:tc>
        <w:tc>
          <w:tcPr>
            <w:tcW w:w="1134" w:type="dxa"/>
            <w:shd w:val="clear" w:color="auto" w:fill="auto"/>
            <w:vAlign w:val="center"/>
          </w:tcPr>
          <w:p>
            <w:pPr>
              <w:pStyle w:val="178"/>
            </w:pPr>
            <w:r>
              <w:rPr>
                <w:rFonts w:hint="eastAsia"/>
              </w:rPr>
              <w:t>2</w:t>
            </w:r>
          </w:p>
        </w:tc>
        <w:tc>
          <w:tcPr>
            <w:tcW w:w="4111" w:type="dxa"/>
            <w:gridSpan w:val="3"/>
            <w:shd w:val="clear" w:color="auto" w:fill="auto"/>
            <w:vAlign w:val="center"/>
          </w:tcPr>
          <w:p>
            <w:pPr>
              <w:pStyle w:val="178"/>
              <w:jc w:val="both"/>
            </w:pPr>
            <w:r>
              <w:rPr>
                <w:rFonts w:hint="eastAsia"/>
              </w:rPr>
              <w:t>智能装置的功能应符合国家和地方现行有关标准、设计文件的要求</w:t>
            </w:r>
          </w:p>
        </w:tc>
        <w:tc>
          <w:tcPr>
            <w:tcW w:w="1134" w:type="dxa"/>
            <w:gridSpan w:val="2"/>
            <w:shd w:val="clear" w:color="auto" w:fill="auto"/>
            <w:vAlign w:val="center"/>
          </w:tcPr>
          <w:p>
            <w:pPr>
              <w:pStyle w:val="178"/>
            </w:pPr>
          </w:p>
        </w:tc>
        <w:tc>
          <w:tcPr>
            <w:tcW w:w="1689"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pPr>
              <w:pStyle w:val="178"/>
            </w:pPr>
          </w:p>
        </w:tc>
        <w:tc>
          <w:tcPr>
            <w:tcW w:w="425" w:type="dxa"/>
            <w:vMerge w:val="continue"/>
            <w:shd w:val="clear" w:color="auto" w:fill="auto"/>
            <w:vAlign w:val="center"/>
          </w:tcPr>
          <w:p>
            <w:pPr>
              <w:pStyle w:val="178"/>
            </w:pPr>
          </w:p>
        </w:tc>
        <w:tc>
          <w:tcPr>
            <w:tcW w:w="1134" w:type="dxa"/>
            <w:shd w:val="clear" w:color="auto" w:fill="auto"/>
            <w:vAlign w:val="center"/>
          </w:tcPr>
          <w:p>
            <w:pPr>
              <w:pStyle w:val="178"/>
            </w:pPr>
            <w:r>
              <w:rPr>
                <w:rFonts w:hint="eastAsia"/>
              </w:rPr>
              <w:t>3</w:t>
            </w:r>
          </w:p>
        </w:tc>
        <w:tc>
          <w:tcPr>
            <w:tcW w:w="4111" w:type="dxa"/>
            <w:gridSpan w:val="3"/>
            <w:shd w:val="clear" w:color="auto" w:fill="auto"/>
            <w:vAlign w:val="center"/>
          </w:tcPr>
          <w:p>
            <w:pPr>
              <w:pStyle w:val="178"/>
              <w:jc w:val="both"/>
            </w:pPr>
            <w:r>
              <w:rPr>
                <w:rFonts w:hint="eastAsia"/>
              </w:rPr>
              <w:t>智能化检查井盖的设置应符合设计要求</w:t>
            </w:r>
          </w:p>
        </w:tc>
        <w:tc>
          <w:tcPr>
            <w:tcW w:w="1134" w:type="dxa"/>
            <w:gridSpan w:val="2"/>
            <w:shd w:val="clear" w:color="auto" w:fill="auto"/>
            <w:vAlign w:val="center"/>
          </w:tcPr>
          <w:p>
            <w:pPr>
              <w:pStyle w:val="178"/>
            </w:pPr>
          </w:p>
        </w:tc>
        <w:tc>
          <w:tcPr>
            <w:tcW w:w="1689"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841" w:type="dxa"/>
            <w:vMerge w:val="continue"/>
            <w:shd w:val="clear" w:color="auto" w:fill="auto"/>
            <w:vAlign w:val="center"/>
          </w:tcPr>
          <w:p>
            <w:pPr>
              <w:pStyle w:val="178"/>
            </w:pPr>
          </w:p>
        </w:tc>
        <w:tc>
          <w:tcPr>
            <w:tcW w:w="425" w:type="dxa"/>
            <w:vMerge w:val="continue"/>
            <w:shd w:val="clear" w:color="auto" w:fill="auto"/>
            <w:vAlign w:val="center"/>
          </w:tcPr>
          <w:p>
            <w:pPr>
              <w:pStyle w:val="178"/>
            </w:pPr>
          </w:p>
        </w:tc>
        <w:tc>
          <w:tcPr>
            <w:tcW w:w="1134" w:type="dxa"/>
            <w:shd w:val="clear" w:color="auto" w:fill="auto"/>
            <w:vAlign w:val="center"/>
          </w:tcPr>
          <w:p>
            <w:pPr>
              <w:pStyle w:val="178"/>
            </w:pPr>
            <w:r>
              <w:rPr>
                <w:rFonts w:hint="eastAsia"/>
              </w:rPr>
              <w:t>4</w:t>
            </w:r>
          </w:p>
        </w:tc>
        <w:tc>
          <w:tcPr>
            <w:tcW w:w="4111" w:type="dxa"/>
            <w:gridSpan w:val="3"/>
            <w:shd w:val="clear" w:color="auto" w:fill="auto"/>
            <w:vAlign w:val="center"/>
          </w:tcPr>
          <w:p>
            <w:pPr>
              <w:pStyle w:val="178"/>
              <w:jc w:val="both"/>
            </w:pPr>
            <w:r>
              <w:rPr>
                <w:rFonts w:hint="eastAsia"/>
              </w:rPr>
              <w:t>智能化检查井盖的安装应牢固可靠，与周边道路高差符合要求</w:t>
            </w:r>
          </w:p>
        </w:tc>
        <w:tc>
          <w:tcPr>
            <w:tcW w:w="1134" w:type="dxa"/>
            <w:gridSpan w:val="2"/>
            <w:shd w:val="clear" w:color="auto" w:fill="auto"/>
            <w:vAlign w:val="center"/>
          </w:tcPr>
          <w:p>
            <w:pPr>
              <w:pStyle w:val="178"/>
            </w:pPr>
          </w:p>
        </w:tc>
        <w:tc>
          <w:tcPr>
            <w:tcW w:w="1689"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pPr>
              <w:pStyle w:val="178"/>
            </w:pPr>
          </w:p>
        </w:tc>
        <w:tc>
          <w:tcPr>
            <w:tcW w:w="425" w:type="dxa"/>
            <w:vMerge w:val="restart"/>
            <w:shd w:val="clear" w:color="auto" w:fill="auto"/>
            <w:vAlign w:val="center"/>
          </w:tcPr>
          <w:p>
            <w:pPr>
              <w:pStyle w:val="178"/>
            </w:pPr>
            <w:r>
              <w:rPr>
                <w:rFonts w:hint="eastAsia"/>
              </w:rPr>
              <w:t>一般项目</w:t>
            </w:r>
          </w:p>
        </w:tc>
        <w:tc>
          <w:tcPr>
            <w:tcW w:w="1134" w:type="dxa"/>
            <w:shd w:val="clear" w:color="auto" w:fill="auto"/>
            <w:vAlign w:val="center"/>
          </w:tcPr>
          <w:p>
            <w:pPr>
              <w:pStyle w:val="178"/>
            </w:pPr>
            <w:r>
              <w:rPr>
                <w:rFonts w:hint="eastAsia"/>
              </w:rPr>
              <w:t>1</w:t>
            </w:r>
          </w:p>
        </w:tc>
        <w:tc>
          <w:tcPr>
            <w:tcW w:w="4111" w:type="dxa"/>
            <w:gridSpan w:val="3"/>
            <w:shd w:val="clear" w:color="auto" w:fill="auto"/>
            <w:vAlign w:val="center"/>
          </w:tcPr>
          <w:p>
            <w:pPr>
              <w:pStyle w:val="178"/>
              <w:jc w:val="both"/>
            </w:pPr>
            <w:r>
              <w:rPr>
                <w:rFonts w:hint="eastAsia"/>
              </w:rPr>
              <w:t>智能化检查井盖的传感器接口应有保护措施</w:t>
            </w:r>
          </w:p>
        </w:tc>
        <w:tc>
          <w:tcPr>
            <w:tcW w:w="1134" w:type="dxa"/>
            <w:gridSpan w:val="2"/>
            <w:shd w:val="clear" w:color="auto" w:fill="auto"/>
            <w:vAlign w:val="center"/>
          </w:tcPr>
          <w:p>
            <w:pPr>
              <w:pStyle w:val="178"/>
            </w:pPr>
          </w:p>
        </w:tc>
        <w:tc>
          <w:tcPr>
            <w:tcW w:w="1689"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pPr>
              <w:pStyle w:val="178"/>
            </w:pPr>
          </w:p>
        </w:tc>
        <w:tc>
          <w:tcPr>
            <w:tcW w:w="425" w:type="dxa"/>
            <w:vMerge w:val="continue"/>
            <w:shd w:val="clear" w:color="auto" w:fill="auto"/>
            <w:vAlign w:val="center"/>
          </w:tcPr>
          <w:p>
            <w:pPr>
              <w:pStyle w:val="178"/>
            </w:pPr>
          </w:p>
        </w:tc>
        <w:tc>
          <w:tcPr>
            <w:tcW w:w="1134" w:type="dxa"/>
            <w:shd w:val="clear" w:color="auto" w:fill="auto"/>
            <w:vAlign w:val="center"/>
          </w:tcPr>
          <w:p>
            <w:pPr>
              <w:pStyle w:val="178"/>
            </w:pPr>
            <w:r>
              <w:rPr>
                <w:rFonts w:hint="eastAsia"/>
              </w:rPr>
              <w:t>2</w:t>
            </w:r>
          </w:p>
        </w:tc>
        <w:tc>
          <w:tcPr>
            <w:tcW w:w="4111" w:type="dxa"/>
            <w:gridSpan w:val="3"/>
            <w:shd w:val="clear" w:color="auto" w:fill="auto"/>
            <w:vAlign w:val="center"/>
          </w:tcPr>
          <w:p>
            <w:pPr>
              <w:pStyle w:val="178"/>
              <w:jc w:val="both"/>
            </w:pPr>
            <w:r>
              <w:rPr>
                <w:rFonts w:hint="eastAsia"/>
              </w:rPr>
              <w:t>智能化检查井盖的智能装置的外壳和固定件应做好防腐处理</w:t>
            </w:r>
          </w:p>
        </w:tc>
        <w:tc>
          <w:tcPr>
            <w:tcW w:w="1134" w:type="dxa"/>
            <w:gridSpan w:val="2"/>
            <w:shd w:val="clear" w:color="auto" w:fill="auto"/>
            <w:vAlign w:val="center"/>
          </w:tcPr>
          <w:p>
            <w:pPr>
              <w:pStyle w:val="178"/>
            </w:pPr>
          </w:p>
        </w:tc>
        <w:tc>
          <w:tcPr>
            <w:tcW w:w="1689"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841" w:type="dxa"/>
            <w:vMerge w:val="continue"/>
            <w:shd w:val="clear" w:color="auto" w:fill="auto"/>
            <w:vAlign w:val="center"/>
          </w:tcPr>
          <w:p>
            <w:pPr>
              <w:pStyle w:val="178"/>
            </w:pPr>
          </w:p>
        </w:tc>
        <w:tc>
          <w:tcPr>
            <w:tcW w:w="425" w:type="dxa"/>
            <w:vMerge w:val="continue"/>
            <w:shd w:val="clear" w:color="auto" w:fill="auto"/>
            <w:vAlign w:val="center"/>
          </w:tcPr>
          <w:p>
            <w:pPr>
              <w:pStyle w:val="178"/>
            </w:pPr>
          </w:p>
        </w:tc>
        <w:tc>
          <w:tcPr>
            <w:tcW w:w="1134" w:type="dxa"/>
            <w:shd w:val="clear" w:color="auto" w:fill="auto"/>
            <w:vAlign w:val="center"/>
          </w:tcPr>
          <w:p>
            <w:pPr>
              <w:pStyle w:val="178"/>
            </w:pPr>
            <w:r>
              <w:rPr>
                <w:rFonts w:hint="eastAsia"/>
              </w:rPr>
              <w:t>3</w:t>
            </w:r>
          </w:p>
        </w:tc>
        <w:tc>
          <w:tcPr>
            <w:tcW w:w="4111" w:type="dxa"/>
            <w:gridSpan w:val="3"/>
            <w:shd w:val="clear" w:color="auto" w:fill="auto"/>
            <w:vAlign w:val="center"/>
          </w:tcPr>
          <w:p>
            <w:pPr>
              <w:pStyle w:val="178"/>
              <w:jc w:val="both"/>
            </w:pPr>
            <w:r>
              <w:rPr>
                <w:rFonts w:hint="eastAsia"/>
              </w:rPr>
              <w:t>智能化检查井盖应设铭牌标识，标识信息应包括井盖类型、编号、位置、出厂日期、主管部门、权属单位、运维单位等信息</w:t>
            </w:r>
          </w:p>
        </w:tc>
        <w:tc>
          <w:tcPr>
            <w:tcW w:w="1134" w:type="dxa"/>
            <w:gridSpan w:val="2"/>
            <w:shd w:val="clear" w:color="auto" w:fill="auto"/>
            <w:vAlign w:val="center"/>
          </w:tcPr>
          <w:p>
            <w:pPr>
              <w:pStyle w:val="178"/>
            </w:pPr>
          </w:p>
        </w:tc>
        <w:tc>
          <w:tcPr>
            <w:tcW w:w="1689"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85" w:hRule="atLeast"/>
          <w:jc w:val="center"/>
        </w:trPr>
        <w:tc>
          <w:tcPr>
            <w:tcW w:w="841" w:type="dxa"/>
            <w:shd w:val="clear" w:color="auto" w:fill="auto"/>
            <w:vAlign w:val="center"/>
          </w:tcPr>
          <w:p>
            <w:pPr>
              <w:pStyle w:val="178"/>
            </w:pPr>
            <w:r>
              <w:rPr>
                <w:rFonts w:hint="eastAsia"/>
              </w:rPr>
              <w:t>验收意见</w:t>
            </w:r>
          </w:p>
        </w:tc>
        <w:tc>
          <w:tcPr>
            <w:tcW w:w="8493" w:type="dxa"/>
            <w:gridSpan w:val="8"/>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658" w:hRule="atLeast"/>
          <w:jc w:val="center"/>
        </w:trPr>
        <w:tc>
          <w:tcPr>
            <w:tcW w:w="841" w:type="dxa"/>
            <w:shd w:val="clear" w:color="auto" w:fill="auto"/>
            <w:vAlign w:val="center"/>
          </w:tcPr>
          <w:p>
            <w:pPr>
              <w:pStyle w:val="178"/>
            </w:pPr>
            <w:r>
              <w:rPr>
                <w:rFonts w:hint="eastAsia"/>
              </w:rPr>
              <w:t>验收单位</w:t>
            </w:r>
          </w:p>
        </w:tc>
        <w:tc>
          <w:tcPr>
            <w:tcW w:w="2123" w:type="dxa"/>
            <w:gridSpan w:val="3"/>
            <w:shd w:val="clear" w:color="auto" w:fill="auto"/>
          </w:tcPr>
          <w:p>
            <w:pPr>
              <w:widowControl/>
              <w:spacing w:line="360" w:lineRule="auto"/>
              <w:jc w:val="center"/>
              <w:rPr>
                <w:rFonts w:ascii="Times New Roman" w:hAnsi="Times New Roman"/>
                <w:kern w:val="0"/>
                <w:sz w:val="18"/>
                <w:szCs w:val="18"/>
              </w:rPr>
            </w:pPr>
            <w:r>
              <w:rPr>
                <w:rFonts w:ascii="Times New Roman" w:hAnsi="Times New Roman"/>
                <w:kern w:val="0"/>
                <w:sz w:val="18"/>
                <w:szCs w:val="18"/>
              </w:rPr>
              <w:t>设计单位</w:t>
            </w:r>
            <w:r>
              <w:rPr>
                <w:rFonts w:hint="eastAsia" w:ascii="Times New Roman" w:hAnsi="Times New Roman"/>
                <w:kern w:val="0"/>
                <w:sz w:val="18"/>
                <w:szCs w:val="18"/>
              </w:rPr>
              <w:t>（签章）</w:t>
            </w:r>
          </w:p>
          <w:p>
            <w:pPr>
              <w:widowControl/>
              <w:spacing w:line="360" w:lineRule="auto"/>
              <w:jc w:val="center"/>
              <w:rPr>
                <w:rFonts w:ascii="Times New Roman" w:hAnsi="Times New Roman"/>
                <w:kern w:val="0"/>
                <w:sz w:val="18"/>
                <w:szCs w:val="18"/>
              </w:rPr>
            </w:pPr>
          </w:p>
          <w:p>
            <w:pPr>
              <w:widowControl/>
              <w:spacing w:line="360" w:lineRule="auto"/>
              <w:jc w:val="center"/>
              <w:rPr>
                <w:rFonts w:ascii="Times New Roman" w:hAnsi="Times New Roman"/>
                <w:kern w:val="0"/>
                <w:sz w:val="18"/>
                <w:szCs w:val="18"/>
              </w:rPr>
            </w:pPr>
          </w:p>
          <w:p>
            <w:pPr>
              <w:widowControl/>
              <w:spacing w:line="360" w:lineRule="auto"/>
              <w:jc w:val="center"/>
              <w:rPr>
                <w:rFonts w:ascii="Times New Roman" w:hAnsi="Times New Roman"/>
                <w:kern w:val="0"/>
                <w:sz w:val="18"/>
                <w:szCs w:val="18"/>
              </w:rPr>
            </w:pPr>
          </w:p>
          <w:p>
            <w:pPr>
              <w:widowControl/>
              <w:spacing w:line="360" w:lineRule="auto"/>
              <w:jc w:val="center"/>
              <w:rPr>
                <w:rFonts w:ascii="Times New Roman" w:hAnsi="Times New Roman"/>
                <w:kern w:val="0"/>
                <w:sz w:val="18"/>
                <w:szCs w:val="18"/>
              </w:rPr>
            </w:pPr>
          </w:p>
          <w:p>
            <w:pPr>
              <w:pStyle w:val="178"/>
              <w:jc w:val="right"/>
              <w:rPr>
                <w:szCs w:val="18"/>
              </w:rPr>
            </w:pPr>
            <w:r>
              <w:rPr>
                <w:rFonts w:ascii="Times New Roman"/>
                <w:szCs w:val="18"/>
              </w:rPr>
              <w:t>年   月   日</w:t>
            </w:r>
          </w:p>
        </w:tc>
        <w:tc>
          <w:tcPr>
            <w:tcW w:w="2123" w:type="dxa"/>
            <w:shd w:val="clear" w:color="auto" w:fill="auto"/>
          </w:tcPr>
          <w:p>
            <w:pPr>
              <w:widowControl/>
              <w:spacing w:line="360" w:lineRule="auto"/>
              <w:jc w:val="center"/>
              <w:rPr>
                <w:rFonts w:ascii="Times New Roman" w:hAnsi="Times New Roman"/>
                <w:kern w:val="0"/>
                <w:sz w:val="18"/>
                <w:szCs w:val="18"/>
              </w:rPr>
            </w:pPr>
            <w:r>
              <w:rPr>
                <w:rFonts w:ascii="Times New Roman" w:hAnsi="Times New Roman"/>
                <w:kern w:val="0"/>
                <w:sz w:val="18"/>
                <w:szCs w:val="18"/>
              </w:rPr>
              <w:t>安装单位</w:t>
            </w:r>
            <w:r>
              <w:rPr>
                <w:rFonts w:hint="eastAsia" w:ascii="Times New Roman" w:hAnsi="Times New Roman"/>
                <w:kern w:val="0"/>
                <w:sz w:val="18"/>
                <w:szCs w:val="18"/>
              </w:rPr>
              <w:t>（签章）</w:t>
            </w:r>
          </w:p>
          <w:p>
            <w:pPr>
              <w:widowControl/>
              <w:spacing w:line="360" w:lineRule="auto"/>
              <w:jc w:val="center"/>
              <w:rPr>
                <w:rFonts w:ascii="Times New Roman" w:hAnsi="Times New Roman"/>
                <w:kern w:val="0"/>
                <w:sz w:val="18"/>
                <w:szCs w:val="18"/>
              </w:rPr>
            </w:pPr>
          </w:p>
          <w:p>
            <w:pPr>
              <w:widowControl/>
              <w:spacing w:line="360" w:lineRule="auto"/>
              <w:jc w:val="center"/>
              <w:rPr>
                <w:rFonts w:ascii="Times New Roman" w:hAnsi="Times New Roman"/>
                <w:kern w:val="0"/>
                <w:sz w:val="18"/>
                <w:szCs w:val="18"/>
              </w:rPr>
            </w:pPr>
          </w:p>
          <w:p>
            <w:pPr>
              <w:widowControl/>
              <w:spacing w:line="360" w:lineRule="auto"/>
              <w:jc w:val="center"/>
              <w:rPr>
                <w:rFonts w:ascii="Times New Roman" w:hAnsi="Times New Roman"/>
                <w:kern w:val="0"/>
                <w:sz w:val="18"/>
                <w:szCs w:val="18"/>
              </w:rPr>
            </w:pPr>
          </w:p>
          <w:p>
            <w:pPr>
              <w:widowControl/>
              <w:spacing w:line="360" w:lineRule="auto"/>
              <w:jc w:val="center"/>
              <w:rPr>
                <w:rFonts w:ascii="Times New Roman" w:hAnsi="Times New Roman"/>
                <w:kern w:val="0"/>
                <w:sz w:val="18"/>
                <w:szCs w:val="18"/>
              </w:rPr>
            </w:pPr>
          </w:p>
          <w:p>
            <w:pPr>
              <w:pStyle w:val="178"/>
              <w:jc w:val="right"/>
              <w:rPr>
                <w:szCs w:val="18"/>
              </w:rPr>
            </w:pPr>
            <w:r>
              <w:rPr>
                <w:rFonts w:ascii="Times New Roman"/>
                <w:szCs w:val="18"/>
              </w:rPr>
              <w:t>年   月   日</w:t>
            </w:r>
          </w:p>
        </w:tc>
        <w:tc>
          <w:tcPr>
            <w:tcW w:w="2123" w:type="dxa"/>
            <w:gridSpan w:val="2"/>
            <w:shd w:val="clear" w:color="auto" w:fill="auto"/>
          </w:tcPr>
          <w:p>
            <w:pPr>
              <w:widowControl/>
              <w:spacing w:line="360" w:lineRule="auto"/>
              <w:jc w:val="center"/>
              <w:rPr>
                <w:rFonts w:ascii="Times New Roman" w:hAnsi="Times New Roman"/>
                <w:kern w:val="0"/>
                <w:sz w:val="18"/>
                <w:szCs w:val="18"/>
              </w:rPr>
            </w:pPr>
            <w:r>
              <w:rPr>
                <w:rFonts w:ascii="Times New Roman" w:hAnsi="Times New Roman"/>
                <w:kern w:val="0"/>
                <w:sz w:val="18"/>
                <w:szCs w:val="18"/>
              </w:rPr>
              <w:t>监理单位</w:t>
            </w:r>
            <w:r>
              <w:rPr>
                <w:rFonts w:hint="eastAsia" w:ascii="Times New Roman" w:hAnsi="Times New Roman"/>
                <w:kern w:val="0"/>
                <w:sz w:val="18"/>
                <w:szCs w:val="18"/>
              </w:rPr>
              <w:t>（签章）</w:t>
            </w:r>
          </w:p>
          <w:p>
            <w:pPr>
              <w:widowControl/>
              <w:spacing w:line="360" w:lineRule="auto"/>
              <w:jc w:val="center"/>
              <w:rPr>
                <w:rFonts w:ascii="Times New Roman" w:hAnsi="Times New Roman"/>
                <w:kern w:val="0"/>
                <w:sz w:val="18"/>
                <w:szCs w:val="18"/>
              </w:rPr>
            </w:pPr>
          </w:p>
          <w:p>
            <w:pPr>
              <w:widowControl/>
              <w:spacing w:line="360" w:lineRule="auto"/>
              <w:jc w:val="center"/>
              <w:rPr>
                <w:rFonts w:ascii="Times New Roman" w:hAnsi="Times New Roman"/>
                <w:kern w:val="0"/>
                <w:sz w:val="18"/>
                <w:szCs w:val="18"/>
              </w:rPr>
            </w:pPr>
          </w:p>
          <w:p>
            <w:pPr>
              <w:widowControl/>
              <w:spacing w:line="360" w:lineRule="auto"/>
              <w:jc w:val="center"/>
              <w:rPr>
                <w:rFonts w:ascii="Times New Roman" w:hAnsi="Times New Roman"/>
                <w:kern w:val="0"/>
                <w:sz w:val="18"/>
                <w:szCs w:val="18"/>
              </w:rPr>
            </w:pPr>
          </w:p>
          <w:p>
            <w:pPr>
              <w:widowControl/>
              <w:spacing w:line="360" w:lineRule="auto"/>
              <w:jc w:val="center"/>
              <w:rPr>
                <w:rFonts w:ascii="Times New Roman" w:hAnsi="Times New Roman"/>
                <w:kern w:val="0"/>
                <w:sz w:val="18"/>
                <w:szCs w:val="18"/>
              </w:rPr>
            </w:pPr>
          </w:p>
          <w:p>
            <w:pPr>
              <w:pStyle w:val="178"/>
              <w:jc w:val="right"/>
              <w:rPr>
                <w:szCs w:val="18"/>
              </w:rPr>
            </w:pPr>
            <w:r>
              <w:rPr>
                <w:rFonts w:ascii="Times New Roman"/>
                <w:szCs w:val="18"/>
              </w:rPr>
              <w:t>年   月   日</w:t>
            </w:r>
          </w:p>
        </w:tc>
        <w:tc>
          <w:tcPr>
            <w:tcW w:w="2124" w:type="dxa"/>
            <w:gridSpan w:val="2"/>
            <w:shd w:val="clear" w:color="auto" w:fill="auto"/>
          </w:tcPr>
          <w:p>
            <w:pPr>
              <w:widowControl/>
              <w:spacing w:line="360" w:lineRule="auto"/>
              <w:jc w:val="center"/>
              <w:rPr>
                <w:rFonts w:ascii="Times New Roman" w:hAnsi="Times New Roman"/>
                <w:kern w:val="0"/>
                <w:sz w:val="18"/>
                <w:szCs w:val="18"/>
              </w:rPr>
            </w:pPr>
            <w:r>
              <w:rPr>
                <w:rFonts w:ascii="Times New Roman" w:hAnsi="Times New Roman"/>
                <w:kern w:val="0"/>
                <w:sz w:val="18"/>
                <w:szCs w:val="18"/>
              </w:rPr>
              <w:t>建设单位</w:t>
            </w:r>
            <w:r>
              <w:rPr>
                <w:rFonts w:hint="eastAsia" w:ascii="Times New Roman" w:hAnsi="Times New Roman"/>
                <w:kern w:val="0"/>
                <w:sz w:val="18"/>
                <w:szCs w:val="18"/>
              </w:rPr>
              <w:t>（签章）</w:t>
            </w:r>
          </w:p>
          <w:p>
            <w:pPr>
              <w:widowControl/>
              <w:spacing w:line="360" w:lineRule="auto"/>
              <w:jc w:val="center"/>
              <w:rPr>
                <w:rFonts w:ascii="Times New Roman" w:hAnsi="Times New Roman"/>
                <w:kern w:val="0"/>
                <w:sz w:val="18"/>
                <w:szCs w:val="18"/>
              </w:rPr>
            </w:pPr>
          </w:p>
          <w:p>
            <w:pPr>
              <w:widowControl/>
              <w:spacing w:line="360" w:lineRule="auto"/>
              <w:jc w:val="center"/>
              <w:rPr>
                <w:rFonts w:ascii="Times New Roman" w:hAnsi="Times New Roman"/>
                <w:kern w:val="0"/>
                <w:sz w:val="18"/>
                <w:szCs w:val="18"/>
              </w:rPr>
            </w:pPr>
          </w:p>
          <w:p>
            <w:pPr>
              <w:widowControl/>
              <w:spacing w:line="360" w:lineRule="auto"/>
              <w:jc w:val="center"/>
              <w:rPr>
                <w:rFonts w:ascii="Times New Roman" w:hAnsi="Times New Roman"/>
                <w:kern w:val="0"/>
                <w:sz w:val="18"/>
                <w:szCs w:val="18"/>
              </w:rPr>
            </w:pPr>
          </w:p>
          <w:p>
            <w:pPr>
              <w:widowControl/>
              <w:spacing w:line="360" w:lineRule="auto"/>
              <w:jc w:val="center"/>
              <w:rPr>
                <w:rFonts w:ascii="Times New Roman" w:hAnsi="Times New Roman"/>
                <w:kern w:val="0"/>
                <w:sz w:val="18"/>
                <w:szCs w:val="18"/>
              </w:rPr>
            </w:pPr>
          </w:p>
          <w:p>
            <w:pPr>
              <w:pStyle w:val="178"/>
              <w:jc w:val="right"/>
              <w:rPr>
                <w:szCs w:val="18"/>
              </w:rPr>
            </w:pPr>
            <w:r>
              <w:rPr>
                <w:rFonts w:ascii="Times New Roman"/>
                <w:szCs w:val="18"/>
              </w:rPr>
              <w:t>年   月   日</w:t>
            </w:r>
          </w:p>
        </w:tc>
      </w:tr>
    </w:tbl>
    <w:p>
      <w:pPr>
        <w:pStyle w:val="56"/>
        <w:ind w:firstLine="420"/>
      </w:pPr>
    </w:p>
    <w:p>
      <w:pPr>
        <w:pStyle w:val="56"/>
        <w:ind w:firstLine="420"/>
        <w:sectPr>
          <w:pgSz w:w="11906" w:h="16838"/>
          <w:pgMar w:top="1928" w:right="1134" w:bottom="1134" w:left="1134" w:header="1418" w:footer="1134" w:gutter="284"/>
          <w:cols w:space="425" w:num="1"/>
          <w:formProt w:val="0"/>
          <w:docGrid w:type="lines" w:linePitch="312" w:charSpace="0"/>
        </w:sectPr>
      </w:pPr>
    </w:p>
    <w:p>
      <w:pPr>
        <w:pStyle w:val="198"/>
        <w:rPr>
          <w:vanish w:val="0"/>
        </w:rPr>
      </w:pPr>
    </w:p>
    <w:p>
      <w:pPr>
        <w:pStyle w:val="199"/>
        <w:rPr>
          <w:vanish w:val="0"/>
        </w:rPr>
      </w:pPr>
    </w:p>
    <w:p>
      <w:pPr>
        <w:pStyle w:val="76"/>
        <w:spacing w:after="156"/>
      </w:pPr>
      <w:r>
        <w:br w:type="textWrapping"/>
      </w:r>
      <w:bookmarkStart w:id="97" w:name="_Toc149686764"/>
      <w:bookmarkStart w:id="98" w:name="_Toc149687111"/>
      <w:r>
        <w:rPr>
          <w:rFonts w:hint="eastAsia"/>
        </w:rPr>
        <w:t>（规范性）</w:t>
      </w:r>
      <w:r>
        <w:br w:type="textWrapping"/>
      </w:r>
      <w:r>
        <w:rPr>
          <w:rFonts w:hint="eastAsia"/>
        </w:rPr>
        <w:t>智能化检查井盖功能检验方法</w:t>
      </w:r>
      <w:bookmarkEnd w:id="97"/>
      <w:bookmarkEnd w:id="98"/>
    </w:p>
    <w:p>
      <w:pPr>
        <w:pStyle w:val="211"/>
      </w:pPr>
      <w:r>
        <w:rPr>
          <w:rFonts w:hint="eastAsia"/>
        </w:rPr>
        <w:t>身份识别。在系统中输入井盖编号，查看系统是否能显示检查井盖的身份信息和位置信息；现场扫描井盖身份识别码，查看身份识别信息是否准确。</w:t>
      </w:r>
    </w:p>
    <w:p>
      <w:pPr>
        <w:pStyle w:val="211"/>
      </w:pPr>
      <w:r>
        <w:rPr>
          <w:rFonts w:hint="eastAsia"/>
        </w:rPr>
        <w:t>井盖定位。在系统查看井盖定位信息，现场核查定位位置与实际位置的误差，定位误差不超过±0.5m。</w:t>
      </w:r>
    </w:p>
    <w:p>
      <w:pPr>
        <w:pStyle w:val="211"/>
      </w:pPr>
      <w:r>
        <w:rPr>
          <w:rFonts w:hint="eastAsia"/>
        </w:rPr>
        <w:t>参数设定与井盖异动报警。智能装置正常供电后，设定一个报警角度阈值，手动改变井盖的倾斜角度，使之大于设定的阈值角度，查看系统是否有收到井盖异动报警信息。重复10次，成功率达到100%。</w:t>
      </w:r>
    </w:p>
    <w:p>
      <w:pPr>
        <w:pStyle w:val="211"/>
      </w:pPr>
      <w:r>
        <w:rPr>
          <w:rFonts w:hint="eastAsia"/>
        </w:rPr>
        <w:t>定时状态上报。智能装置正常供电后，将状态上报时间设置为1h，经过1h后查看系统是否收到智能装置发送的状态信息。</w:t>
      </w:r>
    </w:p>
    <w:p>
      <w:pPr>
        <w:pStyle w:val="211"/>
      </w:pPr>
      <w:r>
        <w:rPr>
          <w:rFonts w:hint="eastAsia"/>
        </w:rPr>
        <w:t>数据缓存重发。人为断开网络至少4个上报数据间隔，恢复网络后，查看系统是否收到断网期间的上报数据。</w:t>
      </w:r>
    </w:p>
    <w:p>
      <w:pPr>
        <w:pStyle w:val="211"/>
      </w:pPr>
      <w:r>
        <w:rPr>
          <w:rFonts w:hint="eastAsia"/>
        </w:rPr>
        <w:t>低电压报警。分别用任意3个小于设定阈值的电压给智能装置供电，查看系统是否收到低电压报警信息。</w:t>
      </w:r>
    </w:p>
    <w:p>
      <w:pPr>
        <w:pStyle w:val="211"/>
      </w:pPr>
      <w:r>
        <w:rPr>
          <w:rFonts w:hint="eastAsia"/>
        </w:rPr>
        <w:t>电子锁。通过控制系统发出指令，开锁器能通过开锁密钥控制智能锁的开启或关闭，允许打开和关闭井盖。重复10次，成功率达到100%。</w:t>
      </w:r>
    </w:p>
    <w:p>
      <w:pPr>
        <w:pStyle w:val="211"/>
      </w:pPr>
      <w:r>
        <w:rPr>
          <w:rFonts w:hint="eastAsia"/>
        </w:rPr>
        <w:t>温度监测、液位及溢流监测、易燃易爆气体监测、水质监测和环境噪声监测等拓展功能的传感器在出厂前应进行功能检测和校准，现场验收时检查出厂检测报告和校准记录是否符合要求。</w:t>
      </w:r>
    </w:p>
    <w:bookmarkEnd w:id="92"/>
    <w:p>
      <w:pPr>
        <w:pStyle w:val="56"/>
        <w:ind w:firstLine="0" w:firstLineChars="0"/>
        <w:jc w:val="center"/>
      </w:pPr>
      <w:bookmarkStart w:id="99" w:name="BookMark8"/>
      <w:r>
        <w:rPr>
          <w:rFonts w:hint="eastAsia"/>
        </w:rPr>
        <w:drawing>
          <wp:inline distT="0" distB="0" distL="0" distR="0">
            <wp:extent cx="1485900" cy="317500"/>
            <wp:effectExtent l="0" t="0" r="0" b="6350"/>
            <wp:docPr id="451276012" name="图片 1"/>
            <wp:cNvGraphicFramePr/>
            <a:graphic xmlns:a="http://schemas.openxmlformats.org/drawingml/2006/main">
              <a:graphicData uri="http://schemas.openxmlformats.org/drawingml/2006/picture">
                <pic:pic xmlns:pic="http://schemas.openxmlformats.org/drawingml/2006/picture">
                  <pic:nvPicPr>
                    <pic:cNvPr id="451276012" name="图片 1"/>
                    <pic:cNvPicPr/>
                  </pic:nvPicPr>
                  <pic:blipFill>
                    <a:blip r:embed="rId1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99"/>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12</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32/T XXXX—202X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32/T XXXX—202X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993"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851"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dit="forms" w:enforcement="1" w:cryptProviderType="rsaAES" w:cryptAlgorithmClass="hash" w:cryptAlgorithmType="typeAny" w:cryptAlgorithmSid="14" w:cryptSpinCount="100000" w:hash="YUg4i2yQlwE9cbh5v5wn5BBYfzqpWCTm+1f8dxCsYmHlSyRgi30B/DDfvTWePhlbMFY6x96X46Ia8n9kV64ttg==" w:salt="3a/jkNu7hbjE2QRQXIxd8w=="/>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5YzE3ZDdlZDIwNGFkNmIxMGNiODRjNTViNjVhMWUifQ=="/>
  </w:docVars>
  <w:rsids>
    <w:rsidRoot w:val="003042EE"/>
    <w:rsid w:val="0000040A"/>
    <w:rsid w:val="00000A94"/>
    <w:rsid w:val="00001972"/>
    <w:rsid w:val="00001D9A"/>
    <w:rsid w:val="00007B3A"/>
    <w:rsid w:val="000107E0"/>
    <w:rsid w:val="00011FDE"/>
    <w:rsid w:val="00012FFD"/>
    <w:rsid w:val="00014162"/>
    <w:rsid w:val="00014340"/>
    <w:rsid w:val="0001553E"/>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0F07"/>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A79"/>
    <w:rsid w:val="000A0B60"/>
    <w:rsid w:val="000A0EB8"/>
    <w:rsid w:val="000A19FC"/>
    <w:rsid w:val="000A296B"/>
    <w:rsid w:val="000A7311"/>
    <w:rsid w:val="000B060F"/>
    <w:rsid w:val="000B1592"/>
    <w:rsid w:val="000B1FF2"/>
    <w:rsid w:val="000B3CDA"/>
    <w:rsid w:val="000B6A0B"/>
    <w:rsid w:val="000B79EF"/>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5514"/>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6A8D"/>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2E1"/>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381"/>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2EE"/>
    <w:rsid w:val="0030441D"/>
    <w:rsid w:val="00306063"/>
    <w:rsid w:val="00313B85"/>
    <w:rsid w:val="00317988"/>
    <w:rsid w:val="003221B4"/>
    <w:rsid w:val="0032258D"/>
    <w:rsid w:val="00322E62"/>
    <w:rsid w:val="00324D13"/>
    <w:rsid w:val="00324D2A"/>
    <w:rsid w:val="00324EDD"/>
    <w:rsid w:val="003331E4"/>
    <w:rsid w:val="00336C64"/>
    <w:rsid w:val="00337162"/>
    <w:rsid w:val="00337649"/>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2E0F"/>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167F"/>
    <w:rsid w:val="00463B77"/>
    <w:rsid w:val="00463C7B"/>
    <w:rsid w:val="004644A6"/>
    <w:rsid w:val="00464537"/>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26D4"/>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097B"/>
    <w:rsid w:val="005220EC"/>
    <w:rsid w:val="0052295A"/>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4D91"/>
    <w:rsid w:val="005C5F21"/>
    <w:rsid w:val="005C7156"/>
    <w:rsid w:val="005D0C75"/>
    <w:rsid w:val="005D4171"/>
    <w:rsid w:val="005D6A95"/>
    <w:rsid w:val="005D6B2C"/>
    <w:rsid w:val="005D6D9C"/>
    <w:rsid w:val="005E2335"/>
    <w:rsid w:val="005E34CA"/>
    <w:rsid w:val="005E34D7"/>
    <w:rsid w:val="005E3C18"/>
    <w:rsid w:val="005E6812"/>
    <w:rsid w:val="005E7881"/>
    <w:rsid w:val="005E78E0"/>
    <w:rsid w:val="005F0D9C"/>
    <w:rsid w:val="005F284E"/>
    <w:rsid w:val="005F4712"/>
    <w:rsid w:val="006015CE"/>
    <w:rsid w:val="00601807"/>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356F"/>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2F0E"/>
    <w:rsid w:val="00704387"/>
    <w:rsid w:val="00707669"/>
    <w:rsid w:val="00711CBA"/>
    <w:rsid w:val="00711FB5"/>
    <w:rsid w:val="00712A01"/>
    <w:rsid w:val="00712CEE"/>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5B50"/>
    <w:rsid w:val="00746800"/>
    <w:rsid w:val="007501A8"/>
    <w:rsid w:val="00750D61"/>
    <w:rsid w:val="00750EE1"/>
    <w:rsid w:val="00752B4D"/>
    <w:rsid w:val="00753830"/>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110E"/>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E26AA"/>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97E68"/>
    <w:rsid w:val="008A1893"/>
    <w:rsid w:val="008A3215"/>
    <w:rsid w:val="008A57E6"/>
    <w:rsid w:val="008A6F81"/>
    <w:rsid w:val="008A769A"/>
    <w:rsid w:val="008B0C9C"/>
    <w:rsid w:val="008B166D"/>
    <w:rsid w:val="008B17F4"/>
    <w:rsid w:val="008B3615"/>
    <w:rsid w:val="008B4AC4"/>
    <w:rsid w:val="008B50C8"/>
    <w:rsid w:val="008B5281"/>
    <w:rsid w:val="008B662F"/>
    <w:rsid w:val="008B7E05"/>
    <w:rsid w:val="008C1797"/>
    <w:rsid w:val="008C219C"/>
    <w:rsid w:val="008C475E"/>
    <w:rsid w:val="008C619A"/>
    <w:rsid w:val="008D0CE8"/>
    <w:rsid w:val="008D2D1D"/>
    <w:rsid w:val="008D453D"/>
    <w:rsid w:val="008D53AD"/>
    <w:rsid w:val="008D562B"/>
    <w:rsid w:val="008D5733"/>
    <w:rsid w:val="008D5854"/>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460"/>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3508"/>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1218"/>
    <w:rsid w:val="00A2271D"/>
    <w:rsid w:val="00A237D5"/>
    <w:rsid w:val="00A23B5C"/>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4B6C"/>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622D"/>
    <w:rsid w:val="00AE070A"/>
    <w:rsid w:val="00AE101C"/>
    <w:rsid w:val="00AE37E5"/>
    <w:rsid w:val="00AE5EB4"/>
    <w:rsid w:val="00AE6855"/>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170"/>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3C2"/>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141D"/>
    <w:rsid w:val="00CD2808"/>
    <w:rsid w:val="00CD28BF"/>
    <w:rsid w:val="00CD4092"/>
    <w:rsid w:val="00CD4A20"/>
    <w:rsid w:val="00CD50A1"/>
    <w:rsid w:val="00CD519E"/>
    <w:rsid w:val="00CD561D"/>
    <w:rsid w:val="00CE0C4F"/>
    <w:rsid w:val="00CE283A"/>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1778"/>
    <w:rsid w:val="00D66846"/>
    <w:rsid w:val="00D675FB"/>
    <w:rsid w:val="00D71F25"/>
    <w:rsid w:val="00D72A9C"/>
    <w:rsid w:val="00D77031"/>
    <w:rsid w:val="00D84941"/>
    <w:rsid w:val="00D84FA1"/>
    <w:rsid w:val="00D851F0"/>
    <w:rsid w:val="00D86DB7"/>
    <w:rsid w:val="00D9198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71E"/>
    <w:rsid w:val="00DE0A4B"/>
    <w:rsid w:val="00DE2410"/>
    <w:rsid w:val="00DE2939"/>
    <w:rsid w:val="00DE6E81"/>
    <w:rsid w:val="00DE703F"/>
    <w:rsid w:val="00DE7595"/>
    <w:rsid w:val="00DE7C63"/>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01A2"/>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19B4"/>
    <w:rsid w:val="00F043C9"/>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5738D"/>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0336"/>
    <w:rsid w:val="00FE1FBE"/>
    <w:rsid w:val="00FE3901"/>
    <w:rsid w:val="00FE39D3"/>
    <w:rsid w:val="00FE4BCE"/>
    <w:rsid w:val="00FE54AE"/>
    <w:rsid w:val="00FE576A"/>
    <w:rsid w:val="00FE7E79"/>
    <w:rsid w:val="00FF3E7D"/>
    <w:rsid w:val="00FF4B2B"/>
    <w:rsid w:val="00FF5B99"/>
    <w:rsid w:val="00FF730C"/>
    <w:rsid w:val="00FF73F4"/>
    <w:rsid w:val="00FF7CE4"/>
    <w:rsid w:val="00FF7E39"/>
    <w:rsid w:val="412B7EB5"/>
    <w:rsid w:val="54561285"/>
    <w:rsid w:val="57D377EC"/>
    <w:rsid w:val="67E9181C"/>
    <w:rsid w:val="7FC04D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b/>
      <w:bCs/>
      <w:kern w:val="44"/>
      <w:sz w:val="44"/>
      <w:szCs w:val="44"/>
    </w:rPr>
  </w:style>
  <w:style w:type="character" w:customStyle="1" w:styleId="35">
    <w:name w:val="标题 2 Char"/>
    <w:link w:val="3"/>
    <w:qFormat/>
    <w:uiPriority w:val="0"/>
    <w:rPr>
      <w:rFonts w:ascii="Arial" w:hAnsi="Arial" w:eastAsia="黑体"/>
      <w:b/>
      <w:bCs/>
      <w:kern w:val="2"/>
      <w:sz w:val="32"/>
      <w:szCs w:val="32"/>
    </w:rPr>
  </w:style>
  <w:style w:type="character" w:customStyle="1" w:styleId="36">
    <w:name w:val="标题 3 Char"/>
    <w:link w:val="4"/>
    <w:qFormat/>
    <w:uiPriority w:val="0"/>
    <w:rPr>
      <w:b/>
      <w:bCs/>
      <w:kern w:val="2"/>
      <w:sz w:val="32"/>
      <w:szCs w:val="32"/>
    </w:rPr>
  </w:style>
  <w:style w:type="character" w:customStyle="1" w:styleId="37">
    <w:name w:val="标题 4 Char"/>
    <w:link w:val="5"/>
    <w:qFormat/>
    <w:uiPriority w:val="0"/>
    <w:rPr>
      <w:rFonts w:ascii="Arial" w:hAnsi="Arial" w:eastAsia="黑体"/>
      <w:b/>
      <w:bCs/>
      <w:kern w:val="2"/>
      <w:sz w:val="28"/>
      <w:szCs w:val="28"/>
    </w:rPr>
  </w:style>
  <w:style w:type="character" w:customStyle="1" w:styleId="38">
    <w:name w:val="标题 5 Char"/>
    <w:link w:val="6"/>
    <w:qFormat/>
    <w:uiPriority w:val="0"/>
    <w:rPr>
      <w:b/>
      <w:bCs/>
      <w:kern w:val="2"/>
      <w:sz w:val="28"/>
      <w:szCs w:val="28"/>
    </w:rPr>
  </w:style>
  <w:style w:type="character" w:customStyle="1" w:styleId="39">
    <w:name w:val="标题 6 Char"/>
    <w:link w:val="7"/>
    <w:qFormat/>
    <w:uiPriority w:val="0"/>
    <w:rPr>
      <w:rFonts w:ascii="Arial" w:hAnsi="Arial" w:eastAsia="黑体"/>
      <w:b/>
      <w:bCs/>
      <w:kern w:val="2"/>
      <w:sz w:val="24"/>
      <w:szCs w:val="24"/>
    </w:rPr>
  </w:style>
  <w:style w:type="character" w:customStyle="1" w:styleId="40">
    <w:name w:val="标题 7 Char"/>
    <w:link w:val="8"/>
    <w:qFormat/>
    <w:uiPriority w:val="0"/>
    <w:rPr>
      <w:b/>
      <w:bCs/>
      <w:kern w:val="2"/>
      <w:sz w:val="24"/>
      <w:szCs w:val="24"/>
    </w:rPr>
  </w:style>
  <w:style w:type="character" w:customStyle="1" w:styleId="41">
    <w:name w:val="标题 8 Char"/>
    <w:link w:val="9"/>
    <w:qFormat/>
    <w:uiPriority w:val="0"/>
    <w:rPr>
      <w:rFonts w:ascii="Arial" w:hAnsi="Arial" w:eastAsia="黑体"/>
      <w:kern w:val="2"/>
      <w:sz w:val="24"/>
      <w:szCs w:val="24"/>
    </w:rPr>
  </w:style>
  <w:style w:type="character" w:customStyle="1" w:styleId="42">
    <w:name w:val="标题 9 Char"/>
    <w:link w:val="10"/>
    <w:qFormat/>
    <w:uiPriority w:val="0"/>
    <w:rPr>
      <w:rFonts w:ascii="Arial" w:hAnsi="Arial" w:eastAsia="黑体"/>
      <w:kern w:val="2"/>
      <w:sz w:val="21"/>
      <w:szCs w:val="21"/>
    </w:rPr>
  </w:style>
  <w:style w:type="character" w:customStyle="1" w:styleId="43">
    <w:name w:val="页眉 Char"/>
    <w:link w:val="18"/>
    <w:qFormat/>
    <w:uiPriority w:val="99"/>
    <w:rPr>
      <w:kern w:val="2"/>
      <w:sz w:val="18"/>
      <w:szCs w:val="18"/>
    </w:rPr>
  </w:style>
  <w:style w:type="character" w:customStyle="1" w:styleId="44">
    <w:name w:val="页脚 Char"/>
    <w:link w:val="17"/>
    <w:qFormat/>
    <w:uiPriority w:val="99"/>
    <w:rPr>
      <w:rFonts w:ascii="宋体"/>
      <w:kern w:val="2"/>
      <w:sz w:val="18"/>
      <w:szCs w:val="18"/>
    </w:rPr>
  </w:style>
  <w:style w:type="character" w:customStyle="1" w:styleId="45">
    <w:name w:val="批注框文本 Char"/>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kern w:val="2"/>
      <w:sz w:val="21"/>
      <w:szCs w:val="21"/>
    </w:rPr>
  </w:style>
  <w:style w:type="character" w:customStyle="1" w:styleId="48">
    <w:name w:val="标题 Char"/>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ind w:left="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ind w:left="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jpeg"/><Relationship Id="rId14" Type="http://schemas.openxmlformats.org/officeDocument/2006/relationships/image" Target="media/image1.tiff"/><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29D47BC6B2A0408392AEDD3299DFEB24"/>
        <w:style w:val=""/>
        <w:category>
          <w:name w:val="常规"/>
          <w:gallery w:val="placeholder"/>
        </w:category>
        <w:types>
          <w:type w:val="bbPlcHdr"/>
        </w:types>
        <w:behaviors>
          <w:behavior w:val="content"/>
        </w:behaviors>
        <w:description w:val=""/>
        <w:guid w:val="{C853DB2B-115C-480E-9C46-237BE2E81C4A}"/>
      </w:docPartPr>
      <w:docPartBody>
        <w:p>
          <w:pPr>
            <w:pStyle w:val="5"/>
          </w:pPr>
          <w:r>
            <w:rPr>
              <w:rStyle w:val="4"/>
              <w:rFonts w:hint="eastAsia"/>
            </w:rPr>
            <w:t>单击或点击此处输入文字。</w:t>
          </w:r>
        </w:p>
      </w:docPartBody>
    </w:docPart>
    <w:docPart>
      <w:docPartPr>
        <w:name w:val="D04A0B37630D4EFE9E6F8E48DF2DF06F"/>
        <w:style w:val=""/>
        <w:category>
          <w:name w:val="常规"/>
          <w:gallery w:val="placeholder"/>
        </w:category>
        <w:types>
          <w:type w:val="bbPlcHdr"/>
        </w:types>
        <w:behaviors>
          <w:behavior w:val="content"/>
        </w:behaviors>
        <w:description w:val=""/>
        <w:guid w:val="{71D487E5-C2B8-4C0C-ABA1-8722C05504B5}"/>
      </w:docPartPr>
      <w:docPartBody>
        <w:p>
          <w:pPr>
            <w:pStyle w:val="6"/>
          </w:pPr>
          <w:r>
            <w:rPr>
              <w:rStyle w:val="4"/>
              <w:rFonts w:hint="eastAsia"/>
            </w:rPr>
            <w:t>选择一项。</w:t>
          </w:r>
        </w:p>
      </w:docPartBody>
    </w:docPart>
    <w:docPart>
      <w:docPartPr>
        <w:name w:val="70391C1B0037470981B4E5DD62D04A0F"/>
        <w:style w:val=""/>
        <w:category>
          <w:name w:val="常规"/>
          <w:gallery w:val="placeholder"/>
        </w:category>
        <w:types>
          <w:type w:val="bbPlcHdr"/>
        </w:types>
        <w:behaviors>
          <w:behavior w:val="content"/>
        </w:behaviors>
        <w:description w:val=""/>
        <w:guid w:val="{C26F69F2-0FB7-4D28-A789-88DC168F302F}"/>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B21"/>
    <w:rsid w:val="00414A8F"/>
    <w:rsid w:val="004812DC"/>
    <w:rsid w:val="005716EF"/>
    <w:rsid w:val="007C26A6"/>
    <w:rsid w:val="00895E63"/>
    <w:rsid w:val="00915B21"/>
    <w:rsid w:val="00A17119"/>
    <w:rsid w:val="00BB2F63"/>
    <w:rsid w:val="00C547DD"/>
    <w:rsid w:val="00CB58D1"/>
    <w:rsid w:val="00D878C5"/>
    <w:rsid w:val="00FC25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29D47BC6B2A0408392AEDD3299DFEB24"/>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D04A0B37630D4EFE9E6F8E48DF2DF06F"/>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70391C1B0037470981B4E5DD62D04A0F"/>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A70E036-FAAE-4A64-91EB-15265C857090}">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15</Pages>
  <Words>1820</Words>
  <Characters>10379</Characters>
  <Lines>86</Lines>
  <Paragraphs>24</Paragraphs>
  <TotalTime>0</TotalTime>
  <ScaleCrop>false</ScaleCrop>
  <LinksUpToDate>false</LinksUpToDate>
  <CharactersWithSpaces>12175</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2024-02-22T01:44:00Z</dcterms:created>
  <dc:creator>Administrator</dc:creator>
  <dc:description>&lt;config cover="true" show_menu="true" version="1.0.0" doctype="SDKXY"&gt;_x000d_
&lt;/config&gt;</dc:description>
  <cp:lastModifiedBy>赵军</cp:lastModifiedBy>
  <cp:lastPrinted>2023-11-21T09:50:00Z</cp:lastPrinted>
  <dcterms:modified xsi:type="dcterms:W3CDTF">2024-09-09T03:11:43Z</dcterms:modified>
  <dc:title>地方标准</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false</vt:lpwstr>
  </property>
  <property fmtid="{D5CDD505-2E9C-101B-9397-08002B2CF9AE}" pid="15" name="KSOProductBuildVer">
    <vt:lpwstr>2052-11.8.2.10393</vt:lpwstr>
  </property>
  <property fmtid="{D5CDD505-2E9C-101B-9397-08002B2CF9AE}" pid="16" name="ICV">
    <vt:lpwstr>17BE51D672D6482E829E6E247A31E2E5_12</vt:lpwstr>
  </property>
</Properties>
</file>