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DF2" w:rsidRDefault="00A366E3">
      <w:pPr>
        <w:widowControl/>
        <w:jc w:val="center"/>
        <w:rPr>
          <w:rFonts w:ascii="微软雅黑" w:eastAsia="微软雅黑" w:hAnsi="微软雅黑" w:cs="微软雅黑"/>
          <w:b/>
          <w:bCs/>
          <w:color w:val="000000"/>
          <w:kern w:val="0"/>
          <w:sz w:val="32"/>
          <w:szCs w:val="32"/>
          <w:lang w:bidi="ar"/>
        </w:rPr>
      </w:pPr>
      <w:r>
        <w:rPr>
          <w:rFonts w:ascii="微软雅黑" w:eastAsia="微软雅黑" w:hAnsi="微软雅黑" w:cs="微软雅黑" w:hint="eastAsia"/>
          <w:b/>
          <w:bCs/>
          <w:color w:val="000000"/>
          <w:kern w:val="0"/>
          <w:sz w:val="32"/>
          <w:szCs w:val="32"/>
          <w:lang w:bidi="ar"/>
        </w:rPr>
        <w:t>钢轧事业部炼钢三厂扩建工程配套技改项目节能验收公示</w:t>
      </w:r>
    </w:p>
    <w:p w:rsidR="00595DF2" w:rsidRDefault="00595DF2">
      <w:pPr>
        <w:widowControl/>
        <w:jc w:val="left"/>
        <w:rPr>
          <w:rFonts w:ascii="微软雅黑" w:eastAsia="微软雅黑" w:hAnsi="微软雅黑" w:cs="微软雅黑"/>
          <w:b/>
          <w:bCs/>
          <w:color w:val="000000"/>
          <w:kern w:val="0"/>
          <w:sz w:val="32"/>
          <w:szCs w:val="32"/>
          <w:lang w:bidi="ar"/>
        </w:rPr>
      </w:pPr>
    </w:p>
    <w:p w:rsidR="00595DF2" w:rsidRDefault="00A366E3" w:rsidP="00634836">
      <w:pPr>
        <w:widowControl/>
        <w:spacing w:line="360" w:lineRule="auto"/>
        <w:ind w:firstLineChars="200" w:firstLine="480"/>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根据《中华人民共和国节约能源法》、《江苏省固定资产投资项目节能审查实施办法》(苏发改规发〔2023〕8号)等相关文件的指导思想与要求，我司已经完成“钢轧事业部炼钢三厂扩建工程配套技改项目”节能验收工作，相关情况公示如下：</w:t>
      </w:r>
    </w:p>
    <w:p w:rsidR="00595DF2" w:rsidRDefault="00595DF2">
      <w:pPr>
        <w:widowControl/>
        <w:jc w:val="left"/>
        <w:rPr>
          <w:rFonts w:ascii="仿宋_GB2312" w:eastAsia="仿宋_GB2312" w:hAnsi="仿宋_GB2312" w:cs="仿宋_GB2312"/>
          <w:b/>
          <w:bCs/>
          <w:color w:val="000000"/>
          <w:kern w:val="0"/>
          <w:sz w:val="24"/>
          <w:lang w:bidi="ar"/>
        </w:rPr>
      </w:pPr>
    </w:p>
    <w:p w:rsidR="00595DF2" w:rsidRDefault="00A366E3">
      <w:pPr>
        <w:widowControl/>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一、项目概况</w:t>
      </w:r>
    </w:p>
    <w:tbl>
      <w:tblPr>
        <w:tblStyle w:val="a7"/>
        <w:tblW w:w="8879" w:type="dxa"/>
        <w:tblLook w:val="04A0" w:firstRow="1" w:lastRow="0" w:firstColumn="1" w:lastColumn="0" w:noHBand="0" w:noVBand="1"/>
      </w:tblPr>
      <w:tblGrid>
        <w:gridCol w:w="2152"/>
        <w:gridCol w:w="2242"/>
        <w:gridCol w:w="44"/>
        <w:gridCol w:w="1939"/>
        <w:gridCol w:w="259"/>
        <w:gridCol w:w="2243"/>
      </w:tblGrid>
      <w:tr w:rsidR="00595DF2">
        <w:trPr>
          <w:trHeight w:val="81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项目名称</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钢轧事业部炼钢三厂扩建工程配套技改项目</w:t>
            </w:r>
          </w:p>
        </w:tc>
      </w:tr>
      <w:tr w:rsidR="00595DF2">
        <w:trPr>
          <w:trHeight w:val="670"/>
        </w:trPr>
        <w:tc>
          <w:tcPr>
            <w:tcW w:w="2152" w:type="dxa"/>
            <w:vAlign w:val="center"/>
          </w:tcPr>
          <w:p w:rsidR="00595DF2" w:rsidRDefault="00A366E3">
            <w:pPr>
              <w:widowControl/>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color w:val="000000"/>
                <w:kern w:val="0"/>
                <w:sz w:val="24"/>
                <w:lang w:bidi="ar"/>
              </w:rPr>
              <w:t>项目建设单位</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联峰钢铁（张家港）有限公司</w:t>
            </w:r>
          </w:p>
        </w:tc>
      </w:tr>
      <w:tr w:rsidR="00595DF2">
        <w:trPr>
          <w:trHeight w:val="68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节能验收单位</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苏州市嘉利嘉低碳科技有限公司</w:t>
            </w:r>
          </w:p>
        </w:tc>
      </w:tr>
      <w:tr w:rsidR="00595DF2">
        <w:trPr>
          <w:trHeight w:val="63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节能报告编制单位</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苏州尚若节能环保咨询有限公司</w:t>
            </w:r>
          </w:p>
        </w:tc>
      </w:tr>
      <w:tr w:rsidR="00595DF2">
        <w:trPr>
          <w:trHeight w:val="695"/>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项目评审单位</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江苏汇诚投资咨询管理有限公司</w:t>
            </w:r>
          </w:p>
        </w:tc>
      </w:tr>
      <w:tr w:rsidR="00595DF2">
        <w:trPr>
          <w:trHeight w:val="71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项目建设地点</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张家港市南丰镇永联工业园</w:t>
            </w:r>
          </w:p>
        </w:tc>
      </w:tr>
      <w:tr w:rsidR="00595DF2">
        <w:trPr>
          <w:trHeight w:val="68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所属行业</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 xml:space="preserve">C3120 </w:t>
            </w:r>
            <w:r>
              <w:rPr>
                <w:rFonts w:ascii="仿宋_GB2312" w:eastAsia="仿宋_GB2312" w:hAnsi="仿宋_GB2312" w:cs="仿宋_GB2312" w:hint="eastAsia"/>
                <w:color w:val="000000"/>
                <w:kern w:val="0"/>
                <w:sz w:val="24"/>
                <w:lang w:bidi="ar"/>
              </w:rPr>
              <w:t>炼钢</w:t>
            </w:r>
          </w:p>
        </w:tc>
      </w:tr>
      <w:tr w:rsidR="00595DF2">
        <w:trPr>
          <w:trHeight w:val="695"/>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项目性质</w:t>
            </w:r>
          </w:p>
        </w:tc>
        <w:tc>
          <w:tcPr>
            <w:tcW w:w="6727" w:type="dxa"/>
            <w:gridSpan w:val="5"/>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 xml:space="preserve">新建    改建    扩建    </w:t>
            </w:r>
            <w:r>
              <w:rPr>
                <w:rFonts w:ascii="仿宋_GB2312" w:eastAsia="仿宋_GB2312" w:hAnsi="仿宋_GB2312" w:cs="仿宋_GB2312" w:hint="eastAsia"/>
                <w:kern w:val="0"/>
                <w:sz w:val="24"/>
                <w:lang w:bidi="ar"/>
              </w:rPr>
              <w:t>√技改</w:t>
            </w:r>
          </w:p>
        </w:tc>
      </w:tr>
      <w:tr w:rsidR="00595DF2">
        <w:trPr>
          <w:trHeight w:val="665"/>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建设时间</w:t>
            </w:r>
          </w:p>
        </w:tc>
        <w:tc>
          <w:tcPr>
            <w:tcW w:w="2286" w:type="dxa"/>
            <w:gridSpan w:val="2"/>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2023年1月</w:t>
            </w:r>
          </w:p>
        </w:tc>
        <w:tc>
          <w:tcPr>
            <w:tcW w:w="1939" w:type="dxa"/>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投产时间</w:t>
            </w:r>
          </w:p>
        </w:tc>
        <w:tc>
          <w:tcPr>
            <w:tcW w:w="2502" w:type="dxa"/>
            <w:gridSpan w:val="2"/>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2024年8月</w:t>
            </w:r>
          </w:p>
        </w:tc>
      </w:tr>
      <w:tr w:rsidR="00595DF2">
        <w:trPr>
          <w:trHeight w:val="71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验收完成时间</w:t>
            </w:r>
          </w:p>
        </w:tc>
        <w:tc>
          <w:tcPr>
            <w:tcW w:w="2286" w:type="dxa"/>
            <w:gridSpan w:val="2"/>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2024年5月</w:t>
            </w:r>
          </w:p>
        </w:tc>
        <w:tc>
          <w:tcPr>
            <w:tcW w:w="1939" w:type="dxa"/>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项目总投资</w:t>
            </w:r>
          </w:p>
        </w:tc>
        <w:tc>
          <w:tcPr>
            <w:tcW w:w="2502" w:type="dxa"/>
            <w:gridSpan w:val="2"/>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222401万元</w:t>
            </w:r>
          </w:p>
        </w:tc>
      </w:tr>
      <w:tr w:rsidR="00595DF2">
        <w:trPr>
          <w:trHeight w:val="710"/>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投资管理类别</w:t>
            </w:r>
          </w:p>
        </w:tc>
        <w:tc>
          <w:tcPr>
            <w:tcW w:w="6727" w:type="dxa"/>
            <w:gridSpan w:val="5"/>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审批   核准   √备案</w:t>
            </w:r>
          </w:p>
        </w:tc>
      </w:tr>
      <w:tr w:rsidR="00595DF2">
        <w:trPr>
          <w:trHeight w:val="765"/>
        </w:trPr>
        <w:tc>
          <w:tcPr>
            <w:tcW w:w="215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投资备案文号</w:t>
            </w:r>
          </w:p>
        </w:tc>
        <w:tc>
          <w:tcPr>
            <w:tcW w:w="2242"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张行审投备〔2022〕546号</w:t>
            </w:r>
          </w:p>
        </w:tc>
        <w:tc>
          <w:tcPr>
            <w:tcW w:w="2242" w:type="dxa"/>
            <w:gridSpan w:val="3"/>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节能审查批复文号</w:t>
            </w:r>
          </w:p>
        </w:tc>
        <w:tc>
          <w:tcPr>
            <w:tcW w:w="2243"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苏工信节综〔2022〕30号</w:t>
            </w:r>
          </w:p>
        </w:tc>
      </w:tr>
    </w:tbl>
    <w:p w:rsidR="00595DF2" w:rsidRDefault="00595DF2"/>
    <w:p w:rsidR="00595DF2" w:rsidRDefault="00595DF2"/>
    <w:p w:rsidR="00595DF2" w:rsidRDefault="00595DF2"/>
    <w:p w:rsidR="00595DF2" w:rsidRDefault="00595DF2"/>
    <w:p w:rsidR="00595DF2" w:rsidRDefault="00A366E3">
      <w:pPr>
        <w:widowControl/>
        <w:numPr>
          <w:ilvl w:val="0"/>
          <w:numId w:val="1"/>
        </w:numPr>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lastRenderedPageBreak/>
        <w:t>建设内容</w:t>
      </w:r>
    </w:p>
    <w:p w:rsidR="00595DF2" w:rsidRDefault="00595DF2">
      <w:pPr>
        <w:widowControl/>
        <w:jc w:val="left"/>
        <w:rPr>
          <w:rFonts w:ascii="仿宋_GB2312" w:eastAsia="仿宋_GB2312" w:hAnsi="仿宋_GB2312" w:cs="仿宋_GB2312"/>
          <w:b/>
          <w:bCs/>
          <w:color w:val="000000"/>
          <w:kern w:val="0"/>
          <w:sz w:val="24"/>
          <w:lang w:bidi="ar"/>
        </w:rPr>
      </w:pPr>
    </w:p>
    <w:tbl>
      <w:tblPr>
        <w:tblStyle w:val="a7"/>
        <w:tblW w:w="9127" w:type="dxa"/>
        <w:tblLook w:val="04A0" w:firstRow="1" w:lastRow="0" w:firstColumn="1" w:lastColumn="0" w:noHBand="0" w:noVBand="1"/>
      </w:tblPr>
      <w:tblGrid>
        <w:gridCol w:w="1171"/>
        <w:gridCol w:w="4020"/>
        <w:gridCol w:w="3936"/>
      </w:tblGrid>
      <w:tr w:rsidR="00595DF2">
        <w:tc>
          <w:tcPr>
            <w:tcW w:w="1171" w:type="dxa"/>
          </w:tcPr>
          <w:p w:rsidR="00595DF2" w:rsidRDefault="00595DF2">
            <w:pPr>
              <w:widowControl/>
              <w:jc w:val="left"/>
              <w:rPr>
                <w:rFonts w:ascii="仿宋_GB2312" w:eastAsia="仿宋_GB2312" w:hAnsi="仿宋_GB2312" w:cs="仿宋_GB2312"/>
                <w:b/>
                <w:bCs/>
                <w:color w:val="000000"/>
                <w:kern w:val="0"/>
                <w:sz w:val="24"/>
                <w:lang w:bidi="ar"/>
              </w:rPr>
            </w:pPr>
          </w:p>
        </w:tc>
        <w:tc>
          <w:tcPr>
            <w:tcW w:w="4020" w:type="dxa"/>
          </w:tcPr>
          <w:p w:rsidR="00595DF2" w:rsidRDefault="00A366E3">
            <w:pPr>
              <w:widowControl/>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节能审查内容</w:t>
            </w:r>
          </w:p>
        </w:tc>
        <w:tc>
          <w:tcPr>
            <w:tcW w:w="3936" w:type="dxa"/>
          </w:tcPr>
          <w:p w:rsidR="00595DF2" w:rsidRDefault="00A366E3">
            <w:pPr>
              <w:widowControl/>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实际实施内容</w:t>
            </w:r>
          </w:p>
        </w:tc>
      </w:tr>
      <w:tr w:rsidR="00595DF2">
        <w:trPr>
          <w:trHeight w:val="4786"/>
        </w:trPr>
        <w:tc>
          <w:tcPr>
            <w:tcW w:w="1171" w:type="dxa"/>
            <w:vAlign w:val="center"/>
          </w:tcPr>
          <w:p w:rsidR="00595DF2" w:rsidRDefault="00A366E3">
            <w:pPr>
              <w:widowControl/>
              <w:jc w:val="center"/>
              <w:rPr>
                <w:rFonts w:ascii="仿宋_GB2312" w:eastAsia="仿宋_GB2312" w:hAnsi="仿宋_GB2312" w:cs="仿宋_GB2312"/>
                <w:sz w:val="24"/>
              </w:rPr>
            </w:pPr>
            <w:r>
              <w:rPr>
                <w:rFonts w:ascii="仿宋_GB2312" w:eastAsia="仿宋_GB2312" w:hAnsi="仿宋_GB2312" w:cs="仿宋_GB2312" w:hint="eastAsia"/>
                <w:color w:val="000000"/>
                <w:kern w:val="0"/>
                <w:sz w:val="24"/>
                <w:lang w:bidi="ar"/>
              </w:rPr>
              <w:t>建设规 模和主 要内容</w:t>
            </w:r>
          </w:p>
          <w:p w:rsidR="00595DF2" w:rsidRDefault="00595DF2">
            <w:pPr>
              <w:widowControl/>
              <w:jc w:val="center"/>
              <w:rPr>
                <w:rFonts w:ascii="仿宋_GB2312" w:eastAsia="仿宋_GB2312" w:hAnsi="仿宋_GB2312" w:cs="仿宋_GB2312"/>
                <w:b/>
                <w:bCs/>
                <w:color w:val="000000"/>
                <w:kern w:val="0"/>
                <w:sz w:val="24"/>
                <w:lang w:bidi="ar"/>
              </w:rPr>
            </w:pPr>
          </w:p>
        </w:tc>
        <w:tc>
          <w:tcPr>
            <w:tcW w:w="4020" w:type="dxa"/>
            <w:vAlign w:val="center"/>
          </w:tcPr>
          <w:p w:rsidR="00595DF2" w:rsidRDefault="00A366E3">
            <w:pPr>
              <w:widowControl/>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本项目配套钢轧事业部炼钢三厂扩建工程，淘汰原炼钢</w:t>
            </w:r>
            <w:r>
              <w:rPr>
                <w:rFonts w:ascii="仿宋_GB2312" w:eastAsia="仿宋_GB2312" w:hAnsi="仿宋_GB2312" w:cs="仿宋_GB2312" w:hint="eastAsia"/>
                <w:color w:val="000000"/>
                <w:kern w:val="0"/>
                <w:sz w:val="24"/>
                <w:lang w:bidi="ar"/>
              </w:rPr>
              <w:t>一</w:t>
            </w:r>
            <w:r>
              <w:rPr>
                <w:rFonts w:ascii="仿宋_GB2312" w:eastAsia="仿宋_GB2312" w:hAnsi="仿宋_GB2312" w:cs="仿宋_GB2312"/>
                <w:color w:val="000000"/>
                <w:kern w:val="0"/>
                <w:sz w:val="24"/>
                <w:lang w:bidi="ar"/>
              </w:rPr>
              <w:t>厂3#普钢连铸机生产线及配套设备，建设1台中方坯连铸生产线，配套建设2座</w:t>
            </w:r>
            <w:r>
              <w:rPr>
                <w:rFonts w:ascii="仿宋_GB2312" w:eastAsia="仿宋_GB2312" w:hAnsi="仿宋_GB2312" w:cs="仿宋_GB2312" w:hint="eastAsia"/>
                <w:color w:val="000000"/>
                <w:kern w:val="0"/>
                <w:sz w:val="24"/>
                <w:lang w:bidi="ar"/>
              </w:rPr>
              <w:t>160</w:t>
            </w:r>
            <w:r>
              <w:rPr>
                <w:rFonts w:ascii="仿宋_GB2312" w:eastAsia="仿宋_GB2312" w:hAnsi="仿宋_GB2312" w:cs="仿宋_GB2312"/>
                <w:color w:val="000000"/>
                <w:kern w:val="0"/>
                <w:sz w:val="24"/>
                <w:lang w:bidi="ar"/>
              </w:rPr>
              <w:t>吨KR脱硫装置、1套双工位</w:t>
            </w:r>
            <w:r>
              <w:rPr>
                <w:rFonts w:ascii="仿宋_GB2312" w:eastAsia="仿宋_GB2312" w:hAnsi="仿宋_GB2312" w:cs="仿宋_GB2312" w:hint="eastAsia"/>
                <w:color w:val="000000"/>
                <w:kern w:val="0"/>
                <w:sz w:val="24"/>
                <w:lang w:bidi="ar"/>
              </w:rPr>
              <w:t>170</w:t>
            </w:r>
            <w:r>
              <w:rPr>
                <w:rFonts w:ascii="仿宋_GB2312" w:eastAsia="仿宋_GB2312" w:hAnsi="仿宋_GB2312" w:cs="仿宋_GB2312"/>
                <w:color w:val="000000"/>
                <w:kern w:val="0"/>
                <w:sz w:val="24"/>
                <w:lang w:bidi="ar"/>
              </w:rPr>
              <w:t>吨IF精炼炉、1套170吨RH真空处理装置，项目建设厂房及配套用房总建筑面积</w:t>
            </w:r>
            <w:r>
              <w:rPr>
                <w:rFonts w:ascii="仿宋_GB2312" w:eastAsia="仿宋_GB2312" w:hAnsi="仿宋_GB2312" w:cs="仿宋_GB2312" w:hint="eastAsia"/>
                <w:color w:val="000000"/>
                <w:kern w:val="0"/>
                <w:sz w:val="24"/>
                <w:lang w:bidi="ar"/>
              </w:rPr>
              <w:t>105702.9</w:t>
            </w:r>
            <w:r>
              <w:rPr>
                <w:rFonts w:ascii="仿宋_GB2312" w:eastAsia="仿宋_GB2312" w:hAnsi="仿宋_GB2312" w:cs="仿宋_GB2312"/>
                <w:color w:val="000000"/>
                <w:kern w:val="0"/>
                <w:sz w:val="24"/>
                <w:lang w:bidi="ar"/>
              </w:rPr>
              <w:t>平方米，项目建成后不增加钢水使用量不新增总产能，投产后本项目连铸机与钢轧事业部炼钢三厂扩建工程项目备案连铸机合计年产能仍为180万吨钢坯</w:t>
            </w:r>
            <w:r>
              <w:rPr>
                <w:rFonts w:ascii="仿宋_GB2312" w:eastAsia="仿宋_GB2312" w:hAnsi="仿宋_GB2312" w:cs="仿宋_GB2312" w:hint="eastAsia"/>
                <w:color w:val="000000"/>
                <w:kern w:val="0"/>
                <w:sz w:val="24"/>
                <w:lang w:bidi="ar"/>
              </w:rPr>
              <w:t xml:space="preserve">。 </w:t>
            </w:r>
          </w:p>
        </w:tc>
        <w:tc>
          <w:tcPr>
            <w:tcW w:w="3936" w:type="dxa"/>
            <w:vAlign w:val="center"/>
          </w:tcPr>
          <w:p w:rsidR="00595DF2" w:rsidRDefault="00A366E3">
            <w:pPr>
              <w:widowControl/>
              <w:rPr>
                <w:rFonts w:ascii="仿宋_GB2312" w:eastAsia="仿宋_GB2312" w:hAnsi="仿宋_GB2312" w:cs="仿宋_GB2312"/>
                <w:color w:val="000000"/>
                <w:kern w:val="0"/>
                <w:sz w:val="24"/>
                <w:lang w:bidi="ar"/>
              </w:rPr>
            </w:pPr>
            <w:r>
              <w:rPr>
                <w:rFonts w:ascii="仿宋_GB2312" w:eastAsia="仿宋_GB2312" w:hAnsi="仿宋_GB2312" w:cs="仿宋_GB2312"/>
                <w:color w:val="000000"/>
                <w:kern w:val="0"/>
                <w:sz w:val="24"/>
                <w:lang w:bidi="ar"/>
              </w:rPr>
              <w:t>本项目配套钢轧事业部炼钢三厂扩建工程，淘汰原炼钢</w:t>
            </w:r>
            <w:r>
              <w:rPr>
                <w:rFonts w:ascii="仿宋_GB2312" w:eastAsia="仿宋_GB2312" w:hAnsi="仿宋_GB2312" w:cs="仿宋_GB2312" w:hint="eastAsia"/>
                <w:color w:val="000000"/>
                <w:kern w:val="0"/>
                <w:sz w:val="24"/>
                <w:lang w:bidi="ar"/>
              </w:rPr>
              <w:t>一</w:t>
            </w:r>
            <w:r>
              <w:rPr>
                <w:rFonts w:ascii="仿宋_GB2312" w:eastAsia="仿宋_GB2312" w:hAnsi="仿宋_GB2312" w:cs="仿宋_GB2312"/>
                <w:color w:val="000000"/>
                <w:kern w:val="0"/>
                <w:sz w:val="24"/>
                <w:lang w:bidi="ar"/>
              </w:rPr>
              <w:t>厂3#普钢连铸机生产线及配套设备，建设1台中方坯连铸生产线，配套建设2座</w:t>
            </w:r>
            <w:r>
              <w:rPr>
                <w:rFonts w:ascii="仿宋_GB2312" w:eastAsia="仿宋_GB2312" w:hAnsi="仿宋_GB2312" w:cs="仿宋_GB2312" w:hint="eastAsia"/>
                <w:color w:val="000000"/>
                <w:kern w:val="0"/>
                <w:sz w:val="24"/>
                <w:lang w:bidi="ar"/>
              </w:rPr>
              <w:t>160</w:t>
            </w:r>
            <w:r>
              <w:rPr>
                <w:rFonts w:ascii="仿宋_GB2312" w:eastAsia="仿宋_GB2312" w:hAnsi="仿宋_GB2312" w:cs="仿宋_GB2312"/>
                <w:color w:val="000000"/>
                <w:kern w:val="0"/>
                <w:sz w:val="24"/>
                <w:lang w:bidi="ar"/>
              </w:rPr>
              <w:t>吨KR脱硫装置、1套双工位</w:t>
            </w:r>
            <w:r>
              <w:rPr>
                <w:rFonts w:ascii="仿宋_GB2312" w:eastAsia="仿宋_GB2312" w:hAnsi="仿宋_GB2312" w:cs="仿宋_GB2312" w:hint="eastAsia"/>
                <w:color w:val="000000"/>
                <w:kern w:val="0"/>
                <w:sz w:val="24"/>
                <w:lang w:bidi="ar"/>
              </w:rPr>
              <w:t>170</w:t>
            </w:r>
            <w:r>
              <w:rPr>
                <w:rFonts w:ascii="仿宋_GB2312" w:eastAsia="仿宋_GB2312" w:hAnsi="仿宋_GB2312" w:cs="仿宋_GB2312"/>
                <w:color w:val="000000"/>
                <w:kern w:val="0"/>
                <w:sz w:val="24"/>
                <w:lang w:bidi="ar"/>
              </w:rPr>
              <w:t>吨IF精炼炉、1套170吨RH真空处理装置，本项目建设厂房及配套用房总建筑面积10</w:t>
            </w:r>
            <w:r>
              <w:rPr>
                <w:rFonts w:ascii="仿宋_GB2312" w:eastAsia="仿宋_GB2312" w:hAnsi="仿宋_GB2312" w:cs="仿宋_GB2312" w:hint="eastAsia"/>
                <w:color w:val="000000"/>
                <w:kern w:val="0"/>
                <w:sz w:val="24"/>
                <w:lang w:bidi="ar"/>
              </w:rPr>
              <w:t>2890.7</w:t>
            </w:r>
            <w:r>
              <w:rPr>
                <w:rFonts w:ascii="仿宋_GB2312" w:eastAsia="仿宋_GB2312" w:hAnsi="仿宋_GB2312" w:cs="仿宋_GB2312"/>
                <w:color w:val="000000"/>
                <w:kern w:val="0"/>
                <w:sz w:val="24"/>
                <w:lang w:bidi="ar"/>
              </w:rPr>
              <w:t>平方米，项目建成后不增加钢水使用量不新增总产能，投产后本项目连铸机与钢轧事业部炼钢三厂扩建工程项目备案连铸机合计年产能仍为180万吨钢坯</w:t>
            </w:r>
            <w:r>
              <w:rPr>
                <w:rFonts w:ascii="仿宋_GB2312" w:eastAsia="仿宋_GB2312" w:hAnsi="仿宋_GB2312" w:cs="仿宋_GB2312" w:hint="eastAsia"/>
                <w:color w:val="000000"/>
                <w:kern w:val="0"/>
                <w:sz w:val="24"/>
                <w:lang w:bidi="ar"/>
              </w:rPr>
              <w:t xml:space="preserve">。 </w:t>
            </w:r>
          </w:p>
        </w:tc>
      </w:tr>
      <w:tr w:rsidR="00595DF2">
        <w:trPr>
          <w:trHeight w:val="1706"/>
        </w:trPr>
        <w:tc>
          <w:tcPr>
            <w:tcW w:w="1171" w:type="dxa"/>
            <w:vAlign w:val="center"/>
          </w:tcPr>
          <w:p w:rsidR="00595DF2" w:rsidRDefault="00A366E3">
            <w:pPr>
              <w:widowControl/>
              <w:jc w:val="center"/>
              <w:rPr>
                <w:rFonts w:ascii="仿宋_GB2312" w:eastAsia="仿宋_GB2312" w:hAnsi="仿宋_GB2312" w:cs="仿宋_GB2312"/>
                <w:color w:val="000000"/>
                <w:kern w:val="0"/>
                <w:sz w:val="24"/>
                <w:lang w:bidi="ar"/>
              </w:rPr>
            </w:pPr>
            <w:bookmarkStart w:id="0" w:name="OLE_LINK1"/>
            <w:r>
              <w:rPr>
                <w:rFonts w:ascii="仿宋_GB2312" w:eastAsia="仿宋_GB2312" w:hAnsi="仿宋_GB2312" w:cs="仿宋_GB2312" w:hint="eastAsia"/>
                <w:color w:val="000000"/>
                <w:kern w:val="0"/>
                <w:sz w:val="24"/>
                <w:lang w:bidi="ar"/>
              </w:rPr>
              <w:t>项目综合能源消费量</w:t>
            </w:r>
            <w:bookmarkEnd w:id="0"/>
          </w:p>
        </w:tc>
        <w:tc>
          <w:tcPr>
            <w:tcW w:w="4020" w:type="dxa"/>
            <w:vAlign w:val="center"/>
          </w:tcPr>
          <w:p w:rsidR="00595DF2" w:rsidRDefault="00A366E3" w:rsidP="0007026B">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增量：4732.97</w:t>
            </w:r>
            <w:r w:rsidR="00F33114">
              <w:rPr>
                <w:rFonts w:ascii="仿宋_GB2312" w:eastAsia="仿宋_GB2312" w:hAnsi="仿宋_GB2312" w:cs="仿宋_GB2312" w:hint="eastAsia"/>
                <w:color w:val="000000"/>
                <w:kern w:val="0"/>
                <w:sz w:val="24"/>
                <w:lang w:bidi="ar"/>
              </w:rPr>
              <w:t>吨标准煤</w:t>
            </w:r>
            <w:bookmarkStart w:id="1" w:name="_GoBack"/>
            <w:bookmarkEnd w:id="1"/>
          </w:p>
        </w:tc>
        <w:tc>
          <w:tcPr>
            <w:tcW w:w="3936" w:type="dxa"/>
            <w:vAlign w:val="center"/>
          </w:tcPr>
          <w:p w:rsidR="00595DF2" w:rsidRDefault="00A366E3">
            <w:pPr>
              <w:widowControl/>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项目尚未正式投产，暂时无法判断</w:t>
            </w:r>
          </w:p>
        </w:tc>
      </w:tr>
      <w:tr w:rsidR="00595DF2">
        <w:trPr>
          <w:trHeight w:val="1731"/>
        </w:trPr>
        <w:tc>
          <w:tcPr>
            <w:tcW w:w="1171" w:type="dxa"/>
            <w:vAlign w:val="center"/>
          </w:tcPr>
          <w:p w:rsidR="00595DF2" w:rsidRDefault="00A366E3">
            <w:pPr>
              <w:widowControl/>
              <w:jc w:val="center"/>
              <w:rPr>
                <w:rFonts w:ascii="仿宋_GB2312" w:eastAsia="仿宋_GB2312" w:hAnsi="仿宋_GB2312" w:cs="仿宋_GB2312"/>
                <w:color w:val="000000"/>
                <w:kern w:val="0"/>
                <w:sz w:val="24"/>
                <w:lang w:bidi="ar"/>
              </w:rPr>
            </w:pPr>
            <w:r>
              <w:rPr>
                <w:rFonts w:ascii="仿宋_GB2312" w:eastAsia="仿宋_GB2312" w:hAnsi="仿宋_GB2312" w:cs="仿宋_GB2312" w:hint="eastAsia"/>
                <w:color w:val="000000"/>
                <w:kern w:val="0"/>
                <w:sz w:val="24"/>
                <w:lang w:bidi="ar"/>
              </w:rPr>
              <w:t>项目综合能源消耗量</w:t>
            </w:r>
          </w:p>
        </w:tc>
        <w:tc>
          <w:tcPr>
            <w:tcW w:w="4020" w:type="dxa"/>
            <w:vAlign w:val="center"/>
          </w:tcPr>
          <w:p w:rsidR="00595DF2" w:rsidRDefault="00A366E3" w:rsidP="0007026B">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增量：4732.97</w:t>
            </w:r>
            <w:r w:rsidR="00F33114">
              <w:rPr>
                <w:rFonts w:ascii="仿宋_GB2312" w:eastAsia="仿宋_GB2312" w:hAnsi="仿宋_GB2312" w:cs="仿宋_GB2312" w:hint="eastAsia"/>
                <w:color w:val="000000"/>
                <w:kern w:val="0"/>
                <w:sz w:val="24"/>
                <w:lang w:bidi="ar"/>
              </w:rPr>
              <w:t>吨标准煤</w:t>
            </w:r>
          </w:p>
        </w:tc>
        <w:tc>
          <w:tcPr>
            <w:tcW w:w="3936" w:type="dxa"/>
            <w:vAlign w:val="center"/>
          </w:tcPr>
          <w:p w:rsidR="00595DF2" w:rsidRDefault="00A366E3">
            <w:pPr>
              <w:widowControl/>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项目尚未正式投产，暂时无法判断</w:t>
            </w:r>
          </w:p>
        </w:tc>
      </w:tr>
    </w:tbl>
    <w:p w:rsidR="00595DF2" w:rsidRDefault="00A366E3">
      <w:pPr>
        <w:widowControl/>
        <w:jc w:val="left"/>
        <w:rPr>
          <w:rFonts w:ascii="仿宋_GB2312" w:eastAsia="仿宋_GB2312" w:hAnsi="仿宋_GB2312" w:cs="仿宋_GB2312"/>
          <w:b/>
          <w:bCs/>
          <w:color w:val="000000"/>
          <w:kern w:val="0"/>
          <w:sz w:val="24"/>
          <w:lang w:bidi="ar"/>
        </w:rPr>
      </w:pPr>
      <w:r>
        <w:rPr>
          <w:rFonts w:ascii="仿宋_GB2312" w:eastAsia="仿宋_GB2312" w:hAnsi="仿宋_GB2312" w:cs="仿宋_GB2312"/>
          <w:b/>
          <w:bCs/>
          <w:color w:val="000000"/>
          <w:kern w:val="0"/>
          <w:sz w:val="24"/>
          <w:lang w:bidi="ar"/>
        </w:rPr>
        <w:br w:type="page"/>
      </w:r>
    </w:p>
    <w:p w:rsidR="00595DF2" w:rsidRDefault="00A366E3">
      <w:pPr>
        <w:widowControl/>
        <w:numPr>
          <w:ilvl w:val="0"/>
          <w:numId w:val="1"/>
        </w:numPr>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lastRenderedPageBreak/>
        <w:t>验收报告封面（企业盖章）</w:t>
      </w:r>
    </w:p>
    <w:p w:rsidR="00595DF2" w:rsidRDefault="00595DF2">
      <w:pPr>
        <w:widowControl/>
        <w:jc w:val="left"/>
        <w:rPr>
          <w:rFonts w:ascii="仿宋_GB2312" w:eastAsia="仿宋_GB2312" w:hAnsi="仿宋_GB2312" w:cs="仿宋_GB2312"/>
          <w:b/>
          <w:bCs/>
          <w:color w:val="000000"/>
          <w:kern w:val="0"/>
          <w:sz w:val="24"/>
          <w:lang w:bidi="ar"/>
        </w:rPr>
      </w:pPr>
    </w:p>
    <w:p w:rsidR="00595DF2" w:rsidRDefault="00A366E3">
      <w:pPr>
        <w:widowControl/>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noProof/>
          <w:color w:val="000000"/>
          <w:kern w:val="0"/>
          <w:sz w:val="24"/>
        </w:rPr>
        <w:drawing>
          <wp:inline distT="0" distB="0" distL="114300" distR="114300">
            <wp:extent cx="5793105" cy="7933690"/>
            <wp:effectExtent l="0" t="0" r="17145" b="10160"/>
            <wp:docPr id="1" name="图片 1" descr="172474465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4744650721"/>
                    <pic:cNvPicPr>
                      <a:picLocks noChangeAspect="1"/>
                    </pic:cNvPicPr>
                  </pic:nvPicPr>
                  <pic:blipFill>
                    <a:blip r:embed="rId7"/>
                    <a:stretch>
                      <a:fillRect/>
                    </a:stretch>
                  </pic:blipFill>
                  <pic:spPr>
                    <a:xfrm>
                      <a:off x="0" y="0"/>
                      <a:ext cx="5793105" cy="7933690"/>
                    </a:xfrm>
                    <a:prstGeom prst="rect">
                      <a:avLst/>
                    </a:prstGeom>
                  </pic:spPr>
                </pic:pic>
              </a:graphicData>
            </a:graphic>
          </wp:inline>
        </w:drawing>
      </w:r>
    </w:p>
    <w:p w:rsidR="00595DF2" w:rsidRDefault="00595DF2">
      <w:pPr>
        <w:widowControl/>
        <w:jc w:val="left"/>
        <w:rPr>
          <w:rFonts w:ascii="仿宋_GB2312" w:eastAsia="仿宋_GB2312" w:hAnsi="仿宋_GB2312" w:cs="仿宋_GB2312"/>
          <w:b/>
          <w:bCs/>
          <w:color w:val="000000"/>
          <w:kern w:val="0"/>
          <w:sz w:val="24"/>
          <w:lang w:bidi="ar"/>
        </w:rPr>
      </w:pPr>
    </w:p>
    <w:p w:rsidR="00595DF2" w:rsidRDefault="00A366E3">
      <w:pPr>
        <w:widowControl/>
        <w:numPr>
          <w:ilvl w:val="0"/>
          <w:numId w:val="1"/>
        </w:numPr>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lastRenderedPageBreak/>
        <w:t>验收报告专家签字</w:t>
      </w:r>
    </w:p>
    <w:p w:rsidR="00595DF2" w:rsidRDefault="00A366E3">
      <w:pPr>
        <w:widowControl/>
        <w:jc w:val="left"/>
        <w:rPr>
          <w:rFonts w:ascii="仿宋_GB2312" w:eastAsia="仿宋_GB2312" w:hAnsi="仿宋_GB2312" w:cs="仿宋_GB2312"/>
          <w:b/>
          <w:bCs/>
          <w:color w:val="000000"/>
          <w:kern w:val="0"/>
          <w:sz w:val="24"/>
          <w:lang w:bidi="ar"/>
        </w:rPr>
      </w:pPr>
      <w:r>
        <w:rPr>
          <w:rFonts w:ascii="Times New Roman" w:hAnsi="Times New Roman" w:cs="Times New Roman"/>
          <w:b/>
          <w:noProof/>
          <w:sz w:val="28"/>
          <w:szCs w:val="28"/>
        </w:rPr>
        <w:drawing>
          <wp:inline distT="0" distB="0" distL="114300" distR="114300">
            <wp:extent cx="3218815" cy="5680710"/>
            <wp:effectExtent l="0" t="0" r="15240" b="635"/>
            <wp:docPr id="59" name="图片 59" descr="专家意见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专家意见_16"/>
                    <pic:cNvPicPr>
                      <a:picLocks noChangeAspect="1"/>
                    </pic:cNvPicPr>
                  </pic:nvPicPr>
                  <pic:blipFill>
                    <a:blip r:embed="rId8"/>
                    <a:srcRect l="34117" t="10017" b="7707"/>
                    <a:stretch>
                      <a:fillRect/>
                    </a:stretch>
                  </pic:blipFill>
                  <pic:spPr>
                    <a:xfrm rot="16200000">
                      <a:off x="0" y="0"/>
                      <a:ext cx="3218815" cy="5680710"/>
                    </a:xfrm>
                    <a:prstGeom prst="rect">
                      <a:avLst/>
                    </a:prstGeom>
                  </pic:spPr>
                </pic:pic>
              </a:graphicData>
            </a:graphic>
          </wp:inline>
        </w:drawing>
      </w:r>
    </w:p>
    <w:p w:rsidR="00595DF2" w:rsidRDefault="00A366E3">
      <w:pPr>
        <w:widowControl/>
        <w:jc w:val="left"/>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五、验收情况汇总表</w:t>
      </w:r>
      <w:r>
        <w:rPr>
          <w:rFonts w:ascii="仿宋_GB2312" w:eastAsia="仿宋_GB2312" w:hAnsi="仿宋_GB2312" w:cs="仿宋_GB2312" w:hint="eastAsia"/>
          <w:color w:val="000000"/>
          <w:kern w:val="0"/>
          <w:sz w:val="24"/>
          <w:lang w:bidi="ar"/>
        </w:rPr>
        <w:t>（具体见评审报告）</w:t>
      </w:r>
    </w:p>
    <w:p w:rsidR="00595DF2" w:rsidRDefault="00595DF2">
      <w:pPr>
        <w:widowControl/>
        <w:jc w:val="left"/>
        <w:rPr>
          <w:rFonts w:ascii="仿宋_GB2312" w:eastAsia="仿宋_GB2312" w:hAnsi="仿宋_GB2312" w:cs="仿宋_GB2312"/>
          <w:b/>
          <w:bCs/>
          <w:color w:val="000000"/>
          <w:kern w:val="0"/>
          <w:sz w:val="24"/>
          <w:lang w:bidi="ar"/>
        </w:rPr>
      </w:pPr>
    </w:p>
    <w:tbl>
      <w:tblPr>
        <w:tblStyle w:val="a7"/>
        <w:tblW w:w="0" w:type="auto"/>
        <w:jc w:val="center"/>
        <w:tblLook w:val="04A0" w:firstRow="1" w:lastRow="0" w:firstColumn="1" w:lastColumn="0" w:noHBand="0" w:noVBand="1"/>
      </w:tblPr>
      <w:tblGrid>
        <w:gridCol w:w="3099"/>
        <w:gridCol w:w="5423"/>
      </w:tblGrid>
      <w:tr w:rsidR="00595DF2">
        <w:trPr>
          <w:jc w:val="center"/>
        </w:trPr>
        <w:tc>
          <w:tcPr>
            <w:tcW w:w="3099" w:type="dxa"/>
            <w:vAlign w:val="center"/>
          </w:tcPr>
          <w:p w:rsidR="00595DF2" w:rsidRDefault="00A366E3">
            <w:pPr>
              <w:widowControl/>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验收项</w:t>
            </w:r>
          </w:p>
        </w:tc>
        <w:tc>
          <w:tcPr>
            <w:tcW w:w="5423" w:type="dxa"/>
            <w:vAlign w:val="center"/>
          </w:tcPr>
          <w:p w:rsidR="00595DF2" w:rsidRDefault="00A366E3">
            <w:pPr>
              <w:widowControl/>
              <w:jc w:val="center"/>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验收结果</w:t>
            </w:r>
          </w:p>
        </w:tc>
      </w:tr>
      <w:tr w:rsidR="00595DF2">
        <w:trPr>
          <w:jc w:val="center"/>
        </w:trPr>
        <w:tc>
          <w:tcPr>
            <w:tcW w:w="3099" w:type="dxa"/>
            <w:vAlign w:val="center"/>
          </w:tcPr>
          <w:p w:rsidR="00595DF2" w:rsidRDefault="00A366E3">
            <w:pPr>
              <w:widowControl/>
              <w:jc w:val="center"/>
              <w:rPr>
                <w:rFonts w:ascii="仿宋_GB2312" w:eastAsia="仿宋_GB2312" w:hAnsi="仿宋_GB2312" w:cs="仿宋_GB2312"/>
                <w:b/>
                <w:bCs/>
                <w:kern w:val="0"/>
                <w:sz w:val="24"/>
                <w:lang w:bidi="ar"/>
              </w:rPr>
            </w:pPr>
            <w:r>
              <w:rPr>
                <w:rFonts w:ascii="仿宋_GB2312" w:eastAsia="仿宋_GB2312" w:hAnsi="仿宋_GB2312" w:cs="仿宋_GB2312" w:hint="eastAsia"/>
                <w:kern w:val="0"/>
                <w:sz w:val="24"/>
                <w:lang w:bidi="ar"/>
              </w:rPr>
              <w:t>项目建设方案</w:t>
            </w:r>
          </w:p>
        </w:tc>
        <w:tc>
          <w:tcPr>
            <w:tcW w:w="5423" w:type="dxa"/>
            <w:vAlign w:val="center"/>
          </w:tcPr>
          <w:p w:rsidR="00595DF2" w:rsidRPr="000B522A" w:rsidRDefault="00A366E3">
            <w:pPr>
              <w:widowControl/>
              <w:jc w:val="center"/>
              <w:rPr>
                <w:rFonts w:ascii="仿宋_GB2312" w:eastAsia="仿宋_GB2312" w:hAnsi="仿宋_GB2312" w:cs="仿宋_GB2312"/>
                <w:kern w:val="0"/>
                <w:sz w:val="24"/>
                <w:lang w:bidi="ar"/>
              </w:rPr>
            </w:pPr>
            <w:r w:rsidRPr="000B522A">
              <w:rPr>
                <w:rFonts w:ascii="仿宋_GB2312" w:eastAsia="仿宋_GB2312" w:hAnsi="仿宋_GB2312" w:cs="仿宋_GB2312" w:hint="eastAsia"/>
                <w:kern w:val="0"/>
                <w:sz w:val="24"/>
              </w:rPr>
              <w:t>基本合格</w:t>
            </w:r>
          </w:p>
        </w:tc>
      </w:tr>
      <w:tr w:rsidR="00595DF2">
        <w:trPr>
          <w:jc w:val="center"/>
        </w:trPr>
        <w:tc>
          <w:tcPr>
            <w:tcW w:w="3099" w:type="dxa"/>
            <w:vAlign w:val="center"/>
          </w:tcPr>
          <w:p w:rsidR="00595DF2" w:rsidRDefault="00A366E3">
            <w:pPr>
              <w:widowControl/>
              <w:jc w:val="center"/>
              <w:rPr>
                <w:rFonts w:ascii="仿宋_GB2312" w:eastAsia="仿宋_GB2312" w:hAnsi="仿宋_GB2312" w:cs="仿宋_GB2312"/>
                <w:b/>
                <w:bCs/>
                <w:kern w:val="0"/>
                <w:sz w:val="24"/>
                <w:lang w:bidi="ar"/>
              </w:rPr>
            </w:pPr>
            <w:r>
              <w:rPr>
                <w:rFonts w:ascii="仿宋_GB2312" w:eastAsia="仿宋_GB2312" w:hAnsi="仿宋_GB2312" w:cs="仿宋_GB2312" w:hint="eastAsia"/>
                <w:kern w:val="0"/>
                <w:sz w:val="24"/>
                <w:lang w:bidi="ar"/>
              </w:rPr>
              <w:t>主要用能设备</w:t>
            </w:r>
          </w:p>
        </w:tc>
        <w:tc>
          <w:tcPr>
            <w:tcW w:w="5423" w:type="dxa"/>
            <w:vAlign w:val="center"/>
          </w:tcPr>
          <w:p w:rsidR="00595DF2" w:rsidRPr="000B522A" w:rsidRDefault="00A366E3">
            <w:pPr>
              <w:widowControl/>
              <w:jc w:val="center"/>
              <w:rPr>
                <w:rFonts w:ascii="仿宋_GB2312" w:eastAsia="仿宋_GB2312" w:hAnsi="仿宋_GB2312" w:cs="仿宋_GB2312"/>
                <w:kern w:val="0"/>
                <w:sz w:val="24"/>
                <w:lang w:bidi="ar"/>
              </w:rPr>
            </w:pPr>
            <w:r w:rsidRPr="000B522A">
              <w:rPr>
                <w:rFonts w:ascii="仿宋_GB2312" w:eastAsia="仿宋_GB2312" w:hAnsi="仿宋_GB2312" w:cs="仿宋_GB2312" w:hint="eastAsia"/>
                <w:kern w:val="0"/>
                <w:sz w:val="24"/>
              </w:rPr>
              <w:t>基本合格</w:t>
            </w:r>
          </w:p>
        </w:tc>
      </w:tr>
      <w:tr w:rsidR="00595DF2">
        <w:trPr>
          <w:trHeight w:val="317"/>
          <w:jc w:val="center"/>
        </w:trPr>
        <w:tc>
          <w:tcPr>
            <w:tcW w:w="3099" w:type="dxa"/>
            <w:vAlign w:val="center"/>
          </w:tcPr>
          <w:p w:rsidR="00595DF2" w:rsidRDefault="00A366E3">
            <w:pPr>
              <w:widowControl/>
              <w:jc w:val="center"/>
              <w:rPr>
                <w:rFonts w:ascii="仿宋_GB2312" w:eastAsia="仿宋_GB2312" w:hAnsi="仿宋_GB2312" w:cs="仿宋_GB2312"/>
                <w:b/>
                <w:bCs/>
                <w:kern w:val="0"/>
                <w:sz w:val="24"/>
                <w:lang w:bidi="ar"/>
              </w:rPr>
            </w:pPr>
            <w:r>
              <w:rPr>
                <w:rFonts w:ascii="仿宋_GB2312" w:eastAsia="仿宋_GB2312" w:hAnsi="仿宋_GB2312" w:cs="仿宋_GB2312" w:hint="eastAsia"/>
                <w:kern w:val="0"/>
                <w:sz w:val="24"/>
                <w:lang w:bidi="ar"/>
              </w:rPr>
              <w:t>节能技术和管理措施</w:t>
            </w:r>
          </w:p>
        </w:tc>
        <w:tc>
          <w:tcPr>
            <w:tcW w:w="5423" w:type="dxa"/>
            <w:vAlign w:val="center"/>
          </w:tcPr>
          <w:p w:rsidR="00595DF2" w:rsidRPr="000B522A" w:rsidRDefault="00A366E3">
            <w:pPr>
              <w:widowControl/>
              <w:jc w:val="center"/>
              <w:rPr>
                <w:rFonts w:ascii="仿宋_GB2312" w:eastAsia="仿宋_GB2312" w:hAnsi="仿宋_GB2312" w:cs="仿宋_GB2312"/>
                <w:kern w:val="0"/>
                <w:sz w:val="24"/>
                <w:lang w:bidi="ar"/>
              </w:rPr>
            </w:pPr>
            <w:r w:rsidRPr="000B522A">
              <w:rPr>
                <w:rFonts w:ascii="仿宋_GB2312" w:eastAsia="仿宋_GB2312" w:hAnsi="仿宋_GB2312" w:cs="仿宋_GB2312" w:hint="eastAsia"/>
                <w:kern w:val="0"/>
                <w:sz w:val="24"/>
              </w:rPr>
              <w:t>合格</w:t>
            </w:r>
          </w:p>
        </w:tc>
      </w:tr>
      <w:tr w:rsidR="00595DF2">
        <w:trPr>
          <w:trHeight w:val="347"/>
          <w:jc w:val="center"/>
        </w:trPr>
        <w:tc>
          <w:tcPr>
            <w:tcW w:w="3099" w:type="dxa"/>
            <w:vAlign w:val="center"/>
          </w:tcPr>
          <w:p w:rsidR="00595DF2" w:rsidRDefault="00A366E3">
            <w:pPr>
              <w:widowControl/>
              <w:jc w:val="center"/>
              <w:rPr>
                <w:rFonts w:ascii="仿宋_GB2312" w:eastAsia="仿宋_GB2312" w:hAnsi="仿宋_GB2312" w:cs="仿宋_GB2312"/>
                <w:b/>
                <w:bCs/>
                <w:kern w:val="0"/>
                <w:sz w:val="24"/>
                <w:lang w:bidi="ar"/>
              </w:rPr>
            </w:pPr>
            <w:r>
              <w:rPr>
                <w:rFonts w:ascii="仿宋_GB2312" w:eastAsia="仿宋_GB2312" w:hAnsi="仿宋_GB2312" w:cs="仿宋_GB2312" w:hint="eastAsia"/>
                <w:kern w:val="0"/>
                <w:sz w:val="24"/>
                <w:lang w:bidi="ar"/>
              </w:rPr>
              <w:t>计量器具配置</w:t>
            </w:r>
          </w:p>
        </w:tc>
        <w:tc>
          <w:tcPr>
            <w:tcW w:w="5423" w:type="dxa"/>
            <w:vAlign w:val="center"/>
          </w:tcPr>
          <w:p w:rsidR="00595DF2" w:rsidRPr="000B522A" w:rsidRDefault="00A366E3">
            <w:pPr>
              <w:widowControl/>
              <w:jc w:val="center"/>
              <w:rPr>
                <w:rFonts w:ascii="仿宋_GB2312" w:eastAsia="仿宋_GB2312" w:hAnsi="仿宋_GB2312" w:cs="仿宋_GB2312"/>
                <w:kern w:val="0"/>
                <w:sz w:val="24"/>
                <w:lang w:bidi="ar"/>
              </w:rPr>
            </w:pPr>
            <w:r w:rsidRPr="000B522A">
              <w:rPr>
                <w:rFonts w:ascii="仿宋_GB2312" w:eastAsia="仿宋_GB2312" w:hAnsi="仿宋_GB2312" w:cs="仿宋_GB2312" w:hint="eastAsia"/>
                <w:kern w:val="0"/>
                <w:sz w:val="24"/>
              </w:rPr>
              <w:t>合格</w:t>
            </w:r>
          </w:p>
        </w:tc>
      </w:tr>
      <w:tr w:rsidR="00595DF2">
        <w:trPr>
          <w:jc w:val="center"/>
        </w:trPr>
        <w:tc>
          <w:tcPr>
            <w:tcW w:w="3099" w:type="dxa"/>
            <w:vAlign w:val="center"/>
          </w:tcPr>
          <w:p w:rsidR="00595DF2" w:rsidRDefault="00A366E3">
            <w:pPr>
              <w:widowControl/>
              <w:jc w:val="center"/>
              <w:rPr>
                <w:rFonts w:ascii="仿宋_GB2312" w:eastAsia="仿宋_GB2312" w:hAnsi="仿宋_GB2312" w:cs="仿宋_GB2312"/>
                <w:b/>
                <w:bCs/>
                <w:kern w:val="0"/>
                <w:sz w:val="24"/>
                <w:lang w:bidi="ar"/>
              </w:rPr>
            </w:pPr>
            <w:r>
              <w:rPr>
                <w:rFonts w:ascii="仿宋_GB2312" w:eastAsia="仿宋_GB2312" w:hAnsi="仿宋_GB2312" w:cs="仿宋_GB2312" w:hint="eastAsia"/>
                <w:kern w:val="0"/>
                <w:sz w:val="24"/>
                <w:lang w:bidi="ar"/>
              </w:rPr>
              <w:t>能效指标</w:t>
            </w:r>
          </w:p>
        </w:tc>
        <w:tc>
          <w:tcPr>
            <w:tcW w:w="5423" w:type="dxa"/>
            <w:vAlign w:val="center"/>
          </w:tcPr>
          <w:p w:rsidR="00595DF2" w:rsidRPr="000B522A" w:rsidRDefault="00A366E3">
            <w:pPr>
              <w:widowControl/>
              <w:jc w:val="center"/>
              <w:rPr>
                <w:rFonts w:ascii="仿宋_GB2312" w:eastAsia="仿宋_GB2312" w:hAnsi="仿宋_GB2312" w:cs="仿宋_GB2312"/>
                <w:kern w:val="0"/>
                <w:sz w:val="24"/>
                <w:lang w:bidi="ar"/>
              </w:rPr>
            </w:pPr>
            <w:r w:rsidRPr="000B522A">
              <w:rPr>
                <w:rFonts w:ascii="仿宋_GB2312" w:eastAsia="仿宋_GB2312" w:hAnsi="仿宋_GB2312" w:cs="仿宋_GB2312" w:hint="eastAsia"/>
                <w:kern w:val="0"/>
                <w:sz w:val="24"/>
              </w:rPr>
              <w:t>项目处于调试阶段，指标不具参考性，本次验收不做评价。</w:t>
            </w:r>
          </w:p>
        </w:tc>
      </w:tr>
      <w:tr w:rsidR="00595DF2">
        <w:trPr>
          <w:jc w:val="center"/>
        </w:trPr>
        <w:tc>
          <w:tcPr>
            <w:tcW w:w="3099" w:type="dxa"/>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综合能源消费量</w:t>
            </w:r>
          </w:p>
        </w:tc>
        <w:tc>
          <w:tcPr>
            <w:tcW w:w="5423" w:type="dxa"/>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rPr>
              <w:t>项目处于调试阶段，指标不具参考性，本次验收不做评价。</w:t>
            </w:r>
          </w:p>
        </w:tc>
      </w:tr>
      <w:tr w:rsidR="00595DF2">
        <w:trPr>
          <w:jc w:val="center"/>
        </w:trPr>
        <w:tc>
          <w:tcPr>
            <w:tcW w:w="3099" w:type="dxa"/>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总体结论</w:t>
            </w:r>
          </w:p>
        </w:tc>
        <w:tc>
          <w:tcPr>
            <w:tcW w:w="5423" w:type="dxa"/>
            <w:vAlign w:val="center"/>
          </w:tcPr>
          <w:p w:rsidR="00595DF2" w:rsidRDefault="00A366E3">
            <w:pPr>
              <w:widowControl/>
              <w:jc w:val="center"/>
              <w:rPr>
                <w:rFonts w:ascii="仿宋_GB2312" w:eastAsia="仿宋_GB2312" w:hAnsi="仿宋_GB2312" w:cs="仿宋_GB2312"/>
                <w:kern w:val="0"/>
                <w:sz w:val="24"/>
                <w:lang w:bidi="ar"/>
              </w:rPr>
            </w:pPr>
            <w:r>
              <w:rPr>
                <w:rFonts w:ascii="仿宋_GB2312" w:eastAsia="仿宋_GB2312" w:hAnsi="仿宋_GB2312" w:cs="仿宋_GB2312" w:hint="eastAsia"/>
                <w:kern w:val="0"/>
                <w:sz w:val="24"/>
              </w:rPr>
              <w:t>验收予以通过</w:t>
            </w:r>
          </w:p>
        </w:tc>
      </w:tr>
    </w:tbl>
    <w:p w:rsidR="00595DF2" w:rsidRPr="00902081" w:rsidRDefault="00A366E3" w:rsidP="00902081">
      <w:pPr>
        <w:pStyle w:val="a8"/>
        <w:widowControl/>
        <w:numPr>
          <w:ilvl w:val="0"/>
          <w:numId w:val="2"/>
        </w:numPr>
        <w:ind w:firstLineChars="0"/>
        <w:jc w:val="left"/>
        <w:rPr>
          <w:rFonts w:ascii="仿宋_GB2312" w:eastAsia="仿宋_GB2312" w:hAnsi="仿宋_GB2312" w:cs="仿宋_GB2312"/>
          <w:b/>
          <w:bCs/>
          <w:kern w:val="0"/>
          <w:sz w:val="24"/>
          <w:lang w:bidi="ar"/>
        </w:rPr>
      </w:pPr>
      <w:r w:rsidRPr="00902081">
        <w:rPr>
          <w:rFonts w:ascii="仿宋_GB2312" w:eastAsia="仿宋_GB2312" w:hAnsi="仿宋_GB2312" w:cs="仿宋_GB2312" w:hint="eastAsia"/>
          <w:b/>
          <w:bCs/>
          <w:kern w:val="0"/>
          <w:sz w:val="24"/>
          <w:lang w:bidi="ar"/>
        </w:rPr>
        <w:t>验收结论</w:t>
      </w:r>
    </w:p>
    <w:p w:rsidR="00595DF2" w:rsidRPr="007356BA" w:rsidRDefault="00A366E3">
      <w:pPr>
        <w:widowControl/>
        <w:spacing w:line="360" w:lineRule="auto"/>
        <w:ind w:firstLineChars="200" w:firstLine="480"/>
        <w:jc w:val="left"/>
        <w:rPr>
          <w:rFonts w:ascii="仿宋_GB2312" w:eastAsia="仿宋_GB2312" w:hAnsi="仿宋_GB2312" w:cs="仿宋_GB2312"/>
          <w:kern w:val="0"/>
          <w:sz w:val="24"/>
          <w:lang w:bidi="ar"/>
        </w:rPr>
      </w:pPr>
      <w:r>
        <w:rPr>
          <w:rFonts w:ascii="仿宋_GB2312" w:eastAsia="仿宋_GB2312" w:hAnsi="仿宋_GB2312" w:cs="仿宋_GB2312" w:hint="eastAsia"/>
          <w:kern w:val="0"/>
          <w:sz w:val="24"/>
          <w:lang w:bidi="ar"/>
        </w:rPr>
        <w:t>考虑到本项目尚未正式投产，无法核查项目能效水平及能源消费总量的落实情况。本次验收对建设方案落实情况、用能设备落实情况、节能技术措施落实情况、节能管理措施落实情况、能源计量器具配备进行了核查。经核查，</w:t>
      </w:r>
      <w:r w:rsidRPr="007356BA">
        <w:rPr>
          <w:rFonts w:ascii="仿宋_GB2312" w:eastAsia="仿宋_GB2312" w:hAnsi="仿宋_GB2312" w:cs="仿宋_GB2312" w:hint="eastAsia"/>
          <w:kern w:val="0"/>
          <w:sz w:val="24"/>
          <w:lang w:bidi="ar"/>
        </w:rPr>
        <w:t>项目建设方案、主要用能设备基本符合节能审查要求；节能技术和管理措施、能源计量器具配备</w:t>
      </w:r>
      <w:r w:rsidRPr="007356BA">
        <w:rPr>
          <w:rFonts w:ascii="仿宋_GB2312" w:eastAsia="仿宋_GB2312" w:hAnsi="仿宋_GB2312" w:cs="仿宋_GB2312"/>
          <w:kern w:val="0"/>
          <w:sz w:val="24"/>
          <w:lang w:bidi="ar"/>
        </w:rPr>
        <w:t>符合节能审查要求</w:t>
      </w:r>
      <w:r w:rsidRPr="007356BA">
        <w:rPr>
          <w:rFonts w:ascii="仿宋_GB2312" w:eastAsia="仿宋_GB2312" w:hAnsi="仿宋_GB2312" w:cs="仿宋_GB2312" w:hint="eastAsia"/>
          <w:kern w:val="0"/>
          <w:sz w:val="24"/>
          <w:lang w:bidi="ar"/>
        </w:rPr>
        <w:t>，总体结论</w:t>
      </w:r>
      <w:r w:rsidRPr="007356BA">
        <w:rPr>
          <w:rFonts w:ascii="仿宋_GB2312" w:eastAsia="仿宋_GB2312" w:hAnsi="仿宋_GB2312" w:cs="仿宋_GB2312"/>
          <w:kern w:val="0"/>
          <w:sz w:val="24"/>
          <w:lang w:bidi="ar"/>
        </w:rPr>
        <w:t>验收予以通过</w:t>
      </w:r>
      <w:r w:rsidRPr="007356BA">
        <w:rPr>
          <w:rFonts w:ascii="仿宋_GB2312" w:eastAsia="仿宋_GB2312" w:hAnsi="仿宋_GB2312" w:cs="仿宋_GB2312" w:hint="eastAsia"/>
          <w:kern w:val="0"/>
          <w:sz w:val="24"/>
          <w:lang w:bidi="ar"/>
        </w:rPr>
        <w:t>。</w:t>
      </w:r>
    </w:p>
    <w:p w:rsidR="00595DF2" w:rsidRPr="007356BA" w:rsidRDefault="00595DF2">
      <w:pPr>
        <w:widowControl/>
        <w:spacing w:line="360" w:lineRule="auto"/>
        <w:ind w:firstLineChars="200" w:firstLine="482"/>
        <w:jc w:val="left"/>
        <w:rPr>
          <w:rFonts w:ascii="仿宋_GB2312" w:eastAsia="仿宋_GB2312" w:hAnsi="仿宋_GB2312" w:cs="仿宋_GB2312"/>
          <w:b/>
          <w:bCs/>
          <w:kern w:val="0"/>
          <w:sz w:val="24"/>
          <w:lang w:bidi="ar"/>
        </w:rPr>
      </w:pPr>
    </w:p>
    <w:sectPr w:rsidR="00595DF2" w:rsidRPr="007356BA">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61" w:rsidRDefault="00953F61">
      <w:r>
        <w:separator/>
      </w:r>
    </w:p>
  </w:endnote>
  <w:endnote w:type="continuationSeparator" w:id="0">
    <w:p w:rsidR="00953F61" w:rsidRDefault="0095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065612"/>
    </w:sdtPr>
    <w:sdtEndPr>
      <w:rPr>
        <w:rFonts w:asciiTheme="minorEastAsia" w:hAnsiTheme="minorEastAsia"/>
        <w:sz w:val="28"/>
        <w:szCs w:val="28"/>
      </w:rPr>
    </w:sdtEndPr>
    <w:sdtContent>
      <w:p w:rsidR="00595DF2" w:rsidRDefault="00A366E3">
        <w:pPr>
          <w:pStyle w:val="a3"/>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583C88" w:rsidRPr="00583C88">
          <w:rPr>
            <w:rFonts w:asciiTheme="minorEastAsia" w:hAnsiTheme="minorEastAsia"/>
            <w:noProof/>
            <w:sz w:val="28"/>
            <w:szCs w:val="28"/>
            <w:lang w:val="zh-CN"/>
          </w:rPr>
          <w:t>-</w:t>
        </w:r>
        <w:r w:rsidR="00583C88">
          <w:rPr>
            <w:rFonts w:asciiTheme="minorEastAsia" w:hAnsiTheme="minorEastAsia"/>
            <w:noProof/>
            <w:sz w:val="28"/>
            <w:szCs w:val="28"/>
          </w:rPr>
          <w:t xml:space="preserve"> 4 -</w:t>
        </w:r>
        <w:r>
          <w:rPr>
            <w:rFonts w:asciiTheme="minorEastAsia" w:hAnsiTheme="minorEastAsia"/>
            <w:sz w:val="28"/>
            <w:szCs w:val="28"/>
          </w:rPr>
          <w:fldChar w:fldCharType="end"/>
        </w:r>
      </w:p>
    </w:sdtContent>
  </w:sdt>
  <w:p w:rsidR="00595DF2" w:rsidRDefault="00595DF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61" w:rsidRDefault="00953F61">
      <w:r>
        <w:separator/>
      </w:r>
    </w:p>
  </w:footnote>
  <w:footnote w:type="continuationSeparator" w:id="0">
    <w:p w:rsidR="00953F61" w:rsidRDefault="00953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826CB"/>
    <w:multiLevelType w:val="singleLevel"/>
    <w:tmpl w:val="D2B826CB"/>
    <w:lvl w:ilvl="0">
      <w:start w:val="2"/>
      <w:numFmt w:val="chineseCounting"/>
      <w:suff w:val="nothing"/>
      <w:lvlText w:val="%1、"/>
      <w:lvlJc w:val="left"/>
      <w:rPr>
        <w:rFonts w:hint="eastAsia"/>
      </w:rPr>
    </w:lvl>
  </w:abstractNum>
  <w:abstractNum w:abstractNumId="1" w15:restartNumberingAfterBreak="0">
    <w:nsid w:val="65332B80"/>
    <w:multiLevelType w:val="hybridMultilevel"/>
    <w:tmpl w:val="9A3CA03A"/>
    <w:lvl w:ilvl="0" w:tplc="017C4D44">
      <w:start w:val="6"/>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0MDBkYzMzYmU2NmNiY2U5YTM2YTE0OGI0MDgzMmUifQ=="/>
    <w:docVar w:name="KSO_WPS_MARK_KEY" w:val="7daea84a-2f1f-4e45-a9b4-74f6e7e95529"/>
  </w:docVars>
  <w:rsids>
    <w:rsidRoot w:val="00EA6698"/>
    <w:rsid w:val="0007026B"/>
    <w:rsid w:val="000A7F0A"/>
    <w:rsid w:val="000B522A"/>
    <w:rsid w:val="00583C88"/>
    <w:rsid w:val="00595DF2"/>
    <w:rsid w:val="00634836"/>
    <w:rsid w:val="007356BA"/>
    <w:rsid w:val="007736EA"/>
    <w:rsid w:val="00902081"/>
    <w:rsid w:val="00953F61"/>
    <w:rsid w:val="009560CB"/>
    <w:rsid w:val="0097302F"/>
    <w:rsid w:val="009D4E40"/>
    <w:rsid w:val="00A366E3"/>
    <w:rsid w:val="00B7373D"/>
    <w:rsid w:val="00BB3858"/>
    <w:rsid w:val="00BB57B2"/>
    <w:rsid w:val="00C6584C"/>
    <w:rsid w:val="00C85E18"/>
    <w:rsid w:val="00CA46DD"/>
    <w:rsid w:val="00E21B07"/>
    <w:rsid w:val="00EA6698"/>
    <w:rsid w:val="00F33114"/>
    <w:rsid w:val="02912F10"/>
    <w:rsid w:val="0D0C6BE6"/>
    <w:rsid w:val="103615F2"/>
    <w:rsid w:val="1A5468E8"/>
    <w:rsid w:val="1B1D1758"/>
    <w:rsid w:val="1B881A41"/>
    <w:rsid w:val="1DC02F49"/>
    <w:rsid w:val="229E3B94"/>
    <w:rsid w:val="2AE9036A"/>
    <w:rsid w:val="2DC8156E"/>
    <w:rsid w:val="325A416F"/>
    <w:rsid w:val="37EF2E7A"/>
    <w:rsid w:val="39255B4E"/>
    <w:rsid w:val="3C047ADA"/>
    <w:rsid w:val="3D370670"/>
    <w:rsid w:val="4A8D0C0F"/>
    <w:rsid w:val="4D07739D"/>
    <w:rsid w:val="52494822"/>
    <w:rsid w:val="53B546D1"/>
    <w:rsid w:val="5C2912F3"/>
    <w:rsid w:val="637549DB"/>
    <w:rsid w:val="64840B47"/>
    <w:rsid w:val="6C5F0673"/>
    <w:rsid w:val="6D800889"/>
    <w:rsid w:val="6DBA4ED7"/>
    <w:rsid w:val="6EC737DC"/>
    <w:rsid w:val="72DD601E"/>
    <w:rsid w:val="748C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BBC0FC"/>
  <w15:docId w15:val="{699327D4-F8FE-4C76-A08A-44ADEF6C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uiPriority w:val="99"/>
    <w:qFormat/>
    <w:rPr>
      <w:rFonts w:asciiTheme="minorHAnsi" w:eastAsiaTheme="minorEastAsia" w:hAnsiTheme="minorHAnsi" w:cstheme="minorBidi"/>
      <w:kern w:val="2"/>
      <w:sz w:val="18"/>
      <w:szCs w:val="18"/>
    </w:rPr>
  </w:style>
  <w:style w:type="paragraph" w:styleId="a8">
    <w:name w:val="List Paragraph"/>
    <w:basedOn w:val="a"/>
    <w:uiPriority w:val="99"/>
    <w:rsid w:val="009020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199</Words>
  <Characters>1138</Characters>
  <Application>Microsoft Office Word</Application>
  <DocSecurity>0</DocSecurity>
  <Lines>9</Lines>
  <Paragraphs>2</Paragraphs>
  <ScaleCrop>false</ScaleCrop>
  <Company>szjnzx</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ccyy</dc:creator>
  <cp:lastModifiedBy>www</cp:lastModifiedBy>
  <cp:revision>13</cp:revision>
  <cp:lastPrinted>2024-08-08T00:40:00Z</cp:lastPrinted>
  <dcterms:created xsi:type="dcterms:W3CDTF">2024-08-07T12:58:00Z</dcterms:created>
  <dcterms:modified xsi:type="dcterms:W3CDTF">2024-09-09T08:59:00Z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000388B7A47148B4BA6DB971F9B9C7B5_13</vt:lpwstr>
  </property>
</Properties>
</file>