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A62F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21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 w:val="0"/>
          <w:bCs/>
          <w:snapToGrid w:val="0"/>
          <w:kern w:val="0"/>
          <w:sz w:val="32"/>
          <w:szCs w:val="21"/>
          <w:lang w:val="en-US" w:eastAsia="zh-CN" w:bidi="ar-SA"/>
        </w:rPr>
        <w:t>件3</w:t>
      </w:r>
    </w:p>
    <w:p w14:paraId="1325CA6E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080" w:firstLineChars="300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标准实施效果评估方法及评估范例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表</w:t>
      </w:r>
      <w:bookmarkEnd w:id="0"/>
    </w:p>
    <w:p w14:paraId="0471468F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240" w:firstLineChars="100"/>
        <w:jc w:val="left"/>
        <w:textAlignment w:val="auto"/>
        <w:rPr>
          <w:rFonts w:hint="default" w:ascii="Times New Roman" w:hAnsi="Times New Roman" w:eastAsia="方正小标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24"/>
          <w:lang w:val="en-US" w:eastAsia="zh-CN"/>
        </w:rPr>
        <w:t>推荐</w:t>
      </w:r>
      <w:r>
        <w:rPr>
          <w:rFonts w:hint="default" w:ascii="Times New Roman" w:hAnsi="Times New Roman" w:eastAsia="方正黑体_GBK" w:cs="Times New Roman"/>
          <w:sz w:val="24"/>
          <w:lang w:eastAsia="zh-CN"/>
        </w:rPr>
        <w:t>单位</w:t>
      </w:r>
      <w:r>
        <w:rPr>
          <w:rFonts w:hint="default" w:ascii="Times New Roman" w:hAnsi="Times New Roman" w:eastAsia="方正黑体_GBK" w:cs="Times New Roman"/>
          <w:sz w:val="24"/>
        </w:rPr>
        <w:t>：</w:t>
      </w:r>
      <w:r>
        <w:rPr>
          <w:rFonts w:hint="default" w:ascii="Times New Roman" w:hAnsi="Times New Roman" w:eastAsia="方正黑体_GBK" w:cs="Times New Roman"/>
          <w:sz w:val="24"/>
          <w:lang w:eastAsia="zh-CN"/>
        </w:rPr>
        <w:t>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969"/>
        <w:gridCol w:w="1978"/>
        <w:gridCol w:w="1744"/>
        <w:gridCol w:w="2025"/>
      </w:tblGrid>
      <w:tr w14:paraId="6FDB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451AE4A1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 w14:paraId="23C4BCFB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申报单位</w:t>
            </w:r>
          </w:p>
        </w:tc>
        <w:tc>
          <w:tcPr>
            <w:tcW w:w="1978" w:type="dxa"/>
            <w:noWrap w:val="0"/>
            <w:vAlign w:val="center"/>
          </w:tcPr>
          <w:p w14:paraId="167D40B6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范例名称</w:t>
            </w:r>
          </w:p>
        </w:tc>
        <w:tc>
          <w:tcPr>
            <w:tcW w:w="1744" w:type="dxa"/>
            <w:noWrap w:val="0"/>
            <w:vAlign w:val="center"/>
          </w:tcPr>
          <w:p w14:paraId="06968E29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评估方法</w:t>
            </w:r>
          </w:p>
        </w:tc>
        <w:tc>
          <w:tcPr>
            <w:tcW w:w="2025" w:type="dxa"/>
            <w:noWrap w:val="0"/>
            <w:vAlign w:val="center"/>
          </w:tcPr>
          <w:p w14:paraId="785679E8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eastAsia="zh-CN"/>
              </w:rPr>
              <w:t>评估机构</w:t>
            </w:r>
          </w:p>
        </w:tc>
      </w:tr>
      <w:tr w14:paraId="1497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0562D61E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 w14:paraId="5A1EE26E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CF9A8B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32A0182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61F22E5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232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7217D5C6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 w14:paraId="6FB9BC6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34F6310D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43E483A9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B85D4B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FB7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749210DE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 w14:paraId="572785EA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58AFF7D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691C39DE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51C8D1B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3F3C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6D0754C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4</w:t>
            </w:r>
          </w:p>
        </w:tc>
        <w:tc>
          <w:tcPr>
            <w:tcW w:w="1969" w:type="dxa"/>
            <w:noWrap w:val="0"/>
            <w:vAlign w:val="center"/>
          </w:tcPr>
          <w:p w14:paraId="7E6FCE1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51007F9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E17ADC1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CA56965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3F99C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2BE493C2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5</w:t>
            </w:r>
          </w:p>
        </w:tc>
        <w:tc>
          <w:tcPr>
            <w:tcW w:w="1969" w:type="dxa"/>
            <w:noWrap w:val="0"/>
            <w:vAlign w:val="center"/>
          </w:tcPr>
          <w:p w14:paraId="6904D424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1EB0F3A7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8B2775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5EC8B04B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1341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66441C3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6</w:t>
            </w:r>
          </w:p>
        </w:tc>
        <w:tc>
          <w:tcPr>
            <w:tcW w:w="1969" w:type="dxa"/>
            <w:noWrap w:val="0"/>
            <w:vAlign w:val="center"/>
          </w:tcPr>
          <w:p w14:paraId="7790AD63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4E7CA306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9C11B85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2942A698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2C17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7F46DF32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7</w:t>
            </w:r>
          </w:p>
        </w:tc>
        <w:tc>
          <w:tcPr>
            <w:tcW w:w="1969" w:type="dxa"/>
            <w:noWrap w:val="0"/>
            <w:vAlign w:val="center"/>
          </w:tcPr>
          <w:p w14:paraId="57F63F83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5A035FF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FCD4762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5D0348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85A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1350A452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8</w:t>
            </w:r>
          </w:p>
        </w:tc>
        <w:tc>
          <w:tcPr>
            <w:tcW w:w="1969" w:type="dxa"/>
            <w:noWrap w:val="0"/>
            <w:vAlign w:val="center"/>
          </w:tcPr>
          <w:p w14:paraId="5E087AC2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30AB2CF0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413759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671FCA5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48D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37F45E3F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9</w:t>
            </w:r>
          </w:p>
        </w:tc>
        <w:tc>
          <w:tcPr>
            <w:tcW w:w="1969" w:type="dxa"/>
            <w:noWrap w:val="0"/>
            <w:vAlign w:val="center"/>
          </w:tcPr>
          <w:p w14:paraId="79C766ED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44D3BDF9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B0B5183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7319F1FE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56DD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6" w:type="dxa"/>
            <w:noWrap w:val="0"/>
            <w:vAlign w:val="center"/>
          </w:tcPr>
          <w:p w14:paraId="29CCA40A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10</w:t>
            </w:r>
          </w:p>
        </w:tc>
        <w:tc>
          <w:tcPr>
            <w:tcW w:w="1969" w:type="dxa"/>
            <w:noWrap w:val="0"/>
            <w:vAlign w:val="center"/>
          </w:tcPr>
          <w:p w14:paraId="5748CDC4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 w14:paraId="28AF2E7E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CA7E93C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025" w:type="dxa"/>
            <w:noWrap w:val="0"/>
            <w:vAlign w:val="center"/>
          </w:tcPr>
          <w:p w14:paraId="4C303519"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</w:tbl>
    <w:p w14:paraId="5051F13E">
      <w:pPr>
        <w:jc w:val="both"/>
      </w:pPr>
    </w:p>
    <w:p w14:paraId="0AC5DA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172AD30-910E-4AEA-B8E3-6642F830BC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D52997-E0D3-4522-AD85-B74C20C4CDE8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6DFD165-947E-48C2-8DB7-300938560858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9D29607-E6A2-423C-8385-ECE5CD7DFE0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405C4FA-E8DF-42FA-AA56-BF12C124D9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03CF17A8"/>
    <w:rsid w:val="03C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2024-09-23T05:53:00Z</dcterms:created>
  <dc:creator>刘某某</dc:creator>
  <cp:lastModifiedBy>刘某某</cp:lastModifiedBy>
  <dcterms:modified xsi:type="dcterms:W3CDTF">2024-09-23T05:54:06Z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F8671DD96B11497C8F4F6501459D441D_11</vt:lpwstr>
  </property>
</Properties>
</file>