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F2" w:rsidRDefault="00927FF2">
      <w:pPr>
        <w:adjustRightInd w:val="0"/>
        <w:snapToGrid w:val="0"/>
        <w:spacing w:line="590" w:lineRule="exact"/>
        <w:jc w:val="center"/>
        <w:rPr>
          <w:rFonts w:ascii="Times New Roman" w:eastAsia="仿宋_GB2312" w:hAnsi="Times New Roman" w:hint="eastAsia"/>
          <w:sz w:val="32"/>
          <w:szCs w:val="32"/>
        </w:rPr>
      </w:pPr>
    </w:p>
    <w:p w:rsidR="00927FF2" w:rsidRDefault="00927FF2">
      <w:pPr>
        <w:adjustRightInd w:val="0"/>
        <w:snapToGrid w:val="0"/>
        <w:spacing w:line="59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27FF2" w:rsidRDefault="00927FF2">
      <w:pPr>
        <w:adjustRightInd w:val="0"/>
        <w:snapToGrid w:val="0"/>
        <w:spacing w:line="59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27FF2" w:rsidRDefault="00927FF2">
      <w:pPr>
        <w:adjustRightInd w:val="0"/>
        <w:snapToGrid w:val="0"/>
        <w:spacing w:line="59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27FF2" w:rsidRDefault="00034DBE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江苏省工业和信息化厅</w:t>
      </w:r>
      <w:r>
        <w:rPr>
          <w:rFonts w:ascii="Times New Roman" w:eastAsia="方正小标宋_GBK" w:hAnsi="Times New Roman"/>
          <w:sz w:val="44"/>
          <w:szCs w:val="44"/>
        </w:rPr>
        <w:t xml:space="preserve">  </w:t>
      </w:r>
      <w:r>
        <w:rPr>
          <w:rFonts w:ascii="Times New Roman" w:eastAsia="方正小标宋_GBK" w:hAnsi="Times New Roman"/>
          <w:sz w:val="44"/>
          <w:szCs w:val="44"/>
        </w:rPr>
        <w:t>江苏省通信管理局</w:t>
      </w:r>
    </w:p>
    <w:p w:rsidR="00927FF2" w:rsidRDefault="00034DBE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关于组织开展</w:t>
      </w: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/>
          <w:sz w:val="44"/>
          <w:szCs w:val="44"/>
        </w:rPr>
        <w:t>年工业互联网一体化进园区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百城千园行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活动的通知</w:t>
      </w:r>
    </w:p>
    <w:p w:rsidR="00927FF2" w:rsidRDefault="00927FF2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927FF2" w:rsidRDefault="00034DBE">
      <w:pPr>
        <w:spacing w:before="113" w:line="590" w:lineRule="exact"/>
        <w:ind w:left="119" w:right="57" w:firstLine="2"/>
        <w:rPr>
          <w:rFonts w:ascii="Times New Roman" w:eastAsia="方正仿宋_GBK" w:hAnsi="Times New Roman"/>
          <w:spacing w:val="10"/>
          <w:sz w:val="32"/>
          <w:szCs w:val="32"/>
        </w:rPr>
      </w:pPr>
      <w:r>
        <w:rPr>
          <w:rFonts w:ascii="Times New Roman" w:eastAsia="方正仿宋_GBK" w:hAnsi="Times New Roman"/>
          <w:spacing w:val="5"/>
          <w:sz w:val="32"/>
          <w:szCs w:val="32"/>
        </w:rPr>
        <w:t>各设区市工业和信息化局、</w:t>
      </w:r>
      <w:r w:rsidR="00373284" w:rsidRPr="00373284">
        <w:rPr>
          <w:rFonts w:ascii="Times New Roman" w:eastAsia="方正仿宋_GBK" w:hAnsi="Times New Roman" w:hint="eastAsia"/>
          <w:spacing w:val="5"/>
          <w:sz w:val="32"/>
          <w:szCs w:val="32"/>
        </w:rPr>
        <w:t>通信行业管理部门</w:t>
      </w:r>
      <w:r w:rsidR="001831DD">
        <w:rPr>
          <w:rFonts w:ascii="Times New Roman" w:eastAsia="方正仿宋_GBK" w:hAnsi="Times New Roman" w:hint="eastAsia"/>
          <w:spacing w:val="10"/>
          <w:sz w:val="32"/>
          <w:szCs w:val="32"/>
        </w:rPr>
        <w:t>，</w:t>
      </w:r>
      <w:r>
        <w:rPr>
          <w:rFonts w:ascii="Times New Roman" w:eastAsia="方正仿宋_GBK" w:hAnsi="Times New Roman"/>
          <w:spacing w:val="10"/>
          <w:sz w:val="32"/>
          <w:szCs w:val="32"/>
        </w:rPr>
        <w:t>中国电信股份有限公司江苏分公司、中国移动通信集团江苏有限公司、中国联合网络通信有限公司江苏省分公司</w:t>
      </w:r>
      <w:r>
        <w:rPr>
          <w:rFonts w:ascii="Times New Roman" w:eastAsia="方正仿宋_GBK" w:hAnsi="Times New Roman" w:hint="eastAsia"/>
          <w:spacing w:val="10"/>
          <w:sz w:val="32"/>
          <w:szCs w:val="32"/>
        </w:rPr>
        <w:t>、江苏省广电有线信息网络股份有限公司</w:t>
      </w:r>
      <w:r>
        <w:rPr>
          <w:rFonts w:ascii="Times New Roman" w:eastAsia="方正仿宋_GBK" w:hAnsi="Times New Roman"/>
          <w:spacing w:val="10"/>
          <w:sz w:val="32"/>
          <w:szCs w:val="32"/>
        </w:rPr>
        <w:t>，各有关单位：</w:t>
      </w:r>
    </w:p>
    <w:p w:rsidR="00927FF2" w:rsidRDefault="00034DBE">
      <w:pPr>
        <w:spacing w:before="113" w:line="590" w:lineRule="exact"/>
        <w:ind w:left="119" w:right="57" w:firstLineChars="200" w:firstLine="6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pacing w:val="5"/>
          <w:sz w:val="32"/>
          <w:szCs w:val="32"/>
        </w:rPr>
        <w:t>为深入贯彻落实《江苏省制造业智能化改造和数字化转型三年行动计划（</w:t>
      </w:r>
      <w:r>
        <w:rPr>
          <w:rFonts w:ascii="Times New Roman" w:eastAsia="方正仿宋_GBK" w:hAnsi="Times New Roman"/>
          <w:spacing w:val="5"/>
          <w:sz w:val="32"/>
          <w:szCs w:val="32"/>
        </w:rPr>
        <w:t>2022-2024</w:t>
      </w:r>
      <w:r>
        <w:rPr>
          <w:rFonts w:ascii="Times New Roman" w:eastAsia="方正仿宋_GBK" w:hAnsi="Times New Roman"/>
          <w:spacing w:val="5"/>
          <w:sz w:val="32"/>
          <w:szCs w:val="32"/>
        </w:rPr>
        <w:t>年）》（苏政办发〔</w:t>
      </w:r>
      <w:r>
        <w:rPr>
          <w:rFonts w:ascii="Times New Roman" w:eastAsia="方正仿宋_GBK" w:hAnsi="Times New Roman"/>
          <w:spacing w:val="5"/>
          <w:sz w:val="32"/>
          <w:szCs w:val="32"/>
        </w:rPr>
        <w:t>2021</w:t>
      </w:r>
      <w:r>
        <w:rPr>
          <w:rFonts w:ascii="Times New Roman" w:eastAsia="方正仿宋_GBK" w:hAnsi="Times New Roman"/>
          <w:spacing w:val="5"/>
          <w:sz w:val="32"/>
          <w:szCs w:val="32"/>
        </w:rPr>
        <w:t>〕</w:t>
      </w:r>
      <w:r>
        <w:rPr>
          <w:rFonts w:ascii="Times New Roman" w:eastAsia="方正仿宋_GBK" w:hAnsi="Times New Roman"/>
          <w:spacing w:val="5"/>
          <w:sz w:val="32"/>
          <w:szCs w:val="32"/>
        </w:rPr>
        <w:t>109</w:t>
      </w:r>
      <w:r>
        <w:rPr>
          <w:rFonts w:ascii="Times New Roman" w:eastAsia="方正仿宋_GBK" w:hAnsi="Times New Roman"/>
          <w:spacing w:val="5"/>
          <w:sz w:val="32"/>
          <w:szCs w:val="32"/>
        </w:rPr>
        <w:t>号），推动新一代信息技术与制造业融合发展，加快园区和集群企业</w:t>
      </w:r>
      <w:r>
        <w:rPr>
          <w:rFonts w:ascii="Times New Roman" w:eastAsia="方正仿宋_GBK" w:hAnsi="Times New Roman"/>
          <w:spacing w:val="5"/>
          <w:sz w:val="32"/>
          <w:szCs w:val="32"/>
        </w:rPr>
        <w:t>“</w:t>
      </w:r>
      <w:r>
        <w:rPr>
          <w:rFonts w:ascii="Times New Roman" w:eastAsia="方正仿宋_GBK" w:hAnsi="Times New Roman"/>
          <w:spacing w:val="5"/>
          <w:sz w:val="32"/>
          <w:szCs w:val="32"/>
        </w:rPr>
        <w:t>智改数转网联</w:t>
      </w:r>
      <w:r>
        <w:rPr>
          <w:rFonts w:ascii="Times New Roman" w:eastAsia="方正仿宋_GBK" w:hAnsi="Times New Roman"/>
          <w:spacing w:val="5"/>
          <w:sz w:val="32"/>
          <w:szCs w:val="32"/>
        </w:rPr>
        <w:t>”</w:t>
      </w:r>
      <w:r>
        <w:rPr>
          <w:rFonts w:ascii="Times New Roman" w:eastAsia="方正仿宋_GBK" w:hAnsi="Times New Roman"/>
          <w:spacing w:val="5"/>
          <w:sz w:val="32"/>
          <w:szCs w:val="32"/>
        </w:rPr>
        <w:t>建设，根据工信部《关于组织开展</w:t>
      </w:r>
      <w:r>
        <w:rPr>
          <w:rFonts w:ascii="Times New Roman" w:eastAsia="方正仿宋_GBK" w:hAnsi="Times New Roman"/>
          <w:spacing w:val="5"/>
          <w:sz w:val="32"/>
          <w:szCs w:val="32"/>
        </w:rPr>
        <w:t>2024</w:t>
      </w:r>
      <w:r>
        <w:rPr>
          <w:rFonts w:ascii="Times New Roman" w:eastAsia="方正仿宋_GBK" w:hAnsi="Times New Roman"/>
          <w:spacing w:val="5"/>
          <w:sz w:val="32"/>
          <w:szCs w:val="32"/>
        </w:rPr>
        <w:t>年工业互联网一体化进园区</w:t>
      </w:r>
      <w:r>
        <w:rPr>
          <w:rFonts w:ascii="Times New Roman" w:eastAsia="方正仿宋_GBK" w:hAnsi="Times New Roman"/>
          <w:spacing w:val="5"/>
          <w:sz w:val="32"/>
          <w:szCs w:val="32"/>
        </w:rPr>
        <w:t>“</w:t>
      </w:r>
      <w:r>
        <w:rPr>
          <w:rFonts w:ascii="Times New Roman" w:eastAsia="方正仿宋_GBK" w:hAnsi="Times New Roman"/>
          <w:spacing w:val="5"/>
          <w:sz w:val="32"/>
          <w:szCs w:val="32"/>
        </w:rPr>
        <w:t>百城千园行</w:t>
      </w:r>
      <w:r>
        <w:rPr>
          <w:rFonts w:ascii="Times New Roman" w:eastAsia="方正仿宋_GBK" w:hAnsi="Times New Roman"/>
          <w:spacing w:val="5"/>
          <w:sz w:val="32"/>
          <w:szCs w:val="32"/>
        </w:rPr>
        <w:t>”</w:t>
      </w:r>
      <w:r>
        <w:rPr>
          <w:rFonts w:ascii="Times New Roman" w:eastAsia="方正仿宋_GBK" w:hAnsi="Times New Roman"/>
          <w:spacing w:val="5"/>
          <w:sz w:val="32"/>
          <w:szCs w:val="32"/>
        </w:rPr>
        <w:t>活动的通知》（</w:t>
      </w:r>
      <w:proofErr w:type="gramStart"/>
      <w:r>
        <w:rPr>
          <w:rFonts w:ascii="Times New Roman" w:eastAsia="方正仿宋_GBK" w:hAnsi="Times New Roman"/>
          <w:spacing w:val="5"/>
          <w:sz w:val="32"/>
          <w:szCs w:val="32"/>
        </w:rPr>
        <w:t>工信厅信管</w:t>
      </w:r>
      <w:proofErr w:type="gramEnd"/>
      <w:r>
        <w:rPr>
          <w:rFonts w:ascii="Times New Roman" w:eastAsia="方正仿宋_GBK" w:hAnsi="Times New Roman"/>
          <w:spacing w:val="5"/>
          <w:sz w:val="32"/>
          <w:szCs w:val="32"/>
        </w:rPr>
        <w:t>函</w:t>
      </w:r>
      <w:r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〔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2024</w:t>
      </w:r>
      <w:r>
        <w:rPr>
          <w:rFonts w:ascii="方正仿宋_GBK" w:eastAsia="方正仿宋_GBK" w:hAnsi="Times New Roman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/>
          <w:spacing w:val="5"/>
          <w:sz w:val="32"/>
          <w:szCs w:val="32"/>
        </w:rPr>
        <w:t>155</w:t>
      </w:r>
      <w:r>
        <w:rPr>
          <w:rFonts w:ascii="Times New Roman" w:eastAsia="方正仿宋_GBK" w:hAnsi="Times New Roman"/>
          <w:spacing w:val="5"/>
          <w:sz w:val="32"/>
          <w:szCs w:val="32"/>
        </w:rPr>
        <w:t>号）要求，现将活动有关事项通知如下：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一、活动主题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工赋园区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数智未来</w:t>
      </w:r>
      <w:proofErr w:type="gramEnd"/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二、活动时间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月至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三、活动内容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（一）活动对象</w:t>
      </w:r>
    </w:p>
    <w:p w:rsidR="00927FF2" w:rsidRDefault="00034DBE">
      <w:pPr>
        <w:autoSpaceDE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聚焦园区</w:t>
      </w:r>
      <w:r>
        <w:rPr>
          <w:rFonts w:ascii="Times New Roman" w:eastAsia="方正仿宋_GBK" w:hAnsi="Times New Roman"/>
          <w:sz w:val="32"/>
          <w:szCs w:val="32"/>
        </w:rPr>
        <w:t>、产业发展载体和</w:t>
      </w:r>
      <w:r>
        <w:rPr>
          <w:rFonts w:ascii="Times New Roman" w:eastAsia="方正仿宋_GBK" w:hAnsi="Times New Roman"/>
          <w:sz w:val="32"/>
          <w:szCs w:val="32"/>
        </w:rPr>
        <w:t>“1650”</w:t>
      </w:r>
      <w:r>
        <w:rPr>
          <w:rFonts w:ascii="Times New Roman" w:eastAsia="方正仿宋_GBK" w:hAnsi="Times New Roman" w:hint="eastAsia"/>
          <w:sz w:val="32"/>
          <w:szCs w:val="32"/>
        </w:rPr>
        <w:t>产业</w:t>
      </w:r>
      <w:r>
        <w:rPr>
          <w:rFonts w:ascii="Times New Roman" w:eastAsia="方正仿宋_GBK" w:hAnsi="Times New Roman"/>
          <w:sz w:val="32"/>
          <w:szCs w:val="32"/>
        </w:rPr>
        <w:t>体系重点企业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工业互联网</w:t>
      </w:r>
      <w:r>
        <w:rPr>
          <w:rFonts w:ascii="Times New Roman" w:eastAsia="方正仿宋_GBK" w:hAnsi="Times New Roman" w:hint="eastAsia"/>
          <w:sz w:val="32"/>
          <w:szCs w:val="32"/>
        </w:rPr>
        <w:t>建设</w:t>
      </w:r>
      <w:r>
        <w:rPr>
          <w:rFonts w:ascii="Times New Roman" w:eastAsia="方正仿宋_GBK" w:hAnsi="Times New Roman"/>
          <w:sz w:val="32"/>
          <w:szCs w:val="32"/>
        </w:rPr>
        <w:t>应用，各地组织开展政策进园区、设施进园区、技术进园区、标准进园区、应用进园区、企业进园区、服务进园区等活动。其中，园区范围包括但不限于高新技术产业开发区、经济技术开发区、创新示范区、先进制造业集群、中小企业产业集群、工业园区等。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（二）重点工作</w:t>
      </w:r>
    </w:p>
    <w:p w:rsidR="00927FF2" w:rsidRDefault="00034DBE">
      <w:pPr>
        <w:autoSpaceDE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/>
          <w:sz w:val="32"/>
          <w:szCs w:val="32"/>
        </w:rPr>
        <w:t>市（</w:t>
      </w:r>
      <w:r>
        <w:rPr>
          <w:rFonts w:ascii="Times New Roman" w:eastAsia="方正仿宋_GBK" w:hAnsi="Times New Roman" w:hint="eastAsia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工信</w:t>
      </w:r>
      <w:r>
        <w:rPr>
          <w:rFonts w:ascii="Times New Roman" w:eastAsia="方正仿宋_GBK" w:hAnsi="Times New Roman"/>
          <w:sz w:val="32"/>
          <w:szCs w:val="32"/>
        </w:rPr>
        <w:t>部门</w:t>
      </w:r>
      <w:r>
        <w:rPr>
          <w:rFonts w:ascii="Times New Roman" w:eastAsia="方正仿宋_GBK" w:hAnsi="Times New Roman" w:hint="eastAsia"/>
          <w:sz w:val="32"/>
          <w:szCs w:val="32"/>
        </w:rPr>
        <w:t>根据本地</w:t>
      </w:r>
      <w:r>
        <w:rPr>
          <w:rFonts w:ascii="Times New Roman" w:eastAsia="方正仿宋_GBK" w:hAnsi="Times New Roman"/>
          <w:sz w:val="32"/>
          <w:szCs w:val="32"/>
        </w:rPr>
        <w:t>集群和产业发展特点，梳理</w:t>
      </w:r>
      <w:r>
        <w:rPr>
          <w:rFonts w:ascii="Times New Roman" w:eastAsia="方正仿宋_GBK" w:hAnsi="Times New Roman" w:hint="eastAsia"/>
          <w:sz w:val="32"/>
          <w:szCs w:val="32"/>
        </w:rPr>
        <w:t>形成</w:t>
      </w:r>
      <w:r>
        <w:rPr>
          <w:rFonts w:ascii="Times New Roman" w:eastAsia="方正仿宋_GBK" w:hAnsi="Times New Roman"/>
          <w:sz w:val="32"/>
          <w:szCs w:val="32"/>
        </w:rPr>
        <w:t>本地政策、</w:t>
      </w:r>
      <w:r>
        <w:rPr>
          <w:rFonts w:ascii="Times New Roman" w:eastAsia="方正仿宋_GBK" w:hAnsi="Times New Roman" w:hint="eastAsia"/>
          <w:sz w:val="32"/>
          <w:szCs w:val="32"/>
        </w:rPr>
        <w:t>技术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sz w:val="32"/>
          <w:szCs w:val="32"/>
        </w:rPr>
        <w:t>标准</w:t>
      </w:r>
      <w:r>
        <w:rPr>
          <w:rFonts w:ascii="Times New Roman" w:eastAsia="方正仿宋_GBK" w:hAnsi="Times New Roman"/>
          <w:sz w:val="32"/>
          <w:szCs w:val="32"/>
        </w:rPr>
        <w:t>等清单，</w:t>
      </w:r>
      <w:r>
        <w:rPr>
          <w:rFonts w:ascii="Times New Roman" w:eastAsia="方正仿宋_GBK" w:hAnsi="Times New Roman" w:hint="eastAsia"/>
          <w:sz w:val="32"/>
          <w:szCs w:val="32"/>
        </w:rPr>
        <w:t>组织</w:t>
      </w:r>
      <w:r>
        <w:rPr>
          <w:rFonts w:ascii="Times New Roman" w:eastAsia="方正仿宋_GBK" w:hAnsi="Times New Roman"/>
          <w:sz w:val="32"/>
          <w:szCs w:val="32"/>
        </w:rPr>
        <w:t>指导园区</w:t>
      </w:r>
      <w:r>
        <w:rPr>
          <w:rFonts w:ascii="Times New Roman" w:eastAsia="方正仿宋_GBK" w:hAnsi="Times New Roman" w:hint="eastAsia"/>
          <w:sz w:val="32"/>
          <w:szCs w:val="32"/>
        </w:rPr>
        <w:t>和产业</w:t>
      </w:r>
      <w:r>
        <w:rPr>
          <w:rFonts w:ascii="Times New Roman" w:eastAsia="方正仿宋_GBK" w:hAnsi="Times New Roman"/>
          <w:sz w:val="32"/>
          <w:szCs w:val="32"/>
        </w:rPr>
        <w:t>发展载体开展</w:t>
      </w:r>
      <w:r>
        <w:rPr>
          <w:rFonts w:ascii="Times New Roman" w:eastAsia="方正仿宋_GBK" w:hAnsi="Times New Roman" w:hint="eastAsia"/>
          <w:sz w:val="32"/>
          <w:szCs w:val="32"/>
        </w:rPr>
        <w:t>“百城千园行”活动。依托园区</w:t>
      </w:r>
      <w:r>
        <w:rPr>
          <w:rFonts w:ascii="Times New Roman" w:eastAsia="方正仿宋_GBK" w:hAnsi="Times New Roman"/>
          <w:sz w:val="32"/>
          <w:szCs w:val="32"/>
        </w:rPr>
        <w:t>服务方阵</w:t>
      </w:r>
      <w:r>
        <w:rPr>
          <w:rFonts w:ascii="Times New Roman" w:eastAsia="方正仿宋_GBK" w:hAnsi="Times New Roman" w:hint="eastAsia"/>
          <w:sz w:val="32"/>
          <w:szCs w:val="32"/>
        </w:rPr>
        <w:t>，建立</w:t>
      </w:r>
      <w:r>
        <w:rPr>
          <w:rFonts w:ascii="Times New Roman" w:eastAsia="方正仿宋_GBK" w:hAnsi="Times New Roman"/>
          <w:sz w:val="32"/>
          <w:szCs w:val="32"/>
        </w:rPr>
        <w:t>本地</w:t>
      </w:r>
      <w:r>
        <w:rPr>
          <w:rFonts w:ascii="Times New Roman" w:eastAsia="方正仿宋_GBK" w:hAnsi="Times New Roman" w:hint="eastAsia"/>
          <w:sz w:val="32"/>
          <w:szCs w:val="32"/>
        </w:rPr>
        <w:t>化</w:t>
      </w:r>
      <w:r>
        <w:rPr>
          <w:rFonts w:ascii="Times New Roman" w:eastAsia="方正仿宋_GBK" w:hAnsi="Times New Roman"/>
          <w:sz w:val="32"/>
          <w:szCs w:val="32"/>
        </w:rPr>
        <w:t>服务</w:t>
      </w:r>
      <w:r>
        <w:rPr>
          <w:rFonts w:ascii="Times New Roman" w:eastAsia="方正仿宋_GBK" w:hAnsi="Times New Roman" w:hint="eastAsia"/>
          <w:sz w:val="32"/>
          <w:szCs w:val="32"/>
        </w:rPr>
        <w:t>团队，</w:t>
      </w:r>
      <w:r>
        <w:rPr>
          <w:rFonts w:ascii="Times New Roman" w:eastAsia="方正仿宋_GBK" w:hAnsi="Times New Roman"/>
          <w:sz w:val="32"/>
          <w:szCs w:val="32"/>
        </w:rPr>
        <w:t>深入园区</w:t>
      </w:r>
      <w:r>
        <w:rPr>
          <w:rFonts w:ascii="Times New Roman" w:eastAsia="方正仿宋_GBK" w:hAnsi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/>
          <w:sz w:val="32"/>
          <w:szCs w:val="32"/>
        </w:rPr>
        <w:t>开展</w:t>
      </w:r>
      <w:r>
        <w:rPr>
          <w:rFonts w:ascii="Times New Roman" w:eastAsia="方正仿宋_GBK" w:hAnsi="Times New Roman" w:hint="eastAsia"/>
          <w:sz w:val="32"/>
          <w:szCs w:val="32"/>
        </w:rPr>
        <w:t>“智改数转</w:t>
      </w:r>
      <w:r>
        <w:rPr>
          <w:rFonts w:ascii="Times New Roman" w:eastAsia="方正仿宋_GBK" w:hAnsi="Times New Roman"/>
          <w:sz w:val="32"/>
          <w:szCs w:val="32"/>
        </w:rPr>
        <w:t>网联</w:t>
      </w:r>
      <w:r>
        <w:rPr>
          <w:rFonts w:ascii="Times New Roman" w:eastAsia="方正仿宋_GBK" w:hAnsi="Times New Roman" w:hint="eastAsia"/>
          <w:sz w:val="32"/>
          <w:szCs w:val="32"/>
        </w:rPr>
        <w:t>”诊断。组织</w:t>
      </w:r>
      <w:r>
        <w:rPr>
          <w:rFonts w:ascii="Times New Roman" w:eastAsia="方正仿宋_GBK" w:hAnsi="Times New Roman"/>
          <w:sz w:val="32"/>
          <w:szCs w:val="32"/>
        </w:rPr>
        <w:t>省内重点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云服务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商和工业互联网平台服务商开展推介</w:t>
      </w:r>
      <w:r>
        <w:rPr>
          <w:rFonts w:ascii="Times New Roman" w:eastAsia="方正仿宋_GBK" w:hAnsi="Times New Roman" w:hint="eastAsia"/>
          <w:sz w:val="32"/>
          <w:szCs w:val="32"/>
        </w:rPr>
        <w:t>对接活动、</w:t>
      </w:r>
      <w:r>
        <w:rPr>
          <w:rFonts w:ascii="Times New Roman" w:eastAsia="方正仿宋_GBK" w:hAnsi="Times New Roman"/>
          <w:sz w:val="32"/>
          <w:szCs w:val="32"/>
        </w:rPr>
        <w:t>工业互联网</w:t>
      </w:r>
      <w:r>
        <w:rPr>
          <w:rFonts w:ascii="Times New Roman" w:eastAsia="方正仿宋_GBK" w:hAnsi="Times New Roman" w:hint="eastAsia"/>
          <w:sz w:val="32"/>
          <w:szCs w:val="32"/>
        </w:rPr>
        <w:t>政策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宣贯</w:t>
      </w:r>
      <w:r>
        <w:rPr>
          <w:rFonts w:ascii="Times New Roman" w:eastAsia="方正仿宋_GBK" w:hAnsi="Times New Roman" w:hint="eastAsia"/>
          <w:sz w:val="32"/>
          <w:szCs w:val="32"/>
        </w:rPr>
        <w:t>和培训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活动</w:t>
      </w:r>
      <w:r w:rsidR="001831DD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支持数字化</w:t>
      </w:r>
      <w:r>
        <w:rPr>
          <w:rFonts w:ascii="Times New Roman" w:eastAsia="方正仿宋_GBK" w:hAnsi="Times New Roman"/>
          <w:sz w:val="32"/>
          <w:szCs w:val="32"/>
        </w:rPr>
        <w:t>转型服务商面向园区企业，提供</w:t>
      </w:r>
      <w:r>
        <w:rPr>
          <w:rFonts w:ascii="Times New Roman" w:eastAsia="方正仿宋_GBK" w:hAnsi="Times New Roman" w:hint="eastAsia"/>
          <w:sz w:val="32"/>
          <w:szCs w:val="32"/>
        </w:rPr>
        <w:t>一批</w:t>
      </w:r>
      <w:r>
        <w:rPr>
          <w:rFonts w:ascii="Times New Roman" w:eastAsia="方正仿宋_GBK" w:hAnsi="Times New Roman"/>
          <w:sz w:val="32"/>
          <w:szCs w:val="32"/>
        </w:rPr>
        <w:t>低成本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小快轻准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基础软件</w:t>
      </w:r>
      <w:r>
        <w:rPr>
          <w:rFonts w:ascii="Times New Roman" w:eastAsia="方正仿宋_GBK" w:hAnsi="Times New Roman"/>
          <w:sz w:val="32"/>
          <w:szCs w:val="32"/>
        </w:rPr>
        <w:t>、工业</w:t>
      </w:r>
      <w:r>
        <w:rPr>
          <w:rFonts w:ascii="Times New Roman" w:eastAsia="方正仿宋_GBK" w:hAnsi="Times New Roman"/>
          <w:sz w:val="32"/>
          <w:szCs w:val="32"/>
        </w:rPr>
        <w:t>APP</w:t>
      </w:r>
      <w:r>
        <w:rPr>
          <w:rFonts w:ascii="Times New Roman" w:eastAsia="方正仿宋_GBK" w:hAnsi="Times New Roman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云服务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等产品，降低企业转型门槛。</w:t>
      </w:r>
    </w:p>
    <w:p w:rsidR="00927FF2" w:rsidRDefault="00034DBE">
      <w:pPr>
        <w:autoSpaceDE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sz w:val="32"/>
          <w:szCs w:val="32"/>
        </w:rPr>
        <w:t>园区</w:t>
      </w:r>
      <w:r>
        <w:rPr>
          <w:rFonts w:ascii="Times New Roman" w:eastAsia="方正仿宋_GBK" w:hAnsi="Times New Roman"/>
          <w:sz w:val="32"/>
          <w:szCs w:val="32"/>
        </w:rPr>
        <w:t>基于工业互联网平台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的数智化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改造、产业链协同、绿色低碳、安全生产、运营分析等服务，</w:t>
      </w:r>
      <w:r>
        <w:rPr>
          <w:rFonts w:ascii="Times New Roman" w:eastAsia="方正仿宋_GBK" w:hAnsi="Times New Roman" w:hint="eastAsia"/>
          <w:sz w:val="32"/>
          <w:szCs w:val="32"/>
        </w:rPr>
        <w:t>向</w:t>
      </w:r>
      <w:r>
        <w:rPr>
          <w:rFonts w:ascii="Times New Roman" w:eastAsia="方正仿宋_GBK" w:hAnsi="Times New Roman"/>
          <w:sz w:val="32"/>
          <w:szCs w:val="32"/>
        </w:rPr>
        <w:t>园区企业</w:t>
      </w:r>
      <w:r>
        <w:rPr>
          <w:rFonts w:ascii="Times New Roman" w:eastAsia="方正仿宋_GBK" w:hAnsi="Times New Roman" w:hint="eastAsia"/>
          <w:sz w:val="32"/>
          <w:szCs w:val="32"/>
        </w:rPr>
        <w:t>免费</w:t>
      </w:r>
      <w:r>
        <w:rPr>
          <w:rFonts w:ascii="Times New Roman" w:eastAsia="方正仿宋_GBK" w:hAnsi="Times New Roman"/>
          <w:sz w:val="32"/>
          <w:szCs w:val="32"/>
        </w:rPr>
        <w:t>或优惠</w:t>
      </w:r>
      <w:r>
        <w:rPr>
          <w:rFonts w:ascii="Times New Roman" w:eastAsia="方正仿宋_GBK" w:hAnsi="Times New Roman" w:hint="eastAsia"/>
          <w:sz w:val="32"/>
          <w:szCs w:val="32"/>
        </w:rPr>
        <w:t>价</w:t>
      </w:r>
      <w:r>
        <w:rPr>
          <w:rFonts w:ascii="Times New Roman" w:eastAsia="方正仿宋_GBK" w:hAnsi="Times New Roman"/>
          <w:sz w:val="32"/>
          <w:szCs w:val="32"/>
        </w:rPr>
        <w:t>提供工业互联网产品</w:t>
      </w:r>
      <w:r w:rsidR="00122CE4"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解决方案</w:t>
      </w:r>
      <w:r w:rsidR="00122CE4"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推动本地</w:t>
      </w:r>
      <w:r>
        <w:rPr>
          <w:rFonts w:ascii="Times New Roman" w:eastAsia="方正仿宋_GBK" w:hAnsi="Times New Roman"/>
          <w:sz w:val="32"/>
          <w:szCs w:val="32"/>
        </w:rPr>
        <w:t>企业接入标识解析体系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122CE4">
        <w:rPr>
          <w:rFonts w:ascii="Times New Roman" w:eastAsia="方正仿宋_GBK" w:hAnsi="Times New Roman" w:hint="eastAsia"/>
          <w:sz w:val="32"/>
          <w:szCs w:val="32"/>
        </w:rPr>
        <w:t>加快</w:t>
      </w:r>
      <w:r>
        <w:rPr>
          <w:rFonts w:ascii="Times New Roman" w:eastAsia="方正仿宋_GBK" w:hAnsi="Times New Roman" w:hint="eastAsia"/>
          <w:sz w:val="32"/>
          <w:szCs w:val="32"/>
        </w:rPr>
        <w:t>制造业</w:t>
      </w:r>
      <w:r>
        <w:rPr>
          <w:rFonts w:ascii="Times New Roman" w:eastAsia="方正仿宋_GBK" w:hAnsi="Times New Roman"/>
          <w:sz w:val="32"/>
          <w:szCs w:val="32"/>
        </w:rPr>
        <w:t>企业接入江苏省工业互联数字供应链平台</w:t>
      </w:r>
      <w:r w:rsidR="00122CE4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立足</w:t>
      </w:r>
      <w:r w:rsidR="00122CE4">
        <w:rPr>
          <w:rFonts w:ascii="Times New Roman" w:eastAsia="方正仿宋_GBK" w:hAnsi="Times New Roman" w:hint="eastAsia"/>
          <w:sz w:val="32"/>
          <w:szCs w:val="32"/>
        </w:rPr>
        <w:t>园区和</w:t>
      </w:r>
      <w:r>
        <w:rPr>
          <w:rFonts w:ascii="Times New Roman" w:eastAsia="方正仿宋_GBK" w:hAnsi="Times New Roman"/>
          <w:sz w:val="32"/>
          <w:szCs w:val="32"/>
        </w:rPr>
        <w:t>企业数字化发展需要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122CE4">
        <w:rPr>
          <w:rFonts w:ascii="Times New Roman" w:eastAsia="方正仿宋_GBK" w:hAnsi="Times New Roman" w:hint="eastAsia"/>
          <w:sz w:val="32"/>
          <w:szCs w:val="32"/>
        </w:rPr>
        <w:t>积极开展</w:t>
      </w:r>
      <w:r>
        <w:rPr>
          <w:rFonts w:ascii="Times New Roman" w:eastAsia="方正仿宋_GBK" w:hAnsi="Times New Roman"/>
          <w:sz w:val="32"/>
          <w:szCs w:val="32"/>
        </w:rPr>
        <w:t>诊断评估</w:t>
      </w:r>
      <w:r w:rsidR="00122CE4"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加快信息基础设施迭代升级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推动园区老旧宽带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网络配套设施设备更新换代，扩容园区网络出口带宽，提高园区网络出口的</w:t>
      </w:r>
      <w:r>
        <w:rPr>
          <w:rFonts w:ascii="Times New Roman" w:eastAsia="方正仿宋_GBK" w:hAnsi="Times New Roman" w:hint="eastAsia"/>
          <w:sz w:val="32"/>
          <w:szCs w:val="32"/>
        </w:rPr>
        <w:t>IPv6</w:t>
      </w:r>
      <w:r>
        <w:rPr>
          <w:rFonts w:ascii="Times New Roman" w:eastAsia="方正仿宋_GBK" w:hAnsi="Times New Roman" w:hint="eastAsia"/>
          <w:sz w:val="32"/>
          <w:szCs w:val="32"/>
        </w:rPr>
        <w:t>流量占比，适度超前布局万兆光网、</w:t>
      </w:r>
      <w:r>
        <w:rPr>
          <w:rFonts w:ascii="Times New Roman" w:eastAsia="方正仿宋_GBK" w:hAnsi="Times New Roman" w:hint="eastAsia"/>
          <w:sz w:val="32"/>
          <w:szCs w:val="32"/>
        </w:rPr>
        <w:t>5G-A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智能算力等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新型信息基础设施，建设</w:t>
      </w:r>
      <w:r>
        <w:rPr>
          <w:rFonts w:ascii="Times New Roman" w:eastAsia="方正仿宋_GBK" w:hAnsi="Times New Roman"/>
          <w:sz w:val="32"/>
          <w:szCs w:val="32"/>
        </w:rPr>
        <w:t>高质量</w:t>
      </w:r>
      <w:r w:rsidR="00122CE4"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园区外网，争创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万兆园区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。组织召开</w:t>
      </w:r>
      <w:r>
        <w:rPr>
          <w:rFonts w:ascii="Times New Roman" w:eastAsia="方正仿宋_GBK" w:hAnsi="Times New Roman"/>
          <w:sz w:val="32"/>
          <w:szCs w:val="32"/>
        </w:rPr>
        <w:t>园区</w:t>
      </w:r>
      <w:r>
        <w:rPr>
          <w:rFonts w:ascii="Times New Roman" w:eastAsia="方正仿宋_GBK" w:hAnsi="Times New Roman" w:hint="eastAsia"/>
          <w:sz w:val="32"/>
          <w:szCs w:val="32"/>
        </w:rPr>
        <w:t>工业</w:t>
      </w:r>
      <w:r>
        <w:rPr>
          <w:rFonts w:ascii="Times New Roman" w:eastAsia="方正仿宋_GBK" w:hAnsi="Times New Roman"/>
          <w:sz w:val="32"/>
          <w:szCs w:val="32"/>
        </w:rPr>
        <w:t>互联网赋能</w:t>
      </w:r>
      <w:r>
        <w:rPr>
          <w:rFonts w:ascii="Times New Roman" w:eastAsia="方正仿宋_GBK" w:hAnsi="Times New Roman" w:hint="eastAsia"/>
          <w:sz w:val="32"/>
          <w:szCs w:val="32"/>
        </w:rPr>
        <w:t>系列</w:t>
      </w:r>
      <w:r>
        <w:rPr>
          <w:rFonts w:ascii="Times New Roman" w:eastAsia="方正仿宋_GBK" w:hAnsi="Times New Roman"/>
          <w:sz w:val="32"/>
          <w:szCs w:val="32"/>
        </w:rPr>
        <w:t>活动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122CE4">
        <w:rPr>
          <w:rFonts w:ascii="Times New Roman" w:eastAsia="方正仿宋_GBK" w:hAnsi="Times New Roman" w:hint="eastAsia"/>
          <w:sz w:val="32"/>
          <w:szCs w:val="32"/>
        </w:rPr>
        <w:t>遴选</w:t>
      </w:r>
      <w:r>
        <w:rPr>
          <w:rFonts w:ascii="Times New Roman" w:eastAsia="方正仿宋_GBK" w:hAnsi="Times New Roman"/>
          <w:sz w:val="32"/>
          <w:szCs w:val="32"/>
        </w:rPr>
        <w:t>报送</w:t>
      </w:r>
      <w:r>
        <w:rPr>
          <w:rFonts w:ascii="Times New Roman" w:eastAsia="方正仿宋_GBK" w:hAnsi="Times New Roman" w:hint="eastAsia"/>
          <w:sz w:val="32"/>
          <w:szCs w:val="32"/>
        </w:rPr>
        <w:t>园区</w:t>
      </w:r>
      <w:r>
        <w:rPr>
          <w:rFonts w:ascii="Times New Roman" w:eastAsia="方正仿宋_GBK" w:hAnsi="Times New Roman"/>
          <w:sz w:val="32"/>
          <w:szCs w:val="32"/>
        </w:rPr>
        <w:t>企业数字化转型</w:t>
      </w:r>
      <w:r>
        <w:rPr>
          <w:rFonts w:ascii="Times New Roman" w:eastAsia="方正仿宋_GBK" w:hAnsi="Times New Roman" w:hint="eastAsia"/>
          <w:sz w:val="32"/>
          <w:szCs w:val="32"/>
        </w:rPr>
        <w:t>典型案例</w:t>
      </w:r>
      <w:r w:rsidR="00122CE4">
        <w:rPr>
          <w:rFonts w:ascii="Times New Roman" w:eastAsia="方正仿宋_GBK" w:hAnsi="Times New Roman" w:hint="eastAsia"/>
          <w:sz w:val="32"/>
          <w:szCs w:val="32"/>
        </w:rPr>
        <w:t>，总结</w:t>
      </w:r>
      <w:r>
        <w:rPr>
          <w:rFonts w:ascii="Times New Roman" w:eastAsia="方正仿宋_GBK" w:hAnsi="Times New Roman" w:hint="eastAsia"/>
          <w:sz w:val="32"/>
          <w:szCs w:val="32"/>
        </w:rPr>
        <w:t>工业</w:t>
      </w:r>
      <w:r>
        <w:rPr>
          <w:rFonts w:ascii="Times New Roman" w:eastAsia="方正仿宋_GBK" w:hAnsi="Times New Roman"/>
          <w:sz w:val="32"/>
          <w:szCs w:val="32"/>
        </w:rPr>
        <w:t>互联网建设应用</w:t>
      </w:r>
      <w:r>
        <w:rPr>
          <w:rFonts w:ascii="Times New Roman" w:eastAsia="方正仿宋_GBK" w:hAnsi="Times New Roman" w:hint="eastAsia"/>
          <w:sz w:val="32"/>
          <w:szCs w:val="32"/>
        </w:rPr>
        <w:t>工作成效。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</w:t>
      </w:r>
      <w:r>
        <w:rPr>
          <w:rFonts w:ascii="Times New Roman" w:eastAsia="方正黑体_GBK" w:hAnsi="Times New Roman" w:hint="eastAsia"/>
          <w:sz w:val="32"/>
          <w:szCs w:val="32"/>
        </w:rPr>
        <w:t>时间安排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活动时间自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月起至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月结束，共分三个阶段：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启动阶段。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月底前，各市工信部门积极推进园区情况收集梳理工作，建立园区名录，纳入工业互联网一体化服务园区池，制定本地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百城千园行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活动计划和实施方案。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实施阶段。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月至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月，各市工信部门组织</w:t>
      </w:r>
      <w:r>
        <w:rPr>
          <w:rFonts w:ascii="Times New Roman" w:eastAsia="方正仿宋_GBK" w:hAnsi="Times New Roman" w:hint="eastAsia"/>
          <w:sz w:val="32"/>
          <w:szCs w:val="32"/>
        </w:rPr>
        <w:t>专题</w:t>
      </w:r>
      <w:r>
        <w:rPr>
          <w:rFonts w:ascii="Times New Roman" w:eastAsia="方正仿宋_GBK" w:hAnsi="Times New Roman"/>
          <w:sz w:val="32"/>
          <w:szCs w:val="32"/>
        </w:rPr>
        <w:t>活动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开展园区数字化转型、智能化改造、绿色化发展水平诊断和成效评估，对成效突出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园区，推荐纳入园区库。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中旬</w:t>
      </w:r>
      <w:r>
        <w:rPr>
          <w:rFonts w:ascii="Times New Roman" w:eastAsia="方正仿宋_GBK" w:hAnsi="Times New Roman"/>
          <w:sz w:val="32"/>
          <w:szCs w:val="32"/>
        </w:rPr>
        <w:t>，各地形成活动总结报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省</w:t>
      </w:r>
      <w:r>
        <w:rPr>
          <w:rFonts w:ascii="Times New Roman" w:eastAsia="方正仿宋_GBK" w:hAnsi="Times New Roman" w:hint="eastAsia"/>
          <w:sz w:val="32"/>
          <w:szCs w:val="32"/>
        </w:rPr>
        <w:t>工信厅和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通管局。</w:t>
      </w:r>
    </w:p>
    <w:p w:rsidR="00927FF2" w:rsidRDefault="00034DB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评估阶段。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月底前，遴选一批园区示范应用标杆，纳入工业互联网一体化服务园区榜。组织编写园区工业互联网数字化转型、智能化改造、绿色化发展优秀案例集，</w:t>
      </w:r>
      <w:r w:rsidR="00B9421D">
        <w:rPr>
          <w:rFonts w:ascii="Times New Roman" w:eastAsia="方正仿宋_GBK" w:hAnsi="Times New Roman" w:hint="eastAsia"/>
          <w:sz w:val="32"/>
          <w:szCs w:val="32"/>
        </w:rPr>
        <w:t>并开展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交流推广。</w:t>
      </w:r>
    </w:p>
    <w:p w:rsidR="00927FF2" w:rsidRDefault="00034DBE">
      <w:pPr>
        <w:spacing w:line="590" w:lineRule="exact"/>
        <w:ind w:leftChars="302" w:left="1954" w:right="1854" w:hangingChars="400" w:hanging="1320"/>
        <w:jc w:val="left"/>
        <w:rPr>
          <w:rFonts w:ascii="Times New Roman" w:eastAsia="方正仿宋_GBK" w:hAnsi="Times New Roman"/>
          <w:spacing w:val="5"/>
          <w:sz w:val="32"/>
          <w:szCs w:val="32"/>
        </w:rPr>
      </w:pPr>
      <w:r>
        <w:rPr>
          <w:rFonts w:ascii="Times New Roman" w:eastAsia="方正仿宋_GBK" w:hAnsi="Times New Roman"/>
          <w:spacing w:val="5"/>
          <w:sz w:val="32"/>
          <w:szCs w:val="32"/>
        </w:rPr>
        <w:t>联系人：</w:t>
      </w:r>
      <w:r>
        <w:rPr>
          <w:rFonts w:ascii="Times New Roman" w:eastAsia="方正仿宋_GBK" w:hAnsi="Times New Roman"/>
          <w:sz w:val="32"/>
          <w:szCs w:val="32"/>
        </w:rPr>
        <w:t>秦仕昊，</w:t>
      </w:r>
      <w:r>
        <w:rPr>
          <w:rFonts w:ascii="Times New Roman" w:eastAsia="方正仿宋_GBK" w:hAnsi="Times New Roman"/>
          <w:sz w:val="32"/>
          <w:szCs w:val="32"/>
        </w:rPr>
        <w:t>025-69652647</w:t>
      </w:r>
      <w:r>
        <w:rPr>
          <w:rFonts w:ascii="Times New Roman" w:eastAsia="方正仿宋_GBK" w:hAnsi="Times New Roman"/>
          <w:spacing w:val="5"/>
          <w:sz w:val="32"/>
          <w:szCs w:val="32"/>
        </w:rPr>
        <w:t>；</w:t>
      </w:r>
    </w:p>
    <w:p w:rsidR="00927FF2" w:rsidRDefault="00D50DF2">
      <w:pPr>
        <w:spacing w:line="590" w:lineRule="exact"/>
        <w:ind w:leftChars="702" w:left="1474" w:right="1854" w:firstLineChars="250" w:firstLine="525"/>
        <w:jc w:val="left"/>
        <w:rPr>
          <w:rFonts w:ascii="Times New Roman" w:eastAsia="方正仿宋_GBK" w:hAnsi="Times New Roman"/>
          <w:spacing w:val="4"/>
          <w:sz w:val="32"/>
          <w:szCs w:val="32"/>
        </w:rPr>
      </w:pPr>
      <w:hyperlink r:id="rId7" w:history="1">
        <w:r w:rsidR="00034DBE">
          <w:rPr>
            <w:rFonts w:ascii="Times New Roman" w:eastAsia="方正仿宋_GBK" w:hAnsi="Times New Roman"/>
            <w:spacing w:val="4"/>
            <w:sz w:val="32"/>
            <w:szCs w:val="32"/>
          </w:rPr>
          <w:t>张志元，</w:t>
        </w:r>
      </w:hyperlink>
      <w:r w:rsidR="00034DBE">
        <w:rPr>
          <w:rFonts w:ascii="Times New Roman" w:eastAsia="Times New Roman" w:hAnsi="Times New Roman"/>
          <w:spacing w:val="4"/>
          <w:sz w:val="32"/>
          <w:szCs w:val="32"/>
        </w:rPr>
        <w:t>025-63090022</w:t>
      </w:r>
      <w:r w:rsidR="00034DBE">
        <w:rPr>
          <w:rFonts w:ascii="Times New Roman" w:eastAsia="方正仿宋_GBK" w:hAnsi="Times New Roman"/>
          <w:spacing w:val="4"/>
          <w:sz w:val="32"/>
          <w:szCs w:val="32"/>
        </w:rPr>
        <w:t>。</w:t>
      </w:r>
    </w:p>
    <w:p w:rsidR="00927FF2" w:rsidRDefault="00927FF2">
      <w:pPr>
        <w:spacing w:line="590" w:lineRule="exact"/>
        <w:ind w:leftChars="702" w:left="1474" w:right="1854" w:firstLineChars="250" w:firstLine="820"/>
        <w:jc w:val="left"/>
        <w:rPr>
          <w:rFonts w:ascii="Times New Roman" w:eastAsia="方正仿宋_GBK" w:hAnsi="Times New Roman"/>
          <w:spacing w:val="4"/>
          <w:sz w:val="32"/>
          <w:szCs w:val="32"/>
        </w:rPr>
      </w:pPr>
    </w:p>
    <w:p w:rsidR="00927FF2" w:rsidRDefault="00927FF2">
      <w:pPr>
        <w:spacing w:line="590" w:lineRule="exact"/>
        <w:ind w:leftChars="702" w:left="1474" w:right="1854" w:firstLineChars="250" w:firstLine="800"/>
        <w:jc w:val="left"/>
        <w:rPr>
          <w:rFonts w:ascii="Times New Roman" w:eastAsia="方正仿宋_GBK" w:hAnsi="Times New Roman"/>
          <w:sz w:val="32"/>
          <w:szCs w:val="32"/>
        </w:rPr>
      </w:pPr>
    </w:p>
    <w:p w:rsidR="00927FF2" w:rsidRDefault="00034DBE">
      <w:pPr>
        <w:spacing w:line="590" w:lineRule="exact"/>
        <w:ind w:left="798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pacing w:val="11"/>
          <w:sz w:val="32"/>
          <w:szCs w:val="32"/>
        </w:rPr>
        <w:t>江苏省工业和信息化厅</w:t>
      </w:r>
      <w:r>
        <w:rPr>
          <w:rFonts w:ascii="Times New Roman" w:eastAsia="方正仿宋_GBK" w:hAnsi="Times New Roman"/>
          <w:spacing w:val="1"/>
          <w:sz w:val="32"/>
          <w:szCs w:val="32"/>
        </w:rPr>
        <w:t xml:space="preserve">        </w:t>
      </w:r>
      <w:r>
        <w:rPr>
          <w:rFonts w:ascii="Times New Roman" w:eastAsia="方正仿宋_GBK" w:hAnsi="Times New Roman"/>
          <w:spacing w:val="11"/>
          <w:sz w:val="32"/>
          <w:szCs w:val="32"/>
        </w:rPr>
        <w:t>江苏省通信管理局</w:t>
      </w:r>
    </w:p>
    <w:p w:rsidR="00927FF2" w:rsidRDefault="00034DBE" w:rsidP="004B5678">
      <w:pPr>
        <w:spacing w:line="590" w:lineRule="exact"/>
        <w:ind w:firstLineChars="200" w:firstLine="620"/>
        <w:rPr>
          <w:rFonts w:ascii="Times New Roman" w:eastAsia="方正仿宋_GBK" w:hAnsi="Times New Roman"/>
          <w:spacing w:val="-5"/>
          <w:sz w:val="32"/>
          <w:szCs w:val="32"/>
        </w:rPr>
      </w:pPr>
      <w:r>
        <w:rPr>
          <w:rFonts w:ascii="Times New Roman" w:eastAsia="Times New Roman" w:hAnsi="Times New Roman" w:hint="eastAsia"/>
          <w:spacing w:val="-5"/>
          <w:sz w:val="32"/>
          <w:szCs w:val="32"/>
          <w:lang w:eastAsia="zh"/>
        </w:rPr>
        <w:t xml:space="preserve">                         </w:t>
      </w:r>
      <w:r w:rsidR="004B5678">
        <w:rPr>
          <w:rFonts w:ascii="Times New Roman" w:eastAsia="Times New Roman" w:hAnsi="Times New Roman"/>
          <w:spacing w:val="-5"/>
          <w:sz w:val="32"/>
          <w:szCs w:val="32"/>
          <w:lang w:eastAsia="zh"/>
        </w:rPr>
        <w:t xml:space="preserve">        </w:t>
      </w:r>
      <w:r>
        <w:rPr>
          <w:rFonts w:ascii="Times New Roman" w:eastAsia="Times New Roman" w:hAnsi="Times New Roman" w:hint="eastAsia"/>
          <w:spacing w:val="-5"/>
          <w:sz w:val="32"/>
          <w:szCs w:val="32"/>
          <w:lang w:eastAsia="zh"/>
        </w:rPr>
        <w:t xml:space="preserve"> </w:t>
      </w:r>
      <w:r>
        <w:rPr>
          <w:rFonts w:ascii="Times New Roman" w:eastAsia="Times New Roman" w:hAnsi="Times New Roman"/>
          <w:spacing w:val="-5"/>
          <w:sz w:val="32"/>
          <w:szCs w:val="32"/>
        </w:rPr>
        <w:t>202</w:t>
      </w:r>
      <w:r>
        <w:rPr>
          <w:rFonts w:ascii="Times New Roman" w:hAnsi="Times New Roman"/>
          <w:spacing w:val="-5"/>
          <w:sz w:val="32"/>
          <w:szCs w:val="32"/>
        </w:rPr>
        <w:t>4</w:t>
      </w:r>
      <w:r>
        <w:rPr>
          <w:rFonts w:ascii="Times New Roman" w:eastAsia="方正仿宋_GBK" w:hAnsi="Times New Roman"/>
          <w:spacing w:val="-5"/>
          <w:sz w:val="32"/>
          <w:szCs w:val="32"/>
        </w:rPr>
        <w:t>年</w:t>
      </w:r>
      <w:r>
        <w:rPr>
          <w:rFonts w:ascii="Times New Roman" w:eastAsia="方正仿宋_GBK" w:hAnsi="Times New Roman"/>
          <w:spacing w:val="-5"/>
          <w:sz w:val="32"/>
          <w:szCs w:val="32"/>
        </w:rPr>
        <w:t>9</w:t>
      </w:r>
      <w:r>
        <w:rPr>
          <w:rFonts w:ascii="Times New Roman" w:eastAsia="方正仿宋_GBK" w:hAnsi="Times New Roman"/>
          <w:spacing w:val="-5"/>
          <w:sz w:val="32"/>
          <w:szCs w:val="32"/>
        </w:rPr>
        <w:t>月</w:t>
      </w:r>
      <w:r>
        <w:rPr>
          <w:rFonts w:ascii="Times New Roman" w:eastAsia="方正仿宋_GBK" w:hAnsi="Times New Roman"/>
          <w:spacing w:val="-5"/>
          <w:sz w:val="32"/>
          <w:szCs w:val="32"/>
        </w:rPr>
        <w:t>23</w:t>
      </w:r>
      <w:r>
        <w:rPr>
          <w:rFonts w:ascii="Times New Roman" w:eastAsia="方正仿宋_GBK" w:hAnsi="Times New Roman"/>
          <w:spacing w:val="-5"/>
          <w:sz w:val="32"/>
          <w:szCs w:val="32"/>
        </w:rPr>
        <w:t>日</w:t>
      </w:r>
    </w:p>
    <w:p w:rsidR="00927FF2" w:rsidRDefault="00927FF2">
      <w:pPr>
        <w:spacing w:line="590" w:lineRule="exact"/>
        <w:jc w:val="center"/>
        <w:outlineLvl w:val="0"/>
        <w:rPr>
          <w:rFonts w:ascii="Times New Roman" w:eastAsia="方正小标宋_GBK" w:hAnsi="Times New Roman"/>
          <w:spacing w:val="-5"/>
          <w:sz w:val="32"/>
          <w:szCs w:val="32"/>
        </w:rPr>
      </w:pPr>
    </w:p>
    <w:p w:rsidR="00927FF2" w:rsidRDefault="00927FF2">
      <w:pPr>
        <w:rPr>
          <w:rFonts w:ascii="Times New Roman" w:hAnsi="Times New Roman"/>
        </w:rPr>
      </w:pPr>
    </w:p>
    <w:p w:rsidR="00927FF2" w:rsidRDefault="00927FF2">
      <w:pPr>
        <w:rPr>
          <w:rFonts w:ascii="Times New Roman" w:hAnsi="Times New Roman"/>
        </w:rPr>
      </w:pPr>
    </w:p>
    <w:sectPr w:rsidR="00927FF2">
      <w:footerReference w:type="default" r:id="rId8"/>
      <w:pgSz w:w="11906" w:h="16838"/>
      <w:pgMar w:top="1440" w:right="1800" w:bottom="1440" w:left="1746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F2" w:rsidRDefault="00D50DF2">
      <w:r>
        <w:separator/>
      </w:r>
    </w:p>
  </w:endnote>
  <w:endnote w:type="continuationSeparator" w:id="0">
    <w:p w:rsidR="00D50DF2" w:rsidRDefault="00D5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6C292B5-28B9-4831-9B61-04370E896BE2}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CE0A9EF-23AD-4C6A-819D-934AACE4C4C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6320856-8D46-4DA5-B2FA-135D4D1C017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3F1BC33-8D3C-45C9-BAF9-5D508E73E0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1"/>
    </w:sdtPr>
    <w:sdtEndPr/>
    <w:sdtContent>
      <w:p w:rsidR="00927FF2" w:rsidRDefault="00034DBE">
        <w:pPr>
          <w:pStyle w:val="aa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t>—</w:t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 w:rsidR="00B9421D" w:rsidRPr="00B9421D">
          <w:rPr>
            <w:rFonts w:ascii="Times New Roman" w:hAnsi="Times New Roman"/>
            <w:noProof/>
            <w:sz w:val="28"/>
            <w:lang w:val="zh-CN"/>
          </w:rPr>
          <w:t>4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F2" w:rsidRDefault="00D50DF2">
      <w:r>
        <w:separator/>
      </w:r>
    </w:p>
  </w:footnote>
  <w:footnote w:type="continuationSeparator" w:id="0">
    <w:p w:rsidR="00D50DF2" w:rsidRDefault="00D5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yNDYzYTFlMGMxZjU0MDA4MjAzNzUyYzRlNTRhZjIifQ=="/>
    <w:docVar w:name="KSO_WPS_MARK_KEY" w:val="d45d0fc4-c3fe-4fd1-a52a-c4c93467280a"/>
  </w:docVars>
  <w:rsids>
    <w:rsidRoot w:val="10602C2D"/>
    <w:rsid w:val="BFEF3256"/>
    <w:rsid w:val="FF774FB0"/>
    <w:rsid w:val="000061E8"/>
    <w:rsid w:val="00016110"/>
    <w:rsid w:val="00034DBE"/>
    <w:rsid w:val="00041165"/>
    <w:rsid w:val="00080408"/>
    <w:rsid w:val="000E2F21"/>
    <w:rsid w:val="000F3C25"/>
    <w:rsid w:val="00122CE4"/>
    <w:rsid w:val="00141261"/>
    <w:rsid w:val="00146C0D"/>
    <w:rsid w:val="001831DD"/>
    <w:rsid w:val="00184F9B"/>
    <w:rsid w:val="001A7511"/>
    <w:rsid w:val="001A7B67"/>
    <w:rsid w:val="001C313B"/>
    <w:rsid w:val="00247446"/>
    <w:rsid w:val="00252772"/>
    <w:rsid w:val="00277588"/>
    <w:rsid w:val="0029474F"/>
    <w:rsid w:val="002B7298"/>
    <w:rsid w:val="002C67A8"/>
    <w:rsid w:val="0036251F"/>
    <w:rsid w:val="00372DB6"/>
    <w:rsid w:val="00373284"/>
    <w:rsid w:val="003847A1"/>
    <w:rsid w:val="003A6A6C"/>
    <w:rsid w:val="003E04D9"/>
    <w:rsid w:val="00407510"/>
    <w:rsid w:val="004239AF"/>
    <w:rsid w:val="004468B4"/>
    <w:rsid w:val="004B5678"/>
    <w:rsid w:val="005C5F8A"/>
    <w:rsid w:val="005F2A0A"/>
    <w:rsid w:val="006138F8"/>
    <w:rsid w:val="00622313"/>
    <w:rsid w:val="006552CF"/>
    <w:rsid w:val="00664A6C"/>
    <w:rsid w:val="00740AB3"/>
    <w:rsid w:val="00755B1C"/>
    <w:rsid w:val="00782DB0"/>
    <w:rsid w:val="007838D9"/>
    <w:rsid w:val="00783E81"/>
    <w:rsid w:val="007A498D"/>
    <w:rsid w:val="007A768B"/>
    <w:rsid w:val="007C3CF6"/>
    <w:rsid w:val="007E34EE"/>
    <w:rsid w:val="008078DD"/>
    <w:rsid w:val="0084207D"/>
    <w:rsid w:val="00884D38"/>
    <w:rsid w:val="008854BB"/>
    <w:rsid w:val="008D28C5"/>
    <w:rsid w:val="008D3CDD"/>
    <w:rsid w:val="00926445"/>
    <w:rsid w:val="00927C58"/>
    <w:rsid w:val="00927FF2"/>
    <w:rsid w:val="00954A5B"/>
    <w:rsid w:val="009828A3"/>
    <w:rsid w:val="0098651D"/>
    <w:rsid w:val="00995252"/>
    <w:rsid w:val="009B6ACE"/>
    <w:rsid w:val="009C00A6"/>
    <w:rsid w:val="009D777D"/>
    <w:rsid w:val="00A07278"/>
    <w:rsid w:val="00A10AA0"/>
    <w:rsid w:val="00A21038"/>
    <w:rsid w:val="00A43939"/>
    <w:rsid w:val="00A844C8"/>
    <w:rsid w:val="00AF5921"/>
    <w:rsid w:val="00B3060C"/>
    <w:rsid w:val="00B34D36"/>
    <w:rsid w:val="00B55BF8"/>
    <w:rsid w:val="00B67F5C"/>
    <w:rsid w:val="00B72DC3"/>
    <w:rsid w:val="00B74FFD"/>
    <w:rsid w:val="00B9421D"/>
    <w:rsid w:val="00BB5A1F"/>
    <w:rsid w:val="00BC07DE"/>
    <w:rsid w:val="00C311E2"/>
    <w:rsid w:val="00C43791"/>
    <w:rsid w:val="00C449A0"/>
    <w:rsid w:val="00C9218B"/>
    <w:rsid w:val="00C97B2C"/>
    <w:rsid w:val="00CD5230"/>
    <w:rsid w:val="00CF3A15"/>
    <w:rsid w:val="00D50DF2"/>
    <w:rsid w:val="00D63E1D"/>
    <w:rsid w:val="00D9582C"/>
    <w:rsid w:val="00DC05D8"/>
    <w:rsid w:val="00DE5DD1"/>
    <w:rsid w:val="00DF03AC"/>
    <w:rsid w:val="00E11122"/>
    <w:rsid w:val="00E35F18"/>
    <w:rsid w:val="00E46BA1"/>
    <w:rsid w:val="00E719E5"/>
    <w:rsid w:val="00EB54ED"/>
    <w:rsid w:val="00EE3152"/>
    <w:rsid w:val="00EF4311"/>
    <w:rsid w:val="00F451F9"/>
    <w:rsid w:val="00F4636F"/>
    <w:rsid w:val="00FF28E7"/>
    <w:rsid w:val="010A38A6"/>
    <w:rsid w:val="01867747"/>
    <w:rsid w:val="03676AAE"/>
    <w:rsid w:val="03C04C0A"/>
    <w:rsid w:val="03CC2717"/>
    <w:rsid w:val="0488003A"/>
    <w:rsid w:val="04E628CF"/>
    <w:rsid w:val="0506775A"/>
    <w:rsid w:val="05500BDA"/>
    <w:rsid w:val="058843D7"/>
    <w:rsid w:val="059B5F1A"/>
    <w:rsid w:val="05B76482"/>
    <w:rsid w:val="07161BE8"/>
    <w:rsid w:val="073F5B91"/>
    <w:rsid w:val="077B2E6E"/>
    <w:rsid w:val="082B2964"/>
    <w:rsid w:val="09032E5A"/>
    <w:rsid w:val="093D4B34"/>
    <w:rsid w:val="09583BF4"/>
    <w:rsid w:val="09C94AB7"/>
    <w:rsid w:val="0AF84C72"/>
    <w:rsid w:val="0B8D51C0"/>
    <w:rsid w:val="0BE027DF"/>
    <w:rsid w:val="0C1866CC"/>
    <w:rsid w:val="0C7D5968"/>
    <w:rsid w:val="0E770398"/>
    <w:rsid w:val="0EA353E6"/>
    <w:rsid w:val="0EE82C49"/>
    <w:rsid w:val="0F026271"/>
    <w:rsid w:val="0F8F7EEC"/>
    <w:rsid w:val="0FD65FEE"/>
    <w:rsid w:val="1001389A"/>
    <w:rsid w:val="10392996"/>
    <w:rsid w:val="10602C2D"/>
    <w:rsid w:val="108F6105"/>
    <w:rsid w:val="10E84C7C"/>
    <w:rsid w:val="11E96ABD"/>
    <w:rsid w:val="11ED7098"/>
    <w:rsid w:val="12855832"/>
    <w:rsid w:val="12927394"/>
    <w:rsid w:val="129F5CEC"/>
    <w:rsid w:val="13F119A0"/>
    <w:rsid w:val="140C520B"/>
    <w:rsid w:val="1485211E"/>
    <w:rsid w:val="148A4471"/>
    <w:rsid w:val="14A66E0E"/>
    <w:rsid w:val="14A8037D"/>
    <w:rsid w:val="14D10C7B"/>
    <w:rsid w:val="14FA1AF0"/>
    <w:rsid w:val="15BB701A"/>
    <w:rsid w:val="15BD09B1"/>
    <w:rsid w:val="15F06F8C"/>
    <w:rsid w:val="17196412"/>
    <w:rsid w:val="17F92515"/>
    <w:rsid w:val="17FC6F31"/>
    <w:rsid w:val="18F820F0"/>
    <w:rsid w:val="19E25003"/>
    <w:rsid w:val="1A183EC9"/>
    <w:rsid w:val="1B32159B"/>
    <w:rsid w:val="1B984FCE"/>
    <w:rsid w:val="20440F6C"/>
    <w:rsid w:val="206D3F96"/>
    <w:rsid w:val="20885857"/>
    <w:rsid w:val="20BF7613"/>
    <w:rsid w:val="21380F88"/>
    <w:rsid w:val="21C81643"/>
    <w:rsid w:val="21F80EF5"/>
    <w:rsid w:val="22C03B22"/>
    <w:rsid w:val="230A6435"/>
    <w:rsid w:val="23B971DE"/>
    <w:rsid w:val="244136D4"/>
    <w:rsid w:val="2502220D"/>
    <w:rsid w:val="260F3906"/>
    <w:rsid w:val="264B2FCC"/>
    <w:rsid w:val="268946DA"/>
    <w:rsid w:val="26A608C2"/>
    <w:rsid w:val="26F428F5"/>
    <w:rsid w:val="27316762"/>
    <w:rsid w:val="27BD0BBB"/>
    <w:rsid w:val="27C356CC"/>
    <w:rsid w:val="284B6850"/>
    <w:rsid w:val="28D376C9"/>
    <w:rsid w:val="28DD46CE"/>
    <w:rsid w:val="2951352F"/>
    <w:rsid w:val="296B4718"/>
    <w:rsid w:val="29717E75"/>
    <w:rsid w:val="297A2977"/>
    <w:rsid w:val="29C01C99"/>
    <w:rsid w:val="29DB6B9B"/>
    <w:rsid w:val="2A6B1E30"/>
    <w:rsid w:val="2AA809EC"/>
    <w:rsid w:val="2B1D15A3"/>
    <w:rsid w:val="2B9E76FA"/>
    <w:rsid w:val="2BD76A77"/>
    <w:rsid w:val="2D165974"/>
    <w:rsid w:val="2DA83E1B"/>
    <w:rsid w:val="2EA44AEC"/>
    <w:rsid w:val="2EA53C05"/>
    <w:rsid w:val="2F442588"/>
    <w:rsid w:val="2FA37AF5"/>
    <w:rsid w:val="2FF813A9"/>
    <w:rsid w:val="30197C99"/>
    <w:rsid w:val="304A3574"/>
    <w:rsid w:val="305C04E1"/>
    <w:rsid w:val="310C084E"/>
    <w:rsid w:val="31C53004"/>
    <w:rsid w:val="323E4092"/>
    <w:rsid w:val="32741F4F"/>
    <w:rsid w:val="327935B7"/>
    <w:rsid w:val="327C695C"/>
    <w:rsid w:val="32E504C8"/>
    <w:rsid w:val="3312087F"/>
    <w:rsid w:val="332C3A46"/>
    <w:rsid w:val="33B82EE9"/>
    <w:rsid w:val="33C26E67"/>
    <w:rsid w:val="34085FAA"/>
    <w:rsid w:val="34897199"/>
    <w:rsid w:val="34C866AE"/>
    <w:rsid w:val="35724ABA"/>
    <w:rsid w:val="35D174A9"/>
    <w:rsid w:val="3613669F"/>
    <w:rsid w:val="361E1B63"/>
    <w:rsid w:val="3667175C"/>
    <w:rsid w:val="37551F22"/>
    <w:rsid w:val="37F7266B"/>
    <w:rsid w:val="384E3CA6"/>
    <w:rsid w:val="38BE4CFD"/>
    <w:rsid w:val="393F7D80"/>
    <w:rsid w:val="39B57C4B"/>
    <w:rsid w:val="39C742BF"/>
    <w:rsid w:val="3A254F65"/>
    <w:rsid w:val="3B234381"/>
    <w:rsid w:val="3B847451"/>
    <w:rsid w:val="3BFA7842"/>
    <w:rsid w:val="3C9B7800"/>
    <w:rsid w:val="3F5F646F"/>
    <w:rsid w:val="4009794B"/>
    <w:rsid w:val="40C31858"/>
    <w:rsid w:val="40F15230"/>
    <w:rsid w:val="41EE4296"/>
    <w:rsid w:val="428B7274"/>
    <w:rsid w:val="42D01874"/>
    <w:rsid w:val="42FF6283"/>
    <w:rsid w:val="43297ACA"/>
    <w:rsid w:val="44707985"/>
    <w:rsid w:val="44B02ED5"/>
    <w:rsid w:val="45534424"/>
    <w:rsid w:val="4566342D"/>
    <w:rsid w:val="462960AB"/>
    <w:rsid w:val="46481407"/>
    <w:rsid w:val="469D1F92"/>
    <w:rsid w:val="46AF05B5"/>
    <w:rsid w:val="4910237B"/>
    <w:rsid w:val="49F31047"/>
    <w:rsid w:val="4A5D064B"/>
    <w:rsid w:val="4ADA5F15"/>
    <w:rsid w:val="4C1F7953"/>
    <w:rsid w:val="4C5B0FC3"/>
    <w:rsid w:val="4CC648AE"/>
    <w:rsid w:val="4D106251"/>
    <w:rsid w:val="4D15524E"/>
    <w:rsid w:val="4DAD52E8"/>
    <w:rsid w:val="4E3E71B5"/>
    <w:rsid w:val="4E5F1787"/>
    <w:rsid w:val="4EA1263E"/>
    <w:rsid w:val="4F231B40"/>
    <w:rsid w:val="4FD337C9"/>
    <w:rsid w:val="5057784F"/>
    <w:rsid w:val="50BD624C"/>
    <w:rsid w:val="510B286A"/>
    <w:rsid w:val="52EF6909"/>
    <w:rsid w:val="52FE08FA"/>
    <w:rsid w:val="53767D35"/>
    <w:rsid w:val="53885135"/>
    <w:rsid w:val="53E129BD"/>
    <w:rsid w:val="549D21BE"/>
    <w:rsid w:val="54E97A2F"/>
    <w:rsid w:val="55A04043"/>
    <w:rsid w:val="55B16076"/>
    <w:rsid w:val="560A7087"/>
    <w:rsid w:val="56D83DF0"/>
    <w:rsid w:val="57B41E3B"/>
    <w:rsid w:val="58823AB3"/>
    <w:rsid w:val="589C41D1"/>
    <w:rsid w:val="597D632C"/>
    <w:rsid w:val="5A201DE2"/>
    <w:rsid w:val="5ACC0EE8"/>
    <w:rsid w:val="5ACC310F"/>
    <w:rsid w:val="5C16076E"/>
    <w:rsid w:val="5D7739CD"/>
    <w:rsid w:val="5DA5345E"/>
    <w:rsid w:val="5FA651D9"/>
    <w:rsid w:val="5FF601BB"/>
    <w:rsid w:val="60E54CF7"/>
    <w:rsid w:val="6138147B"/>
    <w:rsid w:val="614C6258"/>
    <w:rsid w:val="620F042E"/>
    <w:rsid w:val="62427522"/>
    <w:rsid w:val="632B44D4"/>
    <w:rsid w:val="64852542"/>
    <w:rsid w:val="64D62340"/>
    <w:rsid w:val="678F1105"/>
    <w:rsid w:val="67D74B7A"/>
    <w:rsid w:val="680F30DB"/>
    <w:rsid w:val="683E4920"/>
    <w:rsid w:val="684D4A90"/>
    <w:rsid w:val="69230C63"/>
    <w:rsid w:val="694C4D31"/>
    <w:rsid w:val="695C4107"/>
    <w:rsid w:val="69BA75E9"/>
    <w:rsid w:val="69F86D49"/>
    <w:rsid w:val="6A503A0E"/>
    <w:rsid w:val="6A7C787F"/>
    <w:rsid w:val="6A896156"/>
    <w:rsid w:val="6BDC747E"/>
    <w:rsid w:val="6C107658"/>
    <w:rsid w:val="6C5132B1"/>
    <w:rsid w:val="6CC324A2"/>
    <w:rsid w:val="6EE6350D"/>
    <w:rsid w:val="6F694185"/>
    <w:rsid w:val="70481DBB"/>
    <w:rsid w:val="7071756F"/>
    <w:rsid w:val="71044AD7"/>
    <w:rsid w:val="71D25FE5"/>
    <w:rsid w:val="7234767B"/>
    <w:rsid w:val="7248453E"/>
    <w:rsid w:val="72E824FD"/>
    <w:rsid w:val="73445E9A"/>
    <w:rsid w:val="74170A4F"/>
    <w:rsid w:val="74784DFC"/>
    <w:rsid w:val="749E5641"/>
    <w:rsid w:val="75A55B40"/>
    <w:rsid w:val="76546C5B"/>
    <w:rsid w:val="768F7E6D"/>
    <w:rsid w:val="76D81685"/>
    <w:rsid w:val="77E6109D"/>
    <w:rsid w:val="784C5638"/>
    <w:rsid w:val="78A37EE5"/>
    <w:rsid w:val="78B5215C"/>
    <w:rsid w:val="79143710"/>
    <w:rsid w:val="7991174B"/>
    <w:rsid w:val="79FC57F9"/>
    <w:rsid w:val="7A0348D0"/>
    <w:rsid w:val="7A2A10CD"/>
    <w:rsid w:val="7AA35300"/>
    <w:rsid w:val="7AA81A61"/>
    <w:rsid w:val="7ADB4DD1"/>
    <w:rsid w:val="7BFC0AB3"/>
    <w:rsid w:val="7DBC2E03"/>
    <w:rsid w:val="7E683871"/>
    <w:rsid w:val="7E7261DC"/>
    <w:rsid w:val="7F1440ED"/>
    <w:rsid w:val="7F7B60D9"/>
    <w:rsid w:val="7F9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3C27F3-A5A2-4B4F-9D22-7C03FAAE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qFormat="1"/>
    <w:lsdException w:name="footer" w:uiPriority="99" w:qFormat="1"/>
    <w:lsdException w:name="caption" w:unhideWhenUsed="1" w:qFormat="1"/>
    <w:lsdException w:name="annotation reference" w:qFormat="1"/>
    <w:lsdException w:name="Title" w:qFormat="1"/>
    <w:lsdException w:name="Default Paragraph Font" w:uiPriority="1" w:unhideWhenUsed="1"/>
    <w:lsdException w:name="Body Text" w:uiPriority="99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link w:val="1Char"/>
    <w:qFormat/>
    <w:pPr>
      <w:autoSpaceDE w:val="0"/>
      <w:spacing w:before="0" w:beforeAutospacing="0" w:after="0" w:line="360" w:lineRule="auto"/>
      <w:ind w:firstLineChars="200" w:firstLine="640"/>
      <w:outlineLvl w:val="0"/>
    </w:pPr>
    <w:rPr>
      <w:rFonts w:eastAsia="黑体"/>
      <w:sz w:val="32"/>
      <w:szCs w:val="32"/>
    </w:rPr>
  </w:style>
  <w:style w:type="paragraph" w:styleId="2">
    <w:name w:val="heading 2"/>
    <w:basedOn w:val="a0"/>
    <w:next w:val="a"/>
    <w:link w:val="2Char"/>
    <w:unhideWhenUsed/>
    <w:qFormat/>
    <w:pPr>
      <w:autoSpaceDE w:val="0"/>
      <w:spacing w:before="0" w:beforeAutospacing="0" w:after="0" w:line="360" w:lineRule="auto"/>
      <w:ind w:firstLineChars="200" w:firstLine="562"/>
      <w:outlineLvl w:val="1"/>
    </w:pPr>
    <w:rPr>
      <w:rFonts w:ascii="楷体_GB2312" w:eastAsia="楷体_GB2312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qFormat/>
    <w:pPr>
      <w:spacing w:before="100" w:beforeAutospacing="1" w:after="120"/>
    </w:pPr>
    <w:rPr>
      <w:rFonts w:ascii="Times New Roman" w:hAnsi="Times New Roman"/>
      <w:szCs w:val="21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caption"/>
    <w:basedOn w:val="a6"/>
    <w:next w:val="a"/>
    <w:unhideWhenUsed/>
    <w:qFormat/>
    <w:pPr>
      <w:keepNext/>
      <w:ind w:firstLineChars="0" w:firstLine="0"/>
      <w:jc w:val="center"/>
    </w:pPr>
    <w:rPr>
      <w:rFonts w:ascii="楷体_GB2312" w:eastAsia="楷体_GB2312"/>
      <w:sz w:val="24"/>
      <w:szCs w:val="24"/>
    </w:rPr>
  </w:style>
  <w:style w:type="paragraph" w:customStyle="1" w:styleId="a6">
    <w:name w:val="正文（四号 首行缩进）"/>
    <w:basedOn w:val="a0"/>
    <w:link w:val="a7"/>
    <w:qFormat/>
    <w:pPr>
      <w:autoSpaceDE w:val="0"/>
      <w:spacing w:before="0" w:beforeAutospacing="0" w:after="0" w:line="360" w:lineRule="auto"/>
      <w:ind w:firstLineChars="200" w:firstLine="560"/>
    </w:pPr>
    <w:rPr>
      <w:rFonts w:ascii="仿宋_GB2312" w:eastAsia="仿宋_GB2312" w:hAnsi="仿宋_GB2312" w:cs="仿宋_GB2312"/>
      <w:sz w:val="28"/>
      <w:szCs w:val="28"/>
    </w:rPr>
  </w:style>
  <w:style w:type="paragraph" w:styleId="a8">
    <w:name w:val="annotation text"/>
    <w:basedOn w:val="a"/>
    <w:qFormat/>
    <w:pPr>
      <w:jc w:val="left"/>
    </w:pPr>
  </w:style>
  <w:style w:type="paragraph" w:styleId="a9">
    <w:name w:val="Balloon Text"/>
    <w:basedOn w:val="a"/>
    <w:link w:val="Char0"/>
    <w:rPr>
      <w:sz w:val="18"/>
      <w:szCs w:val="18"/>
    </w:rPr>
  </w:style>
  <w:style w:type="paragraph" w:styleId="aa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10">
    <w:name w:val="toc 1"/>
    <w:basedOn w:val="a"/>
    <w:next w:val="a"/>
    <w:uiPriority w:val="39"/>
    <w:qFormat/>
    <w:pPr>
      <w:spacing w:line="360" w:lineRule="auto"/>
    </w:pPr>
    <w:rPr>
      <w:rFonts w:ascii="Times New Roman" w:eastAsia="仿宋_GB2312" w:hAnsi="Times New Roman"/>
      <w:sz w:val="28"/>
    </w:rPr>
  </w:style>
  <w:style w:type="paragraph" w:styleId="20">
    <w:name w:val="toc 2"/>
    <w:basedOn w:val="a"/>
    <w:next w:val="a"/>
    <w:uiPriority w:val="39"/>
    <w:qFormat/>
    <w:pPr>
      <w:spacing w:line="360" w:lineRule="auto"/>
      <w:ind w:leftChars="200" w:left="200"/>
    </w:pPr>
    <w:rPr>
      <w:rFonts w:ascii="Times New Roman" w:eastAsia="仿宋_GB2312" w:hAnsi="Times New Roman"/>
      <w:sz w:val="2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2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Pr>
      <w:b/>
    </w:rPr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uiPriority w:val="99"/>
    <w:unhideWhenUsed/>
    <w:qFormat/>
    <w:rPr>
      <w:color w:val="0026E5" w:themeColor="hyperlink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rPr>
      <w:rFonts w:ascii="Times New Roman" w:eastAsia="黑体" w:hAnsi="Times New Roman" w:cs="Times New Roman"/>
      <w:kern w:val="2"/>
      <w:sz w:val="32"/>
      <w:szCs w:val="32"/>
    </w:rPr>
  </w:style>
  <w:style w:type="character" w:customStyle="1" w:styleId="2Char">
    <w:name w:val="标题 2 Char"/>
    <w:basedOn w:val="a1"/>
    <w:link w:val="2"/>
    <w:qFormat/>
    <w:rPr>
      <w:rFonts w:ascii="楷体_GB2312" w:eastAsia="楷体_GB2312" w:hAnsi="Times New Roman" w:cs="Times New Roman"/>
      <w:b/>
      <w:bCs/>
      <w:kern w:val="2"/>
      <w:sz w:val="28"/>
      <w:szCs w:val="28"/>
    </w:rPr>
  </w:style>
  <w:style w:type="character" w:customStyle="1" w:styleId="Char">
    <w:name w:val="正文文本 Char"/>
    <w:basedOn w:val="a1"/>
    <w:link w:val="a0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7">
    <w:name w:val="正文（四号 首行缩进） 字符"/>
    <w:basedOn w:val="Char"/>
    <w:link w:val="a6"/>
    <w:qFormat/>
    <w:rPr>
      <w:rFonts w:ascii="仿宋_GB2312" w:eastAsia="仿宋_GB2312" w:hAnsi="仿宋_GB2312" w:cs="仿宋_GB2312"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autoSpaceDE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D53A0" w:themeColor="accent1" w:themeShade="BF"/>
      <w:kern w:val="0"/>
    </w:rPr>
  </w:style>
  <w:style w:type="paragraph" w:customStyle="1" w:styleId="1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Char1">
    <w:name w:val="页脚 Char"/>
    <w:basedOn w:val="a1"/>
    <w:link w:val="aa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basedOn w:val="a1"/>
    <w:link w:val="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E8%A2%81%E6%A2%A6%E7%90%9B%EF%BC%8C025-63090222,%20294512382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BF21-FD51-47D4-BDEB-8F89F18B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</dc:creator>
  <cp:lastModifiedBy>Lenovo</cp:lastModifiedBy>
  <cp:revision>6</cp:revision>
  <cp:lastPrinted>2024-09-30T01:29:00Z</cp:lastPrinted>
  <dcterms:created xsi:type="dcterms:W3CDTF">2024-05-21T00:11:00Z</dcterms:created>
  <dcterms:modified xsi:type="dcterms:W3CDTF">2024-09-30T01:44:00Z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5D39D3A6191145DF82BEDEEB3511D08C</vt:lpwstr>
  </property>
</Properties>
</file>