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关于无锡市引进</w:t>
      </w:r>
      <w:r>
        <w:rPr>
          <w:rFonts w:hint="eastAsia" w:ascii="方正小标宋_GBK" w:eastAsia="方正小标宋_GBK"/>
          <w:sz w:val="44"/>
          <w:szCs w:val="44"/>
        </w:rPr>
        <w:t>现代农业重大产业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项目</w:t>
      </w:r>
      <w:r>
        <w:rPr>
          <w:rFonts w:hint="eastAsia" w:ascii="方正小标宋_GBK" w:eastAsia="方正小标宋_GBK"/>
          <w:sz w:val="44"/>
          <w:szCs w:val="44"/>
          <w:lang w:eastAsia="zh-CN"/>
        </w:rPr>
        <w:t>奖补</w:t>
      </w:r>
      <w:r>
        <w:rPr>
          <w:rFonts w:hint="eastAsia" w:ascii="方正小标宋_GBK" w:eastAsia="方正小标宋_GBK"/>
          <w:sz w:val="44"/>
          <w:szCs w:val="44"/>
        </w:rPr>
        <w:t>政策</w:t>
      </w:r>
      <w:r>
        <w:rPr>
          <w:rFonts w:hint="eastAsia" w:ascii="方正小标宋_GBK" w:eastAsia="方正小标宋_GBK"/>
          <w:sz w:val="44"/>
          <w:szCs w:val="44"/>
          <w:lang w:eastAsia="zh-CN"/>
        </w:rPr>
        <w:t>的</w:t>
      </w:r>
      <w:r>
        <w:rPr>
          <w:rFonts w:hint="eastAsia" w:ascii="方正小标宋_GBK" w:eastAsia="方正小标宋_GBK"/>
          <w:sz w:val="44"/>
          <w:szCs w:val="44"/>
        </w:rPr>
        <w:t>补充</w:t>
      </w:r>
      <w:r>
        <w:rPr>
          <w:rFonts w:hint="eastAsia" w:ascii="方正小标宋_GBK" w:eastAsia="方正小标宋_GBK"/>
          <w:sz w:val="44"/>
          <w:szCs w:val="44"/>
          <w:lang w:val="en-US" w:eastAsia="zh-CN"/>
        </w:rPr>
        <w:t>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val="en-US" w:eastAsia="zh-CN"/>
        </w:rPr>
        <w:t>为进一步营造招商引资良好环境，促进现代农业重大产业项目引进落地，</w:t>
      </w:r>
      <w:r>
        <w:rPr>
          <w:rFonts w:hint="eastAsia"/>
          <w:u w:val="none"/>
          <w:lang w:val="en-US" w:eastAsia="zh-CN"/>
        </w:rPr>
        <w:t>落实好市农业农村工作相关会议精神，</w:t>
      </w:r>
      <w:r>
        <w:rPr>
          <w:rFonts w:hint="eastAsia"/>
          <w:lang w:val="en-US" w:eastAsia="zh-CN"/>
        </w:rPr>
        <w:t>在市农业农村局、市住房和城乡建设局、市财政局2023年联合下发</w:t>
      </w:r>
      <w:r>
        <w:rPr>
          <w:rFonts w:hint="eastAsia" w:cs="Times New Roman"/>
          <w:sz w:val="32"/>
          <w:szCs w:val="32"/>
          <w:lang w:val="en-US" w:eastAsia="zh-CN"/>
        </w:rPr>
        <w:t>的</w:t>
      </w:r>
      <w:r>
        <w:rPr>
          <w:rFonts w:hint="eastAsia"/>
        </w:rPr>
        <w:t>《关于支持农业农村现代化建设的若干政策意</w:t>
      </w:r>
      <w:r>
        <w:rPr>
          <w:rFonts w:hint="eastAsia" w:ascii="方正仿宋_GBK" w:hAnsi="方正仿宋_GBK" w:eastAsia="方正仿宋_GBK" w:cs="方正仿宋_GBK"/>
        </w:rPr>
        <w:t>见》</w:t>
      </w:r>
      <w:r>
        <w:rPr>
          <w:rFonts w:hint="eastAsia" w:ascii="方正仿宋_GBK" w:hAnsi="方正仿宋_GBK" w:cs="方正仿宋_GBK"/>
          <w:lang w:eastAsia="zh-CN"/>
        </w:rPr>
        <w:t>（</w:t>
      </w:r>
      <w:r>
        <w:rPr>
          <w:rFonts w:hint="default" w:ascii="Times New Roman" w:hAnsi="Times New Roman" w:eastAsia="方正仿宋_GBK" w:cs="Times New Roman"/>
          <w:sz w:val="32"/>
          <w:szCs w:val="32"/>
          <w:lang w:val="en-US" w:eastAsia="zh-CN"/>
        </w:rPr>
        <w:t>锡农规〔2023〕1号</w:t>
      </w:r>
      <w:r>
        <w:rPr>
          <w:rFonts w:hint="eastAsia" w:ascii="Times New Roman" w:hAnsi="Times New Roman" w:cs="Times New Roman"/>
          <w:sz w:val="32"/>
          <w:szCs w:val="32"/>
          <w:lang w:val="en-US" w:eastAsia="zh-CN"/>
        </w:rPr>
        <w:t>）</w:t>
      </w:r>
      <w:r>
        <w:rPr>
          <w:rFonts w:hint="eastAsia"/>
          <w:lang w:eastAsia="zh-CN"/>
        </w:rPr>
        <w:t>基础上，现就引进</w:t>
      </w:r>
      <w:r>
        <w:rPr>
          <w:rFonts w:hint="eastAsia"/>
        </w:rPr>
        <w:t>现代农业重大产业项目</w:t>
      </w:r>
      <w:r>
        <w:rPr>
          <w:rFonts w:hint="eastAsia"/>
          <w:lang w:eastAsia="zh-CN"/>
        </w:rPr>
        <w:t>奖补</w:t>
      </w:r>
      <w:r>
        <w:rPr>
          <w:rFonts w:hint="eastAsia"/>
        </w:rPr>
        <w:t>政策</w:t>
      </w:r>
      <w:r>
        <w:rPr>
          <w:rFonts w:hint="eastAsia"/>
          <w:lang w:eastAsia="zh-CN"/>
        </w:rPr>
        <w:t>补充意见明确</w:t>
      </w:r>
      <w:r>
        <w:rPr>
          <w:rFonts w:hint="eastAsia"/>
        </w:rPr>
        <w:t>如下</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eastAsia="方正黑体_GBK"/>
        </w:rPr>
      </w:pPr>
      <w:r>
        <w:rPr>
          <w:rFonts w:hint="eastAsia" w:ascii="方正黑体_GBK" w:eastAsia="方正黑体_GBK"/>
        </w:rPr>
        <w:t>一、关于申报主体的认定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rPr>
        <w:t>在无锡市区范围内设立的企业法人，</w:t>
      </w:r>
      <w:r>
        <w:rPr>
          <w:rFonts w:hint="eastAsia"/>
          <w:lang w:eastAsia="zh-CN"/>
        </w:rPr>
        <w:t>正常</w:t>
      </w:r>
      <w:r>
        <w:rPr>
          <w:rFonts w:hint="eastAsia"/>
        </w:rPr>
        <w:t>生产经营并在无锡市区连续依法纳税和缴纳个人社保，信用良好，未列入违法失信名单</w:t>
      </w:r>
      <w:r>
        <w:rPr>
          <w:rFonts w:hint="eastAsia"/>
          <w:lang w:eastAsia="zh-CN"/>
        </w:rPr>
        <w:t>，未发生重大安全问题</w:t>
      </w:r>
      <w:r>
        <w:rPr>
          <w:rFonts w:hint="eastAsi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eastAsia="方正黑体_GBK"/>
        </w:rPr>
      </w:pPr>
      <w:r>
        <w:rPr>
          <w:rFonts w:hint="eastAsia" w:ascii="方正黑体_GBK" w:eastAsia="方正黑体_GBK"/>
        </w:rPr>
        <w:t>二、关于投资额构成内容及计算期间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项目立项（备案）时间为</w:t>
      </w:r>
      <w:r>
        <w:rPr>
          <w:rFonts w:hint="default" w:ascii="Times New Roman" w:hAnsi="Times New Roman" w:eastAsia="方正仿宋_GBK" w:cs="Times New Roman"/>
          <w:sz w:val="32"/>
          <w:szCs w:val="32"/>
          <w:u w:val="none"/>
        </w:rPr>
        <w:t>2022年1月1日之后</w:t>
      </w:r>
      <w:r>
        <w:rPr>
          <w:rFonts w:hint="default" w:ascii="Times New Roman" w:hAnsi="Times New Roman" w:eastAsia="方正仿宋_GBK" w:cs="Times New Roman"/>
          <w:sz w:val="32"/>
          <w:szCs w:val="32"/>
        </w:rPr>
        <w:t>。投资额计算期间为项目立项（备案）之日</w:t>
      </w:r>
      <w:r>
        <w:rPr>
          <w:rFonts w:hint="default" w:ascii="Times New Roman" w:hAnsi="Times New Roman" w:eastAsia="方正仿宋_GBK" w:cs="Times New Roman"/>
          <w:sz w:val="32"/>
          <w:szCs w:val="32"/>
          <w:u w:val="none"/>
        </w:rPr>
        <w:t>起18个月</w:t>
      </w:r>
      <w:r>
        <w:rPr>
          <w:rFonts w:hint="default" w:ascii="Times New Roman" w:hAnsi="Times New Roman" w:eastAsia="方正仿宋_GBK" w:cs="Times New Roman"/>
          <w:sz w:val="32"/>
          <w:szCs w:val="32"/>
        </w:rPr>
        <w:t>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eastAsia="zh-CN"/>
        </w:rPr>
        <w:t>在投资额计算期间</w:t>
      </w:r>
      <w:r>
        <w:rPr>
          <w:rFonts w:hint="default" w:ascii="Times New Roman" w:hAnsi="Times New Roman" w:eastAsia="方正仿宋_GBK" w:cs="Times New Roman"/>
          <w:sz w:val="32"/>
          <w:szCs w:val="32"/>
        </w:rPr>
        <w:t>实际到账投资达到2000万元（或等值美元），具体包括对应本项目生产经营</w:t>
      </w:r>
      <w:r>
        <w:rPr>
          <w:rFonts w:hint="default" w:ascii="Times New Roman" w:hAnsi="Times New Roman" w:eastAsia="方正仿宋_GBK" w:cs="Times New Roman"/>
          <w:sz w:val="32"/>
          <w:szCs w:val="32"/>
          <w:u w:val="none"/>
        </w:rPr>
        <w:t>有关的房屋建筑物购置和建设成本、</w:t>
      </w:r>
      <w:r>
        <w:rPr>
          <w:rFonts w:hint="default" w:ascii="Times New Roman" w:hAnsi="Times New Roman" w:eastAsia="方正仿宋_GBK" w:cs="Times New Roman"/>
          <w:sz w:val="32"/>
          <w:szCs w:val="32"/>
        </w:rPr>
        <w:t>设施设备及技术投资额、项目配套费用（包含项目可研费用、勘察设计费用、监理费用、审计费用等支出）。对投资建成的房屋建筑物未用于对应本项目生产经营的不计入项目投资额。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施设备及技术投资额不低于计算期内项目实际到账投资的50%，设施设备及技术投资额具体包括对应本项目生产经营有关的房屋建筑物购置和建设成本、设施建设投资成本及相关费用、设施设备采购成本及相关费用及科研技术开发成本（包含开发设备原料采购、专利技术购买及委外研发费用、人工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eastAsia="方正黑体_GBK"/>
        </w:rPr>
      </w:pPr>
      <w:r>
        <w:rPr>
          <w:rFonts w:hint="eastAsia" w:ascii="方正黑体_GBK" w:eastAsia="方正黑体_GBK"/>
        </w:rPr>
        <w:t>三、关于</w:t>
      </w:r>
      <w:r>
        <w:rPr>
          <w:rFonts w:hint="eastAsia" w:ascii="方正黑体_GBK" w:eastAsia="方正黑体_GBK"/>
          <w:lang w:eastAsia="zh-CN"/>
        </w:rPr>
        <w:t>农业重大产业引进项目申报</w:t>
      </w:r>
      <w:r>
        <w:rPr>
          <w:rFonts w:hint="eastAsia" w:ascii="方正黑体_GBK" w:eastAsia="方正黑体_GBK"/>
        </w:rPr>
        <w:t xml:space="preserve">范围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方正仿宋_GBK"/>
          <w:lang w:eastAsia="zh-CN"/>
        </w:rPr>
      </w:pPr>
      <w:r>
        <w:rPr>
          <w:rFonts w:hint="eastAsia"/>
          <w:lang w:eastAsia="zh-CN"/>
        </w:rPr>
        <w:t>（</w:t>
      </w:r>
      <w:r>
        <w:rPr>
          <w:rFonts w:hint="eastAsia"/>
          <w:lang w:val="en-US" w:eastAsia="zh-CN"/>
        </w:rPr>
        <w:t>一</w:t>
      </w:r>
      <w:r>
        <w:rPr>
          <w:rFonts w:hint="eastAsia"/>
          <w:lang w:eastAsia="zh-CN"/>
        </w:rPr>
        <w:t>）</w:t>
      </w:r>
      <w:r>
        <w:rPr>
          <w:rFonts w:hint="eastAsia"/>
        </w:rPr>
        <w:t>项目</w:t>
      </w:r>
      <w:r>
        <w:rPr>
          <w:rFonts w:hint="eastAsia"/>
          <w:lang w:val="en-US" w:eastAsia="zh-CN"/>
        </w:rPr>
        <w:t>已</w:t>
      </w:r>
      <w:r>
        <w:rPr>
          <w:rFonts w:hint="eastAsia"/>
        </w:rPr>
        <w:t>列入</w:t>
      </w:r>
      <w:r>
        <w:rPr>
          <w:rFonts w:hint="eastAsia"/>
          <w:lang w:val="en-US" w:eastAsia="zh-CN"/>
        </w:rPr>
        <w:t>全市</w:t>
      </w:r>
      <w:r>
        <w:rPr>
          <w:rFonts w:hint="eastAsia"/>
        </w:rPr>
        <w:t>农业农村重大项目管理</w:t>
      </w:r>
      <w:r>
        <w:rPr>
          <w:rFonts w:hint="eastAsia"/>
          <w:lang w:eastAsia="zh-CN"/>
        </w:rPr>
        <w:t>（</w:t>
      </w:r>
      <w:r>
        <w:rPr>
          <w:rFonts w:hint="eastAsia"/>
          <w:lang w:val="en-US" w:eastAsia="zh-CN"/>
        </w:rPr>
        <w:t>除梁溪区、新吴区、经开区外，项目需同时列入全省</w:t>
      </w:r>
      <w:r>
        <w:rPr>
          <w:rFonts w:hint="eastAsia"/>
        </w:rPr>
        <w:t>农业农村重大项目管理</w:t>
      </w:r>
      <w:r>
        <w:rPr>
          <w:rFonts w:hint="eastAsia"/>
          <w:lang w:val="en-US" w:eastAsia="zh-CN"/>
        </w:rPr>
        <w:t>系统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符合以下农业产业类项目范围：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val="en-US" w:eastAsia="zh-CN"/>
        </w:rPr>
        <w:t>1.</w:t>
      </w:r>
      <w:r>
        <w:rPr>
          <w:rFonts w:hint="eastAsia"/>
        </w:rPr>
        <w:t>农产品稳产保供项目。主要包括粮食、蔬菜、渔业、生猪和重要农副产品规模化种养项目以及高标准农田建设、低效退化地治理项目。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val="en-US" w:eastAsia="zh-CN"/>
        </w:rPr>
        <w:t>2.</w:t>
      </w:r>
      <w:r>
        <w:rPr>
          <w:rFonts w:hint="eastAsia"/>
        </w:rPr>
        <w:t>农业科技自强项目。主要包括种业科技创新（种质资源库、良繁基地、种子种苗集中育供中心建设）、高端智能农机装备、农业产业生产技术集成创新项目及其他农业科研类项目等。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val="en-US" w:eastAsia="zh-CN"/>
        </w:rPr>
        <w:t>3.</w:t>
      </w:r>
      <w:r>
        <w:rPr>
          <w:rFonts w:hint="eastAsia"/>
        </w:rPr>
        <w:t>数字农业项目。主要包括农业农村大数据平台、智慧农业（数字种植业、数字畜牧业、数字渔业和数字园区）、农产品流通数字化等项目。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val="en-US" w:eastAsia="zh-CN"/>
        </w:rPr>
        <w:t>4.</w:t>
      </w:r>
      <w:r>
        <w:rPr>
          <w:rFonts w:hint="eastAsia"/>
        </w:rPr>
        <w:t>农业绿色发展项目。主要包括生态低碳农业、绿色品牌农业、农业面源污染治理、秸秆</w:t>
      </w:r>
      <w:r>
        <w:rPr>
          <w:rFonts w:hint="eastAsia"/>
          <w:lang w:eastAsia="zh-CN"/>
        </w:rPr>
        <w:t>综合</w:t>
      </w:r>
      <w:bookmarkStart w:id="0" w:name="_GoBack"/>
      <w:bookmarkEnd w:id="0"/>
      <w:r>
        <w:rPr>
          <w:rFonts w:hint="eastAsia"/>
        </w:rPr>
        <w:t>利用、畜禽粪污循环利用等项目。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lang w:val="en-US" w:eastAsia="zh-CN"/>
        </w:rPr>
        <w:t>5.</w:t>
      </w:r>
      <w:r>
        <w:rPr>
          <w:rFonts w:hint="eastAsia"/>
        </w:rPr>
        <w:t>农业农村产业融合项目。主要包括农产品初加工、农产品精深加工、农业现代服务业、仓储保鲜冷链物流设施</w:t>
      </w:r>
      <w:r>
        <w:rPr>
          <w:rFonts w:hint="eastAsia"/>
          <w:lang w:eastAsia="zh-CN"/>
        </w:rPr>
        <w:t>、</w:t>
      </w:r>
      <w:r>
        <w:rPr>
          <w:rFonts w:hint="eastAsia"/>
          <w:lang w:val="en-US" w:eastAsia="zh-CN"/>
        </w:rPr>
        <w:t>休闲农业</w:t>
      </w:r>
      <w:r>
        <w:rPr>
          <w:rFonts w:hint="eastAsia"/>
        </w:rPr>
        <w:t>等项目。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eastAsia="方正黑体_GBK"/>
        </w:rPr>
      </w:pPr>
      <w:r>
        <w:rPr>
          <w:rFonts w:hint="eastAsia" w:ascii="方正黑体_GBK" w:eastAsia="方正黑体_GBK"/>
        </w:rPr>
        <w:t>四、</w:t>
      </w:r>
      <w:r>
        <w:rPr>
          <w:rFonts w:hint="eastAsia" w:ascii="黑体" w:hAnsi="黑体" w:eastAsia="黑体" w:cs="黑体"/>
          <w:sz w:val="32"/>
          <w:szCs w:val="32"/>
          <w:highlight w:val="none"/>
          <w:shd w:val="clear" w:color="auto" w:fill="FFFFFF"/>
        </w:rPr>
        <w:t>其他相关要求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rPr>
        <w:t>1.同一项目不得重复享受市级奖补政策，同一项目主体在政策期内只能申报一次，不得重复申报。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rPr>
        <w:t>2.</w:t>
      </w:r>
      <w:r>
        <w:rPr>
          <w:rFonts w:hint="eastAsia"/>
          <w:lang w:val="en-US" w:eastAsia="zh-CN"/>
        </w:rPr>
        <w:t>此</w:t>
      </w:r>
      <w:r>
        <w:rPr>
          <w:rFonts w:hint="eastAsia"/>
        </w:rPr>
        <w:t>前印发的政策意见若与本意见不一致的，以本意见为准。</w:t>
      </w: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20" w:lineRule="exact"/>
      </w:pPr>
    </w:p>
    <w:sectPr>
      <w:footerReference r:id="rId5" w:type="default"/>
      <w:footerReference r:id="rId6" w:type="even"/>
      <w:pgSz w:w="11906" w:h="16838"/>
      <w:pgMar w:top="2098" w:right="1474" w:bottom="1985" w:left="1588" w:header="851" w:footer="1531" w:gutter="0"/>
      <w:cols w:space="425" w:num="1"/>
      <w:docGrid w:type="line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24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647905816"/>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sz w:val="28"/>
            <w:szCs w:val="28"/>
          </w:rPr>
          <w:t>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sz w:val="28"/>
        <w:szCs w:val="28"/>
      </w:rPr>
      <w:t>　</w:t>
    </w: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373734897"/>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documentProtection w:enforcement="0"/>
  <w:defaultTabStop w:val="420"/>
  <w:evenAndOddHeaders w:val="true"/>
  <w:drawingGridHorizontalSpacing w:val="156"/>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NzYzNzY5ZmQ2MTFkNjk1YzBjYzk1OTg4MWMxZTMifQ=="/>
  </w:docVars>
  <w:rsids>
    <w:rsidRoot w:val="14B144B2"/>
    <w:rsid w:val="000533E0"/>
    <w:rsid w:val="00056466"/>
    <w:rsid w:val="000B5572"/>
    <w:rsid w:val="000B6302"/>
    <w:rsid w:val="00105CF2"/>
    <w:rsid w:val="001262D7"/>
    <w:rsid w:val="00146609"/>
    <w:rsid w:val="0020111F"/>
    <w:rsid w:val="0027629A"/>
    <w:rsid w:val="002E2A46"/>
    <w:rsid w:val="002F3736"/>
    <w:rsid w:val="00305619"/>
    <w:rsid w:val="003110B7"/>
    <w:rsid w:val="00315E69"/>
    <w:rsid w:val="00341B5A"/>
    <w:rsid w:val="00350743"/>
    <w:rsid w:val="00386568"/>
    <w:rsid w:val="003A350F"/>
    <w:rsid w:val="004346AD"/>
    <w:rsid w:val="0044032C"/>
    <w:rsid w:val="004A28E2"/>
    <w:rsid w:val="004D0D0D"/>
    <w:rsid w:val="004D7CB2"/>
    <w:rsid w:val="004F1E10"/>
    <w:rsid w:val="00530FA8"/>
    <w:rsid w:val="00533A6D"/>
    <w:rsid w:val="00551FBE"/>
    <w:rsid w:val="005C6560"/>
    <w:rsid w:val="005E5E9C"/>
    <w:rsid w:val="005F5C8E"/>
    <w:rsid w:val="00611DBF"/>
    <w:rsid w:val="006546E5"/>
    <w:rsid w:val="00671117"/>
    <w:rsid w:val="00681638"/>
    <w:rsid w:val="00683BC9"/>
    <w:rsid w:val="006F21E2"/>
    <w:rsid w:val="007162AE"/>
    <w:rsid w:val="00722D0D"/>
    <w:rsid w:val="00724D79"/>
    <w:rsid w:val="0073178C"/>
    <w:rsid w:val="00741919"/>
    <w:rsid w:val="00755EA7"/>
    <w:rsid w:val="007634FB"/>
    <w:rsid w:val="00787BF6"/>
    <w:rsid w:val="007C0370"/>
    <w:rsid w:val="007D01E0"/>
    <w:rsid w:val="007F1D83"/>
    <w:rsid w:val="00853679"/>
    <w:rsid w:val="00862814"/>
    <w:rsid w:val="009062AC"/>
    <w:rsid w:val="00936ECB"/>
    <w:rsid w:val="00960C01"/>
    <w:rsid w:val="0096240F"/>
    <w:rsid w:val="00972897"/>
    <w:rsid w:val="0097331C"/>
    <w:rsid w:val="009917E6"/>
    <w:rsid w:val="009F56CE"/>
    <w:rsid w:val="00B37459"/>
    <w:rsid w:val="00B845C2"/>
    <w:rsid w:val="00BB4E9B"/>
    <w:rsid w:val="00BE113C"/>
    <w:rsid w:val="00BF5394"/>
    <w:rsid w:val="00BF679C"/>
    <w:rsid w:val="00C077C0"/>
    <w:rsid w:val="00C529F4"/>
    <w:rsid w:val="00C80632"/>
    <w:rsid w:val="00CA6BF9"/>
    <w:rsid w:val="00D17618"/>
    <w:rsid w:val="00D360A0"/>
    <w:rsid w:val="00E0229F"/>
    <w:rsid w:val="00E12D3C"/>
    <w:rsid w:val="00E22C3A"/>
    <w:rsid w:val="00E34B40"/>
    <w:rsid w:val="00E75495"/>
    <w:rsid w:val="00EC5555"/>
    <w:rsid w:val="00ED1F93"/>
    <w:rsid w:val="00F34357"/>
    <w:rsid w:val="00FC040E"/>
    <w:rsid w:val="00FC724A"/>
    <w:rsid w:val="14B144B2"/>
    <w:rsid w:val="1A812090"/>
    <w:rsid w:val="20326E48"/>
    <w:rsid w:val="2DBFC970"/>
    <w:rsid w:val="2FBD14C5"/>
    <w:rsid w:val="49A72D1A"/>
    <w:rsid w:val="5BF6BB2B"/>
    <w:rsid w:val="5FE944C6"/>
    <w:rsid w:val="667A35C5"/>
    <w:rsid w:val="681D26F3"/>
    <w:rsid w:val="68637551"/>
    <w:rsid w:val="69CD5D92"/>
    <w:rsid w:val="6A9D4A91"/>
    <w:rsid w:val="6FB7EC18"/>
    <w:rsid w:val="7BDD4137"/>
    <w:rsid w:val="7CBF12D8"/>
    <w:rsid w:val="AF3FE9CB"/>
    <w:rsid w:val="B6CB09B6"/>
    <w:rsid w:val="BBBFC0AB"/>
    <w:rsid w:val="BCAB23C1"/>
    <w:rsid w:val="C61EF6A6"/>
    <w:rsid w:val="D47BB0D5"/>
    <w:rsid w:val="DF167329"/>
    <w:rsid w:val="EDBF0D47"/>
    <w:rsid w:val="EFEFB1B2"/>
    <w:rsid w:val="F3C97CD6"/>
    <w:rsid w:val="FDFB7960"/>
    <w:rsid w:val="FED48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semiHidden/>
    <w:unhideWhenUsed/>
    <w:qFormat/>
    <w:uiPriority w:val="0"/>
    <w:pPr>
      <w:spacing w:line="240" w:lineRule="auto"/>
    </w:pPr>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0"/>
    <w:pPr>
      <w:ind w:firstLine="420" w:firstLineChars="200"/>
    </w:pPr>
  </w:style>
  <w:style w:type="character" w:customStyle="1" w:styleId="9">
    <w:name w:val="页眉 Char"/>
    <w:basedOn w:val="7"/>
    <w:link w:val="5"/>
    <w:qFormat/>
    <w:uiPriority w:val="0"/>
    <w:rPr>
      <w:rFonts w:ascii="Calibri" w:hAnsi="Calibri"/>
      <w:kern w:val="2"/>
      <w:sz w:val="18"/>
      <w:szCs w:val="18"/>
    </w:rPr>
  </w:style>
  <w:style w:type="character" w:customStyle="1" w:styleId="10">
    <w:name w:val="页脚 Char"/>
    <w:basedOn w:val="7"/>
    <w:link w:val="4"/>
    <w:qFormat/>
    <w:uiPriority w:val="99"/>
    <w:rPr>
      <w:rFonts w:ascii="Calibri" w:hAnsi="Calibri"/>
      <w:kern w:val="2"/>
      <w:sz w:val="18"/>
      <w:szCs w:val="18"/>
    </w:rPr>
  </w:style>
  <w:style w:type="paragraph" w:customStyle="1" w:styleId="11">
    <w:name w:val="Char1 Char Char Char1 Char Char Char Char Char Char Char Char Char3"/>
    <w:basedOn w:val="1"/>
    <w:qFormat/>
    <w:uiPriority w:val="0"/>
    <w:pPr>
      <w:spacing w:line="240" w:lineRule="auto"/>
    </w:pPr>
    <w:rPr>
      <w:szCs w:val="20"/>
    </w:rPr>
  </w:style>
  <w:style w:type="character" w:customStyle="1" w:styleId="12">
    <w:name w:val="日期 Char"/>
    <w:basedOn w:val="7"/>
    <w:link w:val="2"/>
    <w:qFormat/>
    <w:uiPriority w:val="0"/>
    <w:rPr>
      <w:rFonts w:eastAsia="方正仿宋_GBK"/>
      <w:kern w:val="2"/>
      <w:sz w:val="32"/>
      <w:szCs w:val="22"/>
    </w:rPr>
  </w:style>
  <w:style w:type="character" w:customStyle="1" w:styleId="13">
    <w:name w:val="批注框文本 Char"/>
    <w:basedOn w:val="7"/>
    <w:link w:val="3"/>
    <w:semiHidden/>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1158</Words>
  <Characters>1185</Characters>
  <Lines>9</Lines>
  <Paragraphs>2</Paragraphs>
  <TotalTime>160</TotalTime>
  <ScaleCrop>false</ScaleCrop>
  <LinksUpToDate>false</LinksUpToDate>
  <CharactersWithSpaces>1193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2019-02-04T21:53:00Z</dcterms:created>
  <dc:creator>Administrator</dc:creator>
  <cp:lastModifiedBy>user</cp:lastModifiedBy>
  <cp:lastPrinted>2024-10-19T10:00:00Z</cp:lastPrinted>
  <dcterms:modified xsi:type="dcterms:W3CDTF">2024-10-22T10:29:42Z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8CF0B3059B584E82B3D6F7F6FB01DBC1_13</vt:lpwstr>
  </property>
</Properties>
</file>