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spacing w:line="300" w:lineRule="auto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附件2</w:t>
      </w:r>
      <w:bookmarkStart w:id="0" w:name="_GoBack"/>
      <w:bookmarkEnd w:id="0"/>
    </w:p>
    <w:p>
      <w:pPr>
        <w:rPr>
          <w:rFonts w:ascii="Times New Roman" w:eastAsia="仿宋_GB2312" w:hAnsi="Times New Roman"/>
          <w:sz w:val="32"/>
          <w:szCs w:val="32"/>
        </w:rPr>
      </w:pPr>
    </w:p>
    <w:p>
      <w:pPr>
        <w:rPr>
          <w:rFonts w:ascii="Times New Roman" w:eastAsia="仿宋_GB2312" w:hAnsi="Times New Roman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Times New Roman" w:eastAsia="黑体" w:hAnsi="Times New Roman" w:hint="eastAsia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先进计算赋能新质生产力典型应用案例</w:t>
      </w:r>
    </w:p>
    <w:p>
      <w:pPr>
        <w:snapToGrid w:val="0"/>
        <w:spacing w:line="300" w:lineRule="auto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 w:hint="eastAsia"/>
          <w:sz w:val="44"/>
          <w:szCs w:val="44"/>
        </w:rPr>
        <w:t>申报书</w:t>
      </w:r>
    </w:p>
    <w:p>
      <w:pPr>
        <w:jc w:val="center"/>
        <w:outlineLvl w:val="0"/>
        <w:rPr>
          <w:rFonts w:ascii="Times New Roman" w:eastAsia="仿宋_GB2312" w:hAnsi="Times New Roman"/>
          <w:b/>
          <w:bCs/>
          <w:sz w:val="32"/>
          <w:szCs w:val="32"/>
        </w:rPr>
      </w:pPr>
    </w:p>
    <w:p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p>
      <w:pPr>
        <w:jc w:val="center"/>
        <w:outlineLvl w:val="0"/>
        <w:rPr>
          <w:rFonts w:ascii="Times New Roman" w:eastAsia="仿宋_GB2312" w:hAnsi="Times New Roman"/>
          <w:bCs/>
          <w:sz w:val="32"/>
          <w:szCs w:val="32"/>
        </w:rPr>
      </w:pPr>
    </w:p>
    <w:tbl>
      <w:tblPr>
        <w:jc w:val="center"/>
        <w:tblW w:w="7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c>
          <w:tcPr>
            <w:tcW w:w="2350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</w:pPr>
            <w:bookmarkStart w:id="1" w:name="zxmc"/>
            <w:bookmarkStart w:id="2" w:name="simple_zxmc_a_02"/>
            <w:bookmarkEnd w:id="1"/>
            <w:bookmarkEnd w:id="2"/>
            <w:r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c>
          <w:tcPr>
            <w:tcW w:w="2350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c>
          <w:tcPr>
            <w:tcW w:w="2350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c>
          <w:tcPr>
            <w:tcW w:w="2350" w:type="dxa"/>
            <w:noWrap/>
            <w:vAlign w:val="bottom"/>
          </w:tcPr>
          <w:p>
            <w:pPr>
              <w:spacing w:before="160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Times New Roman" w:eastAsia="仿宋_GB2312" w:hAnsi="Times New Roman"/>
                <w:sz w:val="32"/>
                <w:szCs w:val="32"/>
                <w:lang w:val="zh-CN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>
      <w:pPr>
        <w:pStyle w:val="15"/>
        <w:spacing w:before="0"/>
        <w:ind w:left="0"/>
        <w:jc w:val="center"/>
        <w:rPr>
          <w:rFonts w:ascii="Times New Roman" w:hAnsi="Times New Roman"/>
          <w:sz w:val="32"/>
          <w:szCs w:val="32"/>
          <w:lang w:eastAsia="zh-CN"/>
        </w:rPr>
      </w:pPr>
      <w:bookmarkStart w:id="3" w:name="barcode"/>
      <w:bookmarkStart w:id="4" w:name="img_00001"/>
      <w:bookmarkEnd w:id="3"/>
      <w:bookmarkEnd w:id="4"/>
      <w:r>
        <w:rPr>
          <w:rFonts w:ascii="Times New Roman" w:hAnsi="Times New Roman"/>
          <w:sz w:val="32"/>
          <w:szCs w:val="32"/>
          <w:lang w:eastAsia="zh-CN"/>
        </w:rPr>
        <w:br w:type="page"/>
      </w:r>
    </w:p>
    <w:p>
      <w:pPr>
        <w:spacing w:line="360" w:lineRule="auto"/>
        <w:jc w:val="center"/>
        <w:rPr>
          <w:rFonts w:ascii="Times New Roman" w:eastAsia="黑体" w:hAnsi="Times New Roman"/>
          <w:b/>
          <w:bCs/>
          <w:sz w:val="40"/>
          <w:szCs w:val="40"/>
        </w:rPr>
      </w:pPr>
      <w:r>
        <w:rPr>
          <w:rFonts w:ascii="Times New Roman" w:eastAsia="黑体" w:hAnsi="Times New Roman"/>
          <w:sz w:val="40"/>
          <w:szCs w:val="40"/>
        </w:rPr>
        <w:t>填 写 说 明</w:t>
      </w:r>
    </w:p>
    <w:p>
      <w:pPr>
        <w:spacing w:line="360" w:lineRule="auto"/>
        <w:ind w:firstLineChars="192" w:firstLine="614"/>
        <w:rPr>
          <w:rFonts w:ascii="Times New Roman" w:eastAsia="仿宋_GB2312" w:hAnsi="Times New Roman"/>
          <w:sz w:val="32"/>
          <w:szCs w:val="32"/>
        </w:rPr>
      </w:pPr>
    </w:p>
    <w:p>
      <w:pPr>
        <w:spacing w:line="360" w:lineRule="auto"/>
        <w:ind w:firstLineChars="192" w:firstLine="6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一、请按照模板要求填写各项内容。</w:t>
      </w:r>
    </w:p>
    <w:p>
      <w:pPr>
        <w:spacing w:line="360" w:lineRule="auto"/>
        <w:ind w:firstLineChars="192" w:firstLine="6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二、案例可由一家单位提出，也可以由多家实施单位联合提出，由牵头单位组织编写。</w:t>
      </w:r>
    </w:p>
    <w:p>
      <w:pPr>
        <w:spacing w:line="360" w:lineRule="auto"/>
        <w:ind w:firstLineChars="192" w:firstLine="614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0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五、申报材料编写应避免过于理论化和技术化，避免体现申报单位宣传色彩。</w:t>
      </w:r>
    </w:p>
    <w:p>
      <w:pPr>
        <w:spacing w:line="300" w:lineRule="auto"/>
        <w:rPr>
          <w:rFonts w:ascii="Times New Roman" w:eastAsia="仿宋_GB2312" w:hAnsi="Times New Roman"/>
          <w:b/>
          <w:kern w:val="36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>
      <w:pPr>
        <w:spacing w:line="300" w:lineRule="auto"/>
        <w:jc w:val="center"/>
        <w:rPr>
          <w:rFonts w:ascii="Times New Roman" w:eastAsia="黑体" w:hAnsi="Times New Roman"/>
          <w:bCs/>
          <w:kern w:val="36"/>
          <w:sz w:val="40"/>
          <w:szCs w:val="40"/>
        </w:rPr>
      </w:pPr>
      <w:r>
        <w:rPr>
          <w:rFonts w:ascii="Times New Roman" w:eastAsia="黑体" w:hAnsi="Times New Roman"/>
          <w:bCs/>
          <w:kern w:val="36"/>
          <w:sz w:val="40"/>
          <w:szCs w:val="40"/>
        </w:rPr>
        <w:t>承 诺 申 明</w:t>
      </w:r>
    </w:p>
    <w:p>
      <w:pPr>
        <w:spacing w:line="60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60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ind w:right="640" w:firstLineChars="1500" w:firstLine="48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公章：</w:t>
      </w:r>
    </w:p>
    <w:p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年   月   日</w:t>
      </w: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32"/>
          <w:szCs w:val="32"/>
        </w:rPr>
      </w:pPr>
    </w:p>
    <w:p>
      <w:pPr>
        <w:spacing w:line="560" w:lineRule="exact"/>
        <w:jc w:val="left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/>
          <w:bCs/>
          <w:sz w:val="28"/>
          <w:szCs w:val="28"/>
        </w:rPr>
        <w:t>注：多家单位联合申报的项目，每家申报单位均需提供责任声明。</w:t>
      </w:r>
    </w:p>
    <w:p>
      <w:pPr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  <w:sectPr>
          <w:footerReference w:type="default" r:id="rId2"/>
          <w:pgSz w:w="11906" w:h="16838"/>
          <w:pgMar w:top="1440" w:right="1800" w:bottom="1440" w:left="1800" w:header="851" w:footer="992" w:gutter="0"/>
          <w:pgNumType w:start="1"/>
          <w:docGrid w:type="lines" w:linePitch="312" w:charSpace="0"/>
        </w:sectPr>
      </w:pPr>
    </w:p>
    <w:p>
      <w:pPr>
        <w:pStyle w:val="15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一、基本信息</w:t>
      </w:r>
    </w:p>
    <w:tbl>
      <w:tblPr>
        <w:jc w:val="left"/>
        <w:tblInd w:w="0" w:type="dxa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47"/>
        <w:gridCol w:w="1984"/>
        <w:gridCol w:w="1581"/>
      </w:tblGrid>
      <w:tr>
        <w:trPr>
          <w:trHeight w:val="31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组织机构代码/三证合一码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成立时间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单位性质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法人代表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31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员工总数</w:t>
            </w:r>
          </w:p>
        </w:tc>
        <w:tc>
          <w:tcPr>
            <w:tcW w:w="154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（万元）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年： </w:t>
            </w:r>
          </w:p>
        </w:tc>
      </w:tr>
      <w:tr>
        <w:trPr>
          <w:trHeight w:val="31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年：</w:t>
            </w:r>
          </w:p>
        </w:tc>
      </w:tr>
      <w:tr>
        <w:trPr>
          <w:trHeight w:val="28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职务/职称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="2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单位简介（200字以内）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864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改造提升传统产业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推动壮大新兴产业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支撑建设未来产业</w:t>
            </w:r>
          </w:p>
        </w:tc>
      </w:tr>
      <w:tr>
        <w:trPr>
          <w:trHeight w:val="108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案例地址、实施时间及项目投资额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案例简介</w:t>
            </w:r>
          </w:p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（500以内）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</w:tr>
      <w:tr>
        <w:trPr>
          <w:trHeight w:val="28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>
        <w:trPr>
          <w:trHeight w:val="28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>
      <w:pPr>
        <w:pStyle w:val="15"/>
        <w:spacing w:before="0"/>
        <w:ind w:left="0"/>
        <w:rPr>
          <w:rFonts w:ascii="Times New Roman" w:hAnsi="Times New Roman"/>
          <w:sz w:val="32"/>
          <w:szCs w:val="32"/>
          <w:lang w:eastAsia="zh-CN"/>
        </w:rPr>
        <w:sectPr>
          <w:headerReference w:type="default" r:id="rId3"/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>
      <w:pPr>
        <w:pStyle w:val="15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二、背景需求（</w:t>
      </w:r>
      <w:r>
        <w:rPr>
          <w:rFonts w:ascii="Times New Roman" w:hAnsi="Times New Roman"/>
          <w:sz w:val="32"/>
          <w:szCs w:val="32"/>
          <w:lang w:eastAsia="zh-CN"/>
        </w:rPr>
        <w:t>800字以内</w:t>
      </w:r>
      <w:r>
        <w:rPr>
          <w:rFonts w:ascii="Times New Roman" w:eastAsia="黑体" w:hAnsi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Chars="200" w:firstLine="640"/>
        <w:rPr>
          <w:rFonts w:ascii="Times New Roman" w:eastAsia="仿宋_GB2312" w:cs="Times New Roman" w:hAnsi="Times New Roman" w:hint="eastAsia"/>
          <w:color w:val="000000"/>
          <w:kern w:val="0"/>
          <w:sz w:val="32"/>
          <w:szCs w:val="32"/>
          <w:lang w:eastAsia="zh-CN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重点阐述原有情况、拟解决的痛点及关键问题，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清晰地描述案例的应用场景</w:t>
      </w:r>
      <w:r>
        <w:rPr>
          <w:rFonts w:ascii="Times New Roman" w:eastAsia="仿宋_GB2312" w:cs="Times New Roman" w:hAnsi="Times New Roman" w:hint="eastAsia"/>
          <w:color w:val="000000"/>
          <w:kern w:val="0"/>
          <w:sz w:val="32"/>
          <w:szCs w:val="32"/>
          <w:lang w:eastAsia="zh-CN"/>
        </w:rPr>
        <w:t>，详细说明应用场景中的特定需求，如提高处理速度、减少延迟、增加安全性等。</w:t>
      </w:r>
    </w:p>
    <w:p>
      <w:pPr>
        <w:pStyle w:val="15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三、实施情况（</w:t>
      </w:r>
      <w:r>
        <w:rPr>
          <w:rFonts w:ascii="Times New Roman" w:hAnsi="Times New Roman"/>
          <w:sz w:val="32"/>
          <w:szCs w:val="32"/>
          <w:lang w:eastAsia="zh-CN"/>
        </w:rPr>
        <w:t>1500字以内</w:t>
      </w:r>
      <w:r>
        <w:rPr>
          <w:rFonts w:ascii="Times New Roman" w:eastAsia="黑体" w:hAnsi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描述如何利用</w:t>
      </w:r>
      <w:r>
        <w:rPr>
          <w:rFonts w:ascii="Times New Roman" w:eastAsia="仿宋_GB2312" w:hAnsi="Times New Roman" w:hint="eastAsia"/>
          <w:sz w:val="32"/>
          <w:szCs w:val="40"/>
        </w:rPr>
        <w:t>高性能计算芯片、</w:t>
      </w:r>
      <w:r>
        <w:rPr>
          <w:rFonts w:ascii="Times New Roman" w:eastAsia="仿宋_GB2312" w:hAnsi="Times New Roman" w:hint="eastAsia"/>
          <w:sz w:val="32"/>
          <w:szCs w:val="40"/>
          <w:lang w:val="en-US" w:eastAsia="zh-CN"/>
        </w:rPr>
        <w:t>人工智能芯片、</w:t>
      </w:r>
      <w:r>
        <w:rPr>
          <w:rFonts w:ascii="Times New Roman" w:eastAsia="仿宋_GB2312" w:hAnsi="Times New Roman" w:hint="eastAsia"/>
          <w:sz w:val="32"/>
          <w:szCs w:val="40"/>
        </w:rPr>
        <w:t>服务器</w:t>
      </w:r>
      <w:r>
        <w:rPr>
          <w:rFonts w:ascii="Times New Roman" w:eastAsia="仿宋_GB2312" w:hAnsi="Times New Roman" w:hint="eastAsia"/>
          <w:sz w:val="32"/>
          <w:szCs w:val="40"/>
          <w:lang w:eastAsia="zh-CN"/>
        </w:rPr>
        <w:t>、</w:t>
      </w:r>
      <w:r>
        <w:rPr>
          <w:rFonts w:ascii="Times New Roman" w:eastAsia="仿宋_GB2312" w:hAnsi="Times New Roman" w:hint="eastAsia"/>
          <w:sz w:val="32"/>
          <w:szCs w:val="40"/>
          <w:lang w:val="en-US" w:eastAsia="zh-CN"/>
        </w:rPr>
        <w:t>存储设备等先进计算产品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解决上述需求，包括具体的实现方法和技术细节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产业链上下游配套、国产化率等，可图文并茂。</w:t>
      </w:r>
    </w:p>
    <w:p>
      <w:pPr>
        <w:pStyle w:val="15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四、技术创新与突破（</w:t>
      </w:r>
      <w:r>
        <w:rPr>
          <w:rFonts w:ascii="Times New Roman" w:hAnsi="Times New Roman"/>
          <w:sz w:val="32"/>
          <w:szCs w:val="32"/>
          <w:lang w:eastAsia="zh-CN"/>
        </w:rPr>
        <w:t>2000字以内</w:t>
      </w:r>
      <w:r>
        <w:rPr>
          <w:rFonts w:ascii="Times New Roman" w:eastAsia="黑体" w:hAnsi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详细描述使用</w:t>
      </w:r>
      <w:r>
        <w:rPr>
          <w:rFonts w:ascii="Times New Roman" w:eastAsia="仿宋_GB2312" w:hAnsi="Times New Roman" w:hint="eastAsia"/>
          <w:sz w:val="32"/>
          <w:szCs w:val="40"/>
          <w:lang w:val="en-US" w:eastAsia="zh-CN"/>
        </w:rPr>
        <w:t>先进计算产品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进行的技术创新点，包括但不限于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产品本身的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算法优化、算力提升、功耗降低等方面的技术突破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以及在本案例场景中的技术创新与应用创新。提供详细的性能数据对比分析，包括但不限于处理速度、功耗、成本等方面的提升。</w:t>
      </w:r>
    </w:p>
    <w:p>
      <w:pPr>
        <w:pStyle w:val="15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五、商业和社会经济价值（</w:t>
      </w:r>
      <w:r>
        <w:rPr>
          <w:rFonts w:ascii="Times New Roman" w:hAnsi="Times New Roman"/>
          <w:sz w:val="32"/>
          <w:szCs w:val="32"/>
          <w:lang w:eastAsia="zh-CN"/>
        </w:rPr>
        <w:t>1000字以内</w:t>
      </w:r>
      <w:r>
        <w:rPr>
          <w:rFonts w:ascii="Times New Roman" w:eastAsia="黑体" w:hAnsi="Times New Roman"/>
          <w:sz w:val="32"/>
          <w:szCs w:val="32"/>
          <w:lang w:eastAsia="zh-CN"/>
        </w:rPr>
        <w:t>）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val="en-US" w:eastAsia="zh-CN"/>
        </w:rPr>
        <w:t>实施效果。包括但不限于</w:t>
      </w:r>
      <w:r>
        <w:rPr>
          <w:rFonts w:ascii="Times New Roman" w:eastAsia="仿宋_GB2312" w:cs="Times New Roman" w:hAnsi="Times New Roman" w:hint="eastAsia"/>
          <w:color w:val="000000"/>
          <w:kern w:val="0"/>
          <w:sz w:val="32"/>
          <w:szCs w:val="32"/>
          <w:lang w:val="en-US" w:eastAsia="zh-CN"/>
        </w:rPr>
        <w:t>由于性能提升所带来的工作效率或生产力的提高，以及其稳定性和易用性。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15"/>
        <w:spacing w:before="0"/>
        <w:ind w:left="0" w:firstLineChars="200" w:firstLine="640"/>
        <w:rPr>
          <w:rFonts w:ascii="Times New Roman" w:eastAsia="黑体" w:hAnsi="Times New Roman"/>
          <w:sz w:val="32"/>
          <w:szCs w:val="32"/>
          <w:lang w:eastAsia="zh-CN"/>
        </w:rPr>
      </w:pPr>
      <w:r>
        <w:rPr>
          <w:rFonts w:ascii="Times New Roman" w:eastAsia="黑体" w:hAnsi="Times New Roman"/>
          <w:sz w:val="32"/>
          <w:szCs w:val="32"/>
          <w:lang w:eastAsia="zh-CN"/>
        </w:rPr>
        <w:t>六、其他相关情况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（一）案例获奖情况。获奖时间、奖项名称、授奖单位。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（二）案例引起的社会舆论正面评价、大众科普价值等正向意义。（如有，应说明评价主体，信息来源）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（三）案例相关图片、视频等。（可附网盘或另提供附件）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（四）</w:t>
      </w:r>
      <w:r>
        <w:rPr>
          <w:rFonts w:ascii="Times New Roman" w:eastAsia="仿宋_GB2312" w:hAnsi="Times New Roman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spacing w:line="360" w:lineRule="auto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>
      <w:pPr>
        <w:ind w:firstLineChars="200" w:firstLine="420"/>
        <w:rPr>
          <w:rFonts w:ascii="Times New Roman" w:hAnsi="Times New Roman"/>
        </w:rPr>
      </w:pPr>
    </w:p>
    <w:sectPr>
      <w:headerReference w:type="default" r:id="rId4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roman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5" cy="15348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5" cy="15348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0.0pt;width:5.25pt;height:12.085501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5"/>
  </w:compat>
  <w:docVars>
    <w:docVar w:name="commondata" w:val="eyJoZGlkIjoiZTc4MjRlMWRlZThkODMzNjBjMWM0MDFjNWIxZTcwNj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7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6</Pages>
  <Words>1091</Words>
  <Characters>1112</Characters>
  <Lines>88</Lines>
  <Paragraphs>67</Paragraphs>
  <CharactersWithSpaces>1267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附件1</dc:title>
  <dc:creator>sunlimingdawn@163.com</dc:creator>
  <cp:lastModifiedBy>casic</cp:lastModifiedBy>
  <cp:revision>14</cp:revision>
  <cp:lastPrinted>2023-08-01T19:00:00Z</cp:lastPrinted>
  <dcterms:created xsi:type="dcterms:W3CDTF">2023-07-22T01:54:00Z</dcterms:created>
  <dcterms:modified xsi:type="dcterms:W3CDTF">2024-10-23T06:45:53Z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7693EA3268674B0B9F31B25DA90D6408_12</vt:lpwstr>
  </property>
</Properties>
</file>