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F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附件</w:t>
      </w:r>
    </w:p>
    <w:p w14:paraId="36E415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拟2024年认定农村创业创新基地名单（专业型）</w:t>
      </w:r>
    </w:p>
    <w:p w14:paraId="6E4E3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南京市江宁区湖熟街道和平村村民委员会</w:t>
      </w:r>
    </w:p>
    <w:p w14:paraId="7CE49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南京市六合区苏太洋农业专业合作社</w:t>
      </w:r>
    </w:p>
    <w:p w14:paraId="15F124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南京汇涛生态农业有限公司</w:t>
      </w:r>
    </w:p>
    <w:p w14:paraId="396209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南京闲心静水旅游服务有限公司</w:t>
      </w:r>
    </w:p>
    <w:p w14:paraId="6C9D0A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南京花师傅农业发展有限公司</w:t>
      </w:r>
    </w:p>
    <w:p w14:paraId="5FC49D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南京西舍红色文化发展有限公司</w:t>
      </w:r>
    </w:p>
    <w:p w14:paraId="697DE4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</w:p>
    <w:p w14:paraId="169632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Style w:val="5"/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拟2024年认定农村创业创新基地名单（综合型）</w:t>
      </w:r>
    </w:p>
    <w:p w14:paraId="00D6D5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bookmarkStart w:id="0" w:name="OLE_LINK4"/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16"/>
          <w:szCs w:val="16"/>
          <w:u w:val="none"/>
          <w:bdr w:val="none" w:color="auto" w:sz="0" w:space="0"/>
          <w:shd w:val="clear" w:fill="FFFFFF"/>
        </w:rPr>
        <w:t>南京市江宁区汤山街道龙尚村村民委员会</w:t>
      </w:r>
      <w:bookmarkEnd w:id="0"/>
    </w:p>
    <w:p w14:paraId="655116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default" w:ascii="Arial" w:hAnsi="Arial" w:cs="Arial"/>
          <w:color w:val="111111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111111"/>
          <w:spacing w:val="0"/>
          <w:sz w:val="16"/>
          <w:szCs w:val="16"/>
          <w:bdr w:val="none" w:color="auto" w:sz="0" w:space="0"/>
          <w:shd w:val="clear" w:fill="FFFFFF"/>
        </w:rPr>
        <w:t>南京市高淳桠溪现代农业园区发展有限公司</w:t>
      </w:r>
    </w:p>
    <w:p w14:paraId="62E8C5F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548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2024-10-28T02:05:07Z</dcterms:created>
  <dc:creator>lenovo</dc:creator>
  <cp:lastModifiedBy>WPS_1585401104</cp:lastModifiedBy>
  <dcterms:modified xsi:type="dcterms:W3CDTF">2024-10-28T02:05:20Z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AA59551138904D43AEBAF0965A55B59B_12</vt:lpwstr>
  </property>
</Properties>
</file>