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38CFA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991F969">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01A377D">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13.280</w:t>
            </w:r>
            <w:r>
              <w:rPr>
                <w:rFonts w:ascii="黑体" w:hAnsi="黑体" w:eastAsia="黑体"/>
                <w:sz w:val="21"/>
                <w:szCs w:val="21"/>
              </w:rPr>
              <w:fldChar w:fldCharType="end"/>
            </w:r>
            <w:bookmarkEnd w:id="0"/>
          </w:p>
        </w:tc>
      </w:tr>
      <w:tr w14:paraId="70491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1CBCBBC">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253B4BA">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C57</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3163D107">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14:paraId="4005964D">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5D56D734">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678AC1AD">
      <w:pPr>
        <w:pStyle w:val="198"/>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11"/>
            </w:textInput>
          </w:ffData>
        </w:fldChar>
      </w:r>
      <w:bookmarkStart w:id="6" w:name="NSTD_CODE_F"/>
      <w:r>
        <w:instrText xml:space="preserve"> FORMTEXT </w:instrText>
      </w:r>
      <w:r>
        <w:fldChar w:fldCharType="separate"/>
      </w:r>
      <w:r>
        <w:t>XXXX.</w:t>
      </w:r>
      <w:r>
        <w:fldChar w:fldCharType="end"/>
      </w:r>
      <w:bookmarkEnd w:id="6"/>
      <w:r>
        <w:rPr>
          <w:rFonts w:hint="eastAsia"/>
        </w:rPr>
        <w:t>8</w:t>
      </w:r>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5134F73E">
      <w:pPr>
        <w:pStyle w:val="199"/>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77FDE6DA">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28E3786">
      <w:pPr>
        <w:pStyle w:val="53"/>
        <w:framePr w:w="9639" w:h="6976" w:hRule="exact" w:hSpace="0" w:vSpace="0" w:wrap="around" w:hAnchor="page" w:y="6408"/>
        <w:jc w:val="center"/>
        <w:rPr>
          <w:rFonts w:ascii="黑体" w:hAnsi="黑体" w:eastAsia="黑体"/>
          <w:b w:val="0"/>
          <w:bCs w:val="0"/>
          <w:w w:val="100"/>
        </w:rPr>
      </w:pPr>
    </w:p>
    <w:p w14:paraId="04F4F31D">
      <w:pPr>
        <w:pStyle w:val="200"/>
        <w:framePr w:h="6974" w:hRule="exact" w:wrap="around" w:x="1419" w:anchorLock="1"/>
      </w:pPr>
      <w:bookmarkStart w:id="9" w:name="CSTD_NAME"/>
      <w:bookmarkStart w:id="10" w:name="_Hlk164958255"/>
      <w:r>
        <w:rPr>
          <w:rFonts w:hint="eastAsia"/>
        </w:rPr>
        <w:t>核与辐射突发事件卫生应急处置技术规范</w:t>
      </w:r>
    </w:p>
    <w:p w14:paraId="441F546F">
      <w:pPr>
        <w:pStyle w:val="200"/>
        <w:framePr w:h="6974" w:hRule="exact" w:wrap="around" w:x="1419" w:anchorLock="1"/>
      </w:pPr>
      <w:r>
        <w:rPr>
          <w:rFonts w:hint="eastAsia"/>
        </w:rPr>
        <w:t>第</w:t>
      </w:r>
      <w:r>
        <w:t>8</w:t>
      </w:r>
      <w:r>
        <w:rPr>
          <w:rFonts w:hint="eastAsia"/>
        </w:rPr>
        <w:t>部分：</w:t>
      </w:r>
      <w:bookmarkEnd w:id="9"/>
      <w:r>
        <w:rPr>
          <w:rFonts w:hint="eastAsia"/>
        </w:rPr>
        <w:t>外周血采集和生物剂量估算</w:t>
      </w:r>
    </w:p>
    <w:bookmarkEnd w:id="10"/>
    <w:p w14:paraId="00F7094F">
      <w:pPr>
        <w:framePr w:w="9639" w:h="6974" w:hRule="exact" w:wrap="around" w:vAnchor="page" w:hAnchor="page" w:x="1419" w:y="6408" w:anchorLock="1"/>
        <w:ind w:left="-1418"/>
      </w:pPr>
    </w:p>
    <w:p w14:paraId="202CCD27">
      <w:pPr>
        <w:pStyle w:val="128"/>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t>Technical specifications for health response of nuclear or radiological emergency</w:t>
      </w:r>
      <w:r>
        <w:rPr>
          <w:rFonts w:hint="eastAsia" w:ascii="黑体" w:hAnsi="黑体" w:eastAsia="黑体"/>
          <w:szCs w:val="28"/>
        </w:rPr>
        <w:t>—</w:t>
      </w:r>
    </w:p>
    <w:p w14:paraId="71C72682">
      <w:pPr>
        <w:pStyle w:val="128"/>
        <w:framePr w:w="9639" w:h="6974" w:hRule="exact" w:wrap="around" w:vAnchor="page" w:hAnchor="page" w:x="1419" w:y="6408" w:anchorLock="1"/>
        <w:textAlignment w:val="bottom"/>
        <w:rPr>
          <w:rFonts w:ascii="黑体" w:hAnsi="黑体" w:eastAsia="黑体"/>
          <w:szCs w:val="28"/>
        </w:rPr>
      </w:pPr>
      <w:r>
        <w:t xml:space="preserve"> </w:t>
      </w:r>
      <w:r>
        <w:rPr>
          <w:rFonts w:ascii="黑体" w:hAnsi="黑体" w:eastAsia="黑体"/>
          <w:szCs w:val="28"/>
        </w:rPr>
        <w:t>Part8</w:t>
      </w:r>
      <w:r>
        <w:rPr>
          <w:rFonts w:hint="eastAsia" w:ascii="黑体" w:hAnsi="黑体" w:eastAsia="黑体"/>
          <w:szCs w:val="28"/>
        </w:rPr>
        <w:t>：Peripheral blood</w:t>
      </w:r>
      <w:r>
        <w:rPr>
          <w:rFonts w:ascii="黑体" w:hAnsi="黑体" w:eastAsia="黑体"/>
          <w:szCs w:val="28"/>
        </w:rPr>
        <w:t xml:space="preserve"> collection</w:t>
      </w:r>
      <w:r>
        <w:rPr>
          <w:rFonts w:hint="eastAsia" w:ascii="黑体" w:hAnsi="黑体" w:eastAsia="黑体"/>
          <w:szCs w:val="28"/>
        </w:rPr>
        <w:t xml:space="preserve"> and biological dose assessment</w:t>
      </w:r>
      <w:r>
        <w:t xml:space="preserve"> </w:t>
      </w:r>
    </w:p>
    <w:p w14:paraId="001D50AA">
      <w:pPr>
        <w:framePr w:w="9639" w:h="6974" w:hRule="exact" w:wrap="around" w:vAnchor="page" w:hAnchor="page" w:x="1419" w:y="6408" w:anchorLock="1"/>
        <w:spacing w:line="760" w:lineRule="exact"/>
        <w:ind w:left="-1418"/>
      </w:pPr>
    </w:p>
    <w:p w14:paraId="7FAC3630">
      <w:pPr>
        <w:pStyle w:val="128"/>
        <w:framePr w:w="9639" w:h="6974" w:hRule="exact" w:wrap="around" w:vAnchor="page" w:hAnchor="page" w:x="1419" w:y="6408" w:anchorLock="1"/>
        <w:textAlignment w:val="bottom"/>
        <w:rPr>
          <w:rFonts w:eastAsia="黑体"/>
          <w:szCs w:val="28"/>
        </w:rPr>
      </w:pPr>
    </w:p>
    <w:p w14:paraId="0CA7C4A1">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报批稿）"/>
              <w:listEntry w:val="（送审稿）"/>
              <w:listEntry w:val="（送审讨论稿）"/>
              <w:listEntry w:val="（工作组讨论稿）"/>
              <w:listEntry w:val="草案版次选择"/>
              <w:listEntry w:val=" "/>
              <w:listEntry w:val="（征求意见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1B2F19A6">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78F7C1E1">
      <w:pPr>
        <w:pStyle w:val="128"/>
        <w:framePr w:w="9639" w:h="6974" w:hRule="exact" w:wrap="around" w:vAnchor="page" w:hAnchor="page" w:x="1419" w:y="6408" w:anchorLock="1"/>
        <w:spacing w:before="720" w:beforeLines="300" w:after="72" w:afterLines="30" w:line="240" w:lineRule="auto"/>
        <w:textAlignment w:val="bottom"/>
        <w:rPr>
          <w:b/>
          <w:sz w:val="21"/>
          <w:szCs w:val="28"/>
        </w:rPr>
      </w:pPr>
    </w:p>
    <w:p w14:paraId="53D5C701">
      <w:pPr>
        <w:pStyle w:val="196"/>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4B404B5A">
      <w:pPr>
        <w:pStyle w:val="197"/>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7C979B4D">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19"/>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7B6B06A9">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BA3F418">
      <w:pPr>
        <w:pStyle w:val="94"/>
        <w:spacing w:after="468"/>
      </w:pPr>
      <w:bookmarkStart w:id="20" w:name="BookMark1"/>
      <w:bookmarkStart w:id="21" w:name="_Toc156153316"/>
      <w:r>
        <w:rPr>
          <w:rFonts w:hint="eastAsia"/>
          <w:spacing w:val="320"/>
        </w:rPr>
        <w:t>目</w:t>
      </w:r>
      <w:r>
        <w:rPr>
          <w:rFonts w:hint="eastAsia"/>
        </w:rPr>
        <w:t>次</w:t>
      </w:r>
    </w:p>
    <w:p w14:paraId="5BD82EC2">
      <w:pPr>
        <w:pStyle w:val="20"/>
        <w:tabs>
          <w:tab w:val="right" w:leader="dot" w:pos="9354"/>
        </w:tabs>
      </w:pPr>
      <w:r>
        <w:fldChar w:fldCharType="begin"/>
      </w:r>
      <w:r>
        <w:instrText xml:space="preserve"> TOC \o "1-1" \h </w:instrText>
      </w:r>
      <w:r>
        <w:fldChar w:fldCharType="separate"/>
      </w:r>
      <w:r>
        <w:fldChar w:fldCharType="begin"/>
      </w:r>
      <w:r>
        <w:instrText xml:space="preserve"> HYPERLINK \l "_Toc22861" </w:instrText>
      </w:r>
      <w:r>
        <w:fldChar w:fldCharType="separate"/>
      </w:r>
      <w:r>
        <w:rPr>
          <w:spacing w:val="320"/>
        </w:rPr>
        <w:t>前</w:t>
      </w:r>
      <w:r>
        <w:t>言</w:t>
      </w:r>
      <w:r>
        <w:tab/>
      </w:r>
      <w:r>
        <w:fldChar w:fldCharType="begin"/>
      </w:r>
      <w:r>
        <w:instrText xml:space="preserve"> PAGEREF _Toc22861 \h </w:instrText>
      </w:r>
      <w:r>
        <w:fldChar w:fldCharType="separate"/>
      </w:r>
      <w:r>
        <w:t>II</w:t>
      </w:r>
      <w:r>
        <w:fldChar w:fldCharType="end"/>
      </w:r>
      <w:r>
        <w:fldChar w:fldCharType="end"/>
      </w:r>
    </w:p>
    <w:p w14:paraId="0F86B400">
      <w:pPr>
        <w:pStyle w:val="20"/>
        <w:tabs>
          <w:tab w:val="right" w:leader="dot" w:pos="9354"/>
        </w:tabs>
      </w:pPr>
      <w:r>
        <w:fldChar w:fldCharType="begin"/>
      </w:r>
      <w:r>
        <w:instrText xml:space="preserve"> HYPERLINK \l "_Toc15797" </w:instrText>
      </w:r>
      <w:r>
        <w:fldChar w:fldCharType="separate"/>
      </w:r>
      <w:r>
        <w:rPr>
          <w:spacing w:val="320"/>
        </w:rPr>
        <w:t>引</w:t>
      </w:r>
      <w:r>
        <w:t>言</w:t>
      </w:r>
      <w:r>
        <w:tab/>
      </w:r>
      <w:r>
        <w:fldChar w:fldCharType="begin"/>
      </w:r>
      <w:r>
        <w:instrText xml:space="preserve"> PAGEREF _Toc15797 \h </w:instrText>
      </w:r>
      <w:r>
        <w:fldChar w:fldCharType="separate"/>
      </w:r>
      <w:r>
        <w:t>III</w:t>
      </w:r>
      <w:r>
        <w:fldChar w:fldCharType="end"/>
      </w:r>
      <w:r>
        <w:fldChar w:fldCharType="end"/>
      </w:r>
    </w:p>
    <w:p w14:paraId="3DB43094">
      <w:pPr>
        <w:pStyle w:val="20"/>
        <w:tabs>
          <w:tab w:val="right" w:leader="dot" w:pos="9354"/>
        </w:tabs>
      </w:pPr>
      <w:r>
        <w:fldChar w:fldCharType="begin"/>
      </w:r>
      <w:r>
        <w:instrText xml:space="preserve"> HYPERLINK \l "_Toc2805" </w:instrText>
      </w:r>
      <w:r>
        <w:fldChar w:fldCharType="separate"/>
      </w:r>
      <w:r>
        <w:rPr>
          <w:rFonts w:hint="eastAsia" w:ascii="黑体" w:eastAsia="黑体"/>
        </w:rPr>
        <w:t xml:space="preserve">1 </w:t>
      </w:r>
      <w:r>
        <w:rPr>
          <w:rFonts w:hint="eastAsia"/>
        </w:rPr>
        <w:t>范围</w:t>
      </w:r>
      <w:r>
        <w:tab/>
      </w:r>
      <w:r>
        <w:fldChar w:fldCharType="begin"/>
      </w:r>
      <w:r>
        <w:instrText xml:space="preserve"> PAGEREF _Toc2805 \h </w:instrText>
      </w:r>
      <w:r>
        <w:fldChar w:fldCharType="separate"/>
      </w:r>
      <w:r>
        <w:t>4</w:t>
      </w:r>
      <w:r>
        <w:fldChar w:fldCharType="end"/>
      </w:r>
      <w:r>
        <w:fldChar w:fldCharType="end"/>
      </w:r>
    </w:p>
    <w:p w14:paraId="44B869AB">
      <w:pPr>
        <w:pStyle w:val="20"/>
        <w:tabs>
          <w:tab w:val="right" w:leader="dot" w:pos="9354"/>
        </w:tabs>
      </w:pPr>
      <w:r>
        <w:fldChar w:fldCharType="begin"/>
      </w:r>
      <w:r>
        <w:instrText xml:space="preserve"> HYPERLINK \l "_Toc5756" </w:instrText>
      </w:r>
      <w:r>
        <w:fldChar w:fldCharType="separate"/>
      </w:r>
      <w:r>
        <w:rPr>
          <w:rFonts w:hint="eastAsia" w:ascii="黑体" w:eastAsia="黑体"/>
        </w:rPr>
        <w:t xml:space="preserve">2 </w:t>
      </w:r>
      <w:r>
        <w:rPr>
          <w:rFonts w:hint="eastAsia"/>
        </w:rPr>
        <w:t>规范性引用文件</w:t>
      </w:r>
      <w:r>
        <w:tab/>
      </w:r>
      <w:r>
        <w:fldChar w:fldCharType="begin"/>
      </w:r>
      <w:r>
        <w:instrText xml:space="preserve"> PAGEREF _Toc5756 \h </w:instrText>
      </w:r>
      <w:r>
        <w:fldChar w:fldCharType="separate"/>
      </w:r>
      <w:r>
        <w:t>4</w:t>
      </w:r>
      <w:r>
        <w:fldChar w:fldCharType="end"/>
      </w:r>
      <w:r>
        <w:fldChar w:fldCharType="end"/>
      </w:r>
    </w:p>
    <w:p w14:paraId="71BA9F08">
      <w:pPr>
        <w:pStyle w:val="20"/>
        <w:tabs>
          <w:tab w:val="right" w:leader="dot" w:pos="9354"/>
        </w:tabs>
      </w:pPr>
      <w:r>
        <w:fldChar w:fldCharType="begin"/>
      </w:r>
      <w:r>
        <w:instrText xml:space="preserve"> HYPERLINK \l "_Toc12806" </w:instrText>
      </w:r>
      <w:r>
        <w:fldChar w:fldCharType="separate"/>
      </w:r>
      <w:r>
        <w:rPr>
          <w:rFonts w:hint="eastAsia" w:ascii="黑体" w:eastAsia="黑体"/>
        </w:rPr>
        <w:t xml:space="preserve">3 </w:t>
      </w:r>
      <w:r>
        <w:rPr>
          <w:rFonts w:hint="eastAsia"/>
        </w:rPr>
        <w:t>术语和定义</w:t>
      </w:r>
      <w:r>
        <w:tab/>
      </w:r>
      <w:r>
        <w:fldChar w:fldCharType="begin"/>
      </w:r>
      <w:r>
        <w:instrText xml:space="preserve"> PAGEREF _Toc12806 \h </w:instrText>
      </w:r>
      <w:r>
        <w:fldChar w:fldCharType="separate"/>
      </w:r>
      <w:r>
        <w:t>4</w:t>
      </w:r>
      <w:r>
        <w:fldChar w:fldCharType="end"/>
      </w:r>
      <w:r>
        <w:fldChar w:fldCharType="end"/>
      </w:r>
    </w:p>
    <w:p w14:paraId="1F73F4E9">
      <w:pPr>
        <w:pStyle w:val="20"/>
        <w:tabs>
          <w:tab w:val="right" w:leader="dot" w:pos="9354"/>
        </w:tabs>
      </w:pPr>
      <w:r>
        <w:fldChar w:fldCharType="begin"/>
      </w:r>
      <w:r>
        <w:instrText xml:space="preserve"> HYPERLINK \l "_Toc7480" </w:instrText>
      </w:r>
      <w:r>
        <w:fldChar w:fldCharType="separate"/>
      </w:r>
      <w:r>
        <w:rPr>
          <w:rFonts w:hint="eastAsia" w:ascii="黑体" w:hAnsi="黑体" w:eastAsia="黑体"/>
        </w:rPr>
        <w:t xml:space="preserve">4 </w:t>
      </w:r>
      <w:r>
        <w:rPr>
          <w:rFonts w:hint="eastAsia" w:hAnsi="黑体"/>
        </w:rPr>
        <w:t>外周血采集前准备</w:t>
      </w:r>
      <w:r>
        <w:tab/>
      </w:r>
      <w:r>
        <w:fldChar w:fldCharType="begin"/>
      </w:r>
      <w:r>
        <w:instrText xml:space="preserve"> PAGEREF _Toc7480 \h </w:instrText>
      </w:r>
      <w:r>
        <w:fldChar w:fldCharType="separate"/>
      </w:r>
      <w:r>
        <w:t>5</w:t>
      </w:r>
      <w:r>
        <w:fldChar w:fldCharType="end"/>
      </w:r>
      <w:r>
        <w:fldChar w:fldCharType="end"/>
      </w:r>
    </w:p>
    <w:p w14:paraId="3E8763FD">
      <w:pPr>
        <w:pStyle w:val="20"/>
        <w:tabs>
          <w:tab w:val="right" w:leader="dot" w:pos="9354"/>
        </w:tabs>
      </w:pPr>
      <w:r>
        <w:fldChar w:fldCharType="begin"/>
      </w:r>
      <w:r>
        <w:instrText xml:space="preserve"> HYPERLINK \l "_Toc31140" </w:instrText>
      </w:r>
      <w:r>
        <w:fldChar w:fldCharType="separate"/>
      </w:r>
      <w:r>
        <w:rPr>
          <w:rFonts w:hint="eastAsia" w:ascii="黑体" w:eastAsia="黑体"/>
        </w:rPr>
        <w:t xml:space="preserve">5 </w:t>
      </w:r>
      <w:r>
        <w:rPr>
          <w:rFonts w:hint="eastAsia"/>
        </w:rPr>
        <w:t>外周血采集</w:t>
      </w:r>
      <w:r>
        <w:tab/>
      </w:r>
      <w:r>
        <w:fldChar w:fldCharType="begin"/>
      </w:r>
      <w:r>
        <w:instrText xml:space="preserve"> PAGEREF _Toc31140 \h </w:instrText>
      </w:r>
      <w:r>
        <w:fldChar w:fldCharType="separate"/>
      </w:r>
      <w:r>
        <w:t>5</w:t>
      </w:r>
      <w:r>
        <w:fldChar w:fldCharType="end"/>
      </w:r>
      <w:r>
        <w:fldChar w:fldCharType="end"/>
      </w:r>
    </w:p>
    <w:p w14:paraId="6B13B67A">
      <w:pPr>
        <w:pStyle w:val="20"/>
        <w:tabs>
          <w:tab w:val="right" w:leader="dot" w:pos="9354"/>
        </w:tabs>
      </w:pPr>
      <w:r>
        <w:fldChar w:fldCharType="begin"/>
      </w:r>
      <w:r>
        <w:instrText xml:space="preserve"> HYPERLINK \l "_Toc17417" </w:instrText>
      </w:r>
      <w:r>
        <w:fldChar w:fldCharType="separate"/>
      </w:r>
      <w:r>
        <w:rPr>
          <w:rFonts w:hint="eastAsia" w:ascii="黑体" w:eastAsia="黑体"/>
        </w:rPr>
        <w:t xml:space="preserve">6 </w:t>
      </w:r>
      <w:r>
        <w:rPr>
          <w:rFonts w:hint="eastAsia"/>
        </w:rPr>
        <w:t>运输和保存</w:t>
      </w:r>
      <w:r>
        <w:tab/>
      </w:r>
      <w:r>
        <w:fldChar w:fldCharType="begin"/>
      </w:r>
      <w:r>
        <w:instrText xml:space="preserve"> PAGEREF _Toc17417 \h </w:instrText>
      </w:r>
      <w:r>
        <w:fldChar w:fldCharType="separate"/>
      </w:r>
      <w:r>
        <w:t>5</w:t>
      </w:r>
      <w:r>
        <w:fldChar w:fldCharType="end"/>
      </w:r>
      <w:r>
        <w:fldChar w:fldCharType="end"/>
      </w:r>
    </w:p>
    <w:p w14:paraId="6E4C50CA">
      <w:pPr>
        <w:pStyle w:val="20"/>
        <w:tabs>
          <w:tab w:val="right" w:leader="dot" w:pos="9354"/>
        </w:tabs>
      </w:pPr>
      <w:r>
        <w:fldChar w:fldCharType="begin"/>
      </w:r>
      <w:r>
        <w:instrText xml:space="preserve"> HYPERLINK \l "_Toc22736" </w:instrText>
      </w:r>
      <w:r>
        <w:fldChar w:fldCharType="separate"/>
      </w:r>
      <w:r>
        <w:rPr>
          <w:rFonts w:hint="eastAsia" w:ascii="黑体" w:eastAsia="黑体"/>
        </w:rPr>
        <w:t xml:space="preserve">7 </w:t>
      </w:r>
      <w:r>
        <w:rPr>
          <w:rFonts w:hint="eastAsia"/>
        </w:rPr>
        <w:t>生物剂量估算总则</w:t>
      </w:r>
      <w:r>
        <w:tab/>
      </w:r>
      <w:r>
        <w:fldChar w:fldCharType="begin"/>
      </w:r>
      <w:r>
        <w:instrText xml:space="preserve"> PAGEREF _Toc22736 \h </w:instrText>
      </w:r>
      <w:r>
        <w:fldChar w:fldCharType="separate"/>
      </w:r>
      <w:r>
        <w:t>6</w:t>
      </w:r>
      <w:r>
        <w:fldChar w:fldCharType="end"/>
      </w:r>
      <w:r>
        <w:fldChar w:fldCharType="end"/>
      </w:r>
    </w:p>
    <w:p w14:paraId="00C459EF">
      <w:pPr>
        <w:pStyle w:val="20"/>
        <w:tabs>
          <w:tab w:val="right" w:leader="dot" w:pos="9354"/>
        </w:tabs>
      </w:pPr>
      <w:r>
        <w:fldChar w:fldCharType="begin"/>
      </w:r>
      <w:r>
        <w:instrText xml:space="preserve"> HYPERLINK \l "_Toc17859" </w:instrText>
      </w:r>
      <w:r>
        <w:fldChar w:fldCharType="separate"/>
      </w:r>
      <w:r>
        <w:rPr>
          <w:rFonts w:hint="eastAsia" w:ascii="黑体" w:eastAsia="黑体"/>
        </w:rPr>
        <w:t xml:space="preserve">8 </w:t>
      </w:r>
      <w:r>
        <w:rPr>
          <w:rFonts w:hint="eastAsia"/>
        </w:rPr>
        <w:t>生物剂量估算流程</w:t>
      </w:r>
      <w:r>
        <w:tab/>
      </w:r>
      <w:r>
        <w:fldChar w:fldCharType="begin"/>
      </w:r>
      <w:r>
        <w:instrText xml:space="preserve"> PAGEREF _Toc17859 \h </w:instrText>
      </w:r>
      <w:r>
        <w:fldChar w:fldCharType="separate"/>
      </w:r>
      <w:r>
        <w:t>6</w:t>
      </w:r>
      <w:r>
        <w:fldChar w:fldCharType="end"/>
      </w:r>
      <w:r>
        <w:fldChar w:fldCharType="end"/>
      </w:r>
    </w:p>
    <w:p w14:paraId="07BAE5BE">
      <w:pPr>
        <w:pStyle w:val="20"/>
        <w:tabs>
          <w:tab w:val="right" w:leader="dot" w:pos="9354"/>
        </w:tabs>
      </w:pPr>
      <w:r>
        <w:fldChar w:fldCharType="begin"/>
      </w:r>
      <w:r>
        <w:instrText xml:space="preserve"> HYPERLINK \l "_Toc10116" </w:instrText>
      </w:r>
      <w:r>
        <w:fldChar w:fldCharType="separate"/>
      </w:r>
      <w:r>
        <w:rPr>
          <w:rFonts w:hint="eastAsia" w:ascii="黑体" w:eastAsia="黑体"/>
        </w:rPr>
        <w:t xml:space="preserve">9 </w:t>
      </w:r>
      <w:r>
        <w:rPr>
          <w:rFonts w:hint="eastAsia"/>
        </w:rPr>
        <w:t>生物剂量估算质量控制</w:t>
      </w:r>
      <w:r>
        <w:tab/>
      </w:r>
      <w:r>
        <w:fldChar w:fldCharType="begin"/>
      </w:r>
      <w:r>
        <w:instrText xml:space="preserve"> PAGEREF _Toc10116 \h </w:instrText>
      </w:r>
      <w:r>
        <w:fldChar w:fldCharType="separate"/>
      </w:r>
      <w:r>
        <w:t>6</w:t>
      </w:r>
      <w:r>
        <w:fldChar w:fldCharType="end"/>
      </w:r>
      <w:r>
        <w:fldChar w:fldCharType="end"/>
      </w:r>
    </w:p>
    <w:p w14:paraId="280C5B2E">
      <w:pPr>
        <w:pStyle w:val="20"/>
        <w:tabs>
          <w:tab w:val="right" w:leader="dot" w:pos="9354"/>
        </w:tabs>
      </w:pPr>
      <w:r>
        <w:fldChar w:fldCharType="begin"/>
      </w:r>
      <w:r>
        <w:instrText xml:space="preserve"> HYPERLINK \l "_Toc18728" </w:instrText>
      </w:r>
      <w:r>
        <w:fldChar w:fldCharType="separate"/>
      </w:r>
      <w:r>
        <w:rPr>
          <w:rFonts w:hint="eastAsia"/>
          <w:spacing w:val="100"/>
        </w:rPr>
        <w:t>附录A</w:t>
      </w:r>
      <w:r>
        <w:rPr>
          <w:rFonts w:hint="eastAsia"/>
        </w:rPr>
        <w:t>（资料性）</w:t>
      </w:r>
      <w:r>
        <w:t xml:space="preserve"> </w:t>
      </w:r>
      <w:r>
        <w:tab/>
      </w:r>
      <w:r>
        <w:fldChar w:fldCharType="begin"/>
      </w:r>
      <w:r>
        <w:instrText xml:space="preserve"> PAGEREF _Toc18728 \h </w:instrText>
      </w:r>
      <w:r>
        <w:fldChar w:fldCharType="separate"/>
      </w:r>
      <w:r>
        <w:t>8</w:t>
      </w:r>
      <w:r>
        <w:fldChar w:fldCharType="end"/>
      </w:r>
      <w:r>
        <w:fldChar w:fldCharType="end"/>
      </w:r>
    </w:p>
    <w:p w14:paraId="7D12B8AE">
      <w:pPr>
        <w:pStyle w:val="20"/>
        <w:tabs>
          <w:tab w:val="right" w:leader="dot" w:pos="9354"/>
        </w:tabs>
      </w:pPr>
      <w:r>
        <w:fldChar w:fldCharType="begin"/>
      </w:r>
      <w:r>
        <w:instrText xml:space="preserve"> HYPERLINK \l "_Toc3446" </w:instrText>
      </w:r>
      <w:r>
        <w:fldChar w:fldCharType="separate"/>
      </w:r>
      <w:r>
        <w:rPr>
          <w:rFonts w:hint="eastAsia"/>
          <w:spacing w:val="105"/>
        </w:rPr>
        <w:t>参考文</w:t>
      </w:r>
      <w:r>
        <w:rPr>
          <w:rFonts w:hint="eastAsia"/>
        </w:rPr>
        <w:t>献</w:t>
      </w:r>
      <w:r>
        <w:tab/>
      </w:r>
      <w:r>
        <w:fldChar w:fldCharType="begin"/>
      </w:r>
      <w:r>
        <w:instrText xml:space="preserve"> PAGEREF _Toc3446 \h </w:instrText>
      </w:r>
      <w:r>
        <w:fldChar w:fldCharType="separate"/>
      </w:r>
      <w:r>
        <w:t>9</w:t>
      </w:r>
      <w:r>
        <w:fldChar w:fldCharType="end"/>
      </w:r>
      <w:r>
        <w:fldChar w:fldCharType="end"/>
      </w:r>
    </w:p>
    <w:p w14:paraId="16F7628B">
      <w:pPr>
        <w:pStyle w:val="94"/>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0"/>
    <w:p w14:paraId="10F1D712">
      <w:pPr>
        <w:pStyle w:val="92"/>
        <w:spacing w:before="900" w:after="468"/>
      </w:pPr>
      <w:bookmarkStart w:id="22" w:name="_Toc22861"/>
      <w:bookmarkStart w:id="23" w:name="BookMark2"/>
      <w:r>
        <w:rPr>
          <w:spacing w:val="320"/>
        </w:rPr>
        <w:t>前</w:t>
      </w:r>
      <w:r>
        <w:t>言</w:t>
      </w:r>
      <w:bookmarkEnd w:id="21"/>
      <w:bookmarkEnd w:id="22"/>
    </w:p>
    <w:p w14:paraId="28D496D2">
      <w:pPr>
        <w:pStyle w:val="59"/>
        <w:ind w:firstLine="420"/>
      </w:pPr>
      <w:r>
        <w:rPr>
          <w:rFonts w:hint="eastAsia"/>
        </w:rPr>
        <w:t>本文件按照GB/T 1.1—2020《标准化工作导则  第1部分：标准化文件的结构和起草规则》的规定起草。</w:t>
      </w:r>
    </w:p>
    <w:p w14:paraId="7EAAC27D">
      <w:pPr>
        <w:pStyle w:val="59"/>
        <w:ind w:firstLine="420"/>
      </w:pPr>
      <w:bookmarkStart w:id="24" w:name="_Hlk165017621"/>
      <w:r>
        <w:rPr>
          <w:rFonts w:hint="eastAsia"/>
        </w:rPr>
        <w:t>本文件是DB 32/T XXXX《核与辐射突发事件卫生应急处置技术规范》的第</w:t>
      </w:r>
      <w:r>
        <w:t>8</w:t>
      </w:r>
      <w:r>
        <w:rPr>
          <w:rFonts w:hint="eastAsia"/>
        </w:rPr>
        <w:t>部分。DB</w:t>
      </w:r>
      <w:r>
        <w:t xml:space="preserve"> </w:t>
      </w:r>
      <w:r>
        <w:rPr>
          <w:rFonts w:hint="eastAsia"/>
        </w:rPr>
        <w:t>32/T XXXX已经发布了以下部分：</w:t>
      </w:r>
      <w:bookmarkEnd w:id="24"/>
      <w:r>
        <w:rPr>
          <w:rFonts w:hint="eastAsia"/>
        </w:rPr>
        <w:t xml:space="preserve"> </w:t>
      </w:r>
    </w:p>
    <w:p w14:paraId="77F42B32">
      <w:pPr>
        <w:pStyle w:val="135"/>
      </w:pPr>
      <w:r>
        <w:rPr>
          <w:rFonts w:hint="eastAsia"/>
        </w:rPr>
        <w:t>第1部分：应急队伍建设；</w:t>
      </w:r>
    </w:p>
    <w:p w14:paraId="6D2A0BAE">
      <w:pPr>
        <w:pStyle w:val="135"/>
      </w:pPr>
      <w:r>
        <w:rPr>
          <w:rFonts w:hint="eastAsia"/>
        </w:rPr>
        <w:t>第2部分：应急人员防护与个人剂量监测；</w:t>
      </w:r>
    </w:p>
    <w:p w14:paraId="010F0F6C">
      <w:pPr>
        <w:pStyle w:val="135"/>
      </w:pPr>
      <w:r>
        <w:rPr>
          <w:rFonts w:hint="eastAsia"/>
        </w:rPr>
        <w:t>第3部分：现场流行病学调查；</w:t>
      </w:r>
    </w:p>
    <w:p w14:paraId="39CF436E">
      <w:pPr>
        <w:pStyle w:val="135"/>
      </w:pPr>
      <w:r>
        <w:rPr>
          <w:rFonts w:hint="eastAsia"/>
        </w:rPr>
        <w:t>第4部分：人员体表放射性核素污染监测与去污；</w:t>
      </w:r>
    </w:p>
    <w:p w14:paraId="5F5A9858">
      <w:pPr>
        <w:pStyle w:val="135"/>
      </w:pPr>
      <w:r>
        <w:rPr>
          <w:rFonts w:hint="eastAsia"/>
        </w:rPr>
        <w:t>第</w:t>
      </w:r>
      <w:r>
        <w:t>5</w:t>
      </w:r>
      <w:r>
        <w:rPr>
          <w:rFonts w:hint="eastAsia"/>
        </w:rPr>
        <w:t>部分：食品和饮用水监测；</w:t>
      </w:r>
    </w:p>
    <w:p w14:paraId="319354EA">
      <w:pPr>
        <w:pStyle w:val="135"/>
      </w:pPr>
      <w:r>
        <w:rPr>
          <w:rFonts w:hint="eastAsia"/>
        </w:rPr>
        <w:t>第6部分：辐射防护站设置；</w:t>
      </w:r>
    </w:p>
    <w:p w14:paraId="7C2D72E4">
      <w:pPr>
        <w:pStyle w:val="135"/>
      </w:pPr>
      <w:r>
        <w:rPr>
          <w:rFonts w:hint="eastAsia"/>
        </w:rPr>
        <w:t>第7部分：稳定性碘的使用指导；</w:t>
      </w:r>
    </w:p>
    <w:p w14:paraId="769D8584">
      <w:pPr>
        <w:pStyle w:val="135"/>
      </w:pPr>
      <w:r>
        <w:rPr>
          <w:rFonts w:hint="eastAsia"/>
        </w:rPr>
        <w:t>第8部分：外周血采集和生物剂量估算。</w:t>
      </w:r>
    </w:p>
    <w:p w14:paraId="1418205A">
      <w:pPr>
        <w:pStyle w:val="59"/>
        <w:ind w:firstLine="420"/>
      </w:pPr>
      <w:r>
        <w:rPr>
          <w:rFonts w:hint="eastAsia"/>
        </w:rPr>
        <w:t>请注意本文件的某些内容可能涉及专利。本文件的发布机构不承担识别专利的责任。</w:t>
      </w:r>
    </w:p>
    <w:p w14:paraId="7C9DD8DC">
      <w:pPr>
        <w:pStyle w:val="59"/>
        <w:ind w:firstLine="420"/>
      </w:pPr>
      <w:r>
        <w:rPr>
          <w:rFonts w:hint="eastAsia"/>
        </w:rPr>
        <w:t>本文件由江苏省卫生健康委员会提出并组织实施。</w:t>
      </w:r>
    </w:p>
    <w:p w14:paraId="4E956AA7">
      <w:pPr>
        <w:pStyle w:val="59"/>
        <w:ind w:firstLine="420"/>
      </w:pPr>
      <w:r>
        <w:rPr>
          <w:rFonts w:hint="eastAsia"/>
        </w:rPr>
        <w:t>本文件由江苏省卫生健康标准化技术委员会归口。</w:t>
      </w:r>
    </w:p>
    <w:p w14:paraId="552976E3">
      <w:pPr>
        <w:pStyle w:val="59"/>
        <w:ind w:firstLine="420"/>
      </w:pPr>
      <w:r>
        <w:rPr>
          <w:rFonts w:hint="eastAsia"/>
        </w:rPr>
        <w:t>本文件起草单位：江苏省疾病预防控制中心、江苏省肿瘤医院、徐州市疾病预防控制中心、南京医科大学。</w:t>
      </w:r>
    </w:p>
    <w:p w14:paraId="32C2C3B9">
      <w:pPr>
        <w:pStyle w:val="59"/>
        <w:ind w:firstLine="420"/>
      </w:pPr>
      <w:r>
        <w:rPr>
          <w:rFonts w:hint="eastAsia"/>
        </w:rPr>
        <w:t>本文件主要起草人：陈维、周媛媛、刘雅红、陈群、王进、范向勇、缪雨季、冯子雅、史晓东、王福如、钱如倍、魏鑫狄、邱天元、张子豪。</w:t>
      </w:r>
    </w:p>
    <w:p w14:paraId="74DB6134">
      <w:pPr>
        <w:pStyle w:val="59"/>
        <w:ind w:firstLine="420"/>
      </w:pPr>
    </w:p>
    <w:p w14:paraId="1F2CEF4B">
      <w:pPr>
        <w:pStyle w:val="59"/>
        <w:ind w:firstLine="420"/>
      </w:pPr>
    </w:p>
    <w:p w14:paraId="19E4DD33">
      <w:pPr>
        <w:pStyle w:val="59"/>
        <w:ind w:firstLine="420"/>
      </w:pPr>
    </w:p>
    <w:p w14:paraId="7C06B5E8">
      <w:pPr>
        <w:pStyle w:val="59"/>
        <w:ind w:firstLine="420"/>
      </w:pPr>
    </w:p>
    <w:p w14:paraId="287D70F4">
      <w:pPr>
        <w:pStyle w:val="59"/>
        <w:ind w:firstLine="420"/>
      </w:pPr>
    </w:p>
    <w:p w14:paraId="6F631B3A">
      <w:pPr>
        <w:pStyle w:val="59"/>
        <w:ind w:firstLine="420"/>
      </w:pPr>
    </w:p>
    <w:p w14:paraId="48187110">
      <w:pPr>
        <w:pStyle w:val="59"/>
        <w:ind w:firstLine="420"/>
      </w:pPr>
    </w:p>
    <w:p w14:paraId="6CB6495A">
      <w:pPr>
        <w:pStyle w:val="59"/>
        <w:ind w:firstLine="420"/>
      </w:pPr>
    </w:p>
    <w:p w14:paraId="2828FA08">
      <w:pPr>
        <w:pStyle w:val="59"/>
        <w:ind w:firstLine="420"/>
      </w:pPr>
    </w:p>
    <w:p w14:paraId="470CD3F5">
      <w:pPr>
        <w:pStyle w:val="59"/>
        <w:ind w:firstLine="420"/>
      </w:pPr>
    </w:p>
    <w:p w14:paraId="522C29AE">
      <w:pPr>
        <w:pStyle w:val="59"/>
        <w:ind w:firstLine="420"/>
      </w:pPr>
    </w:p>
    <w:p w14:paraId="0347E396">
      <w:pPr>
        <w:pStyle w:val="59"/>
        <w:ind w:firstLine="420"/>
      </w:pPr>
    </w:p>
    <w:p w14:paraId="77F2B021">
      <w:pPr>
        <w:pStyle w:val="59"/>
        <w:ind w:firstLine="420"/>
      </w:pPr>
    </w:p>
    <w:p w14:paraId="345BDC80">
      <w:pPr>
        <w:pStyle w:val="59"/>
        <w:ind w:firstLine="420"/>
      </w:pPr>
    </w:p>
    <w:p w14:paraId="4326E44E">
      <w:pPr>
        <w:pStyle w:val="59"/>
        <w:ind w:firstLine="420"/>
      </w:pPr>
    </w:p>
    <w:p w14:paraId="46115AF4">
      <w:pPr>
        <w:pStyle w:val="59"/>
        <w:ind w:firstLine="0" w:firstLineChars="0"/>
      </w:pPr>
    </w:p>
    <w:p w14:paraId="22DB1B95">
      <w:pPr>
        <w:widowControl/>
        <w:adjustRightInd/>
        <w:spacing w:line="240" w:lineRule="auto"/>
        <w:jc w:val="left"/>
        <w:rPr>
          <w:rFonts w:ascii="黑体" w:hAnsi="Times New Roman" w:eastAsia="黑体"/>
          <w:spacing w:val="320"/>
          <w:kern w:val="0"/>
          <w:sz w:val="32"/>
          <w:szCs w:val="20"/>
        </w:rPr>
      </w:pPr>
      <w:bookmarkStart w:id="25" w:name="_Toc15797"/>
      <w:bookmarkStart w:id="26" w:name="_Toc154041589"/>
      <w:r>
        <w:rPr>
          <w:spacing w:val="320"/>
        </w:rPr>
        <w:br w:type="page"/>
      </w:r>
    </w:p>
    <w:p w14:paraId="4ABDEDE8">
      <w:pPr>
        <w:pStyle w:val="92"/>
        <w:spacing w:after="468"/>
      </w:pPr>
      <w:r>
        <w:rPr>
          <w:spacing w:val="320"/>
        </w:rPr>
        <w:t>引</w:t>
      </w:r>
      <w:r>
        <w:t>言</w:t>
      </w:r>
      <w:bookmarkEnd w:id="25"/>
      <w:bookmarkEnd w:id="26"/>
    </w:p>
    <w:p w14:paraId="735CC1C2">
      <w:pPr>
        <w:pStyle w:val="59"/>
        <w:ind w:firstLine="420"/>
      </w:pPr>
      <w:r>
        <w:rPr>
          <w:rFonts w:hint="eastAsia"/>
        </w:rPr>
        <w:t>随着我国经济的发展和科技的进步，核与辐射技术在各行各业的应用日益广泛。然而，核与辐射突发事件时有发生，对人类的生命和健康造成了危害，对社会稳定和发展构成了威胁。</w:t>
      </w:r>
    </w:p>
    <w:p w14:paraId="48821F92">
      <w:pPr>
        <w:pStyle w:val="59"/>
        <w:ind w:firstLine="420"/>
      </w:pPr>
      <w:r>
        <w:rPr>
          <w:rFonts w:hint="eastAsia"/>
        </w:rPr>
        <w:t>为确保核能与核技术应用的安全发展，我国制定了一系列的法律和法规，出台了大量的安全防护和应急标准等，做到安全防护和应急有法可依、规则先行，为我国核与辐射技术应急发展提供了坚实保障。核与辐射突发事件卫生应急是该类事件应急的重要组成部分，为人民群众的身体健康和生命安全提供重要保障。</w:t>
      </w:r>
    </w:p>
    <w:p w14:paraId="4301F3B0">
      <w:pPr>
        <w:pStyle w:val="59"/>
        <w:ind w:firstLine="420"/>
      </w:pPr>
      <w:r>
        <w:rPr>
          <w:rFonts w:hint="eastAsia"/>
        </w:rPr>
        <w:t>DB 32/T XXXX《核与辐射突发事件卫生应急处置技术规范》为完善我省核与辐射卫生应急队伍建设，规范应急处置工作流程，最大限度减少人员伤亡而制定，拟由八个部分构成。</w:t>
      </w:r>
      <w:r>
        <w:t xml:space="preserve"> </w:t>
      </w:r>
    </w:p>
    <w:p w14:paraId="3CEE8400">
      <w:pPr>
        <w:pStyle w:val="135"/>
      </w:pPr>
      <w:r>
        <w:rPr>
          <w:rFonts w:hint="eastAsia"/>
        </w:rPr>
        <w:t>第1部分：应急队伍建设。</w:t>
      </w:r>
    </w:p>
    <w:p w14:paraId="254ABE68">
      <w:pPr>
        <w:pStyle w:val="135"/>
      </w:pPr>
      <w:r>
        <w:rPr>
          <w:rFonts w:hint="eastAsia"/>
        </w:rPr>
        <w:t>第2部分：应急人员防护与个人剂量监测。</w:t>
      </w:r>
    </w:p>
    <w:p w14:paraId="3F775D6B">
      <w:pPr>
        <w:pStyle w:val="135"/>
      </w:pPr>
      <w:r>
        <w:rPr>
          <w:rFonts w:hint="eastAsia"/>
        </w:rPr>
        <w:t>第3部分：现场流行病学调查。</w:t>
      </w:r>
    </w:p>
    <w:p w14:paraId="6147B034">
      <w:pPr>
        <w:pStyle w:val="135"/>
      </w:pPr>
      <w:r>
        <w:rPr>
          <w:rFonts w:hint="eastAsia"/>
        </w:rPr>
        <w:t>第4部分：人员体表放射性核素污染监测与去污。</w:t>
      </w:r>
    </w:p>
    <w:p w14:paraId="163FAF08">
      <w:pPr>
        <w:pStyle w:val="135"/>
      </w:pPr>
      <w:r>
        <w:rPr>
          <w:rFonts w:hint="eastAsia"/>
        </w:rPr>
        <w:t>第</w:t>
      </w:r>
      <w:r>
        <w:t>5</w:t>
      </w:r>
      <w:r>
        <w:rPr>
          <w:rFonts w:hint="eastAsia"/>
        </w:rPr>
        <w:t>部分：食品和饮用水监测。</w:t>
      </w:r>
    </w:p>
    <w:p w14:paraId="242A8E37">
      <w:pPr>
        <w:pStyle w:val="135"/>
      </w:pPr>
      <w:r>
        <w:rPr>
          <w:rFonts w:hint="eastAsia"/>
        </w:rPr>
        <w:t>第6部分：辐射防护站设置。</w:t>
      </w:r>
    </w:p>
    <w:p w14:paraId="0F9E9253">
      <w:pPr>
        <w:pStyle w:val="135"/>
      </w:pPr>
      <w:r>
        <w:rPr>
          <w:rFonts w:hint="eastAsia"/>
        </w:rPr>
        <w:t>第7部分：稳定性碘的使用指导。</w:t>
      </w:r>
    </w:p>
    <w:p w14:paraId="5160326C">
      <w:pPr>
        <w:pStyle w:val="135"/>
      </w:pPr>
      <w:r>
        <w:rPr>
          <w:rFonts w:hint="eastAsia"/>
        </w:rPr>
        <w:t>第8部分：外周血采集和生物剂量估算。</w:t>
      </w:r>
    </w:p>
    <w:p w14:paraId="727B42E1">
      <w:pPr>
        <w:pStyle w:val="59"/>
        <w:ind w:firstLine="420"/>
      </w:pPr>
      <w:r>
        <w:rPr>
          <w:rFonts w:hint="eastAsia"/>
        </w:rPr>
        <w:t>在核与辐射突发事件应急处置中，生物剂量估算是通过外周血淋巴细胞染色体畸变分析等方法，快速、准确、有效地估算受照人员的受照剂量，为评估病情、制定治疗方案提供依据。该标准的制定有助于完善核与辐射突发事件的应急管理体系。通过规范应急情况下受照人员外周血采集及生物剂量估算的要求和方法，提高应急情况下人员外周血采集和生物剂量估算的效率和准确性，在紧急情况下能够迅速、有效地进行剂量估算。</w:t>
      </w:r>
    </w:p>
    <w:p w14:paraId="40570333">
      <w:pPr>
        <w:pStyle w:val="59"/>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14:paraId="0B7AF4CD">
      <w:pPr>
        <w:spacing w:line="20" w:lineRule="exact"/>
        <w:jc w:val="center"/>
        <w:rPr>
          <w:rFonts w:ascii="黑体" w:hAnsi="黑体" w:eastAsia="黑体"/>
          <w:sz w:val="32"/>
          <w:szCs w:val="32"/>
        </w:rPr>
      </w:pPr>
      <w:bookmarkStart w:id="27" w:name="BookMark4"/>
    </w:p>
    <w:p w14:paraId="070E0DB4">
      <w:pPr>
        <w:spacing w:line="20" w:lineRule="exact"/>
        <w:jc w:val="center"/>
        <w:rPr>
          <w:rFonts w:ascii="黑体" w:hAnsi="黑体" w:eastAsia="黑体"/>
          <w:sz w:val="32"/>
          <w:szCs w:val="32"/>
        </w:rPr>
      </w:pPr>
    </w:p>
    <w:sdt>
      <w:sdtPr>
        <w:rPr>
          <w:rFonts w:ascii="宋体" w:hAnsi="Times New Roman" w:eastAsia="宋体"/>
          <w:kern w:val="0"/>
          <w:sz w:val="21"/>
          <w:szCs w:val="20"/>
        </w:rPr>
        <w:tag w:val="NEW_STAND_NAME"/>
        <w:id w:val="595910757"/>
        <w:lock w:val="sdtLocked"/>
        <w:placeholder>
          <w:docPart w:val="0821815501C84A80ACAFCFB2F33F92F8"/>
        </w:placeholder>
      </w:sdtPr>
      <w:sdtEndPr>
        <w:rPr>
          <w:rFonts w:ascii="黑体" w:hAnsi="黑体" w:eastAsia="黑体"/>
          <w:kern w:val="2"/>
          <w:sz w:val="32"/>
          <w:szCs w:val="32"/>
        </w:rPr>
      </w:sdtEndPr>
      <w:sdtContent>
        <w:p w14:paraId="413072D4">
          <w:pPr>
            <w:pStyle w:val="180"/>
            <w:spacing w:before="312" w:beforeLines="100" w:after="3" w:afterLines="1"/>
            <w:rPr>
              <w:rFonts w:ascii="宋体" w:hAnsi="Times New Roman"/>
              <w:bCs/>
              <w:kern w:val="0"/>
              <w:szCs w:val="20"/>
            </w:rPr>
          </w:pPr>
          <w:bookmarkStart w:id="28" w:name="NEW_STAND_NAME"/>
          <w:r>
            <w:rPr>
              <w:rFonts w:hint="eastAsia" w:ascii="宋体" w:hAnsi="Times New Roman" w:eastAsia="宋体"/>
              <w:kern w:val="0"/>
              <w:sz w:val="21"/>
              <w:szCs w:val="20"/>
            </w:rPr>
            <w:t xml:space="preserve"> </w:t>
          </w:r>
          <w:r>
            <w:rPr>
              <w:rFonts w:hint="eastAsia" w:ascii="宋体" w:hAnsi="Times New Roman"/>
              <w:bCs/>
              <w:kern w:val="0"/>
              <w:szCs w:val="20"/>
            </w:rPr>
            <w:t>核与辐射突发事件卫生应急处置技术规范</w:t>
          </w:r>
        </w:p>
        <w:p w14:paraId="7AB210F2">
          <w:pPr>
            <w:pStyle w:val="180"/>
            <w:spacing w:before="312" w:beforeLines="100" w:after="3" w:afterLines="1"/>
          </w:pPr>
          <w:r>
            <w:rPr>
              <w:rFonts w:hint="eastAsia" w:ascii="宋体" w:hAnsi="Times New Roman"/>
              <w:bCs/>
              <w:kern w:val="0"/>
              <w:szCs w:val="20"/>
            </w:rPr>
            <w:t>第</w:t>
          </w:r>
          <w:r>
            <w:rPr>
              <w:rFonts w:ascii="宋体" w:hAnsi="Times New Roman"/>
              <w:bCs/>
              <w:kern w:val="0"/>
              <w:szCs w:val="20"/>
            </w:rPr>
            <w:t>8</w:t>
          </w:r>
          <w:r>
            <w:rPr>
              <w:rFonts w:hint="eastAsia" w:ascii="宋体" w:hAnsi="Times New Roman"/>
              <w:bCs/>
              <w:kern w:val="0"/>
              <w:szCs w:val="20"/>
            </w:rPr>
            <w:t>部分：外周血采集和生物剂量估算</w:t>
          </w:r>
        </w:p>
      </w:sdtContent>
    </w:sdt>
    <w:bookmarkEnd w:id="28"/>
    <w:p w14:paraId="1C40FD44">
      <w:pPr>
        <w:pStyle w:val="107"/>
        <w:spacing w:before="312" w:after="312"/>
      </w:pPr>
      <w:bookmarkStart w:id="29" w:name="_Toc26648465"/>
      <w:bookmarkStart w:id="30" w:name="_Toc17233325"/>
      <w:bookmarkStart w:id="31" w:name="_Toc26986530"/>
      <w:bookmarkStart w:id="32" w:name="_Toc97191423"/>
      <w:bookmarkStart w:id="33" w:name="_Toc24884211"/>
      <w:bookmarkStart w:id="34" w:name="_Toc2805"/>
      <w:bookmarkStart w:id="35" w:name="_Toc17233333"/>
      <w:bookmarkStart w:id="36" w:name="_Toc26718930"/>
      <w:bookmarkStart w:id="37" w:name="_Toc26986771"/>
      <w:bookmarkStart w:id="38" w:name="_Toc24884218"/>
      <w:bookmarkStart w:id="39" w:name="_Toc156153317"/>
      <w:r>
        <w:rPr>
          <w:rFonts w:hint="eastAsia"/>
        </w:rPr>
        <w:t>范围</w:t>
      </w:r>
      <w:bookmarkEnd w:id="29"/>
      <w:bookmarkEnd w:id="30"/>
      <w:bookmarkEnd w:id="31"/>
      <w:bookmarkEnd w:id="32"/>
      <w:bookmarkEnd w:id="33"/>
      <w:bookmarkEnd w:id="34"/>
      <w:bookmarkEnd w:id="35"/>
      <w:bookmarkEnd w:id="36"/>
      <w:bookmarkEnd w:id="37"/>
      <w:bookmarkEnd w:id="38"/>
      <w:bookmarkEnd w:id="39"/>
    </w:p>
    <w:p w14:paraId="0440DC2B">
      <w:pPr>
        <w:pStyle w:val="59"/>
        <w:ind w:firstLine="420"/>
      </w:pPr>
      <w:bookmarkStart w:id="40" w:name="_Toc24884212"/>
      <w:bookmarkStart w:id="41" w:name="_Toc24884219"/>
      <w:bookmarkStart w:id="42" w:name="_Toc26648466"/>
      <w:bookmarkStart w:id="43" w:name="_Toc17233334"/>
      <w:bookmarkStart w:id="44" w:name="_Toc17233326"/>
      <w:r>
        <w:rPr>
          <w:rFonts w:hint="eastAsia"/>
        </w:rPr>
        <w:t>本文件规定了核与辐射突发事件卫生应急情况下受照人员外周血采集及生物剂量估算的要求和方法。</w:t>
      </w:r>
    </w:p>
    <w:p w14:paraId="474B1584">
      <w:pPr>
        <w:pStyle w:val="59"/>
        <w:ind w:firstLine="420"/>
      </w:pPr>
      <w:r>
        <w:rPr>
          <w:rFonts w:hint="eastAsia"/>
        </w:rPr>
        <w:t>本文件适用于核与辐射突发事件卫生应急情况下受照人员外周血采集和生物剂量估算。</w:t>
      </w:r>
    </w:p>
    <w:p w14:paraId="26855620">
      <w:pPr>
        <w:pStyle w:val="107"/>
        <w:spacing w:before="312" w:after="312"/>
      </w:pPr>
      <w:bookmarkStart w:id="45" w:name="_Toc156153318"/>
      <w:bookmarkStart w:id="46" w:name="_Toc5756"/>
      <w:bookmarkStart w:id="47" w:name="_Toc97191424"/>
      <w:bookmarkStart w:id="48" w:name="_Toc26986772"/>
      <w:bookmarkStart w:id="49" w:name="_Toc26718931"/>
      <w:bookmarkStart w:id="50" w:name="_Toc26986531"/>
      <w:r>
        <w:rPr>
          <w:rFonts w:hint="eastAsia"/>
        </w:rPr>
        <w:t>规范性引用文件</w:t>
      </w:r>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779D007BD2B9445FB3229C5AC076754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445D60D">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631950D">
      <w:pPr>
        <w:pStyle w:val="59"/>
        <w:ind w:firstLine="420"/>
      </w:pPr>
      <w:r>
        <w:rPr>
          <w:rFonts w:hint="eastAsia"/>
        </w:rPr>
        <w:t>GB/T 28236  染色体畸变估算生物剂量方法</w:t>
      </w:r>
    </w:p>
    <w:p w14:paraId="172FF5E2">
      <w:pPr>
        <w:pStyle w:val="59"/>
        <w:ind w:firstLine="420"/>
      </w:pPr>
      <w:r>
        <w:rPr>
          <w:rFonts w:hint="eastAsia"/>
        </w:rPr>
        <w:t>GBZ 2.1     工作场所有害因素职业接触限值 第1部分：化学有害因素</w:t>
      </w:r>
    </w:p>
    <w:p w14:paraId="25F890A2">
      <w:pPr>
        <w:pStyle w:val="59"/>
        <w:ind w:firstLine="420"/>
      </w:pPr>
      <w:r>
        <w:rPr>
          <w:rFonts w:hint="eastAsia"/>
        </w:rPr>
        <w:t>GBZ</w:t>
      </w:r>
      <w:r>
        <w:t xml:space="preserve"> </w:t>
      </w:r>
      <w:r>
        <w:rPr>
          <w:rFonts w:hint="eastAsia"/>
        </w:rPr>
        <w:t>98      放射工作人员健康要求及监护规范</w:t>
      </w:r>
    </w:p>
    <w:p w14:paraId="4BD14CCD">
      <w:pPr>
        <w:pStyle w:val="59"/>
        <w:ind w:firstLine="420"/>
      </w:pPr>
      <w:r>
        <w:rPr>
          <w:rFonts w:hint="eastAsia"/>
        </w:rPr>
        <w:t>GBZ/T</w:t>
      </w:r>
      <w:r>
        <w:t xml:space="preserve"> </w:t>
      </w:r>
      <w:r>
        <w:rPr>
          <w:rFonts w:hint="eastAsia"/>
        </w:rPr>
        <w:t>328   放射工作人员职业健康检查外周血淋巴细胞微核检测方法与受照剂量估算标准</w:t>
      </w:r>
    </w:p>
    <w:p w14:paraId="377C25EC">
      <w:pPr>
        <w:pStyle w:val="59"/>
        <w:ind w:firstLine="420"/>
      </w:pPr>
      <w:r>
        <w:rPr>
          <w:rFonts w:hint="eastAsia"/>
        </w:rPr>
        <w:t>WS/T 615    辐射生物剂量估算 早熟染色体凝集环分析法</w:t>
      </w:r>
    </w:p>
    <w:p w14:paraId="30C79338">
      <w:pPr>
        <w:pStyle w:val="59"/>
        <w:ind w:firstLine="420"/>
      </w:pPr>
      <w:r>
        <w:t xml:space="preserve">WS/T 661 </w:t>
      </w:r>
      <w:r>
        <w:rPr>
          <w:rFonts w:hint="eastAsia"/>
        </w:rPr>
        <w:t xml:space="preserve">   </w:t>
      </w:r>
      <w:r>
        <w:t>静脉血液标本采集指南</w:t>
      </w:r>
    </w:p>
    <w:p w14:paraId="7367A5EE">
      <w:pPr>
        <w:pStyle w:val="107"/>
        <w:spacing w:before="312" w:after="312"/>
      </w:pPr>
      <w:bookmarkStart w:id="51" w:name="_Toc12806"/>
      <w:bookmarkStart w:id="52" w:name="_Toc97191425"/>
      <w:bookmarkStart w:id="53" w:name="_Toc156153319"/>
      <w:r>
        <w:rPr>
          <w:rFonts w:hint="eastAsia"/>
          <w:szCs w:val="21"/>
        </w:rPr>
        <w:t>术语和定义</w:t>
      </w:r>
      <w:bookmarkEnd w:id="51"/>
      <w:bookmarkEnd w:id="52"/>
      <w:bookmarkEnd w:id="53"/>
    </w:p>
    <w:sdt>
      <w:sdtPr>
        <w:id w:val="-1909835108"/>
        <w:placeholder>
          <w:docPart w:val="5BA33CCAE00444988C55FBC8F3429E4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A558C73">
          <w:pPr>
            <w:pStyle w:val="59"/>
            <w:ind w:firstLine="420"/>
          </w:pPr>
          <w:bookmarkStart w:id="54" w:name="_Toc26986532"/>
          <w:bookmarkEnd w:id="54"/>
          <w:r>
            <w:rPr>
              <w:rFonts w:hint="eastAsia"/>
            </w:rPr>
            <w:t>GB/T 28236、WS/T 615、WS/T 661界定的</w:t>
          </w:r>
          <w:r>
            <w:t>术语和定义适用于本文件。</w:t>
          </w:r>
        </w:p>
      </w:sdtContent>
    </w:sdt>
    <w:p w14:paraId="6EFA14AE">
      <w:pPr>
        <w:pStyle w:val="59"/>
        <w:ind w:firstLine="420"/>
      </w:pPr>
    </w:p>
    <w:p w14:paraId="0AF84F8D">
      <w:pPr>
        <w:pStyle w:val="107"/>
        <w:spacing w:before="312" w:after="312"/>
        <w:rPr>
          <w:rFonts w:hAnsi="黑体"/>
        </w:rPr>
      </w:pPr>
      <w:bookmarkStart w:id="55" w:name="_Toc7480"/>
      <w:bookmarkStart w:id="56" w:name="_Toc156153320"/>
      <w:r>
        <w:rPr>
          <w:rFonts w:hint="eastAsia" w:hAnsi="黑体"/>
        </w:rPr>
        <w:t>采集前准备</w:t>
      </w:r>
      <w:bookmarkEnd w:id="55"/>
      <w:bookmarkEnd w:id="56"/>
    </w:p>
    <w:p w14:paraId="73107CE8">
      <w:pPr>
        <w:pStyle w:val="108"/>
        <w:spacing w:before="156" w:after="156"/>
      </w:pPr>
      <w:bookmarkStart w:id="57" w:name="_Toc156153321"/>
      <w:r>
        <w:rPr>
          <w:rFonts w:hint="eastAsia"/>
        </w:rPr>
        <w:t>耗材</w:t>
      </w:r>
      <w:bookmarkEnd w:id="57"/>
    </w:p>
    <w:p w14:paraId="5A94C252">
      <w:pPr>
        <w:pStyle w:val="108"/>
        <w:numPr>
          <w:ilvl w:val="255"/>
          <w:numId w:val="0"/>
        </w:numPr>
        <w:spacing w:before="156" w:after="156"/>
        <w:ind w:left="61" w:leftChars="29" w:firstLine="363" w:firstLineChars="173"/>
        <w:jc w:val="left"/>
        <w:rPr>
          <w:rFonts w:ascii="宋体" w:hAnsi="宋体" w:eastAsia="宋体"/>
        </w:rPr>
      </w:pPr>
      <w:bookmarkStart w:id="58" w:name="_Toc156153322"/>
      <w:r>
        <w:rPr>
          <w:rFonts w:hint="eastAsia" w:ascii="Times New Roman" w:eastAsia="宋体"/>
        </w:rPr>
        <w:t>外周血</w:t>
      </w:r>
      <w:r>
        <w:rPr>
          <w:rFonts w:ascii="Times New Roman" w:eastAsia="宋体"/>
        </w:rPr>
        <w:t>采集</w:t>
      </w:r>
      <w:r>
        <w:rPr>
          <w:rFonts w:hint="eastAsia" w:ascii="Times New Roman" w:eastAsia="宋体"/>
        </w:rPr>
        <w:t>所需耗材包括但不限于：</w:t>
      </w:r>
      <w:r>
        <w:rPr>
          <w:rFonts w:ascii="Times New Roman" w:eastAsia="宋体"/>
        </w:rPr>
        <w:t>一次性</w:t>
      </w:r>
      <w:r>
        <w:rPr>
          <w:rFonts w:ascii="宋体" w:hAnsi="宋体" w:eastAsia="宋体"/>
        </w:rPr>
        <w:t>注射器</w:t>
      </w:r>
      <w:r>
        <w:rPr>
          <w:rFonts w:hint="eastAsia" w:ascii="宋体" w:hAnsi="宋体" w:eastAsia="宋体"/>
        </w:rPr>
        <w:t>、</w:t>
      </w:r>
      <w:r>
        <w:rPr>
          <w:rFonts w:ascii="宋体" w:hAnsi="宋体" w:eastAsia="宋体"/>
        </w:rPr>
        <w:t>止血带</w:t>
      </w:r>
      <w:r>
        <w:rPr>
          <w:rFonts w:hint="eastAsia" w:ascii="宋体" w:hAnsi="宋体" w:eastAsia="宋体"/>
        </w:rPr>
        <w:t>、</w:t>
      </w:r>
      <w:r>
        <w:rPr>
          <w:rFonts w:ascii="宋体" w:hAnsi="宋体" w:eastAsia="宋体"/>
        </w:rPr>
        <w:t>75%医用酒精</w:t>
      </w:r>
      <w:r>
        <w:rPr>
          <w:rFonts w:hint="eastAsia" w:ascii="宋体" w:hAnsi="宋体" w:eastAsia="宋体"/>
        </w:rPr>
        <w:t>、</w:t>
      </w:r>
      <w:r>
        <w:rPr>
          <w:rFonts w:ascii="宋体" w:hAnsi="宋体" w:eastAsia="宋体"/>
        </w:rPr>
        <w:t>3%碘酊</w:t>
      </w:r>
      <w:r>
        <w:rPr>
          <w:rFonts w:hint="eastAsia" w:ascii="宋体" w:hAnsi="宋体" w:eastAsia="宋体"/>
        </w:rPr>
        <w:t>、</w:t>
      </w:r>
      <w:r>
        <w:rPr>
          <w:rFonts w:ascii="宋体" w:hAnsi="宋体" w:eastAsia="宋体"/>
        </w:rPr>
        <w:t>真空采血管</w:t>
      </w:r>
      <w:r>
        <w:rPr>
          <w:rFonts w:hint="eastAsia" w:ascii="宋体" w:hAnsi="宋体" w:eastAsia="宋体"/>
        </w:rPr>
        <w:t>、</w:t>
      </w:r>
      <w:r>
        <w:rPr>
          <w:rFonts w:ascii="宋体" w:hAnsi="宋体" w:eastAsia="宋体"/>
        </w:rPr>
        <w:t>试管架</w:t>
      </w:r>
      <w:r>
        <w:rPr>
          <w:rFonts w:hint="eastAsia" w:ascii="宋体" w:hAnsi="宋体" w:eastAsia="宋体"/>
        </w:rPr>
        <w:t>、</w:t>
      </w:r>
      <w:r>
        <w:rPr>
          <w:rFonts w:ascii="宋体" w:hAnsi="宋体" w:eastAsia="宋体"/>
        </w:rPr>
        <w:t>抗凝试管</w:t>
      </w:r>
      <w:r>
        <w:rPr>
          <w:rFonts w:hint="eastAsia" w:ascii="宋体" w:hAnsi="宋体" w:eastAsia="宋体"/>
        </w:rPr>
        <w:t>、</w:t>
      </w:r>
      <w:r>
        <w:rPr>
          <w:rFonts w:ascii="宋体" w:hAnsi="宋体" w:eastAsia="宋体"/>
        </w:rPr>
        <w:t>一次性乳胶手套</w:t>
      </w:r>
      <w:r>
        <w:rPr>
          <w:rFonts w:hint="eastAsia" w:ascii="宋体" w:hAnsi="宋体" w:eastAsia="宋体"/>
        </w:rPr>
        <w:t>、无菌棉签或棉球、</w:t>
      </w:r>
      <w:r>
        <w:rPr>
          <w:rFonts w:ascii="宋体" w:hAnsi="宋体" w:eastAsia="宋体"/>
        </w:rPr>
        <w:t>标记笔</w:t>
      </w:r>
      <w:r>
        <w:rPr>
          <w:rFonts w:hint="eastAsia" w:ascii="宋体" w:hAnsi="宋体" w:eastAsia="宋体"/>
        </w:rPr>
        <w:t>、锐器盒</w:t>
      </w:r>
      <w:r>
        <w:rPr>
          <w:rFonts w:ascii="宋体" w:hAnsi="宋体" w:eastAsia="宋体"/>
        </w:rPr>
        <w:t>。</w:t>
      </w:r>
      <w:bookmarkEnd w:id="58"/>
    </w:p>
    <w:p w14:paraId="17EFAF50">
      <w:pPr>
        <w:pStyle w:val="108"/>
        <w:spacing w:before="156" w:after="156"/>
      </w:pPr>
      <w:bookmarkStart w:id="59" w:name="_Toc156153323"/>
      <w:r>
        <w:rPr>
          <w:rFonts w:hint="eastAsia"/>
        </w:rPr>
        <w:t>采集人员防护</w:t>
      </w:r>
      <w:bookmarkEnd w:id="59"/>
    </w:p>
    <w:p w14:paraId="61255CA3">
      <w:pPr>
        <w:pStyle w:val="108"/>
        <w:numPr>
          <w:ilvl w:val="255"/>
          <w:numId w:val="0"/>
        </w:numPr>
        <w:spacing w:before="156" w:after="156"/>
        <w:ind w:firstLine="420" w:firstLineChars="200"/>
        <w:jc w:val="left"/>
        <w:rPr>
          <w:rFonts w:ascii="Times New Roman" w:eastAsia="宋体"/>
        </w:rPr>
      </w:pPr>
      <w:bookmarkStart w:id="60" w:name="_Toc156153324"/>
      <w:r>
        <w:rPr>
          <w:rFonts w:hint="eastAsia" w:ascii="Times New Roman" w:eastAsia="宋体"/>
        </w:rPr>
        <w:t>采集人员个人防护应按照</w:t>
      </w:r>
      <w:r>
        <w:rPr>
          <w:rFonts w:ascii="宋体" w:hAnsi="宋体" w:eastAsia="宋体"/>
        </w:rPr>
        <w:t>WS/T 661</w:t>
      </w:r>
      <w:r>
        <w:rPr>
          <w:rFonts w:hint="eastAsia" w:ascii="宋体" w:hAnsi="宋体" w:eastAsia="宋体"/>
        </w:rPr>
        <w:t>执行</w:t>
      </w:r>
      <w:r>
        <w:rPr>
          <w:rFonts w:ascii="宋体" w:hAnsi="宋体" w:eastAsia="宋体"/>
        </w:rPr>
        <w:t>。</w:t>
      </w:r>
      <w:bookmarkEnd w:id="60"/>
    </w:p>
    <w:p w14:paraId="715FCB7A">
      <w:pPr>
        <w:pStyle w:val="108"/>
        <w:spacing w:before="156" w:after="156"/>
      </w:pPr>
      <w:bookmarkStart w:id="61" w:name="_Toc156153325"/>
      <w:r>
        <w:rPr>
          <w:rFonts w:hint="eastAsia"/>
        </w:rPr>
        <w:t>采集场所</w:t>
      </w:r>
      <w:bookmarkEnd w:id="61"/>
    </w:p>
    <w:p w14:paraId="030E079A">
      <w:pPr>
        <w:pStyle w:val="108"/>
        <w:numPr>
          <w:ilvl w:val="255"/>
          <w:numId w:val="0"/>
        </w:numPr>
        <w:spacing w:before="156" w:after="156"/>
        <w:ind w:firstLine="420" w:firstLineChars="200"/>
        <w:jc w:val="left"/>
        <w:rPr>
          <w:rFonts w:ascii="Times New Roman" w:eastAsia="宋体"/>
        </w:rPr>
      </w:pPr>
      <w:bookmarkStart w:id="62" w:name="_Toc156153326"/>
      <w:r>
        <w:rPr>
          <w:rFonts w:hint="eastAsia" w:ascii="Times New Roman" w:eastAsia="宋体"/>
        </w:rPr>
        <w:t>应选择安全可靠、无污染的建筑物作为采集场所，特殊情况下可在野外搭建的临时场所内开展采集工作。</w:t>
      </w:r>
      <w:bookmarkEnd w:id="62"/>
    </w:p>
    <w:p w14:paraId="4C465139">
      <w:pPr>
        <w:pStyle w:val="107"/>
        <w:spacing w:before="312" w:after="312"/>
        <w:rPr>
          <w:rFonts w:ascii="Times New Roman"/>
        </w:rPr>
      </w:pPr>
      <w:bookmarkStart w:id="63" w:name="_Toc156153327"/>
      <w:bookmarkStart w:id="64" w:name="_Toc31140"/>
      <w:r>
        <w:rPr>
          <w:rFonts w:hint="eastAsia"/>
        </w:rPr>
        <w:t>采集</w:t>
      </w:r>
      <w:bookmarkEnd w:id="63"/>
      <w:bookmarkEnd w:id="64"/>
      <w:r>
        <w:rPr>
          <w:rFonts w:hint="eastAsia"/>
        </w:rPr>
        <w:t>程序</w:t>
      </w:r>
    </w:p>
    <w:p w14:paraId="40A6CCFA">
      <w:pPr>
        <w:pStyle w:val="165"/>
      </w:pPr>
      <w:r>
        <w:rPr>
          <w:rFonts w:hint="eastAsia"/>
        </w:rPr>
        <w:t>受照人员应在现场尽早采集外周静脉血。</w:t>
      </w:r>
    </w:p>
    <w:p w14:paraId="5A12786C">
      <w:pPr>
        <w:pStyle w:val="165"/>
      </w:pPr>
      <w:r>
        <w:rPr>
          <w:rFonts w:hint="eastAsia"/>
        </w:rPr>
        <w:t>采样人员应核对受照人员信息，对样品进行标识，告知受照人员采集目的和注意事项。</w:t>
      </w:r>
    </w:p>
    <w:p w14:paraId="11A2ACC4">
      <w:pPr>
        <w:pStyle w:val="165"/>
      </w:pPr>
      <w:r>
        <w:rPr>
          <w:rFonts w:hint="eastAsia"/>
        </w:rPr>
        <w:t>采样人员通过便携式表面污染测量仪测量采样部位污染情况。如有污染应在去污后采样，具体方法按照DB 32/T XXXX.4—2024的规定执行。</w:t>
      </w:r>
    </w:p>
    <w:p w14:paraId="28CA9367">
      <w:pPr>
        <w:pStyle w:val="165"/>
      </w:pPr>
      <w:r>
        <w:rPr>
          <w:rFonts w:hint="eastAsia"/>
        </w:rPr>
        <w:t>外周血采集时间宜在48 h之内。</w:t>
      </w:r>
    </w:p>
    <w:p w14:paraId="7E8592BB">
      <w:pPr>
        <w:pStyle w:val="165"/>
      </w:pPr>
      <w:r>
        <w:rPr>
          <w:rFonts w:hint="eastAsia"/>
        </w:rPr>
        <w:t>血样应使用肝素抗凝管，每项检测方法需采血量2 mL，采集后颠倒摇匀。</w:t>
      </w:r>
    </w:p>
    <w:p w14:paraId="655B189A">
      <w:pPr>
        <w:pStyle w:val="165"/>
      </w:pPr>
      <w:r>
        <w:rPr>
          <w:rFonts w:hint="eastAsia"/>
        </w:rPr>
        <w:t>采样后使用无菌棉球或棉签按压采血部位。</w:t>
      </w:r>
    </w:p>
    <w:p w14:paraId="72CBB1C5">
      <w:pPr>
        <w:pStyle w:val="165"/>
      </w:pPr>
      <w:r>
        <w:rPr>
          <w:rFonts w:hint="eastAsia"/>
        </w:rPr>
        <w:t>记录血样采集信息，包括采集时间、采集人员、受照人员信息。</w:t>
      </w:r>
    </w:p>
    <w:p w14:paraId="0B6FCD01">
      <w:pPr>
        <w:pStyle w:val="107"/>
        <w:spacing w:before="312" w:after="312"/>
      </w:pPr>
      <w:bookmarkStart w:id="65" w:name="_Toc17417"/>
      <w:bookmarkStart w:id="66" w:name="_Toc156153333"/>
      <w:r>
        <w:rPr>
          <w:rFonts w:hint="eastAsia"/>
        </w:rPr>
        <w:t>保存和运输</w:t>
      </w:r>
      <w:bookmarkEnd w:id="65"/>
      <w:bookmarkEnd w:id="66"/>
    </w:p>
    <w:p w14:paraId="5B184B58">
      <w:pPr>
        <w:pStyle w:val="165"/>
        <w:rPr>
          <w:rFonts w:hAnsi="宋体"/>
        </w:rPr>
      </w:pPr>
      <w:r>
        <w:rPr>
          <w:rFonts w:hint="eastAsia" w:hAnsi="宋体"/>
        </w:rPr>
        <w:t>标本采集后应立即放入铅屏蔽生物采样箱，保存温度18℃～</w:t>
      </w:r>
      <w:r>
        <w:rPr>
          <w:rFonts w:hAnsi="宋体" w:cs="ËÎÌå"/>
        </w:rPr>
        <w:t>2</w:t>
      </w:r>
      <w:r>
        <w:rPr>
          <w:rFonts w:hint="eastAsia" w:hAnsi="宋体" w:cs="ËÎÌå"/>
        </w:rPr>
        <w:t>4</w:t>
      </w:r>
      <w:r>
        <w:rPr>
          <w:rFonts w:hint="eastAsia" w:hAnsi="宋体"/>
        </w:rPr>
        <w:t>℃，保存时间不宜超过</w:t>
      </w:r>
      <w:r>
        <w:rPr>
          <w:rFonts w:hAnsi="宋体" w:cs="ËÎÌå"/>
        </w:rPr>
        <w:t>72</w:t>
      </w:r>
      <w:r>
        <w:rPr>
          <w:rFonts w:hint="eastAsia" w:hAnsi="宋体" w:cs="ËÎÌå"/>
        </w:rPr>
        <w:t xml:space="preserve"> </w:t>
      </w:r>
      <w:r>
        <w:rPr>
          <w:rFonts w:hAnsi="宋体" w:cs="ËÎÌå"/>
        </w:rPr>
        <w:t>h</w:t>
      </w:r>
      <w:r>
        <w:rPr>
          <w:rFonts w:hint="eastAsia" w:hAnsi="宋体"/>
        </w:rPr>
        <w:t>。</w:t>
      </w:r>
    </w:p>
    <w:p w14:paraId="4E0F60B6">
      <w:pPr>
        <w:pStyle w:val="165"/>
        <w:rPr>
          <w:rFonts w:hAnsi="宋体"/>
        </w:rPr>
      </w:pPr>
      <w:r>
        <w:rPr>
          <w:rFonts w:hint="eastAsia" w:hAnsi="宋体"/>
        </w:rPr>
        <w:t>铅屏蔽生物采样箱应放置在无污染区指定位置，专人保管。采样箱表面应张贴</w:t>
      </w:r>
      <w:r>
        <w:rPr>
          <w:rFonts w:hAnsi="宋体"/>
        </w:rPr>
        <w:t>醒目的标识：“生物样品，易损，防损坏，避免X射线”。</w:t>
      </w:r>
    </w:p>
    <w:p w14:paraId="3EFDF59E">
      <w:pPr>
        <w:pStyle w:val="165"/>
        <w:rPr>
          <w:rFonts w:hAnsi="宋体"/>
        </w:rPr>
      </w:pPr>
      <w:r>
        <w:rPr>
          <w:rFonts w:hint="eastAsia" w:hAnsi="宋体"/>
        </w:rPr>
        <w:t>保管人员与转运人员交接血样时应核对标本数量及完好状态，双方签字确认。</w:t>
      </w:r>
    </w:p>
    <w:p w14:paraId="2FC47D86">
      <w:pPr>
        <w:pStyle w:val="165"/>
        <w:rPr>
          <w:rFonts w:hAnsi="宋体"/>
        </w:rPr>
      </w:pPr>
      <w:r>
        <w:rPr>
          <w:rFonts w:hint="eastAsia"/>
        </w:rPr>
        <w:t>应由经过培训的专人负责转运，尽快运输到指定地点。</w:t>
      </w:r>
    </w:p>
    <w:p w14:paraId="20105054">
      <w:pPr>
        <w:pStyle w:val="165"/>
        <w:rPr>
          <w:rFonts w:hAnsi="宋体" w:cs="ºÚÌå"/>
        </w:rPr>
      </w:pPr>
      <w:r>
        <w:rPr>
          <w:rFonts w:hint="eastAsia"/>
        </w:rPr>
        <w:t>运输过程中应符合血样储存条件，关注样本储存状态</w:t>
      </w:r>
      <w:r>
        <w:rPr>
          <w:rFonts w:hint="eastAsia" w:hAnsi="宋体"/>
        </w:rPr>
        <w:t>。</w:t>
      </w:r>
    </w:p>
    <w:p w14:paraId="2CE66768">
      <w:pPr>
        <w:pStyle w:val="107"/>
        <w:spacing w:before="312" w:after="312"/>
      </w:pPr>
      <w:r>
        <w:rPr>
          <w:rFonts w:hint="eastAsia"/>
        </w:rPr>
        <w:t>移交</w:t>
      </w:r>
    </w:p>
    <w:p w14:paraId="1E19BFCC">
      <w:pPr>
        <w:pStyle w:val="165"/>
        <w:rPr>
          <w:rFonts w:hAnsi="宋体" w:cs="ºÚÌå"/>
        </w:rPr>
      </w:pPr>
      <w:r>
        <w:rPr>
          <w:rFonts w:hint="eastAsia" w:hAnsi="宋体" w:cs="ºÚÌå"/>
        </w:rPr>
        <w:t>转运人员到达实验室后，应与专人核对移交，双方签字确认。</w:t>
      </w:r>
    </w:p>
    <w:p w14:paraId="5CDFC5BB">
      <w:pPr>
        <w:pStyle w:val="165"/>
        <w:rPr>
          <w:rFonts w:hAnsi="宋体" w:cs="ºÚÌå"/>
        </w:rPr>
      </w:pPr>
      <w:r>
        <w:rPr>
          <w:rFonts w:hint="eastAsia" w:hAnsi="宋体"/>
        </w:rPr>
        <w:t>每份样本应有唯一编号，编码规则由实验室制定。</w:t>
      </w:r>
    </w:p>
    <w:p w14:paraId="0FB181DC">
      <w:pPr>
        <w:pStyle w:val="107"/>
        <w:spacing w:before="312" w:after="312"/>
      </w:pPr>
      <w:bookmarkStart w:id="67" w:name="_Toc22736"/>
      <w:bookmarkStart w:id="68" w:name="_Toc156153334"/>
      <w:r>
        <w:rPr>
          <w:rFonts w:hint="eastAsia"/>
        </w:rPr>
        <w:t>生物剂量估算</w:t>
      </w:r>
      <w:bookmarkEnd w:id="67"/>
      <w:bookmarkEnd w:id="68"/>
      <w:r>
        <w:rPr>
          <w:rFonts w:hint="eastAsia"/>
        </w:rPr>
        <w:t>基本要求</w:t>
      </w:r>
    </w:p>
    <w:p w14:paraId="27CF901E">
      <w:pPr>
        <w:pStyle w:val="165"/>
      </w:pPr>
      <w:r>
        <w:rPr>
          <w:rFonts w:hint="eastAsia"/>
        </w:rPr>
        <w:t>外周血淋巴细胞染色体和微核培养条件、制片方法和分析判断标准应与建立刻度-曲线时相同。应选择和事故条件接近的刻度曲线进行剂量估算，只能在曲线剂量范围内应用，不得外推。</w:t>
      </w:r>
    </w:p>
    <w:p w14:paraId="60D89567">
      <w:pPr>
        <w:pStyle w:val="165"/>
        <w:rPr>
          <w:rFonts w:hAnsi="宋体"/>
        </w:rPr>
      </w:pPr>
      <w:r>
        <w:rPr>
          <w:rFonts w:hint="eastAsia" w:ascii="ºÚÌå" w:cs="ºÚÌå"/>
        </w:rPr>
        <w:t>综合受照人员的早期症状及其严重程度（例如呕吐出现时间）、临床特征、外周血淋巴细胞计数等综合判断，快速选择生物剂量估算的方法。</w:t>
      </w:r>
    </w:p>
    <w:p w14:paraId="6FE88DB2">
      <w:pPr>
        <w:pStyle w:val="107"/>
        <w:spacing w:before="312" w:after="312"/>
      </w:pPr>
      <w:bookmarkStart w:id="69" w:name="_Toc17859"/>
      <w:bookmarkStart w:id="70" w:name="_Toc156153335"/>
      <w:bookmarkStart w:id="71" w:name="_Toc92372643"/>
      <w:r>
        <w:rPr>
          <w:rFonts w:hint="eastAsia"/>
        </w:rPr>
        <w:t>生物剂量估算流程</w:t>
      </w:r>
      <w:bookmarkEnd w:id="69"/>
      <w:bookmarkEnd w:id="70"/>
    </w:p>
    <w:p w14:paraId="4790DA7A">
      <w:pPr>
        <w:pStyle w:val="108"/>
        <w:spacing w:before="156" w:after="156"/>
      </w:pPr>
      <w:r>
        <w:rPr>
          <w:rFonts w:hint="eastAsia"/>
        </w:rPr>
        <w:t>生物剂量估算人员选择</w:t>
      </w:r>
    </w:p>
    <w:p w14:paraId="1B1A5B0E">
      <w:pPr>
        <w:pStyle w:val="165"/>
        <w:numPr>
          <w:ilvl w:val="2"/>
          <w:numId w:val="0"/>
        </w:numPr>
        <w:ind w:firstLine="420" w:firstLineChars="200"/>
      </w:pPr>
      <w:r>
        <w:rPr>
          <w:rFonts w:hint="eastAsia"/>
        </w:rPr>
        <w:t>事故现场所有人员连续3次</w:t>
      </w:r>
      <w:r>
        <w:rPr>
          <w:rFonts w:ascii="Times New Roman"/>
        </w:rPr>
        <w:t>全血细胞计数</w:t>
      </w:r>
      <w:r>
        <w:rPr>
          <w:rFonts w:hint="eastAsia"/>
        </w:rPr>
        <w:t>异常者应进行生物剂量估算,血细胞计数异常判断按照GBZ 98执行。送到场外医学应急医疗机构的伤情危重人员应就地血常规检查，该类人员第一次淋巴细胞检查应在使用肾上腺皮质激素或辐射损伤防治药物前进行。</w:t>
      </w:r>
    </w:p>
    <w:bookmarkEnd w:id="71"/>
    <w:p w14:paraId="5D23EEAB">
      <w:pPr>
        <w:pStyle w:val="108"/>
        <w:spacing w:before="156" w:after="156"/>
      </w:pPr>
      <w:bookmarkStart w:id="72" w:name="_Toc156153336"/>
      <w:r>
        <w:rPr>
          <w:rFonts w:hint="eastAsia"/>
        </w:rPr>
        <w:t>生物剂量估算</w:t>
      </w:r>
      <w:bookmarkEnd w:id="72"/>
      <w:r>
        <w:rPr>
          <w:rFonts w:hint="eastAsia"/>
        </w:rPr>
        <w:t>方法</w:t>
      </w:r>
    </w:p>
    <w:p w14:paraId="4687F402">
      <w:pPr>
        <w:pStyle w:val="68"/>
        <w:spacing w:before="156" w:after="156"/>
      </w:pPr>
      <w:r>
        <w:rPr>
          <w:rFonts w:hint="eastAsia"/>
        </w:rPr>
        <w:t>染色体畸变分析法</w:t>
      </w:r>
    </w:p>
    <w:p w14:paraId="68A8BB0E">
      <w:pPr>
        <w:pStyle w:val="168"/>
        <w:numPr>
          <w:ilvl w:val="3"/>
          <w:numId w:val="0"/>
        </w:numPr>
        <w:ind w:firstLine="420" w:firstLineChars="200"/>
      </w:pPr>
      <w:r>
        <w:rPr>
          <w:rFonts w:hint="eastAsia"/>
        </w:rPr>
        <w:t>外周血淋巴细胞染色体畸变分析法估算按照GB/T 28236执行。</w:t>
      </w:r>
    </w:p>
    <w:p w14:paraId="2C1CE91F">
      <w:pPr>
        <w:pStyle w:val="68"/>
        <w:spacing w:before="156" w:after="156"/>
      </w:pPr>
      <w:r>
        <w:rPr>
          <w:rFonts w:hint="eastAsia"/>
        </w:rPr>
        <w:t>淋巴细胞微核分析法</w:t>
      </w:r>
    </w:p>
    <w:p w14:paraId="6C28065A">
      <w:pPr>
        <w:pStyle w:val="168"/>
        <w:numPr>
          <w:ilvl w:val="3"/>
          <w:numId w:val="0"/>
        </w:numPr>
        <w:ind w:firstLine="420" w:firstLineChars="200"/>
      </w:pPr>
      <w:r>
        <w:rPr>
          <w:rFonts w:hint="eastAsia"/>
        </w:rPr>
        <w:t>外周血淋巴细胞微核检测估算按照GBZ/T</w:t>
      </w:r>
      <w:r>
        <w:t xml:space="preserve"> </w:t>
      </w:r>
      <w:r>
        <w:rPr>
          <w:rFonts w:hint="eastAsia"/>
        </w:rPr>
        <w:t xml:space="preserve">328执行。 </w:t>
      </w:r>
    </w:p>
    <w:p w14:paraId="56889E75">
      <w:pPr>
        <w:pStyle w:val="68"/>
        <w:spacing w:before="156" w:after="156"/>
      </w:pPr>
      <w:r>
        <w:rPr>
          <w:rFonts w:hint="eastAsia"/>
        </w:rPr>
        <w:t>早熟染色体凝集环分析法</w:t>
      </w:r>
    </w:p>
    <w:p w14:paraId="5233E0C5">
      <w:pPr>
        <w:pStyle w:val="168"/>
        <w:numPr>
          <w:ilvl w:val="3"/>
          <w:numId w:val="0"/>
        </w:numPr>
        <w:ind w:firstLine="420" w:firstLineChars="200"/>
      </w:pPr>
      <w:r>
        <w:rPr>
          <w:rFonts w:hint="eastAsia"/>
        </w:rPr>
        <w:t>早熟染色体凝集环估算生物剂量按照WS/T 615执行。</w:t>
      </w:r>
    </w:p>
    <w:p w14:paraId="2B42BF7B">
      <w:pPr>
        <w:pStyle w:val="107"/>
        <w:spacing w:before="312" w:after="312"/>
      </w:pPr>
      <w:bookmarkStart w:id="73" w:name="_Toc10116"/>
      <w:r>
        <w:rPr>
          <w:rFonts w:hint="eastAsia"/>
        </w:rPr>
        <w:t>生物剂量估算质量控制</w:t>
      </w:r>
      <w:bookmarkEnd w:id="73"/>
    </w:p>
    <w:p w14:paraId="3AB8AA53">
      <w:pPr>
        <w:pStyle w:val="108"/>
        <w:spacing w:before="156" w:after="156"/>
      </w:pPr>
      <w:r>
        <w:rPr>
          <w:rFonts w:hint="eastAsia"/>
        </w:rPr>
        <w:t>人员要求</w:t>
      </w:r>
    </w:p>
    <w:p w14:paraId="596B076B">
      <w:pPr>
        <w:pStyle w:val="165"/>
        <w:numPr>
          <w:ilvl w:val="2"/>
          <w:numId w:val="0"/>
        </w:numPr>
        <w:ind w:firstLine="420" w:firstLineChars="200"/>
      </w:pPr>
      <w:r>
        <w:rPr>
          <w:rFonts w:hint="eastAsia"/>
        </w:rPr>
        <w:t>检测实验室应有2名（含）以上专业技术人员，专业技术人员应</w:t>
      </w:r>
      <w:r>
        <w:rPr>
          <w:rFonts w:hint="eastAsia" w:ascii="ËÎÌå" w:hAnsi="ËÎÌå" w:cs="ËÎÌå"/>
        </w:rPr>
        <w:t>具有辐射细胞遗传学的基本知识和实际工作经验，受过专业训练，能准确识别辐射诱发的各种染色体畸变、早熟染色体凝集环</w:t>
      </w:r>
      <w:r>
        <w:rPr>
          <w:rFonts w:hint="eastAsia"/>
        </w:rPr>
        <w:t>和微核细胞，准确记录染色体畸变细胞及微核细胞坐标。</w:t>
      </w:r>
    </w:p>
    <w:p w14:paraId="7A0888D5">
      <w:pPr>
        <w:pStyle w:val="108"/>
        <w:spacing w:before="156" w:after="156"/>
      </w:pPr>
      <w:bookmarkStart w:id="74" w:name="_Toc156153338"/>
      <w:r>
        <w:rPr>
          <w:rFonts w:hint="eastAsia"/>
        </w:rPr>
        <w:t>仪器设备要求</w:t>
      </w:r>
      <w:bookmarkEnd w:id="74"/>
    </w:p>
    <w:p w14:paraId="347641F9">
      <w:pPr>
        <w:pStyle w:val="168"/>
        <w:numPr>
          <w:ilvl w:val="3"/>
          <w:numId w:val="0"/>
        </w:numPr>
        <w:ind w:firstLine="420" w:firstLineChars="200"/>
      </w:pPr>
      <w:r>
        <w:rPr>
          <w:rFonts w:hint="eastAsia"/>
        </w:rPr>
        <w:t xml:space="preserve">仪器设备要求应符合附录A的规定。 </w:t>
      </w:r>
    </w:p>
    <w:p w14:paraId="37CDCB31">
      <w:pPr>
        <w:pStyle w:val="108"/>
        <w:spacing w:before="156" w:after="156"/>
      </w:pPr>
      <w:r>
        <w:rPr>
          <w:rFonts w:hint="eastAsia"/>
        </w:rPr>
        <w:t>染色体制片和阅片要求</w:t>
      </w:r>
    </w:p>
    <w:p w14:paraId="6CF8F98E">
      <w:pPr>
        <w:pStyle w:val="168"/>
        <w:rPr>
          <w:rFonts w:hAnsi="宋体"/>
        </w:rPr>
      </w:pPr>
      <w:r>
        <w:rPr>
          <w:rFonts w:hint="eastAsia"/>
        </w:rPr>
        <w:t>合格中期细胞的选择。染色体</w:t>
      </w:r>
      <w:r>
        <w:rPr>
          <w:rFonts w:hint="eastAsia" w:hAnsi="宋体"/>
        </w:rPr>
        <w:t>数目为</w:t>
      </w:r>
      <w:r>
        <w:rPr>
          <w:rFonts w:hAnsi="宋体" w:cs="ËÎÌå"/>
        </w:rPr>
        <w:t>46</w:t>
      </w:r>
      <w:r>
        <w:rPr>
          <w:rFonts w:hint="eastAsia" w:hAnsi="宋体"/>
        </w:rPr>
        <w:t>±</w:t>
      </w:r>
      <w:r>
        <w:rPr>
          <w:rFonts w:hAnsi="宋体" w:cs="ËÎÌå"/>
        </w:rPr>
        <w:t>1</w:t>
      </w:r>
      <w:r>
        <w:rPr>
          <w:rFonts w:hint="eastAsia" w:hAnsi="宋体"/>
        </w:rPr>
        <w:t>；染色体分散良好，长短粗细适中，背景干净，各条染色体可清楚辨认。</w:t>
      </w:r>
    </w:p>
    <w:p w14:paraId="268AA5DD">
      <w:pPr>
        <w:pStyle w:val="168"/>
        <w:rPr>
          <w:rFonts w:hAnsi="宋体"/>
        </w:rPr>
      </w:pPr>
      <w:r>
        <w:rPr>
          <w:rFonts w:hint="eastAsia" w:hAnsi="宋体"/>
        </w:rPr>
        <w:t>染色体制片每样本应检出不少于</w:t>
      </w:r>
      <w:r>
        <w:rPr>
          <w:rFonts w:hAnsi="宋体" w:cs="ËÎÌå"/>
        </w:rPr>
        <w:t>200</w:t>
      </w:r>
      <w:r>
        <w:rPr>
          <w:rFonts w:hint="eastAsia" w:hAnsi="宋体"/>
        </w:rPr>
        <w:t>个合格中期分裂细胞。</w:t>
      </w:r>
    </w:p>
    <w:p w14:paraId="3009CAB4">
      <w:pPr>
        <w:pStyle w:val="168"/>
        <w:rPr>
          <w:rFonts w:hAnsi="宋体"/>
        </w:rPr>
      </w:pPr>
      <w:r>
        <w:rPr>
          <w:rFonts w:hint="eastAsia" w:hAnsi="宋体"/>
        </w:rPr>
        <w:t>人工阅片的实验室应对畸变细胞拍照，并在原始记录和图片文件名中标明显微镜编号、样本编号、畸变细胞坐标、畸变类型和数目。</w:t>
      </w:r>
    </w:p>
    <w:p w14:paraId="02B236CF">
      <w:pPr>
        <w:pStyle w:val="168"/>
        <w:rPr>
          <w:rFonts w:hAnsi="宋体"/>
        </w:rPr>
      </w:pPr>
      <w:r>
        <w:rPr>
          <w:rFonts w:hint="eastAsia" w:hAnsi="宋体"/>
        </w:rPr>
        <w:t>全自动染色体扫描分析系统的实验室需要在原始记录上记录显微镜编号、样本编号、畸变细胞号、畸变类型和数目，对畸变细胞标注后保存，并需保存所有样本高倍中期细胞图片。</w:t>
      </w:r>
    </w:p>
    <w:p w14:paraId="09ED4765">
      <w:pPr>
        <w:pStyle w:val="168"/>
        <w:rPr>
          <w:rFonts w:hAnsi="宋体"/>
        </w:rPr>
      </w:pPr>
      <w:r>
        <w:rPr>
          <w:rFonts w:hint="eastAsia" w:hAnsi="宋体"/>
        </w:rPr>
        <w:t>染色体畸变应由两名以上技术人员复核确认。</w:t>
      </w:r>
    </w:p>
    <w:p w14:paraId="6ED896E7">
      <w:pPr>
        <w:pStyle w:val="168"/>
        <w:rPr>
          <w:rFonts w:hAnsi="宋体"/>
        </w:rPr>
      </w:pPr>
      <w:r>
        <w:rPr>
          <w:rFonts w:hint="eastAsia" w:ascii="ºÚÌå" w:hAnsi="宋体" w:cs="ºÚÌå"/>
        </w:rPr>
        <w:t>染色体畸变分析估算剂量范围为</w:t>
      </w:r>
      <w:r>
        <w:rPr>
          <w:rFonts w:hint="eastAsia" w:hAnsi="宋体"/>
        </w:rPr>
        <w:t>0.1Gy～5.0Gy，事故后宜48h之内取血，最迟不超过60天。</w:t>
      </w:r>
    </w:p>
    <w:p w14:paraId="06220902">
      <w:pPr>
        <w:pStyle w:val="168"/>
        <w:rPr>
          <w:rFonts w:hAnsi="宋体"/>
        </w:rPr>
      </w:pPr>
      <w:r>
        <w:rPr>
          <w:rFonts w:hint="eastAsia" w:hAnsi="宋体"/>
        </w:rPr>
        <w:t>染色体畸变分析剂量估算原始记录的格式应按照GB/T 28236执行。</w:t>
      </w:r>
    </w:p>
    <w:p w14:paraId="62C0480C">
      <w:pPr>
        <w:pStyle w:val="108"/>
        <w:spacing w:before="156" w:after="156"/>
      </w:pPr>
      <w:r>
        <w:rPr>
          <w:rFonts w:hint="eastAsia"/>
        </w:rPr>
        <w:t>微核制片和阅片要求</w:t>
      </w:r>
    </w:p>
    <w:p w14:paraId="0598E8A7">
      <w:pPr>
        <w:pStyle w:val="168"/>
        <w:rPr>
          <w:rFonts w:hAnsi="宋体" w:cs="宋体"/>
        </w:rPr>
      </w:pPr>
      <w:r>
        <w:rPr>
          <w:rFonts w:hint="eastAsia"/>
        </w:rPr>
        <w:t>微核制</w:t>
      </w:r>
      <w:r>
        <w:rPr>
          <w:rFonts w:hint="eastAsia" w:hAnsi="宋体"/>
        </w:rPr>
        <w:t>片每样本应检出不少于</w:t>
      </w:r>
      <w:r>
        <w:rPr>
          <w:rFonts w:hAnsi="宋体" w:cs="ËÎÌå"/>
        </w:rPr>
        <w:t>1000</w:t>
      </w:r>
      <w:r>
        <w:rPr>
          <w:rFonts w:hint="eastAsia" w:hAnsi="宋体"/>
        </w:rPr>
        <w:t>个合格单核淋巴细胞。</w:t>
      </w:r>
    </w:p>
    <w:p w14:paraId="5621FE8C">
      <w:pPr>
        <w:pStyle w:val="168"/>
        <w:rPr>
          <w:rFonts w:hAnsi="宋体" w:cs="宋体"/>
        </w:rPr>
      </w:pPr>
      <w:r>
        <w:rPr>
          <w:rFonts w:hint="eastAsia" w:hAnsi="宋体" w:cs="宋体"/>
        </w:rPr>
        <w:t>人工阅片的实验室需对微核细胞拍照，并在原始记录上记录显微镜编号、样本编号、微核细胞坐标。</w:t>
      </w:r>
    </w:p>
    <w:p w14:paraId="712F1D51">
      <w:pPr>
        <w:pStyle w:val="168"/>
        <w:rPr>
          <w:rFonts w:hAnsi="宋体" w:cs="宋体"/>
        </w:rPr>
      </w:pPr>
      <w:r>
        <w:rPr>
          <w:rFonts w:hint="eastAsia" w:hAnsi="宋体" w:cs="宋体"/>
        </w:rPr>
        <w:t>使用微核自动扫描分析系统的实验室需要在原始记录上记录显微镜编号、样本编号、微核细胞号，并需保存所有样本单核淋巴细胞图片。</w:t>
      </w:r>
    </w:p>
    <w:p w14:paraId="3784B22C">
      <w:pPr>
        <w:pStyle w:val="168"/>
        <w:rPr>
          <w:rFonts w:hAnsi="宋体"/>
        </w:rPr>
      </w:pPr>
      <w:r>
        <w:rPr>
          <w:rFonts w:hint="eastAsia" w:hAnsi="宋体"/>
        </w:rPr>
        <w:t>使用微核自动扫描分析系统的实验室需对单核淋巴细胞和微核图像人工分析判定，不应仅通过软件识别。</w:t>
      </w:r>
    </w:p>
    <w:p w14:paraId="78B424A9">
      <w:pPr>
        <w:pStyle w:val="168"/>
        <w:rPr>
          <w:rFonts w:hAnsi="宋体"/>
        </w:rPr>
      </w:pPr>
      <w:r>
        <w:rPr>
          <w:rFonts w:hint="eastAsia" w:hAnsi="宋体"/>
        </w:rPr>
        <w:t>淋巴细胞微核法估算剂量范围为0.25Gy～5.0Gy，事故后宜3天内取血，最迟不超过4周。</w:t>
      </w:r>
    </w:p>
    <w:p w14:paraId="31EF7011">
      <w:pPr>
        <w:pStyle w:val="168"/>
        <w:rPr>
          <w:rFonts w:hAnsi="宋体"/>
        </w:rPr>
      </w:pPr>
      <w:r>
        <w:rPr>
          <w:rFonts w:hint="eastAsia" w:hAnsi="宋体"/>
        </w:rPr>
        <w:t>原始记录的格式应按照GBZ/T</w:t>
      </w:r>
      <w:r>
        <w:rPr>
          <w:rFonts w:hAnsi="宋体"/>
        </w:rPr>
        <w:t xml:space="preserve"> </w:t>
      </w:r>
      <w:r>
        <w:rPr>
          <w:rFonts w:hint="eastAsia" w:hAnsi="宋体"/>
        </w:rPr>
        <w:t>328执行。</w:t>
      </w:r>
    </w:p>
    <w:p w14:paraId="49AAFBA4">
      <w:pPr>
        <w:pStyle w:val="108"/>
        <w:spacing w:before="156" w:after="156"/>
      </w:pPr>
      <w:r>
        <w:rPr>
          <w:rFonts w:hint="eastAsia"/>
        </w:rPr>
        <w:t>早熟染色体制片和阅片要求</w:t>
      </w:r>
    </w:p>
    <w:p w14:paraId="3F8496A6">
      <w:pPr>
        <w:pStyle w:val="168"/>
      </w:pPr>
      <w:r>
        <w:rPr>
          <w:rFonts w:hint="eastAsia"/>
        </w:rPr>
        <w:t>早熟染色体制片每样本应检出不</w:t>
      </w:r>
      <w:r>
        <w:rPr>
          <w:rFonts w:hint="eastAsia" w:hAnsi="宋体"/>
        </w:rPr>
        <w:t>少于</w:t>
      </w:r>
      <w:r>
        <w:rPr>
          <w:rFonts w:hAnsi="宋体" w:cs="ËÎÌå"/>
        </w:rPr>
        <w:t>200</w:t>
      </w:r>
      <w:r>
        <w:rPr>
          <w:rFonts w:hint="eastAsia" w:hAnsi="宋体"/>
        </w:rPr>
        <w:t>个合</w:t>
      </w:r>
      <w:r>
        <w:rPr>
          <w:rFonts w:hint="eastAsia"/>
        </w:rPr>
        <w:t>格中期分裂细胞。</w:t>
      </w:r>
    </w:p>
    <w:p w14:paraId="5C943080">
      <w:pPr>
        <w:pStyle w:val="168"/>
      </w:pPr>
      <w:r>
        <w:rPr>
          <w:rFonts w:hint="eastAsia"/>
        </w:rPr>
        <w:t>早熟染色体凝集环分为空心环和实心环。在分析时不应计数实心环。</w:t>
      </w:r>
    </w:p>
    <w:p w14:paraId="3C15824E">
      <w:pPr>
        <w:pStyle w:val="168"/>
      </w:pPr>
      <w:r>
        <w:rPr>
          <w:rFonts w:hint="eastAsia"/>
        </w:rPr>
        <w:t>检测到早熟染色体凝集环时，需要进行拍照。将选择分析的每一个早熟染色体凝集分裂相记录在早熟染色体凝集环分析记录表中。</w:t>
      </w:r>
    </w:p>
    <w:p w14:paraId="2034C214">
      <w:pPr>
        <w:pStyle w:val="168"/>
        <w:rPr>
          <w:rFonts w:hAnsi="宋体"/>
        </w:rPr>
      </w:pPr>
      <w:r>
        <w:rPr>
          <w:rFonts w:hint="eastAsia"/>
        </w:rPr>
        <w:t>早熟染色体凝集环分析法</w:t>
      </w:r>
      <w:r>
        <w:rPr>
          <w:rFonts w:hint="eastAsia" w:ascii="ºÚÌå" w:cs="ºÚÌå"/>
        </w:rPr>
        <w:t>估算剂量范围为</w:t>
      </w:r>
      <w:r>
        <w:t>4Gy</w:t>
      </w:r>
      <w:r>
        <w:rPr>
          <w:rFonts w:hint="eastAsia" w:hAnsi="ºÚÌå" w:cs="宋体"/>
        </w:rPr>
        <w:t>～</w:t>
      </w:r>
      <w:r>
        <w:rPr>
          <w:rFonts w:hint="eastAsia"/>
        </w:rPr>
        <w:t>20Gy，事故后应尽早取血，最迟不超过1月。</w:t>
      </w:r>
    </w:p>
    <w:p w14:paraId="230647A5">
      <w:pPr>
        <w:pStyle w:val="168"/>
      </w:pPr>
      <w:r>
        <w:rPr>
          <w:rFonts w:hint="eastAsia"/>
        </w:rPr>
        <w:t>早熟染色体凝集环分析记录表和检测报告应按照WS/T 615执行。</w:t>
      </w:r>
    </w:p>
    <w:p w14:paraId="42F73844">
      <w:pPr>
        <w:pStyle w:val="59"/>
        <w:ind w:firstLine="420"/>
      </w:pPr>
    </w:p>
    <w:p w14:paraId="213672CE">
      <w:pPr>
        <w:pStyle w:val="59"/>
        <w:ind w:firstLine="0" w:firstLineChars="0"/>
      </w:pPr>
    </w:p>
    <w:p w14:paraId="40DF041B">
      <w:pPr>
        <w:pStyle w:val="59"/>
        <w:ind w:firstLine="0" w:firstLineChars="0"/>
      </w:pPr>
    </w:p>
    <w:p w14:paraId="46AD4D49">
      <w:pPr>
        <w:pStyle w:val="59"/>
        <w:ind w:firstLine="0" w:firstLineChars="0"/>
      </w:pPr>
    </w:p>
    <w:p w14:paraId="017ABC52">
      <w:pPr>
        <w:pStyle w:val="59"/>
        <w:ind w:firstLine="0" w:firstLineChars="0"/>
      </w:pPr>
    </w:p>
    <w:p w14:paraId="5C973E40">
      <w:pPr>
        <w:pStyle w:val="59"/>
        <w:ind w:firstLine="0" w:firstLineChars="0"/>
      </w:pPr>
    </w:p>
    <w:p w14:paraId="313BFA63">
      <w:pPr>
        <w:pStyle w:val="59"/>
        <w:ind w:firstLine="0" w:firstLineChars="0"/>
      </w:pPr>
    </w:p>
    <w:p w14:paraId="650184CD">
      <w:pPr>
        <w:pStyle w:val="59"/>
        <w:ind w:firstLine="0" w:firstLineChars="0"/>
      </w:pPr>
    </w:p>
    <w:p w14:paraId="06508857">
      <w:pPr>
        <w:pStyle w:val="59"/>
        <w:ind w:firstLine="0" w:firstLineChars="0"/>
      </w:pPr>
    </w:p>
    <w:p w14:paraId="5A8B193E">
      <w:pPr>
        <w:pStyle w:val="59"/>
        <w:ind w:firstLine="0" w:firstLineChars="0"/>
      </w:pPr>
    </w:p>
    <w:p w14:paraId="25543CBC">
      <w:pPr>
        <w:pStyle w:val="59"/>
        <w:ind w:firstLine="0" w:firstLineChars="0"/>
      </w:pPr>
    </w:p>
    <w:p w14:paraId="2BAAD0A4">
      <w:pPr>
        <w:pStyle w:val="59"/>
        <w:ind w:firstLine="0" w:firstLineChars="0"/>
      </w:pPr>
    </w:p>
    <w:p w14:paraId="5312DCF9">
      <w:pPr>
        <w:pStyle w:val="59"/>
        <w:ind w:firstLine="0" w:firstLineChars="0"/>
      </w:pPr>
    </w:p>
    <w:p w14:paraId="15B41B8B">
      <w:pPr>
        <w:pStyle w:val="59"/>
        <w:ind w:firstLine="0" w:firstLineChars="0"/>
      </w:pPr>
    </w:p>
    <w:p w14:paraId="70A112B5">
      <w:pPr>
        <w:widowControl/>
        <w:adjustRightInd/>
        <w:spacing w:line="240" w:lineRule="auto"/>
        <w:jc w:val="left"/>
      </w:pPr>
      <w:r>
        <w:br w:type="page"/>
      </w:r>
    </w:p>
    <w:bookmarkEnd w:id="27"/>
    <w:p w14:paraId="01BB25D4">
      <w:pPr>
        <w:pStyle w:val="202"/>
        <w:rPr>
          <w:vanish w:val="0"/>
        </w:rPr>
      </w:pPr>
      <w:bookmarkStart w:id="75" w:name="BookMark5"/>
    </w:p>
    <w:p w14:paraId="23716A04">
      <w:pPr>
        <w:pStyle w:val="79"/>
        <w:spacing w:after="156"/>
        <w:rPr>
          <w:rFonts w:hint="eastAsia"/>
        </w:rPr>
      </w:pPr>
      <w:bookmarkStart w:id="79" w:name="_GoBack"/>
      <w:bookmarkEnd w:id="79"/>
      <w:r>
        <w:br w:type="textWrapping"/>
      </w:r>
      <w:r>
        <w:rPr>
          <w:rFonts w:hint="eastAsia"/>
        </w:rPr>
        <w:t>（资料性）</w:t>
      </w:r>
      <w:r>
        <w:br w:type="textWrapping"/>
      </w:r>
      <w:r>
        <w:rPr>
          <w:rFonts w:hint="eastAsia"/>
        </w:rPr>
        <w:t>仪器设备要求</w:t>
      </w:r>
    </w:p>
    <w:p w14:paraId="0B13DF75">
      <w:pPr>
        <w:pStyle w:val="59"/>
        <w:ind w:firstLine="420"/>
        <w:rPr>
          <w:rFonts w:hint="eastAsia"/>
        </w:rPr>
      </w:pPr>
      <w:r>
        <w:rPr>
          <w:rFonts w:hint="eastAsia"/>
        </w:rPr>
        <w:t>仪器设备要求见表A</w:t>
      </w:r>
      <w:r>
        <w:t>.1</w:t>
      </w:r>
      <w:r>
        <w:rPr>
          <w:rFonts w:hint="eastAsia"/>
        </w:rPr>
        <w:t>。</w:t>
      </w:r>
    </w:p>
    <w:p w14:paraId="0987250A">
      <w:pPr>
        <w:pStyle w:val="80"/>
        <w:spacing w:before="156" w:after="156"/>
      </w:pPr>
      <w:r>
        <w:rPr>
          <w:rFonts w:hint="eastAsia"/>
        </w:rPr>
        <w:t>仪器设备要求</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542"/>
        <w:gridCol w:w="5670"/>
        <w:gridCol w:w="1122"/>
      </w:tblGrid>
      <w:tr w14:paraId="4220B8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542" w:type="dxa"/>
            <w:tcBorders>
              <w:top w:val="single" w:color="auto" w:sz="8" w:space="0"/>
              <w:bottom w:val="single" w:color="auto" w:sz="8" w:space="0"/>
            </w:tcBorders>
            <w:shd w:val="clear" w:color="auto" w:fill="auto"/>
            <w:vAlign w:val="center"/>
          </w:tcPr>
          <w:p w14:paraId="4B8F1AE7">
            <w:pPr>
              <w:pStyle w:val="181"/>
            </w:pPr>
            <w:r>
              <w:rPr>
                <w:rFonts w:hint="eastAsia"/>
              </w:rPr>
              <w:t>仪器设备</w:t>
            </w:r>
          </w:p>
        </w:tc>
        <w:tc>
          <w:tcPr>
            <w:tcW w:w="5670" w:type="dxa"/>
            <w:tcBorders>
              <w:top w:val="single" w:color="auto" w:sz="8" w:space="0"/>
              <w:bottom w:val="single" w:color="auto" w:sz="8" w:space="0"/>
            </w:tcBorders>
            <w:shd w:val="clear" w:color="auto" w:fill="auto"/>
            <w:vAlign w:val="center"/>
          </w:tcPr>
          <w:p w14:paraId="4C07FC7D">
            <w:pPr>
              <w:pStyle w:val="181"/>
            </w:pPr>
            <w:r>
              <w:rPr>
                <w:rFonts w:hint="eastAsia"/>
              </w:rPr>
              <w:t>技术指标要求</w:t>
            </w:r>
          </w:p>
        </w:tc>
        <w:tc>
          <w:tcPr>
            <w:tcW w:w="1122" w:type="dxa"/>
            <w:tcBorders>
              <w:top w:val="single" w:color="auto" w:sz="8" w:space="0"/>
              <w:bottom w:val="single" w:color="auto" w:sz="8" w:space="0"/>
            </w:tcBorders>
            <w:shd w:val="clear" w:color="auto" w:fill="auto"/>
            <w:vAlign w:val="center"/>
          </w:tcPr>
          <w:p w14:paraId="696E28D1">
            <w:pPr>
              <w:pStyle w:val="181"/>
            </w:pPr>
            <w:r>
              <w:rPr>
                <w:rFonts w:hint="eastAsia"/>
              </w:rPr>
              <w:t>必备/选配</w:t>
            </w:r>
          </w:p>
        </w:tc>
      </w:tr>
      <w:tr w14:paraId="429702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42" w:type="dxa"/>
            <w:tcBorders>
              <w:top w:val="single" w:color="auto" w:sz="8" w:space="0"/>
            </w:tcBorders>
            <w:shd w:val="clear" w:color="auto" w:fill="auto"/>
            <w:vAlign w:val="center"/>
          </w:tcPr>
          <w:p w14:paraId="7C60AF14">
            <w:pPr>
              <w:pStyle w:val="181"/>
            </w:pPr>
            <w:r>
              <w:rPr>
                <w:rFonts w:hint="eastAsia"/>
              </w:rPr>
              <w:t>生物安全柜或超净工作台</w:t>
            </w:r>
          </w:p>
        </w:tc>
        <w:tc>
          <w:tcPr>
            <w:tcW w:w="5670" w:type="dxa"/>
            <w:tcBorders>
              <w:top w:val="single" w:color="auto" w:sz="8" w:space="0"/>
            </w:tcBorders>
            <w:shd w:val="clear" w:color="auto" w:fill="auto"/>
            <w:vAlign w:val="center"/>
          </w:tcPr>
          <w:p w14:paraId="24298655">
            <w:pPr>
              <w:pStyle w:val="181"/>
            </w:pPr>
            <w:r>
              <w:rPr>
                <w:rFonts w:hint="eastAsia"/>
              </w:rPr>
              <w:t>超净工作台首选双人双面、垂直送风</w:t>
            </w:r>
          </w:p>
        </w:tc>
        <w:tc>
          <w:tcPr>
            <w:tcW w:w="1122" w:type="dxa"/>
            <w:tcBorders>
              <w:top w:val="single" w:color="auto" w:sz="8" w:space="0"/>
            </w:tcBorders>
            <w:shd w:val="clear" w:color="auto" w:fill="auto"/>
            <w:vAlign w:val="center"/>
          </w:tcPr>
          <w:p w14:paraId="68132C4A">
            <w:pPr>
              <w:pStyle w:val="181"/>
            </w:pPr>
            <w:r>
              <w:rPr>
                <w:rFonts w:hint="eastAsia"/>
              </w:rPr>
              <w:t>必备</w:t>
            </w:r>
          </w:p>
        </w:tc>
      </w:tr>
      <w:tr w14:paraId="18807F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42" w:type="dxa"/>
            <w:shd w:val="clear" w:color="auto" w:fill="auto"/>
            <w:vAlign w:val="center"/>
          </w:tcPr>
          <w:p w14:paraId="364E80FD">
            <w:pPr>
              <w:pStyle w:val="181"/>
            </w:pPr>
            <w:r>
              <w:rPr>
                <w:rFonts w:hint="eastAsia"/>
              </w:rPr>
              <w:t>恒温培养箱</w:t>
            </w:r>
          </w:p>
        </w:tc>
        <w:tc>
          <w:tcPr>
            <w:tcW w:w="5670" w:type="dxa"/>
            <w:shd w:val="clear" w:color="auto" w:fill="auto"/>
            <w:vAlign w:val="center"/>
          </w:tcPr>
          <w:p w14:paraId="7CB73117">
            <w:pPr>
              <w:pStyle w:val="181"/>
            </w:pPr>
            <w:r>
              <w:rPr>
                <w:rFonts w:hint="eastAsia"/>
              </w:rPr>
              <w:t>应选择隔水式恒温培养箱，二氧化碳培养箱更佳</w:t>
            </w:r>
          </w:p>
        </w:tc>
        <w:tc>
          <w:tcPr>
            <w:tcW w:w="1122" w:type="dxa"/>
            <w:shd w:val="clear" w:color="auto" w:fill="auto"/>
            <w:vAlign w:val="center"/>
          </w:tcPr>
          <w:p w14:paraId="1AE32EA0">
            <w:pPr>
              <w:pStyle w:val="181"/>
            </w:pPr>
            <w:r>
              <w:rPr>
                <w:rFonts w:hint="eastAsia"/>
              </w:rPr>
              <w:t>必备</w:t>
            </w:r>
          </w:p>
        </w:tc>
      </w:tr>
      <w:tr w14:paraId="42F696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42" w:type="dxa"/>
            <w:shd w:val="clear" w:color="auto" w:fill="auto"/>
            <w:vAlign w:val="center"/>
          </w:tcPr>
          <w:p w14:paraId="14B86BBC">
            <w:pPr>
              <w:pStyle w:val="181"/>
            </w:pPr>
            <w:r>
              <w:rPr>
                <w:rFonts w:hint="eastAsia"/>
              </w:rPr>
              <w:t>离心机</w:t>
            </w:r>
          </w:p>
        </w:tc>
        <w:tc>
          <w:tcPr>
            <w:tcW w:w="5670" w:type="dxa"/>
            <w:shd w:val="clear" w:color="auto" w:fill="auto"/>
            <w:vAlign w:val="center"/>
          </w:tcPr>
          <w:p w14:paraId="0209CD76">
            <w:pPr>
              <w:pStyle w:val="181"/>
            </w:pPr>
            <w:r>
              <w:rPr>
                <w:rFonts w:hint="eastAsia"/>
              </w:rPr>
              <w:t>应选择可放置 15 mL 离心管的水平式离心机</w:t>
            </w:r>
          </w:p>
        </w:tc>
        <w:tc>
          <w:tcPr>
            <w:tcW w:w="1122" w:type="dxa"/>
            <w:shd w:val="clear" w:color="auto" w:fill="auto"/>
            <w:vAlign w:val="center"/>
          </w:tcPr>
          <w:p w14:paraId="4D1BEA41">
            <w:pPr>
              <w:pStyle w:val="181"/>
            </w:pPr>
            <w:r>
              <w:rPr>
                <w:rFonts w:hint="eastAsia"/>
              </w:rPr>
              <w:t>必备</w:t>
            </w:r>
          </w:p>
        </w:tc>
      </w:tr>
      <w:tr w14:paraId="5F0CD6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42" w:type="dxa"/>
            <w:shd w:val="clear" w:color="auto" w:fill="auto"/>
            <w:vAlign w:val="center"/>
          </w:tcPr>
          <w:p w14:paraId="09082437">
            <w:pPr>
              <w:pStyle w:val="181"/>
            </w:pPr>
            <w:r>
              <w:rPr>
                <w:rFonts w:hint="eastAsia"/>
              </w:rPr>
              <w:t>光学显微镜</w:t>
            </w:r>
          </w:p>
        </w:tc>
        <w:tc>
          <w:tcPr>
            <w:tcW w:w="5670" w:type="dxa"/>
            <w:shd w:val="clear" w:color="auto" w:fill="auto"/>
            <w:vAlign w:val="center"/>
          </w:tcPr>
          <w:p w14:paraId="186214F8">
            <w:pPr>
              <w:pStyle w:val="181"/>
            </w:pPr>
            <w:r>
              <w:rPr>
                <w:rFonts w:hint="eastAsia"/>
              </w:rPr>
              <w:t>自带电源和坐标尺，油镜清晰（63 倍或 100 倍），配备高分辨率 数码摄像装置</w:t>
            </w:r>
          </w:p>
        </w:tc>
        <w:tc>
          <w:tcPr>
            <w:tcW w:w="1122" w:type="dxa"/>
            <w:shd w:val="clear" w:color="auto" w:fill="auto"/>
            <w:vAlign w:val="center"/>
          </w:tcPr>
          <w:p w14:paraId="05CB3069">
            <w:pPr>
              <w:pStyle w:val="181"/>
            </w:pPr>
            <w:r>
              <w:rPr>
                <w:rFonts w:hint="eastAsia"/>
              </w:rPr>
              <w:t>必备</w:t>
            </w:r>
          </w:p>
        </w:tc>
      </w:tr>
      <w:tr w14:paraId="496500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42" w:type="dxa"/>
            <w:shd w:val="clear" w:color="auto" w:fill="auto"/>
            <w:vAlign w:val="center"/>
          </w:tcPr>
          <w:p w14:paraId="0A7E98DD">
            <w:pPr>
              <w:pStyle w:val="181"/>
            </w:pPr>
            <w:r>
              <w:rPr>
                <w:rFonts w:hint="eastAsia"/>
              </w:rPr>
              <w:t>冰箱</w:t>
            </w:r>
          </w:p>
        </w:tc>
        <w:tc>
          <w:tcPr>
            <w:tcW w:w="5670" w:type="dxa"/>
            <w:shd w:val="clear" w:color="auto" w:fill="auto"/>
            <w:vAlign w:val="center"/>
          </w:tcPr>
          <w:p w14:paraId="35BAFB9A">
            <w:pPr>
              <w:pStyle w:val="181"/>
            </w:pPr>
            <w:r>
              <w:rPr>
                <w:rFonts w:hint="eastAsia"/>
              </w:rPr>
              <w:t>4℃普通冰箱和-20℃低温冰箱</w:t>
            </w:r>
          </w:p>
        </w:tc>
        <w:tc>
          <w:tcPr>
            <w:tcW w:w="1122" w:type="dxa"/>
            <w:shd w:val="clear" w:color="auto" w:fill="auto"/>
            <w:vAlign w:val="center"/>
          </w:tcPr>
          <w:p w14:paraId="615307F4">
            <w:pPr>
              <w:pStyle w:val="181"/>
            </w:pPr>
            <w:r>
              <w:rPr>
                <w:rFonts w:hint="eastAsia"/>
              </w:rPr>
              <w:t>必备</w:t>
            </w:r>
          </w:p>
        </w:tc>
      </w:tr>
      <w:tr w14:paraId="7B028F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42" w:type="dxa"/>
            <w:shd w:val="clear" w:color="auto" w:fill="auto"/>
            <w:vAlign w:val="center"/>
          </w:tcPr>
          <w:p w14:paraId="42D68E16">
            <w:pPr>
              <w:pStyle w:val="181"/>
            </w:pPr>
            <w:r>
              <w:rPr>
                <w:rFonts w:hint="eastAsia"/>
              </w:rPr>
              <w:t>电子天平</w:t>
            </w:r>
          </w:p>
        </w:tc>
        <w:tc>
          <w:tcPr>
            <w:tcW w:w="5670" w:type="dxa"/>
            <w:shd w:val="clear" w:color="auto" w:fill="auto"/>
            <w:vAlign w:val="center"/>
          </w:tcPr>
          <w:p w14:paraId="3C15BB28">
            <w:pPr>
              <w:pStyle w:val="181"/>
            </w:pPr>
            <w:r>
              <w:rPr>
                <w:rFonts w:hint="eastAsia"/>
              </w:rPr>
              <w:t>可读性 1 mg</w:t>
            </w:r>
          </w:p>
        </w:tc>
        <w:tc>
          <w:tcPr>
            <w:tcW w:w="1122" w:type="dxa"/>
            <w:shd w:val="clear" w:color="auto" w:fill="auto"/>
            <w:vAlign w:val="center"/>
          </w:tcPr>
          <w:p w14:paraId="28B9CD37">
            <w:pPr>
              <w:pStyle w:val="181"/>
            </w:pPr>
            <w:r>
              <w:rPr>
                <w:rFonts w:hint="eastAsia"/>
              </w:rPr>
              <w:t>必备</w:t>
            </w:r>
          </w:p>
        </w:tc>
      </w:tr>
      <w:tr w14:paraId="1EC418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42" w:type="dxa"/>
            <w:shd w:val="clear" w:color="auto" w:fill="auto"/>
            <w:vAlign w:val="center"/>
          </w:tcPr>
          <w:p w14:paraId="2C387CF0">
            <w:pPr>
              <w:pStyle w:val="181"/>
            </w:pPr>
            <w:r>
              <w:rPr>
                <w:rFonts w:hint="eastAsia"/>
              </w:rPr>
              <w:t>负压移液装置或真空吸液泵</w:t>
            </w:r>
          </w:p>
        </w:tc>
        <w:tc>
          <w:tcPr>
            <w:tcW w:w="5670" w:type="dxa"/>
            <w:shd w:val="clear" w:color="auto" w:fill="auto"/>
            <w:vAlign w:val="center"/>
          </w:tcPr>
          <w:p w14:paraId="0E1DC85A">
            <w:pPr>
              <w:pStyle w:val="181"/>
            </w:pPr>
            <w:r>
              <w:rPr>
                <w:rFonts w:hint="eastAsia"/>
              </w:rPr>
              <w:t>/</w:t>
            </w:r>
          </w:p>
        </w:tc>
        <w:tc>
          <w:tcPr>
            <w:tcW w:w="1122" w:type="dxa"/>
            <w:shd w:val="clear" w:color="auto" w:fill="auto"/>
            <w:vAlign w:val="center"/>
          </w:tcPr>
          <w:p w14:paraId="279BCAE9">
            <w:pPr>
              <w:pStyle w:val="181"/>
            </w:pPr>
            <w:r>
              <w:rPr>
                <w:rFonts w:hint="eastAsia"/>
              </w:rPr>
              <w:t>必备</w:t>
            </w:r>
          </w:p>
        </w:tc>
      </w:tr>
      <w:tr w14:paraId="069723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42" w:type="dxa"/>
            <w:shd w:val="clear" w:color="auto" w:fill="auto"/>
            <w:vAlign w:val="center"/>
          </w:tcPr>
          <w:p w14:paraId="63EE8CC5">
            <w:pPr>
              <w:pStyle w:val="181"/>
            </w:pPr>
            <w:r>
              <w:rPr>
                <w:rFonts w:hint="eastAsia"/>
              </w:rPr>
              <w:t>排风装置</w:t>
            </w:r>
          </w:p>
        </w:tc>
        <w:tc>
          <w:tcPr>
            <w:tcW w:w="5670" w:type="dxa"/>
            <w:shd w:val="clear" w:color="auto" w:fill="auto"/>
            <w:vAlign w:val="center"/>
          </w:tcPr>
          <w:p w14:paraId="519B6092">
            <w:pPr>
              <w:pStyle w:val="181"/>
            </w:pPr>
            <w:r>
              <w:rPr>
                <w:rFonts w:hint="eastAsia"/>
              </w:rPr>
              <w:t>通风橱、排风罩等，使工作场所有毒物质浓度符合《工作场所有害 因素职业接触限值 第1部分：化学有害因素》（GBZ 2.1）要求</w:t>
            </w:r>
          </w:p>
        </w:tc>
        <w:tc>
          <w:tcPr>
            <w:tcW w:w="1122" w:type="dxa"/>
            <w:shd w:val="clear" w:color="auto" w:fill="auto"/>
            <w:vAlign w:val="center"/>
          </w:tcPr>
          <w:p w14:paraId="50D4964F">
            <w:pPr>
              <w:pStyle w:val="181"/>
            </w:pPr>
            <w:r>
              <w:rPr>
                <w:rFonts w:hint="eastAsia"/>
              </w:rPr>
              <w:t>必备</w:t>
            </w:r>
          </w:p>
        </w:tc>
      </w:tr>
      <w:tr w14:paraId="797F81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42" w:type="dxa"/>
            <w:shd w:val="clear" w:color="auto" w:fill="auto"/>
            <w:vAlign w:val="center"/>
          </w:tcPr>
          <w:p w14:paraId="6F320933">
            <w:pPr>
              <w:pStyle w:val="181"/>
            </w:pPr>
            <w:r>
              <w:rPr>
                <w:rFonts w:hint="eastAsia"/>
              </w:rPr>
              <w:t>便携式培养箱</w:t>
            </w:r>
          </w:p>
        </w:tc>
        <w:tc>
          <w:tcPr>
            <w:tcW w:w="5670" w:type="dxa"/>
            <w:shd w:val="clear" w:color="auto" w:fill="auto"/>
            <w:vAlign w:val="center"/>
          </w:tcPr>
          <w:p w14:paraId="6D97EDA0">
            <w:pPr>
              <w:pStyle w:val="181"/>
            </w:pPr>
            <w:r>
              <w:rPr>
                <w:rFonts w:hint="eastAsia"/>
              </w:rPr>
              <w:t>温度可控制在 18℃-24℃</w:t>
            </w:r>
          </w:p>
        </w:tc>
        <w:tc>
          <w:tcPr>
            <w:tcW w:w="1122" w:type="dxa"/>
            <w:shd w:val="clear" w:color="auto" w:fill="auto"/>
            <w:vAlign w:val="center"/>
          </w:tcPr>
          <w:p w14:paraId="7883F5F4">
            <w:pPr>
              <w:pStyle w:val="181"/>
            </w:pPr>
            <w:r>
              <w:rPr>
                <w:rFonts w:hint="eastAsia"/>
              </w:rPr>
              <w:t>选配</w:t>
            </w:r>
          </w:p>
        </w:tc>
      </w:tr>
      <w:tr w14:paraId="0088A7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42" w:type="dxa"/>
            <w:shd w:val="clear" w:color="auto" w:fill="auto"/>
            <w:vAlign w:val="center"/>
          </w:tcPr>
          <w:p w14:paraId="2BA978A2">
            <w:pPr>
              <w:pStyle w:val="181"/>
            </w:pPr>
            <w:r>
              <w:rPr>
                <w:rFonts w:hint="eastAsia"/>
              </w:rPr>
              <w:t>灭菌设备</w:t>
            </w:r>
          </w:p>
        </w:tc>
        <w:tc>
          <w:tcPr>
            <w:tcW w:w="5670" w:type="dxa"/>
            <w:shd w:val="clear" w:color="auto" w:fill="auto"/>
            <w:vAlign w:val="center"/>
          </w:tcPr>
          <w:p w14:paraId="1F85B698">
            <w:pPr>
              <w:pStyle w:val="181"/>
            </w:pPr>
            <w:r>
              <w:rPr>
                <w:rFonts w:hint="eastAsia"/>
              </w:rPr>
              <w:t>电热箱（有空气强制对流装置）、热压蒸汽灭菌器或环氧乙烷灭菌器等</w:t>
            </w:r>
          </w:p>
        </w:tc>
        <w:tc>
          <w:tcPr>
            <w:tcW w:w="1122" w:type="dxa"/>
            <w:shd w:val="clear" w:color="auto" w:fill="auto"/>
            <w:vAlign w:val="center"/>
          </w:tcPr>
          <w:p w14:paraId="67BAB397">
            <w:pPr>
              <w:pStyle w:val="181"/>
            </w:pPr>
            <w:r>
              <w:rPr>
                <w:rFonts w:hint="eastAsia"/>
              </w:rPr>
              <w:t>选配</w:t>
            </w:r>
          </w:p>
        </w:tc>
      </w:tr>
      <w:tr w14:paraId="715B19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42" w:type="dxa"/>
            <w:shd w:val="clear" w:color="auto" w:fill="auto"/>
            <w:vAlign w:val="center"/>
          </w:tcPr>
          <w:p w14:paraId="159E5962">
            <w:pPr>
              <w:pStyle w:val="181"/>
            </w:pPr>
            <w:r>
              <w:rPr>
                <w:rFonts w:hint="eastAsia"/>
              </w:rPr>
              <w:t>涡旋混合器</w:t>
            </w:r>
          </w:p>
        </w:tc>
        <w:tc>
          <w:tcPr>
            <w:tcW w:w="5670" w:type="dxa"/>
            <w:shd w:val="clear" w:color="auto" w:fill="auto"/>
            <w:vAlign w:val="center"/>
          </w:tcPr>
          <w:p w14:paraId="76D7BFDE">
            <w:pPr>
              <w:pStyle w:val="181"/>
            </w:pPr>
            <w:r>
              <w:rPr>
                <w:rFonts w:hint="eastAsia"/>
              </w:rPr>
              <w:t>/</w:t>
            </w:r>
          </w:p>
        </w:tc>
        <w:tc>
          <w:tcPr>
            <w:tcW w:w="1122" w:type="dxa"/>
            <w:shd w:val="clear" w:color="auto" w:fill="auto"/>
            <w:vAlign w:val="center"/>
          </w:tcPr>
          <w:p w14:paraId="4DE8A6FD">
            <w:pPr>
              <w:pStyle w:val="181"/>
            </w:pPr>
            <w:r>
              <w:rPr>
                <w:rFonts w:hint="eastAsia"/>
              </w:rPr>
              <w:t>选配</w:t>
            </w:r>
          </w:p>
        </w:tc>
      </w:tr>
      <w:tr w14:paraId="0BE7DC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42" w:type="dxa"/>
            <w:shd w:val="clear" w:color="auto" w:fill="auto"/>
            <w:vAlign w:val="center"/>
          </w:tcPr>
          <w:p w14:paraId="4EE9F73B">
            <w:pPr>
              <w:pStyle w:val="181"/>
            </w:pPr>
            <w:r>
              <w:rPr>
                <w:rFonts w:hint="eastAsia"/>
              </w:rPr>
              <w:t>水浴锅（箱）</w:t>
            </w:r>
          </w:p>
        </w:tc>
        <w:tc>
          <w:tcPr>
            <w:tcW w:w="5670" w:type="dxa"/>
            <w:shd w:val="clear" w:color="auto" w:fill="auto"/>
            <w:vAlign w:val="center"/>
          </w:tcPr>
          <w:p w14:paraId="00BE6D7A">
            <w:pPr>
              <w:pStyle w:val="181"/>
            </w:pPr>
            <w:r>
              <w:rPr>
                <w:rFonts w:hint="eastAsia"/>
              </w:rPr>
              <w:t>/</w:t>
            </w:r>
          </w:p>
        </w:tc>
        <w:tc>
          <w:tcPr>
            <w:tcW w:w="1122" w:type="dxa"/>
            <w:shd w:val="clear" w:color="auto" w:fill="auto"/>
            <w:vAlign w:val="center"/>
          </w:tcPr>
          <w:p w14:paraId="247A8909">
            <w:pPr>
              <w:pStyle w:val="181"/>
            </w:pPr>
            <w:r>
              <w:rPr>
                <w:rFonts w:hint="eastAsia"/>
              </w:rPr>
              <w:t>选配</w:t>
            </w:r>
          </w:p>
        </w:tc>
      </w:tr>
      <w:tr w14:paraId="6A5204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42" w:type="dxa"/>
            <w:shd w:val="clear" w:color="auto" w:fill="auto"/>
            <w:vAlign w:val="center"/>
          </w:tcPr>
          <w:p w14:paraId="58F317B6">
            <w:pPr>
              <w:pStyle w:val="181"/>
            </w:pPr>
            <w:r>
              <w:rPr>
                <w:rFonts w:hint="eastAsia"/>
              </w:rPr>
              <w:t>全自动染色体扫描分析系统、细胞自动收获仪、自动制片机、自动染片机、自动接种仪</w:t>
            </w:r>
          </w:p>
        </w:tc>
        <w:tc>
          <w:tcPr>
            <w:tcW w:w="5670" w:type="dxa"/>
            <w:shd w:val="clear" w:color="auto" w:fill="auto"/>
            <w:vAlign w:val="center"/>
          </w:tcPr>
          <w:p w14:paraId="00E18FE7">
            <w:pPr>
              <w:pStyle w:val="181"/>
            </w:pPr>
            <w:r>
              <w:rPr>
                <w:rFonts w:hint="eastAsia"/>
              </w:rPr>
              <w:t>/</w:t>
            </w:r>
          </w:p>
        </w:tc>
        <w:tc>
          <w:tcPr>
            <w:tcW w:w="1122" w:type="dxa"/>
            <w:shd w:val="clear" w:color="auto" w:fill="auto"/>
            <w:vAlign w:val="center"/>
          </w:tcPr>
          <w:p w14:paraId="685A4691">
            <w:pPr>
              <w:pStyle w:val="181"/>
            </w:pPr>
            <w:r>
              <w:rPr>
                <w:rFonts w:hint="eastAsia"/>
              </w:rPr>
              <w:t>选配</w:t>
            </w:r>
          </w:p>
        </w:tc>
      </w:tr>
    </w:tbl>
    <w:p w14:paraId="6047DCE5">
      <w:pPr>
        <w:pStyle w:val="59"/>
        <w:ind w:firstLine="420"/>
      </w:pPr>
    </w:p>
    <w:p w14:paraId="63BEEBE0">
      <w:pPr>
        <w:pStyle w:val="59"/>
        <w:ind w:firstLine="420"/>
      </w:pPr>
    </w:p>
    <w:p w14:paraId="5DA1A5EF">
      <w:pPr>
        <w:pStyle w:val="59"/>
        <w:ind w:firstLine="420"/>
      </w:pPr>
    </w:p>
    <w:p w14:paraId="7A96A761">
      <w:pPr>
        <w:pStyle w:val="59"/>
        <w:ind w:firstLine="0" w:firstLineChars="0"/>
        <w:sectPr>
          <w:pgSz w:w="11906" w:h="16838"/>
          <w:pgMar w:top="1928" w:right="1134" w:bottom="1134" w:left="1134" w:header="1418" w:footer="1134" w:gutter="284"/>
          <w:cols w:space="425" w:num="1"/>
          <w:formProt w:val="0"/>
          <w:docGrid w:type="lines" w:linePitch="312" w:charSpace="0"/>
        </w:sectPr>
      </w:pPr>
    </w:p>
    <w:bookmarkEnd w:id="75"/>
    <w:p w14:paraId="6E5798CC">
      <w:pPr>
        <w:pStyle w:val="66"/>
        <w:spacing w:after="156"/>
      </w:pPr>
      <w:bookmarkStart w:id="76" w:name="_Toc3446"/>
      <w:bookmarkStart w:id="77" w:name="BookMark6"/>
      <w:r>
        <w:rPr>
          <w:rFonts w:hint="eastAsia"/>
          <w:spacing w:val="105"/>
        </w:rPr>
        <w:t>参考文</w:t>
      </w:r>
      <w:r>
        <w:rPr>
          <w:rFonts w:hint="eastAsia"/>
        </w:rPr>
        <w:t>献</w:t>
      </w:r>
      <w:bookmarkEnd w:id="76"/>
    </w:p>
    <w:p w14:paraId="318DAB71">
      <w:pPr>
        <w:pStyle w:val="59"/>
        <w:numPr>
          <w:ilvl w:val="0"/>
          <w:numId w:val="33"/>
        </w:numPr>
        <w:ind w:firstLine="420"/>
        <w:jc w:val="left"/>
        <w:rPr>
          <w:rFonts w:ascii="Times New Roman"/>
          <w:szCs w:val="21"/>
        </w:rPr>
      </w:pPr>
      <w:r>
        <w:rPr>
          <w:rFonts w:hint="eastAsia" w:ascii="Times New Roman"/>
          <w:szCs w:val="21"/>
        </w:rPr>
        <w:t>The Medical Aspects of Radiation Incidents,Radiation Emergency Assistance Center/Training Site(REAC/TS).Oak Ridge,TN37831.</w:t>
      </w:r>
    </w:p>
    <w:p w14:paraId="22F6E618">
      <w:pPr>
        <w:pStyle w:val="59"/>
        <w:numPr>
          <w:ilvl w:val="0"/>
          <w:numId w:val="33"/>
        </w:numPr>
        <w:ind w:firstLine="420"/>
        <w:jc w:val="left"/>
        <w:rPr>
          <w:rFonts w:ascii="Times New Roman"/>
          <w:szCs w:val="21"/>
        </w:rPr>
      </w:pPr>
      <w:r>
        <w:rPr>
          <w:rFonts w:hint="eastAsia" w:ascii="Times New Roman"/>
          <w:szCs w:val="21"/>
        </w:rPr>
        <w:t>《核与放射事故医学应急计划指南》[J]. 中华放射医学与防护杂志,2005,25(4):335.</w:t>
      </w:r>
    </w:p>
    <w:p w14:paraId="74E5EA9A">
      <w:pPr>
        <w:pStyle w:val="59"/>
        <w:numPr>
          <w:ilvl w:val="0"/>
          <w:numId w:val="33"/>
        </w:numPr>
        <w:ind w:firstLine="420"/>
        <w:jc w:val="left"/>
        <w:rPr>
          <w:rFonts w:ascii="Times New Roman"/>
          <w:szCs w:val="21"/>
        </w:rPr>
      </w:pPr>
      <w:r>
        <w:rPr>
          <w:rFonts w:hint="eastAsia" w:ascii="Times New Roman"/>
          <w:szCs w:val="21"/>
        </w:rPr>
        <w:t xml:space="preserve"> 郭力生，耿秀生.核辐射事故医学应急.北京：原子能出版社，2004</w:t>
      </w:r>
    </w:p>
    <w:p w14:paraId="33660584">
      <w:pPr>
        <w:pStyle w:val="59"/>
        <w:ind w:firstLine="420"/>
      </w:pPr>
    </w:p>
    <w:p w14:paraId="6BEE5E42">
      <w:pPr>
        <w:pStyle w:val="59"/>
        <w:ind w:firstLine="420"/>
      </w:pPr>
    </w:p>
    <w:p w14:paraId="32A30ADB">
      <w:pPr>
        <w:pStyle w:val="59"/>
        <w:ind w:firstLine="420"/>
      </w:pPr>
    </w:p>
    <w:bookmarkEnd w:id="77"/>
    <w:p w14:paraId="33E43738">
      <w:pPr>
        <w:pStyle w:val="59"/>
        <w:ind w:firstLine="0" w:firstLineChars="0"/>
        <w:jc w:val="center"/>
      </w:pPr>
      <w:bookmarkStart w:id="78" w:name="BookMark8"/>
      <w:r>
        <w:rPr>
          <w:rFonts w:hint="eastAsia"/>
        </w:rPr>
        <w:drawing>
          <wp:inline distT="0" distB="0" distL="0" distR="0">
            <wp:extent cx="1485900" cy="317500"/>
            <wp:effectExtent l="0" t="0" r="0" b="6350"/>
            <wp:docPr id="1093306333" name="图片 1"/>
            <wp:cNvGraphicFramePr/>
            <a:graphic xmlns:a="http://schemas.openxmlformats.org/drawingml/2006/main">
              <a:graphicData uri="http://schemas.openxmlformats.org/drawingml/2006/picture">
                <pic:pic xmlns:pic="http://schemas.openxmlformats.org/drawingml/2006/picture">
                  <pic:nvPicPr>
                    <pic:cNvPr id="1093306333" name="图片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8"/>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ËÎÌå">
    <w:altName w:val="Arial"/>
    <w:panose1 w:val="00000000000000000000"/>
    <w:charset w:val="00"/>
    <w:family w:val="swiss"/>
    <w:pitch w:val="default"/>
    <w:sig w:usb0="00000000" w:usb1="00000000" w:usb2="00000000" w:usb3="00000000" w:csb0="00000001" w:csb1="00000000"/>
  </w:font>
  <w:font w:name="ºÚÌå">
    <w:altName w:val="Arial"/>
    <w:panose1 w:val="00000000000000000000"/>
    <w:charset w:val="00"/>
    <w:family w:val="moder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1A56DD">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5E82D1">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7E8BD">
    <w:pPr>
      <w:pStyle w:val="55"/>
    </w:pPr>
    <w:r>
      <w:fldChar w:fldCharType="begin"/>
    </w:r>
    <w:r>
      <w:instrText xml:space="preserve">PAGE   \* MERGEFORMAT</w:instrText>
    </w:r>
    <w:r>
      <w:fldChar w:fldCharType="separate"/>
    </w:r>
    <w:r>
      <w:rPr>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D689A0">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63D41">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2CFF52">
    <w:pPr>
      <w:pStyle w:val="64"/>
    </w:pPr>
    <w:r>
      <w:fldChar w:fldCharType="begin"/>
    </w:r>
    <w:r>
      <w:instrText xml:space="preserve"> STYLEREF  标准文件_文件编号  \* MERGEFORMAT </w:instrText>
    </w:r>
    <w:r>
      <w:fldChar w:fldCharType="separate"/>
    </w:r>
    <w:r>
      <w:t>DB 32/T XXXX.8—XXXX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B4657">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XXXX.8—XXXX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F0D656"/>
    <w:multiLevelType w:val="singleLevel"/>
    <w:tmpl w:val="93F0D656"/>
    <w:lvl w:ilvl="0" w:tentative="0">
      <w:start w:val="1"/>
      <w:numFmt w:val="decimal"/>
      <w:suff w:val="space"/>
      <w:lvlText w:val="[%1]"/>
      <w:lvlJc w:val="left"/>
    </w:lvl>
  </w:abstractNum>
  <w:abstractNum w:abstractNumId="1">
    <w:nsid w:val="0000000D"/>
    <w:multiLevelType w:val="multilevel"/>
    <w:tmpl w:val="0000000D"/>
    <w:lvl w:ilvl="0" w:tentative="0">
      <w:start w:val="1"/>
      <w:numFmt w:val="decimal"/>
      <w:pStyle w:val="23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4"/>
      <w:suff w:val="nothing"/>
      <w:lvlText w:val="%1.%2　"/>
      <w:lvlJc w:val="left"/>
      <w:pPr>
        <w:ind w:left="2126" w:firstLine="0"/>
      </w:pPr>
      <w:rPr>
        <w:rFonts w:hint="eastAsia" w:ascii="黑体" w:hAnsi="Times New Roman" w:eastAsia="黑体" w:cs="Times New Roman"/>
        <w:b w:val="0"/>
        <w:bCs w:val="0"/>
        <w:i w:val="0"/>
        <w:iCs w:val="0"/>
        <w:caps w:val="0"/>
        <w:vanish w:val="0"/>
        <w:color w:val="00000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lang w:eastAsia="zh-CN"/>
      </w:rPr>
    </w:lvl>
    <w:lvl w:ilvl="3" w:tentative="0">
      <w:start w:val="1"/>
      <w:numFmt w:val="decimal"/>
      <w:suff w:val="nothing"/>
      <w:lvlText w:val="%1.%2.%3.%4　"/>
      <w:lvlJc w:val="left"/>
      <w:pPr>
        <w:ind w:left="993"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5"/>
      <w:lvlText w:val="%1——"/>
      <w:lvlJc w:val="left"/>
      <w:pPr>
        <w:tabs>
          <w:tab w:val="left" w:pos="4111"/>
        </w:tabs>
        <w:ind w:left="411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397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1419"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29"/>
  </w:num>
  <w:num w:numId="3">
    <w:abstractNumId w:val="7"/>
  </w:num>
  <w:num w:numId="4">
    <w:abstractNumId w:val="25"/>
  </w:num>
  <w:num w:numId="5">
    <w:abstractNumId w:val="20"/>
  </w:num>
  <w:num w:numId="6">
    <w:abstractNumId w:val="15"/>
  </w:num>
  <w:num w:numId="7">
    <w:abstractNumId w:val="10"/>
  </w:num>
  <w:num w:numId="8">
    <w:abstractNumId w:val="5"/>
  </w:num>
  <w:num w:numId="9">
    <w:abstractNumId w:val="11"/>
  </w:num>
  <w:num w:numId="10">
    <w:abstractNumId w:val="18"/>
  </w:num>
  <w:num w:numId="11">
    <w:abstractNumId w:val="27"/>
  </w:num>
  <w:num w:numId="12">
    <w:abstractNumId w:val="13"/>
  </w:num>
  <w:num w:numId="13">
    <w:abstractNumId w:val="14"/>
  </w:num>
  <w:num w:numId="14">
    <w:abstractNumId w:val="9"/>
  </w:num>
  <w:num w:numId="15">
    <w:abstractNumId w:val="21"/>
  </w:num>
  <w:num w:numId="16">
    <w:abstractNumId w:val="23"/>
  </w:num>
  <w:num w:numId="17">
    <w:abstractNumId w:val="19"/>
  </w:num>
  <w:num w:numId="18">
    <w:abstractNumId w:val="31"/>
  </w:num>
  <w:num w:numId="19">
    <w:abstractNumId w:val="17"/>
  </w:num>
  <w:num w:numId="20">
    <w:abstractNumId w:val="3"/>
  </w:num>
  <w:num w:numId="21">
    <w:abstractNumId w:val="12"/>
  </w:num>
  <w:num w:numId="22">
    <w:abstractNumId w:val="32"/>
  </w:num>
  <w:num w:numId="23">
    <w:abstractNumId w:val="22"/>
  </w:num>
  <w:num w:numId="24">
    <w:abstractNumId w:val="8"/>
  </w:num>
  <w:num w:numId="25">
    <w:abstractNumId w:val="28"/>
  </w:num>
  <w:num w:numId="26">
    <w:abstractNumId w:val="30"/>
  </w:num>
  <w:num w:numId="27">
    <w:abstractNumId w:val="4"/>
  </w:num>
  <w:num w:numId="28">
    <w:abstractNumId w:val="6"/>
  </w:num>
  <w:num w:numId="29">
    <w:abstractNumId w:val="16"/>
  </w:num>
  <w:num w:numId="30">
    <w:abstractNumId w:val="26"/>
  </w:num>
  <w:num w:numId="31">
    <w:abstractNumId w:val="24"/>
  </w:num>
  <w:num w:numId="32">
    <w:abstractNumId w:val="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1OWUyN2NlYzU1ODAzOWU0ZDhmZDlmZDQ5ZjEzNTEifQ=="/>
  </w:docVars>
  <w:rsids>
    <w:rsidRoot w:val="00D43022"/>
    <w:rsid w:val="0000040A"/>
    <w:rsid w:val="00000A94"/>
    <w:rsid w:val="00001972"/>
    <w:rsid w:val="00001D9A"/>
    <w:rsid w:val="00007B3A"/>
    <w:rsid w:val="000107E0"/>
    <w:rsid w:val="00011FDE"/>
    <w:rsid w:val="00012FFD"/>
    <w:rsid w:val="00014162"/>
    <w:rsid w:val="00014340"/>
    <w:rsid w:val="00015A83"/>
    <w:rsid w:val="00016A9C"/>
    <w:rsid w:val="00022184"/>
    <w:rsid w:val="00022762"/>
    <w:rsid w:val="000238E0"/>
    <w:rsid w:val="000249DB"/>
    <w:rsid w:val="0002595E"/>
    <w:rsid w:val="00026A02"/>
    <w:rsid w:val="000303C3"/>
    <w:rsid w:val="000331D3"/>
    <w:rsid w:val="000346A5"/>
    <w:rsid w:val="000359C3"/>
    <w:rsid w:val="00035A7D"/>
    <w:rsid w:val="000365ED"/>
    <w:rsid w:val="00040D6C"/>
    <w:rsid w:val="0004178A"/>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5916"/>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8C1"/>
    <w:rsid w:val="000E6FD7"/>
    <w:rsid w:val="000F06E1"/>
    <w:rsid w:val="000F0E3C"/>
    <w:rsid w:val="000F19D5"/>
    <w:rsid w:val="000F4AEA"/>
    <w:rsid w:val="000F633F"/>
    <w:rsid w:val="000F67E9"/>
    <w:rsid w:val="0010466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4B9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2992"/>
    <w:rsid w:val="00243540"/>
    <w:rsid w:val="0024497B"/>
    <w:rsid w:val="0024515B"/>
    <w:rsid w:val="00246021"/>
    <w:rsid w:val="0024666E"/>
    <w:rsid w:val="00247F52"/>
    <w:rsid w:val="00250B25"/>
    <w:rsid w:val="00250BBE"/>
    <w:rsid w:val="002515C2"/>
    <w:rsid w:val="0025194F"/>
    <w:rsid w:val="002612CC"/>
    <w:rsid w:val="0026148A"/>
    <w:rsid w:val="00262696"/>
    <w:rsid w:val="00263D25"/>
    <w:rsid w:val="002643C3"/>
    <w:rsid w:val="00264A0C"/>
    <w:rsid w:val="00266EEB"/>
    <w:rsid w:val="00267EF4"/>
    <w:rsid w:val="00270CB8"/>
    <w:rsid w:val="00272B08"/>
    <w:rsid w:val="002771AC"/>
    <w:rsid w:val="002803B7"/>
    <w:rsid w:val="00281BB8"/>
    <w:rsid w:val="00281D50"/>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11F"/>
    <w:rsid w:val="002A757F"/>
    <w:rsid w:val="002A7F44"/>
    <w:rsid w:val="002B0C40"/>
    <w:rsid w:val="002B1966"/>
    <w:rsid w:val="002B4508"/>
    <w:rsid w:val="002B5779"/>
    <w:rsid w:val="002B7332"/>
    <w:rsid w:val="002B7F51"/>
    <w:rsid w:val="002C09E7"/>
    <w:rsid w:val="002C1E06"/>
    <w:rsid w:val="002C1E1C"/>
    <w:rsid w:val="002C3D3E"/>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F45"/>
    <w:rsid w:val="00306063"/>
    <w:rsid w:val="00313B85"/>
    <w:rsid w:val="00317988"/>
    <w:rsid w:val="003221B4"/>
    <w:rsid w:val="0032258D"/>
    <w:rsid w:val="00322E62"/>
    <w:rsid w:val="0032468F"/>
    <w:rsid w:val="00324D13"/>
    <w:rsid w:val="00324D2A"/>
    <w:rsid w:val="00324EDD"/>
    <w:rsid w:val="003331E4"/>
    <w:rsid w:val="00336C64"/>
    <w:rsid w:val="00337162"/>
    <w:rsid w:val="0034194F"/>
    <w:rsid w:val="00342383"/>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9EE"/>
    <w:rsid w:val="003B5BF0"/>
    <w:rsid w:val="003B60BF"/>
    <w:rsid w:val="003B6BE3"/>
    <w:rsid w:val="003C010C"/>
    <w:rsid w:val="003C020B"/>
    <w:rsid w:val="003C0A6C"/>
    <w:rsid w:val="003C14F8"/>
    <w:rsid w:val="003C5A43"/>
    <w:rsid w:val="003D0519"/>
    <w:rsid w:val="003D0FF6"/>
    <w:rsid w:val="003D262C"/>
    <w:rsid w:val="003D4021"/>
    <w:rsid w:val="003D6D61"/>
    <w:rsid w:val="003D79C6"/>
    <w:rsid w:val="003E091D"/>
    <w:rsid w:val="003E1C53"/>
    <w:rsid w:val="003E2A69"/>
    <w:rsid w:val="003E2D49"/>
    <w:rsid w:val="003E2E92"/>
    <w:rsid w:val="003E2FD4"/>
    <w:rsid w:val="003E49F6"/>
    <w:rsid w:val="003E631A"/>
    <w:rsid w:val="003E660F"/>
    <w:rsid w:val="003F0841"/>
    <w:rsid w:val="003F23D3"/>
    <w:rsid w:val="003F3F08"/>
    <w:rsid w:val="003F49F1"/>
    <w:rsid w:val="003F6272"/>
    <w:rsid w:val="00400E72"/>
    <w:rsid w:val="00401400"/>
    <w:rsid w:val="00404869"/>
    <w:rsid w:val="00405884"/>
    <w:rsid w:val="00407D39"/>
    <w:rsid w:val="0041477A"/>
    <w:rsid w:val="004167A3"/>
    <w:rsid w:val="00430DC6"/>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172"/>
    <w:rsid w:val="00486BE3"/>
    <w:rsid w:val="004905E4"/>
    <w:rsid w:val="00490A89"/>
    <w:rsid w:val="00490AB4"/>
    <w:rsid w:val="00492F02"/>
    <w:rsid w:val="004939AE"/>
    <w:rsid w:val="004A12DF"/>
    <w:rsid w:val="004A17E6"/>
    <w:rsid w:val="004A1BA8"/>
    <w:rsid w:val="004A4B57"/>
    <w:rsid w:val="004A63FA"/>
    <w:rsid w:val="004A6EE3"/>
    <w:rsid w:val="004B0272"/>
    <w:rsid w:val="004B2701"/>
    <w:rsid w:val="004B2E1B"/>
    <w:rsid w:val="004B3AA8"/>
    <w:rsid w:val="004B3E93"/>
    <w:rsid w:val="004B7E90"/>
    <w:rsid w:val="004C1FBC"/>
    <w:rsid w:val="004C3F1D"/>
    <w:rsid w:val="004C458D"/>
    <w:rsid w:val="004C7556"/>
    <w:rsid w:val="004C7E8B"/>
    <w:rsid w:val="004C7E9D"/>
    <w:rsid w:val="004C7F67"/>
    <w:rsid w:val="004D076D"/>
    <w:rsid w:val="004D0EF1"/>
    <w:rsid w:val="004D2253"/>
    <w:rsid w:val="004D4406"/>
    <w:rsid w:val="004D5440"/>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6041"/>
    <w:rsid w:val="005073F0"/>
    <w:rsid w:val="00510A7B"/>
    <w:rsid w:val="00512F6E"/>
    <w:rsid w:val="00513038"/>
    <w:rsid w:val="00514174"/>
    <w:rsid w:val="00516088"/>
    <w:rsid w:val="00516B0B"/>
    <w:rsid w:val="005220EC"/>
    <w:rsid w:val="00523F95"/>
    <w:rsid w:val="005241CC"/>
    <w:rsid w:val="00524D65"/>
    <w:rsid w:val="00525B16"/>
    <w:rsid w:val="00533D04"/>
    <w:rsid w:val="00534804"/>
    <w:rsid w:val="00534BDF"/>
    <w:rsid w:val="005354EA"/>
    <w:rsid w:val="0053585F"/>
    <w:rsid w:val="00535EC4"/>
    <w:rsid w:val="00535ED9"/>
    <w:rsid w:val="0053692B"/>
    <w:rsid w:val="00541853"/>
    <w:rsid w:val="00543BDA"/>
    <w:rsid w:val="005441CC"/>
    <w:rsid w:val="00545DBA"/>
    <w:rsid w:val="005479DA"/>
    <w:rsid w:val="00547BCC"/>
    <w:rsid w:val="0055013B"/>
    <w:rsid w:val="00551F6F"/>
    <w:rsid w:val="00555044"/>
    <w:rsid w:val="00561475"/>
    <w:rsid w:val="0056487B"/>
    <w:rsid w:val="00564FB9"/>
    <w:rsid w:val="00573D9E"/>
    <w:rsid w:val="0057578D"/>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AD"/>
    <w:rsid w:val="006259BC"/>
    <w:rsid w:val="0062636B"/>
    <w:rsid w:val="00632182"/>
    <w:rsid w:val="00632AE0"/>
    <w:rsid w:val="00632DBF"/>
    <w:rsid w:val="00633C17"/>
    <w:rsid w:val="00634D9E"/>
    <w:rsid w:val="00636E3E"/>
    <w:rsid w:val="006379F7"/>
    <w:rsid w:val="00637E4D"/>
    <w:rsid w:val="00640620"/>
    <w:rsid w:val="00641A1F"/>
    <w:rsid w:val="00645904"/>
    <w:rsid w:val="00647D55"/>
    <w:rsid w:val="00651ACB"/>
    <w:rsid w:val="00651C47"/>
    <w:rsid w:val="00652AB2"/>
    <w:rsid w:val="00653FED"/>
    <w:rsid w:val="00654EC0"/>
    <w:rsid w:val="0065525B"/>
    <w:rsid w:val="00655D4F"/>
    <w:rsid w:val="00656D29"/>
    <w:rsid w:val="006640E5"/>
    <w:rsid w:val="006646F1"/>
    <w:rsid w:val="00664929"/>
    <w:rsid w:val="00664F62"/>
    <w:rsid w:val="006655E1"/>
    <w:rsid w:val="00666801"/>
    <w:rsid w:val="00672060"/>
    <w:rsid w:val="00672BFD"/>
    <w:rsid w:val="006770F4"/>
    <w:rsid w:val="00677A84"/>
    <w:rsid w:val="00677F82"/>
    <w:rsid w:val="0068026D"/>
    <w:rsid w:val="00680A27"/>
    <w:rsid w:val="006816A4"/>
    <w:rsid w:val="006819B8"/>
    <w:rsid w:val="006840A6"/>
    <w:rsid w:val="006850CD"/>
    <w:rsid w:val="00685AAB"/>
    <w:rsid w:val="00687E15"/>
    <w:rsid w:val="00695D22"/>
    <w:rsid w:val="006A0321"/>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0FF"/>
    <w:rsid w:val="006F2ACA"/>
    <w:rsid w:val="006F2ADC"/>
    <w:rsid w:val="006F2BFE"/>
    <w:rsid w:val="006F31E9"/>
    <w:rsid w:val="006F6284"/>
    <w:rsid w:val="007002C5"/>
    <w:rsid w:val="00704387"/>
    <w:rsid w:val="0070451B"/>
    <w:rsid w:val="0070726F"/>
    <w:rsid w:val="00707669"/>
    <w:rsid w:val="00711CBA"/>
    <w:rsid w:val="00711FB5"/>
    <w:rsid w:val="00712A01"/>
    <w:rsid w:val="00714F58"/>
    <w:rsid w:val="00721934"/>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2FC5"/>
    <w:rsid w:val="00755402"/>
    <w:rsid w:val="00756B26"/>
    <w:rsid w:val="00756EDF"/>
    <w:rsid w:val="007600E3"/>
    <w:rsid w:val="00765C43"/>
    <w:rsid w:val="00765EFB"/>
    <w:rsid w:val="007671CA"/>
    <w:rsid w:val="00767C61"/>
    <w:rsid w:val="0077008A"/>
    <w:rsid w:val="00772D58"/>
    <w:rsid w:val="00773C1F"/>
    <w:rsid w:val="00774DA4"/>
    <w:rsid w:val="00776599"/>
    <w:rsid w:val="0078114B"/>
    <w:rsid w:val="00781DD2"/>
    <w:rsid w:val="007832F3"/>
    <w:rsid w:val="00783ECF"/>
    <w:rsid w:val="0078413A"/>
    <w:rsid w:val="007959E8"/>
    <w:rsid w:val="00795E9C"/>
    <w:rsid w:val="007A0521"/>
    <w:rsid w:val="007A198D"/>
    <w:rsid w:val="007A2E12"/>
    <w:rsid w:val="007A3475"/>
    <w:rsid w:val="007A41C8"/>
    <w:rsid w:val="007A54CE"/>
    <w:rsid w:val="007A6FD9"/>
    <w:rsid w:val="007A7FFA"/>
    <w:rsid w:val="007B04EB"/>
    <w:rsid w:val="007B0D4F"/>
    <w:rsid w:val="007B4AEC"/>
    <w:rsid w:val="007B5A3D"/>
    <w:rsid w:val="007B5B95"/>
    <w:rsid w:val="007B68EA"/>
    <w:rsid w:val="007B7453"/>
    <w:rsid w:val="007C1E8B"/>
    <w:rsid w:val="007C2D89"/>
    <w:rsid w:val="007C4593"/>
    <w:rsid w:val="007C5309"/>
    <w:rsid w:val="007C6069"/>
    <w:rsid w:val="007C7CA3"/>
    <w:rsid w:val="007D06C4"/>
    <w:rsid w:val="007D1352"/>
    <w:rsid w:val="007D2508"/>
    <w:rsid w:val="007D346A"/>
    <w:rsid w:val="007D6518"/>
    <w:rsid w:val="007D76BD"/>
    <w:rsid w:val="007E0BF1"/>
    <w:rsid w:val="007F0ED8"/>
    <w:rsid w:val="007F0F63"/>
    <w:rsid w:val="007F75CE"/>
    <w:rsid w:val="008013A4"/>
    <w:rsid w:val="00801FE6"/>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57059"/>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615D"/>
    <w:rsid w:val="008B6424"/>
    <w:rsid w:val="008B65AE"/>
    <w:rsid w:val="008B7E05"/>
    <w:rsid w:val="008C1797"/>
    <w:rsid w:val="008C219C"/>
    <w:rsid w:val="008C475E"/>
    <w:rsid w:val="008C619A"/>
    <w:rsid w:val="008D0CE8"/>
    <w:rsid w:val="008D2D1D"/>
    <w:rsid w:val="008D453D"/>
    <w:rsid w:val="008D53AD"/>
    <w:rsid w:val="008D562B"/>
    <w:rsid w:val="008D5733"/>
    <w:rsid w:val="008D5AD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1F45"/>
    <w:rsid w:val="00913CA9"/>
    <w:rsid w:val="009145AE"/>
    <w:rsid w:val="009146CE"/>
    <w:rsid w:val="00914CA7"/>
    <w:rsid w:val="00915C3E"/>
    <w:rsid w:val="009161A8"/>
    <w:rsid w:val="00917A90"/>
    <w:rsid w:val="009245F5"/>
    <w:rsid w:val="009249EC"/>
    <w:rsid w:val="00926BC5"/>
    <w:rsid w:val="009273B3"/>
    <w:rsid w:val="009305B5"/>
    <w:rsid w:val="009429D5"/>
    <w:rsid w:val="00942BF1"/>
    <w:rsid w:val="00945180"/>
    <w:rsid w:val="00945428"/>
    <w:rsid w:val="0094607B"/>
    <w:rsid w:val="00953604"/>
    <w:rsid w:val="0095496B"/>
    <w:rsid w:val="00957AA0"/>
    <w:rsid w:val="009610DC"/>
    <w:rsid w:val="00961490"/>
    <w:rsid w:val="0096381A"/>
    <w:rsid w:val="00965E04"/>
    <w:rsid w:val="009674AD"/>
    <w:rsid w:val="0096762E"/>
    <w:rsid w:val="00970CDC"/>
    <w:rsid w:val="00977010"/>
    <w:rsid w:val="00977D02"/>
    <w:rsid w:val="009809BB"/>
    <w:rsid w:val="0098364B"/>
    <w:rsid w:val="00983B59"/>
    <w:rsid w:val="009911AF"/>
    <w:rsid w:val="00991875"/>
    <w:rsid w:val="00991F92"/>
    <w:rsid w:val="00992985"/>
    <w:rsid w:val="00993889"/>
    <w:rsid w:val="0099551B"/>
    <w:rsid w:val="00997BF1"/>
    <w:rsid w:val="009A089C"/>
    <w:rsid w:val="009A118E"/>
    <w:rsid w:val="009A21CD"/>
    <w:rsid w:val="009A278C"/>
    <w:rsid w:val="009A2BC2"/>
    <w:rsid w:val="009A42C1"/>
    <w:rsid w:val="009A48DF"/>
    <w:rsid w:val="009A5429"/>
    <w:rsid w:val="009A72AD"/>
    <w:rsid w:val="009B09E0"/>
    <w:rsid w:val="009B0BC5"/>
    <w:rsid w:val="009B1247"/>
    <w:rsid w:val="009B46F9"/>
    <w:rsid w:val="009B6029"/>
    <w:rsid w:val="009B6971"/>
    <w:rsid w:val="009B6EE4"/>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850"/>
    <w:rsid w:val="00A30EFC"/>
    <w:rsid w:val="00A31984"/>
    <w:rsid w:val="00A3295D"/>
    <w:rsid w:val="00A32D73"/>
    <w:rsid w:val="00A3367B"/>
    <w:rsid w:val="00A3597D"/>
    <w:rsid w:val="00A36DD1"/>
    <w:rsid w:val="00A4006C"/>
    <w:rsid w:val="00A40091"/>
    <w:rsid w:val="00A4030F"/>
    <w:rsid w:val="00A41C79"/>
    <w:rsid w:val="00A41CB5"/>
    <w:rsid w:val="00A42CDF"/>
    <w:rsid w:val="00A44366"/>
    <w:rsid w:val="00A4452E"/>
    <w:rsid w:val="00A4472C"/>
    <w:rsid w:val="00A44E69"/>
    <w:rsid w:val="00A4661E"/>
    <w:rsid w:val="00A55BD6"/>
    <w:rsid w:val="00A55D50"/>
    <w:rsid w:val="00A57142"/>
    <w:rsid w:val="00A63122"/>
    <w:rsid w:val="00A648CD"/>
    <w:rsid w:val="00A6537A"/>
    <w:rsid w:val="00A67866"/>
    <w:rsid w:val="00A70B07"/>
    <w:rsid w:val="00A723F8"/>
    <w:rsid w:val="00A77CCB"/>
    <w:rsid w:val="00A83D8D"/>
    <w:rsid w:val="00A8446B"/>
    <w:rsid w:val="00A8473F"/>
    <w:rsid w:val="00A862D6"/>
    <w:rsid w:val="00A8715E"/>
    <w:rsid w:val="00A87AFC"/>
    <w:rsid w:val="00A90FA2"/>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478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1583"/>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3ECE"/>
    <w:rsid w:val="00B440F4"/>
    <w:rsid w:val="00B447A5"/>
    <w:rsid w:val="00B4654C"/>
    <w:rsid w:val="00B46AF0"/>
    <w:rsid w:val="00B47293"/>
    <w:rsid w:val="00B50E50"/>
    <w:rsid w:val="00B52120"/>
    <w:rsid w:val="00B54ABC"/>
    <w:rsid w:val="00B54DDE"/>
    <w:rsid w:val="00B56FBE"/>
    <w:rsid w:val="00B60ACF"/>
    <w:rsid w:val="00B62B58"/>
    <w:rsid w:val="00B65149"/>
    <w:rsid w:val="00B65784"/>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B69D9"/>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259"/>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0726"/>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82C"/>
    <w:rsid w:val="00C94DF2"/>
    <w:rsid w:val="00C96741"/>
    <w:rsid w:val="00CA2D1B"/>
    <w:rsid w:val="00CA375D"/>
    <w:rsid w:val="00CA662A"/>
    <w:rsid w:val="00CA7AFD"/>
    <w:rsid w:val="00CA7C3C"/>
    <w:rsid w:val="00CB0189"/>
    <w:rsid w:val="00CB0958"/>
    <w:rsid w:val="00CB0BA2"/>
    <w:rsid w:val="00CB1A42"/>
    <w:rsid w:val="00CB1B0C"/>
    <w:rsid w:val="00CB2C0B"/>
    <w:rsid w:val="00CB517D"/>
    <w:rsid w:val="00CC038D"/>
    <w:rsid w:val="00CC08DB"/>
    <w:rsid w:val="00CC39FF"/>
    <w:rsid w:val="00CC3C2F"/>
    <w:rsid w:val="00CC3E84"/>
    <w:rsid w:val="00CC4AC8"/>
    <w:rsid w:val="00CC5233"/>
    <w:rsid w:val="00CC5DE6"/>
    <w:rsid w:val="00CC6E4E"/>
    <w:rsid w:val="00CC6FE8"/>
    <w:rsid w:val="00CC7202"/>
    <w:rsid w:val="00CD2808"/>
    <w:rsid w:val="00CD28BF"/>
    <w:rsid w:val="00CD4092"/>
    <w:rsid w:val="00CD4A20"/>
    <w:rsid w:val="00CD50A1"/>
    <w:rsid w:val="00CD519E"/>
    <w:rsid w:val="00CD5397"/>
    <w:rsid w:val="00CD561D"/>
    <w:rsid w:val="00CE0C4F"/>
    <w:rsid w:val="00CE30EA"/>
    <w:rsid w:val="00CE5EB7"/>
    <w:rsid w:val="00CF048A"/>
    <w:rsid w:val="00CF155A"/>
    <w:rsid w:val="00CF23D9"/>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2B6A"/>
    <w:rsid w:val="00D25E37"/>
    <w:rsid w:val="00D2661A"/>
    <w:rsid w:val="00D27582"/>
    <w:rsid w:val="00D27EC4"/>
    <w:rsid w:val="00D32719"/>
    <w:rsid w:val="00D33333"/>
    <w:rsid w:val="00D33457"/>
    <w:rsid w:val="00D352A2"/>
    <w:rsid w:val="00D3660F"/>
    <w:rsid w:val="00D4162B"/>
    <w:rsid w:val="00D43022"/>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1E8"/>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9AB"/>
    <w:rsid w:val="00E02DFB"/>
    <w:rsid w:val="00E030F9"/>
    <w:rsid w:val="00E0311A"/>
    <w:rsid w:val="00E03138"/>
    <w:rsid w:val="00E06404"/>
    <w:rsid w:val="00E065D2"/>
    <w:rsid w:val="00E11A85"/>
    <w:rsid w:val="00E12495"/>
    <w:rsid w:val="00E15CCD"/>
    <w:rsid w:val="00E15F2A"/>
    <w:rsid w:val="00E202EF"/>
    <w:rsid w:val="00E210B5"/>
    <w:rsid w:val="00E23D99"/>
    <w:rsid w:val="00E2552F"/>
    <w:rsid w:val="00E3137A"/>
    <w:rsid w:val="00E32CCF"/>
    <w:rsid w:val="00E34A98"/>
    <w:rsid w:val="00E35D1E"/>
    <w:rsid w:val="00E364F9"/>
    <w:rsid w:val="00E365FA"/>
    <w:rsid w:val="00E36789"/>
    <w:rsid w:val="00E441DE"/>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6F4C"/>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3A24"/>
    <w:rsid w:val="00EF5869"/>
    <w:rsid w:val="00EF7E72"/>
    <w:rsid w:val="00F06D37"/>
    <w:rsid w:val="00F07B9D"/>
    <w:rsid w:val="00F11586"/>
    <w:rsid w:val="00F1183B"/>
    <w:rsid w:val="00F11C9F"/>
    <w:rsid w:val="00F12263"/>
    <w:rsid w:val="00F1409D"/>
    <w:rsid w:val="00F14214"/>
    <w:rsid w:val="00F15609"/>
    <w:rsid w:val="00F157A9"/>
    <w:rsid w:val="00F25BB6"/>
    <w:rsid w:val="00F26B7E"/>
    <w:rsid w:val="00F27A3B"/>
    <w:rsid w:val="00F33817"/>
    <w:rsid w:val="00F411FE"/>
    <w:rsid w:val="00F420D5"/>
    <w:rsid w:val="00F451EA"/>
    <w:rsid w:val="00F45447"/>
    <w:rsid w:val="00F456C6"/>
    <w:rsid w:val="00F4577B"/>
    <w:rsid w:val="00F46496"/>
    <w:rsid w:val="00F474D0"/>
    <w:rsid w:val="00F47BB6"/>
    <w:rsid w:val="00F50179"/>
    <w:rsid w:val="00F515EE"/>
    <w:rsid w:val="00F56511"/>
    <w:rsid w:val="00F6194E"/>
    <w:rsid w:val="00F623AC"/>
    <w:rsid w:val="00F6412A"/>
    <w:rsid w:val="00F65893"/>
    <w:rsid w:val="00F66A4A"/>
    <w:rsid w:val="00F70E67"/>
    <w:rsid w:val="00F71E22"/>
    <w:rsid w:val="00F72142"/>
    <w:rsid w:val="00F72AE7"/>
    <w:rsid w:val="00F81141"/>
    <w:rsid w:val="00F833BA"/>
    <w:rsid w:val="00F84FD0"/>
    <w:rsid w:val="00F859A8"/>
    <w:rsid w:val="00F86D87"/>
    <w:rsid w:val="00F873AE"/>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0D60"/>
    <w:rsid w:val="00FE1FBE"/>
    <w:rsid w:val="00FE3901"/>
    <w:rsid w:val="00FE39D3"/>
    <w:rsid w:val="00FE4BCE"/>
    <w:rsid w:val="00FE54AE"/>
    <w:rsid w:val="00FE576A"/>
    <w:rsid w:val="00FE7E79"/>
    <w:rsid w:val="00FF3E7D"/>
    <w:rsid w:val="00FF5B99"/>
    <w:rsid w:val="00FF730C"/>
    <w:rsid w:val="00FF73F4"/>
    <w:rsid w:val="00FF7CE4"/>
    <w:rsid w:val="00FF7E39"/>
    <w:rsid w:val="01156F0A"/>
    <w:rsid w:val="01920357"/>
    <w:rsid w:val="025E3A51"/>
    <w:rsid w:val="03B91482"/>
    <w:rsid w:val="058C7E64"/>
    <w:rsid w:val="063302DF"/>
    <w:rsid w:val="077A3CEC"/>
    <w:rsid w:val="08047392"/>
    <w:rsid w:val="09147723"/>
    <w:rsid w:val="0970184A"/>
    <w:rsid w:val="0A3B7763"/>
    <w:rsid w:val="0B106E41"/>
    <w:rsid w:val="0B3061ED"/>
    <w:rsid w:val="0C6311F3"/>
    <w:rsid w:val="0E9F768C"/>
    <w:rsid w:val="0F9C6EF5"/>
    <w:rsid w:val="1001144E"/>
    <w:rsid w:val="10370AE8"/>
    <w:rsid w:val="125A0B99"/>
    <w:rsid w:val="1468384A"/>
    <w:rsid w:val="14B60A59"/>
    <w:rsid w:val="1587683D"/>
    <w:rsid w:val="16ED6288"/>
    <w:rsid w:val="19D83220"/>
    <w:rsid w:val="1A7F18ED"/>
    <w:rsid w:val="1B3C333B"/>
    <w:rsid w:val="1D944DBA"/>
    <w:rsid w:val="1DE859FC"/>
    <w:rsid w:val="1E881B0A"/>
    <w:rsid w:val="1F0C571A"/>
    <w:rsid w:val="1F5570C1"/>
    <w:rsid w:val="1F86727A"/>
    <w:rsid w:val="219E0135"/>
    <w:rsid w:val="21A3363E"/>
    <w:rsid w:val="21CD1190"/>
    <w:rsid w:val="227677CA"/>
    <w:rsid w:val="232B131F"/>
    <w:rsid w:val="2471694A"/>
    <w:rsid w:val="24EF7670"/>
    <w:rsid w:val="25977BF7"/>
    <w:rsid w:val="25DE1BBE"/>
    <w:rsid w:val="2B6568DD"/>
    <w:rsid w:val="2BB4516F"/>
    <w:rsid w:val="2C3D33B6"/>
    <w:rsid w:val="2CEB4BC0"/>
    <w:rsid w:val="2DD35D80"/>
    <w:rsid w:val="2E0B0C82"/>
    <w:rsid w:val="2E141EF5"/>
    <w:rsid w:val="2ED52960"/>
    <w:rsid w:val="2EEB03B1"/>
    <w:rsid w:val="2F522CD5"/>
    <w:rsid w:val="312F7772"/>
    <w:rsid w:val="31DE6AA2"/>
    <w:rsid w:val="33291F9F"/>
    <w:rsid w:val="347D6A46"/>
    <w:rsid w:val="34C06933"/>
    <w:rsid w:val="350607E9"/>
    <w:rsid w:val="360F36CE"/>
    <w:rsid w:val="363A2D26"/>
    <w:rsid w:val="37492C0F"/>
    <w:rsid w:val="386F2FDB"/>
    <w:rsid w:val="397A79F8"/>
    <w:rsid w:val="3A3951BD"/>
    <w:rsid w:val="3A766411"/>
    <w:rsid w:val="3AEA322E"/>
    <w:rsid w:val="3D583BAC"/>
    <w:rsid w:val="3EE020AB"/>
    <w:rsid w:val="3F8E70E0"/>
    <w:rsid w:val="403F72A5"/>
    <w:rsid w:val="415E375B"/>
    <w:rsid w:val="41A27AEC"/>
    <w:rsid w:val="41F45E6E"/>
    <w:rsid w:val="422229DB"/>
    <w:rsid w:val="42755200"/>
    <w:rsid w:val="43FB34E3"/>
    <w:rsid w:val="448F42CD"/>
    <w:rsid w:val="44F30D55"/>
    <w:rsid w:val="46F030A7"/>
    <w:rsid w:val="47C702AC"/>
    <w:rsid w:val="48B12D0A"/>
    <w:rsid w:val="48D52555"/>
    <w:rsid w:val="49725FF6"/>
    <w:rsid w:val="4C6A56AA"/>
    <w:rsid w:val="4D3006A2"/>
    <w:rsid w:val="4D4B54DB"/>
    <w:rsid w:val="4DB3303C"/>
    <w:rsid w:val="4DB90697"/>
    <w:rsid w:val="4E235B10"/>
    <w:rsid w:val="5015592D"/>
    <w:rsid w:val="54A454D1"/>
    <w:rsid w:val="55DF30F2"/>
    <w:rsid w:val="583A23D4"/>
    <w:rsid w:val="58AD2CC2"/>
    <w:rsid w:val="5900361E"/>
    <w:rsid w:val="5A7C4F26"/>
    <w:rsid w:val="5BF06188"/>
    <w:rsid w:val="5CB63FF4"/>
    <w:rsid w:val="5E660125"/>
    <w:rsid w:val="601E25DC"/>
    <w:rsid w:val="62CA07F9"/>
    <w:rsid w:val="644A1BF1"/>
    <w:rsid w:val="674A63AC"/>
    <w:rsid w:val="675E7762"/>
    <w:rsid w:val="67B35CFF"/>
    <w:rsid w:val="67C47F0C"/>
    <w:rsid w:val="6A0D5B9B"/>
    <w:rsid w:val="6A2829D5"/>
    <w:rsid w:val="6A746ED4"/>
    <w:rsid w:val="6B3E29C2"/>
    <w:rsid w:val="6D8A7C85"/>
    <w:rsid w:val="6DBE2816"/>
    <w:rsid w:val="6FE0340A"/>
    <w:rsid w:val="719A3A8C"/>
    <w:rsid w:val="73E536E4"/>
    <w:rsid w:val="74161AF0"/>
    <w:rsid w:val="74424693"/>
    <w:rsid w:val="747B5DF7"/>
    <w:rsid w:val="748A603A"/>
    <w:rsid w:val="775C1F10"/>
    <w:rsid w:val="77A2369A"/>
    <w:rsid w:val="79955F6A"/>
    <w:rsid w:val="7A8F43AA"/>
    <w:rsid w:val="7BEB1AB4"/>
    <w:rsid w:val="7D3E79C1"/>
    <w:rsid w:val="7D5947FB"/>
    <w:rsid w:val="7E280F87"/>
    <w:rsid w:val="7EB937A4"/>
    <w:rsid w:val="7F433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6"/>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7"/>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ind w:left="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tabs>
        <w:tab w:val="left" w:pos="851"/>
        <w:tab w:val="clear" w:pos="4111"/>
      </w:tabs>
      <w:ind w:left="851"/>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paragraph" w:customStyle="1" w:styleId="233">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4">
    <w:name w:val="一级条标题"/>
    <w:next w:val="233"/>
    <w:qFormat/>
    <w:uiPriority w:val="0"/>
    <w:pPr>
      <w:numPr>
        <w:ilvl w:val="1"/>
        <w:numId w:val="32"/>
      </w:numPr>
      <w:spacing w:beforeLines="50" w:afterLines="50"/>
      <w:ind w:left="0"/>
      <w:outlineLvl w:val="2"/>
    </w:pPr>
    <w:rPr>
      <w:rFonts w:ascii="黑体" w:hAnsi="Times New Roman" w:eastAsia="黑体" w:cs="Times New Roman"/>
      <w:sz w:val="21"/>
      <w:szCs w:val="21"/>
      <w:lang w:val="en-US" w:eastAsia="zh-CN" w:bidi="ar-SA"/>
    </w:rPr>
  </w:style>
  <w:style w:type="paragraph" w:customStyle="1" w:styleId="235">
    <w:name w:val="章标题"/>
    <w:next w:val="233"/>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character" w:customStyle="1" w:styleId="236">
    <w:name w:val="批注文字 字符"/>
    <w:basedOn w:val="30"/>
    <w:link w:val="13"/>
    <w:semiHidden/>
    <w:qFormat/>
    <w:uiPriority w:val="99"/>
    <w:rPr>
      <w:rFonts w:ascii="Calibri" w:hAnsi="Calibri"/>
      <w:kern w:val="2"/>
      <w:sz w:val="21"/>
      <w:szCs w:val="21"/>
    </w:rPr>
  </w:style>
  <w:style w:type="character" w:customStyle="1" w:styleId="237">
    <w:name w:val="批注主题 字符"/>
    <w:basedOn w:val="236"/>
    <w:link w:val="27"/>
    <w:semiHidden/>
    <w:qFormat/>
    <w:uiPriority w:val="99"/>
    <w:rPr>
      <w:rFonts w:ascii="Calibri" w:hAnsi="Calibri"/>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821815501C84A80ACAFCFB2F33F92F8"/>
        <w:style w:val=""/>
        <w:category>
          <w:name w:val="常规"/>
          <w:gallery w:val="placeholder"/>
        </w:category>
        <w:types>
          <w:type w:val="bbPlcHdr"/>
        </w:types>
        <w:behaviors>
          <w:behavior w:val="content"/>
        </w:behaviors>
        <w:description w:val=""/>
        <w:guid w:val="{8B9441B6-2F7D-4E9C-BF97-043CB5F9236F}"/>
      </w:docPartPr>
      <w:docPartBody>
        <w:p w14:paraId="7FE04A4F">
          <w:pPr>
            <w:pStyle w:val="5"/>
          </w:pPr>
          <w:r>
            <w:rPr>
              <w:rStyle w:val="4"/>
              <w:rFonts w:hint="eastAsia"/>
            </w:rPr>
            <w:t>单击或点击此处输入文字。</w:t>
          </w:r>
        </w:p>
      </w:docPartBody>
    </w:docPart>
    <w:docPart>
      <w:docPartPr>
        <w:name w:val="779D007BD2B9445FB3229C5AC076754A"/>
        <w:style w:val=""/>
        <w:category>
          <w:name w:val="常规"/>
          <w:gallery w:val="placeholder"/>
        </w:category>
        <w:types>
          <w:type w:val="bbPlcHdr"/>
        </w:types>
        <w:behaviors>
          <w:behavior w:val="content"/>
        </w:behaviors>
        <w:description w:val=""/>
        <w:guid w:val="{E1EDAD1D-BFA5-4886-8257-1F6640FABB2C}"/>
      </w:docPartPr>
      <w:docPartBody>
        <w:p w14:paraId="788E679B">
          <w:pPr>
            <w:pStyle w:val="6"/>
          </w:pPr>
          <w:r>
            <w:rPr>
              <w:rStyle w:val="4"/>
              <w:rFonts w:hint="eastAsia"/>
            </w:rPr>
            <w:t>选择一项。</w:t>
          </w:r>
        </w:p>
      </w:docPartBody>
    </w:docPart>
    <w:docPart>
      <w:docPartPr>
        <w:name w:val="5BA33CCAE00444988C55FBC8F3429E4D"/>
        <w:style w:val=""/>
        <w:category>
          <w:name w:val="常规"/>
          <w:gallery w:val="placeholder"/>
        </w:category>
        <w:types>
          <w:type w:val="bbPlcHdr"/>
        </w:types>
        <w:behaviors>
          <w:behavior w:val="content"/>
        </w:behaviors>
        <w:description w:val=""/>
        <w:guid w:val="{DA5DDF92-EA6E-4E46-AAE8-C762D5BA59B8}"/>
      </w:docPartPr>
      <w:docPartBody>
        <w:p w14:paraId="7C76092F">
          <w:pPr>
            <w:pStyle w:val="7"/>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88"/>
    <w:rsid w:val="000B2809"/>
    <w:rsid w:val="000E68C1"/>
    <w:rsid w:val="00110200"/>
    <w:rsid w:val="00281D50"/>
    <w:rsid w:val="002B4AFF"/>
    <w:rsid w:val="0032468F"/>
    <w:rsid w:val="003B5125"/>
    <w:rsid w:val="0054598E"/>
    <w:rsid w:val="005B2094"/>
    <w:rsid w:val="00647D55"/>
    <w:rsid w:val="006B74DF"/>
    <w:rsid w:val="006F3C1B"/>
    <w:rsid w:val="008B5162"/>
    <w:rsid w:val="008D5571"/>
    <w:rsid w:val="00957AA0"/>
    <w:rsid w:val="009E4165"/>
    <w:rsid w:val="00A63122"/>
    <w:rsid w:val="00AD61C2"/>
    <w:rsid w:val="00B6305B"/>
    <w:rsid w:val="00C52E8C"/>
    <w:rsid w:val="00C7012E"/>
    <w:rsid w:val="00CF23D9"/>
    <w:rsid w:val="00E04CEF"/>
    <w:rsid w:val="00F15609"/>
    <w:rsid w:val="00F73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821815501C84A80ACAFCFB2F33F92F8"/>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779D007BD2B9445FB3229C5AC076754A"/>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5BA33CCAE00444988C55FBC8F3429E4D"/>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EE62CE-3A10-470D-A2A6-43D5667077D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10</Pages>
  <Words>3904</Words>
  <Characters>4373</Characters>
  <Lines>40</Lines>
  <Paragraphs>11</Paragraphs>
  <TotalTime>43</TotalTime>
  <ScaleCrop>false</ScaleCrop>
  <LinksUpToDate>false</LinksUpToDate>
  <CharactersWithSpaces>4515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2024-08-23T08:34:00Z</dcterms:created>
  <dc:creator>JSRP</dc:creator>
  <dc:description>&lt;config cover="true" show_menu="true" version="1.0.0" doctype="SDKXY"&gt;_x000d_
&lt;/config&gt;</dc:description>
  <cp:lastModifiedBy>zyy</cp:lastModifiedBy>
  <cp:lastPrinted>2024-03-21T09:53:00Z</cp:lastPrinted>
  <dcterms:modified xsi:type="dcterms:W3CDTF">2024-10-30T06:19:29Z</dcterms:modified>
  <dc:title>地方标准</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2052-12.1.0.18608</vt:lpwstr>
  </property>
  <property fmtid="{D5CDD505-2E9C-101B-9397-08002B2CF9AE}" pid="15" name="ICV">
    <vt:lpwstr>5CF914AFF0F745EA9AE8790A9BE9B681_13</vt:lpwstr>
  </property>
</Properties>
</file>