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63415AE">
      <w:pPr>
        <w:spacing w:line="360" w:lineRule="auto"/>
        <w:jc w:val="center"/>
      </w:pPr>
    </w:p>
    <w:p w14:paraId="053C9233">
      <w:pPr>
        <w:spacing w:line="360" w:lineRule="auto"/>
        <w:jc w:val="center"/>
      </w:pPr>
    </w:p>
    <w:p w14:paraId="4245425E">
      <w:pPr>
        <w:spacing w:line="360" w:lineRule="auto"/>
        <w:jc w:val="center"/>
      </w:pPr>
    </w:p>
    <w:p w14:paraId="1339A15E">
      <w:pPr>
        <w:spacing w:line="360" w:lineRule="auto"/>
        <w:jc w:val="center"/>
      </w:pPr>
    </w:p>
    <w:p w14:paraId="0FF8C1F3">
      <w:pPr>
        <w:spacing w:line="360" w:lineRule="auto"/>
        <w:jc w:val="center"/>
      </w:pPr>
    </w:p>
    <w:p w14:paraId="365F8E88">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ascii="方正黑体_GBK" w:eastAsia="方正黑体_GBK"/>
          <w:color w:val="auto"/>
          <w:sz w:val="44"/>
          <w:szCs w:val="44"/>
        </w:rPr>
      </w:pPr>
      <w:bookmarkStart w:id="0" w:name="_Toc166514125"/>
      <w:bookmarkStart w:id="1" w:name="_Toc27048"/>
      <w:r>
        <w:rPr>
          <w:rFonts w:hint="eastAsia" w:ascii="方正黑体_GBK" w:eastAsia="方正黑体_GBK"/>
          <w:color w:val="auto"/>
          <w:sz w:val="44"/>
          <w:szCs w:val="44"/>
        </w:rPr>
        <w:t>江苏省地方标准</w:t>
      </w:r>
      <w:bookmarkEnd w:id="0"/>
      <w:bookmarkEnd w:id="1"/>
    </w:p>
    <w:p w14:paraId="0E1B253F">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ascii="方正黑体_GBK" w:eastAsia="方正黑体_GBK"/>
          <w:color w:val="auto"/>
          <w:sz w:val="44"/>
          <w:szCs w:val="44"/>
        </w:rPr>
      </w:pPr>
      <w:bookmarkStart w:id="2" w:name="_Toc21579"/>
      <w:bookmarkStart w:id="3" w:name="_Toc166514126"/>
      <w:r>
        <w:rPr>
          <w:rFonts w:hint="eastAsia" w:ascii="方正黑体_GBK" w:eastAsia="方正黑体_GBK"/>
          <w:color w:val="auto"/>
          <w:sz w:val="44"/>
          <w:szCs w:val="44"/>
        </w:rPr>
        <w:t>《</w:t>
      </w:r>
      <w:bookmarkStart w:id="4" w:name="OLE_LINK32"/>
      <w:r>
        <w:rPr>
          <w:rFonts w:hint="eastAsia" w:ascii="方正黑体_GBK" w:eastAsia="方正黑体_GBK"/>
          <w:color w:val="auto"/>
          <w:sz w:val="44"/>
          <w:szCs w:val="44"/>
        </w:rPr>
        <w:t>公路水运工程平安工地建设规范</w:t>
      </w:r>
      <w:bookmarkEnd w:id="4"/>
      <w:r>
        <w:rPr>
          <w:rFonts w:hint="eastAsia" w:ascii="方正黑体_GBK" w:eastAsia="方正黑体_GBK"/>
          <w:color w:val="auto"/>
          <w:sz w:val="44"/>
          <w:szCs w:val="44"/>
        </w:rPr>
        <w:t>》</w:t>
      </w:r>
      <w:bookmarkEnd w:id="2"/>
      <w:bookmarkEnd w:id="3"/>
    </w:p>
    <w:p w14:paraId="37A5861A">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ascii="方正黑体_GBK" w:eastAsia="方正黑体_GBK"/>
          <w:color w:val="auto"/>
          <w:sz w:val="44"/>
          <w:szCs w:val="44"/>
        </w:rPr>
      </w:pPr>
      <w:bookmarkStart w:id="5" w:name="_Toc166514127"/>
      <w:bookmarkStart w:id="6" w:name="_Toc20190"/>
      <w:r>
        <w:rPr>
          <w:rFonts w:hint="eastAsia" w:ascii="方正黑体_GBK" w:eastAsia="方正黑体_GBK"/>
          <w:color w:val="auto"/>
          <w:sz w:val="44"/>
          <w:szCs w:val="44"/>
        </w:rPr>
        <w:t>（</w:t>
      </w:r>
      <w:r>
        <w:rPr>
          <w:rFonts w:hint="eastAsia" w:ascii="方正黑体_GBK" w:eastAsia="方正黑体_GBK"/>
          <w:color w:val="auto"/>
          <w:sz w:val="44"/>
          <w:szCs w:val="44"/>
          <w:lang w:val="en-US" w:eastAsia="zh-CN"/>
        </w:rPr>
        <w:t>报批</w:t>
      </w:r>
      <w:r>
        <w:rPr>
          <w:rFonts w:hint="eastAsia" w:ascii="方正黑体_GBK" w:eastAsia="方正黑体_GBK"/>
          <w:color w:val="auto"/>
          <w:sz w:val="44"/>
          <w:szCs w:val="44"/>
        </w:rPr>
        <w:t>稿）</w:t>
      </w:r>
      <w:bookmarkEnd w:id="5"/>
      <w:bookmarkEnd w:id="6"/>
    </w:p>
    <w:p w14:paraId="7BF1E536">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ascii="方正黑体_GBK" w:eastAsia="方正黑体_GBK"/>
          <w:color w:val="auto"/>
          <w:sz w:val="44"/>
          <w:szCs w:val="44"/>
        </w:rPr>
      </w:pPr>
    </w:p>
    <w:p w14:paraId="3D3901FC">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ascii="方正黑体_GBK" w:eastAsia="方正黑体_GBK"/>
          <w:color w:val="auto"/>
          <w:sz w:val="44"/>
          <w:szCs w:val="44"/>
        </w:rPr>
      </w:pPr>
    </w:p>
    <w:p w14:paraId="1C8CEF0B">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ascii="方正黑体_GBK" w:eastAsia="方正黑体_GBK"/>
          <w:b/>
          <w:color w:val="auto"/>
          <w:sz w:val="44"/>
          <w:szCs w:val="44"/>
        </w:rPr>
      </w:pPr>
      <w:bookmarkStart w:id="7" w:name="_Toc166514128"/>
      <w:bookmarkStart w:id="8" w:name="_Toc6111"/>
      <w:r>
        <w:rPr>
          <w:rFonts w:hint="eastAsia" w:ascii="方正黑体_GBK" w:eastAsia="方正黑体_GBK"/>
          <w:b/>
          <w:color w:val="auto"/>
          <w:sz w:val="44"/>
          <w:szCs w:val="44"/>
        </w:rPr>
        <w:t>编制说明</w:t>
      </w:r>
      <w:bookmarkEnd w:id="7"/>
      <w:bookmarkEnd w:id="8"/>
    </w:p>
    <w:p w14:paraId="40F36794">
      <w:pPr>
        <w:spacing w:line="360" w:lineRule="auto"/>
        <w:jc w:val="center"/>
      </w:pPr>
    </w:p>
    <w:p w14:paraId="18F048E5">
      <w:pPr>
        <w:spacing w:line="360" w:lineRule="auto"/>
        <w:jc w:val="center"/>
      </w:pPr>
    </w:p>
    <w:p w14:paraId="4A3C78BB">
      <w:pPr>
        <w:spacing w:line="360" w:lineRule="auto"/>
        <w:jc w:val="center"/>
      </w:pPr>
    </w:p>
    <w:p w14:paraId="3F6150E6">
      <w:pPr>
        <w:spacing w:line="360" w:lineRule="auto"/>
        <w:jc w:val="center"/>
      </w:pPr>
    </w:p>
    <w:p w14:paraId="7B715A04">
      <w:pPr>
        <w:spacing w:line="360" w:lineRule="auto"/>
        <w:jc w:val="center"/>
      </w:pPr>
    </w:p>
    <w:p w14:paraId="0C38AD97">
      <w:pPr>
        <w:spacing w:line="360" w:lineRule="auto"/>
        <w:jc w:val="center"/>
      </w:pPr>
    </w:p>
    <w:p w14:paraId="369D9E80">
      <w:pPr>
        <w:spacing w:line="360" w:lineRule="auto"/>
        <w:jc w:val="center"/>
      </w:pPr>
    </w:p>
    <w:p w14:paraId="0DA0E7BC">
      <w:pPr>
        <w:spacing w:line="360" w:lineRule="auto"/>
        <w:jc w:val="center"/>
      </w:pPr>
    </w:p>
    <w:p w14:paraId="1D7CD9A7">
      <w:pPr>
        <w:spacing w:line="360" w:lineRule="auto"/>
        <w:jc w:val="center"/>
      </w:pPr>
    </w:p>
    <w:p w14:paraId="61DE6FE2">
      <w:pPr>
        <w:spacing w:line="360" w:lineRule="auto"/>
        <w:jc w:val="center"/>
      </w:pPr>
    </w:p>
    <w:p w14:paraId="2ABCDD19">
      <w:pPr>
        <w:spacing w:line="360" w:lineRule="auto"/>
        <w:jc w:val="center"/>
      </w:pPr>
    </w:p>
    <w:p w14:paraId="69D1A90F">
      <w:pPr>
        <w:spacing w:line="360" w:lineRule="auto"/>
        <w:jc w:val="center"/>
        <w:rPr>
          <w:rFonts w:ascii="方正黑体_GBK" w:hAnsi="方正小标宋简体" w:eastAsia="方正黑体_GBK"/>
          <w:sz w:val="32"/>
          <w:szCs w:val="32"/>
          <w:highlight w:val="none"/>
        </w:rPr>
      </w:pPr>
      <w:r>
        <w:rPr>
          <w:rFonts w:hint="eastAsia" w:ascii="方正黑体_GBK" w:hAnsi="方正小标宋简体" w:eastAsia="方正黑体_GBK"/>
          <w:sz w:val="32"/>
          <w:szCs w:val="32"/>
          <w:highlight w:val="none"/>
        </w:rPr>
        <w:t>江苏省交通运输综合行政执法监督局</w:t>
      </w:r>
    </w:p>
    <w:p w14:paraId="1B362D25">
      <w:pPr>
        <w:spacing w:line="360" w:lineRule="auto"/>
        <w:jc w:val="center"/>
        <w:rPr>
          <w:rFonts w:ascii="方正黑体_GBK" w:hAnsi="方正小标宋简体" w:eastAsia="方正黑体_GBK"/>
          <w:sz w:val="32"/>
          <w:szCs w:val="32"/>
          <w:highlight w:val="yellow"/>
        </w:rPr>
      </w:pPr>
    </w:p>
    <w:p w14:paraId="6FC69448">
      <w:pPr>
        <w:widowControl/>
        <w:jc w:val="left"/>
        <w:rPr>
          <w:rFonts w:ascii="方正黑体_GBK" w:hAnsi="方正小标宋简体" w:eastAsia="方正黑体_GBK"/>
          <w:sz w:val="32"/>
          <w:szCs w:val="32"/>
        </w:rPr>
      </w:pPr>
      <w:r>
        <w:rPr>
          <w:rFonts w:ascii="方正黑体_GBK" w:hAnsi="方正小标宋简体" w:eastAsia="方正黑体_GBK"/>
          <w:sz w:val="32"/>
          <w:szCs w:val="32"/>
        </w:rPr>
        <w:br w:type="page"/>
      </w:r>
    </w:p>
    <w:sdt>
      <w:sdtPr>
        <w:rPr>
          <w:rFonts w:ascii="Times New Roman" w:hAnsi="Times New Roman" w:eastAsia="方正黑体_GBK" w:cs="Times New Roman"/>
          <w:b/>
          <w:bCs/>
          <w:color w:val="104862" w:themeColor="accent1" w:themeShade="BF"/>
          <w:kern w:val="0"/>
          <w:sz w:val="32"/>
          <w:szCs w:val="32"/>
          <w:lang w:val="zh-CN" w:eastAsia="zh-CN" w:bidi="ar-SA"/>
        </w:rPr>
        <w:id w:val="354464158"/>
        <w:docPartObj>
          <w:docPartGallery w:val="Table of Contents"/>
          <w:docPartUnique/>
        </w:docPartObj>
      </w:sdtPr>
      <w:sdtEndPr>
        <w:rPr>
          <w:rFonts w:asciiTheme="minorHAnsi" w:hAnsiTheme="minorHAnsi" w:eastAsiaTheme="minorEastAsia" w:cstheme="minorBidi"/>
          <w:b w:val="0"/>
          <w:bCs w:val="0"/>
          <w:color w:val="auto"/>
          <w:kern w:val="2"/>
          <w:sz w:val="21"/>
          <w:szCs w:val="22"/>
          <w:lang w:val="en-US" w:eastAsia="zh-CN" w:bidi="ar-SA"/>
        </w:rPr>
      </w:sdtEndPr>
      <w:sdtContent>
        <w:p w14:paraId="6507DAB2">
          <w:pPr>
            <w:pStyle w:val="42"/>
            <w:jc w:val="center"/>
            <w:rPr>
              <w:rFonts w:ascii="Times New Roman" w:hAnsi="Times New Roman" w:cs="Times New Roman" w:eastAsiaTheme="majorEastAsia"/>
              <w:b/>
              <w:bCs/>
              <w:color w:val="104862" w:themeColor="accent1" w:themeShade="BF"/>
              <w:kern w:val="0"/>
              <w:sz w:val="28"/>
              <w:szCs w:val="28"/>
              <w:lang w:val="en-US" w:eastAsia="zh-CN" w:bidi="ar-SA"/>
            </w:rPr>
          </w:pPr>
          <w:bookmarkStart w:id="9" w:name="OLE_LINK20"/>
          <w:r>
            <w:rPr>
              <w:rFonts w:ascii="Times New Roman" w:hAnsi="Times New Roman" w:eastAsia="方正黑体_GBK" w:cs="Times New Roman"/>
              <w:b/>
              <w:bCs/>
              <w:color w:val="auto"/>
              <w:kern w:val="0"/>
              <w:sz w:val="32"/>
              <w:szCs w:val="32"/>
              <w:highlight w:val="none"/>
              <w:lang w:val="zh-CN" w:eastAsia="zh-CN" w:bidi="ar-SA"/>
            </w:rPr>
            <w:t>目 录</w:t>
          </w:r>
          <w:bookmarkEnd w:id="9"/>
          <w:r>
            <w:rPr>
              <w:rFonts w:ascii="Times New Roman" w:hAnsi="Times New Roman" w:cs="Times New Roman"/>
            </w:rPr>
            <w:fldChar w:fldCharType="begin"/>
          </w:r>
          <w:r>
            <w:rPr>
              <w:rFonts w:ascii="Times New Roman" w:hAnsi="Times New Roman" w:cs="Times New Roman"/>
            </w:rPr>
            <w:instrText xml:space="preserve"> TOC \o "1-3" \h \z \u </w:instrText>
          </w:r>
          <w:r>
            <w:rPr>
              <w:rFonts w:ascii="Times New Roman" w:hAnsi="Times New Roman" w:cs="Times New Roman"/>
            </w:rPr>
            <w:fldChar w:fldCharType="separate"/>
          </w:r>
        </w:p>
        <w:p w14:paraId="65B62B92">
          <w:pPr>
            <w:pStyle w:val="16"/>
            <w:tabs>
              <w:tab w:val="right" w:leader="dot" w:pos="9354"/>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_Toc29965 </w:instrText>
          </w:r>
          <w:r>
            <w:rPr>
              <w:rFonts w:hint="eastAsia" w:ascii="仿宋" w:hAnsi="仿宋" w:eastAsia="仿宋" w:cs="仿宋"/>
              <w:sz w:val="28"/>
              <w:szCs w:val="28"/>
            </w:rPr>
            <w:fldChar w:fldCharType="separate"/>
          </w:r>
          <w:r>
            <w:rPr>
              <w:rFonts w:hint="eastAsia" w:ascii="仿宋" w:hAnsi="仿宋" w:eastAsia="仿宋" w:cs="仿宋"/>
              <w:bCs/>
              <w:sz w:val="28"/>
              <w:szCs w:val="28"/>
            </w:rPr>
            <w:t>一、 目的意义</w:t>
          </w:r>
          <w:bookmarkStart w:id="50" w:name="_GoBack"/>
          <w:bookmarkEnd w:id="50"/>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_Toc29965 \h </w:instrText>
          </w:r>
          <w:r>
            <w:rPr>
              <w:rFonts w:hint="eastAsia" w:ascii="仿宋" w:hAnsi="仿宋" w:eastAsia="仿宋" w:cs="仿宋"/>
              <w:sz w:val="28"/>
              <w:szCs w:val="28"/>
            </w:rPr>
            <w:fldChar w:fldCharType="separate"/>
          </w:r>
          <w:r>
            <w:rPr>
              <w:rFonts w:hint="eastAsia" w:ascii="仿宋" w:hAnsi="仿宋" w:eastAsia="仿宋" w:cs="仿宋"/>
              <w:sz w:val="28"/>
              <w:szCs w:val="28"/>
            </w:rPr>
            <w:t>1</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331E91F2">
          <w:pPr>
            <w:pStyle w:val="16"/>
            <w:tabs>
              <w:tab w:val="right" w:leader="dot" w:pos="9354"/>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_Toc7831 </w:instrText>
          </w:r>
          <w:r>
            <w:rPr>
              <w:rFonts w:hint="eastAsia" w:ascii="仿宋" w:hAnsi="仿宋" w:eastAsia="仿宋" w:cs="仿宋"/>
              <w:sz w:val="28"/>
              <w:szCs w:val="28"/>
            </w:rPr>
            <w:fldChar w:fldCharType="separate"/>
          </w:r>
          <w:r>
            <w:rPr>
              <w:rFonts w:hint="eastAsia" w:ascii="仿宋" w:hAnsi="仿宋" w:eastAsia="仿宋" w:cs="仿宋"/>
              <w:bCs/>
              <w:sz w:val="28"/>
              <w:szCs w:val="28"/>
            </w:rPr>
            <w:t>二、 任务来源</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_Toc7831 \h </w:instrText>
          </w:r>
          <w:r>
            <w:rPr>
              <w:rFonts w:hint="eastAsia" w:ascii="仿宋" w:hAnsi="仿宋" w:eastAsia="仿宋" w:cs="仿宋"/>
              <w:sz w:val="28"/>
              <w:szCs w:val="28"/>
            </w:rPr>
            <w:fldChar w:fldCharType="separate"/>
          </w:r>
          <w:r>
            <w:rPr>
              <w:rFonts w:hint="eastAsia" w:ascii="仿宋" w:hAnsi="仿宋" w:eastAsia="仿宋" w:cs="仿宋"/>
              <w:sz w:val="28"/>
              <w:szCs w:val="28"/>
            </w:rPr>
            <w:t>3</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24BE0867">
          <w:pPr>
            <w:pStyle w:val="16"/>
            <w:tabs>
              <w:tab w:val="right" w:leader="dot" w:pos="9354"/>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_Toc30843 </w:instrText>
          </w:r>
          <w:r>
            <w:rPr>
              <w:rFonts w:hint="eastAsia" w:ascii="仿宋" w:hAnsi="仿宋" w:eastAsia="仿宋" w:cs="仿宋"/>
              <w:sz w:val="28"/>
              <w:szCs w:val="28"/>
            </w:rPr>
            <w:fldChar w:fldCharType="separate"/>
          </w:r>
          <w:r>
            <w:rPr>
              <w:rFonts w:hint="eastAsia" w:ascii="仿宋" w:hAnsi="仿宋" w:eastAsia="仿宋" w:cs="仿宋"/>
              <w:bCs/>
              <w:sz w:val="28"/>
              <w:szCs w:val="28"/>
            </w:rPr>
            <w:t>三、 编制过程</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_Toc30843 \h </w:instrText>
          </w:r>
          <w:r>
            <w:rPr>
              <w:rFonts w:hint="eastAsia" w:ascii="仿宋" w:hAnsi="仿宋" w:eastAsia="仿宋" w:cs="仿宋"/>
              <w:sz w:val="28"/>
              <w:szCs w:val="28"/>
            </w:rPr>
            <w:fldChar w:fldCharType="separate"/>
          </w:r>
          <w:r>
            <w:rPr>
              <w:rFonts w:hint="eastAsia" w:ascii="仿宋" w:hAnsi="仿宋" w:eastAsia="仿宋" w:cs="仿宋"/>
              <w:sz w:val="28"/>
              <w:szCs w:val="28"/>
            </w:rPr>
            <w:t>4</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1D1537AD">
          <w:pPr>
            <w:pStyle w:val="16"/>
            <w:tabs>
              <w:tab w:val="right" w:leader="dot" w:pos="9354"/>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_Toc22457 </w:instrText>
          </w:r>
          <w:r>
            <w:rPr>
              <w:rFonts w:hint="eastAsia" w:ascii="仿宋" w:hAnsi="仿宋" w:eastAsia="仿宋" w:cs="仿宋"/>
              <w:sz w:val="28"/>
              <w:szCs w:val="28"/>
            </w:rPr>
            <w:fldChar w:fldCharType="separate"/>
          </w:r>
          <w:r>
            <w:rPr>
              <w:rFonts w:hint="eastAsia" w:ascii="仿宋" w:hAnsi="仿宋" w:eastAsia="仿宋" w:cs="仿宋"/>
              <w:bCs/>
              <w:sz w:val="28"/>
              <w:szCs w:val="28"/>
            </w:rPr>
            <w:t xml:space="preserve">四、 </w:t>
          </w:r>
          <w:r>
            <w:rPr>
              <w:rFonts w:hint="eastAsia" w:ascii="仿宋" w:hAnsi="仿宋" w:eastAsia="仿宋" w:cs="仿宋"/>
              <w:bCs/>
              <w:sz w:val="28"/>
              <w:szCs w:val="28"/>
              <w:highlight w:val="none"/>
            </w:rPr>
            <w:t>主要内容</w:t>
          </w:r>
          <w:r>
            <w:rPr>
              <w:rFonts w:hint="eastAsia" w:ascii="仿宋" w:hAnsi="仿宋" w:eastAsia="仿宋" w:cs="仿宋"/>
              <w:bCs/>
              <w:sz w:val="28"/>
              <w:szCs w:val="28"/>
              <w:lang w:val="en-US" w:eastAsia="zh-CN"/>
            </w:rPr>
            <w:t>及</w:t>
          </w:r>
          <w:r>
            <w:rPr>
              <w:rFonts w:hint="eastAsia" w:ascii="仿宋" w:hAnsi="仿宋" w:eastAsia="仿宋" w:cs="仿宋"/>
              <w:bCs/>
              <w:sz w:val="28"/>
              <w:szCs w:val="28"/>
            </w:rPr>
            <w:t>指标确定依据</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_Toc22457 \h </w:instrText>
          </w:r>
          <w:r>
            <w:rPr>
              <w:rFonts w:hint="eastAsia" w:ascii="仿宋" w:hAnsi="仿宋" w:eastAsia="仿宋" w:cs="仿宋"/>
              <w:sz w:val="28"/>
              <w:szCs w:val="28"/>
            </w:rPr>
            <w:fldChar w:fldCharType="separate"/>
          </w:r>
          <w:r>
            <w:rPr>
              <w:rFonts w:hint="eastAsia" w:ascii="仿宋" w:hAnsi="仿宋" w:eastAsia="仿宋" w:cs="仿宋"/>
              <w:sz w:val="28"/>
              <w:szCs w:val="28"/>
            </w:rPr>
            <w:t>7</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438829E1">
          <w:pPr>
            <w:pStyle w:val="16"/>
            <w:tabs>
              <w:tab w:val="right" w:leader="dot" w:pos="9354"/>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_Toc25067 </w:instrText>
          </w:r>
          <w:r>
            <w:rPr>
              <w:rFonts w:hint="eastAsia" w:ascii="仿宋" w:hAnsi="仿宋" w:eastAsia="仿宋" w:cs="仿宋"/>
              <w:sz w:val="28"/>
              <w:szCs w:val="28"/>
            </w:rPr>
            <w:fldChar w:fldCharType="separate"/>
          </w:r>
          <w:r>
            <w:rPr>
              <w:rFonts w:hint="eastAsia" w:ascii="仿宋" w:hAnsi="仿宋" w:eastAsia="仿宋" w:cs="仿宋"/>
              <w:bCs/>
              <w:sz w:val="28"/>
              <w:szCs w:val="28"/>
            </w:rPr>
            <w:t xml:space="preserve">五、 </w:t>
          </w:r>
          <w:r>
            <w:rPr>
              <w:rFonts w:hint="eastAsia" w:ascii="仿宋" w:hAnsi="仿宋" w:eastAsia="仿宋" w:cs="仿宋"/>
              <w:bCs/>
              <w:sz w:val="28"/>
              <w:szCs w:val="28"/>
              <w:highlight w:val="none"/>
            </w:rPr>
            <w:t>重大分歧意见的处理过程和依据</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_Toc25067 \h </w:instrText>
          </w:r>
          <w:r>
            <w:rPr>
              <w:rFonts w:hint="eastAsia" w:ascii="仿宋" w:hAnsi="仿宋" w:eastAsia="仿宋" w:cs="仿宋"/>
              <w:sz w:val="28"/>
              <w:szCs w:val="28"/>
            </w:rPr>
            <w:fldChar w:fldCharType="separate"/>
          </w:r>
          <w:r>
            <w:rPr>
              <w:rFonts w:hint="eastAsia" w:ascii="仿宋" w:hAnsi="仿宋" w:eastAsia="仿宋" w:cs="仿宋"/>
              <w:sz w:val="28"/>
              <w:szCs w:val="28"/>
            </w:rPr>
            <w:t>17</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6C4F3262">
          <w:pPr>
            <w:pStyle w:val="16"/>
            <w:tabs>
              <w:tab w:val="right" w:leader="dot" w:pos="9354"/>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_Toc16257 </w:instrText>
          </w:r>
          <w:r>
            <w:rPr>
              <w:rFonts w:hint="eastAsia" w:ascii="仿宋" w:hAnsi="仿宋" w:eastAsia="仿宋" w:cs="仿宋"/>
              <w:sz w:val="28"/>
              <w:szCs w:val="28"/>
            </w:rPr>
            <w:fldChar w:fldCharType="separate"/>
          </w:r>
          <w:r>
            <w:rPr>
              <w:rFonts w:hint="eastAsia" w:ascii="仿宋" w:hAnsi="仿宋" w:eastAsia="仿宋" w:cs="仿宋"/>
              <w:bCs/>
              <w:sz w:val="28"/>
              <w:szCs w:val="28"/>
            </w:rPr>
            <w:t xml:space="preserve">六、 </w:t>
          </w:r>
          <w:r>
            <w:rPr>
              <w:rFonts w:hint="eastAsia" w:ascii="仿宋" w:hAnsi="仿宋" w:eastAsia="仿宋" w:cs="仿宋"/>
              <w:bCs/>
              <w:sz w:val="28"/>
              <w:szCs w:val="28"/>
              <w:highlight w:val="none"/>
            </w:rPr>
            <w:t>与相关法律法规和标准的关系</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_Toc16257 \h </w:instrText>
          </w:r>
          <w:r>
            <w:rPr>
              <w:rFonts w:hint="eastAsia" w:ascii="仿宋" w:hAnsi="仿宋" w:eastAsia="仿宋" w:cs="仿宋"/>
              <w:sz w:val="28"/>
              <w:szCs w:val="28"/>
            </w:rPr>
            <w:fldChar w:fldCharType="separate"/>
          </w:r>
          <w:r>
            <w:rPr>
              <w:rFonts w:hint="eastAsia" w:ascii="仿宋" w:hAnsi="仿宋" w:eastAsia="仿宋" w:cs="仿宋"/>
              <w:sz w:val="28"/>
              <w:szCs w:val="28"/>
            </w:rPr>
            <w:t>17</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3B8E617C">
          <w:pPr>
            <w:pStyle w:val="16"/>
            <w:tabs>
              <w:tab w:val="right" w:leader="dot" w:pos="9354"/>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_Toc5740 </w:instrText>
          </w:r>
          <w:r>
            <w:rPr>
              <w:rFonts w:hint="eastAsia" w:ascii="仿宋" w:hAnsi="仿宋" w:eastAsia="仿宋" w:cs="仿宋"/>
              <w:sz w:val="28"/>
              <w:szCs w:val="28"/>
            </w:rPr>
            <w:fldChar w:fldCharType="separate"/>
          </w:r>
          <w:r>
            <w:rPr>
              <w:rFonts w:hint="eastAsia" w:ascii="仿宋" w:hAnsi="仿宋" w:eastAsia="仿宋" w:cs="仿宋"/>
              <w:bCs/>
              <w:sz w:val="28"/>
              <w:szCs w:val="28"/>
            </w:rPr>
            <w:t>七、 推广实施建议</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_Toc5740 \h </w:instrText>
          </w:r>
          <w:r>
            <w:rPr>
              <w:rFonts w:hint="eastAsia" w:ascii="仿宋" w:hAnsi="仿宋" w:eastAsia="仿宋" w:cs="仿宋"/>
              <w:sz w:val="28"/>
              <w:szCs w:val="28"/>
            </w:rPr>
            <w:fldChar w:fldCharType="separate"/>
          </w:r>
          <w:r>
            <w:rPr>
              <w:rFonts w:hint="eastAsia" w:ascii="仿宋" w:hAnsi="仿宋" w:eastAsia="仿宋" w:cs="仿宋"/>
              <w:sz w:val="28"/>
              <w:szCs w:val="28"/>
            </w:rPr>
            <w:t>18</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585E23EF">
          <w:pPr>
            <w:pStyle w:val="16"/>
            <w:tabs>
              <w:tab w:val="right" w:leader="dot" w:pos="9354"/>
            </w:tabs>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_Toc22034 </w:instrText>
          </w:r>
          <w:r>
            <w:rPr>
              <w:rFonts w:hint="eastAsia" w:ascii="仿宋" w:hAnsi="仿宋" w:eastAsia="仿宋" w:cs="仿宋"/>
              <w:sz w:val="28"/>
              <w:szCs w:val="28"/>
            </w:rPr>
            <w:fldChar w:fldCharType="separate"/>
          </w:r>
          <w:r>
            <w:rPr>
              <w:rFonts w:hint="eastAsia" w:ascii="仿宋" w:hAnsi="仿宋" w:eastAsia="仿宋" w:cs="仿宋"/>
              <w:bCs/>
              <w:sz w:val="28"/>
              <w:szCs w:val="28"/>
            </w:rPr>
            <w:t>八、 起草单位和起草人员信息及分工</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_Toc22034 \h </w:instrText>
          </w:r>
          <w:r>
            <w:rPr>
              <w:rFonts w:hint="eastAsia" w:ascii="仿宋" w:hAnsi="仿宋" w:eastAsia="仿宋" w:cs="仿宋"/>
              <w:sz w:val="28"/>
              <w:szCs w:val="28"/>
            </w:rPr>
            <w:fldChar w:fldCharType="separate"/>
          </w:r>
          <w:r>
            <w:rPr>
              <w:rFonts w:hint="eastAsia" w:ascii="仿宋" w:hAnsi="仿宋" w:eastAsia="仿宋" w:cs="仿宋"/>
              <w:sz w:val="28"/>
              <w:szCs w:val="28"/>
            </w:rPr>
            <w:t>18</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14:paraId="632C5968">
          <w:pPr>
            <w:keepNext w:val="0"/>
            <w:keepLines w:val="0"/>
            <w:pageBreakBefore w:val="0"/>
            <w:widowControl w:val="0"/>
            <w:kinsoku/>
            <w:wordWrap/>
            <w:overflowPunct/>
            <w:topLinePunct w:val="0"/>
            <w:autoSpaceDE/>
            <w:autoSpaceDN/>
            <w:bidi w:val="0"/>
            <w:adjustRightInd/>
            <w:snapToGrid/>
            <w:spacing w:before="327" w:beforeLines="100"/>
            <w:jc w:val="center"/>
            <w:textAlignment w:val="auto"/>
          </w:pPr>
          <w:r>
            <w:rPr>
              <w:rFonts w:ascii="Times New Roman" w:hAnsi="Times New Roman" w:cs="Times New Roman"/>
            </w:rPr>
            <w:fldChar w:fldCharType="end"/>
          </w:r>
        </w:p>
      </w:sdtContent>
    </w:sdt>
    <w:p w14:paraId="141C7191">
      <w:pPr>
        <w:spacing w:line="360" w:lineRule="auto"/>
        <w:rPr>
          <w:rFonts w:ascii="方正黑体_GBK" w:hAnsi="方正小标宋简体" w:eastAsia="方正黑体_GBK"/>
          <w:sz w:val="32"/>
          <w:szCs w:val="32"/>
        </w:rPr>
        <w:sectPr>
          <w:pgSz w:w="11906" w:h="16838"/>
          <w:pgMar w:top="1418" w:right="1134" w:bottom="1134" w:left="1418" w:header="1418" w:footer="709" w:gutter="0"/>
          <w:cols w:space="425" w:num="1"/>
          <w:docGrid w:type="linesAndChars" w:linePitch="326" w:charSpace="0"/>
        </w:sectPr>
      </w:pPr>
    </w:p>
    <w:p w14:paraId="2F7E6980">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rPr>
      </w:pPr>
      <w:bookmarkStart w:id="10" w:name="_Toc29965"/>
      <w:r>
        <w:rPr>
          <w:rFonts w:hint="eastAsia" w:ascii="Times New Roman" w:hAnsi="Times New Roman" w:eastAsia="仿宋_GB2312"/>
          <w:b/>
          <w:bCs/>
          <w:color w:val="auto"/>
          <w:sz w:val="28"/>
          <w:szCs w:val="28"/>
        </w:rPr>
        <w:t>目的意义</w:t>
      </w:r>
      <w:bookmarkEnd w:id="10"/>
    </w:p>
    <w:p w14:paraId="6530F0FC">
      <w:pPr>
        <w:widowControl/>
        <w:spacing w:line="360" w:lineRule="auto"/>
        <w:ind w:firstLine="560" w:firstLineChars="200"/>
        <w:rPr>
          <w:rFonts w:hint="eastAsia" w:ascii="Times New Roman" w:hAnsi="Times New Roman" w:eastAsia="仿宋_GB2312" w:cs="宋体"/>
          <w:kern w:val="0"/>
          <w:sz w:val="28"/>
          <w:szCs w:val="28"/>
        </w:rPr>
      </w:pPr>
      <w:r>
        <w:rPr>
          <w:rFonts w:hint="eastAsia" w:ascii="Times New Roman" w:hAnsi="Times New Roman" w:eastAsia="仿宋_GB2312" w:cs="宋体"/>
          <w:kern w:val="0"/>
          <w:sz w:val="28"/>
          <w:szCs w:val="28"/>
        </w:rPr>
        <w:t>交通运输业作为国民经济和社会发展的基础性、先导性、服务性行业，在构建经济发展新格局、推动社会进步新征程中发挥举足轻重的作用。“十四五”时期，是江苏深入贯彻党的二十大会议精神，全面落实习近平新时代中国特色社会主义思想特别是习近平总书记对江苏工作重要讲话指示精神、深入践行“争当表率、争做示范、走在前列”新使命新要求的重要时期，是开启全面建设社会主义现代化新征程、奋力谱写“强富美高”新江苏建设新篇章的关键阶段。《江苏省“十四五”平安交通发展规划》立足新发展阶段、完整准确全面贯彻新发展理念、构建新发展格局，以人民安全为宗旨，围绕提高防控能力着力防范化解重大风险的要求，坚持问题导向、需求导向、结果导向，坚持系统谋划，以应变的观点来破解痼症顽疾、做好行业发展的安全保障，以求变的姿态来寻求提升、推动安全治理体系和治理能力现代化。</w:t>
      </w:r>
    </w:p>
    <w:p w14:paraId="75F2D6B2">
      <w:pPr>
        <w:widowControl/>
        <w:spacing w:line="360" w:lineRule="auto"/>
        <w:ind w:firstLine="560" w:firstLineChars="200"/>
        <w:rPr>
          <w:rFonts w:hint="eastAsia" w:ascii="Times New Roman" w:hAnsi="Times New Roman" w:eastAsia="仿宋_GB2312" w:cs="宋体"/>
          <w:kern w:val="0"/>
          <w:sz w:val="28"/>
          <w:szCs w:val="28"/>
        </w:rPr>
      </w:pPr>
      <w:r>
        <w:rPr>
          <w:rFonts w:hint="eastAsia" w:ascii="Times New Roman" w:hAnsi="Times New Roman" w:eastAsia="仿宋_GB2312" w:cs="宋体"/>
          <w:kern w:val="0"/>
          <w:sz w:val="28"/>
          <w:szCs w:val="28"/>
        </w:rPr>
        <w:t>随着交通运输业的飞速发展，对安全管理要求逐年提升，我省每年公路水运工程新建、改建、扩建项目近千个，从业人员、施工设备设施数量庞大，传统的安全管理手段已无法满足施工生产需要。2010年以来，我省按照交通运输部统一部署，为落实从业单位安全生产责任，切实提升安全管理综合水平，结合本省实际，采取有效措施，积极推进公路水运工程平安工地建设。经过十多年的创建实践，我省公路水运工程平安工地建设工作取得了显著成效，施工安全生产条件极大改善，安全标准化建设水平全面提升，信息科学技术运用逐渐普及，安全教育方式不断创新，安全咨询服务有效拓展，风险管控能力显著增强，应急保障机制持续完善。安全生产工作的规范化、科学化、系统化水平持续改善。</w:t>
      </w:r>
    </w:p>
    <w:p w14:paraId="5660BE1E">
      <w:pPr>
        <w:widowControl/>
        <w:spacing w:line="360" w:lineRule="auto"/>
        <w:ind w:firstLine="560" w:firstLineChars="200"/>
        <w:rPr>
          <w:rFonts w:hint="eastAsia" w:ascii="Times New Roman" w:hAnsi="Times New Roman" w:eastAsia="仿宋_GB2312" w:cs="宋体"/>
          <w:kern w:val="0"/>
          <w:sz w:val="28"/>
          <w:szCs w:val="28"/>
        </w:rPr>
      </w:pPr>
      <w:r>
        <w:rPr>
          <w:rFonts w:hint="eastAsia" w:ascii="Times New Roman" w:hAnsi="Times New Roman" w:eastAsia="仿宋_GB2312" w:cs="宋体"/>
          <w:kern w:val="0"/>
          <w:sz w:val="28"/>
          <w:szCs w:val="28"/>
        </w:rPr>
        <w:t>《江苏省公路水运工程平安工地建设考核评价标准》（以下简称“标准”）于2013年首次发布实施，经过2016年、2019年和2022年三次修订，使我省公路水运工程平安工地建设更上新台阶，工程安全管理更规范、考核评价体系更完善，为全省公路水运工程安全、科学、高效发展起到极大的促进作用。同时也在交通运输部、应急管理部“平安工程”冠名工作中成绩突出，2013年到2021年期间，我省共有27个公路水运工程项目获得交通运输部“平安工程”冠名。平安工地建设已成为公路水运工程建设领域安全管理的主要抓手。</w:t>
      </w:r>
    </w:p>
    <w:p w14:paraId="66125E83">
      <w:pPr>
        <w:widowControl/>
        <w:spacing w:line="360" w:lineRule="auto"/>
        <w:ind w:firstLine="560" w:firstLineChars="200"/>
        <w:rPr>
          <w:rFonts w:hint="eastAsia" w:ascii="Times New Roman" w:hAnsi="Times New Roman" w:eastAsia="仿宋_GB2312" w:cs="宋体"/>
          <w:kern w:val="0"/>
          <w:sz w:val="28"/>
          <w:szCs w:val="28"/>
        </w:rPr>
      </w:pPr>
      <w:r>
        <w:rPr>
          <w:rFonts w:hint="eastAsia" w:ascii="Times New Roman" w:hAnsi="Times New Roman" w:eastAsia="仿宋_GB2312" w:cs="宋体"/>
          <w:kern w:val="0"/>
          <w:sz w:val="28"/>
          <w:szCs w:val="28"/>
        </w:rPr>
        <w:t>随着我省平安工地创建工作的深入，越来越多的公路水运工程项目参与其中。但由于项目类型不同、管理模式存在差异，各工程项目在平安工地创建过程中缺乏统一的工作思路；平安工地建设过程中，建设单位、监理单位和施工单位的安全管理体系往往存在脱节，存在各自为战的情况，导致部分安全工作无法实现闭环管理，严重影响管理成效；另外公路水运工程安全管理涉及到的规范、标准种类繁多，普遍存在工程项目参建单位未能及时全面掌握安全管理相关要求，导致部分安全工作落实不到位。针对上述情况，亟需出台标准来引导和规范平安工地建设工作，促进平安工地建设管理体系进一步完善，进一步细化平安工地创建工作内容，引导各参建单位进一步优化安全管理工作流程，强化各参建单位之间安全管理工作的相互关联和印证，避免安全管理体系脱节的情况，提升整个项目的综合安全管理水平。</w:t>
      </w:r>
    </w:p>
    <w:p w14:paraId="5ED43A72">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此次《公路水运工程平安工地建设规范》的编写，具有以下三点意义：</w:t>
      </w:r>
    </w:p>
    <w:p w14:paraId="1FC6E649">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一是积极响应交通强国的新要求，特别是习近平总书记赋予江苏“争做示范、争当表率、走在前列”的新使命，为了确保新时期交通工程建设的安全生产，迫切需要在总结我省公路水运工程平安工地建设工作的基础上，制定适用于我省公路水运工程平安工地建设特点和要求的地方标准，以进一步支撑推动交通强国战略实施，进一步强化各参建方安全生产主体责任落实，进一步规范从业人员安全生产行为，加强标准对公路水运工程平安工地建设的引领和保障。</w:t>
      </w:r>
    </w:p>
    <w:p w14:paraId="5D69417F">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二是高效全面推进公路水运工程平安工地建设工作，从根本上规范平安工地建设工作的管理体系、建设程序和检查评价相关工作，规范施工安全生产条件核查，促进全员安全生产责任落实，完善双重预防机制建立，强化危大工程施工安全管理，加强安全生产管理综合能力，提升平安工地管理效能和建设水平。</w:t>
      </w:r>
    </w:p>
    <w:p w14:paraId="365099CB">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三是充分挖掘平安工地建设文化潜力，贯彻新发展理念，构建新发展格局，完善新管理模式，将安全检测引入日常安全管理和平安工地建设，并构建信息化管理平台和检查评价机制，推动平安工地建设进一步适应“信用+监管”新监管模式。</w:t>
      </w:r>
    </w:p>
    <w:p w14:paraId="77D9F56C">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rPr>
      </w:pPr>
      <w:bookmarkStart w:id="11" w:name="_Toc7831"/>
      <w:r>
        <w:rPr>
          <w:rFonts w:hint="eastAsia" w:ascii="Times New Roman" w:hAnsi="Times New Roman" w:eastAsia="仿宋_GB2312"/>
          <w:b/>
          <w:bCs/>
          <w:color w:val="auto"/>
          <w:sz w:val="28"/>
          <w:szCs w:val="28"/>
        </w:rPr>
        <w:t>任务来源</w:t>
      </w:r>
      <w:bookmarkEnd w:id="11"/>
    </w:p>
    <w:p w14:paraId="4E7FEE02">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本</w:t>
      </w:r>
      <w:r>
        <w:rPr>
          <w:rFonts w:hint="eastAsia" w:ascii="Times New Roman" w:hAnsi="Times New Roman" w:eastAsia="仿宋_GB2312" w:cs="宋体"/>
          <w:kern w:val="0"/>
          <w:sz w:val="28"/>
          <w:szCs w:val="28"/>
          <w:lang w:val="en-US" w:eastAsia="zh-CN"/>
        </w:rPr>
        <w:t>标准</w:t>
      </w:r>
      <w:r>
        <w:rPr>
          <w:rFonts w:hint="eastAsia" w:ascii="Times New Roman" w:hAnsi="Times New Roman" w:eastAsia="仿宋_GB2312" w:cs="宋体"/>
          <w:kern w:val="0"/>
          <w:sz w:val="28"/>
          <w:szCs w:val="28"/>
        </w:rPr>
        <w:t>由江苏省交通运输综合行政执法监督局提出，江苏省交通运输综合行政执法监督局、苏交安江苏安全技术咨询有限公司、江苏省交通工程建设局、江苏中源工程管理股份有限公司、中交三航局第三工程有限公司、江苏科兴项目管理有限公司、江苏匠道安全科技有限公司、中建八局第三建设有限公司、南通港集团建设投资有限公司联合编制。根据《江苏省标准监督管理办法》要求，经项目材料初审、专家论证、公示，本标准</w:t>
      </w:r>
      <w:r>
        <w:rPr>
          <w:rFonts w:ascii="Times New Roman" w:hAnsi="Times New Roman" w:eastAsia="仿宋_GB2312" w:cs="宋体"/>
          <w:kern w:val="0"/>
          <w:sz w:val="28"/>
          <w:szCs w:val="28"/>
        </w:rPr>
        <w:t>经</w:t>
      </w:r>
      <w:r>
        <w:rPr>
          <w:rFonts w:hint="eastAsia" w:ascii="Times New Roman" w:hAnsi="Times New Roman" w:eastAsia="仿宋_GB2312" w:cs="宋体"/>
          <w:b/>
          <w:kern w:val="0"/>
          <w:sz w:val="28"/>
          <w:szCs w:val="28"/>
        </w:rPr>
        <w:t>江苏</w:t>
      </w:r>
      <w:r>
        <w:rPr>
          <w:rFonts w:ascii="Times New Roman" w:hAnsi="Times New Roman" w:eastAsia="仿宋_GB2312" w:cs="宋体"/>
          <w:b/>
          <w:kern w:val="0"/>
          <w:sz w:val="28"/>
          <w:szCs w:val="28"/>
        </w:rPr>
        <w:t>省交通运输厅推荐、</w:t>
      </w:r>
      <w:r>
        <w:rPr>
          <w:rFonts w:hint="eastAsia" w:ascii="Times New Roman" w:hAnsi="Times New Roman" w:eastAsia="仿宋_GB2312" w:cs="宋体"/>
          <w:b/>
          <w:kern w:val="0"/>
          <w:sz w:val="28"/>
          <w:szCs w:val="28"/>
        </w:rPr>
        <w:t>江苏省市场监管局</w:t>
      </w:r>
      <w:r>
        <w:rPr>
          <w:rFonts w:hint="eastAsia" w:ascii="Times New Roman" w:hAnsi="Times New Roman" w:eastAsia="仿宋_GB2312" w:cs="宋体"/>
          <w:kern w:val="0"/>
          <w:sz w:val="28"/>
          <w:szCs w:val="28"/>
        </w:rPr>
        <w:t>批复同意后立项，项目批复文件为《</w:t>
      </w:r>
      <w:bookmarkStart w:id="12" w:name="OLE_LINK33"/>
      <w:r>
        <w:rPr>
          <w:rFonts w:hint="eastAsia" w:ascii="Times New Roman" w:hAnsi="Times New Roman" w:eastAsia="仿宋_GB2312" w:cs="宋体"/>
          <w:kern w:val="0"/>
          <w:sz w:val="28"/>
          <w:szCs w:val="28"/>
        </w:rPr>
        <w:t>省市场监管局关于下达</w:t>
      </w:r>
      <w:r>
        <w:rPr>
          <w:rFonts w:ascii="Times New Roman" w:hAnsi="Times New Roman" w:eastAsia="仿宋_GB2312" w:cs="宋体"/>
          <w:kern w:val="0"/>
          <w:sz w:val="28"/>
          <w:szCs w:val="28"/>
        </w:rPr>
        <w:t xml:space="preserve"> 2023 年度江苏省地方标准项目计划的通知</w:t>
      </w:r>
      <w:bookmarkEnd w:id="12"/>
      <w:r>
        <w:rPr>
          <w:rFonts w:ascii="Times New Roman" w:hAnsi="Times New Roman" w:eastAsia="仿宋_GB2312" w:cs="宋体"/>
          <w:kern w:val="0"/>
          <w:sz w:val="28"/>
          <w:szCs w:val="28"/>
        </w:rPr>
        <w:t>（苏市监标〔2023〕173 号文件）》</w:t>
      </w:r>
      <w:r>
        <w:rPr>
          <w:rFonts w:hint="eastAsia" w:ascii="Times New Roman" w:hAnsi="Times New Roman" w:eastAsia="仿宋_GB2312" w:cs="宋体"/>
          <w:kern w:val="0"/>
          <w:sz w:val="28"/>
          <w:szCs w:val="28"/>
        </w:rPr>
        <w:t>，项目</w:t>
      </w:r>
      <w:r>
        <w:rPr>
          <w:rFonts w:ascii="Times New Roman" w:hAnsi="Times New Roman" w:eastAsia="仿宋_GB2312" w:cs="宋体"/>
          <w:kern w:val="0"/>
          <w:sz w:val="28"/>
          <w:szCs w:val="28"/>
        </w:rPr>
        <w:t>名称为</w:t>
      </w:r>
      <w:r>
        <w:rPr>
          <w:rFonts w:hint="eastAsia" w:ascii="Times New Roman" w:hAnsi="Times New Roman" w:eastAsia="仿宋_GB2312" w:cs="宋体"/>
          <w:kern w:val="0"/>
          <w:sz w:val="28"/>
          <w:szCs w:val="28"/>
        </w:rPr>
        <w:t>《公路水运工程平安工地建设规范》。</w:t>
      </w:r>
    </w:p>
    <w:p w14:paraId="4DF65A2E">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rPr>
      </w:pPr>
      <w:bookmarkStart w:id="13" w:name="_Toc30843"/>
      <w:r>
        <w:rPr>
          <w:rFonts w:hint="eastAsia" w:ascii="Times New Roman" w:hAnsi="Times New Roman" w:eastAsia="仿宋_GB2312"/>
          <w:b/>
          <w:bCs/>
          <w:color w:val="auto"/>
          <w:sz w:val="28"/>
          <w:szCs w:val="28"/>
        </w:rPr>
        <w:t>编制过程</w:t>
      </w:r>
      <w:bookmarkEnd w:id="13"/>
    </w:p>
    <w:p w14:paraId="1EF145DB">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为保证本标准制定的科学性、有效性、实用性，标准编制组广泛收集了相关文献资料，包括</w:t>
      </w:r>
      <w:r>
        <w:rPr>
          <w:rFonts w:hint="eastAsia" w:ascii="Times New Roman" w:hAnsi="Times New Roman" w:eastAsia="仿宋_GB2312" w:cs="宋体"/>
          <w:kern w:val="0"/>
          <w:sz w:val="28"/>
          <w:szCs w:val="28"/>
          <w:lang w:val="en-US" w:eastAsia="zh-CN"/>
        </w:rPr>
        <w:t>安全生产法律法规、</w:t>
      </w:r>
      <w:r>
        <w:rPr>
          <w:rFonts w:hint="eastAsia" w:ascii="Times New Roman" w:hAnsi="Times New Roman" w:eastAsia="仿宋_GB2312" w:cs="宋体"/>
          <w:kern w:val="0"/>
          <w:sz w:val="28"/>
          <w:szCs w:val="28"/>
        </w:rPr>
        <w:t>国家标准、行业标准、地方标准等，并对</w:t>
      </w:r>
      <w:r>
        <w:rPr>
          <w:rFonts w:hint="eastAsia" w:ascii="Times New Roman" w:hAnsi="Times New Roman" w:eastAsia="仿宋_GB2312" w:cs="宋体"/>
          <w:kern w:val="0"/>
          <w:sz w:val="28"/>
          <w:szCs w:val="28"/>
          <w:lang w:val="en-US" w:eastAsia="zh-CN"/>
        </w:rPr>
        <w:t>全省公路水运工程</w:t>
      </w:r>
      <w:r>
        <w:rPr>
          <w:rFonts w:hint="eastAsia" w:ascii="Times New Roman" w:hAnsi="Times New Roman" w:eastAsia="仿宋_GB2312" w:cs="宋体"/>
          <w:kern w:val="0"/>
          <w:sz w:val="28"/>
          <w:szCs w:val="28"/>
        </w:rPr>
        <w:t>部分代表性</w:t>
      </w:r>
      <w:r>
        <w:rPr>
          <w:rFonts w:hint="eastAsia" w:ascii="Times New Roman" w:hAnsi="Times New Roman" w:eastAsia="仿宋_GB2312" w:cs="宋体"/>
          <w:kern w:val="0"/>
          <w:sz w:val="28"/>
          <w:szCs w:val="28"/>
          <w:lang w:val="en-US" w:eastAsia="zh-CN"/>
        </w:rPr>
        <w:t>项目</w:t>
      </w:r>
      <w:r>
        <w:rPr>
          <w:rFonts w:hint="eastAsia" w:ascii="Times New Roman" w:hAnsi="Times New Roman" w:eastAsia="仿宋_GB2312" w:cs="宋体"/>
          <w:kern w:val="0"/>
          <w:sz w:val="28"/>
          <w:szCs w:val="28"/>
        </w:rPr>
        <w:t>进行了调研。通过资料与调研分析，编制组对</w:t>
      </w:r>
      <w:r>
        <w:rPr>
          <w:rFonts w:hint="eastAsia" w:ascii="Times New Roman" w:hAnsi="Times New Roman" w:eastAsia="仿宋_GB2312" w:cs="宋体"/>
          <w:kern w:val="0"/>
          <w:sz w:val="28"/>
          <w:szCs w:val="28"/>
          <w:lang w:val="en-US" w:eastAsia="zh-CN"/>
        </w:rPr>
        <w:t>公路水运工程平安工地</w:t>
      </w:r>
      <w:r>
        <w:rPr>
          <w:rFonts w:hint="eastAsia" w:ascii="Times New Roman" w:hAnsi="Times New Roman" w:eastAsia="仿宋_GB2312" w:cs="宋体"/>
          <w:kern w:val="0"/>
          <w:sz w:val="28"/>
          <w:szCs w:val="28"/>
        </w:rPr>
        <w:t>建设</w:t>
      </w:r>
      <w:r>
        <w:rPr>
          <w:rFonts w:hint="eastAsia" w:ascii="Times New Roman" w:hAnsi="Times New Roman" w:eastAsia="仿宋_GB2312" w:cs="宋体"/>
          <w:kern w:val="0"/>
          <w:sz w:val="28"/>
          <w:szCs w:val="28"/>
          <w:lang w:val="en-US" w:eastAsia="zh-CN"/>
        </w:rPr>
        <w:t>背景、</w:t>
      </w:r>
      <w:r>
        <w:rPr>
          <w:rFonts w:hint="eastAsia" w:ascii="Times New Roman" w:hAnsi="Times New Roman" w:eastAsia="仿宋_GB2312" w:cs="宋体"/>
          <w:kern w:val="0"/>
          <w:sz w:val="28"/>
          <w:szCs w:val="28"/>
        </w:rPr>
        <w:t>现状</w:t>
      </w:r>
      <w:r>
        <w:rPr>
          <w:rFonts w:hint="eastAsia" w:ascii="Times New Roman" w:hAnsi="Times New Roman" w:eastAsia="仿宋_GB2312" w:cs="宋体"/>
          <w:kern w:val="0"/>
          <w:sz w:val="28"/>
          <w:szCs w:val="28"/>
          <w:lang w:val="en-US" w:eastAsia="zh-CN"/>
        </w:rPr>
        <w:t>及</w:t>
      </w:r>
      <w:r>
        <w:rPr>
          <w:rFonts w:hint="eastAsia" w:ascii="Times New Roman" w:hAnsi="Times New Roman" w:eastAsia="仿宋_GB2312" w:cs="宋体"/>
          <w:kern w:val="0"/>
          <w:sz w:val="28"/>
          <w:szCs w:val="28"/>
        </w:rPr>
        <w:t>发展</w:t>
      </w:r>
      <w:r>
        <w:rPr>
          <w:rFonts w:hint="eastAsia" w:ascii="Times New Roman" w:hAnsi="Times New Roman" w:eastAsia="仿宋_GB2312" w:cs="宋体"/>
          <w:kern w:val="0"/>
          <w:sz w:val="28"/>
          <w:szCs w:val="28"/>
          <w:lang w:val="en-US" w:eastAsia="zh-CN"/>
        </w:rPr>
        <w:t>方向</w:t>
      </w:r>
      <w:r>
        <w:rPr>
          <w:rFonts w:hint="eastAsia" w:ascii="Times New Roman" w:hAnsi="Times New Roman" w:eastAsia="仿宋_GB2312" w:cs="宋体"/>
          <w:kern w:val="0"/>
          <w:sz w:val="28"/>
          <w:szCs w:val="28"/>
        </w:rPr>
        <w:t>等方面进行充分的分析，开展专题研究，明确公路水运工程平安工地建设的</w:t>
      </w:r>
      <w:r>
        <w:rPr>
          <w:rFonts w:hint="eastAsia" w:ascii="Times New Roman" w:hAnsi="Times New Roman" w:eastAsia="仿宋_GB2312" w:cs="宋体"/>
          <w:kern w:val="0"/>
          <w:sz w:val="28"/>
          <w:szCs w:val="28"/>
          <w:lang w:val="en-US" w:eastAsia="zh-CN"/>
        </w:rPr>
        <w:t>工作内容、工作要求和检查评价程序</w:t>
      </w:r>
      <w:r>
        <w:rPr>
          <w:rFonts w:hint="eastAsia" w:ascii="Times New Roman" w:hAnsi="Times New Roman" w:eastAsia="仿宋_GB2312" w:cs="宋体"/>
          <w:kern w:val="0"/>
          <w:sz w:val="28"/>
          <w:szCs w:val="28"/>
        </w:rPr>
        <w:t>。本</w:t>
      </w:r>
      <w:r>
        <w:rPr>
          <w:rFonts w:hint="eastAsia" w:ascii="Times New Roman" w:hAnsi="Times New Roman" w:eastAsia="仿宋_GB2312" w:cs="宋体"/>
          <w:kern w:val="0"/>
          <w:sz w:val="28"/>
          <w:szCs w:val="28"/>
          <w:lang w:val="en-US" w:eastAsia="zh-CN"/>
        </w:rPr>
        <w:t>标准</w:t>
      </w:r>
      <w:r>
        <w:rPr>
          <w:rFonts w:hint="eastAsia" w:ascii="Times New Roman" w:hAnsi="Times New Roman" w:eastAsia="仿宋_GB2312" w:cs="宋体"/>
          <w:kern w:val="0"/>
          <w:sz w:val="28"/>
          <w:szCs w:val="28"/>
        </w:rPr>
        <w:t>的制定工作过程简述如下：</w:t>
      </w:r>
    </w:p>
    <w:p w14:paraId="4E423D90">
      <w:pPr>
        <w:widowControl/>
        <w:spacing w:line="360" w:lineRule="auto"/>
        <w:ind w:firstLine="560" w:firstLineChars="200"/>
        <w:rPr>
          <w:rFonts w:ascii="Times New Roman" w:hAnsi="Times New Roman" w:eastAsia="仿宋_GB2312" w:cs="宋体"/>
          <w:b/>
          <w:bCs/>
          <w:kern w:val="0"/>
          <w:sz w:val="28"/>
          <w:szCs w:val="28"/>
        </w:rPr>
      </w:pPr>
      <w:r>
        <w:rPr>
          <w:rFonts w:hint="eastAsia" w:ascii="Times New Roman" w:hAnsi="Times New Roman" w:eastAsia="仿宋_GB2312" w:cs="宋体"/>
          <w:b/>
          <w:bCs/>
          <w:kern w:val="0"/>
          <w:sz w:val="28"/>
          <w:szCs w:val="28"/>
        </w:rPr>
        <w:t>第一阶段：前期预研</w:t>
      </w:r>
    </w:p>
    <w:p w14:paraId="3C2DE5CA">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通过收集和整理平安工地建设的基础资料，包括但不限于各相关法律法规、标准规范等，分析编制《公路水运工程平安工地建设规范》的意义和必要性，结合江苏省公路水运工程平安工地建设的发展历程，并参考省外其他地区公路水运工程平安工地的建设情况，全省选取了跨江大桥、过江隧道、国省干线、农村公路、港口航道等多类别项目进行现场调研，总结归纳平安工地建设的基本要求、建设内容以及检查评价等方面的需要，为标准编制夯实基础。</w:t>
      </w:r>
    </w:p>
    <w:p w14:paraId="1B6D6FCF">
      <w:pPr>
        <w:widowControl/>
        <w:spacing w:line="360" w:lineRule="auto"/>
        <w:ind w:firstLine="560" w:firstLineChars="200"/>
        <w:rPr>
          <w:rFonts w:ascii="Times New Roman" w:hAnsi="Times New Roman" w:eastAsia="仿宋_GB2312" w:cs="宋体"/>
          <w:b/>
          <w:bCs/>
          <w:kern w:val="0"/>
          <w:sz w:val="28"/>
          <w:szCs w:val="28"/>
        </w:rPr>
      </w:pPr>
      <w:r>
        <w:rPr>
          <w:rFonts w:hint="eastAsia" w:ascii="Times New Roman" w:hAnsi="Times New Roman" w:eastAsia="仿宋_GB2312" w:cs="宋体"/>
          <w:b/>
          <w:bCs/>
          <w:kern w:val="0"/>
          <w:sz w:val="28"/>
          <w:szCs w:val="28"/>
        </w:rPr>
        <w:t>第二阶段：成立起草小组</w:t>
      </w:r>
    </w:p>
    <w:p w14:paraId="18967C37">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highlight w:val="none"/>
        </w:rPr>
        <w:t>2023年7月，成立标准编制组，由江苏省交通运输综合行政执法监督局、苏交安江苏安全技术咨询有限公司、江苏省交通工程建设局、江苏中源工程管理股份有限公司、中交三航局第三工程有限公司、江苏科兴项目管理有限公司、江苏匠道安全科技有限公司、中建八局第三建设有限公司、南通港集团建设投资有限公司技术人员组成标准起草小组，负责标准的编制和修改。</w:t>
      </w:r>
    </w:p>
    <w:p w14:paraId="799449C2">
      <w:pPr>
        <w:widowControl/>
        <w:spacing w:line="360" w:lineRule="auto"/>
        <w:ind w:firstLine="560" w:firstLineChars="200"/>
        <w:rPr>
          <w:rFonts w:ascii="Times New Roman" w:hAnsi="Times New Roman" w:eastAsia="仿宋_GB2312" w:cs="宋体"/>
          <w:b/>
          <w:bCs/>
          <w:kern w:val="0"/>
          <w:sz w:val="28"/>
          <w:szCs w:val="28"/>
          <w:highlight w:val="none"/>
        </w:rPr>
      </w:pPr>
      <w:r>
        <w:rPr>
          <w:rFonts w:hint="eastAsia" w:ascii="Times New Roman" w:hAnsi="Times New Roman" w:eastAsia="仿宋_GB2312" w:cs="宋体"/>
          <w:b/>
          <w:bCs/>
          <w:kern w:val="0"/>
          <w:sz w:val="28"/>
          <w:szCs w:val="28"/>
          <w:highlight w:val="none"/>
        </w:rPr>
        <w:t>第三阶段：标准起草</w:t>
      </w:r>
    </w:p>
    <w:p w14:paraId="438081B5">
      <w:pPr>
        <w:widowControl/>
        <w:spacing w:line="360" w:lineRule="auto"/>
        <w:ind w:firstLine="560" w:firstLineChars="200"/>
        <w:rPr>
          <w:rFonts w:ascii="Times New Roman" w:hAnsi="Times New Roman" w:eastAsia="仿宋_GB2312" w:cs="宋体"/>
          <w:kern w:val="0"/>
          <w:sz w:val="28"/>
          <w:szCs w:val="28"/>
          <w:highlight w:val="none"/>
        </w:rPr>
      </w:pPr>
      <w:r>
        <w:rPr>
          <w:rFonts w:ascii="Times New Roman" w:hAnsi="Times New Roman" w:eastAsia="仿宋_GB2312" w:cs="宋体"/>
          <w:kern w:val="0"/>
          <w:sz w:val="28"/>
          <w:szCs w:val="28"/>
          <w:highlight w:val="none"/>
        </w:rPr>
        <w:t>1</w:t>
      </w:r>
      <w:r>
        <w:rPr>
          <w:rFonts w:hint="eastAsia" w:ascii="Times New Roman" w:hAnsi="Times New Roman" w:eastAsia="仿宋_GB2312" w:cs="宋体"/>
          <w:kern w:val="0"/>
          <w:sz w:val="28"/>
          <w:szCs w:val="28"/>
          <w:highlight w:val="none"/>
        </w:rPr>
        <w:t>、2</w:t>
      </w:r>
      <w:r>
        <w:rPr>
          <w:rFonts w:ascii="Times New Roman" w:hAnsi="Times New Roman" w:eastAsia="仿宋_GB2312" w:cs="宋体"/>
          <w:kern w:val="0"/>
          <w:sz w:val="28"/>
          <w:szCs w:val="28"/>
          <w:highlight w:val="none"/>
        </w:rPr>
        <w:t>023</w:t>
      </w:r>
      <w:r>
        <w:rPr>
          <w:rFonts w:hint="eastAsia" w:ascii="Times New Roman" w:hAnsi="Times New Roman" w:eastAsia="仿宋_GB2312" w:cs="宋体"/>
          <w:kern w:val="0"/>
          <w:sz w:val="28"/>
          <w:szCs w:val="28"/>
          <w:highlight w:val="none"/>
        </w:rPr>
        <w:t>年</w:t>
      </w:r>
      <w:r>
        <w:rPr>
          <w:rFonts w:hint="eastAsia" w:ascii="Times New Roman" w:hAnsi="Times New Roman" w:eastAsia="仿宋_GB2312" w:cs="宋体"/>
          <w:kern w:val="0"/>
          <w:sz w:val="28"/>
          <w:szCs w:val="28"/>
          <w:highlight w:val="none"/>
          <w:lang w:val="en-US" w:eastAsia="zh-CN"/>
        </w:rPr>
        <w:t>8</w:t>
      </w:r>
      <w:r>
        <w:rPr>
          <w:rFonts w:hint="eastAsia" w:ascii="Times New Roman" w:hAnsi="Times New Roman" w:eastAsia="仿宋_GB2312" w:cs="宋体"/>
          <w:kern w:val="0"/>
          <w:sz w:val="28"/>
          <w:szCs w:val="28"/>
          <w:highlight w:val="none"/>
        </w:rPr>
        <w:t>月-</w:t>
      </w:r>
      <w:r>
        <w:rPr>
          <w:rFonts w:hint="eastAsia" w:ascii="Times New Roman" w:hAnsi="Times New Roman" w:eastAsia="仿宋_GB2312" w:cs="宋体"/>
          <w:kern w:val="0"/>
          <w:sz w:val="28"/>
          <w:szCs w:val="28"/>
          <w:highlight w:val="none"/>
          <w:lang w:val="en-US" w:eastAsia="zh-CN"/>
        </w:rPr>
        <w:t>12</w:t>
      </w:r>
      <w:r>
        <w:rPr>
          <w:rFonts w:hint="eastAsia" w:ascii="Times New Roman" w:hAnsi="Times New Roman" w:eastAsia="仿宋_GB2312" w:cs="宋体"/>
          <w:kern w:val="0"/>
          <w:sz w:val="28"/>
          <w:szCs w:val="28"/>
          <w:highlight w:val="none"/>
        </w:rPr>
        <w:t>月，编制组初步确立了标准框架，内部多次召开研讨会，讨论完善框架内容并初步确立了标准要素。本稿确立的</w:t>
      </w:r>
      <w:r>
        <w:rPr>
          <w:rFonts w:hint="eastAsia" w:ascii="Times New Roman" w:hAnsi="Times New Roman" w:eastAsia="仿宋_GB2312" w:cs="宋体"/>
          <w:kern w:val="0"/>
          <w:sz w:val="28"/>
          <w:szCs w:val="28"/>
          <w:highlight w:val="none"/>
          <w:lang w:val="en-US" w:eastAsia="zh-CN"/>
        </w:rPr>
        <w:t>标准</w:t>
      </w:r>
      <w:r>
        <w:rPr>
          <w:rFonts w:hint="eastAsia" w:ascii="Times New Roman" w:hAnsi="Times New Roman" w:eastAsia="仿宋_GB2312" w:cs="宋体"/>
          <w:kern w:val="0"/>
          <w:sz w:val="28"/>
          <w:szCs w:val="28"/>
          <w:highlight w:val="none"/>
        </w:rPr>
        <w:t>内容包括范围、</w:t>
      </w:r>
      <w:r>
        <w:rPr>
          <w:rFonts w:hint="eastAsia" w:ascii="Times New Roman" w:hAnsi="Times New Roman" w:eastAsia="仿宋_GB2312" w:cs="宋体"/>
          <w:kern w:val="0"/>
          <w:sz w:val="28"/>
          <w:szCs w:val="28"/>
          <w:highlight w:val="none"/>
          <w:lang w:val="en-US" w:eastAsia="zh-CN"/>
        </w:rPr>
        <w:t>规范性引用文件、术语和定义、</w:t>
      </w:r>
      <w:r>
        <w:rPr>
          <w:rFonts w:hint="eastAsia" w:ascii="Times New Roman" w:hAnsi="Times New Roman" w:eastAsia="仿宋_GB2312" w:cs="宋体"/>
          <w:kern w:val="0"/>
          <w:sz w:val="28"/>
          <w:szCs w:val="28"/>
          <w:highlight w:val="none"/>
        </w:rPr>
        <w:t>平安工地建设要求、平安工地建设</w:t>
      </w:r>
      <w:r>
        <w:rPr>
          <w:rFonts w:hint="eastAsia" w:ascii="Times New Roman" w:hAnsi="Times New Roman" w:eastAsia="仿宋_GB2312" w:cs="宋体"/>
          <w:kern w:val="0"/>
          <w:sz w:val="28"/>
          <w:szCs w:val="28"/>
          <w:highlight w:val="none"/>
          <w:lang w:val="en-US" w:eastAsia="zh-CN"/>
        </w:rPr>
        <w:t>内容</w:t>
      </w:r>
      <w:r>
        <w:rPr>
          <w:rFonts w:hint="eastAsia" w:ascii="Times New Roman" w:hAnsi="Times New Roman" w:eastAsia="仿宋_GB2312" w:cs="宋体"/>
          <w:kern w:val="0"/>
          <w:sz w:val="28"/>
          <w:szCs w:val="28"/>
          <w:highlight w:val="none"/>
        </w:rPr>
        <w:t>、</w:t>
      </w:r>
      <w:r>
        <w:rPr>
          <w:rFonts w:hint="eastAsia" w:ascii="Times New Roman" w:hAnsi="Times New Roman" w:eastAsia="仿宋_GB2312" w:cs="宋体"/>
          <w:kern w:val="0"/>
          <w:sz w:val="28"/>
          <w:szCs w:val="28"/>
          <w:highlight w:val="none"/>
          <w:lang w:val="en-US" w:eastAsia="zh-CN"/>
        </w:rPr>
        <w:t>考核评价</w:t>
      </w:r>
      <w:r>
        <w:rPr>
          <w:rFonts w:hint="eastAsia" w:ascii="Times New Roman" w:hAnsi="Times New Roman" w:eastAsia="仿宋_GB2312" w:cs="宋体"/>
          <w:kern w:val="0"/>
          <w:sz w:val="28"/>
          <w:szCs w:val="28"/>
          <w:highlight w:val="none"/>
        </w:rPr>
        <w:t>、</w:t>
      </w:r>
      <w:r>
        <w:rPr>
          <w:rFonts w:hint="eastAsia" w:ascii="Times New Roman" w:hAnsi="Times New Roman" w:eastAsia="仿宋_GB2312" w:cs="宋体"/>
          <w:kern w:val="0"/>
          <w:sz w:val="28"/>
          <w:szCs w:val="28"/>
          <w:highlight w:val="none"/>
          <w:lang w:val="en-US" w:eastAsia="zh-CN"/>
        </w:rPr>
        <w:t>附录</w:t>
      </w:r>
      <w:r>
        <w:rPr>
          <w:rFonts w:hint="eastAsia" w:ascii="Times New Roman" w:hAnsi="Times New Roman" w:eastAsia="仿宋_GB2312" w:cs="宋体"/>
          <w:kern w:val="0"/>
          <w:sz w:val="28"/>
          <w:szCs w:val="28"/>
          <w:highlight w:val="none"/>
        </w:rPr>
        <w:t>，并据此起草了编制组讨论稿一稿。</w:t>
      </w:r>
    </w:p>
    <w:p w14:paraId="11B88757">
      <w:pPr>
        <w:widowControl/>
        <w:spacing w:line="360" w:lineRule="auto"/>
        <w:ind w:firstLine="560" w:firstLineChars="200"/>
        <w:rPr>
          <w:rFonts w:ascii="Times New Roman" w:hAnsi="Times New Roman" w:eastAsia="仿宋_GB2312" w:cs="宋体"/>
          <w:kern w:val="0"/>
          <w:sz w:val="28"/>
          <w:szCs w:val="28"/>
          <w:highlight w:val="none"/>
        </w:rPr>
      </w:pPr>
      <w:r>
        <w:rPr>
          <w:rFonts w:hint="eastAsia" w:ascii="Times New Roman" w:hAnsi="Times New Roman" w:eastAsia="仿宋_GB2312" w:cs="宋体"/>
          <w:kern w:val="0"/>
          <w:sz w:val="28"/>
          <w:szCs w:val="28"/>
          <w:highlight w:val="none"/>
          <w:lang w:val="en-US" w:eastAsia="zh-CN"/>
        </w:rPr>
        <w:t>2</w:t>
      </w:r>
      <w:r>
        <w:rPr>
          <w:rFonts w:hint="eastAsia" w:ascii="Times New Roman" w:hAnsi="Times New Roman" w:eastAsia="仿宋_GB2312" w:cs="宋体"/>
          <w:kern w:val="0"/>
          <w:sz w:val="28"/>
          <w:szCs w:val="28"/>
          <w:highlight w:val="none"/>
        </w:rPr>
        <w:t>、2</w:t>
      </w:r>
      <w:r>
        <w:rPr>
          <w:rFonts w:ascii="Times New Roman" w:hAnsi="Times New Roman" w:eastAsia="仿宋_GB2312" w:cs="宋体"/>
          <w:kern w:val="0"/>
          <w:sz w:val="28"/>
          <w:szCs w:val="28"/>
          <w:highlight w:val="none"/>
        </w:rPr>
        <w:t>02</w:t>
      </w:r>
      <w:r>
        <w:rPr>
          <w:rFonts w:hint="eastAsia" w:ascii="Times New Roman" w:hAnsi="Times New Roman" w:eastAsia="仿宋_GB2312" w:cs="宋体"/>
          <w:kern w:val="0"/>
          <w:sz w:val="28"/>
          <w:szCs w:val="28"/>
          <w:highlight w:val="none"/>
          <w:lang w:val="en-US" w:eastAsia="zh-CN"/>
        </w:rPr>
        <w:t>4</w:t>
      </w:r>
      <w:r>
        <w:rPr>
          <w:rFonts w:hint="eastAsia" w:ascii="Times New Roman" w:hAnsi="Times New Roman" w:eastAsia="仿宋_GB2312" w:cs="宋体"/>
          <w:kern w:val="0"/>
          <w:sz w:val="28"/>
          <w:szCs w:val="28"/>
          <w:highlight w:val="none"/>
        </w:rPr>
        <w:t>年1月-</w:t>
      </w:r>
      <w:r>
        <w:rPr>
          <w:rFonts w:hint="eastAsia" w:ascii="Times New Roman" w:hAnsi="Times New Roman" w:eastAsia="仿宋_GB2312" w:cs="宋体"/>
          <w:kern w:val="0"/>
          <w:sz w:val="28"/>
          <w:szCs w:val="28"/>
          <w:highlight w:val="none"/>
          <w:lang w:val="en-US" w:eastAsia="zh-CN"/>
        </w:rPr>
        <w:t>2</w:t>
      </w:r>
      <w:r>
        <w:rPr>
          <w:rFonts w:hint="eastAsia" w:ascii="Times New Roman" w:hAnsi="Times New Roman" w:eastAsia="仿宋_GB2312" w:cs="宋体"/>
          <w:kern w:val="0"/>
          <w:sz w:val="28"/>
          <w:szCs w:val="28"/>
          <w:highlight w:val="none"/>
        </w:rPr>
        <w:t>月，编制组邀请省</w:t>
      </w:r>
      <w:r>
        <w:rPr>
          <w:rFonts w:hint="eastAsia" w:ascii="Times New Roman" w:hAnsi="Times New Roman" w:eastAsia="仿宋_GB2312" w:cs="宋体"/>
          <w:kern w:val="0"/>
          <w:sz w:val="28"/>
          <w:szCs w:val="28"/>
          <w:highlight w:val="none"/>
          <w:lang w:val="en-US" w:eastAsia="zh-CN"/>
        </w:rPr>
        <w:t>交通工程</w:t>
      </w:r>
      <w:r>
        <w:rPr>
          <w:rFonts w:hint="eastAsia" w:ascii="Times New Roman" w:hAnsi="Times New Roman" w:eastAsia="仿宋_GB2312" w:cs="宋体"/>
          <w:kern w:val="0"/>
          <w:sz w:val="28"/>
          <w:szCs w:val="28"/>
          <w:highlight w:val="none"/>
        </w:rPr>
        <w:t>行业专家</w:t>
      </w:r>
      <w:r>
        <w:rPr>
          <w:rFonts w:hint="eastAsia" w:ascii="Times New Roman" w:hAnsi="Times New Roman" w:eastAsia="仿宋_GB2312" w:cs="宋体"/>
          <w:kern w:val="0"/>
          <w:sz w:val="28"/>
          <w:szCs w:val="28"/>
          <w:highlight w:val="none"/>
          <w:lang w:val="en-US" w:eastAsia="zh-CN"/>
        </w:rPr>
        <w:t>在南京</w:t>
      </w:r>
      <w:r>
        <w:rPr>
          <w:rFonts w:hint="eastAsia" w:ascii="Times New Roman" w:hAnsi="Times New Roman" w:eastAsia="仿宋_GB2312" w:cs="宋体"/>
          <w:kern w:val="0"/>
          <w:sz w:val="28"/>
          <w:szCs w:val="28"/>
          <w:highlight w:val="none"/>
        </w:rPr>
        <w:t>召开研讨会</w:t>
      </w:r>
      <w:r>
        <w:rPr>
          <w:rFonts w:hint="eastAsia" w:ascii="Times New Roman" w:hAnsi="Times New Roman" w:eastAsia="仿宋_GB2312" w:cs="宋体"/>
          <w:kern w:val="0"/>
          <w:sz w:val="28"/>
          <w:szCs w:val="28"/>
          <w:highlight w:val="none"/>
          <w:lang w:val="en-US" w:eastAsia="zh-CN"/>
        </w:rPr>
        <w:t>，</w:t>
      </w:r>
      <w:r>
        <w:rPr>
          <w:rFonts w:hint="eastAsia" w:ascii="Times New Roman" w:hAnsi="Times New Roman" w:eastAsia="仿宋_GB2312" w:cs="宋体"/>
          <w:kern w:val="0"/>
          <w:sz w:val="28"/>
          <w:szCs w:val="28"/>
          <w:highlight w:val="none"/>
        </w:rPr>
        <w:t>对讨论稿一稿的科学性、合理性、可操作性进行研讨，形成了修改的意见和建议，</w:t>
      </w:r>
      <w:r>
        <w:rPr>
          <w:rFonts w:hint="eastAsia" w:ascii="Times New Roman" w:hAnsi="Times New Roman" w:eastAsia="仿宋_GB2312" w:cs="宋体"/>
          <w:kern w:val="0"/>
          <w:sz w:val="28"/>
          <w:szCs w:val="28"/>
          <w:highlight w:val="none"/>
          <w:lang w:val="en-US" w:eastAsia="zh-CN"/>
        </w:rPr>
        <w:t>对标准要素做了调整，</w:t>
      </w:r>
      <w:r>
        <w:rPr>
          <w:rFonts w:hint="eastAsia" w:ascii="Times New Roman" w:hAnsi="Times New Roman" w:eastAsia="仿宋_GB2312" w:cs="宋体"/>
          <w:kern w:val="0"/>
          <w:sz w:val="28"/>
          <w:szCs w:val="28"/>
          <w:highlight w:val="none"/>
        </w:rPr>
        <w:t>本稿确立的</w:t>
      </w:r>
      <w:r>
        <w:rPr>
          <w:rFonts w:hint="eastAsia" w:ascii="Times New Roman" w:hAnsi="Times New Roman" w:eastAsia="仿宋_GB2312" w:cs="宋体"/>
          <w:kern w:val="0"/>
          <w:sz w:val="28"/>
          <w:szCs w:val="28"/>
          <w:highlight w:val="none"/>
          <w:lang w:val="en-US" w:eastAsia="zh-CN"/>
        </w:rPr>
        <w:t>标准</w:t>
      </w:r>
      <w:r>
        <w:rPr>
          <w:rFonts w:hint="eastAsia" w:ascii="Times New Roman" w:hAnsi="Times New Roman" w:eastAsia="仿宋_GB2312" w:cs="宋体"/>
          <w:kern w:val="0"/>
          <w:sz w:val="28"/>
          <w:szCs w:val="28"/>
          <w:highlight w:val="none"/>
        </w:rPr>
        <w:t>内容包括范围、</w:t>
      </w:r>
      <w:r>
        <w:rPr>
          <w:rFonts w:hint="eastAsia" w:ascii="Times New Roman" w:hAnsi="Times New Roman" w:eastAsia="仿宋_GB2312" w:cs="宋体"/>
          <w:kern w:val="0"/>
          <w:sz w:val="28"/>
          <w:szCs w:val="28"/>
          <w:highlight w:val="none"/>
          <w:lang w:val="en-US" w:eastAsia="zh-CN"/>
        </w:rPr>
        <w:t>规范性引用文件、术语和定义、一般规定</w:t>
      </w:r>
      <w:r>
        <w:rPr>
          <w:rFonts w:hint="eastAsia" w:ascii="Times New Roman" w:hAnsi="Times New Roman" w:eastAsia="仿宋_GB2312" w:cs="宋体"/>
          <w:kern w:val="0"/>
          <w:sz w:val="28"/>
          <w:szCs w:val="28"/>
          <w:highlight w:val="none"/>
        </w:rPr>
        <w:t>、平安工地建设</w:t>
      </w:r>
      <w:r>
        <w:rPr>
          <w:rFonts w:hint="eastAsia" w:ascii="Times New Roman" w:hAnsi="Times New Roman" w:eastAsia="仿宋_GB2312" w:cs="宋体"/>
          <w:kern w:val="0"/>
          <w:sz w:val="28"/>
          <w:szCs w:val="28"/>
          <w:highlight w:val="none"/>
          <w:lang w:val="en-US" w:eastAsia="zh-CN"/>
        </w:rPr>
        <w:t>要求</w:t>
      </w:r>
      <w:r>
        <w:rPr>
          <w:rFonts w:hint="eastAsia" w:ascii="Times New Roman" w:hAnsi="Times New Roman" w:eastAsia="仿宋_GB2312" w:cs="宋体"/>
          <w:kern w:val="0"/>
          <w:sz w:val="28"/>
          <w:szCs w:val="28"/>
          <w:highlight w:val="none"/>
        </w:rPr>
        <w:t>、</w:t>
      </w:r>
      <w:r>
        <w:rPr>
          <w:rFonts w:hint="eastAsia" w:ascii="Times New Roman" w:hAnsi="Times New Roman" w:eastAsia="仿宋_GB2312" w:cs="宋体"/>
          <w:kern w:val="0"/>
          <w:sz w:val="28"/>
          <w:szCs w:val="28"/>
          <w:highlight w:val="none"/>
          <w:lang w:val="en-US" w:eastAsia="zh-CN"/>
        </w:rPr>
        <w:t>考核评价</w:t>
      </w:r>
      <w:r>
        <w:rPr>
          <w:rFonts w:hint="eastAsia" w:ascii="Times New Roman" w:hAnsi="Times New Roman" w:eastAsia="仿宋_GB2312" w:cs="宋体"/>
          <w:kern w:val="0"/>
          <w:sz w:val="28"/>
          <w:szCs w:val="28"/>
          <w:highlight w:val="none"/>
        </w:rPr>
        <w:t>、</w:t>
      </w:r>
      <w:r>
        <w:rPr>
          <w:rFonts w:hint="eastAsia" w:ascii="Times New Roman" w:hAnsi="Times New Roman" w:eastAsia="仿宋_GB2312" w:cs="宋体"/>
          <w:kern w:val="0"/>
          <w:sz w:val="28"/>
          <w:szCs w:val="28"/>
          <w:highlight w:val="none"/>
          <w:lang w:val="en-US" w:eastAsia="zh-CN"/>
        </w:rPr>
        <w:t>安全文化建设、安全检测、附录</w:t>
      </w:r>
      <w:r>
        <w:rPr>
          <w:rFonts w:hint="eastAsia" w:ascii="Times New Roman" w:hAnsi="Times New Roman" w:eastAsia="仿宋_GB2312" w:cs="宋体"/>
          <w:kern w:val="0"/>
          <w:sz w:val="28"/>
          <w:szCs w:val="28"/>
          <w:highlight w:val="none"/>
        </w:rPr>
        <w:t>，经修改完善后形成编制组讨论稿二稿。</w:t>
      </w:r>
    </w:p>
    <w:p w14:paraId="02299B2F">
      <w:pPr>
        <w:widowControl/>
        <w:spacing w:line="360" w:lineRule="auto"/>
        <w:ind w:firstLine="560" w:firstLineChars="200"/>
        <w:rPr>
          <w:rFonts w:hint="eastAsia" w:ascii="Times New Roman" w:hAnsi="Times New Roman" w:eastAsia="仿宋_GB2312" w:cs="宋体"/>
          <w:kern w:val="0"/>
          <w:sz w:val="28"/>
          <w:szCs w:val="28"/>
          <w:highlight w:val="none"/>
        </w:rPr>
      </w:pPr>
      <w:r>
        <w:rPr>
          <w:rFonts w:hint="eastAsia" w:ascii="Times New Roman" w:hAnsi="Times New Roman" w:eastAsia="仿宋_GB2312" w:cs="宋体"/>
          <w:kern w:val="0"/>
          <w:sz w:val="28"/>
          <w:szCs w:val="28"/>
          <w:highlight w:val="none"/>
          <w:lang w:val="en-US" w:eastAsia="zh-CN"/>
        </w:rPr>
        <w:t>3</w:t>
      </w:r>
      <w:r>
        <w:rPr>
          <w:rFonts w:hint="eastAsia" w:ascii="Times New Roman" w:hAnsi="Times New Roman" w:eastAsia="仿宋_GB2312" w:cs="宋体"/>
          <w:kern w:val="0"/>
          <w:sz w:val="28"/>
          <w:szCs w:val="28"/>
          <w:highlight w:val="none"/>
        </w:rPr>
        <w:t>、2</w:t>
      </w:r>
      <w:r>
        <w:rPr>
          <w:rFonts w:ascii="Times New Roman" w:hAnsi="Times New Roman" w:eastAsia="仿宋_GB2312" w:cs="宋体"/>
          <w:kern w:val="0"/>
          <w:sz w:val="28"/>
          <w:szCs w:val="28"/>
          <w:highlight w:val="none"/>
        </w:rPr>
        <w:t>02</w:t>
      </w:r>
      <w:r>
        <w:rPr>
          <w:rFonts w:hint="eastAsia" w:ascii="Times New Roman" w:hAnsi="Times New Roman" w:eastAsia="仿宋_GB2312" w:cs="宋体"/>
          <w:kern w:val="0"/>
          <w:sz w:val="28"/>
          <w:szCs w:val="28"/>
          <w:highlight w:val="none"/>
          <w:lang w:val="en-US" w:eastAsia="zh-CN"/>
        </w:rPr>
        <w:t>4</w:t>
      </w:r>
      <w:r>
        <w:rPr>
          <w:rFonts w:hint="eastAsia" w:ascii="Times New Roman" w:hAnsi="Times New Roman" w:eastAsia="仿宋_GB2312" w:cs="宋体"/>
          <w:kern w:val="0"/>
          <w:sz w:val="28"/>
          <w:szCs w:val="28"/>
          <w:highlight w:val="none"/>
        </w:rPr>
        <w:t>年</w:t>
      </w:r>
      <w:r>
        <w:rPr>
          <w:rFonts w:hint="eastAsia" w:ascii="Times New Roman" w:hAnsi="Times New Roman" w:eastAsia="仿宋_GB2312" w:cs="宋体"/>
          <w:kern w:val="0"/>
          <w:sz w:val="28"/>
          <w:szCs w:val="28"/>
          <w:highlight w:val="none"/>
          <w:lang w:val="en-US" w:eastAsia="zh-CN"/>
        </w:rPr>
        <w:t>3</w:t>
      </w:r>
      <w:r>
        <w:rPr>
          <w:rFonts w:hint="eastAsia" w:ascii="Times New Roman" w:hAnsi="Times New Roman" w:eastAsia="仿宋_GB2312" w:cs="宋体"/>
          <w:kern w:val="0"/>
          <w:sz w:val="28"/>
          <w:szCs w:val="28"/>
          <w:highlight w:val="none"/>
        </w:rPr>
        <w:t>月，编制组邀请省</w:t>
      </w:r>
      <w:r>
        <w:rPr>
          <w:rFonts w:hint="eastAsia" w:ascii="Times New Roman" w:hAnsi="Times New Roman" w:eastAsia="仿宋_GB2312" w:cs="宋体"/>
          <w:kern w:val="0"/>
          <w:sz w:val="28"/>
          <w:szCs w:val="28"/>
          <w:highlight w:val="none"/>
          <w:lang w:val="en-US" w:eastAsia="zh-CN"/>
        </w:rPr>
        <w:t>交通工程</w:t>
      </w:r>
      <w:r>
        <w:rPr>
          <w:rFonts w:hint="eastAsia" w:ascii="Times New Roman" w:hAnsi="Times New Roman" w:eastAsia="仿宋_GB2312" w:cs="宋体"/>
          <w:kern w:val="0"/>
          <w:sz w:val="28"/>
          <w:szCs w:val="28"/>
          <w:highlight w:val="none"/>
        </w:rPr>
        <w:t>行业专家</w:t>
      </w:r>
      <w:r>
        <w:rPr>
          <w:rFonts w:hint="eastAsia" w:ascii="Times New Roman" w:hAnsi="Times New Roman" w:eastAsia="仿宋_GB2312" w:cs="宋体"/>
          <w:kern w:val="0"/>
          <w:sz w:val="28"/>
          <w:szCs w:val="28"/>
          <w:highlight w:val="none"/>
          <w:lang w:val="en-US" w:eastAsia="zh-CN"/>
        </w:rPr>
        <w:t>在常州</w:t>
      </w:r>
      <w:r>
        <w:rPr>
          <w:rFonts w:hint="eastAsia" w:ascii="Times New Roman" w:hAnsi="Times New Roman" w:eastAsia="仿宋_GB2312" w:cs="宋体"/>
          <w:kern w:val="0"/>
          <w:sz w:val="28"/>
          <w:szCs w:val="28"/>
          <w:highlight w:val="none"/>
        </w:rPr>
        <w:t>召开研讨会，对讨论稿</w:t>
      </w:r>
      <w:r>
        <w:rPr>
          <w:rFonts w:hint="eastAsia" w:ascii="Times New Roman" w:hAnsi="Times New Roman" w:eastAsia="仿宋_GB2312" w:cs="宋体"/>
          <w:kern w:val="0"/>
          <w:sz w:val="28"/>
          <w:szCs w:val="28"/>
          <w:highlight w:val="none"/>
          <w:lang w:val="en-US" w:eastAsia="zh-CN"/>
        </w:rPr>
        <w:t>二</w:t>
      </w:r>
      <w:r>
        <w:rPr>
          <w:rFonts w:hint="eastAsia" w:ascii="Times New Roman" w:hAnsi="Times New Roman" w:eastAsia="仿宋_GB2312" w:cs="宋体"/>
          <w:kern w:val="0"/>
          <w:sz w:val="28"/>
          <w:szCs w:val="28"/>
          <w:highlight w:val="none"/>
        </w:rPr>
        <w:t>稿</w:t>
      </w:r>
      <w:r>
        <w:rPr>
          <w:rFonts w:hint="eastAsia" w:ascii="Times New Roman" w:hAnsi="Times New Roman" w:eastAsia="仿宋_GB2312" w:cs="宋体"/>
          <w:kern w:val="0"/>
          <w:sz w:val="28"/>
          <w:szCs w:val="28"/>
          <w:highlight w:val="none"/>
          <w:lang w:val="en-US" w:eastAsia="zh-CN"/>
        </w:rPr>
        <w:t>做进一步</w:t>
      </w:r>
      <w:r>
        <w:rPr>
          <w:rFonts w:hint="eastAsia" w:ascii="Times New Roman" w:hAnsi="Times New Roman" w:eastAsia="仿宋_GB2312" w:cs="宋体"/>
          <w:kern w:val="0"/>
          <w:sz w:val="28"/>
          <w:szCs w:val="28"/>
          <w:highlight w:val="none"/>
        </w:rPr>
        <w:t>研讨，并形成了修改的意见和建议，经修改完善后形成编制组讨论稿</w:t>
      </w:r>
      <w:r>
        <w:rPr>
          <w:rFonts w:hint="eastAsia" w:ascii="Times New Roman" w:hAnsi="Times New Roman" w:eastAsia="仿宋_GB2312" w:cs="宋体"/>
          <w:kern w:val="0"/>
          <w:sz w:val="28"/>
          <w:szCs w:val="28"/>
          <w:highlight w:val="none"/>
          <w:lang w:val="en-US" w:eastAsia="zh-CN"/>
        </w:rPr>
        <w:t>三</w:t>
      </w:r>
      <w:r>
        <w:rPr>
          <w:rFonts w:hint="eastAsia" w:ascii="Times New Roman" w:hAnsi="Times New Roman" w:eastAsia="仿宋_GB2312" w:cs="宋体"/>
          <w:kern w:val="0"/>
          <w:sz w:val="28"/>
          <w:szCs w:val="28"/>
          <w:highlight w:val="none"/>
        </w:rPr>
        <w:t>稿。</w:t>
      </w:r>
    </w:p>
    <w:p w14:paraId="4A6CDF30">
      <w:pPr>
        <w:widowControl/>
        <w:spacing w:line="360" w:lineRule="auto"/>
        <w:ind w:firstLine="560" w:firstLineChars="200"/>
        <w:rPr>
          <w:rFonts w:hint="eastAsia" w:ascii="Times New Roman" w:hAnsi="Times New Roman" w:eastAsia="仿宋_GB2312" w:cs="宋体"/>
          <w:kern w:val="0"/>
          <w:sz w:val="28"/>
          <w:szCs w:val="28"/>
          <w:highlight w:val="none"/>
        </w:rPr>
      </w:pPr>
      <w:r>
        <w:rPr>
          <w:rFonts w:hint="eastAsia" w:ascii="Times New Roman" w:hAnsi="Times New Roman" w:eastAsia="仿宋_GB2312" w:cs="宋体"/>
          <w:kern w:val="0"/>
          <w:sz w:val="28"/>
          <w:szCs w:val="28"/>
          <w:highlight w:val="none"/>
          <w:lang w:val="en-US" w:eastAsia="zh-CN"/>
        </w:rPr>
        <w:t>4</w:t>
      </w:r>
      <w:r>
        <w:rPr>
          <w:rFonts w:hint="eastAsia" w:ascii="Times New Roman" w:hAnsi="Times New Roman" w:eastAsia="仿宋_GB2312" w:cs="宋体"/>
          <w:kern w:val="0"/>
          <w:sz w:val="28"/>
          <w:szCs w:val="28"/>
          <w:highlight w:val="none"/>
        </w:rPr>
        <w:t>、2</w:t>
      </w:r>
      <w:r>
        <w:rPr>
          <w:rFonts w:ascii="Times New Roman" w:hAnsi="Times New Roman" w:eastAsia="仿宋_GB2312" w:cs="宋体"/>
          <w:kern w:val="0"/>
          <w:sz w:val="28"/>
          <w:szCs w:val="28"/>
          <w:highlight w:val="none"/>
        </w:rPr>
        <w:t>02</w:t>
      </w:r>
      <w:r>
        <w:rPr>
          <w:rFonts w:hint="eastAsia" w:ascii="Times New Roman" w:hAnsi="Times New Roman" w:eastAsia="仿宋_GB2312" w:cs="宋体"/>
          <w:kern w:val="0"/>
          <w:sz w:val="28"/>
          <w:szCs w:val="28"/>
          <w:highlight w:val="none"/>
          <w:lang w:val="en-US" w:eastAsia="zh-CN"/>
        </w:rPr>
        <w:t>4</w:t>
      </w:r>
      <w:r>
        <w:rPr>
          <w:rFonts w:hint="eastAsia" w:ascii="Times New Roman" w:hAnsi="Times New Roman" w:eastAsia="仿宋_GB2312" w:cs="宋体"/>
          <w:kern w:val="0"/>
          <w:sz w:val="28"/>
          <w:szCs w:val="28"/>
          <w:highlight w:val="none"/>
        </w:rPr>
        <w:t>年</w:t>
      </w:r>
      <w:r>
        <w:rPr>
          <w:rFonts w:hint="eastAsia" w:ascii="Times New Roman" w:hAnsi="Times New Roman" w:eastAsia="仿宋_GB2312" w:cs="宋体"/>
          <w:kern w:val="0"/>
          <w:sz w:val="28"/>
          <w:szCs w:val="28"/>
          <w:highlight w:val="none"/>
          <w:lang w:val="en-US" w:eastAsia="zh-CN"/>
        </w:rPr>
        <w:t>4</w:t>
      </w:r>
      <w:r>
        <w:rPr>
          <w:rFonts w:hint="eastAsia" w:ascii="Times New Roman" w:hAnsi="Times New Roman" w:eastAsia="仿宋_GB2312" w:cs="宋体"/>
          <w:kern w:val="0"/>
          <w:sz w:val="28"/>
          <w:szCs w:val="28"/>
          <w:highlight w:val="none"/>
        </w:rPr>
        <w:t>月，编制组邀请省</w:t>
      </w:r>
      <w:r>
        <w:rPr>
          <w:rFonts w:hint="eastAsia" w:ascii="Times New Roman" w:hAnsi="Times New Roman" w:eastAsia="仿宋_GB2312" w:cs="宋体"/>
          <w:kern w:val="0"/>
          <w:sz w:val="28"/>
          <w:szCs w:val="28"/>
          <w:highlight w:val="none"/>
          <w:lang w:val="en-US" w:eastAsia="zh-CN"/>
        </w:rPr>
        <w:t>交通工程</w:t>
      </w:r>
      <w:r>
        <w:rPr>
          <w:rFonts w:hint="eastAsia" w:ascii="Times New Roman" w:hAnsi="Times New Roman" w:eastAsia="仿宋_GB2312" w:cs="宋体"/>
          <w:kern w:val="0"/>
          <w:sz w:val="28"/>
          <w:szCs w:val="28"/>
          <w:highlight w:val="none"/>
        </w:rPr>
        <w:t>行业专家</w:t>
      </w:r>
      <w:r>
        <w:rPr>
          <w:rFonts w:hint="eastAsia" w:ascii="Times New Roman" w:hAnsi="Times New Roman" w:eastAsia="仿宋_GB2312" w:cs="宋体"/>
          <w:kern w:val="0"/>
          <w:sz w:val="28"/>
          <w:szCs w:val="28"/>
          <w:highlight w:val="none"/>
          <w:lang w:eastAsia="zh-CN"/>
        </w:rPr>
        <w:t>、</w:t>
      </w:r>
      <w:r>
        <w:rPr>
          <w:rFonts w:hint="eastAsia" w:ascii="Times New Roman" w:hAnsi="Times New Roman" w:eastAsia="仿宋_GB2312" w:cs="宋体"/>
          <w:kern w:val="0"/>
          <w:sz w:val="28"/>
          <w:szCs w:val="28"/>
          <w:highlight w:val="none"/>
        </w:rPr>
        <w:t>交通协会专家等</w:t>
      </w:r>
      <w:r>
        <w:rPr>
          <w:rFonts w:hint="eastAsia" w:ascii="Times New Roman" w:hAnsi="Times New Roman" w:eastAsia="仿宋_GB2312" w:cs="宋体"/>
          <w:kern w:val="0"/>
          <w:sz w:val="28"/>
          <w:szCs w:val="28"/>
          <w:highlight w:val="none"/>
          <w:lang w:val="en-US" w:eastAsia="zh-CN"/>
        </w:rPr>
        <w:t>在南京</w:t>
      </w:r>
      <w:r>
        <w:rPr>
          <w:rFonts w:hint="eastAsia" w:ascii="Times New Roman" w:hAnsi="Times New Roman" w:eastAsia="仿宋_GB2312" w:cs="宋体"/>
          <w:kern w:val="0"/>
          <w:sz w:val="28"/>
          <w:szCs w:val="28"/>
          <w:highlight w:val="none"/>
        </w:rPr>
        <w:t>召开研讨会，对讨论稿</w:t>
      </w:r>
      <w:r>
        <w:rPr>
          <w:rFonts w:hint="eastAsia" w:ascii="Times New Roman" w:hAnsi="Times New Roman" w:eastAsia="仿宋_GB2312" w:cs="宋体"/>
          <w:kern w:val="0"/>
          <w:sz w:val="28"/>
          <w:szCs w:val="28"/>
          <w:highlight w:val="none"/>
          <w:lang w:val="en-US" w:eastAsia="zh-CN"/>
        </w:rPr>
        <w:t>三</w:t>
      </w:r>
      <w:r>
        <w:rPr>
          <w:rFonts w:hint="eastAsia" w:ascii="Times New Roman" w:hAnsi="Times New Roman" w:eastAsia="仿宋_GB2312" w:cs="宋体"/>
          <w:kern w:val="0"/>
          <w:sz w:val="28"/>
          <w:szCs w:val="28"/>
          <w:highlight w:val="none"/>
        </w:rPr>
        <w:t>稿</w:t>
      </w:r>
      <w:r>
        <w:rPr>
          <w:rFonts w:hint="eastAsia" w:ascii="Times New Roman" w:hAnsi="Times New Roman" w:eastAsia="仿宋_GB2312" w:cs="宋体"/>
          <w:kern w:val="0"/>
          <w:sz w:val="28"/>
          <w:szCs w:val="28"/>
          <w:highlight w:val="none"/>
          <w:lang w:val="en-US" w:eastAsia="zh-CN"/>
        </w:rPr>
        <w:t>进行</w:t>
      </w:r>
      <w:r>
        <w:rPr>
          <w:rFonts w:hint="eastAsia" w:ascii="Times New Roman" w:hAnsi="Times New Roman" w:eastAsia="仿宋_GB2312" w:cs="宋体"/>
          <w:kern w:val="0"/>
          <w:sz w:val="28"/>
          <w:szCs w:val="28"/>
          <w:highlight w:val="none"/>
        </w:rPr>
        <w:t>研讨，并形成了修改的意见和建议，经修改完善后形成编制组讨论稿</w:t>
      </w:r>
      <w:r>
        <w:rPr>
          <w:rFonts w:hint="eastAsia" w:ascii="Times New Roman" w:hAnsi="Times New Roman" w:eastAsia="仿宋_GB2312" w:cs="宋体"/>
          <w:kern w:val="0"/>
          <w:sz w:val="28"/>
          <w:szCs w:val="28"/>
          <w:highlight w:val="none"/>
          <w:lang w:val="en-US" w:eastAsia="zh-CN"/>
        </w:rPr>
        <w:t>四</w:t>
      </w:r>
      <w:r>
        <w:rPr>
          <w:rFonts w:hint="eastAsia" w:ascii="Times New Roman" w:hAnsi="Times New Roman" w:eastAsia="仿宋_GB2312" w:cs="宋体"/>
          <w:kern w:val="0"/>
          <w:sz w:val="28"/>
          <w:szCs w:val="28"/>
          <w:highlight w:val="none"/>
        </w:rPr>
        <w:t>稿。</w:t>
      </w:r>
    </w:p>
    <w:p w14:paraId="316CD36F">
      <w:pPr>
        <w:widowControl/>
        <w:spacing w:line="360" w:lineRule="auto"/>
        <w:ind w:firstLine="560" w:firstLineChars="200"/>
        <w:rPr>
          <w:rFonts w:ascii="Times New Roman" w:hAnsi="Times New Roman" w:eastAsia="仿宋_GB2312" w:cs="宋体"/>
          <w:kern w:val="0"/>
          <w:sz w:val="28"/>
          <w:szCs w:val="28"/>
          <w:highlight w:val="none"/>
        </w:rPr>
      </w:pPr>
      <w:r>
        <w:rPr>
          <w:rFonts w:hint="eastAsia" w:ascii="Times New Roman" w:hAnsi="Times New Roman" w:eastAsia="仿宋_GB2312" w:cs="宋体"/>
          <w:kern w:val="0"/>
          <w:sz w:val="28"/>
          <w:szCs w:val="28"/>
          <w:highlight w:val="none"/>
          <w:lang w:val="en-US" w:eastAsia="zh-CN"/>
        </w:rPr>
        <w:t>5</w:t>
      </w:r>
      <w:r>
        <w:rPr>
          <w:rFonts w:hint="eastAsia" w:ascii="Times New Roman" w:hAnsi="Times New Roman" w:eastAsia="仿宋_GB2312" w:cs="宋体"/>
          <w:kern w:val="0"/>
          <w:sz w:val="28"/>
          <w:szCs w:val="28"/>
          <w:highlight w:val="none"/>
        </w:rPr>
        <w:t>、2</w:t>
      </w:r>
      <w:r>
        <w:rPr>
          <w:rFonts w:ascii="Times New Roman" w:hAnsi="Times New Roman" w:eastAsia="仿宋_GB2312" w:cs="宋体"/>
          <w:kern w:val="0"/>
          <w:sz w:val="28"/>
          <w:szCs w:val="28"/>
          <w:highlight w:val="none"/>
        </w:rPr>
        <w:t>02</w:t>
      </w:r>
      <w:r>
        <w:rPr>
          <w:rFonts w:hint="eastAsia" w:ascii="Times New Roman" w:hAnsi="Times New Roman" w:eastAsia="仿宋_GB2312" w:cs="宋体"/>
          <w:kern w:val="0"/>
          <w:sz w:val="28"/>
          <w:szCs w:val="28"/>
          <w:highlight w:val="none"/>
          <w:lang w:val="en-US" w:eastAsia="zh-CN"/>
        </w:rPr>
        <w:t>4</w:t>
      </w:r>
      <w:r>
        <w:rPr>
          <w:rFonts w:hint="eastAsia" w:ascii="Times New Roman" w:hAnsi="Times New Roman" w:eastAsia="仿宋_GB2312" w:cs="宋体"/>
          <w:kern w:val="0"/>
          <w:sz w:val="28"/>
          <w:szCs w:val="28"/>
          <w:highlight w:val="none"/>
        </w:rPr>
        <w:t>年</w:t>
      </w:r>
      <w:r>
        <w:rPr>
          <w:rFonts w:hint="eastAsia" w:ascii="Times New Roman" w:hAnsi="Times New Roman" w:eastAsia="仿宋_GB2312" w:cs="宋体"/>
          <w:kern w:val="0"/>
          <w:sz w:val="28"/>
          <w:szCs w:val="28"/>
          <w:highlight w:val="none"/>
          <w:lang w:val="en-US" w:eastAsia="zh-CN"/>
        </w:rPr>
        <w:t>5</w:t>
      </w:r>
      <w:r>
        <w:rPr>
          <w:rFonts w:hint="eastAsia" w:ascii="Times New Roman" w:hAnsi="Times New Roman" w:eastAsia="仿宋_GB2312" w:cs="宋体"/>
          <w:kern w:val="0"/>
          <w:sz w:val="28"/>
          <w:szCs w:val="28"/>
          <w:highlight w:val="none"/>
        </w:rPr>
        <w:t>月，编制组根据</w:t>
      </w:r>
      <w:r>
        <w:rPr>
          <w:rFonts w:hint="eastAsia" w:ascii="Times New Roman" w:hAnsi="Times New Roman" w:eastAsia="仿宋_GB2312" w:cs="宋体"/>
          <w:kern w:val="0"/>
          <w:sz w:val="28"/>
          <w:szCs w:val="28"/>
          <w:highlight w:val="none"/>
          <w:lang w:val="en-US" w:eastAsia="zh-CN"/>
        </w:rPr>
        <w:t>公路水运工程平安工地建设</w:t>
      </w:r>
      <w:r>
        <w:rPr>
          <w:rFonts w:hint="eastAsia" w:ascii="Times New Roman" w:hAnsi="Times New Roman" w:eastAsia="仿宋_GB2312" w:cs="宋体"/>
          <w:kern w:val="0"/>
          <w:sz w:val="28"/>
          <w:szCs w:val="28"/>
          <w:highlight w:val="none"/>
        </w:rPr>
        <w:t>经验，内部对标准的条款进行了讨论研究，对细节问题进一步细化和完善，形成</w:t>
      </w:r>
      <w:r>
        <w:rPr>
          <w:rFonts w:hint="eastAsia" w:ascii="Times New Roman" w:hAnsi="Times New Roman" w:eastAsia="仿宋_GB2312" w:cs="宋体"/>
          <w:kern w:val="0"/>
          <w:sz w:val="28"/>
          <w:szCs w:val="28"/>
          <w:highlight w:val="none"/>
          <w:lang w:val="en-US" w:eastAsia="zh-CN"/>
        </w:rPr>
        <w:t>标准征求意见稿</w:t>
      </w:r>
      <w:r>
        <w:rPr>
          <w:rFonts w:hint="eastAsia" w:ascii="Times New Roman" w:hAnsi="Times New Roman" w:eastAsia="仿宋_GB2312" w:cs="宋体"/>
          <w:kern w:val="0"/>
          <w:sz w:val="28"/>
          <w:szCs w:val="28"/>
          <w:highlight w:val="none"/>
        </w:rPr>
        <w:t>。</w:t>
      </w:r>
    </w:p>
    <w:p w14:paraId="66DA71B1">
      <w:pPr>
        <w:widowControl/>
        <w:spacing w:line="360" w:lineRule="auto"/>
        <w:ind w:firstLine="560" w:firstLineChars="200"/>
        <w:rPr>
          <w:rFonts w:ascii="Times New Roman" w:hAnsi="Times New Roman" w:eastAsia="仿宋_GB2312" w:cs="宋体"/>
          <w:b/>
          <w:bCs/>
          <w:kern w:val="0"/>
          <w:sz w:val="28"/>
          <w:szCs w:val="28"/>
        </w:rPr>
      </w:pPr>
      <w:r>
        <w:rPr>
          <w:rFonts w:hint="eastAsia" w:ascii="Times New Roman" w:hAnsi="Times New Roman" w:eastAsia="仿宋_GB2312" w:cs="宋体"/>
          <w:b/>
          <w:bCs/>
          <w:kern w:val="0"/>
          <w:sz w:val="28"/>
          <w:szCs w:val="28"/>
        </w:rPr>
        <w:t>第四阶段：</w:t>
      </w:r>
      <w:r>
        <w:rPr>
          <w:rFonts w:hint="eastAsia" w:ascii="Times New Roman" w:hAnsi="Times New Roman" w:eastAsia="仿宋_GB2312" w:cs="宋体"/>
          <w:b/>
          <w:bCs/>
          <w:kern w:val="0"/>
          <w:sz w:val="28"/>
          <w:szCs w:val="28"/>
          <w:lang w:val="en-US" w:eastAsia="zh-CN"/>
        </w:rPr>
        <w:t>公开</w:t>
      </w:r>
      <w:r>
        <w:rPr>
          <w:rFonts w:hint="eastAsia" w:ascii="Times New Roman" w:hAnsi="Times New Roman" w:eastAsia="仿宋_GB2312" w:cs="宋体"/>
          <w:b/>
          <w:bCs/>
          <w:kern w:val="0"/>
          <w:sz w:val="28"/>
          <w:szCs w:val="28"/>
        </w:rPr>
        <w:t>征求意见</w:t>
      </w:r>
    </w:p>
    <w:p w14:paraId="66096FA1">
      <w:pPr>
        <w:widowControl/>
        <w:spacing w:line="360" w:lineRule="auto"/>
        <w:ind w:firstLine="560" w:firstLineChars="200"/>
        <w:rPr>
          <w:rFonts w:hint="eastAsia" w:ascii="Times New Roman" w:hAnsi="Times New Roman" w:eastAsia="仿宋_GB2312" w:cs="宋体"/>
          <w:kern w:val="0"/>
          <w:sz w:val="28"/>
          <w:szCs w:val="28"/>
          <w:highlight w:val="none"/>
          <w:lang w:eastAsia="zh-CN"/>
        </w:rPr>
      </w:pPr>
      <w:r>
        <w:rPr>
          <w:rFonts w:hint="eastAsia" w:ascii="Times New Roman" w:hAnsi="Times New Roman" w:eastAsia="仿宋_GB2312" w:cs="宋体"/>
          <w:kern w:val="0"/>
          <w:sz w:val="28"/>
          <w:szCs w:val="28"/>
        </w:rPr>
        <w:t>2024年5月</w:t>
      </w:r>
      <w:r>
        <w:rPr>
          <w:rFonts w:hint="eastAsia" w:ascii="Times New Roman" w:hAnsi="Times New Roman" w:eastAsia="仿宋_GB2312" w:cs="宋体"/>
          <w:kern w:val="0"/>
          <w:sz w:val="28"/>
          <w:szCs w:val="28"/>
          <w:lang w:val="en-US" w:eastAsia="zh-CN"/>
        </w:rPr>
        <w:t>2</w:t>
      </w:r>
      <w:r>
        <w:rPr>
          <w:rFonts w:hint="eastAsia" w:ascii="Times New Roman" w:hAnsi="Times New Roman" w:eastAsia="仿宋_GB2312" w:cs="宋体"/>
          <w:kern w:val="0"/>
          <w:sz w:val="28"/>
          <w:szCs w:val="28"/>
        </w:rPr>
        <w:t>8日，</w:t>
      </w:r>
      <w:bookmarkStart w:id="14" w:name="OLE_LINK15"/>
      <w:r>
        <w:rPr>
          <w:rFonts w:hint="eastAsia" w:ascii="Times New Roman" w:hAnsi="Times New Roman" w:eastAsia="仿宋_GB2312" w:cs="宋体"/>
          <w:kern w:val="0"/>
          <w:sz w:val="28"/>
          <w:szCs w:val="28"/>
        </w:rPr>
        <w:t>省交通综合执法局</w:t>
      </w:r>
      <w:bookmarkEnd w:id="14"/>
      <w:r>
        <w:rPr>
          <w:rFonts w:hint="eastAsia" w:ascii="Times New Roman" w:hAnsi="Times New Roman" w:eastAsia="仿宋_GB2312" w:cs="宋体"/>
          <w:kern w:val="0"/>
          <w:sz w:val="28"/>
          <w:szCs w:val="28"/>
          <w:lang w:val="en-US" w:eastAsia="zh-CN"/>
        </w:rPr>
        <w:t>印发《</w:t>
      </w:r>
      <w:r>
        <w:rPr>
          <w:rFonts w:hint="eastAsia" w:ascii="Times New Roman" w:hAnsi="Times New Roman" w:eastAsia="仿宋_GB2312" w:cs="宋体"/>
          <w:kern w:val="0"/>
          <w:sz w:val="28"/>
          <w:szCs w:val="28"/>
        </w:rPr>
        <w:t>关于征求地方标准公路水运工程平安工地建设规范（征求意见稿）意见的函</w:t>
      </w:r>
      <w:r>
        <w:rPr>
          <w:rFonts w:hint="eastAsia" w:ascii="Times New Roman" w:hAnsi="Times New Roman" w:eastAsia="仿宋_GB2312" w:cs="宋体"/>
          <w:kern w:val="0"/>
          <w:sz w:val="28"/>
          <w:szCs w:val="28"/>
          <w:lang w:eastAsia="zh-CN"/>
        </w:rPr>
        <w:t>》（苏交执法质函〔2024〕114 号），</w:t>
      </w:r>
      <w:r>
        <w:rPr>
          <w:rFonts w:hint="eastAsia" w:ascii="Times New Roman" w:hAnsi="Times New Roman" w:eastAsia="仿宋_GB2312" w:cs="宋体"/>
          <w:kern w:val="0"/>
          <w:sz w:val="28"/>
          <w:szCs w:val="28"/>
          <w:highlight w:val="none"/>
        </w:rPr>
        <w:t>共收到反馈意见</w:t>
      </w:r>
      <w:r>
        <w:rPr>
          <w:rFonts w:hint="eastAsia" w:ascii="Times New Roman" w:hAnsi="Times New Roman" w:eastAsia="仿宋_GB2312" w:cs="宋体"/>
          <w:kern w:val="0"/>
          <w:sz w:val="28"/>
          <w:szCs w:val="28"/>
          <w:highlight w:val="none"/>
          <w:lang w:val="en-US" w:eastAsia="zh-CN"/>
        </w:rPr>
        <w:t>29</w:t>
      </w:r>
      <w:r>
        <w:rPr>
          <w:rFonts w:hint="eastAsia" w:ascii="Times New Roman" w:hAnsi="Times New Roman" w:eastAsia="仿宋_GB2312" w:cs="宋体"/>
          <w:kern w:val="0"/>
          <w:sz w:val="28"/>
          <w:szCs w:val="28"/>
          <w:highlight w:val="none"/>
        </w:rPr>
        <w:t>条，主要涉及</w:t>
      </w:r>
      <w:r>
        <w:rPr>
          <w:rFonts w:hint="eastAsia" w:ascii="Times New Roman" w:hAnsi="Times New Roman" w:eastAsia="仿宋_GB2312" w:cs="宋体"/>
          <w:kern w:val="0"/>
          <w:sz w:val="28"/>
          <w:szCs w:val="28"/>
          <w:highlight w:val="none"/>
          <w:lang w:val="en-US" w:eastAsia="zh-CN"/>
        </w:rPr>
        <w:t>术语定义、附录顺序等</w:t>
      </w:r>
      <w:r>
        <w:rPr>
          <w:rFonts w:hint="eastAsia" w:ascii="Times New Roman" w:hAnsi="Times New Roman" w:eastAsia="仿宋_GB2312" w:cs="宋体"/>
          <w:kern w:val="0"/>
          <w:sz w:val="28"/>
          <w:szCs w:val="28"/>
          <w:highlight w:val="none"/>
        </w:rPr>
        <w:t>问题，</w:t>
      </w:r>
      <w:r>
        <w:rPr>
          <w:rFonts w:hint="eastAsia" w:ascii="Times New Roman" w:hAnsi="Times New Roman" w:eastAsia="仿宋_GB2312" w:cs="宋体"/>
          <w:kern w:val="0"/>
          <w:sz w:val="28"/>
          <w:szCs w:val="28"/>
          <w:highlight w:val="none"/>
          <w:lang w:val="en-US" w:eastAsia="zh-CN"/>
        </w:rPr>
        <w:t>部分</w:t>
      </w:r>
      <w:r>
        <w:rPr>
          <w:rFonts w:hint="eastAsia" w:ascii="Times New Roman" w:hAnsi="Times New Roman" w:eastAsia="仿宋_GB2312" w:cs="宋体"/>
          <w:kern w:val="0"/>
          <w:sz w:val="28"/>
          <w:szCs w:val="28"/>
          <w:highlight w:val="none"/>
        </w:rPr>
        <w:t>采纳。</w:t>
      </w:r>
    </w:p>
    <w:p w14:paraId="5730E589">
      <w:pPr>
        <w:keepNext w:val="0"/>
        <w:keepLines w:val="0"/>
        <w:pageBreakBefore w:val="0"/>
        <w:widowControl/>
        <w:kinsoku/>
        <w:wordWrap/>
        <w:overflowPunct/>
        <w:topLinePunct w:val="0"/>
        <w:autoSpaceDE/>
        <w:autoSpaceDN/>
        <w:bidi w:val="0"/>
        <w:adjustRightInd/>
        <w:snapToGrid/>
        <w:spacing w:line="360" w:lineRule="auto"/>
        <w:ind w:firstLine="0" w:firstLineChars="0"/>
        <w:jc w:val="center"/>
        <w:textAlignment w:val="auto"/>
        <w:rPr>
          <w:rFonts w:ascii="Times New Roman" w:hAnsi="Times New Roman" w:eastAsia="仿宋_GB2312" w:cs="宋体"/>
          <w:kern w:val="0"/>
          <w:sz w:val="28"/>
          <w:szCs w:val="28"/>
        </w:rPr>
      </w:pPr>
      <w:r>
        <w:drawing>
          <wp:inline distT="0" distB="0" distL="114300" distR="114300">
            <wp:extent cx="5400040" cy="3501390"/>
            <wp:effectExtent l="0" t="0" r="10160" b="381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5"/>
                    <a:stretch>
                      <a:fillRect/>
                    </a:stretch>
                  </pic:blipFill>
                  <pic:spPr>
                    <a:xfrm>
                      <a:off x="0" y="0"/>
                      <a:ext cx="5400040" cy="3501390"/>
                    </a:xfrm>
                    <a:prstGeom prst="rect">
                      <a:avLst/>
                    </a:prstGeom>
                    <a:noFill/>
                    <a:ln>
                      <a:noFill/>
                    </a:ln>
                  </pic:spPr>
                </pic:pic>
              </a:graphicData>
            </a:graphic>
          </wp:inline>
        </w:drawing>
      </w:r>
    </w:p>
    <w:p w14:paraId="22A242A2">
      <w:pPr>
        <w:widowControl/>
        <w:spacing w:line="360" w:lineRule="auto"/>
        <w:ind w:firstLine="560" w:firstLineChars="200"/>
        <w:rPr>
          <w:rFonts w:hint="eastAsia" w:ascii="Times New Roman" w:hAnsi="Times New Roman" w:eastAsia="仿宋_GB2312" w:cs="宋体"/>
          <w:kern w:val="0"/>
          <w:sz w:val="28"/>
          <w:szCs w:val="28"/>
          <w:highlight w:val="none"/>
          <w:lang w:eastAsia="zh-CN"/>
        </w:rPr>
      </w:pPr>
      <w:r>
        <w:rPr>
          <w:rFonts w:ascii="Times New Roman" w:hAnsi="Times New Roman" w:eastAsia="仿宋_GB2312" w:cs="宋体"/>
          <w:kern w:val="0"/>
          <w:sz w:val="28"/>
          <w:szCs w:val="28"/>
        </w:rPr>
        <w:t>2024</w:t>
      </w:r>
      <w:r>
        <w:rPr>
          <w:rFonts w:hint="eastAsia" w:ascii="Times New Roman" w:hAnsi="Times New Roman" w:eastAsia="仿宋_GB2312" w:cs="宋体"/>
          <w:kern w:val="0"/>
          <w:sz w:val="28"/>
          <w:szCs w:val="28"/>
        </w:rPr>
        <w:t>年</w:t>
      </w:r>
      <w:r>
        <w:rPr>
          <w:rFonts w:hint="eastAsia" w:ascii="Times New Roman" w:hAnsi="Times New Roman" w:eastAsia="仿宋_GB2312" w:cs="宋体"/>
          <w:kern w:val="0"/>
          <w:sz w:val="28"/>
          <w:szCs w:val="28"/>
          <w:lang w:val="en-US" w:eastAsia="zh-CN"/>
        </w:rPr>
        <w:t>7月17日-8月15日</w:t>
      </w:r>
      <w:r>
        <w:rPr>
          <w:rFonts w:hint="eastAsia" w:ascii="Times New Roman" w:hAnsi="Times New Roman" w:eastAsia="仿宋_GB2312" w:cs="宋体"/>
          <w:kern w:val="0"/>
          <w:sz w:val="28"/>
          <w:szCs w:val="28"/>
        </w:rPr>
        <w:t>，在</w:t>
      </w:r>
      <w:r>
        <w:rPr>
          <w:rFonts w:hint="eastAsia" w:ascii="Times New Roman" w:hAnsi="Times New Roman" w:eastAsia="仿宋_GB2312" w:cs="宋体"/>
          <w:kern w:val="0"/>
          <w:sz w:val="28"/>
          <w:szCs w:val="28"/>
          <w:lang w:val="en-US" w:eastAsia="zh-CN"/>
        </w:rPr>
        <w:t>江苏省</w:t>
      </w:r>
      <w:r>
        <w:rPr>
          <w:rFonts w:hint="eastAsia" w:ascii="Times New Roman" w:hAnsi="Times New Roman" w:eastAsia="仿宋_GB2312" w:cs="宋体"/>
          <w:kern w:val="0"/>
          <w:sz w:val="28"/>
          <w:szCs w:val="28"/>
        </w:rPr>
        <w:t>市场监督管理局网站对《公路水运工程平安工地建设规范（征求意见稿）》公开征求意见</w:t>
      </w:r>
      <w:r>
        <w:rPr>
          <w:rFonts w:hint="eastAsia" w:ascii="Times New Roman" w:hAnsi="Times New Roman" w:eastAsia="仿宋_GB2312" w:cs="宋体"/>
          <w:kern w:val="0"/>
          <w:sz w:val="28"/>
          <w:szCs w:val="28"/>
          <w:lang w:eastAsia="zh-CN"/>
        </w:rPr>
        <w:t>，</w:t>
      </w:r>
      <w:r>
        <w:rPr>
          <w:rFonts w:hint="eastAsia" w:ascii="Times New Roman" w:hAnsi="Times New Roman" w:eastAsia="仿宋_GB2312" w:cs="宋体"/>
          <w:kern w:val="0"/>
          <w:sz w:val="28"/>
          <w:szCs w:val="28"/>
          <w:highlight w:val="none"/>
        </w:rPr>
        <w:t>共收到反馈意见</w:t>
      </w:r>
      <w:r>
        <w:rPr>
          <w:rFonts w:hint="eastAsia" w:ascii="Times New Roman" w:hAnsi="Times New Roman" w:eastAsia="仿宋_GB2312" w:cs="宋体"/>
          <w:kern w:val="0"/>
          <w:sz w:val="28"/>
          <w:szCs w:val="28"/>
          <w:highlight w:val="none"/>
          <w:lang w:val="en-US" w:eastAsia="zh-CN"/>
        </w:rPr>
        <w:t>33</w:t>
      </w:r>
      <w:r>
        <w:rPr>
          <w:rFonts w:hint="eastAsia" w:ascii="Times New Roman" w:hAnsi="Times New Roman" w:eastAsia="仿宋_GB2312" w:cs="宋体"/>
          <w:kern w:val="0"/>
          <w:sz w:val="28"/>
          <w:szCs w:val="28"/>
          <w:highlight w:val="none"/>
        </w:rPr>
        <w:t>条，主要涉及</w:t>
      </w:r>
      <w:r>
        <w:rPr>
          <w:rFonts w:hint="eastAsia" w:ascii="Times New Roman" w:hAnsi="Times New Roman" w:eastAsia="仿宋_GB2312" w:cs="宋体"/>
          <w:kern w:val="0"/>
          <w:sz w:val="28"/>
          <w:szCs w:val="28"/>
          <w:highlight w:val="none"/>
          <w:lang w:val="en-US" w:eastAsia="zh-CN"/>
        </w:rPr>
        <w:t>建设、监理、施工单位工作内容以及危险性较大工程安全验收（检测）内容等</w:t>
      </w:r>
      <w:r>
        <w:rPr>
          <w:rFonts w:hint="eastAsia" w:ascii="Times New Roman" w:hAnsi="Times New Roman" w:eastAsia="仿宋_GB2312" w:cs="宋体"/>
          <w:kern w:val="0"/>
          <w:sz w:val="28"/>
          <w:szCs w:val="28"/>
          <w:highlight w:val="none"/>
        </w:rPr>
        <w:t>，</w:t>
      </w:r>
      <w:bookmarkStart w:id="15" w:name="OLE_LINK2"/>
      <w:r>
        <w:rPr>
          <w:rFonts w:hint="eastAsia" w:ascii="Times New Roman" w:hAnsi="Times New Roman" w:eastAsia="仿宋_GB2312" w:cs="宋体"/>
          <w:kern w:val="0"/>
          <w:sz w:val="28"/>
          <w:szCs w:val="28"/>
          <w:highlight w:val="none"/>
          <w:lang w:val="en-US" w:eastAsia="zh-CN"/>
        </w:rPr>
        <w:t>部分</w:t>
      </w:r>
      <w:bookmarkEnd w:id="15"/>
      <w:r>
        <w:rPr>
          <w:rFonts w:hint="eastAsia" w:ascii="Times New Roman" w:hAnsi="Times New Roman" w:eastAsia="仿宋_GB2312" w:cs="宋体"/>
          <w:kern w:val="0"/>
          <w:sz w:val="28"/>
          <w:szCs w:val="28"/>
          <w:highlight w:val="none"/>
        </w:rPr>
        <w:t>采纳。</w:t>
      </w:r>
    </w:p>
    <w:p w14:paraId="5F9649FC">
      <w:pPr>
        <w:keepNext w:val="0"/>
        <w:keepLines w:val="0"/>
        <w:pageBreakBefore w:val="0"/>
        <w:widowControl/>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仿宋_GB2312" w:cs="宋体"/>
          <w:kern w:val="0"/>
          <w:sz w:val="28"/>
          <w:szCs w:val="28"/>
          <w:lang w:val="en-US" w:eastAsia="zh-CN"/>
        </w:rPr>
      </w:pPr>
      <w:bookmarkStart w:id="16" w:name="OLE_LINK31"/>
      <w:r>
        <w:rPr>
          <w:rFonts w:hint="eastAsia" w:ascii="Times New Roman" w:hAnsi="Times New Roman" w:eastAsia="仿宋_GB2312" w:cs="宋体"/>
          <w:kern w:val="0"/>
          <w:sz w:val="28"/>
          <w:szCs w:val="28"/>
          <w:lang w:eastAsia="zh-CN"/>
        </w:rPr>
        <w:drawing>
          <wp:inline distT="0" distB="0" distL="114300" distR="114300">
            <wp:extent cx="2700020" cy="2160270"/>
            <wp:effectExtent l="0" t="0" r="12700" b="3810"/>
            <wp:docPr id="2" name="图片 2" descr="a1d02f5fba99cccd3b1dda5617510bc"/>
            <wp:cNvGraphicFramePr/>
            <a:graphic xmlns:a="http://schemas.openxmlformats.org/drawingml/2006/main">
              <a:graphicData uri="http://schemas.openxmlformats.org/drawingml/2006/picture">
                <pic:pic xmlns:pic="http://schemas.openxmlformats.org/drawingml/2006/picture">
                  <pic:nvPicPr>
                    <pic:cNvPr id="2" name="图片 2" descr="a1d02f5fba99cccd3b1dda5617510bc"/>
                    <pic:cNvPicPr/>
                  </pic:nvPicPr>
                  <pic:blipFill>
                    <a:blip r:embed="rId6"/>
                    <a:stretch>
                      <a:fillRect/>
                    </a:stretch>
                  </pic:blipFill>
                  <pic:spPr>
                    <a:xfrm>
                      <a:off x="0" y="0"/>
                      <a:ext cx="2700020" cy="2160270"/>
                    </a:xfrm>
                    <a:prstGeom prst="rect">
                      <a:avLst/>
                    </a:prstGeom>
                  </pic:spPr>
                </pic:pic>
              </a:graphicData>
            </a:graphic>
          </wp:inline>
        </w:drawing>
      </w:r>
      <w:r>
        <w:rPr>
          <w:rFonts w:hint="eastAsia" w:ascii="Times New Roman" w:hAnsi="Times New Roman" w:eastAsia="仿宋_GB2312" w:cs="宋体"/>
          <w:kern w:val="0"/>
          <w:sz w:val="28"/>
          <w:szCs w:val="28"/>
          <w:lang w:val="en-US" w:eastAsia="zh-CN"/>
        </w:rPr>
        <w:t xml:space="preserve">  </w:t>
      </w:r>
      <w:bookmarkEnd w:id="16"/>
      <w:r>
        <w:rPr>
          <w:rFonts w:hint="default" w:ascii="Times New Roman" w:hAnsi="Times New Roman" w:eastAsia="仿宋_GB2312" w:cs="宋体"/>
          <w:kern w:val="0"/>
          <w:sz w:val="28"/>
          <w:szCs w:val="28"/>
          <w:lang w:val="en-US" w:eastAsia="zh-CN"/>
        </w:rPr>
        <w:drawing>
          <wp:inline distT="0" distB="0" distL="114300" distR="114300">
            <wp:extent cx="2700020" cy="2160270"/>
            <wp:effectExtent l="0" t="0" r="12700" b="3810"/>
            <wp:docPr id="3" name="图片 3" descr="0a9361735ccb23424248506a1e75576"/>
            <wp:cNvGraphicFramePr/>
            <a:graphic xmlns:a="http://schemas.openxmlformats.org/drawingml/2006/main">
              <a:graphicData uri="http://schemas.openxmlformats.org/drawingml/2006/picture">
                <pic:pic xmlns:pic="http://schemas.openxmlformats.org/drawingml/2006/picture">
                  <pic:nvPicPr>
                    <pic:cNvPr id="3" name="图片 3" descr="0a9361735ccb23424248506a1e75576"/>
                    <pic:cNvPicPr/>
                  </pic:nvPicPr>
                  <pic:blipFill>
                    <a:blip r:embed="rId7"/>
                    <a:stretch>
                      <a:fillRect/>
                    </a:stretch>
                  </pic:blipFill>
                  <pic:spPr>
                    <a:xfrm>
                      <a:off x="0" y="0"/>
                      <a:ext cx="2700020" cy="2160270"/>
                    </a:xfrm>
                    <a:prstGeom prst="rect">
                      <a:avLst/>
                    </a:prstGeom>
                  </pic:spPr>
                </pic:pic>
              </a:graphicData>
            </a:graphic>
          </wp:inline>
        </w:drawing>
      </w:r>
    </w:p>
    <w:p w14:paraId="56375F2A">
      <w:pPr>
        <w:widowControl/>
        <w:spacing w:line="360" w:lineRule="auto"/>
        <w:ind w:firstLine="560" w:firstLineChars="200"/>
        <w:rPr>
          <w:rFonts w:hint="eastAsia" w:ascii="Times New Roman" w:hAnsi="Times New Roman" w:eastAsia="仿宋_GB2312" w:cs="宋体"/>
          <w:b/>
          <w:bCs/>
          <w:kern w:val="0"/>
          <w:sz w:val="28"/>
          <w:szCs w:val="28"/>
        </w:rPr>
      </w:pPr>
      <w:bookmarkStart w:id="17" w:name="OLE_LINK30"/>
      <w:r>
        <w:rPr>
          <w:rFonts w:hint="eastAsia" w:ascii="Times New Roman" w:hAnsi="Times New Roman" w:eastAsia="仿宋_GB2312" w:cs="宋体"/>
          <w:b/>
          <w:bCs/>
          <w:kern w:val="0"/>
          <w:sz w:val="28"/>
          <w:szCs w:val="28"/>
          <w:lang w:val="en-US" w:eastAsia="zh-CN"/>
        </w:rPr>
        <w:t>第五阶段：</w:t>
      </w:r>
      <w:r>
        <w:rPr>
          <w:rFonts w:hint="eastAsia" w:ascii="Times New Roman" w:hAnsi="Times New Roman" w:eastAsia="仿宋_GB2312" w:cs="宋体"/>
          <w:b/>
          <w:bCs/>
          <w:kern w:val="0"/>
          <w:sz w:val="28"/>
          <w:szCs w:val="28"/>
        </w:rPr>
        <w:t>形成标准送审稿</w:t>
      </w:r>
    </w:p>
    <w:bookmarkEnd w:id="17"/>
    <w:p w14:paraId="54349BE5">
      <w:pPr>
        <w:widowControl/>
        <w:spacing w:line="360" w:lineRule="auto"/>
        <w:ind w:firstLine="560" w:firstLineChars="200"/>
        <w:rPr>
          <w:rFonts w:hint="eastAsia" w:ascii="Times New Roman" w:hAnsi="Times New Roman" w:eastAsia="仿宋_GB2312" w:cs="宋体"/>
          <w:kern w:val="0"/>
          <w:sz w:val="28"/>
          <w:szCs w:val="28"/>
          <w:highlight w:val="none"/>
          <w:lang w:val="en-US" w:eastAsia="zh-CN"/>
        </w:rPr>
      </w:pPr>
      <w:bookmarkStart w:id="18" w:name="OLE_LINK12"/>
      <w:r>
        <w:rPr>
          <w:rFonts w:hint="eastAsia" w:ascii="Times New Roman" w:hAnsi="Times New Roman" w:eastAsia="仿宋_GB2312" w:cs="宋体"/>
          <w:kern w:val="0"/>
          <w:sz w:val="28"/>
          <w:szCs w:val="28"/>
          <w:highlight w:val="none"/>
          <w:lang w:val="en-US" w:eastAsia="zh-CN"/>
        </w:rPr>
        <w:t>2024年8月16日-25日，</w:t>
      </w:r>
      <w:bookmarkStart w:id="19" w:name="OLE_LINK18"/>
      <w:r>
        <w:rPr>
          <w:rFonts w:hint="eastAsia" w:ascii="Times New Roman" w:hAnsi="Times New Roman" w:eastAsia="仿宋_GB2312" w:cs="宋体"/>
          <w:kern w:val="0"/>
          <w:sz w:val="28"/>
          <w:szCs w:val="28"/>
          <w:highlight w:val="none"/>
          <w:lang w:val="en-US" w:eastAsia="zh-CN"/>
        </w:rPr>
        <w:t>编制组</w:t>
      </w:r>
      <w:bookmarkEnd w:id="19"/>
      <w:r>
        <w:rPr>
          <w:rFonts w:hint="eastAsia" w:ascii="Times New Roman" w:hAnsi="Times New Roman" w:eastAsia="仿宋_GB2312" w:cs="宋体"/>
          <w:kern w:val="0"/>
          <w:sz w:val="28"/>
          <w:szCs w:val="28"/>
          <w:highlight w:val="none"/>
          <w:lang w:val="en-US" w:eastAsia="zh-CN"/>
        </w:rPr>
        <w:t>召开集中讨论会，对收到的意见进行逐条讨论，确定采纳58条，部分采纳1条。并对标准内容进行进一步完善</w:t>
      </w:r>
      <w:bookmarkStart w:id="20" w:name="OLE_LINK27"/>
      <w:r>
        <w:rPr>
          <w:rFonts w:hint="eastAsia" w:ascii="Times New Roman" w:hAnsi="Times New Roman" w:eastAsia="仿宋_GB2312" w:cs="宋体"/>
          <w:kern w:val="0"/>
          <w:sz w:val="28"/>
          <w:szCs w:val="28"/>
          <w:highlight w:val="none"/>
          <w:lang w:val="en-US" w:eastAsia="zh-CN"/>
        </w:rPr>
        <w:t>，形成</w:t>
      </w:r>
      <w:bookmarkStart w:id="21" w:name="OLE_LINK16"/>
      <w:r>
        <w:rPr>
          <w:rFonts w:hint="eastAsia" w:ascii="Times New Roman" w:hAnsi="Times New Roman" w:eastAsia="仿宋_GB2312" w:cs="宋体"/>
          <w:kern w:val="0"/>
          <w:sz w:val="28"/>
          <w:szCs w:val="28"/>
          <w:highlight w:val="none"/>
          <w:lang w:val="en-US" w:eastAsia="zh-CN"/>
        </w:rPr>
        <w:t>《公路水运工程平安工地建设规范》（送审稿）</w:t>
      </w:r>
      <w:bookmarkEnd w:id="20"/>
      <w:bookmarkEnd w:id="21"/>
      <w:r>
        <w:rPr>
          <w:rFonts w:hint="eastAsia" w:ascii="Times New Roman" w:hAnsi="Times New Roman" w:eastAsia="仿宋_GB2312" w:cs="宋体"/>
          <w:kern w:val="0"/>
          <w:sz w:val="28"/>
          <w:szCs w:val="28"/>
          <w:highlight w:val="none"/>
          <w:lang w:val="en-US" w:eastAsia="zh-CN"/>
        </w:rPr>
        <w:t>第一稿。</w:t>
      </w:r>
    </w:p>
    <w:bookmarkEnd w:id="18"/>
    <w:p w14:paraId="2C79D5E0">
      <w:pPr>
        <w:widowControl/>
        <w:spacing w:line="360" w:lineRule="auto"/>
        <w:ind w:firstLine="560" w:firstLineChars="200"/>
        <w:rPr>
          <w:rFonts w:hint="eastAsia" w:ascii="Times New Roman" w:hAnsi="Times New Roman" w:eastAsia="仿宋_GB2312" w:cs="宋体"/>
          <w:kern w:val="0"/>
          <w:sz w:val="28"/>
          <w:szCs w:val="28"/>
          <w:highlight w:val="none"/>
          <w:lang w:val="en-US" w:eastAsia="zh-CN"/>
        </w:rPr>
      </w:pPr>
      <w:r>
        <w:rPr>
          <w:rFonts w:hint="eastAsia" w:ascii="Times New Roman" w:hAnsi="Times New Roman" w:eastAsia="仿宋_GB2312" w:cs="宋体"/>
          <w:kern w:val="0"/>
          <w:sz w:val="28"/>
          <w:szCs w:val="28"/>
          <w:highlight w:val="none"/>
          <w:lang w:val="en-US" w:eastAsia="zh-CN"/>
        </w:rPr>
        <w:t>2024年8月27日，</w:t>
      </w:r>
      <w:bookmarkStart w:id="22" w:name="OLE_LINK14"/>
      <w:bookmarkStart w:id="23" w:name="OLE_LINK13"/>
      <w:r>
        <w:rPr>
          <w:rFonts w:hint="eastAsia" w:ascii="Times New Roman" w:hAnsi="Times New Roman" w:eastAsia="仿宋_GB2312" w:cs="宋体"/>
          <w:kern w:val="0"/>
          <w:sz w:val="28"/>
          <w:szCs w:val="28"/>
          <w:highlight w:val="none"/>
          <w:lang w:val="en-US" w:eastAsia="zh-CN"/>
        </w:rPr>
        <w:t>在省交通综合执法局</w:t>
      </w:r>
      <w:bookmarkEnd w:id="22"/>
      <w:r>
        <w:rPr>
          <w:rFonts w:hint="eastAsia" w:ascii="Times New Roman" w:hAnsi="Times New Roman" w:eastAsia="仿宋_GB2312" w:cs="宋体"/>
          <w:kern w:val="0"/>
          <w:sz w:val="28"/>
          <w:szCs w:val="28"/>
          <w:highlight w:val="none"/>
          <w:lang w:val="en-US" w:eastAsia="zh-CN"/>
        </w:rPr>
        <w:t>召开</w:t>
      </w:r>
      <w:bookmarkStart w:id="24" w:name="OLE_LINK19"/>
      <w:r>
        <w:rPr>
          <w:rFonts w:hint="eastAsia" w:ascii="Times New Roman" w:hAnsi="Times New Roman" w:eastAsia="仿宋_GB2312" w:cs="宋体"/>
          <w:kern w:val="0"/>
          <w:sz w:val="28"/>
          <w:szCs w:val="28"/>
          <w:highlight w:val="none"/>
          <w:lang w:val="en-US" w:eastAsia="zh-CN"/>
        </w:rPr>
        <w:t>《公路水运工程平安工地建设规范》</w:t>
      </w:r>
      <w:bookmarkEnd w:id="24"/>
      <w:r>
        <w:rPr>
          <w:rFonts w:hint="eastAsia" w:ascii="Times New Roman" w:hAnsi="Times New Roman" w:eastAsia="仿宋_GB2312" w:cs="宋体"/>
          <w:kern w:val="0"/>
          <w:sz w:val="28"/>
          <w:szCs w:val="28"/>
          <w:highlight w:val="none"/>
          <w:lang w:val="en-US" w:eastAsia="zh-CN"/>
        </w:rPr>
        <w:t>（送审稿）专家预评审会</w:t>
      </w:r>
      <w:bookmarkEnd w:id="23"/>
      <w:r>
        <w:rPr>
          <w:rFonts w:hint="eastAsia" w:ascii="Times New Roman" w:hAnsi="Times New Roman" w:eastAsia="仿宋_GB2312" w:cs="宋体"/>
          <w:kern w:val="0"/>
          <w:sz w:val="28"/>
          <w:szCs w:val="28"/>
          <w:highlight w:val="none"/>
          <w:lang w:val="en-US" w:eastAsia="zh-CN"/>
        </w:rPr>
        <w:t>，对标准内容进行逐条讨论，</w:t>
      </w:r>
      <w:bookmarkStart w:id="25" w:name="OLE_LINK17"/>
      <w:r>
        <w:rPr>
          <w:rFonts w:hint="eastAsia" w:ascii="Times New Roman" w:hAnsi="Times New Roman" w:eastAsia="仿宋_GB2312" w:cs="宋体"/>
          <w:kern w:val="0"/>
          <w:sz w:val="28"/>
          <w:szCs w:val="28"/>
          <w:highlight w:val="none"/>
          <w:lang w:val="en-US" w:eastAsia="zh-CN"/>
        </w:rPr>
        <w:t>并形成预评审会意见。</w:t>
      </w:r>
      <w:bookmarkEnd w:id="25"/>
      <w:r>
        <w:rPr>
          <w:rFonts w:hint="eastAsia" w:ascii="Times New Roman" w:hAnsi="Times New Roman" w:eastAsia="仿宋_GB2312" w:cs="宋体"/>
          <w:kern w:val="0"/>
          <w:sz w:val="28"/>
          <w:szCs w:val="28"/>
          <w:highlight w:val="none"/>
          <w:lang w:val="en-US" w:eastAsia="zh-CN"/>
        </w:rPr>
        <w:t>编制组根据专家意见对标准内容进一步细化完善，形成《公路水运工程平安工地建设规范》（送审稿）第二稿。</w:t>
      </w:r>
    </w:p>
    <w:p w14:paraId="44B626D2">
      <w:pPr>
        <w:keepNext w:val="0"/>
        <w:keepLines w:val="0"/>
        <w:pageBreakBefore w:val="0"/>
        <w:widowControl/>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仿宋_GB2312" w:cs="宋体"/>
          <w:kern w:val="0"/>
          <w:sz w:val="28"/>
          <w:szCs w:val="28"/>
          <w:highlight w:val="none"/>
          <w:lang w:val="en-US" w:eastAsia="zh-CN"/>
        </w:rPr>
      </w:pPr>
      <w:r>
        <w:rPr>
          <w:rFonts w:hint="eastAsia" w:ascii="Times New Roman" w:hAnsi="Times New Roman" w:eastAsia="仿宋_GB2312" w:cs="宋体"/>
          <w:kern w:val="0"/>
          <w:sz w:val="28"/>
          <w:szCs w:val="28"/>
          <w:highlight w:val="none"/>
          <w:lang w:val="en-US" w:eastAsia="zh-CN"/>
        </w:rPr>
        <w:drawing>
          <wp:inline distT="0" distB="0" distL="114300" distR="114300">
            <wp:extent cx="2700020" cy="2160270"/>
            <wp:effectExtent l="0" t="0" r="12700" b="3810"/>
            <wp:docPr id="5" name="图片 5" descr="d394e478dd0e2340e7bcc1810bb25855"/>
            <wp:cNvGraphicFramePr/>
            <a:graphic xmlns:a="http://schemas.openxmlformats.org/drawingml/2006/main">
              <a:graphicData uri="http://schemas.openxmlformats.org/drawingml/2006/picture">
                <pic:pic xmlns:pic="http://schemas.openxmlformats.org/drawingml/2006/picture">
                  <pic:nvPicPr>
                    <pic:cNvPr id="5" name="图片 5" descr="d394e478dd0e2340e7bcc1810bb25855"/>
                    <pic:cNvPicPr/>
                  </pic:nvPicPr>
                  <pic:blipFill>
                    <a:blip r:embed="rId8"/>
                    <a:stretch>
                      <a:fillRect/>
                    </a:stretch>
                  </pic:blipFill>
                  <pic:spPr>
                    <a:xfrm>
                      <a:off x="0" y="0"/>
                      <a:ext cx="2700020" cy="2160270"/>
                    </a:xfrm>
                    <a:prstGeom prst="rect">
                      <a:avLst/>
                    </a:prstGeom>
                  </pic:spPr>
                </pic:pic>
              </a:graphicData>
            </a:graphic>
          </wp:inline>
        </w:drawing>
      </w:r>
      <w:r>
        <w:rPr>
          <w:rFonts w:hint="eastAsia" w:ascii="Times New Roman" w:hAnsi="Times New Roman" w:eastAsia="仿宋_GB2312" w:cs="宋体"/>
          <w:kern w:val="0"/>
          <w:sz w:val="28"/>
          <w:szCs w:val="28"/>
          <w:highlight w:val="none"/>
          <w:lang w:val="en-US" w:eastAsia="zh-CN"/>
        </w:rPr>
        <w:t xml:space="preserve">  </w:t>
      </w:r>
      <w:r>
        <w:rPr>
          <w:rFonts w:hint="default" w:ascii="Times New Roman" w:hAnsi="Times New Roman" w:eastAsia="仿宋_GB2312" w:cs="宋体"/>
          <w:kern w:val="0"/>
          <w:sz w:val="28"/>
          <w:szCs w:val="28"/>
          <w:highlight w:val="none"/>
          <w:lang w:val="en-US" w:eastAsia="zh-CN"/>
        </w:rPr>
        <w:drawing>
          <wp:inline distT="0" distB="0" distL="114300" distR="114300">
            <wp:extent cx="2700020" cy="2160270"/>
            <wp:effectExtent l="0" t="0" r="12700" b="3810"/>
            <wp:docPr id="6" name="图片 6" descr="7e1fa5d04dc6265cf72095837dabe553"/>
            <wp:cNvGraphicFramePr/>
            <a:graphic xmlns:a="http://schemas.openxmlformats.org/drawingml/2006/main">
              <a:graphicData uri="http://schemas.openxmlformats.org/drawingml/2006/picture">
                <pic:pic xmlns:pic="http://schemas.openxmlformats.org/drawingml/2006/picture">
                  <pic:nvPicPr>
                    <pic:cNvPr id="6" name="图片 6" descr="7e1fa5d04dc6265cf72095837dabe553"/>
                    <pic:cNvPicPr/>
                  </pic:nvPicPr>
                  <pic:blipFill>
                    <a:blip r:embed="rId9"/>
                    <a:stretch>
                      <a:fillRect/>
                    </a:stretch>
                  </pic:blipFill>
                  <pic:spPr>
                    <a:xfrm>
                      <a:off x="0" y="0"/>
                      <a:ext cx="2700020" cy="2160270"/>
                    </a:xfrm>
                    <a:prstGeom prst="rect">
                      <a:avLst/>
                    </a:prstGeom>
                  </pic:spPr>
                </pic:pic>
              </a:graphicData>
            </a:graphic>
          </wp:inline>
        </w:drawing>
      </w:r>
    </w:p>
    <w:p w14:paraId="6CB7F1B3">
      <w:pPr>
        <w:widowControl/>
        <w:spacing w:line="360" w:lineRule="auto"/>
        <w:ind w:firstLine="560" w:firstLineChars="200"/>
        <w:rPr>
          <w:rFonts w:hint="eastAsia" w:ascii="Times New Roman" w:hAnsi="Times New Roman" w:eastAsia="仿宋_GB2312" w:cs="宋体"/>
          <w:b/>
          <w:bCs/>
          <w:kern w:val="0"/>
          <w:sz w:val="28"/>
          <w:szCs w:val="28"/>
        </w:rPr>
      </w:pPr>
      <w:r>
        <w:rPr>
          <w:rFonts w:hint="eastAsia" w:ascii="Times New Roman" w:hAnsi="Times New Roman" w:eastAsia="仿宋_GB2312" w:cs="宋体"/>
          <w:b/>
          <w:bCs/>
          <w:kern w:val="0"/>
          <w:sz w:val="28"/>
          <w:szCs w:val="28"/>
          <w:lang w:val="en-US" w:eastAsia="zh-CN"/>
        </w:rPr>
        <w:t>第六阶段：</w:t>
      </w:r>
      <w:r>
        <w:rPr>
          <w:rFonts w:hint="eastAsia" w:ascii="Times New Roman" w:hAnsi="Times New Roman" w:eastAsia="仿宋_GB2312" w:cs="宋体"/>
          <w:b/>
          <w:bCs/>
          <w:kern w:val="0"/>
          <w:sz w:val="28"/>
          <w:szCs w:val="28"/>
        </w:rPr>
        <w:t>形成标准</w:t>
      </w:r>
      <w:r>
        <w:rPr>
          <w:rFonts w:hint="eastAsia" w:ascii="Times New Roman" w:hAnsi="Times New Roman" w:eastAsia="仿宋_GB2312" w:cs="宋体"/>
          <w:b/>
          <w:bCs/>
          <w:kern w:val="0"/>
          <w:sz w:val="28"/>
          <w:szCs w:val="28"/>
          <w:lang w:val="en-US" w:eastAsia="zh-CN"/>
        </w:rPr>
        <w:t>报批</w:t>
      </w:r>
      <w:r>
        <w:rPr>
          <w:rFonts w:hint="eastAsia" w:ascii="Times New Roman" w:hAnsi="Times New Roman" w:eastAsia="仿宋_GB2312" w:cs="宋体"/>
          <w:b/>
          <w:bCs/>
          <w:kern w:val="0"/>
          <w:sz w:val="28"/>
          <w:szCs w:val="28"/>
        </w:rPr>
        <w:t>稿</w:t>
      </w:r>
    </w:p>
    <w:p w14:paraId="42E5B8A2">
      <w:pPr>
        <w:widowControl/>
        <w:spacing w:line="360" w:lineRule="auto"/>
        <w:ind w:firstLine="560" w:firstLineChars="200"/>
        <w:rPr>
          <w:rFonts w:hint="default"/>
          <w:lang w:val="en-US" w:eastAsia="zh-CN"/>
        </w:rPr>
      </w:pPr>
      <w:r>
        <w:rPr>
          <w:rFonts w:hint="eastAsia" w:ascii="Times New Roman" w:hAnsi="Times New Roman" w:eastAsia="仿宋_GB2312" w:cs="宋体"/>
          <w:kern w:val="0"/>
          <w:sz w:val="28"/>
          <w:szCs w:val="28"/>
          <w:highlight w:val="none"/>
          <w:lang w:val="en-US" w:eastAsia="zh-CN"/>
        </w:rPr>
        <w:t>2024年10月10日，省市场监督管理局标准化管理处在南京组织召开《公路水运工程平安工地建设规范》审查会，对标准格式、内容、附录等进行逐条审查，编制组根据专家意见对标准文本以及编制说明等进行修改完善，形成《公路水运工程平安工地建设规范》（报批稿）。</w:t>
      </w:r>
    </w:p>
    <w:p w14:paraId="65810E08">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highlight w:val="none"/>
        </w:rPr>
      </w:pPr>
      <w:bookmarkStart w:id="26" w:name="_Toc22457"/>
      <w:r>
        <w:rPr>
          <w:rFonts w:hint="eastAsia" w:ascii="Times New Roman" w:hAnsi="Times New Roman" w:eastAsia="仿宋_GB2312"/>
          <w:b/>
          <w:bCs/>
          <w:color w:val="auto"/>
          <w:sz w:val="28"/>
          <w:szCs w:val="28"/>
          <w:highlight w:val="none"/>
        </w:rPr>
        <w:t>主要内容</w:t>
      </w:r>
      <w:r>
        <w:rPr>
          <w:rFonts w:hint="eastAsia" w:ascii="Times New Roman" w:hAnsi="Times New Roman" w:eastAsia="仿宋_GB2312"/>
          <w:b/>
          <w:bCs/>
          <w:color w:val="auto"/>
          <w:sz w:val="28"/>
          <w:szCs w:val="28"/>
          <w:lang w:val="en-US" w:eastAsia="zh-CN"/>
        </w:rPr>
        <w:t>及</w:t>
      </w:r>
      <w:r>
        <w:rPr>
          <w:rFonts w:hint="eastAsia" w:ascii="Times New Roman" w:hAnsi="Times New Roman" w:eastAsia="仿宋_GB2312"/>
          <w:b/>
          <w:bCs/>
          <w:color w:val="auto"/>
          <w:sz w:val="28"/>
          <w:szCs w:val="28"/>
        </w:rPr>
        <w:t>指标确定依据</w:t>
      </w:r>
      <w:bookmarkEnd w:id="26"/>
    </w:p>
    <w:p w14:paraId="25C4790D">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本</w:t>
      </w:r>
      <w:r>
        <w:rPr>
          <w:rFonts w:hint="eastAsia" w:ascii="Times New Roman" w:hAnsi="Times New Roman" w:eastAsia="仿宋_GB2312" w:cs="宋体"/>
          <w:kern w:val="0"/>
          <w:sz w:val="28"/>
          <w:szCs w:val="28"/>
          <w:lang w:val="en-US" w:eastAsia="zh-CN"/>
        </w:rPr>
        <w:t>标准综合考虑</w:t>
      </w:r>
      <w:r>
        <w:rPr>
          <w:rFonts w:hint="eastAsia" w:ascii="Times New Roman" w:hAnsi="Times New Roman" w:eastAsia="仿宋_GB2312" w:cs="宋体"/>
          <w:kern w:val="0"/>
          <w:sz w:val="28"/>
          <w:szCs w:val="28"/>
        </w:rPr>
        <w:t>公路水运工程平安工地建设发展需要，</w:t>
      </w:r>
      <w:r>
        <w:rPr>
          <w:rFonts w:hint="eastAsia" w:ascii="Times New Roman" w:hAnsi="Times New Roman" w:eastAsia="仿宋_GB2312" w:cs="宋体"/>
          <w:kern w:val="0"/>
          <w:sz w:val="28"/>
          <w:szCs w:val="28"/>
          <w:lang w:val="en-US" w:eastAsia="zh-CN"/>
        </w:rPr>
        <w:t>对省内外</w:t>
      </w:r>
      <w:r>
        <w:rPr>
          <w:rFonts w:hint="eastAsia" w:ascii="Times New Roman" w:hAnsi="Times New Roman" w:eastAsia="仿宋_GB2312" w:cs="宋体"/>
          <w:kern w:val="0"/>
          <w:sz w:val="28"/>
          <w:szCs w:val="28"/>
        </w:rPr>
        <w:t>公路水运工程平安工地建设</w:t>
      </w:r>
      <w:r>
        <w:rPr>
          <w:rFonts w:hint="eastAsia" w:ascii="Times New Roman" w:hAnsi="Times New Roman" w:eastAsia="仿宋_GB2312" w:cs="宋体"/>
          <w:kern w:val="0"/>
          <w:sz w:val="28"/>
          <w:szCs w:val="28"/>
          <w:lang w:val="en-US" w:eastAsia="zh-CN"/>
        </w:rPr>
        <w:t>工作经验进行充分调研</w:t>
      </w:r>
      <w:r>
        <w:rPr>
          <w:rFonts w:hint="eastAsia" w:ascii="Times New Roman" w:hAnsi="Times New Roman" w:eastAsia="仿宋_GB2312" w:cs="宋体"/>
          <w:kern w:val="0"/>
          <w:sz w:val="28"/>
          <w:szCs w:val="28"/>
        </w:rPr>
        <w:t>和总结归纳，</w:t>
      </w:r>
      <w:r>
        <w:rPr>
          <w:rFonts w:hint="eastAsia" w:ascii="Times New Roman" w:hAnsi="Times New Roman" w:eastAsia="仿宋_GB2312" w:cs="宋体"/>
          <w:kern w:val="0"/>
          <w:sz w:val="28"/>
          <w:szCs w:val="28"/>
          <w:lang w:val="en-US" w:eastAsia="zh-CN"/>
        </w:rPr>
        <w:t>根据安全生产法律法规、</w:t>
      </w:r>
      <w:r>
        <w:rPr>
          <w:rFonts w:hint="eastAsia" w:ascii="Times New Roman" w:hAnsi="Times New Roman" w:eastAsia="仿宋_GB2312" w:cs="宋体"/>
          <w:kern w:val="0"/>
          <w:sz w:val="28"/>
          <w:szCs w:val="28"/>
        </w:rPr>
        <w:t>国家标准、地方标准、团体标准等资料的整理，</w:t>
      </w:r>
      <w:r>
        <w:rPr>
          <w:rFonts w:hint="eastAsia" w:ascii="Times New Roman" w:hAnsi="Times New Roman" w:eastAsia="仿宋_GB2312" w:cs="宋体"/>
          <w:kern w:val="0"/>
          <w:sz w:val="28"/>
          <w:szCs w:val="28"/>
          <w:lang w:val="en-US" w:eastAsia="zh-CN"/>
        </w:rPr>
        <w:t>在</w:t>
      </w:r>
      <w:r>
        <w:rPr>
          <w:rFonts w:hint="eastAsia" w:ascii="Times New Roman" w:hAnsi="Times New Roman" w:eastAsia="仿宋_GB2312" w:cs="宋体"/>
          <w:kern w:val="0"/>
          <w:sz w:val="28"/>
          <w:szCs w:val="28"/>
        </w:rPr>
        <w:t>《江苏省公路水运工程平安工地建设管理办法》（苏交规〔2020〕9号）</w:t>
      </w:r>
      <w:r>
        <w:rPr>
          <w:rFonts w:hint="eastAsia" w:ascii="Times New Roman" w:hAnsi="Times New Roman" w:eastAsia="仿宋_GB2312" w:cs="宋体"/>
          <w:kern w:val="0"/>
          <w:sz w:val="28"/>
          <w:szCs w:val="28"/>
          <w:lang w:val="en-US" w:eastAsia="zh-CN"/>
        </w:rPr>
        <w:t>和《江苏省公路水运工程平安工地建设考核评价标准》（苏交执法质函〔2022〕172号）的基础上，对参建单位安全生产管理体系建立健全、双重预防机制建设、危大工程和危险作业管控、施工现场标准化管理等方面工作要求进行了细化和补充，</w:t>
      </w:r>
      <w:r>
        <w:rPr>
          <w:rFonts w:hint="eastAsia" w:ascii="Times New Roman" w:hAnsi="Times New Roman" w:eastAsia="仿宋_GB2312" w:cs="宋体"/>
          <w:kern w:val="0"/>
          <w:sz w:val="28"/>
          <w:szCs w:val="28"/>
        </w:rPr>
        <w:t>编制适用于我省公路水运工程平安工地建设的标准</w:t>
      </w:r>
      <w:r>
        <w:rPr>
          <w:rFonts w:hint="eastAsia" w:ascii="Times New Roman" w:hAnsi="Times New Roman" w:eastAsia="仿宋_GB2312" w:cs="宋体"/>
          <w:kern w:val="0"/>
          <w:sz w:val="28"/>
          <w:szCs w:val="28"/>
          <w:lang w:val="en-US" w:eastAsia="zh-CN"/>
        </w:rPr>
        <w:t>规范</w:t>
      </w:r>
      <w:r>
        <w:rPr>
          <w:rFonts w:hint="eastAsia" w:ascii="Times New Roman" w:hAnsi="Times New Roman" w:eastAsia="仿宋_GB2312" w:cs="宋体"/>
          <w:kern w:val="0"/>
          <w:sz w:val="28"/>
          <w:szCs w:val="28"/>
        </w:rPr>
        <w:t>。</w:t>
      </w:r>
    </w:p>
    <w:p w14:paraId="3972C6BC">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本</w:t>
      </w:r>
      <w:r>
        <w:rPr>
          <w:rFonts w:hint="eastAsia" w:ascii="Times New Roman" w:hAnsi="Times New Roman" w:eastAsia="仿宋_GB2312" w:cs="宋体"/>
          <w:kern w:val="0"/>
          <w:sz w:val="28"/>
          <w:szCs w:val="28"/>
          <w:lang w:val="en-US" w:eastAsia="zh-CN"/>
        </w:rPr>
        <w:t>标准</w:t>
      </w:r>
      <w:r>
        <w:rPr>
          <w:rFonts w:hint="eastAsia" w:ascii="Times New Roman" w:hAnsi="Times New Roman" w:eastAsia="仿宋_GB2312" w:cs="宋体"/>
          <w:kern w:val="0"/>
          <w:sz w:val="28"/>
          <w:szCs w:val="28"/>
        </w:rPr>
        <w:t>共包括</w:t>
      </w:r>
      <w:r>
        <w:rPr>
          <w:rFonts w:hint="eastAsia" w:ascii="Times New Roman" w:hAnsi="Times New Roman" w:eastAsia="仿宋_GB2312" w:cs="宋体"/>
          <w:kern w:val="0"/>
          <w:sz w:val="28"/>
          <w:szCs w:val="28"/>
          <w:lang w:val="en-US" w:eastAsia="zh-CN"/>
        </w:rPr>
        <w:t>6</w:t>
      </w:r>
      <w:r>
        <w:rPr>
          <w:rFonts w:hint="eastAsia" w:ascii="Times New Roman" w:hAnsi="Times New Roman" w:eastAsia="仿宋_GB2312" w:cs="宋体"/>
          <w:kern w:val="0"/>
          <w:sz w:val="28"/>
          <w:szCs w:val="28"/>
        </w:rPr>
        <w:t>章和</w:t>
      </w:r>
      <w:r>
        <w:rPr>
          <w:rFonts w:hint="eastAsia" w:ascii="Times New Roman" w:hAnsi="Times New Roman" w:eastAsia="仿宋_GB2312" w:cs="宋体"/>
          <w:kern w:val="0"/>
          <w:sz w:val="28"/>
          <w:szCs w:val="28"/>
          <w:lang w:val="en-US" w:eastAsia="zh-CN"/>
        </w:rPr>
        <w:t>7</w:t>
      </w:r>
      <w:r>
        <w:rPr>
          <w:rFonts w:hint="eastAsia" w:ascii="Times New Roman" w:hAnsi="Times New Roman" w:eastAsia="仿宋_GB2312" w:cs="宋体"/>
          <w:kern w:val="0"/>
          <w:sz w:val="28"/>
          <w:szCs w:val="28"/>
        </w:rPr>
        <w:t>个附录。章节内容主要包括范围、规范性引用文件、术语和定义、</w:t>
      </w:r>
      <w:r>
        <w:rPr>
          <w:rFonts w:hint="eastAsia" w:ascii="Times New Roman" w:hAnsi="Times New Roman" w:eastAsia="仿宋_GB2312" w:cs="宋体"/>
          <w:kern w:val="0"/>
          <w:sz w:val="28"/>
          <w:szCs w:val="28"/>
          <w:lang w:val="en-US" w:eastAsia="zh-CN"/>
        </w:rPr>
        <w:t>基本规定</w:t>
      </w:r>
      <w:r>
        <w:rPr>
          <w:rFonts w:hint="eastAsia" w:ascii="Times New Roman" w:hAnsi="Times New Roman" w:eastAsia="仿宋_GB2312" w:cs="宋体"/>
          <w:kern w:val="0"/>
          <w:sz w:val="28"/>
          <w:szCs w:val="28"/>
        </w:rPr>
        <w:t>、</w:t>
      </w:r>
      <w:r>
        <w:rPr>
          <w:rFonts w:hint="eastAsia" w:ascii="Times New Roman" w:hAnsi="Times New Roman" w:eastAsia="仿宋_GB2312" w:cs="宋体"/>
          <w:kern w:val="0"/>
          <w:sz w:val="28"/>
          <w:szCs w:val="28"/>
          <w:lang w:val="en-US" w:eastAsia="zh-CN"/>
        </w:rPr>
        <w:t>工作</w:t>
      </w:r>
      <w:r>
        <w:rPr>
          <w:rFonts w:hint="eastAsia" w:ascii="Times New Roman" w:hAnsi="Times New Roman" w:eastAsia="仿宋_GB2312" w:cs="宋体"/>
          <w:kern w:val="0"/>
          <w:sz w:val="28"/>
          <w:szCs w:val="28"/>
        </w:rPr>
        <w:t>要求、</w:t>
      </w:r>
      <w:r>
        <w:rPr>
          <w:rFonts w:hint="eastAsia" w:ascii="Times New Roman" w:hAnsi="Times New Roman" w:eastAsia="仿宋_GB2312" w:cs="宋体"/>
          <w:kern w:val="0"/>
          <w:sz w:val="28"/>
          <w:szCs w:val="28"/>
          <w:lang w:val="en-US" w:eastAsia="zh-CN"/>
        </w:rPr>
        <w:t>评价改进</w:t>
      </w:r>
      <w:r>
        <w:rPr>
          <w:rFonts w:hint="eastAsia" w:ascii="Times New Roman" w:hAnsi="Times New Roman" w:eastAsia="仿宋_GB2312" w:cs="宋体"/>
          <w:kern w:val="0"/>
          <w:sz w:val="28"/>
          <w:szCs w:val="28"/>
        </w:rPr>
        <w:t>。</w:t>
      </w:r>
    </w:p>
    <w:p w14:paraId="526F0A0C">
      <w:pPr>
        <w:widowControl/>
        <w:spacing w:line="360" w:lineRule="auto"/>
        <w:ind w:firstLine="560" w:firstLineChars="200"/>
        <w:rPr>
          <w:rFonts w:hint="default" w:ascii="Times New Roman" w:hAnsi="Times New Roman" w:eastAsia="仿宋_GB2312" w:cs="宋体"/>
          <w:b/>
          <w:bCs/>
          <w:kern w:val="0"/>
          <w:sz w:val="28"/>
          <w:szCs w:val="28"/>
          <w:lang w:val="en-US" w:eastAsia="zh-CN"/>
        </w:rPr>
      </w:pPr>
      <w:bookmarkStart w:id="27" w:name="OLE_LINK1"/>
      <w:r>
        <w:rPr>
          <w:rFonts w:hint="eastAsia" w:ascii="Times New Roman" w:hAnsi="Times New Roman" w:eastAsia="仿宋_GB2312" w:cs="宋体"/>
          <w:b/>
          <w:bCs/>
          <w:kern w:val="0"/>
          <w:sz w:val="28"/>
          <w:szCs w:val="28"/>
          <w:lang w:val="en-US" w:eastAsia="zh-CN"/>
        </w:rPr>
        <w:t>1、范围</w:t>
      </w:r>
    </w:p>
    <w:p w14:paraId="2B8EA151">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w:t>
      </w:r>
      <w:r>
        <w:rPr>
          <w:rFonts w:hint="eastAsia" w:ascii="Times New Roman" w:hAnsi="Times New Roman" w:eastAsia="仿宋_GB2312" w:cs="宋体"/>
          <w:kern w:val="0"/>
          <w:sz w:val="28"/>
          <w:szCs w:val="28"/>
          <w:lang w:val="en-US" w:eastAsia="zh-CN"/>
        </w:rPr>
        <w:t>范围</w:t>
      </w:r>
      <w:r>
        <w:rPr>
          <w:rFonts w:hint="eastAsia" w:ascii="Times New Roman" w:hAnsi="Times New Roman" w:eastAsia="仿宋_GB2312" w:cs="宋体"/>
          <w:kern w:val="0"/>
          <w:sz w:val="28"/>
          <w:szCs w:val="28"/>
        </w:rPr>
        <w:t>”包括</w:t>
      </w:r>
      <w:r>
        <w:rPr>
          <w:rFonts w:hint="eastAsia" w:ascii="Times New Roman" w:hAnsi="Times New Roman" w:eastAsia="仿宋_GB2312" w:cs="宋体"/>
          <w:kern w:val="0"/>
          <w:sz w:val="28"/>
          <w:szCs w:val="28"/>
          <w:lang w:val="en-US" w:eastAsia="zh-CN"/>
        </w:rPr>
        <w:t>本标准的核心内容（即平安工地建设基本要求、工作要求、检查评价等）和适用对象（新建、改建、扩建等公路水运工程</w:t>
      </w:r>
      <w:bookmarkStart w:id="28" w:name="OLE_LINK3"/>
      <w:r>
        <w:rPr>
          <w:rFonts w:hint="eastAsia" w:ascii="Times New Roman" w:hAnsi="Times New Roman" w:eastAsia="仿宋_GB2312" w:cs="宋体"/>
          <w:kern w:val="0"/>
          <w:sz w:val="28"/>
          <w:szCs w:val="28"/>
          <w:lang w:val="en-US" w:eastAsia="zh-CN"/>
        </w:rPr>
        <w:t>和</w:t>
      </w:r>
      <w:bookmarkEnd w:id="28"/>
      <w:r>
        <w:rPr>
          <w:rFonts w:hint="eastAsia" w:ascii="Times New Roman" w:hAnsi="Times New Roman" w:eastAsia="仿宋_GB2312" w:cs="宋体"/>
          <w:kern w:val="0"/>
          <w:sz w:val="28"/>
          <w:szCs w:val="28"/>
          <w:lang w:val="en-US" w:eastAsia="zh-CN"/>
        </w:rPr>
        <w:t>养护工程）</w:t>
      </w:r>
      <w:r>
        <w:rPr>
          <w:rFonts w:hint="eastAsia" w:ascii="Times New Roman" w:hAnsi="Times New Roman" w:eastAsia="仿宋_GB2312" w:cs="宋体"/>
          <w:kern w:val="0"/>
          <w:sz w:val="28"/>
          <w:szCs w:val="28"/>
        </w:rPr>
        <w:t>。</w:t>
      </w:r>
    </w:p>
    <w:bookmarkEnd w:id="27"/>
    <w:p w14:paraId="289492EE">
      <w:pPr>
        <w:widowControl/>
        <w:spacing w:line="360" w:lineRule="auto"/>
        <w:ind w:firstLine="560" w:firstLineChars="200"/>
        <w:rPr>
          <w:rFonts w:hint="default" w:ascii="Times New Roman" w:hAnsi="Times New Roman" w:eastAsia="仿宋_GB2312" w:cs="宋体"/>
          <w:b/>
          <w:bCs/>
          <w:kern w:val="0"/>
          <w:sz w:val="28"/>
          <w:szCs w:val="28"/>
          <w:lang w:val="en-US" w:eastAsia="zh-CN"/>
        </w:rPr>
      </w:pPr>
      <w:r>
        <w:rPr>
          <w:rFonts w:hint="eastAsia" w:ascii="Times New Roman" w:hAnsi="Times New Roman" w:eastAsia="仿宋_GB2312" w:cs="宋体"/>
          <w:b/>
          <w:bCs/>
          <w:kern w:val="0"/>
          <w:sz w:val="28"/>
          <w:szCs w:val="28"/>
          <w:lang w:val="en-US" w:eastAsia="zh-CN"/>
        </w:rPr>
        <w:t>2、规范性引用文件</w:t>
      </w:r>
    </w:p>
    <w:p w14:paraId="77D7E24C">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主要引用了公路水运工程安全生产、施工监理相关的国家标准和行业标准，如《建设工程施工现场消防安全技术规范》（GB 50720—2011）、《生产安全事故应急演练基本规范》（AQ/T 9007—2019）、《公路水运工程安全生产条件通用要求》（JT/T 1404—2022）、《公路工程施工监理规范》（JTG G10—2016）、《水运工程施工监理规范》（JTS 252—2015）等。</w:t>
      </w:r>
    </w:p>
    <w:p w14:paraId="4F3D5CA0">
      <w:pPr>
        <w:widowControl/>
        <w:spacing w:line="360" w:lineRule="auto"/>
        <w:ind w:firstLine="560" w:firstLineChars="200"/>
        <w:rPr>
          <w:rFonts w:hint="default" w:ascii="Times New Roman" w:hAnsi="Times New Roman" w:eastAsia="仿宋_GB2312" w:cs="宋体"/>
          <w:b/>
          <w:bCs/>
          <w:kern w:val="0"/>
          <w:sz w:val="28"/>
          <w:szCs w:val="28"/>
          <w:lang w:val="en-US" w:eastAsia="zh-CN"/>
        </w:rPr>
      </w:pPr>
      <w:r>
        <w:rPr>
          <w:rFonts w:hint="eastAsia" w:ascii="Times New Roman" w:hAnsi="Times New Roman" w:eastAsia="仿宋_GB2312" w:cs="宋体"/>
          <w:b/>
          <w:bCs/>
          <w:kern w:val="0"/>
          <w:sz w:val="28"/>
          <w:szCs w:val="28"/>
          <w:lang w:val="en-US" w:eastAsia="zh-CN"/>
        </w:rPr>
        <w:t>3、术语和定义</w:t>
      </w:r>
    </w:p>
    <w:p w14:paraId="39C8CBD7">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明确了平安工地、现场管理机构、监理机构、危险作业的具体含义。</w:t>
      </w:r>
    </w:p>
    <w:p w14:paraId="145F8B0D">
      <w:pPr>
        <w:widowControl/>
        <w:spacing w:line="360" w:lineRule="auto"/>
        <w:ind w:firstLine="560" w:firstLineChars="200"/>
        <w:rPr>
          <w:rFonts w:hint="default" w:ascii="Times New Roman" w:hAnsi="Times New Roman" w:eastAsia="仿宋_GB2312" w:cs="宋体"/>
          <w:b/>
          <w:bCs/>
          <w:kern w:val="0"/>
          <w:sz w:val="28"/>
          <w:szCs w:val="28"/>
          <w:lang w:val="en-US" w:eastAsia="zh-CN"/>
        </w:rPr>
      </w:pPr>
      <w:r>
        <w:rPr>
          <w:rFonts w:hint="eastAsia" w:ascii="Times New Roman" w:hAnsi="Times New Roman" w:eastAsia="仿宋_GB2312" w:cs="宋体"/>
          <w:b/>
          <w:bCs/>
          <w:kern w:val="0"/>
          <w:sz w:val="28"/>
          <w:szCs w:val="28"/>
          <w:lang w:val="en-US" w:eastAsia="zh-CN"/>
        </w:rPr>
        <w:t>4、基本规定</w:t>
      </w:r>
    </w:p>
    <w:p w14:paraId="236CB136">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rPr>
        <w:t>“</w:t>
      </w:r>
      <w:r>
        <w:rPr>
          <w:rFonts w:hint="eastAsia" w:ascii="Times New Roman" w:hAnsi="Times New Roman" w:eastAsia="仿宋_GB2312" w:cs="宋体"/>
          <w:kern w:val="0"/>
          <w:sz w:val="28"/>
          <w:szCs w:val="28"/>
          <w:lang w:val="en-US" w:eastAsia="zh-CN"/>
        </w:rPr>
        <w:t>基本规定</w:t>
      </w:r>
      <w:r>
        <w:rPr>
          <w:rFonts w:hint="eastAsia" w:ascii="Times New Roman" w:hAnsi="Times New Roman" w:eastAsia="仿宋_GB2312" w:cs="宋体"/>
          <w:kern w:val="0"/>
          <w:sz w:val="28"/>
          <w:szCs w:val="28"/>
        </w:rPr>
        <w:t>”包括</w:t>
      </w:r>
      <w:bookmarkStart w:id="29" w:name="OLE_LINK4"/>
      <w:r>
        <w:rPr>
          <w:rFonts w:hint="eastAsia" w:ascii="Times New Roman" w:hAnsi="Times New Roman" w:eastAsia="仿宋_GB2312" w:cs="宋体"/>
          <w:kern w:val="0"/>
          <w:sz w:val="28"/>
          <w:szCs w:val="28"/>
          <w:lang w:val="en-US" w:eastAsia="zh-CN"/>
        </w:rPr>
        <w:t>建设单位、监理单位、施工单位平安工地建设相关要求。建设单位主要从招标管理、履约管理、安全生产费用管理、现场管理机构设置、平安工地经验和成果推广、科技创新和信息化管理等方面作出规定；监理单位主要从现场监理机构设置、关键岗位人员</w:t>
      </w:r>
      <w:bookmarkStart w:id="30" w:name="OLE_LINK5"/>
      <w:r>
        <w:rPr>
          <w:rFonts w:hint="eastAsia" w:ascii="Times New Roman" w:hAnsi="Times New Roman" w:eastAsia="仿宋_GB2312" w:cs="宋体"/>
          <w:kern w:val="0"/>
          <w:sz w:val="28"/>
          <w:szCs w:val="28"/>
          <w:lang w:val="en-US" w:eastAsia="zh-CN"/>
        </w:rPr>
        <w:t>配备</w:t>
      </w:r>
      <w:bookmarkEnd w:id="30"/>
      <w:r>
        <w:rPr>
          <w:rFonts w:hint="eastAsia" w:ascii="Times New Roman" w:hAnsi="Times New Roman" w:eastAsia="仿宋_GB2312" w:cs="宋体"/>
          <w:kern w:val="0"/>
          <w:sz w:val="28"/>
          <w:szCs w:val="28"/>
          <w:lang w:val="en-US" w:eastAsia="zh-CN"/>
        </w:rPr>
        <w:t>及变更、</w:t>
      </w:r>
      <w:bookmarkStart w:id="31" w:name="OLE_LINK6"/>
      <w:r>
        <w:rPr>
          <w:rFonts w:hint="eastAsia" w:ascii="Times New Roman" w:hAnsi="Times New Roman" w:eastAsia="仿宋_GB2312" w:cs="宋体"/>
          <w:kern w:val="0"/>
          <w:sz w:val="28"/>
          <w:szCs w:val="28"/>
          <w:lang w:val="en-US" w:eastAsia="zh-CN"/>
        </w:rPr>
        <w:t>安全生产教育和培训、平安工地建设检查和指</w:t>
      </w:r>
      <w:bookmarkEnd w:id="31"/>
      <w:r>
        <w:rPr>
          <w:rFonts w:hint="eastAsia" w:ascii="Times New Roman" w:hAnsi="Times New Roman" w:eastAsia="仿宋_GB2312" w:cs="宋体"/>
          <w:kern w:val="0"/>
          <w:sz w:val="28"/>
          <w:szCs w:val="28"/>
          <w:lang w:val="en-US" w:eastAsia="zh-CN"/>
        </w:rPr>
        <w:t>导等方面作出规定；施工单位主要从项目经理部成立和项目经理任命、</w:t>
      </w:r>
      <w:bookmarkStart w:id="32" w:name="OLE_LINK397"/>
      <w:r>
        <w:rPr>
          <w:rFonts w:hint="eastAsia" w:ascii="Times New Roman" w:hAnsi="Times New Roman" w:eastAsia="仿宋_GB2312" w:cs="宋体"/>
          <w:kern w:val="0"/>
          <w:sz w:val="28"/>
          <w:szCs w:val="28"/>
          <w:lang w:val="en-US" w:eastAsia="zh-CN"/>
        </w:rPr>
        <w:t>安全总监（分管安全生产副经理</w:t>
      </w:r>
      <w:bookmarkEnd w:id="32"/>
      <w:r>
        <w:rPr>
          <w:rFonts w:hint="eastAsia" w:ascii="Times New Roman" w:hAnsi="Times New Roman" w:eastAsia="仿宋_GB2312" w:cs="宋体"/>
          <w:kern w:val="0"/>
          <w:sz w:val="28"/>
          <w:szCs w:val="28"/>
          <w:lang w:val="en-US" w:eastAsia="zh-CN"/>
        </w:rPr>
        <w:t>）任职条件、安全管理人员配备及变更、安全生产教育和培训、平安工地建设检查和指导等方面作出规定。</w:t>
      </w:r>
    </w:p>
    <w:bookmarkEnd w:id="29"/>
    <w:p w14:paraId="2C40888E">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4.1.1节，根据《公路水运工程安全生产监督管理办法》第二十八条，明确了建设单位的管理责任，根据</w:t>
      </w:r>
      <w:r>
        <w:rPr>
          <w:rFonts w:hint="eastAsia" w:ascii="Times New Roman" w:hAnsi="Times New Roman" w:eastAsia="仿宋_GB2312" w:cs="宋体"/>
          <w:kern w:val="0"/>
          <w:sz w:val="28"/>
          <w:szCs w:val="28"/>
        </w:rPr>
        <w:t>《江苏省公路水运工程平安工地建设管理办法》</w:t>
      </w:r>
      <w:r>
        <w:rPr>
          <w:rFonts w:hint="eastAsia" w:ascii="Times New Roman" w:hAnsi="Times New Roman" w:eastAsia="仿宋_GB2312" w:cs="宋体"/>
          <w:kern w:val="0"/>
          <w:sz w:val="28"/>
          <w:szCs w:val="28"/>
          <w:lang w:val="en-US" w:eastAsia="zh-CN"/>
        </w:rPr>
        <w:t>明确</w:t>
      </w:r>
      <w:r>
        <w:rPr>
          <w:rFonts w:hint="eastAsia" w:ascii="Times New Roman" w:hAnsi="Times New Roman" w:eastAsia="仿宋_GB2312" w:cs="宋体"/>
          <w:kern w:val="0"/>
          <w:sz w:val="28"/>
          <w:szCs w:val="28"/>
        </w:rPr>
        <w:t>将平安工地建设评价纳入合同履约管理</w:t>
      </w:r>
      <w:r>
        <w:rPr>
          <w:rFonts w:hint="eastAsia" w:ascii="Times New Roman" w:hAnsi="Times New Roman" w:eastAsia="仿宋_GB2312" w:cs="宋体"/>
          <w:kern w:val="0"/>
          <w:sz w:val="28"/>
          <w:szCs w:val="28"/>
          <w:lang w:eastAsia="zh-CN"/>
        </w:rPr>
        <w:t>，</w:t>
      </w:r>
      <w:r>
        <w:rPr>
          <w:rFonts w:hint="eastAsia" w:ascii="Times New Roman" w:hAnsi="Times New Roman" w:eastAsia="仿宋_GB2312" w:cs="宋体"/>
          <w:kern w:val="0"/>
          <w:sz w:val="28"/>
          <w:szCs w:val="28"/>
          <w:lang w:val="en-US" w:eastAsia="zh-CN"/>
        </w:rPr>
        <w:t>并要求纳入招标文件。</w:t>
      </w:r>
    </w:p>
    <w:p w14:paraId="5D7314A7">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4.1.2节，根据《公路水运工程安全生产监督管理办法》第十三条，明确了施工招标文件及施工合同中应载明的具体内容。</w:t>
      </w:r>
    </w:p>
    <w:p w14:paraId="485C6BC0">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4.1.3、4.1.4节，根据《江苏省公路水运工程安全生产费用管理办法》，明确了安全生产费用的提取和管理要求。</w:t>
      </w:r>
    </w:p>
    <w:p w14:paraId="18ED0ED7">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4.1.5节，根据《公路水运工程安全生产条件通用要求》，明确了安全生产合同的签订和各参建单位职责划分。</w:t>
      </w:r>
    </w:p>
    <w:p w14:paraId="2BCAE6EE">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4.1.6节，明确了成立现场管理机构，并书面明确主要人员分工。</w:t>
      </w:r>
    </w:p>
    <w:p w14:paraId="729380DB">
      <w:pPr>
        <w:widowControl/>
        <w:spacing w:line="360" w:lineRule="auto"/>
        <w:ind w:firstLine="560" w:firstLineChars="200"/>
        <w:rPr>
          <w:rFonts w:hint="default" w:ascii="Times New Roman" w:hAnsi="Times New Roman" w:eastAsia="仿宋_GB2312" w:cs="宋体"/>
          <w:kern w:val="0"/>
          <w:sz w:val="28"/>
          <w:szCs w:val="28"/>
          <w:highlight w:val="none"/>
          <w:lang w:val="en-US"/>
        </w:rPr>
      </w:pPr>
      <w:r>
        <w:rPr>
          <w:rFonts w:hint="eastAsia" w:ascii="Times New Roman" w:hAnsi="Times New Roman" w:eastAsia="仿宋_GB2312" w:cs="宋体"/>
          <w:kern w:val="0"/>
          <w:sz w:val="28"/>
          <w:szCs w:val="28"/>
          <w:highlight w:val="none"/>
          <w:lang w:val="en-US" w:eastAsia="zh-CN"/>
        </w:rPr>
        <w:t>4.1.7节，根据《江苏省公路水运建设市场信用信息管理办法》，明确了项目履约考核对象、考核内容以及考核结果上报等要求。</w:t>
      </w:r>
    </w:p>
    <w:p w14:paraId="6C4359C6">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4.1.8—4.1.10节，根据</w:t>
      </w:r>
      <w:r>
        <w:rPr>
          <w:rFonts w:hint="eastAsia" w:ascii="Times New Roman" w:hAnsi="Times New Roman" w:eastAsia="仿宋_GB2312" w:cs="宋体"/>
          <w:kern w:val="0"/>
          <w:sz w:val="28"/>
          <w:szCs w:val="28"/>
        </w:rPr>
        <w:t>《江苏省公路水运工程平安工地建设管理办法》</w:t>
      </w:r>
      <w:r>
        <w:rPr>
          <w:rFonts w:hint="eastAsia" w:ascii="Times New Roman" w:hAnsi="Times New Roman" w:eastAsia="仿宋_GB2312" w:cs="宋体"/>
          <w:kern w:val="0"/>
          <w:sz w:val="28"/>
          <w:szCs w:val="28"/>
          <w:lang w:val="en-US" w:eastAsia="zh-CN"/>
        </w:rPr>
        <w:t>《江苏省公路水运工程平安工地建设考核评价标准》，明确了平安工地建设和安全生产科技创新成果、先进技术的推广应用以及安全管理系统的建立、运行和管理。</w:t>
      </w:r>
    </w:p>
    <w:p w14:paraId="096F994D">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4.2.1节，根据《公路水运工程安全生产监督管理办法》第三十一条，明确了监理单位的监理责任，并要求成立现场监理机构，明确主要人员配备及分工。</w:t>
      </w:r>
    </w:p>
    <w:p w14:paraId="68951ACF">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4.2.2节，根据《公路工程施工监理规范》《水运工程施工监理规范》，明确了监理单位关键岗位人员变更的管理要求。</w:t>
      </w:r>
    </w:p>
    <w:p w14:paraId="297F3F84">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4.2.3节，根据《公路水运工程安全生产监督管理办法》第十五条，明确了现场监理机构管理人员应经监理单位安全生产教育和培训合格后才能上岗。</w:t>
      </w:r>
    </w:p>
    <w:p w14:paraId="20C35227">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4.2.4节，明确了监理单位对现场监理机构的平安工地建设情况应进行检查、指导。</w:t>
      </w:r>
    </w:p>
    <w:p w14:paraId="72AB9F83">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4.3.1节，根据《公路水运工程安全生产监督管理办法》第三十四条，明确了施工单位的主体责任。</w:t>
      </w:r>
    </w:p>
    <w:p w14:paraId="60726589">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4.3.2节，要求明确项目负责人，依法对项目安全生产工作全面负责。</w:t>
      </w:r>
    </w:p>
    <w:p w14:paraId="4AE74245">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4.3.3节，根据《江苏省安全生产条例》第十九条，明确了安全总监或专职分管安全生产副经理的上岗条件。</w:t>
      </w:r>
    </w:p>
    <w:p w14:paraId="6403874F">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4.3.4、4.3.5节，根据《公路水运工程安全生产条件通用要求》，明确了专职安全生产管理人员的配备要求，并明确了项目负责人、专职安全生产管理人员等关键岗位人员变更的管理要求。</w:t>
      </w:r>
    </w:p>
    <w:p w14:paraId="71C88D97">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4.3.6节，根据《公路水运工程安全生产监督管理办法》第十五条，明确了项目管理人员应经施工单位安全生产教育和培训合格后才能上岗。</w:t>
      </w:r>
    </w:p>
    <w:p w14:paraId="5054C3E5">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4.3.7节，明确了施工单位对项目经理部的平安工地建设情况应进行检查、指导。</w:t>
      </w:r>
    </w:p>
    <w:p w14:paraId="473B6F46">
      <w:pPr>
        <w:widowControl/>
        <w:spacing w:line="360" w:lineRule="auto"/>
        <w:ind w:firstLine="560" w:firstLineChars="200"/>
        <w:rPr>
          <w:rFonts w:hint="default" w:ascii="Times New Roman" w:hAnsi="Times New Roman" w:eastAsia="仿宋_GB2312" w:cs="宋体"/>
          <w:b/>
          <w:bCs/>
          <w:kern w:val="0"/>
          <w:sz w:val="28"/>
          <w:szCs w:val="28"/>
          <w:highlight w:val="none"/>
          <w:lang w:val="en-US" w:eastAsia="zh-CN"/>
        </w:rPr>
      </w:pPr>
      <w:r>
        <w:rPr>
          <w:rFonts w:hint="eastAsia" w:ascii="Times New Roman" w:hAnsi="Times New Roman" w:eastAsia="仿宋_GB2312" w:cs="宋体"/>
          <w:b/>
          <w:bCs/>
          <w:kern w:val="0"/>
          <w:sz w:val="28"/>
          <w:szCs w:val="28"/>
          <w:highlight w:val="none"/>
          <w:lang w:val="en-US" w:eastAsia="zh-CN"/>
        </w:rPr>
        <w:t>5、工作要求</w:t>
      </w:r>
    </w:p>
    <w:p w14:paraId="29CBA189">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rPr>
        <w:t>“</w:t>
      </w:r>
      <w:r>
        <w:rPr>
          <w:rFonts w:hint="eastAsia" w:ascii="Times New Roman" w:hAnsi="Times New Roman" w:eastAsia="仿宋_GB2312" w:cs="宋体"/>
          <w:kern w:val="0"/>
          <w:sz w:val="28"/>
          <w:szCs w:val="28"/>
          <w:lang w:val="en-US" w:eastAsia="zh-CN"/>
        </w:rPr>
        <w:t>工作要求</w:t>
      </w:r>
      <w:r>
        <w:rPr>
          <w:rFonts w:hint="eastAsia" w:ascii="Times New Roman" w:hAnsi="Times New Roman" w:eastAsia="仿宋_GB2312" w:cs="宋体"/>
          <w:kern w:val="0"/>
          <w:sz w:val="28"/>
          <w:szCs w:val="28"/>
        </w:rPr>
        <w:t>”包括</w:t>
      </w:r>
      <w:r>
        <w:rPr>
          <w:rFonts w:hint="eastAsia" w:ascii="Times New Roman" w:hAnsi="Times New Roman" w:eastAsia="仿宋_GB2312" w:cs="宋体"/>
          <w:kern w:val="0"/>
          <w:sz w:val="28"/>
          <w:szCs w:val="28"/>
          <w:lang w:val="en-US" w:eastAsia="zh-CN"/>
        </w:rPr>
        <w:t>工程项目现场管理机构、监理机构、施工合同段</w:t>
      </w:r>
      <w:r>
        <w:rPr>
          <w:rFonts w:hint="eastAsia" w:ascii="Times New Roman" w:hAnsi="Times New Roman" w:eastAsia="仿宋_GB2312" w:cs="宋体"/>
          <w:kern w:val="0"/>
          <w:sz w:val="28"/>
          <w:szCs w:val="28"/>
        </w:rPr>
        <w:t>的</w:t>
      </w:r>
      <w:r>
        <w:rPr>
          <w:rFonts w:hint="eastAsia" w:ascii="Times New Roman" w:hAnsi="Times New Roman" w:eastAsia="仿宋_GB2312" w:cs="宋体"/>
          <w:kern w:val="0"/>
          <w:sz w:val="28"/>
          <w:szCs w:val="28"/>
          <w:lang w:val="en-US" w:eastAsia="zh-CN"/>
        </w:rPr>
        <w:t>平安工地建设要求</w:t>
      </w:r>
      <w:r>
        <w:rPr>
          <w:rFonts w:hint="eastAsia" w:ascii="Times New Roman" w:hAnsi="Times New Roman" w:eastAsia="仿宋_GB2312" w:cs="宋体"/>
          <w:kern w:val="0"/>
          <w:sz w:val="28"/>
          <w:szCs w:val="28"/>
        </w:rPr>
        <w:t>。</w:t>
      </w:r>
      <w:r>
        <w:rPr>
          <w:rFonts w:hint="eastAsia" w:ascii="Times New Roman" w:hAnsi="Times New Roman" w:eastAsia="仿宋_GB2312" w:cs="宋体"/>
          <w:kern w:val="0"/>
          <w:sz w:val="28"/>
          <w:szCs w:val="28"/>
          <w:lang w:val="en-US" w:eastAsia="zh-CN"/>
        </w:rPr>
        <w:t>其中现场管理机构</w:t>
      </w:r>
      <w:bookmarkStart w:id="33" w:name="OLE_LINK8"/>
      <w:r>
        <w:rPr>
          <w:rFonts w:hint="eastAsia" w:ascii="Times New Roman" w:hAnsi="Times New Roman" w:eastAsia="仿宋_GB2312" w:cs="宋体"/>
          <w:kern w:val="0"/>
          <w:sz w:val="28"/>
          <w:szCs w:val="28"/>
          <w:lang w:val="en-US" w:eastAsia="zh-CN"/>
        </w:rPr>
        <w:t>重点</w:t>
      </w:r>
      <w:bookmarkStart w:id="34" w:name="OLE_LINK7"/>
      <w:r>
        <w:rPr>
          <w:rFonts w:hint="eastAsia" w:ascii="Times New Roman" w:hAnsi="Times New Roman" w:eastAsia="仿宋_GB2312" w:cs="宋体"/>
          <w:kern w:val="0"/>
          <w:sz w:val="28"/>
          <w:szCs w:val="28"/>
          <w:lang w:val="en-US" w:eastAsia="zh-CN"/>
        </w:rPr>
        <w:t>明确了</w:t>
      </w:r>
      <w:bookmarkEnd w:id="33"/>
      <w:r>
        <w:rPr>
          <w:rFonts w:hint="eastAsia" w:ascii="Times New Roman" w:hAnsi="Times New Roman" w:eastAsia="仿宋_GB2312" w:cs="宋体"/>
          <w:kern w:val="0"/>
          <w:sz w:val="28"/>
          <w:szCs w:val="28"/>
          <w:lang w:val="en-US" w:eastAsia="zh-CN"/>
        </w:rPr>
        <w:t>项目</w:t>
      </w:r>
      <w:bookmarkStart w:id="35" w:name="OLE_LINK178"/>
      <w:bookmarkStart w:id="36" w:name="OLE_LINK9"/>
      <w:r>
        <w:rPr>
          <w:rFonts w:hint="eastAsia" w:ascii="Times New Roman" w:hAnsi="Times New Roman" w:eastAsia="仿宋_GB2312" w:cs="宋体"/>
          <w:kern w:val="0"/>
          <w:sz w:val="28"/>
          <w:szCs w:val="28"/>
          <w:lang w:val="en-US" w:eastAsia="zh-CN"/>
        </w:rPr>
        <w:t>平安工地建设实施方案</w:t>
      </w:r>
      <w:bookmarkEnd w:id="35"/>
      <w:r>
        <w:rPr>
          <w:rFonts w:hint="eastAsia" w:ascii="Times New Roman" w:hAnsi="Times New Roman" w:eastAsia="仿宋_GB2312" w:cs="宋体"/>
          <w:kern w:val="0"/>
          <w:sz w:val="28"/>
          <w:szCs w:val="28"/>
          <w:lang w:val="en-US" w:eastAsia="zh-CN"/>
        </w:rPr>
        <w:t>制定、</w:t>
      </w:r>
      <w:bookmarkEnd w:id="36"/>
      <w:r>
        <w:rPr>
          <w:rFonts w:hint="eastAsia" w:ascii="Times New Roman" w:hAnsi="Times New Roman" w:eastAsia="仿宋_GB2312" w:cs="宋体"/>
          <w:kern w:val="0"/>
          <w:sz w:val="28"/>
          <w:szCs w:val="28"/>
          <w:lang w:val="en-US" w:eastAsia="zh-CN"/>
        </w:rPr>
        <w:t>安全管理体系建立</w:t>
      </w:r>
      <w:bookmarkEnd w:id="34"/>
      <w:r>
        <w:rPr>
          <w:rFonts w:hint="eastAsia" w:ascii="Times New Roman" w:hAnsi="Times New Roman" w:eastAsia="仿宋_GB2312" w:cs="宋体"/>
          <w:kern w:val="0"/>
          <w:sz w:val="28"/>
          <w:szCs w:val="28"/>
          <w:lang w:val="en-US" w:eastAsia="zh-CN"/>
        </w:rPr>
        <w:t>、安全管理制度制定、安全生产责任制考核、风险评估和风险管控、应急管理、安全生产条件核查、安全检查和隐患分析、重大事故隐患管理以及事故报告等方面</w:t>
      </w:r>
      <w:bookmarkStart w:id="37" w:name="OLE_LINK10"/>
      <w:r>
        <w:rPr>
          <w:rFonts w:hint="eastAsia" w:ascii="Times New Roman" w:hAnsi="Times New Roman" w:eastAsia="仿宋_GB2312" w:cs="宋体"/>
          <w:kern w:val="0"/>
          <w:sz w:val="28"/>
          <w:szCs w:val="28"/>
          <w:lang w:val="en-US" w:eastAsia="zh-CN"/>
        </w:rPr>
        <w:t>的工作要求</w:t>
      </w:r>
      <w:bookmarkEnd w:id="37"/>
      <w:r>
        <w:rPr>
          <w:rFonts w:hint="eastAsia" w:ascii="Times New Roman" w:hAnsi="Times New Roman" w:eastAsia="仿宋_GB2312" w:cs="宋体"/>
          <w:kern w:val="0"/>
          <w:sz w:val="28"/>
          <w:szCs w:val="28"/>
          <w:lang w:val="en-US" w:eastAsia="zh-CN"/>
        </w:rPr>
        <w:t>；监理机构重点明确了平安工地建设实施方案制定、安全监理职责制定、安全管理制度建立、监理计划和监理细则编制、审查审批、隐患排查治理、重大风险管理等方面的工作要求；项目经理部重点明确了平安工地建设实施方案制定、安全管理体系建立、安全生产责任制落实、安全管理制度制定、相关方管理、安全教育培训、特种作业人员管理、安全文化建设、劳动防护用品配备、保险保障、特种设备和施工船舶管理、风险管理、隐患排查治理、危大工程管理、危险作业管理、应急管理、事故报告、安全生产标准化建设等方面的工作要求。</w:t>
      </w:r>
    </w:p>
    <w:p w14:paraId="6ADA1750">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5.1.1节，明确了</w:t>
      </w:r>
      <w:r>
        <w:rPr>
          <w:rFonts w:hint="eastAsia" w:ascii="Times New Roman" w:hAnsi="Times New Roman" w:eastAsia="仿宋_GB2312" w:cs="宋体"/>
          <w:kern w:val="0"/>
          <w:sz w:val="28"/>
          <w:szCs w:val="28"/>
        </w:rPr>
        <w:t>制定项目年度平安工地建设实施方案</w:t>
      </w:r>
      <w:r>
        <w:rPr>
          <w:rFonts w:hint="eastAsia" w:ascii="Times New Roman" w:hAnsi="Times New Roman" w:eastAsia="仿宋_GB2312" w:cs="宋体"/>
          <w:kern w:val="0"/>
          <w:sz w:val="28"/>
          <w:szCs w:val="28"/>
          <w:lang w:val="en-US" w:eastAsia="zh-CN"/>
        </w:rPr>
        <w:t>。</w:t>
      </w:r>
    </w:p>
    <w:p w14:paraId="6AB994F0">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5.1.2节，根据《江苏省公路水运工程建设单位管理办法》第八条和《公路水运工程安全生产条件通用要求》，明确了项目安全管理组织机构设立、专职安全生产管理人员配备以及安全管理体系建立等要求。</w:t>
      </w:r>
    </w:p>
    <w:p w14:paraId="1E12C0A1">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5.1.3节，根据《公路水运工程安全生产条件通用要求》，明确了现场管理机构安全管理制度内容，并要求对监理机构和项目经理部进行宣贯。</w:t>
      </w:r>
    </w:p>
    <w:p w14:paraId="7922D53A">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5.1.4节，根据《安全生产法》《公路水运工程安全生产监督管理办法》，明确了现场管理机构岗位安全管理职责制定和责任落实情况考核要求。</w:t>
      </w:r>
    </w:p>
    <w:p w14:paraId="1828AF4E">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5.1.5节，根据《公路水运工程施工安全风险评估指南 第1部分：总体要求》《江苏省生产经营单位安全风险管理条例》，明确了施工安全总体风险评估、报告及日常管理要求。</w:t>
      </w:r>
    </w:p>
    <w:p w14:paraId="06CA364E">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5.1.6节，根据《公路水运工程项目生产安全事故应急预案编制要求》《生产安全事故应急演练基本规范》，明确了项目综合应急预案制定和应急演练相关要求。</w:t>
      </w:r>
    </w:p>
    <w:p w14:paraId="063AFDD0">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5.1.7节，根据《建设工程安全生产管理条例》第六条，明确了现场管理机构应向项目经理部提供地下管线资料、气象和水文观测资料、相邻建筑物和构筑物、地下工程的有关资料。</w:t>
      </w:r>
    </w:p>
    <w:p w14:paraId="2EF39E94">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5.1.8节，根据《公路水运工程安全生产监督管理办法》第二十八条、《公路水运工程安全生产条件通用要求》和《江苏省公路水运工程平安工地建设管理办法》，明确了项目开工前、施工合同段开工前安全生产条件核查内容和要求，并要求督促项目经理部保障危险作业安全生产条件。</w:t>
      </w:r>
    </w:p>
    <w:p w14:paraId="489C596C">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5.1.9节，明确了现场管理机构制定安全检查计划、组织安全检查工作以及开展隐患调查分析等要求。</w:t>
      </w:r>
    </w:p>
    <w:p w14:paraId="2A6D86BF">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5.1.10节，明确了现场管理机构生产安全事故报告的要求。</w:t>
      </w:r>
    </w:p>
    <w:p w14:paraId="50D31AC6">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5.2.1节，明确了</w:t>
      </w:r>
      <w:r>
        <w:rPr>
          <w:rFonts w:hint="eastAsia" w:ascii="Times New Roman" w:hAnsi="Times New Roman" w:eastAsia="仿宋_GB2312" w:cs="宋体"/>
          <w:kern w:val="0"/>
          <w:sz w:val="28"/>
          <w:szCs w:val="28"/>
        </w:rPr>
        <w:t>制定</w:t>
      </w:r>
      <w:r>
        <w:rPr>
          <w:rFonts w:hint="eastAsia" w:ascii="Times New Roman" w:hAnsi="Times New Roman" w:eastAsia="仿宋_GB2312" w:cs="宋体"/>
          <w:kern w:val="0"/>
          <w:sz w:val="28"/>
          <w:szCs w:val="28"/>
          <w:lang w:val="en-US" w:eastAsia="zh-CN"/>
        </w:rPr>
        <w:t>监理机构</w:t>
      </w:r>
      <w:r>
        <w:rPr>
          <w:rFonts w:hint="eastAsia" w:ascii="Times New Roman" w:hAnsi="Times New Roman" w:eastAsia="仿宋_GB2312" w:cs="宋体"/>
          <w:kern w:val="0"/>
          <w:sz w:val="28"/>
          <w:szCs w:val="28"/>
        </w:rPr>
        <w:t>年度平安工地建设实施方案</w:t>
      </w:r>
      <w:r>
        <w:rPr>
          <w:rFonts w:hint="eastAsia" w:ascii="Times New Roman" w:hAnsi="Times New Roman" w:eastAsia="仿宋_GB2312" w:cs="宋体"/>
          <w:kern w:val="0"/>
          <w:sz w:val="28"/>
          <w:szCs w:val="28"/>
          <w:lang w:val="en-US" w:eastAsia="zh-CN"/>
        </w:rPr>
        <w:t>。</w:t>
      </w:r>
    </w:p>
    <w:p w14:paraId="499EEEAB">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5.2.2节，根据《公路水运工程安全生产监督管理办法》《公路工程施工监理规范》《公路水运工程安全生产条件通用要求》，明确了安全监理组织机构设立、岗位安全监理职责制定和责任落实情况考核要求，并明确了监理机构安全管理制度的内容。</w:t>
      </w:r>
    </w:p>
    <w:p w14:paraId="2B913D93">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5.2.3节，根据《建设工程安全生产管理条例》第十四条，明确了监理工作开展的依据。</w:t>
      </w:r>
    </w:p>
    <w:p w14:paraId="3B35606E">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5.2.4节，根据《公路工程施工监理规范》《水运工程施工监理规范》，明确了监理计划和专项监理细则的编制要求。</w:t>
      </w:r>
    </w:p>
    <w:p w14:paraId="08BCF440">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5.2.5节，根据《建设工程监理规范》，明确了对人员持证情况、特种设备检验情况以及相关方安全生产管理协议的审查。</w:t>
      </w:r>
    </w:p>
    <w:p w14:paraId="4C353601">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5.2.6节，根据《建设工程安全生产管理条例》《公路水运工程安全生产监督管理办法》《公路水运危险性较大工程安全专项施工方案审查规程》，明确了施工组织设计和专项施工方案审查审批要求，并对专项施工方案执行情况、安全生产保障措施落实情况进行检查。</w:t>
      </w:r>
    </w:p>
    <w:p w14:paraId="2A4638C9">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5.2.7节，根据《公路水运工程施工安全风险评估指南 第1部分：总体要求》，明确了专项风险评估报告审查，并督促落实风险控制措施建议。</w:t>
      </w:r>
    </w:p>
    <w:p w14:paraId="5D128A31">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5.2.8、5.2.9节，根据《公路水运工程施工安全风险评估指南 第1部分：总体要求》《江苏省生产经营单位安全风险管理条例》，明确了专项风险评估报告和风险分级管控清单审查要求，并督促项目经理部落实风险辨识、评估、管控、报告等工作。</w:t>
      </w:r>
    </w:p>
    <w:p w14:paraId="7E6BB43E">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5.2.10节，根据《公路水运工程项目生产安全事故应急预案编制要求》，明确了专项应急预案及现场处置方案审查要求。</w:t>
      </w:r>
    </w:p>
    <w:p w14:paraId="15FFA4E2">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5.2.11节，根据《公路水运工程安全生产监督管理办法》《江苏省公路水运工程安全生产费用管理办法》，明确了监理机构对安全生产费用使用计划和投入情况的管理要求。</w:t>
      </w:r>
    </w:p>
    <w:p w14:paraId="5003C732">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5.3.1节，明确了</w:t>
      </w:r>
      <w:r>
        <w:rPr>
          <w:rFonts w:hint="eastAsia" w:ascii="Times New Roman" w:hAnsi="Times New Roman" w:eastAsia="仿宋_GB2312" w:cs="宋体"/>
          <w:kern w:val="0"/>
          <w:sz w:val="28"/>
          <w:szCs w:val="28"/>
        </w:rPr>
        <w:t>制定</w:t>
      </w:r>
      <w:r>
        <w:rPr>
          <w:rFonts w:hint="eastAsia" w:ascii="Times New Roman" w:hAnsi="Times New Roman" w:eastAsia="仿宋_GB2312" w:cs="宋体"/>
          <w:kern w:val="0"/>
          <w:sz w:val="28"/>
          <w:szCs w:val="28"/>
          <w:lang w:val="en-US" w:eastAsia="zh-CN"/>
        </w:rPr>
        <w:t>项目经理部</w:t>
      </w:r>
      <w:r>
        <w:rPr>
          <w:rFonts w:hint="eastAsia" w:ascii="Times New Roman" w:hAnsi="Times New Roman" w:eastAsia="仿宋_GB2312" w:cs="宋体"/>
          <w:kern w:val="0"/>
          <w:sz w:val="28"/>
          <w:szCs w:val="28"/>
        </w:rPr>
        <w:t>年度平安工地建设实施方案</w:t>
      </w:r>
      <w:r>
        <w:rPr>
          <w:rFonts w:hint="eastAsia" w:ascii="Times New Roman" w:hAnsi="Times New Roman" w:eastAsia="仿宋_GB2312" w:cs="宋体"/>
          <w:kern w:val="0"/>
          <w:sz w:val="28"/>
          <w:szCs w:val="28"/>
          <w:lang w:val="en-US" w:eastAsia="zh-CN"/>
        </w:rPr>
        <w:t>。</w:t>
      </w:r>
    </w:p>
    <w:p w14:paraId="57FCF082">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5.3.2节，根据《安全生产法》《建设工程安全生产管理条例》《公路水运工程安全生产监督管理办法》，明确了安全生产管理组织机构设立、安全管理体系建立以及安全生产责任制的内容、落实情况考核等要求。</w:t>
      </w:r>
    </w:p>
    <w:p w14:paraId="11A8C23D">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5.3.3节，根据《公路水运工程安全生产条件通用要求》，明确了项目经理部安全生产管理制度的内容。</w:t>
      </w:r>
    </w:p>
    <w:p w14:paraId="263903FC">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5.3.4节，根据《安全生产法》《建设工程安全生产管理条例》，明确了明确了相关方管理的要求。</w:t>
      </w:r>
    </w:p>
    <w:p w14:paraId="520F36F0">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5.3.5节，根据《安全生产法》《建设工程安全生产管理条例》《公路水运工程安全生产监督管理办法》，明确了作业人员岗前安全生产教育和培训、特种作业人员特种设备作业人员持证上岗相关要求。</w:t>
      </w:r>
    </w:p>
    <w:p w14:paraId="5B903869">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5.3.6、5.3.7节，明确了安全文化建设和安全知识普及，要求从业人员利用施工安全管理系统强化自主学习。</w:t>
      </w:r>
    </w:p>
    <w:p w14:paraId="2FD8B271">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5.3.8—5.3.10节，根据《安全生产法》《建设工程安全生产管理条例》《公路水运工程安全生产监督管理办法》，明确了保险办理的类型和适用对象，并明确了劳动防护用品的配备标准以及劳动防护用品的配备和使用。</w:t>
      </w:r>
    </w:p>
    <w:p w14:paraId="07920A4E">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5.3.11、5.3.12节，根据《特种设备安全法》《建设工程安全生产管理条例》《公路水运工程安全生产监督管理办法》，明确了特种设备安拆方案编制、特种设备检验和使用登记办理、安全技术档案的主要内容。</w:t>
      </w:r>
    </w:p>
    <w:p w14:paraId="3A7F2679">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5.3.13—5.3.15节，根据《中华人民共和国内河交通安全管理条例》、《水运工程施工安全防护技术规范》《内河船舶法定检验技术规则 第5篇 船舶安全》，明确了船舶检验证书、登记证书、船舶最低安全配员证书的办理要求以及船舶安全资料的主要内容。</w:t>
      </w:r>
    </w:p>
    <w:p w14:paraId="3E69C3E3">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5.3.16—5.3.18节，根据《安全生产法》《公路水运工程施工安全风险评估指南 第1部分：总体要求》《江苏省生产经营单位安全风险管理条例》，明确了施工安全专项风险评估、动态风险辨识要求和风险分级管控清单和管控措施的制定，并强调了存在较大以上安全风险的报告和专项治理。</w:t>
      </w:r>
    </w:p>
    <w:p w14:paraId="35E0DA33">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5.3.19节，根据《安全生产法》《公路水运工程安全生产监督管理办法》，明确了事故隐患排查治理和治理情况通报，强调了闭环管理的要求。</w:t>
      </w:r>
    </w:p>
    <w:p w14:paraId="1D622C5F">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5.3.20—5.3.22节，根据《建设工程安全生产管理条例》《公路水运工程安全生产监督管理办法》《公路水运危险性较大工程安全专项施工方案审查规程》，明确了专项施工方案的编制、审查、审批、专家论证要求和方案调整、重大变更程序。</w:t>
      </w:r>
    </w:p>
    <w:p w14:paraId="1FDB6061">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5.3.23节，根据《公路水运工程安全生产监督管理办法》，明确了专项施工方案安全技术交底的流程、责任人和相关要求。</w:t>
      </w:r>
    </w:p>
    <w:p w14:paraId="17303C03">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5.3.24节，根据《公路水运工程安全生产监督管理办法》《公路水运工程安全生产条件通用要求》，明确了危大工程安全生产条件检查要求。</w:t>
      </w:r>
    </w:p>
    <w:p w14:paraId="4B8C2F5C">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5.3.25、5.3.26节，明确了危大工程和危险作业安全验收（检测）用表的制定、评审以及安全验收（检测）工作的实施要求。</w:t>
      </w:r>
    </w:p>
    <w:p w14:paraId="7C85AD86">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5.3.27节，根据《江苏省安全生产条例》第二十九条，明确了危险作业安全管理要求。</w:t>
      </w:r>
    </w:p>
    <w:p w14:paraId="25864870">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5.3.28节，根据《建设工程施工现场消防安全技术规范》，明确了防火技术方案的编制要求。</w:t>
      </w:r>
    </w:p>
    <w:p w14:paraId="193ADB65">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5.3.29节，根据《公路水运工程安全生产监督管理办法》《公路水运工程项目生产安全事故应急预案编制要求》《公路水运工程安全生产条件通用要求》，明确了专项应急预案和现场处置方案的编制、评审以及应急演练计划制定、应急演练实施要求。</w:t>
      </w:r>
    </w:p>
    <w:p w14:paraId="69D14C55">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5.3.30节，明确了项目经理部生产安全事故报告的要求。</w:t>
      </w:r>
    </w:p>
    <w:p w14:paraId="796C3A5F">
      <w:pPr>
        <w:widowControl/>
        <w:spacing w:line="360" w:lineRule="auto"/>
        <w:ind w:firstLine="560" w:firstLineChars="200"/>
        <w:rPr>
          <w:rFonts w:hint="eastAsia"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5.3.31节，《江苏省安全生产委员会关于推进安全生产社会化服务体系建设的实施意见》《安全生产技术服务机构管理基本规范》，明确了第三方安全咨询服务单位的主要工作内容。</w:t>
      </w:r>
    </w:p>
    <w:p w14:paraId="7C21CFF2">
      <w:pPr>
        <w:widowControl/>
        <w:spacing w:line="360" w:lineRule="auto"/>
        <w:ind w:firstLine="560" w:firstLineChars="200"/>
        <w:rPr>
          <w:rFonts w:hint="default" w:ascii="Times New Roman" w:hAnsi="Times New Roman" w:eastAsia="仿宋_GB2312" w:cs="宋体"/>
          <w:kern w:val="0"/>
          <w:sz w:val="28"/>
          <w:szCs w:val="28"/>
          <w:lang w:val="en-US" w:eastAsia="zh-CN"/>
        </w:rPr>
      </w:pPr>
      <w:r>
        <w:rPr>
          <w:rFonts w:hint="eastAsia" w:ascii="Times New Roman" w:hAnsi="Times New Roman" w:eastAsia="仿宋_GB2312" w:cs="宋体"/>
          <w:kern w:val="0"/>
          <w:sz w:val="28"/>
          <w:szCs w:val="28"/>
          <w:lang w:val="en-US" w:eastAsia="zh-CN"/>
        </w:rPr>
        <w:t>5.3.32节，明确了安全生产标准化、信息化建设和“四新”技术推广应用，严禁使用明令淘汰的落后施工工艺、设备和材料。</w:t>
      </w:r>
    </w:p>
    <w:p w14:paraId="42D01C83">
      <w:pPr>
        <w:widowControl/>
        <w:spacing w:line="360" w:lineRule="auto"/>
        <w:ind w:firstLine="560" w:firstLineChars="200"/>
        <w:rPr>
          <w:rFonts w:hint="default" w:ascii="Times New Roman" w:hAnsi="Times New Roman" w:eastAsia="仿宋_GB2312" w:cs="宋体"/>
          <w:b/>
          <w:bCs/>
          <w:kern w:val="0"/>
          <w:sz w:val="28"/>
          <w:szCs w:val="28"/>
          <w:highlight w:val="none"/>
          <w:lang w:val="en-US" w:eastAsia="zh-CN"/>
        </w:rPr>
      </w:pPr>
      <w:r>
        <w:rPr>
          <w:rFonts w:hint="eastAsia" w:ascii="Times New Roman" w:hAnsi="Times New Roman" w:eastAsia="仿宋_GB2312" w:cs="宋体"/>
          <w:b/>
          <w:bCs/>
          <w:kern w:val="0"/>
          <w:sz w:val="28"/>
          <w:szCs w:val="28"/>
          <w:highlight w:val="none"/>
          <w:lang w:val="en-US" w:eastAsia="zh-CN"/>
        </w:rPr>
        <w:t>6、评价改进</w:t>
      </w:r>
    </w:p>
    <w:p w14:paraId="328BB37B">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lang w:eastAsia="zh-CN"/>
        </w:rPr>
        <w:t>“</w:t>
      </w:r>
      <w:r>
        <w:rPr>
          <w:rFonts w:hint="eastAsia" w:ascii="Times New Roman" w:hAnsi="Times New Roman" w:eastAsia="仿宋_GB2312" w:cs="宋体"/>
          <w:kern w:val="0"/>
          <w:sz w:val="28"/>
          <w:szCs w:val="28"/>
          <w:lang w:val="en-US" w:eastAsia="zh-CN"/>
        </w:rPr>
        <w:t>评价改进</w:t>
      </w:r>
      <w:r>
        <w:rPr>
          <w:rFonts w:hint="eastAsia" w:ascii="Times New Roman" w:hAnsi="Times New Roman" w:eastAsia="仿宋_GB2312" w:cs="宋体"/>
          <w:kern w:val="0"/>
          <w:sz w:val="28"/>
          <w:szCs w:val="28"/>
        </w:rPr>
        <w:t>”包括</w:t>
      </w:r>
      <w:r>
        <w:rPr>
          <w:rFonts w:hint="eastAsia" w:ascii="Times New Roman" w:hAnsi="Times New Roman" w:eastAsia="仿宋_GB2312" w:cs="宋体"/>
          <w:kern w:val="0"/>
          <w:sz w:val="28"/>
          <w:szCs w:val="28"/>
          <w:lang w:val="en-US" w:eastAsia="zh-CN"/>
        </w:rPr>
        <w:t>评价和改进两部分，其中平安工地建设评价包括评价原则、评价方式和评价流程</w:t>
      </w:r>
      <w:r>
        <w:rPr>
          <w:rFonts w:hint="eastAsia" w:ascii="Times New Roman" w:hAnsi="Times New Roman" w:eastAsia="仿宋_GB2312" w:cs="宋体"/>
          <w:kern w:val="0"/>
          <w:sz w:val="28"/>
          <w:szCs w:val="28"/>
        </w:rPr>
        <w:t>。</w:t>
      </w:r>
    </w:p>
    <w:p w14:paraId="21856E2E">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6.1.1.1—6.1.1.3节，明确了平安工地建设评价公平公正、科学有效、分类评价的原则。</w:t>
      </w:r>
    </w:p>
    <w:p w14:paraId="438655CD">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6.1.2.1—6.1.2.2节，明确了平安工地建设自我评价、第三方评价两种方式。</w:t>
      </w:r>
    </w:p>
    <w:p w14:paraId="3B79D0AE">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6.1.3.1—6.1.3.3节，明确了项目经理部、监理机构、现场管理机构平安工地建设评价的频次和工作要求。</w:t>
      </w:r>
    </w:p>
    <w:p w14:paraId="3384E43B">
      <w:pPr>
        <w:widowControl/>
        <w:spacing w:line="360" w:lineRule="auto"/>
        <w:ind w:firstLine="560" w:firstLineChars="200"/>
        <w:rPr>
          <w:rFonts w:hint="default" w:ascii="Times New Roman" w:hAnsi="Times New Roman" w:eastAsia="仿宋_GB2312" w:cs="宋体"/>
          <w:kern w:val="0"/>
          <w:sz w:val="28"/>
          <w:szCs w:val="28"/>
          <w:lang w:val="en-US"/>
        </w:rPr>
      </w:pPr>
      <w:r>
        <w:rPr>
          <w:rFonts w:hint="eastAsia" w:ascii="Times New Roman" w:hAnsi="Times New Roman" w:eastAsia="仿宋_GB2312" w:cs="宋体"/>
          <w:kern w:val="0"/>
          <w:sz w:val="28"/>
          <w:szCs w:val="28"/>
          <w:lang w:val="en-US" w:eastAsia="zh-CN"/>
        </w:rPr>
        <w:t>6.2.1—6.2.2节，明确了项目经理部平安工地建设自查自纠和监理机构对项目经理部自评整改情况的复核要求。</w:t>
      </w:r>
    </w:p>
    <w:p w14:paraId="3D49279B">
      <w:pPr>
        <w:widowControl/>
        <w:spacing w:line="360" w:lineRule="auto"/>
        <w:ind w:firstLine="560" w:firstLineChars="200"/>
        <w:rPr>
          <w:rFonts w:hint="default" w:ascii="Times New Roman" w:hAnsi="Times New Roman" w:eastAsia="仿宋_GB2312" w:cs="宋体"/>
          <w:b/>
          <w:bCs/>
          <w:kern w:val="0"/>
          <w:sz w:val="28"/>
          <w:szCs w:val="28"/>
          <w:highlight w:val="none"/>
          <w:lang w:val="en-US" w:eastAsia="zh-CN"/>
        </w:rPr>
      </w:pPr>
      <w:r>
        <w:rPr>
          <w:rFonts w:hint="eastAsia" w:ascii="Times New Roman" w:hAnsi="Times New Roman" w:eastAsia="仿宋_GB2312" w:cs="宋体"/>
          <w:b/>
          <w:bCs/>
          <w:kern w:val="0"/>
          <w:sz w:val="28"/>
          <w:szCs w:val="28"/>
          <w:highlight w:val="none"/>
          <w:lang w:val="en-US" w:eastAsia="zh-CN"/>
        </w:rPr>
        <w:t>7、附录</w:t>
      </w:r>
    </w:p>
    <w:p w14:paraId="2ECA126B">
      <w:pPr>
        <w:widowControl/>
        <w:spacing w:line="360" w:lineRule="auto"/>
        <w:ind w:firstLine="560" w:firstLineChars="200"/>
        <w:rPr>
          <w:rFonts w:hint="eastAsia" w:ascii="Times New Roman" w:hAnsi="Times New Roman" w:eastAsia="仿宋_GB2312" w:cs="宋体"/>
          <w:kern w:val="0"/>
          <w:sz w:val="28"/>
          <w:szCs w:val="28"/>
          <w:lang w:eastAsia="zh-CN"/>
        </w:rPr>
      </w:pPr>
      <w:r>
        <w:rPr>
          <w:rFonts w:hint="eastAsia" w:ascii="Times New Roman" w:hAnsi="Times New Roman" w:eastAsia="仿宋_GB2312" w:cs="宋体"/>
          <w:kern w:val="0"/>
          <w:sz w:val="28"/>
          <w:szCs w:val="28"/>
        </w:rPr>
        <w:t>附录A包括建设、监理、施工单位的平安工地建设方案编制大纲</w:t>
      </w:r>
      <w:r>
        <w:rPr>
          <w:rFonts w:hint="eastAsia" w:ascii="Times New Roman" w:hAnsi="Times New Roman" w:eastAsia="仿宋_GB2312" w:cs="宋体"/>
          <w:kern w:val="0"/>
          <w:sz w:val="28"/>
          <w:szCs w:val="28"/>
          <w:lang w:eastAsia="zh-CN"/>
        </w:rPr>
        <w:t>。编制大纲</w:t>
      </w:r>
      <w:r>
        <w:rPr>
          <w:rFonts w:hint="eastAsia" w:ascii="Times New Roman" w:hAnsi="Times New Roman" w:eastAsia="仿宋_GB2312" w:cs="宋体"/>
          <w:kern w:val="0"/>
          <w:sz w:val="28"/>
          <w:szCs w:val="28"/>
          <w:lang w:val="en-US" w:eastAsia="zh-CN"/>
        </w:rPr>
        <w:t>内容</w:t>
      </w:r>
      <w:r>
        <w:rPr>
          <w:rFonts w:hint="eastAsia" w:ascii="Times New Roman" w:hAnsi="Times New Roman" w:eastAsia="仿宋_GB2312" w:cs="宋体"/>
          <w:kern w:val="0"/>
          <w:sz w:val="28"/>
          <w:szCs w:val="28"/>
          <w:lang w:eastAsia="zh-CN"/>
        </w:rPr>
        <w:t>主要包括编制说明、项目（合同段）概况、总体要求、组织机构及工作分工、建设内容、活动安排（阶段划分）、保障措施（工作要求）及附件等。</w:t>
      </w:r>
    </w:p>
    <w:p w14:paraId="0C25C818">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附录B</w:t>
      </w:r>
      <w:r>
        <w:rPr>
          <w:rFonts w:hint="eastAsia" w:ascii="Times New Roman" w:hAnsi="Times New Roman" w:eastAsia="仿宋_GB2312" w:cs="宋体"/>
          <w:kern w:val="0"/>
          <w:sz w:val="28"/>
          <w:szCs w:val="28"/>
          <w:lang w:val="en-US" w:eastAsia="zh-CN"/>
        </w:rPr>
        <w:t>包括</w:t>
      </w:r>
      <w:r>
        <w:rPr>
          <w:rFonts w:hint="eastAsia" w:ascii="Times New Roman" w:hAnsi="Times New Roman" w:eastAsia="仿宋_GB2312" w:cs="宋体"/>
          <w:kern w:val="0"/>
          <w:sz w:val="28"/>
          <w:szCs w:val="28"/>
        </w:rPr>
        <w:t>工程项目开工前安全生产条件核查内容</w:t>
      </w:r>
      <w:r>
        <w:rPr>
          <w:rFonts w:hint="eastAsia" w:ascii="Times New Roman" w:hAnsi="Times New Roman" w:eastAsia="仿宋_GB2312" w:cs="宋体"/>
          <w:kern w:val="0"/>
          <w:sz w:val="28"/>
          <w:szCs w:val="28"/>
          <w:lang w:eastAsia="zh-CN"/>
        </w:rPr>
        <w:t>、施工合同段开工前安全生产条件核查内容</w:t>
      </w:r>
      <w:r>
        <w:rPr>
          <w:rFonts w:hint="eastAsia" w:ascii="Times New Roman" w:hAnsi="Times New Roman" w:eastAsia="仿宋_GB2312" w:cs="宋体"/>
          <w:kern w:val="0"/>
          <w:sz w:val="28"/>
          <w:szCs w:val="28"/>
          <w:lang w:val="en-US" w:eastAsia="zh-CN"/>
        </w:rPr>
        <w:t>和危险性较大工程施工前安全生产条件核查内容</w:t>
      </w:r>
      <w:r>
        <w:rPr>
          <w:rFonts w:hint="eastAsia" w:ascii="Times New Roman" w:hAnsi="Times New Roman" w:eastAsia="仿宋_GB2312" w:cs="宋体"/>
          <w:kern w:val="0"/>
          <w:sz w:val="28"/>
          <w:szCs w:val="28"/>
        </w:rPr>
        <w:t>。</w:t>
      </w:r>
    </w:p>
    <w:p w14:paraId="3C37028F">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附录</w:t>
      </w:r>
      <w:r>
        <w:rPr>
          <w:rFonts w:hint="eastAsia" w:ascii="Times New Roman" w:hAnsi="Times New Roman" w:eastAsia="仿宋_GB2312" w:cs="宋体"/>
          <w:kern w:val="0"/>
          <w:sz w:val="28"/>
          <w:szCs w:val="28"/>
          <w:lang w:val="en-US" w:eastAsia="zh-CN"/>
        </w:rPr>
        <w:t>C为危险性较大工程安全验收（检测）内容，</w:t>
      </w:r>
      <w:r>
        <w:rPr>
          <w:rFonts w:hint="eastAsia" w:ascii="Times New Roman" w:hAnsi="Times New Roman" w:eastAsia="仿宋_GB2312" w:cs="宋体"/>
          <w:kern w:val="0"/>
          <w:sz w:val="28"/>
          <w:szCs w:val="28"/>
        </w:rPr>
        <w:t>包括</w:t>
      </w:r>
      <w:r>
        <w:rPr>
          <w:rFonts w:hint="eastAsia" w:ascii="Times New Roman" w:hAnsi="Times New Roman" w:eastAsia="仿宋_GB2312" w:cs="宋体"/>
          <w:kern w:val="0"/>
          <w:sz w:val="28"/>
          <w:szCs w:val="28"/>
          <w:lang w:val="en-US" w:eastAsia="zh-CN"/>
        </w:rPr>
        <w:t>基坑工程、滑坡处理和填、挖方路基工程、基础工程、大型临时工程、桥涵工程、隧道工程、拆除、爆破、维修工程以及其他公路水运工程的安全验收（检测）内容</w:t>
      </w:r>
      <w:r>
        <w:rPr>
          <w:rFonts w:hint="eastAsia" w:ascii="Times New Roman" w:hAnsi="Times New Roman" w:eastAsia="仿宋_GB2312" w:cs="宋体"/>
          <w:kern w:val="0"/>
          <w:sz w:val="28"/>
          <w:szCs w:val="28"/>
        </w:rPr>
        <w:t>。</w:t>
      </w:r>
    </w:p>
    <w:p w14:paraId="6CE94A07">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附录</w:t>
      </w:r>
      <w:r>
        <w:rPr>
          <w:rFonts w:hint="eastAsia" w:ascii="Times New Roman" w:hAnsi="Times New Roman" w:eastAsia="仿宋_GB2312" w:cs="宋体"/>
          <w:kern w:val="0"/>
          <w:sz w:val="28"/>
          <w:szCs w:val="28"/>
          <w:lang w:val="en-US" w:eastAsia="zh-CN"/>
        </w:rPr>
        <w:t>D为危险作业安全验收（检测）内容，</w:t>
      </w:r>
      <w:r>
        <w:rPr>
          <w:rFonts w:hint="eastAsia" w:ascii="Times New Roman" w:hAnsi="Times New Roman" w:eastAsia="仿宋_GB2312" w:cs="宋体"/>
          <w:kern w:val="0"/>
          <w:sz w:val="28"/>
          <w:szCs w:val="28"/>
        </w:rPr>
        <w:t>包括</w:t>
      </w:r>
      <w:r>
        <w:rPr>
          <w:rFonts w:hint="eastAsia" w:ascii="Times New Roman" w:hAnsi="Times New Roman" w:eastAsia="仿宋_GB2312" w:cs="宋体"/>
          <w:kern w:val="0"/>
          <w:sz w:val="28"/>
          <w:szCs w:val="28"/>
          <w:lang w:val="en-US" w:eastAsia="zh-CN"/>
        </w:rPr>
        <w:t>高处作业、动火作业、临时用电、起重吊装以及有限空间作业的安全验收（检测）内容</w:t>
      </w:r>
      <w:r>
        <w:rPr>
          <w:rFonts w:hint="eastAsia" w:ascii="Times New Roman" w:hAnsi="Times New Roman" w:eastAsia="仿宋_GB2312" w:cs="宋体"/>
          <w:kern w:val="0"/>
          <w:sz w:val="28"/>
          <w:szCs w:val="28"/>
        </w:rPr>
        <w:t>。</w:t>
      </w:r>
    </w:p>
    <w:p w14:paraId="379203AA">
      <w:pPr>
        <w:widowControl/>
        <w:spacing w:line="360" w:lineRule="auto"/>
        <w:ind w:firstLine="560" w:firstLineChars="200"/>
        <w:rPr>
          <w:rFonts w:hint="eastAsia" w:ascii="Times New Roman" w:hAnsi="Times New Roman" w:eastAsia="仿宋_GB2312" w:cs="宋体"/>
          <w:kern w:val="0"/>
          <w:sz w:val="28"/>
          <w:szCs w:val="28"/>
        </w:rPr>
      </w:pPr>
      <w:r>
        <w:rPr>
          <w:rFonts w:hint="eastAsia" w:ascii="Times New Roman" w:hAnsi="Times New Roman" w:eastAsia="仿宋_GB2312" w:cs="宋体"/>
          <w:kern w:val="0"/>
          <w:sz w:val="28"/>
          <w:szCs w:val="28"/>
        </w:rPr>
        <w:t>附录</w:t>
      </w:r>
      <w:r>
        <w:rPr>
          <w:rFonts w:hint="eastAsia" w:ascii="Times New Roman" w:hAnsi="Times New Roman" w:eastAsia="仿宋_GB2312" w:cs="宋体"/>
          <w:kern w:val="0"/>
          <w:sz w:val="28"/>
          <w:szCs w:val="28"/>
          <w:lang w:val="en-US" w:eastAsia="zh-CN"/>
        </w:rPr>
        <w:t>E为建设单位平安工地建设工作内容</w:t>
      </w:r>
      <w:r>
        <w:rPr>
          <w:rFonts w:hint="eastAsia" w:ascii="Times New Roman" w:hAnsi="Times New Roman" w:eastAsia="仿宋_GB2312" w:cs="宋体"/>
          <w:kern w:val="0"/>
          <w:sz w:val="28"/>
          <w:szCs w:val="28"/>
        </w:rPr>
        <w:t>。</w:t>
      </w:r>
    </w:p>
    <w:p w14:paraId="3D2A5101">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附录</w:t>
      </w:r>
      <w:r>
        <w:rPr>
          <w:rFonts w:hint="eastAsia" w:ascii="Times New Roman" w:hAnsi="Times New Roman" w:eastAsia="仿宋_GB2312" w:cs="宋体"/>
          <w:kern w:val="0"/>
          <w:sz w:val="28"/>
          <w:szCs w:val="28"/>
          <w:lang w:val="en-US" w:eastAsia="zh-CN"/>
        </w:rPr>
        <w:t>F为监理单位平安工地建设工作内容</w:t>
      </w:r>
      <w:r>
        <w:rPr>
          <w:rFonts w:hint="eastAsia" w:ascii="Times New Roman" w:hAnsi="Times New Roman" w:eastAsia="仿宋_GB2312" w:cs="宋体"/>
          <w:kern w:val="0"/>
          <w:sz w:val="28"/>
          <w:szCs w:val="28"/>
        </w:rPr>
        <w:t>。</w:t>
      </w:r>
    </w:p>
    <w:p w14:paraId="1EBCC725">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附录</w:t>
      </w:r>
      <w:r>
        <w:rPr>
          <w:rFonts w:hint="eastAsia" w:ascii="Times New Roman" w:hAnsi="Times New Roman" w:eastAsia="仿宋_GB2312" w:cs="宋体"/>
          <w:kern w:val="0"/>
          <w:sz w:val="28"/>
          <w:szCs w:val="28"/>
          <w:lang w:val="en-US" w:eastAsia="zh-CN"/>
        </w:rPr>
        <w:t>G为</w:t>
      </w:r>
      <w:bookmarkStart w:id="38" w:name="_Toc3208"/>
      <w:r>
        <w:rPr>
          <w:rFonts w:hint="eastAsia" w:ascii="Times New Roman" w:hAnsi="Times New Roman" w:eastAsia="仿宋_GB2312" w:cs="宋体"/>
          <w:kern w:val="0"/>
          <w:sz w:val="28"/>
          <w:szCs w:val="28"/>
          <w:lang w:val="en-US" w:eastAsia="zh-CN"/>
        </w:rPr>
        <w:t>施工单位平安工地建设工作内容</w:t>
      </w:r>
      <w:bookmarkEnd w:id="38"/>
      <w:r>
        <w:rPr>
          <w:rFonts w:hint="eastAsia" w:ascii="Times New Roman" w:hAnsi="Times New Roman" w:eastAsia="仿宋_GB2312" w:cs="宋体"/>
          <w:kern w:val="0"/>
          <w:sz w:val="28"/>
          <w:szCs w:val="28"/>
          <w:lang w:val="en-US" w:eastAsia="zh-CN"/>
        </w:rPr>
        <w:t>，</w:t>
      </w:r>
      <w:r>
        <w:rPr>
          <w:rFonts w:hint="eastAsia" w:ascii="Times New Roman" w:hAnsi="Times New Roman" w:eastAsia="仿宋_GB2312" w:cs="宋体"/>
          <w:kern w:val="0"/>
          <w:sz w:val="28"/>
          <w:szCs w:val="28"/>
        </w:rPr>
        <w:t>包括施工单位基础管理工作内容</w:t>
      </w:r>
      <w:r>
        <w:rPr>
          <w:rFonts w:hint="eastAsia" w:ascii="Times New Roman" w:hAnsi="Times New Roman" w:eastAsia="仿宋_GB2312" w:cs="宋体"/>
          <w:kern w:val="0"/>
          <w:sz w:val="28"/>
          <w:szCs w:val="28"/>
          <w:lang w:eastAsia="zh-CN"/>
        </w:rPr>
        <w:t>、施工现场通用部分工作内容、施工现场公路部分工作内容</w:t>
      </w:r>
      <w:r>
        <w:rPr>
          <w:rFonts w:hint="eastAsia" w:ascii="Times New Roman" w:hAnsi="Times New Roman" w:eastAsia="仿宋_GB2312" w:cs="宋体"/>
          <w:kern w:val="0"/>
          <w:sz w:val="28"/>
          <w:szCs w:val="28"/>
          <w:lang w:val="en-US" w:eastAsia="zh-CN"/>
        </w:rPr>
        <w:t>以及施工现场水运部分工作内容</w:t>
      </w:r>
      <w:r>
        <w:rPr>
          <w:rFonts w:hint="eastAsia" w:ascii="Times New Roman" w:hAnsi="Times New Roman" w:eastAsia="仿宋_GB2312" w:cs="宋体"/>
          <w:kern w:val="0"/>
          <w:sz w:val="28"/>
          <w:szCs w:val="28"/>
        </w:rPr>
        <w:t>。</w:t>
      </w:r>
    </w:p>
    <w:p w14:paraId="7E8BE6A8">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highlight w:val="none"/>
        </w:rPr>
      </w:pPr>
      <w:bookmarkStart w:id="39" w:name="_Toc25067"/>
      <w:r>
        <w:rPr>
          <w:rFonts w:hint="eastAsia" w:ascii="Times New Roman" w:hAnsi="Times New Roman" w:eastAsia="仿宋_GB2312"/>
          <w:b/>
          <w:bCs/>
          <w:color w:val="auto"/>
          <w:sz w:val="28"/>
          <w:szCs w:val="28"/>
          <w:highlight w:val="none"/>
        </w:rPr>
        <w:t>重大分歧意见的处理过程和依据</w:t>
      </w:r>
      <w:bookmarkEnd w:id="39"/>
    </w:p>
    <w:p w14:paraId="3613BACC">
      <w:pPr>
        <w:widowControl/>
        <w:spacing w:line="360" w:lineRule="auto"/>
        <w:ind w:firstLine="560" w:firstLineChars="200"/>
        <w:rPr>
          <w:rFonts w:hint="eastAsia" w:ascii="Times New Roman" w:hAnsi="Times New Roman" w:eastAsia="仿宋_GB2312" w:cs="宋体"/>
          <w:kern w:val="0"/>
          <w:sz w:val="28"/>
          <w:szCs w:val="28"/>
          <w:highlight w:val="none"/>
          <w:lang w:eastAsia="zh-CN"/>
        </w:rPr>
      </w:pPr>
      <w:r>
        <w:rPr>
          <w:rFonts w:hint="eastAsia" w:ascii="Times New Roman" w:hAnsi="Times New Roman" w:eastAsia="仿宋_GB2312" w:cs="宋体"/>
          <w:kern w:val="0"/>
          <w:sz w:val="28"/>
          <w:szCs w:val="28"/>
          <w:highlight w:val="none"/>
          <w:lang w:val="en-US" w:eastAsia="zh-CN"/>
        </w:rPr>
        <w:t>暂无。</w:t>
      </w:r>
    </w:p>
    <w:p w14:paraId="2B4B4595">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highlight w:val="none"/>
        </w:rPr>
      </w:pPr>
      <w:bookmarkStart w:id="40" w:name="_Toc16257"/>
      <w:r>
        <w:rPr>
          <w:rFonts w:hint="eastAsia" w:ascii="Times New Roman" w:hAnsi="Times New Roman" w:eastAsia="仿宋_GB2312"/>
          <w:b/>
          <w:bCs/>
          <w:color w:val="auto"/>
          <w:sz w:val="28"/>
          <w:szCs w:val="28"/>
          <w:highlight w:val="none"/>
        </w:rPr>
        <w:t>与相关法律法规和标准的关系</w:t>
      </w:r>
      <w:bookmarkEnd w:id="40"/>
    </w:p>
    <w:p w14:paraId="5064E4C9">
      <w:pPr>
        <w:widowControl/>
        <w:spacing w:line="360" w:lineRule="auto"/>
        <w:ind w:firstLine="560" w:firstLineChars="200"/>
        <w:rPr>
          <w:rFonts w:ascii="Times New Roman" w:hAnsi="Times New Roman" w:eastAsia="仿宋_GB2312" w:cs="宋体"/>
          <w:kern w:val="0"/>
          <w:sz w:val="28"/>
          <w:szCs w:val="28"/>
          <w:highlight w:val="none"/>
        </w:rPr>
      </w:pPr>
      <w:r>
        <w:rPr>
          <w:rFonts w:hint="eastAsia" w:ascii="Times New Roman" w:hAnsi="Times New Roman" w:eastAsia="仿宋_GB2312" w:cs="宋体"/>
          <w:kern w:val="0"/>
          <w:sz w:val="28"/>
          <w:szCs w:val="28"/>
          <w:highlight w:val="none"/>
        </w:rPr>
        <w:t>本</w:t>
      </w:r>
      <w:r>
        <w:rPr>
          <w:rFonts w:hint="eastAsia" w:ascii="Times New Roman" w:hAnsi="Times New Roman" w:eastAsia="仿宋_GB2312" w:cs="宋体"/>
          <w:kern w:val="0"/>
          <w:sz w:val="28"/>
          <w:szCs w:val="28"/>
          <w:highlight w:val="none"/>
          <w:lang w:val="en-US" w:eastAsia="zh-CN"/>
        </w:rPr>
        <w:t>标准</w:t>
      </w:r>
      <w:r>
        <w:rPr>
          <w:rFonts w:hint="eastAsia" w:ascii="Times New Roman" w:hAnsi="Times New Roman" w:eastAsia="仿宋_GB2312" w:cs="宋体"/>
          <w:kern w:val="0"/>
          <w:sz w:val="28"/>
          <w:szCs w:val="28"/>
          <w:highlight w:val="none"/>
        </w:rPr>
        <w:t>严格遵守《中华人民共和国安全生产法》《建设工程安全生产管理条例》《公路水运工程安全生产监督管理办法》等相关法律法规要求，符合国家及行业管理部门有关的政策及制度要求。</w:t>
      </w:r>
      <w:r>
        <w:rPr>
          <w:rFonts w:hint="eastAsia" w:ascii="Times New Roman" w:hAnsi="Times New Roman" w:eastAsia="仿宋_GB2312" w:cs="宋体"/>
          <w:kern w:val="0"/>
          <w:sz w:val="28"/>
          <w:szCs w:val="28"/>
          <w:highlight w:val="none"/>
          <w:lang w:val="en-US" w:eastAsia="zh-CN"/>
        </w:rPr>
        <w:t>在严格执行</w:t>
      </w:r>
      <w:r>
        <w:rPr>
          <w:rFonts w:hint="eastAsia" w:ascii="Times New Roman" w:hAnsi="Times New Roman" w:eastAsia="仿宋_GB2312" w:cs="宋体"/>
          <w:kern w:val="0"/>
          <w:sz w:val="28"/>
          <w:szCs w:val="28"/>
          <w:highlight w:val="none"/>
        </w:rPr>
        <w:t>《江苏省公路水运工程平安工地建设管理办法》（苏交规〔2020〕9号）的前提下，进一步规范了</w:t>
      </w:r>
      <w:r>
        <w:rPr>
          <w:rFonts w:hint="eastAsia" w:ascii="Times New Roman" w:hAnsi="Times New Roman" w:eastAsia="仿宋_GB2312" w:cs="宋体"/>
          <w:kern w:val="0"/>
          <w:sz w:val="28"/>
          <w:szCs w:val="28"/>
          <w:highlight w:val="none"/>
          <w:lang w:val="en-US" w:eastAsia="zh-CN"/>
        </w:rPr>
        <w:t>全省</w:t>
      </w:r>
      <w:r>
        <w:rPr>
          <w:rFonts w:hint="eastAsia" w:ascii="Times New Roman" w:hAnsi="Times New Roman" w:eastAsia="仿宋_GB2312" w:cs="宋体"/>
          <w:kern w:val="0"/>
          <w:sz w:val="28"/>
          <w:szCs w:val="28"/>
          <w:highlight w:val="none"/>
        </w:rPr>
        <w:t>公路水运工程平安工地建设。</w:t>
      </w:r>
    </w:p>
    <w:p w14:paraId="04DA2AF2">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rPr>
      </w:pPr>
      <w:bookmarkStart w:id="41" w:name="_Toc5740"/>
      <w:r>
        <w:rPr>
          <w:rFonts w:hint="eastAsia" w:ascii="Times New Roman" w:hAnsi="Times New Roman" w:eastAsia="仿宋_GB2312"/>
          <w:b/>
          <w:bCs/>
          <w:color w:val="auto"/>
          <w:sz w:val="28"/>
          <w:szCs w:val="28"/>
        </w:rPr>
        <w:t>推广实施建议</w:t>
      </w:r>
      <w:bookmarkEnd w:id="41"/>
    </w:p>
    <w:p w14:paraId="25F63056">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w:t>
      </w:r>
      <w:r>
        <w:rPr>
          <w:rFonts w:ascii="Times New Roman" w:hAnsi="Times New Roman" w:eastAsia="仿宋_GB2312" w:cs="宋体"/>
          <w:kern w:val="0"/>
          <w:sz w:val="28"/>
          <w:szCs w:val="28"/>
        </w:rPr>
        <w:t>1）</w:t>
      </w:r>
      <w:r>
        <w:rPr>
          <w:rFonts w:hint="eastAsia" w:ascii="Times New Roman" w:hAnsi="Times New Roman" w:eastAsia="仿宋_GB2312" w:cs="宋体"/>
          <w:kern w:val="0"/>
          <w:sz w:val="28"/>
          <w:szCs w:val="28"/>
          <w:lang w:val="en-US" w:eastAsia="zh-CN"/>
        </w:rPr>
        <w:t>项目试点运用</w:t>
      </w:r>
      <w:r>
        <w:rPr>
          <w:rFonts w:ascii="Times New Roman" w:hAnsi="Times New Roman" w:eastAsia="仿宋_GB2312" w:cs="宋体"/>
          <w:kern w:val="0"/>
          <w:sz w:val="28"/>
          <w:szCs w:val="28"/>
        </w:rPr>
        <w:t>，为</w:t>
      </w:r>
      <w:r>
        <w:rPr>
          <w:rFonts w:hint="eastAsia" w:ascii="Times New Roman" w:hAnsi="Times New Roman" w:eastAsia="仿宋_GB2312" w:cs="宋体"/>
          <w:kern w:val="0"/>
          <w:sz w:val="28"/>
          <w:szCs w:val="28"/>
          <w:lang w:val="en-US" w:eastAsia="zh-CN"/>
        </w:rPr>
        <w:t>标准</w:t>
      </w:r>
      <w:r>
        <w:rPr>
          <w:rFonts w:ascii="Times New Roman" w:hAnsi="Times New Roman" w:eastAsia="仿宋_GB2312" w:cs="宋体"/>
          <w:kern w:val="0"/>
          <w:sz w:val="28"/>
          <w:szCs w:val="28"/>
        </w:rPr>
        <w:t>的实施提供</w:t>
      </w:r>
      <w:r>
        <w:rPr>
          <w:rFonts w:hint="eastAsia" w:ascii="Times New Roman" w:hAnsi="Times New Roman" w:eastAsia="仿宋_GB2312" w:cs="宋体"/>
          <w:kern w:val="0"/>
          <w:sz w:val="28"/>
          <w:szCs w:val="28"/>
        </w:rPr>
        <w:t>实际</w:t>
      </w:r>
      <w:r>
        <w:rPr>
          <w:rFonts w:ascii="Times New Roman" w:hAnsi="Times New Roman" w:eastAsia="仿宋_GB2312" w:cs="宋体"/>
          <w:kern w:val="0"/>
          <w:sz w:val="28"/>
          <w:szCs w:val="28"/>
        </w:rPr>
        <w:t>依据</w:t>
      </w:r>
    </w:p>
    <w:p w14:paraId="5EDA80EC">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lang w:val="en-US" w:eastAsia="zh-CN"/>
        </w:rPr>
        <w:t>在全省选择具有代表性的公路水运工程项目进行试点运用，结合平安工地建设工作</w:t>
      </w:r>
      <w:r>
        <w:rPr>
          <w:rFonts w:hint="eastAsia" w:ascii="Times New Roman" w:hAnsi="Times New Roman" w:eastAsia="仿宋_GB2312" w:cs="宋体"/>
          <w:kern w:val="0"/>
          <w:sz w:val="28"/>
          <w:szCs w:val="28"/>
        </w:rPr>
        <w:t>对</w:t>
      </w:r>
      <w:r>
        <w:rPr>
          <w:rFonts w:hint="eastAsia" w:ascii="Times New Roman" w:hAnsi="Times New Roman" w:eastAsia="仿宋_GB2312" w:cs="宋体"/>
          <w:kern w:val="0"/>
          <w:sz w:val="28"/>
          <w:szCs w:val="28"/>
          <w:lang w:val="en-US" w:eastAsia="zh-CN"/>
        </w:rPr>
        <w:t>本标准</w:t>
      </w:r>
      <w:r>
        <w:rPr>
          <w:rFonts w:hint="eastAsia" w:ascii="Times New Roman" w:hAnsi="Times New Roman" w:eastAsia="仿宋_GB2312" w:cs="宋体"/>
          <w:kern w:val="0"/>
          <w:sz w:val="28"/>
          <w:szCs w:val="28"/>
        </w:rPr>
        <w:t>的</w:t>
      </w:r>
      <w:r>
        <w:rPr>
          <w:rFonts w:hint="eastAsia" w:ascii="Times New Roman" w:hAnsi="Times New Roman" w:eastAsia="仿宋_GB2312" w:cs="宋体"/>
          <w:kern w:val="0"/>
          <w:sz w:val="28"/>
          <w:szCs w:val="28"/>
          <w:lang w:val="en-US" w:eastAsia="zh-CN"/>
        </w:rPr>
        <w:t>工作</w:t>
      </w:r>
      <w:r>
        <w:rPr>
          <w:rFonts w:hint="eastAsia" w:ascii="Times New Roman" w:hAnsi="Times New Roman" w:eastAsia="仿宋_GB2312" w:cs="宋体"/>
          <w:kern w:val="0"/>
          <w:sz w:val="28"/>
          <w:szCs w:val="28"/>
        </w:rPr>
        <w:t>内容</w:t>
      </w:r>
      <w:r>
        <w:rPr>
          <w:rFonts w:hint="eastAsia" w:ascii="Times New Roman" w:hAnsi="Times New Roman" w:eastAsia="仿宋_GB2312" w:cs="宋体"/>
          <w:kern w:val="0"/>
          <w:sz w:val="28"/>
          <w:szCs w:val="28"/>
          <w:lang w:val="en-US" w:eastAsia="zh-CN"/>
        </w:rPr>
        <w:t>和要求</w:t>
      </w:r>
      <w:r>
        <w:rPr>
          <w:rFonts w:hint="eastAsia" w:ascii="Times New Roman" w:hAnsi="Times New Roman" w:eastAsia="仿宋_GB2312" w:cs="宋体"/>
          <w:kern w:val="0"/>
          <w:sz w:val="28"/>
          <w:szCs w:val="28"/>
        </w:rPr>
        <w:t>进行核对，</w:t>
      </w:r>
      <w:r>
        <w:rPr>
          <w:rFonts w:hint="eastAsia" w:ascii="Times New Roman" w:hAnsi="Times New Roman" w:eastAsia="仿宋_GB2312" w:cs="宋体"/>
          <w:kern w:val="0"/>
          <w:sz w:val="28"/>
          <w:szCs w:val="28"/>
          <w:lang w:val="en-US" w:eastAsia="zh-CN"/>
        </w:rPr>
        <w:t>并对检查评价程序进行试运行，及时反馈运行效果，并</w:t>
      </w:r>
      <w:r>
        <w:rPr>
          <w:rFonts w:hint="eastAsia" w:ascii="Times New Roman" w:hAnsi="Times New Roman" w:eastAsia="仿宋_GB2312" w:cs="宋体"/>
          <w:kern w:val="0"/>
          <w:sz w:val="28"/>
          <w:szCs w:val="28"/>
        </w:rPr>
        <w:t>提供有效的建议和意见。</w:t>
      </w:r>
    </w:p>
    <w:p w14:paraId="0D9164FC">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w:t>
      </w:r>
      <w:r>
        <w:rPr>
          <w:rFonts w:ascii="Times New Roman" w:hAnsi="Times New Roman" w:eastAsia="仿宋_GB2312" w:cs="宋体"/>
          <w:kern w:val="0"/>
          <w:sz w:val="28"/>
          <w:szCs w:val="28"/>
        </w:rPr>
        <w:t>2）加大标准宣贯力度，深入学习，广泛宣传</w:t>
      </w:r>
    </w:p>
    <w:p w14:paraId="4431E75F">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在本地方标准实施后，对相关各方单位的人员进行标准的宣贯培训。标准的宣贯工作不仅包括标准文本本身，还应包括标准的编制说明，使得标准使用者不仅了解标准文本中规定的内容，还了解本标准编制说明中对于标准制定背景、制定依据等内容，以利于标准的贯彻执行。</w:t>
      </w:r>
    </w:p>
    <w:p w14:paraId="1E5CEC3F">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w:t>
      </w:r>
      <w:r>
        <w:rPr>
          <w:rFonts w:ascii="Times New Roman" w:hAnsi="Times New Roman" w:eastAsia="仿宋_GB2312" w:cs="宋体"/>
          <w:kern w:val="0"/>
          <w:sz w:val="28"/>
          <w:szCs w:val="28"/>
        </w:rPr>
        <w:t>3）做好信息反馈和适用性评价，提高标准实施效果</w:t>
      </w:r>
    </w:p>
    <w:p w14:paraId="4D0FAFDB">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标准宣贯实施过程中，注重将标准的宣贯工作落实到实际中。在本标准宣贯后，时刻跟踪全省公路水运工程平安工地建设情况，记录标准在实际应用中的具体效果，对于实用性不强、适用性差的条款要及时反馈到相关行业管理部门，以便采取相应的措施。</w:t>
      </w:r>
    </w:p>
    <w:p w14:paraId="17AF43E5">
      <w:pPr>
        <w:pStyle w:val="2"/>
        <w:numPr>
          <w:ilvl w:val="0"/>
          <w:numId w:val="1"/>
        </w:numPr>
        <w:tabs>
          <w:tab w:val="left" w:pos="567"/>
        </w:tabs>
        <w:spacing w:before="0" w:after="0" w:line="360" w:lineRule="auto"/>
        <w:ind w:left="0" w:firstLine="0"/>
        <w:rPr>
          <w:rFonts w:ascii="Times New Roman" w:hAnsi="Times New Roman" w:eastAsia="仿宋_GB2312"/>
          <w:b/>
          <w:bCs/>
          <w:color w:val="auto"/>
          <w:sz w:val="28"/>
          <w:szCs w:val="28"/>
        </w:rPr>
      </w:pPr>
      <w:bookmarkStart w:id="42" w:name="_Toc22034"/>
      <w:r>
        <w:rPr>
          <w:rFonts w:hint="eastAsia" w:ascii="Times New Roman" w:hAnsi="Times New Roman" w:eastAsia="仿宋_GB2312"/>
          <w:b/>
          <w:bCs/>
          <w:color w:val="auto"/>
          <w:sz w:val="28"/>
          <w:szCs w:val="28"/>
        </w:rPr>
        <w:t>起草单位和起草人员信息及分工</w:t>
      </w:r>
      <w:bookmarkEnd w:id="42"/>
    </w:p>
    <w:p w14:paraId="4D98CFDB">
      <w:pPr>
        <w:widowControl/>
        <w:spacing w:line="360" w:lineRule="auto"/>
        <w:ind w:firstLine="560" w:firstLineChars="200"/>
        <w:rPr>
          <w:rFonts w:ascii="Times New Roman" w:hAnsi="Times New Roman" w:eastAsia="仿宋_GB2312" w:cs="宋体"/>
          <w:kern w:val="0"/>
          <w:sz w:val="28"/>
          <w:szCs w:val="28"/>
        </w:rPr>
      </w:pPr>
      <w:r>
        <w:rPr>
          <w:rFonts w:hint="eastAsia" w:ascii="Times New Roman" w:hAnsi="Times New Roman" w:eastAsia="仿宋_GB2312" w:cs="宋体"/>
          <w:kern w:val="0"/>
          <w:sz w:val="28"/>
          <w:szCs w:val="28"/>
        </w:rPr>
        <w:t>本指南的起草单位及起草人员的分工如下表所示：</w:t>
      </w:r>
    </w:p>
    <w:p w14:paraId="28A20B0F">
      <w:pPr>
        <w:pStyle w:val="11"/>
        <w:keepNext/>
        <w:jc w:val="center"/>
        <w:rPr>
          <w:rFonts w:ascii="Times New Roman" w:hAnsi="Times New Roman"/>
          <w:sz w:val="21"/>
          <w:szCs w:val="21"/>
          <w:highlight w:val="none"/>
        </w:rPr>
      </w:pPr>
      <w:r>
        <w:rPr>
          <w:rFonts w:ascii="Times New Roman" w:hAnsi="Times New Roman"/>
          <w:sz w:val="21"/>
          <w:szCs w:val="21"/>
          <w:highlight w:val="none"/>
        </w:rPr>
        <w:t xml:space="preserve">表 </w:t>
      </w:r>
      <w:r>
        <w:rPr>
          <w:rFonts w:ascii="Times New Roman" w:hAnsi="Times New Roman"/>
          <w:sz w:val="21"/>
          <w:szCs w:val="21"/>
          <w:highlight w:val="none"/>
        </w:rPr>
        <w:fldChar w:fldCharType="begin"/>
      </w:r>
      <w:r>
        <w:rPr>
          <w:rFonts w:ascii="Times New Roman" w:hAnsi="Times New Roman"/>
          <w:sz w:val="21"/>
          <w:szCs w:val="21"/>
          <w:highlight w:val="none"/>
        </w:rPr>
        <w:instrText xml:space="preserve"> SEQ 表 \* ARABIC </w:instrText>
      </w:r>
      <w:r>
        <w:rPr>
          <w:rFonts w:ascii="Times New Roman" w:hAnsi="Times New Roman"/>
          <w:sz w:val="21"/>
          <w:szCs w:val="21"/>
          <w:highlight w:val="none"/>
        </w:rPr>
        <w:fldChar w:fldCharType="separate"/>
      </w:r>
      <w:r>
        <w:rPr>
          <w:rFonts w:ascii="Times New Roman" w:hAnsi="Times New Roman"/>
          <w:sz w:val="21"/>
          <w:szCs w:val="21"/>
          <w:highlight w:val="none"/>
        </w:rPr>
        <w:t>1</w:t>
      </w:r>
      <w:r>
        <w:rPr>
          <w:rFonts w:ascii="Times New Roman" w:hAnsi="Times New Roman"/>
          <w:sz w:val="21"/>
          <w:szCs w:val="21"/>
          <w:highlight w:val="none"/>
        </w:rPr>
        <w:fldChar w:fldCharType="end"/>
      </w:r>
      <w:r>
        <w:rPr>
          <w:rFonts w:hint="eastAsia" w:ascii="Times New Roman" w:hAnsi="Times New Roman"/>
          <w:sz w:val="21"/>
          <w:szCs w:val="21"/>
          <w:highlight w:val="none"/>
        </w:rPr>
        <w:t>指南起草单位及人员分工表</w:t>
      </w:r>
    </w:p>
    <w:tbl>
      <w:tblPr>
        <w:tblStyle w:val="21"/>
        <w:tblW w:w="90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6"/>
        <w:gridCol w:w="1180"/>
        <w:gridCol w:w="4473"/>
        <w:gridCol w:w="2549"/>
      </w:tblGrid>
      <w:tr w14:paraId="14227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tblHeader/>
          <w:jc w:val="center"/>
        </w:trPr>
        <w:tc>
          <w:tcPr>
            <w:tcW w:w="816" w:type="dxa"/>
            <w:vAlign w:val="center"/>
          </w:tcPr>
          <w:p w14:paraId="61143A2F">
            <w:pPr>
              <w:jc w:val="center"/>
              <w:rPr>
                <w:rFonts w:ascii="Times New Roman" w:hAnsi="Times New Roman" w:eastAsia="仿宋_GB2312"/>
                <w:b/>
                <w:bCs/>
                <w:szCs w:val="21"/>
              </w:rPr>
            </w:pPr>
            <w:r>
              <w:rPr>
                <w:rFonts w:hint="eastAsia" w:ascii="Times New Roman" w:hAnsi="Times New Roman" w:eastAsia="仿宋_GB2312"/>
                <w:b/>
                <w:bCs/>
                <w:szCs w:val="21"/>
              </w:rPr>
              <w:t>序号</w:t>
            </w:r>
          </w:p>
        </w:tc>
        <w:tc>
          <w:tcPr>
            <w:tcW w:w="1180" w:type="dxa"/>
            <w:shd w:val="clear" w:color="auto" w:fill="auto"/>
            <w:vAlign w:val="center"/>
          </w:tcPr>
          <w:p w14:paraId="56C0C33B">
            <w:pPr>
              <w:jc w:val="center"/>
              <w:rPr>
                <w:rFonts w:ascii="Times New Roman" w:hAnsi="Times New Roman" w:eastAsia="仿宋_GB2312" w:cstheme="minorBidi"/>
                <w:b/>
                <w:bCs/>
                <w:kern w:val="2"/>
                <w:sz w:val="21"/>
                <w:szCs w:val="21"/>
                <w:lang w:val="en-US" w:eastAsia="zh-CN" w:bidi="ar-SA"/>
              </w:rPr>
            </w:pPr>
            <w:r>
              <w:rPr>
                <w:rFonts w:hint="eastAsia" w:ascii="Times New Roman" w:hAnsi="Times New Roman" w:eastAsia="仿宋_GB2312"/>
                <w:b/>
                <w:bCs/>
                <w:szCs w:val="21"/>
              </w:rPr>
              <w:t>姓名</w:t>
            </w:r>
          </w:p>
        </w:tc>
        <w:tc>
          <w:tcPr>
            <w:tcW w:w="4473" w:type="dxa"/>
            <w:vAlign w:val="center"/>
          </w:tcPr>
          <w:p w14:paraId="48A7C6B7">
            <w:pPr>
              <w:jc w:val="center"/>
              <w:rPr>
                <w:rFonts w:ascii="Times New Roman" w:hAnsi="Times New Roman" w:eastAsia="仿宋_GB2312"/>
                <w:b/>
                <w:bCs/>
                <w:szCs w:val="21"/>
              </w:rPr>
            </w:pPr>
            <w:r>
              <w:rPr>
                <w:rFonts w:hint="eastAsia" w:ascii="Times New Roman" w:hAnsi="Times New Roman" w:eastAsia="仿宋_GB2312"/>
                <w:b/>
                <w:bCs/>
                <w:szCs w:val="21"/>
              </w:rPr>
              <w:t>所在单位</w:t>
            </w:r>
          </w:p>
        </w:tc>
        <w:tc>
          <w:tcPr>
            <w:tcW w:w="2549" w:type="dxa"/>
            <w:vAlign w:val="center"/>
          </w:tcPr>
          <w:p w14:paraId="3F68C873">
            <w:pPr>
              <w:jc w:val="center"/>
              <w:rPr>
                <w:rFonts w:hint="eastAsia" w:ascii="Times New Roman" w:hAnsi="Times New Roman" w:eastAsia="仿宋_GB2312"/>
                <w:b/>
                <w:bCs/>
                <w:szCs w:val="21"/>
                <w:lang w:val="en-US" w:eastAsia="zh-CN"/>
              </w:rPr>
            </w:pPr>
            <w:r>
              <w:rPr>
                <w:rFonts w:hint="eastAsia" w:ascii="Times New Roman" w:hAnsi="Times New Roman" w:eastAsia="仿宋_GB2312"/>
                <w:b/>
                <w:bCs/>
                <w:szCs w:val="21"/>
                <w:lang w:val="en-US" w:eastAsia="zh-CN"/>
              </w:rPr>
              <w:t>项目分工</w:t>
            </w:r>
          </w:p>
        </w:tc>
      </w:tr>
      <w:tr w14:paraId="685F4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vAlign w:val="center"/>
          </w:tcPr>
          <w:p w14:paraId="66D28DC7">
            <w:pPr>
              <w:jc w:val="center"/>
              <w:rPr>
                <w:rFonts w:ascii="Times New Roman" w:hAnsi="Times New Roman" w:eastAsia="仿宋_GB2312" w:cs="宋体"/>
                <w:color w:val="000000"/>
                <w:szCs w:val="21"/>
              </w:rPr>
            </w:pPr>
            <w:r>
              <w:rPr>
                <w:rFonts w:hint="eastAsia" w:ascii="Times New Roman" w:hAnsi="Times New Roman" w:eastAsia="仿宋_GB2312" w:cs="宋体"/>
                <w:color w:val="000000"/>
                <w:szCs w:val="21"/>
              </w:rPr>
              <w:t>1</w:t>
            </w:r>
          </w:p>
        </w:tc>
        <w:tc>
          <w:tcPr>
            <w:tcW w:w="1180" w:type="dxa"/>
            <w:shd w:val="clear" w:color="auto" w:fill="auto"/>
            <w:vAlign w:val="center"/>
          </w:tcPr>
          <w:p w14:paraId="349AD512">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郑  洲</w:t>
            </w:r>
          </w:p>
        </w:tc>
        <w:tc>
          <w:tcPr>
            <w:tcW w:w="4473" w:type="dxa"/>
            <w:vAlign w:val="center"/>
          </w:tcPr>
          <w:p w14:paraId="7931A022">
            <w:pPr>
              <w:jc w:val="center"/>
              <w:rPr>
                <w:rFonts w:ascii="Times New Roman" w:hAnsi="Times New Roman" w:eastAsia="仿宋_GB2312"/>
                <w:szCs w:val="21"/>
              </w:rPr>
            </w:pPr>
            <w:r>
              <w:rPr>
                <w:rFonts w:hint="eastAsia" w:ascii="Times New Roman" w:hAnsi="Times New Roman" w:eastAsia="仿宋_GB2312"/>
                <w:szCs w:val="21"/>
              </w:rPr>
              <w:t>江苏省交通运输综合行政执法监督局</w:t>
            </w:r>
          </w:p>
        </w:tc>
        <w:tc>
          <w:tcPr>
            <w:tcW w:w="2549" w:type="dxa"/>
            <w:shd w:val="clear" w:color="auto" w:fill="auto"/>
            <w:vAlign w:val="center"/>
          </w:tcPr>
          <w:p w14:paraId="0045EB48">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项目总负责/技术负责</w:t>
            </w:r>
          </w:p>
        </w:tc>
      </w:tr>
      <w:tr w14:paraId="3AD40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vAlign w:val="center"/>
          </w:tcPr>
          <w:p w14:paraId="00C94010">
            <w:pPr>
              <w:jc w:val="center"/>
              <w:rPr>
                <w:rFonts w:ascii="Times New Roman" w:hAnsi="Times New Roman" w:eastAsia="仿宋_GB2312" w:cs="宋体"/>
                <w:color w:val="000000"/>
                <w:szCs w:val="21"/>
              </w:rPr>
            </w:pPr>
            <w:r>
              <w:rPr>
                <w:rFonts w:hint="eastAsia" w:ascii="Times New Roman" w:hAnsi="Times New Roman" w:eastAsia="仿宋_GB2312" w:cs="宋体"/>
                <w:color w:val="000000"/>
                <w:szCs w:val="21"/>
              </w:rPr>
              <w:t>2</w:t>
            </w:r>
          </w:p>
        </w:tc>
        <w:tc>
          <w:tcPr>
            <w:tcW w:w="1180" w:type="dxa"/>
            <w:shd w:val="clear" w:color="auto" w:fill="auto"/>
            <w:vAlign w:val="center"/>
          </w:tcPr>
          <w:p w14:paraId="72979C33">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张  建</w:t>
            </w:r>
          </w:p>
        </w:tc>
        <w:tc>
          <w:tcPr>
            <w:tcW w:w="4473" w:type="dxa"/>
            <w:vAlign w:val="center"/>
          </w:tcPr>
          <w:p w14:paraId="1C93E094">
            <w:pPr>
              <w:jc w:val="center"/>
              <w:rPr>
                <w:rFonts w:ascii="Times New Roman" w:hAnsi="Times New Roman" w:eastAsia="仿宋_GB2312" w:cs="宋体"/>
                <w:color w:val="000000"/>
                <w:szCs w:val="21"/>
              </w:rPr>
            </w:pPr>
            <w:r>
              <w:rPr>
                <w:rFonts w:hint="eastAsia" w:ascii="Times New Roman" w:hAnsi="Times New Roman" w:eastAsia="仿宋_GB2312"/>
                <w:szCs w:val="21"/>
              </w:rPr>
              <w:t>江苏省交通运输综合行政执法监督局</w:t>
            </w:r>
          </w:p>
        </w:tc>
        <w:tc>
          <w:tcPr>
            <w:tcW w:w="2549" w:type="dxa"/>
            <w:shd w:val="clear" w:color="auto" w:fill="auto"/>
            <w:vAlign w:val="center"/>
          </w:tcPr>
          <w:p w14:paraId="7B05C37A">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项目业务负责</w:t>
            </w:r>
          </w:p>
        </w:tc>
      </w:tr>
      <w:tr w14:paraId="5C8A15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vAlign w:val="center"/>
          </w:tcPr>
          <w:p w14:paraId="6FEB5139">
            <w:pPr>
              <w:jc w:val="center"/>
              <w:rPr>
                <w:rFonts w:ascii="Times New Roman" w:hAnsi="Times New Roman" w:eastAsia="仿宋_GB2312" w:cs="宋体"/>
                <w:color w:val="000000"/>
                <w:szCs w:val="21"/>
              </w:rPr>
            </w:pPr>
            <w:bookmarkStart w:id="43" w:name="OLE_LINK22" w:colFirst="2" w:colLast="3"/>
            <w:r>
              <w:rPr>
                <w:rFonts w:hint="eastAsia" w:ascii="Times New Roman" w:hAnsi="Times New Roman" w:eastAsia="仿宋_GB2312" w:cs="宋体"/>
                <w:color w:val="000000"/>
                <w:szCs w:val="21"/>
              </w:rPr>
              <w:t>3</w:t>
            </w:r>
          </w:p>
        </w:tc>
        <w:tc>
          <w:tcPr>
            <w:tcW w:w="1180" w:type="dxa"/>
            <w:shd w:val="clear" w:color="auto" w:fill="auto"/>
            <w:vAlign w:val="center"/>
          </w:tcPr>
          <w:p w14:paraId="0E735F82">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val="en-US" w:eastAsia="zh-CN"/>
              </w:rPr>
              <w:t>蔡  远</w:t>
            </w:r>
          </w:p>
        </w:tc>
        <w:tc>
          <w:tcPr>
            <w:tcW w:w="4473" w:type="dxa"/>
            <w:shd w:val="clear" w:color="auto" w:fill="auto"/>
            <w:vAlign w:val="center"/>
          </w:tcPr>
          <w:p w14:paraId="71F3B268">
            <w:pPr>
              <w:jc w:val="center"/>
              <w:outlineLvl w:val="5"/>
              <w:rPr>
                <w:rFonts w:hint="eastAsia" w:ascii="Times New Roman" w:hAnsi="Times New Roman" w:eastAsia="仿宋_GB2312" w:cstheme="minorBidi"/>
                <w:kern w:val="2"/>
                <w:sz w:val="21"/>
                <w:szCs w:val="21"/>
                <w:highlight w:val="none"/>
                <w:lang w:val="en-US" w:eastAsia="zh-CN" w:bidi="ar-SA"/>
              </w:rPr>
            </w:pPr>
            <w:r>
              <w:rPr>
                <w:rFonts w:hint="eastAsia" w:ascii="Times New Roman" w:hAnsi="Times New Roman" w:eastAsia="仿宋_GB2312"/>
                <w:szCs w:val="21"/>
                <w:highlight w:val="none"/>
              </w:rPr>
              <w:t>江苏省交通运输综合行政执法监督局</w:t>
            </w:r>
          </w:p>
        </w:tc>
        <w:tc>
          <w:tcPr>
            <w:tcW w:w="2549" w:type="dxa"/>
            <w:shd w:val="clear" w:color="auto" w:fill="auto"/>
            <w:vAlign w:val="center"/>
          </w:tcPr>
          <w:p w14:paraId="62C2A751">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rPr>
              <w:t>技术</w:t>
            </w:r>
            <w:r>
              <w:rPr>
                <w:rFonts w:hint="eastAsia" w:ascii="Times New Roman" w:hAnsi="Times New Roman" w:eastAsia="仿宋_GB2312" w:cs="宋体"/>
                <w:color w:val="000000"/>
                <w:szCs w:val="21"/>
                <w:highlight w:val="none"/>
                <w:lang w:val="en-US" w:eastAsia="zh-CN"/>
              </w:rPr>
              <w:t>审核</w:t>
            </w:r>
          </w:p>
        </w:tc>
      </w:tr>
      <w:bookmarkEnd w:id="43"/>
      <w:tr w14:paraId="5EC87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517E5DA5">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4</w:t>
            </w:r>
          </w:p>
        </w:tc>
        <w:tc>
          <w:tcPr>
            <w:tcW w:w="1180" w:type="dxa"/>
            <w:shd w:val="clear" w:color="auto" w:fill="auto"/>
            <w:vAlign w:val="center"/>
          </w:tcPr>
          <w:p w14:paraId="42888D1C">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val="en-US" w:eastAsia="zh-CN"/>
              </w:rPr>
              <w:t>张卫中</w:t>
            </w:r>
          </w:p>
        </w:tc>
        <w:tc>
          <w:tcPr>
            <w:tcW w:w="4473" w:type="dxa"/>
            <w:shd w:val="clear" w:color="auto" w:fill="auto"/>
            <w:vAlign w:val="center"/>
          </w:tcPr>
          <w:p w14:paraId="5CF4B29C">
            <w:pPr>
              <w:jc w:val="center"/>
              <w:outlineLvl w:val="5"/>
              <w:rPr>
                <w:rFonts w:hint="eastAsia" w:ascii="Times New Roman" w:hAnsi="Times New Roman" w:eastAsia="仿宋_GB2312" w:cstheme="minorBidi"/>
                <w:kern w:val="2"/>
                <w:sz w:val="21"/>
                <w:szCs w:val="21"/>
                <w:highlight w:val="none"/>
                <w:lang w:val="en-US" w:eastAsia="zh-CN" w:bidi="ar-SA"/>
              </w:rPr>
            </w:pPr>
            <w:r>
              <w:rPr>
                <w:rFonts w:hint="eastAsia" w:ascii="Times New Roman" w:hAnsi="Times New Roman" w:eastAsia="仿宋_GB2312"/>
                <w:szCs w:val="21"/>
                <w:highlight w:val="none"/>
              </w:rPr>
              <w:t>江苏省交通运输综合行政执法监督局</w:t>
            </w:r>
          </w:p>
        </w:tc>
        <w:tc>
          <w:tcPr>
            <w:tcW w:w="2549" w:type="dxa"/>
            <w:shd w:val="clear" w:color="auto" w:fill="auto"/>
            <w:vAlign w:val="center"/>
          </w:tcPr>
          <w:p w14:paraId="291075A4">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rPr>
              <w:t>技术</w:t>
            </w:r>
            <w:r>
              <w:rPr>
                <w:rFonts w:hint="eastAsia" w:ascii="Times New Roman" w:hAnsi="Times New Roman" w:eastAsia="仿宋_GB2312" w:cs="宋体"/>
                <w:color w:val="000000"/>
                <w:szCs w:val="21"/>
                <w:highlight w:val="none"/>
                <w:lang w:val="en-US" w:eastAsia="zh-CN"/>
              </w:rPr>
              <w:t>审核</w:t>
            </w:r>
          </w:p>
        </w:tc>
      </w:tr>
      <w:tr w14:paraId="2B1A7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28989F7">
            <w:pPr>
              <w:jc w:val="center"/>
              <w:rPr>
                <w:rFonts w:ascii="Times New Roman" w:hAnsi="Times New Roman" w:eastAsia="仿宋_GB2312" w:cs="宋体"/>
                <w:color w:val="000000"/>
                <w:kern w:val="2"/>
                <w:sz w:val="21"/>
                <w:szCs w:val="21"/>
                <w:lang w:val="en-US" w:eastAsia="zh-CN" w:bidi="ar-SA"/>
              </w:rPr>
            </w:pPr>
            <w:bookmarkStart w:id="44" w:name="OLE_LINK23" w:colFirst="0" w:colLast="0"/>
            <w:r>
              <w:rPr>
                <w:rFonts w:hint="eastAsia" w:ascii="Times New Roman" w:hAnsi="Times New Roman" w:eastAsia="仿宋_GB2312" w:cs="宋体"/>
                <w:color w:val="000000"/>
                <w:szCs w:val="21"/>
              </w:rPr>
              <w:t>5</w:t>
            </w:r>
          </w:p>
        </w:tc>
        <w:tc>
          <w:tcPr>
            <w:tcW w:w="1180" w:type="dxa"/>
            <w:shd w:val="clear" w:color="auto" w:fill="auto"/>
            <w:vAlign w:val="center"/>
          </w:tcPr>
          <w:p w14:paraId="16A3E7E6">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val="en-US" w:eastAsia="zh-CN"/>
              </w:rPr>
              <w:t>季新年</w:t>
            </w:r>
          </w:p>
        </w:tc>
        <w:tc>
          <w:tcPr>
            <w:tcW w:w="4473" w:type="dxa"/>
            <w:shd w:val="clear" w:color="auto" w:fill="auto"/>
            <w:vAlign w:val="center"/>
          </w:tcPr>
          <w:p w14:paraId="52634531">
            <w:pPr>
              <w:jc w:val="center"/>
              <w:rPr>
                <w:rFonts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江苏省交通运输综合行政执法监督局</w:t>
            </w:r>
          </w:p>
        </w:tc>
        <w:tc>
          <w:tcPr>
            <w:tcW w:w="2549" w:type="dxa"/>
            <w:shd w:val="clear" w:color="auto" w:fill="auto"/>
            <w:vAlign w:val="center"/>
          </w:tcPr>
          <w:p w14:paraId="06CFECDF">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技术审核</w:t>
            </w:r>
          </w:p>
        </w:tc>
      </w:tr>
      <w:tr w14:paraId="1B4BC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C649DB5">
            <w:pPr>
              <w:jc w:val="center"/>
              <w:rPr>
                <w:rFonts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6</w:t>
            </w:r>
          </w:p>
        </w:tc>
        <w:tc>
          <w:tcPr>
            <w:tcW w:w="1180" w:type="dxa"/>
            <w:shd w:val="clear" w:color="auto" w:fill="auto"/>
            <w:vAlign w:val="center"/>
          </w:tcPr>
          <w:p w14:paraId="700C85E2">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杨  洋</w:t>
            </w:r>
          </w:p>
        </w:tc>
        <w:tc>
          <w:tcPr>
            <w:tcW w:w="4473" w:type="dxa"/>
            <w:shd w:val="clear" w:color="auto" w:fill="auto"/>
            <w:vAlign w:val="center"/>
          </w:tcPr>
          <w:p w14:paraId="48D03414">
            <w:pPr>
              <w:jc w:val="center"/>
              <w:rPr>
                <w:rFonts w:ascii="Times New Roman" w:hAnsi="Times New Roman" w:eastAsia="仿宋_GB2312" w:cs="宋体"/>
                <w:color w:val="000000"/>
                <w:kern w:val="2"/>
                <w:sz w:val="21"/>
                <w:szCs w:val="21"/>
                <w:lang w:val="en-US" w:eastAsia="zh-CN" w:bidi="ar-SA"/>
              </w:rPr>
            </w:pPr>
            <w:r>
              <w:rPr>
                <w:rFonts w:hint="eastAsia" w:ascii="Times New Roman" w:hAnsi="Times New Roman" w:eastAsia="仿宋_GB2312"/>
                <w:szCs w:val="21"/>
              </w:rPr>
              <w:t>江苏省交通运输综合行政执法监督局</w:t>
            </w:r>
          </w:p>
        </w:tc>
        <w:tc>
          <w:tcPr>
            <w:tcW w:w="2549" w:type="dxa"/>
            <w:shd w:val="clear" w:color="auto" w:fill="auto"/>
            <w:vAlign w:val="center"/>
          </w:tcPr>
          <w:p w14:paraId="5E51528F">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技术审核</w:t>
            </w:r>
          </w:p>
        </w:tc>
      </w:tr>
      <w:tr w14:paraId="29950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2853E8C3">
            <w:pPr>
              <w:jc w:val="center"/>
              <w:rPr>
                <w:rFonts w:ascii="Times New Roman" w:hAnsi="Times New Roman" w:eastAsia="仿宋_GB2312" w:cs="宋体"/>
                <w:color w:val="000000"/>
                <w:kern w:val="2"/>
                <w:sz w:val="21"/>
                <w:szCs w:val="21"/>
                <w:lang w:val="en-US" w:eastAsia="zh-CN" w:bidi="ar-SA"/>
              </w:rPr>
            </w:pPr>
            <w:bookmarkStart w:id="45" w:name="OLE_LINK24" w:colFirst="1" w:colLast="3"/>
            <w:r>
              <w:rPr>
                <w:rFonts w:hint="eastAsia" w:ascii="Times New Roman" w:hAnsi="Times New Roman" w:eastAsia="仿宋_GB2312" w:cs="宋体"/>
                <w:color w:val="000000"/>
                <w:szCs w:val="21"/>
              </w:rPr>
              <w:t>7</w:t>
            </w:r>
          </w:p>
        </w:tc>
        <w:tc>
          <w:tcPr>
            <w:tcW w:w="1180" w:type="dxa"/>
            <w:shd w:val="clear" w:color="auto" w:fill="auto"/>
            <w:vAlign w:val="center"/>
          </w:tcPr>
          <w:p w14:paraId="3D4053F0">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val="en-US" w:eastAsia="zh-CN"/>
              </w:rPr>
              <w:t>王若鹏</w:t>
            </w:r>
          </w:p>
        </w:tc>
        <w:tc>
          <w:tcPr>
            <w:tcW w:w="4473" w:type="dxa"/>
            <w:shd w:val="clear" w:color="auto" w:fill="auto"/>
            <w:vAlign w:val="center"/>
          </w:tcPr>
          <w:p w14:paraId="4E783A72">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江苏省交通运输综合行政执法监督局</w:t>
            </w:r>
          </w:p>
        </w:tc>
        <w:tc>
          <w:tcPr>
            <w:tcW w:w="2549" w:type="dxa"/>
            <w:shd w:val="clear" w:color="auto" w:fill="auto"/>
            <w:vAlign w:val="center"/>
          </w:tcPr>
          <w:p w14:paraId="42E6E577">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审核校对</w:t>
            </w:r>
          </w:p>
        </w:tc>
      </w:tr>
      <w:bookmarkEnd w:id="45"/>
      <w:tr w14:paraId="28CF1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44D1A3F5">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8</w:t>
            </w:r>
          </w:p>
        </w:tc>
        <w:tc>
          <w:tcPr>
            <w:tcW w:w="1180" w:type="dxa"/>
            <w:shd w:val="clear" w:color="auto" w:fill="auto"/>
            <w:vAlign w:val="center"/>
          </w:tcPr>
          <w:p w14:paraId="0F684089">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val="en-US" w:eastAsia="zh-CN"/>
              </w:rPr>
              <w:t>张岩松</w:t>
            </w:r>
          </w:p>
        </w:tc>
        <w:tc>
          <w:tcPr>
            <w:tcW w:w="4473" w:type="dxa"/>
            <w:shd w:val="clear" w:color="auto" w:fill="auto"/>
            <w:vAlign w:val="center"/>
          </w:tcPr>
          <w:p w14:paraId="0EB6EE88">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常州市交通运输综合行政执法支队质量大队</w:t>
            </w:r>
          </w:p>
        </w:tc>
        <w:tc>
          <w:tcPr>
            <w:tcW w:w="2549" w:type="dxa"/>
            <w:shd w:val="clear" w:color="auto" w:fill="auto"/>
            <w:vAlign w:val="center"/>
          </w:tcPr>
          <w:p w14:paraId="7D940430">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技术指导</w:t>
            </w:r>
          </w:p>
        </w:tc>
      </w:tr>
      <w:tr w14:paraId="6FC3B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EED404D">
            <w:pPr>
              <w:jc w:val="center"/>
              <w:rPr>
                <w:rFonts w:hint="eastAsia" w:ascii="Times New Roman" w:hAnsi="Times New Roman" w:eastAsia="仿宋_GB2312" w:cs="宋体"/>
                <w:color w:val="000000"/>
                <w:kern w:val="2"/>
                <w:sz w:val="21"/>
                <w:szCs w:val="21"/>
                <w:lang w:val="en-US" w:eastAsia="zh-CN" w:bidi="ar-SA"/>
              </w:rPr>
            </w:pPr>
            <w:bookmarkStart w:id="46" w:name="OLE_LINK29" w:colFirst="1" w:colLast="3"/>
            <w:r>
              <w:rPr>
                <w:rFonts w:hint="eastAsia" w:ascii="Times New Roman" w:hAnsi="Times New Roman" w:eastAsia="仿宋_GB2312" w:cs="宋体"/>
                <w:color w:val="000000"/>
                <w:szCs w:val="21"/>
              </w:rPr>
              <w:t>9</w:t>
            </w:r>
          </w:p>
        </w:tc>
        <w:tc>
          <w:tcPr>
            <w:tcW w:w="1180" w:type="dxa"/>
            <w:shd w:val="clear" w:color="auto" w:fill="auto"/>
            <w:vAlign w:val="center"/>
          </w:tcPr>
          <w:p w14:paraId="7D932A56">
            <w:pPr>
              <w:jc w:val="center"/>
              <w:rPr>
                <w:rFonts w:hint="default"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张红兵</w:t>
            </w:r>
          </w:p>
        </w:tc>
        <w:tc>
          <w:tcPr>
            <w:tcW w:w="4473" w:type="dxa"/>
            <w:shd w:val="clear" w:color="auto" w:fill="auto"/>
            <w:vAlign w:val="center"/>
          </w:tcPr>
          <w:p w14:paraId="430B35FC">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盐城市交通运输综合行政执法支队</w:t>
            </w:r>
          </w:p>
        </w:tc>
        <w:tc>
          <w:tcPr>
            <w:tcW w:w="2549" w:type="dxa"/>
            <w:shd w:val="clear" w:color="auto" w:fill="auto"/>
            <w:vAlign w:val="center"/>
          </w:tcPr>
          <w:p w14:paraId="50A48761">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技术指导</w:t>
            </w:r>
          </w:p>
        </w:tc>
      </w:tr>
      <w:bookmarkEnd w:id="44"/>
      <w:bookmarkEnd w:id="46"/>
      <w:tr w14:paraId="69E43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13B570E5">
            <w:pPr>
              <w:jc w:val="center"/>
              <w:rPr>
                <w:rFonts w:hint="eastAsia" w:ascii="Times New Roman" w:hAnsi="Times New Roman" w:eastAsia="仿宋_GB2312" w:cs="宋体"/>
                <w:color w:val="000000"/>
                <w:kern w:val="2"/>
                <w:sz w:val="21"/>
                <w:szCs w:val="21"/>
                <w:lang w:val="en-US" w:eastAsia="zh-CN" w:bidi="ar-SA"/>
              </w:rPr>
            </w:pPr>
            <w:bookmarkStart w:id="47" w:name="OLE_LINK11" w:colFirst="0" w:colLast="0"/>
            <w:r>
              <w:rPr>
                <w:rFonts w:hint="eastAsia" w:ascii="Times New Roman" w:hAnsi="Times New Roman" w:eastAsia="仿宋_GB2312" w:cs="宋体"/>
                <w:color w:val="000000"/>
                <w:szCs w:val="21"/>
              </w:rPr>
              <w:t>10</w:t>
            </w:r>
          </w:p>
        </w:tc>
        <w:tc>
          <w:tcPr>
            <w:tcW w:w="1180" w:type="dxa"/>
            <w:shd w:val="clear" w:color="auto" w:fill="auto"/>
            <w:vAlign w:val="center"/>
          </w:tcPr>
          <w:p w14:paraId="32DFB06D">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余同山</w:t>
            </w:r>
          </w:p>
        </w:tc>
        <w:tc>
          <w:tcPr>
            <w:tcW w:w="4473" w:type="dxa"/>
            <w:shd w:val="clear" w:color="auto" w:fill="auto"/>
            <w:vAlign w:val="center"/>
          </w:tcPr>
          <w:p w14:paraId="303100AF">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徐州市交通运输综合行政执法支队质量大队</w:t>
            </w:r>
          </w:p>
        </w:tc>
        <w:tc>
          <w:tcPr>
            <w:tcW w:w="2549" w:type="dxa"/>
            <w:shd w:val="clear" w:color="auto" w:fill="auto"/>
            <w:vAlign w:val="center"/>
          </w:tcPr>
          <w:p w14:paraId="37FC83FE">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技术指导</w:t>
            </w:r>
          </w:p>
        </w:tc>
      </w:tr>
      <w:tr w14:paraId="7AB2B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4B00C60">
            <w:pPr>
              <w:jc w:val="center"/>
              <w:rPr>
                <w:rFonts w:hint="eastAsia" w:ascii="Times New Roman" w:hAnsi="Times New Roman" w:eastAsia="仿宋_GB2312" w:cstheme="minorBidi"/>
                <w:kern w:val="2"/>
                <w:sz w:val="21"/>
                <w:szCs w:val="21"/>
                <w:lang w:val="en-US" w:eastAsia="zh-CN" w:bidi="ar-SA"/>
              </w:rPr>
            </w:pPr>
            <w:bookmarkStart w:id="48" w:name="OLE_LINK25" w:colFirst="0" w:colLast="0"/>
            <w:r>
              <w:rPr>
                <w:rFonts w:hint="eastAsia" w:ascii="Times New Roman" w:hAnsi="Times New Roman" w:eastAsia="仿宋_GB2312" w:cs="宋体"/>
                <w:color w:val="000000"/>
                <w:szCs w:val="21"/>
              </w:rPr>
              <w:t>11</w:t>
            </w:r>
          </w:p>
        </w:tc>
        <w:tc>
          <w:tcPr>
            <w:tcW w:w="1180" w:type="dxa"/>
            <w:shd w:val="clear" w:color="auto" w:fill="auto"/>
            <w:vAlign w:val="center"/>
          </w:tcPr>
          <w:p w14:paraId="1DA8F4DF">
            <w:pPr>
              <w:jc w:val="center"/>
              <w:rPr>
                <w:rFonts w:hint="default"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李  钢</w:t>
            </w:r>
          </w:p>
        </w:tc>
        <w:tc>
          <w:tcPr>
            <w:tcW w:w="4473" w:type="dxa"/>
            <w:shd w:val="clear" w:color="auto" w:fill="auto"/>
            <w:vAlign w:val="center"/>
          </w:tcPr>
          <w:p w14:paraId="7EEEFD79">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昆山市交通运输局</w:t>
            </w:r>
          </w:p>
        </w:tc>
        <w:tc>
          <w:tcPr>
            <w:tcW w:w="2549" w:type="dxa"/>
            <w:shd w:val="clear" w:color="auto" w:fill="auto"/>
            <w:vAlign w:val="center"/>
          </w:tcPr>
          <w:p w14:paraId="7763085E">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技术指导</w:t>
            </w:r>
          </w:p>
        </w:tc>
      </w:tr>
      <w:tr w14:paraId="5614A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6EE81644">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12</w:t>
            </w:r>
          </w:p>
        </w:tc>
        <w:tc>
          <w:tcPr>
            <w:tcW w:w="1180" w:type="dxa"/>
            <w:shd w:val="clear" w:color="auto" w:fill="auto"/>
            <w:vAlign w:val="center"/>
          </w:tcPr>
          <w:p w14:paraId="1E909D6E">
            <w:pPr>
              <w:jc w:val="center"/>
              <w:outlineLvl w:val="5"/>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季  艺</w:t>
            </w:r>
          </w:p>
        </w:tc>
        <w:tc>
          <w:tcPr>
            <w:tcW w:w="4473" w:type="dxa"/>
            <w:shd w:val="clear" w:color="auto" w:fill="auto"/>
            <w:vAlign w:val="center"/>
          </w:tcPr>
          <w:p w14:paraId="673C2099">
            <w:pPr>
              <w:jc w:val="center"/>
              <w:outlineLvl w:val="5"/>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rPr>
              <w:t>华设设计集团股份有限公司</w:t>
            </w:r>
          </w:p>
        </w:tc>
        <w:tc>
          <w:tcPr>
            <w:tcW w:w="2549" w:type="dxa"/>
            <w:shd w:val="clear" w:color="auto" w:fill="auto"/>
            <w:vAlign w:val="center"/>
          </w:tcPr>
          <w:p w14:paraId="4802B1E2">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技术指导</w:t>
            </w:r>
          </w:p>
        </w:tc>
      </w:tr>
      <w:tr w14:paraId="0F64F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6BE6C9B3">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13</w:t>
            </w:r>
          </w:p>
        </w:tc>
        <w:tc>
          <w:tcPr>
            <w:tcW w:w="1180" w:type="dxa"/>
            <w:shd w:val="clear" w:color="auto" w:fill="auto"/>
            <w:vAlign w:val="center"/>
          </w:tcPr>
          <w:p w14:paraId="56E66F33">
            <w:pPr>
              <w:jc w:val="center"/>
              <w:outlineLvl w:val="5"/>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袁  烨</w:t>
            </w:r>
          </w:p>
        </w:tc>
        <w:tc>
          <w:tcPr>
            <w:tcW w:w="4473" w:type="dxa"/>
            <w:shd w:val="clear" w:color="auto" w:fill="auto"/>
            <w:vAlign w:val="center"/>
          </w:tcPr>
          <w:p w14:paraId="3D38BBE8">
            <w:pPr>
              <w:jc w:val="center"/>
              <w:outlineLvl w:val="5"/>
              <w:rPr>
                <w:rFonts w:hint="eastAsia" w:ascii="Times New Roman" w:hAnsi="Times New Roman" w:eastAsia="仿宋_GB2312" w:cstheme="minorBidi"/>
                <w:kern w:val="2"/>
                <w:sz w:val="21"/>
                <w:szCs w:val="21"/>
                <w:lang w:val="en-US" w:eastAsia="zh-CN" w:bidi="ar-SA"/>
              </w:rPr>
            </w:pPr>
            <w:r>
              <w:rPr>
                <w:rFonts w:ascii="Times New Roman" w:hAnsi="Times New Roman" w:eastAsia="仿宋_GB2312"/>
                <w:szCs w:val="21"/>
              </w:rPr>
              <w:t>苏交安江苏安全技术咨询有限公司</w:t>
            </w:r>
          </w:p>
        </w:tc>
        <w:tc>
          <w:tcPr>
            <w:tcW w:w="2549" w:type="dxa"/>
            <w:shd w:val="clear" w:color="auto" w:fill="auto"/>
            <w:vAlign w:val="center"/>
          </w:tcPr>
          <w:p w14:paraId="39B3F8D3">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bookmarkEnd w:id="48"/>
      <w:tr w14:paraId="233B4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6629B70">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14</w:t>
            </w:r>
          </w:p>
        </w:tc>
        <w:tc>
          <w:tcPr>
            <w:tcW w:w="1180" w:type="dxa"/>
            <w:shd w:val="clear" w:color="auto" w:fill="auto"/>
            <w:vAlign w:val="center"/>
          </w:tcPr>
          <w:p w14:paraId="537456C1">
            <w:pPr>
              <w:jc w:val="center"/>
              <w:outlineLvl w:val="5"/>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吴琼敏</w:t>
            </w:r>
          </w:p>
        </w:tc>
        <w:tc>
          <w:tcPr>
            <w:tcW w:w="4473" w:type="dxa"/>
            <w:shd w:val="clear" w:color="auto" w:fill="auto"/>
            <w:vAlign w:val="center"/>
          </w:tcPr>
          <w:p w14:paraId="07446037">
            <w:pPr>
              <w:jc w:val="center"/>
              <w:outlineLvl w:val="5"/>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江苏匠道安全科技有限公司</w:t>
            </w:r>
          </w:p>
        </w:tc>
        <w:tc>
          <w:tcPr>
            <w:tcW w:w="2549" w:type="dxa"/>
            <w:shd w:val="clear" w:color="auto" w:fill="auto"/>
            <w:vAlign w:val="center"/>
          </w:tcPr>
          <w:p w14:paraId="1DE9A5C1">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617FBF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4FDEDDFD">
            <w:pPr>
              <w:jc w:val="center"/>
              <w:rPr>
                <w:rFonts w:hint="eastAsia" w:ascii="Times New Roman" w:hAnsi="Times New Roman" w:eastAsia="仿宋_GB2312" w:cstheme="minorBidi"/>
                <w:kern w:val="2"/>
                <w:sz w:val="21"/>
                <w:szCs w:val="21"/>
                <w:lang w:val="en-US" w:eastAsia="zh-CN" w:bidi="ar-SA"/>
              </w:rPr>
            </w:pPr>
            <w:bookmarkStart w:id="49" w:name="OLE_LINK28" w:colFirst="2" w:colLast="3"/>
            <w:r>
              <w:rPr>
                <w:rFonts w:hint="eastAsia" w:ascii="Times New Roman" w:hAnsi="Times New Roman" w:eastAsia="仿宋_GB2312"/>
                <w:szCs w:val="21"/>
              </w:rPr>
              <w:t>15</w:t>
            </w:r>
          </w:p>
        </w:tc>
        <w:tc>
          <w:tcPr>
            <w:tcW w:w="1180" w:type="dxa"/>
            <w:shd w:val="clear" w:color="auto" w:fill="auto"/>
            <w:vAlign w:val="center"/>
          </w:tcPr>
          <w:p w14:paraId="4DA3C723">
            <w:pPr>
              <w:jc w:val="center"/>
              <w:outlineLvl w:val="5"/>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val="en-US" w:eastAsia="zh-CN"/>
              </w:rPr>
              <w:t>杨楷雯</w:t>
            </w:r>
          </w:p>
        </w:tc>
        <w:tc>
          <w:tcPr>
            <w:tcW w:w="4473" w:type="dxa"/>
            <w:shd w:val="clear" w:color="auto" w:fill="auto"/>
            <w:vAlign w:val="center"/>
          </w:tcPr>
          <w:p w14:paraId="60E30918">
            <w:pPr>
              <w:jc w:val="center"/>
              <w:outlineLvl w:val="5"/>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江苏匠道安全科技有限公司</w:t>
            </w:r>
          </w:p>
        </w:tc>
        <w:tc>
          <w:tcPr>
            <w:tcW w:w="2549" w:type="dxa"/>
            <w:shd w:val="clear" w:color="auto" w:fill="auto"/>
            <w:vAlign w:val="center"/>
          </w:tcPr>
          <w:p w14:paraId="097C8952">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bookmarkEnd w:id="49"/>
      <w:tr w14:paraId="5B24E2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660FCE4E">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16</w:t>
            </w:r>
          </w:p>
        </w:tc>
        <w:tc>
          <w:tcPr>
            <w:tcW w:w="1180" w:type="dxa"/>
            <w:shd w:val="clear" w:color="auto" w:fill="auto"/>
            <w:vAlign w:val="center"/>
          </w:tcPr>
          <w:p w14:paraId="6D8C4F8B">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kern w:val="0"/>
                <w:szCs w:val="21"/>
                <w:lang w:val="en-US" w:eastAsia="zh-CN"/>
              </w:rPr>
              <w:t>范武斌</w:t>
            </w:r>
          </w:p>
        </w:tc>
        <w:tc>
          <w:tcPr>
            <w:tcW w:w="4473" w:type="dxa"/>
            <w:shd w:val="clear" w:color="auto" w:fill="auto"/>
            <w:vAlign w:val="center"/>
          </w:tcPr>
          <w:p w14:paraId="7683C40E">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江苏匠道安全科技有限公司</w:t>
            </w:r>
          </w:p>
        </w:tc>
        <w:tc>
          <w:tcPr>
            <w:tcW w:w="2549" w:type="dxa"/>
            <w:shd w:val="clear" w:color="auto" w:fill="auto"/>
            <w:vAlign w:val="center"/>
          </w:tcPr>
          <w:p w14:paraId="35F963A0">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2F5D9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297A0B31">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17</w:t>
            </w:r>
          </w:p>
        </w:tc>
        <w:tc>
          <w:tcPr>
            <w:tcW w:w="1180" w:type="dxa"/>
            <w:shd w:val="clear" w:color="auto" w:fill="auto"/>
            <w:vAlign w:val="center"/>
          </w:tcPr>
          <w:p w14:paraId="418EE614">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袁振中</w:t>
            </w:r>
          </w:p>
        </w:tc>
        <w:tc>
          <w:tcPr>
            <w:tcW w:w="4473" w:type="dxa"/>
            <w:shd w:val="clear" w:color="auto" w:fill="auto"/>
            <w:vAlign w:val="center"/>
          </w:tcPr>
          <w:p w14:paraId="3BEE5185">
            <w:pPr>
              <w:jc w:val="center"/>
              <w:rPr>
                <w:rFonts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eastAsia="zh-CN"/>
              </w:rPr>
              <w:t>江苏省交通工程建设局</w:t>
            </w:r>
          </w:p>
        </w:tc>
        <w:tc>
          <w:tcPr>
            <w:tcW w:w="2549" w:type="dxa"/>
            <w:shd w:val="clear" w:color="auto" w:fill="auto"/>
            <w:vAlign w:val="center"/>
          </w:tcPr>
          <w:p w14:paraId="5EC26F8F">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1D147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3EE02FDD">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18</w:t>
            </w:r>
          </w:p>
        </w:tc>
        <w:tc>
          <w:tcPr>
            <w:tcW w:w="1180" w:type="dxa"/>
            <w:shd w:val="clear" w:color="auto" w:fill="auto"/>
            <w:vAlign w:val="center"/>
          </w:tcPr>
          <w:p w14:paraId="20129378">
            <w:pPr>
              <w:jc w:val="center"/>
              <w:rPr>
                <w:rFonts w:hint="default"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郭赵元</w:t>
            </w:r>
          </w:p>
        </w:tc>
        <w:tc>
          <w:tcPr>
            <w:tcW w:w="4473" w:type="dxa"/>
            <w:shd w:val="clear" w:color="auto" w:fill="auto"/>
            <w:vAlign w:val="center"/>
          </w:tcPr>
          <w:p w14:paraId="032E2248">
            <w:pPr>
              <w:jc w:val="center"/>
              <w:rPr>
                <w:rFonts w:ascii="Times New Roman" w:hAnsi="Times New Roman" w:eastAsia="仿宋_GB2312" w:cs="宋体"/>
                <w:color w:val="000000"/>
                <w:kern w:val="2"/>
                <w:sz w:val="21"/>
                <w:szCs w:val="21"/>
                <w:lang w:val="en-US" w:eastAsia="zh-CN" w:bidi="ar-SA"/>
              </w:rPr>
            </w:pPr>
            <w:r>
              <w:rPr>
                <w:rFonts w:hint="eastAsia" w:ascii="Times New Roman" w:hAnsi="Times New Roman" w:eastAsia="仿宋_GB2312"/>
                <w:szCs w:val="21"/>
                <w:lang w:eastAsia="zh-CN"/>
              </w:rPr>
              <w:t>江苏省交通工程建设局</w:t>
            </w:r>
          </w:p>
        </w:tc>
        <w:tc>
          <w:tcPr>
            <w:tcW w:w="2549" w:type="dxa"/>
            <w:shd w:val="clear" w:color="auto" w:fill="auto"/>
            <w:vAlign w:val="center"/>
          </w:tcPr>
          <w:p w14:paraId="45539E00">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19CED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9BB1B86">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19</w:t>
            </w:r>
          </w:p>
        </w:tc>
        <w:tc>
          <w:tcPr>
            <w:tcW w:w="1180" w:type="dxa"/>
            <w:shd w:val="clear" w:color="auto" w:fill="auto"/>
            <w:vAlign w:val="center"/>
          </w:tcPr>
          <w:p w14:paraId="4FDB3290">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史永龙</w:t>
            </w:r>
          </w:p>
        </w:tc>
        <w:tc>
          <w:tcPr>
            <w:tcW w:w="4473" w:type="dxa"/>
            <w:shd w:val="clear" w:color="auto" w:fill="auto"/>
            <w:vAlign w:val="center"/>
          </w:tcPr>
          <w:p w14:paraId="16E2030A">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szCs w:val="21"/>
                <w:lang w:eastAsia="zh-CN"/>
              </w:rPr>
              <w:t>江苏省交通工程建设局</w:t>
            </w:r>
          </w:p>
        </w:tc>
        <w:tc>
          <w:tcPr>
            <w:tcW w:w="2549" w:type="dxa"/>
            <w:shd w:val="clear" w:color="auto" w:fill="auto"/>
            <w:vAlign w:val="center"/>
          </w:tcPr>
          <w:p w14:paraId="5AA7C5CC">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4C5AE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2BD5D037">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20</w:t>
            </w:r>
          </w:p>
        </w:tc>
        <w:tc>
          <w:tcPr>
            <w:tcW w:w="1180" w:type="dxa"/>
            <w:shd w:val="clear" w:color="auto" w:fill="auto"/>
            <w:vAlign w:val="center"/>
          </w:tcPr>
          <w:p w14:paraId="7A3D90A9">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张翰林</w:t>
            </w:r>
          </w:p>
        </w:tc>
        <w:tc>
          <w:tcPr>
            <w:tcW w:w="4473" w:type="dxa"/>
            <w:shd w:val="clear" w:color="auto" w:fill="auto"/>
            <w:vAlign w:val="center"/>
          </w:tcPr>
          <w:p w14:paraId="1FC6984E">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szCs w:val="21"/>
                <w:lang w:eastAsia="zh-CN"/>
              </w:rPr>
              <w:t>江苏省交通工程建设局</w:t>
            </w:r>
          </w:p>
        </w:tc>
        <w:tc>
          <w:tcPr>
            <w:tcW w:w="2549" w:type="dxa"/>
            <w:shd w:val="clear" w:color="auto" w:fill="auto"/>
            <w:vAlign w:val="center"/>
          </w:tcPr>
          <w:p w14:paraId="43C25356">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298A4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5C870F8B">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21</w:t>
            </w:r>
          </w:p>
        </w:tc>
        <w:tc>
          <w:tcPr>
            <w:tcW w:w="1180" w:type="dxa"/>
            <w:shd w:val="clear" w:color="auto" w:fill="auto"/>
            <w:vAlign w:val="center"/>
          </w:tcPr>
          <w:p w14:paraId="1AAD0FA4">
            <w:pPr>
              <w:jc w:val="center"/>
              <w:rPr>
                <w:rFonts w:hint="default"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val="en-US" w:eastAsia="zh-CN"/>
              </w:rPr>
              <w:t>顾晓彬</w:t>
            </w:r>
          </w:p>
        </w:tc>
        <w:tc>
          <w:tcPr>
            <w:tcW w:w="4473" w:type="dxa"/>
            <w:vAlign w:val="center"/>
          </w:tcPr>
          <w:p w14:paraId="7F451C6C">
            <w:pPr>
              <w:jc w:val="center"/>
              <w:rPr>
                <w:rFonts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eastAsia="zh-CN"/>
              </w:rPr>
              <w:t>中交三航局第三工程有限公司</w:t>
            </w:r>
          </w:p>
        </w:tc>
        <w:tc>
          <w:tcPr>
            <w:tcW w:w="2549" w:type="dxa"/>
            <w:shd w:val="clear" w:color="auto" w:fill="auto"/>
            <w:vAlign w:val="center"/>
          </w:tcPr>
          <w:p w14:paraId="50401E74">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03DBB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4A3C9288">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22</w:t>
            </w:r>
          </w:p>
        </w:tc>
        <w:tc>
          <w:tcPr>
            <w:tcW w:w="1180" w:type="dxa"/>
            <w:shd w:val="clear" w:color="auto" w:fill="auto"/>
            <w:vAlign w:val="center"/>
          </w:tcPr>
          <w:p w14:paraId="7D36B513">
            <w:pPr>
              <w:jc w:val="center"/>
              <w:rPr>
                <w:rFonts w:hint="default"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rPr>
              <w:t>袁伟坡</w:t>
            </w:r>
          </w:p>
        </w:tc>
        <w:tc>
          <w:tcPr>
            <w:tcW w:w="4473" w:type="dxa"/>
            <w:vAlign w:val="center"/>
          </w:tcPr>
          <w:p w14:paraId="6DE80682">
            <w:pPr>
              <w:jc w:val="center"/>
              <w:rPr>
                <w:rFonts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eastAsia="zh-CN"/>
              </w:rPr>
              <w:t>中交三航局第三工程有限公司</w:t>
            </w:r>
          </w:p>
        </w:tc>
        <w:tc>
          <w:tcPr>
            <w:tcW w:w="2549" w:type="dxa"/>
            <w:shd w:val="clear" w:color="auto" w:fill="auto"/>
            <w:vAlign w:val="center"/>
          </w:tcPr>
          <w:p w14:paraId="52472227">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1F61C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6AB65BE6">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23</w:t>
            </w:r>
          </w:p>
        </w:tc>
        <w:tc>
          <w:tcPr>
            <w:tcW w:w="1180" w:type="dxa"/>
            <w:shd w:val="clear" w:color="auto" w:fill="auto"/>
            <w:vAlign w:val="center"/>
          </w:tcPr>
          <w:p w14:paraId="1D219A10">
            <w:pPr>
              <w:jc w:val="center"/>
              <w:rPr>
                <w:rFonts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rPr>
              <w:t>张晓辉</w:t>
            </w:r>
          </w:p>
        </w:tc>
        <w:tc>
          <w:tcPr>
            <w:tcW w:w="4473" w:type="dxa"/>
            <w:vAlign w:val="center"/>
          </w:tcPr>
          <w:p w14:paraId="20E5B4D9">
            <w:pPr>
              <w:jc w:val="center"/>
              <w:rPr>
                <w:rFonts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eastAsia="zh-CN"/>
              </w:rPr>
              <w:t>中交三航局第三工程有限公司</w:t>
            </w:r>
          </w:p>
        </w:tc>
        <w:tc>
          <w:tcPr>
            <w:tcW w:w="2549" w:type="dxa"/>
            <w:shd w:val="clear" w:color="auto" w:fill="auto"/>
            <w:vAlign w:val="center"/>
          </w:tcPr>
          <w:p w14:paraId="605EE87E">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2C63C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D4ED6A8">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24</w:t>
            </w:r>
          </w:p>
        </w:tc>
        <w:tc>
          <w:tcPr>
            <w:tcW w:w="1180" w:type="dxa"/>
            <w:shd w:val="clear" w:color="auto" w:fill="auto"/>
            <w:vAlign w:val="center"/>
          </w:tcPr>
          <w:p w14:paraId="7D13A9F4">
            <w:pPr>
              <w:jc w:val="center"/>
              <w:rPr>
                <w:rFonts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黄建红</w:t>
            </w:r>
          </w:p>
        </w:tc>
        <w:tc>
          <w:tcPr>
            <w:tcW w:w="4473" w:type="dxa"/>
            <w:vAlign w:val="center"/>
          </w:tcPr>
          <w:p w14:paraId="20B8389D">
            <w:pPr>
              <w:jc w:val="center"/>
              <w:rPr>
                <w:rFonts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江苏科兴项目管理有限公司</w:t>
            </w:r>
          </w:p>
        </w:tc>
        <w:tc>
          <w:tcPr>
            <w:tcW w:w="2549" w:type="dxa"/>
            <w:shd w:val="clear" w:color="auto" w:fill="auto"/>
            <w:vAlign w:val="center"/>
          </w:tcPr>
          <w:p w14:paraId="730EF72B">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4F8345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10CBBBE">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25</w:t>
            </w:r>
          </w:p>
        </w:tc>
        <w:tc>
          <w:tcPr>
            <w:tcW w:w="1180" w:type="dxa"/>
            <w:shd w:val="clear" w:color="auto" w:fill="auto"/>
            <w:vAlign w:val="center"/>
          </w:tcPr>
          <w:p w14:paraId="4D498713">
            <w:pPr>
              <w:jc w:val="center"/>
              <w:rPr>
                <w:rFonts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rPr>
              <w:t>何建新</w:t>
            </w:r>
          </w:p>
        </w:tc>
        <w:tc>
          <w:tcPr>
            <w:tcW w:w="4473" w:type="dxa"/>
            <w:vAlign w:val="center"/>
          </w:tcPr>
          <w:p w14:paraId="674E9E89">
            <w:pPr>
              <w:jc w:val="center"/>
              <w:rPr>
                <w:rFonts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eastAsia="zh-CN"/>
              </w:rPr>
              <w:t>江苏科兴项目管理有限公司</w:t>
            </w:r>
          </w:p>
        </w:tc>
        <w:tc>
          <w:tcPr>
            <w:tcW w:w="2549" w:type="dxa"/>
            <w:shd w:val="clear" w:color="auto" w:fill="auto"/>
            <w:vAlign w:val="center"/>
          </w:tcPr>
          <w:p w14:paraId="446B7512">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0FC9C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650DD8A5">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26</w:t>
            </w:r>
          </w:p>
        </w:tc>
        <w:tc>
          <w:tcPr>
            <w:tcW w:w="1180" w:type="dxa"/>
            <w:shd w:val="clear" w:color="auto" w:fill="auto"/>
            <w:vAlign w:val="center"/>
          </w:tcPr>
          <w:p w14:paraId="025FAC5A">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rPr>
              <w:t>沙迎春</w:t>
            </w:r>
          </w:p>
        </w:tc>
        <w:tc>
          <w:tcPr>
            <w:tcW w:w="4473" w:type="dxa"/>
            <w:vAlign w:val="center"/>
          </w:tcPr>
          <w:p w14:paraId="5D602A29">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eastAsia="zh-CN"/>
              </w:rPr>
              <w:t>江苏科兴项目管理有限公司</w:t>
            </w:r>
          </w:p>
        </w:tc>
        <w:tc>
          <w:tcPr>
            <w:tcW w:w="2549" w:type="dxa"/>
            <w:shd w:val="clear" w:color="auto" w:fill="auto"/>
            <w:vAlign w:val="center"/>
          </w:tcPr>
          <w:p w14:paraId="4B17C899">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2C4EF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53E49EEE">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27</w:t>
            </w:r>
          </w:p>
        </w:tc>
        <w:tc>
          <w:tcPr>
            <w:tcW w:w="1180" w:type="dxa"/>
            <w:shd w:val="clear" w:color="auto" w:fill="auto"/>
            <w:vAlign w:val="center"/>
          </w:tcPr>
          <w:p w14:paraId="6E815847">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曹  清</w:t>
            </w:r>
          </w:p>
        </w:tc>
        <w:tc>
          <w:tcPr>
            <w:tcW w:w="4473" w:type="dxa"/>
            <w:vAlign w:val="center"/>
          </w:tcPr>
          <w:p w14:paraId="43AE22DD">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江苏中源工程管理股份有限公司</w:t>
            </w:r>
          </w:p>
        </w:tc>
        <w:tc>
          <w:tcPr>
            <w:tcW w:w="2549" w:type="dxa"/>
            <w:shd w:val="clear" w:color="auto" w:fill="auto"/>
            <w:vAlign w:val="center"/>
          </w:tcPr>
          <w:p w14:paraId="32D57ECF">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2AA47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C58D1D9">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28</w:t>
            </w:r>
          </w:p>
        </w:tc>
        <w:tc>
          <w:tcPr>
            <w:tcW w:w="1180" w:type="dxa"/>
            <w:shd w:val="clear" w:color="auto" w:fill="auto"/>
            <w:vAlign w:val="center"/>
          </w:tcPr>
          <w:p w14:paraId="28FFD470">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rPr>
              <w:t>卢  炜</w:t>
            </w:r>
          </w:p>
        </w:tc>
        <w:tc>
          <w:tcPr>
            <w:tcW w:w="4473" w:type="dxa"/>
            <w:vAlign w:val="center"/>
          </w:tcPr>
          <w:p w14:paraId="08C74905">
            <w:pPr>
              <w:jc w:val="center"/>
              <w:rPr>
                <w:rFonts w:hint="eastAsia" w:ascii="Times New Roman" w:hAnsi="Times New Roman" w:eastAsia="仿宋_GB2312" w:cs="宋体"/>
                <w:color w:val="000000"/>
                <w:kern w:val="2"/>
                <w:sz w:val="21"/>
                <w:szCs w:val="21"/>
                <w:highlight w:val="none"/>
                <w:lang w:val="en-US" w:eastAsia="zh-CN" w:bidi="ar-SA"/>
              </w:rPr>
            </w:pPr>
            <w:r>
              <w:rPr>
                <w:rFonts w:hint="eastAsia" w:ascii="Times New Roman" w:hAnsi="Times New Roman" w:eastAsia="仿宋_GB2312" w:cs="宋体"/>
                <w:color w:val="000000"/>
                <w:szCs w:val="21"/>
                <w:highlight w:val="none"/>
                <w:lang w:eastAsia="zh-CN"/>
              </w:rPr>
              <w:t>江苏中源工程管理股份有限公司</w:t>
            </w:r>
          </w:p>
        </w:tc>
        <w:tc>
          <w:tcPr>
            <w:tcW w:w="2549" w:type="dxa"/>
            <w:shd w:val="clear" w:color="auto" w:fill="auto"/>
            <w:vAlign w:val="center"/>
          </w:tcPr>
          <w:p w14:paraId="44D7EC35">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6A228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29B87C04">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29</w:t>
            </w:r>
          </w:p>
        </w:tc>
        <w:tc>
          <w:tcPr>
            <w:tcW w:w="1180" w:type="dxa"/>
            <w:shd w:val="clear" w:color="auto" w:fill="auto"/>
            <w:vAlign w:val="center"/>
          </w:tcPr>
          <w:p w14:paraId="42C6DC22">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rPr>
              <w:t>林  磊</w:t>
            </w:r>
          </w:p>
        </w:tc>
        <w:tc>
          <w:tcPr>
            <w:tcW w:w="4473" w:type="dxa"/>
            <w:shd w:val="clear" w:color="auto" w:fill="auto"/>
            <w:vAlign w:val="center"/>
          </w:tcPr>
          <w:p w14:paraId="59D86ED0">
            <w:pPr>
              <w:jc w:val="center"/>
              <w:rPr>
                <w:rFonts w:hint="eastAsia" w:ascii="Times New Roman" w:hAnsi="Times New Roman" w:eastAsia="仿宋_GB2312" w:cs="宋体"/>
                <w:color w:val="000000"/>
                <w:kern w:val="2"/>
                <w:sz w:val="21"/>
                <w:szCs w:val="21"/>
                <w:lang w:val="en-US" w:eastAsia="zh-CN" w:bidi="ar-SA"/>
              </w:rPr>
            </w:pPr>
            <w:r>
              <w:rPr>
                <w:rFonts w:ascii="Times New Roman" w:hAnsi="Times New Roman" w:eastAsia="仿宋_GB2312"/>
                <w:szCs w:val="21"/>
              </w:rPr>
              <w:t>苏交安江苏安全技术咨询有限公司</w:t>
            </w:r>
          </w:p>
        </w:tc>
        <w:tc>
          <w:tcPr>
            <w:tcW w:w="2549" w:type="dxa"/>
            <w:shd w:val="clear" w:color="auto" w:fill="auto"/>
            <w:vAlign w:val="center"/>
          </w:tcPr>
          <w:p w14:paraId="47F60C2F">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2BAF67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3B5EE01D">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30</w:t>
            </w:r>
          </w:p>
        </w:tc>
        <w:tc>
          <w:tcPr>
            <w:tcW w:w="1180" w:type="dxa"/>
            <w:shd w:val="clear" w:color="auto" w:fill="auto"/>
            <w:vAlign w:val="center"/>
          </w:tcPr>
          <w:p w14:paraId="24CC1848">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刘云鹏</w:t>
            </w:r>
          </w:p>
        </w:tc>
        <w:tc>
          <w:tcPr>
            <w:tcW w:w="4473" w:type="dxa"/>
            <w:shd w:val="clear" w:color="auto" w:fill="auto"/>
            <w:vAlign w:val="center"/>
          </w:tcPr>
          <w:p w14:paraId="4DEF08D9">
            <w:pPr>
              <w:jc w:val="center"/>
              <w:rPr>
                <w:rFonts w:hint="eastAsia" w:ascii="Times New Roman" w:hAnsi="Times New Roman" w:eastAsia="仿宋_GB2312" w:cs="宋体"/>
                <w:color w:val="000000"/>
                <w:kern w:val="2"/>
                <w:sz w:val="21"/>
                <w:szCs w:val="21"/>
                <w:lang w:val="en-US" w:eastAsia="zh-CN" w:bidi="ar-SA"/>
              </w:rPr>
            </w:pPr>
            <w:r>
              <w:rPr>
                <w:rFonts w:ascii="Times New Roman" w:hAnsi="Times New Roman" w:eastAsia="仿宋_GB2312"/>
                <w:szCs w:val="21"/>
              </w:rPr>
              <w:t>苏交安江苏安全技术咨询有限公司</w:t>
            </w:r>
          </w:p>
        </w:tc>
        <w:tc>
          <w:tcPr>
            <w:tcW w:w="2549" w:type="dxa"/>
            <w:shd w:val="clear" w:color="auto" w:fill="auto"/>
            <w:vAlign w:val="center"/>
          </w:tcPr>
          <w:p w14:paraId="2C3A391F">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3D8607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179A9614">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31</w:t>
            </w:r>
          </w:p>
        </w:tc>
        <w:tc>
          <w:tcPr>
            <w:tcW w:w="1180" w:type="dxa"/>
            <w:shd w:val="clear" w:color="auto" w:fill="auto"/>
            <w:vAlign w:val="center"/>
          </w:tcPr>
          <w:p w14:paraId="71060F1A">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吴烈文</w:t>
            </w:r>
          </w:p>
        </w:tc>
        <w:tc>
          <w:tcPr>
            <w:tcW w:w="4473" w:type="dxa"/>
            <w:vAlign w:val="center"/>
          </w:tcPr>
          <w:p w14:paraId="21964302">
            <w:pPr>
              <w:jc w:val="center"/>
              <w:rPr>
                <w:rFonts w:hint="eastAsia" w:ascii="Times New Roman" w:hAnsi="Times New Roman" w:eastAsia="仿宋_GB2312" w:cs="宋体"/>
                <w:color w:val="000000"/>
                <w:szCs w:val="21"/>
              </w:rPr>
            </w:pPr>
            <w:r>
              <w:rPr>
                <w:rFonts w:ascii="Times New Roman" w:hAnsi="Times New Roman" w:eastAsia="仿宋_GB2312"/>
                <w:szCs w:val="21"/>
              </w:rPr>
              <w:t>苏交安江苏安全技术咨询有限公司</w:t>
            </w:r>
          </w:p>
        </w:tc>
        <w:tc>
          <w:tcPr>
            <w:tcW w:w="2549" w:type="dxa"/>
            <w:shd w:val="clear" w:color="auto" w:fill="auto"/>
            <w:vAlign w:val="center"/>
          </w:tcPr>
          <w:p w14:paraId="1960754F">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1F901A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0A23B52D">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cstheme="minorBidi"/>
                <w:kern w:val="2"/>
                <w:sz w:val="21"/>
                <w:szCs w:val="21"/>
                <w:lang w:val="en-US" w:eastAsia="zh-CN" w:bidi="ar-SA"/>
              </w:rPr>
              <w:t>32</w:t>
            </w:r>
          </w:p>
        </w:tc>
        <w:tc>
          <w:tcPr>
            <w:tcW w:w="1180" w:type="dxa"/>
            <w:shd w:val="clear" w:color="auto" w:fill="auto"/>
            <w:vAlign w:val="center"/>
          </w:tcPr>
          <w:p w14:paraId="54D9A948">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val="en-US" w:eastAsia="zh-CN"/>
              </w:rPr>
              <w:t>张召彬</w:t>
            </w:r>
          </w:p>
        </w:tc>
        <w:tc>
          <w:tcPr>
            <w:tcW w:w="4473" w:type="dxa"/>
            <w:vAlign w:val="center"/>
          </w:tcPr>
          <w:p w14:paraId="62A78AFF">
            <w:pPr>
              <w:jc w:val="center"/>
              <w:rPr>
                <w:rFonts w:hint="eastAsia" w:ascii="Times New Roman" w:hAnsi="Times New Roman" w:eastAsia="仿宋_GB2312" w:cs="宋体"/>
                <w:color w:val="000000"/>
                <w:szCs w:val="21"/>
              </w:rPr>
            </w:pPr>
            <w:r>
              <w:rPr>
                <w:rFonts w:hint="eastAsia" w:ascii="Times New Roman" w:hAnsi="Times New Roman" w:eastAsia="仿宋_GB2312" w:cs="宋体"/>
                <w:color w:val="000000"/>
                <w:szCs w:val="21"/>
                <w:lang w:val="en-US" w:eastAsia="zh-CN"/>
              </w:rPr>
              <w:t>中建八局第三建设有限公司</w:t>
            </w:r>
          </w:p>
        </w:tc>
        <w:tc>
          <w:tcPr>
            <w:tcW w:w="2549" w:type="dxa"/>
            <w:shd w:val="clear" w:color="auto" w:fill="auto"/>
            <w:vAlign w:val="center"/>
          </w:tcPr>
          <w:p w14:paraId="62BA08A5">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127EC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17A260F">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33</w:t>
            </w:r>
          </w:p>
        </w:tc>
        <w:tc>
          <w:tcPr>
            <w:tcW w:w="1180" w:type="dxa"/>
            <w:shd w:val="clear" w:color="auto" w:fill="auto"/>
            <w:vAlign w:val="center"/>
          </w:tcPr>
          <w:p w14:paraId="33C106F7">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王  贇</w:t>
            </w:r>
          </w:p>
        </w:tc>
        <w:tc>
          <w:tcPr>
            <w:tcW w:w="4473" w:type="dxa"/>
            <w:vAlign w:val="center"/>
          </w:tcPr>
          <w:p w14:paraId="0CA4DD95">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eastAsia="zh-CN"/>
              </w:rPr>
              <w:t>江苏科兴项目管理有限公司</w:t>
            </w:r>
          </w:p>
        </w:tc>
        <w:tc>
          <w:tcPr>
            <w:tcW w:w="2549" w:type="dxa"/>
            <w:shd w:val="clear" w:color="auto" w:fill="auto"/>
            <w:vAlign w:val="center"/>
          </w:tcPr>
          <w:p w14:paraId="6EDD4678">
            <w:pPr>
              <w:jc w:val="center"/>
              <w:rPr>
                <w:rFonts w:hint="eastAsia" w:ascii="Times New Roman" w:hAnsi="Times New Roman" w:eastAsia="仿宋_GB2312" w:cs="宋体"/>
                <w:color w:val="000000"/>
                <w:szCs w:val="21"/>
                <w:lang w:eastAsia="zh-CN"/>
              </w:rPr>
            </w:pPr>
            <w:r>
              <w:rPr>
                <w:rFonts w:hint="eastAsia" w:ascii="Times New Roman" w:hAnsi="Times New Roman" w:eastAsia="仿宋_GB2312" w:cs="宋体"/>
                <w:color w:val="000000"/>
                <w:szCs w:val="21"/>
                <w:lang w:eastAsia="zh-CN"/>
              </w:rPr>
              <w:t>标准编制</w:t>
            </w:r>
          </w:p>
        </w:tc>
      </w:tr>
      <w:tr w14:paraId="540E2D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55F74547">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34</w:t>
            </w:r>
          </w:p>
        </w:tc>
        <w:tc>
          <w:tcPr>
            <w:tcW w:w="1180" w:type="dxa"/>
            <w:shd w:val="clear" w:color="auto" w:fill="auto"/>
            <w:vAlign w:val="center"/>
          </w:tcPr>
          <w:p w14:paraId="0A352866">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顾焱华</w:t>
            </w:r>
          </w:p>
        </w:tc>
        <w:tc>
          <w:tcPr>
            <w:tcW w:w="4473" w:type="dxa"/>
            <w:vAlign w:val="center"/>
          </w:tcPr>
          <w:p w14:paraId="26AB5B45">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南通港集团建设投资有限公司</w:t>
            </w:r>
          </w:p>
        </w:tc>
        <w:tc>
          <w:tcPr>
            <w:tcW w:w="2549" w:type="dxa"/>
            <w:shd w:val="clear" w:color="auto" w:fill="auto"/>
            <w:vAlign w:val="center"/>
          </w:tcPr>
          <w:p w14:paraId="6F2424B5">
            <w:pPr>
              <w:jc w:val="center"/>
              <w:rPr>
                <w:rFonts w:hint="eastAsia" w:ascii="Times New Roman" w:hAnsi="Times New Roman" w:eastAsia="仿宋_GB2312" w:cstheme="minorBidi"/>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051A5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16" w:type="dxa"/>
            <w:shd w:val="clear" w:color="auto" w:fill="auto"/>
            <w:vAlign w:val="center"/>
          </w:tcPr>
          <w:p w14:paraId="7D90E35D">
            <w:pPr>
              <w:jc w:val="center"/>
              <w:rPr>
                <w:rFonts w:hint="default" w:ascii="Times New Roman" w:hAnsi="Times New Roman" w:eastAsia="仿宋_GB2312" w:cstheme="minorBidi"/>
                <w:kern w:val="2"/>
                <w:sz w:val="21"/>
                <w:szCs w:val="21"/>
                <w:lang w:val="en-US" w:eastAsia="zh-CN" w:bidi="ar-SA"/>
              </w:rPr>
            </w:pPr>
            <w:r>
              <w:rPr>
                <w:rFonts w:hint="eastAsia" w:ascii="Times New Roman" w:hAnsi="Times New Roman" w:eastAsia="仿宋_GB2312"/>
                <w:szCs w:val="21"/>
                <w:lang w:val="en-US" w:eastAsia="zh-CN"/>
              </w:rPr>
              <w:t>35</w:t>
            </w:r>
          </w:p>
        </w:tc>
        <w:tc>
          <w:tcPr>
            <w:tcW w:w="1180" w:type="dxa"/>
            <w:shd w:val="clear" w:color="auto" w:fill="auto"/>
            <w:vAlign w:val="center"/>
          </w:tcPr>
          <w:p w14:paraId="4D40318D">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季小强</w:t>
            </w:r>
          </w:p>
        </w:tc>
        <w:tc>
          <w:tcPr>
            <w:tcW w:w="4473" w:type="dxa"/>
            <w:vAlign w:val="center"/>
          </w:tcPr>
          <w:p w14:paraId="45DBF2B3">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南通港集团建设投资有限公司</w:t>
            </w:r>
          </w:p>
        </w:tc>
        <w:tc>
          <w:tcPr>
            <w:tcW w:w="2549" w:type="dxa"/>
            <w:shd w:val="clear" w:color="auto" w:fill="auto"/>
            <w:vAlign w:val="center"/>
          </w:tcPr>
          <w:p w14:paraId="77CCA7D3">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69C56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816" w:type="dxa"/>
            <w:vAlign w:val="center"/>
          </w:tcPr>
          <w:p w14:paraId="7F186ED2">
            <w:pPr>
              <w:jc w:val="center"/>
              <w:rPr>
                <w:rFonts w:hint="default" w:ascii="Times New Roman" w:hAnsi="Times New Roman" w:eastAsia="仿宋_GB2312"/>
                <w:szCs w:val="21"/>
                <w:lang w:val="en-US" w:eastAsia="zh-CN"/>
              </w:rPr>
            </w:pPr>
            <w:r>
              <w:rPr>
                <w:rFonts w:hint="eastAsia" w:ascii="Times New Roman" w:hAnsi="Times New Roman" w:eastAsia="仿宋_GB2312"/>
                <w:szCs w:val="21"/>
                <w:lang w:val="en-US" w:eastAsia="zh-CN"/>
              </w:rPr>
              <w:t>36</w:t>
            </w:r>
          </w:p>
        </w:tc>
        <w:tc>
          <w:tcPr>
            <w:tcW w:w="1180" w:type="dxa"/>
            <w:shd w:val="clear" w:color="auto" w:fill="auto"/>
            <w:vAlign w:val="center"/>
          </w:tcPr>
          <w:p w14:paraId="25C8F1F6">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顾云飞</w:t>
            </w:r>
          </w:p>
        </w:tc>
        <w:tc>
          <w:tcPr>
            <w:tcW w:w="4473" w:type="dxa"/>
            <w:vAlign w:val="center"/>
          </w:tcPr>
          <w:p w14:paraId="7660B7FC">
            <w:pPr>
              <w:jc w:val="center"/>
              <w:rPr>
                <w:rFonts w:hint="eastAsia"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南通港集团建设投资有限公司</w:t>
            </w:r>
          </w:p>
        </w:tc>
        <w:tc>
          <w:tcPr>
            <w:tcW w:w="2549" w:type="dxa"/>
            <w:shd w:val="clear" w:color="auto" w:fill="auto"/>
            <w:vAlign w:val="center"/>
          </w:tcPr>
          <w:p w14:paraId="3AC06DCE">
            <w:pPr>
              <w:jc w:val="center"/>
              <w:rPr>
                <w:rFonts w:hint="eastAsia" w:ascii="Times New Roman" w:hAnsi="Times New Roman" w:eastAsia="仿宋_GB2312" w:cs="宋体"/>
                <w:color w:val="000000"/>
                <w:kern w:val="2"/>
                <w:sz w:val="21"/>
                <w:szCs w:val="21"/>
                <w:lang w:val="en-US" w:eastAsia="zh-CN" w:bidi="ar-SA"/>
              </w:rPr>
            </w:pPr>
            <w:r>
              <w:rPr>
                <w:rFonts w:hint="eastAsia" w:ascii="Times New Roman" w:hAnsi="Times New Roman" w:eastAsia="仿宋_GB2312" w:cs="宋体"/>
                <w:color w:val="000000"/>
                <w:szCs w:val="21"/>
                <w:lang w:eastAsia="zh-CN"/>
              </w:rPr>
              <w:t>标准编制</w:t>
            </w:r>
          </w:p>
        </w:tc>
      </w:tr>
      <w:tr w14:paraId="00089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816" w:type="dxa"/>
            <w:vAlign w:val="center"/>
          </w:tcPr>
          <w:p w14:paraId="5A998C58">
            <w:pPr>
              <w:jc w:val="center"/>
              <w:rPr>
                <w:rFonts w:hint="default" w:ascii="Times New Roman" w:hAnsi="Times New Roman" w:eastAsia="仿宋_GB2312"/>
                <w:szCs w:val="21"/>
                <w:lang w:val="en-US" w:eastAsia="zh-CN"/>
              </w:rPr>
            </w:pPr>
            <w:r>
              <w:rPr>
                <w:rFonts w:hint="eastAsia" w:ascii="Times New Roman" w:hAnsi="Times New Roman" w:eastAsia="仿宋_GB2312"/>
                <w:szCs w:val="21"/>
                <w:lang w:val="en-US" w:eastAsia="zh-CN"/>
              </w:rPr>
              <w:t>37</w:t>
            </w:r>
          </w:p>
        </w:tc>
        <w:tc>
          <w:tcPr>
            <w:tcW w:w="1180" w:type="dxa"/>
            <w:shd w:val="clear" w:color="auto" w:fill="auto"/>
            <w:vAlign w:val="center"/>
          </w:tcPr>
          <w:p w14:paraId="36F9B626">
            <w:pPr>
              <w:jc w:val="center"/>
              <w:rPr>
                <w:rFonts w:hint="default"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端茂军</w:t>
            </w:r>
          </w:p>
        </w:tc>
        <w:tc>
          <w:tcPr>
            <w:tcW w:w="4473" w:type="dxa"/>
            <w:vAlign w:val="center"/>
          </w:tcPr>
          <w:p w14:paraId="14D80B89">
            <w:pPr>
              <w:jc w:val="center"/>
              <w:rPr>
                <w:rFonts w:hint="default" w:ascii="Times New Roman" w:hAnsi="Times New Roman" w:eastAsia="仿宋_GB2312" w:cs="宋体"/>
                <w:color w:val="000000"/>
                <w:szCs w:val="21"/>
                <w:lang w:val="en-US" w:eastAsia="zh-CN"/>
              </w:rPr>
            </w:pPr>
            <w:r>
              <w:rPr>
                <w:rFonts w:hint="eastAsia" w:ascii="Times New Roman" w:hAnsi="Times New Roman" w:eastAsia="仿宋_GB2312" w:cs="宋体"/>
                <w:color w:val="000000"/>
                <w:szCs w:val="21"/>
                <w:lang w:val="en-US" w:eastAsia="zh-CN"/>
              </w:rPr>
              <w:t>南京林业大学</w:t>
            </w:r>
          </w:p>
        </w:tc>
        <w:tc>
          <w:tcPr>
            <w:tcW w:w="2549" w:type="dxa"/>
            <w:shd w:val="clear" w:color="auto" w:fill="auto"/>
            <w:vAlign w:val="center"/>
          </w:tcPr>
          <w:p w14:paraId="30E74D0C">
            <w:pPr>
              <w:jc w:val="center"/>
              <w:rPr>
                <w:rFonts w:hint="eastAsia" w:ascii="Times New Roman" w:hAnsi="Times New Roman" w:eastAsia="仿宋_GB2312" w:cs="宋体"/>
                <w:color w:val="000000"/>
                <w:szCs w:val="21"/>
                <w:lang w:eastAsia="zh-CN"/>
              </w:rPr>
            </w:pPr>
            <w:r>
              <w:rPr>
                <w:rFonts w:hint="eastAsia" w:ascii="Times New Roman" w:hAnsi="Times New Roman" w:eastAsia="仿宋_GB2312" w:cs="宋体"/>
                <w:color w:val="000000"/>
                <w:szCs w:val="21"/>
                <w:lang w:eastAsia="zh-CN"/>
              </w:rPr>
              <w:t>标准编制</w:t>
            </w:r>
          </w:p>
        </w:tc>
      </w:tr>
      <w:bookmarkEnd w:id="47"/>
    </w:tbl>
    <w:p w14:paraId="3D3F4CB3">
      <w:pPr>
        <w:widowControl/>
        <w:spacing w:line="360" w:lineRule="auto"/>
        <w:ind w:firstLine="560" w:firstLineChars="200"/>
        <w:rPr>
          <w:rFonts w:ascii="Times New Roman" w:hAnsi="Times New Roman" w:eastAsia="仿宋_GB2312" w:cs="宋体"/>
          <w:kern w:val="0"/>
          <w:sz w:val="28"/>
          <w:szCs w:val="28"/>
        </w:rPr>
      </w:pPr>
    </w:p>
    <w:sectPr>
      <w:footerReference r:id="rId3" w:type="default"/>
      <w:pgSz w:w="11906" w:h="16838"/>
      <w:pgMar w:top="1418" w:right="1134" w:bottom="1134" w:left="1418" w:header="1418" w:footer="709" w:gutter="0"/>
      <w:pgNumType w:start="1"/>
      <w:cols w:space="425" w:num="1"/>
      <w:docGrid w:type="linesAndChar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1"/>
    <w:family w:val="swiss"/>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embedRegular r:id="rId1" w:fontKey="{E4A33C21-546F-4328-8447-FB29480F4775}"/>
  </w:font>
  <w:font w:name="等线 Light">
    <w:panose1 w:val="02010600030101010101"/>
    <w:charset w:val="86"/>
    <w:family w:val="auto"/>
    <w:pitch w:val="default"/>
    <w:sig w:usb0="A00002BF" w:usb1="38CF7CFA" w:usb2="00000016" w:usb3="00000000" w:csb0="0004000F" w:csb1="00000000"/>
    <w:embedRegular r:id="rId2" w:fontKey="{B2CF92F2-6FCC-4C66-9FED-E00A4A5A7D3E}"/>
  </w:font>
  <w:font w:name="方正黑体_GBK">
    <w:panose1 w:val="02000000000000000000"/>
    <w:charset w:val="86"/>
    <w:family w:val="script"/>
    <w:pitch w:val="default"/>
    <w:sig w:usb0="A00002BF" w:usb1="38CF7CFA" w:usb2="00082016" w:usb3="00000000" w:csb0="00040001" w:csb1="00000000"/>
    <w:embedRegular r:id="rId3" w:fontKey="{7215BD11-B10A-4369-8D1B-5B03C4BCF0EE}"/>
  </w:font>
  <w:font w:name="方正小标宋简体">
    <w:panose1 w:val="03000509000000000000"/>
    <w:charset w:val="86"/>
    <w:family w:val="script"/>
    <w:pitch w:val="default"/>
    <w:sig w:usb0="00000001" w:usb1="080E0000" w:usb2="00000000" w:usb3="00000000" w:csb0="00040000" w:csb1="00000000"/>
    <w:embedRegular r:id="rId4" w:fontKey="{EF41D9CE-EB26-4A36-B537-7AAE25D5964D}"/>
  </w:font>
  <w:font w:name="仿宋">
    <w:panose1 w:val="02010609060101010101"/>
    <w:charset w:val="86"/>
    <w:family w:val="auto"/>
    <w:pitch w:val="default"/>
    <w:sig w:usb0="800002BF" w:usb1="38CF7CFA" w:usb2="00000016" w:usb3="00000000" w:csb0="00040001" w:csb1="00000000"/>
    <w:embedRegular r:id="rId5" w:fontKey="{7738433F-A00C-47BC-970A-FBE4A25D48AA}"/>
  </w:font>
  <w:font w:name="仿宋_GB2312">
    <w:panose1 w:val="02010609030101010101"/>
    <w:charset w:val="86"/>
    <w:family w:val="modern"/>
    <w:pitch w:val="default"/>
    <w:sig w:usb0="00000001" w:usb1="080E0000" w:usb2="00000000" w:usb3="00000000" w:csb0="00040000" w:csb1="00000000"/>
    <w:embedRegular r:id="rId6" w:fontKey="{41DF05C5-8E25-40A4-8B3F-48EC45322A6D}"/>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770984">
    <w:pPr>
      <w:pStyle w:val="1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7ED0DB9B">
                          <w:pPr>
                            <w:pStyle w:val="14"/>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B4HF0wAgAAYw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QxQHSzMMBESn3p0Qrtvh34&#10;7E1xBk1n+jnxlm9qlLJlPjwwh8FA+Xg64R5LKQ1SmsGipDLuy7/OYzz6BS8lDQYtpxrvihL5XqOP&#10;AAyj4UZjPxr6qO4MJhe9QS2diQsuyNEsnVGf8Z5WMQdcTHNkymkYzbvQDzveIxerVReEybMsbPXO&#10;8ggd5fF2dQyQs1M5itIrge7EDWav69PwTuJw/7nvoh7/Dc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FB4HF0wAgAAYwQAAA4AAAAAAAAAAQAgAAAAHwEAAGRycy9lMm9Eb2MueG1sUEsFBgAA&#10;AAAGAAYAWQEAAMEFAAAAAA==&#10;">
              <v:fill on="f" focussize="0,0"/>
              <v:stroke on="f" weight="0.5pt"/>
              <v:imagedata o:title=""/>
              <o:lock v:ext="edit" aspectratio="f"/>
              <v:textbox inset="0mm,0mm,0mm,0mm" style="mso-fit-shape-to-text:t;">
                <w:txbxContent>
                  <w:p w14:paraId="7ED0DB9B">
                    <w:pPr>
                      <w:pStyle w:val="14"/>
                    </w:pPr>
                    <w:r>
                      <w:fldChar w:fldCharType="begin"/>
                    </w:r>
                    <w:r>
                      <w:instrText xml:space="preserve"> PAGE  \* MERGEFORMAT </w:instrText>
                    </w:r>
                    <w:r>
                      <w:fldChar w:fldCharType="separate"/>
                    </w:r>
                    <w:r>
                      <w:t>9</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9B40E3E"/>
    <w:multiLevelType w:val="multilevel"/>
    <w:tmpl w:val="59B40E3E"/>
    <w:lvl w:ilvl="0" w:tentative="0">
      <w:start w:val="1"/>
      <w:numFmt w:val="taiwaneseCountingThousand"/>
      <w:lvlText w:val="%1、"/>
      <w:lvlJc w:val="left"/>
      <w:pPr>
        <w:ind w:left="425" w:hanging="425"/>
      </w:pPr>
      <w:rPr>
        <w:rFonts w:hint="eastAsia"/>
      </w:rPr>
    </w:lvl>
    <w:lvl w:ilvl="1" w:tentative="0">
      <w:start w:val="1"/>
      <w:numFmt w:val="decimal"/>
      <w:isLgl/>
      <w:lvlText w:val="%1.%2"/>
      <w:lvlJc w:val="left"/>
      <w:pPr>
        <w:ind w:left="992" w:hanging="567"/>
      </w:pPr>
      <w:rPr>
        <w:rFonts w:hint="eastAsia"/>
      </w:rPr>
    </w:lvl>
    <w:lvl w:ilvl="2" w:tentative="0">
      <w:start w:val="1"/>
      <w:numFmt w:val="decimal"/>
      <w:isLgl/>
      <w:lvlText w:val="%1.%2.%3"/>
      <w:lvlJc w:val="left"/>
      <w:pPr>
        <w:ind w:left="1418" w:hanging="567"/>
      </w:pPr>
      <w:rPr>
        <w:rFonts w:hint="eastAsia"/>
      </w:rPr>
    </w:lvl>
    <w:lvl w:ilvl="3" w:tentative="0">
      <w:start w:val="1"/>
      <w:numFmt w:val="decimal"/>
      <w:isLgl/>
      <w:lvlText w:val="%1.%2.%3.%4"/>
      <w:lvlJc w:val="left"/>
      <w:pPr>
        <w:ind w:left="1984" w:hanging="708"/>
      </w:pPr>
      <w:rPr>
        <w:rFonts w:hint="eastAsia"/>
      </w:rPr>
    </w:lvl>
    <w:lvl w:ilvl="4" w:tentative="0">
      <w:start w:val="1"/>
      <w:numFmt w:val="decimal"/>
      <w:isLgl/>
      <w:lvlText w:val="%1.%2.%3.%4.%5"/>
      <w:lvlJc w:val="left"/>
      <w:pPr>
        <w:ind w:left="2551" w:hanging="850"/>
      </w:pPr>
      <w:rPr>
        <w:rFonts w:hint="eastAsia"/>
      </w:rPr>
    </w:lvl>
    <w:lvl w:ilvl="5" w:tentative="0">
      <w:start w:val="1"/>
      <w:numFmt w:val="decimal"/>
      <w:isLgl/>
      <w:lvlText w:val="%1.%2.%3.%4.%5.%6"/>
      <w:lvlJc w:val="left"/>
      <w:pPr>
        <w:ind w:left="3260" w:hanging="1134"/>
      </w:pPr>
      <w:rPr>
        <w:rFonts w:hint="eastAsia"/>
      </w:rPr>
    </w:lvl>
    <w:lvl w:ilvl="6" w:tentative="0">
      <w:start w:val="1"/>
      <w:numFmt w:val="decimal"/>
      <w:isLgl/>
      <w:lvlText w:val="%1.%2.%3.%4.%5.%6.%7"/>
      <w:lvlJc w:val="left"/>
      <w:pPr>
        <w:ind w:left="3827" w:hanging="1276"/>
      </w:pPr>
      <w:rPr>
        <w:rFonts w:hint="eastAsia"/>
      </w:rPr>
    </w:lvl>
    <w:lvl w:ilvl="7" w:tentative="0">
      <w:start w:val="1"/>
      <w:numFmt w:val="decimal"/>
      <w:isLgl/>
      <w:lvlText w:val="%1.%2.%3.%4.%5.%6.%7.%8"/>
      <w:lvlJc w:val="left"/>
      <w:pPr>
        <w:ind w:left="4394" w:hanging="1418"/>
      </w:pPr>
      <w:rPr>
        <w:rFonts w:hint="eastAsia"/>
      </w:rPr>
    </w:lvl>
    <w:lvl w:ilvl="8" w:tentative="0">
      <w:start w:val="1"/>
      <w:numFmt w:val="decimal"/>
      <w:isLgl/>
      <w:lvlText w:val="%1.%2.%3.%4.%5.%6.%7.%8.%9"/>
      <w:lvlJc w:val="left"/>
      <w:pPr>
        <w:ind w:left="5102"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zNjBkOTgyNWQ1YTMxYzM3MzMwNWFiODNmOWIzYWMifQ=="/>
  </w:docVars>
  <w:rsids>
    <w:rsidRoot w:val="008E350E"/>
    <w:rsid w:val="00007238"/>
    <w:rsid w:val="00010CFA"/>
    <w:rsid w:val="0001224A"/>
    <w:rsid w:val="000360AF"/>
    <w:rsid w:val="000A3000"/>
    <w:rsid w:val="00102964"/>
    <w:rsid w:val="00117C25"/>
    <w:rsid w:val="001223AF"/>
    <w:rsid w:val="0014480A"/>
    <w:rsid w:val="00156C67"/>
    <w:rsid w:val="001B14AD"/>
    <w:rsid w:val="00212457"/>
    <w:rsid w:val="00272A3C"/>
    <w:rsid w:val="00281E43"/>
    <w:rsid w:val="00294387"/>
    <w:rsid w:val="002D3350"/>
    <w:rsid w:val="002F2B1A"/>
    <w:rsid w:val="00323160"/>
    <w:rsid w:val="0032379B"/>
    <w:rsid w:val="00327C4F"/>
    <w:rsid w:val="003319A0"/>
    <w:rsid w:val="00373D98"/>
    <w:rsid w:val="003929C4"/>
    <w:rsid w:val="003B3ACB"/>
    <w:rsid w:val="003E24A2"/>
    <w:rsid w:val="003F5717"/>
    <w:rsid w:val="004E59CB"/>
    <w:rsid w:val="00527463"/>
    <w:rsid w:val="00544AB4"/>
    <w:rsid w:val="005475CD"/>
    <w:rsid w:val="00571C42"/>
    <w:rsid w:val="00581993"/>
    <w:rsid w:val="005B7AD4"/>
    <w:rsid w:val="005C145E"/>
    <w:rsid w:val="005C7396"/>
    <w:rsid w:val="005D3891"/>
    <w:rsid w:val="005D77C4"/>
    <w:rsid w:val="005E0449"/>
    <w:rsid w:val="00650F8B"/>
    <w:rsid w:val="00662F41"/>
    <w:rsid w:val="006B4207"/>
    <w:rsid w:val="006E6B1D"/>
    <w:rsid w:val="00707949"/>
    <w:rsid w:val="007243F7"/>
    <w:rsid w:val="0074609A"/>
    <w:rsid w:val="007707EB"/>
    <w:rsid w:val="007E26B0"/>
    <w:rsid w:val="007E6B96"/>
    <w:rsid w:val="008247C5"/>
    <w:rsid w:val="00884801"/>
    <w:rsid w:val="008A38FB"/>
    <w:rsid w:val="008B4FD2"/>
    <w:rsid w:val="008E350E"/>
    <w:rsid w:val="00930CA2"/>
    <w:rsid w:val="00987A24"/>
    <w:rsid w:val="009B26C9"/>
    <w:rsid w:val="009D2AF5"/>
    <w:rsid w:val="009D4EE4"/>
    <w:rsid w:val="00A24D02"/>
    <w:rsid w:val="00A33B83"/>
    <w:rsid w:val="00A531CE"/>
    <w:rsid w:val="00A81DA5"/>
    <w:rsid w:val="00A91E21"/>
    <w:rsid w:val="00A97766"/>
    <w:rsid w:val="00AF0DA2"/>
    <w:rsid w:val="00AF2465"/>
    <w:rsid w:val="00B11AC9"/>
    <w:rsid w:val="00B1709D"/>
    <w:rsid w:val="00B27766"/>
    <w:rsid w:val="00B7411C"/>
    <w:rsid w:val="00B81CDF"/>
    <w:rsid w:val="00BA18A9"/>
    <w:rsid w:val="00BE20F2"/>
    <w:rsid w:val="00C71382"/>
    <w:rsid w:val="00C834D7"/>
    <w:rsid w:val="00C87BB0"/>
    <w:rsid w:val="00CA6A85"/>
    <w:rsid w:val="00D77993"/>
    <w:rsid w:val="00D832EE"/>
    <w:rsid w:val="00D9583C"/>
    <w:rsid w:val="00DA0AC8"/>
    <w:rsid w:val="00DB2750"/>
    <w:rsid w:val="00DB3601"/>
    <w:rsid w:val="00DF13AA"/>
    <w:rsid w:val="00DF42FA"/>
    <w:rsid w:val="00E15521"/>
    <w:rsid w:val="00E32847"/>
    <w:rsid w:val="00E81A73"/>
    <w:rsid w:val="00EA0B02"/>
    <w:rsid w:val="00EA6AF4"/>
    <w:rsid w:val="00EB2126"/>
    <w:rsid w:val="00EC6197"/>
    <w:rsid w:val="00EF4065"/>
    <w:rsid w:val="00F766CA"/>
    <w:rsid w:val="00F959E2"/>
    <w:rsid w:val="00FE7630"/>
    <w:rsid w:val="00FF7E6E"/>
    <w:rsid w:val="03432915"/>
    <w:rsid w:val="08E26665"/>
    <w:rsid w:val="09662BF8"/>
    <w:rsid w:val="09826F6C"/>
    <w:rsid w:val="09AB798C"/>
    <w:rsid w:val="0B6616E5"/>
    <w:rsid w:val="0CBB21CB"/>
    <w:rsid w:val="0FDF7FCC"/>
    <w:rsid w:val="10B55C89"/>
    <w:rsid w:val="141328D3"/>
    <w:rsid w:val="16CD1EE6"/>
    <w:rsid w:val="170E38F3"/>
    <w:rsid w:val="17486C88"/>
    <w:rsid w:val="198751E3"/>
    <w:rsid w:val="1A135BE0"/>
    <w:rsid w:val="1D700BEA"/>
    <w:rsid w:val="1DC662F6"/>
    <w:rsid w:val="1F3A1A68"/>
    <w:rsid w:val="202532D0"/>
    <w:rsid w:val="20A86A4A"/>
    <w:rsid w:val="225C2514"/>
    <w:rsid w:val="22B970C6"/>
    <w:rsid w:val="281F2D40"/>
    <w:rsid w:val="294C06BF"/>
    <w:rsid w:val="2A1E7F40"/>
    <w:rsid w:val="2BC32A2C"/>
    <w:rsid w:val="2DB463C6"/>
    <w:rsid w:val="2DFF28DA"/>
    <w:rsid w:val="2E4D6B60"/>
    <w:rsid w:val="2F8824F6"/>
    <w:rsid w:val="31353B48"/>
    <w:rsid w:val="34FE0CA6"/>
    <w:rsid w:val="36D8477F"/>
    <w:rsid w:val="385E20B3"/>
    <w:rsid w:val="393E7984"/>
    <w:rsid w:val="3D521990"/>
    <w:rsid w:val="3DFB1968"/>
    <w:rsid w:val="3E7A5DA4"/>
    <w:rsid w:val="41600E8D"/>
    <w:rsid w:val="434B24EB"/>
    <w:rsid w:val="44226CC2"/>
    <w:rsid w:val="490315E1"/>
    <w:rsid w:val="49885819"/>
    <w:rsid w:val="4A0330F2"/>
    <w:rsid w:val="4F420381"/>
    <w:rsid w:val="502F5103"/>
    <w:rsid w:val="50FA59DB"/>
    <w:rsid w:val="53F72C65"/>
    <w:rsid w:val="58B126B1"/>
    <w:rsid w:val="5E3E1935"/>
    <w:rsid w:val="5E4B772B"/>
    <w:rsid w:val="5E8C7702"/>
    <w:rsid w:val="65FC6BAE"/>
    <w:rsid w:val="682E2372"/>
    <w:rsid w:val="6C14241E"/>
    <w:rsid w:val="6CC156C9"/>
    <w:rsid w:val="6E330B0A"/>
    <w:rsid w:val="6F391020"/>
    <w:rsid w:val="744D3038"/>
    <w:rsid w:val="74F76000"/>
    <w:rsid w:val="79774186"/>
    <w:rsid w:val="7A1C4007"/>
    <w:rsid w:val="7D3C7D45"/>
    <w:rsid w:val="7FC020A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4"/>
    <w:autoRedefine/>
    <w:qFormat/>
    <w:uiPriority w:val="9"/>
    <w:pPr>
      <w:keepNext/>
      <w:keepLines/>
      <w:spacing w:before="480" w:after="80"/>
      <w:outlineLvl w:val="0"/>
    </w:pPr>
    <w:rPr>
      <w:rFonts w:asciiTheme="majorHAnsi" w:hAnsiTheme="majorHAnsi" w:eastAsiaTheme="majorEastAsia" w:cstheme="majorBidi"/>
      <w:color w:val="104862" w:themeColor="accent1" w:themeShade="BF"/>
      <w:sz w:val="48"/>
      <w:szCs w:val="48"/>
    </w:rPr>
  </w:style>
  <w:style w:type="paragraph" w:styleId="3">
    <w:name w:val="heading 2"/>
    <w:basedOn w:val="1"/>
    <w:next w:val="1"/>
    <w:link w:val="25"/>
    <w:autoRedefine/>
    <w:semiHidden/>
    <w:unhideWhenUsed/>
    <w:qFormat/>
    <w:uiPriority w:val="9"/>
    <w:pPr>
      <w:keepNext/>
      <w:keepLines/>
      <w:spacing w:before="160" w:after="80"/>
      <w:outlineLvl w:val="1"/>
    </w:pPr>
    <w:rPr>
      <w:rFonts w:asciiTheme="majorHAnsi" w:hAnsiTheme="majorHAnsi" w:eastAsiaTheme="majorEastAsia" w:cstheme="majorBidi"/>
      <w:color w:val="104862" w:themeColor="accent1" w:themeShade="BF"/>
      <w:sz w:val="40"/>
      <w:szCs w:val="40"/>
    </w:rPr>
  </w:style>
  <w:style w:type="paragraph" w:styleId="4">
    <w:name w:val="heading 3"/>
    <w:basedOn w:val="1"/>
    <w:next w:val="1"/>
    <w:link w:val="26"/>
    <w:semiHidden/>
    <w:unhideWhenUsed/>
    <w:qFormat/>
    <w:uiPriority w:val="9"/>
    <w:pPr>
      <w:keepNext/>
      <w:keepLines/>
      <w:spacing w:before="160" w:after="80"/>
      <w:outlineLvl w:val="2"/>
    </w:pPr>
    <w:rPr>
      <w:rFonts w:asciiTheme="majorHAnsi" w:hAnsiTheme="majorHAnsi" w:eastAsiaTheme="majorEastAsia" w:cstheme="majorBidi"/>
      <w:color w:val="104862" w:themeColor="accent1" w:themeShade="BF"/>
      <w:sz w:val="32"/>
      <w:szCs w:val="32"/>
    </w:rPr>
  </w:style>
  <w:style w:type="paragraph" w:styleId="5">
    <w:name w:val="heading 4"/>
    <w:basedOn w:val="1"/>
    <w:next w:val="1"/>
    <w:link w:val="27"/>
    <w:autoRedefine/>
    <w:semiHidden/>
    <w:unhideWhenUsed/>
    <w:qFormat/>
    <w:uiPriority w:val="9"/>
    <w:pPr>
      <w:keepNext/>
      <w:keepLines/>
      <w:spacing w:before="80" w:after="40"/>
      <w:outlineLvl w:val="3"/>
    </w:pPr>
    <w:rPr>
      <w:rFonts w:cstheme="majorBidi"/>
      <w:color w:val="104862" w:themeColor="accent1" w:themeShade="BF"/>
      <w:sz w:val="28"/>
      <w:szCs w:val="28"/>
    </w:rPr>
  </w:style>
  <w:style w:type="paragraph" w:styleId="6">
    <w:name w:val="heading 5"/>
    <w:basedOn w:val="1"/>
    <w:next w:val="1"/>
    <w:link w:val="28"/>
    <w:semiHidden/>
    <w:unhideWhenUsed/>
    <w:qFormat/>
    <w:uiPriority w:val="9"/>
    <w:pPr>
      <w:keepNext/>
      <w:keepLines/>
      <w:spacing w:before="80" w:after="40"/>
      <w:outlineLvl w:val="4"/>
    </w:pPr>
    <w:rPr>
      <w:rFonts w:cstheme="majorBidi"/>
      <w:color w:val="104862" w:themeColor="accent1" w:themeShade="BF"/>
      <w:sz w:val="24"/>
      <w:szCs w:val="24"/>
    </w:rPr>
  </w:style>
  <w:style w:type="paragraph" w:styleId="7">
    <w:name w:val="heading 6"/>
    <w:basedOn w:val="1"/>
    <w:next w:val="1"/>
    <w:link w:val="29"/>
    <w:autoRedefine/>
    <w:semiHidden/>
    <w:unhideWhenUsed/>
    <w:qFormat/>
    <w:uiPriority w:val="9"/>
    <w:pPr>
      <w:keepNext/>
      <w:keepLines/>
      <w:spacing w:before="40"/>
      <w:outlineLvl w:val="5"/>
    </w:pPr>
    <w:rPr>
      <w:rFonts w:cstheme="majorBidi"/>
      <w:b/>
      <w:bCs/>
      <w:color w:val="104862" w:themeColor="accent1" w:themeShade="BF"/>
    </w:rPr>
  </w:style>
  <w:style w:type="paragraph" w:styleId="8">
    <w:name w:val="heading 7"/>
    <w:basedOn w:val="1"/>
    <w:next w:val="1"/>
    <w:link w:val="30"/>
    <w:autoRedefine/>
    <w:semiHidden/>
    <w:unhideWhenUsed/>
    <w:qFormat/>
    <w:uiPriority w:val="9"/>
    <w:pPr>
      <w:keepNext/>
      <w:keepLines/>
      <w:spacing w:before="40"/>
      <w:outlineLvl w:val="6"/>
    </w:pPr>
    <w:rPr>
      <w:rFonts w:cstheme="majorBidi"/>
      <w:b/>
      <w:bCs/>
      <w:color w:val="595959" w:themeColor="text1" w:themeTint="A6"/>
      <w14:textFill>
        <w14:solidFill>
          <w14:schemeClr w14:val="tx1">
            <w14:lumMod w14:val="65000"/>
            <w14:lumOff w14:val="35000"/>
          </w14:schemeClr>
        </w14:solidFill>
      </w14:textFill>
    </w:rPr>
  </w:style>
  <w:style w:type="paragraph" w:styleId="9">
    <w:name w:val="heading 8"/>
    <w:basedOn w:val="1"/>
    <w:next w:val="1"/>
    <w:link w:val="31"/>
    <w:autoRedefine/>
    <w:semiHidden/>
    <w:unhideWhenUsed/>
    <w:qFormat/>
    <w:uiPriority w:val="9"/>
    <w:pPr>
      <w:keepNext/>
      <w:keepLines/>
      <w:outlineLvl w:val="7"/>
    </w:pPr>
    <w:rPr>
      <w:rFonts w:cstheme="majorBidi"/>
      <w:color w:val="595959" w:themeColor="text1" w:themeTint="A6"/>
      <w14:textFill>
        <w14:solidFill>
          <w14:schemeClr w14:val="tx1">
            <w14:lumMod w14:val="65000"/>
            <w14:lumOff w14:val="35000"/>
          </w14:schemeClr>
        </w14:solidFill>
      </w14:textFill>
    </w:rPr>
  </w:style>
  <w:style w:type="paragraph" w:styleId="10">
    <w:name w:val="heading 9"/>
    <w:basedOn w:val="1"/>
    <w:next w:val="1"/>
    <w:link w:val="32"/>
    <w:semiHidden/>
    <w:unhideWhenUsed/>
    <w:qFormat/>
    <w:uiPriority w:val="9"/>
    <w:pPr>
      <w:keepNext/>
      <w:keepLines/>
      <w:outlineLvl w:val="8"/>
    </w:pPr>
    <w:rPr>
      <w:rFonts w:eastAsiaTheme="majorEastAsia" w:cstheme="majorBidi"/>
      <w:color w:val="595959" w:themeColor="text1" w:themeTint="A6"/>
      <w14:textFill>
        <w14:solidFill>
          <w14:schemeClr w14:val="tx1">
            <w14:lumMod w14:val="65000"/>
            <w14:lumOff w14:val="35000"/>
          </w14:schemeClr>
        </w14:solidFill>
      </w14:textFill>
    </w:rPr>
  </w:style>
  <w:style w:type="character" w:default="1" w:styleId="22">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11">
    <w:name w:val="caption"/>
    <w:basedOn w:val="1"/>
    <w:next w:val="1"/>
    <w:autoRedefine/>
    <w:unhideWhenUsed/>
    <w:qFormat/>
    <w:uiPriority w:val="35"/>
    <w:rPr>
      <w:rFonts w:eastAsia="黑体" w:asciiTheme="majorHAnsi" w:hAnsiTheme="majorHAnsi" w:cstheme="majorBidi"/>
      <w:sz w:val="20"/>
      <w:szCs w:val="20"/>
    </w:rPr>
  </w:style>
  <w:style w:type="paragraph" w:styleId="12">
    <w:name w:val="toc 3"/>
    <w:basedOn w:val="1"/>
    <w:next w:val="1"/>
    <w:autoRedefine/>
    <w:semiHidden/>
    <w:unhideWhenUsed/>
    <w:qFormat/>
    <w:uiPriority w:val="39"/>
    <w:pPr>
      <w:widowControl/>
      <w:spacing w:after="100" w:line="276" w:lineRule="auto"/>
      <w:ind w:left="440"/>
      <w:jc w:val="left"/>
    </w:pPr>
    <w:rPr>
      <w:kern w:val="0"/>
      <w:sz w:val="22"/>
    </w:rPr>
  </w:style>
  <w:style w:type="paragraph" w:styleId="13">
    <w:name w:val="Balloon Text"/>
    <w:basedOn w:val="1"/>
    <w:link w:val="43"/>
    <w:autoRedefine/>
    <w:semiHidden/>
    <w:unhideWhenUsed/>
    <w:qFormat/>
    <w:uiPriority w:val="99"/>
    <w:rPr>
      <w:sz w:val="18"/>
      <w:szCs w:val="18"/>
    </w:rPr>
  </w:style>
  <w:style w:type="paragraph" w:styleId="14">
    <w:name w:val="footer"/>
    <w:basedOn w:val="1"/>
    <w:autoRedefine/>
    <w:semiHidden/>
    <w:unhideWhenUsed/>
    <w:qFormat/>
    <w:uiPriority w:val="99"/>
    <w:pPr>
      <w:tabs>
        <w:tab w:val="center" w:pos="4153"/>
        <w:tab w:val="right" w:pos="8306"/>
      </w:tabs>
      <w:snapToGrid w:val="0"/>
      <w:jc w:val="left"/>
    </w:pPr>
    <w:rPr>
      <w:sz w:val="18"/>
    </w:rPr>
  </w:style>
  <w:style w:type="paragraph" w:styleId="15">
    <w:name w:val="header"/>
    <w:basedOn w:val="1"/>
    <w:autoRedefine/>
    <w:semiHidden/>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6">
    <w:name w:val="toc 1"/>
    <w:basedOn w:val="1"/>
    <w:next w:val="1"/>
    <w:autoRedefine/>
    <w:unhideWhenUsed/>
    <w:qFormat/>
    <w:uiPriority w:val="39"/>
    <w:pPr>
      <w:widowControl/>
      <w:spacing w:after="100" w:line="276" w:lineRule="auto"/>
      <w:jc w:val="left"/>
    </w:pPr>
    <w:rPr>
      <w:kern w:val="0"/>
      <w:sz w:val="22"/>
    </w:rPr>
  </w:style>
  <w:style w:type="paragraph" w:styleId="17">
    <w:name w:val="Subtitle"/>
    <w:basedOn w:val="1"/>
    <w:next w:val="1"/>
    <w:link w:val="34"/>
    <w:autoRedefine/>
    <w:qFormat/>
    <w:uiPriority w:val="11"/>
    <w:pPr>
      <w:spacing w:after="160"/>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8">
    <w:name w:val="toc 2"/>
    <w:basedOn w:val="1"/>
    <w:next w:val="1"/>
    <w:autoRedefine/>
    <w:semiHidden/>
    <w:unhideWhenUsed/>
    <w:qFormat/>
    <w:uiPriority w:val="39"/>
    <w:pPr>
      <w:widowControl/>
      <w:spacing w:after="100" w:line="276" w:lineRule="auto"/>
      <w:ind w:left="220"/>
      <w:jc w:val="left"/>
    </w:pPr>
    <w:rPr>
      <w:kern w:val="0"/>
      <w:sz w:val="22"/>
    </w:rPr>
  </w:style>
  <w:style w:type="paragraph" w:styleId="19">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20">
    <w:name w:val="Title"/>
    <w:basedOn w:val="1"/>
    <w:next w:val="1"/>
    <w:link w:val="33"/>
    <w:autoRedefine/>
    <w:qFormat/>
    <w:uiPriority w:val="10"/>
    <w:pPr>
      <w:spacing w:after="80"/>
      <w:contextualSpacing/>
      <w:jc w:val="center"/>
    </w:pPr>
    <w:rPr>
      <w:rFonts w:asciiTheme="majorHAnsi" w:hAnsiTheme="majorHAnsi" w:eastAsiaTheme="majorEastAsia" w:cstheme="majorBidi"/>
      <w:spacing w:val="-10"/>
      <w:kern w:val="28"/>
      <w:sz w:val="56"/>
      <w:szCs w:val="56"/>
    </w:rPr>
  </w:style>
  <w:style w:type="character" w:styleId="23">
    <w:name w:val="Hyperlink"/>
    <w:basedOn w:val="22"/>
    <w:unhideWhenUsed/>
    <w:qFormat/>
    <w:uiPriority w:val="99"/>
    <w:rPr>
      <w:color w:val="467886" w:themeColor="hyperlink"/>
      <w:u w:val="single"/>
      <w14:textFill>
        <w14:solidFill>
          <w14:schemeClr w14:val="hlink"/>
        </w14:solidFill>
      </w14:textFill>
    </w:rPr>
  </w:style>
  <w:style w:type="character" w:customStyle="1" w:styleId="24">
    <w:name w:val="标题 1 Char"/>
    <w:basedOn w:val="22"/>
    <w:link w:val="2"/>
    <w:autoRedefine/>
    <w:qFormat/>
    <w:uiPriority w:val="9"/>
    <w:rPr>
      <w:rFonts w:asciiTheme="majorHAnsi" w:hAnsiTheme="majorHAnsi" w:eastAsiaTheme="majorEastAsia" w:cstheme="majorBidi"/>
      <w:color w:val="104862" w:themeColor="accent1" w:themeShade="BF"/>
      <w:sz w:val="48"/>
      <w:szCs w:val="48"/>
    </w:rPr>
  </w:style>
  <w:style w:type="character" w:customStyle="1" w:styleId="25">
    <w:name w:val="标题 2 Char"/>
    <w:basedOn w:val="22"/>
    <w:link w:val="3"/>
    <w:autoRedefine/>
    <w:semiHidden/>
    <w:qFormat/>
    <w:uiPriority w:val="9"/>
    <w:rPr>
      <w:rFonts w:asciiTheme="majorHAnsi" w:hAnsiTheme="majorHAnsi" w:eastAsiaTheme="majorEastAsia" w:cstheme="majorBidi"/>
      <w:color w:val="104862" w:themeColor="accent1" w:themeShade="BF"/>
      <w:sz w:val="40"/>
      <w:szCs w:val="40"/>
    </w:rPr>
  </w:style>
  <w:style w:type="character" w:customStyle="1" w:styleId="26">
    <w:name w:val="标题 3 Char"/>
    <w:basedOn w:val="22"/>
    <w:link w:val="4"/>
    <w:autoRedefine/>
    <w:semiHidden/>
    <w:qFormat/>
    <w:uiPriority w:val="9"/>
    <w:rPr>
      <w:rFonts w:asciiTheme="majorHAnsi" w:hAnsiTheme="majorHAnsi" w:eastAsiaTheme="majorEastAsia" w:cstheme="majorBidi"/>
      <w:color w:val="104862" w:themeColor="accent1" w:themeShade="BF"/>
      <w:sz w:val="32"/>
      <w:szCs w:val="32"/>
    </w:rPr>
  </w:style>
  <w:style w:type="character" w:customStyle="1" w:styleId="27">
    <w:name w:val="标题 4 Char"/>
    <w:basedOn w:val="22"/>
    <w:link w:val="5"/>
    <w:autoRedefine/>
    <w:semiHidden/>
    <w:qFormat/>
    <w:uiPriority w:val="9"/>
    <w:rPr>
      <w:rFonts w:cstheme="majorBidi"/>
      <w:color w:val="104862" w:themeColor="accent1" w:themeShade="BF"/>
      <w:sz w:val="28"/>
      <w:szCs w:val="28"/>
    </w:rPr>
  </w:style>
  <w:style w:type="character" w:customStyle="1" w:styleId="28">
    <w:name w:val="标题 5 Char"/>
    <w:basedOn w:val="22"/>
    <w:link w:val="6"/>
    <w:autoRedefine/>
    <w:semiHidden/>
    <w:qFormat/>
    <w:uiPriority w:val="9"/>
    <w:rPr>
      <w:rFonts w:cstheme="majorBidi"/>
      <w:color w:val="104862" w:themeColor="accent1" w:themeShade="BF"/>
      <w:sz w:val="24"/>
      <w:szCs w:val="24"/>
    </w:rPr>
  </w:style>
  <w:style w:type="character" w:customStyle="1" w:styleId="29">
    <w:name w:val="标题 6 Char"/>
    <w:basedOn w:val="22"/>
    <w:link w:val="7"/>
    <w:autoRedefine/>
    <w:semiHidden/>
    <w:qFormat/>
    <w:uiPriority w:val="9"/>
    <w:rPr>
      <w:rFonts w:cstheme="majorBidi"/>
      <w:b/>
      <w:bCs/>
      <w:color w:val="104862" w:themeColor="accent1" w:themeShade="BF"/>
    </w:rPr>
  </w:style>
  <w:style w:type="character" w:customStyle="1" w:styleId="30">
    <w:name w:val="标题 7 Char"/>
    <w:basedOn w:val="22"/>
    <w:link w:val="8"/>
    <w:autoRedefine/>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31">
    <w:name w:val="标题 8 Char"/>
    <w:basedOn w:val="22"/>
    <w:link w:val="9"/>
    <w:autoRedefine/>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32">
    <w:name w:val="标题 9 Char"/>
    <w:basedOn w:val="22"/>
    <w:link w:val="10"/>
    <w:autoRedefine/>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33">
    <w:name w:val="标题 Char"/>
    <w:basedOn w:val="22"/>
    <w:link w:val="20"/>
    <w:autoRedefine/>
    <w:qFormat/>
    <w:uiPriority w:val="10"/>
    <w:rPr>
      <w:rFonts w:asciiTheme="majorHAnsi" w:hAnsiTheme="majorHAnsi" w:eastAsiaTheme="majorEastAsia" w:cstheme="majorBidi"/>
      <w:spacing w:val="-10"/>
      <w:kern w:val="28"/>
      <w:sz w:val="56"/>
      <w:szCs w:val="56"/>
    </w:rPr>
  </w:style>
  <w:style w:type="character" w:customStyle="1" w:styleId="34">
    <w:name w:val="副标题 Char"/>
    <w:basedOn w:val="22"/>
    <w:link w:val="17"/>
    <w:autoRedefine/>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35">
    <w:name w:val="Quote"/>
    <w:basedOn w:val="1"/>
    <w:next w:val="1"/>
    <w:link w:val="36"/>
    <w:autoRedefine/>
    <w:qFormat/>
    <w:uiPriority w:val="29"/>
    <w:pPr>
      <w:spacing w:before="160" w:after="160"/>
      <w:jc w:val="center"/>
    </w:pPr>
    <w:rPr>
      <w:i/>
      <w:iCs/>
      <w:color w:val="404040" w:themeColor="text1" w:themeTint="BF"/>
      <w14:textFill>
        <w14:solidFill>
          <w14:schemeClr w14:val="tx1">
            <w14:lumMod w14:val="75000"/>
            <w14:lumOff w14:val="25000"/>
          </w14:schemeClr>
        </w14:solidFill>
      </w14:textFill>
    </w:rPr>
  </w:style>
  <w:style w:type="character" w:customStyle="1" w:styleId="36">
    <w:name w:val="引用 Char"/>
    <w:basedOn w:val="22"/>
    <w:link w:val="35"/>
    <w:autoRedefine/>
    <w:qFormat/>
    <w:uiPriority w:val="29"/>
    <w:rPr>
      <w:i/>
      <w:iCs/>
      <w:color w:val="404040" w:themeColor="text1" w:themeTint="BF"/>
      <w14:textFill>
        <w14:solidFill>
          <w14:schemeClr w14:val="tx1">
            <w14:lumMod w14:val="75000"/>
            <w14:lumOff w14:val="25000"/>
          </w14:schemeClr>
        </w14:solidFill>
      </w14:textFill>
    </w:rPr>
  </w:style>
  <w:style w:type="paragraph" w:styleId="37">
    <w:name w:val="List Paragraph"/>
    <w:basedOn w:val="1"/>
    <w:autoRedefine/>
    <w:qFormat/>
    <w:uiPriority w:val="34"/>
    <w:pPr>
      <w:ind w:left="720"/>
      <w:contextualSpacing/>
    </w:pPr>
  </w:style>
  <w:style w:type="character" w:customStyle="1" w:styleId="38">
    <w:name w:val="明显强调1"/>
    <w:basedOn w:val="22"/>
    <w:autoRedefine/>
    <w:qFormat/>
    <w:uiPriority w:val="21"/>
    <w:rPr>
      <w:i/>
      <w:iCs/>
      <w:color w:val="104862" w:themeColor="accent1" w:themeShade="BF"/>
    </w:rPr>
  </w:style>
  <w:style w:type="paragraph" w:styleId="39">
    <w:name w:val="Intense Quote"/>
    <w:basedOn w:val="1"/>
    <w:next w:val="1"/>
    <w:link w:val="40"/>
    <w:autoRedefine/>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104862" w:themeColor="accent1" w:themeShade="BF"/>
    </w:rPr>
  </w:style>
  <w:style w:type="character" w:customStyle="1" w:styleId="40">
    <w:name w:val="明显引用 Char"/>
    <w:basedOn w:val="22"/>
    <w:link w:val="39"/>
    <w:autoRedefine/>
    <w:qFormat/>
    <w:uiPriority w:val="30"/>
    <w:rPr>
      <w:i/>
      <w:iCs/>
      <w:color w:val="104862" w:themeColor="accent1" w:themeShade="BF"/>
    </w:rPr>
  </w:style>
  <w:style w:type="character" w:customStyle="1" w:styleId="41">
    <w:name w:val="明显参考1"/>
    <w:basedOn w:val="22"/>
    <w:autoRedefine/>
    <w:qFormat/>
    <w:uiPriority w:val="32"/>
    <w:rPr>
      <w:b/>
      <w:bCs/>
      <w:smallCaps/>
      <w:color w:val="104862" w:themeColor="accent1" w:themeShade="BF"/>
      <w:spacing w:val="5"/>
    </w:rPr>
  </w:style>
  <w:style w:type="paragraph" w:customStyle="1" w:styleId="42">
    <w:name w:val="TOC Heading"/>
    <w:basedOn w:val="2"/>
    <w:next w:val="1"/>
    <w:autoRedefine/>
    <w:unhideWhenUsed/>
    <w:qFormat/>
    <w:uiPriority w:val="39"/>
    <w:pPr>
      <w:widowControl/>
      <w:spacing w:after="0" w:line="276" w:lineRule="auto"/>
      <w:jc w:val="left"/>
      <w:outlineLvl w:val="9"/>
    </w:pPr>
    <w:rPr>
      <w:b/>
      <w:bCs/>
      <w:kern w:val="0"/>
      <w:sz w:val="28"/>
      <w:szCs w:val="28"/>
    </w:rPr>
  </w:style>
  <w:style w:type="character" w:customStyle="1" w:styleId="43">
    <w:name w:val="批注框文本 Char"/>
    <w:basedOn w:val="22"/>
    <w:link w:val="13"/>
    <w:autoRedefine/>
    <w:semiHidden/>
    <w:qFormat/>
    <w:uiPriority w:val="99"/>
    <w:rPr>
      <w:kern w:val="2"/>
      <w:sz w:val="18"/>
      <w:szCs w:val="18"/>
    </w:rPr>
  </w:style>
  <w:style w:type="paragraph" w:customStyle="1" w:styleId="44">
    <w:name w:val="Default"/>
    <w:qFormat/>
    <w:uiPriority w:val="0"/>
    <w:pPr>
      <w:widowControl w:val="0"/>
      <w:autoSpaceDE w:val="0"/>
      <w:autoSpaceDN w:val="0"/>
      <w:adjustRightInd w:val="0"/>
    </w:pPr>
    <w:rPr>
      <w:rFonts w:ascii="Arial" w:hAnsi="Arial" w:eastAsia="宋体" w:cs="Arial"/>
      <w:color w:val="000000"/>
      <w:sz w:val="24"/>
      <w:szCs w:val="24"/>
      <w:lang w:val="en-US" w:eastAsia="zh-CN" w:bidi="ar-SA"/>
    </w:rPr>
  </w:style>
  <w:style w:type="paragraph" w:customStyle="1" w:styleId="45">
    <w:name w:val="段"/>
    <w:qFormat/>
    <w:uiPriority w:val="0"/>
    <w:pPr>
      <w:autoSpaceDE w:val="0"/>
      <w:autoSpaceDN w:val="0"/>
      <w:ind w:firstLine="42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D58291C-906B-47EE-9F18-B81EA068F94E}">
  <ds:schemaRefs/>
</ds:datastoreItem>
</file>

<file path=docProps/app.xml><?xml version="1.0" encoding="utf-8"?>
<Properties xmlns="http://schemas.openxmlformats.org/officeDocument/2006/extended-properties" xmlns:vt="http://schemas.openxmlformats.org/officeDocument/2006/docPropsVTypes">
  <Template>Normal.dotm</Template>
  <Pages>21</Pages>
  <Words>9879</Words>
  <Characters>10357</Characters>
  <Lines>45</Lines>
  <Paragraphs>12</Paragraphs>
  <TotalTime>8</TotalTime>
  <ScaleCrop>false</ScaleCrop>
  <LinksUpToDate>false</LinksUpToDate>
  <CharactersWithSpaces>10396</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2024-01-31T09:34:00Z</dcterms:created>
  <dc:creator>志杰 李</dc:creator>
  <cp:lastModifiedBy>袁烨</cp:lastModifiedBy>
  <dcterms:modified xsi:type="dcterms:W3CDTF">2024-10-29T07:14:24Z</dcterms:modified>
  <cp:revision>35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0E67308EEC444EA68FB4713655C18773_13</vt:lpwstr>
  </property>
</Properties>
</file>