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1D0F1" w14:textId="77777777" w:rsidR="00A61009" w:rsidRDefault="004E330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江苏省地方标准</w:t>
      </w:r>
    </w:p>
    <w:p w14:paraId="78899699" w14:textId="77777777" w:rsidR="00A61009" w:rsidRDefault="004E3306">
      <w:pPr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《</w:t>
      </w:r>
      <w:r>
        <w:rPr>
          <w:rFonts w:ascii="Times New Roman" w:eastAsia="黑体" w:hAnsi="Times New Roman"/>
          <w:kern w:val="0"/>
          <w:sz w:val="32"/>
          <w:szCs w:val="32"/>
        </w:rPr>
        <w:t>秸秆基质块培育水稻毯状秧苗技术规程</w:t>
      </w:r>
      <w:r>
        <w:rPr>
          <w:rFonts w:ascii="Times New Roman" w:eastAsia="黑体" w:hAnsi="Times New Roman"/>
          <w:sz w:val="32"/>
          <w:szCs w:val="32"/>
        </w:rPr>
        <w:t>》</w:t>
      </w:r>
    </w:p>
    <w:p w14:paraId="51635EBF" w14:textId="77777777" w:rsidR="00A61009" w:rsidRDefault="004E3306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编制说明</w:t>
      </w:r>
    </w:p>
    <w:p w14:paraId="6C36A644" w14:textId="77777777" w:rsidR="00A61009" w:rsidRDefault="004E3306">
      <w:pPr>
        <w:pStyle w:val="ab"/>
        <w:numPr>
          <w:ilvl w:val="0"/>
          <w:numId w:val="1"/>
        </w:numPr>
        <w:spacing w:line="360" w:lineRule="auto"/>
        <w:ind w:left="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目的意义</w:t>
      </w:r>
    </w:p>
    <w:p w14:paraId="07957997" w14:textId="346F5B65" w:rsidR="00A61009" w:rsidRDefault="004E3306">
      <w:pPr>
        <w:spacing w:line="360" w:lineRule="auto"/>
        <w:ind w:firstLineChars="200" w:firstLine="420"/>
        <w:rPr>
          <w:rFonts w:ascii="Times New Roman" w:eastAsiaTheme="minorEastAsia" w:hAnsi="Times New Roman"/>
          <w:kern w:val="0"/>
          <w:szCs w:val="21"/>
        </w:rPr>
      </w:pPr>
      <w:r>
        <w:rPr>
          <w:rFonts w:ascii="Times New Roman" w:eastAsiaTheme="minorEastAsia" w:hAnsi="Times New Roman"/>
          <w:snapToGrid w:val="0"/>
          <w:color w:val="000000"/>
          <w:kern w:val="0"/>
          <w:szCs w:val="21"/>
        </w:rPr>
        <w:t>传统水稻育秧通常采用塑料秧盘装填营养土或散状基质，会消耗大量土壤、破坏土壤耕层，并且育成的秧</w:t>
      </w:r>
      <w:proofErr w:type="gramStart"/>
      <w:r>
        <w:rPr>
          <w:rFonts w:ascii="Times New Roman" w:eastAsiaTheme="minorEastAsia" w:hAnsi="Times New Roman"/>
          <w:snapToGrid w:val="0"/>
          <w:color w:val="000000"/>
          <w:kern w:val="0"/>
          <w:szCs w:val="21"/>
        </w:rPr>
        <w:t>毯</w:t>
      </w:r>
      <w:proofErr w:type="gramEnd"/>
      <w:r>
        <w:rPr>
          <w:rFonts w:ascii="Times New Roman" w:eastAsiaTheme="minorEastAsia" w:hAnsi="Times New Roman"/>
          <w:snapToGrid w:val="0"/>
          <w:color w:val="000000"/>
          <w:kern w:val="0"/>
          <w:szCs w:val="21"/>
        </w:rPr>
        <w:t>较重，生产费工耗时、作业效率低、成本高。针对上述问题，江苏省农业科学院研发了秸秆基质块新型育秧材料，以水稻、小麦、油菜等作物秸秆为原料，经高温腐熟压制而成，可有效改善传统水稻育秧中的一些问题，促进农业生产节本增收，保护生态环境。</w:t>
      </w:r>
      <w:r>
        <w:rPr>
          <w:rFonts w:ascii="Times New Roman" w:eastAsiaTheme="minorEastAsia" w:hAnsi="Times New Roman"/>
          <w:kern w:val="0"/>
          <w:szCs w:val="21"/>
        </w:rPr>
        <w:t>秸秆基质块可以部分代替传统营养</w:t>
      </w:r>
      <w:proofErr w:type="gramStart"/>
      <w:r>
        <w:rPr>
          <w:rFonts w:ascii="Times New Roman" w:eastAsiaTheme="minorEastAsia" w:hAnsi="Times New Roman"/>
          <w:kern w:val="0"/>
          <w:szCs w:val="21"/>
        </w:rPr>
        <w:t>土实现</w:t>
      </w:r>
      <w:proofErr w:type="gramEnd"/>
      <w:r>
        <w:rPr>
          <w:rFonts w:ascii="Times New Roman" w:eastAsiaTheme="minorEastAsia" w:hAnsi="Times New Roman"/>
          <w:kern w:val="0"/>
          <w:szCs w:val="21"/>
        </w:rPr>
        <w:t>水稻育秧，大幅度减轻秧</w:t>
      </w:r>
      <w:proofErr w:type="gramStart"/>
      <w:r>
        <w:rPr>
          <w:rFonts w:ascii="Times New Roman" w:eastAsiaTheme="minorEastAsia" w:hAnsi="Times New Roman"/>
          <w:kern w:val="0"/>
          <w:szCs w:val="21"/>
        </w:rPr>
        <w:t>毯</w:t>
      </w:r>
      <w:proofErr w:type="gramEnd"/>
      <w:r>
        <w:rPr>
          <w:rFonts w:ascii="Times New Roman" w:eastAsiaTheme="minorEastAsia" w:hAnsi="Times New Roman"/>
          <w:kern w:val="0"/>
          <w:szCs w:val="21"/>
        </w:rPr>
        <w:t>重量，减少育秧、卷秧、</w:t>
      </w:r>
      <w:proofErr w:type="gramStart"/>
      <w:r>
        <w:rPr>
          <w:rFonts w:ascii="Times New Roman" w:eastAsiaTheme="minorEastAsia" w:hAnsi="Times New Roman"/>
          <w:kern w:val="0"/>
          <w:szCs w:val="21"/>
        </w:rPr>
        <w:t>运秧和续秧</w:t>
      </w:r>
      <w:proofErr w:type="gramEnd"/>
      <w:r>
        <w:rPr>
          <w:rFonts w:ascii="Times New Roman" w:eastAsiaTheme="minorEastAsia" w:hAnsi="Times New Roman"/>
          <w:kern w:val="0"/>
          <w:szCs w:val="21"/>
        </w:rPr>
        <w:t>用工，深受种植大户和家庭农场主的欢迎。因其是一种新型育秧材料，培育</w:t>
      </w:r>
      <w:proofErr w:type="gramStart"/>
      <w:r>
        <w:rPr>
          <w:rFonts w:ascii="Times New Roman" w:eastAsiaTheme="minorEastAsia" w:hAnsi="Times New Roman"/>
          <w:kern w:val="0"/>
          <w:szCs w:val="21"/>
        </w:rPr>
        <w:t>毯</w:t>
      </w:r>
      <w:proofErr w:type="gramEnd"/>
      <w:r>
        <w:rPr>
          <w:rFonts w:ascii="Times New Roman" w:eastAsiaTheme="minorEastAsia" w:hAnsi="Times New Roman"/>
          <w:kern w:val="0"/>
          <w:szCs w:val="21"/>
        </w:rPr>
        <w:t>状秧苗的适宜播量、水分和养分管理还不明确，致使育秧质量无法得到保证。</w:t>
      </w:r>
      <w:r>
        <w:rPr>
          <w:rFonts w:ascii="Times New Roman" w:eastAsiaTheme="minorEastAsia" w:hAnsi="Times New Roman"/>
          <w:kern w:val="0"/>
          <w:szCs w:val="21"/>
        </w:rPr>
        <w:t>2021</w:t>
      </w:r>
      <w:r>
        <w:rPr>
          <w:rFonts w:ascii="Times New Roman" w:eastAsiaTheme="minorEastAsia" w:hAnsi="Times New Roman"/>
          <w:kern w:val="0"/>
          <w:szCs w:val="21"/>
        </w:rPr>
        <w:t>年</w:t>
      </w:r>
      <w:r>
        <w:rPr>
          <w:rFonts w:ascii="Times New Roman" w:eastAsiaTheme="minorEastAsia" w:hAnsi="Times New Roman"/>
          <w:kern w:val="0"/>
          <w:szCs w:val="21"/>
        </w:rPr>
        <w:t>3</w:t>
      </w:r>
      <w:r>
        <w:rPr>
          <w:rFonts w:ascii="Times New Roman" w:eastAsiaTheme="minorEastAsia" w:hAnsi="Times New Roman"/>
          <w:kern w:val="0"/>
          <w:szCs w:val="21"/>
        </w:rPr>
        <w:t>月，农业农村部发布《农业生产</w:t>
      </w:r>
      <w:r w:rsidR="0030071E">
        <w:rPr>
          <w:rFonts w:ascii="Times New Roman" w:eastAsiaTheme="minorEastAsia" w:hAnsi="Times New Roman" w:hint="eastAsia"/>
          <w:kern w:val="0"/>
          <w:szCs w:val="21"/>
        </w:rPr>
        <w:t>“</w:t>
      </w:r>
      <w:r>
        <w:rPr>
          <w:rFonts w:ascii="Times New Roman" w:eastAsiaTheme="minorEastAsia" w:hAnsi="Times New Roman"/>
          <w:kern w:val="0"/>
          <w:szCs w:val="21"/>
        </w:rPr>
        <w:t>三品一标</w:t>
      </w:r>
      <w:r w:rsidR="0030071E">
        <w:rPr>
          <w:rFonts w:ascii="Times New Roman" w:eastAsiaTheme="minorEastAsia" w:hAnsi="Times New Roman" w:hint="eastAsia"/>
          <w:kern w:val="0"/>
          <w:szCs w:val="21"/>
        </w:rPr>
        <w:t>”</w:t>
      </w:r>
      <w:r>
        <w:rPr>
          <w:rFonts w:ascii="Times New Roman" w:eastAsiaTheme="minorEastAsia" w:hAnsi="Times New Roman"/>
          <w:kern w:val="0"/>
          <w:szCs w:val="21"/>
        </w:rPr>
        <w:t>提升行动实施方案》，决定实施农业生产</w:t>
      </w:r>
      <w:r w:rsidR="0030071E">
        <w:rPr>
          <w:rFonts w:ascii="Times New Roman" w:eastAsiaTheme="minorEastAsia" w:hAnsi="Times New Roman" w:hint="eastAsia"/>
          <w:kern w:val="0"/>
          <w:szCs w:val="21"/>
        </w:rPr>
        <w:t>“</w:t>
      </w:r>
      <w:r>
        <w:rPr>
          <w:rFonts w:ascii="Times New Roman" w:eastAsiaTheme="minorEastAsia" w:hAnsi="Times New Roman"/>
          <w:kern w:val="0"/>
          <w:szCs w:val="21"/>
        </w:rPr>
        <w:t>三品一标</w:t>
      </w:r>
      <w:r w:rsidR="0030071E">
        <w:rPr>
          <w:rFonts w:ascii="Times New Roman" w:eastAsiaTheme="minorEastAsia" w:hAnsi="Times New Roman" w:hint="eastAsia"/>
          <w:kern w:val="0"/>
          <w:szCs w:val="21"/>
        </w:rPr>
        <w:t>”</w:t>
      </w:r>
      <w:r>
        <w:rPr>
          <w:rFonts w:ascii="Times New Roman" w:eastAsiaTheme="minorEastAsia" w:hAnsi="Times New Roman"/>
          <w:kern w:val="0"/>
          <w:szCs w:val="21"/>
        </w:rPr>
        <w:t>提升行动，推进品种培优、品质提升、品牌打造和标准化生产。因此，急需制定一套适合秸秆基质块培育水稻</w:t>
      </w:r>
      <w:proofErr w:type="gramStart"/>
      <w:r>
        <w:rPr>
          <w:rFonts w:ascii="Times New Roman" w:eastAsiaTheme="minorEastAsia" w:hAnsi="Times New Roman"/>
          <w:kern w:val="0"/>
          <w:szCs w:val="21"/>
        </w:rPr>
        <w:t>毯</w:t>
      </w:r>
      <w:proofErr w:type="gramEnd"/>
      <w:r>
        <w:rPr>
          <w:rFonts w:ascii="Times New Roman" w:eastAsiaTheme="minorEastAsia" w:hAnsi="Times New Roman"/>
          <w:kern w:val="0"/>
          <w:szCs w:val="21"/>
        </w:rPr>
        <w:t>状秧苗技术规程，以便</w:t>
      </w:r>
      <w:proofErr w:type="gramStart"/>
      <w:r>
        <w:rPr>
          <w:rFonts w:ascii="Times New Roman" w:eastAsiaTheme="minorEastAsia" w:hAnsi="Times New Roman"/>
          <w:kern w:val="0"/>
          <w:szCs w:val="21"/>
        </w:rPr>
        <w:t>依标准</w:t>
      </w:r>
      <w:proofErr w:type="gramEnd"/>
      <w:r>
        <w:rPr>
          <w:rFonts w:ascii="Times New Roman" w:eastAsiaTheme="minorEastAsia" w:hAnsi="Times New Roman"/>
          <w:kern w:val="0"/>
          <w:szCs w:val="21"/>
        </w:rPr>
        <w:t>培育盘根好、营养全、重量轻的</w:t>
      </w:r>
      <w:proofErr w:type="gramStart"/>
      <w:r>
        <w:rPr>
          <w:rFonts w:ascii="Times New Roman" w:eastAsiaTheme="minorEastAsia" w:hAnsi="Times New Roman"/>
          <w:kern w:val="0"/>
          <w:szCs w:val="21"/>
        </w:rPr>
        <w:t>毯</w:t>
      </w:r>
      <w:proofErr w:type="gramEnd"/>
      <w:r>
        <w:rPr>
          <w:rFonts w:ascii="Times New Roman" w:eastAsiaTheme="minorEastAsia" w:hAnsi="Times New Roman"/>
          <w:kern w:val="0"/>
          <w:szCs w:val="21"/>
        </w:rPr>
        <w:t>状秧苗。</w:t>
      </w:r>
    </w:p>
    <w:p w14:paraId="0C664524" w14:textId="77777777" w:rsidR="00A61009" w:rsidRDefault="004E3306">
      <w:pPr>
        <w:pStyle w:val="ab"/>
        <w:numPr>
          <w:ilvl w:val="0"/>
          <w:numId w:val="1"/>
        </w:numPr>
        <w:spacing w:line="360" w:lineRule="auto"/>
        <w:ind w:left="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任务来源</w:t>
      </w:r>
    </w:p>
    <w:p w14:paraId="4A771ACB" w14:textId="77777777" w:rsidR="00A61009" w:rsidRDefault="004E3306">
      <w:pPr>
        <w:pStyle w:val="ab"/>
        <w:spacing w:line="360" w:lineRule="auto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标准由江苏省农作物标准化技术委员会提出，江苏省市场监督管理局苏</w:t>
      </w:r>
      <w:proofErr w:type="gramStart"/>
      <w:r>
        <w:rPr>
          <w:rFonts w:ascii="Times New Roman" w:hAnsi="Times New Roman" w:cs="Times New Roman"/>
          <w:kern w:val="0"/>
          <w:szCs w:val="21"/>
        </w:rPr>
        <w:t>市监标</w:t>
      </w:r>
      <w:proofErr w:type="gramEnd"/>
      <w:r>
        <w:rPr>
          <w:rFonts w:ascii="Times New Roman" w:hAnsi="Times New Roman" w:cs="Times New Roman"/>
          <w:kern w:val="0"/>
          <w:szCs w:val="21"/>
        </w:rPr>
        <w:t>〔</w:t>
      </w:r>
      <w:r>
        <w:rPr>
          <w:rFonts w:ascii="Times New Roman" w:hAnsi="Times New Roman" w:cs="Times New Roman"/>
          <w:kern w:val="0"/>
          <w:szCs w:val="21"/>
        </w:rPr>
        <w:t>2022</w:t>
      </w:r>
      <w:r>
        <w:rPr>
          <w:rFonts w:ascii="Times New Roman" w:hAnsi="Times New Roman" w:cs="Times New Roman"/>
          <w:kern w:val="0"/>
          <w:szCs w:val="21"/>
        </w:rPr>
        <w:t>〕</w:t>
      </w:r>
      <w:r>
        <w:rPr>
          <w:rFonts w:ascii="Times New Roman" w:hAnsi="Times New Roman" w:cs="Times New Roman"/>
          <w:kern w:val="0"/>
          <w:szCs w:val="21"/>
        </w:rPr>
        <w:t>192</w:t>
      </w:r>
      <w:r>
        <w:rPr>
          <w:rFonts w:ascii="Times New Roman" w:hAnsi="Times New Roman" w:cs="Times New Roman"/>
          <w:kern w:val="0"/>
          <w:szCs w:val="21"/>
        </w:rPr>
        <w:t>号批准立项，由扬州大学、江苏省农业科学院等单位共同完成。</w:t>
      </w:r>
    </w:p>
    <w:p w14:paraId="564BB7BC" w14:textId="77777777" w:rsidR="00A61009" w:rsidRDefault="004E3306">
      <w:pPr>
        <w:pStyle w:val="ab"/>
        <w:numPr>
          <w:ilvl w:val="0"/>
          <w:numId w:val="1"/>
        </w:numPr>
        <w:spacing w:line="360" w:lineRule="auto"/>
        <w:ind w:left="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编制过程</w:t>
      </w:r>
    </w:p>
    <w:p w14:paraId="31D486E8" w14:textId="77777777" w:rsidR="00A61009" w:rsidRDefault="004E3306">
      <w:pPr>
        <w:spacing w:line="460" w:lineRule="exact"/>
        <w:ind w:firstLineChars="200" w:firstLine="422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</w:rPr>
        <w:t>一是</w:t>
      </w:r>
      <w:r>
        <w:rPr>
          <w:rFonts w:ascii="Times New Roman" w:hAnsi="Times New Roman"/>
          <w:szCs w:val="21"/>
        </w:rPr>
        <w:t>成立标准制定小组，保证人员稳定，明确分工，分清责任；制定标准编制草案，列出标准制定的详细技术内容，严格按照计划进度安排；做好标准的验证工作，保证标准的科学性和可操作性。</w:t>
      </w:r>
      <w:r>
        <w:rPr>
          <w:rFonts w:ascii="Times New Roman" w:hAnsi="Times New Roman"/>
          <w:b/>
          <w:bCs/>
          <w:szCs w:val="21"/>
        </w:rPr>
        <w:t>二是</w:t>
      </w:r>
      <w:r>
        <w:rPr>
          <w:rFonts w:ascii="Times New Roman" w:hAnsi="Times New Roman"/>
          <w:szCs w:val="21"/>
        </w:rPr>
        <w:t>开展调研与编写工作，标准制定小组从</w:t>
      </w:r>
      <w:r>
        <w:rPr>
          <w:rFonts w:ascii="Times New Roman" w:hAnsi="Times New Roman"/>
          <w:szCs w:val="21"/>
        </w:rPr>
        <w:t>2019</w:t>
      </w:r>
      <w:r>
        <w:rPr>
          <w:rFonts w:ascii="Times New Roman" w:hAnsi="Times New Roman"/>
          <w:szCs w:val="21"/>
        </w:rPr>
        <w:t>年开始对我省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苗育秧现状进行了系统调研。</w:t>
      </w:r>
      <w:r>
        <w:rPr>
          <w:rFonts w:ascii="Times New Roman" w:hAnsi="Times New Roman"/>
          <w:szCs w:val="21"/>
        </w:rPr>
        <w:t>2019-2022</w:t>
      </w:r>
      <w:r>
        <w:rPr>
          <w:rFonts w:ascii="Times New Roman" w:hAnsi="Times New Roman"/>
          <w:szCs w:val="21"/>
        </w:rPr>
        <w:t>年进行秸秆基质块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状秧苗培育技术研发、生产调研、技术推广，明确了秸秆基质块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状秧苗培育的技术指标，如适宜播量、水分管理、养分管理、病虫害防治等，编制起草了本文件的初稿。</w:t>
      </w:r>
      <w:r>
        <w:rPr>
          <w:rFonts w:ascii="Times New Roman" w:hAnsi="Times New Roman"/>
          <w:b/>
          <w:bCs/>
          <w:szCs w:val="21"/>
        </w:rPr>
        <w:t>三是</w:t>
      </w:r>
      <w:r>
        <w:rPr>
          <w:rFonts w:ascii="Times New Roman" w:hAnsi="Times New Roman"/>
          <w:szCs w:val="21"/>
        </w:rPr>
        <w:t>广泛征求意见，初稿形成后，邀请农业农村部农产品质</w:t>
      </w:r>
      <w:proofErr w:type="gramStart"/>
      <w:r>
        <w:rPr>
          <w:rFonts w:ascii="Times New Roman" w:hAnsi="Times New Roman"/>
          <w:szCs w:val="21"/>
        </w:rPr>
        <w:t>量安全</w:t>
      </w:r>
      <w:proofErr w:type="gramEnd"/>
      <w:r>
        <w:rPr>
          <w:rFonts w:ascii="Times New Roman" w:hAnsi="Times New Roman"/>
          <w:szCs w:val="21"/>
        </w:rPr>
        <w:t>中心、中国水稻研究所、江苏省农业技术推广总站、市县</w:t>
      </w:r>
      <w:proofErr w:type="gramStart"/>
      <w:r>
        <w:rPr>
          <w:rFonts w:ascii="Times New Roman" w:hAnsi="Times New Roman"/>
          <w:szCs w:val="21"/>
        </w:rPr>
        <w:t>农技术</w:t>
      </w:r>
      <w:proofErr w:type="gramEnd"/>
      <w:r>
        <w:rPr>
          <w:rFonts w:ascii="Times New Roman" w:hAnsi="Times New Roman"/>
          <w:szCs w:val="21"/>
        </w:rPr>
        <w:t>推广部门等</w:t>
      </w:r>
      <w:r>
        <w:rPr>
          <w:rFonts w:ascii="Times New Roman" w:hAnsi="Times New Roman"/>
          <w:szCs w:val="21"/>
        </w:rPr>
        <w:t>19</w:t>
      </w:r>
      <w:r>
        <w:rPr>
          <w:rFonts w:ascii="Times New Roman" w:hAnsi="Times New Roman"/>
          <w:szCs w:val="21"/>
        </w:rPr>
        <w:t>家单位的专家和应用人员对初稿进行了逐条讨论和修改，共收到</w:t>
      </w:r>
      <w:r>
        <w:rPr>
          <w:rFonts w:ascii="Times New Roman" w:hAnsi="Times New Roman"/>
          <w:szCs w:val="21"/>
        </w:rPr>
        <w:t>21</w:t>
      </w:r>
      <w:r>
        <w:rPr>
          <w:rFonts w:ascii="Times New Roman" w:hAnsi="Times New Roman"/>
          <w:szCs w:val="21"/>
        </w:rPr>
        <w:t>位专家的</w:t>
      </w:r>
      <w:r>
        <w:rPr>
          <w:rFonts w:ascii="Times New Roman" w:hAnsi="Times New Roman"/>
          <w:szCs w:val="21"/>
        </w:rPr>
        <w:t>108</w:t>
      </w:r>
      <w:r>
        <w:rPr>
          <w:rFonts w:ascii="Times New Roman" w:hAnsi="Times New Roman"/>
          <w:szCs w:val="21"/>
        </w:rPr>
        <w:t>条修改意见，其中采纳</w:t>
      </w:r>
      <w:r>
        <w:rPr>
          <w:rFonts w:ascii="Times New Roman" w:hAnsi="Times New Roman"/>
          <w:szCs w:val="21"/>
        </w:rPr>
        <w:t>95</w:t>
      </w:r>
      <w:r>
        <w:rPr>
          <w:rFonts w:ascii="Times New Roman" w:hAnsi="Times New Roman"/>
          <w:szCs w:val="21"/>
        </w:rPr>
        <w:t>条，部分采纳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条，未采纳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条，最终形成本文件。</w:t>
      </w:r>
      <w:r>
        <w:rPr>
          <w:rFonts w:ascii="Times New Roman" w:hAnsi="Times New Roman"/>
          <w:b/>
          <w:szCs w:val="21"/>
        </w:rPr>
        <w:lastRenderedPageBreak/>
        <w:t>四是</w:t>
      </w:r>
      <w:r>
        <w:rPr>
          <w:rFonts w:ascii="Times New Roman" w:hAnsi="Times New Roman"/>
          <w:szCs w:val="21"/>
        </w:rPr>
        <w:t>2024</w:t>
      </w:r>
      <w:r>
        <w:rPr>
          <w:rFonts w:ascii="Times New Roman" w:hAnsi="Times New Roman"/>
          <w:szCs w:val="21"/>
        </w:rPr>
        <w:t>年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月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日江苏省市场监督管理局在南京组织召开标准审查会，对本标准送审稿进行了审查，一致同意通过审查，并提出修改意见。在此基础上，根据审查意见进一步修改了标准文本，形成报批稿。</w:t>
      </w:r>
    </w:p>
    <w:p w14:paraId="4148436E" w14:textId="77777777" w:rsidR="00A61009" w:rsidRDefault="004E3306">
      <w:pPr>
        <w:pStyle w:val="ab"/>
        <w:numPr>
          <w:ilvl w:val="0"/>
          <w:numId w:val="1"/>
        </w:numPr>
        <w:spacing w:line="360" w:lineRule="auto"/>
        <w:ind w:left="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主要内容</w:t>
      </w:r>
    </w:p>
    <w:p w14:paraId="0C4FA1F0" w14:textId="77777777" w:rsidR="00A61009" w:rsidRDefault="004E3306">
      <w:pPr>
        <w:pStyle w:val="ab"/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本标准确定的原则是切合实际、措施具体、操作简便、科学规范、技术先进、逻辑严谨和文字简明。</w:t>
      </w:r>
    </w:p>
    <w:p w14:paraId="660438E5" w14:textId="77777777" w:rsidR="00A61009" w:rsidRDefault="004E3306">
      <w:pPr>
        <w:pStyle w:val="ab"/>
        <w:numPr>
          <w:ilvl w:val="0"/>
          <w:numId w:val="2"/>
        </w:numPr>
        <w:spacing w:line="360" w:lineRule="auto"/>
        <w:ind w:firstLineChars="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主要试验或验证的分析</w:t>
      </w:r>
    </w:p>
    <w:p w14:paraId="4B0798AF" w14:textId="77777777" w:rsidR="00A61009" w:rsidRDefault="004E3306">
      <w:pPr>
        <w:pStyle w:val="3"/>
        <w:spacing w:before="0" w:after="0" w:line="360" w:lineRule="auto"/>
        <w:ind w:firstLineChars="200" w:firstLine="420"/>
        <w:rPr>
          <w:rFonts w:ascii="Times New Roman" w:hAnsi="Times New Roman"/>
          <w:b w:val="0"/>
          <w:bCs w:val="0"/>
          <w:sz w:val="21"/>
          <w:szCs w:val="21"/>
        </w:rPr>
      </w:pPr>
      <w:r>
        <w:rPr>
          <w:rFonts w:ascii="Times New Roman" w:hAnsi="Times New Roman"/>
          <w:b w:val="0"/>
          <w:bCs w:val="0"/>
          <w:sz w:val="21"/>
          <w:szCs w:val="21"/>
        </w:rPr>
        <w:t xml:space="preserve">1 </w:t>
      </w:r>
      <w:r>
        <w:rPr>
          <w:rFonts w:ascii="Times New Roman" w:hAnsi="Times New Roman"/>
          <w:b w:val="0"/>
          <w:bCs w:val="0"/>
          <w:sz w:val="21"/>
          <w:szCs w:val="21"/>
        </w:rPr>
        <w:t>秸秆基质块</w:t>
      </w:r>
      <w:proofErr w:type="gramStart"/>
      <w:r>
        <w:rPr>
          <w:rFonts w:ascii="Times New Roman" w:hAnsi="Times New Roman"/>
          <w:b w:val="0"/>
          <w:bCs w:val="0"/>
          <w:sz w:val="21"/>
          <w:szCs w:val="21"/>
        </w:rPr>
        <w:t>毯</w:t>
      </w:r>
      <w:proofErr w:type="gramEnd"/>
      <w:r>
        <w:rPr>
          <w:rFonts w:ascii="Times New Roman" w:hAnsi="Times New Roman"/>
          <w:b w:val="0"/>
          <w:bCs w:val="0"/>
          <w:sz w:val="21"/>
          <w:szCs w:val="21"/>
        </w:rPr>
        <w:t>苗育秧播种量研究</w:t>
      </w:r>
    </w:p>
    <w:p w14:paraId="7D795633" w14:textId="77777777" w:rsidR="00A61009" w:rsidRDefault="004E3306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试验设置两个水稻类型和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个播量，常规稻品种为南</w:t>
      </w:r>
      <w:proofErr w:type="gramStart"/>
      <w:r>
        <w:rPr>
          <w:rFonts w:ascii="Times New Roman" w:hAnsi="Times New Roman"/>
          <w:szCs w:val="21"/>
        </w:rPr>
        <w:t>粳</w:t>
      </w:r>
      <w:proofErr w:type="gramEnd"/>
      <w:r>
        <w:rPr>
          <w:rFonts w:ascii="Times New Roman" w:hAnsi="Times New Roman"/>
          <w:szCs w:val="21"/>
        </w:rPr>
        <w:t>9108</w:t>
      </w:r>
      <w:r>
        <w:rPr>
          <w:rFonts w:ascii="Times New Roman" w:hAnsi="Times New Roman"/>
          <w:szCs w:val="21"/>
        </w:rPr>
        <w:t>（千粒重</w:t>
      </w:r>
      <w:r>
        <w:rPr>
          <w:rFonts w:ascii="Times New Roman" w:hAnsi="Times New Roman"/>
          <w:szCs w:val="21"/>
        </w:rPr>
        <w:t>26.4 g</w:t>
      </w:r>
      <w:r>
        <w:rPr>
          <w:rFonts w:ascii="Times New Roman" w:hAnsi="Times New Roman"/>
          <w:szCs w:val="21"/>
        </w:rPr>
        <w:t>），杂交稻为</w:t>
      </w:r>
      <w:proofErr w:type="gramStart"/>
      <w:r>
        <w:rPr>
          <w:rFonts w:ascii="Times New Roman" w:hAnsi="Times New Roman"/>
          <w:szCs w:val="21"/>
        </w:rPr>
        <w:t>华浙优</w:t>
      </w:r>
      <w:proofErr w:type="gramEnd"/>
      <w:r>
        <w:rPr>
          <w:rFonts w:ascii="Times New Roman" w:hAnsi="Times New Roman"/>
          <w:szCs w:val="21"/>
        </w:rPr>
        <w:t>210</w:t>
      </w:r>
      <w:r>
        <w:rPr>
          <w:rFonts w:ascii="Times New Roman" w:hAnsi="Times New Roman"/>
          <w:szCs w:val="21"/>
        </w:rPr>
        <w:t>（千粒重</w:t>
      </w:r>
      <w:r>
        <w:rPr>
          <w:rFonts w:ascii="Times New Roman" w:hAnsi="Times New Roman"/>
          <w:szCs w:val="21"/>
        </w:rPr>
        <w:t>24.4 g</w:t>
      </w:r>
      <w:r>
        <w:rPr>
          <w:rFonts w:ascii="Times New Roman" w:hAnsi="Times New Roman"/>
          <w:szCs w:val="21"/>
        </w:rPr>
        <w:t>），常规稻播量</w:t>
      </w:r>
      <w:r>
        <w:rPr>
          <w:rFonts w:ascii="Times New Roman" w:hAnsi="Times New Roman"/>
          <w:szCs w:val="21"/>
        </w:rPr>
        <w:t>80g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100g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120g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150g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170g/</w:t>
      </w:r>
      <w:r>
        <w:rPr>
          <w:rFonts w:ascii="Times New Roman" w:hAnsi="Times New Roman"/>
          <w:szCs w:val="21"/>
        </w:rPr>
        <w:t>盘，杂交稻播量</w:t>
      </w:r>
      <w:r>
        <w:rPr>
          <w:rFonts w:ascii="Times New Roman" w:hAnsi="Times New Roman"/>
          <w:szCs w:val="21"/>
        </w:rPr>
        <w:t>50g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60g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70g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80g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90g/</w:t>
      </w:r>
      <w:r>
        <w:rPr>
          <w:rFonts w:ascii="Times New Roman" w:hAnsi="Times New Roman"/>
          <w:szCs w:val="21"/>
        </w:rPr>
        <w:t>盘，采用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寸秸秆基质块秧盘育秧。秧龄</w:t>
      </w:r>
      <w:r>
        <w:rPr>
          <w:rFonts w:ascii="Times New Roman" w:hAnsi="Times New Roman"/>
          <w:szCs w:val="21"/>
        </w:rPr>
        <w:t>20 d</w:t>
      </w:r>
      <w:r>
        <w:rPr>
          <w:rFonts w:ascii="Times New Roman" w:hAnsi="Times New Roman"/>
          <w:szCs w:val="21"/>
        </w:rPr>
        <w:t>时调查</w:t>
      </w:r>
      <w:proofErr w:type="gramStart"/>
      <w:r>
        <w:rPr>
          <w:rFonts w:ascii="Times New Roman" w:hAnsi="Times New Roman"/>
          <w:szCs w:val="21"/>
        </w:rPr>
        <w:t>秧苗秧苗</w:t>
      </w:r>
      <w:proofErr w:type="gramEnd"/>
      <w:r>
        <w:rPr>
          <w:rFonts w:ascii="Times New Roman" w:hAnsi="Times New Roman"/>
          <w:szCs w:val="21"/>
        </w:rPr>
        <w:t>素质、秧</w:t>
      </w:r>
      <w:proofErr w:type="gramStart"/>
      <w:r>
        <w:rPr>
          <w:rFonts w:ascii="Times New Roman" w:hAnsi="Times New Roman"/>
          <w:szCs w:val="21"/>
        </w:rPr>
        <w:t>毯盘结力</w:t>
      </w:r>
      <w:proofErr w:type="gramEnd"/>
      <w:r>
        <w:rPr>
          <w:rFonts w:ascii="Times New Roman" w:hAnsi="Times New Roman"/>
          <w:szCs w:val="21"/>
        </w:rPr>
        <w:t>及机插效果（表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）。结果表明，常规</w:t>
      </w:r>
      <w:proofErr w:type="gramStart"/>
      <w:r>
        <w:rPr>
          <w:rFonts w:ascii="Times New Roman" w:hAnsi="Times New Roman"/>
          <w:szCs w:val="21"/>
        </w:rPr>
        <w:t>稻不同</w:t>
      </w:r>
      <w:proofErr w:type="gramEnd"/>
      <w:r>
        <w:rPr>
          <w:rFonts w:ascii="Times New Roman" w:hAnsi="Times New Roman"/>
          <w:szCs w:val="21"/>
        </w:rPr>
        <w:t>播量间秧苗叶龄、株高、茎基宽等指标没有差异，百株干重、秧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盘结力、</w:t>
      </w:r>
      <w:proofErr w:type="gramStart"/>
      <w:r>
        <w:rPr>
          <w:rFonts w:ascii="Times New Roman" w:hAnsi="Times New Roman"/>
          <w:szCs w:val="21"/>
        </w:rPr>
        <w:t>漏插率随着</w:t>
      </w:r>
      <w:proofErr w:type="gramEnd"/>
      <w:r>
        <w:rPr>
          <w:rFonts w:ascii="Times New Roman" w:hAnsi="Times New Roman"/>
          <w:szCs w:val="21"/>
        </w:rPr>
        <w:t>播量的提高而降低，而根数、发根力降低；播量</w:t>
      </w:r>
      <w:r>
        <w:rPr>
          <w:rFonts w:ascii="Times New Roman" w:hAnsi="Times New Roman"/>
          <w:szCs w:val="21"/>
        </w:rPr>
        <w:t>80 g</w:t>
      </w:r>
      <w:r>
        <w:rPr>
          <w:rFonts w:ascii="Times New Roman" w:hAnsi="Times New Roman"/>
          <w:szCs w:val="21"/>
        </w:rPr>
        <w:t>时由于播种密度过低，导致秧</w:t>
      </w:r>
      <w:proofErr w:type="gramStart"/>
      <w:r>
        <w:rPr>
          <w:rFonts w:ascii="Times New Roman" w:hAnsi="Times New Roman"/>
          <w:szCs w:val="21"/>
        </w:rPr>
        <w:t>毯盘结力</w:t>
      </w:r>
      <w:proofErr w:type="gramEnd"/>
      <w:r>
        <w:rPr>
          <w:rFonts w:ascii="Times New Roman" w:hAnsi="Times New Roman"/>
          <w:szCs w:val="21"/>
        </w:rPr>
        <w:t>较低，不利于成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，同时机</w:t>
      </w:r>
      <w:proofErr w:type="gramStart"/>
      <w:r>
        <w:rPr>
          <w:rFonts w:ascii="Times New Roman" w:hAnsi="Times New Roman"/>
          <w:szCs w:val="21"/>
        </w:rPr>
        <w:t>插漏秧率</w:t>
      </w:r>
      <w:proofErr w:type="gramEnd"/>
      <w:r>
        <w:rPr>
          <w:rFonts w:ascii="Times New Roman" w:hAnsi="Times New Roman"/>
          <w:szCs w:val="21"/>
        </w:rPr>
        <w:t>过高；播量</w:t>
      </w:r>
      <w:r>
        <w:rPr>
          <w:rFonts w:ascii="Times New Roman" w:hAnsi="Times New Roman"/>
          <w:szCs w:val="21"/>
        </w:rPr>
        <w:t>170 g</w:t>
      </w:r>
      <w:r>
        <w:rPr>
          <w:rFonts w:ascii="Times New Roman" w:hAnsi="Times New Roman"/>
          <w:szCs w:val="21"/>
        </w:rPr>
        <w:t>时虽然秧</w:t>
      </w:r>
      <w:proofErr w:type="gramStart"/>
      <w:r>
        <w:rPr>
          <w:rFonts w:ascii="Times New Roman" w:hAnsi="Times New Roman"/>
          <w:szCs w:val="21"/>
        </w:rPr>
        <w:t>毯盘结力</w:t>
      </w:r>
      <w:proofErr w:type="gramEnd"/>
      <w:r>
        <w:rPr>
          <w:rFonts w:ascii="Times New Roman" w:hAnsi="Times New Roman"/>
          <w:szCs w:val="21"/>
        </w:rPr>
        <w:t>和机插</w:t>
      </w:r>
      <w:proofErr w:type="gramStart"/>
      <w:r>
        <w:rPr>
          <w:rFonts w:ascii="Times New Roman" w:hAnsi="Times New Roman"/>
          <w:szCs w:val="21"/>
        </w:rPr>
        <w:t>漏秧率极</w:t>
      </w:r>
      <w:proofErr w:type="gramEnd"/>
      <w:r>
        <w:rPr>
          <w:rFonts w:ascii="Times New Roman" w:hAnsi="Times New Roman"/>
          <w:szCs w:val="21"/>
        </w:rPr>
        <w:t>大改善，但秧苗密度过大，导致群体竞争激烈，秧苗素质降低，不利于机插后的水稻生长发育；播量</w:t>
      </w:r>
      <w:r>
        <w:rPr>
          <w:rFonts w:ascii="Times New Roman" w:hAnsi="Times New Roman"/>
          <w:szCs w:val="21"/>
        </w:rPr>
        <w:t>120 g~150 g</w:t>
      </w:r>
      <w:r>
        <w:rPr>
          <w:rFonts w:ascii="Times New Roman" w:hAnsi="Times New Roman"/>
          <w:szCs w:val="21"/>
        </w:rPr>
        <w:t>的秧苗素质与机插效果均较为优良。综合用种成本、机插效率等方面，因此确定常规稻每盘播种</w:t>
      </w:r>
      <w:r>
        <w:rPr>
          <w:rFonts w:ascii="Times New Roman" w:hAnsi="Times New Roman"/>
          <w:szCs w:val="21"/>
        </w:rPr>
        <w:t>120 g~150 g</w:t>
      </w:r>
      <w:r>
        <w:rPr>
          <w:rFonts w:ascii="Times New Roman" w:hAnsi="Times New Roman"/>
          <w:szCs w:val="21"/>
        </w:rPr>
        <w:t>（每盘</w:t>
      </w:r>
      <w:r>
        <w:rPr>
          <w:rFonts w:ascii="Times New Roman" w:hAnsi="Times New Roman"/>
          <w:szCs w:val="21"/>
        </w:rPr>
        <w:t>4500</w:t>
      </w:r>
      <w:r>
        <w:rPr>
          <w:rFonts w:ascii="Times New Roman" w:hAnsi="Times New Roman"/>
          <w:szCs w:val="21"/>
        </w:rPr>
        <w:t>粒</w:t>
      </w:r>
      <w:r>
        <w:rPr>
          <w:rFonts w:ascii="Times New Roman" w:hAnsi="Times New Roman"/>
          <w:szCs w:val="21"/>
        </w:rPr>
        <w:t>~5700</w:t>
      </w:r>
      <w:r>
        <w:rPr>
          <w:rFonts w:ascii="Times New Roman" w:hAnsi="Times New Roman"/>
          <w:szCs w:val="21"/>
        </w:rPr>
        <w:t>粒）适合秸秆基质块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苗培育。</w:t>
      </w:r>
    </w:p>
    <w:p w14:paraId="32ECE08F" w14:textId="77777777" w:rsidR="00A61009" w:rsidRDefault="004E3306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与之相似的是，杂交稻不同播量间秧苗叶龄、株高、茎基宽等指标没有差异，百株干重、秧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盘结力、</w:t>
      </w:r>
      <w:proofErr w:type="gramStart"/>
      <w:r>
        <w:rPr>
          <w:rFonts w:ascii="Times New Roman" w:hAnsi="Times New Roman"/>
          <w:szCs w:val="21"/>
        </w:rPr>
        <w:t>漏插率随着</w:t>
      </w:r>
      <w:proofErr w:type="gramEnd"/>
      <w:r>
        <w:rPr>
          <w:rFonts w:ascii="Times New Roman" w:hAnsi="Times New Roman"/>
          <w:szCs w:val="21"/>
        </w:rPr>
        <w:t>播量的提高而降低，而根数、发根力降低；播量</w:t>
      </w:r>
      <w:r>
        <w:rPr>
          <w:rFonts w:ascii="Times New Roman" w:hAnsi="Times New Roman"/>
          <w:szCs w:val="21"/>
        </w:rPr>
        <w:t>50 g</w:t>
      </w:r>
      <w:r>
        <w:rPr>
          <w:rFonts w:ascii="Times New Roman" w:hAnsi="Times New Roman"/>
          <w:szCs w:val="21"/>
        </w:rPr>
        <w:t>时秧苗密度过低，导致秧</w:t>
      </w:r>
      <w:proofErr w:type="gramStart"/>
      <w:r>
        <w:rPr>
          <w:rFonts w:ascii="Times New Roman" w:hAnsi="Times New Roman"/>
          <w:szCs w:val="21"/>
        </w:rPr>
        <w:t>毯盘结力</w:t>
      </w:r>
      <w:proofErr w:type="gramEnd"/>
      <w:r>
        <w:rPr>
          <w:rFonts w:ascii="Times New Roman" w:hAnsi="Times New Roman"/>
          <w:szCs w:val="21"/>
        </w:rPr>
        <w:t>较低，不利于成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，机插</w:t>
      </w:r>
      <w:proofErr w:type="gramStart"/>
      <w:r>
        <w:rPr>
          <w:rFonts w:ascii="Times New Roman" w:hAnsi="Times New Roman"/>
          <w:szCs w:val="21"/>
        </w:rPr>
        <w:t>漏秧率</w:t>
      </w:r>
      <w:proofErr w:type="gramEnd"/>
      <w:r>
        <w:rPr>
          <w:rFonts w:ascii="Times New Roman" w:hAnsi="Times New Roman"/>
          <w:szCs w:val="21"/>
        </w:rPr>
        <w:t>过高；在播量</w:t>
      </w:r>
      <w:r>
        <w:rPr>
          <w:rFonts w:ascii="Times New Roman" w:hAnsi="Times New Roman"/>
          <w:szCs w:val="21"/>
        </w:rPr>
        <w:t>70~90g</w:t>
      </w:r>
      <w:r>
        <w:rPr>
          <w:rFonts w:ascii="Times New Roman" w:hAnsi="Times New Roman"/>
          <w:szCs w:val="21"/>
        </w:rPr>
        <w:t>时秧苗素质及机插效率均显著高于</w:t>
      </w:r>
      <w:r>
        <w:rPr>
          <w:rFonts w:ascii="Times New Roman" w:hAnsi="Times New Roman"/>
          <w:szCs w:val="21"/>
        </w:rPr>
        <w:t>50 g</w: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szCs w:val="21"/>
        </w:rPr>
        <w:t>60 g</w:t>
      </w:r>
      <w:r>
        <w:rPr>
          <w:rFonts w:ascii="Times New Roman" w:hAnsi="Times New Roman"/>
          <w:szCs w:val="21"/>
        </w:rPr>
        <w:t>播量。因此，综合考虑杂交稻种子成本、机插效率等因素，确定</w:t>
      </w:r>
      <w:r>
        <w:rPr>
          <w:rFonts w:ascii="Times New Roman" w:hAnsi="Times New Roman"/>
          <w:szCs w:val="21"/>
        </w:rPr>
        <w:t>70~90 g/</w:t>
      </w:r>
      <w:r>
        <w:rPr>
          <w:rFonts w:ascii="Times New Roman" w:hAnsi="Times New Roman"/>
          <w:szCs w:val="21"/>
        </w:rPr>
        <w:t>盘（每盘</w:t>
      </w:r>
      <w:r>
        <w:rPr>
          <w:rFonts w:ascii="Times New Roman" w:hAnsi="Times New Roman"/>
          <w:szCs w:val="21"/>
        </w:rPr>
        <w:t>2900</w:t>
      </w:r>
      <w:r>
        <w:rPr>
          <w:rFonts w:ascii="Times New Roman" w:hAnsi="Times New Roman"/>
          <w:szCs w:val="21"/>
        </w:rPr>
        <w:t>粒</w:t>
      </w:r>
      <w:r>
        <w:rPr>
          <w:rFonts w:ascii="Times New Roman" w:hAnsi="Times New Roman"/>
          <w:szCs w:val="21"/>
        </w:rPr>
        <w:t>~4100</w:t>
      </w:r>
      <w:r>
        <w:rPr>
          <w:rFonts w:ascii="Times New Roman" w:hAnsi="Times New Roman"/>
          <w:szCs w:val="21"/>
        </w:rPr>
        <w:t>粒）为杂交稻秸秆基质块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苗育秧适宜播量。</w:t>
      </w:r>
    </w:p>
    <w:p w14:paraId="446F9581" w14:textId="77777777" w:rsidR="00A61009" w:rsidRDefault="004E3306">
      <w:pPr>
        <w:widowControl/>
        <w:spacing w:line="360" w:lineRule="auto"/>
        <w:jc w:val="center"/>
        <w:textAlignment w:val="center"/>
        <w:rPr>
          <w:rFonts w:ascii="Times New Roman" w:hAnsi="Times New Roman"/>
          <w:snapToGrid w:val="0"/>
          <w:color w:val="000000"/>
          <w:kern w:val="0"/>
          <w:szCs w:val="21"/>
        </w:rPr>
      </w:pPr>
      <w:r>
        <w:rPr>
          <w:rFonts w:ascii="Times New Roman" w:hAnsi="Times New Roman"/>
          <w:snapToGrid w:val="0"/>
          <w:color w:val="000000"/>
          <w:kern w:val="0"/>
          <w:szCs w:val="21"/>
        </w:rPr>
        <w:t>表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 xml:space="preserve">1 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>不同播量条件对水稻秧苗素质及栽插质量的影响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513"/>
        <w:gridCol w:w="543"/>
        <w:gridCol w:w="689"/>
        <w:gridCol w:w="608"/>
        <w:gridCol w:w="653"/>
        <w:gridCol w:w="718"/>
        <w:gridCol w:w="932"/>
        <w:gridCol w:w="905"/>
        <w:gridCol w:w="608"/>
        <w:gridCol w:w="445"/>
        <w:gridCol w:w="608"/>
        <w:gridCol w:w="754"/>
      </w:tblGrid>
      <w:tr w:rsidR="00A61009" w14:paraId="55D12E98" w14:textId="77777777">
        <w:trPr>
          <w:trHeight w:val="1105"/>
        </w:trPr>
        <w:tc>
          <w:tcPr>
            <w:tcW w:w="1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7619D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3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87F2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处理</w:t>
            </w:r>
          </w:p>
          <w:p w14:paraId="0632E113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g/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盘）</w:t>
            </w:r>
          </w:p>
        </w:tc>
        <w:tc>
          <w:tcPr>
            <w:tcW w:w="32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F14A93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粒数</w:t>
            </w:r>
          </w:p>
          <w:p w14:paraId="0BC6DDD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（粒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盘）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739654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秧苗密度</w:t>
            </w:r>
          </w:p>
          <w:p w14:paraId="1FEF75BE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（棵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/cm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84B3C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叶龄</w:t>
            </w:r>
          </w:p>
          <w:p w14:paraId="3DF24E4F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（张）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30531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株高</w:t>
            </w:r>
          </w:p>
          <w:p w14:paraId="55DAF022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cm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43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3B1F31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茎基宽</w:t>
            </w:r>
          </w:p>
          <w:p w14:paraId="362888A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mm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0F06B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百株地上干重（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81A672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百株地下干重（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DB48F1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根数</w:t>
            </w:r>
          </w:p>
          <w:p w14:paraId="4E8A242F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（根）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B08B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发根力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AA7F6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盘结力</w:t>
            </w:r>
          </w:p>
          <w:p w14:paraId="29E6058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kg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6F02F3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漏插率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A61009" w14:paraId="74F621C5" w14:textId="77777777">
        <w:trPr>
          <w:trHeight w:val="340"/>
        </w:trPr>
        <w:tc>
          <w:tcPr>
            <w:tcW w:w="198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F5630C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常规稻</w:t>
            </w:r>
          </w:p>
        </w:tc>
        <w:tc>
          <w:tcPr>
            <w:tcW w:w="308" w:type="pct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E5976D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6EF292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3030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00AC75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1.6e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8E05FC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3.21a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8862E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12.8a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47D16C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2.30a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3A066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1.55a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D14AC62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1.80a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25F4F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10.3a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332E2E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6.1a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7F3FA7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13.5c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vAlign w:val="center"/>
          </w:tcPr>
          <w:p w14:paraId="3EB9B233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13.6a</w:t>
            </w:r>
          </w:p>
        </w:tc>
      </w:tr>
      <w:tr w:rsidR="00A61009" w14:paraId="6DB5215A" w14:textId="77777777">
        <w:trPr>
          <w:trHeight w:val="340"/>
        </w:trPr>
        <w:tc>
          <w:tcPr>
            <w:tcW w:w="198" w:type="pct"/>
            <w:vMerge/>
            <w:shd w:val="clear" w:color="auto" w:fill="FFFFFF"/>
            <w:vAlign w:val="center"/>
          </w:tcPr>
          <w:p w14:paraId="217A7B34" w14:textId="77777777" w:rsidR="00A61009" w:rsidRDefault="00A61009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2D53E72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C9A355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3788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8BE0E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2.0d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C3FBC7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3.20a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42EAE3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12.8a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DE9DFE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2.39a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5FF895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1.49a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D047C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1.80a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D5E09A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10.3a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A581F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6.1a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77DE4F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18.6b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2C98670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5.2b</w:t>
            </w:r>
          </w:p>
        </w:tc>
      </w:tr>
      <w:tr w:rsidR="00A61009" w14:paraId="3670905A" w14:textId="77777777">
        <w:trPr>
          <w:trHeight w:val="340"/>
        </w:trPr>
        <w:tc>
          <w:tcPr>
            <w:tcW w:w="198" w:type="pct"/>
            <w:vMerge/>
            <w:shd w:val="clear" w:color="auto" w:fill="FFFFFF"/>
            <w:vAlign w:val="center"/>
          </w:tcPr>
          <w:p w14:paraId="58CD612C" w14:textId="77777777" w:rsidR="00A61009" w:rsidRDefault="00A61009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15A8F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327" w:type="pct"/>
            <w:tcBorders>
              <w:top w:val="nil"/>
            </w:tcBorders>
            <w:shd w:val="clear" w:color="auto" w:fill="FFFFFF"/>
          </w:tcPr>
          <w:p w14:paraId="0C00706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4545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</w:tcPr>
          <w:p w14:paraId="07E55413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2.4c</w:t>
            </w:r>
          </w:p>
        </w:tc>
        <w:tc>
          <w:tcPr>
            <w:tcW w:w="366" w:type="pct"/>
            <w:tcBorders>
              <w:top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D70DE9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3.17a</w:t>
            </w:r>
          </w:p>
        </w:tc>
        <w:tc>
          <w:tcPr>
            <w:tcW w:w="393" w:type="pct"/>
            <w:tcBorders>
              <w:top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3D4F2D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12.7a</w:t>
            </w:r>
          </w:p>
        </w:tc>
        <w:tc>
          <w:tcPr>
            <w:tcW w:w="432" w:type="pct"/>
            <w:tcBorders>
              <w:top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135FA5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2.27a</w:t>
            </w:r>
          </w:p>
        </w:tc>
        <w:tc>
          <w:tcPr>
            <w:tcW w:w="561" w:type="pct"/>
            <w:tcBorders>
              <w:top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48FECF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1.45a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63F1B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1.77a</w:t>
            </w:r>
          </w:p>
        </w:tc>
        <w:tc>
          <w:tcPr>
            <w:tcW w:w="366" w:type="pct"/>
            <w:tcBorders>
              <w:top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CBAE5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10.3a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DAAC9F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6.2a</w:t>
            </w:r>
          </w:p>
        </w:tc>
        <w:tc>
          <w:tcPr>
            <w:tcW w:w="366" w:type="pct"/>
            <w:tcBorders>
              <w:top w:val="nil"/>
            </w:tcBorders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1D29E7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22.7b</w:t>
            </w:r>
          </w:p>
        </w:tc>
        <w:tc>
          <w:tcPr>
            <w:tcW w:w="454" w:type="pct"/>
            <w:tcBorders>
              <w:top w:val="nil"/>
            </w:tcBorders>
            <w:shd w:val="clear" w:color="auto" w:fill="FFFFFF"/>
            <w:vAlign w:val="center"/>
          </w:tcPr>
          <w:p w14:paraId="1ADD4A1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3.2b</w:t>
            </w:r>
          </w:p>
        </w:tc>
      </w:tr>
      <w:tr w:rsidR="00A61009" w14:paraId="2CB30C3C" w14:textId="77777777">
        <w:trPr>
          <w:trHeight w:val="340"/>
        </w:trPr>
        <w:tc>
          <w:tcPr>
            <w:tcW w:w="198" w:type="pct"/>
            <w:vMerge/>
            <w:shd w:val="clear" w:color="auto" w:fill="FFFFFF"/>
            <w:vAlign w:val="center"/>
          </w:tcPr>
          <w:p w14:paraId="175E9C6C" w14:textId="77777777" w:rsidR="00A61009" w:rsidRDefault="00A61009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398E7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150</w:t>
            </w:r>
          </w:p>
        </w:tc>
        <w:tc>
          <w:tcPr>
            <w:tcW w:w="327" w:type="pct"/>
            <w:shd w:val="clear" w:color="auto" w:fill="FFFFFF"/>
          </w:tcPr>
          <w:p w14:paraId="562D9C33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5682</w:t>
            </w:r>
          </w:p>
        </w:tc>
        <w:tc>
          <w:tcPr>
            <w:tcW w:w="415" w:type="pct"/>
            <w:shd w:val="clear" w:color="auto" w:fill="FFFFFF"/>
          </w:tcPr>
          <w:p w14:paraId="2ECE38E7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2.9b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69D0B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3.15a</w:t>
            </w:r>
          </w:p>
        </w:tc>
        <w:tc>
          <w:tcPr>
            <w:tcW w:w="393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797577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12.8a</w:t>
            </w:r>
          </w:p>
        </w:tc>
        <w:tc>
          <w:tcPr>
            <w:tcW w:w="432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C46C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2.24a</w:t>
            </w:r>
          </w:p>
        </w:tc>
        <w:tc>
          <w:tcPr>
            <w:tcW w:w="561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53ED07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1.36b</w:t>
            </w:r>
          </w:p>
        </w:tc>
        <w:tc>
          <w:tcPr>
            <w:tcW w:w="545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B8E9E1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1.48b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F12963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10.1a</w:t>
            </w:r>
          </w:p>
        </w:tc>
        <w:tc>
          <w:tcPr>
            <w:tcW w:w="26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CDB432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5.8b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486DE7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26.3a</w:t>
            </w:r>
          </w:p>
        </w:tc>
        <w:tc>
          <w:tcPr>
            <w:tcW w:w="454" w:type="pct"/>
            <w:shd w:val="clear" w:color="auto" w:fill="FFFFFF"/>
            <w:vAlign w:val="center"/>
          </w:tcPr>
          <w:p w14:paraId="2511889F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2.2b</w:t>
            </w:r>
          </w:p>
        </w:tc>
      </w:tr>
      <w:tr w:rsidR="00A61009" w14:paraId="21734C92" w14:textId="77777777">
        <w:trPr>
          <w:trHeight w:val="340"/>
        </w:trPr>
        <w:tc>
          <w:tcPr>
            <w:tcW w:w="198" w:type="pct"/>
            <w:vMerge/>
            <w:shd w:val="clear" w:color="auto" w:fill="FFFFFF"/>
            <w:vAlign w:val="center"/>
          </w:tcPr>
          <w:p w14:paraId="6BE936C8" w14:textId="77777777" w:rsidR="00A61009" w:rsidRDefault="00A61009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E7807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170</w:t>
            </w:r>
          </w:p>
        </w:tc>
        <w:tc>
          <w:tcPr>
            <w:tcW w:w="327" w:type="pct"/>
            <w:shd w:val="clear" w:color="auto" w:fill="FFFFFF"/>
          </w:tcPr>
          <w:p w14:paraId="0837CE4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6440</w:t>
            </w:r>
          </w:p>
        </w:tc>
        <w:tc>
          <w:tcPr>
            <w:tcW w:w="415" w:type="pct"/>
            <w:shd w:val="clear" w:color="auto" w:fill="FFFFFF"/>
          </w:tcPr>
          <w:p w14:paraId="5FF0BE60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3.2a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C4412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3.19a</w:t>
            </w:r>
          </w:p>
        </w:tc>
        <w:tc>
          <w:tcPr>
            <w:tcW w:w="393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03DADE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12.7a</w:t>
            </w:r>
          </w:p>
        </w:tc>
        <w:tc>
          <w:tcPr>
            <w:tcW w:w="432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F059D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2.26a</w:t>
            </w:r>
          </w:p>
        </w:tc>
        <w:tc>
          <w:tcPr>
            <w:tcW w:w="561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B3ECE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1.21c</w:t>
            </w:r>
          </w:p>
        </w:tc>
        <w:tc>
          <w:tcPr>
            <w:tcW w:w="545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94BC5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1.38b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0A9F89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9.5b</w:t>
            </w:r>
          </w:p>
        </w:tc>
        <w:tc>
          <w:tcPr>
            <w:tcW w:w="26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97389D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5.6b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63C3F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27.9a</w:t>
            </w:r>
          </w:p>
        </w:tc>
        <w:tc>
          <w:tcPr>
            <w:tcW w:w="454" w:type="pct"/>
            <w:shd w:val="clear" w:color="auto" w:fill="FFFFFF"/>
            <w:vAlign w:val="center"/>
          </w:tcPr>
          <w:p w14:paraId="3461A7E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1.5b</w:t>
            </w:r>
          </w:p>
        </w:tc>
      </w:tr>
      <w:tr w:rsidR="00A61009" w14:paraId="032619F8" w14:textId="77777777">
        <w:trPr>
          <w:trHeight w:val="340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14:paraId="5F4D35FC" w14:textId="77777777" w:rsidR="00A61009" w:rsidRDefault="004E3306">
            <w:pPr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杂交稻</w:t>
            </w:r>
          </w:p>
        </w:tc>
        <w:tc>
          <w:tcPr>
            <w:tcW w:w="30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01CE02F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327" w:type="pct"/>
            <w:shd w:val="clear" w:color="auto" w:fill="FFFFFF"/>
          </w:tcPr>
          <w:p w14:paraId="5ED14A8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2050</w:t>
            </w:r>
          </w:p>
        </w:tc>
        <w:tc>
          <w:tcPr>
            <w:tcW w:w="415" w:type="pct"/>
            <w:shd w:val="clear" w:color="auto" w:fill="FFFFFF"/>
          </w:tcPr>
          <w:p w14:paraId="1E252CFC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0.95d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3B7067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3.4a</w:t>
            </w:r>
          </w:p>
        </w:tc>
        <w:tc>
          <w:tcPr>
            <w:tcW w:w="393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53E360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13.7a</w:t>
            </w:r>
          </w:p>
        </w:tc>
        <w:tc>
          <w:tcPr>
            <w:tcW w:w="432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46D06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1.90a</w:t>
            </w:r>
          </w:p>
        </w:tc>
        <w:tc>
          <w:tcPr>
            <w:tcW w:w="561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B6339F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170a</w:t>
            </w:r>
          </w:p>
        </w:tc>
        <w:tc>
          <w:tcPr>
            <w:tcW w:w="545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E72EAE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1.55a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F6B3D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12.8a</w:t>
            </w:r>
          </w:p>
        </w:tc>
        <w:tc>
          <w:tcPr>
            <w:tcW w:w="26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5DDE6E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6.9a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2AD29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5.1e</w:t>
            </w:r>
          </w:p>
        </w:tc>
        <w:tc>
          <w:tcPr>
            <w:tcW w:w="454" w:type="pct"/>
            <w:shd w:val="clear" w:color="auto" w:fill="FFFFFF"/>
            <w:vAlign w:val="center"/>
          </w:tcPr>
          <w:p w14:paraId="11DDC047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12.5a</w:t>
            </w:r>
          </w:p>
        </w:tc>
      </w:tr>
      <w:tr w:rsidR="00A61009" w14:paraId="13408982" w14:textId="77777777">
        <w:trPr>
          <w:trHeight w:val="340"/>
        </w:trPr>
        <w:tc>
          <w:tcPr>
            <w:tcW w:w="198" w:type="pct"/>
            <w:vMerge/>
            <w:shd w:val="clear" w:color="auto" w:fill="FFFFFF"/>
            <w:vAlign w:val="center"/>
          </w:tcPr>
          <w:p w14:paraId="67BEFF15" w14:textId="77777777" w:rsidR="00A61009" w:rsidRDefault="00A61009">
            <w:pPr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4CA71E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327" w:type="pct"/>
            <w:shd w:val="clear" w:color="auto" w:fill="FFFFFF"/>
          </w:tcPr>
          <w:p w14:paraId="08B3F641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2459</w:t>
            </w:r>
          </w:p>
        </w:tc>
        <w:tc>
          <w:tcPr>
            <w:tcW w:w="415" w:type="pct"/>
            <w:shd w:val="clear" w:color="auto" w:fill="FFFFFF"/>
          </w:tcPr>
          <w:p w14:paraId="7AFAD29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1.1c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6E90F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3.4a</w:t>
            </w:r>
          </w:p>
        </w:tc>
        <w:tc>
          <w:tcPr>
            <w:tcW w:w="393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BB91DE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13.7a</w:t>
            </w:r>
          </w:p>
        </w:tc>
        <w:tc>
          <w:tcPr>
            <w:tcW w:w="432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D7D87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1.89a</w:t>
            </w:r>
          </w:p>
        </w:tc>
        <w:tc>
          <w:tcPr>
            <w:tcW w:w="561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C9795B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1.66a</w:t>
            </w:r>
          </w:p>
        </w:tc>
        <w:tc>
          <w:tcPr>
            <w:tcW w:w="545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572A1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1.52a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0F71020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12.5a</w:t>
            </w:r>
          </w:p>
        </w:tc>
        <w:tc>
          <w:tcPr>
            <w:tcW w:w="26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32459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6.9a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A45A8C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7.2d</w:t>
            </w:r>
          </w:p>
        </w:tc>
        <w:tc>
          <w:tcPr>
            <w:tcW w:w="454" w:type="pct"/>
            <w:shd w:val="clear" w:color="auto" w:fill="FFFFFF"/>
            <w:vAlign w:val="center"/>
          </w:tcPr>
          <w:p w14:paraId="5C325DAC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5.1b</w:t>
            </w:r>
          </w:p>
        </w:tc>
      </w:tr>
      <w:tr w:rsidR="00A61009" w14:paraId="44862FF3" w14:textId="77777777">
        <w:trPr>
          <w:trHeight w:val="340"/>
        </w:trPr>
        <w:tc>
          <w:tcPr>
            <w:tcW w:w="198" w:type="pct"/>
            <w:vMerge/>
            <w:shd w:val="clear" w:color="auto" w:fill="FFFFFF"/>
            <w:vAlign w:val="center"/>
          </w:tcPr>
          <w:p w14:paraId="2DE7FF51" w14:textId="77777777" w:rsidR="00A61009" w:rsidRDefault="00A61009">
            <w:pPr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3A9E05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327" w:type="pct"/>
            <w:shd w:val="clear" w:color="auto" w:fill="FFFFFF"/>
          </w:tcPr>
          <w:p w14:paraId="3BCCE641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2869</w:t>
            </w:r>
          </w:p>
        </w:tc>
        <w:tc>
          <w:tcPr>
            <w:tcW w:w="415" w:type="pct"/>
            <w:shd w:val="clear" w:color="auto" w:fill="FFFFFF"/>
          </w:tcPr>
          <w:p w14:paraId="3EAA2D8C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1.4b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216D9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3.4a</w:t>
            </w:r>
          </w:p>
        </w:tc>
        <w:tc>
          <w:tcPr>
            <w:tcW w:w="393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53452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13.5a</w:t>
            </w:r>
          </w:p>
        </w:tc>
        <w:tc>
          <w:tcPr>
            <w:tcW w:w="432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906CC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1.85a</w:t>
            </w:r>
          </w:p>
        </w:tc>
        <w:tc>
          <w:tcPr>
            <w:tcW w:w="561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A96A40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1.62a</w:t>
            </w:r>
          </w:p>
        </w:tc>
        <w:tc>
          <w:tcPr>
            <w:tcW w:w="545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5E0B4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1.51a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E40141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12.0a</w:t>
            </w:r>
          </w:p>
        </w:tc>
        <w:tc>
          <w:tcPr>
            <w:tcW w:w="26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10FF9D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6.8a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2B248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9.3c</w:t>
            </w:r>
          </w:p>
        </w:tc>
        <w:tc>
          <w:tcPr>
            <w:tcW w:w="454" w:type="pct"/>
            <w:shd w:val="clear" w:color="auto" w:fill="FFFFFF"/>
            <w:vAlign w:val="center"/>
          </w:tcPr>
          <w:p w14:paraId="7525C1BC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4.8b</w:t>
            </w:r>
          </w:p>
        </w:tc>
      </w:tr>
      <w:tr w:rsidR="00A61009" w14:paraId="14CB9BE8" w14:textId="77777777">
        <w:trPr>
          <w:trHeight w:val="340"/>
        </w:trPr>
        <w:tc>
          <w:tcPr>
            <w:tcW w:w="198" w:type="pct"/>
            <w:vMerge/>
            <w:shd w:val="clear" w:color="auto" w:fill="FFFFFF"/>
            <w:vAlign w:val="center"/>
          </w:tcPr>
          <w:p w14:paraId="6AEA516B" w14:textId="77777777" w:rsidR="00A61009" w:rsidRDefault="00A61009">
            <w:pPr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A42756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327" w:type="pct"/>
            <w:shd w:val="clear" w:color="auto" w:fill="FFFFFF"/>
          </w:tcPr>
          <w:p w14:paraId="229EA9E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3279</w:t>
            </w:r>
          </w:p>
        </w:tc>
        <w:tc>
          <w:tcPr>
            <w:tcW w:w="415" w:type="pct"/>
            <w:shd w:val="clear" w:color="auto" w:fill="FFFFFF"/>
          </w:tcPr>
          <w:p w14:paraId="3BE84F85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1.6b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3F63ED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3.4a</w:t>
            </w:r>
          </w:p>
        </w:tc>
        <w:tc>
          <w:tcPr>
            <w:tcW w:w="393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9674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13.5a</w:t>
            </w:r>
          </w:p>
        </w:tc>
        <w:tc>
          <w:tcPr>
            <w:tcW w:w="432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2C8D2D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1.82a</w:t>
            </w:r>
          </w:p>
        </w:tc>
        <w:tc>
          <w:tcPr>
            <w:tcW w:w="561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30C487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1.59ab</w:t>
            </w:r>
          </w:p>
        </w:tc>
        <w:tc>
          <w:tcPr>
            <w:tcW w:w="545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F025F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1.51a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ED540A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11.4b</w:t>
            </w:r>
          </w:p>
        </w:tc>
        <w:tc>
          <w:tcPr>
            <w:tcW w:w="26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BDDF45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6.8a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2B3986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11.5b</w:t>
            </w:r>
          </w:p>
        </w:tc>
        <w:tc>
          <w:tcPr>
            <w:tcW w:w="454" w:type="pct"/>
            <w:shd w:val="clear" w:color="auto" w:fill="FFFFFF"/>
            <w:vAlign w:val="center"/>
          </w:tcPr>
          <w:p w14:paraId="684AB340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4.3b</w:t>
            </w:r>
          </w:p>
        </w:tc>
      </w:tr>
      <w:tr w:rsidR="00A61009" w14:paraId="0C7E8188" w14:textId="77777777">
        <w:trPr>
          <w:trHeight w:val="340"/>
        </w:trPr>
        <w:tc>
          <w:tcPr>
            <w:tcW w:w="198" w:type="pct"/>
            <w:vMerge/>
            <w:shd w:val="clear" w:color="auto" w:fill="FFFFFF"/>
            <w:vAlign w:val="center"/>
          </w:tcPr>
          <w:p w14:paraId="6228DE35" w14:textId="77777777" w:rsidR="00A61009" w:rsidRDefault="00A61009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E189A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327" w:type="pct"/>
            <w:shd w:val="clear" w:color="auto" w:fill="FFFFFF"/>
          </w:tcPr>
          <w:p w14:paraId="6B6B4CF8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4098</w:t>
            </w:r>
          </w:p>
        </w:tc>
        <w:tc>
          <w:tcPr>
            <w:tcW w:w="415" w:type="pct"/>
            <w:shd w:val="clear" w:color="auto" w:fill="FFFFFF"/>
          </w:tcPr>
          <w:p w14:paraId="0E74BCDC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2.1a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7DF3A7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3.3a</w:t>
            </w:r>
          </w:p>
        </w:tc>
        <w:tc>
          <w:tcPr>
            <w:tcW w:w="393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F91C32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13.3a</w:t>
            </w:r>
          </w:p>
        </w:tc>
        <w:tc>
          <w:tcPr>
            <w:tcW w:w="432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BB6B6E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1.80a</w:t>
            </w:r>
          </w:p>
        </w:tc>
        <w:tc>
          <w:tcPr>
            <w:tcW w:w="561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151674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1.48b</w:t>
            </w:r>
          </w:p>
        </w:tc>
        <w:tc>
          <w:tcPr>
            <w:tcW w:w="545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0B4285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1.47a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03D51D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10.0c</w:t>
            </w:r>
          </w:p>
        </w:tc>
        <w:tc>
          <w:tcPr>
            <w:tcW w:w="268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13897B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6.7a</w:t>
            </w:r>
          </w:p>
        </w:tc>
        <w:tc>
          <w:tcPr>
            <w:tcW w:w="366" w:type="pct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8E2C9D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15.2a</w:t>
            </w:r>
          </w:p>
        </w:tc>
        <w:tc>
          <w:tcPr>
            <w:tcW w:w="454" w:type="pct"/>
            <w:shd w:val="clear" w:color="auto" w:fill="FFFFFF"/>
            <w:vAlign w:val="center"/>
          </w:tcPr>
          <w:p w14:paraId="2F5289D5" w14:textId="77777777" w:rsidR="00A61009" w:rsidRDefault="004E3306">
            <w:pPr>
              <w:widowControl/>
              <w:jc w:val="center"/>
              <w:textAlignment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3.3b</w:t>
            </w:r>
          </w:p>
        </w:tc>
      </w:tr>
    </w:tbl>
    <w:p w14:paraId="6C3BE704" w14:textId="77777777" w:rsidR="00A61009" w:rsidRDefault="004E3306">
      <w:pPr>
        <w:spacing w:line="440" w:lineRule="exact"/>
        <w:jc w:val="left"/>
        <w:rPr>
          <w:rFonts w:ascii="Times New Roman" w:eastAsiaTheme="minorEastAsia" w:hAnsi="Times New Roman"/>
          <w:snapToGrid w:val="0"/>
          <w:color w:val="000000"/>
          <w:kern w:val="0"/>
          <w:sz w:val="18"/>
          <w:szCs w:val="18"/>
        </w:rPr>
      </w:pPr>
      <w:bookmarkStart w:id="0" w:name="_Hlk123653448"/>
      <w:r>
        <w:rPr>
          <w:rFonts w:ascii="Times New Roman" w:eastAsiaTheme="minorEastAsia" w:hAnsi="Times New Roman"/>
          <w:snapToGrid w:val="0"/>
          <w:color w:val="000000"/>
          <w:kern w:val="0"/>
          <w:sz w:val="18"/>
          <w:szCs w:val="18"/>
        </w:rPr>
        <w:t>注：同列同品种数据标记不同小写字母的数值在</w:t>
      </w:r>
      <w:r>
        <w:rPr>
          <w:rFonts w:ascii="Times New Roman" w:eastAsiaTheme="minorEastAsia" w:hAnsi="Times New Roman"/>
          <w:snapToGrid w:val="0"/>
          <w:color w:val="000000"/>
          <w:kern w:val="0"/>
          <w:sz w:val="18"/>
          <w:szCs w:val="18"/>
        </w:rPr>
        <w:t>P=0.05</w:t>
      </w:r>
      <w:r>
        <w:rPr>
          <w:rFonts w:ascii="Times New Roman" w:eastAsiaTheme="minorEastAsia" w:hAnsi="Times New Roman"/>
          <w:snapToGrid w:val="0"/>
          <w:color w:val="000000"/>
          <w:kern w:val="0"/>
          <w:sz w:val="18"/>
          <w:szCs w:val="18"/>
        </w:rPr>
        <w:t>水平上差异显著（下同）。</w:t>
      </w:r>
    </w:p>
    <w:bookmarkEnd w:id="0"/>
    <w:p w14:paraId="511A6F86" w14:textId="77777777" w:rsidR="00A61009" w:rsidRDefault="004E3306">
      <w:pPr>
        <w:pStyle w:val="3"/>
        <w:spacing w:before="0" w:after="0" w:line="360" w:lineRule="auto"/>
        <w:ind w:firstLineChars="200" w:firstLine="420"/>
        <w:rPr>
          <w:rFonts w:ascii="Times New Roman" w:hAnsi="Times New Roman"/>
          <w:b w:val="0"/>
          <w:bCs w:val="0"/>
          <w:sz w:val="21"/>
          <w:szCs w:val="21"/>
        </w:rPr>
      </w:pPr>
      <w:r>
        <w:rPr>
          <w:rFonts w:ascii="Times New Roman" w:hAnsi="Times New Roman"/>
          <w:b w:val="0"/>
          <w:bCs w:val="0"/>
          <w:sz w:val="21"/>
          <w:szCs w:val="21"/>
        </w:rPr>
        <w:t xml:space="preserve">2 </w:t>
      </w:r>
      <w:r>
        <w:rPr>
          <w:rFonts w:ascii="Times New Roman" w:hAnsi="Times New Roman"/>
          <w:b w:val="0"/>
          <w:bCs w:val="0"/>
          <w:sz w:val="21"/>
          <w:szCs w:val="21"/>
        </w:rPr>
        <w:t>秸秆基质块</w:t>
      </w:r>
      <w:proofErr w:type="gramStart"/>
      <w:r>
        <w:rPr>
          <w:rFonts w:ascii="Times New Roman" w:hAnsi="Times New Roman"/>
          <w:b w:val="0"/>
          <w:bCs w:val="0"/>
          <w:sz w:val="21"/>
          <w:szCs w:val="21"/>
        </w:rPr>
        <w:t>毯</w:t>
      </w:r>
      <w:proofErr w:type="gramEnd"/>
      <w:r>
        <w:rPr>
          <w:rFonts w:ascii="Times New Roman" w:hAnsi="Times New Roman"/>
          <w:b w:val="0"/>
          <w:bCs w:val="0"/>
          <w:sz w:val="21"/>
          <w:szCs w:val="21"/>
        </w:rPr>
        <w:t>苗育秧水分管理研究</w:t>
      </w:r>
    </w:p>
    <w:p w14:paraId="7E35573F" w14:textId="77777777" w:rsidR="00A61009" w:rsidRDefault="004E3306">
      <w:pPr>
        <w:pStyle w:val="a4"/>
        <w:spacing w:line="360" w:lineRule="auto"/>
        <w:ind w:firstLine="4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2.1 </w:t>
      </w:r>
      <w:r>
        <w:rPr>
          <w:rFonts w:ascii="Times New Roman" w:hAnsi="Times New Roman"/>
          <w:sz w:val="21"/>
          <w:szCs w:val="21"/>
        </w:rPr>
        <w:t>秸秆基质块</w:t>
      </w:r>
      <w:proofErr w:type="gramStart"/>
      <w:r>
        <w:rPr>
          <w:rFonts w:ascii="Times New Roman" w:hAnsi="Times New Roman"/>
          <w:sz w:val="21"/>
          <w:szCs w:val="21"/>
        </w:rPr>
        <w:t>毯</w:t>
      </w:r>
      <w:proofErr w:type="gramEnd"/>
      <w:r>
        <w:rPr>
          <w:rFonts w:ascii="Times New Roman" w:hAnsi="Times New Roman"/>
          <w:sz w:val="21"/>
          <w:szCs w:val="21"/>
        </w:rPr>
        <w:t>苗育秧播种</w:t>
      </w:r>
      <w:r>
        <w:rPr>
          <w:rFonts w:ascii="Times New Roman" w:hAnsi="Times New Roman"/>
          <w:sz w:val="21"/>
          <w:szCs w:val="21"/>
        </w:rPr>
        <w:t>-</w:t>
      </w:r>
      <w:r>
        <w:rPr>
          <w:rFonts w:ascii="Times New Roman" w:hAnsi="Times New Roman" w:hint="eastAsia"/>
          <w:sz w:val="21"/>
          <w:szCs w:val="21"/>
        </w:rPr>
        <w:t>2</w:t>
      </w:r>
      <w:r>
        <w:rPr>
          <w:rFonts w:ascii="Times New Roman" w:hAnsi="Times New Roman" w:hint="eastAsia"/>
          <w:sz w:val="21"/>
          <w:szCs w:val="21"/>
        </w:rPr>
        <w:t>叶</w:t>
      </w:r>
      <w:r>
        <w:rPr>
          <w:rFonts w:ascii="Times New Roman" w:hAnsi="Times New Roman"/>
          <w:sz w:val="21"/>
          <w:szCs w:val="21"/>
        </w:rPr>
        <w:t>期水分管理</w:t>
      </w:r>
    </w:p>
    <w:p w14:paraId="5F60F77B" w14:textId="77777777" w:rsidR="00A61009" w:rsidRDefault="004E3306">
      <w:pPr>
        <w:spacing w:line="360" w:lineRule="auto"/>
        <w:ind w:firstLineChars="200" w:firstLine="560"/>
        <w:rPr>
          <w:rFonts w:ascii="Times New Roman" w:hAnsi="Times New Roman"/>
          <w:szCs w:val="21"/>
        </w:rPr>
      </w:pPr>
      <w:r>
        <w:rPr>
          <w:rFonts w:ascii="Times New Roman" w:eastAsia="仿宋" w:hAnsi="Times New Roman"/>
          <w:sz w:val="28"/>
          <w:szCs w:val="28"/>
        </w:rPr>
        <w:tab/>
      </w:r>
      <w:r>
        <w:rPr>
          <w:rFonts w:ascii="Times New Roman" w:hAnsi="Times New Roman"/>
          <w:szCs w:val="21"/>
        </w:rPr>
        <w:t>相较于传统营养土，秸秆基质块具有较强的吸水性和保水性。秧盘含水量过高容易烂种，而含水量过低则不利于出苗和秧苗生长发育。本试验在播种后</w:t>
      </w:r>
      <w:r>
        <w:rPr>
          <w:rFonts w:ascii="Times New Roman" w:hAnsi="Times New Roman"/>
          <w:szCs w:val="21"/>
        </w:rPr>
        <w:t>-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叶</w:t>
      </w:r>
      <w:r>
        <w:rPr>
          <w:rFonts w:ascii="Times New Roman" w:hAnsi="Times New Roman"/>
          <w:szCs w:val="21"/>
        </w:rPr>
        <w:t>期阶段，采用微喷灌设置了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种水分管理：（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）秧盘含水量</w:t>
      </w:r>
      <w:r>
        <w:rPr>
          <w:rFonts w:ascii="Times New Roman" w:hAnsi="Times New Roman"/>
          <w:szCs w:val="21"/>
        </w:rPr>
        <w:t>70%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）秧盘含水量</w:t>
      </w:r>
      <w:r>
        <w:rPr>
          <w:rFonts w:ascii="Times New Roman" w:hAnsi="Times New Roman"/>
          <w:szCs w:val="21"/>
        </w:rPr>
        <w:t>50%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）秧盘含水量</w:t>
      </w:r>
      <w:r>
        <w:rPr>
          <w:rFonts w:ascii="Times New Roman" w:hAnsi="Times New Roman"/>
          <w:szCs w:val="21"/>
        </w:rPr>
        <w:t>30%</w:t>
      </w:r>
      <w:r>
        <w:rPr>
          <w:rFonts w:ascii="Times New Roman" w:hAnsi="Times New Roman"/>
          <w:szCs w:val="21"/>
        </w:rPr>
        <w:t>。结果表明，播种至齐苗期，在微喷灌条件下保证基质盘含水率在</w:t>
      </w:r>
      <w:r>
        <w:rPr>
          <w:rFonts w:ascii="Times New Roman" w:hAnsi="Times New Roman"/>
          <w:szCs w:val="21"/>
        </w:rPr>
        <w:t>50%</w:t>
      </w:r>
      <w:r>
        <w:rPr>
          <w:rFonts w:ascii="Times New Roman" w:hAnsi="Times New Roman"/>
          <w:szCs w:val="21"/>
        </w:rPr>
        <w:t>左右，最有利于秧苗出苗，其出苗率显著高于</w:t>
      </w:r>
      <w:r>
        <w:rPr>
          <w:rFonts w:ascii="Times New Roman" w:hAnsi="Times New Roman"/>
          <w:szCs w:val="21"/>
        </w:rPr>
        <w:t>70%</w: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szCs w:val="21"/>
        </w:rPr>
        <w:t>30%</w:t>
      </w:r>
      <w:r>
        <w:rPr>
          <w:rFonts w:ascii="Times New Roman" w:hAnsi="Times New Roman"/>
          <w:szCs w:val="21"/>
        </w:rPr>
        <w:t>含水率条件，达</w:t>
      </w:r>
      <w:r>
        <w:rPr>
          <w:rFonts w:ascii="Times New Roman" w:hAnsi="Times New Roman"/>
          <w:szCs w:val="21"/>
        </w:rPr>
        <w:t>9.19%~30.57%</w:t>
      </w:r>
      <w:r>
        <w:rPr>
          <w:rFonts w:ascii="Times New Roman" w:hAnsi="Times New Roman"/>
          <w:szCs w:val="21"/>
        </w:rPr>
        <w:t>（图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）。</w:t>
      </w:r>
    </w:p>
    <w:p w14:paraId="26032398" w14:textId="77777777" w:rsidR="00A61009" w:rsidRDefault="004E3306">
      <w:pPr>
        <w:pStyle w:val="a4"/>
        <w:snapToGrid w:val="0"/>
        <w:spacing w:line="360" w:lineRule="auto"/>
        <w:ind w:firstLine="422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B88D383" wp14:editId="3B270ED6">
                <wp:simplePos x="0" y="0"/>
                <wp:positionH relativeFrom="column">
                  <wp:posOffset>2667000</wp:posOffset>
                </wp:positionH>
                <wp:positionV relativeFrom="paragraph">
                  <wp:posOffset>1884680</wp:posOffset>
                </wp:positionV>
                <wp:extent cx="2753360" cy="213360"/>
                <wp:effectExtent l="0" t="0" r="27940" b="15240"/>
                <wp:wrapThrough wrapText="bothSides">
                  <wp:wrapPolygon edited="0">
                    <wp:start x="0" y="0"/>
                    <wp:lineTo x="0" y="21214"/>
                    <wp:lineTo x="21670" y="21214"/>
                    <wp:lineTo x="21670" y="0"/>
                    <wp:lineTo x="0" y="0"/>
                  </wp:wrapPolygon>
                </wp:wrapThrough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36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37DD2B07" w14:textId="77777777" w:rsidR="00A61009" w:rsidRDefault="004E3306">
                            <w:pPr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/>
                              </w:rPr>
                              <w:t>图2秸秆基质块育秧水分管理对出苗率的影响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88D383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10pt;margin-top:148.4pt;width:216.8pt;height:16.8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" strokecolor="white [3212]">
                <v:textbox inset="0,0,0,0">
                  <w:txbxContent>
                    <w:p w14:paraId="37DD2B07" w14:textId="77777777" w:rsidR="00A61009" w:rsidRDefault="004E3306">
                      <w:pPr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/>
                        </w:rPr>
                        <w:t>图2秸秆基质块育秧水分管理对出苗率的影响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Times New Roman" w:hAnsi="Times New Roman"/>
          <w:noProof/>
          <w:sz w:val="21"/>
          <w:szCs w:val="21"/>
        </w:rPr>
        <w:drawing>
          <wp:anchor distT="0" distB="0" distL="114300" distR="114300" simplePos="0" relativeHeight="251663360" behindDoc="0" locked="0" layoutInCell="1" allowOverlap="1" wp14:anchorId="6470F973" wp14:editId="5D1EA0DE">
            <wp:simplePos x="0" y="0"/>
            <wp:positionH relativeFrom="margin">
              <wp:posOffset>2731135</wp:posOffset>
            </wp:positionH>
            <wp:positionV relativeFrom="paragraph">
              <wp:posOffset>71120</wp:posOffset>
            </wp:positionV>
            <wp:extent cx="2407920" cy="1757680"/>
            <wp:effectExtent l="0" t="0" r="11430" b="13970"/>
            <wp:wrapTopAndBottom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rPr>
          <w:rFonts w:ascii="Times New Roman" w:eastAsia="仿宋" w:hAnsi="Times New Roman"/>
          <w:b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B0E5AA8" wp14:editId="70B8E274">
                <wp:simplePos x="0" y="0"/>
                <wp:positionH relativeFrom="column">
                  <wp:posOffset>328295</wp:posOffset>
                </wp:positionH>
                <wp:positionV relativeFrom="paragraph">
                  <wp:posOffset>1873885</wp:posOffset>
                </wp:positionV>
                <wp:extent cx="2113280" cy="213360"/>
                <wp:effectExtent l="0" t="0" r="20320" b="1524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28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1D7AEC7D" w14:textId="77777777" w:rsidR="00A61009" w:rsidRDefault="004E330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图1 秸秆基质块育秧水分管理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E5AA8" id="_x0000_s1027" type="#_x0000_t202" style="position:absolute;left:0;text-align:left;margin-left:25.85pt;margin-top:147.55pt;width:166.4pt;height:16.8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" strokecolor="white [3212]">
                <v:textbox inset="0,0,0,0">
                  <w:txbxContent>
                    <w:p w14:paraId="1D7AEC7D" w14:textId="77777777" w:rsidR="00A61009" w:rsidRDefault="004E330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</w:rPr>
                        <w:t>图1 秸秆基质块育秧水分管理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7FD46D0E" wp14:editId="1368A81A">
            <wp:simplePos x="0" y="0"/>
            <wp:positionH relativeFrom="column">
              <wp:posOffset>193040</wp:posOffset>
            </wp:positionH>
            <wp:positionV relativeFrom="paragraph">
              <wp:posOffset>71755</wp:posOffset>
            </wp:positionV>
            <wp:extent cx="2295525" cy="1721485"/>
            <wp:effectExtent l="0" t="0" r="9525" b="0"/>
            <wp:wrapTopAndBottom/>
            <wp:docPr id="29" name="图片 29" descr="C:\Users\xufan\Pictures\溧阳蹲点\IMG_20191021_173348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C:\Users\xufan\Pictures\溧阳蹲点\IMG_20191021_173348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仿宋" w:hAnsi="Times New Roman"/>
          <w:sz w:val="21"/>
          <w:szCs w:val="21"/>
        </w:rPr>
        <w:t>2.2</w:t>
      </w: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 w:hint="eastAsia"/>
          <w:sz w:val="21"/>
          <w:szCs w:val="21"/>
        </w:rPr>
        <w:t>2</w:t>
      </w:r>
      <w:r>
        <w:rPr>
          <w:rFonts w:ascii="Times New Roman" w:hAnsi="Times New Roman" w:hint="eastAsia"/>
          <w:sz w:val="21"/>
          <w:szCs w:val="21"/>
        </w:rPr>
        <w:t>叶</w:t>
      </w:r>
      <w:r>
        <w:rPr>
          <w:rFonts w:ascii="Times New Roman" w:hAnsi="Times New Roman"/>
          <w:sz w:val="21"/>
          <w:szCs w:val="21"/>
        </w:rPr>
        <w:t>期至移栽期水分管理</w:t>
      </w:r>
    </w:p>
    <w:p w14:paraId="0FCF3D2C" w14:textId="77777777" w:rsidR="00A61009" w:rsidRDefault="004E3306">
      <w:pPr>
        <w:pStyle w:val="ab"/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适宜的秧盘水分管理，是秸秆基质</w:t>
      </w:r>
      <w:proofErr w:type="gramStart"/>
      <w:r>
        <w:rPr>
          <w:rFonts w:ascii="Times New Roman" w:eastAsia="宋体" w:hAnsi="Times New Roman" w:cs="Times New Roman"/>
          <w:szCs w:val="21"/>
        </w:rPr>
        <w:t>块形成盘结力</w:t>
      </w:r>
      <w:proofErr w:type="gramEnd"/>
      <w:r>
        <w:rPr>
          <w:rFonts w:ascii="Times New Roman" w:eastAsia="宋体" w:hAnsi="Times New Roman" w:cs="Times New Roman"/>
          <w:szCs w:val="21"/>
        </w:rPr>
        <w:t>强的</w:t>
      </w:r>
      <w:proofErr w:type="gramStart"/>
      <w:r>
        <w:rPr>
          <w:rFonts w:ascii="Times New Roman" w:eastAsia="宋体" w:hAnsi="Times New Roman" w:cs="Times New Roman"/>
          <w:szCs w:val="21"/>
        </w:rPr>
        <w:t>毯</w:t>
      </w:r>
      <w:proofErr w:type="gramEnd"/>
      <w:r>
        <w:rPr>
          <w:rFonts w:ascii="Times New Roman" w:eastAsia="宋体" w:hAnsi="Times New Roman" w:cs="Times New Roman"/>
          <w:szCs w:val="21"/>
        </w:rPr>
        <w:t>状秧苗的关键。因此，在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叶</w:t>
      </w:r>
      <w:r>
        <w:rPr>
          <w:rFonts w:ascii="Times New Roman" w:hAnsi="Times New Roman" w:cs="Times New Roman"/>
          <w:szCs w:val="21"/>
        </w:rPr>
        <w:t>期</w:t>
      </w:r>
      <w:r>
        <w:rPr>
          <w:rFonts w:ascii="Times New Roman" w:eastAsia="宋体" w:hAnsi="Times New Roman" w:cs="Times New Roman"/>
          <w:szCs w:val="21"/>
        </w:rPr>
        <w:t>后，通过土壤水分检测仪监测水分，设置了</w:t>
      </w:r>
      <w:r>
        <w:rPr>
          <w:rFonts w:ascii="Times New Roman" w:eastAsia="宋体" w:hAnsi="Times New Roman" w:cs="Times New Roman"/>
          <w:szCs w:val="21"/>
        </w:rPr>
        <w:t>70%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60%</w: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szCs w:val="21"/>
        </w:rPr>
        <w:t>50%</w:t>
      </w:r>
      <w:r>
        <w:rPr>
          <w:rFonts w:ascii="Times New Roman" w:eastAsia="宋体" w:hAnsi="Times New Roman" w:cs="Times New Roman"/>
          <w:szCs w:val="21"/>
        </w:rPr>
        <w:t>和</w:t>
      </w:r>
      <w:r>
        <w:rPr>
          <w:rFonts w:ascii="Times New Roman" w:eastAsia="宋体" w:hAnsi="Times New Roman" w:cs="Times New Roman"/>
          <w:szCs w:val="21"/>
        </w:rPr>
        <w:t>40%</w:t>
      </w:r>
      <w:r>
        <w:rPr>
          <w:rFonts w:ascii="Times New Roman" w:eastAsia="宋体" w:hAnsi="Times New Roman" w:cs="Times New Roman"/>
          <w:szCs w:val="21"/>
        </w:rPr>
        <w:t>基质块含水量处理，研究不同处理条件下秧苗素质及根系盘结情况。</w:t>
      </w:r>
    </w:p>
    <w:p w14:paraId="1C6A7895" w14:textId="77777777" w:rsidR="00A61009" w:rsidRDefault="004E3306">
      <w:pPr>
        <w:pStyle w:val="ab"/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结果表明，在秧苗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叶</w:t>
      </w:r>
      <w:r>
        <w:rPr>
          <w:rFonts w:ascii="Times New Roman" w:hAnsi="Times New Roman" w:cs="Times New Roman"/>
          <w:szCs w:val="21"/>
        </w:rPr>
        <w:t>期</w:t>
      </w:r>
      <w:r>
        <w:rPr>
          <w:rFonts w:ascii="Times New Roman" w:eastAsia="宋体" w:hAnsi="Times New Roman" w:cs="Times New Roman"/>
          <w:szCs w:val="21"/>
        </w:rPr>
        <w:t>至移栽阶段，以保持秸秆基质块秧盘水分含量在</w:t>
      </w:r>
      <w:r>
        <w:rPr>
          <w:rFonts w:ascii="Times New Roman" w:eastAsia="宋体" w:hAnsi="Times New Roman" w:cs="Times New Roman"/>
          <w:szCs w:val="21"/>
        </w:rPr>
        <w:t>50%~60%</w:t>
      </w:r>
      <w:r>
        <w:rPr>
          <w:rFonts w:ascii="Times New Roman" w:eastAsia="宋体" w:hAnsi="Times New Roman" w:cs="Times New Roman"/>
          <w:szCs w:val="21"/>
        </w:rPr>
        <w:t>最有利于培育秧苗百株地上部干重</w:t>
      </w:r>
      <w:proofErr w:type="gramStart"/>
      <w:r>
        <w:rPr>
          <w:rFonts w:ascii="Times New Roman" w:eastAsia="宋体" w:hAnsi="Times New Roman" w:cs="Times New Roman"/>
          <w:szCs w:val="21"/>
        </w:rPr>
        <w:t>重</w:t>
      </w:r>
      <w:proofErr w:type="gramEnd"/>
      <w:r>
        <w:rPr>
          <w:rFonts w:ascii="Times New Roman" w:eastAsia="宋体" w:hAnsi="Times New Roman" w:cs="Times New Roman"/>
          <w:szCs w:val="21"/>
        </w:rPr>
        <w:t>，地下部根数多，根系</w:t>
      </w:r>
      <w:proofErr w:type="gramStart"/>
      <w:r>
        <w:rPr>
          <w:rFonts w:ascii="Times New Roman" w:eastAsia="宋体" w:hAnsi="Times New Roman" w:cs="Times New Roman"/>
          <w:szCs w:val="21"/>
        </w:rPr>
        <w:t>盘结力</w:t>
      </w:r>
      <w:proofErr w:type="gramEnd"/>
      <w:r>
        <w:rPr>
          <w:rFonts w:ascii="Times New Roman" w:eastAsia="宋体" w:hAnsi="Times New Roman" w:cs="Times New Roman"/>
          <w:szCs w:val="21"/>
        </w:rPr>
        <w:t>好，移栽大田后发根能力强的壮秧（表</w:t>
      </w: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）。</w:t>
      </w:r>
    </w:p>
    <w:p w14:paraId="3BA0BD6D" w14:textId="77777777" w:rsidR="00A61009" w:rsidRDefault="00A61009">
      <w:pPr>
        <w:pStyle w:val="ab"/>
        <w:ind w:firstLineChars="0" w:firstLine="0"/>
        <w:jc w:val="center"/>
        <w:rPr>
          <w:rFonts w:ascii="Times New Roman" w:eastAsiaTheme="majorEastAsia" w:hAnsi="Times New Roman" w:cs="Times New Roman"/>
        </w:rPr>
      </w:pPr>
    </w:p>
    <w:p w14:paraId="208FDB83" w14:textId="77777777" w:rsidR="00A61009" w:rsidRDefault="00A61009">
      <w:pPr>
        <w:pStyle w:val="ab"/>
        <w:ind w:firstLineChars="0" w:firstLine="0"/>
        <w:jc w:val="center"/>
        <w:rPr>
          <w:rFonts w:ascii="Times New Roman" w:eastAsiaTheme="majorEastAsia" w:hAnsi="Times New Roman" w:cs="Times New Roman"/>
        </w:rPr>
      </w:pPr>
    </w:p>
    <w:p w14:paraId="49E4ED0F" w14:textId="77777777" w:rsidR="00A61009" w:rsidRDefault="00A61009">
      <w:pPr>
        <w:pStyle w:val="ab"/>
        <w:ind w:firstLineChars="0" w:firstLine="0"/>
        <w:jc w:val="center"/>
        <w:rPr>
          <w:rFonts w:ascii="Times New Roman" w:eastAsiaTheme="majorEastAsia" w:hAnsi="Times New Roman" w:cs="Times New Roman"/>
        </w:rPr>
      </w:pPr>
    </w:p>
    <w:p w14:paraId="6E672253" w14:textId="77777777" w:rsidR="00A61009" w:rsidRDefault="00A61009">
      <w:pPr>
        <w:pStyle w:val="ab"/>
        <w:ind w:firstLineChars="0" w:firstLine="0"/>
        <w:jc w:val="center"/>
        <w:rPr>
          <w:rFonts w:ascii="Times New Roman" w:eastAsiaTheme="majorEastAsia" w:hAnsi="Times New Roman" w:cs="Times New Roman"/>
        </w:rPr>
      </w:pPr>
    </w:p>
    <w:p w14:paraId="059CCE1B" w14:textId="72D90185" w:rsidR="00A61009" w:rsidRDefault="004E3306">
      <w:pPr>
        <w:pStyle w:val="ab"/>
        <w:ind w:firstLineChars="0" w:firstLine="0"/>
        <w:jc w:val="center"/>
        <w:rPr>
          <w:rFonts w:ascii="Times New Roman" w:eastAsiaTheme="majorEastAsia" w:hAnsi="Times New Roman" w:cs="Times New Roman"/>
        </w:rPr>
      </w:pPr>
      <w:r>
        <w:rPr>
          <w:rFonts w:ascii="Times New Roman" w:eastAsiaTheme="majorEastAsia" w:hAnsi="Times New Roman" w:cs="Times New Roman"/>
        </w:rPr>
        <w:lastRenderedPageBreak/>
        <w:t>表</w:t>
      </w:r>
      <w:r>
        <w:rPr>
          <w:rFonts w:ascii="Times New Roman" w:eastAsiaTheme="majorEastAsia" w:hAnsi="Times New Roman" w:cs="Times New Roman"/>
        </w:rPr>
        <w:t xml:space="preserve">2 </w:t>
      </w:r>
      <w:r>
        <w:rPr>
          <w:rFonts w:ascii="Times New Roman" w:eastAsiaTheme="majorEastAsia" w:hAnsi="Times New Roman" w:cs="Times New Roman"/>
        </w:rPr>
        <w:t>不同水分处理对秧苗素质的影响（</w:t>
      </w:r>
      <w:r>
        <w:rPr>
          <w:rFonts w:ascii="Times New Roman" w:eastAsiaTheme="majorEastAsia" w:hAnsi="Times New Roman" w:cs="Times New Roman"/>
        </w:rPr>
        <w:t>22</w:t>
      </w:r>
      <w:r>
        <w:rPr>
          <w:rFonts w:ascii="Times New Roman" w:eastAsiaTheme="majorEastAsia" w:hAnsi="Times New Roman" w:cs="Times New Roman" w:hint="eastAsia"/>
        </w:rPr>
        <w:t>d</w:t>
      </w:r>
      <w:r>
        <w:rPr>
          <w:rFonts w:ascii="Times New Roman" w:eastAsiaTheme="majorEastAsia" w:hAnsi="Times New Roman" w:cs="Times New Roman"/>
        </w:rPr>
        <w:t>秧龄）</w:t>
      </w:r>
    </w:p>
    <w:tbl>
      <w:tblPr>
        <w:tblStyle w:val="a7"/>
        <w:tblW w:w="48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795"/>
        <w:gridCol w:w="834"/>
        <w:gridCol w:w="911"/>
        <w:gridCol w:w="1600"/>
        <w:gridCol w:w="859"/>
        <w:gridCol w:w="915"/>
        <w:gridCol w:w="910"/>
      </w:tblGrid>
      <w:tr w:rsidR="00A61009" w14:paraId="7CF1D9F1" w14:textId="77777777">
        <w:trPr>
          <w:trHeight w:val="828"/>
          <w:jc w:val="center"/>
        </w:trPr>
        <w:tc>
          <w:tcPr>
            <w:tcW w:w="8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B905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水分处理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D2BBA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叶龄（叶）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35B6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株高（</w:t>
            </w:r>
            <w:r>
              <w:rPr>
                <w:rFonts w:ascii="Times New Roman" w:hAnsi="Times New Roman"/>
                <w:sz w:val="18"/>
                <w:szCs w:val="18"/>
              </w:rPr>
              <w:t>cm</w:t>
            </w:r>
            <w:r>
              <w:rPr>
                <w:rFonts w:ascii="Times New Roman" w:hAnsi="Times New Roman"/>
                <w:sz w:val="18"/>
                <w:szCs w:val="18"/>
              </w:rPr>
              <w:t>）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680A5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茎基宽（</w:t>
            </w:r>
            <w:r>
              <w:rPr>
                <w:rFonts w:ascii="Times New Roman" w:hAnsi="Times New Roman"/>
                <w:sz w:val="18"/>
                <w:szCs w:val="18"/>
              </w:rPr>
              <w:t>mm</w:t>
            </w:r>
            <w:r>
              <w:rPr>
                <w:rFonts w:ascii="Times New Roman" w:hAnsi="Times New Roman"/>
                <w:sz w:val="18"/>
                <w:szCs w:val="18"/>
              </w:rPr>
              <w:t>）</w:t>
            </w:r>
          </w:p>
        </w:tc>
        <w:tc>
          <w:tcPr>
            <w:tcW w:w="9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207F2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百株地上</w:t>
            </w:r>
          </w:p>
          <w:p w14:paraId="144785C4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干物重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z w:val="18"/>
                <w:szCs w:val="18"/>
              </w:rPr>
              <w:t>g</w:t>
            </w:r>
            <w:r>
              <w:rPr>
                <w:rFonts w:ascii="Times New Roman" w:hAnsi="Times New Roman"/>
                <w:sz w:val="18"/>
                <w:szCs w:val="18"/>
              </w:rPr>
              <w:t>）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3622F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根数（根）</w:t>
            </w:r>
          </w:p>
        </w:tc>
        <w:tc>
          <w:tcPr>
            <w:tcW w:w="55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A5E7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发根力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根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700A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盘结力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(kg)</w:t>
            </w:r>
          </w:p>
        </w:tc>
      </w:tr>
      <w:tr w:rsidR="00A61009" w14:paraId="4D0DA316" w14:textId="77777777">
        <w:trPr>
          <w:trHeight w:val="234"/>
          <w:jc w:val="center"/>
        </w:trPr>
        <w:tc>
          <w:tcPr>
            <w:tcW w:w="829" w:type="pct"/>
            <w:tcBorders>
              <w:top w:val="single" w:sz="4" w:space="0" w:color="auto"/>
            </w:tcBorders>
            <w:vAlign w:val="center"/>
          </w:tcPr>
          <w:p w14:paraId="6542DE5F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70%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59CB09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4.1a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CF0104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8.62a</w:t>
            </w:r>
          </w:p>
        </w:tc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2C66F41C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2.05ab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04AFA12E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2.18a</w:t>
            </w:r>
          </w:p>
        </w:tc>
        <w:tc>
          <w:tcPr>
            <w:tcW w:w="525" w:type="pct"/>
            <w:tcBorders>
              <w:top w:val="single" w:sz="4" w:space="0" w:color="auto"/>
            </w:tcBorders>
            <w:vAlign w:val="center"/>
          </w:tcPr>
          <w:p w14:paraId="60C70E5E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12.0b</w:t>
            </w:r>
          </w:p>
        </w:tc>
        <w:tc>
          <w:tcPr>
            <w:tcW w:w="559" w:type="pct"/>
            <w:tcBorders>
              <w:top w:val="single" w:sz="4" w:space="0" w:color="auto"/>
            </w:tcBorders>
            <w:vAlign w:val="center"/>
          </w:tcPr>
          <w:p w14:paraId="4F7F0FE1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5.0b</w:t>
            </w:r>
          </w:p>
        </w:tc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5890FB83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30.8b</w:t>
            </w:r>
          </w:p>
        </w:tc>
      </w:tr>
      <w:tr w:rsidR="00A61009" w14:paraId="541195DF" w14:textId="77777777">
        <w:trPr>
          <w:trHeight w:val="240"/>
          <w:jc w:val="center"/>
        </w:trPr>
        <w:tc>
          <w:tcPr>
            <w:tcW w:w="829" w:type="pct"/>
            <w:vAlign w:val="center"/>
          </w:tcPr>
          <w:p w14:paraId="1F365C4F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60%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038009F6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3.8ab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620ACBE0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8.36b</w:t>
            </w:r>
          </w:p>
        </w:tc>
        <w:tc>
          <w:tcPr>
            <w:tcW w:w="557" w:type="pct"/>
            <w:vAlign w:val="center"/>
          </w:tcPr>
          <w:p w14:paraId="533C4257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2.14a</w:t>
            </w:r>
          </w:p>
        </w:tc>
        <w:tc>
          <w:tcPr>
            <w:tcW w:w="978" w:type="pct"/>
            <w:vAlign w:val="center"/>
          </w:tcPr>
          <w:p w14:paraId="49C9E802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2.18a</w:t>
            </w:r>
          </w:p>
        </w:tc>
        <w:tc>
          <w:tcPr>
            <w:tcW w:w="525" w:type="pct"/>
            <w:vAlign w:val="center"/>
          </w:tcPr>
          <w:p w14:paraId="61D67DD9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15.3a</w:t>
            </w:r>
          </w:p>
        </w:tc>
        <w:tc>
          <w:tcPr>
            <w:tcW w:w="559" w:type="pct"/>
            <w:vAlign w:val="center"/>
          </w:tcPr>
          <w:p w14:paraId="7CA6E7F6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5.6a</w:t>
            </w:r>
          </w:p>
        </w:tc>
        <w:tc>
          <w:tcPr>
            <w:tcW w:w="557" w:type="pct"/>
            <w:vAlign w:val="center"/>
          </w:tcPr>
          <w:p w14:paraId="2A1DCB6B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38.9a</w:t>
            </w:r>
          </w:p>
        </w:tc>
      </w:tr>
      <w:tr w:rsidR="00A61009" w14:paraId="0A332279" w14:textId="77777777">
        <w:trPr>
          <w:trHeight w:val="240"/>
          <w:jc w:val="center"/>
        </w:trPr>
        <w:tc>
          <w:tcPr>
            <w:tcW w:w="829" w:type="pct"/>
            <w:vAlign w:val="center"/>
          </w:tcPr>
          <w:p w14:paraId="41AF693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50%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0164880D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3.7ab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08C4141F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8.32b</w:t>
            </w:r>
          </w:p>
        </w:tc>
        <w:tc>
          <w:tcPr>
            <w:tcW w:w="557" w:type="pct"/>
            <w:vAlign w:val="center"/>
          </w:tcPr>
          <w:p w14:paraId="6544A1FB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2.06ab</w:t>
            </w:r>
          </w:p>
        </w:tc>
        <w:tc>
          <w:tcPr>
            <w:tcW w:w="978" w:type="pct"/>
            <w:vAlign w:val="center"/>
          </w:tcPr>
          <w:p w14:paraId="150712C9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2.16a</w:t>
            </w:r>
          </w:p>
        </w:tc>
        <w:tc>
          <w:tcPr>
            <w:tcW w:w="525" w:type="pct"/>
            <w:vAlign w:val="center"/>
          </w:tcPr>
          <w:p w14:paraId="4B6856BA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15.6a</w:t>
            </w:r>
          </w:p>
        </w:tc>
        <w:tc>
          <w:tcPr>
            <w:tcW w:w="559" w:type="pct"/>
            <w:vAlign w:val="center"/>
          </w:tcPr>
          <w:p w14:paraId="7CD3EFC3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5.8a</w:t>
            </w:r>
          </w:p>
        </w:tc>
        <w:tc>
          <w:tcPr>
            <w:tcW w:w="557" w:type="pct"/>
            <w:vAlign w:val="center"/>
          </w:tcPr>
          <w:p w14:paraId="69A21601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39.8a</w:t>
            </w:r>
          </w:p>
        </w:tc>
      </w:tr>
      <w:tr w:rsidR="00A61009" w14:paraId="62BDEA2A" w14:textId="77777777">
        <w:trPr>
          <w:trHeight w:val="240"/>
          <w:jc w:val="center"/>
        </w:trPr>
        <w:tc>
          <w:tcPr>
            <w:tcW w:w="829" w:type="pct"/>
            <w:tcBorders>
              <w:bottom w:val="single" w:sz="4" w:space="0" w:color="auto"/>
            </w:tcBorders>
            <w:vAlign w:val="center"/>
          </w:tcPr>
          <w:p w14:paraId="66BE23F7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40%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6BAC9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3.1 b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E874C2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7.83c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40D3F1BF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1.75c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14:paraId="1DEDF9DD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2.08b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center"/>
          </w:tcPr>
          <w:p w14:paraId="4D976615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13.5ab</w:t>
            </w:r>
          </w:p>
        </w:tc>
        <w:tc>
          <w:tcPr>
            <w:tcW w:w="559" w:type="pct"/>
            <w:tcBorders>
              <w:bottom w:val="single" w:sz="4" w:space="0" w:color="auto"/>
            </w:tcBorders>
            <w:vAlign w:val="center"/>
          </w:tcPr>
          <w:p w14:paraId="44340274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5.4ab</w:t>
            </w:r>
          </w:p>
        </w:tc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1A4EF947" w14:textId="77777777" w:rsidR="00A61009" w:rsidRDefault="004E330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36.7ab</w:t>
            </w:r>
          </w:p>
        </w:tc>
      </w:tr>
    </w:tbl>
    <w:p w14:paraId="2ACD3124" w14:textId="77777777" w:rsidR="00A61009" w:rsidRDefault="004E3306">
      <w:pPr>
        <w:pStyle w:val="3"/>
        <w:spacing w:before="0" w:after="0" w:line="360" w:lineRule="auto"/>
        <w:ind w:firstLineChars="200" w:firstLine="420"/>
        <w:rPr>
          <w:rFonts w:ascii="Times New Roman" w:hAnsi="Times New Roman"/>
          <w:b w:val="0"/>
          <w:bCs w:val="0"/>
          <w:sz w:val="21"/>
          <w:szCs w:val="21"/>
        </w:rPr>
      </w:pPr>
      <w:r>
        <w:rPr>
          <w:rFonts w:ascii="Times New Roman" w:hAnsi="Times New Roman"/>
          <w:b w:val="0"/>
          <w:bCs w:val="0"/>
          <w:sz w:val="21"/>
          <w:szCs w:val="21"/>
        </w:rPr>
        <w:t xml:space="preserve">3 </w:t>
      </w:r>
      <w:r>
        <w:rPr>
          <w:rFonts w:ascii="Times New Roman" w:hAnsi="Times New Roman"/>
          <w:b w:val="0"/>
          <w:bCs w:val="0"/>
          <w:sz w:val="21"/>
          <w:szCs w:val="21"/>
        </w:rPr>
        <w:t>秸秆基质块</w:t>
      </w:r>
      <w:proofErr w:type="gramStart"/>
      <w:r>
        <w:rPr>
          <w:rFonts w:ascii="Times New Roman" w:hAnsi="Times New Roman"/>
          <w:b w:val="0"/>
          <w:bCs w:val="0"/>
          <w:sz w:val="21"/>
          <w:szCs w:val="21"/>
        </w:rPr>
        <w:t>毯</w:t>
      </w:r>
      <w:proofErr w:type="gramEnd"/>
      <w:r>
        <w:rPr>
          <w:rFonts w:ascii="Times New Roman" w:hAnsi="Times New Roman"/>
          <w:b w:val="0"/>
          <w:bCs w:val="0"/>
          <w:sz w:val="21"/>
          <w:szCs w:val="21"/>
        </w:rPr>
        <w:t>苗育秧养分管理研究</w:t>
      </w:r>
    </w:p>
    <w:p w14:paraId="1CE2EA6D" w14:textId="77777777" w:rsidR="00A61009" w:rsidRDefault="004E3306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秸秆基质块秧盘速效氮含量较少，需要在秧苗生长期适量补肥，以满足秧苗生长发育形成壮苗。为探明秸秆基质块育秧过程中适宜的施肥时间和施肥量，以秸秆基质块育秧不施肥为对照，设置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种施肥时间：（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）播种后喷施（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叶</w:t>
      </w:r>
      <w:r>
        <w:rPr>
          <w:rFonts w:ascii="Times New Roman" w:hAnsi="Times New Roman"/>
          <w:szCs w:val="21"/>
        </w:rPr>
        <w:t>1</w:t>
      </w:r>
      <w:proofErr w:type="gramStart"/>
      <w:r>
        <w:rPr>
          <w:rFonts w:ascii="Times New Roman" w:hAnsi="Times New Roman"/>
          <w:szCs w:val="21"/>
        </w:rPr>
        <w:t>心期施用</w:t>
      </w:r>
      <w:proofErr w:type="gramEnd"/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叶</w:t>
      </w:r>
      <w:r>
        <w:rPr>
          <w:rFonts w:ascii="Times New Roman" w:hAnsi="Times New Roman"/>
          <w:szCs w:val="21"/>
        </w:rPr>
        <w:t>1</w:t>
      </w:r>
      <w:proofErr w:type="gramStart"/>
      <w:r>
        <w:rPr>
          <w:rFonts w:ascii="Times New Roman" w:hAnsi="Times New Roman"/>
          <w:szCs w:val="21"/>
        </w:rPr>
        <w:t>心期施用</w:t>
      </w:r>
      <w:proofErr w:type="gramEnd"/>
      <w:r>
        <w:rPr>
          <w:rFonts w:ascii="Times New Roman" w:hAnsi="Times New Roman"/>
          <w:szCs w:val="21"/>
        </w:rPr>
        <w:t>；设置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种施氮量（纯氮</w:t>
      </w:r>
      <w:r>
        <w:rPr>
          <w:rFonts w:ascii="Times New Roman" w:hAnsi="Times New Roman"/>
          <w:szCs w:val="21"/>
        </w:rPr>
        <w:t>g</w:t>
      </w:r>
      <w:r>
        <w:rPr>
          <w:rFonts w:ascii="Times New Roman" w:hAnsi="Times New Roman"/>
          <w:szCs w:val="21"/>
        </w:rPr>
        <w:t>）：（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0.6g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0.8g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1g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1.2g</w:t>
      </w:r>
      <w:r>
        <w:rPr>
          <w:rFonts w:ascii="Times New Roman" w:hAnsi="Times New Roman"/>
          <w:szCs w:val="21"/>
        </w:rPr>
        <w:t>，以期</w:t>
      </w:r>
      <w:proofErr w:type="gramStart"/>
      <w:r>
        <w:rPr>
          <w:rFonts w:ascii="Times New Roman" w:hAnsi="Times New Roman"/>
          <w:szCs w:val="21"/>
        </w:rPr>
        <w:t>研</w:t>
      </w:r>
      <w:proofErr w:type="gramEnd"/>
      <w:r>
        <w:rPr>
          <w:rFonts w:ascii="Times New Roman" w:hAnsi="Times New Roman"/>
          <w:szCs w:val="21"/>
        </w:rPr>
        <w:t>明秸秆基质块育秧过程中适宜的施肥时间。</w:t>
      </w:r>
    </w:p>
    <w:p w14:paraId="484821DA" w14:textId="77777777" w:rsidR="00A61009" w:rsidRDefault="004E3306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结果表明，补施氮素可有效提升秧苗素质。与不施肥相比，播种后和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叶</w:t>
      </w:r>
      <w:r>
        <w:rPr>
          <w:rFonts w:ascii="Times New Roman" w:hAnsi="Times New Roman"/>
          <w:szCs w:val="21"/>
        </w:rPr>
        <w:t>1</w:t>
      </w:r>
      <w:proofErr w:type="gramStart"/>
      <w:r>
        <w:rPr>
          <w:rFonts w:ascii="Times New Roman" w:hAnsi="Times New Roman"/>
          <w:szCs w:val="21"/>
        </w:rPr>
        <w:t>心期补施氮</w:t>
      </w:r>
      <w:proofErr w:type="gramEnd"/>
      <w:r>
        <w:rPr>
          <w:rFonts w:ascii="Times New Roman" w:hAnsi="Times New Roman"/>
          <w:szCs w:val="21"/>
        </w:rPr>
        <w:t>素有利于增加茎基宽度，提高地上部百株干重，增加发根数，提高根系盘结力，其茎基宽度、地上部百株干重、白根数、发根力和</w:t>
      </w:r>
      <w:proofErr w:type="gramStart"/>
      <w:r>
        <w:rPr>
          <w:rFonts w:ascii="Times New Roman" w:hAnsi="Times New Roman"/>
          <w:szCs w:val="21"/>
        </w:rPr>
        <w:t>盘结力</w:t>
      </w:r>
      <w:proofErr w:type="gramEnd"/>
      <w:r>
        <w:rPr>
          <w:rFonts w:ascii="Times New Roman" w:hAnsi="Times New Roman"/>
          <w:szCs w:val="21"/>
        </w:rPr>
        <w:t>分别比不</w:t>
      </w:r>
      <w:proofErr w:type="gramStart"/>
      <w:r>
        <w:rPr>
          <w:rFonts w:ascii="Times New Roman" w:hAnsi="Times New Roman"/>
          <w:szCs w:val="21"/>
        </w:rPr>
        <w:t>施肥高</w:t>
      </w:r>
      <w:proofErr w:type="gramEnd"/>
      <w:r>
        <w:rPr>
          <w:rFonts w:ascii="Times New Roman" w:hAnsi="Times New Roman"/>
          <w:szCs w:val="21"/>
        </w:rPr>
        <w:t>13.68%~18.80%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1.67%~8.73%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4.55%~6.02%</w: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szCs w:val="21"/>
        </w:rPr>
        <w:t>6.34%~8.03%</w:t>
      </w:r>
      <w:r>
        <w:rPr>
          <w:rFonts w:ascii="Times New Roman" w:hAnsi="Times New Roman"/>
          <w:szCs w:val="21"/>
        </w:rPr>
        <w:t>。与其他时期补肥相比，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叶</w:t>
      </w:r>
      <w:r>
        <w:rPr>
          <w:rFonts w:ascii="Times New Roman" w:hAnsi="Times New Roman"/>
          <w:szCs w:val="21"/>
        </w:rPr>
        <w:t>1</w:t>
      </w:r>
      <w:proofErr w:type="gramStart"/>
      <w:r>
        <w:rPr>
          <w:rFonts w:ascii="Times New Roman" w:hAnsi="Times New Roman"/>
          <w:szCs w:val="21"/>
        </w:rPr>
        <w:t>心期补肥</w:t>
      </w:r>
      <w:proofErr w:type="gramEnd"/>
      <w:r>
        <w:rPr>
          <w:rFonts w:ascii="Times New Roman" w:hAnsi="Times New Roman"/>
          <w:szCs w:val="21"/>
        </w:rPr>
        <w:t>株高增加，秧苗物质积累量、白根数发根力和</w:t>
      </w:r>
      <w:proofErr w:type="gramStart"/>
      <w:r>
        <w:rPr>
          <w:rFonts w:ascii="Times New Roman" w:hAnsi="Times New Roman"/>
          <w:szCs w:val="21"/>
        </w:rPr>
        <w:t>盘结力</w:t>
      </w:r>
      <w:proofErr w:type="gramEnd"/>
      <w:r>
        <w:rPr>
          <w:rFonts w:ascii="Times New Roman" w:hAnsi="Times New Roman"/>
          <w:szCs w:val="21"/>
        </w:rPr>
        <w:t>均略有降低，此时补肥对地上部促进更大，而对根系生长和盘根作用较小，不利于形成壮苗。综上所述，在播后或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叶</w:t>
      </w:r>
      <w:r>
        <w:rPr>
          <w:rFonts w:ascii="Times New Roman" w:hAnsi="Times New Roman"/>
          <w:szCs w:val="21"/>
        </w:rPr>
        <w:t>1</w:t>
      </w:r>
      <w:proofErr w:type="gramStart"/>
      <w:r>
        <w:rPr>
          <w:rFonts w:ascii="Times New Roman" w:hAnsi="Times New Roman"/>
          <w:szCs w:val="21"/>
        </w:rPr>
        <w:t>心期补施</w:t>
      </w:r>
      <w:proofErr w:type="gramEnd"/>
      <w:r>
        <w:rPr>
          <w:rFonts w:ascii="Times New Roman" w:hAnsi="Times New Roman"/>
          <w:szCs w:val="21"/>
        </w:rPr>
        <w:t>0.8 g~1.0g</w:t>
      </w:r>
      <w:r>
        <w:rPr>
          <w:rFonts w:ascii="Times New Roman" w:hAnsi="Times New Roman"/>
          <w:szCs w:val="21"/>
        </w:rPr>
        <w:t>氮素，有利于秧苗生长发育，形成壮苗（表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）。</w:t>
      </w:r>
    </w:p>
    <w:p w14:paraId="12478243" w14:textId="77777777" w:rsidR="00A61009" w:rsidRDefault="004E3306">
      <w:pPr>
        <w:pStyle w:val="ab"/>
        <w:ind w:firstLineChars="0" w:firstLine="0"/>
        <w:jc w:val="center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/>
          <w:szCs w:val="24"/>
        </w:rPr>
        <w:t>表</w:t>
      </w:r>
      <w:r>
        <w:rPr>
          <w:rFonts w:ascii="Times New Roman" w:eastAsia="宋体" w:hAnsi="Times New Roman" w:cs="Times New Roman"/>
          <w:szCs w:val="24"/>
        </w:rPr>
        <w:t xml:space="preserve">3 </w:t>
      </w:r>
      <w:r>
        <w:rPr>
          <w:rFonts w:ascii="Times New Roman" w:eastAsia="宋体" w:hAnsi="Times New Roman" w:cs="Times New Roman"/>
          <w:szCs w:val="24"/>
        </w:rPr>
        <w:t>不同时期补施氮素对秧苗素质的影响（</w:t>
      </w:r>
      <w:r>
        <w:rPr>
          <w:rFonts w:ascii="Times New Roman" w:eastAsia="宋体" w:hAnsi="Times New Roman" w:cs="Times New Roman"/>
          <w:szCs w:val="24"/>
        </w:rPr>
        <w:t>20d</w:t>
      </w:r>
      <w:r>
        <w:rPr>
          <w:rFonts w:ascii="Times New Roman" w:eastAsia="宋体" w:hAnsi="Times New Roman" w:cs="Times New Roman"/>
          <w:szCs w:val="24"/>
        </w:rPr>
        <w:t>）</w:t>
      </w:r>
    </w:p>
    <w:tbl>
      <w:tblPr>
        <w:tblW w:w="5084" w:type="pct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850"/>
        <w:gridCol w:w="993"/>
        <w:gridCol w:w="992"/>
        <w:gridCol w:w="992"/>
        <w:gridCol w:w="851"/>
        <w:gridCol w:w="992"/>
        <w:gridCol w:w="1010"/>
      </w:tblGrid>
      <w:tr w:rsidR="00A61009" w14:paraId="430A6E54" w14:textId="77777777">
        <w:trPr>
          <w:trHeight w:val="973"/>
          <w:jc w:val="center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C5D048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施肥时间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84889C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施氮量</w:t>
            </w:r>
          </w:p>
          <w:p w14:paraId="3279BE63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g/</w:t>
            </w:r>
            <w:r>
              <w:rPr>
                <w:rFonts w:ascii="Times New Roman" w:hAnsi="Times New Roman"/>
                <w:sz w:val="18"/>
                <w:szCs w:val="18"/>
              </w:rPr>
              <w:t>盘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3899D3B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叶龄</w:t>
            </w: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叶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19BE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株高</w:t>
            </w:r>
          </w:p>
          <w:p w14:paraId="28A7B57B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cm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E9F61E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茎基宽</w:t>
            </w: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mm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93ACD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地上部百株干重</w:t>
            </w: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5AD367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白根数</w:t>
            </w: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根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CF6B3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发根力</w:t>
            </w: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>根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C411A8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盘结力</w:t>
            </w:r>
          </w:p>
          <w:p w14:paraId="48A37D4A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(kg)</w:t>
            </w:r>
          </w:p>
        </w:tc>
      </w:tr>
      <w:tr w:rsidR="00A61009" w14:paraId="69EFBED2" w14:textId="77777777">
        <w:trPr>
          <w:trHeight w:val="261"/>
          <w:jc w:val="center"/>
        </w:trPr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375C51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不施肥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D541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EABF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3.02b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86F37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12.63ab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F38D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2.02b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4823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2.34b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490B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12.60a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F6A7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8.80b 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3DF0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33.73c</w:t>
            </w:r>
          </w:p>
        </w:tc>
      </w:tr>
      <w:tr w:rsidR="00A61009" w14:paraId="4FDA270F" w14:textId="77777777">
        <w:trPr>
          <w:trHeight w:val="105"/>
          <w:jc w:val="center"/>
        </w:trPr>
        <w:tc>
          <w:tcPr>
            <w:tcW w:w="99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D786FBB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播后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06332E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56757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3.30a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A6C1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12.10b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929855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2.15a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AE233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2.75a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498F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12.75a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D1EC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9.10ab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2E3CE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34.98b</w:t>
            </w:r>
          </w:p>
        </w:tc>
      </w:tr>
      <w:tr w:rsidR="00A61009" w14:paraId="2C286DEF" w14:textId="77777777">
        <w:trPr>
          <w:trHeight w:val="105"/>
          <w:jc w:val="center"/>
        </w:trPr>
        <w:tc>
          <w:tcPr>
            <w:tcW w:w="99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F194063" w14:textId="77777777" w:rsidR="00A61009" w:rsidRDefault="00A610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6C8234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E4AD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3.31a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8D63F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12.05b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8FE9B5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2.19a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058EC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2.78a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37A2E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12.81a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3034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9.20a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1F9C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35.87a</w:t>
            </w:r>
          </w:p>
        </w:tc>
      </w:tr>
      <w:tr w:rsidR="00A61009" w14:paraId="7F538713" w14:textId="77777777">
        <w:trPr>
          <w:trHeight w:val="105"/>
          <w:jc w:val="center"/>
        </w:trPr>
        <w:tc>
          <w:tcPr>
            <w:tcW w:w="99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0E4277" w14:textId="77777777" w:rsidR="00A61009" w:rsidRDefault="00A610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C18A481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B911A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3.32a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AA5AA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12.12b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57C95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2.20a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942E3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2.78a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7C16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12.85a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26195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9.3a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66592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35.93a</w:t>
            </w:r>
          </w:p>
        </w:tc>
      </w:tr>
      <w:tr w:rsidR="00A61009" w14:paraId="68231401" w14:textId="77777777">
        <w:trPr>
          <w:trHeight w:val="105"/>
          <w:jc w:val="center"/>
        </w:trPr>
        <w:tc>
          <w:tcPr>
            <w:tcW w:w="99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1D99D" w14:textId="77777777" w:rsidR="00A61009" w:rsidRDefault="00A610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4B643AA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E8C3F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3.30a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755A3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12.19b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CEE5C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2.20a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1165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2.75a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2D60F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12.88a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AB7BE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9.4a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7DA0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35.93a</w:t>
            </w:r>
          </w:p>
        </w:tc>
      </w:tr>
      <w:tr w:rsidR="00A61009" w14:paraId="0445E37F" w14:textId="77777777">
        <w:trPr>
          <w:trHeight w:val="71"/>
          <w:jc w:val="center"/>
        </w:trPr>
        <w:tc>
          <w:tcPr>
            <w:tcW w:w="99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C35AAF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叶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57AA9C3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F94E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3.24a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02D8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12.55ab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F2BCB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2.15a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FFAD7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2.66a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6D9C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12.91a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C9E2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9.32a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CEEE7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35.02ab</w:t>
            </w:r>
          </w:p>
        </w:tc>
      </w:tr>
      <w:tr w:rsidR="00A61009" w14:paraId="650CC275" w14:textId="77777777">
        <w:trPr>
          <w:trHeight w:val="71"/>
          <w:jc w:val="center"/>
        </w:trPr>
        <w:tc>
          <w:tcPr>
            <w:tcW w:w="99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352EDF" w14:textId="77777777" w:rsidR="00A61009" w:rsidRDefault="00A610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B53C92C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9849C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3.24a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1369A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12.59ab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89B4B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2.13a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A7513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2.66a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A11C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13.71a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9AC4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9.33a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3129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36.44a</w:t>
            </w:r>
          </w:p>
        </w:tc>
      </w:tr>
      <w:tr w:rsidR="00A61009" w14:paraId="54CFD46A" w14:textId="77777777">
        <w:trPr>
          <w:trHeight w:val="71"/>
          <w:jc w:val="center"/>
        </w:trPr>
        <w:tc>
          <w:tcPr>
            <w:tcW w:w="99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58CE4A9" w14:textId="77777777" w:rsidR="00A61009" w:rsidRDefault="00A610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92CFF4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A6FD5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3.23a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10FD4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12.55ab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8FC8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2.19a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B951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2.65a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35DFC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13.80a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9631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9.36a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B3B54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36.52a</w:t>
            </w:r>
          </w:p>
        </w:tc>
      </w:tr>
      <w:tr w:rsidR="00A61009" w14:paraId="3CD4E585" w14:textId="77777777">
        <w:trPr>
          <w:trHeight w:val="71"/>
          <w:jc w:val="center"/>
        </w:trPr>
        <w:tc>
          <w:tcPr>
            <w:tcW w:w="99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4CA9D" w14:textId="77777777" w:rsidR="00A61009" w:rsidRDefault="00A610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CADB649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6F2C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3.25a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C7144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12.60ab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227A7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2.20a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8055E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2.65a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2968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13.50a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4A4E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9.35a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75497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36.00a</w:t>
            </w:r>
          </w:p>
        </w:tc>
      </w:tr>
      <w:tr w:rsidR="00A61009" w14:paraId="397579B7" w14:textId="77777777">
        <w:trPr>
          <w:trHeight w:val="71"/>
          <w:jc w:val="center"/>
        </w:trPr>
        <w:tc>
          <w:tcPr>
            <w:tcW w:w="99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75EFCB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叶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D7D0C6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0793E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3.12a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82C7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13.00a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ED57A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2.10ab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09A03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2.60a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1461F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12.80a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BF5B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8.90ab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E613E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35.03b</w:t>
            </w:r>
          </w:p>
        </w:tc>
      </w:tr>
      <w:tr w:rsidR="00A61009" w14:paraId="0E875FA4" w14:textId="77777777">
        <w:trPr>
          <w:trHeight w:val="71"/>
          <w:jc w:val="center"/>
        </w:trPr>
        <w:tc>
          <w:tcPr>
            <w:tcW w:w="99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ACB346C" w14:textId="77777777" w:rsidR="00A61009" w:rsidRDefault="00A610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0A7165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19C7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3.16b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C614A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13.03a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D28A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2.09ab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C6CA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2.60a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1E791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12.90a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D5A6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9.00ab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2DCA4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35.27ab</w:t>
            </w:r>
          </w:p>
        </w:tc>
      </w:tr>
      <w:tr w:rsidR="00A61009" w14:paraId="0ABC725B" w14:textId="77777777">
        <w:trPr>
          <w:trHeight w:val="71"/>
          <w:jc w:val="center"/>
        </w:trPr>
        <w:tc>
          <w:tcPr>
            <w:tcW w:w="99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6CC4CE" w14:textId="77777777" w:rsidR="00A61009" w:rsidRDefault="00A610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9C715D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C938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3.20a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42FAF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13.11a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6024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2.13a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30085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2.57a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7AFCD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12.89a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0423C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9.10ab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9CDE4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35.30ab</w:t>
            </w:r>
          </w:p>
        </w:tc>
      </w:tr>
      <w:tr w:rsidR="00A61009" w14:paraId="441503F4" w14:textId="77777777">
        <w:trPr>
          <w:trHeight w:val="71"/>
          <w:jc w:val="center"/>
        </w:trPr>
        <w:tc>
          <w:tcPr>
            <w:tcW w:w="99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7BCE51" w14:textId="77777777" w:rsidR="00A61009" w:rsidRDefault="00A610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701A4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F6F97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3.22a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CD6B66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13.13a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9E1D2B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2.15a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D1D0CA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2.57a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43AAE0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12.88a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FF36E1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9.08ab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E937F8" w14:textId="77777777" w:rsidR="00A61009" w:rsidRDefault="004E33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35.31ab</w:t>
            </w:r>
          </w:p>
        </w:tc>
      </w:tr>
    </w:tbl>
    <w:p w14:paraId="75457FD4" w14:textId="77777777" w:rsidR="00A61009" w:rsidRDefault="004E3306">
      <w:pPr>
        <w:pStyle w:val="ab"/>
        <w:numPr>
          <w:ilvl w:val="0"/>
          <w:numId w:val="2"/>
        </w:numPr>
        <w:spacing w:line="360" w:lineRule="auto"/>
        <w:ind w:firstLineChars="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综述报告</w:t>
      </w:r>
    </w:p>
    <w:p w14:paraId="0645E034" w14:textId="77777777" w:rsidR="00A61009" w:rsidRDefault="004E3306">
      <w:pPr>
        <w:pStyle w:val="ab"/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水稻作为我省主要粮食作物，常年种植面积</w:t>
      </w:r>
      <w:r>
        <w:rPr>
          <w:rFonts w:ascii="Times New Roman" w:eastAsia="宋体" w:hAnsi="Times New Roman" w:cs="Times New Roman"/>
          <w:szCs w:val="21"/>
        </w:rPr>
        <w:t>3300</w:t>
      </w:r>
      <w:r>
        <w:rPr>
          <w:rFonts w:ascii="Times New Roman" w:eastAsia="宋体" w:hAnsi="Times New Roman" w:cs="Times New Roman"/>
          <w:szCs w:val="21"/>
        </w:rPr>
        <w:t>万亩，总产</w:t>
      </w:r>
      <w:r>
        <w:rPr>
          <w:rFonts w:ascii="Times New Roman" w:eastAsia="宋体" w:hAnsi="Times New Roman" w:cs="Times New Roman"/>
          <w:szCs w:val="21"/>
        </w:rPr>
        <w:t>1900</w:t>
      </w:r>
      <w:r>
        <w:rPr>
          <w:rFonts w:ascii="Times New Roman" w:eastAsia="宋体" w:hAnsi="Times New Roman" w:cs="Times New Roman"/>
          <w:szCs w:val="21"/>
        </w:rPr>
        <w:t>万吨左右，</w:t>
      </w:r>
      <w:r>
        <w:rPr>
          <w:rFonts w:ascii="Times New Roman" w:eastAsia="宋体" w:hAnsi="Times New Roman" w:cs="Times New Roman"/>
          <w:szCs w:val="21"/>
        </w:rPr>
        <w:t>2023</w:t>
      </w:r>
      <w:r>
        <w:rPr>
          <w:rFonts w:ascii="Times New Roman" w:eastAsia="宋体" w:hAnsi="Times New Roman" w:cs="Times New Roman"/>
          <w:szCs w:val="21"/>
        </w:rPr>
        <w:t>年平均单产已达</w:t>
      </w:r>
      <w:r>
        <w:rPr>
          <w:rFonts w:ascii="Times New Roman" w:eastAsia="宋体" w:hAnsi="Times New Roman" w:cs="Times New Roman"/>
          <w:szCs w:val="21"/>
        </w:rPr>
        <w:t>601.3</w:t>
      </w:r>
      <w:r>
        <w:rPr>
          <w:rFonts w:ascii="Times New Roman" w:eastAsia="宋体" w:hAnsi="Times New Roman" w:cs="Times New Roman"/>
          <w:szCs w:val="21"/>
        </w:rPr>
        <w:t>公斤，居全国主产省份之首。与直播等机械化轻简化种植方式相比，</w:t>
      </w:r>
      <w:proofErr w:type="gramStart"/>
      <w:r>
        <w:rPr>
          <w:rFonts w:ascii="Times New Roman" w:eastAsia="宋体" w:hAnsi="Times New Roman" w:cs="Times New Roman"/>
          <w:szCs w:val="21"/>
        </w:rPr>
        <w:t>毯</w:t>
      </w:r>
      <w:proofErr w:type="gramEnd"/>
      <w:r>
        <w:rPr>
          <w:rFonts w:ascii="Times New Roman" w:eastAsia="宋体" w:hAnsi="Times New Roman" w:cs="Times New Roman"/>
          <w:szCs w:val="21"/>
        </w:rPr>
        <w:t>苗机插水稻因能通过培育标准化壮秧、充分利用</w:t>
      </w:r>
      <w:proofErr w:type="gramStart"/>
      <w:r>
        <w:rPr>
          <w:rFonts w:ascii="Times New Roman" w:eastAsia="宋体" w:hAnsi="Times New Roman" w:cs="Times New Roman"/>
          <w:szCs w:val="21"/>
        </w:rPr>
        <w:t>秧田期温光资源</w:t>
      </w:r>
      <w:proofErr w:type="gramEnd"/>
      <w:r>
        <w:rPr>
          <w:rFonts w:ascii="Times New Roman" w:eastAsia="宋体" w:hAnsi="Times New Roman" w:cs="Times New Roman"/>
          <w:szCs w:val="21"/>
        </w:rPr>
        <w:t>而具有一定产量优势，同时也更容易提升品质，提高肥水等利用效率。然而，现有常规</w:t>
      </w:r>
      <w:proofErr w:type="gramStart"/>
      <w:r>
        <w:rPr>
          <w:rFonts w:ascii="Times New Roman" w:eastAsia="宋体" w:hAnsi="Times New Roman" w:cs="Times New Roman"/>
          <w:szCs w:val="21"/>
        </w:rPr>
        <w:t>毯</w:t>
      </w:r>
      <w:proofErr w:type="gramEnd"/>
      <w:r>
        <w:rPr>
          <w:rFonts w:ascii="Times New Roman" w:eastAsia="宋体" w:hAnsi="Times New Roman" w:cs="Times New Roman"/>
          <w:szCs w:val="21"/>
        </w:rPr>
        <w:t>苗机插育秧常使用营养土，一般育秧营养土的制备需要经过取土、碎土、筛土、调酸、消毒、拌肥等一系列流程，存在用工多、取土难等问题，即使是采用水稻专用育秧基质育秧，也存在基质体积大，运输困难，育秧安全性不稳定等问题。</w:t>
      </w:r>
    </w:p>
    <w:p w14:paraId="41B6EBDB" w14:textId="77777777" w:rsidR="00A61009" w:rsidRDefault="004E3306">
      <w:pPr>
        <w:pStyle w:val="ab"/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秸秆基质块秧盘主要是由水稻、小麦、油菜等作物秸秆为原材料，经粉碎、高温腐熟成型等工艺制备而成的新型育秧材料，可大大提高秸秆废弃物利用率，同时秸秆基质块育秧可减少传统营养土的用量，降低育秧取土造成的生态破坏。它可以部分代替传统营养</w:t>
      </w:r>
      <w:proofErr w:type="gramStart"/>
      <w:r>
        <w:rPr>
          <w:rFonts w:ascii="Times New Roman" w:eastAsia="宋体" w:hAnsi="Times New Roman" w:cs="Times New Roman"/>
          <w:szCs w:val="21"/>
        </w:rPr>
        <w:t>土实现</w:t>
      </w:r>
      <w:proofErr w:type="gramEnd"/>
      <w:r>
        <w:rPr>
          <w:rFonts w:ascii="Times New Roman" w:eastAsia="宋体" w:hAnsi="Times New Roman" w:cs="Times New Roman"/>
          <w:szCs w:val="21"/>
        </w:rPr>
        <w:t>水稻育秧，大幅度减轻秧</w:t>
      </w:r>
      <w:proofErr w:type="gramStart"/>
      <w:r>
        <w:rPr>
          <w:rFonts w:ascii="Times New Roman" w:eastAsia="宋体" w:hAnsi="Times New Roman" w:cs="Times New Roman"/>
          <w:szCs w:val="21"/>
        </w:rPr>
        <w:t>毯</w:t>
      </w:r>
      <w:proofErr w:type="gramEnd"/>
      <w:r>
        <w:rPr>
          <w:rFonts w:ascii="Times New Roman" w:eastAsia="宋体" w:hAnsi="Times New Roman" w:cs="Times New Roman"/>
          <w:szCs w:val="21"/>
        </w:rPr>
        <w:t>重量，减少育秧、卷秧、</w:t>
      </w:r>
      <w:proofErr w:type="gramStart"/>
      <w:r>
        <w:rPr>
          <w:rFonts w:ascii="Times New Roman" w:eastAsia="宋体" w:hAnsi="Times New Roman" w:cs="Times New Roman"/>
          <w:szCs w:val="21"/>
        </w:rPr>
        <w:t>运秧和续秧</w:t>
      </w:r>
      <w:proofErr w:type="gramEnd"/>
      <w:r>
        <w:rPr>
          <w:rFonts w:ascii="Times New Roman" w:eastAsia="宋体" w:hAnsi="Times New Roman" w:cs="Times New Roman"/>
          <w:szCs w:val="21"/>
        </w:rPr>
        <w:t>用工。</w:t>
      </w:r>
    </w:p>
    <w:p w14:paraId="2182F68B" w14:textId="77777777" w:rsidR="00A61009" w:rsidRDefault="004E3306">
      <w:pPr>
        <w:pStyle w:val="ab"/>
        <w:numPr>
          <w:ilvl w:val="0"/>
          <w:numId w:val="2"/>
        </w:numPr>
        <w:spacing w:line="360" w:lineRule="auto"/>
        <w:ind w:firstLineChars="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技术经济论证</w:t>
      </w:r>
    </w:p>
    <w:p w14:paraId="3838FF00" w14:textId="77777777" w:rsidR="00A61009" w:rsidRDefault="004E3306">
      <w:pPr>
        <w:spacing w:line="360" w:lineRule="auto"/>
        <w:ind w:firstLineChars="200" w:firstLine="420"/>
        <w:rPr>
          <w:rFonts w:ascii="Times New Roman" w:eastAsia="仿宋_GB2312" w:hAnsi="Times New Roman"/>
          <w:snapToGrid w:val="0"/>
          <w:color w:val="000000"/>
          <w:kern w:val="0"/>
          <w:sz w:val="28"/>
          <w:szCs w:val="28"/>
        </w:rPr>
      </w:pPr>
      <w:r>
        <w:rPr>
          <w:rFonts w:ascii="Times New Roman" w:hAnsi="Times New Roman"/>
          <w:szCs w:val="21"/>
        </w:rPr>
        <w:t>在本标准的基本内容确定后，即由黄海农场、兴化作栽站、昆山推广中心按照本标准内容进行秸秆基质块培育水稻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状秧苗技术规范实践，现已完成相关试验内容。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个单位的试验结果表明，与常规营养土育秧相比，采用秸秆基质块培育的水稻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状秧苗叶龄、苗高、</w:t>
      </w:r>
      <w:proofErr w:type="gramStart"/>
      <w:r>
        <w:rPr>
          <w:rFonts w:ascii="Times New Roman" w:hAnsi="Times New Roman"/>
          <w:szCs w:val="21"/>
        </w:rPr>
        <w:t>茎基宽无显著</w:t>
      </w:r>
      <w:proofErr w:type="gramEnd"/>
      <w:r>
        <w:rPr>
          <w:rFonts w:ascii="Times New Roman" w:hAnsi="Times New Roman"/>
          <w:szCs w:val="21"/>
        </w:rPr>
        <w:t>差异，根数和百株地上干重略有增加，而</w:t>
      </w:r>
      <w:proofErr w:type="gramStart"/>
      <w:r>
        <w:rPr>
          <w:rFonts w:ascii="Times New Roman" w:hAnsi="Times New Roman"/>
          <w:szCs w:val="21"/>
        </w:rPr>
        <w:t>盘结力显著</w:t>
      </w:r>
      <w:proofErr w:type="gramEnd"/>
      <w:r>
        <w:rPr>
          <w:rFonts w:ascii="Times New Roman" w:hAnsi="Times New Roman"/>
          <w:szCs w:val="21"/>
        </w:rPr>
        <w:t>提高，提高幅度</w:t>
      </w:r>
      <w:r>
        <w:rPr>
          <w:rFonts w:ascii="Times New Roman" w:hAnsi="Times New Roman"/>
          <w:szCs w:val="21"/>
        </w:rPr>
        <w:t>42.7%~51.9%</w:t>
      </w:r>
      <w:r>
        <w:rPr>
          <w:rFonts w:ascii="Times New Roman" w:hAnsi="Times New Roman"/>
          <w:szCs w:val="21"/>
        </w:rPr>
        <w:t>（表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）。黄海农场点秸秆基质块栽插质量略有提升，其他地点栽插质量相当（表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）。秸秆基质块育秧产量略高，增产幅度为</w:t>
      </w:r>
      <w:r>
        <w:rPr>
          <w:rFonts w:ascii="Times New Roman" w:hAnsi="Times New Roman"/>
          <w:szCs w:val="21"/>
        </w:rPr>
        <w:t>1.9%~3.0%</w:t>
      </w:r>
      <w:r>
        <w:rPr>
          <w:rFonts w:ascii="Times New Roman" w:hAnsi="Times New Roman"/>
          <w:szCs w:val="21"/>
        </w:rPr>
        <w:t>，差异均不显著（表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）。</w:t>
      </w:r>
    </w:p>
    <w:p w14:paraId="7D9B67EE" w14:textId="77777777" w:rsidR="00A61009" w:rsidRDefault="004E3306">
      <w:pPr>
        <w:spacing w:line="560" w:lineRule="exact"/>
        <w:jc w:val="center"/>
        <w:rPr>
          <w:rFonts w:ascii="Times New Roman" w:hAnsi="Times New Roman"/>
          <w:snapToGrid w:val="0"/>
          <w:color w:val="000000"/>
          <w:kern w:val="0"/>
          <w:szCs w:val="21"/>
        </w:rPr>
      </w:pPr>
      <w:bookmarkStart w:id="1" w:name="_Hlk129444942"/>
      <w:r>
        <w:rPr>
          <w:rFonts w:ascii="Times New Roman" w:hAnsi="Times New Roman"/>
          <w:snapToGrid w:val="0"/>
          <w:color w:val="000000"/>
          <w:kern w:val="0"/>
          <w:szCs w:val="21"/>
        </w:rPr>
        <w:t>表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 xml:space="preserve">4 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>秸秆基质块育秧秧苗素质（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>20d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>秧龄、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>150g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>播量）</w:t>
      </w:r>
    </w:p>
    <w:tbl>
      <w:tblPr>
        <w:tblStyle w:val="a7"/>
        <w:tblW w:w="4937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362"/>
        <w:gridCol w:w="937"/>
        <w:gridCol w:w="995"/>
        <w:gridCol w:w="1072"/>
        <w:gridCol w:w="937"/>
        <w:gridCol w:w="1042"/>
        <w:gridCol w:w="936"/>
      </w:tblGrid>
      <w:tr w:rsidR="00A61009" w14:paraId="4D941A25" w14:textId="77777777">
        <w:trPr>
          <w:trHeight w:val="340"/>
          <w:jc w:val="center"/>
        </w:trPr>
        <w:tc>
          <w:tcPr>
            <w:tcW w:w="6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19DC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bookmarkStart w:id="2" w:name="_Hlk129417153"/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地点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FE543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处理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B1B1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叶龄</w:t>
            </w: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叶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B6D2B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苗高</w:t>
            </w:r>
          </w:p>
          <w:p w14:paraId="62F7D15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cm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7558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茎基宽</w:t>
            </w: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mm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89166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根数</w:t>
            </w:r>
          </w:p>
          <w:p w14:paraId="7BBEFE32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根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6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AC603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百株地上干重</w:t>
            </w:r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B590D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盘结力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kg</w:t>
            </w:r>
            <w:r>
              <w:rPr>
                <w:rFonts w:ascii="Times New Roman" w:hAnsi="Times New Roman" w:hint="eastAsia"/>
                <w:sz w:val="18"/>
                <w:szCs w:val="18"/>
              </w:rPr>
              <w:t>)</w:t>
            </w:r>
          </w:p>
        </w:tc>
      </w:tr>
      <w:tr w:rsidR="00A61009" w14:paraId="55DC7520" w14:textId="77777777">
        <w:trPr>
          <w:trHeight w:val="340"/>
          <w:jc w:val="center"/>
        </w:trPr>
        <w:tc>
          <w:tcPr>
            <w:tcW w:w="674" w:type="pct"/>
            <w:vMerge w:val="restart"/>
            <w:tcBorders>
              <w:top w:val="single" w:sz="4" w:space="0" w:color="auto"/>
            </w:tcBorders>
            <w:vAlign w:val="center"/>
          </w:tcPr>
          <w:p w14:paraId="45BBCFC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黄海农场</w:t>
            </w:r>
          </w:p>
        </w:tc>
        <w:tc>
          <w:tcPr>
            <w:tcW w:w="809" w:type="pct"/>
            <w:tcBorders>
              <w:top w:val="single" w:sz="4" w:space="0" w:color="auto"/>
            </w:tcBorders>
            <w:vAlign w:val="center"/>
          </w:tcPr>
          <w:p w14:paraId="511F43C3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秸秆基质块</w:t>
            </w:r>
          </w:p>
        </w:tc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37775F57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3.2a</w:t>
            </w:r>
          </w:p>
        </w:tc>
        <w:tc>
          <w:tcPr>
            <w:tcW w:w="591" w:type="pct"/>
            <w:tcBorders>
              <w:top w:val="single" w:sz="4" w:space="0" w:color="auto"/>
            </w:tcBorders>
            <w:vAlign w:val="center"/>
          </w:tcPr>
          <w:p w14:paraId="79915BB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11.2a</w:t>
            </w:r>
          </w:p>
        </w:tc>
        <w:tc>
          <w:tcPr>
            <w:tcW w:w="637" w:type="pct"/>
            <w:tcBorders>
              <w:top w:val="single" w:sz="4" w:space="0" w:color="auto"/>
            </w:tcBorders>
            <w:vAlign w:val="center"/>
          </w:tcPr>
          <w:p w14:paraId="5878E79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2.0a</w:t>
            </w:r>
          </w:p>
        </w:tc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3159001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11.6a</w:t>
            </w:r>
          </w:p>
        </w:tc>
        <w:tc>
          <w:tcPr>
            <w:tcW w:w="619" w:type="pct"/>
            <w:tcBorders>
              <w:top w:val="single" w:sz="4" w:space="0" w:color="auto"/>
            </w:tcBorders>
            <w:vAlign w:val="center"/>
          </w:tcPr>
          <w:p w14:paraId="3E655EB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1.47a</w:t>
            </w:r>
          </w:p>
        </w:tc>
        <w:tc>
          <w:tcPr>
            <w:tcW w:w="556" w:type="pct"/>
            <w:tcBorders>
              <w:top w:val="single" w:sz="4" w:space="0" w:color="auto"/>
            </w:tcBorders>
            <w:vAlign w:val="center"/>
          </w:tcPr>
          <w:p w14:paraId="51EEEBE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22.4a</w:t>
            </w:r>
          </w:p>
        </w:tc>
      </w:tr>
      <w:tr w:rsidR="00A61009" w14:paraId="348EA1F2" w14:textId="77777777">
        <w:trPr>
          <w:trHeight w:val="340"/>
          <w:jc w:val="center"/>
        </w:trPr>
        <w:tc>
          <w:tcPr>
            <w:tcW w:w="674" w:type="pct"/>
            <w:vMerge/>
            <w:vAlign w:val="center"/>
          </w:tcPr>
          <w:p w14:paraId="05862AAA" w14:textId="77777777" w:rsidR="00A61009" w:rsidRDefault="00A61009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pct"/>
            <w:vAlign w:val="center"/>
          </w:tcPr>
          <w:p w14:paraId="071F6DA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常规营养土</w:t>
            </w:r>
          </w:p>
        </w:tc>
        <w:tc>
          <w:tcPr>
            <w:tcW w:w="557" w:type="pct"/>
            <w:vAlign w:val="center"/>
          </w:tcPr>
          <w:p w14:paraId="5BBEC52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3.2a</w:t>
            </w:r>
          </w:p>
        </w:tc>
        <w:tc>
          <w:tcPr>
            <w:tcW w:w="591" w:type="pct"/>
            <w:vAlign w:val="center"/>
          </w:tcPr>
          <w:p w14:paraId="409F7F4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11.8a</w:t>
            </w:r>
          </w:p>
        </w:tc>
        <w:tc>
          <w:tcPr>
            <w:tcW w:w="637" w:type="pct"/>
            <w:vAlign w:val="center"/>
          </w:tcPr>
          <w:p w14:paraId="41E2B38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2.0a</w:t>
            </w:r>
          </w:p>
        </w:tc>
        <w:tc>
          <w:tcPr>
            <w:tcW w:w="557" w:type="pct"/>
            <w:vAlign w:val="center"/>
          </w:tcPr>
          <w:p w14:paraId="310D97E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10.9b</w:t>
            </w:r>
          </w:p>
        </w:tc>
        <w:tc>
          <w:tcPr>
            <w:tcW w:w="619" w:type="pct"/>
            <w:vAlign w:val="center"/>
          </w:tcPr>
          <w:p w14:paraId="718A8283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1.46a</w:t>
            </w:r>
          </w:p>
        </w:tc>
        <w:tc>
          <w:tcPr>
            <w:tcW w:w="556" w:type="pct"/>
            <w:vAlign w:val="center"/>
          </w:tcPr>
          <w:p w14:paraId="69BDE1DC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15.2b</w:t>
            </w:r>
          </w:p>
        </w:tc>
      </w:tr>
      <w:tr w:rsidR="00A61009" w14:paraId="77EB4B98" w14:textId="77777777">
        <w:trPr>
          <w:trHeight w:val="340"/>
          <w:jc w:val="center"/>
        </w:trPr>
        <w:tc>
          <w:tcPr>
            <w:tcW w:w="674" w:type="pct"/>
            <w:vMerge w:val="restart"/>
            <w:vAlign w:val="center"/>
          </w:tcPr>
          <w:p w14:paraId="5EE77F67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兴化</w:t>
            </w:r>
          </w:p>
        </w:tc>
        <w:tc>
          <w:tcPr>
            <w:tcW w:w="809" w:type="pct"/>
            <w:vAlign w:val="center"/>
          </w:tcPr>
          <w:p w14:paraId="720F7EFD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秸秆基质块</w:t>
            </w:r>
          </w:p>
        </w:tc>
        <w:tc>
          <w:tcPr>
            <w:tcW w:w="557" w:type="pct"/>
            <w:vAlign w:val="center"/>
          </w:tcPr>
          <w:p w14:paraId="5787915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3.3a</w:t>
            </w:r>
          </w:p>
        </w:tc>
        <w:tc>
          <w:tcPr>
            <w:tcW w:w="591" w:type="pct"/>
            <w:vAlign w:val="center"/>
          </w:tcPr>
          <w:p w14:paraId="06DEAF5D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14.2a</w:t>
            </w:r>
          </w:p>
        </w:tc>
        <w:tc>
          <w:tcPr>
            <w:tcW w:w="637" w:type="pct"/>
            <w:vAlign w:val="center"/>
          </w:tcPr>
          <w:p w14:paraId="27FA3B95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2.5a</w:t>
            </w:r>
          </w:p>
        </w:tc>
        <w:tc>
          <w:tcPr>
            <w:tcW w:w="557" w:type="pct"/>
            <w:vAlign w:val="center"/>
          </w:tcPr>
          <w:p w14:paraId="45CC90D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9.3a</w:t>
            </w:r>
          </w:p>
        </w:tc>
        <w:tc>
          <w:tcPr>
            <w:tcW w:w="619" w:type="pct"/>
            <w:vAlign w:val="center"/>
          </w:tcPr>
          <w:p w14:paraId="53DCFCB7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1.7a</w:t>
            </w:r>
          </w:p>
        </w:tc>
        <w:tc>
          <w:tcPr>
            <w:tcW w:w="556" w:type="pct"/>
            <w:vAlign w:val="center"/>
          </w:tcPr>
          <w:p w14:paraId="5FD7E14E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20.4a</w:t>
            </w:r>
          </w:p>
        </w:tc>
      </w:tr>
      <w:tr w:rsidR="00A61009" w14:paraId="72A99A9E" w14:textId="77777777">
        <w:trPr>
          <w:trHeight w:val="340"/>
          <w:jc w:val="center"/>
        </w:trPr>
        <w:tc>
          <w:tcPr>
            <w:tcW w:w="674" w:type="pct"/>
            <w:vMerge/>
            <w:vAlign w:val="center"/>
          </w:tcPr>
          <w:p w14:paraId="18BFF364" w14:textId="77777777" w:rsidR="00A61009" w:rsidRDefault="00A61009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pct"/>
            <w:vAlign w:val="center"/>
          </w:tcPr>
          <w:p w14:paraId="16E90FD5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常规营养土</w:t>
            </w:r>
          </w:p>
        </w:tc>
        <w:tc>
          <w:tcPr>
            <w:tcW w:w="557" w:type="pct"/>
            <w:vAlign w:val="center"/>
          </w:tcPr>
          <w:p w14:paraId="0611235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3.3a</w:t>
            </w:r>
          </w:p>
        </w:tc>
        <w:tc>
          <w:tcPr>
            <w:tcW w:w="591" w:type="pct"/>
            <w:vAlign w:val="center"/>
          </w:tcPr>
          <w:p w14:paraId="5A849219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14.3a</w:t>
            </w:r>
          </w:p>
        </w:tc>
        <w:tc>
          <w:tcPr>
            <w:tcW w:w="637" w:type="pct"/>
            <w:vAlign w:val="center"/>
          </w:tcPr>
          <w:p w14:paraId="2AE5A159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2.4a</w:t>
            </w:r>
          </w:p>
        </w:tc>
        <w:tc>
          <w:tcPr>
            <w:tcW w:w="557" w:type="pct"/>
            <w:vAlign w:val="center"/>
          </w:tcPr>
          <w:p w14:paraId="466BAC1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8.8b</w:t>
            </w:r>
          </w:p>
        </w:tc>
        <w:tc>
          <w:tcPr>
            <w:tcW w:w="619" w:type="pct"/>
            <w:vAlign w:val="center"/>
          </w:tcPr>
          <w:p w14:paraId="2BB7047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1.6a</w:t>
            </w:r>
          </w:p>
        </w:tc>
        <w:tc>
          <w:tcPr>
            <w:tcW w:w="556" w:type="pct"/>
            <w:vAlign w:val="center"/>
          </w:tcPr>
          <w:p w14:paraId="273335F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14.3b</w:t>
            </w:r>
          </w:p>
        </w:tc>
      </w:tr>
      <w:tr w:rsidR="00A61009" w14:paraId="0846CDD9" w14:textId="77777777">
        <w:trPr>
          <w:trHeight w:val="340"/>
          <w:jc w:val="center"/>
        </w:trPr>
        <w:tc>
          <w:tcPr>
            <w:tcW w:w="674" w:type="pct"/>
            <w:vMerge w:val="restart"/>
            <w:vAlign w:val="center"/>
          </w:tcPr>
          <w:p w14:paraId="6F9D9C7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昆山</w:t>
            </w:r>
          </w:p>
        </w:tc>
        <w:tc>
          <w:tcPr>
            <w:tcW w:w="809" w:type="pct"/>
            <w:vAlign w:val="center"/>
          </w:tcPr>
          <w:p w14:paraId="0C87EE2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秸秆基质块</w:t>
            </w:r>
          </w:p>
        </w:tc>
        <w:tc>
          <w:tcPr>
            <w:tcW w:w="557" w:type="pct"/>
            <w:vAlign w:val="center"/>
          </w:tcPr>
          <w:p w14:paraId="55C70F53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3.4a</w:t>
            </w:r>
          </w:p>
        </w:tc>
        <w:tc>
          <w:tcPr>
            <w:tcW w:w="591" w:type="pct"/>
            <w:vAlign w:val="center"/>
          </w:tcPr>
          <w:p w14:paraId="50A3CAD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11.8a</w:t>
            </w:r>
          </w:p>
        </w:tc>
        <w:tc>
          <w:tcPr>
            <w:tcW w:w="637" w:type="pct"/>
            <w:vAlign w:val="center"/>
          </w:tcPr>
          <w:p w14:paraId="36A9F605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2.0a</w:t>
            </w:r>
          </w:p>
        </w:tc>
        <w:tc>
          <w:tcPr>
            <w:tcW w:w="557" w:type="pct"/>
            <w:vAlign w:val="center"/>
          </w:tcPr>
          <w:p w14:paraId="314FFC1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9.6a</w:t>
            </w:r>
          </w:p>
        </w:tc>
        <w:tc>
          <w:tcPr>
            <w:tcW w:w="619" w:type="pct"/>
            <w:vAlign w:val="center"/>
          </w:tcPr>
          <w:p w14:paraId="64865212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1.25a</w:t>
            </w:r>
          </w:p>
        </w:tc>
        <w:tc>
          <w:tcPr>
            <w:tcW w:w="556" w:type="pct"/>
            <w:vAlign w:val="center"/>
          </w:tcPr>
          <w:p w14:paraId="10076F55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20.5a</w:t>
            </w:r>
          </w:p>
        </w:tc>
      </w:tr>
      <w:tr w:rsidR="00A61009" w14:paraId="734CFC8E" w14:textId="77777777">
        <w:trPr>
          <w:trHeight w:val="340"/>
          <w:jc w:val="center"/>
        </w:trPr>
        <w:tc>
          <w:tcPr>
            <w:tcW w:w="674" w:type="pct"/>
            <w:vMerge/>
            <w:vAlign w:val="center"/>
          </w:tcPr>
          <w:p w14:paraId="1F53B9A1" w14:textId="77777777" w:rsidR="00A61009" w:rsidRDefault="00A61009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9" w:type="pct"/>
            <w:vAlign w:val="center"/>
          </w:tcPr>
          <w:p w14:paraId="6A050703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常规营养土</w:t>
            </w:r>
          </w:p>
        </w:tc>
        <w:tc>
          <w:tcPr>
            <w:tcW w:w="557" w:type="pct"/>
            <w:vAlign w:val="center"/>
          </w:tcPr>
          <w:p w14:paraId="5DEB00C3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3.4a</w:t>
            </w:r>
          </w:p>
        </w:tc>
        <w:tc>
          <w:tcPr>
            <w:tcW w:w="591" w:type="pct"/>
            <w:vAlign w:val="center"/>
          </w:tcPr>
          <w:p w14:paraId="1B8930A7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10.8b</w:t>
            </w:r>
          </w:p>
        </w:tc>
        <w:tc>
          <w:tcPr>
            <w:tcW w:w="637" w:type="pct"/>
            <w:vAlign w:val="center"/>
          </w:tcPr>
          <w:p w14:paraId="791C3B26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1.9a</w:t>
            </w:r>
          </w:p>
        </w:tc>
        <w:tc>
          <w:tcPr>
            <w:tcW w:w="557" w:type="pct"/>
            <w:vAlign w:val="center"/>
          </w:tcPr>
          <w:p w14:paraId="4B1621C2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8.7b</w:t>
            </w:r>
          </w:p>
        </w:tc>
        <w:tc>
          <w:tcPr>
            <w:tcW w:w="619" w:type="pct"/>
            <w:vAlign w:val="center"/>
          </w:tcPr>
          <w:p w14:paraId="2B19DA2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1.12b</w:t>
            </w:r>
          </w:p>
        </w:tc>
        <w:tc>
          <w:tcPr>
            <w:tcW w:w="556" w:type="pct"/>
            <w:vAlign w:val="center"/>
          </w:tcPr>
          <w:p w14:paraId="19D3F439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13.5b</w:t>
            </w:r>
          </w:p>
        </w:tc>
      </w:tr>
    </w:tbl>
    <w:p w14:paraId="6B81C939" w14:textId="77777777" w:rsidR="00A61009" w:rsidRDefault="00A61009">
      <w:pPr>
        <w:spacing w:line="560" w:lineRule="exact"/>
        <w:rPr>
          <w:rFonts w:ascii="Times New Roman" w:hAnsi="Times New Roman"/>
          <w:snapToGrid w:val="0"/>
          <w:color w:val="000000"/>
          <w:kern w:val="0"/>
          <w:szCs w:val="21"/>
        </w:rPr>
      </w:pPr>
      <w:bookmarkStart w:id="3" w:name="_Hlk129445709"/>
      <w:bookmarkEnd w:id="1"/>
      <w:bookmarkEnd w:id="2"/>
    </w:p>
    <w:p w14:paraId="6D117070" w14:textId="77777777" w:rsidR="00A61009" w:rsidRDefault="00A61009">
      <w:pPr>
        <w:spacing w:line="560" w:lineRule="exact"/>
        <w:jc w:val="center"/>
        <w:rPr>
          <w:rFonts w:ascii="Times New Roman" w:hAnsi="Times New Roman"/>
          <w:snapToGrid w:val="0"/>
          <w:color w:val="000000"/>
          <w:kern w:val="0"/>
          <w:szCs w:val="21"/>
        </w:rPr>
      </w:pPr>
    </w:p>
    <w:p w14:paraId="511365B5" w14:textId="77777777" w:rsidR="00A61009" w:rsidRDefault="00A61009">
      <w:pPr>
        <w:spacing w:line="560" w:lineRule="exact"/>
        <w:jc w:val="center"/>
        <w:rPr>
          <w:rFonts w:ascii="Times New Roman" w:hAnsi="Times New Roman"/>
          <w:snapToGrid w:val="0"/>
          <w:color w:val="000000"/>
          <w:kern w:val="0"/>
          <w:szCs w:val="21"/>
        </w:rPr>
      </w:pPr>
    </w:p>
    <w:p w14:paraId="7031B5AE" w14:textId="77777777" w:rsidR="00A61009" w:rsidRDefault="004E3306">
      <w:pPr>
        <w:spacing w:line="560" w:lineRule="exact"/>
        <w:jc w:val="center"/>
        <w:rPr>
          <w:rFonts w:ascii="Times New Roman" w:hAnsi="Times New Roman"/>
          <w:snapToGrid w:val="0"/>
          <w:color w:val="000000"/>
          <w:kern w:val="0"/>
          <w:szCs w:val="21"/>
        </w:rPr>
      </w:pPr>
      <w:r>
        <w:rPr>
          <w:rFonts w:ascii="Times New Roman" w:hAnsi="Times New Roman"/>
          <w:snapToGrid w:val="0"/>
          <w:color w:val="000000"/>
          <w:kern w:val="0"/>
          <w:szCs w:val="21"/>
        </w:rPr>
        <w:lastRenderedPageBreak/>
        <w:t>表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 xml:space="preserve">5 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>秸秆基质块育秧秧苗栽插质量</w:t>
      </w:r>
    </w:p>
    <w:tbl>
      <w:tblPr>
        <w:tblStyle w:val="a7"/>
        <w:tblW w:w="4945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8"/>
        <w:gridCol w:w="1719"/>
        <w:gridCol w:w="1591"/>
        <w:gridCol w:w="1871"/>
        <w:gridCol w:w="1809"/>
      </w:tblGrid>
      <w:tr w:rsidR="00A61009" w14:paraId="6A062857" w14:textId="77777777">
        <w:trPr>
          <w:trHeight w:val="227"/>
        </w:trPr>
        <w:tc>
          <w:tcPr>
            <w:tcW w:w="85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3C7C0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地点</w:t>
            </w:r>
          </w:p>
        </w:tc>
        <w:tc>
          <w:tcPr>
            <w:tcW w:w="10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2EE30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处理</w:t>
            </w:r>
          </w:p>
        </w:tc>
        <w:tc>
          <w:tcPr>
            <w:tcW w:w="94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86E5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漏穴率</w:t>
            </w:r>
          </w:p>
          <w:p w14:paraId="450D132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5D25C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伤秧率</w:t>
            </w:r>
            <w:proofErr w:type="gramEnd"/>
          </w:p>
          <w:p w14:paraId="7183D68E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0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AFC32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浮秧率</w:t>
            </w:r>
            <w:proofErr w:type="gramEnd"/>
          </w:p>
          <w:p w14:paraId="2B39F8A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A61009" w14:paraId="47BBE907" w14:textId="77777777">
        <w:trPr>
          <w:trHeight w:val="227"/>
        </w:trPr>
        <w:tc>
          <w:tcPr>
            <w:tcW w:w="853" w:type="pct"/>
            <w:vMerge w:val="restart"/>
            <w:tcBorders>
              <w:top w:val="single" w:sz="4" w:space="0" w:color="auto"/>
            </w:tcBorders>
            <w:vAlign w:val="center"/>
          </w:tcPr>
          <w:p w14:paraId="0946787C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黄海农场</w:t>
            </w:r>
          </w:p>
        </w:tc>
        <w:tc>
          <w:tcPr>
            <w:tcW w:w="1020" w:type="pct"/>
            <w:tcBorders>
              <w:top w:val="single" w:sz="4" w:space="0" w:color="auto"/>
            </w:tcBorders>
            <w:vAlign w:val="center"/>
          </w:tcPr>
          <w:p w14:paraId="6F88EF95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秸秆基质块</w:t>
            </w:r>
          </w:p>
        </w:tc>
        <w:tc>
          <w:tcPr>
            <w:tcW w:w="944" w:type="pct"/>
            <w:tcBorders>
              <w:top w:val="single" w:sz="4" w:space="0" w:color="auto"/>
            </w:tcBorders>
            <w:vAlign w:val="center"/>
          </w:tcPr>
          <w:p w14:paraId="735C0C5B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1110" w:type="pct"/>
            <w:tcBorders>
              <w:top w:val="single" w:sz="4" w:space="0" w:color="auto"/>
            </w:tcBorders>
            <w:vAlign w:val="center"/>
          </w:tcPr>
          <w:p w14:paraId="2D52E82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6.2</w:t>
            </w:r>
          </w:p>
        </w:tc>
        <w:tc>
          <w:tcPr>
            <w:tcW w:w="1073" w:type="pct"/>
            <w:tcBorders>
              <w:top w:val="single" w:sz="4" w:space="0" w:color="auto"/>
            </w:tcBorders>
            <w:vAlign w:val="center"/>
          </w:tcPr>
          <w:p w14:paraId="60A226EB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3.2</w:t>
            </w:r>
          </w:p>
        </w:tc>
      </w:tr>
      <w:tr w:rsidR="00A61009" w14:paraId="4D3408C1" w14:textId="77777777">
        <w:trPr>
          <w:trHeight w:val="227"/>
        </w:trPr>
        <w:tc>
          <w:tcPr>
            <w:tcW w:w="853" w:type="pct"/>
            <w:vMerge/>
            <w:vAlign w:val="center"/>
          </w:tcPr>
          <w:p w14:paraId="0EE77B5A" w14:textId="77777777" w:rsidR="00A61009" w:rsidRDefault="00A61009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pct"/>
            <w:vAlign w:val="center"/>
          </w:tcPr>
          <w:p w14:paraId="6173DBF3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常规营养土</w:t>
            </w:r>
          </w:p>
        </w:tc>
        <w:tc>
          <w:tcPr>
            <w:tcW w:w="944" w:type="pct"/>
            <w:vAlign w:val="center"/>
          </w:tcPr>
          <w:p w14:paraId="34C9D23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1110" w:type="pct"/>
            <w:vAlign w:val="center"/>
          </w:tcPr>
          <w:p w14:paraId="3D92791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6.7</w:t>
            </w:r>
          </w:p>
        </w:tc>
        <w:tc>
          <w:tcPr>
            <w:tcW w:w="1073" w:type="pct"/>
            <w:vAlign w:val="center"/>
          </w:tcPr>
          <w:p w14:paraId="373D7EBE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4.7</w:t>
            </w:r>
          </w:p>
        </w:tc>
      </w:tr>
      <w:tr w:rsidR="00A61009" w14:paraId="3280A49F" w14:textId="77777777">
        <w:trPr>
          <w:trHeight w:val="227"/>
        </w:trPr>
        <w:tc>
          <w:tcPr>
            <w:tcW w:w="853" w:type="pct"/>
            <w:vMerge w:val="restart"/>
            <w:vAlign w:val="center"/>
          </w:tcPr>
          <w:p w14:paraId="6040A3C3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兴化</w:t>
            </w:r>
          </w:p>
        </w:tc>
        <w:tc>
          <w:tcPr>
            <w:tcW w:w="1020" w:type="pct"/>
            <w:vAlign w:val="center"/>
          </w:tcPr>
          <w:p w14:paraId="2AD74CE7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秸秆基质块</w:t>
            </w:r>
          </w:p>
        </w:tc>
        <w:tc>
          <w:tcPr>
            <w:tcW w:w="944" w:type="pct"/>
            <w:vAlign w:val="center"/>
          </w:tcPr>
          <w:p w14:paraId="20AE0453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1110" w:type="pct"/>
            <w:vAlign w:val="center"/>
          </w:tcPr>
          <w:p w14:paraId="4EE8A5C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1073" w:type="pct"/>
            <w:vAlign w:val="center"/>
          </w:tcPr>
          <w:p w14:paraId="4E2D14B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2.5</w:t>
            </w:r>
          </w:p>
        </w:tc>
      </w:tr>
      <w:tr w:rsidR="00A61009" w14:paraId="00D0A079" w14:textId="77777777">
        <w:trPr>
          <w:trHeight w:val="227"/>
        </w:trPr>
        <w:tc>
          <w:tcPr>
            <w:tcW w:w="853" w:type="pct"/>
            <w:vMerge/>
            <w:vAlign w:val="center"/>
          </w:tcPr>
          <w:p w14:paraId="0C383012" w14:textId="77777777" w:rsidR="00A61009" w:rsidRDefault="00A61009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pct"/>
            <w:vAlign w:val="center"/>
          </w:tcPr>
          <w:p w14:paraId="6298E0E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常规营养土</w:t>
            </w:r>
          </w:p>
        </w:tc>
        <w:tc>
          <w:tcPr>
            <w:tcW w:w="944" w:type="pct"/>
            <w:vAlign w:val="center"/>
          </w:tcPr>
          <w:p w14:paraId="1DF7F660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1110" w:type="pct"/>
            <w:vAlign w:val="center"/>
          </w:tcPr>
          <w:p w14:paraId="4CB38429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1.8</w:t>
            </w:r>
          </w:p>
        </w:tc>
        <w:tc>
          <w:tcPr>
            <w:tcW w:w="1073" w:type="pct"/>
            <w:vAlign w:val="center"/>
          </w:tcPr>
          <w:p w14:paraId="1DE1F715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2.4</w:t>
            </w:r>
          </w:p>
        </w:tc>
      </w:tr>
      <w:tr w:rsidR="00A61009" w14:paraId="7B8A3763" w14:textId="77777777">
        <w:trPr>
          <w:trHeight w:val="227"/>
        </w:trPr>
        <w:tc>
          <w:tcPr>
            <w:tcW w:w="853" w:type="pct"/>
            <w:vMerge w:val="restart"/>
            <w:vAlign w:val="center"/>
          </w:tcPr>
          <w:p w14:paraId="5EA8EC2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昆山</w:t>
            </w:r>
          </w:p>
        </w:tc>
        <w:tc>
          <w:tcPr>
            <w:tcW w:w="1020" w:type="pct"/>
            <w:vAlign w:val="center"/>
          </w:tcPr>
          <w:p w14:paraId="11780509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秸秆基质块</w:t>
            </w:r>
          </w:p>
        </w:tc>
        <w:tc>
          <w:tcPr>
            <w:tcW w:w="944" w:type="pct"/>
            <w:vAlign w:val="center"/>
          </w:tcPr>
          <w:p w14:paraId="4465F50C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1110" w:type="pct"/>
            <w:vAlign w:val="center"/>
          </w:tcPr>
          <w:p w14:paraId="1676B1D7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1073" w:type="pct"/>
            <w:vAlign w:val="center"/>
          </w:tcPr>
          <w:p w14:paraId="62914ED5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3.0</w:t>
            </w:r>
          </w:p>
        </w:tc>
      </w:tr>
      <w:tr w:rsidR="00A61009" w14:paraId="297997B6" w14:textId="77777777">
        <w:trPr>
          <w:trHeight w:val="227"/>
        </w:trPr>
        <w:tc>
          <w:tcPr>
            <w:tcW w:w="853" w:type="pct"/>
            <w:vMerge/>
            <w:vAlign w:val="center"/>
          </w:tcPr>
          <w:p w14:paraId="007BD465" w14:textId="77777777" w:rsidR="00A61009" w:rsidRDefault="00A61009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0" w:type="pct"/>
            <w:vAlign w:val="center"/>
          </w:tcPr>
          <w:p w14:paraId="298FCAE2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常规营养土</w:t>
            </w:r>
          </w:p>
        </w:tc>
        <w:tc>
          <w:tcPr>
            <w:tcW w:w="944" w:type="pct"/>
            <w:vAlign w:val="center"/>
          </w:tcPr>
          <w:p w14:paraId="0C670FAE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1110" w:type="pct"/>
            <w:vAlign w:val="center"/>
          </w:tcPr>
          <w:p w14:paraId="68D1417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1073" w:type="pct"/>
            <w:vAlign w:val="center"/>
          </w:tcPr>
          <w:p w14:paraId="3EC86939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2.9</w:t>
            </w:r>
          </w:p>
        </w:tc>
      </w:tr>
    </w:tbl>
    <w:bookmarkEnd w:id="3"/>
    <w:p w14:paraId="38BDD917" w14:textId="77777777" w:rsidR="00A61009" w:rsidRDefault="004E3306">
      <w:pPr>
        <w:spacing w:line="560" w:lineRule="exact"/>
        <w:jc w:val="center"/>
        <w:rPr>
          <w:rFonts w:ascii="Times New Roman" w:hAnsi="Times New Roman"/>
          <w:snapToGrid w:val="0"/>
          <w:color w:val="000000"/>
          <w:kern w:val="0"/>
          <w:szCs w:val="21"/>
        </w:rPr>
      </w:pPr>
      <w:r>
        <w:rPr>
          <w:rFonts w:ascii="Times New Roman" w:hAnsi="Times New Roman"/>
          <w:snapToGrid w:val="0"/>
          <w:color w:val="000000"/>
          <w:kern w:val="0"/>
          <w:szCs w:val="21"/>
        </w:rPr>
        <w:t>表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 xml:space="preserve">6 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>产量及其构成因素</w:t>
      </w:r>
    </w:p>
    <w:tbl>
      <w:tblPr>
        <w:tblStyle w:val="a7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7"/>
        <w:gridCol w:w="1737"/>
        <w:gridCol w:w="960"/>
        <w:gridCol w:w="1244"/>
        <w:gridCol w:w="1161"/>
        <w:gridCol w:w="1161"/>
        <w:gridCol w:w="1532"/>
      </w:tblGrid>
      <w:tr w:rsidR="00A61009" w14:paraId="6C8CAFD2" w14:textId="77777777">
        <w:trPr>
          <w:trHeight w:val="646"/>
        </w:trPr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E152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地点</w:t>
            </w:r>
          </w:p>
        </w:tc>
        <w:tc>
          <w:tcPr>
            <w:tcW w:w="10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D81A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处理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3EEBC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亩穗数</w:t>
            </w:r>
          </w:p>
          <w:p w14:paraId="008A80E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（万）</w:t>
            </w:r>
          </w:p>
        </w:tc>
        <w:tc>
          <w:tcPr>
            <w:tcW w:w="7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1141C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每穗粒数</w:t>
            </w:r>
          </w:p>
          <w:p w14:paraId="5EED545B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（粒）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A18B9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结实率</w:t>
            </w:r>
          </w:p>
          <w:p w14:paraId="5123601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52A98B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千粒重</w:t>
            </w:r>
          </w:p>
          <w:p w14:paraId="5E309092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</w:tcPr>
          <w:p w14:paraId="08271BD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产量</w:t>
            </w:r>
          </w:p>
          <w:p w14:paraId="5F62CE2E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kg/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亩）</w:t>
            </w:r>
          </w:p>
        </w:tc>
      </w:tr>
      <w:tr w:rsidR="00A61009" w14:paraId="6A76AAB9" w14:textId="77777777">
        <w:tc>
          <w:tcPr>
            <w:tcW w:w="427" w:type="pct"/>
            <w:vMerge w:val="restart"/>
            <w:tcBorders>
              <w:top w:val="single" w:sz="4" w:space="0" w:color="auto"/>
            </w:tcBorders>
            <w:vAlign w:val="center"/>
          </w:tcPr>
          <w:p w14:paraId="6C4207D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黄海农场</w:t>
            </w:r>
          </w:p>
        </w:tc>
        <w:tc>
          <w:tcPr>
            <w:tcW w:w="1019" w:type="pct"/>
            <w:tcBorders>
              <w:top w:val="single" w:sz="4" w:space="0" w:color="auto"/>
            </w:tcBorders>
            <w:vAlign w:val="center"/>
          </w:tcPr>
          <w:p w14:paraId="3C32D8E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秸秆基质块</w:t>
            </w:r>
          </w:p>
        </w:tc>
        <w:tc>
          <w:tcPr>
            <w:tcW w:w="563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B913FB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21.3a</w:t>
            </w:r>
          </w:p>
        </w:tc>
        <w:tc>
          <w:tcPr>
            <w:tcW w:w="73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8403EC7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123.1a</w:t>
            </w:r>
          </w:p>
        </w:tc>
        <w:tc>
          <w:tcPr>
            <w:tcW w:w="681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B533C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96.3a</w:t>
            </w:r>
          </w:p>
        </w:tc>
        <w:tc>
          <w:tcPr>
            <w:tcW w:w="681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990512E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29.5a</w:t>
            </w:r>
          </w:p>
        </w:tc>
        <w:tc>
          <w:tcPr>
            <w:tcW w:w="89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0871D2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643.6a</w:t>
            </w:r>
          </w:p>
        </w:tc>
      </w:tr>
      <w:tr w:rsidR="00A61009" w14:paraId="4AEFF53F" w14:textId="77777777">
        <w:tc>
          <w:tcPr>
            <w:tcW w:w="427" w:type="pct"/>
            <w:vMerge/>
            <w:vAlign w:val="center"/>
          </w:tcPr>
          <w:p w14:paraId="65806C92" w14:textId="77777777" w:rsidR="00A61009" w:rsidRDefault="00A61009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pct"/>
            <w:vAlign w:val="center"/>
          </w:tcPr>
          <w:p w14:paraId="0AD2166D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常规营养土</w:t>
            </w:r>
          </w:p>
        </w:tc>
        <w:tc>
          <w:tcPr>
            <w:tcW w:w="563" w:type="pct"/>
            <w:shd w:val="clear" w:color="auto" w:fill="FFFFFF"/>
            <w:vAlign w:val="center"/>
          </w:tcPr>
          <w:p w14:paraId="38B310F7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21.9a</w:t>
            </w:r>
          </w:p>
        </w:tc>
        <w:tc>
          <w:tcPr>
            <w:tcW w:w="730" w:type="pct"/>
            <w:shd w:val="clear" w:color="auto" w:fill="FFFFFF"/>
            <w:vAlign w:val="center"/>
          </w:tcPr>
          <w:p w14:paraId="489EA48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115.8b</w:t>
            </w:r>
          </w:p>
        </w:tc>
        <w:tc>
          <w:tcPr>
            <w:tcW w:w="681" w:type="pct"/>
            <w:shd w:val="clear" w:color="auto" w:fill="FFFFFF"/>
            <w:vAlign w:val="center"/>
          </w:tcPr>
          <w:p w14:paraId="0919BB5D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96.5a</w:t>
            </w:r>
          </w:p>
        </w:tc>
        <w:tc>
          <w:tcPr>
            <w:tcW w:w="681" w:type="pct"/>
            <w:shd w:val="clear" w:color="auto" w:fill="FFFFFF"/>
            <w:vAlign w:val="center"/>
          </w:tcPr>
          <w:p w14:paraId="3B3591BD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29.5a</w:t>
            </w:r>
          </w:p>
        </w:tc>
        <w:tc>
          <w:tcPr>
            <w:tcW w:w="899" w:type="pct"/>
            <w:shd w:val="clear" w:color="auto" w:fill="FFFFFF"/>
            <w:vAlign w:val="center"/>
          </w:tcPr>
          <w:p w14:paraId="1124C6EC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624.8a</w:t>
            </w:r>
          </w:p>
        </w:tc>
      </w:tr>
      <w:tr w:rsidR="00A61009" w14:paraId="1EB17C93" w14:textId="77777777">
        <w:tc>
          <w:tcPr>
            <w:tcW w:w="427" w:type="pct"/>
            <w:vMerge w:val="restart"/>
            <w:vAlign w:val="center"/>
          </w:tcPr>
          <w:p w14:paraId="72A03D7D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兴化</w:t>
            </w:r>
          </w:p>
        </w:tc>
        <w:tc>
          <w:tcPr>
            <w:tcW w:w="1019" w:type="pct"/>
          </w:tcPr>
          <w:p w14:paraId="0863C8D1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秸秆基质块</w:t>
            </w:r>
          </w:p>
        </w:tc>
        <w:tc>
          <w:tcPr>
            <w:tcW w:w="563" w:type="pct"/>
            <w:shd w:val="clear" w:color="auto" w:fill="FFFFFF"/>
            <w:vAlign w:val="center"/>
          </w:tcPr>
          <w:p w14:paraId="771BBCAF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24.0a</w:t>
            </w:r>
          </w:p>
        </w:tc>
        <w:tc>
          <w:tcPr>
            <w:tcW w:w="730" w:type="pct"/>
            <w:shd w:val="clear" w:color="auto" w:fill="FFFFFF"/>
            <w:vAlign w:val="center"/>
          </w:tcPr>
          <w:p w14:paraId="7E227FB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110.6a</w:t>
            </w:r>
          </w:p>
        </w:tc>
        <w:tc>
          <w:tcPr>
            <w:tcW w:w="681" w:type="pct"/>
            <w:shd w:val="clear" w:color="auto" w:fill="FFFFFF"/>
            <w:vAlign w:val="center"/>
          </w:tcPr>
          <w:p w14:paraId="0C8A1F9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91.8a</w:t>
            </w:r>
          </w:p>
        </w:tc>
        <w:tc>
          <w:tcPr>
            <w:tcW w:w="681" w:type="pct"/>
            <w:shd w:val="clear" w:color="auto" w:fill="FFFFFF"/>
            <w:vAlign w:val="center"/>
          </w:tcPr>
          <w:p w14:paraId="29EABFCB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27.1a</w:t>
            </w:r>
          </w:p>
        </w:tc>
        <w:tc>
          <w:tcPr>
            <w:tcW w:w="899" w:type="pct"/>
            <w:shd w:val="clear" w:color="auto" w:fill="FFFFFF"/>
            <w:vAlign w:val="center"/>
          </w:tcPr>
          <w:p w14:paraId="2DCCA3B7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642.4a</w:t>
            </w:r>
          </w:p>
        </w:tc>
      </w:tr>
      <w:tr w:rsidR="00A61009" w14:paraId="0948CB05" w14:textId="77777777">
        <w:tc>
          <w:tcPr>
            <w:tcW w:w="427" w:type="pct"/>
            <w:vMerge/>
            <w:vAlign w:val="center"/>
          </w:tcPr>
          <w:p w14:paraId="1A04C5C2" w14:textId="77777777" w:rsidR="00A61009" w:rsidRDefault="00A61009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pct"/>
          </w:tcPr>
          <w:p w14:paraId="4423595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常规营养土</w:t>
            </w:r>
          </w:p>
        </w:tc>
        <w:tc>
          <w:tcPr>
            <w:tcW w:w="563" w:type="pct"/>
            <w:shd w:val="clear" w:color="auto" w:fill="FFFFFF"/>
            <w:vAlign w:val="center"/>
          </w:tcPr>
          <w:p w14:paraId="1B279C2D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24.2a</w:t>
            </w:r>
          </w:p>
        </w:tc>
        <w:tc>
          <w:tcPr>
            <w:tcW w:w="730" w:type="pct"/>
            <w:shd w:val="clear" w:color="auto" w:fill="FFFFFF"/>
            <w:vAlign w:val="center"/>
          </w:tcPr>
          <w:p w14:paraId="599F32F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109.2a</w:t>
            </w:r>
          </w:p>
        </w:tc>
        <w:tc>
          <w:tcPr>
            <w:tcW w:w="681" w:type="pct"/>
            <w:shd w:val="clear" w:color="auto" w:fill="FFFFFF"/>
            <w:vAlign w:val="center"/>
          </w:tcPr>
          <w:p w14:paraId="4B7294DB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91.6a</w:t>
            </w:r>
          </w:p>
        </w:tc>
        <w:tc>
          <w:tcPr>
            <w:tcW w:w="681" w:type="pct"/>
            <w:shd w:val="clear" w:color="auto" w:fill="FFFFFF"/>
            <w:vAlign w:val="center"/>
          </w:tcPr>
          <w:p w14:paraId="05C563B6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27.1a</w:t>
            </w:r>
          </w:p>
        </w:tc>
        <w:tc>
          <w:tcPr>
            <w:tcW w:w="899" w:type="pct"/>
            <w:shd w:val="clear" w:color="auto" w:fill="FFFFFF"/>
            <w:vAlign w:val="center"/>
          </w:tcPr>
          <w:p w14:paraId="008F01E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630.6a</w:t>
            </w:r>
          </w:p>
        </w:tc>
      </w:tr>
      <w:tr w:rsidR="00A61009" w14:paraId="29974C58" w14:textId="77777777">
        <w:tc>
          <w:tcPr>
            <w:tcW w:w="427" w:type="pct"/>
            <w:vMerge w:val="restart"/>
            <w:vAlign w:val="center"/>
          </w:tcPr>
          <w:p w14:paraId="48A138F6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昆山</w:t>
            </w:r>
          </w:p>
        </w:tc>
        <w:tc>
          <w:tcPr>
            <w:tcW w:w="1019" w:type="pct"/>
          </w:tcPr>
          <w:p w14:paraId="6C1318E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秸秆基质块</w:t>
            </w:r>
          </w:p>
        </w:tc>
        <w:tc>
          <w:tcPr>
            <w:tcW w:w="563" w:type="pct"/>
            <w:shd w:val="clear" w:color="auto" w:fill="FFFFFF"/>
            <w:vAlign w:val="center"/>
          </w:tcPr>
          <w:p w14:paraId="33AF7537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25.1a</w:t>
            </w:r>
          </w:p>
        </w:tc>
        <w:tc>
          <w:tcPr>
            <w:tcW w:w="730" w:type="pct"/>
            <w:shd w:val="clear" w:color="auto" w:fill="FFFFFF"/>
            <w:vAlign w:val="center"/>
          </w:tcPr>
          <w:p w14:paraId="6D309F69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121.6a</w:t>
            </w:r>
          </w:p>
        </w:tc>
        <w:tc>
          <w:tcPr>
            <w:tcW w:w="681" w:type="pct"/>
            <w:shd w:val="clear" w:color="auto" w:fill="FFFFFF"/>
            <w:vAlign w:val="center"/>
          </w:tcPr>
          <w:p w14:paraId="7D60769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93.2a</w:t>
            </w:r>
          </w:p>
        </w:tc>
        <w:tc>
          <w:tcPr>
            <w:tcW w:w="681" w:type="pct"/>
            <w:shd w:val="clear" w:color="auto" w:fill="FFFFFF"/>
            <w:vAlign w:val="center"/>
          </w:tcPr>
          <w:p w14:paraId="78B1FA48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26.5a</w:t>
            </w:r>
          </w:p>
        </w:tc>
        <w:tc>
          <w:tcPr>
            <w:tcW w:w="899" w:type="pct"/>
            <w:shd w:val="clear" w:color="auto" w:fill="FFFFFF"/>
            <w:vAlign w:val="center"/>
          </w:tcPr>
          <w:p w14:paraId="5EDB995C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683.8a</w:t>
            </w:r>
          </w:p>
        </w:tc>
      </w:tr>
      <w:tr w:rsidR="00A61009" w14:paraId="5B2C2040" w14:textId="77777777">
        <w:tc>
          <w:tcPr>
            <w:tcW w:w="427" w:type="pct"/>
            <w:vMerge/>
            <w:vAlign w:val="center"/>
          </w:tcPr>
          <w:p w14:paraId="2C58915B" w14:textId="77777777" w:rsidR="00A61009" w:rsidRDefault="00A61009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9" w:type="pct"/>
          </w:tcPr>
          <w:p w14:paraId="5CCD0B2D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常规营养土</w:t>
            </w:r>
          </w:p>
        </w:tc>
        <w:tc>
          <w:tcPr>
            <w:tcW w:w="563" w:type="pct"/>
            <w:shd w:val="clear" w:color="auto" w:fill="FFFFFF"/>
            <w:vAlign w:val="center"/>
          </w:tcPr>
          <w:p w14:paraId="4132A340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25.8a</w:t>
            </w:r>
          </w:p>
        </w:tc>
        <w:tc>
          <w:tcPr>
            <w:tcW w:w="730" w:type="pct"/>
            <w:shd w:val="clear" w:color="auto" w:fill="FFFFFF"/>
            <w:vAlign w:val="center"/>
          </w:tcPr>
          <w:p w14:paraId="4EADA94A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118.3a</w:t>
            </w:r>
          </w:p>
        </w:tc>
        <w:tc>
          <w:tcPr>
            <w:tcW w:w="681" w:type="pct"/>
            <w:shd w:val="clear" w:color="auto" w:fill="FFFFFF"/>
            <w:vAlign w:val="center"/>
          </w:tcPr>
          <w:p w14:paraId="774449F4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91.5a</w:t>
            </w:r>
          </w:p>
        </w:tc>
        <w:tc>
          <w:tcPr>
            <w:tcW w:w="681" w:type="pct"/>
            <w:shd w:val="clear" w:color="auto" w:fill="FFFFFF"/>
            <w:vAlign w:val="center"/>
          </w:tcPr>
          <w:p w14:paraId="11D62030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26.5a</w:t>
            </w:r>
          </w:p>
        </w:tc>
        <w:tc>
          <w:tcPr>
            <w:tcW w:w="899" w:type="pct"/>
            <w:shd w:val="clear" w:color="auto" w:fill="FFFFFF"/>
            <w:vAlign w:val="center"/>
          </w:tcPr>
          <w:p w14:paraId="5E9D7F5E" w14:textId="77777777" w:rsidR="00A61009" w:rsidRDefault="004E3306">
            <w:pPr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670.1a</w:t>
            </w:r>
          </w:p>
        </w:tc>
      </w:tr>
    </w:tbl>
    <w:p w14:paraId="46DE0EB1" w14:textId="77777777" w:rsidR="00A61009" w:rsidRDefault="004E3306">
      <w:pPr>
        <w:pStyle w:val="ab"/>
        <w:numPr>
          <w:ilvl w:val="0"/>
          <w:numId w:val="2"/>
        </w:numPr>
        <w:spacing w:line="360" w:lineRule="auto"/>
        <w:ind w:firstLineChars="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预期的经济效果</w:t>
      </w:r>
    </w:p>
    <w:p w14:paraId="4FE6752A" w14:textId="77777777" w:rsidR="00A61009" w:rsidRDefault="004E3306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与传统营养土育秧相比，秸秆基质块秧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重量减轻</w:t>
      </w:r>
      <w:r>
        <w:rPr>
          <w:rFonts w:ascii="Times New Roman" w:hAnsi="Times New Roman"/>
          <w:szCs w:val="21"/>
        </w:rPr>
        <w:t>50%</w:t>
      </w:r>
      <w:r>
        <w:rPr>
          <w:rFonts w:ascii="Times New Roman" w:hAnsi="Times New Roman"/>
          <w:szCs w:val="21"/>
        </w:rPr>
        <w:t>以上，秧苗</w:t>
      </w:r>
      <w:proofErr w:type="gramStart"/>
      <w:r>
        <w:rPr>
          <w:rFonts w:ascii="Times New Roman" w:hAnsi="Times New Roman"/>
          <w:szCs w:val="21"/>
        </w:rPr>
        <w:t>盘结力</w:t>
      </w:r>
      <w:proofErr w:type="gramEnd"/>
      <w:r>
        <w:rPr>
          <w:rFonts w:ascii="Times New Roman" w:hAnsi="Times New Roman"/>
          <w:szCs w:val="21"/>
        </w:rPr>
        <w:t>提升</w:t>
      </w:r>
      <w:r>
        <w:rPr>
          <w:rFonts w:ascii="Times New Roman" w:hAnsi="Times New Roman"/>
          <w:szCs w:val="21"/>
        </w:rPr>
        <w:t>20%</w:t>
      </w:r>
      <w:r>
        <w:rPr>
          <w:rFonts w:ascii="Times New Roman" w:hAnsi="Times New Roman"/>
          <w:szCs w:val="21"/>
        </w:rPr>
        <w:t>以上，减轻育秧过程中工人劳动强度，提高工作效率</w:t>
      </w:r>
      <w:r>
        <w:rPr>
          <w:rFonts w:ascii="Times New Roman" w:hAnsi="Times New Roman"/>
          <w:szCs w:val="21"/>
        </w:rPr>
        <w:t>30%</w:t>
      </w:r>
      <w:r>
        <w:rPr>
          <w:rFonts w:ascii="Times New Roman" w:hAnsi="Times New Roman"/>
          <w:szCs w:val="21"/>
        </w:rPr>
        <w:t>。本标准中针对秸秆基质块培育水稻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状秧苗技术可节本</w:t>
      </w:r>
      <w:r>
        <w:rPr>
          <w:rFonts w:ascii="Times New Roman" w:hAnsi="Times New Roman"/>
          <w:szCs w:val="21"/>
        </w:rPr>
        <w:t>10%</w:t>
      </w:r>
      <w:r>
        <w:rPr>
          <w:rFonts w:ascii="Times New Roman" w:hAnsi="Times New Roman"/>
          <w:szCs w:val="21"/>
        </w:rPr>
        <w:t>以上。因此，本标准的制定及广泛应用，能显著促进秸秆基质块的推广应用，并取得显著的经济、社会和生态效益。</w:t>
      </w:r>
    </w:p>
    <w:p w14:paraId="5729B66E" w14:textId="77777777" w:rsidR="00A61009" w:rsidRDefault="004E3306">
      <w:pPr>
        <w:pStyle w:val="ab"/>
        <w:numPr>
          <w:ilvl w:val="0"/>
          <w:numId w:val="1"/>
        </w:numPr>
        <w:spacing w:line="360" w:lineRule="auto"/>
        <w:ind w:left="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技术指标确定的依据</w:t>
      </w:r>
    </w:p>
    <w:p w14:paraId="7648828F" w14:textId="77777777" w:rsidR="00A61009" w:rsidRDefault="004E3306">
      <w:pPr>
        <w:pStyle w:val="ab"/>
        <w:numPr>
          <w:ilvl w:val="0"/>
          <w:numId w:val="3"/>
        </w:numPr>
        <w:spacing w:line="360" w:lineRule="auto"/>
        <w:ind w:firstLineChars="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秸秆基质块</w:t>
      </w:r>
      <w:proofErr w:type="gramStart"/>
      <w:r>
        <w:rPr>
          <w:rFonts w:ascii="Times New Roman" w:eastAsia="黑体" w:hAnsi="Times New Roman" w:cs="Times New Roman"/>
          <w:szCs w:val="21"/>
        </w:rPr>
        <w:t>毯</w:t>
      </w:r>
      <w:proofErr w:type="gramEnd"/>
      <w:r>
        <w:rPr>
          <w:rFonts w:ascii="Times New Roman" w:eastAsia="黑体" w:hAnsi="Times New Roman" w:cs="Times New Roman"/>
          <w:szCs w:val="21"/>
        </w:rPr>
        <w:t>苗壮秧指标的确定及依据</w:t>
      </w:r>
    </w:p>
    <w:p w14:paraId="56C597AB" w14:textId="78AF5876" w:rsidR="00A61009" w:rsidRDefault="004E3306">
      <w:pPr>
        <w:spacing w:line="360" w:lineRule="auto"/>
        <w:ind w:firstLineChars="200" w:firstLine="560"/>
        <w:rPr>
          <w:rFonts w:ascii="Times New Roman" w:hAnsi="Times New Roman"/>
          <w:szCs w:val="21"/>
        </w:rPr>
      </w:pPr>
      <w:r>
        <w:rPr>
          <w:rFonts w:ascii="Times New Roman" w:eastAsia="仿宋_GB2312" w:hAnsi="Times New Roman"/>
          <w:snapToGrid w:val="0"/>
          <w:color w:val="000000"/>
          <w:kern w:val="0"/>
          <w:sz w:val="28"/>
          <w:szCs w:val="28"/>
        </w:rPr>
        <w:tab/>
      </w:r>
      <w:r>
        <w:rPr>
          <w:rFonts w:ascii="Times New Roman" w:hAnsi="Times New Roman"/>
          <w:szCs w:val="21"/>
        </w:rPr>
        <w:t>常规稻每平方厘米成苗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株～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株，杂交稻成苗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株～</w:t>
      </w:r>
      <w:r>
        <w:rPr>
          <w:rFonts w:ascii="Times New Roman" w:hAnsi="Times New Roman"/>
          <w:szCs w:val="21"/>
        </w:rPr>
        <w:t>1.5</w:t>
      </w:r>
      <w:r>
        <w:rPr>
          <w:rFonts w:ascii="Times New Roman" w:hAnsi="Times New Roman"/>
          <w:szCs w:val="21"/>
        </w:rPr>
        <w:t>株。秧龄</w:t>
      </w:r>
      <w:r>
        <w:rPr>
          <w:rFonts w:ascii="Times New Roman" w:hAnsi="Times New Roman"/>
          <w:szCs w:val="21"/>
        </w:rPr>
        <w:t>15 d</w:t>
      </w:r>
      <w:r>
        <w:rPr>
          <w:rFonts w:ascii="Times New Roman" w:hAnsi="Times New Roman"/>
          <w:szCs w:val="21"/>
        </w:rPr>
        <w:t>～</w:t>
      </w:r>
      <w:r>
        <w:rPr>
          <w:rFonts w:ascii="Times New Roman" w:hAnsi="Times New Roman"/>
          <w:szCs w:val="21"/>
        </w:rPr>
        <w:t>20 d</w:t>
      </w:r>
      <w:r>
        <w:rPr>
          <w:rFonts w:ascii="Times New Roman" w:hAnsi="Times New Roman"/>
          <w:szCs w:val="21"/>
        </w:rPr>
        <w:t>，叶龄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张～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张，叶挺、色绿，无病斑。苗</w:t>
      </w:r>
      <w:r w:rsidRPr="0081560A">
        <w:rPr>
          <w:rFonts w:ascii="Times New Roman" w:hAnsi="Times New Roman"/>
          <w:szCs w:val="21"/>
        </w:rPr>
        <w:t>高</w:t>
      </w:r>
      <w:r w:rsidR="00EE39E1" w:rsidRPr="0081560A">
        <w:rPr>
          <w:rFonts w:ascii="Times New Roman" w:hAnsi="Times New Roman"/>
          <w:szCs w:val="21"/>
        </w:rPr>
        <w:t xml:space="preserve">11 </w:t>
      </w:r>
      <w:r w:rsidRPr="0081560A">
        <w:rPr>
          <w:rFonts w:ascii="Times New Roman" w:hAnsi="Times New Roman"/>
          <w:szCs w:val="21"/>
        </w:rPr>
        <w:t>cm</w:t>
      </w:r>
      <w:r w:rsidRPr="0081560A">
        <w:rPr>
          <w:rFonts w:ascii="Times New Roman" w:hAnsi="Times New Roman"/>
          <w:szCs w:val="21"/>
        </w:rPr>
        <w:t>～</w:t>
      </w:r>
      <w:r w:rsidR="00EE39E1" w:rsidRPr="0081560A">
        <w:rPr>
          <w:rFonts w:ascii="Times New Roman" w:hAnsi="Times New Roman"/>
          <w:szCs w:val="21"/>
        </w:rPr>
        <w:t xml:space="preserve">17 </w:t>
      </w:r>
      <w:r w:rsidRPr="0081560A">
        <w:rPr>
          <w:rFonts w:ascii="Times New Roman" w:hAnsi="Times New Roman"/>
          <w:szCs w:val="21"/>
        </w:rPr>
        <w:t>cm</w:t>
      </w:r>
      <w:r w:rsidRPr="0081560A">
        <w:rPr>
          <w:rFonts w:ascii="Times New Roman" w:hAnsi="Times New Roman"/>
          <w:szCs w:val="21"/>
        </w:rPr>
        <w:t>，单株茎基宽</w:t>
      </w:r>
      <w:r w:rsidRPr="0081560A">
        <w:rPr>
          <w:rFonts w:ascii="Times New Roman" w:hAnsi="Times New Roman"/>
          <w:szCs w:val="21"/>
        </w:rPr>
        <w:t>0.2 cm</w:t>
      </w:r>
      <w:r w:rsidRPr="0081560A">
        <w:rPr>
          <w:rFonts w:ascii="Times New Roman" w:hAnsi="Times New Roman"/>
          <w:szCs w:val="21"/>
        </w:rPr>
        <w:t>～</w:t>
      </w:r>
      <w:r w:rsidRPr="0081560A">
        <w:rPr>
          <w:rFonts w:ascii="Times New Roman" w:hAnsi="Times New Roman"/>
          <w:szCs w:val="21"/>
        </w:rPr>
        <w:t>0.3 cm</w:t>
      </w:r>
      <w:r w:rsidRPr="0081560A">
        <w:rPr>
          <w:rFonts w:ascii="Times New Roman" w:hAnsi="Times New Roman"/>
          <w:szCs w:val="21"/>
        </w:rPr>
        <w:t>。单株白根数</w:t>
      </w:r>
      <w:r w:rsidRPr="0081560A">
        <w:rPr>
          <w:rFonts w:ascii="Times New Roman" w:hAnsi="Times New Roman"/>
          <w:szCs w:val="21"/>
        </w:rPr>
        <w:t>10</w:t>
      </w:r>
      <w:r w:rsidRPr="0081560A">
        <w:rPr>
          <w:rFonts w:ascii="Times New Roman" w:hAnsi="Times New Roman"/>
          <w:szCs w:val="21"/>
        </w:rPr>
        <w:t>条～</w:t>
      </w:r>
      <w:r w:rsidRPr="0081560A">
        <w:rPr>
          <w:rFonts w:ascii="Times New Roman" w:hAnsi="Times New Roman"/>
          <w:szCs w:val="21"/>
        </w:rPr>
        <w:t>15</w:t>
      </w:r>
      <w:r w:rsidRPr="0081560A">
        <w:rPr>
          <w:rFonts w:ascii="Times New Roman" w:hAnsi="Times New Roman"/>
          <w:szCs w:val="21"/>
        </w:rPr>
        <w:t>条；百株干重</w:t>
      </w:r>
      <w:r w:rsidRPr="0081560A">
        <w:rPr>
          <w:rFonts w:ascii="Times New Roman" w:hAnsi="Times New Roman"/>
          <w:szCs w:val="21"/>
        </w:rPr>
        <w:t>2.5 g</w:t>
      </w:r>
      <w:r w:rsidRPr="0081560A">
        <w:rPr>
          <w:rFonts w:ascii="Times New Roman" w:hAnsi="Times New Roman"/>
          <w:szCs w:val="21"/>
        </w:rPr>
        <w:t>～</w:t>
      </w:r>
      <w:r w:rsidRPr="0081560A">
        <w:rPr>
          <w:rFonts w:ascii="Times New Roman" w:hAnsi="Times New Roman"/>
          <w:szCs w:val="21"/>
        </w:rPr>
        <w:t>5 g</w:t>
      </w:r>
      <w:r w:rsidRPr="0081560A">
        <w:rPr>
          <w:rFonts w:ascii="Times New Roman" w:hAnsi="Times New Roman"/>
          <w:szCs w:val="21"/>
        </w:rPr>
        <w:t>，根系盘结牢固，</w:t>
      </w:r>
      <w:proofErr w:type="gramStart"/>
      <w:r w:rsidRPr="0081560A">
        <w:rPr>
          <w:rFonts w:ascii="Times New Roman" w:hAnsi="Times New Roman"/>
          <w:szCs w:val="21"/>
        </w:rPr>
        <w:t>盘根带</w:t>
      </w:r>
      <w:proofErr w:type="gramEnd"/>
      <w:r w:rsidRPr="0081560A">
        <w:rPr>
          <w:rFonts w:ascii="Times New Roman" w:hAnsi="Times New Roman"/>
          <w:szCs w:val="21"/>
        </w:rPr>
        <w:t>基质块厚度</w:t>
      </w:r>
      <w:r w:rsidRPr="0081560A">
        <w:rPr>
          <w:rFonts w:ascii="Times New Roman" w:hAnsi="Times New Roman"/>
          <w:szCs w:val="21"/>
        </w:rPr>
        <w:t>2 cm</w:t>
      </w:r>
      <w:r w:rsidRPr="0081560A">
        <w:rPr>
          <w:rFonts w:ascii="Times New Roman" w:hAnsi="Times New Roman"/>
          <w:szCs w:val="21"/>
        </w:rPr>
        <w:t>～</w:t>
      </w:r>
      <w:r>
        <w:rPr>
          <w:rFonts w:ascii="Times New Roman" w:hAnsi="Times New Roman"/>
          <w:szCs w:val="21"/>
        </w:rPr>
        <w:t>2.5 cm</w:t>
      </w:r>
      <w:r>
        <w:rPr>
          <w:rFonts w:ascii="Times New Roman" w:hAnsi="Times New Roman"/>
          <w:szCs w:val="21"/>
        </w:rPr>
        <w:t>，提起不散，形如毯状。</w:t>
      </w:r>
    </w:p>
    <w:p w14:paraId="783E79CA" w14:textId="77777777" w:rsidR="00A61009" w:rsidRDefault="004E3306">
      <w:pPr>
        <w:pStyle w:val="ab"/>
        <w:numPr>
          <w:ilvl w:val="0"/>
          <w:numId w:val="3"/>
        </w:numPr>
        <w:spacing w:line="360" w:lineRule="auto"/>
        <w:ind w:firstLineChars="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秸秆基质块</w:t>
      </w:r>
      <w:proofErr w:type="gramStart"/>
      <w:r>
        <w:rPr>
          <w:rFonts w:ascii="Times New Roman" w:eastAsia="黑体" w:hAnsi="Times New Roman" w:cs="Times New Roman"/>
          <w:szCs w:val="21"/>
        </w:rPr>
        <w:t>毯</w:t>
      </w:r>
      <w:proofErr w:type="gramEnd"/>
      <w:r>
        <w:rPr>
          <w:rFonts w:ascii="Times New Roman" w:eastAsia="黑体" w:hAnsi="Times New Roman" w:cs="Times New Roman"/>
          <w:szCs w:val="21"/>
        </w:rPr>
        <w:t>苗育秧播种量的确定及依据</w:t>
      </w:r>
    </w:p>
    <w:p w14:paraId="0FD3424E" w14:textId="77777777" w:rsidR="00A61009" w:rsidRDefault="004E3306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适宜的播种量不仅能节约种子，还可降低种植成本，提高机插质量。播种量增加，导致秧苗的叶龄、秧苗整齐度以及壮秧指数等降低，秧苗素质变差，秧苗移栽后茎</w:t>
      </w:r>
      <w:proofErr w:type="gramStart"/>
      <w:r>
        <w:rPr>
          <w:rFonts w:ascii="Times New Roman" w:hAnsi="Times New Roman"/>
          <w:szCs w:val="21"/>
        </w:rPr>
        <w:t>蘖</w:t>
      </w:r>
      <w:proofErr w:type="gramEnd"/>
      <w:r>
        <w:rPr>
          <w:rFonts w:ascii="Times New Roman" w:hAnsi="Times New Roman"/>
          <w:szCs w:val="21"/>
        </w:rPr>
        <w:t>生长受到抑制，物质积累量也逐渐降低。而播种量降低，导致每亩用盘量增加，育秧成本增加。机插</w:t>
      </w:r>
      <w:proofErr w:type="gramStart"/>
      <w:r>
        <w:rPr>
          <w:rFonts w:ascii="Times New Roman" w:hAnsi="Times New Roman"/>
          <w:szCs w:val="21"/>
        </w:rPr>
        <w:t>漏秧率</w:t>
      </w:r>
      <w:proofErr w:type="gramEnd"/>
      <w:r>
        <w:rPr>
          <w:rFonts w:ascii="Times New Roman" w:hAnsi="Times New Roman"/>
          <w:szCs w:val="21"/>
        </w:rPr>
        <w:t>高、机插质量变差。根据常规稻和杂交稻不同生育特点，在本标准编制组多年</w:t>
      </w:r>
      <w:r>
        <w:rPr>
          <w:rFonts w:ascii="Times New Roman" w:hAnsi="Times New Roman"/>
          <w:szCs w:val="21"/>
        </w:rPr>
        <w:lastRenderedPageBreak/>
        <w:t>生</w:t>
      </w:r>
      <w:proofErr w:type="gramStart"/>
      <w:r>
        <w:rPr>
          <w:rFonts w:ascii="Times New Roman" w:hAnsi="Times New Roman"/>
          <w:szCs w:val="21"/>
        </w:rPr>
        <w:t>产实践</w:t>
      </w:r>
      <w:proofErr w:type="gramEnd"/>
      <w:r>
        <w:rPr>
          <w:rFonts w:ascii="Times New Roman" w:hAnsi="Times New Roman"/>
          <w:szCs w:val="21"/>
        </w:rPr>
        <w:t>和调研基础上，对秸秆基质块培育水稻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状秧苗适宜播种量做了规范。以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寸盘为例，常规稻播种量为</w:t>
      </w:r>
      <w:r>
        <w:rPr>
          <w:rFonts w:ascii="Times New Roman" w:hAnsi="Times New Roman"/>
          <w:szCs w:val="21"/>
        </w:rPr>
        <w:t>120~150 g/</w:t>
      </w:r>
      <w:r>
        <w:rPr>
          <w:rFonts w:ascii="Times New Roman" w:hAnsi="Times New Roman"/>
          <w:szCs w:val="21"/>
        </w:rPr>
        <w:t>盘，每平方厘米成苗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株</w:t>
      </w:r>
      <w:r>
        <w:rPr>
          <w:rFonts w:ascii="Times New Roman" w:hAnsi="Times New Roman"/>
          <w:szCs w:val="21"/>
        </w:rPr>
        <w:t>~3</w:t>
      </w:r>
      <w:r>
        <w:rPr>
          <w:rFonts w:ascii="Times New Roman" w:hAnsi="Times New Roman"/>
          <w:szCs w:val="21"/>
        </w:rPr>
        <w:t>株；杂交稻播种量为</w:t>
      </w:r>
      <w:r>
        <w:rPr>
          <w:rFonts w:ascii="Times New Roman" w:hAnsi="Times New Roman"/>
          <w:szCs w:val="21"/>
        </w:rPr>
        <w:t>70~90 g/</w:t>
      </w:r>
      <w:r>
        <w:rPr>
          <w:rFonts w:ascii="Times New Roman" w:hAnsi="Times New Roman"/>
          <w:szCs w:val="21"/>
        </w:rPr>
        <w:t>盘时，每平方厘米成苗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株</w:t>
      </w:r>
      <w:r>
        <w:rPr>
          <w:rFonts w:ascii="Times New Roman" w:hAnsi="Times New Roman"/>
          <w:szCs w:val="21"/>
        </w:rPr>
        <w:t>~1.5</w:t>
      </w:r>
      <w:r>
        <w:rPr>
          <w:rFonts w:ascii="Times New Roman" w:hAnsi="Times New Roman"/>
          <w:szCs w:val="21"/>
        </w:rPr>
        <w:t>株，此播种</w:t>
      </w:r>
      <w:proofErr w:type="gramStart"/>
      <w:r>
        <w:rPr>
          <w:rFonts w:ascii="Times New Roman" w:hAnsi="Times New Roman"/>
          <w:szCs w:val="21"/>
        </w:rPr>
        <w:t>量条件</w:t>
      </w:r>
      <w:proofErr w:type="gramEnd"/>
      <w:r>
        <w:rPr>
          <w:rFonts w:ascii="Times New Roman" w:hAnsi="Times New Roman"/>
          <w:szCs w:val="21"/>
        </w:rPr>
        <w:t>下的秧苗素质较优、栽插质量较好。</w:t>
      </w:r>
    </w:p>
    <w:p w14:paraId="36A370FF" w14:textId="77777777" w:rsidR="00A61009" w:rsidRDefault="004E3306">
      <w:pPr>
        <w:pStyle w:val="ab"/>
        <w:numPr>
          <w:ilvl w:val="0"/>
          <w:numId w:val="3"/>
        </w:numPr>
        <w:spacing w:line="360" w:lineRule="auto"/>
        <w:ind w:firstLineChars="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秸秆基质块</w:t>
      </w:r>
      <w:proofErr w:type="gramStart"/>
      <w:r>
        <w:rPr>
          <w:rFonts w:ascii="Times New Roman" w:eastAsia="黑体" w:hAnsi="Times New Roman" w:cs="Times New Roman"/>
          <w:szCs w:val="21"/>
        </w:rPr>
        <w:t>毯</w:t>
      </w:r>
      <w:proofErr w:type="gramEnd"/>
      <w:r>
        <w:rPr>
          <w:rFonts w:ascii="Times New Roman" w:eastAsia="黑体" w:hAnsi="Times New Roman" w:cs="Times New Roman"/>
          <w:szCs w:val="21"/>
        </w:rPr>
        <w:t>苗育秧水分管理技术的确定及依据</w:t>
      </w:r>
    </w:p>
    <w:p w14:paraId="3732A521" w14:textId="60F2CDF0" w:rsidR="00A61009" w:rsidRDefault="004E3306">
      <w:pPr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水稻苗期不同生育阶段对水分需求不同，出苗至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叶期水分过少容易造成弱苗、病苗，甚至死苗，而水分过量容易造成秧苗根系腐烂，根系</w:t>
      </w:r>
      <w:proofErr w:type="gramStart"/>
      <w:r>
        <w:rPr>
          <w:rFonts w:ascii="Times New Roman" w:hAnsi="Times New Roman"/>
          <w:szCs w:val="21"/>
        </w:rPr>
        <w:t>盘结力</w:t>
      </w:r>
      <w:proofErr w:type="gramEnd"/>
      <w:r>
        <w:rPr>
          <w:rFonts w:ascii="Times New Roman" w:hAnsi="Times New Roman"/>
          <w:szCs w:val="21"/>
        </w:rPr>
        <w:t>下降，不能正常成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。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叶期至移栽期水分不足容易造成苗株矮、出叶慢，叶片长度和叶鞘长变短，叶色变淡，水分过量造成秧苗根系由白变黄甚至变黑，不利于盘根，移栽前水分过量还会导致秧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过重，不利于运输。合理的水分管理可以提高水稻秧苗素质，调控苗高，增加根系盘结力，提高机插质量。根据秸秆基质块特性，在本标准编制组多年生</w:t>
      </w:r>
      <w:proofErr w:type="gramStart"/>
      <w:r>
        <w:rPr>
          <w:rFonts w:ascii="Times New Roman" w:hAnsi="Times New Roman"/>
          <w:szCs w:val="21"/>
        </w:rPr>
        <w:t>产实践</w:t>
      </w:r>
      <w:proofErr w:type="gramEnd"/>
      <w:r>
        <w:rPr>
          <w:rFonts w:ascii="Times New Roman" w:hAnsi="Times New Roman"/>
          <w:szCs w:val="21"/>
        </w:rPr>
        <w:t>和调研基础上，对秸秆基质块培育</w:t>
      </w:r>
      <w:proofErr w:type="gramStart"/>
      <w:r>
        <w:rPr>
          <w:rFonts w:ascii="Times New Roman" w:hAnsi="Times New Roman"/>
          <w:szCs w:val="21"/>
        </w:rPr>
        <w:t>毯</w:t>
      </w:r>
      <w:proofErr w:type="gramEnd"/>
      <w:r>
        <w:rPr>
          <w:rFonts w:ascii="Times New Roman" w:hAnsi="Times New Roman"/>
          <w:szCs w:val="21"/>
        </w:rPr>
        <w:t>状秧苗的水分管理做了规范（表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）。采用微喷灌的方式灌溉，出苗至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叶期，秸秆基质块含水率低于</w:t>
      </w:r>
      <w:r>
        <w:rPr>
          <w:rFonts w:ascii="Times New Roman" w:hAnsi="Times New Roman"/>
          <w:szCs w:val="21"/>
        </w:rPr>
        <w:t>30%</w:t>
      </w:r>
      <w:r>
        <w:rPr>
          <w:rFonts w:ascii="Times New Roman" w:hAnsi="Times New Roman"/>
          <w:szCs w:val="21"/>
        </w:rPr>
        <w:t>～</w:t>
      </w:r>
      <w:r>
        <w:rPr>
          <w:rFonts w:ascii="Times New Roman" w:hAnsi="Times New Roman"/>
          <w:szCs w:val="21"/>
        </w:rPr>
        <w:t>40%</w:t>
      </w:r>
      <w:r>
        <w:rPr>
          <w:rFonts w:ascii="Times New Roman" w:hAnsi="Times New Roman"/>
          <w:szCs w:val="21"/>
        </w:rPr>
        <w:t>条件下，需补充水分。一般阴天不补水，晴好天气，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天补充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次水分，补水可在晴天中午进行雾化喷灌，既可补水，又可避免基质块上种子温度过高，影响齐苗。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叶期后，秧苗需水量增加，晴天上午</w:t>
      </w:r>
      <w:r>
        <w:rPr>
          <w:rFonts w:ascii="Times New Roman" w:hAnsi="Times New Roman"/>
          <w:szCs w:val="21"/>
        </w:rPr>
        <w:t>10-11</w:t>
      </w:r>
      <w:r>
        <w:rPr>
          <w:rFonts w:ascii="Times New Roman" w:hAnsi="Times New Roman"/>
          <w:szCs w:val="21"/>
        </w:rPr>
        <w:t>点，下午</w:t>
      </w:r>
      <w:r>
        <w:rPr>
          <w:rFonts w:ascii="Times New Roman" w:hAnsi="Times New Roman"/>
          <w:szCs w:val="21"/>
        </w:rPr>
        <w:t>15-16</w:t>
      </w:r>
      <w:r>
        <w:rPr>
          <w:rFonts w:ascii="Times New Roman" w:hAnsi="Times New Roman"/>
          <w:szCs w:val="21"/>
        </w:rPr>
        <w:t>点各喷灌一次，阴雨天气</w:t>
      </w:r>
      <w:proofErr w:type="gramStart"/>
      <w:r>
        <w:rPr>
          <w:rFonts w:ascii="Times New Roman" w:hAnsi="Times New Roman"/>
          <w:szCs w:val="21"/>
        </w:rPr>
        <w:t>不</w:t>
      </w:r>
      <w:proofErr w:type="gramEnd"/>
      <w:r>
        <w:rPr>
          <w:rFonts w:ascii="Times New Roman" w:hAnsi="Times New Roman"/>
          <w:szCs w:val="21"/>
        </w:rPr>
        <w:t>喷灌并做好排水工作。移栽前</w:t>
      </w:r>
      <w:r>
        <w:rPr>
          <w:rFonts w:ascii="Times New Roman" w:hAnsi="Times New Roman"/>
          <w:szCs w:val="21"/>
        </w:rPr>
        <w:t>2-3</w:t>
      </w:r>
      <w:r>
        <w:rPr>
          <w:rFonts w:ascii="Times New Roman" w:hAnsi="Times New Roman" w:hint="eastAsia"/>
          <w:szCs w:val="21"/>
        </w:rPr>
        <w:t>d</w:t>
      </w:r>
      <w:r>
        <w:rPr>
          <w:rFonts w:ascii="Times New Roman" w:hAnsi="Times New Roman"/>
          <w:szCs w:val="21"/>
        </w:rPr>
        <w:t>减少喷灌次数和水分用量，让秧苗</w:t>
      </w:r>
      <w:bookmarkStart w:id="4" w:name="_Hlk129414540"/>
      <w:r>
        <w:rPr>
          <w:rFonts w:ascii="Times New Roman" w:hAnsi="Times New Roman"/>
          <w:szCs w:val="21"/>
        </w:rPr>
        <w:t>尽量消耗秸秆基质块中</w:t>
      </w:r>
      <w:bookmarkEnd w:id="4"/>
      <w:r>
        <w:rPr>
          <w:rFonts w:ascii="Times New Roman" w:hAnsi="Times New Roman"/>
          <w:szCs w:val="21"/>
        </w:rPr>
        <w:t>的水分，增加秧苗根系</w:t>
      </w:r>
      <w:proofErr w:type="gramStart"/>
      <w:r>
        <w:rPr>
          <w:rFonts w:ascii="Times New Roman" w:hAnsi="Times New Roman"/>
          <w:szCs w:val="21"/>
        </w:rPr>
        <w:t>盘结力</w:t>
      </w:r>
      <w:proofErr w:type="gramEnd"/>
      <w:r>
        <w:rPr>
          <w:rFonts w:ascii="Times New Roman" w:hAnsi="Times New Roman"/>
          <w:szCs w:val="21"/>
        </w:rPr>
        <w:t>的同时还可</w:t>
      </w:r>
      <w:proofErr w:type="gramStart"/>
      <w:r>
        <w:rPr>
          <w:rFonts w:ascii="Times New Roman" w:hAnsi="Times New Roman"/>
          <w:szCs w:val="21"/>
        </w:rPr>
        <w:t>减轻秧块重量</w:t>
      </w:r>
      <w:proofErr w:type="gramEnd"/>
      <w:r>
        <w:rPr>
          <w:rFonts w:ascii="Times New Roman" w:hAnsi="Times New Roman"/>
          <w:szCs w:val="21"/>
        </w:rPr>
        <w:t>，方便运输和机插。</w:t>
      </w:r>
    </w:p>
    <w:p w14:paraId="2CF5A933" w14:textId="77777777" w:rsidR="00A61009" w:rsidRDefault="004E3306">
      <w:pPr>
        <w:jc w:val="center"/>
        <w:rPr>
          <w:rFonts w:ascii="Times New Roman" w:hAnsi="Times New Roman"/>
          <w:snapToGrid w:val="0"/>
          <w:color w:val="000000"/>
          <w:kern w:val="0"/>
          <w:szCs w:val="21"/>
        </w:rPr>
      </w:pPr>
      <w:r>
        <w:rPr>
          <w:rFonts w:ascii="Times New Roman" w:hAnsi="Times New Roman"/>
          <w:snapToGrid w:val="0"/>
          <w:color w:val="000000"/>
          <w:kern w:val="0"/>
          <w:szCs w:val="21"/>
        </w:rPr>
        <w:t>表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 xml:space="preserve">7 </w:t>
      </w:r>
      <w:r>
        <w:rPr>
          <w:rFonts w:ascii="Times New Roman" w:hAnsi="Times New Roman"/>
          <w:snapToGrid w:val="0"/>
          <w:color w:val="000000"/>
          <w:kern w:val="0"/>
          <w:szCs w:val="21"/>
        </w:rPr>
        <w:t>秸秆基质块育秧不同生育阶段水分管理标准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3384"/>
        <w:gridCol w:w="2142"/>
      </w:tblGrid>
      <w:tr w:rsidR="00A61009" w14:paraId="4FD05919" w14:textId="77777777">
        <w:trPr>
          <w:trHeight w:val="283"/>
        </w:trPr>
        <w:tc>
          <w:tcPr>
            <w:tcW w:w="17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8C492" w14:textId="77777777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生育阶段</w:t>
            </w:r>
          </w:p>
        </w:tc>
        <w:tc>
          <w:tcPr>
            <w:tcW w:w="19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49F3F9" w14:textId="77777777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喷灌时间</w:t>
            </w:r>
          </w:p>
        </w:tc>
        <w:tc>
          <w:tcPr>
            <w:tcW w:w="12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21769D" w14:textId="77777777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每天喷灌次数</w:t>
            </w:r>
          </w:p>
        </w:tc>
      </w:tr>
      <w:tr w:rsidR="00A61009" w14:paraId="6E8A36B8" w14:textId="77777777">
        <w:trPr>
          <w:trHeight w:val="283"/>
        </w:trPr>
        <w:tc>
          <w:tcPr>
            <w:tcW w:w="175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F6FBC9" w14:textId="77777777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出苗至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叶期</w:t>
            </w:r>
          </w:p>
        </w:tc>
        <w:tc>
          <w:tcPr>
            <w:tcW w:w="19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6107B" w14:textId="77777777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晴天中午</w:t>
            </w:r>
          </w:p>
        </w:tc>
        <w:tc>
          <w:tcPr>
            <w:tcW w:w="125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531CF1" w14:textId="77777777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 w:rsidR="00A61009" w14:paraId="118436A3" w14:textId="77777777">
        <w:trPr>
          <w:trHeight w:val="283"/>
        </w:trPr>
        <w:tc>
          <w:tcPr>
            <w:tcW w:w="1757" w:type="pct"/>
            <w:shd w:val="clear" w:color="auto" w:fill="auto"/>
            <w:vAlign w:val="center"/>
          </w:tcPr>
          <w:p w14:paraId="476223B5" w14:textId="5DD3509E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叶期至移栽前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 w:hint="eastAsia"/>
                <w:snapToGrid w:val="0"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1985" w:type="pct"/>
            <w:shd w:val="clear" w:color="auto" w:fill="auto"/>
            <w:vAlign w:val="center"/>
          </w:tcPr>
          <w:p w14:paraId="1B00C221" w14:textId="77777777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晴天上午、下午</w:t>
            </w:r>
          </w:p>
        </w:tc>
        <w:tc>
          <w:tcPr>
            <w:tcW w:w="1257" w:type="pct"/>
            <w:shd w:val="clear" w:color="auto" w:fill="auto"/>
            <w:vAlign w:val="center"/>
          </w:tcPr>
          <w:p w14:paraId="07242AA2" w14:textId="77777777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 w:rsidR="00A61009" w14:paraId="3E4F6B3C" w14:textId="77777777">
        <w:trPr>
          <w:trHeight w:val="283"/>
        </w:trPr>
        <w:tc>
          <w:tcPr>
            <w:tcW w:w="1757" w:type="pct"/>
            <w:shd w:val="clear" w:color="auto" w:fill="auto"/>
            <w:vAlign w:val="center"/>
          </w:tcPr>
          <w:p w14:paraId="1830BE05" w14:textId="0EC8B4D6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移栽前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 w:hint="eastAsia"/>
                <w:snapToGrid w:val="0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至移栽</w:t>
            </w:r>
          </w:p>
        </w:tc>
        <w:tc>
          <w:tcPr>
            <w:tcW w:w="1985" w:type="pct"/>
            <w:shd w:val="clear" w:color="auto" w:fill="auto"/>
            <w:vAlign w:val="center"/>
          </w:tcPr>
          <w:p w14:paraId="20F67F24" w14:textId="77777777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晴天</w:t>
            </w:r>
          </w:p>
        </w:tc>
        <w:tc>
          <w:tcPr>
            <w:tcW w:w="1257" w:type="pct"/>
            <w:shd w:val="clear" w:color="auto" w:fill="auto"/>
            <w:vAlign w:val="center"/>
          </w:tcPr>
          <w:p w14:paraId="2B7839D5" w14:textId="77777777" w:rsidR="00A61009" w:rsidRDefault="004E3306">
            <w:pPr>
              <w:spacing w:line="400" w:lineRule="exac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 w:val="18"/>
                <w:szCs w:val="18"/>
              </w:rPr>
              <w:t>0-1</w:t>
            </w:r>
          </w:p>
        </w:tc>
      </w:tr>
    </w:tbl>
    <w:p w14:paraId="07D1A1E2" w14:textId="77777777" w:rsidR="00A61009" w:rsidRDefault="004E3306">
      <w:pPr>
        <w:pStyle w:val="ab"/>
        <w:numPr>
          <w:ilvl w:val="0"/>
          <w:numId w:val="1"/>
        </w:numPr>
        <w:spacing w:line="360" w:lineRule="auto"/>
        <w:ind w:left="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重大分歧意见的处理经过和依据</w:t>
      </w:r>
    </w:p>
    <w:p w14:paraId="103C20B7" w14:textId="77777777" w:rsidR="00A61009" w:rsidRDefault="004E3306">
      <w:pPr>
        <w:pStyle w:val="ab"/>
        <w:spacing w:line="360" w:lineRule="auto"/>
        <w:ind w:left="420" w:firstLineChars="0" w:firstLine="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无</w:t>
      </w:r>
    </w:p>
    <w:p w14:paraId="6DBFB623" w14:textId="77777777" w:rsidR="00A61009" w:rsidRDefault="004E3306">
      <w:pPr>
        <w:pStyle w:val="ab"/>
        <w:numPr>
          <w:ilvl w:val="0"/>
          <w:numId w:val="1"/>
        </w:numPr>
        <w:spacing w:line="360" w:lineRule="auto"/>
        <w:ind w:left="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与相关法律法规和国家标准的关系</w:t>
      </w:r>
    </w:p>
    <w:p w14:paraId="6EBB5C9D" w14:textId="77777777" w:rsidR="00A61009" w:rsidRDefault="004E3306">
      <w:pPr>
        <w:spacing w:line="460" w:lineRule="exact"/>
        <w:ind w:firstLineChars="200" w:firstLine="42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在编制过程中严格贯彻国家有关方针、政策、法规和规章，严格执行强制性国家标准和行业标准，避免与正在制定或已经制定的其他农业或国家标准发生技术冲突。</w:t>
      </w:r>
    </w:p>
    <w:p w14:paraId="24DCF5A3" w14:textId="77777777" w:rsidR="00A61009" w:rsidRDefault="00A61009">
      <w:pPr>
        <w:spacing w:line="460" w:lineRule="exact"/>
        <w:ind w:firstLineChars="200" w:firstLine="420"/>
        <w:jc w:val="left"/>
        <w:rPr>
          <w:rFonts w:ascii="Times New Roman" w:hAnsi="Times New Roman"/>
          <w:szCs w:val="21"/>
        </w:rPr>
      </w:pPr>
    </w:p>
    <w:p w14:paraId="4BC838C5" w14:textId="77777777" w:rsidR="00A61009" w:rsidRDefault="00A61009">
      <w:pPr>
        <w:spacing w:line="460" w:lineRule="exact"/>
        <w:ind w:firstLineChars="200" w:firstLine="420"/>
        <w:jc w:val="left"/>
        <w:rPr>
          <w:rFonts w:ascii="Times New Roman" w:hAnsi="Times New Roman"/>
          <w:szCs w:val="21"/>
        </w:rPr>
      </w:pPr>
    </w:p>
    <w:p w14:paraId="5B36AD24" w14:textId="77777777" w:rsidR="00A61009" w:rsidRDefault="00A61009">
      <w:pPr>
        <w:spacing w:line="460" w:lineRule="exact"/>
        <w:ind w:firstLineChars="200" w:firstLine="420"/>
        <w:jc w:val="left"/>
        <w:rPr>
          <w:rFonts w:ascii="Times New Roman" w:hAnsi="Times New Roman"/>
          <w:szCs w:val="21"/>
        </w:rPr>
      </w:pPr>
    </w:p>
    <w:p w14:paraId="5B9D142B" w14:textId="77777777" w:rsidR="00A61009" w:rsidRDefault="004E3306">
      <w:pPr>
        <w:pStyle w:val="ab"/>
        <w:numPr>
          <w:ilvl w:val="0"/>
          <w:numId w:val="1"/>
        </w:numPr>
        <w:spacing w:line="360" w:lineRule="auto"/>
        <w:ind w:left="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起草单位、起草人员信息及分工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1043"/>
        <w:gridCol w:w="1338"/>
        <w:gridCol w:w="1878"/>
        <w:gridCol w:w="3220"/>
      </w:tblGrid>
      <w:tr w:rsidR="00A61009" w14:paraId="68A5A657" w14:textId="77777777">
        <w:trPr>
          <w:trHeight w:val="567"/>
        </w:trPr>
        <w:tc>
          <w:tcPr>
            <w:tcW w:w="612" w:type="pct"/>
            <w:vAlign w:val="center"/>
          </w:tcPr>
          <w:p w14:paraId="341BAA83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12" w:type="pct"/>
            <w:vAlign w:val="center"/>
          </w:tcPr>
          <w:p w14:paraId="246924DB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85" w:type="pct"/>
            <w:vAlign w:val="center"/>
          </w:tcPr>
          <w:p w14:paraId="70B7A10D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102" w:type="pct"/>
            <w:vAlign w:val="center"/>
          </w:tcPr>
          <w:p w14:paraId="4FAA521A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889" w:type="pct"/>
            <w:vAlign w:val="center"/>
          </w:tcPr>
          <w:p w14:paraId="541C9C51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项目分工</w:t>
            </w:r>
          </w:p>
        </w:tc>
      </w:tr>
      <w:tr w:rsidR="00A61009" w14:paraId="5DB2977F" w14:textId="77777777">
        <w:trPr>
          <w:trHeight w:val="567"/>
        </w:trPr>
        <w:tc>
          <w:tcPr>
            <w:tcW w:w="612" w:type="pct"/>
            <w:vAlign w:val="center"/>
          </w:tcPr>
          <w:p w14:paraId="35EB4C6B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12" w:type="pct"/>
            <w:vAlign w:val="center"/>
          </w:tcPr>
          <w:p w14:paraId="1EDF8588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张洪程</w:t>
            </w:r>
            <w:proofErr w:type="gramEnd"/>
          </w:p>
        </w:tc>
        <w:tc>
          <w:tcPr>
            <w:tcW w:w="785" w:type="pct"/>
            <w:vAlign w:val="center"/>
          </w:tcPr>
          <w:p w14:paraId="00127206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扬州大学</w:t>
            </w:r>
          </w:p>
        </w:tc>
        <w:tc>
          <w:tcPr>
            <w:tcW w:w="1102" w:type="pct"/>
            <w:vAlign w:val="center"/>
          </w:tcPr>
          <w:p w14:paraId="5EAD0BD2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1889" w:type="pct"/>
            <w:vAlign w:val="center"/>
          </w:tcPr>
          <w:p w14:paraId="2FAB679C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提供技术指导和组织协调工作</w:t>
            </w:r>
          </w:p>
        </w:tc>
      </w:tr>
      <w:tr w:rsidR="00A61009" w14:paraId="71A64527" w14:textId="77777777">
        <w:trPr>
          <w:trHeight w:val="567"/>
        </w:trPr>
        <w:tc>
          <w:tcPr>
            <w:tcW w:w="612" w:type="pct"/>
            <w:vAlign w:val="center"/>
          </w:tcPr>
          <w:p w14:paraId="276ADC73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12" w:type="pct"/>
            <w:vAlign w:val="center"/>
          </w:tcPr>
          <w:p w14:paraId="4997DE2D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魏海燕</w:t>
            </w:r>
          </w:p>
        </w:tc>
        <w:tc>
          <w:tcPr>
            <w:tcW w:w="785" w:type="pct"/>
            <w:vAlign w:val="center"/>
          </w:tcPr>
          <w:p w14:paraId="6233393D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扬州大学</w:t>
            </w:r>
          </w:p>
        </w:tc>
        <w:tc>
          <w:tcPr>
            <w:tcW w:w="1102" w:type="pct"/>
            <w:vAlign w:val="center"/>
          </w:tcPr>
          <w:p w14:paraId="6227D1A5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1889" w:type="pct"/>
            <w:vAlign w:val="center"/>
          </w:tcPr>
          <w:p w14:paraId="2CA283C7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组织实施标准编写、意见征求和报审等工作</w:t>
            </w:r>
          </w:p>
        </w:tc>
      </w:tr>
      <w:tr w:rsidR="00A61009" w14:paraId="5616521B" w14:textId="77777777">
        <w:trPr>
          <w:trHeight w:val="567"/>
        </w:trPr>
        <w:tc>
          <w:tcPr>
            <w:tcW w:w="612" w:type="pct"/>
            <w:vAlign w:val="center"/>
          </w:tcPr>
          <w:p w14:paraId="12B7DD89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12" w:type="pct"/>
            <w:vAlign w:val="center"/>
          </w:tcPr>
          <w:p w14:paraId="32BA87B1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黄红英</w:t>
            </w:r>
          </w:p>
        </w:tc>
        <w:tc>
          <w:tcPr>
            <w:tcW w:w="785" w:type="pct"/>
            <w:vAlign w:val="center"/>
          </w:tcPr>
          <w:p w14:paraId="38F4709C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江苏省农业科学院</w:t>
            </w:r>
          </w:p>
        </w:tc>
        <w:tc>
          <w:tcPr>
            <w:tcW w:w="1102" w:type="pct"/>
            <w:vAlign w:val="center"/>
          </w:tcPr>
          <w:p w14:paraId="1490EC50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研究员</w:t>
            </w:r>
          </w:p>
        </w:tc>
        <w:tc>
          <w:tcPr>
            <w:tcW w:w="1889" w:type="pct"/>
            <w:vAlign w:val="center"/>
          </w:tcPr>
          <w:p w14:paraId="16C67229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负责标准中秸秆基质块参数的确定</w:t>
            </w:r>
          </w:p>
        </w:tc>
      </w:tr>
      <w:tr w:rsidR="00A61009" w14:paraId="504D53F5" w14:textId="77777777">
        <w:trPr>
          <w:trHeight w:val="567"/>
        </w:trPr>
        <w:tc>
          <w:tcPr>
            <w:tcW w:w="612" w:type="pct"/>
            <w:vAlign w:val="center"/>
          </w:tcPr>
          <w:p w14:paraId="3158AD07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12" w:type="pct"/>
            <w:vAlign w:val="center"/>
          </w:tcPr>
          <w:p w14:paraId="31F2A981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胡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群</w:t>
            </w:r>
          </w:p>
        </w:tc>
        <w:tc>
          <w:tcPr>
            <w:tcW w:w="785" w:type="pct"/>
            <w:vAlign w:val="center"/>
          </w:tcPr>
          <w:p w14:paraId="455D8A09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扬州大学</w:t>
            </w:r>
          </w:p>
        </w:tc>
        <w:tc>
          <w:tcPr>
            <w:tcW w:w="1102" w:type="pct"/>
            <w:vAlign w:val="center"/>
          </w:tcPr>
          <w:p w14:paraId="308562BF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1889" w:type="pct"/>
            <w:vAlign w:val="center"/>
          </w:tcPr>
          <w:p w14:paraId="082A0D4F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负责标准中秸秆基质块育秧养分管理参数的确定</w:t>
            </w:r>
          </w:p>
        </w:tc>
      </w:tr>
      <w:tr w:rsidR="00A61009" w14:paraId="3E7C4A3D" w14:textId="77777777">
        <w:trPr>
          <w:trHeight w:val="567"/>
        </w:trPr>
        <w:tc>
          <w:tcPr>
            <w:tcW w:w="612" w:type="pct"/>
            <w:vAlign w:val="center"/>
          </w:tcPr>
          <w:p w14:paraId="419ACA0D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12" w:type="pct"/>
            <w:vAlign w:val="center"/>
          </w:tcPr>
          <w:p w14:paraId="6A462BB6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许方甫</w:t>
            </w:r>
          </w:p>
        </w:tc>
        <w:tc>
          <w:tcPr>
            <w:tcW w:w="785" w:type="pct"/>
            <w:vAlign w:val="center"/>
          </w:tcPr>
          <w:p w14:paraId="2107E0E7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扬州大学</w:t>
            </w:r>
          </w:p>
        </w:tc>
        <w:tc>
          <w:tcPr>
            <w:tcW w:w="1102" w:type="pct"/>
            <w:vAlign w:val="center"/>
          </w:tcPr>
          <w:p w14:paraId="464BB417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助理实验师</w:t>
            </w:r>
          </w:p>
        </w:tc>
        <w:tc>
          <w:tcPr>
            <w:tcW w:w="1889" w:type="pct"/>
            <w:vAlign w:val="center"/>
          </w:tcPr>
          <w:p w14:paraId="6148BCB5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负责标准中秸秆基质块育秧水分管理参数的确定</w:t>
            </w:r>
          </w:p>
        </w:tc>
      </w:tr>
      <w:tr w:rsidR="00A61009" w14:paraId="5582BD9C" w14:textId="77777777">
        <w:trPr>
          <w:trHeight w:val="567"/>
        </w:trPr>
        <w:tc>
          <w:tcPr>
            <w:tcW w:w="612" w:type="pct"/>
            <w:vAlign w:val="center"/>
          </w:tcPr>
          <w:p w14:paraId="4138E1DF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6</w:t>
            </w:r>
          </w:p>
        </w:tc>
        <w:tc>
          <w:tcPr>
            <w:tcW w:w="612" w:type="pct"/>
            <w:vAlign w:val="center"/>
          </w:tcPr>
          <w:p w14:paraId="3E3E0E70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李光彦</w:t>
            </w:r>
          </w:p>
        </w:tc>
        <w:tc>
          <w:tcPr>
            <w:tcW w:w="785" w:type="pct"/>
            <w:vAlign w:val="center"/>
          </w:tcPr>
          <w:p w14:paraId="6DBCC423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扬州大学</w:t>
            </w:r>
          </w:p>
        </w:tc>
        <w:tc>
          <w:tcPr>
            <w:tcW w:w="1102" w:type="pct"/>
            <w:vAlign w:val="center"/>
          </w:tcPr>
          <w:p w14:paraId="7DBD70AA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讲师</w:t>
            </w:r>
          </w:p>
        </w:tc>
        <w:tc>
          <w:tcPr>
            <w:tcW w:w="1889" w:type="pct"/>
            <w:vAlign w:val="center"/>
          </w:tcPr>
          <w:p w14:paraId="679836FF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负责标准中秸秆基质块育秧播种量参数的确定</w:t>
            </w:r>
          </w:p>
        </w:tc>
      </w:tr>
      <w:tr w:rsidR="00A61009" w14:paraId="2F1AD15C" w14:textId="77777777">
        <w:trPr>
          <w:trHeight w:val="567"/>
        </w:trPr>
        <w:tc>
          <w:tcPr>
            <w:tcW w:w="612" w:type="pct"/>
            <w:vAlign w:val="center"/>
          </w:tcPr>
          <w:p w14:paraId="13B0F5DF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12" w:type="pct"/>
            <w:vAlign w:val="center"/>
          </w:tcPr>
          <w:p w14:paraId="06D52A95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孙恩惠</w:t>
            </w:r>
          </w:p>
        </w:tc>
        <w:tc>
          <w:tcPr>
            <w:tcW w:w="785" w:type="pct"/>
            <w:vAlign w:val="center"/>
          </w:tcPr>
          <w:p w14:paraId="3ACF3CF1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江苏省农业科学院</w:t>
            </w:r>
          </w:p>
        </w:tc>
        <w:tc>
          <w:tcPr>
            <w:tcW w:w="1102" w:type="pct"/>
            <w:vAlign w:val="center"/>
          </w:tcPr>
          <w:p w14:paraId="3B61C6D6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副研究员</w:t>
            </w:r>
          </w:p>
        </w:tc>
        <w:tc>
          <w:tcPr>
            <w:tcW w:w="1889" w:type="pct"/>
            <w:vAlign w:val="center"/>
          </w:tcPr>
          <w:p w14:paraId="3115DF0D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负责标准中秸秆基质块参数的确定</w:t>
            </w:r>
          </w:p>
        </w:tc>
      </w:tr>
      <w:tr w:rsidR="00A61009" w14:paraId="2DD85104" w14:textId="77777777">
        <w:trPr>
          <w:trHeight w:val="567"/>
        </w:trPr>
        <w:tc>
          <w:tcPr>
            <w:tcW w:w="612" w:type="pct"/>
            <w:vAlign w:val="center"/>
          </w:tcPr>
          <w:p w14:paraId="32DE95E2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8</w:t>
            </w:r>
          </w:p>
        </w:tc>
        <w:tc>
          <w:tcPr>
            <w:tcW w:w="612" w:type="pct"/>
            <w:vAlign w:val="center"/>
          </w:tcPr>
          <w:p w14:paraId="2028C251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刘国栋</w:t>
            </w:r>
          </w:p>
        </w:tc>
        <w:tc>
          <w:tcPr>
            <w:tcW w:w="785" w:type="pct"/>
            <w:vAlign w:val="center"/>
          </w:tcPr>
          <w:p w14:paraId="56B34E47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扬州大学</w:t>
            </w:r>
          </w:p>
        </w:tc>
        <w:tc>
          <w:tcPr>
            <w:tcW w:w="1102" w:type="pct"/>
            <w:vAlign w:val="center"/>
          </w:tcPr>
          <w:p w14:paraId="37CEE41E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1889" w:type="pct"/>
            <w:vAlign w:val="center"/>
          </w:tcPr>
          <w:p w14:paraId="17122313" w14:textId="77777777" w:rsidR="00A61009" w:rsidRDefault="004E3306">
            <w:pPr>
              <w:spacing w:line="240" w:lineRule="atLeast"/>
              <w:jc w:val="center"/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snapToGrid w:val="0"/>
                <w:color w:val="000000"/>
                <w:kern w:val="0"/>
                <w:szCs w:val="21"/>
              </w:rPr>
              <w:t>负责标准制定过程秸秆基质块育秧生产应用调研与数据收集</w:t>
            </w:r>
          </w:p>
        </w:tc>
      </w:tr>
    </w:tbl>
    <w:p w14:paraId="5EA8DA5F" w14:textId="77777777" w:rsidR="00A61009" w:rsidRDefault="00A61009">
      <w:pPr>
        <w:rPr>
          <w:rFonts w:ascii="Times New Roman" w:hAnsi="Times New Roman"/>
        </w:rPr>
      </w:pPr>
    </w:p>
    <w:sectPr w:rsidR="00A61009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pgNumType w:fmt="numberInDash"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5A289" w14:textId="77777777" w:rsidR="00DF2315" w:rsidRDefault="00DF2315">
      <w:r>
        <w:separator/>
      </w:r>
    </w:p>
  </w:endnote>
  <w:endnote w:type="continuationSeparator" w:id="0">
    <w:p w14:paraId="6287D1F8" w14:textId="77777777" w:rsidR="00DF2315" w:rsidRDefault="00DF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7A3CA" w14:textId="77777777" w:rsidR="00A61009" w:rsidRDefault="004E330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05A438" wp14:editId="4079C9B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C3DC7D" w14:textId="77777777" w:rsidR="00A61009" w:rsidRDefault="004E3306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05A43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0C3DC7D" w14:textId="77777777" w:rsidR="00A61009" w:rsidRDefault="004E3306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9052D" w14:textId="77777777" w:rsidR="00DF2315" w:rsidRDefault="00DF2315">
      <w:r>
        <w:separator/>
      </w:r>
    </w:p>
  </w:footnote>
  <w:footnote w:type="continuationSeparator" w:id="0">
    <w:p w14:paraId="6973E9CE" w14:textId="77777777" w:rsidR="00DF2315" w:rsidRDefault="00DF2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44A2" w14:textId="77777777" w:rsidR="00A61009" w:rsidRDefault="00A61009">
    <w:pPr>
      <w:pStyle w:val="a6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007D"/>
    <w:multiLevelType w:val="multilevel"/>
    <w:tmpl w:val="07B6007D"/>
    <w:lvl w:ilvl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10D611F"/>
    <w:multiLevelType w:val="multilevel"/>
    <w:tmpl w:val="110D611F"/>
    <w:lvl w:ilvl="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121C61F7"/>
    <w:multiLevelType w:val="multilevel"/>
    <w:tmpl w:val="121C61F7"/>
    <w:lvl w:ilvl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trackRevisions/>
  <w:defaultTabStop w:val="5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EyM2ViNDY0NWJmM2Q1OTI4ZDc1N2YwNmM5NDQ5NjcifQ=="/>
    <w:docVar w:name="KSO_WPS_MARK_KEY" w:val="be0ae95f-29b1-408a-bb36-6321ef73a36e"/>
  </w:docVars>
  <w:rsids>
    <w:rsidRoot w:val="33E54A9A"/>
    <w:rsid w:val="00002581"/>
    <w:rsid w:val="000064EE"/>
    <w:rsid w:val="000345C0"/>
    <w:rsid w:val="00036615"/>
    <w:rsid w:val="0006055F"/>
    <w:rsid w:val="000657EB"/>
    <w:rsid w:val="00073345"/>
    <w:rsid w:val="00075E83"/>
    <w:rsid w:val="000779B4"/>
    <w:rsid w:val="000944B7"/>
    <w:rsid w:val="00094CD6"/>
    <w:rsid w:val="000A3747"/>
    <w:rsid w:val="000B3931"/>
    <w:rsid w:val="000B5737"/>
    <w:rsid w:val="000B71B7"/>
    <w:rsid w:val="000B7D90"/>
    <w:rsid w:val="000C48A5"/>
    <w:rsid w:val="000D02A5"/>
    <w:rsid w:val="000D5987"/>
    <w:rsid w:val="000D6332"/>
    <w:rsid w:val="000D7C3F"/>
    <w:rsid w:val="000F6FC1"/>
    <w:rsid w:val="00110C41"/>
    <w:rsid w:val="00116678"/>
    <w:rsid w:val="001222E9"/>
    <w:rsid w:val="001228E6"/>
    <w:rsid w:val="001247CE"/>
    <w:rsid w:val="0012666B"/>
    <w:rsid w:val="0013127A"/>
    <w:rsid w:val="00140AEA"/>
    <w:rsid w:val="00153348"/>
    <w:rsid w:val="00196613"/>
    <w:rsid w:val="001A2817"/>
    <w:rsid w:val="001B2DD9"/>
    <w:rsid w:val="001C3C5C"/>
    <w:rsid w:val="001D3319"/>
    <w:rsid w:val="001E0ECF"/>
    <w:rsid w:val="001E367A"/>
    <w:rsid w:val="00240F60"/>
    <w:rsid w:val="002562BE"/>
    <w:rsid w:val="0025728B"/>
    <w:rsid w:val="002750BA"/>
    <w:rsid w:val="002B1C80"/>
    <w:rsid w:val="002C30F7"/>
    <w:rsid w:val="002E68EF"/>
    <w:rsid w:val="002F5DC6"/>
    <w:rsid w:val="002F65B9"/>
    <w:rsid w:val="0030071E"/>
    <w:rsid w:val="00306793"/>
    <w:rsid w:val="00307091"/>
    <w:rsid w:val="00311367"/>
    <w:rsid w:val="0033164A"/>
    <w:rsid w:val="00337671"/>
    <w:rsid w:val="003479F9"/>
    <w:rsid w:val="00353C1E"/>
    <w:rsid w:val="003600B5"/>
    <w:rsid w:val="00363DD4"/>
    <w:rsid w:val="003740BC"/>
    <w:rsid w:val="00394F32"/>
    <w:rsid w:val="003A4C88"/>
    <w:rsid w:val="003B26E2"/>
    <w:rsid w:val="003E2F06"/>
    <w:rsid w:val="003E699F"/>
    <w:rsid w:val="003F73F4"/>
    <w:rsid w:val="00413269"/>
    <w:rsid w:val="00413544"/>
    <w:rsid w:val="00417B22"/>
    <w:rsid w:val="00437AB2"/>
    <w:rsid w:val="00441E55"/>
    <w:rsid w:val="0044343A"/>
    <w:rsid w:val="00446B3B"/>
    <w:rsid w:val="004554B9"/>
    <w:rsid w:val="004721C8"/>
    <w:rsid w:val="00472BB1"/>
    <w:rsid w:val="00477155"/>
    <w:rsid w:val="00497104"/>
    <w:rsid w:val="004B1613"/>
    <w:rsid w:val="004B34A4"/>
    <w:rsid w:val="004B546D"/>
    <w:rsid w:val="004C1FF9"/>
    <w:rsid w:val="004C46D1"/>
    <w:rsid w:val="004C6F17"/>
    <w:rsid w:val="004C775F"/>
    <w:rsid w:val="004D160B"/>
    <w:rsid w:val="004D7296"/>
    <w:rsid w:val="004E3306"/>
    <w:rsid w:val="004E4AF7"/>
    <w:rsid w:val="004E695D"/>
    <w:rsid w:val="004F5DD1"/>
    <w:rsid w:val="00500A89"/>
    <w:rsid w:val="00511A03"/>
    <w:rsid w:val="005143CB"/>
    <w:rsid w:val="00522835"/>
    <w:rsid w:val="00536A55"/>
    <w:rsid w:val="00562A0B"/>
    <w:rsid w:val="00563CBD"/>
    <w:rsid w:val="00591659"/>
    <w:rsid w:val="005A0ED6"/>
    <w:rsid w:val="005A6156"/>
    <w:rsid w:val="005E4B61"/>
    <w:rsid w:val="005F131D"/>
    <w:rsid w:val="005F3006"/>
    <w:rsid w:val="005F43EE"/>
    <w:rsid w:val="005F5904"/>
    <w:rsid w:val="00601762"/>
    <w:rsid w:val="006072BA"/>
    <w:rsid w:val="0062223B"/>
    <w:rsid w:val="00632287"/>
    <w:rsid w:val="006366E6"/>
    <w:rsid w:val="00637CA2"/>
    <w:rsid w:val="00673083"/>
    <w:rsid w:val="00687E02"/>
    <w:rsid w:val="00695281"/>
    <w:rsid w:val="006A2653"/>
    <w:rsid w:val="006A5206"/>
    <w:rsid w:val="006B27A7"/>
    <w:rsid w:val="006C4E0B"/>
    <w:rsid w:val="006C61DC"/>
    <w:rsid w:val="006C6F52"/>
    <w:rsid w:val="006C7CDC"/>
    <w:rsid w:val="006D76BD"/>
    <w:rsid w:val="006E5592"/>
    <w:rsid w:val="006F116F"/>
    <w:rsid w:val="00700E0E"/>
    <w:rsid w:val="007017E0"/>
    <w:rsid w:val="00710F35"/>
    <w:rsid w:val="00715780"/>
    <w:rsid w:val="00720EBA"/>
    <w:rsid w:val="00734365"/>
    <w:rsid w:val="00744549"/>
    <w:rsid w:val="00757B9A"/>
    <w:rsid w:val="00763516"/>
    <w:rsid w:val="00765426"/>
    <w:rsid w:val="00775DD3"/>
    <w:rsid w:val="007764A1"/>
    <w:rsid w:val="007807B5"/>
    <w:rsid w:val="007843B0"/>
    <w:rsid w:val="007B0541"/>
    <w:rsid w:val="007C08F0"/>
    <w:rsid w:val="007C5F87"/>
    <w:rsid w:val="007D736D"/>
    <w:rsid w:val="007E528C"/>
    <w:rsid w:val="00805333"/>
    <w:rsid w:val="00807F8F"/>
    <w:rsid w:val="0081560A"/>
    <w:rsid w:val="00825998"/>
    <w:rsid w:val="00846799"/>
    <w:rsid w:val="008630A3"/>
    <w:rsid w:val="00870AA9"/>
    <w:rsid w:val="00873110"/>
    <w:rsid w:val="0087331A"/>
    <w:rsid w:val="008740C9"/>
    <w:rsid w:val="00874B82"/>
    <w:rsid w:val="008756BD"/>
    <w:rsid w:val="00883A5D"/>
    <w:rsid w:val="008A2E61"/>
    <w:rsid w:val="008E0DFE"/>
    <w:rsid w:val="008E7FC2"/>
    <w:rsid w:val="008F2D47"/>
    <w:rsid w:val="00902DEF"/>
    <w:rsid w:val="0090422F"/>
    <w:rsid w:val="00912B4B"/>
    <w:rsid w:val="00924CD9"/>
    <w:rsid w:val="009305B3"/>
    <w:rsid w:val="00944315"/>
    <w:rsid w:val="0095019C"/>
    <w:rsid w:val="00950CB8"/>
    <w:rsid w:val="009729AA"/>
    <w:rsid w:val="00974CEE"/>
    <w:rsid w:val="00981DDA"/>
    <w:rsid w:val="00985099"/>
    <w:rsid w:val="009A697B"/>
    <w:rsid w:val="009B4B5A"/>
    <w:rsid w:val="009B6086"/>
    <w:rsid w:val="009C044D"/>
    <w:rsid w:val="009C5A91"/>
    <w:rsid w:val="009D023D"/>
    <w:rsid w:val="009E331D"/>
    <w:rsid w:val="00A12667"/>
    <w:rsid w:val="00A211E6"/>
    <w:rsid w:val="00A3056F"/>
    <w:rsid w:val="00A41F3A"/>
    <w:rsid w:val="00A45FEE"/>
    <w:rsid w:val="00A61009"/>
    <w:rsid w:val="00A6146B"/>
    <w:rsid w:val="00A70FDE"/>
    <w:rsid w:val="00A71A85"/>
    <w:rsid w:val="00A9020C"/>
    <w:rsid w:val="00A91886"/>
    <w:rsid w:val="00AB1EBF"/>
    <w:rsid w:val="00AB3CAF"/>
    <w:rsid w:val="00AD355A"/>
    <w:rsid w:val="00AD4A81"/>
    <w:rsid w:val="00B04D36"/>
    <w:rsid w:val="00B0705A"/>
    <w:rsid w:val="00B17B20"/>
    <w:rsid w:val="00B23B38"/>
    <w:rsid w:val="00B33953"/>
    <w:rsid w:val="00B444AD"/>
    <w:rsid w:val="00B44D84"/>
    <w:rsid w:val="00B474FE"/>
    <w:rsid w:val="00B639C6"/>
    <w:rsid w:val="00B6444F"/>
    <w:rsid w:val="00B64EA9"/>
    <w:rsid w:val="00B73AC1"/>
    <w:rsid w:val="00B85112"/>
    <w:rsid w:val="00B92458"/>
    <w:rsid w:val="00BA2146"/>
    <w:rsid w:val="00BB3FF7"/>
    <w:rsid w:val="00BC1D5B"/>
    <w:rsid w:val="00BC2394"/>
    <w:rsid w:val="00BD1D8B"/>
    <w:rsid w:val="00BD3694"/>
    <w:rsid w:val="00BF7755"/>
    <w:rsid w:val="00C33337"/>
    <w:rsid w:val="00C34CB6"/>
    <w:rsid w:val="00C62EA0"/>
    <w:rsid w:val="00C814E7"/>
    <w:rsid w:val="00C926E0"/>
    <w:rsid w:val="00CA14F7"/>
    <w:rsid w:val="00CA6DD4"/>
    <w:rsid w:val="00CB5E09"/>
    <w:rsid w:val="00CC7F5B"/>
    <w:rsid w:val="00CD1365"/>
    <w:rsid w:val="00CF478F"/>
    <w:rsid w:val="00D030CA"/>
    <w:rsid w:val="00D03ABA"/>
    <w:rsid w:val="00D1258C"/>
    <w:rsid w:val="00D170CE"/>
    <w:rsid w:val="00D434F9"/>
    <w:rsid w:val="00D57D0F"/>
    <w:rsid w:val="00D64CE3"/>
    <w:rsid w:val="00D84AD7"/>
    <w:rsid w:val="00D851B1"/>
    <w:rsid w:val="00D91640"/>
    <w:rsid w:val="00D91C05"/>
    <w:rsid w:val="00DA031D"/>
    <w:rsid w:val="00DB1CBC"/>
    <w:rsid w:val="00DC77F0"/>
    <w:rsid w:val="00DE2C61"/>
    <w:rsid w:val="00DE696B"/>
    <w:rsid w:val="00DE777F"/>
    <w:rsid w:val="00DF0487"/>
    <w:rsid w:val="00DF2315"/>
    <w:rsid w:val="00E03931"/>
    <w:rsid w:val="00E1656B"/>
    <w:rsid w:val="00E22E5F"/>
    <w:rsid w:val="00E37C4C"/>
    <w:rsid w:val="00E52505"/>
    <w:rsid w:val="00E66CAE"/>
    <w:rsid w:val="00E95390"/>
    <w:rsid w:val="00E95E6F"/>
    <w:rsid w:val="00E96F7A"/>
    <w:rsid w:val="00EA3103"/>
    <w:rsid w:val="00EA5946"/>
    <w:rsid w:val="00EA6C2F"/>
    <w:rsid w:val="00ED6B93"/>
    <w:rsid w:val="00EE054A"/>
    <w:rsid w:val="00EE0C71"/>
    <w:rsid w:val="00EE39E1"/>
    <w:rsid w:val="00EE50A3"/>
    <w:rsid w:val="00EF3E84"/>
    <w:rsid w:val="00F0541A"/>
    <w:rsid w:val="00F35186"/>
    <w:rsid w:val="00F70DCB"/>
    <w:rsid w:val="00F8034B"/>
    <w:rsid w:val="00F83FEF"/>
    <w:rsid w:val="00FB299B"/>
    <w:rsid w:val="00FB6261"/>
    <w:rsid w:val="00FD7EDB"/>
    <w:rsid w:val="00FF5ACD"/>
    <w:rsid w:val="00FF7D86"/>
    <w:rsid w:val="27CE1ACC"/>
    <w:rsid w:val="33E54A9A"/>
    <w:rsid w:val="3F4C3214"/>
    <w:rsid w:val="41712683"/>
    <w:rsid w:val="42C639B2"/>
    <w:rsid w:val="74BD3256"/>
    <w:rsid w:val="7F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606A9FC"/>
  <w15:docId w15:val="{0C6571A1-E776-443C-AD2D-50C0CF33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line="360" w:lineRule="auto"/>
      <w:ind w:firstLineChars="200" w:firstLine="442"/>
      <w:outlineLvl w:val="1"/>
    </w:pPr>
    <w:rPr>
      <w:rFonts w:ascii="Cambria" w:eastAsia="楷体" w:hAnsi="Cambria"/>
      <w:b/>
      <w:bCs/>
      <w:sz w:val="2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ody Text Indent"/>
    <w:basedOn w:val="a"/>
    <w:qFormat/>
    <w:pPr>
      <w:tabs>
        <w:tab w:val="left" w:pos="2268"/>
      </w:tabs>
      <w:spacing w:line="560" w:lineRule="exact"/>
      <w:ind w:firstLineChars="200" w:firstLine="600"/>
    </w:pPr>
    <w:rPr>
      <w:rFonts w:ascii="仿宋_GB2312"/>
      <w:sz w:val="30"/>
      <w:szCs w:val="24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标准书眉_奇数页"/>
    <w:next w:val="a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Times New Roman"/>
      <w:sz w:val="21"/>
      <w:szCs w:val="21"/>
    </w:rPr>
  </w:style>
  <w:style w:type="paragraph" w:customStyle="1" w:styleId="a9">
    <w:name w:val="标准书脚_奇数页"/>
    <w:qFormat/>
    <w:pPr>
      <w:spacing w:before="120"/>
      <w:ind w:right="198"/>
      <w:jc w:val="right"/>
    </w:pPr>
    <w:rPr>
      <w:rFonts w:ascii="宋体" w:eastAsia="宋体" w:hAnsi="Times New Roman" w:cs="Times New Roman"/>
      <w:sz w:val="18"/>
      <w:szCs w:val="18"/>
    </w:rPr>
  </w:style>
  <w:style w:type="paragraph" w:customStyle="1" w:styleId="aa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sz w:val="21"/>
    </w:rPr>
  </w:style>
  <w:style w:type="character" w:customStyle="1" w:styleId="30">
    <w:name w:val="标题 3 字符"/>
    <w:basedOn w:val="a0"/>
    <w:link w:val="3"/>
    <w:uiPriority w:val="9"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60">
    <w:name w:val="标题 6 字符"/>
    <w:basedOn w:val="a0"/>
    <w:link w:val="6"/>
    <w:uiPriority w:val="9"/>
    <w:qFormat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ab">
    <w:name w:val="List Paragraph"/>
    <w:basedOn w:val="a"/>
    <w:uiPriority w:val="34"/>
    <w:qFormat/>
    <w:pPr>
      <w:widowControl/>
      <w:ind w:firstLineChars="200" w:firstLine="420"/>
    </w:pPr>
    <w:rPr>
      <w:rFonts w:asciiTheme="minorHAnsi" w:eastAsiaTheme="minorEastAsia" w:hAnsiTheme="minorHAnsi" w:cstheme="minorBidi"/>
    </w:rPr>
  </w:style>
  <w:style w:type="character" w:styleId="ac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39759;&#28023;&#29141;\&#39033;&#30446;&#30003;&#25253;\2019&#24180;&#21442;&#19982;&#40644;&#32418;&#33521;&#31224;&#31174;&#32946;&#31207;\2020&#24180;&#24635;&#32467;\&#28327;&#38451;&#35797;&#39564;&#25968;&#25454;&#24635;&#32467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0152617874956899"/>
          <c:y val="4.12430601000612E-2"/>
          <c:w val="0.74799777268877199"/>
          <c:h val="0.72240828417348202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 w="19050">
              <a:noFill/>
            </a:ln>
            <a:effectLst/>
          </c:spPr>
          <c:invertIfNegative val="0"/>
          <c:errBars>
            <c:errBarType val="both"/>
            <c:errValType val="cust"/>
            <c:noEndCap val="0"/>
            <c:plus>
              <c:numRef>
                <c:f>Sheet1!$C$2:$C$4</c:f>
                <c:numCache>
                  <c:formatCode>General</c:formatCode>
                  <c:ptCount val="3"/>
                  <c:pt idx="0">
                    <c:v>1.5</c:v>
                  </c:pt>
                  <c:pt idx="1">
                    <c:v>1.67</c:v>
                  </c:pt>
                  <c:pt idx="2">
                    <c:v>1.73</c:v>
                  </c:pt>
                </c:numCache>
              </c:numRef>
            </c:plus>
            <c:minus>
              <c:numRef>
                <c:f>Sheet1!$D$2:$D$4</c:f>
                <c:numCache>
                  <c:formatCode>General</c:formatCode>
                  <c:ptCount val="3"/>
                  <c:pt idx="0">
                    <c:v>1.5</c:v>
                  </c:pt>
                  <c:pt idx="1">
                    <c:v>-1.67</c:v>
                  </c:pt>
                  <c:pt idx="2">
                    <c:v>-1.73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numRef>
              <c:f>Sheet1!$A$2:$A$4</c:f>
              <c:numCache>
                <c:formatCode>General</c:formatCode>
                <c:ptCount val="3"/>
                <c:pt idx="0">
                  <c:v>70</c:v>
                </c:pt>
                <c:pt idx="1">
                  <c:v>50</c:v>
                </c:pt>
                <c:pt idx="2">
                  <c:v>30</c:v>
                </c:pt>
              </c:numCache>
            </c:numRef>
          </c:cat>
          <c:val>
            <c:numRef>
              <c:f>Sheet1!$B$2:$B$4</c:f>
              <c:numCache>
                <c:formatCode>General</c:formatCode>
                <c:ptCount val="3"/>
                <c:pt idx="0">
                  <c:v>79.5</c:v>
                </c:pt>
                <c:pt idx="1">
                  <c:v>83.5</c:v>
                </c:pt>
                <c:pt idx="2">
                  <c:v>63.5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ED-4257-9ADB-2882524B50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0664031"/>
        <c:axId val="330666943"/>
      </c:barChart>
      <c:catAx>
        <c:axId val="330664031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仿宋" panose="02010609060101010101" pitchFamily="3" charset="-122"/>
                    <a:ea typeface="仿宋" panose="02010609060101010101" pitchFamily="3" charset="-122"/>
                    <a:cs typeface="Times New Roman" panose="02020603050405020304" charset="0"/>
                  </a:defRPr>
                </a:pPr>
                <a:r>
                  <a:rPr lang="zh-CN">
                    <a:latin typeface="仿宋" panose="02010609060101010101" pitchFamily="3" charset="-122"/>
                    <a:ea typeface="仿宋" panose="02010609060101010101" pitchFamily="3" charset="-122"/>
                  </a:rPr>
                  <a:t>秸秆基质块含水量</a:t>
                </a:r>
                <a:r>
                  <a:rPr lang="en-US">
                    <a:latin typeface="仿宋" panose="02010609060101010101" pitchFamily="3" charset="-122"/>
                    <a:ea typeface="仿宋" panose="02010609060101010101" pitchFamily="3" charset="-122"/>
                  </a:rPr>
                  <a:t>(%)</a:t>
                </a:r>
                <a:endParaRPr lang="zh-CN">
                  <a:latin typeface="仿宋" panose="02010609060101010101" pitchFamily="3" charset="-122"/>
                  <a:ea typeface="仿宋" panose="02010609060101010101" pitchFamily="3" charset="-122"/>
                </a:endParaRPr>
              </a:p>
            </c:rich>
          </c:tx>
          <c:layout>
            <c:manualLayout>
              <c:xMode val="edge"/>
              <c:yMode val="edge"/>
              <c:x val="0.30954136211061301"/>
              <c:y val="0.8902983893099150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ysClr val="windowText" lastClr="000000"/>
                  </a:solidFill>
                  <a:latin typeface="仿宋" panose="02010609060101010101" pitchFamily="3" charset="-122"/>
                  <a:ea typeface="仿宋" panose="02010609060101010101" pitchFamily="3" charset="-122"/>
                  <a:cs typeface="Times New Roman" panose="02020603050405020304" charset="0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330666943"/>
        <c:crosses val="autoZero"/>
        <c:auto val="1"/>
        <c:lblAlgn val="ctr"/>
        <c:lblOffset val="100"/>
        <c:noMultiLvlLbl val="0"/>
      </c:catAx>
      <c:valAx>
        <c:axId val="330666943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仿宋" panose="02010609060101010101" pitchFamily="3" charset="-122"/>
                    <a:ea typeface="仿宋" panose="02010609060101010101" pitchFamily="3" charset="-122"/>
                    <a:cs typeface="Times New Roman" panose="02020603050405020304" charset="0"/>
                  </a:defRPr>
                </a:pPr>
                <a:r>
                  <a:rPr lang="zh-CN">
                    <a:latin typeface="仿宋" panose="02010609060101010101" pitchFamily="3" charset="-122"/>
                    <a:ea typeface="仿宋" panose="02010609060101010101" pitchFamily="3" charset="-122"/>
                  </a:rPr>
                  <a:t>出苗率（</a:t>
                </a:r>
                <a:r>
                  <a:rPr lang="en-US">
                    <a:latin typeface="仿宋" panose="02010609060101010101" pitchFamily="3" charset="-122"/>
                    <a:ea typeface="仿宋" panose="02010609060101010101" pitchFamily="3" charset="-122"/>
                  </a:rPr>
                  <a:t>%</a:t>
                </a:r>
                <a:r>
                  <a:rPr lang="zh-CN">
                    <a:latin typeface="仿宋" panose="02010609060101010101" pitchFamily="3" charset="-122"/>
                    <a:ea typeface="仿宋" panose="02010609060101010101" pitchFamily="3" charset="-122"/>
                  </a:rPr>
                  <a:t>）</a:t>
                </a:r>
              </a:p>
            </c:rich>
          </c:tx>
          <c:layout>
            <c:manualLayout>
              <c:xMode val="edge"/>
              <c:yMode val="edge"/>
              <c:x val="5.6698403237443896E-3"/>
              <c:y val="0.2209664140507910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lang="zh-CN" sz="1000" b="0" i="0" u="none" strike="noStrike" kern="1200" baseline="0">
                  <a:solidFill>
                    <a:sysClr val="windowText" lastClr="000000"/>
                  </a:solidFill>
                  <a:latin typeface="仿宋" panose="02010609060101010101" pitchFamily="3" charset="-122"/>
                  <a:ea typeface="仿宋" panose="02010609060101010101" pitchFamily="3" charset="-122"/>
                  <a:cs typeface="Times New Roman" panose="02020603050405020304" charset="0"/>
                </a:defRPr>
              </a:pPr>
              <a:endParaRPr lang="zh-CN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  <a:endParaRPr lang="zh-CN"/>
          </a:p>
        </c:txPr>
        <c:crossAx val="330664031"/>
        <c:crosses val="autoZero"/>
        <c:crossBetween val="between"/>
        <c:majorUnit val="2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bg1"/>
      </a:solidFill>
      <a:round/>
    </a:ln>
    <a:effectLst/>
  </c:spPr>
  <c:txPr>
    <a:bodyPr/>
    <a:lstStyle/>
    <a:p>
      <a:pPr>
        <a:defRPr lang="zh-CN" sz="1000">
          <a:solidFill>
            <a:sysClr val="windowText" lastClr="000000"/>
          </a:solidFill>
          <a:latin typeface="Times New Roman" panose="02020603050405020304" charset="0"/>
          <a:ea typeface="宋体" panose="02010600030101010101" charset="-122"/>
          <a:cs typeface="Times New Roman" panose="02020603050405020304" charset="0"/>
        </a:defRPr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22DC210-BE95-4093-8885-8A35019537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8</Pages>
  <Words>1152</Words>
  <Characters>6570</Characters>
  <Application>Microsoft Office Word</Application>
  <DocSecurity>0</DocSecurity>
  <Lines>54</Lines>
  <Paragraphs>15</Paragraphs>
  <ScaleCrop>false</ScaleCrop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云海</dc:creator>
  <cp:lastModifiedBy>xu fangfu</cp:lastModifiedBy>
  <cp:revision>70</cp:revision>
  <cp:lastPrinted>2024-07-05T09:20:00Z</cp:lastPrinted>
  <dcterms:created xsi:type="dcterms:W3CDTF">2021-11-02T10:59:00Z</dcterms:created>
  <dcterms:modified xsi:type="dcterms:W3CDTF">2024-07-24T02:48:00Z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8FBD965195E348B0863EF54B76FCEA38</vt:lpwstr>
  </property>
</Properties>
</file>