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CA49F5">
        <w:tc>
          <w:tcPr>
            <w:tcW w:w="509" w:type="dxa"/>
          </w:tcPr>
          <w:p w:rsidR="00CA49F5" w:rsidRDefault="00A306B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CA49F5" w:rsidRDefault="00A306B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sz w:val="21"/>
                <w:szCs w:val="21"/>
              </w:rPr>
              <w:fldChar w:fldCharType="end"/>
            </w:r>
            <w:bookmarkEnd w:id="0"/>
          </w:p>
        </w:tc>
      </w:tr>
      <w:tr w:rsidR="00CA49F5">
        <w:tc>
          <w:tcPr>
            <w:tcW w:w="509" w:type="dxa"/>
          </w:tcPr>
          <w:p w:rsidR="00CA49F5" w:rsidRDefault="00A306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CA49F5" w:rsidRDefault="00A306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01</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CA49F5">
        <w:tc>
          <w:tcPr>
            <w:tcW w:w="6407" w:type="dxa"/>
          </w:tcPr>
          <w:p w:rsidR="00CA49F5" w:rsidRDefault="00A306B8">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CA49F5" w:rsidRDefault="00A306B8">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CA49F5" w:rsidRDefault="00A306B8">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CA49F5" w:rsidRDefault="00A306B8">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CA49F5" w:rsidRDefault="00A306B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CA49F5" w:rsidRDefault="00CA49F5">
      <w:pPr>
        <w:pStyle w:val="affff9"/>
        <w:framePr w:w="9639" w:h="6976" w:hRule="exact" w:hSpace="0" w:vSpace="0" w:wrap="around" w:hAnchor="page" w:y="6408"/>
        <w:jc w:val="center"/>
        <w:rPr>
          <w:rFonts w:ascii="黑体" w:eastAsia="黑体" w:hAnsi="黑体"/>
          <w:b w:val="0"/>
          <w:bCs w:val="0"/>
          <w:w w:val="100"/>
        </w:rPr>
      </w:pPr>
    </w:p>
    <w:p w:rsidR="00CA49F5" w:rsidRDefault="00A306B8">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作物全生物降解地膜覆盖栽培技术规程</w:t>
      </w:r>
      <w:r>
        <w:fldChar w:fldCharType="end"/>
      </w:r>
      <w:bookmarkEnd w:id="9"/>
    </w:p>
    <w:p w:rsidR="00CA49F5" w:rsidRDefault="00CA49F5">
      <w:pPr>
        <w:framePr w:w="9639" w:h="6974" w:hRule="exact" w:wrap="around" w:vAnchor="page" w:hAnchor="page" w:x="1419" w:y="6408" w:anchorLock="1"/>
        <w:ind w:left="-1418"/>
      </w:pPr>
    </w:p>
    <w:p w:rsidR="00CA49F5" w:rsidRDefault="00A306B8">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code of practice for cultivation of crop by covering </w:t>
      </w:r>
      <w:r>
        <w:rPr>
          <w:rFonts w:ascii="黑体" w:eastAsia="黑体" w:hAnsi="黑体"/>
          <w:szCs w:val="28"/>
        </w:rPr>
        <w:t>biodegradable mulching film</w:t>
      </w:r>
      <w:r>
        <w:rPr>
          <w:rFonts w:ascii="黑体" w:eastAsia="黑体" w:hAnsi="黑体"/>
          <w:szCs w:val="28"/>
        </w:rPr>
        <w:fldChar w:fldCharType="end"/>
      </w:r>
      <w:bookmarkEnd w:id="10"/>
    </w:p>
    <w:p w:rsidR="00CA49F5" w:rsidRDefault="00CA49F5">
      <w:pPr>
        <w:framePr w:w="9639" w:h="6974" w:hRule="exact" w:wrap="around" w:vAnchor="page" w:hAnchor="page" w:x="1419" w:y="6408" w:anchorLock="1"/>
        <w:spacing w:line="760" w:lineRule="exact"/>
        <w:ind w:left="-1418"/>
      </w:pPr>
    </w:p>
    <w:p w:rsidR="00CA49F5" w:rsidRDefault="00CA49F5">
      <w:pPr>
        <w:pStyle w:val="afffffff1"/>
        <w:framePr w:w="9639" w:h="6974" w:hRule="exact" w:wrap="around" w:vAnchor="page" w:hAnchor="page" w:x="1419" w:y="6408" w:anchorLock="1"/>
        <w:textAlignment w:val="bottom"/>
        <w:rPr>
          <w:rFonts w:eastAsia="黑体"/>
          <w:szCs w:val="28"/>
        </w:rPr>
      </w:pPr>
    </w:p>
    <w:p w:rsidR="00CA49F5" w:rsidRDefault="00A306B8">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CA49F5" w:rsidRDefault="00A306B8">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CA49F5" w:rsidRDefault="00A306B8">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4342C">
        <w:rPr>
          <w:b/>
          <w:sz w:val="21"/>
          <w:szCs w:val="28"/>
        </w:rPr>
      </w:r>
      <w:r>
        <w:rPr>
          <w:b/>
          <w:sz w:val="21"/>
          <w:szCs w:val="28"/>
        </w:rPr>
        <w:fldChar w:fldCharType="end"/>
      </w:r>
      <w:bookmarkEnd w:id="13"/>
    </w:p>
    <w:p w:rsidR="00CA49F5" w:rsidRDefault="00A306B8">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CA49F5" w:rsidRDefault="00A306B8">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CA49F5" w:rsidRDefault="00A306B8">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CA49F5" w:rsidRDefault="00A306B8">
      <w:pPr>
        <w:rPr>
          <w:rFonts w:ascii="宋体" w:hAnsi="宋体"/>
          <w:sz w:val="28"/>
          <w:szCs w:val="28"/>
        </w:rPr>
        <w:sectPr w:rsidR="00CA49F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CA49F5" w:rsidRDefault="00A306B8">
      <w:pPr>
        <w:pStyle w:val="a6"/>
        <w:spacing w:before="900" w:after="468"/>
      </w:pPr>
      <w:bookmarkStart w:id="21" w:name="BookMark2"/>
      <w:r>
        <w:rPr>
          <w:spacing w:val="320"/>
        </w:rPr>
        <w:lastRenderedPageBreak/>
        <w:t>前</w:t>
      </w:r>
      <w:r>
        <w:t>言</w:t>
      </w:r>
    </w:p>
    <w:p w:rsidR="00CA49F5" w:rsidRDefault="00A306B8">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CA49F5" w:rsidRDefault="00A306B8">
      <w:pPr>
        <w:pStyle w:val="affffe"/>
        <w:ind w:firstLine="420"/>
      </w:pPr>
      <w:r>
        <w:rPr>
          <w:rFonts w:hint="eastAsia"/>
        </w:rPr>
        <w:t>本文件由江苏省农业农村厅提出</w:t>
      </w:r>
      <w:r w:rsidR="0004342C">
        <w:rPr>
          <w:rFonts w:hint="eastAsia"/>
        </w:rPr>
        <w:t>并组织实施</w:t>
      </w:r>
      <w:r>
        <w:rPr>
          <w:rFonts w:hint="eastAsia"/>
        </w:rPr>
        <w:t>。</w:t>
      </w:r>
    </w:p>
    <w:p w:rsidR="00CA49F5" w:rsidRDefault="00A306B8">
      <w:pPr>
        <w:pStyle w:val="affffe"/>
        <w:ind w:firstLine="420"/>
      </w:pPr>
      <w:r>
        <w:rPr>
          <w:rFonts w:hint="eastAsia"/>
        </w:rPr>
        <w:t>本文件由江苏省园艺标准化技术委员会归口。</w:t>
      </w:r>
    </w:p>
    <w:p w:rsidR="00CA49F5" w:rsidRDefault="00A306B8">
      <w:pPr>
        <w:pStyle w:val="affffe"/>
        <w:ind w:firstLine="420"/>
      </w:pPr>
      <w:r>
        <w:rPr>
          <w:rFonts w:hint="eastAsia"/>
        </w:rPr>
        <w:t>本文件起草单位：江苏省农业技术推广总站、江苏省农业科学院、扬州市江都区农业技术服务中心、宿迁市农业技术综合服务中心、徐州市贾汪区农业农村综合服务中心、南通市海门区农业技术推广中心、张家港市蔬菜技术指导站、苏州中达航材料科技有限公司。</w:t>
      </w:r>
    </w:p>
    <w:p w:rsidR="00CA49F5" w:rsidRDefault="00A306B8">
      <w:pPr>
        <w:pStyle w:val="affffe"/>
        <w:ind w:firstLine="420"/>
      </w:pPr>
      <w:r>
        <w:rPr>
          <w:rFonts w:hint="eastAsia"/>
        </w:rPr>
        <w:t>本文件主要起草人：周蕾、曾晓萍、王立、印荔、高学双、冯均科、马静静、陆瑾、陈茗蔚、刘刚、田文健、张培通、李建斌、刁卫平、殷剑美、夏冬健、丁峰、蒋震国、王秋波。</w:t>
      </w:r>
    </w:p>
    <w:p w:rsidR="00CA49F5" w:rsidRDefault="00CA49F5">
      <w:pPr>
        <w:pStyle w:val="affffe"/>
        <w:ind w:firstLine="420"/>
      </w:pPr>
    </w:p>
    <w:p w:rsidR="00CA49F5" w:rsidRDefault="00CA49F5">
      <w:pPr>
        <w:pStyle w:val="affffe"/>
        <w:ind w:firstLine="420"/>
        <w:sectPr w:rsidR="00CA49F5">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p>
    <w:p w:rsidR="00CA49F5" w:rsidRDefault="00CA49F5">
      <w:pPr>
        <w:spacing w:line="20" w:lineRule="exact"/>
        <w:jc w:val="center"/>
        <w:rPr>
          <w:rFonts w:ascii="黑体" w:eastAsia="黑体" w:hAnsi="黑体"/>
          <w:sz w:val="32"/>
          <w:szCs w:val="32"/>
        </w:rPr>
      </w:pPr>
      <w:bookmarkStart w:id="22" w:name="BookMark4"/>
      <w:bookmarkEnd w:id="21"/>
    </w:p>
    <w:p w:rsidR="00CA49F5" w:rsidRDefault="00CA49F5">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353DC6C1CA8942E4B00E3822002346C3"/>
        </w:placeholder>
      </w:sdtPr>
      <w:sdtEndPr/>
      <w:sdtContent>
        <w:p w:rsidR="00CA49F5" w:rsidRDefault="00A306B8">
          <w:pPr>
            <w:pStyle w:val="afffffffff1"/>
            <w:spacing w:beforeLines="100" w:before="312" w:afterLines="220" w:after="686"/>
          </w:pPr>
          <w:r>
            <w:rPr>
              <w:rFonts w:hint="eastAsia"/>
            </w:rPr>
            <w:t>作物全生物降解地膜覆盖栽培技术规程</w:t>
          </w:r>
        </w:p>
      </w:sdtContent>
    </w:sdt>
    <w:p w:rsidR="00CA49F5" w:rsidRDefault="00A306B8">
      <w:pPr>
        <w:pStyle w:val="affc"/>
        <w:spacing w:before="312" w:after="312"/>
      </w:pPr>
      <w:bookmarkStart w:id="24" w:name="_Toc26718930"/>
      <w:bookmarkStart w:id="25" w:name="_Toc24884211"/>
      <w:bookmarkStart w:id="26" w:name="_Toc24884218"/>
      <w:bookmarkStart w:id="27" w:name="_Toc17233333"/>
      <w:bookmarkStart w:id="28" w:name="_Toc26648465"/>
      <w:bookmarkStart w:id="29" w:name="_Toc17233325"/>
      <w:bookmarkStart w:id="30" w:name="_Toc26986530"/>
      <w:bookmarkStart w:id="31" w:name="_Toc97191423"/>
      <w:bookmarkStart w:id="32" w:name="_Toc26986771"/>
      <w:bookmarkEnd w:id="23"/>
      <w:r>
        <w:rPr>
          <w:rFonts w:hint="eastAsia"/>
        </w:rPr>
        <w:t>范围</w:t>
      </w:r>
      <w:bookmarkEnd w:id="24"/>
      <w:bookmarkEnd w:id="25"/>
      <w:bookmarkEnd w:id="26"/>
      <w:bookmarkEnd w:id="27"/>
      <w:bookmarkEnd w:id="28"/>
      <w:bookmarkEnd w:id="29"/>
      <w:bookmarkEnd w:id="30"/>
      <w:bookmarkEnd w:id="31"/>
      <w:bookmarkEnd w:id="32"/>
    </w:p>
    <w:p w:rsidR="00CA49F5" w:rsidRDefault="00A306B8">
      <w:pPr>
        <w:pStyle w:val="affffe"/>
        <w:ind w:firstLine="420"/>
      </w:pPr>
      <w:bookmarkStart w:id="33" w:name="_Toc17233326"/>
      <w:bookmarkStart w:id="34" w:name="_Toc26648466"/>
      <w:bookmarkStart w:id="35" w:name="_Toc24884219"/>
      <w:bookmarkStart w:id="36" w:name="_Toc24884212"/>
      <w:bookmarkStart w:id="37" w:name="_Toc17233334"/>
      <w:r>
        <w:rPr>
          <w:rFonts w:hint="eastAsia"/>
        </w:rPr>
        <w:t>本文件规定了蔬菜、</w:t>
      </w:r>
      <w:proofErr w:type="gramStart"/>
      <w:r>
        <w:rPr>
          <w:rFonts w:hint="eastAsia"/>
        </w:rPr>
        <w:t>特</w:t>
      </w:r>
      <w:proofErr w:type="gramEnd"/>
      <w:r>
        <w:rPr>
          <w:rFonts w:hint="eastAsia"/>
        </w:rPr>
        <w:t>粮</w:t>
      </w:r>
      <w:proofErr w:type="gramStart"/>
      <w:r>
        <w:rPr>
          <w:rFonts w:hint="eastAsia"/>
        </w:rPr>
        <w:t>特</w:t>
      </w:r>
      <w:proofErr w:type="gramEnd"/>
      <w:r>
        <w:rPr>
          <w:rFonts w:hint="eastAsia"/>
        </w:rPr>
        <w:t>经作物全生物降解地膜（以下简称降解地膜）覆盖栽培的生产条件、降解地膜选用、应用茬口、栽培管理技术、残膜处理、储运、档案记载等。</w:t>
      </w:r>
    </w:p>
    <w:p w:rsidR="0004342C" w:rsidRDefault="00A306B8">
      <w:pPr>
        <w:pStyle w:val="affffe"/>
        <w:ind w:firstLine="420"/>
        <w:rPr>
          <w:rFonts w:hint="eastAsia"/>
        </w:rPr>
      </w:pPr>
      <w:r>
        <w:rPr>
          <w:rFonts w:hint="eastAsia"/>
        </w:rPr>
        <w:t>本文件适用于蔬菜、</w:t>
      </w:r>
      <w:proofErr w:type="gramStart"/>
      <w:r>
        <w:rPr>
          <w:rFonts w:hint="eastAsia"/>
        </w:rPr>
        <w:t>特</w:t>
      </w:r>
      <w:proofErr w:type="gramEnd"/>
      <w:r>
        <w:rPr>
          <w:rFonts w:hint="eastAsia"/>
        </w:rPr>
        <w:t>粮</w:t>
      </w:r>
      <w:proofErr w:type="gramStart"/>
      <w:r>
        <w:rPr>
          <w:rFonts w:hint="eastAsia"/>
        </w:rPr>
        <w:t>特</w:t>
      </w:r>
      <w:proofErr w:type="gramEnd"/>
      <w:r>
        <w:rPr>
          <w:rFonts w:hint="eastAsia"/>
        </w:rPr>
        <w:t>经作物降解地膜覆盖栽培。</w:t>
      </w:r>
    </w:p>
    <w:p w:rsidR="00CA49F5" w:rsidRDefault="00A306B8">
      <w:pPr>
        <w:pStyle w:val="affffe"/>
        <w:ind w:firstLine="420"/>
      </w:pPr>
      <w:r>
        <w:rPr>
          <w:rFonts w:hint="eastAsia"/>
        </w:rPr>
        <w:t>本文件不适用于</w:t>
      </w:r>
      <w:r>
        <w:rPr>
          <w:rFonts w:hint="eastAsia"/>
        </w:rPr>
        <w:t>草莓生产上使用降解地膜。</w:t>
      </w:r>
    </w:p>
    <w:p w:rsidR="00CA49F5" w:rsidRDefault="00A306B8">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1EF47CAF03974EC1BF7ACF156C74A4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CA49F5" w:rsidRDefault="00A306B8">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A49F5" w:rsidRDefault="00A306B8">
      <w:pPr>
        <w:pStyle w:val="affffe"/>
        <w:ind w:firstLine="420"/>
      </w:pPr>
      <w:r>
        <w:rPr>
          <w:rFonts w:hint="eastAsia"/>
        </w:rPr>
        <w:t xml:space="preserve">GB/T 31753  </w:t>
      </w:r>
      <w:r>
        <w:rPr>
          <w:rFonts w:hint="eastAsia"/>
        </w:rPr>
        <w:t>马铃薯商品</w:t>
      </w:r>
      <w:proofErr w:type="gramStart"/>
      <w:r>
        <w:rPr>
          <w:rFonts w:hint="eastAsia"/>
        </w:rPr>
        <w:t>薯</w:t>
      </w:r>
      <w:proofErr w:type="gramEnd"/>
      <w:r>
        <w:rPr>
          <w:rFonts w:hint="eastAsia"/>
        </w:rPr>
        <w:t>生产技术规程</w:t>
      </w:r>
    </w:p>
    <w:p w:rsidR="00CA49F5" w:rsidRDefault="00A306B8">
      <w:pPr>
        <w:pStyle w:val="affffe"/>
        <w:ind w:firstLine="420"/>
      </w:pPr>
      <w:r>
        <w:rPr>
          <w:rFonts w:hint="eastAsia"/>
        </w:rPr>
        <w:t xml:space="preserve">GB/T 35795  </w:t>
      </w:r>
      <w:r>
        <w:rPr>
          <w:rFonts w:hint="eastAsia"/>
        </w:rPr>
        <w:t>全生物降解农用地面覆盖薄膜</w:t>
      </w:r>
    </w:p>
    <w:p w:rsidR="00CA49F5" w:rsidRDefault="00A306B8">
      <w:pPr>
        <w:pStyle w:val="affffe"/>
        <w:ind w:firstLineChars="195" w:firstLine="409"/>
      </w:pPr>
      <w:r>
        <w:rPr>
          <w:rFonts w:hint="eastAsia"/>
        </w:rPr>
        <w:t xml:space="preserve">GB/Z 26582  </w:t>
      </w:r>
      <w:r>
        <w:rPr>
          <w:rFonts w:hint="eastAsia"/>
        </w:rPr>
        <w:t>结球甘蓝生产技术规范</w:t>
      </w:r>
    </w:p>
    <w:p w:rsidR="00CA49F5" w:rsidRDefault="00A306B8">
      <w:pPr>
        <w:pStyle w:val="affffe"/>
        <w:ind w:firstLine="420"/>
      </w:pPr>
      <w:r>
        <w:rPr>
          <w:rFonts w:hint="eastAsia"/>
        </w:rPr>
        <w:t xml:space="preserve">GB/Z 26586  </w:t>
      </w:r>
      <w:r>
        <w:rPr>
          <w:rFonts w:hint="eastAsia"/>
        </w:rPr>
        <w:t>西兰花生产技术规范</w:t>
      </w:r>
    </w:p>
    <w:p w:rsidR="00CA49F5" w:rsidRDefault="00A306B8">
      <w:pPr>
        <w:pStyle w:val="affffe"/>
        <w:ind w:firstLine="420"/>
      </w:pPr>
      <w:r>
        <w:rPr>
          <w:rFonts w:hint="eastAsia"/>
        </w:rPr>
        <w:t xml:space="preserve">DB32/T 536  </w:t>
      </w:r>
      <w:r>
        <w:rPr>
          <w:rFonts w:hint="eastAsia"/>
        </w:rPr>
        <w:t>塑料大棚辣椒栽培技术规程</w:t>
      </w:r>
    </w:p>
    <w:p w:rsidR="00CA49F5" w:rsidRDefault="00A306B8">
      <w:pPr>
        <w:pStyle w:val="affffe"/>
        <w:ind w:firstLine="420"/>
      </w:pPr>
      <w:r>
        <w:rPr>
          <w:rFonts w:hint="eastAsia"/>
        </w:rPr>
        <w:t xml:space="preserve">DB32/T 1188  </w:t>
      </w:r>
      <w:r>
        <w:rPr>
          <w:rFonts w:hint="eastAsia"/>
        </w:rPr>
        <w:t>日光温室黄瓜生产技术规程</w:t>
      </w:r>
    </w:p>
    <w:p w:rsidR="00CA49F5" w:rsidRDefault="00A306B8">
      <w:pPr>
        <w:pStyle w:val="affffe"/>
        <w:ind w:firstLine="420"/>
      </w:pPr>
      <w:r>
        <w:rPr>
          <w:rFonts w:hint="eastAsia"/>
        </w:rPr>
        <w:t xml:space="preserve">DB32/T 1300  </w:t>
      </w:r>
      <w:r>
        <w:rPr>
          <w:rFonts w:hint="eastAsia"/>
        </w:rPr>
        <w:t>茄子设施栽培技术规程</w:t>
      </w:r>
      <w:bookmarkStart w:id="42" w:name="_GoBack"/>
      <w:bookmarkEnd w:id="42"/>
    </w:p>
    <w:p w:rsidR="00CA49F5" w:rsidRDefault="00A306B8">
      <w:pPr>
        <w:pStyle w:val="affffe"/>
        <w:ind w:firstLine="420"/>
      </w:pPr>
      <w:r>
        <w:rPr>
          <w:rFonts w:hint="eastAsia"/>
        </w:rPr>
        <w:t xml:space="preserve">DB32/T 1377  </w:t>
      </w:r>
      <w:r>
        <w:rPr>
          <w:rFonts w:hint="eastAsia"/>
        </w:rPr>
        <w:t>早春大棚番茄生产技术规程</w:t>
      </w:r>
    </w:p>
    <w:p w:rsidR="00CA49F5" w:rsidRDefault="00A306B8">
      <w:pPr>
        <w:pStyle w:val="affffe"/>
        <w:ind w:firstLine="420"/>
      </w:pPr>
      <w:r>
        <w:rPr>
          <w:rFonts w:hint="eastAsia"/>
        </w:rPr>
        <w:t xml:space="preserve">DB32/T 1591  </w:t>
      </w:r>
      <w:r>
        <w:rPr>
          <w:rFonts w:hint="eastAsia"/>
        </w:rPr>
        <w:t>蔬菜生产田间记录要求</w:t>
      </w:r>
    </w:p>
    <w:p w:rsidR="00CA49F5" w:rsidRDefault="00A306B8">
      <w:pPr>
        <w:pStyle w:val="affffe"/>
        <w:ind w:firstLine="420"/>
      </w:pPr>
      <w:r>
        <w:rPr>
          <w:rFonts w:hint="eastAsia"/>
        </w:rPr>
        <w:t xml:space="preserve">DB32/T 1851  </w:t>
      </w:r>
      <w:r>
        <w:rPr>
          <w:rFonts w:hint="eastAsia"/>
        </w:rPr>
        <w:t>鲜食玉米地膜覆盖栽培技术规程</w:t>
      </w:r>
    </w:p>
    <w:p w:rsidR="00CA49F5" w:rsidRDefault="00A306B8">
      <w:pPr>
        <w:pStyle w:val="affffe"/>
        <w:ind w:firstLine="420"/>
      </w:pPr>
      <w:r>
        <w:rPr>
          <w:rFonts w:hint="eastAsia"/>
        </w:rPr>
        <w:t xml:space="preserve">DB32/T 3632  </w:t>
      </w:r>
      <w:r>
        <w:rPr>
          <w:rFonts w:hint="eastAsia"/>
        </w:rPr>
        <w:t>大蒜地膜覆盖栽培及地膜回收技术规程</w:t>
      </w:r>
    </w:p>
    <w:p w:rsidR="00CA49F5" w:rsidRDefault="00A306B8">
      <w:pPr>
        <w:pStyle w:val="affffe"/>
        <w:ind w:firstLine="420"/>
      </w:pPr>
      <w:r>
        <w:rPr>
          <w:rFonts w:hint="eastAsia"/>
        </w:rPr>
        <w:t>DB32/T 3931</w:t>
      </w:r>
      <w:r>
        <w:rPr>
          <w:rFonts w:hint="eastAsia"/>
        </w:rPr>
        <w:t> </w:t>
      </w:r>
      <w:r>
        <w:rPr>
          <w:rFonts w:hint="eastAsia"/>
        </w:rPr>
        <w:t xml:space="preserve">  </w:t>
      </w:r>
      <w:r>
        <w:rPr>
          <w:rFonts w:hint="eastAsia"/>
        </w:rPr>
        <w:t>芋头大棚种植技术规程</w:t>
      </w:r>
      <w:r>
        <w:rPr>
          <w:rFonts w:hint="eastAsia"/>
        </w:rPr>
        <w:t xml:space="preserve">   </w:t>
      </w:r>
    </w:p>
    <w:p w:rsidR="00CA49F5" w:rsidRDefault="00A306B8">
      <w:pPr>
        <w:pStyle w:val="affffe"/>
        <w:ind w:firstLine="420"/>
      </w:pPr>
      <w:r>
        <w:rPr>
          <w:rFonts w:hint="eastAsia"/>
        </w:rPr>
        <w:t xml:space="preserve">DB32/T 4277  </w:t>
      </w:r>
      <w:r>
        <w:rPr>
          <w:rFonts w:hint="eastAsia"/>
        </w:rPr>
        <w:t>设施土壤石灰氮应用技术规程</w:t>
      </w:r>
    </w:p>
    <w:p w:rsidR="00CA49F5" w:rsidRDefault="00A306B8">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CACFC483D1274BC7BBFFEFBBED5B971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CA49F5" w:rsidRDefault="00A306B8">
          <w:pPr>
            <w:pStyle w:val="affffe"/>
            <w:ind w:firstLine="420"/>
          </w:pPr>
          <w:r>
            <w:t>本文件没有需要界定的术语和定义。</w:t>
          </w:r>
        </w:p>
      </w:sdtContent>
    </w:sdt>
    <w:p w:rsidR="00CA49F5" w:rsidRDefault="00A306B8">
      <w:pPr>
        <w:pStyle w:val="affc"/>
        <w:spacing w:before="312" w:after="312"/>
      </w:pPr>
      <w:r>
        <w:rPr>
          <w:rFonts w:hint="eastAsia"/>
        </w:rPr>
        <w:t>生产条件</w:t>
      </w:r>
    </w:p>
    <w:p w:rsidR="00CA49F5" w:rsidRDefault="00A306B8">
      <w:pPr>
        <w:pStyle w:val="affd"/>
        <w:spacing w:before="156" w:after="156"/>
      </w:pPr>
      <w:r>
        <w:rPr>
          <w:rFonts w:hint="eastAsia"/>
        </w:rPr>
        <w:t>田块选择</w:t>
      </w:r>
    </w:p>
    <w:p w:rsidR="00CA49F5" w:rsidRDefault="00A306B8">
      <w:pPr>
        <w:pStyle w:val="affffe"/>
        <w:ind w:firstLine="420"/>
      </w:pPr>
      <w:r>
        <w:rPr>
          <w:rFonts w:hint="eastAsia"/>
        </w:rPr>
        <w:t>选择远离工矿企业污染区域，地势平坦，土层深厚，土壤肥沃疏松，</w:t>
      </w:r>
      <w:r>
        <w:rPr>
          <w:rFonts w:hint="eastAsia"/>
        </w:rPr>
        <w:t>PH</w:t>
      </w:r>
      <w:r>
        <w:rPr>
          <w:rFonts w:hint="eastAsia"/>
        </w:rPr>
        <w:t>值在</w:t>
      </w:r>
      <w:r>
        <w:rPr>
          <w:rFonts w:hint="eastAsia"/>
        </w:rPr>
        <w:t>5.5</w:t>
      </w:r>
      <w:r w:rsidR="0004342C" w:rsidRPr="0004342C">
        <w:rPr>
          <w:rFonts w:hint="eastAsia"/>
        </w:rPr>
        <w:t>～</w:t>
      </w:r>
      <w:r>
        <w:rPr>
          <w:rFonts w:hint="eastAsia"/>
        </w:rPr>
        <w:t>7.5</w:t>
      </w:r>
      <w:r>
        <w:rPr>
          <w:rFonts w:hint="eastAsia"/>
        </w:rPr>
        <w:t>，排灌沟系配套的田块。</w:t>
      </w:r>
    </w:p>
    <w:p w:rsidR="00CA49F5" w:rsidRDefault="00A306B8">
      <w:pPr>
        <w:pStyle w:val="affd"/>
        <w:spacing w:before="156" w:after="156"/>
      </w:pPr>
      <w:r>
        <w:rPr>
          <w:rFonts w:hint="eastAsia"/>
        </w:rPr>
        <w:t>整地起垄</w:t>
      </w:r>
    </w:p>
    <w:p w:rsidR="00CA49F5" w:rsidRDefault="00A306B8">
      <w:pPr>
        <w:pStyle w:val="affffe"/>
        <w:ind w:firstLine="420"/>
      </w:pPr>
      <w:r>
        <w:rPr>
          <w:rFonts w:hint="eastAsia"/>
        </w:rPr>
        <w:lastRenderedPageBreak/>
        <w:t>清除土壤中的作物残茬、石头等，根据播种时墒情深耕整地，如施用有机肥作为底肥，宜将有机肥随旋耕作业施入土壤，避免有机肥直接接触膜，同时确保土面平整。</w:t>
      </w:r>
    </w:p>
    <w:p w:rsidR="00CA49F5" w:rsidRDefault="00A306B8">
      <w:pPr>
        <w:pStyle w:val="affc"/>
        <w:spacing w:before="312" w:after="312"/>
      </w:pPr>
      <w:r>
        <w:rPr>
          <w:rFonts w:hint="eastAsia"/>
        </w:rPr>
        <w:t>降解地膜选用</w:t>
      </w:r>
    </w:p>
    <w:p w:rsidR="00CA49F5" w:rsidRDefault="00A306B8">
      <w:pPr>
        <w:pStyle w:val="affd"/>
        <w:spacing w:before="156" w:after="156"/>
      </w:pPr>
      <w:r>
        <w:rPr>
          <w:rFonts w:hint="eastAsia"/>
        </w:rPr>
        <w:t>基本要求</w:t>
      </w:r>
    </w:p>
    <w:p w:rsidR="00CA49F5" w:rsidRDefault="00A306B8">
      <w:pPr>
        <w:pStyle w:val="affffe"/>
        <w:ind w:firstLine="420"/>
      </w:pPr>
      <w:r>
        <w:rPr>
          <w:rFonts w:hint="eastAsia"/>
        </w:rPr>
        <w:t>降解地膜应符合</w:t>
      </w:r>
      <w:r>
        <w:rPr>
          <w:rFonts w:hint="eastAsia"/>
        </w:rPr>
        <w:t>GB/T 35795</w:t>
      </w:r>
      <w:r>
        <w:rPr>
          <w:rFonts w:hint="eastAsia"/>
        </w:rPr>
        <w:t>相关要求。</w:t>
      </w:r>
    </w:p>
    <w:p w:rsidR="00CA49F5" w:rsidRDefault="00A306B8">
      <w:pPr>
        <w:pStyle w:val="affd"/>
        <w:spacing w:before="156" w:after="156"/>
      </w:pPr>
      <w:r>
        <w:rPr>
          <w:rFonts w:hint="eastAsia"/>
        </w:rPr>
        <w:t>降解地膜选择</w:t>
      </w:r>
    </w:p>
    <w:p w:rsidR="00CA49F5" w:rsidRDefault="00A306B8">
      <w:pPr>
        <w:pStyle w:val="affe"/>
        <w:spacing w:before="156" w:after="156"/>
      </w:pPr>
      <w:r>
        <w:rPr>
          <w:rFonts w:hint="eastAsia"/>
        </w:rPr>
        <w:t>降解地膜颜色</w:t>
      </w:r>
    </w:p>
    <w:p w:rsidR="00CA49F5" w:rsidRDefault="00A306B8">
      <w:pPr>
        <w:pStyle w:val="affffe"/>
        <w:ind w:firstLine="420"/>
      </w:pPr>
      <w:r>
        <w:rPr>
          <w:rFonts w:hint="eastAsia"/>
        </w:rPr>
        <w:t>以增温保墒为主要目的，选用透明降解地膜；以抑制杂草为主要目的，选用黑色降解地膜；也可根据防虫、补光等需求选择银灰色降解地膜或其他有色降解地膜。</w:t>
      </w:r>
    </w:p>
    <w:p w:rsidR="00CA49F5" w:rsidRDefault="00A306B8">
      <w:pPr>
        <w:pStyle w:val="affe"/>
        <w:spacing w:before="156" w:after="156"/>
      </w:pPr>
      <w:r>
        <w:rPr>
          <w:rFonts w:hint="eastAsia"/>
        </w:rPr>
        <w:t>降解地膜厚度</w:t>
      </w:r>
    </w:p>
    <w:p w:rsidR="00CA49F5" w:rsidRDefault="00A306B8">
      <w:pPr>
        <w:pStyle w:val="affffe"/>
        <w:ind w:firstLine="420"/>
      </w:pPr>
      <w:r>
        <w:rPr>
          <w:rFonts w:hint="eastAsia"/>
        </w:rPr>
        <w:t>甘蓝类、薯芋类、豆类、玉米等生长期较短</w:t>
      </w:r>
      <w:proofErr w:type="gramStart"/>
      <w:r>
        <w:rPr>
          <w:rFonts w:hint="eastAsia"/>
        </w:rPr>
        <w:t>或需膜覆盖</w:t>
      </w:r>
      <w:proofErr w:type="gramEnd"/>
      <w:r>
        <w:rPr>
          <w:rFonts w:hint="eastAsia"/>
        </w:rPr>
        <w:t>时间短的作物可根据栽培季节和方式选择厚度</w:t>
      </w:r>
      <w:r>
        <w:rPr>
          <w:rFonts w:hint="eastAsia"/>
        </w:rPr>
        <w:t>0.006</w:t>
      </w:r>
      <w:r>
        <w:t xml:space="preserve"> </w:t>
      </w:r>
      <w:r>
        <w:rPr>
          <w:rFonts w:hint="eastAsia"/>
        </w:rPr>
        <w:t>mm</w:t>
      </w:r>
      <w:r w:rsidR="0004342C" w:rsidRPr="0004342C">
        <w:rPr>
          <w:rFonts w:hint="eastAsia"/>
        </w:rPr>
        <w:t>～</w:t>
      </w:r>
      <w:r>
        <w:rPr>
          <w:rFonts w:hint="eastAsia"/>
        </w:rPr>
        <w:t>0.010</w:t>
      </w:r>
      <w:r>
        <w:t xml:space="preserve"> </w:t>
      </w:r>
      <w:r>
        <w:rPr>
          <w:rFonts w:hint="eastAsia"/>
        </w:rPr>
        <w:t>mm</w:t>
      </w:r>
      <w:r>
        <w:rPr>
          <w:rFonts w:hint="eastAsia"/>
        </w:rPr>
        <w:t>的降解地膜，茄果类、瓜类、葱蒜类蔬菜等生长期较长作物宜选择厚度</w:t>
      </w:r>
      <w:r>
        <w:rPr>
          <w:rFonts w:hint="eastAsia"/>
        </w:rPr>
        <w:t>0.010</w:t>
      </w:r>
      <w:r>
        <w:t xml:space="preserve"> </w:t>
      </w:r>
      <w:r>
        <w:rPr>
          <w:rFonts w:hint="eastAsia"/>
        </w:rPr>
        <w:t>mm</w:t>
      </w:r>
      <w:r w:rsidR="0004342C" w:rsidRPr="0004342C">
        <w:rPr>
          <w:rFonts w:hint="eastAsia"/>
        </w:rPr>
        <w:t>～</w:t>
      </w:r>
      <w:r>
        <w:rPr>
          <w:rFonts w:hint="eastAsia"/>
        </w:rPr>
        <w:t>0.012</w:t>
      </w:r>
      <w:r>
        <w:t xml:space="preserve"> </w:t>
      </w:r>
      <w:r>
        <w:rPr>
          <w:rFonts w:hint="eastAsia"/>
        </w:rPr>
        <w:t>mm</w:t>
      </w:r>
      <w:r>
        <w:rPr>
          <w:rFonts w:hint="eastAsia"/>
        </w:rPr>
        <w:t>的降解地膜。</w:t>
      </w:r>
    </w:p>
    <w:p w:rsidR="00CA49F5" w:rsidRDefault="00A306B8">
      <w:pPr>
        <w:pStyle w:val="affe"/>
        <w:spacing w:before="156" w:after="156"/>
      </w:pPr>
      <w:r>
        <w:rPr>
          <w:rFonts w:hint="eastAsia"/>
        </w:rPr>
        <w:t>降解地膜宽幅</w:t>
      </w:r>
    </w:p>
    <w:p w:rsidR="00CA49F5" w:rsidRDefault="00A306B8">
      <w:pPr>
        <w:pStyle w:val="affffe"/>
        <w:ind w:firstLine="420"/>
      </w:pPr>
      <w:r>
        <w:rPr>
          <w:rFonts w:hint="eastAsia"/>
        </w:rPr>
        <w:t>宽幅选择根据作物种植实际需求而定，可参考普通</w:t>
      </w:r>
      <w:r>
        <w:rPr>
          <w:rFonts w:hint="eastAsia"/>
        </w:rPr>
        <w:t>PE</w:t>
      </w:r>
      <w:r>
        <w:rPr>
          <w:rFonts w:hint="eastAsia"/>
        </w:rPr>
        <w:t>地膜。</w:t>
      </w:r>
    </w:p>
    <w:p w:rsidR="00CA49F5" w:rsidRDefault="00A306B8">
      <w:pPr>
        <w:pStyle w:val="affe"/>
        <w:spacing w:before="156" w:after="156"/>
      </w:pPr>
      <w:r>
        <w:rPr>
          <w:rFonts w:hint="eastAsia"/>
        </w:rPr>
        <w:t>降解地膜有效使用寿命</w:t>
      </w:r>
    </w:p>
    <w:p w:rsidR="00CA49F5" w:rsidRDefault="00A306B8">
      <w:pPr>
        <w:pStyle w:val="affffe"/>
        <w:ind w:firstLine="420"/>
      </w:pPr>
      <w:r>
        <w:rPr>
          <w:rFonts w:hint="eastAsia"/>
        </w:rPr>
        <w:t>根据作物生长所需覆盖时间，选择</w:t>
      </w:r>
      <w:r>
        <w:rPr>
          <w:rFonts w:hint="eastAsia"/>
        </w:rPr>
        <w:t>相匹配的有效使用寿命降解地膜产品，确定标准参照附录</w:t>
      </w:r>
      <w:r>
        <w:rPr>
          <w:rFonts w:hint="eastAsia"/>
        </w:rPr>
        <w:t>A</w:t>
      </w:r>
      <w:r>
        <w:rPr>
          <w:rFonts w:hint="eastAsia"/>
        </w:rPr>
        <w:t>。露地栽培或</w:t>
      </w:r>
      <w:proofErr w:type="gramStart"/>
      <w:r>
        <w:rPr>
          <w:rFonts w:hint="eastAsia"/>
        </w:rPr>
        <w:t>地势低易积水</w:t>
      </w:r>
      <w:proofErr w:type="gramEnd"/>
      <w:r>
        <w:rPr>
          <w:rFonts w:hint="eastAsia"/>
        </w:rPr>
        <w:t>的大田或降雨较多地区宜适当延长有效使用寿命，并参考</w:t>
      </w:r>
      <w:r>
        <w:rPr>
          <w:rFonts w:hint="eastAsia"/>
        </w:rPr>
        <w:t>GB/T 35795</w:t>
      </w:r>
      <w:r>
        <w:rPr>
          <w:rFonts w:hint="eastAsia"/>
        </w:rPr>
        <w:t>分类选择。</w:t>
      </w:r>
    </w:p>
    <w:p w:rsidR="00CA49F5" w:rsidRDefault="00A306B8">
      <w:pPr>
        <w:pStyle w:val="affe"/>
        <w:spacing w:before="156" w:after="156"/>
      </w:pPr>
      <w:r>
        <w:rPr>
          <w:rFonts w:hint="eastAsia"/>
        </w:rPr>
        <w:t>降解地膜适宜性</w:t>
      </w:r>
    </w:p>
    <w:p w:rsidR="00CA49F5" w:rsidRDefault="00A306B8">
      <w:pPr>
        <w:pStyle w:val="affffe"/>
        <w:ind w:firstLine="420"/>
      </w:pPr>
      <w:r>
        <w:rPr>
          <w:rFonts w:hint="eastAsia"/>
        </w:rPr>
        <w:t>宜选择水蒸气透过量为</w:t>
      </w:r>
      <w:r>
        <w:rPr>
          <w:rFonts w:hint="eastAsia"/>
        </w:rPr>
        <w:t>A</w:t>
      </w:r>
      <w:r>
        <w:rPr>
          <w:rFonts w:hint="eastAsia"/>
        </w:rPr>
        <w:t>类，在我省或气候条件相似的周边地区进行过</w:t>
      </w:r>
      <w:r>
        <w:rPr>
          <w:rFonts w:hint="eastAsia"/>
        </w:rPr>
        <w:t>3</w:t>
      </w:r>
      <w:r>
        <w:rPr>
          <w:rFonts w:hint="eastAsia"/>
        </w:rPr>
        <w:t>年以上试验，并满足生产需求的降解地膜产品。</w:t>
      </w:r>
    </w:p>
    <w:p w:rsidR="00CA49F5" w:rsidRDefault="00A306B8">
      <w:pPr>
        <w:pStyle w:val="affc"/>
        <w:spacing w:before="312" w:after="312"/>
      </w:pPr>
      <w:r>
        <w:rPr>
          <w:rFonts w:hint="eastAsia"/>
        </w:rPr>
        <w:t>应用茬口</w:t>
      </w:r>
    </w:p>
    <w:p w:rsidR="00CA49F5" w:rsidRDefault="00A306B8">
      <w:pPr>
        <w:pStyle w:val="affffe"/>
        <w:ind w:firstLine="420"/>
      </w:pPr>
      <w:r>
        <w:rPr>
          <w:rFonts w:hint="eastAsia"/>
        </w:rPr>
        <w:t>对于生长期较短或后期叶片可封行的作物，如马铃薯、芋头、玉米、花生和甘蓝类蔬菜等，可全年使用，对于生长期较长的喜温作物，如番茄、辣椒、茄子、黄瓜等，适宜春提早茬口。具体指标参照附录</w:t>
      </w:r>
      <w:r>
        <w:rPr>
          <w:rFonts w:hint="eastAsia"/>
        </w:rPr>
        <w:t>A</w:t>
      </w:r>
      <w:r>
        <w:rPr>
          <w:rFonts w:hint="eastAsia"/>
        </w:rPr>
        <w:t>。</w:t>
      </w:r>
    </w:p>
    <w:p w:rsidR="00CA49F5" w:rsidRDefault="00A306B8">
      <w:pPr>
        <w:pStyle w:val="affc"/>
        <w:spacing w:before="312" w:after="312"/>
      </w:pPr>
      <w:r>
        <w:rPr>
          <w:rFonts w:hint="eastAsia"/>
        </w:rPr>
        <w:t>栽培管理技术</w:t>
      </w:r>
    </w:p>
    <w:p w:rsidR="00CA49F5" w:rsidRDefault="00A306B8">
      <w:pPr>
        <w:pStyle w:val="affd"/>
        <w:spacing w:before="156" w:after="156"/>
      </w:pPr>
      <w:r>
        <w:rPr>
          <w:rFonts w:hint="eastAsia"/>
        </w:rPr>
        <w:t>结球甘蓝</w:t>
      </w:r>
    </w:p>
    <w:p w:rsidR="00CA49F5" w:rsidRDefault="00A306B8">
      <w:pPr>
        <w:pStyle w:val="affffe"/>
        <w:ind w:firstLine="420"/>
      </w:pPr>
      <w:r>
        <w:rPr>
          <w:rFonts w:hint="eastAsia"/>
        </w:rPr>
        <w:t>参照</w:t>
      </w:r>
      <w:r>
        <w:rPr>
          <w:rFonts w:hint="eastAsia"/>
        </w:rPr>
        <w:t>GB/Z</w:t>
      </w:r>
      <w:r>
        <w:rPr>
          <w:rFonts w:hint="eastAsia"/>
        </w:rPr>
        <w:t xml:space="preserve"> 26582 </w:t>
      </w:r>
      <w:r>
        <w:rPr>
          <w:rFonts w:hint="eastAsia"/>
        </w:rPr>
        <w:t>执行。</w:t>
      </w:r>
    </w:p>
    <w:p w:rsidR="00CA49F5" w:rsidRDefault="00A306B8">
      <w:pPr>
        <w:pStyle w:val="affd"/>
        <w:spacing w:before="156" w:after="156"/>
      </w:pPr>
      <w:r>
        <w:rPr>
          <w:rFonts w:hint="eastAsia"/>
        </w:rPr>
        <w:t>西兰花</w:t>
      </w:r>
    </w:p>
    <w:p w:rsidR="00CA49F5" w:rsidRDefault="00A306B8">
      <w:pPr>
        <w:pStyle w:val="affffe"/>
        <w:ind w:firstLine="420"/>
      </w:pPr>
      <w:r>
        <w:rPr>
          <w:rFonts w:hint="eastAsia"/>
        </w:rPr>
        <w:lastRenderedPageBreak/>
        <w:t>参照</w:t>
      </w:r>
      <w:r>
        <w:rPr>
          <w:rFonts w:hint="eastAsia"/>
        </w:rPr>
        <w:t>GB/Z 26586</w:t>
      </w:r>
      <w:r>
        <w:rPr>
          <w:rFonts w:hint="eastAsia"/>
        </w:rPr>
        <w:t>执行。</w:t>
      </w:r>
    </w:p>
    <w:p w:rsidR="00CA49F5" w:rsidRDefault="00A306B8">
      <w:pPr>
        <w:pStyle w:val="affd"/>
        <w:spacing w:before="156" w:after="156"/>
      </w:pPr>
      <w:r>
        <w:rPr>
          <w:rFonts w:hint="eastAsia"/>
        </w:rPr>
        <w:t>番茄</w:t>
      </w:r>
    </w:p>
    <w:p w:rsidR="00CA49F5" w:rsidRDefault="00A306B8">
      <w:pPr>
        <w:pStyle w:val="affffe"/>
        <w:ind w:firstLine="420"/>
      </w:pPr>
      <w:r>
        <w:rPr>
          <w:rFonts w:hint="eastAsia"/>
        </w:rPr>
        <w:t>参照</w:t>
      </w:r>
      <w:r>
        <w:rPr>
          <w:rFonts w:hint="eastAsia"/>
        </w:rPr>
        <w:t>DB32/T 1377</w:t>
      </w:r>
      <w:r>
        <w:rPr>
          <w:rFonts w:hint="eastAsia"/>
        </w:rPr>
        <w:t>执行。</w:t>
      </w:r>
    </w:p>
    <w:p w:rsidR="00CA49F5" w:rsidRDefault="00A306B8">
      <w:pPr>
        <w:pStyle w:val="affd"/>
        <w:spacing w:before="156" w:after="156"/>
      </w:pPr>
      <w:r>
        <w:rPr>
          <w:rFonts w:hint="eastAsia"/>
        </w:rPr>
        <w:t>辣椒</w:t>
      </w:r>
    </w:p>
    <w:p w:rsidR="00CA49F5" w:rsidRDefault="00A306B8">
      <w:pPr>
        <w:pStyle w:val="affffe"/>
        <w:ind w:firstLine="420"/>
      </w:pPr>
      <w:r>
        <w:rPr>
          <w:rFonts w:hint="eastAsia"/>
        </w:rPr>
        <w:t>参照</w:t>
      </w:r>
      <w:r>
        <w:rPr>
          <w:rFonts w:hint="eastAsia"/>
        </w:rPr>
        <w:t>DB32/T 536</w:t>
      </w:r>
      <w:r>
        <w:rPr>
          <w:rFonts w:hint="eastAsia"/>
        </w:rPr>
        <w:t>执行。</w:t>
      </w:r>
    </w:p>
    <w:p w:rsidR="00CA49F5" w:rsidRDefault="00A306B8">
      <w:pPr>
        <w:pStyle w:val="affd"/>
        <w:spacing w:before="156" w:after="156"/>
      </w:pPr>
      <w:r>
        <w:rPr>
          <w:rFonts w:hint="eastAsia"/>
        </w:rPr>
        <w:t>茄子</w:t>
      </w:r>
    </w:p>
    <w:p w:rsidR="00CA49F5" w:rsidRDefault="00A306B8">
      <w:pPr>
        <w:pStyle w:val="affffe"/>
        <w:ind w:firstLine="420"/>
      </w:pPr>
      <w:r>
        <w:rPr>
          <w:rFonts w:hint="eastAsia"/>
        </w:rPr>
        <w:t>参照</w:t>
      </w:r>
      <w:r>
        <w:rPr>
          <w:rFonts w:hint="eastAsia"/>
        </w:rPr>
        <w:t>DB32/T 1300</w:t>
      </w:r>
      <w:r>
        <w:rPr>
          <w:rFonts w:hint="eastAsia"/>
        </w:rPr>
        <w:t>执行。</w:t>
      </w:r>
    </w:p>
    <w:p w:rsidR="00CA49F5" w:rsidRDefault="00A306B8">
      <w:pPr>
        <w:pStyle w:val="affd"/>
        <w:spacing w:before="156" w:after="156"/>
      </w:pPr>
      <w:r>
        <w:rPr>
          <w:rFonts w:hint="eastAsia"/>
        </w:rPr>
        <w:t>黄瓜</w:t>
      </w:r>
    </w:p>
    <w:p w:rsidR="00CA49F5" w:rsidRDefault="00A306B8">
      <w:pPr>
        <w:pStyle w:val="affffe"/>
        <w:ind w:firstLine="420"/>
      </w:pPr>
      <w:r>
        <w:rPr>
          <w:rFonts w:hint="eastAsia"/>
        </w:rPr>
        <w:t>参照</w:t>
      </w:r>
      <w:r>
        <w:rPr>
          <w:rFonts w:hint="eastAsia"/>
        </w:rPr>
        <w:t>DB32/T 1188</w:t>
      </w:r>
      <w:r>
        <w:rPr>
          <w:rFonts w:hint="eastAsia"/>
        </w:rPr>
        <w:t>执行。</w:t>
      </w:r>
    </w:p>
    <w:p w:rsidR="00CA49F5" w:rsidRDefault="00A306B8">
      <w:pPr>
        <w:pStyle w:val="affd"/>
        <w:spacing w:before="156" w:after="156"/>
      </w:pPr>
      <w:r>
        <w:rPr>
          <w:rFonts w:hint="eastAsia"/>
        </w:rPr>
        <w:t>大蒜</w:t>
      </w:r>
    </w:p>
    <w:p w:rsidR="00CA49F5" w:rsidRDefault="00A306B8">
      <w:pPr>
        <w:pStyle w:val="affffe"/>
        <w:ind w:firstLine="420"/>
      </w:pPr>
      <w:r>
        <w:rPr>
          <w:rFonts w:hint="eastAsia"/>
        </w:rPr>
        <w:t>参照</w:t>
      </w:r>
      <w:r>
        <w:rPr>
          <w:rFonts w:hint="eastAsia"/>
        </w:rPr>
        <w:t>DB32/T 3632</w:t>
      </w:r>
      <w:r>
        <w:rPr>
          <w:rFonts w:hint="eastAsia"/>
        </w:rPr>
        <w:t>执行。</w:t>
      </w:r>
    </w:p>
    <w:p w:rsidR="00CA49F5" w:rsidRDefault="00A306B8">
      <w:pPr>
        <w:pStyle w:val="affd"/>
        <w:spacing w:before="156" w:after="156"/>
      </w:pPr>
      <w:r>
        <w:rPr>
          <w:rFonts w:hint="eastAsia"/>
        </w:rPr>
        <w:t>马铃薯</w:t>
      </w:r>
    </w:p>
    <w:p w:rsidR="00CA49F5" w:rsidRDefault="00A306B8">
      <w:pPr>
        <w:pStyle w:val="affffe"/>
        <w:ind w:firstLine="420"/>
      </w:pPr>
      <w:r>
        <w:rPr>
          <w:rFonts w:hint="eastAsia"/>
        </w:rPr>
        <w:t>参照</w:t>
      </w:r>
      <w:r>
        <w:rPr>
          <w:rFonts w:hint="eastAsia"/>
        </w:rPr>
        <w:t>GB/T 31753</w:t>
      </w:r>
      <w:r>
        <w:rPr>
          <w:rFonts w:hint="eastAsia"/>
        </w:rPr>
        <w:t>执行。</w:t>
      </w:r>
    </w:p>
    <w:p w:rsidR="00CA49F5" w:rsidRDefault="00A306B8">
      <w:pPr>
        <w:pStyle w:val="affd"/>
        <w:spacing w:before="156" w:after="156"/>
      </w:pPr>
      <w:r>
        <w:rPr>
          <w:rFonts w:hint="eastAsia"/>
        </w:rPr>
        <w:t>芋头</w:t>
      </w:r>
    </w:p>
    <w:p w:rsidR="00CA49F5" w:rsidRDefault="00A306B8">
      <w:pPr>
        <w:pStyle w:val="affffe"/>
        <w:ind w:firstLine="420"/>
      </w:pPr>
      <w:r>
        <w:rPr>
          <w:rFonts w:hint="eastAsia"/>
        </w:rPr>
        <w:t>参照</w:t>
      </w:r>
      <w:r>
        <w:rPr>
          <w:rFonts w:hint="eastAsia"/>
        </w:rPr>
        <w:t>DB32/T 3931</w:t>
      </w:r>
      <w:r>
        <w:rPr>
          <w:rFonts w:hint="eastAsia"/>
        </w:rPr>
        <w:t>执行。</w:t>
      </w:r>
    </w:p>
    <w:p w:rsidR="00CA49F5" w:rsidRDefault="00A306B8">
      <w:pPr>
        <w:pStyle w:val="affd"/>
        <w:spacing w:before="156" w:after="156"/>
      </w:pPr>
      <w:r>
        <w:rPr>
          <w:rFonts w:hint="eastAsia"/>
        </w:rPr>
        <w:t>鲜食玉米</w:t>
      </w:r>
    </w:p>
    <w:p w:rsidR="00CA49F5" w:rsidRDefault="00A306B8">
      <w:pPr>
        <w:pStyle w:val="affffe"/>
        <w:ind w:firstLine="420"/>
      </w:pPr>
      <w:r>
        <w:rPr>
          <w:rFonts w:hint="eastAsia"/>
        </w:rPr>
        <w:t>参照</w:t>
      </w:r>
      <w:r>
        <w:rPr>
          <w:rFonts w:hint="eastAsia"/>
        </w:rPr>
        <w:t>DB32/T</w:t>
      </w:r>
      <w:r>
        <w:rPr>
          <w:rFonts w:hint="eastAsia"/>
        </w:rPr>
        <w:t xml:space="preserve"> </w:t>
      </w:r>
      <w:r>
        <w:rPr>
          <w:rFonts w:hint="eastAsia"/>
        </w:rPr>
        <w:t>1851</w:t>
      </w:r>
      <w:r>
        <w:rPr>
          <w:rFonts w:hint="eastAsia"/>
        </w:rPr>
        <w:t>执行。</w:t>
      </w:r>
    </w:p>
    <w:p w:rsidR="00CA49F5" w:rsidRDefault="00A306B8">
      <w:pPr>
        <w:pStyle w:val="affc"/>
        <w:spacing w:before="312" w:after="312"/>
      </w:pPr>
      <w:r>
        <w:rPr>
          <w:rFonts w:hint="eastAsia"/>
        </w:rPr>
        <w:t>残膜处理</w:t>
      </w:r>
    </w:p>
    <w:p w:rsidR="00CA49F5" w:rsidRDefault="00A306B8">
      <w:pPr>
        <w:pStyle w:val="affd"/>
        <w:spacing w:before="156" w:after="156"/>
      </w:pPr>
      <w:r>
        <w:rPr>
          <w:rFonts w:hint="eastAsia"/>
        </w:rPr>
        <w:t>直接还田</w:t>
      </w:r>
    </w:p>
    <w:p w:rsidR="00CA49F5" w:rsidRDefault="00A306B8">
      <w:pPr>
        <w:pStyle w:val="affffe"/>
        <w:ind w:firstLine="420"/>
      </w:pPr>
      <w:r>
        <w:rPr>
          <w:rFonts w:hint="eastAsia"/>
        </w:rPr>
        <w:t>采收结束后，可直接将降解地膜结合田间操作旋耕入土。</w:t>
      </w:r>
    </w:p>
    <w:p w:rsidR="00CA49F5" w:rsidRDefault="00A306B8">
      <w:pPr>
        <w:pStyle w:val="affd"/>
        <w:spacing w:before="156" w:after="156"/>
      </w:pPr>
      <w:r>
        <w:rPr>
          <w:rFonts w:hint="eastAsia"/>
        </w:rPr>
        <w:t>地膜</w:t>
      </w:r>
      <w:r>
        <w:rPr>
          <w:rFonts w:hint="eastAsia"/>
        </w:rPr>
        <w:t>+</w:t>
      </w:r>
      <w:r>
        <w:rPr>
          <w:rFonts w:hint="eastAsia"/>
        </w:rPr>
        <w:t>秸秆还田</w:t>
      </w:r>
    </w:p>
    <w:p w:rsidR="00CA49F5" w:rsidRDefault="00A306B8">
      <w:pPr>
        <w:pStyle w:val="affffe"/>
        <w:ind w:firstLine="420"/>
      </w:pPr>
      <w:r>
        <w:rPr>
          <w:rFonts w:hint="eastAsia"/>
        </w:rPr>
        <w:t>采收结束后，直接将作物秸秆和降解膜机械粉碎还田，灌水促进腐解。</w:t>
      </w:r>
    </w:p>
    <w:p w:rsidR="00CA49F5" w:rsidRDefault="00A306B8">
      <w:pPr>
        <w:pStyle w:val="affd"/>
        <w:spacing w:before="156" w:after="156"/>
      </w:pPr>
      <w:r>
        <w:rPr>
          <w:rFonts w:hint="eastAsia"/>
        </w:rPr>
        <w:t>设施内残膜处理</w:t>
      </w:r>
    </w:p>
    <w:p w:rsidR="00CA49F5" w:rsidRDefault="00A306B8">
      <w:pPr>
        <w:pStyle w:val="affffe"/>
        <w:ind w:firstLine="420"/>
      </w:pPr>
      <w:r>
        <w:rPr>
          <w:rFonts w:hint="eastAsia"/>
        </w:rPr>
        <w:t>设施作物生产采收结束后，可直接将作物秸秆和降解地膜机械粉碎还田后结合夏季高温</w:t>
      </w:r>
      <w:proofErr w:type="gramStart"/>
      <w:r>
        <w:rPr>
          <w:rFonts w:hint="eastAsia"/>
        </w:rPr>
        <w:t>闷棚促进</w:t>
      </w:r>
      <w:proofErr w:type="gramEnd"/>
      <w:r>
        <w:rPr>
          <w:rFonts w:hint="eastAsia"/>
        </w:rPr>
        <w:t>秸秆和地膜腐解。在进行</w:t>
      </w:r>
      <w:proofErr w:type="gramStart"/>
      <w:r>
        <w:rPr>
          <w:rFonts w:hint="eastAsia"/>
        </w:rPr>
        <w:t>高温闷棚时</w:t>
      </w:r>
      <w:proofErr w:type="gramEnd"/>
      <w:r>
        <w:rPr>
          <w:rFonts w:hint="eastAsia"/>
        </w:rPr>
        <w:t>，还可结合石灰氮处理，即：每</w:t>
      </w:r>
      <w:r>
        <w:rPr>
          <w:rFonts w:hint="eastAsia"/>
        </w:rPr>
        <w:t>667 m</w:t>
      </w:r>
      <w:r>
        <w:rPr>
          <w:rFonts w:hint="eastAsia"/>
          <w:vertAlign w:val="superscript"/>
        </w:rPr>
        <w:t>2</w:t>
      </w:r>
      <w:r>
        <w:rPr>
          <w:rFonts w:hint="eastAsia"/>
        </w:rPr>
        <w:t>撒施石灰氮</w:t>
      </w:r>
      <w:r>
        <w:rPr>
          <w:rFonts w:hint="eastAsia"/>
        </w:rPr>
        <w:t>50 kg</w:t>
      </w:r>
      <w:r>
        <w:rPr>
          <w:rFonts w:hint="eastAsia"/>
        </w:rPr>
        <w:t>～</w:t>
      </w:r>
      <w:r>
        <w:rPr>
          <w:rFonts w:hint="eastAsia"/>
        </w:rPr>
        <w:t>60 kg</w:t>
      </w:r>
      <w:r>
        <w:rPr>
          <w:rFonts w:hint="eastAsia"/>
        </w:rPr>
        <w:t>，</w:t>
      </w:r>
      <w:proofErr w:type="gramStart"/>
      <w:r>
        <w:rPr>
          <w:rFonts w:hint="eastAsia"/>
        </w:rPr>
        <w:t>翻耕后灌透水</w:t>
      </w:r>
      <w:proofErr w:type="gramEnd"/>
      <w:r>
        <w:rPr>
          <w:rFonts w:hint="eastAsia"/>
        </w:rPr>
        <w:t>覆膜，密闭棚室，使室内气温达到</w:t>
      </w:r>
      <w:r>
        <w:rPr>
          <w:rFonts w:hint="eastAsia"/>
        </w:rPr>
        <w:t>55</w:t>
      </w:r>
      <w:r>
        <w:rPr>
          <w:rFonts w:hint="eastAsia"/>
        </w:rPr>
        <w:t>℃以上，</w:t>
      </w:r>
      <w:proofErr w:type="gramStart"/>
      <w:r>
        <w:rPr>
          <w:rFonts w:hint="eastAsia"/>
        </w:rPr>
        <w:t>闷棚</w:t>
      </w:r>
      <w:proofErr w:type="gramEnd"/>
      <w:r>
        <w:rPr>
          <w:rFonts w:hint="eastAsia"/>
        </w:rPr>
        <w:t>15 d</w:t>
      </w:r>
      <w:r>
        <w:rPr>
          <w:rFonts w:hint="eastAsia"/>
        </w:rPr>
        <w:t>～</w:t>
      </w:r>
      <w:r>
        <w:rPr>
          <w:rFonts w:hint="eastAsia"/>
        </w:rPr>
        <w:t>20 d</w:t>
      </w:r>
      <w:r>
        <w:rPr>
          <w:rFonts w:hint="eastAsia"/>
        </w:rPr>
        <w:t>。</w:t>
      </w:r>
      <w:proofErr w:type="gramStart"/>
      <w:r>
        <w:rPr>
          <w:rFonts w:hint="eastAsia"/>
        </w:rPr>
        <w:t>闷棚结束</w:t>
      </w:r>
      <w:proofErr w:type="gramEnd"/>
      <w:r>
        <w:rPr>
          <w:rFonts w:hint="eastAsia"/>
        </w:rPr>
        <w:t>后通风</w:t>
      </w:r>
      <w:r>
        <w:rPr>
          <w:rFonts w:hint="eastAsia"/>
        </w:rPr>
        <w:t>10 d</w:t>
      </w:r>
      <w:r>
        <w:rPr>
          <w:rFonts w:hint="eastAsia"/>
        </w:rPr>
        <w:t>～</w:t>
      </w:r>
      <w:r>
        <w:rPr>
          <w:rFonts w:hint="eastAsia"/>
        </w:rPr>
        <w:t>15 d</w:t>
      </w:r>
      <w:r>
        <w:rPr>
          <w:rFonts w:hint="eastAsia"/>
        </w:rPr>
        <w:t>。用后注意监测土壤</w:t>
      </w:r>
      <w:r>
        <w:rPr>
          <w:rFonts w:hint="eastAsia"/>
        </w:rPr>
        <w:t>pH</w:t>
      </w:r>
      <w:r>
        <w:rPr>
          <w:rFonts w:hint="eastAsia"/>
        </w:rPr>
        <w:t>值，根据作物需求调节土壤酸碱度。石灰氮应用技术应按照</w:t>
      </w:r>
      <w:r>
        <w:rPr>
          <w:rFonts w:hint="eastAsia"/>
        </w:rPr>
        <w:t>DB32/T 4277</w:t>
      </w:r>
      <w:r>
        <w:rPr>
          <w:rFonts w:hint="eastAsia"/>
        </w:rPr>
        <w:t>执行。</w:t>
      </w:r>
    </w:p>
    <w:p w:rsidR="00CA49F5" w:rsidRDefault="00A306B8">
      <w:pPr>
        <w:pStyle w:val="affc"/>
        <w:spacing w:before="312" w:after="312"/>
      </w:pPr>
      <w:r>
        <w:rPr>
          <w:rFonts w:hint="eastAsia"/>
        </w:rPr>
        <w:t>储运</w:t>
      </w:r>
    </w:p>
    <w:p w:rsidR="00CA49F5" w:rsidRDefault="00A306B8">
      <w:pPr>
        <w:pStyle w:val="affffe"/>
        <w:ind w:firstLine="420"/>
      </w:pPr>
      <w:r>
        <w:rPr>
          <w:rFonts w:hint="eastAsia"/>
        </w:rPr>
        <w:lastRenderedPageBreak/>
        <w:t>降解</w:t>
      </w:r>
      <w:proofErr w:type="gramStart"/>
      <w:r>
        <w:rPr>
          <w:rFonts w:hint="eastAsia"/>
        </w:rPr>
        <w:t>地膜宜一季</w:t>
      </w:r>
      <w:proofErr w:type="gramEnd"/>
      <w:r>
        <w:rPr>
          <w:rFonts w:hint="eastAsia"/>
        </w:rPr>
        <w:t>一买，储</w:t>
      </w:r>
      <w:r>
        <w:rPr>
          <w:rFonts w:hint="eastAsia"/>
        </w:rPr>
        <w:t>存时间自生产之日起不超过</w:t>
      </w:r>
      <w:r>
        <w:rPr>
          <w:rFonts w:hint="eastAsia"/>
        </w:rPr>
        <w:t>8</w:t>
      </w:r>
      <w:r>
        <w:rPr>
          <w:rFonts w:hint="eastAsia"/>
        </w:rPr>
        <w:t>个月。存放在清洁、干燥、阴凉的库房内，堆放整齐，严禁暴晒。运输和装卸过程中不应使用铁钩等锐利工具，不可抛掷；运输中不应在阳光下暴晒或雨淋，不应与沙土、碎金属、煤炭及玻璃等混合装运，不应与有毒及腐蚀性或易燃物混装。</w:t>
      </w:r>
    </w:p>
    <w:p w:rsidR="00CA49F5" w:rsidRDefault="00A306B8">
      <w:pPr>
        <w:pStyle w:val="affc"/>
        <w:spacing w:before="312" w:after="312"/>
      </w:pPr>
      <w:r>
        <w:rPr>
          <w:rFonts w:hint="eastAsia"/>
        </w:rPr>
        <w:t>档案记载</w:t>
      </w:r>
    </w:p>
    <w:p w:rsidR="00CA49F5" w:rsidRDefault="00A306B8">
      <w:pPr>
        <w:pStyle w:val="affffe"/>
        <w:ind w:firstLine="420"/>
      </w:pPr>
      <w:r>
        <w:rPr>
          <w:rFonts w:hint="eastAsia"/>
        </w:rPr>
        <w:t>及时记载作物生长期内的田间投入品使用、田间管理和农事操作情况，蔬菜生产记录参照</w:t>
      </w:r>
      <w:r>
        <w:rPr>
          <w:rFonts w:hint="eastAsia"/>
        </w:rPr>
        <w:t>DB32/T 1591</w:t>
      </w:r>
      <w:r>
        <w:rPr>
          <w:rFonts w:hint="eastAsia"/>
        </w:rPr>
        <w:t>规定要求。</w:t>
      </w:r>
    </w:p>
    <w:p w:rsidR="00CA49F5" w:rsidRDefault="00CA49F5">
      <w:pPr>
        <w:pStyle w:val="affffe"/>
        <w:ind w:firstLine="420"/>
      </w:pPr>
    </w:p>
    <w:p w:rsidR="00CA49F5" w:rsidRDefault="00CA49F5">
      <w:pPr>
        <w:pStyle w:val="affffe"/>
        <w:ind w:firstLine="420"/>
      </w:pPr>
    </w:p>
    <w:p w:rsidR="00CA49F5" w:rsidRDefault="00CA49F5">
      <w:pPr>
        <w:pStyle w:val="affffe"/>
        <w:ind w:firstLine="420"/>
      </w:pPr>
    </w:p>
    <w:p w:rsidR="00CA49F5" w:rsidRDefault="00CA49F5">
      <w:pPr>
        <w:pStyle w:val="affffe"/>
        <w:ind w:firstLine="420"/>
      </w:pPr>
    </w:p>
    <w:p w:rsidR="00CA49F5" w:rsidRDefault="00CA49F5">
      <w:pPr>
        <w:pStyle w:val="affffe"/>
        <w:ind w:firstLine="420"/>
        <w:sectPr w:rsidR="00CA49F5">
          <w:pgSz w:w="11906" w:h="16838"/>
          <w:pgMar w:top="1928" w:right="1134" w:bottom="1134" w:left="1134" w:header="1418" w:footer="1134" w:gutter="284"/>
          <w:pgNumType w:start="1"/>
          <w:cols w:space="425"/>
          <w:formProt w:val="0"/>
          <w:docGrid w:type="lines" w:linePitch="312"/>
        </w:sectPr>
      </w:pPr>
    </w:p>
    <w:p w:rsidR="00CA49F5" w:rsidRDefault="00CA49F5">
      <w:pPr>
        <w:pStyle w:val="af8"/>
        <w:rPr>
          <w:vanish w:val="0"/>
        </w:rPr>
      </w:pPr>
      <w:bookmarkStart w:id="45" w:name="BookMark5"/>
      <w:bookmarkEnd w:id="22"/>
    </w:p>
    <w:p w:rsidR="00CA49F5" w:rsidRDefault="00CA49F5">
      <w:pPr>
        <w:pStyle w:val="afe"/>
        <w:rPr>
          <w:vanish w:val="0"/>
        </w:rPr>
      </w:pPr>
    </w:p>
    <w:p w:rsidR="00CA49F5" w:rsidRDefault="00A306B8">
      <w:pPr>
        <w:pStyle w:val="aff3"/>
        <w:spacing w:after="156"/>
      </w:pPr>
      <w:r>
        <w:br/>
      </w:r>
      <w:r>
        <w:rPr>
          <w:rFonts w:hint="eastAsia"/>
        </w:rPr>
        <w:t>（资料性）</w:t>
      </w:r>
      <w:r>
        <w:br/>
      </w:r>
      <w:r>
        <w:rPr>
          <w:rFonts w:hint="eastAsia"/>
        </w:rPr>
        <w:t>全生物降解地膜有效使用寿命选择参照表</w:t>
      </w:r>
    </w:p>
    <w:p w:rsidR="00CA49F5" w:rsidRDefault="00A306B8">
      <w:pPr>
        <w:pStyle w:val="affffe"/>
        <w:ind w:firstLine="420"/>
      </w:pPr>
      <w:r>
        <w:rPr>
          <w:rFonts w:hint="eastAsia"/>
        </w:rPr>
        <w:t>根据不同气候地区、不同作物和不同茬口，有效使用寿命选择见表</w:t>
      </w:r>
      <w:r>
        <w:rPr>
          <w:rFonts w:hint="eastAsia"/>
        </w:rPr>
        <w:t>A.1</w:t>
      </w:r>
      <w:r>
        <w:rPr>
          <w:rFonts w:hint="eastAsia"/>
        </w:rPr>
        <w:t>。</w:t>
      </w:r>
    </w:p>
    <w:p w:rsidR="00CA49F5" w:rsidRDefault="00A306B8">
      <w:pPr>
        <w:pStyle w:val="aff"/>
        <w:spacing w:before="156" w:after="156"/>
      </w:pPr>
      <w:r>
        <w:rPr>
          <w:rFonts w:hint="eastAsia"/>
        </w:rPr>
        <w:t>全生物降解地膜有效使用寿命选择参照表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29"/>
        <w:gridCol w:w="5363"/>
        <w:gridCol w:w="969"/>
        <w:gridCol w:w="1973"/>
      </w:tblGrid>
      <w:tr w:rsidR="00CA49F5">
        <w:trPr>
          <w:tblHeader/>
          <w:jc w:val="center"/>
        </w:trPr>
        <w:tc>
          <w:tcPr>
            <w:tcW w:w="1029" w:type="dxa"/>
            <w:tcBorders>
              <w:top w:val="single" w:sz="8" w:space="0" w:color="auto"/>
              <w:bottom w:val="single" w:sz="8" w:space="0" w:color="auto"/>
            </w:tcBorders>
            <w:shd w:val="clear" w:color="auto" w:fill="auto"/>
            <w:vAlign w:val="center"/>
          </w:tcPr>
          <w:p w:rsidR="00CA49F5" w:rsidRDefault="00A306B8">
            <w:pPr>
              <w:pStyle w:val="afffffffff2"/>
            </w:pPr>
            <w:r>
              <w:rPr>
                <w:rFonts w:hint="eastAsia"/>
              </w:rPr>
              <w:t>区域</w:t>
            </w:r>
          </w:p>
        </w:tc>
        <w:tc>
          <w:tcPr>
            <w:tcW w:w="5363" w:type="dxa"/>
            <w:tcBorders>
              <w:top w:val="single" w:sz="8" w:space="0" w:color="auto"/>
              <w:bottom w:val="single" w:sz="8" w:space="0" w:color="auto"/>
            </w:tcBorders>
            <w:shd w:val="clear" w:color="auto" w:fill="auto"/>
            <w:vAlign w:val="center"/>
          </w:tcPr>
          <w:p w:rsidR="00CA49F5" w:rsidRDefault="00A306B8">
            <w:pPr>
              <w:pStyle w:val="afffffffff2"/>
            </w:pPr>
            <w:r>
              <w:rPr>
                <w:rFonts w:hint="eastAsia"/>
              </w:rPr>
              <w:t>作物种类</w:t>
            </w:r>
          </w:p>
        </w:tc>
        <w:tc>
          <w:tcPr>
            <w:tcW w:w="969" w:type="dxa"/>
            <w:tcBorders>
              <w:top w:val="single" w:sz="8" w:space="0" w:color="auto"/>
              <w:bottom w:val="single" w:sz="8" w:space="0" w:color="auto"/>
            </w:tcBorders>
            <w:shd w:val="clear" w:color="auto" w:fill="auto"/>
            <w:vAlign w:val="center"/>
          </w:tcPr>
          <w:p w:rsidR="00CA49F5" w:rsidRDefault="00A306B8">
            <w:pPr>
              <w:pStyle w:val="afffffffff2"/>
            </w:pPr>
            <w:r>
              <w:rPr>
                <w:rFonts w:hint="eastAsia"/>
              </w:rPr>
              <w:t>茬口</w:t>
            </w:r>
          </w:p>
        </w:tc>
        <w:tc>
          <w:tcPr>
            <w:tcW w:w="1973" w:type="dxa"/>
            <w:tcBorders>
              <w:top w:val="single" w:sz="8" w:space="0" w:color="auto"/>
              <w:bottom w:val="single" w:sz="8" w:space="0" w:color="auto"/>
            </w:tcBorders>
            <w:shd w:val="clear" w:color="auto" w:fill="auto"/>
            <w:vAlign w:val="center"/>
          </w:tcPr>
          <w:p w:rsidR="00CA49F5" w:rsidRDefault="00A306B8">
            <w:pPr>
              <w:pStyle w:val="afffffffff2"/>
            </w:pPr>
            <w:r>
              <w:rPr>
                <w:rFonts w:hint="eastAsia"/>
              </w:rPr>
              <w:t>有效使用寿命（</w:t>
            </w:r>
            <w:r>
              <w:rPr>
                <w:rFonts w:hint="eastAsia"/>
              </w:rPr>
              <w:t>d</w:t>
            </w:r>
            <w:r>
              <w:rPr>
                <w:rFonts w:hint="eastAsia"/>
              </w:rPr>
              <w:t>）</w:t>
            </w:r>
          </w:p>
        </w:tc>
      </w:tr>
      <w:tr w:rsidR="00CA49F5">
        <w:trPr>
          <w:jc w:val="center"/>
        </w:trPr>
        <w:tc>
          <w:tcPr>
            <w:tcW w:w="1029" w:type="dxa"/>
            <w:tcBorders>
              <w:top w:val="single" w:sz="8" w:space="0" w:color="auto"/>
            </w:tcBorders>
            <w:shd w:val="clear" w:color="auto" w:fill="auto"/>
            <w:vAlign w:val="center"/>
          </w:tcPr>
          <w:p w:rsidR="00CA49F5" w:rsidRDefault="00A306B8">
            <w:pPr>
              <w:pStyle w:val="afffffffff2"/>
            </w:pPr>
            <w:r>
              <w:rPr>
                <w:rFonts w:hint="eastAsia"/>
              </w:rPr>
              <w:t>全省</w:t>
            </w:r>
          </w:p>
        </w:tc>
        <w:tc>
          <w:tcPr>
            <w:tcW w:w="5363" w:type="dxa"/>
            <w:tcBorders>
              <w:top w:val="single" w:sz="8" w:space="0" w:color="auto"/>
            </w:tcBorders>
            <w:shd w:val="clear" w:color="auto" w:fill="auto"/>
            <w:vAlign w:val="center"/>
          </w:tcPr>
          <w:p w:rsidR="00CA49F5" w:rsidRDefault="00A306B8">
            <w:pPr>
              <w:pStyle w:val="afffffffff2"/>
            </w:pPr>
            <w:r>
              <w:rPr>
                <w:rFonts w:hint="eastAsia"/>
              </w:rPr>
              <w:t>芋头、马铃薯、玉米、花生、豆类、甘蓝类蔬菜等生长期较短较或后期叶片可封行的作物</w:t>
            </w:r>
          </w:p>
        </w:tc>
        <w:tc>
          <w:tcPr>
            <w:tcW w:w="969" w:type="dxa"/>
            <w:tcBorders>
              <w:top w:val="single" w:sz="8" w:space="0" w:color="auto"/>
            </w:tcBorders>
            <w:shd w:val="clear" w:color="auto" w:fill="auto"/>
            <w:vAlign w:val="center"/>
          </w:tcPr>
          <w:p w:rsidR="00CA49F5" w:rsidRDefault="00A306B8">
            <w:pPr>
              <w:pStyle w:val="afffffffff2"/>
            </w:pPr>
            <w:r>
              <w:rPr>
                <w:rFonts w:hint="eastAsia"/>
              </w:rPr>
              <w:t>全年</w:t>
            </w:r>
          </w:p>
        </w:tc>
        <w:tc>
          <w:tcPr>
            <w:tcW w:w="1973" w:type="dxa"/>
            <w:tcBorders>
              <w:top w:val="single" w:sz="8" w:space="0" w:color="auto"/>
            </w:tcBorders>
            <w:shd w:val="clear" w:color="auto" w:fill="auto"/>
            <w:vAlign w:val="center"/>
          </w:tcPr>
          <w:p w:rsidR="00CA49F5" w:rsidRDefault="00A306B8">
            <w:pPr>
              <w:pStyle w:val="afffffffff2"/>
            </w:pPr>
            <w:r>
              <w:t>II</w:t>
            </w:r>
          </w:p>
        </w:tc>
      </w:tr>
      <w:tr w:rsidR="00CA49F5">
        <w:trPr>
          <w:jc w:val="center"/>
        </w:trPr>
        <w:tc>
          <w:tcPr>
            <w:tcW w:w="1029" w:type="dxa"/>
            <w:shd w:val="clear" w:color="auto" w:fill="auto"/>
            <w:vAlign w:val="center"/>
          </w:tcPr>
          <w:p w:rsidR="00CA49F5" w:rsidRDefault="00A306B8">
            <w:pPr>
              <w:pStyle w:val="afffffffff2"/>
            </w:pPr>
            <w:r>
              <w:rPr>
                <w:rFonts w:hint="eastAsia"/>
              </w:rPr>
              <w:t>全省</w:t>
            </w:r>
          </w:p>
        </w:tc>
        <w:tc>
          <w:tcPr>
            <w:tcW w:w="5363" w:type="dxa"/>
            <w:shd w:val="clear" w:color="auto" w:fill="auto"/>
            <w:vAlign w:val="center"/>
          </w:tcPr>
          <w:p w:rsidR="00CA49F5" w:rsidRDefault="00A306B8">
            <w:pPr>
              <w:pStyle w:val="afffffffff2"/>
            </w:pPr>
            <w:r>
              <w:rPr>
                <w:rFonts w:hint="eastAsia"/>
              </w:rPr>
              <w:t>茄果类、瓜类蔬菜等生长期较长的作物</w:t>
            </w:r>
          </w:p>
        </w:tc>
        <w:tc>
          <w:tcPr>
            <w:tcW w:w="969" w:type="dxa"/>
            <w:shd w:val="clear" w:color="auto" w:fill="auto"/>
            <w:vAlign w:val="center"/>
          </w:tcPr>
          <w:p w:rsidR="00CA49F5" w:rsidRDefault="00A306B8">
            <w:pPr>
              <w:pStyle w:val="afffffffff2"/>
            </w:pPr>
            <w:r>
              <w:rPr>
                <w:rFonts w:hint="eastAsia"/>
              </w:rPr>
              <w:t>春提早</w:t>
            </w:r>
          </w:p>
        </w:tc>
        <w:tc>
          <w:tcPr>
            <w:tcW w:w="1973" w:type="dxa"/>
            <w:shd w:val="clear" w:color="auto" w:fill="auto"/>
            <w:vAlign w:val="center"/>
          </w:tcPr>
          <w:p w:rsidR="00CA49F5" w:rsidRDefault="00A306B8">
            <w:pPr>
              <w:pStyle w:val="afffffffff2"/>
            </w:pPr>
            <w:r>
              <w:t>IV</w:t>
            </w:r>
          </w:p>
        </w:tc>
      </w:tr>
      <w:tr w:rsidR="00CA49F5">
        <w:trPr>
          <w:jc w:val="center"/>
        </w:trPr>
        <w:tc>
          <w:tcPr>
            <w:tcW w:w="1029" w:type="dxa"/>
            <w:shd w:val="clear" w:color="auto" w:fill="auto"/>
            <w:vAlign w:val="center"/>
          </w:tcPr>
          <w:p w:rsidR="00CA49F5" w:rsidRDefault="00A306B8">
            <w:pPr>
              <w:pStyle w:val="afffffffff2"/>
            </w:pPr>
            <w:r>
              <w:rPr>
                <w:rFonts w:hint="eastAsia"/>
              </w:rPr>
              <w:t>苏北</w:t>
            </w:r>
          </w:p>
        </w:tc>
        <w:tc>
          <w:tcPr>
            <w:tcW w:w="5363" w:type="dxa"/>
            <w:shd w:val="clear" w:color="auto" w:fill="auto"/>
            <w:vAlign w:val="center"/>
          </w:tcPr>
          <w:p w:rsidR="00CA49F5" w:rsidRDefault="00A306B8">
            <w:pPr>
              <w:pStyle w:val="afffffffff2"/>
            </w:pPr>
            <w:r>
              <w:rPr>
                <w:rFonts w:hint="eastAsia"/>
              </w:rPr>
              <w:t>大蒜、洋葱</w:t>
            </w:r>
          </w:p>
        </w:tc>
        <w:tc>
          <w:tcPr>
            <w:tcW w:w="969" w:type="dxa"/>
            <w:shd w:val="clear" w:color="auto" w:fill="auto"/>
            <w:vAlign w:val="center"/>
          </w:tcPr>
          <w:p w:rsidR="00CA49F5" w:rsidRDefault="00A306B8">
            <w:pPr>
              <w:pStyle w:val="afffffffff2"/>
            </w:pPr>
            <w:r>
              <w:rPr>
                <w:rFonts w:hint="eastAsia"/>
              </w:rPr>
              <w:t>越冬</w:t>
            </w:r>
          </w:p>
        </w:tc>
        <w:tc>
          <w:tcPr>
            <w:tcW w:w="1973" w:type="dxa"/>
            <w:shd w:val="clear" w:color="auto" w:fill="auto"/>
            <w:vAlign w:val="center"/>
          </w:tcPr>
          <w:p w:rsidR="00CA49F5" w:rsidRDefault="00A306B8">
            <w:pPr>
              <w:pStyle w:val="afffffffff2"/>
            </w:pPr>
            <w:r>
              <w:rPr>
                <w:rFonts w:hint="eastAsia"/>
              </w:rPr>
              <w:t>IV</w:t>
            </w:r>
            <w:r>
              <w:rPr>
                <w:rFonts w:hint="eastAsia"/>
              </w:rPr>
              <w:t>（</w:t>
            </w:r>
            <w:r>
              <w:rPr>
                <w:rFonts w:hint="eastAsia"/>
              </w:rPr>
              <w:t>180</w:t>
            </w:r>
            <w:r>
              <w:t xml:space="preserve"> </w:t>
            </w:r>
            <w:r>
              <w:rPr>
                <w:rFonts w:hint="eastAsia"/>
              </w:rPr>
              <w:t>d</w:t>
            </w:r>
            <w:r>
              <w:rPr>
                <w:rFonts w:hint="eastAsia"/>
              </w:rPr>
              <w:t>以上）</w:t>
            </w:r>
          </w:p>
        </w:tc>
      </w:tr>
    </w:tbl>
    <w:p w:rsidR="00CA49F5" w:rsidRDefault="00CA49F5">
      <w:pPr>
        <w:pStyle w:val="affffe"/>
        <w:ind w:firstLine="420"/>
      </w:pPr>
    </w:p>
    <w:p w:rsidR="00CA49F5" w:rsidRDefault="00CA49F5">
      <w:pPr>
        <w:pStyle w:val="affffe"/>
        <w:ind w:firstLine="420"/>
      </w:pPr>
    </w:p>
    <w:p w:rsidR="00CA49F5" w:rsidRDefault="00CA49F5">
      <w:pPr>
        <w:pStyle w:val="affffe"/>
        <w:ind w:firstLine="420"/>
      </w:pPr>
    </w:p>
    <w:p w:rsidR="00CA49F5" w:rsidRDefault="00A306B8">
      <w:pPr>
        <w:pStyle w:val="affffe"/>
        <w:ind w:firstLine="420"/>
        <w:jc w:val="center"/>
      </w:pPr>
      <w:bookmarkStart w:id="46" w:name="BookMark8"/>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bookmarkEnd w:id="46"/>
    </w:p>
    <w:sectPr w:rsidR="00CA49F5">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6B8" w:rsidRDefault="00A306B8">
      <w:pPr>
        <w:spacing w:line="240" w:lineRule="auto"/>
      </w:pPr>
      <w:r>
        <w:separator/>
      </w:r>
    </w:p>
  </w:endnote>
  <w:endnote w:type="continuationSeparator" w:id="0">
    <w:p w:rsidR="00A306B8" w:rsidRDefault="00A30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A306B8">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CA49F5">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CA49F5">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A306B8">
    <w:pPr>
      <w:pStyle w:val="affffb"/>
    </w:pPr>
    <w:r>
      <w:fldChar w:fldCharType="begin"/>
    </w:r>
    <w:r>
      <w:instrText>PAGE   \* MERGEFORMAT</w:instrText>
    </w:r>
    <w:r>
      <w:fldChar w:fldCharType="separate"/>
    </w:r>
    <w:r w:rsidR="0004342C" w:rsidRPr="0004342C">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6B8" w:rsidRDefault="00A306B8">
      <w:pPr>
        <w:spacing w:line="240" w:lineRule="auto"/>
      </w:pPr>
      <w:r>
        <w:separator/>
      </w:r>
    </w:p>
  </w:footnote>
  <w:footnote w:type="continuationSeparator" w:id="0">
    <w:p w:rsidR="00A306B8" w:rsidRDefault="00A306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CA49F5">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A306B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CA49F5">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A306B8">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9F5" w:rsidRDefault="00A306B8">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4342C">
      <w:rPr>
        <w:noProof/>
      </w:rPr>
      <w:t>DB 32/T XXXX</w:t>
    </w:r>
    <w:r w:rsidR="0004342C">
      <w:rPr>
        <w:noProof/>
      </w:rPr>
      <w:t>—</w:t>
    </w:r>
    <w:r w:rsidR="0004342C">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Wr17/ztRa0OYU49pi+7o6xYsXG6+GYEaJkeefxNa9UdjuyFA3lTG2wZ25qovsL3T3df2U+v8nv1Ju3ydbXfL3w==" w:salt="0IMg1W8TwlPXut+NxSv6F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1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42C"/>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2F4E"/>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7BF"/>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01F"/>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FDD"/>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0891"/>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060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6B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49F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7B62"/>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75859A0"/>
    <w:rsid w:val="3CF67395"/>
    <w:rsid w:val="69E66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lsdException w:name="toc 4" w:semiHidden="0" w:uiPriority="39"/>
    <w:lsdException w:name="toc 5" w:semiHidden="0" w:uiPriority="39" w:qFormat="1"/>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lsdException w:name="toc 4" w:semiHidden="0" w:uiPriority="39"/>
    <w:lsdException w:name="toc 5" w:semiHidden="0" w:uiPriority="39" w:qFormat="1"/>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rPr>
      <w:i/>
      <w:iCs/>
      <w:color w:val="000000"/>
      <w:kern w:val="2"/>
      <w:sz w:val="21"/>
      <w:szCs w:val="21"/>
    </w:rPr>
  </w:style>
  <w:style w:type="character" w:customStyle="1" w:styleId="Char4">
    <w:name w:val="标题 Char"/>
    <w:link w:val="affff0"/>
    <w:rPr>
      <w:rFonts w:ascii="Arial" w:hAnsi="Arial" w:cs="Arial"/>
      <w:b/>
      <w:bCs/>
      <w:kern w:val="2"/>
      <w:sz w:val="32"/>
      <w:szCs w:val="32"/>
    </w:rPr>
  </w:style>
  <w:style w:type="paragraph" w:customStyle="1" w:styleId="affff8">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pPr>
      <w:numPr>
        <w:numId w:val="12"/>
      </w:numPr>
      <w:spacing w:line="240" w:lineRule="auto"/>
      <w:jc w:val="left"/>
    </w:pPr>
    <w:rPr>
      <w:rFonts w:ascii="宋体" w:hAnsi="宋体"/>
      <w:sz w:val="18"/>
    </w:rPr>
  </w:style>
  <w:style w:type="character" w:customStyle="1" w:styleId="affffff6">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e"/>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pPr>
      <w:spacing w:line="440" w:lineRule="exact"/>
      <w:jc w:val="center"/>
    </w:pPr>
    <w:rPr>
      <w:sz w:val="28"/>
    </w:rPr>
  </w:style>
  <w:style w:type="paragraph" w:customStyle="1" w:styleId="affffff8">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53DC6C1CA8942E4B00E3822002346C3"/>
        <w:category>
          <w:name w:val="常规"/>
          <w:gallery w:val="placeholder"/>
        </w:category>
        <w:types>
          <w:type w:val="bbPlcHdr"/>
        </w:types>
        <w:behaviors>
          <w:behavior w:val="content"/>
        </w:behaviors>
        <w:guid w:val="{9FD18608-9043-40E0-8027-FD9DF9ECFED3}"/>
      </w:docPartPr>
      <w:docPartBody>
        <w:p w:rsidR="004D3D11" w:rsidRDefault="001D6009">
          <w:pPr>
            <w:pStyle w:val="353DC6C1CA8942E4B00E3822002346C3"/>
          </w:pPr>
          <w:r>
            <w:rPr>
              <w:rStyle w:val="a3"/>
              <w:rFonts w:hint="eastAsia"/>
            </w:rPr>
            <w:t>单击或点击此处输入文字。</w:t>
          </w:r>
        </w:p>
      </w:docPartBody>
    </w:docPart>
    <w:docPart>
      <w:docPartPr>
        <w:name w:val="1EF47CAF03974EC1BF7ACF156C74A461"/>
        <w:category>
          <w:name w:val="常规"/>
          <w:gallery w:val="placeholder"/>
        </w:category>
        <w:types>
          <w:type w:val="bbPlcHdr"/>
        </w:types>
        <w:behaviors>
          <w:behavior w:val="content"/>
        </w:behaviors>
        <w:guid w:val="{C9A0416E-ED9E-407D-8293-A2864DFAE3B5}"/>
      </w:docPartPr>
      <w:docPartBody>
        <w:p w:rsidR="004D3D11" w:rsidRDefault="001D6009">
          <w:pPr>
            <w:pStyle w:val="1EF47CAF03974EC1BF7ACF156C74A461"/>
          </w:pPr>
          <w:r>
            <w:rPr>
              <w:rStyle w:val="a3"/>
              <w:rFonts w:hint="eastAsia"/>
            </w:rPr>
            <w:t>选择一项。</w:t>
          </w:r>
        </w:p>
      </w:docPartBody>
    </w:docPart>
    <w:docPart>
      <w:docPartPr>
        <w:name w:val="CACFC483D1274BC7BBFFEFBBED5B971B"/>
        <w:category>
          <w:name w:val="常规"/>
          <w:gallery w:val="placeholder"/>
        </w:category>
        <w:types>
          <w:type w:val="bbPlcHdr"/>
        </w:types>
        <w:behaviors>
          <w:behavior w:val="content"/>
        </w:behaviors>
        <w:guid w:val="{61FCCFC0-3D04-4B8C-8A8A-AB9788359FA1}"/>
      </w:docPartPr>
      <w:docPartBody>
        <w:p w:rsidR="004D3D11" w:rsidRDefault="001D6009">
          <w:pPr>
            <w:pStyle w:val="CACFC483D1274BC7BBFFEFBBED5B971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3E7"/>
    <w:rsid w:val="001D6009"/>
    <w:rsid w:val="00332CFB"/>
    <w:rsid w:val="004D3D11"/>
    <w:rsid w:val="00B333E7"/>
    <w:rsid w:val="00DC5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53DC6C1CA8942E4B00E3822002346C3">
    <w:name w:val="353DC6C1CA8942E4B00E3822002346C3"/>
    <w:pPr>
      <w:widowControl w:val="0"/>
      <w:jc w:val="both"/>
    </w:pPr>
    <w:rPr>
      <w:kern w:val="2"/>
      <w:sz w:val="21"/>
      <w:szCs w:val="22"/>
    </w:rPr>
  </w:style>
  <w:style w:type="paragraph" w:customStyle="1" w:styleId="1EF47CAF03974EC1BF7ACF156C74A461">
    <w:name w:val="1EF47CAF03974EC1BF7ACF156C74A461"/>
    <w:pPr>
      <w:widowControl w:val="0"/>
      <w:jc w:val="both"/>
    </w:pPr>
    <w:rPr>
      <w:kern w:val="2"/>
      <w:sz w:val="21"/>
      <w:szCs w:val="22"/>
    </w:rPr>
  </w:style>
  <w:style w:type="paragraph" w:customStyle="1" w:styleId="CACFC483D1274BC7BBFFEFBBED5B971B">
    <w:name w:val="CACFC483D1274BC7BBFFEFBBED5B971B"/>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53DC6C1CA8942E4B00E3822002346C3">
    <w:name w:val="353DC6C1CA8942E4B00E3822002346C3"/>
    <w:pPr>
      <w:widowControl w:val="0"/>
      <w:jc w:val="both"/>
    </w:pPr>
    <w:rPr>
      <w:kern w:val="2"/>
      <w:sz w:val="21"/>
      <w:szCs w:val="22"/>
    </w:rPr>
  </w:style>
  <w:style w:type="paragraph" w:customStyle="1" w:styleId="1EF47CAF03974EC1BF7ACF156C74A461">
    <w:name w:val="1EF47CAF03974EC1BF7ACF156C74A461"/>
    <w:pPr>
      <w:widowControl w:val="0"/>
      <w:jc w:val="both"/>
    </w:pPr>
    <w:rPr>
      <w:kern w:val="2"/>
      <w:sz w:val="21"/>
      <w:szCs w:val="22"/>
    </w:rPr>
  </w:style>
  <w:style w:type="paragraph" w:customStyle="1" w:styleId="CACFC483D1274BC7BBFFEFBBED5B971B">
    <w:name w:val="CACFC483D1274BC7BBFFEFBBED5B971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F106A7-FEA2-4A6B-8686-1587D23A1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35</TotalTime>
  <Pages>1</Pages>
  <Words>451</Words>
  <Characters>2573</Characters>
  <Application>Microsoft Office Word</Application>
  <DocSecurity>0</DocSecurity>
  <Lines>21</Lines>
  <Paragraphs>6</Paragraphs>
  <ScaleCrop>false</ScaleCrop>
  <Company>PCMI</Company>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Administrator</dc:creator>
  <dc:description>&lt;config cover="true" show_menu="true" version="1.0.0" doctype="SDKXY"&gt;_x000d_
&lt;/config&gt;</dc:description>
  <cp:lastModifiedBy>梁彪</cp:lastModifiedBy>
  <cp:revision>5</cp:revision>
  <cp:lastPrinted>2020-08-30T10:00:00Z</cp:lastPrinted>
  <dcterms:created xsi:type="dcterms:W3CDTF">2024-10-30T04:23:00Z</dcterms:created>
  <dcterms:modified xsi:type="dcterms:W3CDTF">2024-11-14T01:23:00Z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2052-12.1.0.18888</vt:lpwstr>
  </property>
  <property fmtid="{D5CDD505-2E9C-101B-9397-08002B2CF9AE}" pid="15" name="ICV">
    <vt:lpwstr>81A3F9B069AE4803851FB933BA2826E1_12</vt:lpwstr>
  </property>
</Properties>
</file>