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5560C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AA4A941">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A5DAAFB">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13.100</w:t>
            </w:r>
            <w:r>
              <w:rPr>
                <w:rFonts w:ascii="黑体" w:hAnsi="黑体" w:eastAsia="黑体"/>
                <w:sz w:val="21"/>
                <w:szCs w:val="21"/>
              </w:rPr>
              <w:t xml:space="preserve"> </w:t>
            </w:r>
            <w:r>
              <w:rPr>
                <w:rFonts w:ascii="黑体" w:hAnsi="黑体" w:eastAsia="黑体"/>
                <w:sz w:val="21"/>
                <w:szCs w:val="21"/>
              </w:rPr>
              <w:fldChar w:fldCharType="end"/>
            </w:r>
            <w:bookmarkEnd w:id="0"/>
          </w:p>
        </w:tc>
      </w:tr>
      <w:tr w14:paraId="58C82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3CEAB34">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5E80A4CA">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C 50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652A257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189C2438">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71B2E7E0">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626C1B08">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276DB019">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33E3D6A3">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DBC4912">
      <w:pPr>
        <w:pStyle w:val="50"/>
        <w:framePr w:w="9639" w:h="6976" w:hRule="exact" w:hSpace="0" w:vSpace="0" w:wrap="around" w:hAnchor="page" w:y="6408"/>
        <w:jc w:val="center"/>
        <w:rPr>
          <w:rFonts w:ascii="黑体" w:hAnsi="黑体" w:eastAsia="黑体"/>
          <w:b w:val="0"/>
          <w:bCs w:val="0"/>
          <w:w w:val="100"/>
        </w:rPr>
      </w:pPr>
    </w:p>
    <w:p w14:paraId="1E37C41A">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传染病突发公共卫生事件应急处置技术规范</w:t>
      </w:r>
      <w:r>
        <w:rPr>
          <w:rFonts w:hint="eastAsia"/>
          <w:lang w:val="en-US" w:eastAsia="zh-CN"/>
        </w:rPr>
        <w:t xml:space="preserve"> </w:t>
      </w:r>
      <w:r>
        <w:t>第1部分：监测预警</w:t>
      </w:r>
      <w:r>
        <w:fldChar w:fldCharType="end"/>
      </w:r>
      <w:bookmarkEnd w:id="9"/>
    </w:p>
    <w:p w14:paraId="0314B483">
      <w:pPr>
        <w:framePr w:w="9639" w:h="6974" w:hRule="exact" w:wrap="around" w:vAnchor="page" w:hAnchor="page" w:x="1419" w:y="6408" w:anchorLock="1"/>
        <w:ind w:left="-1418"/>
      </w:pPr>
    </w:p>
    <w:p w14:paraId="0B4F347C">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specification for emergency response of public health emergen</w:t>
      </w:r>
      <w:r>
        <w:rPr>
          <w:rFonts w:hint="eastAsia" w:ascii="黑体" w:hAnsi="黑体" w:eastAsia="黑体"/>
          <w:szCs w:val="28"/>
        </w:rPr>
        <w:t>t</w:t>
      </w:r>
      <w:r>
        <w:rPr>
          <w:rFonts w:ascii="黑体" w:hAnsi="黑体" w:eastAsia="黑体"/>
          <w:szCs w:val="28"/>
        </w:rPr>
        <w:t xml:space="preserve"> event caused by infectious di</w:t>
      </w:r>
      <w:r>
        <w:rPr>
          <w:rFonts w:hint="eastAsia" w:ascii="黑体" w:hAnsi="黑体" w:eastAsia="黑体"/>
          <w:szCs w:val="28"/>
        </w:rPr>
        <w:t>s</w:t>
      </w:r>
      <w:r>
        <w:rPr>
          <w:rFonts w:ascii="黑体" w:hAnsi="黑体" w:eastAsia="黑体"/>
          <w:szCs w:val="28"/>
        </w:rPr>
        <w:t>ease</w:t>
      </w:r>
      <w:r>
        <w:rPr>
          <w:rFonts w:hint="eastAsia" w:ascii="黑体" w:hAnsi="黑体" w:eastAsia="黑体"/>
          <w:szCs w:val="28"/>
        </w:rPr>
        <w:t>—</w:t>
      </w:r>
    </w:p>
    <w:p w14:paraId="227FC085">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t>Part 1：Surveillance and early warning</w:t>
      </w:r>
      <w:r>
        <w:rPr>
          <w:rFonts w:ascii="黑体" w:hAnsi="黑体" w:eastAsia="黑体"/>
          <w:szCs w:val="28"/>
        </w:rPr>
        <w:fldChar w:fldCharType="end"/>
      </w:r>
      <w:bookmarkEnd w:id="10"/>
    </w:p>
    <w:p w14:paraId="2DAD934F">
      <w:pPr>
        <w:framePr w:w="9639" w:h="6974" w:hRule="exact" w:wrap="around" w:vAnchor="page" w:hAnchor="page" w:x="1419" w:y="6408" w:anchorLock="1"/>
        <w:spacing w:line="760" w:lineRule="exact"/>
        <w:ind w:left="-1418"/>
      </w:pPr>
    </w:p>
    <w:p w14:paraId="1BC4304B">
      <w:pPr>
        <w:pStyle w:val="125"/>
        <w:framePr w:w="9639" w:h="6974" w:hRule="exact" w:wrap="around" w:vAnchor="page" w:hAnchor="page" w:x="1419" w:y="6408" w:anchorLock="1"/>
        <w:textAlignment w:val="bottom"/>
        <w:rPr>
          <w:rFonts w:eastAsia="黑体"/>
          <w:szCs w:val="28"/>
        </w:rPr>
      </w:pPr>
    </w:p>
    <w:p w14:paraId="0D8B8F10">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报批稿）"/>
              <w:listEntry w:val=" "/>
              <w:listEntry w:val="草案版次选择"/>
              <w:listEntry w:val="（工作组讨论稿）"/>
              <w:listEntry w:val="（征求意见稿）"/>
              <w:listEntry w:val="（送审讨论稿）"/>
              <w:listEntry w:val="（送审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0AB39990">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w:t>
      </w:r>
      <w:r>
        <w:rPr>
          <w:sz w:val="21"/>
          <w:szCs w:val="28"/>
        </w:rPr>
        <w:t>2024</w:t>
      </w:r>
      <w:r>
        <w:rPr>
          <w:rFonts w:hint="eastAsia"/>
          <w:sz w:val="21"/>
          <w:szCs w:val="28"/>
        </w:rPr>
        <w:t>）</w:t>
      </w:r>
      <w:r>
        <w:rPr>
          <w:sz w:val="21"/>
          <w:szCs w:val="28"/>
        </w:rPr>
        <w:fldChar w:fldCharType="end"/>
      </w:r>
      <w:bookmarkEnd w:id="12"/>
    </w:p>
    <w:p w14:paraId="119E5023">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6FD42612">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3F585FA2">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02942E3E">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2F414433">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78065A3">
      <w:pPr>
        <w:pStyle w:val="91"/>
        <w:spacing w:after="468"/>
        <w:rPr>
          <w:rFonts w:hint="eastAsia"/>
        </w:rPr>
      </w:pPr>
      <w:bookmarkStart w:id="21" w:name="BookMark1"/>
      <w:bookmarkStart w:id="22" w:name="_Toc165043122"/>
      <w:bookmarkStart w:id="23" w:name="_Toc176336683"/>
      <w:bookmarkStart w:id="24" w:name="_Toc176336696"/>
      <w:bookmarkStart w:id="25" w:name="_Toc161646153"/>
      <w:r>
        <w:rPr>
          <w:rFonts w:hint="eastAsia"/>
          <w:spacing w:val="320"/>
        </w:rPr>
        <w:t>目</w:t>
      </w:r>
      <w:r>
        <w:rPr>
          <w:rFonts w:hint="eastAsia"/>
        </w:rPr>
        <w:t>次</w:t>
      </w:r>
    </w:p>
    <w:p w14:paraId="67CE3A69">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"_Toc177659355" </w:instrText>
      </w:r>
      <w:r>
        <w:fldChar w:fldCharType="separate"/>
      </w:r>
      <w:r>
        <w:rPr>
          <w:rStyle w:val="32"/>
          <w:rFonts w:hint="eastAsia"/>
        </w:rPr>
        <w:t>前言</w:t>
      </w:r>
      <w:r>
        <w:tab/>
      </w:r>
      <w:r>
        <w:fldChar w:fldCharType="begin"/>
      </w:r>
      <w:r>
        <w:instrText xml:space="preserve"> PAGEREF _Toc177659355 \h </w:instrText>
      </w:r>
      <w:r>
        <w:fldChar w:fldCharType="separate"/>
      </w:r>
      <w:r>
        <w:t>II</w:t>
      </w:r>
      <w:r>
        <w:fldChar w:fldCharType="end"/>
      </w:r>
      <w:r>
        <w:fldChar w:fldCharType="end"/>
      </w:r>
    </w:p>
    <w:p w14:paraId="7C258A5A">
      <w:pPr>
        <w:pStyle w:val="19"/>
        <w:tabs>
          <w:tab w:val="right" w:leader="dot" w:pos="9344"/>
        </w:tabs>
        <w:rPr>
          <w:rFonts w:asciiTheme="minorHAnsi" w:hAnsiTheme="minorHAnsi" w:eastAsiaTheme="minorEastAsia" w:cstheme="minorBidi"/>
          <w:szCs w:val="22"/>
        </w:rPr>
      </w:pPr>
      <w:r>
        <w:fldChar w:fldCharType="begin"/>
      </w:r>
      <w:r>
        <w:instrText xml:space="preserve"> HYPERLINK \l "_Toc177659356" </w:instrText>
      </w:r>
      <w:r>
        <w:fldChar w:fldCharType="separate"/>
      </w:r>
      <w:r>
        <w:rPr>
          <w:rStyle w:val="32"/>
          <w:rFonts w:hint="eastAsia"/>
        </w:rPr>
        <w:t>引言</w:t>
      </w:r>
      <w:r>
        <w:tab/>
      </w:r>
      <w:r>
        <w:fldChar w:fldCharType="begin"/>
      </w:r>
      <w:r>
        <w:instrText xml:space="preserve"> PAGEREF _Toc177659356 \h </w:instrText>
      </w:r>
      <w:r>
        <w:fldChar w:fldCharType="separate"/>
      </w:r>
      <w:r>
        <w:t>III</w:t>
      </w:r>
      <w:r>
        <w:fldChar w:fldCharType="end"/>
      </w:r>
      <w:r>
        <w:fldChar w:fldCharType="end"/>
      </w:r>
    </w:p>
    <w:p w14:paraId="7DA386EA">
      <w:pPr>
        <w:pStyle w:val="19"/>
        <w:tabs>
          <w:tab w:val="right" w:leader="dot" w:pos="9344"/>
        </w:tabs>
        <w:rPr>
          <w:rFonts w:asciiTheme="minorHAnsi" w:hAnsiTheme="minorHAnsi" w:eastAsiaTheme="minorEastAsia" w:cstheme="minorBidi"/>
          <w:szCs w:val="22"/>
        </w:rPr>
      </w:pPr>
      <w:r>
        <w:fldChar w:fldCharType="begin"/>
      </w:r>
      <w:r>
        <w:instrText xml:space="preserve"> HYPERLINK \l "_Toc177659357" </w:instrText>
      </w:r>
      <w:r>
        <w:fldChar w:fldCharType="separate"/>
      </w:r>
      <w:r>
        <w:rPr>
          <w:rStyle w:val="32"/>
        </w:rPr>
        <w:t xml:space="preserve">1 </w:t>
      </w:r>
      <w:r>
        <w:rPr>
          <w:rStyle w:val="32"/>
          <w:rFonts w:hint="eastAsia"/>
        </w:rPr>
        <w:t xml:space="preserve"> 范围</w:t>
      </w:r>
      <w:r>
        <w:tab/>
      </w:r>
      <w:r>
        <w:fldChar w:fldCharType="begin"/>
      </w:r>
      <w:r>
        <w:instrText xml:space="preserve"> PAGEREF _Toc177659357 \h </w:instrText>
      </w:r>
      <w:r>
        <w:fldChar w:fldCharType="separate"/>
      </w:r>
      <w:r>
        <w:t>1</w:t>
      </w:r>
      <w:r>
        <w:fldChar w:fldCharType="end"/>
      </w:r>
      <w:r>
        <w:fldChar w:fldCharType="end"/>
      </w:r>
    </w:p>
    <w:p w14:paraId="6C9DCD0D">
      <w:pPr>
        <w:pStyle w:val="19"/>
        <w:tabs>
          <w:tab w:val="right" w:leader="dot" w:pos="9344"/>
        </w:tabs>
        <w:rPr>
          <w:rFonts w:asciiTheme="minorHAnsi" w:hAnsiTheme="minorHAnsi" w:eastAsiaTheme="minorEastAsia" w:cstheme="minorBidi"/>
          <w:szCs w:val="22"/>
        </w:rPr>
      </w:pPr>
      <w:r>
        <w:fldChar w:fldCharType="begin"/>
      </w:r>
      <w:r>
        <w:instrText xml:space="preserve"> HYPERLINK \l "_Toc177659358"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_Toc177659358 \h </w:instrText>
      </w:r>
      <w:r>
        <w:fldChar w:fldCharType="separate"/>
      </w:r>
      <w:r>
        <w:t>1</w:t>
      </w:r>
      <w:r>
        <w:fldChar w:fldCharType="end"/>
      </w:r>
      <w:r>
        <w:fldChar w:fldCharType="end"/>
      </w:r>
    </w:p>
    <w:p w14:paraId="4B88ECCA">
      <w:pPr>
        <w:pStyle w:val="19"/>
        <w:tabs>
          <w:tab w:val="right" w:leader="dot" w:pos="9344"/>
        </w:tabs>
        <w:rPr>
          <w:rFonts w:asciiTheme="minorHAnsi" w:hAnsiTheme="minorHAnsi" w:eastAsiaTheme="minorEastAsia" w:cstheme="minorBidi"/>
          <w:szCs w:val="22"/>
        </w:rPr>
      </w:pPr>
      <w:r>
        <w:fldChar w:fldCharType="begin"/>
      </w:r>
      <w:r>
        <w:instrText xml:space="preserve"> HYPERLINK \l "_Toc177659359"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_Toc177659359 \h </w:instrText>
      </w:r>
      <w:r>
        <w:fldChar w:fldCharType="separate"/>
      </w:r>
      <w:r>
        <w:t>1</w:t>
      </w:r>
      <w:r>
        <w:fldChar w:fldCharType="end"/>
      </w:r>
      <w:r>
        <w:fldChar w:fldCharType="end"/>
      </w:r>
    </w:p>
    <w:p w14:paraId="2107A4F3">
      <w:pPr>
        <w:pStyle w:val="19"/>
        <w:tabs>
          <w:tab w:val="right" w:leader="dot" w:pos="9344"/>
        </w:tabs>
        <w:rPr>
          <w:rFonts w:asciiTheme="minorHAnsi" w:hAnsiTheme="minorHAnsi" w:eastAsiaTheme="minorEastAsia" w:cstheme="minorBidi"/>
          <w:szCs w:val="22"/>
        </w:rPr>
      </w:pPr>
      <w:r>
        <w:fldChar w:fldCharType="begin"/>
      </w:r>
      <w:r>
        <w:instrText xml:space="preserve"> HYPERLINK \l "_Toc177659360" </w:instrText>
      </w:r>
      <w:r>
        <w:fldChar w:fldCharType="separate"/>
      </w:r>
      <w:r>
        <w:rPr>
          <w:rStyle w:val="32"/>
        </w:rPr>
        <w:t xml:space="preserve">4 </w:t>
      </w:r>
      <w:r>
        <w:rPr>
          <w:rStyle w:val="32"/>
          <w:rFonts w:hint="eastAsia"/>
        </w:rPr>
        <w:t xml:space="preserve"> 监测</w:t>
      </w:r>
      <w:r>
        <w:tab/>
      </w:r>
      <w:r>
        <w:fldChar w:fldCharType="begin"/>
      </w:r>
      <w:r>
        <w:instrText xml:space="preserve"> PAGEREF _Toc177659360 \h </w:instrText>
      </w:r>
      <w:r>
        <w:fldChar w:fldCharType="separate"/>
      </w:r>
      <w:r>
        <w:t>1</w:t>
      </w:r>
      <w:r>
        <w:fldChar w:fldCharType="end"/>
      </w:r>
      <w:r>
        <w:fldChar w:fldCharType="end"/>
      </w:r>
    </w:p>
    <w:p w14:paraId="3F42A2FB">
      <w:pPr>
        <w:pStyle w:val="19"/>
        <w:tabs>
          <w:tab w:val="right" w:leader="dot" w:pos="9344"/>
        </w:tabs>
        <w:rPr>
          <w:rFonts w:asciiTheme="minorHAnsi" w:hAnsiTheme="minorHAnsi" w:eastAsiaTheme="minorEastAsia" w:cstheme="minorBidi"/>
          <w:szCs w:val="22"/>
        </w:rPr>
      </w:pPr>
      <w:r>
        <w:fldChar w:fldCharType="begin"/>
      </w:r>
      <w:r>
        <w:instrText xml:space="preserve"> HYPERLINK \l "_Toc177659361" </w:instrText>
      </w:r>
      <w:r>
        <w:fldChar w:fldCharType="separate"/>
      </w:r>
      <w:r>
        <w:rPr>
          <w:rStyle w:val="32"/>
        </w:rPr>
        <w:t xml:space="preserve">5 </w:t>
      </w:r>
      <w:r>
        <w:rPr>
          <w:rStyle w:val="32"/>
          <w:rFonts w:hint="eastAsia"/>
        </w:rPr>
        <w:t xml:space="preserve"> 预警</w:t>
      </w:r>
      <w:r>
        <w:tab/>
      </w:r>
      <w:r>
        <w:fldChar w:fldCharType="begin"/>
      </w:r>
      <w:r>
        <w:instrText xml:space="preserve"> PAGEREF _Toc177659361 \h </w:instrText>
      </w:r>
      <w:r>
        <w:fldChar w:fldCharType="separate"/>
      </w:r>
      <w:r>
        <w:t>2</w:t>
      </w:r>
      <w:r>
        <w:fldChar w:fldCharType="end"/>
      </w:r>
      <w:r>
        <w:fldChar w:fldCharType="end"/>
      </w:r>
    </w:p>
    <w:p w14:paraId="4C325FE8">
      <w:pPr>
        <w:pStyle w:val="19"/>
        <w:tabs>
          <w:tab w:val="right" w:leader="dot" w:pos="9344"/>
        </w:tabs>
        <w:rPr>
          <w:rFonts w:asciiTheme="minorHAnsi" w:hAnsiTheme="minorHAnsi" w:eastAsiaTheme="minorEastAsia" w:cstheme="minorBidi"/>
          <w:szCs w:val="22"/>
        </w:rPr>
      </w:pPr>
      <w:r>
        <w:fldChar w:fldCharType="begin"/>
      </w:r>
      <w:r>
        <w:instrText xml:space="preserve"> HYPERLINK \l "_Toc177659362" </w:instrText>
      </w:r>
      <w:r>
        <w:fldChar w:fldCharType="separate"/>
      </w:r>
      <w:r>
        <w:rPr>
          <w:rStyle w:val="32"/>
          <w:rFonts w:hint="eastAsia"/>
        </w:rPr>
        <w:t>附录A（资料性）</w:t>
      </w:r>
      <w:r>
        <w:rPr>
          <w:rStyle w:val="32"/>
        </w:rPr>
        <w:t xml:space="preserve">  </w:t>
      </w:r>
      <w:r>
        <w:rPr>
          <w:rStyle w:val="32"/>
          <w:rFonts w:hint="eastAsia"/>
        </w:rPr>
        <w:t>区域暴发或流行的传染病突发公共卫生事件预警模型</w:t>
      </w:r>
      <w:r>
        <w:tab/>
      </w:r>
      <w:r>
        <w:fldChar w:fldCharType="begin"/>
      </w:r>
      <w:r>
        <w:instrText xml:space="preserve"> PAGEREF _Toc177659362 \h </w:instrText>
      </w:r>
      <w:r>
        <w:fldChar w:fldCharType="separate"/>
      </w:r>
      <w:r>
        <w:t>4</w:t>
      </w:r>
      <w:r>
        <w:fldChar w:fldCharType="end"/>
      </w:r>
      <w:r>
        <w:fldChar w:fldCharType="end"/>
      </w:r>
    </w:p>
    <w:p w14:paraId="09D9F5D5">
      <w:pPr>
        <w:pStyle w:val="19"/>
        <w:tabs>
          <w:tab w:val="right" w:leader="dot" w:pos="9344"/>
        </w:tabs>
        <w:rPr>
          <w:rFonts w:asciiTheme="minorHAnsi" w:hAnsiTheme="minorHAnsi" w:eastAsiaTheme="minorEastAsia" w:cstheme="minorBidi"/>
          <w:szCs w:val="22"/>
        </w:rPr>
      </w:pPr>
      <w:r>
        <w:fldChar w:fldCharType="begin"/>
      </w:r>
      <w:r>
        <w:instrText xml:space="preserve"> HYPERLINK \l "_Toc177659363" </w:instrText>
      </w:r>
      <w:r>
        <w:fldChar w:fldCharType="separate"/>
      </w:r>
      <w:r>
        <w:rPr>
          <w:rStyle w:val="32"/>
          <w:rFonts w:hint="eastAsia"/>
        </w:rPr>
        <w:t>参考文献</w:t>
      </w:r>
      <w:r>
        <w:tab/>
      </w:r>
      <w:r>
        <w:fldChar w:fldCharType="begin"/>
      </w:r>
      <w:r>
        <w:instrText xml:space="preserve"> PAGEREF _Toc177659363 \h </w:instrText>
      </w:r>
      <w:r>
        <w:fldChar w:fldCharType="separate"/>
      </w:r>
      <w:r>
        <w:t>7</w:t>
      </w:r>
      <w:r>
        <w:fldChar w:fldCharType="end"/>
      </w:r>
      <w:r>
        <w:fldChar w:fldCharType="end"/>
      </w:r>
    </w:p>
    <w:p w14:paraId="57A123D1">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1671EB0F">
      <w:pPr>
        <w:pStyle w:val="89"/>
        <w:spacing w:before="900" w:after="468"/>
      </w:pPr>
      <w:bookmarkStart w:id="26" w:name="_Toc177659355"/>
      <w:bookmarkStart w:id="27" w:name="BookMark2"/>
      <w:r>
        <w:rPr>
          <w:spacing w:val="320"/>
        </w:rPr>
        <w:t>前</w:t>
      </w:r>
      <w:r>
        <w:t>言</w:t>
      </w:r>
      <w:bookmarkEnd w:id="22"/>
      <w:bookmarkEnd w:id="23"/>
      <w:bookmarkEnd w:id="24"/>
      <w:bookmarkEnd w:id="25"/>
      <w:bookmarkEnd w:id="26"/>
    </w:p>
    <w:p w14:paraId="64E2A571">
      <w:pPr>
        <w:pStyle w:val="56"/>
        <w:ind w:firstLine="420"/>
      </w:pPr>
      <w:r>
        <w:rPr>
          <w:rFonts w:hint="eastAsia"/>
        </w:rPr>
        <w:t>本文件按照GB/T 1.1—2020《标准化工作导则  第1部分：标准化文件的结构和起草规则》的规定起草。</w:t>
      </w:r>
    </w:p>
    <w:p w14:paraId="766C4794">
      <w:pPr>
        <w:pStyle w:val="56"/>
        <w:ind w:firstLine="420"/>
      </w:pPr>
      <w:r>
        <w:rPr>
          <w:rFonts w:hint="eastAsia"/>
        </w:rPr>
        <w:t>本文件是D</w:t>
      </w:r>
      <w:r>
        <w:t>B32/T XXX</w:t>
      </w:r>
      <w:r>
        <w:rPr>
          <w:rFonts w:hint="eastAsia"/>
        </w:rPr>
        <w:t>《传染病突发公共卫生事件应急处置技术规范》第1部分。D</w:t>
      </w:r>
      <w:r>
        <w:t>B32/T XXX</w:t>
      </w:r>
      <w:r>
        <w:rPr>
          <w:rFonts w:hint="eastAsia"/>
        </w:rPr>
        <w:t>已经发布了以下部分：</w:t>
      </w:r>
    </w:p>
    <w:p w14:paraId="7675B76A">
      <w:pPr>
        <w:pStyle w:val="56"/>
        <w:ind w:firstLine="420"/>
      </w:pPr>
      <w:r>
        <w:rPr>
          <w:rFonts w:hint="eastAsia"/>
        </w:rPr>
        <w:t>——第1部分：监测预警；</w:t>
      </w:r>
    </w:p>
    <w:p w14:paraId="2D86F7D5">
      <w:pPr>
        <w:pStyle w:val="56"/>
        <w:ind w:firstLine="420"/>
      </w:pPr>
      <w:r>
        <w:rPr>
          <w:rFonts w:hint="eastAsia"/>
        </w:rPr>
        <w:t>——第2部分：事件报告和管理；</w:t>
      </w:r>
    </w:p>
    <w:p w14:paraId="77014B26">
      <w:pPr>
        <w:pStyle w:val="56"/>
        <w:ind w:firstLine="420"/>
      </w:pPr>
      <w:r>
        <w:rPr>
          <w:rFonts w:hint="eastAsia"/>
        </w:rPr>
        <w:t>——第3部分：风险评估；</w:t>
      </w:r>
    </w:p>
    <w:p w14:paraId="1691394A">
      <w:pPr>
        <w:pStyle w:val="56"/>
        <w:ind w:firstLine="420"/>
      </w:pPr>
      <w:r>
        <w:rPr>
          <w:rFonts w:hint="eastAsia"/>
        </w:rPr>
        <w:t>——第4部分：现场流行病学调查；</w:t>
      </w:r>
    </w:p>
    <w:p w14:paraId="58EB4B86">
      <w:pPr>
        <w:pStyle w:val="56"/>
        <w:ind w:firstLine="420"/>
      </w:pPr>
      <w:r>
        <w:rPr>
          <w:rFonts w:hint="eastAsia"/>
        </w:rPr>
        <w:t>——第5部分：恢复评估；</w:t>
      </w:r>
    </w:p>
    <w:p w14:paraId="2EF445A0">
      <w:pPr>
        <w:pStyle w:val="56"/>
        <w:ind w:firstLine="420"/>
      </w:pPr>
      <w:r>
        <w:rPr>
          <w:rFonts w:hint="eastAsia"/>
        </w:rPr>
        <w:t>——第6部分：应急消毒处置及应急人员个人防护；</w:t>
      </w:r>
    </w:p>
    <w:p w14:paraId="724E6DE3">
      <w:pPr>
        <w:pStyle w:val="56"/>
        <w:ind w:firstLine="420"/>
      </w:pPr>
      <w:r>
        <w:rPr>
          <w:rFonts w:hint="eastAsia"/>
        </w:rPr>
        <w:t>——第7部分：媒介生物应急监测、评估与控制；</w:t>
      </w:r>
    </w:p>
    <w:p w14:paraId="11711AD6">
      <w:pPr>
        <w:pStyle w:val="56"/>
        <w:ind w:firstLine="420"/>
      </w:pPr>
      <w:r>
        <w:rPr>
          <w:rFonts w:hint="eastAsia"/>
        </w:rPr>
        <w:t>——第8部分：标本的采集、保存和运输；</w:t>
      </w:r>
    </w:p>
    <w:p w14:paraId="55F75E18">
      <w:pPr>
        <w:pStyle w:val="56"/>
        <w:ind w:firstLine="420"/>
      </w:pPr>
      <w:r>
        <w:rPr>
          <w:rFonts w:hint="eastAsia"/>
        </w:rPr>
        <w:t>——第9部分：应急检测流程；</w:t>
      </w:r>
    </w:p>
    <w:p w14:paraId="659A6BBF">
      <w:pPr>
        <w:pStyle w:val="56"/>
        <w:ind w:firstLine="420"/>
      </w:pPr>
      <w:r>
        <w:rPr>
          <w:rFonts w:hint="eastAsia"/>
        </w:rPr>
        <w:t>——第10部分：病毒类应急检测技术；</w:t>
      </w:r>
    </w:p>
    <w:p w14:paraId="1C1D4135">
      <w:pPr>
        <w:pStyle w:val="56"/>
        <w:ind w:firstLine="420"/>
      </w:pPr>
      <w:r>
        <w:rPr>
          <w:rFonts w:hint="eastAsia"/>
        </w:rPr>
        <w:t>——第11部分：细菌类应急检测技术。</w:t>
      </w:r>
    </w:p>
    <w:p w14:paraId="42A3D2F9">
      <w:pPr>
        <w:pStyle w:val="56"/>
        <w:ind w:firstLine="420"/>
      </w:pPr>
      <w:r>
        <w:rPr>
          <w:rFonts w:hint="eastAsia"/>
        </w:rPr>
        <w:t>请注意本文件的某些内容可能涉及专利。本文件的发布机构不承担识别专利的责任。</w:t>
      </w:r>
    </w:p>
    <w:p w14:paraId="0D41D40A">
      <w:pPr>
        <w:pStyle w:val="56"/>
        <w:ind w:firstLine="420"/>
      </w:pPr>
      <w:r>
        <w:rPr>
          <w:rFonts w:hint="eastAsia"/>
        </w:rPr>
        <w:t>本文件由江苏省卫生健康委员会提出并组织实施。</w:t>
      </w:r>
    </w:p>
    <w:p w14:paraId="19DD8C82">
      <w:pPr>
        <w:pStyle w:val="56"/>
        <w:ind w:firstLine="420"/>
      </w:pPr>
      <w:r>
        <w:rPr>
          <w:rFonts w:hint="eastAsia"/>
        </w:rPr>
        <w:t>本文件由江苏省卫生健康标准化技术委员会归口。</w:t>
      </w:r>
    </w:p>
    <w:p w14:paraId="64E680E7">
      <w:pPr>
        <w:pStyle w:val="56"/>
        <w:ind w:firstLine="420"/>
      </w:pPr>
      <w:r>
        <w:rPr>
          <w:rFonts w:hint="eastAsia"/>
        </w:rPr>
        <w:t>本文件起草单位：</w:t>
      </w:r>
      <w:bookmarkStart w:id="126" w:name="_GoBack"/>
      <w:r>
        <w:rPr>
          <w:rFonts w:hint="eastAsia"/>
        </w:rPr>
        <w:t>江苏省疾病预防控制中心、无锡市疾病预防控制中心、无锡市卫生健康委员会、无锡市教育科学研究院、无锡市惠山区疾病预防控制中心、无锡市宜兴市疾病预防控制中心、江南大学附属医院、无锡市儿童医院</w:t>
      </w:r>
      <w:bookmarkEnd w:id="126"/>
      <w:r>
        <w:rPr>
          <w:rFonts w:hint="eastAsia"/>
        </w:rPr>
        <w:t>。</w:t>
      </w:r>
    </w:p>
    <w:p w14:paraId="297AED26">
      <w:pPr>
        <w:pStyle w:val="56"/>
        <w:ind w:firstLine="420"/>
      </w:pPr>
      <w:r>
        <w:rPr>
          <w:rFonts w:hint="eastAsia"/>
        </w:rPr>
        <w:t>本文件主要起草人：沈元、施超、刘文东、陆明艳、吴楠楠、王泳、王炎、陈玉均、周吉阳、高雨蒙、鲍叶波、刘娟、卞丽娜、蒋晨、张霞、居慧莉。</w:t>
      </w:r>
    </w:p>
    <w:p w14:paraId="0866AFAC">
      <w:pPr>
        <w:pStyle w:val="56"/>
        <w:ind w:firstLine="420"/>
      </w:pPr>
    </w:p>
    <w:p w14:paraId="77F1CCD7">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7"/>
    <w:p w14:paraId="4251DB7C">
      <w:pPr>
        <w:pStyle w:val="89"/>
        <w:spacing w:after="468"/>
      </w:pPr>
      <w:bookmarkStart w:id="28" w:name="_Toc176336697"/>
      <w:bookmarkStart w:id="29" w:name="_Toc177659356"/>
      <w:bookmarkStart w:id="30" w:name="_Toc165043123"/>
      <w:bookmarkStart w:id="31" w:name="_Toc176336684"/>
      <w:bookmarkStart w:id="32" w:name="BookMark3"/>
      <w:r>
        <w:rPr>
          <w:spacing w:val="320"/>
        </w:rPr>
        <w:t>引</w:t>
      </w:r>
      <w:r>
        <w:t>言</w:t>
      </w:r>
      <w:bookmarkEnd w:id="28"/>
      <w:bookmarkEnd w:id="29"/>
      <w:bookmarkEnd w:id="30"/>
      <w:bookmarkEnd w:id="31"/>
    </w:p>
    <w:p w14:paraId="619044D3">
      <w:pPr>
        <w:pStyle w:val="56"/>
        <w:ind w:firstLine="420"/>
      </w:pPr>
      <w:r>
        <w:rPr>
          <w:rFonts w:hint="eastAsia"/>
        </w:rPr>
        <w:t>传染病突发公共卫生事件是公共卫生安全的主要威胁，对社会、经济和人群健康存在巨大影响。本文件贯彻落实《中华人民共和国传染病防治法》《中华人民共和国突发事件应对法》《突发公共卫生事件应急条例》等法律法规中对传染病突发公共卫生事件的应急处置要求，提升江苏省传染病突发公共卫生事件的应急处置能力，保障人民群众的生命安全和社会稳定而制定。</w:t>
      </w:r>
    </w:p>
    <w:p w14:paraId="7F7F596B">
      <w:pPr>
        <w:pStyle w:val="56"/>
        <w:ind w:firstLine="420"/>
      </w:pPr>
      <w:r>
        <w:rPr>
          <w:rFonts w:hint="eastAsia"/>
        </w:rPr>
        <w:t>DB32/T XXX《传染病突发公共卫生事件应急处置技术规范》分为以下11个部分：</w:t>
      </w:r>
    </w:p>
    <w:p w14:paraId="641B2A23">
      <w:pPr>
        <w:pStyle w:val="56"/>
        <w:ind w:firstLine="420"/>
      </w:pPr>
      <w:r>
        <w:rPr>
          <w:rFonts w:hint="eastAsia"/>
        </w:rPr>
        <w:t>——第1部分：监测预警；</w:t>
      </w:r>
    </w:p>
    <w:p w14:paraId="43C2217C">
      <w:pPr>
        <w:pStyle w:val="56"/>
        <w:ind w:firstLine="420"/>
      </w:pPr>
      <w:r>
        <w:rPr>
          <w:rFonts w:hint="eastAsia"/>
        </w:rPr>
        <w:t>——第2部分：事件报告和管理；</w:t>
      </w:r>
    </w:p>
    <w:p w14:paraId="25C0F289">
      <w:pPr>
        <w:pStyle w:val="56"/>
        <w:ind w:firstLine="420"/>
      </w:pPr>
      <w:r>
        <w:rPr>
          <w:rFonts w:hint="eastAsia"/>
        </w:rPr>
        <w:t>——第3部分：风险评估；</w:t>
      </w:r>
    </w:p>
    <w:p w14:paraId="48F3E8F3">
      <w:pPr>
        <w:pStyle w:val="56"/>
        <w:ind w:firstLine="420"/>
      </w:pPr>
      <w:r>
        <w:rPr>
          <w:rFonts w:hint="eastAsia"/>
        </w:rPr>
        <w:t>——第4部分：现场流行病学调查；</w:t>
      </w:r>
    </w:p>
    <w:p w14:paraId="4C95ED3E">
      <w:pPr>
        <w:pStyle w:val="56"/>
        <w:ind w:firstLine="420"/>
      </w:pPr>
      <w:r>
        <w:rPr>
          <w:rFonts w:hint="eastAsia"/>
        </w:rPr>
        <w:t>——第5部分：恢复评估；</w:t>
      </w:r>
    </w:p>
    <w:p w14:paraId="3761E8AD">
      <w:pPr>
        <w:pStyle w:val="56"/>
        <w:ind w:firstLine="420"/>
      </w:pPr>
      <w:r>
        <w:rPr>
          <w:rFonts w:hint="eastAsia"/>
        </w:rPr>
        <w:t>——第6部分：应急消毒处置及应急人员个人防护；</w:t>
      </w:r>
    </w:p>
    <w:p w14:paraId="448790B0">
      <w:pPr>
        <w:pStyle w:val="56"/>
        <w:ind w:firstLine="420"/>
      </w:pPr>
      <w:r>
        <w:rPr>
          <w:rFonts w:hint="eastAsia"/>
        </w:rPr>
        <w:t>——第7部分：媒介生物应急监测、评估与控制；</w:t>
      </w:r>
    </w:p>
    <w:p w14:paraId="15033794">
      <w:pPr>
        <w:pStyle w:val="56"/>
        <w:ind w:firstLine="420"/>
      </w:pPr>
      <w:r>
        <w:rPr>
          <w:rFonts w:hint="eastAsia"/>
        </w:rPr>
        <w:t>——第8部分：标本的采集、保存和运输；</w:t>
      </w:r>
    </w:p>
    <w:p w14:paraId="33EBF3BD">
      <w:pPr>
        <w:pStyle w:val="56"/>
        <w:ind w:firstLine="420"/>
      </w:pPr>
      <w:r>
        <w:rPr>
          <w:rFonts w:hint="eastAsia"/>
        </w:rPr>
        <w:t>——第9部分：应急检测流程；</w:t>
      </w:r>
    </w:p>
    <w:p w14:paraId="422E4B52">
      <w:pPr>
        <w:pStyle w:val="56"/>
        <w:ind w:firstLine="420"/>
      </w:pPr>
      <w:r>
        <w:rPr>
          <w:rFonts w:hint="eastAsia"/>
        </w:rPr>
        <w:t>——第10部分：病毒类应急检测技术；</w:t>
      </w:r>
    </w:p>
    <w:p w14:paraId="331CC6B2">
      <w:pPr>
        <w:pStyle w:val="56"/>
        <w:ind w:firstLine="420"/>
      </w:pPr>
      <w:r>
        <w:rPr>
          <w:rFonts w:hint="eastAsia"/>
        </w:rPr>
        <w:t>——第11部分：细菌类应急检测技术。</w:t>
      </w:r>
    </w:p>
    <w:p w14:paraId="7831D251">
      <w:pPr>
        <w:pStyle w:val="56"/>
        <w:ind w:firstLine="420"/>
        <w:sectPr>
          <w:pgSz w:w="11906" w:h="16838"/>
          <w:pgMar w:top="1928" w:right="1134" w:bottom="1134" w:left="1134" w:header="1418" w:footer="1134" w:gutter="284"/>
          <w:pgNumType w:fmt="upperRoman"/>
          <w:cols w:space="425" w:num="1"/>
          <w:formProt w:val="0"/>
          <w:docGrid w:type="lines" w:linePitch="312" w:charSpace="0"/>
        </w:sectPr>
      </w:pPr>
      <w:r>
        <w:rPr>
          <w:rFonts w:hint="eastAsia"/>
        </w:rPr>
        <w:t>DB32/T XXX的制定是对传染病突发公共卫生事件处置工作相关国家标准、行业标准的有力补充，为开展传染病突发公共卫生事件的监测预警、报告和管理、风险评估、现场流行病学调查、恢复评估、应急消毒处置和个人防护、媒介生物的应急监测评估与控制、标本的采集和检测等应急处置工作提供有力的科学依据和支撑，对保障公众健康和公共卫生安全具有非常重要意义。</w:t>
      </w:r>
    </w:p>
    <w:bookmarkEnd w:id="32"/>
    <w:p w14:paraId="2F047F45">
      <w:pPr>
        <w:spacing w:line="20" w:lineRule="exact"/>
        <w:jc w:val="center"/>
        <w:rPr>
          <w:rFonts w:ascii="黑体" w:hAnsi="黑体" w:eastAsia="黑体"/>
          <w:sz w:val="32"/>
          <w:szCs w:val="32"/>
        </w:rPr>
      </w:pPr>
      <w:bookmarkStart w:id="33" w:name="BookMark4"/>
    </w:p>
    <w:p w14:paraId="1E9E9EBC">
      <w:pPr>
        <w:spacing w:line="20" w:lineRule="exact"/>
        <w:jc w:val="center"/>
        <w:rPr>
          <w:rFonts w:ascii="黑体" w:hAnsi="黑体" w:eastAsia="黑体"/>
          <w:sz w:val="32"/>
          <w:szCs w:val="32"/>
        </w:rPr>
      </w:pPr>
    </w:p>
    <w:sdt>
      <w:sdtPr>
        <w:tag w:val="NEW_STAND_NAME"/>
        <w:id w:val="595910757"/>
        <w:lock w:val="sdtLocked"/>
        <w:placeholder>
          <w:docPart w:val="BFCE58B174A849EE83A3AAA480459D10"/>
        </w:placeholder>
      </w:sdtPr>
      <w:sdtContent>
        <w:p w14:paraId="4252568D">
          <w:pPr>
            <w:pStyle w:val="177"/>
            <w:spacing w:before="3" w:beforeLines="1" w:after="3" w:afterLines="1"/>
          </w:pPr>
          <w:bookmarkStart w:id="34" w:name="NEW_STAND_NAME"/>
          <w:r>
            <w:rPr>
              <w:rFonts w:hint="eastAsia"/>
            </w:rPr>
            <w:t>传染病突发公共卫生事件应急处置技术规范</w:t>
          </w:r>
        </w:p>
        <w:p w14:paraId="456DD437">
          <w:pPr>
            <w:pStyle w:val="177"/>
            <w:spacing w:before="3" w:beforeLines="1" w:after="680"/>
          </w:pPr>
          <w:r>
            <w:rPr>
              <w:rFonts w:hint="eastAsia"/>
            </w:rPr>
            <w:t>第</w:t>
          </w:r>
          <w:r>
            <w:t>1部分：监测预警</w:t>
          </w:r>
        </w:p>
      </w:sdtContent>
    </w:sdt>
    <w:bookmarkEnd w:id="34"/>
    <w:p w14:paraId="0F4A1D6C">
      <w:pPr>
        <w:pStyle w:val="104"/>
        <w:spacing w:before="312" w:after="312"/>
      </w:pPr>
      <w:bookmarkStart w:id="35" w:name="_Toc24884218"/>
      <w:bookmarkStart w:id="36" w:name="_Toc26986530"/>
      <w:bookmarkStart w:id="37" w:name="_Toc161646155"/>
      <w:bookmarkStart w:id="38" w:name="_Toc17233333"/>
      <w:bookmarkStart w:id="39" w:name="_Toc176336698"/>
      <w:bookmarkStart w:id="40" w:name="_Toc26718930"/>
      <w:bookmarkStart w:id="41" w:name="_Toc165043124"/>
      <w:bookmarkStart w:id="42" w:name="_Toc26648465"/>
      <w:bookmarkStart w:id="43" w:name="_Toc97191423"/>
      <w:bookmarkStart w:id="44" w:name="_Toc176336685"/>
      <w:bookmarkStart w:id="45" w:name="_Toc24884211"/>
      <w:bookmarkStart w:id="46" w:name="_Toc26986771"/>
      <w:bookmarkStart w:id="47" w:name="_Toc177659357"/>
      <w:bookmarkStart w:id="48" w:name="_Toc17233325"/>
      <w:r>
        <w:rPr>
          <w:rFonts w:hint="eastAsia"/>
        </w:rPr>
        <w:t>范围</w:t>
      </w:r>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172201D6">
      <w:pPr>
        <w:pStyle w:val="56"/>
        <w:ind w:firstLine="420"/>
      </w:pPr>
      <w:bookmarkStart w:id="49" w:name="_Toc17233334"/>
      <w:bookmarkStart w:id="50" w:name="_Toc24884212"/>
      <w:bookmarkStart w:id="51" w:name="_Toc17233326"/>
      <w:bookmarkStart w:id="52" w:name="_Toc24884219"/>
      <w:bookmarkStart w:id="53" w:name="_Toc26648466"/>
      <w:r>
        <w:rPr>
          <w:rFonts w:hint="eastAsia"/>
        </w:rPr>
        <w:t>本文件规定了传染病突发公共卫生事件应急处置的监测预警技术。</w:t>
      </w:r>
    </w:p>
    <w:p w14:paraId="1408A473">
      <w:pPr>
        <w:pStyle w:val="56"/>
        <w:ind w:firstLine="420"/>
      </w:pPr>
      <w:r>
        <w:rPr>
          <w:rFonts w:hint="eastAsia"/>
        </w:rPr>
        <w:t>本文件适用于医疗卫生机构、学校和托幼机构、养老机构等集体单位开展传染病突发公共卫生事件监测预警工作，民政、农林、海关、文旅、交通等部门可参照执行。</w:t>
      </w:r>
    </w:p>
    <w:p w14:paraId="2C7749C2">
      <w:pPr>
        <w:pStyle w:val="104"/>
        <w:spacing w:before="312" w:after="312"/>
      </w:pPr>
      <w:bookmarkStart w:id="54" w:name="_Toc177659358"/>
      <w:bookmarkStart w:id="55" w:name="_Toc161646156"/>
      <w:bookmarkStart w:id="56" w:name="_Toc26986772"/>
      <w:bookmarkStart w:id="57" w:name="_Toc97191424"/>
      <w:bookmarkStart w:id="58" w:name="_Toc26986531"/>
      <w:bookmarkStart w:id="59" w:name="_Toc176336699"/>
      <w:bookmarkStart w:id="60" w:name="_Toc176336686"/>
      <w:bookmarkStart w:id="61" w:name="_Toc165043125"/>
      <w:bookmarkStart w:id="62" w:name="_Toc26718931"/>
      <w:r>
        <w:rPr>
          <w:rFonts w:hint="eastAsia"/>
        </w:rPr>
        <w:t>规范性引用文件</w:t>
      </w:r>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7027A29E">
      <w:pPr>
        <w:pStyle w:val="56"/>
        <w:ind w:firstLine="420"/>
      </w:pPr>
      <w:sdt>
        <w:sdtPr>
          <w:rPr>
            <w:rFonts w:hint="eastAsia"/>
          </w:rPr>
          <w:id w:val="715848253"/>
          <w:placeholder>
            <w:docPart w:val="67D8514BF7F3426587A9926D07D6276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sdtContent>
      </w:sdt>
      <w:bookmarkStart w:id="63" w:name="_Toc97191425"/>
      <w:bookmarkStart w:id="64" w:name="_Toc161646157"/>
      <w:r>
        <w:rPr>
          <w:rFonts w:hint="eastAsia"/>
        </w:rPr>
        <w:t xml:space="preserve"> </w:t>
      </w:r>
    </w:p>
    <w:p w14:paraId="79323926">
      <w:pPr>
        <w:pStyle w:val="56"/>
        <w:ind w:firstLine="420"/>
      </w:pPr>
      <w:r>
        <w:rPr>
          <w:rFonts w:hint="eastAsia"/>
        </w:rPr>
        <w:t>WS/T 772 学校传染病症状监测预警技术指南</w:t>
      </w:r>
    </w:p>
    <w:p w14:paraId="57FFA2C9">
      <w:pPr>
        <w:pStyle w:val="104"/>
        <w:spacing w:before="312" w:after="312"/>
      </w:pPr>
      <w:bookmarkStart w:id="65" w:name="_Toc177659359"/>
      <w:bookmarkStart w:id="66" w:name="_Toc176336700"/>
      <w:bookmarkStart w:id="67" w:name="_Toc176336687"/>
      <w:bookmarkStart w:id="68" w:name="_Toc165043126"/>
      <w:r>
        <w:rPr>
          <w:rFonts w:hint="eastAsia"/>
        </w:rPr>
        <w:t>术语和定义</w:t>
      </w:r>
      <w:bookmarkEnd w:id="63"/>
      <w:bookmarkEnd w:id="64"/>
      <w:bookmarkEnd w:id="65"/>
      <w:bookmarkEnd w:id="66"/>
      <w:bookmarkEnd w:id="67"/>
      <w:bookmarkEnd w:id="68"/>
    </w:p>
    <w:sdt>
      <w:sdtPr>
        <w:id w:val="-1909835108"/>
        <w:placeholder>
          <w:docPart w:val="A5BAB2DD74C44EC7B1686647C3569DB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97CC2BA">
          <w:pPr>
            <w:pStyle w:val="56"/>
            <w:ind w:firstLine="420"/>
          </w:pPr>
          <w:bookmarkStart w:id="69" w:name="_Toc26986532"/>
          <w:bookmarkEnd w:id="69"/>
          <w:r>
            <w:t>下列术语和定义适用于本文件。</w:t>
          </w:r>
        </w:p>
      </w:sdtContent>
    </w:sdt>
    <w:p w14:paraId="2723C6CF">
      <w:pPr>
        <w:pStyle w:val="223"/>
        <w:ind w:left="420" w:hanging="420" w:hangingChars="200"/>
        <w:rPr>
          <w:rFonts w:ascii="黑体" w:hAnsi="黑体" w:eastAsia="黑体"/>
        </w:rPr>
      </w:pPr>
    </w:p>
    <w:p w14:paraId="4DF02AD5">
      <w:pPr>
        <w:pStyle w:val="223"/>
        <w:numPr>
          <w:ilvl w:val="0"/>
          <w:numId w:val="0"/>
        </w:numPr>
        <w:ind w:left="420"/>
        <w:rPr>
          <w:rFonts w:ascii="黑体" w:hAnsi="黑体" w:eastAsia="黑体"/>
        </w:rPr>
      </w:pPr>
      <w:r>
        <w:rPr>
          <w:rFonts w:hint="eastAsia" w:ascii="黑体" w:hAnsi="黑体" w:eastAsia="黑体"/>
        </w:rPr>
        <w:t>症候群监测  syndromic surveillance</w:t>
      </w:r>
    </w:p>
    <w:p w14:paraId="1ABF6893">
      <w:pPr>
        <w:pStyle w:val="56"/>
        <w:ind w:firstLine="420"/>
      </w:pPr>
      <w:r>
        <w:rPr>
          <w:rFonts w:hint="eastAsia"/>
        </w:rPr>
        <w:t>系统、持续地收集、分析临床明确诊断前能够指示疾病暴发的相关资料并做出合理解释，以便据此开展公共卫生调查。</w:t>
      </w:r>
    </w:p>
    <w:p w14:paraId="1FEC19CF">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病原体  pathogen</w:t>
      </w:r>
    </w:p>
    <w:p w14:paraId="04E8A92D">
      <w:pPr>
        <w:pStyle w:val="56"/>
        <w:ind w:firstLine="420"/>
      </w:pPr>
      <w:r>
        <w:rPr>
          <w:rFonts w:hint="eastAsia"/>
        </w:rPr>
        <w:t>可造成人或动植物感染疾病的微生物(包括细菌、病毒、立克次体、真菌等)、寄生虫、朊粒等。</w:t>
      </w:r>
    </w:p>
    <w:p w14:paraId="1F7BAD33">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传染病监测 </w:t>
      </w:r>
      <w:r>
        <w:rPr>
          <w:rFonts w:ascii="黑体" w:hAnsi="黑体" w:eastAsia="黑体"/>
        </w:rPr>
        <w:t xml:space="preserve"> </w:t>
      </w:r>
      <w:bookmarkStart w:id="70" w:name="OLE_LINK1"/>
      <w:bookmarkStart w:id="71" w:name="OLE_LINK2"/>
      <w:r>
        <w:rPr>
          <w:rFonts w:hint="eastAsia" w:ascii="黑体" w:hAnsi="黑体" w:eastAsia="黑体"/>
        </w:rPr>
        <w:t>infectious</w:t>
      </w:r>
      <w:r>
        <w:rPr>
          <w:rFonts w:ascii="黑体" w:hAnsi="黑体" w:eastAsia="黑体"/>
        </w:rPr>
        <w:t xml:space="preserve"> </w:t>
      </w:r>
      <w:r>
        <w:rPr>
          <w:rFonts w:hint="eastAsia" w:ascii="黑体" w:hAnsi="黑体" w:eastAsia="黑体"/>
        </w:rPr>
        <w:t>disea</w:t>
      </w:r>
      <w:r>
        <w:rPr>
          <w:rFonts w:ascii="黑体" w:hAnsi="黑体" w:eastAsia="黑体"/>
        </w:rPr>
        <w:t xml:space="preserve">se </w:t>
      </w:r>
      <w:r>
        <w:rPr>
          <w:rFonts w:hint="eastAsia" w:ascii="黑体" w:hAnsi="黑体" w:eastAsia="黑体"/>
        </w:rPr>
        <w:t>sur</w:t>
      </w:r>
      <w:r>
        <w:rPr>
          <w:rFonts w:ascii="黑体" w:hAnsi="黑体" w:eastAsia="黑体"/>
        </w:rPr>
        <w:t>veillance</w:t>
      </w:r>
      <w:bookmarkEnd w:id="70"/>
      <w:bookmarkEnd w:id="71"/>
    </w:p>
    <w:p w14:paraId="10E01818">
      <w:pPr>
        <w:pStyle w:val="56"/>
        <w:ind w:firstLine="420"/>
      </w:pPr>
      <w:r>
        <w:rPr>
          <w:rFonts w:hint="eastAsia"/>
        </w:rPr>
        <w:t>长期、连续、系统地收集传染病的动态分布及其影响因素的资料，经过分析将信息上报和反馈，传达给所有需要的机构和人员，以便及时采取干预措施并评价其效果。</w:t>
      </w:r>
    </w:p>
    <w:p w14:paraId="5A611C6D">
      <w:pPr>
        <w:pStyle w:val="104"/>
        <w:spacing w:before="312" w:after="312"/>
      </w:pPr>
      <w:bookmarkStart w:id="72" w:name="_Toc177659360"/>
      <w:bookmarkStart w:id="73" w:name="_Toc161646158"/>
      <w:bookmarkStart w:id="74" w:name="_Toc176336688"/>
      <w:bookmarkStart w:id="75" w:name="_Toc176336701"/>
      <w:bookmarkStart w:id="76" w:name="_Toc165043127"/>
      <w:r>
        <w:rPr>
          <w:rFonts w:hint="eastAsia"/>
        </w:rPr>
        <w:t>监测</w:t>
      </w:r>
      <w:bookmarkEnd w:id="72"/>
      <w:bookmarkEnd w:id="73"/>
      <w:bookmarkEnd w:id="74"/>
      <w:bookmarkEnd w:id="75"/>
      <w:bookmarkEnd w:id="76"/>
    </w:p>
    <w:p w14:paraId="5D98E0DA">
      <w:pPr>
        <w:pStyle w:val="105"/>
        <w:spacing w:before="156" w:after="156"/>
      </w:pPr>
      <w:bookmarkStart w:id="77" w:name="_Toc176336702"/>
      <w:bookmarkStart w:id="78" w:name="_Toc165043128"/>
      <w:bookmarkStart w:id="79" w:name="_Toc161646159"/>
      <w:r>
        <w:rPr>
          <w:rFonts w:hint="eastAsia"/>
        </w:rPr>
        <w:t>症候群监测</w:t>
      </w:r>
      <w:bookmarkEnd w:id="77"/>
      <w:bookmarkEnd w:id="78"/>
      <w:bookmarkEnd w:id="79"/>
    </w:p>
    <w:p w14:paraId="5F7E596D">
      <w:pPr>
        <w:pStyle w:val="65"/>
        <w:spacing w:before="156" w:after="156"/>
      </w:pPr>
      <w:r>
        <w:rPr>
          <w:rFonts w:hint="eastAsia"/>
        </w:rPr>
        <w:t>基本信息</w:t>
      </w:r>
    </w:p>
    <w:p w14:paraId="429DFE23">
      <w:pPr>
        <w:pStyle w:val="56"/>
        <w:ind w:firstLine="420"/>
      </w:pPr>
      <w:r>
        <w:rPr>
          <w:rFonts w:hint="eastAsia"/>
        </w:rPr>
        <w:t>基本信息包括但不限于姓名、性别、身份证号或其它有效证件号、职业、联系方式、现住址、工作单位/场所、学校/托幼机构（具体到班级）。无身份证号的婴幼儿人群使用其法定监护人身份证信息同时备注其月龄。</w:t>
      </w:r>
    </w:p>
    <w:p w14:paraId="7C663906">
      <w:pPr>
        <w:pStyle w:val="65"/>
        <w:spacing w:before="156" w:after="156"/>
      </w:pPr>
      <w:r>
        <w:rPr>
          <w:rFonts w:hint="eastAsia"/>
        </w:rPr>
        <w:t>诊疗信息</w:t>
      </w:r>
    </w:p>
    <w:p w14:paraId="54BD9AE4">
      <w:pPr>
        <w:pStyle w:val="56"/>
        <w:ind w:firstLine="420"/>
      </w:pPr>
      <w:r>
        <w:rPr>
          <w:rFonts w:hint="eastAsia"/>
        </w:rPr>
        <w:t>门诊病例诊疗信息包括出现症状时间、就诊医院、就诊时间、就诊科室、诊断结果等，住院病例还应收集入院时间、入院诊断、会诊信息、入院病区、转院/科信息、出院诊断、出院时间、转归情况等。同步收集血、尿、粪、呼吸道标本及其它生物标本的病原学检测、常规检测和影像学检查等结果。</w:t>
      </w:r>
    </w:p>
    <w:p w14:paraId="507637C6">
      <w:pPr>
        <w:pStyle w:val="65"/>
        <w:spacing w:before="156" w:after="156"/>
      </w:pPr>
      <w:r>
        <w:rPr>
          <w:rFonts w:hint="eastAsia"/>
        </w:rPr>
        <w:t>症候群信息</w:t>
      </w:r>
    </w:p>
    <w:p w14:paraId="1B5F7E83">
      <w:pPr>
        <w:pStyle w:val="56"/>
        <w:ind w:firstLine="420"/>
      </w:pPr>
      <w:r>
        <w:rPr>
          <w:rFonts w:hint="eastAsia"/>
        </w:rPr>
        <w:t>具体采集症状或体征如下：</w:t>
      </w:r>
    </w:p>
    <w:p w14:paraId="1213E5D0">
      <w:pPr>
        <w:pStyle w:val="132"/>
      </w:pPr>
      <w:r>
        <w:rPr>
          <w:rFonts w:hint="eastAsia"/>
        </w:rPr>
        <w:t>全身：发热、头痛、乏力、肌肉酸痛、关节痛、畏寒、食欲下降、淋巴结肿大、黄疸等；</w:t>
      </w:r>
    </w:p>
    <w:p w14:paraId="20D057B5">
      <w:pPr>
        <w:pStyle w:val="132"/>
      </w:pPr>
      <w:r>
        <w:rPr>
          <w:rFonts w:hint="eastAsia"/>
        </w:rPr>
        <w:t>呼吸：咽痛、咳嗽（无痰）、咳嗽（白痰）、咳嗽（浓痰）、流涕、胸闷、呼吸困难等；</w:t>
      </w:r>
    </w:p>
    <w:p w14:paraId="71128121">
      <w:pPr>
        <w:pStyle w:val="132"/>
      </w:pPr>
      <w:r>
        <w:rPr>
          <w:rFonts w:hint="eastAsia"/>
        </w:rPr>
        <w:t>消化：腹泻、腹痛、呕吐、恶心等；</w:t>
      </w:r>
    </w:p>
    <w:p w14:paraId="5A578308">
      <w:pPr>
        <w:pStyle w:val="132"/>
      </w:pPr>
      <w:r>
        <w:rPr>
          <w:rFonts w:hint="eastAsia"/>
        </w:rPr>
        <w:t>皮疹：斑丘疹、水疱疹、针尖样皮疹、焦痂、皮肤巩膜黄染等；</w:t>
      </w:r>
    </w:p>
    <w:p w14:paraId="2FF71EF3">
      <w:pPr>
        <w:pStyle w:val="132"/>
      </w:pPr>
      <w:r>
        <w:rPr>
          <w:rFonts w:hint="eastAsia"/>
        </w:rPr>
        <w:t>出血：瘀点瘀斑、呕血、咯血、血尿、血便、结膜出（充）血等；</w:t>
      </w:r>
    </w:p>
    <w:p w14:paraId="21E3A673">
      <w:pPr>
        <w:pStyle w:val="132"/>
      </w:pPr>
      <w:r>
        <w:rPr>
          <w:rFonts w:hint="eastAsia"/>
        </w:rPr>
        <w:t>神经系统：发热伴惊厥、肌无力、视物异常、脑膜刺激征等；</w:t>
      </w:r>
    </w:p>
    <w:p w14:paraId="3B55C674">
      <w:pPr>
        <w:pStyle w:val="132"/>
      </w:pPr>
      <w:r>
        <w:rPr>
          <w:rFonts w:hint="eastAsia"/>
        </w:rPr>
        <w:t>其他。</w:t>
      </w:r>
    </w:p>
    <w:p w14:paraId="10EA70A8">
      <w:pPr>
        <w:pStyle w:val="65"/>
        <w:spacing w:before="156" w:after="156"/>
      </w:pPr>
      <w:r>
        <w:rPr>
          <w:rFonts w:hint="eastAsia"/>
        </w:rPr>
        <w:t>流行病学史</w:t>
      </w:r>
    </w:p>
    <w:p w14:paraId="187E7ABD">
      <w:pPr>
        <w:pStyle w:val="56"/>
        <w:ind w:firstLine="420"/>
      </w:pPr>
      <w:r>
        <w:rPr>
          <w:rFonts w:hint="eastAsia"/>
        </w:rPr>
        <w:t>流行病学史包括发病地点、近期旅居史、危险环境暴露史和可疑病例、可疑动植物、可疑食物（水）等接触史。</w:t>
      </w:r>
    </w:p>
    <w:p w14:paraId="56B68FC9">
      <w:pPr>
        <w:pStyle w:val="105"/>
        <w:spacing w:before="156" w:after="156"/>
      </w:pPr>
      <w:bookmarkStart w:id="80" w:name="_Toc165043129"/>
      <w:bookmarkStart w:id="81" w:name="_Toc176336703"/>
      <w:bookmarkStart w:id="82" w:name="_Toc161646160"/>
      <w:r>
        <w:rPr>
          <w:rFonts w:hint="eastAsia"/>
        </w:rPr>
        <w:t>病原体监测</w:t>
      </w:r>
      <w:bookmarkEnd w:id="80"/>
      <w:bookmarkEnd w:id="81"/>
      <w:bookmarkEnd w:id="82"/>
      <w:r>
        <w:rPr>
          <w:rFonts w:hint="eastAsia"/>
        </w:rPr>
        <w:t xml:space="preserve"> </w:t>
      </w:r>
      <w:r>
        <w:t xml:space="preserve"> </w:t>
      </w:r>
    </w:p>
    <w:p w14:paraId="4095BB13">
      <w:pPr>
        <w:pStyle w:val="65"/>
        <w:spacing w:before="156" w:after="156"/>
      </w:pPr>
      <w:r>
        <w:rPr>
          <w:rFonts w:hint="eastAsia"/>
        </w:rPr>
        <w:t>标本来源</w:t>
      </w:r>
    </w:p>
    <w:p w14:paraId="698CB310">
      <w:pPr>
        <w:pStyle w:val="56"/>
        <w:ind w:firstLine="420"/>
      </w:pPr>
      <w:r>
        <w:rPr>
          <w:rFonts w:hint="eastAsia"/>
        </w:rPr>
        <w:t>标本来源于传染病日常监测和疫情调查处置时采集的人、动物、环境等标本。</w:t>
      </w:r>
    </w:p>
    <w:p w14:paraId="4346FA6D">
      <w:pPr>
        <w:pStyle w:val="65"/>
        <w:spacing w:before="156" w:after="156"/>
      </w:pPr>
      <w:r>
        <w:rPr>
          <w:rFonts w:hint="eastAsia"/>
        </w:rPr>
        <w:t>检测机构</w:t>
      </w:r>
    </w:p>
    <w:p w14:paraId="3A5E2B83">
      <w:pPr>
        <w:pStyle w:val="56"/>
        <w:ind w:firstLine="420"/>
      </w:pPr>
      <w:r>
        <w:rPr>
          <w:rFonts w:hint="eastAsia"/>
        </w:rPr>
        <w:t>监测机构包括疾病预防控制机构、医疗机构、高校及科研院所和其它具备检测能力和资质的机构。</w:t>
      </w:r>
    </w:p>
    <w:p w14:paraId="29368468">
      <w:pPr>
        <w:pStyle w:val="65"/>
        <w:spacing w:before="156" w:after="156"/>
      </w:pPr>
      <w:r>
        <w:rPr>
          <w:rFonts w:hint="eastAsia"/>
        </w:rPr>
        <w:t>病原体信息</w:t>
      </w:r>
    </w:p>
    <w:p w14:paraId="19CFC5F8">
      <w:pPr>
        <w:pStyle w:val="56"/>
        <w:ind w:firstLine="420"/>
      </w:pPr>
      <w:r>
        <w:rPr>
          <w:rFonts w:hint="eastAsia"/>
        </w:rPr>
        <w:t>收集标本编号及类型、年龄、性别、现住址、工作单位、采样时间、送检时间、送检原因、检测单位、检测时间、检测试剂、检测方法、检测结果等病原体信息。</w:t>
      </w:r>
    </w:p>
    <w:p w14:paraId="5B924638">
      <w:pPr>
        <w:pStyle w:val="105"/>
        <w:spacing w:before="156" w:after="156"/>
      </w:pPr>
      <w:bookmarkStart w:id="83" w:name="_Toc176336704"/>
      <w:bookmarkStart w:id="84" w:name="_Toc165043130"/>
      <w:bookmarkStart w:id="85" w:name="_Toc161646161"/>
      <w:r>
        <w:rPr>
          <w:rFonts w:hint="eastAsia"/>
        </w:rPr>
        <w:t>传染病监测</w:t>
      </w:r>
      <w:bookmarkEnd w:id="83"/>
      <w:bookmarkEnd w:id="84"/>
      <w:bookmarkEnd w:id="85"/>
    </w:p>
    <w:p w14:paraId="73C5049A">
      <w:pPr>
        <w:pStyle w:val="65"/>
        <w:spacing w:before="156" w:after="156"/>
      </w:pPr>
      <w:r>
        <w:rPr>
          <w:rFonts w:hint="eastAsia"/>
        </w:rPr>
        <w:t>监测单位</w:t>
      </w:r>
    </w:p>
    <w:p w14:paraId="40F03204">
      <w:pPr>
        <w:pStyle w:val="56"/>
        <w:ind w:firstLine="420"/>
      </w:pPr>
      <w:r>
        <w:rPr>
          <w:rFonts w:hint="eastAsia"/>
        </w:rPr>
        <w:t>监测单位包括医疗卫生机构、学校/托幼机构、养老机构等人群聚集单位及商圈、公共交通、社区等人群聚集场所管理机构。</w:t>
      </w:r>
    </w:p>
    <w:p w14:paraId="19CF8CD8">
      <w:pPr>
        <w:pStyle w:val="65"/>
        <w:spacing w:before="156" w:after="156"/>
      </w:pPr>
      <w:r>
        <w:rPr>
          <w:rFonts w:hint="eastAsia"/>
        </w:rPr>
        <w:t>疾病信息</w:t>
      </w:r>
    </w:p>
    <w:p w14:paraId="7F22AF43">
      <w:pPr>
        <w:pStyle w:val="174"/>
      </w:pPr>
      <w:r>
        <w:rPr>
          <w:rFonts w:hint="eastAsia"/>
        </w:rPr>
        <w:t>疾病信息包括基本信息（见4</w:t>
      </w:r>
      <w:r>
        <w:t>.1.1</w:t>
      </w:r>
      <w:r>
        <w:rPr>
          <w:rFonts w:hint="eastAsia"/>
        </w:rPr>
        <w:t>）、发病时间、诊断时间、诊断名称、诊断医师、报告单位等。</w:t>
      </w:r>
    </w:p>
    <w:p w14:paraId="3DA49440">
      <w:pPr>
        <w:pStyle w:val="105"/>
        <w:spacing w:before="156" w:after="156"/>
      </w:pPr>
      <w:bookmarkStart w:id="86" w:name="_Toc165043131"/>
      <w:bookmarkStart w:id="87" w:name="_Toc176336705"/>
      <w:r>
        <w:rPr>
          <w:rFonts w:hint="eastAsia"/>
        </w:rPr>
        <w:t>数据采集方式</w:t>
      </w:r>
      <w:bookmarkEnd w:id="86"/>
      <w:bookmarkEnd w:id="87"/>
    </w:p>
    <w:p w14:paraId="751D4BD0">
      <w:pPr>
        <w:pStyle w:val="56"/>
        <w:ind w:firstLine="420"/>
      </w:pPr>
      <w:r>
        <w:rPr>
          <w:rFonts w:hint="eastAsia"/>
        </w:rPr>
        <w:t>宜采用信息化等手段，如中国疾病预防控制信息系统、江苏省学生健康监测系统等方式，采集传染病症候群监测信息、病原体监测信息和传染病监测信息。</w:t>
      </w:r>
    </w:p>
    <w:p w14:paraId="48DC0F90">
      <w:pPr>
        <w:pStyle w:val="104"/>
        <w:spacing w:before="312" w:after="312"/>
      </w:pPr>
      <w:bookmarkStart w:id="88" w:name="_Toc176336689"/>
      <w:bookmarkStart w:id="89" w:name="_Toc161646162"/>
      <w:bookmarkStart w:id="90" w:name="_Toc177659361"/>
      <w:bookmarkStart w:id="91" w:name="_Toc176336706"/>
      <w:bookmarkStart w:id="92" w:name="_Toc165043132"/>
      <w:r>
        <w:rPr>
          <w:rFonts w:hint="eastAsia"/>
        </w:rPr>
        <w:t>预警</w:t>
      </w:r>
      <w:bookmarkEnd w:id="88"/>
      <w:bookmarkEnd w:id="89"/>
      <w:bookmarkEnd w:id="90"/>
      <w:bookmarkEnd w:id="91"/>
      <w:bookmarkEnd w:id="92"/>
    </w:p>
    <w:p w14:paraId="2D2F1E1D">
      <w:pPr>
        <w:pStyle w:val="105"/>
        <w:spacing w:before="156" w:after="156"/>
      </w:pPr>
      <w:bookmarkStart w:id="93" w:name="_Toc176336707"/>
      <w:bookmarkStart w:id="94" w:name="_Toc165043133"/>
      <w:r>
        <w:rPr>
          <w:rFonts w:hint="eastAsia"/>
        </w:rPr>
        <w:t>症候群预警</w:t>
      </w:r>
      <w:bookmarkEnd w:id="93"/>
      <w:bookmarkEnd w:id="94"/>
    </w:p>
    <w:p w14:paraId="0123D3A9">
      <w:pPr>
        <w:pStyle w:val="165"/>
      </w:pPr>
      <w:r>
        <w:rPr>
          <w:rFonts w:hint="eastAsia"/>
        </w:rPr>
        <w:t>同一集体单位或/和场所短期内出现多例具有相同或相似症状的患者，符合下列情况之一的，应立即预警。</w:t>
      </w:r>
    </w:p>
    <w:p w14:paraId="768EB462">
      <w:pPr>
        <w:pStyle w:val="132"/>
      </w:pPr>
      <w:r>
        <w:rPr>
          <w:rFonts w:hint="eastAsia"/>
        </w:rPr>
        <w:t>《国家突发公共卫生事件相关信息报告管理工作规范(试行)》《国家突发公共卫生事件应急预案》等国家法律法规、文件或省/市地方法律法规、文件规定的。</w:t>
      </w:r>
    </w:p>
    <w:p w14:paraId="6A9351FB">
      <w:pPr>
        <w:pStyle w:val="132"/>
      </w:pPr>
      <w:r>
        <w:t>WS/T 772</w:t>
      </w:r>
      <w:r>
        <w:rPr>
          <w:rFonts w:hint="eastAsia"/>
        </w:rPr>
        <w:t>明确涉及的。</w:t>
      </w:r>
    </w:p>
    <w:p w14:paraId="28D86148">
      <w:pPr>
        <w:pStyle w:val="165"/>
      </w:pPr>
      <w:r>
        <w:rPr>
          <w:rFonts w:hint="eastAsia"/>
        </w:rPr>
        <w:t>医疗机构在诊疗过程中发现存在新发、再发传染病风险的，如不明原因肺炎，应立即预警。</w:t>
      </w:r>
    </w:p>
    <w:p w14:paraId="10851BC9">
      <w:pPr>
        <w:pStyle w:val="105"/>
        <w:spacing w:before="156" w:after="156"/>
      </w:pPr>
      <w:bookmarkStart w:id="95" w:name="_Toc176336708"/>
      <w:bookmarkStart w:id="96" w:name="_Toc161646163"/>
      <w:bookmarkStart w:id="97" w:name="_Toc165043134"/>
      <w:r>
        <w:rPr>
          <w:rFonts w:hint="eastAsia"/>
        </w:rPr>
        <w:t>病原体预警</w:t>
      </w:r>
      <w:bookmarkEnd w:id="95"/>
      <w:bookmarkEnd w:id="96"/>
      <w:bookmarkEnd w:id="97"/>
    </w:p>
    <w:p w14:paraId="13BECC51">
      <w:pPr>
        <w:pStyle w:val="56"/>
        <w:ind w:firstLine="420"/>
      </w:pPr>
      <w:r>
        <w:rPr>
          <w:rFonts w:hint="eastAsia"/>
        </w:rPr>
        <w:t>新发传染病的病原体、常见传染病病原体变异株、烈性菌（毒）株等，发现1例阳性样本应立即预警。</w:t>
      </w:r>
    </w:p>
    <w:p w14:paraId="7338A966">
      <w:pPr>
        <w:pStyle w:val="105"/>
        <w:spacing w:before="156" w:after="156"/>
      </w:pPr>
      <w:bookmarkStart w:id="98" w:name="_Toc176336709"/>
      <w:bookmarkStart w:id="99" w:name="_Toc165043135"/>
      <w:r>
        <w:rPr>
          <w:rFonts w:hint="eastAsia"/>
        </w:rPr>
        <w:t>传染病预警</w:t>
      </w:r>
      <w:bookmarkEnd w:id="98"/>
      <w:bookmarkEnd w:id="99"/>
    </w:p>
    <w:p w14:paraId="33F98725">
      <w:pPr>
        <w:pStyle w:val="165"/>
      </w:pPr>
      <w:r>
        <w:rPr>
          <w:rFonts w:hint="eastAsia"/>
        </w:rPr>
        <w:t>《中华人民共和国传染病防治法》中规定的甲类和按照甲类管理的乙类传染病，发现1例应立即预警。</w:t>
      </w:r>
    </w:p>
    <w:p w14:paraId="6E339426">
      <w:pPr>
        <w:pStyle w:val="165"/>
      </w:pPr>
      <w:r>
        <w:rPr>
          <w:rFonts w:hint="eastAsia"/>
        </w:rPr>
        <w:t>一定时间内在同一集体单位或/和场所出现多例同一传染病的病例，达到</w:t>
      </w:r>
      <w:bookmarkStart w:id="100" w:name="OLE_LINK14"/>
      <w:bookmarkStart w:id="101" w:name="OLE_LINK13"/>
      <w:bookmarkStart w:id="102" w:name="OLE_LINK12"/>
      <w:r>
        <w:rPr>
          <w:rFonts w:hint="eastAsia"/>
        </w:rPr>
        <w:t>《国家突发公共卫生事件相关信息报告管理工作规范(试行)》《国家突发公共卫生事件应急预案》</w:t>
      </w:r>
      <w:bookmarkEnd w:id="100"/>
      <w:bookmarkEnd w:id="101"/>
      <w:bookmarkEnd w:id="102"/>
      <w:r>
        <w:rPr>
          <w:rFonts w:hint="eastAsia"/>
        </w:rPr>
        <w:t>等国家法律法规、文件或省/市地方法律法规、文件要求的应立即预警。</w:t>
      </w:r>
    </w:p>
    <w:p w14:paraId="48E0A552">
      <w:pPr>
        <w:pStyle w:val="165"/>
      </w:pPr>
      <w:r>
        <w:rPr>
          <w:rFonts w:hint="eastAsia"/>
        </w:rPr>
        <w:t>以县区为单位，5年内未报告的传染病种类，报告1例应立即预警。</w:t>
      </w:r>
    </w:p>
    <w:p w14:paraId="67DEF15F">
      <w:pPr>
        <w:pStyle w:val="105"/>
        <w:spacing w:before="156" w:after="156"/>
      </w:pPr>
      <w:bookmarkStart w:id="103" w:name="_Toc161646165"/>
      <w:bookmarkStart w:id="104" w:name="_Toc165043136"/>
      <w:bookmarkStart w:id="105" w:name="_Toc176336710"/>
      <w:r>
        <w:rPr>
          <w:rFonts w:hint="eastAsia"/>
        </w:rPr>
        <w:t>预警</w:t>
      </w:r>
      <w:bookmarkEnd w:id="103"/>
      <w:r>
        <w:rPr>
          <w:rFonts w:hint="eastAsia"/>
        </w:rPr>
        <w:t>方法</w:t>
      </w:r>
      <w:bookmarkEnd w:id="104"/>
      <w:bookmarkEnd w:id="105"/>
    </w:p>
    <w:p w14:paraId="76A56B3A">
      <w:pPr>
        <w:pStyle w:val="165"/>
      </w:pPr>
      <w:r>
        <w:rPr>
          <w:rFonts w:hint="eastAsia"/>
        </w:rPr>
        <w:t>医疗卫生机构应根据5.1</w:t>
      </w:r>
      <w:r>
        <w:rPr>
          <w:rFonts w:hint="eastAsia" w:ascii="Malgun Gothic" w:hAnsi="Malgun Gothic" w:eastAsia="Malgun Gothic"/>
        </w:rPr>
        <w:t>~</w:t>
      </w:r>
      <w:r>
        <w:t>5</w:t>
      </w:r>
      <w:r>
        <w:rPr>
          <w:rFonts w:hint="eastAsia"/>
        </w:rPr>
        <w:t>.3判明预警信息。</w:t>
      </w:r>
    </w:p>
    <w:p w14:paraId="3C709EC4">
      <w:pPr>
        <w:pStyle w:val="165"/>
      </w:pPr>
      <w:r>
        <w:rPr>
          <w:rFonts w:hint="eastAsia"/>
        </w:rPr>
        <w:t>疾病预防控制机构宜构建传染病预警模型，对收集的各类监测信息进行统计分析，制定预警阈值，根据监测数据与阈值对比分析结果，判断预警信息。常用预警方法包括时间模型、空间模型等，预警方法的选择和应用见附录A。</w:t>
      </w:r>
    </w:p>
    <w:p w14:paraId="7359F02F">
      <w:pPr>
        <w:pStyle w:val="56"/>
        <w:ind w:firstLine="420"/>
      </w:pPr>
    </w:p>
    <w:p w14:paraId="5D325AE2">
      <w:pPr>
        <w:pStyle w:val="56"/>
        <w:ind w:firstLine="420"/>
      </w:pPr>
    </w:p>
    <w:p w14:paraId="7B6A7031">
      <w:pPr>
        <w:pStyle w:val="56"/>
        <w:ind w:firstLine="420"/>
      </w:pPr>
    </w:p>
    <w:p w14:paraId="1EFE8B6E">
      <w:pPr>
        <w:pStyle w:val="199"/>
        <w:rPr>
          <w:vanish w:val="0"/>
        </w:rPr>
        <w:sectPr>
          <w:pgSz w:w="11906" w:h="16838"/>
          <w:pgMar w:top="1928" w:right="1134" w:bottom="1134" w:left="1134" w:header="1418" w:footer="1134" w:gutter="284"/>
          <w:pgNumType w:start="1"/>
          <w:cols w:space="425" w:num="1"/>
          <w:formProt w:val="0"/>
          <w:docGrid w:type="lines" w:linePitch="312" w:charSpace="0"/>
        </w:sectPr>
      </w:pPr>
    </w:p>
    <w:bookmarkEnd w:id="33"/>
    <w:p w14:paraId="4D065702">
      <w:pPr>
        <w:pStyle w:val="198"/>
        <w:rPr>
          <w:vanish w:val="0"/>
        </w:rPr>
      </w:pPr>
      <w:bookmarkStart w:id="106" w:name="BookMark5"/>
    </w:p>
    <w:p w14:paraId="57E547BB">
      <w:pPr>
        <w:pStyle w:val="199"/>
        <w:rPr>
          <w:vanish w:val="0"/>
        </w:rPr>
      </w:pPr>
    </w:p>
    <w:p w14:paraId="7AD7F7B3">
      <w:pPr>
        <w:pStyle w:val="76"/>
        <w:spacing w:after="156"/>
      </w:pPr>
      <w:r>
        <w:br w:type="textWrapping"/>
      </w:r>
      <w:bookmarkStart w:id="107" w:name="_Toc165043137"/>
      <w:bookmarkStart w:id="108" w:name="_Toc176336711"/>
      <w:bookmarkStart w:id="109" w:name="_Toc177659362"/>
      <w:bookmarkStart w:id="110" w:name="_Toc176336690"/>
      <w:r>
        <w:rPr>
          <w:rFonts w:hint="eastAsia"/>
        </w:rPr>
        <w:t>（资料性）</w:t>
      </w:r>
      <w:r>
        <w:br w:type="textWrapping"/>
      </w:r>
      <w:r>
        <w:rPr>
          <w:rFonts w:hint="eastAsia"/>
        </w:rPr>
        <w:t>区域暴发或流行的传染病突发公共卫生事件预警模型</w:t>
      </w:r>
      <w:bookmarkEnd w:id="107"/>
      <w:bookmarkEnd w:id="108"/>
      <w:bookmarkEnd w:id="109"/>
      <w:bookmarkEnd w:id="110"/>
    </w:p>
    <w:p w14:paraId="078A2458">
      <w:pPr>
        <w:pStyle w:val="78"/>
        <w:spacing w:before="156" w:after="156"/>
      </w:pPr>
      <w:bookmarkStart w:id="111" w:name="_Toc176336712"/>
      <w:bookmarkStart w:id="112" w:name="_Toc165043138"/>
      <w:r>
        <w:rPr>
          <w:rFonts w:hint="eastAsia"/>
        </w:rPr>
        <w:t>指标筛选</w:t>
      </w:r>
      <w:bookmarkEnd w:id="111"/>
      <w:bookmarkEnd w:id="112"/>
    </w:p>
    <w:p w14:paraId="5384AF7F">
      <w:pPr>
        <w:pStyle w:val="79"/>
        <w:spacing w:before="156" w:after="156"/>
      </w:pPr>
      <w:r>
        <w:rPr>
          <w:rFonts w:hint="eastAsia"/>
        </w:rPr>
        <w:t>数据预处理</w:t>
      </w:r>
    </w:p>
    <w:p w14:paraId="3EDFD4AE">
      <w:pPr>
        <w:pStyle w:val="56"/>
        <w:ind w:firstLine="420"/>
      </w:pPr>
      <w:r>
        <w:rPr>
          <w:rFonts w:hint="eastAsia"/>
        </w:rPr>
        <w:t>假设预警病种有n个症候群监测指标，记为x</w:t>
      </w:r>
      <w:r>
        <w:rPr>
          <w:rFonts w:hint="eastAsia"/>
          <w:vertAlign w:val="subscript"/>
        </w:rPr>
        <w:t>1</w:t>
      </w:r>
      <w:r>
        <w:rPr>
          <w:rFonts w:hint="eastAsia"/>
        </w:rPr>
        <w:t>-x</w:t>
      </w:r>
      <w:r>
        <w:rPr>
          <w:rFonts w:hint="eastAsia"/>
          <w:vertAlign w:val="subscript"/>
        </w:rPr>
        <w:t>n</w:t>
      </w:r>
      <w:r>
        <w:rPr>
          <w:rFonts w:hint="eastAsia"/>
        </w:rPr>
        <w:t>，预警病种每日报告发病数记为y。</w:t>
      </w:r>
    </w:p>
    <w:p w14:paraId="3AC5ADC4">
      <w:pPr>
        <w:pStyle w:val="79"/>
        <w:spacing w:before="156" w:after="156"/>
      </w:pPr>
      <w:r>
        <w:rPr>
          <w:rFonts w:hint="eastAsia"/>
        </w:rPr>
        <w:t>关联性分析</w:t>
      </w:r>
    </w:p>
    <w:p w14:paraId="2D8988B5">
      <w:pPr>
        <w:pStyle w:val="81"/>
        <w:spacing w:before="156" w:after="156"/>
      </w:pPr>
      <w:r>
        <w:rPr>
          <w:rFonts w:hint="eastAsia"/>
        </w:rPr>
        <w:t>单因素分析</w:t>
      </w:r>
    </w:p>
    <w:p w14:paraId="469BE13B">
      <w:pPr>
        <w:pStyle w:val="56"/>
        <w:ind w:firstLine="420"/>
      </w:pPr>
      <w:r>
        <w:rPr>
          <w:rFonts w:hint="eastAsia"/>
        </w:rPr>
        <w:t>分别计算症候群监测指标x</w:t>
      </w:r>
      <w:r>
        <w:rPr>
          <w:rFonts w:hint="eastAsia"/>
          <w:vertAlign w:val="subscript"/>
        </w:rPr>
        <w:t>1</w:t>
      </w:r>
      <w:r>
        <w:rPr>
          <w:rFonts w:hint="eastAsia"/>
        </w:rPr>
        <w:t>-x</w:t>
      </w:r>
      <w:r>
        <w:rPr>
          <w:rFonts w:hint="eastAsia"/>
          <w:vertAlign w:val="subscript"/>
        </w:rPr>
        <w:t>n</w:t>
      </w:r>
      <w:r>
        <w:rPr>
          <w:rFonts w:hint="eastAsia"/>
        </w:rPr>
        <w:t>与y之间的皮尔森</w:t>
      </w:r>
      <w:r>
        <w:rPr>
          <w:rFonts w:ascii="Times New Roman"/>
          <w:color w:val="000000" w:themeColor="text1"/>
          <w14:textFill>
            <w14:solidFill>
              <w14:schemeClr w14:val="tx1"/>
            </w14:solidFill>
          </w14:textFill>
        </w:rPr>
        <w:t>（pearson</w:t>
      </w:r>
      <w:r>
        <w:rPr>
          <w:rFonts w:hint="eastAsia"/>
        </w:rPr>
        <w:t>）相关系数、斯皮尔曼（</w:t>
      </w:r>
      <w:r>
        <w:rPr>
          <w:rFonts w:hint="eastAsia" w:ascii="Times New Roman"/>
          <w:color w:val="000000" w:themeColor="text1"/>
          <w14:textFill>
            <w14:solidFill>
              <w14:schemeClr w14:val="tx1"/>
            </w14:solidFill>
          </w14:textFill>
        </w:rPr>
        <w:t>spearman</w:t>
      </w:r>
      <w:r>
        <w:rPr>
          <w:rFonts w:hint="eastAsia"/>
        </w:rPr>
        <w:t>）相关系数，筛选出具有统计学意义的（</w:t>
      </w:r>
      <w:r>
        <w:rPr>
          <w:i/>
        </w:rPr>
        <w:t xml:space="preserve">P </w:t>
      </w:r>
      <w:r>
        <w:rPr>
          <w:rFonts w:hint="eastAsia"/>
        </w:rPr>
        <w:t>＜0.05）监测指标。</w:t>
      </w:r>
    </w:p>
    <w:p w14:paraId="0084FF65">
      <w:pPr>
        <w:pStyle w:val="81"/>
        <w:spacing w:before="156" w:after="156"/>
      </w:pPr>
      <w:r>
        <w:rPr>
          <w:rFonts w:hint="eastAsia"/>
        </w:rPr>
        <w:t>多因素分析</w:t>
      </w:r>
    </w:p>
    <w:p w14:paraId="23D64A41">
      <w:pPr>
        <w:pStyle w:val="56"/>
        <w:ind w:firstLine="420"/>
      </w:pPr>
      <w:r>
        <w:rPr>
          <w:rFonts w:hint="eastAsia"/>
        </w:rPr>
        <w:t>以y为因变量，上述单因素分析筛选的显著性指标为自变量，采用广义可加模型（</w:t>
      </w:r>
      <w:r>
        <w:t>Generalized Additive Model</w:t>
      </w:r>
      <w:r>
        <w:rPr>
          <w:rFonts w:hint="eastAsia"/>
        </w:rPr>
        <w:t>，GAM）或分布滞后非线性模型（</w:t>
      </w:r>
      <w:r>
        <w:t xml:space="preserve">Distributed Lag Non-linear Model, </w:t>
      </w:r>
      <w:r>
        <w:rPr>
          <w:rFonts w:hint="eastAsia"/>
        </w:rPr>
        <w:t>DLNM）或多元线性回归模型（multivariable linear regression model, MLR）等统计模型进行多元相关性分析，进一步筛选出关键指标。</w:t>
      </w:r>
    </w:p>
    <w:p w14:paraId="629A34AE">
      <w:pPr>
        <w:pStyle w:val="78"/>
        <w:spacing w:before="156" w:after="156"/>
      </w:pPr>
      <w:bookmarkStart w:id="113" w:name="_Toc165043139"/>
      <w:bookmarkStart w:id="114" w:name="_Toc176336713"/>
      <w:r>
        <w:rPr>
          <w:rFonts w:hint="eastAsia"/>
        </w:rPr>
        <w:t>预警模型建立</w:t>
      </w:r>
      <w:bookmarkEnd w:id="113"/>
      <w:bookmarkEnd w:id="114"/>
    </w:p>
    <w:p w14:paraId="07A1240A">
      <w:pPr>
        <w:pStyle w:val="79"/>
        <w:spacing w:before="156" w:after="156"/>
      </w:pPr>
      <w:r>
        <w:rPr>
          <w:rFonts w:hint="eastAsia"/>
        </w:rPr>
        <w:t>疾病预警</w:t>
      </w:r>
    </w:p>
    <w:p w14:paraId="42B3887A">
      <w:pPr>
        <w:pStyle w:val="81"/>
        <w:spacing w:before="156" w:after="156"/>
      </w:pPr>
      <w:r>
        <w:rPr>
          <w:rFonts w:hint="eastAsia"/>
        </w:rPr>
        <w:t>时间模型及选择</w:t>
      </w:r>
    </w:p>
    <w:p w14:paraId="42C8CFEE">
      <w:pPr>
        <w:pStyle w:val="56"/>
        <w:ind w:firstLine="420"/>
      </w:pPr>
      <w:r>
        <w:rPr>
          <w:rFonts w:hint="eastAsia"/>
        </w:rPr>
        <w:t>以县（市、区）统计的预警病种每日报告病例数据按7:3分成两部分，用前7</w:t>
      </w:r>
      <w:r>
        <w:t>0%</w:t>
      </w:r>
      <w:r>
        <w:rPr>
          <w:rFonts w:hint="eastAsia"/>
        </w:rPr>
        <w:t>的数据分别建立不同的时间预警模型（如累积和控制图法、比数图法等），确定模型参数，计算每个模型的灵敏度、阳性预测值、预警及时性等指标，选择灵敏度、阳性预测值均在80%以上，且预警及时性在1天以上的模型为备选模型。用后</w:t>
      </w:r>
      <w:r>
        <w:t>30%</w:t>
      </w:r>
      <w:r>
        <w:rPr>
          <w:rFonts w:hint="eastAsia"/>
        </w:rPr>
        <w:t>的数据对每个备选模型的预警效果进行评价，取灵敏度、阳性预测值、及时性等3个指标均最大的模型作为最终实用模型，记为模型1。</w:t>
      </w:r>
    </w:p>
    <w:p w14:paraId="1E757964">
      <w:pPr>
        <w:pStyle w:val="183"/>
        <w:numPr>
          <w:ilvl w:val="0"/>
          <w:numId w:val="32"/>
        </w:numPr>
      </w:pPr>
      <w:r>
        <w:rPr>
          <w:rFonts w:hint="eastAsia"/>
        </w:rPr>
        <w:t>累积和控制图模型。具体方法如下：</w:t>
      </w:r>
    </w:p>
    <w:p w14:paraId="648AD90F">
      <w:pPr>
        <w:pStyle w:val="182"/>
        <w:ind w:firstLine="360"/>
      </w:pPr>
      <w:r>
        <w:rPr>
          <w:rFonts w:hint="eastAsia"/>
        </w:rPr>
        <w:t>通过实验数据获得预警阈值</w:t>
      </w:r>
      <w:r>
        <w:rPr>
          <w:rFonts w:hint="eastAsia"/>
          <w:b/>
        </w:rPr>
        <w:t>h</w:t>
      </w:r>
      <w:r>
        <w:rPr>
          <w:rFonts w:hint="eastAsia"/>
        </w:rPr>
        <w:t>和参考值</w:t>
      </w:r>
      <w:r>
        <w:rPr>
          <w:rFonts w:hint="eastAsia"/>
          <w:b/>
        </w:rPr>
        <w:t>k</w:t>
      </w:r>
      <w:r>
        <w:rPr>
          <w:rFonts w:hint="eastAsia"/>
        </w:rPr>
        <w:t>两个参数。偏移量</w:t>
      </w:r>
      <m:oMath>
        <m:sSub>
          <m:sSubPr>
            <m:ctrlPr>
              <w:rPr>
                <w:rFonts w:ascii="Cambria Math" w:hAnsi="Cambria Math"/>
              </w:rPr>
            </m:ctrlPr>
          </m:sSubPr>
          <m:e>
            <m:r>
              <m:rPr/>
              <w:rPr>
                <w:rFonts w:ascii="Cambria Math" w:hAnsi="Cambria Math"/>
              </w:rPr>
              <m:t>Z</m:t>
            </m:r>
            <m:ctrlPr>
              <w:rPr>
                <w:rFonts w:ascii="Cambria Math" w:hAnsi="Cambria Math"/>
              </w:rPr>
            </m:ctrlPr>
          </m:e>
          <m:sub>
            <m:r>
              <m:rPr/>
              <w:rPr>
                <w:rFonts w:ascii="Cambria Math" w:hAnsi="Cambria Math"/>
              </w:rPr>
              <m:t>i</m:t>
            </m:r>
            <m:ctrlPr>
              <w:rPr>
                <w:rFonts w:ascii="Cambria Math" w:hAnsi="Cambria Math"/>
              </w:rPr>
            </m:ctrlPr>
          </m:sub>
        </m:sSub>
      </m:oMath>
      <w:r>
        <w:rPr>
          <w:rFonts w:hint="eastAsia"/>
        </w:rPr>
        <w:t>按式</w:t>
      </w:r>
      <w:r>
        <w:t>(A</w:t>
      </w:r>
      <w:r>
        <w:rPr>
          <w:rFonts w:hint="eastAsia"/>
        </w:rPr>
        <w:t>.1</w:t>
      </w:r>
      <w:r>
        <w:t>)</w:t>
      </w:r>
      <w:r>
        <w:rPr>
          <w:rFonts w:hint="eastAsia"/>
        </w:rPr>
        <w:t>计算：</w:t>
      </w:r>
    </w:p>
    <w:p w14:paraId="736DD50B">
      <w:pPr>
        <w:pStyle w:val="113"/>
      </w:pPr>
      <w:r>
        <w:tab/>
      </w:r>
      <m:oMath>
        <m:sSub>
          <m:sSubPr>
            <m:ctrlPr>
              <w:rPr>
                <w:rFonts w:ascii="Cambria Math" w:hAnsi="Cambria Math"/>
                <w:i/>
              </w:rPr>
            </m:ctrlPr>
          </m:sSubPr>
          <m:e>
            <m:r>
              <m:rPr/>
              <w:rPr>
                <w:rFonts w:ascii="Cambria Math" w:hAnsi="Cambria Math"/>
              </w:rPr>
              <m:t>Z</m:t>
            </m:r>
            <m:ctrlPr>
              <w:rPr>
                <w:rFonts w:ascii="Cambria Math" w:hAnsi="Cambria Math"/>
                <w:i/>
              </w:rPr>
            </m:ctrlPr>
          </m:e>
          <m:sub>
            <m:r>
              <m:rPr/>
              <w:rPr>
                <w:rFonts w:ascii="Cambria Math" w:hAnsi="Cambria Math"/>
              </w:rPr>
              <m:t>i</m:t>
            </m:r>
            <m:ctrlPr>
              <w:rPr>
                <w:rFonts w:ascii="Cambria Math" w:hAnsi="Cambria Math"/>
                <w:i/>
              </w:rPr>
            </m:ctrlPr>
          </m:sub>
        </m:sSub>
        <m:r>
          <m:rPr>
            <m:nor/>
            <m:sty m:val="p"/>
          </m:rPr>
          <w:rPr>
            <w:rFonts w:ascii="Cambria Math" w:hAnsi="Cambria Math"/>
            <w:b w:val="0"/>
            <w:i w:val="0"/>
          </w:rPr>
          <m:t>=</m:t>
        </m:r>
        <m:f>
          <m:fPr>
            <m:ctrlPr>
              <w:rPr>
                <w:rFonts w:ascii="Cambria Math" w:hAnsi="Cambria Math"/>
                <w:i/>
              </w:rPr>
            </m:ctrlPr>
          </m:fPr>
          <m:num>
            <m:sSub>
              <m:sSubPr>
                <m:ctrlPr>
                  <w:rPr>
                    <w:rFonts w:ascii="Cambria Math" w:hAnsi="Cambria Math"/>
                  </w:rPr>
                </m:ctrlPr>
              </m:sSubPr>
              <m:e>
                <m:r>
                  <m:rPr>
                    <m:sty m:val="p"/>
                  </m:rPr>
                  <w:rPr>
                    <w:rFonts w:ascii="Cambria Math" w:hAnsi="Cambria Math"/>
                  </w:rPr>
                  <m:t>Χ</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m:t>
            </m:r>
            <m:acc>
              <m:accPr>
                <m:chr m:val="̅"/>
                <m:ctrlPr>
                  <w:rPr>
                    <w:rFonts w:ascii="Cambria Math" w:hAnsi="Cambria Math"/>
                  </w:rPr>
                </m:ctrlPr>
              </m:accPr>
              <m:e>
                <m:sSub>
                  <m:sSubPr>
                    <m:ctrlPr>
                      <w:rPr>
                        <w:rFonts w:ascii="Cambria Math" w:hAnsi="Cambria Math"/>
                      </w:rPr>
                    </m:ctrlPr>
                  </m:sSubPr>
                  <m:e>
                    <m:r>
                      <m:rPr>
                        <m:sty m:val="p"/>
                      </m:rPr>
                      <w:rPr>
                        <w:rFonts w:ascii="Cambria Math" w:hAnsi="Cambria Math"/>
                      </w:rPr>
                      <m:t>Χ</m:t>
                    </m:r>
                    <m:ctrlPr>
                      <w:rPr>
                        <w:rFonts w:ascii="Cambria Math" w:hAnsi="Cambria Math"/>
                      </w:rPr>
                    </m:ctrlPr>
                  </m:e>
                  <m:sub>
                    <m:r>
                      <m:rPr/>
                      <w:rPr>
                        <w:rFonts w:ascii="Cambria Math" w:hAnsi="Cambria Math"/>
                      </w:rPr>
                      <m:t>i</m:t>
                    </m:r>
                    <m:ctrlPr>
                      <w:rPr>
                        <w:rFonts w:ascii="Cambria Math" w:hAnsi="Cambria Math"/>
                      </w:rPr>
                    </m:ctrlPr>
                  </m:sub>
                </m:sSub>
                <m:ctrlPr>
                  <w:rPr>
                    <w:rFonts w:ascii="Cambria Math" w:hAnsi="Cambria Math"/>
                  </w:rPr>
                </m:ctrlPr>
              </m:e>
            </m:acc>
            <m:ctrlPr>
              <w:rPr>
                <w:rFonts w:ascii="Cambria Math" w:hAnsi="Cambria Math"/>
                <w:i/>
              </w:rPr>
            </m:ctrlPr>
          </m:num>
          <m:den>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den>
        </m:f>
        <m:r>
          <m:rPr>
            <m:sty m:val="p"/>
          </m:rPr>
          <w:rPr>
            <w:rFonts w:ascii="Cambria Math" w:hAnsi="Cambria Math"/>
          </w:rPr>
          <m:t xml:space="preserve"> </m:t>
        </m:r>
      </m:oMath>
      <w:r>
        <w:rPr>
          <w:rFonts w:ascii="微软雅黑" w:hAnsi="微软雅黑" w:eastAsia="微软雅黑"/>
        </w:rPr>
        <w:tab/>
      </w:r>
      <w:r>
        <w:t>(A.</w:t>
      </w:r>
      <w:r>
        <w:fldChar w:fldCharType="begin"/>
      </w:r>
      <w:r>
        <w:instrText xml:space="preserve">  seq fulu_equation_133552018694397723  </w:instrText>
      </w:r>
      <w:r>
        <w:fldChar w:fldCharType="separate"/>
      </w:r>
      <w:r>
        <w:t>1</w:t>
      </w:r>
      <w:r>
        <w:fldChar w:fldCharType="end"/>
      </w:r>
      <w:r>
        <w:t>)</w:t>
      </w:r>
    </w:p>
    <w:p w14:paraId="41C93444">
      <w:pPr>
        <w:pStyle w:val="55"/>
        <w:rPr>
          <w:rFonts w:hint="eastAsia"/>
        </w:rPr>
      </w:pPr>
      <w:r>
        <w:rPr>
          <w:rFonts w:hint="eastAsia"/>
        </w:rPr>
        <w:t>式中：</w:t>
      </w:r>
    </w:p>
    <w:p w14:paraId="75D46243">
      <w:pPr>
        <w:pStyle w:val="55"/>
        <w:rPr>
          <w:rFonts w:ascii="宋体" w:hAnsi="Times New Roman"/>
        </w:rPr>
      </w:pPr>
      <m:oMath>
        <m:sSub>
          <m:sSubPr/>
          <m:e>
            <m:r>
              <m:rPr/>
              <m:t>Z</m:t>
            </m:r>
          </m:e>
          <m:sub>
            <m:r>
              <m:rPr/>
              <w:rPr>
                <w:rFonts w:hint="eastAsia"/>
              </w:rPr>
              <m:t>i</m:t>
            </m:r>
          </m:sub>
        </m:sSub>
      </m:oMath>
      <w:r>
        <w:rPr>
          <w:rFonts w:hint="eastAsia" w:ascii="宋体" w:hAnsi="Times New Roman"/>
        </w:rPr>
        <w:t>——偏移量；</w:t>
      </w:r>
    </w:p>
    <w:p w14:paraId="3B453D36">
      <w:pPr>
        <w:pStyle w:val="55"/>
        <w:rPr>
          <w:rFonts w:hint="eastAsia"/>
        </w:rPr>
      </w:pPr>
      <m:oMath>
        <m:sSub>
          <m:sSubPr/>
          <m:e>
            <m:r>
              <m:rPr/>
              <m:t>X</m:t>
            </m:r>
          </m:e>
          <m:sub>
            <m:r>
              <m:rPr/>
              <m:t>i</m:t>
            </m:r>
          </m:sub>
        </m:sSub>
      </m:oMath>
      <w:r>
        <w:rPr>
          <w:rFonts w:hint="eastAsia"/>
        </w:rPr>
        <w:t>——当前预警周期报告发病数；</w:t>
      </w:r>
    </w:p>
    <w:p w14:paraId="02D5AA98">
      <w:pPr>
        <w:pStyle w:val="55"/>
        <w:rPr>
          <w:rFonts w:hint="eastAsia"/>
        </w:rPr>
      </w:pPr>
      <m:oMath>
        <m:bar>
          <m:barPr>
            <m:pos m:val="top"/>
          </m:barPr>
          <m:e>
            <m:sSub>
              <m:sSubPr/>
              <m:e>
                <m:r>
                  <m:rPr/>
                  <m:t>X</m:t>
                </m:r>
              </m:e>
              <m:sub>
                <m:r>
                  <m:rPr/>
                  <m:t>i</m:t>
                </m:r>
              </m:sub>
            </m:sSub>
          </m:e>
        </m:bar>
      </m:oMath>
      <w:r>
        <w:rPr>
          <w:rFonts w:hint="eastAsia"/>
        </w:rPr>
        <w:t>——当前预警周期前7天的每日报告发病数的均数；</w:t>
      </w:r>
    </w:p>
    <w:p w14:paraId="6CB4F405">
      <w:pPr>
        <w:pStyle w:val="55"/>
        <w:rPr>
          <w:rFonts w:ascii="宋体" w:hAnsi="Times New Roman"/>
          <w:i/>
        </w:rPr>
      </w:pPr>
      <m:oMath>
        <m:sSub>
          <m:sSubPr/>
          <m:e>
            <m:r>
              <m:rPr/>
              <m:t>S</m:t>
            </m:r>
          </m:e>
          <m:sub>
            <m:r>
              <m:rPr/>
              <w:rPr>
                <w:rFonts w:hint="eastAsia"/>
              </w:rPr>
              <m:t>i</m:t>
            </m:r>
          </m:sub>
        </m:sSub>
      </m:oMath>
      <w:r>
        <w:rPr>
          <w:rFonts w:hint="eastAsia" w:ascii="宋体" w:hAnsi="Times New Roman"/>
        </w:rPr>
        <w:t>——</w:t>
      </w:r>
      <w:r>
        <w:rPr>
          <w:rFonts w:hint="eastAsia"/>
        </w:rPr>
        <w:t>当前预警周期前7天的每日报告发病数的</w:t>
      </w:r>
      <w:r>
        <w:rPr>
          <w:rFonts w:hint="eastAsia" w:ascii="宋体" w:hAnsi="Times New Roman"/>
        </w:rPr>
        <w:t>标准差。</w:t>
      </w:r>
    </w:p>
    <w:p w14:paraId="34B82D13">
      <w:pPr>
        <w:pStyle w:val="56"/>
        <w:ind w:firstLine="360"/>
      </w:pPr>
      <w:r>
        <w:rPr>
          <w:rFonts w:hint="eastAsia"/>
          <w:sz w:val="18"/>
        </w:rPr>
        <w:t>计算预警统计量</w:t>
      </w:r>
      <m:oMath>
        <m:sSub>
          <m:sSubPr>
            <m:ctrlPr>
              <w:rPr>
                <w:rFonts w:ascii="Cambria Math" w:hAnsi="Cambria Math"/>
                <w:sz w:val="18"/>
              </w:rPr>
            </m:ctrlPr>
          </m:sSubPr>
          <m:e>
            <m:r>
              <m:rPr/>
              <w:rPr>
                <w:rFonts w:ascii="Cambria Math" w:hAnsi="Cambria Math"/>
                <w:sz w:val="18"/>
              </w:rPr>
              <m:t>S</m:t>
            </m:r>
            <m:ctrlPr>
              <w:rPr>
                <w:rFonts w:ascii="Cambria Math" w:hAnsi="Cambria Math"/>
                <w:sz w:val="18"/>
              </w:rPr>
            </m:ctrlPr>
          </m:e>
          <m:sub>
            <m:r>
              <m:rPr/>
              <w:rPr>
                <w:rFonts w:hint="eastAsia" w:ascii="Cambria Math" w:hAnsi="Cambria Math"/>
                <w:sz w:val="18"/>
              </w:rPr>
              <m:t>i</m:t>
            </m:r>
            <m:ctrlPr>
              <w:rPr>
                <w:rFonts w:ascii="Cambria Math" w:hAnsi="Cambria Math"/>
                <w:sz w:val="18"/>
              </w:rPr>
            </m:ctrlPr>
          </m:sub>
        </m:sSub>
      </m:oMath>
      <w:r>
        <w:rPr>
          <w:rFonts w:hint="eastAsia"/>
          <w:sz w:val="18"/>
        </w:rPr>
        <w:t>按式（A.2）计算</w:t>
      </w:r>
      <w:r>
        <w:rPr>
          <w:rFonts w:hint="eastAsia"/>
        </w:rPr>
        <w:t>：</w:t>
      </w:r>
    </w:p>
    <w:p w14:paraId="608A4557">
      <w:pPr>
        <w:pStyle w:val="113"/>
      </w:pPr>
      <w:r>
        <w:tab/>
      </w:r>
      <m:oMath>
        <m:sSub>
          <m:sSubPr>
            <m:ctrlPr>
              <w:rPr>
                <w:rFonts w:ascii="Cambria Math" w:hAnsi="Cambria Math"/>
              </w:rPr>
            </m:ctrlPr>
          </m:sSubPr>
          <m:e>
            <m:r>
              <m:rPr>
                <m:sty m:val="p"/>
              </m:rPr>
              <w:rPr>
                <w:rFonts w:ascii="Cambria Math" w:hAnsi="Cambria Math"/>
              </w:rPr>
              <m:t>S</m:t>
            </m:r>
            <m:ctrlPr>
              <w:rPr>
                <w:rFonts w:ascii="Cambria Math" w:hAnsi="Cambria Math"/>
              </w:rPr>
            </m:ctrlPr>
          </m:e>
          <m:sub>
            <m:r>
              <m:rPr/>
              <w:rPr>
                <w:rFonts w:ascii="Cambria Math" w:hAnsi="Cambria Math"/>
              </w:rPr>
              <m:t>0</m:t>
            </m:r>
            <m:ctrlPr>
              <w:rPr>
                <w:rFonts w:ascii="Cambria Math" w:hAnsi="Cambria Math"/>
              </w:rPr>
            </m:ctrlPr>
          </m:sub>
        </m:sSub>
        <m:r>
          <m:rPr>
            <m:sty m:val="p"/>
          </m:rPr>
          <w:rPr>
            <w:rFonts w:ascii="Cambria Math" w:hAnsi="Cambria Math"/>
          </w:rPr>
          <m:t>=0</m:t>
        </m:r>
      </m:oMath>
      <w:r>
        <w:rPr>
          <w:rFonts w:ascii="微软雅黑" w:hAnsi="微软雅黑" w:eastAsia="微软雅黑"/>
        </w:rPr>
        <w:tab/>
      </w:r>
      <w:r>
        <w:t>(A.</w:t>
      </w:r>
      <w:r>
        <w:fldChar w:fldCharType="begin"/>
      </w:r>
      <w:r>
        <w:instrText xml:space="preserve"> seq fulu_equation_133552018694397723 </w:instrText>
      </w:r>
      <w:r>
        <w:fldChar w:fldCharType="separate"/>
      </w:r>
      <w:r>
        <w:t>2</w:t>
      </w:r>
      <w:r>
        <w:fldChar w:fldCharType="end"/>
      </w:r>
      <w:r>
        <w:t>)</w:t>
      </w:r>
    </w:p>
    <w:p w14:paraId="0CC3EB41">
      <w:pPr>
        <w:pStyle w:val="113"/>
      </w:pPr>
      <w:r>
        <w:tab/>
      </w:r>
      <m:oMath>
        <m:sSub>
          <m:sSubPr>
            <m:ctrlPr>
              <w:rPr>
                <w:rFonts w:ascii="Cambria Math" w:hAnsi="Cambria Math"/>
              </w:rPr>
            </m:ctrlPr>
          </m:sSubPr>
          <m:e>
            <m:r>
              <m:rPr>
                <m:sty m:val="p"/>
              </m:rPr>
              <w:rPr>
                <w:rFonts w:ascii="Cambria Math" w:hAnsi="Cambria Math"/>
              </w:rPr>
              <m:t>S</m:t>
            </m:r>
            <m:ctrlPr>
              <w:rPr>
                <w:rFonts w:ascii="Cambria Math" w:hAnsi="Cambria Math"/>
              </w:rPr>
            </m:ctrlPr>
          </m:e>
          <m:sub>
            <m:r>
              <m:rPr/>
              <w:rPr>
                <w:rFonts w:ascii="Cambria Math" w:hAnsi="Cambria Math"/>
              </w:rPr>
              <m:t>i</m:t>
            </m:r>
            <m:ctrlPr>
              <w:rPr>
                <w:rFonts w:ascii="Cambria Math" w:hAnsi="Cambria Math"/>
              </w:rPr>
            </m:ctrlPr>
          </m:sub>
        </m:sSub>
        <m:r>
          <m:rPr>
            <m:sty m:val="p"/>
          </m:rPr>
          <w:rPr>
            <w:rFonts w:ascii="Cambria Math" w:hAnsi="Cambria Math"/>
          </w:rPr>
          <m:t>=max</m:t>
        </m:r>
        <m:d>
          <m:dPr>
            <m:begChr m:val="["/>
            <m:endChr m:val="]"/>
            <m:ctrlPr>
              <w:rPr>
                <w:rFonts w:ascii="Cambria Math" w:hAnsi="Cambria Math"/>
              </w:rPr>
            </m:ctrlPr>
          </m:dPr>
          <m:e>
            <m:r>
              <m:rPr/>
              <w:rPr>
                <w:rFonts w:ascii="Cambria Math" w:hAnsi="Cambria Math"/>
              </w:rPr>
              <m:t>0,</m:t>
            </m:r>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i−1</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Z</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−k</m:t>
            </m:r>
            <m:ctrlPr>
              <w:rPr>
                <w:rFonts w:ascii="Cambria Math" w:hAnsi="Cambria Math"/>
              </w:rPr>
            </m:ctrlPr>
          </m:e>
        </m:d>
      </m:oMath>
      <w:r>
        <w:rPr>
          <w:rFonts w:ascii="微软雅黑" w:hAnsi="微软雅黑" w:eastAsia="微软雅黑"/>
        </w:rPr>
        <w:tab/>
      </w:r>
      <w:r>
        <w:t>(A.</w:t>
      </w:r>
      <w:r>
        <w:fldChar w:fldCharType="begin"/>
      </w:r>
      <w:r>
        <w:instrText xml:space="preserve">  seq fulu_equation_133552018694397723  </w:instrText>
      </w:r>
      <w:r>
        <w:fldChar w:fldCharType="separate"/>
      </w:r>
      <w:r>
        <w:t>3</w:t>
      </w:r>
      <w:r>
        <w:fldChar w:fldCharType="end"/>
      </w:r>
      <w:r>
        <w:t>)</w:t>
      </w:r>
    </w:p>
    <w:p w14:paraId="6C7AD4E1">
      <w:pPr>
        <w:pStyle w:val="182"/>
        <w:ind w:firstLine="360"/>
      </w:pPr>
      <w:r>
        <w:rPr>
          <w:rFonts w:hint="eastAsia"/>
        </w:rPr>
        <w:t>式中：</w:t>
      </w:r>
    </w:p>
    <w:p w14:paraId="18FD71FE">
      <w:pPr>
        <w:pStyle w:val="182"/>
        <w:ind w:firstLine="360"/>
      </w:pPr>
      <m:oMath>
        <m:sSub>
          <m:sSubPr>
            <m:ctrlPr>
              <w:rPr>
                <w:rFonts w:ascii="Cambria Math" w:hAnsi="Cambria Math"/>
              </w:rPr>
            </m:ctrlPr>
          </m:sSubPr>
          <m:e>
            <m:r>
              <m:rPr/>
              <w:rPr>
                <w:rFonts w:ascii="Cambria Math" w:hAnsi="Cambria Math"/>
              </w:rPr>
              <m:t>S</m:t>
            </m:r>
            <m:ctrlPr>
              <w:rPr>
                <w:rFonts w:ascii="Cambria Math" w:hAnsi="Cambria Math"/>
              </w:rPr>
            </m:ctrlPr>
          </m:e>
          <m:sub>
            <m:r>
              <m:rPr/>
              <w:rPr>
                <w:rFonts w:hint="eastAsia" w:ascii="Cambria Math" w:hAnsi="Cambria Math"/>
              </w:rPr>
              <m:t>i</m:t>
            </m:r>
            <m:ctrlPr>
              <w:rPr>
                <w:rFonts w:ascii="Cambria Math" w:hAnsi="Cambria Math"/>
              </w:rPr>
            </m:ctrlPr>
          </m:sub>
        </m:sSub>
      </m:oMath>
      <w:r>
        <w:rPr>
          <w:rFonts w:hint="eastAsia"/>
        </w:rPr>
        <w:t>——当前期预警统计量；</w:t>
      </w:r>
    </w:p>
    <w:p w14:paraId="4FCAED03">
      <w:pPr>
        <w:pStyle w:val="182"/>
        <w:ind w:firstLine="360"/>
      </w:pPr>
      <m:oMath>
        <m:sSub>
          <m:sSubPr>
            <m:ctrlPr>
              <w:rPr>
                <w:rFonts w:ascii="Cambria Math" w:hAnsi="Cambria Math"/>
              </w:rPr>
            </m:ctrlPr>
          </m:sSubPr>
          <m:e>
            <m:r>
              <m:rPr/>
              <w:rPr>
                <w:rFonts w:ascii="Cambria Math" w:hAnsi="Cambria Math"/>
              </w:rPr>
              <m:t>S</m:t>
            </m:r>
            <m:ctrlPr>
              <w:rPr>
                <w:rFonts w:ascii="Cambria Math" w:hAnsi="Cambria Math"/>
              </w:rPr>
            </m:ctrlPr>
          </m:e>
          <m:sub>
            <m:r>
              <m:rPr/>
              <w:rPr>
                <w:rFonts w:hint="eastAsia" w:ascii="Cambria Math" w:hAnsi="Cambria Math"/>
              </w:rPr>
              <m:t>i</m:t>
            </m:r>
            <m:r>
              <m:rPr/>
              <w:rPr>
                <w:rFonts w:ascii="Cambria Math" w:hAnsi="Cambria Math"/>
              </w:rPr>
              <m:t>−1</m:t>
            </m:r>
            <m:ctrlPr>
              <w:rPr>
                <w:rFonts w:ascii="Cambria Math" w:hAnsi="Cambria Math"/>
              </w:rPr>
            </m:ctrlPr>
          </m:sub>
        </m:sSub>
      </m:oMath>
      <w:r>
        <w:rPr>
          <w:rFonts w:hint="eastAsia"/>
        </w:rPr>
        <w:t>——前一天预警统计量；</w:t>
      </w:r>
    </w:p>
    <w:p w14:paraId="43C5F2B8">
      <w:pPr>
        <w:pStyle w:val="55"/>
        <w:rPr>
          <w:rFonts w:ascii="宋体" w:hAnsi="Times New Roman"/>
          <w:i/>
        </w:rPr>
      </w:pPr>
      <m:oMath>
        <m:sSub>
          <m:sSubPr/>
          <m:e>
            <m:r>
              <m:rPr/>
              <m:t>Z</m:t>
            </m:r>
          </m:e>
          <m:sub>
            <m:r>
              <m:rPr/>
              <m:t>i</m:t>
            </m:r>
          </m:sub>
        </m:sSub>
      </m:oMath>
      <w:r>
        <w:rPr>
          <w:rFonts w:hint="eastAsia" w:ascii="宋体" w:hAnsi="Times New Roman"/>
        </w:rPr>
        <w:t>——偏移量；</w:t>
      </w:r>
    </w:p>
    <w:p w14:paraId="3D178840">
      <w:pPr>
        <w:pStyle w:val="182"/>
        <w:ind w:firstLine="360"/>
      </w:pPr>
      <m:oMath>
        <m:r>
          <m:rPr/>
          <w:rPr>
            <w:rFonts w:ascii="Cambria Math" w:hAnsi="Cambria Math"/>
          </w:rPr>
          <m:t>k</m:t>
        </m:r>
      </m:oMath>
      <w:r>
        <w:rPr>
          <w:rFonts w:hint="eastAsia"/>
        </w:rPr>
        <w:t>——通过实验数据获得的参考值。</w:t>
      </w:r>
    </w:p>
    <w:p w14:paraId="557BDD11">
      <w:pPr>
        <w:pStyle w:val="182"/>
        <w:ind w:firstLine="360"/>
      </w:pPr>
      <w:r>
        <w:rPr>
          <w:rFonts w:hint="eastAsia"/>
        </w:rPr>
        <w:t>结果判断，若</w:t>
      </w:r>
      <m:oMath>
        <m:sSub>
          <m:sSubPr>
            <m:ctrlPr>
              <w:rPr>
                <w:rFonts w:ascii="Cambria Math" w:hAnsi="Cambria Math"/>
              </w:rPr>
            </m:ctrlPr>
          </m:sSubPr>
          <m:e>
            <m:r>
              <m:rPr/>
              <w:rPr>
                <w:rFonts w:ascii="Cambria Math" w:hAnsi="Cambria Math"/>
              </w:rPr>
              <m:t>S</m:t>
            </m:r>
            <m:ctrlPr>
              <w:rPr>
                <w:rFonts w:ascii="Cambria Math" w:hAnsi="Cambria Math"/>
              </w:rPr>
            </m:ctrlPr>
          </m:e>
          <m:sub>
            <m:r>
              <m:rPr/>
              <w:rPr>
                <w:rFonts w:hint="eastAsia" w:ascii="Cambria Math" w:hAnsi="Cambria Math"/>
              </w:rPr>
              <m:t>i</m:t>
            </m:r>
            <m:ctrlPr>
              <w:rPr>
                <w:rFonts w:ascii="Cambria Math" w:hAnsi="Cambria Math"/>
              </w:rPr>
            </m:ctrlPr>
          </m:sub>
        </m:sSub>
      </m:oMath>
      <w:r>
        <w:rPr>
          <w:rFonts w:hint="eastAsia"/>
        </w:rPr>
        <w:t>超过预警阈值</w:t>
      </w:r>
      <m:oMath>
        <m:r>
          <m:rPr>
            <m:sty m:val="p"/>
          </m:rPr>
          <w:rPr>
            <w:rFonts w:ascii="Cambria Math" w:hAnsi="Cambria Math"/>
          </w:rPr>
          <m:t>h</m:t>
        </m:r>
      </m:oMath>
      <w:r>
        <w:rPr>
          <w:rFonts w:hint="eastAsia"/>
        </w:rPr>
        <w:t>则发出预警，反之则不预警。</w:t>
      </w:r>
    </w:p>
    <w:p w14:paraId="0EDDC8D1">
      <w:pPr>
        <w:pStyle w:val="183"/>
      </w:pPr>
      <w:r>
        <w:rPr>
          <w:rFonts w:hint="eastAsia"/>
        </w:rPr>
        <w:t>比数图模型。具体方法如下：</w:t>
      </w:r>
    </w:p>
    <w:p w14:paraId="4A55CF9A">
      <w:pPr>
        <w:pStyle w:val="183"/>
        <w:numPr>
          <w:ilvl w:val="0"/>
          <w:numId w:val="0"/>
        </w:numPr>
        <w:ind w:left="363"/>
      </w:pPr>
      <w:r>
        <w:rPr>
          <w:rFonts w:hint="eastAsia"/>
        </w:rPr>
        <w:t>比数</w:t>
      </w:r>
      <m:oMath>
        <m:sSub>
          <m:sSubPr>
            <m:ctrlPr>
              <w:rPr>
                <w:rFonts w:ascii="Cambria Math" w:hAnsi="Cambria Math"/>
              </w:rPr>
            </m:ctrlPr>
          </m:sSubPr>
          <m:e>
            <m:r>
              <m:rPr/>
              <w:rPr>
                <w:rFonts w:ascii="Cambria Math" w:hAnsi="Cambria Math"/>
              </w:rPr>
              <m:t>R</m:t>
            </m:r>
            <m:ctrlPr>
              <w:rPr>
                <w:rFonts w:ascii="Cambria Math" w:hAnsi="Cambria Math"/>
              </w:rPr>
            </m:ctrlPr>
          </m:e>
          <m:sub>
            <m:r>
              <m:rPr/>
              <w:rPr>
                <w:rFonts w:hint="eastAsia" w:ascii="Cambria Math" w:hAnsi="Cambria Math"/>
              </w:rPr>
              <m:t>i</m:t>
            </m:r>
            <m:ctrlPr>
              <w:rPr>
                <w:rFonts w:ascii="Cambria Math" w:hAnsi="Cambria Math"/>
              </w:rPr>
            </m:ctrlPr>
          </m:sub>
        </m:sSub>
      </m:oMath>
      <w:r>
        <w:rPr>
          <w:rFonts w:hint="eastAsia"/>
        </w:rPr>
        <w:t>按式（A</w:t>
      </w:r>
      <w:r>
        <w:t>.4</w:t>
      </w:r>
      <w:r>
        <w:rPr>
          <w:rFonts w:hint="eastAsia"/>
        </w:rPr>
        <w:t>）计算：</w:t>
      </w:r>
      <w:r>
        <w:t xml:space="preserve"> </w:t>
      </w:r>
    </w:p>
    <w:p w14:paraId="40131B12">
      <w:pPr>
        <w:pStyle w:val="113"/>
      </w:pPr>
      <w:r>
        <w:tab/>
      </w:r>
      <m:oMath>
        <m:sSub>
          <m:sSubPr>
            <m:ctrlPr>
              <w:rPr>
                <w:rFonts w:ascii="Cambria Math" w:hAnsi="Cambria Math"/>
              </w:rPr>
            </m:ctrlPr>
          </m:sSubPr>
          <m:e>
            <m:r>
              <m:rPr/>
              <w:rPr>
                <w:rFonts w:ascii="Cambria Math" w:hAnsi="Cambria Math"/>
              </w:rPr>
              <m:t>R</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m:t>
        </m:r>
        <m:f>
          <m:fPr>
            <m:ctrlPr>
              <w:rPr>
                <w:rFonts w:ascii="Cambria Math" w:hAnsi="Cambria Math"/>
                <w:i/>
              </w:rPr>
            </m:ctrlPr>
          </m:fPr>
          <m:num>
            <m:sSub>
              <m:sSubPr>
                <m:ctrlPr>
                  <w:rPr>
                    <w:rFonts w:ascii="Cambria Math" w:hAnsi="Cambria Math"/>
                    <w:i/>
                  </w:rPr>
                </m:ctrlPr>
              </m:sSubPr>
              <m:e>
                <m:r>
                  <m:rPr/>
                  <w:rPr>
                    <w:rFonts w:ascii="Cambria Math" w:hAnsi="Cambria Math"/>
                  </w:rPr>
                  <m:t>x</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num>
          <m:den>
            <m:acc>
              <m:accPr>
                <m:chr m:val="̅"/>
                <m:ctrlPr>
                  <w:rPr>
                    <w:rFonts w:ascii="Cambria Math" w:hAnsi="Cambria Math"/>
                    <w:i/>
                  </w:rPr>
                </m:ctrlPr>
              </m:accPr>
              <m:e>
                <m:sSub>
                  <m:sSubPr>
                    <m:ctrlPr>
                      <w:rPr>
                        <w:rFonts w:ascii="Cambria Math" w:hAnsi="Cambria Math"/>
                        <w:i/>
                      </w:rPr>
                    </m:ctrlPr>
                  </m:sSubPr>
                  <m:e>
                    <m:r>
                      <m:rPr/>
                      <w:rPr>
                        <w:rFonts w:ascii="Cambria Math" w:hAnsi="Cambria Math"/>
                      </w:rPr>
                      <m:t>x</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e>
            </m:acc>
            <m:ctrlPr>
              <w:rPr>
                <w:rFonts w:ascii="Cambria Math" w:hAnsi="Cambria Math"/>
                <w:i/>
              </w:rPr>
            </m:ctrlPr>
          </m:den>
        </m:f>
      </m:oMath>
      <w:r>
        <w:rPr>
          <w:rFonts w:ascii="微软雅黑" w:hAnsi="微软雅黑" w:eastAsia="微软雅黑"/>
        </w:rPr>
        <w:tab/>
      </w:r>
      <w:r>
        <w:t>(A.</w:t>
      </w:r>
      <w:r>
        <w:fldChar w:fldCharType="begin"/>
      </w:r>
      <w:r>
        <w:instrText xml:space="preserve">   seq fulu_equation_133552018694397723   </w:instrText>
      </w:r>
      <w:r>
        <w:fldChar w:fldCharType="separate"/>
      </w:r>
      <w:r>
        <w:t>4</w:t>
      </w:r>
      <w:r>
        <w:fldChar w:fldCharType="end"/>
      </w:r>
      <w:r>
        <w:t>)</w:t>
      </w:r>
    </w:p>
    <w:p w14:paraId="0915A13C">
      <w:pPr>
        <w:pStyle w:val="55"/>
        <w:rPr>
          <w:rFonts w:hint="eastAsia"/>
        </w:rPr>
      </w:pPr>
      <w:r>
        <w:rPr>
          <w:rFonts w:hint="eastAsia"/>
        </w:rPr>
        <w:t>式中：</w:t>
      </w:r>
    </w:p>
    <w:p w14:paraId="2F3CB415">
      <w:pPr>
        <w:pStyle w:val="56"/>
        <w:ind w:firstLine="420"/>
      </w:pPr>
      <m:oMath>
        <m:sSub>
          <m:sSubPr>
            <m:ctrlPr>
              <w:rPr>
                <w:rFonts w:ascii="Cambria Math" w:hAnsi="Cambria Math"/>
              </w:rPr>
            </m:ctrlPr>
          </m:sSubPr>
          <m:e>
            <m:r>
              <m:rPr/>
              <w:rPr>
                <w:rFonts w:ascii="Cambria Math" w:hAnsi="Cambria Math"/>
              </w:rPr>
              <m:t>R</m:t>
            </m:r>
            <m:ctrlPr>
              <w:rPr>
                <w:rFonts w:ascii="Cambria Math" w:hAnsi="Cambria Math"/>
              </w:rPr>
            </m:ctrlPr>
          </m:e>
          <m:sub>
            <m:r>
              <m:rPr/>
              <w:rPr>
                <w:rFonts w:hint="eastAsia" w:ascii="Cambria Math" w:hAnsi="Cambria Math"/>
              </w:rPr>
              <m:t>i</m:t>
            </m:r>
            <m:ctrlPr>
              <w:rPr>
                <w:rFonts w:ascii="Cambria Math" w:hAnsi="Cambria Math"/>
              </w:rPr>
            </m:ctrlPr>
          </m:sub>
        </m:sSub>
      </m:oMath>
      <w:r>
        <w:rPr>
          <w:rFonts w:hint="eastAsia"/>
          <w:sz w:val="18"/>
        </w:rPr>
        <w:t>——比数；</w:t>
      </w:r>
    </w:p>
    <w:p w14:paraId="58E982A3">
      <w:pPr>
        <w:pStyle w:val="56"/>
        <w:ind w:firstLine="420"/>
      </w:pPr>
      <m:oMath>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i</m:t>
            </m:r>
            <m:ctrlPr>
              <w:rPr>
                <w:rFonts w:ascii="Cambria Math" w:hAnsi="Cambria Math"/>
              </w:rPr>
            </m:ctrlPr>
          </m:sub>
        </m:sSub>
      </m:oMath>
      <w:r>
        <w:rPr>
          <w:rFonts w:hint="eastAsia"/>
          <w:sz w:val="18"/>
        </w:rPr>
        <w:t>——当前预警周期报告发病数；</w:t>
      </w:r>
    </w:p>
    <w:p w14:paraId="0CD60EFE">
      <w:pPr>
        <w:pStyle w:val="56"/>
        <w:ind w:firstLine="420"/>
        <w:rPr>
          <w:sz w:val="18"/>
        </w:rPr>
      </w:pPr>
      <m:oMath>
        <m:bar>
          <m:barPr>
            <m:pos m:val="top"/>
            <m:ctrlPr>
              <w:rPr>
                <w:rFonts w:ascii="Cambria Math" w:hAnsi="Cambria Math"/>
              </w:rPr>
            </m:ctrlPr>
          </m:barPr>
          <m:e>
            <m:sSub>
              <m:sSubPr>
                <m:ctrlPr>
                  <w:rPr>
                    <w:rFonts w:ascii="Cambria Math" w:hAnsi="Cambria Math"/>
                    <w:i/>
                  </w:rPr>
                </m:ctrlPr>
              </m:sSubPr>
              <m:e>
                <m:r>
                  <m:rPr/>
                  <w:rPr>
                    <w:rFonts w:ascii="Cambria Math" w:hAnsi="Cambria Math"/>
                  </w:rPr>
                  <m:t>x</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rPr>
            </m:ctrlPr>
          </m:e>
        </m:bar>
      </m:oMath>
      <w:r>
        <w:rPr>
          <w:rFonts w:hint="eastAsia"/>
          <w:sz w:val="18"/>
        </w:rPr>
        <w:t>——当前预警周期前7天的每日报告发病数均数。</w:t>
      </w:r>
    </w:p>
    <w:p w14:paraId="7EB7884B">
      <w:pPr>
        <w:pStyle w:val="56"/>
        <w:ind w:firstLine="360"/>
      </w:pPr>
      <w:r>
        <w:rPr>
          <w:rFonts w:hint="eastAsia"/>
          <w:sz w:val="18"/>
        </w:rPr>
        <w:t>预警阈值（</w:t>
      </w:r>
      <m:oMath>
        <m:sSub>
          <m:sSubPr>
            <m:ctrlPr>
              <w:rPr>
                <w:rFonts w:ascii="Cambria Math" w:hAnsi="Cambria Math"/>
                <w:sz w:val="18"/>
              </w:rPr>
            </m:ctrlPr>
          </m:sSubPr>
          <m:e>
            <m:r>
              <m:rPr>
                <m:sty m:val="p"/>
              </m:rPr>
              <w:rPr>
                <w:rFonts w:ascii="Cambria Math" w:hAnsi="Cambria Math"/>
                <w:sz w:val="18"/>
              </w:rPr>
              <m:t>UHL</m:t>
            </m:r>
            <m:ctrlPr>
              <w:rPr>
                <w:rFonts w:ascii="Cambria Math" w:hAnsi="Cambria Math"/>
                <w:sz w:val="18"/>
              </w:rPr>
            </m:ctrlPr>
          </m:e>
          <m:sub>
            <m:r>
              <m:rPr/>
              <w:rPr>
                <w:rFonts w:ascii="Cambria Math" w:hAnsi="Cambria Math"/>
                <w:sz w:val="18"/>
              </w:rPr>
              <m:t>i</m:t>
            </m:r>
            <m:ctrlPr>
              <w:rPr>
                <w:rFonts w:ascii="Cambria Math" w:hAnsi="Cambria Math"/>
                <w:sz w:val="18"/>
              </w:rPr>
            </m:ctrlPr>
          </m:sub>
        </m:sSub>
      </m:oMath>
      <w:r>
        <w:rPr>
          <w:rFonts w:hint="eastAsia"/>
          <w:sz w:val="18"/>
        </w:rPr>
        <w:t>）按式（A</w:t>
      </w:r>
      <w:r>
        <w:rPr>
          <w:sz w:val="18"/>
        </w:rPr>
        <w:t>.5</w:t>
      </w:r>
      <w:r>
        <w:rPr>
          <w:rFonts w:hint="eastAsia"/>
          <w:sz w:val="18"/>
        </w:rPr>
        <w:t>）计算</w:t>
      </w:r>
      <w:r>
        <w:rPr>
          <w:rFonts w:hint="eastAsia"/>
        </w:rPr>
        <w:t>：</w:t>
      </w:r>
    </w:p>
    <w:p w14:paraId="2F081970">
      <w:pPr>
        <w:pStyle w:val="113"/>
      </w:pPr>
      <w:r>
        <w:tab/>
      </w:r>
      <m:oMath>
        <m:sSub>
          <m:sSubPr>
            <m:ctrlPr>
              <w:rPr>
                <w:rFonts w:ascii="Cambria Math" w:hAnsi="Cambria Math"/>
              </w:rPr>
            </m:ctrlPr>
          </m:sSubPr>
          <m:e>
            <m:r>
              <m:rPr/>
              <w:rPr>
                <w:rFonts w:ascii="Cambria Math" w:hAnsi="Cambria Math"/>
              </w:rPr>
              <m:t>UHL</m:t>
            </m:r>
            <m:ctrlPr>
              <w:rPr>
                <w:rFonts w:ascii="Cambria Math" w:hAnsi="Cambria Math"/>
              </w:rPr>
            </m:ctrlPr>
          </m:e>
          <m:sub>
            <m:r>
              <m:rPr/>
              <w:rPr>
                <w:rFonts w:ascii="Cambria Math" w:hAnsi="Cambria Math"/>
              </w:rPr>
              <m:t>i</m:t>
            </m:r>
            <m:ctrlPr>
              <w:rPr>
                <w:rFonts w:ascii="Cambria Math" w:hAnsi="Cambria Math"/>
              </w:rPr>
            </m:ctrlPr>
          </m:sub>
        </m:sSub>
        <m:r>
          <m:rPr/>
          <w:rPr>
            <w:rFonts w:ascii="Cambria Math" w:hAnsi="Cambria Math"/>
          </w:rPr>
          <m:t>=1+k</m:t>
        </m:r>
        <m:f>
          <m:fPr>
            <m:ctrlPr>
              <w:rPr>
                <w:rFonts w:ascii="Cambria Math" w:hAnsi="Cambria Math"/>
                <w:i/>
              </w:rPr>
            </m:ctrlPr>
          </m:fPr>
          <m:num>
            <m:sSub>
              <m:sSubPr>
                <m:ctrlPr>
                  <w:rPr>
                    <w:rFonts w:ascii="Cambria Math" w:hAnsi="Cambria Math"/>
                    <w:i/>
                  </w:rPr>
                </m:ctrlPr>
              </m:sSubPr>
              <m:e>
                <m:r>
                  <m:rPr/>
                  <w:rPr>
                    <w:rFonts w:ascii="Cambria Math" w:hAnsi="Cambria Math"/>
                  </w:rPr>
                  <m:t>S</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num>
          <m:den>
            <m:acc>
              <m:accPr>
                <m:chr m:val="̅"/>
                <m:ctrlPr>
                  <w:rPr>
                    <w:rFonts w:ascii="Cambria Math" w:hAnsi="Cambria Math"/>
                    <w:i/>
                  </w:rPr>
                </m:ctrlPr>
              </m:accPr>
              <m:e>
                <m:sSub>
                  <m:sSubPr>
                    <m:ctrlPr>
                      <w:rPr>
                        <w:rFonts w:ascii="Cambria Math" w:hAnsi="Cambria Math"/>
                        <w:i/>
                      </w:rPr>
                    </m:ctrlPr>
                  </m:sSubPr>
                  <m:e>
                    <m:r>
                      <m:rPr/>
                      <w:rPr>
                        <w:rFonts w:ascii="Cambria Math" w:hAnsi="Cambria Math"/>
                      </w:rPr>
                      <m:t>x</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e>
            </m:acc>
            <m:ctrlPr>
              <w:rPr>
                <w:rFonts w:ascii="Cambria Math" w:hAnsi="Cambria Math"/>
                <w:i/>
              </w:rPr>
            </m:ctrlPr>
          </m:den>
        </m:f>
      </m:oMath>
      <w:r>
        <w:rPr>
          <w:rFonts w:ascii="微软雅黑" w:hAnsi="微软雅黑" w:eastAsia="微软雅黑"/>
        </w:rPr>
        <w:tab/>
      </w:r>
      <w:r>
        <w:t>(A.</w:t>
      </w:r>
      <w:r>
        <w:fldChar w:fldCharType="begin"/>
      </w:r>
      <w:r>
        <w:instrText xml:space="preserve">   seq fulu_equation_133552018694397723   </w:instrText>
      </w:r>
      <w:r>
        <w:fldChar w:fldCharType="separate"/>
      </w:r>
      <w:r>
        <w:t>5</w:t>
      </w:r>
      <w:r>
        <w:fldChar w:fldCharType="end"/>
      </w:r>
      <w:r>
        <w:t>)</w:t>
      </w:r>
    </w:p>
    <w:p w14:paraId="07FD0B68">
      <w:pPr>
        <w:pStyle w:val="182"/>
        <w:ind w:firstLine="360"/>
      </w:pPr>
      <w:r>
        <w:rPr>
          <w:rFonts w:hint="eastAsia"/>
        </w:rPr>
        <w:t>式中：</w:t>
      </w:r>
    </w:p>
    <w:p w14:paraId="55F8AF17">
      <w:pPr>
        <w:pStyle w:val="182"/>
        <w:ind w:firstLine="360"/>
        <w:rPr>
          <w:rFonts w:hint="eastAsia" w:ascii="Cambria Math" w:hAnsi="Cambria Math"/>
          <w:sz w:val="21"/>
        </w:rPr>
      </w:pPr>
      <m:oMath>
        <m:sSub>
          <m:sSubPr>
            <m:ctrlPr>
              <w:rPr>
                <w:rFonts w:ascii="Cambria Math" w:hAnsi="Cambria Math"/>
              </w:rPr>
            </m:ctrlPr>
          </m:sSubPr>
          <m:e>
            <m:r>
              <m:rPr>
                <m:sty m:val="p"/>
              </m:rPr>
              <w:rPr>
                <w:rFonts w:ascii="Cambria Math" w:hAnsi="Cambria Math"/>
              </w:rPr>
              <m:t>UHL</m:t>
            </m:r>
            <m:ctrlPr>
              <w:rPr>
                <w:rFonts w:ascii="Cambria Math" w:hAnsi="Cambria Math"/>
              </w:rPr>
            </m:ctrlPr>
          </m:e>
          <m:sub>
            <m:r>
              <m:rPr/>
              <w:rPr>
                <w:rFonts w:ascii="Cambria Math" w:hAnsi="Cambria Math"/>
              </w:rPr>
              <m:t>i</m:t>
            </m:r>
            <m:ctrlPr>
              <w:rPr>
                <w:rFonts w:ascii="Cambria Math" w:hAnsi="Cambria Math"/>
              </w:rPr>
            </m:ctrlPr>
          </m:sub>
        </m:sSub>
      </m:oMath>
      <w:r>
        <w:rPr>
          <w:rFonts w:hint="eastAsia"/>
        </w:rPr>
        <w:t>——预警阈值；</w:t>
      </w:r>
    </w:p>
    <w:p w14:paraId="63001AE0">
      <w:pPr>
        <w:pStyle w:val="56"/>
        <w:ind w:firstLine="420"/>
        <w:rPr>
          <w:rFonts w:hint="eastAsia" w:ascii="Cambria Math" w:hAnsi="Cambria Math"/>
          <w:sz w:val="18"/>
        </w:rPr>
      </w:pPr>
      <m:oMath>
        <m:r>
          <m:rPr/>
          <w:rPr>
            <w:rFonts w:ascii="Cambria Math" w:hAnsi="Cambria Math"/>
          </w:rPr>
          <m:t>k</m:t>
        </m:r>
      </m:oMath>
      <w:r>
        <w:rPr>
          <w:rFonts w:hint="eastAsia"/>
          <w:sz w:val="18"/>
        </w:rPr>
        <w:t>——模</w:t>
      </w:r>
      <w:r>
        <w:rPr>
          <w:rFonts w:hint="eastAsia" w:ascii="Cambria Math" w:hAnsi="Cambria Math"/>
          <w:sz w:val="18"/>
        </w:rPr>
        <w:t>型参数，具体数值由数据试验获得，或者凭经验取,比如：当取</w:t>
      </w:r>
      <m:oMath>
        <m:r>
          <m:rPr>
            <m:sty m:val="p"/>
          </m:rPr>
          <w:rPr>
            <w:rFonts w:ascii="Cambria Math" w:hAnsi="Cambria Math"/>
            <w:sz w:val="18"/>
          </w:rPr>
          <m:t>R</m:t>
        </m:r>
      </m:oMath>
      <w:r>
        <w:rPr>
          <w:rFonts w:hint="eastAsia" w:ascii="Cambria Math" w:hAnsi="Cambria Math"/>
          <w:sz w:val="18"/>
        </w:rPr>
        <w:t>的95%容许范围上限时，</w:t>
      </w:r>
      <m:oMath>
        <m:r>
          <m:rPr/>
          <w:rPr>
            <w:rFonts w:ascii="Cambria Math" w:hAnsi="Cambria Math"/>
            <w:sz w:val="18"/>
          </w:rPr>
          <m:t>k</m:t>
        </m:r>
      </m:oMath>
      <w:r>
        <w:rPr>
          <w:rFonts w:hint="eastAsia" w:ascii="Cambria Math" w:hAnsi="Cambria Math"/>
          <w:sz w:val="18"/>
        </w:rPr>
        <w:t>=1.96；</w:t>
      </w:r>
    </w:p>
    <w:p w14:paraId="2C1799F1">
      <w:pPr>
        <w:pStyle w:val="56"/>
        <w:ind w:firstLine="420"/>
        <w:rPr>
          <w:sz w:val="18"/>
        </w:rPr>
      </w:pPr>
      <m:oMath>
        <m:sSub>
          <m:sSubPr>
            <m:ctrlPr>
              <w:rPr>
                <w:rFonts w:ascii="Cambria Math" w:hAnsi="Cambria Math"/>
              </w:rPr>
            </m:ctrlPr>
          </m:sSubPr>
          <m:e>
            <m:r>
              <m:rPr/>
              <w:rPr>
                <w:rFonts w:ascii="Cambria Math" w:hAnsi="Cambria Math"/>
              </w:rPr>
              <m:t>x</m:t>
            </m:r>
            <m:ctrlPr>
              <w:rPr>
                <w:rFonts w:ascii="Cambria Math" w:hAnsi="Cambria Math"/>
              </w:rPr>
            </m:ctrlPr>
          </m:e>
          <m:sub>
            <m:r>
              <m:rPr/>
              <w:rPr>
                <w:rFonts w:ascii="Cambria Math" w:hAnsi="Cambria Math"/>
              </w:rPr>
              <m:t>i</m:t>
            </m:r>
            <m:ctrlPr>
              <w:rPr>
                <w:rFonts w:ascii="Cambria Math" w:hAnsi="Cambria Math"/>
              </w:rPr>
            </m:ctrlPr>
          </m:sub>
        </m:sSub>
      </m:oMath>
      <w:r>
        <w:rPr>
          <w:rFonts w:hint="eastAsia"/>
          <w:sz w:val="18"/>
        </w:rPr>
        <w:t>——当前预警周期报告发病数；</w:t>
      </w:r>
    </w:p>
    <w:p w14:paraId="174FA6C2">
      <w:pPr>
        <w:pStyle w:val="56"/>
        <w:ind w:firstLine="420"/>
      </w:pPr>
      <m:oMath>
        <m:bar>
          <m:barPr>
            <m:pos m:val="top"/>
            <m:ctrlPr>
              <w:rPr>
                <w:rFonts w:ascii="Cambria Math" w:hAnsi="Cambria Math"/>
              </w:rPr>
            </m:ctrlPr>
          </m:barPr>
          <m:e>
            <m:sSub>
              <m:sSubPr>
                <m:ctrlPr>
                  <w:rPr>
                    <w:rFonts w:ascii="Cambria Math" w:hAnsi="Cambria Math"/>
                    <w:i/>
                  </w:rPr>
                </m:ctrlPr>
              </m:sSubPr>
              <m:e>
                <m:r>
                  <m:rPr/>
                  <w:rPr>
                    <w:rFonts w:ascii="Cambria Math" w:hAnsi="Cambria Math"/>
                  </w:rPr>
                  <m:t>x</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rPr>
            </m:ctrlPr>
          </m:e>
        </m:bar>
      </m:oMath>
      <w:r>
        <w:rPr>
          <w:rFonts w:hint="eastAsia"/>
          <w:sz w:val="18"/>
        </w:rPr>
        <w:t>——当前预警周期前7天的每日报告发病数均数；</w:t>
      </w:r>
    </w:p>
    <w:p w14:paraId="188E4E02">
      <w:pPr>
        <w:pStyle w:val="56"/>
        <w:ind w:firstLine="420"/>
        <w:rPr>
          <w:rFonts w:hint="eastAsia" w:ascii="Cambria Math" w:hAnsi="Cambria Math"/>
        </w:rPr>
      </w:pPr>
      <m:oMath>
        <m:sSub>
          <m:sSubPr>
            <m:ctrlPr>
              <w:rPr>
                <w:rFonts w:ascii="Cambria Math" w:hAnsi="Cambria Math"/>
              </w:rPr>
            </m:ctrlPr>
          </m:sSubPr>
          <m:e>
            <m:r>
              <m:rPr/>
              <w:rPr>
                <w:rFonts w:ascii="Cambria Math" w:hAnsi="Cambria Math"/>
              </w:rPr>
              <m:t>S</m:t>
            </m:r>
            <m:ctrlPr>
              <w:rPr>
                <w:rFonts w:ascii="Cambria Math" w:hAnsi="Cambria Math"/>
              </w:rPr>
            </m:ctrlPr>
          </m:e>
          <m:sub>
            <m:r>
              <m:rPr/>
              <w:rPr>
                <w:rFonts w:hint="eastAsia" w:ascii="Cambria Math" w:hAnsi="Cambria Math"/>
              </w:rPr>
              <m:t>i</m:t>
            </m:r>
            <m:ctrlPr>
              <w:rPr>
                <w:rFonts w:ascii="Cambria Math" w:hAnsi="Cambria Math"/>
              </w:rPr>
            </m:ctrlPr>
          </m:sub>
        </m:sSub>
      </m:oMath>
      <w:r>
        <w:rPr>
          <w:rFonts w:hint="eastAsia"/>
          <w:sz w:val="18"/>
        </w:rPr>
        <w:t>——标准差。</w:t>
      </w:r>
    </w:p>
    <w:p w14:paraId="48D7F0D8">
      <w:pPr>
        <w:pStyle w:val="182"/>
        <w:ind w:firstLine="360"/>
      </w:pPr>
      <w:r>
        <w:rPr>
          <w:rFonts w:hint="eastAsia"/>
        </w:rPr>
        <w:t>结果判断：</w:t>
      </w:r>
      <m:oMath>
        <m:r>
          <m:rPr>
            <m:sty m:val="p"/>
          </m:rPr>
          <w:rPr>
            <w:rFonts w:ascii="Cambria Math" w:hAnsi="Cambria Math"/>
          </w:rPr>
          <m:t xml:space="preserve"> </m:t>
        </m:r>
        <m:sSub>
          <m:sSubPr>
            <m:ctrlPr>
              <w:rPr>
                <w:rFonts w:ascii="Cambria Math" w:hAnsi="Cambria Math"/>
              </w:rPr>
            </m:ctrlPr>
          </m:sSubPr>
          <m:e>
            <m:r>
              <m:rPr/>
              <w:rPr>
                <w:rFonts w:ascii="Cambria Math" w:hAnsi="Cambria Math"/>
              </w:rPr>
              <m:t>R</m:t>
            </m:r>
            <m:ctrlPr>
              <w:rPr>
                <w:rFonts w:ascii="Cambria Math" w:hAnsi="Cambria Math"/>
              </w:rPr>
            </m:ctrlPr>
          </m:e>
          <m:sub>
            <m:r>
              <m:rPr/>
              <w:rPr>
                <w:rFonts w:hint="eastAsia" w:ascii="Cambria Math" w:hAnsi="Cambria Math"/>
              </w:rPr>
              <m:t>i</m:t>
            </m:r>
            <m:ctrlPr>
              <w:rPr>
                <w:rFonts w:ascii="Cambria Math" w:hAnsi="Cambria Math"/>
              </w:rPr>
            </m:ctrlPr>
          </m:sub>
        </m:sSub>
      </m:oMath>
      <w:r>
        <w:rPr>
          <w:rFonts w:hint="eastAsia"/>
        </w:rPr>
        <w:t>超过</w:t>
      </w:r>
      <m:oMath>
        <m:sSub>
          <m:sSubPr>
            <m:ctrlPr>
              <w:rPr>
                <w:rFonts w:ascii="Cambria Math" w:hAnsi="Cambria Math"/>
              </w:rPr>
            </m:ctrlPr>
          </m:sSubPr>
          <m:e>
            <m:r>
              <m:rPr>
                <m:sty m:val="p"/>
              </m:rPr>
              <w:rPr>
                <w:rFonts w:ascii="Cambria Math" w:hAnsi="Cambria Math"/>
              </w:rPr>
              <m:t>UHL</m:t>
            </m:r>
            <m:ctrlPr>
              <w:rPr>
                <w:rFonts w:ascii="Cambria Math" w:hAnsi="Cambria Math"/>
              </w:rPr>
            </m:ctrlPr>
          </m:e>
          <m:sub>
            <m:r>
              <m:rPr/>
              <w:rPr>
                <w:rFonts w:ascii="Cambria Math" w:hAnsi="Cambria Math"/>
              </w:rPr>
              <m:t>i</m:t>
            </m:r>
            <m:ctrlPr>
              <w:rPr>
                <w:rFonts w:ascii="Cambria Math" w:hAnsi="Cambria Math"/>
              </w:rPr>
            </m:ctrlPr>
          </m:sub>
        </m:sSub>
      </m:oMath>
      <w:r>
        <w:rPr>
          <w:rFonts w:hint="eastAsia"/>
        </w:rPr>
        <w:t>，发出预警，反之不预警。</w:t>
      </w:r>
    </w:p>
    <w:p w14:paraId="05672E18">
      <w:pPr>
        <w:pStyle w:val="81"/>
        <w:spacing w:before="156" w:after="156"/>
      </w:pPr>
      <w:r>
        <w:rPr>
          <w:rFonts w:hint="eastAsia"/>
        </w:rPr>
        <w:t>空间模型</w:t>
      </w:r>
    </w:p>
    <w:p w14:paraId="11523746">
      <w:pPr>
        <w:pStyle w:val="56"/>
        <w:ind w:firstLine="420"/>
      </w:pPr>
      <w:r>
        <w:rPr>
          <w:rFonts w:hint="eastAsia"/>
        </w:rPr>
        <w:t>以乡镇/街道统计的预警病种每日报告病例数据按7:3分成两部分，用前</w:t>
      </w:r>
      <w:r>
        <w:t>70%</w:t>
      </w:r>
      <w:r>
        <w:rPr>
          <w:rFonts w:hint="eastAsia"/>
        </w:rPr>
        <w:t>的数据分别建立不同的空间预警模型（如前瞻性时空扫描统计量、空间热点分析等），确定模型参数，计算每个模型的灵敏度、阳性预测值、预警及时性等指标，选择灵敏度、阳性预测值均在80%以上，且预警及时性在1天以上的模型为备选模型。用后</w:t>
      </w:r>
      <w:r>
        <w:t>30%</w:t>
      </w:r>
      <w:r>
        <w:rPr>
          <w:rFonts w:hint="eastAsia"/>
        </w:rPr>
        <w:t>的数据对每个备选模型的预警效果进行评价，取灵敏度、阳性预测值、及时性等3个指标均最大的模型作为最终实用模型，记为模型2。</w:t>
      </w:r>
    </w:p>
    <w:p w14:paraId="4C13DCBB">
      <w:pPr>
        <w:pStyle w:val="183"/>
        <w:numPr>
          <w:ilvl w:val="0"/>
          <w:numId w:val="33"/>
        </w:numPr>
      </w:pPr>
      <w:r>
        <w:rPr>
          <w:rFonts w:hint="eastAsia"/>
        </w:rPr>
        <w:t>前瞻性空间扫描统计量计算方法如下：</w:t>
      </w:r>
    </w:p>
    <w:p w14:paraId="68B0A34F">
      <w:pPr>
        <w:pStyle w:val="182"/>
        <w:ind w:firstLine="360"/>
      </w:pPr>
      <w:r>
        <w:rPr>
          <w:rFonts w:hint="eastAsia"/>
        </w:rPr>
        <w:t>a</w:t>
      </w:r>
      <w:r>
        <w:t>)</w:t>
      </w:r>
      <w:r>
        <w:rPr>
          <w:rFonts w:hint="eastAsia"/>
        </w:rPr>
        <w:t>首先计算各乡镇/街道当前预警周期的报告病例数；</w:t>
      </w:r>
    </w:p>
    <w:p w14:paraId="71789659">
      <w:pPr>
        <w:pStyle w:val="182"/>
        <w:ind w:firstLine="360"/>
      </w:pPr>
      <w:r>
        <w:t>b)</w:t>
      </w:r>
      <w:r>
        <w:rPr>
          <w:rFonts w:hint="eastAsia"/>
        </w:rPr>
        <w:t>其次采用圆形扫描窗口对所有乡镇/街道进行扫描分析，计算每个窗口的预警统计量，即对数似然比（log likelihood ratio, LLR）；</w:t>
      </w:r>
    </w:p>
    <w:p w14:paraId="234A6F06">
      <w:pPr>
        <w:pStyle w:val="182"/>
        <w:ind w:firstLine="360"/>
      </w:pPr>
      <w:r>
        <w:rPr>
          <w:rFonts w:hint="eastAsia"/>
        </w:rPr>
        <w:t>c</w:t>
      </w:r>
      <w:r>
        <w:t>)</w:t>
      </w:r>
      <w:r>
        <w:rPr>
          <w:rFonts w:hint="eastAsia"/>
        </w:rPr>
        <w:t>再次对每个窗口的LLR进行假设检验，如果</w:t>
      </w:r>
      <w:r>
        <w:rPr>
          <w:i/>
        </w:rPr>
        <w:t xml:space="preserve">P </w:t>
      </w:r>
      <w:r>
        <w:rPr>
          <w:rFonts w:hint="eastAsia"/>
        </w:rPr>
        <w:t>＜0.05，则该窗口为聚集区；</w:t>
      </w:r>
    </w:p>
    <w:p w14:paraId="237B36E7">
      <w:pPr>
        <w:pStyle w:val="182"/>
        <w:ind w:firstLine="360"/>
      </w:pPr>
      <w:r>
        <w:t>d)</w:t>
      </w:r>
      <w:r>
        <w:rPr>
          <w:rFonts w:hint="eastAsia"/>
        </w:rPr>
        <w:t>最后对有1个及以上乡镇/街道在聚集区内的县区疾病预防控制中心发出预警信号。</w:t>
      </w:r>
    </w:p>
    <w:p w14:paraId="0EC0E59F">
      <w:pPr>
        <w:pStyle w:val="79"/>
        <w:spacing w:before="156" w:after="156"/>
      </w:pPr>
      <w:r>
        <w:rPr>
          <w:rFonts w:hint="eastAsia"/>
        </w:rPr>
        <w:t>症候群预警</w:t>
      </w:r>
    </w:p>
    <w:p w14:paraId="1BCD3007">
      <w:pPr>
        <w:pStyle w:val="56"/>
        <w:ind w:firstLine="420"/>
      </w:pPr>
      <w:r>
        <w:rPr>
          <w:rFonts w:hint="eastAsia"/>
        </w:rPr>
        <w:t>将按县区统计的预警病种各症候群关键指标每日数据按7:3分成两部分，用前</w:t>
      </w:r>
      <w:r>
        <w:t>70%</w:t>
      </w:r>
      <w:r>
        <w:rPr>
          <w:rFonts w:hint="eastAsia"/>
        </w:rPr>
        <w:t>的数据为每个关键指标分别建立不同的预警模型（如累积和控制图法、移动百分位数法、休哈特控制图法等），确定模型参数，计算每个模型的灵敏度、阳性预测值、预警及时性等指标，选择灵敏度、阳性预测值均在80%以上，且预警及时性在1天以上的模型为备选模型。用后</w:t>
      </w:r>
      <w:r>
        <w:t>30%</w:t>
      </w:r>
      <w:r>
        <w:rPr>
          <w:rFonts w:hint="eastAsia"/>
        </w:rPr>
        <w:t>的数据对每个备选模型的预警效果进行评价，取灵敏度、阳性预测值、及时性等3个指标均最大的模型作为最终实用模型，记为模型3。</w:t>
      </w:r>
    </w:p>
    <w:p w14:paraId="6703F5BA">
      <w:pPr>
        <w:pStyle w:val="78"/>
        <w:spacing w:before="156" w:after="156"/>
      </w:pPr>
      <w:bookmarkStart w:id="115" w:name="_Toc165043140"/>
      <w:bookmarkStart w:id="116" w:name="_Toc176336714"/>
      <w:r>
        <w:rPr>
          <w:rFonts w:hint="eastAsia"/>
        </w:rPr>
        <w:t>预警分析</w:t>
      </w:r>
      <w:bookmarkEnd w:id="115"/>
      <w:bookmarkEnd w:id="116"/>
    </w:p>
    <w:p w14:paraId="02EED097">
      <w:pPr>
        <w:pStyle w:val="56"/>
        <w:ind w:firstLine="420"/>
      </w:pPr>
      <w:r>
        <w:rPr>
          <w:rFonts w:hint="eastAsia"/>
        </w:rPr>
        <w:t>每日定时运行3个最终预警模型，针对每个模型，如果有预警信号产生则赋值为1，反之赋值为0，分别记为</w:t>
      </w:r>
      <m:oMath>
        <m:sSub>
          <m:sSubPr>
            <m:ctrlPr>
              <w:rPr>
                <w:rFonts w:ascii="Cambria Math" w:hAnsi="Cambria Math"/>
                <w:i/>
              </w:rPr>
            </m:ctrlPr>
          </m:sSubPr>
          <m:e>
            <m:r>
              <m:rPr/>
              <w:rPr>
                <w:rFonts w:hint="eastAsia" w:ascii="Cambria Math" w:hAnsi="Cambria Math"/>
              </w:rPr>
              <m:t>r</m:t>
            </m:r>
            <m:ctrlPr>
              <w:rPr>
                <w:rFonts w:ascii="Cambria Math" w:hAnsi="Cambria Math"/>
                <w:i/>
              </w:rPr>
            </m:ctrlPr>
          </m:e>
          <m:sub>
            <m:r>
              <m:rPr/>
              <w:rPr>
                <w:rFonts w:ascii="Cambria Math" w:hAnsi="Cambria Math"/>
              </w:rPr>
              <m:t>1</m:t>
            </m:r>
            <m:ctrlPr>
              <w:rPr>
                <w:rFonts w:ascii="Cambria Math" w:hAnsi="Cambria Math"/>
                <w:i/>
              </w:rPr>
            </m:ctrlPr>
          </m:sub>
        </m:sSub>
      </m:oMath>
      <w:r>
        <w:rPr>
          <w:rFonts w:hint="eastAsia"/>
        </w:rPr>
        <w:t>,</w:t>
      </w:r>
      <m:oMath>
        <m:r>
          <m:rPr/>
          <w:rPr>
            <w:rFonts w:ascii="Cambria Math" w:hAnsi="Cambria Math"/>
          </w:rPr>
          <m:t xml:space="preserve"> </m:t>
        </m:r>
        <m:sSub>
          <m:sSubPr>
            <m:ctrlPr>
              <w:rPr>
                <w:rFonts w:ascii="Cambria Math" w:hAnsi="Cambria Math"/>
                <w:i/>
              </w:rPr>
            </m:ctrlPr>
          </m:sSubPr>
          <m:e>
            <m:r>
              <m:rPr/>
              <w:rPr>
                <w:rFonts w:hint="eastAsia" w:ascii="Cambria Math" w:hAnsi="Cambria Math"/>
              </w:rPr>
              <m:t>r</m:t>
            </m:r>
            <m:ctrlPr>
              <w:rPr>
                <w:rFonts w:ascii="Cambria Math" w:hAnsi="Cambria Math"/>
                <w:i/>
              </w:rPr>
            </m:ctrlPr>
          </m:e>
          <m:sub>
            <m:r>
              <m:rPr/>
              <w:rPr>
                <w:rFonts w:ascii="Cambria Math" w:hAnsi="Cambria Math"/>
              </w:rPr>
              <m:t>2</m:t>
            </m:r>
            <m:ctrlPr>
              <w:rPr>
                <w:rFonts w:ascii="Cambria Math" w:hAnsi="Cambria Math"/>
                <w:i/>
              </w:rPr>
            </m:ctrlPr>
          </m:sub>
        </m:sSub>
      </m:oMath>
      <w:r>
        <w:rPr>
          <w:rFonts w:hint="eastAsia"/>
        </w:rPr>
        <w:t>,</w:t>
      </w:r>
      <m:oMath>
        <m:r>
          <m:rPr/>
          <w:rPr>
            <w:rFonts w:ascii="Cambria Math" w:hAnsi="Cambria Math"/>
          </w:rPr>
          <m:t xml:space="preserve"> </m:t>
        </m:r>
        <m:sSub>
          <m:sSubPr>
            <m:ctrlPr>
              <w:rPr>
                <w:rFonts w:ascii="Cambria Math" w:hAnsi="Cambria Math"/>
                <w:i/>
              </w:rPr>
            </m:ctrlPr>
          </m:sSubPr>
          <m:e>
            <m:r>
              <m:rPr/>
              <w:rPr>
                <w:rFonts w:hint="eastAsia" w:ascii="Cambria Math" w:hAnsi="Cambria Math"/>
              </w:rPr>
              <m:t>r</m:t>
            </m:r>
            <m:ctrlPr>
              <w:rPr>
                <w:rFonts w:ascii="Cambria Math" w:hAnsi="Cambria Math"/>
                <w:i/>
              </w:rPr>
            </m:ctrlPr>
          </m:e>
          <m:sub>
            <m:r>
              <m:rPr/>
              <w:rPr>
                <w:rFonts w:ascii="Cambria Math" w:hAnsi="Cambria Math"/>
              </w:rPr>
              <m:t>3</m:t>
            </m:r>
            <m:ctrlPr>
              <w:rPr>
                <w:rFonts w:ascii="Cambria Math" w:hAnsi="Cambria Math"/>
                <w:i/>
              </w:rPr>
            </m:ctrlPr>
          </m:sub>
        </m:sSub>
      </m:oMath>
      <w:r>
        <w:rPr>
          <w:rFonts w:hint="eastAsia"/>
        </w:rPr>
        <w:t>。设</w:t>
      </w:r>
      <m:oMath>
        <m:r>
          <m:rPr>
            <m:sty m:val="p"/>
          </m:rPr>
          <w:rPr>
            <w:rFonts w:ascii="Cambria Math" w:hAnsi="Cambria Math"/>
          </w:rPr>
          <m:t>R</m:t>
        </m:r>
      </m:oMath>
      <w:r>
        <w:rPr>
          <w:rFonts w:hint="eastAsia"/>
        </w:rPr>
        <w:t>=</w:t>
      </w:r>
      <m:oMath>
        <m:sSub>
          <m:sSubPr>
            <m:ctrlPr>
              <w:rPr>
                <w:rFonts w:ascii="Cambria Math" w:hAnsi="Cambria Math"/>
                <w:i/>
              </w:rPr>
            </m:ctrlPr>
          </m:sSubPr>
          <m:e>
            <m:r>
              <m:rPr/>
              <w:rPr>
                <w:rFonts w:hint="eastAsia" w:ascii="Cambria Math" w:hAnsi="Cambria Math"/>
              </w:rPr>
              <m:t>r</m:t>
            </m:r>
            <m:ctrlPr>
              <w:rPr>
                <w:rFonts w:ascii="Cambria Math" w:hAnsi="Cambria Math"/>
                <w:i/>
              </w:rPr>
            </m:ctrlPr>
          </m:e>
          <m:sub>
            <m:r>
              <m:rPr/>
              <w:rPr>
                <w:rFonts w:ascii="Cambria Math" w:hAnsi="Cambria Math"/>
              </w:rPr>
              <m:t>1</m:t>
            </m:r>
            <m:ctrlPr>
              <w:rPr>
                <w:rFonts w:ascii="Cambria Math" w:hAnsi="Cambria Math"/>
                <w:i/>
              </w:rPr>
            </m:ctrlPr>
          </m:sub>
        </m:sSub>
      </m:oMath>
      <w:r>
        <w:rPr>
          <w:rFonts w:hint="eastAsia"/>
        </w:rPr>
        <w:t>+</w:t>
      </w:r>
      <m:oMath>
        <m:sSub>
          <m:sSubPr>
            <m:ctrlPr>
              <w:rPr>
                <w:rFonts w:ascii="Cambria Math" w:hAnsi="Cambria Math"/>
                <w:i/>
              </w:rPr>
            </m:ctrlPr>
          </m:sSubPr>
          <m:e>
            <m:r>
              <m:rPr/>
              <w:rPr>
                <w:rFonts w:hint="eastAsia" w:ascii="Cambria Math" w:hAnsi="Cambria Math"/>
              </w:rPr>
              <m:t>r</m:t>
            </m:r>
            <m:ctrlPr>
              <w:rPr>
                <w:rFonts w:ascii="Cambria Math" w:hAnsi="Cambria Math"/>
                <w:i/>
              </w:rPr>
            </m:ctrlPr>
          </m:e>
          <m:sub>
            <m:r>
              <m:rPr/>
              <w:rPr>
                <w:rFonts w:ascii="Cambria Math" w:hAnsi="Cambria Math"/>
              </w:rPr>
              <m:t>2</m:t>
            </m:r>
            <m:ctrlPr>
              <w:rPr>
                <w:rFonts w:ascii="Cambria Math" w:hAnsi="Cambria Math"/>
                <w:i/>
              </w:rPr>
            </m:ctrlPr>
          </m:sub>
        </m:sSub>
      </m:oMath>
      <w:r>
        <w:rPr>
          <w:rFonts w:hint="eastAsia"/>
        </w:rPr>
        <w:t>+</w:t>
      </w:r>
      <m:oMath>
        <m:sSub>
          <m:sSubPr>
            <m:ctrlPr>
              <w:rPr>
                <w:rFonts w:ascii="Cambria Math" w:hAnsi="Cambria Math"/>
                <w:i/>
              </w:rPr>
            </m:ctrlPr>
          </m:sSubPr>
          <m:e>
            <m:r>
              <m:rPr/>
              <w:rPr>
                <w:rFonts w:hint="eastAsia" w:ascii="Cambria Math" w:hAnsi="Cambria Math"/>
              </w:rPr>
              <m:t>r</m:t>
            </m:r>
            <m:ctrlPr>
              <w:rPr>
                <w:rFonts w:ascii="Cambria Math" w:hAnsi="Cambria Math"/>
                <w:i/>
              </w:rPr>
            </m:ctrlPr>
          </m:e>
          <m:sub>
            <m:r>
              <m:rPr/>
              <w:rPr>
                <w:rFonts w:ascii="Cambria Math" w:hAnsi="Cambria Math"/>
              </w:rPr>
              <m:t>3</m:t>
            </m:r>
            <m:ctrlPr>
              <w:rPr>
                <w:rFonts w:ascii="Cambria Math" w:hAnsi="Cambria Math"/>
                <w:i/>
              </w:rPr>
            </m:ctrlPr>
          </m:sub>
        </m:sSub>
      </m:oMath>
      <w:r>
        <w:rPr>
          <w:rFonts w:hint="eastAsia"/>
        </w:rPr>
        <w:t>，根据</w:t>
      </w:r>
      <m:oMath>
        <m:r>
          <m:rPr>
            <m:sty m:val="p"/>
          </m:rPr>
          <w:rPr>
            <w:rFonts w:ascii="Cambria Math" w:hAnsi="Cambria Math"/>
          </w:rPr>
          <m:t>R</m:t>
        </m:r>
      </m:oMath>
      <w:r>
        <w:rPr>
          <w:rFonts w:hint="eastAsia"/>
        </w:rPr>
        <w:t>取值，进行分级预警。分级标准可参考如下设定：</w:t>
      </w:r>
    </w:p>
    <w:p w14:paraId="18524A15">
      <w:pPr>
        <w:pStyle w:val="174"/>
      </w:pPr>
      <m:oMath>
        <m:r>
          <m:rPr>
            <m:sty m:val="p"/>
          </m:rPr>
          <w:rPr>
            <w:rFonts w:ascii="Cambria Math" w:hAnsi="Cambria Math"/>
          </w:rPr>
          <m:t>R</m:t>
        </m:r>
      </m:oMath>
      <w:r>
        <w:rPr>
          <w:rFonts w:hint="eastAsia"/>
        </w:rPr>
        <w:t>=0  0级预警，即无预警；</w:t>
      </w:r>
    </w:p>
    <w:p w14:paraId="508FDB7B">
      <w:pPr>
        <w:pStyle w:val="174"/>
      </w:pPr>
      <m:oMath>
        <m:r>
          <m:rPr>
            <m:sty m:val="p"/>
          </m:rPr>
          <w:rPr>
            <w:rFonts w:ascii="Cambria Math" w:hAnsi="Cambria Math"/>
          </w:rPr>
          <m:t>R</m:t>
        </m:r>
      </m:oMath>
      <w:r>
        <w:rPr>
          <w:rFonts w:hint="eastAsia"/>
        </w:rPr>
        <w:t>=1  1级预警，即其中一种方法有预警信号产生；</w:t>
      </w:r>
    </w:p>
    <w:p w14:paraId="6D9855F6">
      <w:pPr>
        <w:pStyle w:val="174"/>
      </w:pPr>
      <m:oMath>
        <m:r>
          <m:rPr>
            <m:sty m:val="p"/>
          </m:rPr>
          <w:rPr>
            <w:rFonts w:ascii="Cambria Math" w:hAnsi="Cambria Math"/>
          </w:rPr>
          <m:t>R</m:t>
        </m:r>
      </m:oMath>
      <w:r>
        <w:rPr>
          <w:rFonts w:hint="eastAsia"/>
        </w:rPr>
        <w:t>=2  2级预警，即其中两种方法同时产生预警信号；</w:t>
      </w:r>
    </w:p>
    <w:p w14:paraId="37B1ACCC">
      <w:pPr>
        <w:pStyle w:val="174"/>
      </w:pPr>
      <m:oMath>
        <m:r>
          <m:rPr>
            <m:sty m:val="p"/>
          </m:rPr>
          <w:rPr>
            <w:rFonts w:ascii="Cambria Math" w:hAnsi="Cambria Math"/>
          </w:rPr>
          <m:t>R</m:t>
        </m:r>
      </m:oMath>
      <w:r>
        <w:rPr>
          <w:rFonts w:hint="eastAsia"/>
        </w:rPr>
        <w:t>=3  3级预警，即3种方法同时产生预警信号。</w:t>
      </w:r>
    </w:p>
    <w:p w14:paraId="5A75E7E5">
      <w:pPr>
        <w:pStyle w:val="56"/>
        <w:ind w:firstLine="420"/>
      </w:pPr>
    </w:p>
    <w:p w14:paraId="5C8F7087">
      <w:pPr>
        <w:pStyle w:val="56"/>
        <w:ind w:firstLine="420"/>
      </w:pPr>
    </w:p>
    <w:p w14:paraId="654947CD">
      <w:pPr>
        <w:pStyle w:val="56"/>
        <w:ind w:firstLine="420"/>
      </w:pPr>
    </w:p>
    <w:p w14:paraId="553D89A1">
      <w:pPr>
        <w:pStyle w:val="56"/>
        <w:ind w:firstLine="420"/>
      </w:pPr>
    </w:p>
    <w:p w14:paraId="6791B940">
      <w:pPr>
        <w:pStyle w:val="56"/>
        <w:ind w:firstLine="420"/>
      </w:pPr>
    </w:p>
    <w:bookmarkEnd w:id="106"/>
    <w:p w14:paraId="61632DEF">
      <w:pPr>
        <w:pStyle w:val="174"/>
        <w:sectPr>
          <w:pgSz w:w="11906" w:h="16838"/>
          <w:pgMar w:top="1928" w:right="1134" w:bottom="1134" w:left="1134" w:header="1418" w:footer="1134" w:gutter="284"/>
          <w:cols w:space="425" w:num="1"/>
          <w:formProt w:val="0"/>
          <w:docGrid w:type="lines" w:linePitch="312" w:charSpace="0"/>
        </w:sectPr>
      </w:pPr>
      <w:bookmarkStart w:id="117" w:name="BookMark6"/>
    </w:p>
    <w:p w14:paraId="4FD3E176">
      <w:pPr>
        <w:pStyle w:val="63"/>
        <w:spacing w:after="156"/>
      </w:pPr>
      <w:bookmarkStart w:id="118" w:name="_Toc176336691"/>
      <w:bookmarkStart w:id="119" w:name="_Toc176336715"/>
      <w:bookmarkStart w:id="120" w:name="_Toc177659363"/>
      <w:bookmarkStart w:id="121" w:name="_Toc165043141"/>
      <w:r>
        <w:rPr>
          <w:rFonts w:hint="eastAsia"/>
          <w:spacing w:val="105"/>
        </w:rPr>
        <w:t>参考文</w:t>
      </w:r>
      <w:r>
        <w:rPr>
          <w:rFonts w:hint="eastAsia"/>
        </w:rPr>
        <w:t>献</w:t>
      </w:r>
      <w:bookmarkEnd w:id="118"/>
      <w:bookmarkEnd w:id="119"/>
      <w:bookmarkEnd w:id="120"/>
      <w:bookmarkEnd w:id="121"/>
    </w:p>
    <w:p w14:paraId="01AC62D2">
      <w:pPr>
        <w:pStyle w:val="109"/>
      </w:pPr>
      <w:bookmarkStart w:id="122" w:name="OLE_LINK15"/>
      <w:bookmarkStart w:id="123" w:name="OLE_LINK16"/>
      <w:bookmarkStart w:id="124" w:name="OLE_LINK17"/>
      <w:r>
        <w:rPr>
          <w:rFonts w:hint="eastAsia"/>
        </w:rPr>
        <w:t>DB 4198-2022</w:t>
      </w:r>
      <w:bookmarkEnd w:id="122"/>
      <w:bookmarkEnd w:id="123"/>
      <w:bookmarkEnd w:id="124"/>
      <w:r>
        <w:rPr>
          <w:rFonts w:hint="eastAsia"/>
        </w:rPr>
        <w:t xml:space="preserve"> 中小学诺如病毒感染聚集性和暴发疫情处置技术规范</w:t>
      </w:r>
    </w:p>
    <w:p w14:paraId="0AFDCAFA">
      <w:pPr>
        <w:pStyle w:val="109"/>
      </w:pPr>
      <w:r>
        <w:rPr>
          <w:rFonts w:hint="eastAsia"/>
        </w:rPr>
        <w:t>中华人民共和国传染病防治法（中华人民共和国主席令（第17号），2004年修订，2013年修正)</w:t>
      </w:r>
    </w:p>
    <w:p w14:paraId="589D071F">
      <w:pPr>
        <w:pStyle w:val="109"/>
      </w:pPr>
      <w:r>
        <w:rPr>
          <w:rFonts w:hint="eastAsia"/>
        </w:rPr>
        <w:t>中华人民共和国突发事件应对法(中华人民共和国主席令（第</w:t>
      </w:r>
      <w:r>
        <w:t>69</w:t>
      </w:r>
      <w:r>
        <w:rPr>
          <w:rFonts w:hint="eastAsia"/>
        </w:rPr>
        <w:t>号）</w:t>
      </w:r>
      <w:r>
        <w:t>)</w:t>
      </w:r>
    </w:p>
    <w:bookmarkEnd w:id="117"/>
    <w:p w14:paraId="661A95D1">
      <w:pPr>
        <w:pStyle w:val="109"/>
      </w:pPr>
      <w:r>
        <w:rPr>
          <w:rFonts w:hint="eastAsia"/>
        </w:rPr>
        <w:t>学校和托幼机构传染病疫情报告工作规范(试行)（卫办疾控发〔2006〕65号）</w:t>
      </w:r>
    </w:p>
    <w:p w14:paraId="381A8A71">
      <w:pPr>
        <w:pStyle w:val="109"/>
      </w:pPr>
      <w:r>
        <w:rPr>
          <w:rFonts w:hint="eastAsia"/>
        </w:rPr>
        <w:t>手足口病聚集性和暴发疫情处置工作规范（2012版）（卫生部办公厅）</w:t>
      </w:r>
    </w:p>
    <w:p w14:paraId="6EB3DC36">
      <w:pPr>
        <w:pStyle w:val="109"/>
      </w:pPr>
      <w:r>
        <w:rPr>
          <w:rFonts w:hint="eastAsia"/>
        </w:rPr>
        <w:t>突发公共卫生事件应急条例（中华人民共和国国务院令第376号）</w:t>
      </w:r>
    </w:p>
    <w:p w14:paraId="0F29F7C6">
      <w:pPr>
        <w:pStyle w:val="109"/>
      </w:pPr>
      <w:r>
        <w:rPr>
          <w:rFonts w:hint="eastAsia"/>
        </w:rPr>
        <w:t>国家突发公共卫生事件应急预案(中华人民共和国国务院令第588号)</w:t>
      </w:r>
    </w:p>
    <w:p w14:paraId="6AC6C757">
      <w:pPr>
        <w:pStyle w:val="109"/>
      </w:pPr>
      <w:r>
        <w:rPr>
          <w:rFonts w:hint="eastAsia"/>
        </w:rPr>
        <w:t>现行突发公共卫生事件报告和分级标准一览表（中疾控疾便函〔2009〕250号）</w:t>
      </w:r>
    </w:p>
    <w:p w14:paraId="166C56F0">
      <w:pPr>
        <w:pStyle w:val="109"/>
      </w:pPr>
      <w:r>
        <w:rPr>
          <w:rFonts w:hint="eastAsia"/>
        </w:rPr>
        <w:t>国家突发公共卫生事件相关信息报告管理工作规范(试行)（卫办应急发(2005)288号）</w:t>
      </w:r>
    </w:p>
    <w:p w14:paraId="4C6689FA">
      <w:pPr>
        <w:pStyle w:val="56"/>
        <w:ind w:firstLine="0" w:firstLineChars="0"/>
        <w:jc w:val="center"/>
      </w:pPr>
      <w:bookmarkStart w:id="125"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5"/>
      <w:r>
        <w:t xml:space="preserve"> </w:t>
      </w: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algun Gothic">
    <w:panose1 w:val="020B0503020000020004"/>
    <w:charset w:val="81"/>
    <w:family w:val="swiss"/>
    <w:pitch w:val="default"/>
    <w:sig w:usb0="9000002F" w:usb1="29D77CFB" w:usb2="00000012" w:usb3="00000000" w:csb0="0008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8691D">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EB468">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87C332">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D9D80B">
    <w:pPr>
      <w:pStyle w:val="52"/>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15FF63">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F520A">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68A18">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82F1E8">
    <w:pPr>
      <w:pStyle w:val="61"/>
    </w:pPr>
    <w:r>
      <w:fldChar w:fldCharType="begin"/>
    </w:r>
    <w:r>
      <w:instrText xml:space="preserve"> STYLEREF  标准文件_文件编号  \* MERGEFORMAT </w:instrText>
    </w:r>
    <w:r>
      <w:fldChar w:fldCharType="separate"/>
    </w:r>
    <w:r>
      <w:t>DB 32/T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C6CA5">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135"/>
        </w:tabs>
        <w:ind w:left="1135" w:hanging="425"/>
      </w:pPr>
      <w:rPr>
        <w:rFonts w:hint="eastAsia"/>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1419"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mNzFlMmU5NjA2MmFjZDY0ODlkZDhmOWFmMWRlZmYifQ=="/>
  </w:docVars>
  <w:rsids>
    <w:rsidRoot w:val="002440FE"/>
    <w:rsid w:val="0000040A"/>
    <w:rsid w:val="00000A94"/>
    <w:rsid w:val="00001972"/>
    <w:rsid w:val="00001D9A"/>
    <w:rsid w:val="000043FE"/>
    <w:rsid w:val="00004A11"/>
    <w:rsid w:val="00007B3A"/>
    <w:rsid w:val="000107E0"/>
    <w:rsid w:val="0001136E"/>
    <w:rsid w:val="00011FDE"/>
    <w:rsid w:val="00012FFD"/>
    <w:rsid w:val="00014162"/>
    <w:rsid w:val="00014340"/>
    <w:rsid w:val="00014EE9"/>
    <w:rsid w:val="00015E13"/>
    <w:rsid w:val="00016A9C"/>
    <w:rsid w:val="00022156"/>
    <w:rsid w:val="00022184"/>
    <w:rsid w:val="00022762"/>
    <w:rsid w:val="000238E0"/>
    <w:rsid w:val="00024698"/>
    <w:rsid w:val="000249DB"/>
    <w:rsid w:val="0002595E"/>
    <w:rsid w:val="00026EB2"/>
    <w:rsid w:val="000303C3"/>
    <w:rsid w:val="0003184A"/>
    <w:rsid w:val="00031B5D"/>
    <w:rsid w:val="000331D3"/>
    <w:rsid w:val="000332B1"/>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0DA"/>
    <w:rsid w:val="000622D4"/>
    <w:rsid w:val="0006357D"/>
    <w:rsid w:val="00067F1E"/>
    <w:rsid w:val="00071C0B"/>
    <w:rsid w:val="00071CC0"/>
    <w:rsid w:val="0007314A"/>
    <w:rsid w:val="00073C8C"/>
    <w:rsid w:val="00074468"/>
    <w:rsid w:val="0007783C"/>
    <w:rsid w:val="00077B64"/>
    <w:rsid w:val="00080A1C"/>
    <w:rsid w:val="00082317"/>
    <w:rsid w:val="00083D2C"/>
    <w:rsid w:val="0008486F"/>
    <w:rsid w:val="00086AA1"/>
    <w:rsid w:val="0008760D"/>
    <w:rsid w:val="00087A77"/>
    <w:rsid w:val="00090CA6"/>
    <w:rsid w:val="00092B8A"/>
    <w:rsid w:val="00092FB0"/>
    <w:rsid w:val="000934C5"/>
    <w:rsid w:val="00093D25"/>
    <w:rsid w:val="00093DAB"/>
    <w:rsid w:val="00094D73"/>
    <w:rsid w:val="00094F08"/>
    <w:rsid w:val="00096119"/>
    <w:rsid w:val="00096D63"/>
    <w:rsid w:val="000A0B60"/>
    <w:rsid w:val="000A0EB8"/>
    <w:rsid w:val="000A1205"/>
    <w:rsid w:val="000A12E1"/>
    <w:rsid w:val="000A13D0"/>
    <w:rsid w:val="000A19FC"/>
    <w:rsid w:val="000A296B"/>
    <w:rsid w:val="000A53EF"/>
    <w:rsid w:val="000A7311"/>
    <w:rsid w:val="000B060F"/>
    <w:rsid w:val="000B0876"/>
    <w:rsid w:val="000B0C6B"/>
    <w:rsid w:val="000B1592"/>
    <w:rsid w:val="000B1FF2"/>
    <w:rsid w:val="000B3CDA"/>
    <w:rsid w:val="000B6A0B"/>
    <w:rsid w:val="000C0F6C"/>
    <w:rsid w:val="000C11DB"/>
    <w:rsid w:val="000C1492"/>
    <w:rsid w:val="000C2FBD"/>
    <w:rsid w:val="000C4B41"/>
    <w:rsid w:val="000C57D6"/>
    <w:rsid w:val="000C6362"/>
    <w:rsid w:val="000C7666"/>
    <w:rsid w:val="000D0A8F"/>
    <w:rsid w:val="000D0A9C"/>
    <w:rsid w:val="000D1795"/>
    <w:rsid w:val="000D329A"/>
    <w:rsid w:val="000D4B9C"/>
    <w:rsid w:val="000D4EB6"/>
    <w:rsid w:val="000D50DF"/>
    <w:rsid w:val="000D753B"/>
    <w:rsid w:val="000E4C9E"/>
    <w:rsid w:val="000E6FD7"/>
    <w:rsid w:val="000F06E1"/>
    <w:rsid w:val="000F0E3C"/>
    <w:rsid w:val="000F19D5"/>
    <w:rsid w:val="000F1DD1"/>
    <w:rsid w:val="000F2DC0"/>
    <w:rsid w:val="000F3817"/>
    <w:rsid w:val="000F4AEA"/>
    <w:rsid w:val="000F633F"/>
    <w:rsid w:val="000F67E9"/>
    <w:rsid w:val="000F6EAD"/>
    <w:rsid w:val="00104926"/>
    <w:rsid w:val="00113B1E"/>
    <w:rsid w:val="0011711C"/>
    <w:rsid w:val="0012059C"/>
    <w:rsid w:val="0012472D"/>
    <w:rsid w:val="00124E4F"/>
    <w:rsid w:val="001260B7"/>
    <w:rsid w:val="001265CB"/>
    <w:rsid w:val="001321C6"/>
    <w:rsid w:val="001325C4"/>
    <w:rsid w:val="00133010"/>
    <w:rsid w:val="001338EE"/>
    <w:rsid w:val="00133AAE"/>
    <w:rsid w:val="001350E0"/>
    <w:rsid w:val="00135323"/>
    <w:rsid w:val="001356C4"/>
    <w:rsid w:val="00141114"/>
    <w:rsid w:val="00142969"/>
    <w:rsid w:val="001446C2"/>
    <w:rsid w:val="001457E7"/>
    <w:rsid w:val="00145D9D"/>
    <w:rsid w:val="00146388"/>
    <w:rsid w:val="001505D6"/>
    <w:rsid w:val="001529E5"/>
    <w:rsid w:val="00153C7E"/>
    <w:rsid w:val="00154C4F"/>
    <w:rsid w:val="00156B25"/>
    <w:rsid w:val="00156E1A"/>
    <w:rsid w:val="00157894"/>
    <w:rsid w:val="00157B55"/>
    <w:rsid w:val="001629DC"/>
    <w:rsid w:val="001642FA"/>
    <w:rsid w:val="001649EB"/>
    <w:rsid w:val="00164BAF"/>
    <w:rsid w:val="00164FA8"/>
    <w:rsid w:val="00165065"/>
    <w:rsid w:val="00165434"/>
    <w:rsid w:val="0016580B"/>
    <w:rsid w:val="00165F49"/>
    <w:rsid w:val="00166B88"/>
    <w:rsid w:val="0016770A"/>
    <w:rsid w:val="00170804"/>
    <w:rsid w:val="001708E9"/>
    <w:rsid w:val="00170AF0"/>
    <w:rsid w:val="00171D8E"/>
    <w:rsid w:val="0017340B"/>
    <w:rsid w:val="00173FB1"/>
    <w:rsid w:val="00175121"/>
    <w:rsid w:val="00176DFD"/>
    <w:rsid w:val="00177264"/>
    <w:rsid w:val="001809F2"/>
    <w:rsid w:val="001852C9"/>
    <w:rsid w:val="00190087"/>
    <w:rsid w:val="001913C4"/>
    <w:rsid w:val="00192BF8"/>
    <w:rsid w:val="00192CDC"/>
    <w:rsid w:val="0019348F"/>
    <w:rsid w:val="00193A07"/>
    <w:rsid w:val="00194C95"/>
    <w:rsid w:val="00195C34"/>
    <w:rsid w:val="00196153"/>
    <w:rsid w:val="00196EF5"/>
    <w:rsid w:val="001974DF"/>
    <w:rsid w:val="001A0B58"/>
    <w:rsid w:val="001A1A53"/>
    <w:rsid w:val="001A234A"/>
    <w:rsid w:val="001A4CF3"/>
    <w:rsid w:val="001B043C"/>
    <w:rsid w:val="001B06E8"/>
    <w:rsid w:val="001B0CBC"/>
    <w:rsid w:val="001B71D0"/>
    <w:rsid w:val="001B71EE"/>
    <w:rsid w:val="001B7571"/>
    <w:rsid w:val="001C04A8"/>
    <w:rsid w:val="001C2C03"/>
    <w:rsid w:val="001C42F7"/>
    <w:rsid w:val="001C49E5"/>
    <w:rsid w:val="001C680C"/>
    <w:rsid w:val="001C7FEA"/>
    <w:rsid w:val="001D0499"/>
    <w:rsid w:val="001D0A26"/>
    <w:rsid w:val="001D0BBE"/>
    <w:rsid w:val="001D0ED4"/>
    <w:rsid w:val="001D212F"/>
    <w:rsid w:val="001D29D7"/>
    <w:rsid w:val="001D2DE7"/>
    <w:rsid w:val="001D411C"/>
    <w:rsid w:val="001E15E3"/>
    <w:rsid w:val="001E1B6A"/>
    <w:rsid w:val="001E2484"/>
    <w:rsid w:val="001E3CC4"/>
    <w:rsid w:val="001E4882"/>
    <w:rsid w:val="001E73AB"/>
    <w:rsid w:val="001F092D"/>
    <w:rsid w:val="001F143A"/>
    <w:rsid w:val="001F1605"/>
    <w:rsid w:val="001F2508"/>
    <w:rsid w:val="001F4816"/>
    <w:rsid w:val="001F4EE9"/>
    <w:rsid w:val="001F69B4"/>
    <w:rsid w:val="001F74A0"/>
    <w:rsid w:val="001F77C7"/>
    <w:rsid w:val="00200183"/>
    <w:rsid w:val="002002A3"/>
    <w:rsid w:val="00200333"/>
    <w:rsid w:val="0020107D"/>
    <w:rsid w:val="00202AA4"/>
    <w:rsid w:val="002031F7"/>
    <w:rsid w:val="00203BA5"/>
    <w:rsid w:val="002040E6"/>
    <w:rsid w:val="0020527B"/>
    <w:rsid w:val="00205F2C"/>
    <w:rsid w:val="0020657D"/>
    <w:rsid w:val="002105E2"/>
    <w:rsid w:val="00210B15"/>
    <w:rsid w:val="002142EA"/>
    <w:rsid w:val="00216D5A"/>
    <w:rsid w:val="002204BB"/>
    <w:rsid w:val="00221B79"/>
    <w:rsid w:val="00221C6B"/>
    <w:rsid w:val="00222D60"/>
    <w:rsid w:val="002253A1"/>
    <w:rsid w:val="00225CF8"/>
    <w:rsid w:val="0022794E"/>
    <w:rsid w:val="00233D64"/>
    <w:rsid w:val="0023482A"/>
    <w:rsid w:val="002359CB"/>
    <w:rsid w:val="00243540"/>
    <w:rsid w:val="002440FE"/>
    <w:rsid w:val="0024497B"/>
    <w:rsid w:val="0024515B"/>
    <w:rsid w:val="00246021"/>
    <w:rsid w:val="0024666E"/>
    <w:rsid w:val="00247F52"/>
    <w:rsid w:val="00250B25"/>
    <w:rsid w:val="00250BBE"/>
    <w:rsid w:val="002515C2"/>
    <w:rsid w:val="0025194F"/>
    <w:rsid w:val="002531E8"/>
    <w:rsid w:val="0026148A"/>
    <w:rsid w:val="002619C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2FF5"/>
    <w:rsid w:val="00293B30"/>
    <w:rsid w:val="00294D34"/>
    <w:rsid w:val="00294E3B"/>
    <w:rsid w:val="00296193"/>
    <w:rsid w:val="00296910"/>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898"/>
    <w:rsid w:val="002D79AC"/>
    <w:rsid w:val="002E039D"/>
    <w:rsid w:val="002E4D5A"/>
    <w:rsid w:val="002E6326"/>
    <w:rsid w:val="002F3076"/>
    <w:rsid w:val="002F30E0"/>
    <w:rsid w:val="002F35E4"/>
    <w:rsid w:val="002F3730"/>
    <w:rsid w:val="002F38E1"/>
    <w:rsid w:val="002F6BFC"/>
    <w:rsid w:val="002F7AF6"/>
    <w:rsid w:val="00300E63"/>
    <w:rsid w:val="00302F5F"/>
    <w:rsid w:val="0030441D"/>
    <w:rsid w:val="00305446"/>
    <w:rsid w:val="00306063"/>
    <w:rsid w:val="00313B85"/>
    <w:rsid w:val="00317988"/>
    <w:rsid w:val="003210D1"/>
    <w:rsid w:val="003221B4"/>
    <w:rsid w:val="0032258D"/>
    <w:rsid w:val="00322E62"/>
    <w:rsid w:val="00324D13"/>
    <w:rsid w:val="00324D2A"/>
    <w:rsid w:val="00324EDD"/>
    <w:rsid w:val="003331E4"/>
    <w:rsid w:val="00336C64"/>
    <w:rsid w:val="00337162"/>
    <w:rsid w:val="0034141A"/>
    <w:rsid w:val="0034194F"/>
    <w:rsid w:val="00343D6F"/>
    <w:rsid w:val="00344605"/>
    <w:rsid w:val="003474AA"/>
    <w:rsid w:val="00350D1D"/>
    <w:rsid w:val="00352C83"/>
    <w:rsid w:val="003579C5"/>
    <w:rsid w:val="003615D2"/>
    <w:rsid w:val="003626B0"/>
    <w:rsid w:val="0036429C"/>
    <w:rsid w:val="00364A53"/>
    <w:rsid w:val="003654CB"/>
    <w:rsid w:val="00365AA9"/>
    <w:rsid w:val="00365F86"/>
    <w:rsid w:val="00365F87"/>
    <w:rsid w:val="00366E89"/>
    <w:rsid w:val="003705F4"/>
    <w:rsid w:val="00370D58"/>
    <w:rsid w:val="00371316"/>
    <w:rsid w:val="00376713"/>
    <w:rsid w:val="00380C50"/>
    <w:rsid w:val="00381815"/>
    <w:rsid w:val="003819AF"/>
    <w:rsid w:val="003820E9"/>
    <w:rsid w:val="00382DE7"/>
    <w:rsid w:val="00384FFC"/>
    <w:rsid w:val="003872FC"/>
    <w:rsid w:val="00387A50"/>
    <w:rsid w:val="00387ADC"/>
    <w:rsid w:val="00390020"/>
    <w:rsid w:val="003903D6"/>
    <w:rsid w:val="00390EE6"/>
    <w:rsid w:val="0039118F"/>
    <w:rsid w:val="0039214F"/>
    <w:rsid w:val="00392AD7"/>
    <w:rsid w:val="003938D9"/>
    <w:rsid w:val="00394376"/>
    <w:rsid w:val="003943FF"/>
    <w:rsid w:val="00395700"/>
    <w:rsid w:val="003957AA"/>
    <w:rsid w:val="003974EB"/>
    <w:rsid w:val="00397CC5"/>
    <w:rsid w:val="003A1582"/>
    <w:rsid w:val="003A4077"/>
    <w:rsid w:val="003B09AD"/>
    <w:rsid w:val="003B1536"/>
    <w:rsid w:val="003B1F18"/>
    <w:rsid w:val="003B5BF0"/>
    <w:rsid w:val="003B60BF"/>
    <w:rsid w:val="003B6BE3"/>
    <w:rsid w:val="003C010C"/>
    <w:rsid w:val="003C0A6C"/>
    <w:rsid w:val="003C14F8"/>
    <w:rsid w:val="003C5A43"/>
    <w:rsid w:val="003D0519"/>
    <w:rsid w:val="003D0FF6"/>
    <w:rsid w:val="003D262C"/>
    <w:rsid w:val="003D695E"/>
    <w:rsid w:val="003D6D61"/>
    <w:rsid w:val="003D79C6"/>
    <w:rsid w:val="003E091D"/>
    <w:rsid w:val="003E1C53"/>
    <w:rsid w:val="003E2A69"/>
    <w:rsid w:val="003E2D49"/>
    <w:rsid w:val="003E2FD4"/>
    <w:rsid w:val="003E31A4"/>
    <w:rsid w:val="003E49F6"/>
    <w:rsid w:val="003E5DBB"/>
    <w:rsid w:val="003E660F"/>
    <w:rsid w:val="003F0841"/>
    <w:rsid w:val="003F23D3"/>
    <w:rsid w:val="003F3F08"/>
    <w:rsid w:val="003F4098"/>
    <w:rsid w:val="003F49F1"/>
    <w:rsid w:val="003F51BC"/>
    <w:rsid w:val="003F6272"/>
    <w:rsid w:val="003F7D8D"/>
    <w:rsid w:val="00400E72"/>
    <w:rsid w:val="00401400"/>
    <w:rsid w:val="004021B6"/>
    <w:rsid w:val="00404869"/>
    <w:rsid w:val="00405884"/>
    <w:rsid w:val="00405E31"/>
    <w:rsid w:val="00407D39"/>
    <w:rsid w:val="00410E7D"/>
    <w:rsid w:val="00411C1E"/>
    <w:rsid w:val="00413CAB"/>
    <w:rsid w:val="0041477A"/>
    <w:rsid w:val="004167A3"/>
    <w:rsid w:val="00416979"/>
    <w:rsid w:val="00420074"/>
    <w:rsid w:val="004276C1"/>
    <w:rsid w:val="00432DAA"/>
    <w:rsid w:val="00434305"/>
    <w:rsid w:val="00434F83"/>
    <w:rsid w:val="00435DF7"/>
    <w:rsid w:val="0044083F"/>
    <w:rsid w:val="00441AE7"/>
    <w:rsid w:val="00442978"/>
    <w:rsid w:val="00445574"/>
    <w:rsid w:val="004467FB"/>
    <w:rsid w:val="00452D6B"/>
    <w:rsid w:val="00454484"/>
    <w:rsid w:val="0045517B"/>
    <w:rsid w:val="00463476"/>
    <w:rsid w:val="00463B77"/>
    <w:rsid w:val="00463C7B"/>
    <w:rsid w:val="004644A6"/>
    <w:rsid w:val="004659BD"/>
    <w:rsid w:val="00470775"/>
    <w:rsid w:val="004746B1"/>
    <w:rsid w:val="0047508A"/>
    <w:rsid w:val="0047583F"/>
    <w:rsid w:val="00475DE8"/>
    <w:rsid w:val="00481C44"/>
    <w:rsid w:val="00484838"/>
    <w:rsid w:val="00484936"/>
    <w:rsid w:val="00485C89"/>
    <w:rsid w:val="00486BE3"/>
    <w:rsid w:val="00487229"/>
    <w:rsid w:val="004905E4"/>
    <w:rsid w:val="00490A89"/>
    <w:rsid w:val="00490AB4"/>
    <w:rsid w:val="00492F02"/>
    <w:rsid w:val="004939AE"/>
    <w:rsid w:val="004A12DF"/>
    <w:rsid w:val="004A17E6"/>
    <w:rsid w:val="004A1BA8"/>
    <w:rsid w:val="004A4B57"/>
    <w:rsid w:val="004A63FA"/>
    <w:rsid w:val="004A71B3"/>
    <w:rsid w:val="004B0272"/>
    <w:rsid w:val="004B2701"/>
    <w:rsid w:val="004B2C8A"/>
    <w:rsid w:val="004B2E1B"/>
    <w:rsid w:val="004B3A2F"/>
    <w:rsid w:val="004B3AA8"/>
    <w:rsid w:val="004B3E93"/>
    <w:rsid w:val="004B5244"/>
    <w:rsid w:val="004B78B6"/>
    <w:rsid w:val="004C1FBC"/>
    <w:rsid w:val="004C3F1D"/>
    <w:rsid w:val="004C458D"/>
    <w:rsid w:val="004C4E12"/>
    <w:rsid w:val="004C67B5"/>
    <w:rsid w:val="004C7556"/>
    <w:rsid w:val="004C7E8B"/>
    <w:rsid w:val="004C7E9D"/>
    <w:rsid w:val="004C7F67"/>
    <w:rsid w:val="004D076D"/>
    <w:rsid w:val="004D0EF1"/>
    <w:rsid w:val="004D2253"/>
    <w:rsid w:val="004D4406"/>
    <w:rsid w:val="004D6B9D"/>
    <w:rsid w:val="004D7C42"/>
    <w:rsid w:val="004E0465"/>
    <w:rsid w:val="004E127B"/>
    <w:rsid w:val="004E1C0A"/>
    <w:rsid w:val="004E2B06"/>
    <w:rsid w:val="004E30C5"/>
    <w:rsid w:val="004E4AA5"/>
    <w:rsid w:val="004E4AEE"/>
    <w:rsid w:val="004E527E"/>
    <w:rsid w:val="004E59E3"/>
    <w:rsid w:val="004E67C0"/>
    <w:rsid w:val="004F391A"/>
    <w:rsid w:val="004F3CFB"/>
    <w:rsid w:val="004F44B0"/>
    <w:rsid w:val="004F6456"/>
    <w:rsid w:val="004F696E"/>
    <w:rsid w:val="004F6C71"/>
    <w:rsid w:val="00501139"/>
    <w:rsid w:val="00501F9A"/>
    <w:rsid w:val="0050363E"/>
    <w:rsid w:val="005039BC"/>
    <w:rsid w:val="00504187"/>
    <w:rsid w:val="005043BB"/>
    <w:rsid w:val="00504A3D"/>
    <w:rsid w:val="00505767"/>
    <w:rsid w:val="005073F0"/>
    <w:rsid w:val="00510A7B"/>
    <w:rsid w:val="00512F6E"/>
    <w:rsid w:val="00513038"/>
    <w:rsid w:val="00514174"/>
    <w:rsid w:val="00516088"/>
    <w:rsid w:val="00516943"/>
    <w:rsid w:val="00516B0B"/>
    <w:rsid w:val="005220EC"/>
    <w:rsid w:val="00523F95"/>
    <w:rsid w:val="00524D65"/>
    <w:rsid w:val="00525B16"/>
    <w:rsid w:val="005269DC"/>
    <w:rsid w:val="00530B48"/>
    <w:rsid w:val="00532EDE"/>
    <w:rsid w:val="00533D04"/>
    <w:rsid w:val="00534804"/>
    <w:rsid w:val="00534BDF"/>
    <w:rsid w:val="00534EB9"/>
    <w:rsid w:val="005354EA"/>
    <w:rsid w:val="0053585F"/>
    <w:rsid w:val="00535EC4"/>
    <w:rsid w:val="00535ED9"/>
    <w:rsid w:val="0053692B"/>
    <w:rsid w:val="00541853"/>
    <w:rsid w:val="00543BDA"/>
    <w:rsid w:val="005441CC"/>
    <w:rsid w:val="0054624D"/>
    <w:rsid w:val="00546281"/>
    <w:rsid w:val="005479DA"/>
    <w:rsid w:val="00547BCC"/>
    <w:rsid w:val="0055013B"/>
    <w:rsid w:val="00551F6F"/>
    <w:rsid w:val="00555044"/>
    <w:rsid w:val="00555103"/>
    <w:rsid w:val="00561475"/>
    <w:rsid w:val="00562557"/>
    <w:rsid w:val="0056487B"/>
    <w:rsid w:val="00564FB9"/>
    <w:rsid w:val="00571F04"/>
    <w:rsid w:val="00573D9E"/>
    <w:rsid w:val="005801E3"/>
    <w:rsid w:val="00581802"/>
    <w:rsid w:val="005835CC"/>
    <w:rsid w:val="005836A8"/>
    <w:rsid w:val="0058409C"/>
    <w:rsid w:val="00584262"/>
    <w:rsid w:val="005854D7"/>
    <w:rsid w:val="00586630"/>
    <w:rsid w:val="00587A44"/>
    <w:rsid w:val="00587ADD"/>
    <w:rsid w:val="00591E27"/>
    <w:rsid w:val="00596160"/>
    <w:rsid w:val="005966E2"/>
    <w:rsid w:val="00597007"/>
    <w:rsid w:val="005A0966"/>
    <w:rsid w:val="005A0A92"/>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05F"/>
    <w:rsid w:val="005D211B"/>
    <w:rsid w:val="005D4171"/>
    <w:rsid w:val="005D6A95"/>
    <w:rsid w:val="005D6B2C"/>
    <w:rsid w:val="005D6D9C"/>
    <w:rsid w:val="005D7C84"/>
    <w:rsid w:val="005E2335"/>
    <w:rsid w:val="005E34CA"/>
    <w:rsid w:val="005E3C18"/>
    <w:rsid w:val="005E4228"/>
    <w:rsid w:val="005E6812"/>
    <w:rsid w:val="005E7881"/>
    <w:rsid w:val="005E78E0"/>
    <w:rsid w:val="005F0D9C"/>
    <w:rsid w:val="005F284E"/>
    <w:rsid w:val="005F4712"/>
    <w:rsid w:val="006015CE"/>
    <w:rsid w:val="00604784"/>
    <w:rsid w:val="00606419"/>
    <w:rsid w:val="00606933"/>
    <w:rsid w:val="00607D29"/>
    <w:rsid w:val="00612952"/>
    <w:rsid w:val="00613A72"/>
    <w:rsid w:val="00614CC1"/>
    <w:rsid w:val="00615A9D"/>
    <w:rsid w:val="00615F95"/>
    <w:rsid w:val="00617387"/>
    <w:rsid w:val="00620278"/>
    <w:rsid w:val="006205D6"/>
    <w:rsid w:val="00624634"/>
    <w:rsid w:val="006252D8"/>
    <w:rsid w:val="006259BC"/>
    <w:rsid w:val="0062636B"/>
    <w:rsid w:val="00632182"/>
    <w:rsid w:val="00632AE0"/>
    <w:rsid w:val="00633C17"/>
    <w:rsid w:val="00634D9E"/>
    <w:rsid w:val="00636E3E"/>
    <w:rsid w:val="006379F7"/>
    <w:rsid w:val="00637E4D"/>
    <w:rsid w:val="00640514"/>
    <w:rsid w:val="00640620"/>
    <w:rsid w:val="00641A1F"/>
    <w:rsid w:val="00645904"/>
    <w:rsid w:val="00645A12"/>
    <w:rsid w:val="00651ACB"/>
    <w:rsid w:val="00651C47"/>
    <w:rsid w:val="00652AB2"/>
    <w:rsid w:val="0065327D"/>
    <w:rsid w:val="00653FED"/>
    <w:rsid w:val="00654C7F"/>
    <w:rsid w:val="00654EC0"/>
    <w:rsid w:val="00655217"/>
    <w:rsid w:val="0065525B"/>
    <w:rsid w:val="00655D4F"/>
    <w:rsid w:val="00656D29"/>
    <w:rsid w:val="006640E5"/>
    <w:rsid w:val="006646F1"/>
    <w:rsid w:val="00664929"/>
    <w:rsid w:val="00664F62"/>
    <w:rsid w:val="006655E1"/>
    <w:rsid w:val="00666248"/>
    <w:rsid w:val="00672060"/>
    <w:rsid w:val="006726D6"/>
    <w:rsid w:val="00672BFD"/>
    <w:rsid w:val="006750AB"/>
    <w:rsid w:val="006770F4"/>
    <w:rsid w:val="00677A84"/>
    <w:rsid w:val="0068026D"/>
    <w:rsid w:val="00680A27"/>
    <w:rsid w:val="006815BE"/>
    <w:rsid w:val="006816A4"/>
    <w:rsid w:val="006819B8"/>
    <w:rsid w:val="006836E8"/>
    <w:rsid w:val="006840A6"/>
    <w:rsid w:val="006850CD"/>
    <w:rsid w:val="00685AAB"/>
    <w:rsid w:val="00693855"/>
    <w:rsid w:val="00693D2D"/>
    <w:rsid w:val="00694E1F"/>
    <w:rsid w:val="00695D22"/>
    <w:rsid w:val="006A07AA"/>
    <w:rsid w:val="006A25E5"/>
    <w:rsid w:val="006A2B46"/>
    <w:rsid w:val="006A336D"/>
    <w:rsid w:val="006A37B9"/>
    <w:rsid w:val="006B2672"/>
    <w:rsid w:val="006B54BF"/>
    <w:rsid w:val="006B5F44"/>
    <w:rsid w:val="006B5F90"/>
    <w:rsid w:val="006B62E4"/>
    <w:rsid w:val="006B6600"/>
    <w:rsid w:val="006C1BBA"/>
    <w:rsid w:val="006C2079"/>
    <w:rsid w:val="006C385C"/>
    <w:rsid w:val="006C5A62"/>
    <w:rsid w:val="006C5D68"/>
    <w:rsid w:val="006C6976"/>
    <w:rsid w:val="006C6DD0"/>
    <w:rsid w:val="006D04EA"/>
    <w:rsid w:val="006D0AB7"/>
    <w:rsid w:val="006D16C4"/>
    <w:rsid w:val="006D3E96"/>
    <w:rsid w:val="006D4515"/>
    <w:rsid w:val="006D4BB1"/>
    <w:rsid w:val="006D4CAA"/>
    <w:rsid w:val="006D6593"/>
    <w:rsid w:val="006E23EA"/>
    <w:rsid w:val="006F03A8"/>
    <w:rsid w:val="006F2ACA"/>
    <w:rsid w:val="006F2ADC"/>
    <w:rsid w:val="006F2BFE"/>
    <w:rsid w:val="006F31E9"/>
    <w:rsid w:val="006F587E"/>
    <w:rsid w:val="006F6284"/>
    <w:rsid w:val="007002C5"/>
    <w:rsid w:val="00704387"/>
    <w:rsid w:val="007053C2"/>
    <w:rsid w:val="00707669"/>
    <w:rsid w:val="00711CBA"/>
    <w:rsid w:val="00711FB5"/>
    <w:rsid w:val="00712A01"/>
    <w:rsid w:val="00714F58"/>
    <w:rsid w:val="00721AE8"/>
    <w:rsid w:val="00722FBF"/>
    <w:rsid w:val="00722FC2"/>
    <w:rsid w:val="00724879"/>
    <w:rsid w:val="00724E1B"/>
    <w:rsid w:val="00725949"/>
    <w:rsid w:val="00727FA2"/>
    <w:rsid w:val="00731AC8"/>
    <w:rsid w:val="007322D9"/>
    <w:rsid w:val="00732BC0"/>
    <w:rsid w:val="00734756"/>
    <w:rsid w:val="0073720F"/>
    <w:rsid w:val="00737796"/>
    <w:rsid w:val="00740EF2"/>
    <w:rsid w:val="0074165C"/>
    <w:rsid w:val="00742C35"/>
    <w:rsid w:val="007432CA"/>
    <w:rsid w:val="007439EB"/>
    <w:rsid w:val="00743CB4"/>
    <w:rsid w:val="00743F0A"/>
    <w:rsid w:val="007444E8"/>
    <w:rsid w:val="0074548E"/>
    <w:rsid w:val="00745773"/>
    <w:rsid w:val="0074582F"/>
    <w:rsid w:val="00746800"/>
    <w:rsid w:val="007501A8"/>
    <w:rsid w:val="00750D61"/>
    <w:rsid w:val="00750EE1"/>
    <w:rsid w:val="00752B4D"/>
    <w:rsid w:val="00755375"/>
    <w:rsid w:val="00755402"/>
    <w:rsid w:val="00755BA7"/>
    <w:rsid w:val="00756B26"/>
    <w:rsid w:val="00756EDF"/>
    <w:rsid w:val="007600E3"/>
    <w:rsid w:val="00762BDE"/>
    <w:rsid w:val="00765C43"/>
    <w:rsid w:val="00765EFB"/>
    <w:rsid w:val="00765F7D"/>
    <w:rsid w:val="007671CA"/>
    <w:rsid w:val="00767C61"/>
    <w:rsid w:val="0077008A"/>
    <w:rsid w:val="00771250"/>
    <w:rsid w:val="00773C1F"/>
    <w:rsid w:val="00774DA4"/>
    <w:rsid w:val="0077635B"/>
    <w:rsid w:val="00776599"/>
    <w:rsid w:val="0078114B"/>
    <w:rsid w:val="0078121B"/>
    <w:rsid w:val="00781DD2"/>
    <w:rsid w:val="00783ECF"/>
    <w:rsid w:val="0078413A"/>
    <w:rsid w:val="0079009F"/>
    <w:rsid w:val="00790252"/>
    <w:rsid w:val="007941F1"/>
    <w:rsid w:val="007959E8"/>
    <w:rsid w:val="00795E9C"/>
    <w:rsid w:val="007A0521"/>
    <w:rsid w:val="007A2E12"/>
    <w:rsid w:val="007A3475"/>
    <w:rsid w:val="007A41C8"/>
    <w:rsid w:val="007A54CE"/>
    <w:rsid w:val="007A6FD9"/>
    <w:rsid w:val="007A7FFA"/>
    <w:rsid w:val="007B009E"/>
    <w:rsid w:val="007B04EB"/>
    <w:rsid w:val="007B0D4F"/>
    <w:rsid w:val="007B5A3D"/>
    <w:rsid w:val="007B5B95"/>
    <w:rsid w:val="007B68EA"/>
    <w:rsid w:val="007B6ADC"/>
    <w:rsid w:val="007B7453"/>
    <w:rsid w:val="007C1E8B"/>
    <w:rsid w:val="007C2BAC"/>
    <w:rsid w:val="007C2D89"/>
    <w:rsid w:val="007C4593"/>
    <w:rsid w:val="007C5309"/>
    <w:rsid w:val="007C6069"/>
    <w:rsid w:val="007D06C4"/>
    <w:rsid w:val="007D1352"/>
    <w:rsid w:val="007D1807"/>
    <w:rsid w:val="007D22A4"/>
    <w:rsid w:val="007D2508"/>
    <w:rsid w:val="007D346A"/>
    <w:rsid w:val="007D6518"/>
    <w:rsid w:val="007D76BD"/>
    <w:rsid w:val="007E0BF1"/>
    <w:rsid w:val="007F0ED8"/>
    <w:rsid w:val="007F0F63"/>
    <w:rsid w:val="007F34D6"/>
    <w:rsid w:val="007F5F1F"/>
    <w:rsid w:val="007F6C98"/>
    <w:rsid w:val="007F75CE"/>
    <w:rsid w:val="008013A4"/>
    <w:rsid w:val="008027CE"/>
    <w:rsid w:val="00802F42"/>
    <w:rsid w:val="00804383"/>
    <w:rsid w:val="00804BB7"/>
    <w:rsid w:val="00804D41"/>
    <w:rsid w:val="00807FEA"/>
    <w:rsid w:val="00810257"/>
    <w:rsid w:val="008104F5"/>
    <w:rsid w:val="00811072"/>
    <w:rsid w:val="00811369"/>
    <w:rsid w:val="008113CE"/>
    <w:rsid w:val="0081216A"/>
    <w:rsid w:val="008131A5"/>
    <w:rsid w:val="00815419"/>
    <w:rsid w:val="008163C8"/>
    <w:rsid w:val="008164A1"/>
    <w:rsid w:val="00817325"/>
    <w:rsid w:val="008209E6"/>
    <w:rsid w:val="00823303"/>
    <w:rsid w:val="008233B2"/>
    <w:rsid w:val="00823A9F"/>
    <w:rsid w:val="00823C85"/>
    <w:rsid w:val="00825138"/>
    <w:rsid w:val="008269DD"/>
    <w:rsid w:val="00830621"/>
    <w:rsid w:val="00830AC8"/>
    <w:rsid w:val="00830F46"/>
    <w:rsid w:val="00831A32"/>
    <w:rsid w:val="0083348C"/>
    <w:rsid w:val="008347BC"/>
    <w:rsid w:val="00835CDF"/>
    <w:rsid w:val="008373D3"/>
    <w:rsid w:val="00840617"/>
    <w:rsid w:val="00840F84"/>
    <w:rsid w:val="00841C4F"/>
    <w:rsid w:val="00842A47"/>
    <w:rsid w:val="00843C13"/>
    <w:rsid w:val="008454F8"/>
    <w:rsid w:val="0085173A"/>
    <w:rsid w:val="00856316"/>
    <w:rsid w:val="00857932"/>
    <w:rsid w:val="008603CE"/>
    <w:rsid w:val="008620FC"/>
    <w:rsid w:val="008627A5"/>
    <w:rsid w:val="00863E05"/>
    <w:rsid w:val="0086465B"/>
    <w:rsid w:val="00865ACA"/>
    <w:rsid w:val="00865D28"/>
    <w:rsid w:val="00865F85"/>
    <w:rsid w:val="00867188"/>
    <w:rsid w:val="00867C10"/>
    <w:rsid w:val="00870439"/>
    <w:rsid w:val="00870DA1"/>
    <w:rsid w:val="0087137A"/>
    <w:rsid w:val="00877A8E"/>
    <w:rsid w:val="00881124"/>
    <w:rsid w:val="00881FE8"/>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08FB"/>
    <w:rsid w:val="008A1893"/>
    <w:rsid w:val="008A1915"/>
    <w:rsid w:val="008A3215"/>
    <w:rsid w:val="008A57E6"/>
    <w:rsid w:val="008A6F81"/>
    <w:rsid w:val="008A769A"/>
    <w:rsid w:val="008B0C9C"/>
    <w:rsid w:val="008B166D"/>
    <w:rsid w:val="008B17F4"/>
    <w:rsid w:val="008B3615"/>
    <w:rsid w:val="008B4AC4"/>
    <w:rsid w:val="008B50C8"/>
    <w:rsid w:val="008B5281"/>
    <w:rsid w:val="008B6FA9"/>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24A"/>
    <w:rsid w:val="008E4BB6"/>
    <w:rsid w:val="008E5518"/>
    <w:rsid w:val="008E6A84"/>
    <w:rsid w:val="008F0CDC"/>
    <w:rsid w:val="008F17A3"/>
    <w:rsid w:val="008F1ED3"/>
    <w:rsid w:val="008F23A5"/>
    <w:rsid w:val="008F4C29"/>
    <w:rsid w:val="008F6DBC"/>
    <w:rsid w:val="008F70BD"/>
    <w:rsid w:val="008F788F"/>
    <w:rsid w:val="008F7EA2"/>
    <w:rsid w:val="00902722"/>
    <w:rsid w:val="009027BC"/>
    <w:rsid w:val="009031EB"/>
    <w:rsid w:val="009062E6"/>
    <w:rsid w:val="00911BE5"/>
    <w:rsid w:val="00913CA9"/>
    <w:rsid w:val="009145AE"/>
    <w:rsid w:val="009146CE"/>
    <w:rsid w:val="00914CA7"/>
    <w:rsid w:val="00915C3E"/>
    <w:rsid w:val="009161A8"/>
    <w:rsid w:val="0091705A"/>
    <w:rsid w:val="009245F5"/>
    <w:rsid w:val="009249EC"/>
    <w:rsid w:val="009273B3"/>
    <w:rsid w:val="009305B5"/>
    <w:rsid w:val="00932B9C"/>
    <w:rsid w:val="009429D5"/>
    <w:rsid w:val="00942BF1"/>
    <w:rsid w:val="00945180"/>
    <w:rsid w:val="00945428"/>
    <w:rsid w:val="0094607B"/>
    <w:rsid w:val="009477A9"/>
    <w:rsid w:val="00953604"/>
    <w:rsid w:val="0095496B"/>
    <w:rsid w:val="009604C4"/>
    <w:rsid w:val="009610DC"/>
    <w:rsid w:val="00961490"/>
    <w:rsid w:val="0096381A"/>
    <w:rsid w:val="0096598B"/>
    <w:rsid w:val="00965E04"/>
    <w:rsid w:val="009674AD"/>
    <w:rsid w:val="00970CDC"/>
    <w:rsid w:val="00972AE6"/>
    <w:rsid w:val="009740D7"/>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31B"/>
    <w:rsid w:val="009D47FA"/>
    <w:rsid w:val="009D4C1D"/>
    <w:rsid w:val="009D4C5B"/>
    <w:rsid w:val="009D50D2"/>
    <w:rsid w:val="009D6BCA"/>
    <w:rsid w:val="009E0F62"/>
    <w:rsid w:val="009E3614"/>
    <w:rsid w:val="009E3E8A"/>
    <w:rsid w:val="009E4A58"/>
    <w:rsid w:val="009E5A2D"/>
    <w:rsid w:val="009E5AB2"/>
    <w:rsid w:val="009E6219"/>
    <w:rsid w:val="009F03B3"/>
    <w:rsid w:val="009F10CF"/>
    <w:rsid w:val="009F4C1C"/>
    <w:rsid w:val="00A0096C"/>
    <w:rsid w:val="00A01757"/>
    <w:rsid w:val="00A01A56"/>
    <w:rsid w:val="00A026DB"/>
    <w:rsid w:val="00A028C0"/>
    <w:rsid w:val="00A02BAE"/>
    <w:rsid w:val="00A05A5E"/>
    <w:rsid w:val="00A06A6B"/>
    <w:rsid w:val="00A07E47"/>
    <w:rsid w:val="00A117AC"/>
    <w:rsid w:val="00A129D0"/>
    <w:rsid w:val="00A12C33"/>
    <w:rsid w:val="00A138BA"/>
    <w:rsid w:val="00A14C8E"/>
    <w:rsid w:val="00A153D9"/>
    <w:rsid w:val="00A15F09"/>
    <w:rsid w:val="00A169B6"/>
    <w:rsid w:val="00A2271D"/>
    <w:rsid w:val="00A237D5"/>
    <w:rsid w:val="00A27377"/>
    <w:rsid w:val="00A30EFC"/>
    <w:rsid w:val="00A31984"/>
    <w:rsid w:val="00A32D73"/>
    <w:rsid w:val="00A3367B"/>
    <w:rsid w:val="00A3597D"/>
    <w:rsid w:val="00A36DD1"/>
    <w:rsid w:val="00A4006C"/>
    <w:rsid w:val="00A40091"/>
    <w:rsid w:val="00A4030F"/>
    <w:rsid w:val="00A41C79"/>
    <w:rsid w:val="00A41CB5"/>
    <w:rsid w:val="00A42CDF"/>
    <w:rsid w:val="00A4452E"/>
    <w:rsid w:val="00A445DE"/>
    <w:rsid w:val="00A4472C"/>
    <w:rsid w:val="00A44E69"/>
    <w:rsid w:val="00A4661E"/>
    <w:rsid w:val="00A559AD"/>
    <w:rsid w:val="00A55BD6"/>
    <w:rsid w:val="00A55D50"/>
    <w:rsid w:val="00A57142"/>
    <w:rsid w:val="00A648CD"/>
    <w:rsid w:val="00A6537A"/>
    <w:rsid w:val="00A668D3"/>
    <w:rsid w:val="00A67866"/>
    <w:rsid w:val="00A70B07"/>
    <w:rsid w:val="00A723F8"/>
    <w:rsid w:val="00A77CCB"/>
    <w:rsid w:val="00A83D8D"/>
    <w:rsid w:val="00A8446B"/>
    <w:rsid w:val="00A8473F"/>
    <w:rsid w:val="00A84B25"/>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0E57"/>
    <w:rsid w:val="00AC27A6"/>
    <w:rsid w:val="00AC30F7"/>
    <w:rsid w:val="00AC35BF"/>
    <w:rsid w:val="00AC3A5A"/>
    <w:rsid w:val="00AC47A4"/>
    <w:rsid w:val="00AC4D95"/>
    <w:rsid w:val="00AC5DF4"/>
    <w:rsid w:val="00AC6AA9"/>
    <w:rsid w:val="00AD0AEF"/>
    <w:rsid w:val="00AD10FB"/>
    <w:rsid w:val="00AD11B7"/>
    <w:rsid w:val="00AD1A94"/>
    <w:rsid w:val="00AD1C05"/>
    <w:rsid w:val="00AD4126"/>
    <w:rsid w:val="00AD421C"/>
    <w:rsid w:val="00AD44FA"/>
    <w:rsid w:val="00AE070A"/>
    <w:rsid w:val="00AE101C"/>
    <w:rsid w:val="00AE37E5"/>
    <w:rsid w:val="00AE5EB4"/>
    <w:rsid w:val="00AE656C"/>
    <w:rsid w:val="00AF0C18"/>
    <w:rsid w:val="00AF47C5"/>
    <w:rsid w:val="00AF4BB3"/>
    <w:rsid w:val="00AF5398"/>
    <w:rsid w:val="00AF6FE0"/>
    <w:rsid w:val="00B01AAE"/>
    <w:rsid w:val="00B02495"/>
    <w:rsid w:val="00B049AF"/>
    <w:rsid w:val="00B0571A"/>
    <w:rsid w:val="00B07242"/>
    <w:rsid w:val="00B10534"/>
    <w:rsid w:val="00B113DB"/>
    <w:rsid w:val="00B11D8A"/>
    <w:rsid w:val="00B12981"/>
    <w:rsid w:val="00B147DD"/>
    <w:rsid w:val="00B156FD"/>
    <w:rsid w:val="00B16F5A"/>
    <w:rsid w:val="00B21F61"/>
    <w:rsid w:val="00B261F1"/>
    <w:rsid w:val="00B265BC"/>
    <w:rsid w:val="00B30919"/>
    <w:rsid w:val="00B31FB1"/>
    <w:rsid w:val="00B33952"/>
    <w:rsid w:val="00B33C5E"/>
    <w:rsid w:val="00B342F4"/>
    <w:rsid w:val="00B34369"/>
    <w:rsid w:val="00B34DC2"/>
    <w:rsid w:val="00B378E5"/>
    <w:rsid w:val="00B42DA8"/>
    <w:rsid w:val="00B4346D"/>
    <w:rsid w:val="00B440F4"/>
    <w:rsid w:val="00B447A5"/>
    <w:rsid w:val="00B45456"/>
    <w:rsid w:val="00B4654C"/>
    <w:rsid w:val="00B46AF0"/>
    <w:rsid w:val="00B47293"/>
    <w:rsid w:val="00B50E50"/>
    <w:rsid w:val="00B52120"/>
    <w:rsid w:val="00B54ABC"/>
    <w:rsid w:val="00B54DDE"/>
    <w:rsid w:val="00B56FBE"/>
    <w:rsid w:val="00B60ACF"/>
    <w:rsid w:val="00B62B58"/>
    <w:rsid w:val="00B646B5"/>
    <w:rsid w:val="00B65149"/>
    <w:rsid w:val="00B66567"/>
    <w:rsid w:val="00B66F52"/>
    <w:rsid w:val="00B66FE5"/>
    <w:rsid w:val="00B72880"/>
    <w:rsid w:val="00B758BF"/>
    <w:rsid w:val="00B76545"/>
    <w:rsid w:val="00B77EC8"/>
    <w:rsid w:val="00B8114C"/>
    <w:rsid w:val="00B827A6"/>
    <w:rsid w:val="00B831CE"/>
    <w:rsid w:val="00B86677"/>
    <w:rsid w:val="00B87131"/>
    <w:rsid w:val="00B87B63"/>
    <w:rsid w:val="00B939B1"/>
    <w:rsid w:val="00B96D40"/>
    <w:rsid w:val="00B97386"/>
    <w:rsid w:val="00BA263B"/>
    <w:rsid w:val="00BA42B2"/>
    <w:rsid w:val="00BA58D4"/>
    <w:rsid w:val="00BA5B9E"/>
    <w:rsid w:val="00BA7C9A"/>
    <w:rsid w:val="00BB0341"/>
    <w:rsid w:val="00BB203B"/>
    <w:rsid w:val="00BB5F8F"/>
    <w:rsid w:val="00BB657A"/>
    <w:rsid w:val="00BB7E89"/>
    <w:rsid w:val="00BC1A4E"/>
    <w:rsid w:val="00BC4790"/>
    <w:rsid w:val="00BC5DC7"/>
    <w:rsid w:val="00BC6B8B"/>
    <w:rsid w:val="00BC73D8"/>
    <w:rsid w:val="00BD52D7"/>
    <w:rsid w:val="00BD5AD2"/>
    <w:rsid w:val="00BE22F3"/>
    <w:rsid w:val="00BE3856"/>
    <w:rsid w:val="00BE5B52"/>
    <w:rsid w:val="00BE7B8D"/>
    <w:rsid w:val="00BF0993"/>
    <w:rsid w:val="00BF10A9"/>
    <w:rsid w:val="00BF1703"/>
    <w:rsid w:val="00BF231C"/>
    <w:rsid w:val="00BF51E5"/>
    <w:rsid w:val="00BF5B2E"/>
    <w:rsid w:val="00BF74A6"/>
    <w:rsid w:val="00C013AD"/>
    <w:rsid w:val="00C01A9F"/>
    <w:rsid w:val="00C04904"/>
    <w:rsid w:val="00C056B3"/>
    <w:rsid w:val="00C103E5"/>
    <w:rsid w:val="00C11F0C"/>
    <w:rsid w:val="00C13319"/>
    <w:rsid w:val="00C13EE9"/>
    <w:rsid w:val="00C21540"/>
    <w:rsid w:val="00C21906"/>
    <w:rsid w:val="00C21BFA"/>
    <w:rsid w:val="00C22148"/>
    <w:rsid w:val="00C2252A"/>
    <w:rsid w:val="00C24C8D"/>
    <w:rsid w:val="00C25FE2"/>
    <w:rsid w:val="00C26B53"/>
    <w:rsid w:val="00C279B2"/>
    <w:rsid w:val="00C33E50"/>
    <w:rsid w:val="00C34C20"/>
    <w:rsid w:val="00C35A3E"/>
    <w:rsid w:val="00C42130"/>
    <w:rsid w:val="00C423A4"/>
    <w:rsid w:val="00C44BF5"/>
    <w:rsid w:val="00C461A1"/>
    <w:rsid w:val="00C51D67"/>
    <w:rsid w:val="00C521D6"/>
    <w:rsid w:val="00C55232"/>
    <w:rsid w:val="00C553A4"/>
    <w:rsid w:val="00C55A06"/>
    <w:rsid w:val="00C55D03"/>
    <w:rsid w:val="00C601BC"/>
    <w:rsid w:val="00C6329F"/>
    <w:rsid w:val="00C63340"/>
    <w:rsid w:val="00C641D5"/>
    <w:rsid w:val="00C643F9"/>
    <w:rsid w:val="00C64E95"/>
    <w:rsid w:val="00C673BD"/>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968A1"/>
    <w:rsid w:val="00C97DAA"/>
    <w:rsid w:val="00CA0E18"/>
    <w:rsid w:val="00CA2D1B"/>
    <w:rsid w:val="00CA375D"/>
    <w:rsid w:val="00CA662A"/>
    <w:rsid w:val="00CA7AFD"/>
    <w:rsid w:val="00CA7C3C"/>
    <w:rsid w:val="00CB0189"/>
    <w:rsid w:val="00CB0BA2"/>
    <w:rsid w:val="00CB1A42"/>
    <w:rsid w:val="00CB1B0C"/>
    <w:rsid w:val="00CB2C0B"/>
    <w:rsid w:val="00CB4267"/>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15C"/>
    <w:rsid w:val="00CD4A20"/>
    <w:rsid w:val="00CD50A1"/>
    <w:rsid w:val="00CD519E"/>
    <w:rsid w:val="00CD561D"/>
    <w:rsid w:val="00CD568E"/>
    <w:rsid w:val="00CD5B8B"/>
    <w:rsid w:val="00CE0C4F"/>
    <w:rsid w:val="00CE30EA"/>
    <w:rsid w:val="00CF048A"/>
    <w:rsid w:val="00CF11F7"/>
    <w:rsid w:val="00CF155A"/>
    <w:rsid w:val="00CF2947"/>
    <w:rsid w:val="00CF686F"/>
    <w:rsid w:val="00CF6E60"/>
    <w:rsid w:val="00CF7BCA"/>
    <w:rsid w:val="00D008FD"/>
    <w:rsid w:val="00D02847"/>
    <w:rsid w:val="00D0321C"/>
    <w:rsid w:val="00D035EC"/>
    <w:rsid w:val="00D06AB1"/>
    <w:rsid w:val="00D072ED"/>
    <w:rsid w:val="00D0799E"/>
    <w:rsid w:val="00D07A16"/>
    <w:rsid w:val="00D1067E"/>
    <w:rsid w:val="00D10F50"/>
    <w:rsid w:val="00D11272"/>
    <w:rsid w:val="00D126F5"/>
    <w:rsid w:val="00D1489E"/>
    <w:rsid w:val="00D164AC"/>
    <w:rsid w:val="00D20737"/>
    <w:rsid w:val="00D21E81"/>
    <w:rsid w:val="00D223DE"/>
    <w:rsid w:val="00D25E37"/>
    <w:rsid w:val="00D2661A"/>
    <w:rsid w:val="00D27582"/>
    <w:rsid w:val="00D27EC4"/>
    <w:rsid w:val="00D32719"/>
    <w:rsid w:val="00D33333"/>
    <w:rsid w:val="00D33457"/>
    <w:rsid w:val="00D34160"/>
    <w:rsid w:val="00D352A2"/>
    <w:rsid w:val="00D3660F"/>
    <w:rsid w:val="00D4162B"/>
    <w:rsid w:val="00D4514F"/>
    <w:rsid w:val="00D451E2"/>
    <w:rsid w:val="00D45E89"/>
    <w:rsid w:val="00D45E8D"/>
    <w:rsid w:val="00D466AE"/>
    <w:rsid w:val="00D4734F"/>
    <w:rsid w:val="00D51BF3"/>
    <w:rsid w:val="00D57A04"/>
    <w:rsid w:val="00D57B08"/>
    <w:rsid w:val="00D66846"/>
    <w:rsid w:val="00D675FB"/>
    <w:rsid w:val="00D71F25"/>
    <w:rsid w:val="00D72A9C"/>
    <w:rsid w:val="00D77031"/>
    <w:rsid w:val="00D81105"/>
    <w:rsid w:val="00D84941"/>
    <w:rsid w:val="00D84FA1"/>
    <w:rsid w:val="00D851F0"/>
    <w:rsid w:val="00D86DB7"/>
    <w:rsid w:val="00D926D0"/>
    <w:rsid w:val="00D93030"/>
    <w:rsid w:val="00D93DF3"/>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5BE9"/>
    <w:rsid w:val="00DB66CA"/>
    <w:rsid w:val="00DB6BCA"/>
    <w:rsid w:val="00DB73F7"/>
    <w:rsid w:val="00DC0321"/>
    <w:rsid w:val="00DC1A46"/>
    <w:rsid w:val="00DC3067"/>
    <w:rsid w:val="00DC370B"/>
    <w:rsid w:val="00DC5B90"/>
    <w:rsid w:val="00DC7AC3"/>
    <w:rsid w:val="00DD00FF"/>
    <w:rsid w:val="00DD0619"/>
    <w:rsid w:val="00DD07FB"/>
    <w:rsid w:val="00DD25C6"/>
    <w:rsid w:val="00DD4FE5"/>
    <w:rsid w:val="00DD54B0"/>
    <w:rsid w:val="00DD57EE"/>
    <w:rsid w:val="00DD61D9"/>
    <w:rsid w:val="00DD6BCC"/>
    <w:rsid w:val="00DE0A4B"/>
    <w:rsid w:val="00DE2410"/>
    <w:rsid w:val="00DE2939"/>
    <w:rsid w:val="00DE60E5"/>
    <w:rsid w:val="00DE6E81"/>
    <w:rsid w:val="00DE703F"/>
    <w:rsid w:val="00DE7595"/>
    <w:rsid w:val="00DF1943"/>
    <w:rsid w:val="00DF1961"/>
    <w:rsid w:val="00DF44DE"/>
    <w:rsid w:val="00DF5F11"/>
    <w:rsid w:val="00E01138"/>
    <w:rsid w:val="00E02CC4"/>
    <w:rsid w:val="00E02DFB"/>
    <w:rsid w:val="00E030F9"/>
    <w:rsid w:val="00E0311A"/>
    <w:rsid w:val="00E03138"/>
    <w:rsid w:val="00E06404"/>
    <w:rsid w:val="00E065D2"/>
    <w:rsid w:val="00E11A85"/>
    <w:rsid w:val="00E12495"/>
    <w:rsid w:val="00E13B7D"/>
    <w:rsid w:val="00E15CCD"/>
    <w:rsid w:val="00E17269"/>
    <w:rsid w:val="00E202EF"/>
    <w:rsid w:val="00E210B5"/>
    <w:rsid w:val="00E21FD5"/>
    <w:rsid w:val="00E23D99"/>
    <w:rsid w:val="00E2552F"/>
    <w:rsid w:val="00E3137A"/>
    <w:rsid w:val="00E32484"/>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BEF"/>
    <w:rsid w:val="00E62FF9"/>
    <w:rsid w:val="00E635D6"/>
    <w:rsid w:val="00E639BC"/>
    <w:rsid w:val="00E664CC"/>
    <w:rsid w:val="00E676BF"/>
    <w:rsid w:val="00E70388"/>
    <w:rsid w:val="00E70F92"/>
    <w:rsid w:val="00E7467F"/>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8C8"/>
    <w:rsid w:val="00E95D13"/>
    <w:rsid w:val="00E95DD3"/>
    <w:rsid w:val="00E96401"/>
    <w:rsid w:val="00E9694C"/>
    <w:rsid w:val="00E969D5"/>
    <w:rsid w:val="00EA55AD"/>
    <w:rsid w:val="00EA58D1"/>
    <w:rsid w:val="00EA61BC"/>
    <w:rsid w:val="00EA681A"/>
    <w:rsid w:val="00EA735B"/>
    <w:rsid w:val="00EB17DE"/>
    <w:rsid w:val="00EB1E69"/>
    <w:rsid w:val="00EB2086"/>
    <w:rsid w:val="00EB5EDF"/>
    <w:rsid w:val="00EB60FE"/>
    <w:rsid w:val="00EB74DB"/>
    <w:rsid w:val="00EC5359"/>
    <w:rsid w:val="00EC562A"/>
    <w:rsid w:val="00ED067A"/>
    <w:rsid w:val="00ED0FBC"/>
    <w:rsid w:val="00ED2B50"/>
    <w:rsid w:val="00ED3790"/>
    <w:rsid w:val="00ED5473"/>
    <w:rsid w:val="00EE0350"/>
    <w:rsid w:val="00EE0719"/>
    <w:rsid w:val="00EE0E80"/>
    <w:rsid w:val="00EE3F52"/>
    <w:rsid w:val="00EE54A6"/>
    <w:rsid w:val="00EE613F"/>
    <w:rsid w:val="00EE7128"/>
    <w:rsid w:val="00EE7295"/>
    <w:rsid w:val="00EE7869"/>
    <w:rsid w:val="00EF054A"/>
    <w:rsid w:val="00EF3235"/>
    <w:rsid w:val="00EF4C26"/>
    <w:rsid w:val="00EF7E72"/>
    <w:rsid w:val="00F01B2C"/>
    <w:rsid w:val="00F06D37"/>
    <w:rsid w:val="00F07B9D"/>
    <w:rsid w:val="00F11586"/>
    <w:rsid w:val="00F1183B"/>
    <w:rsid w:val="00F11C9F"/>
    <w:rsid w:val="00F12263"/>
    <w:rsid w:val="00F1409D"/>
    <w:rsid w:val="00F14214"/>
    <w:rsid w:val="00F157A9"/>
    <w:rsid w:val="00F25BB6"/>
    <w:rsid w:val="00F26B7E"/>
    <w:rsid w:val="00F27A3B"/>
    <w:rsid w:val="00F33817"/>
    <w:rsid w:val="00F34629"/>
    <w:rsid w:val="00F420D5"/>
    <w:rsid w:val="00F451EA"/>
    <w:rsid w:val="00F45447"/>
    <w:rsid w:val="00F456C6"/>
    <w:rsid w:val="00F4577B"/>
    <w:rsid w:val="00F46496"/>
    <w:rsid w:val="00F474D0"/>
    <w:rsid w:val="00F50179"/>
    <w:rsid w:val="00F50D8B"/>
    <w:rsid w:val="00F515EE"/>
    <w:rsid w:val="00F55A31"/>
    <w:rsid w:val="00F56511"/>
    <w:rsid w:val="00F6194E"/>
    <w:rsid w:val="00F623AC"/>
    <w:rsid w:val="00F6412A"/>
    <w:rsid w:val="00F65893"/>
    <w:rsid w:val="00F66A4A"/>
    <w:rsid w:val="00F71E22"/>
    <w:rsid w:val="00F72142"/>
    <w:rsid w:val="00F72AE7"/>
    <w:rsid w:val="00F736A6"/>
    <w:rsid w:val="00F81141"/>
    <w:rsid w:val="00F819AA"/>
    <w:rsid w:val="00F81C3A"/>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1FA3"/>
    <w:rsid w:val="00FB231D"/>
    <w:rsid w:val="00FB45F1"/>
    <w:rsid w:val="00FB4A72"/>
    <w:rsid w:val="00FB54E8"/>
    <w:rsid w:val="00FB6F96"/>
    <w:rsid w:val="00FB7054"/>
    <w:rsid w:val="00FC042D"/>
    <w:rsid w:val="00FC17B7"/>
    <w:rsid w:val="00FC18F3"/>
    <w:rsid w:val="00FC2CB7"/>
    <w:rsid w:val="00FC4090"/>
    <w:rsid w:val="00FC55B4"/>
    <w:rsid w:val="00FD00E6"/>
    <w:rsid w:val="00FD09A1"/>
    <w:rsid w:val="00FD0AD9"/>
    <w:rsid w:val="00FD2A7C"/>
    <w:rsid w:val="00FD59EB"/>
    <w:rsid w:val="00FD7299"/>
    <w:rsid w:val="00FD7742"/>
    <w:rsid w:val="00FE02AB"/>
    <w:rsid w:val="00FE1FBE"/>
    <w:rsid w:val="00FE38B2"/>
    <w:rsid w:val="00FE3901"/>
    <w:rsid w:val="00FE39D3"/>
    <w:rsid w:val="00FE4BCE"/>
    <w:rsid w:val="00FE54AE"/>
    <w:rsid w:val="00FE576A"/>
    <w:rsid w:val="00FE5FC2"/>
    <w:rsid w:val="00FE7E79"/>
    <w:rsid w:val="00FF19B7"/>
    <w:rsid w:val="00FF3E7D"/>
    <w:rsid w:val="00FF5B99"/>
    <w:rsid w:val="00FF730C"/>
    <w:rsid w:val="00FF73F4"/>
    <w:rsid w:val="00FF7CE4"/>
    <w:rsid w:val="00FF7E39"/>
    <w:rsid w:val="09876117"/>
    <w:rsid w:val="09AD4668"/>
    <w:rsid w:val="165607EF"/>
    <w:rsid w:val="5A396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360" w:firstLineChars="200"/>
    </w:pPr>
    <w:rPr>
      <w:rFonts w:ascii="Cambria Math" w:hAnsi="Cambria Math"/>
      <w:kern w:val="0"/>
      <w:sz w:val="18"/>
      <w:szCs w:val="2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tabs>
        <w:tab w:val="left" w:pos="851"/>
        <w:tab w:val="left" w:pos="1276"/>
      </w:tabs>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tabs>
        <w:tab w:val="left" w:pos="426"/>
      </w:tabs>
      <w:ind w:firstLine="426"/>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Revision"/>
    <w:hidden/>
    <w:semiHidden/>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FCE58B174A849EE83A3AAA480459D10"/>
        <w:style w:val=""/>
        <w:category>
          <w:name w:val="常规"/>
          <w:gallery w:val="placeholder"/>
        </w:category>
        <w:types>
          <w:type w:val="bbPlcHdr"/>
        </w:types>
        <w:behaviors>
          <w:behavior w:val="content"/>
        </w:behaviors>
        <w:description w:val=""/>
        <w:guid w:val="{534E3890-494B-4D65-BBDB-85B5DFDB5B27}"/>
      </w:docPartPr>
      <w:docPartBody>
        <w:p w14:paraId="37F8CA45">
          <w:pPr>
            <w:pStyle w:val="5"/>
          </w:pPr>
          <w:r>
            <w:rPr>
              <w:rStyle w:val="4"/>
              <w:rFonts w:hint="eastAsia"/>
            </w:rPr>
            <w:t>单击或点击此处输入文字。</w:t>
          </w:r>
        </w:p>
      </w:docPartBody>
    </w:docPart>
    <w:docPart>
      <w:docPartPr>
        <w:name w:val="67D8514BF7F3426587A9926D07D62767"/>
        <w:style w:val=""/>
        <w:category>
          <w:name w:val="常规"/>
          <w:gallery w:val="placeholder"/>
        </w:category>
        <w:types>
          <w:type w:val="bbPlcHdr"/>
        </w:types>
        <w:behaviors>
          <w:behavior w:val="content"/>
        </w:behaviors>
        <w:description w:val=""/>
        <w:guid w:val="{9062350B-A48E-4CA4-B8CB-D33D59EF7E47}"/>
      </w:docPartPr>
      <w:docPartBody>
        <w:p w14:paraId="7645BB23">
          <w:pPr>
            <w:pStyle w:val="6"/>
          </w:pPr>
          <w:r>
            <w:rPr>
              <w:rStyle w:val="4"/>
              <w:rFonts w:hint="eastAsia"/>
            </w:rPr>
            <w:t>选择一项。</w:t>
          </w:r>
        </w:p>
      </w:docPartBody>
    </w:docPart>
    <w:docPart>
      <w:docPartPr>
        <w:name w:val="A5BAB2DD74C44EC7B1686647C3569DB6"/>
        <w:style w:val=""/>
        <w:category>
          <w:name w:val="常规"/>
          <w:gallery w:val="placeholder"/>
        </w:category>
        <w:types>
          <w:type w:val="bbPlcHdr"/>
        </w:types>
        <w:behaviors>
          <w:behavior w:val="content"/>
        </w:behaviors>
        <w:description w:val=""/>
        <w:guid w:val="{531A068F-C244-4A23-B030-390B88042B35}"/>
      </w:docPartPr>
      <w:docPartBody>
        <w:p w14:paraId="50C69815">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206"/>
    <w:rsid w:val="00074ABC"/>
    <w:rsid w:val="000967D8"/>
    <w:rsid w:val="000A52B3"/>
    <w:rsid w:val="001130DD"/>
    <w:rsid w:val="00173B08"/>
    <w:rsid w:val="001819C6"/>
    <w:rsid w:val="00191206"/>
    <w:rsid w:val="002531E8"/>
    <w:rsid w:val="00263DA2"/>
    <w:rsid w:val="00297D94"/>
    <w:rsid w:val="002F30D9"/>
    <w:rsid w:val="002F36A6"/>
    <w:rsid w:val="00304818"/>
    <w:rsid w:val="00334306"/>
    <w:rsid w:val="004563BC"/>
    <w:rsid w:val="004E480D"/>
    <w:rsid w:val="004F1D96"/>
    <w:rsid w:val="004F65A8"/>
    <w:rsid w:val="00555A45"/>
    <w:rsid w:val="00593E0A"/>
    <w:rsid w:val="005D4992"/>
    <w:rsid w:val="005D654D"/>
    <w:rsid w:val="00770648"/>
    <w:rsid w:val="007900B4"/>
    <w:rsid w:val="007C4030"/>
    <w:rsid w:val="00806D85"/>
    <w:rsid w:val="00885990"/>
    <w:rsid w:val="009B41AB"/>
    <w:rsid w:val="00A13256"/>
    <w:rsid w:val="00A3221E"/>
    <w:rsid w:val="00AA36B6"/>
    <w:rsid w:val="00AF4F3E"/>
    <w:rsid w:val="00AF580C"/>
    <w:rsid w:val="00BE55D2"/>
    <w:rsid w:val="00CC393E"/>
    <w:rsid w:val="00D66E10"/>
    <w:rsid w:val="00D8039B"/>
    <w:rsid w:val="00DC2E95"/>
    <w:rsid w:val="00DF1CF1"/>
    <w:rsid w:val="00E202C0"/>
    <w:rsid w:val="00EE4DB1"/>
    <w:rsid w:val="00EF57B5"/>
    <w:rsid w:val="00FC21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BFCE58B174A849EE83A3AAA480459D1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7D8514BF7F3426587A9926D07D6276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5BAB2DD74C44EC7B1686647C3569DB6"/>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11</Pages>
  <Words>3580</Words>
  <Characters>3962</Characters>
  <Lines>51</Lines>
  <Paragraphs>14</Paragraphs>
  <TotalTime>2</TotalTime>
  <ScaleCrop>false</ScaleCrop>
  <LinksUpToDate>false</LinksUpToDate>
  <CharactersWithSpaces>4050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2024-09-06T01:13:00Z</dcterms:created>
  <dc:creator>WXCDC</dc:creator>
  <dc:description>&lt;config cover="true" show_menu="true" version="1.0.0" doctype="SDKXY"&gt;_x000d_
&lt;/config&gt;</dc:description>
  <cp:lastModifiedBy>mmme</cp:lastModifiedBy>
  <cp:lastPrinted>2024-04-26T08:40:00Z</cp:lastPrinted>
  <dcterms:modified xsi:type="dcterms:W3CDTF">2024-11-18T07:24:57Z</dcterms:modified>
  <dc:title>地方标准</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76927A5D6EE94DDE87AADA91215E78E7_12</vt:lpwstr>
  </property>
</Properties>
</file>