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fff1"/>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393A0B">
        <w:tc>
          <w:tcPr>
            <w:tcW w:w="509" w:type="dxa"/>
          </w:tcPr>
          <w:p w:rsidR="00393A0B" w:rsidRDefault="00BA0C23">
            <w:pPr>
              <w:pStyle w:val="afffd"/>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hint="eastAsia"/>
                <w:sz w:val="21"/>
                <w:szCs w:val="21"/>
              </w:rPr>
              <w:t>ICS</w:t>
            </w:r>
            <w:r>
              <w:rPr>
                <w:rFonts w:ascii="黑体" w:eastAsia="黑体" w:hAnsi="黑体" w:hint="eastAsia"/>
                <w:sz w:val="21"/>
                <w:szCs w:val="21"/>
              </w:rPr>
              <w:t xml:space="preserve">  </w:t>
            </w:r>
          </w:p>
        </w:tc>
        <w:tc>
          <w:tcPr>
            <w:tcW w:w="8855" w:type="dxa"/>
          </w:tcPr>
          <w:p w:rsidR="00393A0B" w:rsidRDefault="00BA0C23">
            <w:pPr>
              <w:pStyle w:val="afffd"/>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hint="eastAsia"/>
                <w:sz w:val="21"/>
                <w:szCs w:val="21"/>
              </w:rPr>
              <w:fldChar w:fldCharType="begin">
                <w:ffData>
                  <w:name w:val="ICS"/>
                  <w:enabled/>
                  <w:calcOnExit w:val="0"/>
                  <w:textInput>
                    <w:default w:val="点击此处添加ICS号"/>
                  </w:textInput>
                </w:ffData>
              </w:fldChar>
            </w:r>
            <w:bookmarkStart w:id="0" w:name="ICS"/>
            <w:r>
              <w:rPr>
                <w:rFonts w:ascii="黑体" w:eastAsia="黑体" w:hAnsi="黑体" w:hint="eastAsia"/>
                <w:sz w:val="21"/>
                <w:szCs w:val="21"/>
              </w:rPr>
              <w:instrText xml:space="preserve"> FORMTEXT </w:instrText>
            </w:r>
            <w:r>
              <w:rPr>
                <w:rFonts w:ascii="黑体" w:eastAsia="黑体" w:hAnsi="黑体" w:hint="eastAsia"/>
                <w:sz w:val="21"/>
                <w:szCs w:val="21"/>
              </w:rPr>
            </w:r>
            <w:r>
              <w:rPr>
                <w:rFonts w:ascii="黑体" w:eastAsia="黑体" w:hAnsi="黑体" w:hint="eastAsia"/>
                <w:sz w:val="21"/>
                <w:szCs w:val="21"/>
              </w:rPr>
              <w:fldChar w:fldCharType="separate"/>
            </w:r>
            <w:r>
              <w:rPr>
                <w:rFonts w:ascii="黑体" w:eastAsia="黑体" w:hAnsi="黑体" w:hint="eastAsia"/>
                <w:sz w:val="21"/>
                <w:szCs w:val="21"/>
              </w:rPr>
              <w:t xml:space="preserve">13.100 </w:t>
            </w:r>
            <w:r>
              <w:rPr>
                <w:rFonts w:ascii="黑体" w:eastAsia="黑体" w:hAnsi="黑体" w:hint="eastAsia"/>
                <w:sz w:val="21"/>
                <w:szCs w:val="21"/>
              </w:rPr>
              <w:fldChar w:fldCharType="end"/>
            </w:r>
            <w:bookmarkEnd w:id="0"/>
          </w:p>
        </w:tc>
      </w:tr>
      <w:tr w:rsidR="00393A0B">
        <w:tc>
          <w:tcPr>
            <w:tcW w:w="509" w:type="dxa"/>
          </w:tcPr>
          <w:p w:rsidR="00393A0B" w:rsidRDefault="00BA0C23">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hint="eastAsia"/>
                <w:sz w:val="21"/>
                <w:szCs w:val="21"/>
              </w:rPr>
              <w:t xml:space="preserve">CCS </w:t>
            </w:r>
            <w:r>
              <w:rPr>
                <w:rFonts w:ascii="黑体" w:eastAsia="黑体" w:hAnsi="黑体" w:hint="eastAsia"/>
                <w:sz w:val="21"/>
                <w:szCs w:val="21"/>
              </w:rPr>
              <w:t xml:space="preserve"> </w:t>
            </w:r>
          </w:p>
        </w:tc>
        <w:tc>
          <w:tcPr>
            <w:tcW w:w="8855" w:type="dxa"/>
          </w:tcPr>
          <w:p w:rsidR="00393A0B" w:rsidRDefault="00BA0C23">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hint="eastAsia"/>
                <w:sz w:val="21"/>
                <w:szCs w:val="21"/>
              </w:rPr>
              <w:fldChar w:fldCharType="begin">
                <w:ffData>
                  <w:name w:val="CSDN"/>
                  <w:enabled/>
                  <w:calcOnExit w:val="0"/>
                  <w:textInput>
                    <w:default w:val="点击此处添加CCS号"/>
                  </w:textInput>
                </w:ffData>
              </w:fldChar>
            </w:r>
            <w:bookmarkStart w:id="1" w:name="CSDN"/>
            <w:r>
              <w:rPr>
                <w:rFonts w:ascii="黑体" w:eastAsia="黑体" w:hAnsi="黑体" w:hint="eastAsia"/>
                <w:sz w:val="21"/>
                <w:szCs w:val="21"/>
              </w:rPr>
              <w:instrText xml:space="preserve"> FORMTEXT </w:instrText>
            </w:r>
            <w:r>
              <w:rPr>
                <w:rFonts w:ascii="黑体" w:eastAsia="黑体" w:hAnsi="黑体" w:hint="eastAsia"/>
                <w:sz w:val="21"/>
                <w:szCs w:val="21"/>
              </w:rPr>
            </w:r>
            <w:r>
              <w:rPr>
                <w:rFonts w:ascii="黑体" w:eastAsia="黑体" w:hAnsi="黑体" w:hint="eastAsia"/>
                <w:sz w:val="21"/>
                <w:szCs w:val="21"/>
              </w:rPr>
              <w:fldChar w:fldCharType="separate"/>
            </w:r>
            <w:r>
              <w:rPr>
                <w:rFonts w:ascii="黑体" w:eastAsia="黑体" w:hAnsi="黑体" w:hint="eastAsia"/>
                <w:sz w:val="21"/>
                <w:szCs w:val="21"/>
              </w:rPr>
              <w:t>C 50</w:t>
            </w:r>
            <w:r>
              <w:rPr>
                <w:rFonts w:ascii="黑体" w:eastAsia="黑体" w:hAnsi="黑体" w:hint="eastAsia"/>
                <w:sz w:val="21"/>
                <w:szCs w:val="21"/>
              </w:rPr>
              <w:fldChar w:fldCharType="end"/>
            </w:r>
            <w:bookmarkEnd w:id="1"/>
          </w:p>
        </w:tc>
      </w:tr>
    </w:tbl>
    <w:tbl>
      <w:tblPr>
        <w:tblStyle w:val="affff1"/>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393A0B">
        <w:tc>
          <w:tcPr>
            <w:tcW w:w="6407" w:type="dxa"/>
          </w:tcPr>
          <w:p w:rsidR="00393A0B" w:rsidRDefault="00BA0C23">
            <w:pPr>
              <w:pStyle w:val="affff8"/>
              <w:framePr w:w="0" w:hRule="auto" w:wrap="auto" w:hAnchor="text" w:xAlign="left" w:yAlign="inline" w:anchorLock="0"/>
              <w:rPr>
                <w:rFonts w:ascii="宋体" w:hAnsi="宋体"/>
                <w:kern w:val="2"/>
                <w:sz w:val="28"/>
                <w:szCs w:val="28"/>
              </w:rPr>
            </w:pPr>
            <w:bookmarkStart w:id="2" w:name="_Hlk26473981"/>
            <w:r>
              <w:rPr>
                <w:rFonts w:hint="eastAsia"/>
                <w:noProof/>
                <w:kern w:val="2"/>
                <w:szCs w:val="22"/>
              </w:rP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rFonts w:hint="eastAsia"/>
                <w:kern w:val="2"/>
                <w:sz w:val="21"/>
                <w:szCs w:val="21"/>
              </w:rPr>
              <w:t xml:space="preserve"> </w:t>
            </w:r>
            <w:r>
              <w:rPr>
                <w:rFonts w:hint="eastAsia"/>
                <w:kern w:val="2"/>
                <w:szCs w:val="22"/>
              </w:rPr>
              <w:fldChar w:fldCharType="begin">
                <w:ffData>
                  <w:name w:val="c1"/>
                  <w:enabled/>
                  <w:calcOnExit w:val="0"/>
                  <w:textInput>
                    <w:maxLength w:val="8"/>
                  </w:textInput>
                </w:ffData>
              </w:fldChar>
            </w:r>
            <w:bookmarkStart w:id="3" w:name="c1"/>
            <w:r>
              <w:rPr>
                <w:rFonts w:hint="eastAsia"/>
                <w:kern w:val="2"/>
                <w:szCs w:val="22"/>
              </w:rPr>
              <w:instrText xml:space="preserve"> FORMTEXT </w:instrText>
            </w:r>
            <w:r>
              <w:rPr>
                <w:rFonts w:hint="eastAsia"/>
                <w:kern w:val="2"/>
                <w:szCs w:val="22"/>
              </w:rPr>
            </w:r>
            <w:r>
              <w:rPr>
                <w:rFonts w:hint="eastAsia"/>
                <w:kern w:val="2"/>
                <w:szCs w:val="22"/>
              </w:rPr>
              <w:fldChar w:fldCharType="separate"/>
            </w:r>
            <w:r>
              <w:rPr>
                <w:rFonts w:hint="eastAsia"/>
                <w:kern w:val="2"/>
                <w:szCs w:val="22"/>
              </w:rPr>
              <w:t>32</w:t>
            </w:r>
            <w:r>
              <w:rPr>
                <w:rFonts w:hint="eastAsia"/>
                <w:kern w:val="2"/>
                <w:szCs w:val="22"/>
              </w:rPr>
              <w:fldChar w:fldCharType="end"/>
            </w:r>
            <w:bookmarkEnd w:id="3"/>
          </w:p>
        </w:tc>
      </w:tr>
    </w:tbl>
    <w:p w:rsidR="00393A0B" w:rsidRDefault="00BA0C23">
      <w:pPr>
        <w:pStyle w:val="affff9"/>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b w:val="0"/>
          <w:w w:val="100"/>
          <w:sz w:val="48"/>
        </w:rPr>
        <w:t>江</w:t>
      </w:r>
      <w:r>
        <w:rPr>
          <w:rFonts w:ascii="黑体" w:eastAsia="黑体" w:hint="eastAsia"/>
          <w:b w:val="0"/>
          <w:w w:val="100"/>
          <w:sz w:val="48"/>
        </w:rPr>
        <w:t>苏省</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rsidR="00393A0B" w:rsidRDefault="00BA0C23">
      <w:pPr>
        <w:pStyle w:val="afffffffffb"/>
        <w:framePr w:wrap="auto"/>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32/T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rsidR="00393A0B" w:rsidRDefault="00BA0C23">
      <w:pPr>
        <w:pStyle w:val="afffffffffc"/>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rsidR="00393A0B" w:rsidRDefault="00BA0C23">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393A0B" w:rsidRDefault="00393A0B">
      <w:pPr>
        <w:pStyle w:val="affff9"/>
        <w:framePr w:w="9639" w:h="6976" w:hRule="exact" w:hSpace="0" w:vSpace="0" w:wrap="around" w:hAnchor="page" w:y="6408"/>
        <w:jc w:val="center"/>
        <w:rPr>
          <w:rFonts w:ascii="黑体" w:eastAsia="黑体" w:hAnsi="黑体"/>
          <w:b w:val="0"/>
          <w:bCs w:val="0"/>
          <w:w w:val="100"/>
        </w:rPr>
      </w:pPr>
    </w:p>
    <w:p w:rsidR="00393A0B" w:rsidRDefault="00BA0C23">
      <w:pPr>
        <w:pStyle w:val="afffffffffd"/>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传染病突发公共卫生事件应急处置技术规范</w:t>
      </w:r>
    </w:p>
    <w:p w:rsidR="00393A0B" w:rsidRDefault="00BA0C23">
      <w:pPr>
        <w:pStyle w:val="afffffffffd"/>
        <w:framePr w:h="6974" w:hRule="exact" w:wrap="around" w:x="1419" w:anchorLock="1"/>
      </w:pPr>
      <w:r>
        <w:rPr>
          <w:rFonts w:hint="eastAsia"/>
        </w:rPr>
        <w:t>第</w:t>
      </w:r>
      <w:r>
        <w:rPr>
          <w:rFonts w:hint="eastAsia"/>
        </w:rPr>
        <w:t>5</w:t>
      </w:r>
      <w:r>
        <w:rPr>
          <w:rFonts w:hint="eastAsia"/>
        </w:rPr>
        <w:t>部分：恢复评估</w:t>
      </w:r>
      <w:r>
        <w:fldChar w:fldCharType="end"/>
      </w:r>
      <w:bookmarkEnd w:id="9"/>
    </w:p>
    <w:p w:rsidR="00393A0B" w:rsidRDefault="00393A0B">
      <w:pPr>
        <w:framePr w:w="9639" w:h="6974" w:hRule="exact" w:wrap="around" w:vAnchor="page" w:hAnchor="page" w:x="1419" w:y="6408" w:anchorLock="1"/>
        <w:ind w:left="-1418"/>
      </w:pPr>
    </w:p>
    <w:p w:rsidR="00393A0B" w:rsidRDefault="00BA0C23">
      <w:pPr>
        <w:pStyle w:val="afffffff1"/>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 xml:space="preserve">Technical specification for emergency response of  public health emergent event caused by infectious diseases  </w:t>
      </w:r>
    </w:p>
    <w:p w:rsidR="00393A0B" w:rsidRDefault="00BA0C23">
      <w:pPr>
        <w:pStyle w:val="afffffff1"/>
        <w:framePr w:w="9639" w:h="6974" w:hRule="exact" w:wrap="around" w:vAnchor="page" w:hAnchor="page" w:x="1419" w:y="6408" w:anchorLock="1"/>
        <w:textAlignment w:val="bottom"/>
        <w:rPr>
          <w:rFonts w:ascii="黑体" w:eastAsia="黑体" w:hAnsi="黑体"/>
          <w:szCs w:val="28"/>
        </w:rPr>
      </w:pPr>
      <w:r>
        <w:rPr>
          <w:rFonts w:ascii="黑体" w:eastAsia="黑体" w:hAnsi="黑体" w:hint="eastAsia"/>
          <w:szCs w:val="28"/>
        </w:rPr>
        <w:t xml:space="preserve">  Part 5</w:t>
      </w:r>
      <w:r>
        <w:rPr>
          <w:rFonts w:ascii="黑体" w:eastAsia="黑体" w:hAnsi="黑体" w:hint="eastAsia"/>
          <w:szCs w:val="28"/>
        </w:rPr>
        <w:t>：</w:t>
      </w:r>
      <w:r>
        <w:rPr>
          <w:rFonts w:ascii="黑体" w:eastAsia="黑体" w:hAnsi="黑体" w:hint="eastAsia"/>
          <w:szCs w:val="28"/>
        </w:rPr>
        <w:t xml:space="preserve">Recovery assessment </w:t>
      </w:r>
      <w:r>
        <w:rPr>
          <w:rFonts w:ascii="黑体" w:eastAsia="黑体" w:hAnsi="黑体"/>
          <w:szCs w:val="28"/>
        </w:rPr>
        <w:fldChar w:fldCharType="end"/>
      </w:r>
      <w:bookmarkEnd w:id="10"/>
    </w:p>
    <w:p w:rsidR="00393A0B" w:rsidRDefault="00393A0B">
      <w:pPr>
        <w:framePr w:w="9639" w:h="6974" w:hRule="exact" w:wrap="around" w:vAnchor="page" w:hAnchor="page" w:x="1419" w:y="6408" w:anchorLock="1"/>
        <w:spacing w:line="760" w:lineRule="exact"/>
        <w:ind w:left="-1418"/>
      </w:pPr>
    </w:p>
    <w:p w:rsidR="00393A0B" w:rsidRDefault="00393A0B">
      <w:pPr>
        <w:pStyle w:val="afffffff1"/>
        <w:framePr w:w="9639" w:h="6974" w:hRule="exact" w:wrap="around" w:vAnchor="page" w:hAnchor="page" w:x="1419" w:y="6408" w:anchorLock="1"/>
        <w:textAlignment w:val="bottom"/>
        <w:rPr>
          <w:rFonts w:eastAsia="黑体"/>
          <w:szCs w:val="28"/>
        </w:rPr>
      </w:pPr>
    </w:p>
    <w:p w:rsidR="00393A0B" w:rsidRDefault="00BA0C23">
      <w:pPr>
        <w:pStyle w:val="afffffff1"/>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1"/>
    </w:p>
    <w:p w:rsidR="00393A0B" w:rsidRDefault="00BA0C23">
      <w:pPr>
        <w:pStyle w:val="afffffff1"/>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rFonts w:hint="eastAsia"/>
          <w:sz w:val="21"/>
          <w:szCs w:val="28"/>
        </w:rPr>
        <w:t>（本草案完成时间：</w:t>
      </w:r>
      <w:r>
        <w:rPr>
          <w:rFonts w:hint="eastAsia"/>
          <w:sz w:val="21"/>
          <w:szCs w:val="28"/>
        </w:rPr>
        <w:t>2024</w:t>
      </w:r>
      <w:r>
        <w:rPr>
          <w:rFonts w:hint="eastAsia"/>
          <w:sz w:val="21"/>
          <w:szCs w:val="28"/>
        </w:rPr>
        <w:t>年）</w:t>
      </w:r>
      <w:r>
        <w:rPr>
          <w:sz w:val="21"/>
          <w:szCs w:val="28"/>
        </w:rPr>
        <w:fldChar w:fldCharType="end"/>
      </w:r>
      <w:bookmarkEnd w:id="12"/>
    </w:p>
    <w:p w:rsidR="00393A0B" w:rsidRDefault="00BA0C23">
      <w:pPr>
        <w:pStyle w:val="afffffff1"/>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3"/>
    </w:p>
    <w:p w:rsidR="00393A0B" w:rsidRDefault="00BA0C23">
      <w:pPr>
        <w:pStyle w:val="afffffffff9"/>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2024</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rsidR="00393A0B" w:rsidRDefault="00BA0C23">
      <w:pPr>
        <w:pStyle w:val="afffffffffa"/>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2024</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rsidR="00393A0B" w:rsidRDefault="00BA0C23">
      <w:pPr>
        <w:pStyle w:val="affffffff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w w:val="100"/>
          <w:sz w:val="28"/>
        </w:rPr>
        <w:t>江</w:t>
      </w:r>
      <w:r>
        <w:rPr>
          <w:rFonts w:hAnsi="黑体" w:hint="eastAsia"/>
          <w:w w:val="100"/>
          <w:sz w:val="28"/>
        </w:rPr>
        <w:t>苏省市场监督管理局</w:t>
      </w:r>
      <w:r>
        <w:rPr>
          <w:rFonts w:hAnsi="黑体"/>
          <w:w w:val="100"/>
          <w:sz w:val="28"/>
        </w:rPr>
        <w:fldChar w:fldCharType="end"/>
      </w:r>
      <w:bookmarkEnd w:id="20"/>
      <w:r>
        <w:rPr>
          <w:rFonts w:ascii="Times New Roman"/>
          <w:w w:val="100"/>
          <w:sz w:val="28"/>
        </w:rPr>
        <w:t>  </w:t>
      </w:r>
      <w:r>
        <w:rPr>
          <w:rStyle w:val="afffffffffff2"/>
          <w:rFonts w:hAnsi="黑体" w:hint="eastAsia"/>
          <w:position w:val="0"/>
        </w:rPr>
        <w:t>发</w:t>
      </w:r>
      <w:r>
        <w:rPr>
          <w:rStyle w:val="afffffffffff2"/>
          <w:rFonts w:hAnsi="黑体" w:hint="eastAsia"/>
          <w:spacing w:val="0"/>
          <w:position w:val="0"/>
        </w:rPr>
        <w:t>布</w:t>
      </w:r>
    </w:p>
    <w:p w:rsidR="00393A0B" w:rsidRDefault="00BA0C23">
      <w:pPr>
        <w:rPr>
          <w:rFonts w:ascii="宋体" w:hAnsi="宋体"/>
          <w:sz w:val="28"/>
          <w:szCs w:val="28"/>
        </w:rPr>
        <w:sectPr w:rsidR="00393A0B">
          <w:headerReference w:type="even" r:id="rId10"/>
          <w:headerReference w:type="default" r:id="rId11"/>
          <w:footerReference w:type="even" r:id="rId12"/>
          <w:footerReference w:type="default" r:id="rId13"/>
          <w:headerReference w:type="first" r:id="rId14"/>
          <w:footerReference w:type="first" r:id="rId15"/>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876583" w:rsidRDefault="00876583" w:rsidP="00876583">
      <w:pPr>
        <w:pStyle w:val="affffff3"/>
        <w:spacing w:after="468"/>
        <w:rPr>
          <w:rFonts w:hint="eastAsia"/>
        </w:rPr>
      </w:pPr>
      <w:bookmarkStart w:id="21" w:name="_Toc176879739"/>
      <w:bookmarkStart w:id="22" w:name="BookMark1"/>
      <w:r w:rsidRPr="00876583">
        <w:rPr>
          <w:rFonts w:hint="eastAsia"/>
          <w:spacing w:val="320"/>
        </w:rPr>
        <w:lastRenderedPageBreak/>
        <w:t>目</w:t>
      </w:r>
      <w:r>
        <w:rPr>
          <w:rFonts w:hint="eastAsia"/>
        </w:rPr>
        <w:t>次</w:t>
      </w:r>
    </w:p>
    <w:p w:rsidR="00876583" w:rsidRPr="00876583" w:rsidRDefault="00876583">
      <w:pPr>
        <w:pStyle w:val="10"/>
        <w:tabs>
          <w:tab w:val="right" w:leader="dot" w:pos="9344"/>
        </w:tabs>
        <w:rPr>
          <w:rFonts w:asciiTheme="minorHAnsi" w:eastAsiaTheme="minorEastAsia" w:hAnsiTheme="minorHAnsi" w:cstheme="minorBidi"/>
          <w:noProof/>
          <w:szCs w:val="22"/>
        </w:rPr>
      </w:pPr>
      <w:r w:rsidRPr="00876583">
        <w:fldChar w:fldCharType="begin"/>
      </w:r>
      <w:r w:rsidRPr="00876583">
        <w:instrText xml:space="preserve"> TOC \o "1-1" \h </w:instrText>
      </w:r>
      <w:r w:rsidRPr="00876583">
        <w:fldChar w:fldCharType="separate"/>
      </w:r>
      <w:hyperlink w:anchor="_Toc177659572" w:history="1">
        <w:r w:rsidRPr="00876583">
          <w:rPr>
            <w:rStyle w:val="affff5"/>
            <w:rFonts w:hint="eastAsia"/>
            <w:noProof/>
          </w:rPr>
          <w:t>前言</w:t>
        </w:r>
        <w:r w:rsidRPr="00876583">
          <w:rPr>
            <w:noProof/>
          </w:rPr>
          <w:tab/>
        </w:r>
        <w:r w:rsidRPr="00876583">
          <w:rPr>
            <w:noProof/>
          </w:rPr>
          <w:fldChar w:fldCharType="begin"/>
        </w:r>
        <w:r w:rsidRPr="00876583">
          <w:rPr>
            <w:noProof/>
          </w:rPr>
          <w:instrText xml:space="preserve"> PAGEREF _Toc177659572 \h </w:instrText>
        </w:r>
        <w:r w:rsidRPr="00876583">
          <w:rPr>
            <w:noProof/>
          </w:rPr>
        </w:r>
        <w:r w:rsidRPr="00876583">
          <w:rPr>
            <w:noProof/>
          </w:rPr>
          <w:fldChar w:fldCharType="separate"/>
        </w:r>
        <w:r w:rsidRPr="00876583">
          <w:rPr>
            <w:noProof/>
          </w:rPr>
          <w:t>II</w:t>
        </w:r>
        <w:r w:rsidRPr="00876583">
          <w:rPr>
            <w:noProof/>
          </w:rPr>
          <w:fldChar w:fldCharType="end"/>
        </w:r>
      </w:hyperlink>
    </w:p>
    <w:p w:rsidR="00876583" w:rsidRPr="00876583" w:rsidRDefault="00876583">
      <w:pPr>
        <w:pStyle w:val="10"/>
        <w:tabs>
          <w:tab w:val="right" w:leader="dot" w:pos="9344"/>
        </w:tabs>
        <w:rPr>
          <w:rFonts w:asciiTheme="minorHAnsi" w:eastAsiaTheme="minorEastAsia" w:hAnsiTheme="minorHAnsi" w:cstheme="minorBidi"/>
          <w:noProof/>
          <w:szCs w:val="22"/>
        </w:rPr>
      </w:pPr>
      <w:hyperlink w:anchor="_Toc177659573" w:history="1">
        <w:r w:rsidRPr="00876583">
          <w:rPr>
            <w:rStyle w:val="affff5"/>
            <w:rFonts w:hint="eastAsia"/>
            <w:noProof/>
          </w:rPr>
          <w:t>引言</w:t>
        </w:r>
        <w:r w:rsidRPr="00876583">
          <w:rPr>
            <w:noProof/>
          </w:rPr>
          <w:tab/>
        </w:r>
        <w:r w:rsidRPr="00876583">
          <w:rPr>
            <w:noProof/>
          </w:rPr>
          <w:fldChar w:fldCharType="begin"/>
        </w:r>
        <w:r w:rsidRPr="00876583">
          <w:rPr>
            <w:noProof/>
          </w:rPr>
          <w:instrText xml:space="preserve"> PAGEREF _Toc177659573 \h </w:instrText>
        </w:r>
        <w:r w:rsidRPr="00876583">
          <w:rPr>
            <w:noProof/>
          </w:rPr>
        </w:r>
        <w:r w:rsidRPr="00876583">
          <w:rPr>
            <w:noProof/>
          </w:rPr>
          <w:fldChar w:fldCharType="separate"/>
        </w:r>
        <w:r w:rsidRPr="00876583">
          <w:rPr>
            <w:noProof/>
          </w:rPr>
          <w:t>III</w:t>
        </w:r>
        <w:r w:rsidRPr="00876583">
          <w:rPr>
            <w:noProof/>
          </w:rPr>
          <w:fldChar w:fldCharType="end"/>
        </w:r>
      </w:hyperlink>
    </w:p>
    <w:p w:rsidR="00876583" w:rsidRPr="00876583" w:rsidRDefault="00876583">
      <w:pPr>
        <w:pStyle w:val="10"/>
        <w:tabs>
          <w:tab w:val="right" w:leader="dot" w:pos="9344"/>
        </w:tabs>
        <w:rPr>
          <w:rFonts w:asciiTheme="minorHAnsi" w:eastAsiaTheme="minorEastAsia" w:hAnsiTheme="minorHAnsi" w:cstheme="minorBidi"/>
          <w:noProof/>
          <w:szCs w:val="22"/>
        </w:rPr>
      </w:pPr>
      <w:hyperlink w:anchor="_Toc177659574" w:history="1">
        <w:r w:rsidRPr="00876583">
          <w:rPr>
            <w:rStyle w:val="affff5"/>
            <w:noProof/>
          </w:rPr>
          <w:t>1</w:t>
        </w:r>
        <w:r>
          <w:rPr>
            <w:rStyle w:val="affff5"/>
            <w:noProof/>
          </w:rPr>
          <w:t xml:space="preserve"> </w:t>
        </w:r>
        <w:r w:rsidRPr="00876583">
          <w:rPr>
            <w:rStyle w:val="affff5"/>
            <w:rFonts w:hint="eastAsia"/>
            <w:noProof/>
          </w:rPr>
          <w:t xml:space="preserve"> 范围</w:t>
        </w:r>
        <w:r w:rsidRPr="00876583">
          <w:rPr>
            <w:noProof/>
          </w:rPr>
          <w:tab/>
        </w:r>
        <w:r w:rsidRPr="00876583">
          <w:rPr>
            <w:noProof/>
          </w:rPr>
          <w:fldChar w:fldCharType="begin"/>
        </w:r>
        <w:r w:rsidRPr="00876583">
          <w:rPr>
            <w:noProof/>
          </w:rPr>
          <w:instrText xml:space="preserve"> PAGEREF _Toc177659574 \h </w:instrText>
        </w:r>
        <w:r w:rsidRPr="00876583">
          <w:rPr>
            <w:noProof/>
          </w:rPr>
        </w:r>
        <w:r w:rsidRPr="00876583">
          <w:rPr>
            <w:noProof/>
          </w:rPr>
          <w:fldChar w:fldCharType="separate"/>
        </w:r>
        <w:r w:rsidRPr="00876583">
          <w:rPr>
            <w:noProof/>
          </w:rPr>
          <w:t>1</w:t>
        </w:r>
        <w:r w:rsidRPr="00876583">
          <w:rPr>
            <w:noProof/>
          </w:rPr>
          <w:fldChar w:fldCharType="end"/>
        </w:r>
      </w:hyperlink>
    </w:p>
    <w:p w:rsidR="00876583" w:rsidRPr="00876583" w:rsidRDefault="00876583">
      <w:pPr>
        <w:pStyle w:val="10"/>
        <w:tabs>
          <w:tab w:val="right" w:leader="dot" w:pos="9344"/>
        </w:tabs>
        <w:rPr>
          <w:rFonts w:asciiTheme="minorHAnsi" w:eastAsiaTheme="minorEastAsia" w:hAnsiTheme="minorHAnsi" w:cstheme="minorBidi"/>
          <w:noProof/>
          <w:szCs w:val="22"/>
        </w:rPr>
      </w:pPr>
      <w:hyperlink w:anchor="_Toc177659575" w:history="1">
        <w:r w:rsidRPr="00876583">
          <w:rPr>
            <w:rStyle w:val="affff5"/>
            <w:noProof/>
          </w:rPr>
          <w:t>2</w:t>
        </w:r>
        <w:r>
          <w:rPr>
            <w:rStyle w:val="affff5"/>
            <w:noProof/>
          </w:rPr>
          <w:t xml:space="preserve"> </w:t>
        </w:r>
        <w:r w:rsidRPr="00876583">
          <w:rPr>
            <w:rStyle w:val="affff5"/>
            <w:rFonts w:hint="eastAsia"/>
            <w:noProof/>
          </w:rPr>
          <w:t xml:space="preserve"> 规范性引用文件</w:t>
        </w:r>
        <w:r w:rsidRPr="00876583">
          <w:rPr>
            <w:noProof/>
          </w:rPr>
          <w:tab/>
        </w:r>
        <w:r w:rsidRPr="00876583">
          <w:rPr>
            <w:noProof/>
          </w:rPr>
          <w:fldChar w:fldCharType="begin"/>
        </w:r>
        <w:r w:rsidRPr="00876583">
          <w:rPr>
            <w:noProof/>
          </w:rPr>
          <w:instrText xml:space="preserve"> PAGEREF _Toc177659575 \h </w:instrText>
        </w:r>
        <w:r w:rsidRPr="00876583">
          <w:rPr>
            <w:noProof/>
          </w:rPr>
        </w:r>
        <w:r w:rsidRPr="00876583">
          <w:rPr>
            <w:noProof/>
          </w:rPr>
          <w:fldChar w:fldCharType="separate"/>
        </w:r>
        <w:r w:rsidRPr="00876583">
          <w:rPr>
            <w:noProof/>
          </w:rPr>
          <w:t>1</w:t>
        </w:r>
        <w:r w:rsidRPr="00876583">
          <w:rPr>
            <w:noProof/>
          </w:rPr>
          <w:fldChar w:fldCharType="end"/>
        </w:r>
      </w:hyperlink>
    </w:p>
    <w:p w:rsidR="00876583" w:rsidRPr="00876583" w:rsidRDefault="00876583">
      <w:pPr>
        <w:pStyle w:val="10"/>
        <w:tabs>
          <w:tab w:val="right" w:leader="dot" w:pos="9344"/>
        </w:tabs>
        <w:rPr>
          <w:rFonts w:asciiTheme="minorHAnsi" w:eastAsiaTheme="minorEastAsia" w:hAnsiTheme="minorHAnsi" w:cstheme="minorBidi"/>
          <w:noProof/>
          <w:szCs w:val="22"/>
        </w:rPr>
      </w:pPr>
      <w:hyperlink w:anchor="_Toc177659576" w:history="1">
        <w:r w:rsidRPr="00876583">
          <w:rPr>
            <w:rStyle w:val="affff5"/>
            <w:noProof/>
          </w:rPr>
          <w:t>3</w:t>
        </w:r>
        <w:r>
          <w:rPr>
            <w:rStyle w:val="affff5"/>
            <w:noProof/>
          </w:rPr>
          <w:t xml:space="preserve"> </w:t>
        </w:r>
        <w:r w:rsidRPr="00876583">
          <w:rPr>
            <w:rStyle w:val="affff5"/>
            <w:rFonts w:hint="eastAsia"/>
            <w:noProof/>
          </w:rPr>
          <w:t xml:space="preserve"> 术语和定义</w:t>
        </w:r>
        <w:r w:rsidRPr="00876583">
          <w:rPr>
            <w:noProof/>
          </w:rPr>
          <w:tab/>
        </w:r>
        <w:r w:rsidRPr="00876583">
          <w:rPr>
            <w:noProof/>
          </w:rPr>
          <w:fldChar w:fldCharType="begin"/>
        </w:r>
        <w:r w:rsidRPr="00876583">
          <w:rPr>
            <w:noProof/>
          </w:rPr>
          <w:instrText xml:space="preserve"> PAGEREF _Toc177659576 \h </w:instrText>
        </w:r>
        <w:r w:rsidRPr="00876583">
          <w:rPr>
            <w:noProof/>
          </w:rPr>
        </w:r>
        <w:r w:rsidRPr="00876583">
          <w:rPr>
            <w:noProof/>
          </w:rPr>
          <w:fldChar w:fldCharType="separate"/>
        </w:r>
        <w:r w:rsidRPr="00876583">
          <w:rPr>
            <w:noProof/>
          </w:rPr>
          <w:t>1</w:t>
        </w:r>
        <w:r w:rsidRPr="00876583">
          <w:rPr>
            <w:noProof/>
          </w:rPr>
          <w:fldChar w:fldCharType="end"/>
        </w:r>
      </w:hyperlink>
    </w:p>
    <w:p w:rsidR="00876583" w:rsidRPr="00876583" w:rsidRDefault="00876583">
      <w:pPr>
        <w:pStyle w:val="10"/>
        <w:tabs>
          <w:tab w:val="right" w:leader="dot" w:pos="9344"/>
        </w:tabs>
        <w:rPr>
          <w:rFonts w:asciiTheme="minorHAnsi" w:eastAsiaTheme="minorEastAsia" w:hAnsiTheme="minorHAnsi" w:cstheme="minorBidi"/>
          <w:noProof/>
          <w:szCs w:val="22"/>
        </w:rPr>
      </w:pPr>
      <w:hyperlink w:anchor="_Toc177659577" w:history="1">
        <w:r w:rsidRPr="00876583">
          <w:rPr>
            <w:rStyle w:val="affff5"/>
            <w:noProof/>
          </w:rPr>
          <w:t>4</w:t>
        </w:r>
        <w:r>
          <w:rPr>
            <w:rStyle w:val="affff5"/>
            <w:noProof/>
          </w:rPr>
          <w:t xml:space="preserve"> </w:t>
        </w:r>
        <w:r w:rsidRPr="00876583">
          <w:rPr>
            <w:rStyle w:val="affff5"/>
            <w:rFonts w:hint="eastAsia"/>
            <w:noProof/>
          </w:rPr>
          <w:t xml:space="preserve"> 总体原则</w:t>
        </w:r>
        <w:r w:rsidRPr="00876583">
          <w:rPr>
            <w:noProof/>
          </w:rPr>
          <w:tab/>
        </w:r>
        <w:r w:rsidRPr="00876583">
          <w:rPr>
            <w:noProof/>
          </w:rPr>
          <w:fldChar w:fldCharType="begin"/>
        </w:r>
        <w:r w:rsidRPr="00876583">
          <w:rPr>
            <w:noProof/>
          </w:rPr>
          <w:instrText xml:space="preserve"> PAGEREF _Toc177659577 \h </w:instrText>
        </w:r>
        <w:r w:rsidRPr="00876583">
          <w:rPr>
            <w:noProof/>
          </w:rPr>
        </w:r>
        <w:r w:rsidRPr="00876583">
          <w:rPr>
            <w:noProof/>
          </w:rPr>
          <w:fldChar w:fldCharType="separate"/>
        </w:r>
        <w:r w:rsidRPr="00876583">
          <w:rPr>
            <w:noProof/>
          </w:rPr>
          <w:t>2</w:t>
        </w:r>
        <w:r w:rsidRPr="00876583">
          <w:rPr>
            <w:noProof/>
          </w:rPr>
          <w:fldChar w:fldCharType="end"/>
        </w:r>
      </w:hyperlink>
    </w:p>
    <w:p w:rsidR="00876583" w:rsidRPr="00876583" w:rsidRDefault="00876583">
      <w:pPr>
        <w:pStyle w:val="10"/>
        <w:tabs>
          <w:tab w:val="right" w:leader="dot" w:pos="9344"/>
        </w:tabs>
        <w:rPr>
          <w:rFonts w:asciiTheme="minorHAnsi" w:eastAsiaTheme="minorEastAsia" w:hAnsiTheme="minorHAnsi" w:cstheme="minorBidi"/>
          <w:noProof/>
          <w:szCs w:val="22"/>
        </w:rPr>
      </w:pPr>
      <w:hyperlink w:anchor="_Toc177659578" w:history="1">
        <w:r w:rsidRPr="00876583">
          <w:rPr>
            <w:rStyle w:val="affff5"/>
            <w:noProof/>
          </w:rPr>
          <w:t>5</w:t>
        </w:r>
        <w:r>
          <w:rPr>
            <w:rStyle w:val="affff5"/>
            <w:noProof/>
          </w:rPr>
          <w:t xml:space="preserve"> </w:t>
        </w:r>
        <w:r w:rsidRPr="00876583">
          <w:rPr>
            <w:rStyle w:val="affff5"/>
            <w:rFonts w:hint="eastAsia"/>
            <w:noProof/>
          </w:rPr>
          <w:t xml:space="preserve"> 组织架构</w:t>
        </w:r>
        <w:r w:rsidRPr="00876583">
          <w:rPr>
            <w:noProof/>
          </w:rPr>
          <w:tab/>
        </w:r>
        <w:r w:rsidRPr="00876583">
          <w:rPr>
            <w:noProof/>
          </w:rPr>
          <w:fldChar w:fldCharType="begin"/>
        </w:r>
        <w:r w:rsidRPr="00876583">
          <w:rPr>
            <w:noProof/>
          </w:rPr>
          <w:instrText xml:space="preserve"> PAGEREF _Toc177659578 \h </w:instrText>
        </w:r>
        <w:r w:rsidRPr="00876583">
          <w:rPr>
            <w:noProof/>
          </w:rPr>
        </w:r>
        <w:r w:rsidRPr="00876583">
          <w:rPr>
            <w:noProof/>
          </w:rPr>
          <w:fldChar w:fldCharType="separate"/>
        </w:r>
        <w:r w:rsidRPr="00876583">
          <w:rPr>
            <w:noProof/>
          </w:rPr>
          <w:t>2</w:t>
        </w:r>
        <w:r w:rsidRPr="00876583">
          <w:rPr>
            <w:noProof/>
          </w:rPr>
          <w:fldChar w:fldCharType="end"/>
        </w:r>
      </w:hyperlink>
    </w:p>
    <w:p w:rsidR="00876583" w:rsidRPr="00876583" w:rsidRDefault="00876583">
      <w:pPr>
        <w:pStyle w:val="10"/>
        <w:tabs>
          <w:tab w:val="right" w:leader="dot" w:pos="9344"/>
        </w:tabs>
        <w:rPr>
          <w:rFonts w:asciiTheme="minorHAnsi" w:eastAsiaTheme="minorEastAsia" w:hAnsiTheme="minorHAnsi" w:cstheme="minorBidi"/>
          <w:noProof/>
          <w:szCs w:val="22"/>
        </w:rPr>
      </w:pPr>
      <w:hyperlink w:anchor="_Toc177659579" w:history="1">
        <w:r w:rsidRPr="00876583">
          <w:rPr>
            <w:rStyle w:val="affff5"/>
            <w:noProof/>
          </w:rPr>
          <w:t>6</w:t>
        </w:r>
        <w:r>
          <w:rPr>
            <w:rStyle w:val="affff5"/>
            <w:noProof/>
          </w:rPr>
          <w:t xml:space="preserve"> </w:t>
        </w:r>
        <w:r w:rsidRPr="00876583">
          <w:rPr>
            <w:rStyle w:val="affff5"/>
            <w:rFonts w:hint="eastAsia"/>
            <w:noProof/>
          </w:rPr>
          <w:t xml:space="preserve"> 评估方法</w:t>
        </w:r>
        <w:r w:rsidRPr="00876583">
          <w:rPr>
            <w:noProof/>
          </w:rPr>
          <w:tab/>
        </w:r>
        <w:r w:rsidRPr="00876583">
          <w:rPr>
            <w:noProof/>
          </w:rPr>
          <w:fldChar w:fldCharType="begin"/>
        </w:r>
        <w:r w:rsidRPr="00876583">
          <w:rPr>
            <w:noProof/>
          </w:rPr>
          <w:instrText xml:space="preserve"> PAGEREF _Toc177659579 \h </w:instrText>
        </w:r>
        <w:r w:rsidRPr="00876583">
          <w:rPr>
            <w:noProof/>
          </w:rPr>
        </w:r>
        <w:r w:rsidRPr="00876583">
          <w:rPr>
            <w:noProof/>
          </w:rPr>
          <w:fldChar w:fldCharType="separate"/>
        </w:r>
        <w:r w:rsidRPr="00876583">
          <w:rPr>
            <w:noProof/>
          </w:rPr>
          <w:t>2</w:t>
        </w:r>
        <w:r w:rsidRPr="00876583">
          <w:rPr>
            <w:noProof/>
          </w:rPr>
          <w:fldChar w:fldCharType="end"/>
        </w:r>
      </w:hyperlink>
    </w:p>
    <w:p w:rsidR="00876583" w:rsidRPr="00876583" w:rsidRDefault="00876583">
      <w:pPr>
        <w:pStyle w:val="10"/>
        <w:tabs>
          <w:tab w:val="right" w:leader="dot" w:pos="9344"/>
        </w:tabs>
        <w:rPr>
          <w:rFonts w:asciiTheme="minorHAnsi" w:eastAsiaTheme="minorEastAsia" w:hAnsiTheme="minorHAnsi" w:cstheme="minorBidi"/>
          <w:noProof/>
          <w:szCs w:val="22"/>
        </w:rPr>
      </w:pPr>
      <w:hyperlink w:anchor="_Toc177659580" w:history="1">
        <w:r w:rsidRPr="00876583">
          <w:rPr>
            <w:rStyle w:val="affff5"/>
            <w:noProof/>
          </w:rPr>
          <w:t>7</w:t>
        </w:r>
        <w:r>
          <w:rPr>
            <w:rStyle w:val="affff5"/>
            <w:noProof/>
          </w:rPr>
          <w:t xml:space="preserve"> </w:t>
        </w:r>
        <w:r w:rsidRPr="00876583">
          <w:rPr>
            <w:rStyle w:val="affff5"/>
            <w:rFonts w:hint="eastAsia"/>
            <w:noProof/>
          </w:rPr>
          <w:t xml:space="preserve"> 资料收集</w:t>
        </w:r>
        <w:r w:rsidRPr="00876583">
          <w:rPr>
            <w:noProof/>
          </w:rPr>
          <w:tab/>
        </w:r>
        <w:r w:rsidRPr="00876583">
          <w:rPr>
            <w:noProof/>
          </w:rPr>
          <w:fldChar w:fldCharType="begin"/>
        </w:r>
        <w:r w:rsidRPr="00876583">
          <w:rPr>
            <w:noProof/>
          </w:rPr>
          <w:instrText xml:space="preserve"> PAGEREF _Toc177659580 \h </w:instrText>
        </w:r>
        <w:r w:rsidRPr="00876583">
          <w:rPr>
            <w:noProof/>
          </w:rPr>
        </w:r>
        <w:r w:rsidRPr="00876583">
          <w:rPr>
            <w:noProof/>
          </w:rPr>
          <w:fldChar w:fldCharType="separate"/>
        </w:r>
        <w:r w:rsidRPr="00876583">
          <w:rPr>
            <w:noProof/>
          </w:rPr>
          <w:t>2</w:t>
        </w:r>
        <w:r w:rsidRPr="00876583">
          <w:rPr>
            <w:noProof/>
          </w:rPr>
          <w:fldChar w:fldCharType="end"/>
        </w:r>
      </w:hyperlink>
    </w:p>
    <w:p w:rsidR="00876583" w:rsidRPr="00876583" w:rsidRDefault="00876583">
      <w:pPr>
        <w:pStyle w:val="10"/>
        <w:tabs>
          <w:tab w:val="right" w:leader="dot" w:pos="9344"/>
        </w:tabs>
        <w:rPr>
          <w:rFonts w:asciiTheme="minorHAnsi" w:eastAsiaTheme="minorEastAsia" w:hAnsiTheme="minorHAnsi" w:cstheme="minorBidi"/>
          <w:noProof/>
          <w:szCs w:val="22"/>
        </w:rPr>
      </w:pPr>
      <w:hyperlink w:anchor="_Toc177659581" w:history="1">
        <w:r w:rsidRPr="00876583">
          <w:rPr>
            <w:rStyle w:val="affff5"/>
            <w:noProof/>
          </w:rPr>
          <w:t>8</w:t>
        </w:r>
        <w:r>
          <w:rPr>
            <w:rStyle w:val="affff5"/>
            <w:noProof/>
          </w:rPr>
          <w:t xml:space="preserve"> </w:t>
        </w:r>
        <w:r w:rsidRPr="00876583">
          <w:rPr>
            <w:rStyle w:val="affff5"/>
            <w:rFonts w:hint="eastAsia"/>
            <w:noProof/>
          </w:rPr>
          <w:t xml:space="preserve"> 评估指标</w:t>
        </w:r>
        <w:r w:rsidRPr="00876583">
          <w:rPr>
            <w:noProof/>
          </w:rPr>
          <w:tab/>
        </w:r>
        <w:r w:rsidRPr="00876583">
          <w:rPr>
            <w:noProof/>
          </w:rPr>
          <w:fldChar w:fldCharType="begin"/>
        </w:r>
        <w:r w:rsidRPr="00876583">
          <w:rPr>
            <w:noProof/>
          </w:rPr>
          <w:instrText xml:space="preserve"> PAGEREF _Toc177659581 \h </w:instrText>
        </w:r>
        <w:r w:rsidRPr="00876583">
          <w:rPr>
            <w:noProof/>
          </w:rPr>
        </w:r>
        <w:r w:rsidRPr="00876583">
          <w:rPr>
            <w:noProof/>
          </w:rPr>
          <w:fldChar w:fldCharType="separate"/>
        </w:r>
        <w:r w:rsidRPr="00876583">
          <w:rPr>
            <w:noProof/>
          </w:rPr>
          <w:t>3</w:t>
        </w:r>
        <w:r w:rsidRPr="00876583">
          <w:rPr>
            <w:noProof/>
          </w:rPr>
          <w:fldChar w:fldCharType="end"/>
        </w:r>
      </w:hyperlink>
    </w:p>
    <w:p w:rsidR="00876583" w:rsidRPr="00876583" w:rsidRDefault="00876583">
      <w:pPr>
        <w:pStyle w:val="10"/>
        <w:tabs>
          <w:tab w:val="right" w:leader="dot" w:pos="9344"/>
        </w:tabs>
        <w:rPr>
          <w:rFonts w:asciiTheme="minorHAnsi" w:eastAsiaTheme="minorEastAsia" w:hAnsiTheme="minorHAnsi" w:cstheme="minorBidi"/>
          <w:noProof/>
          <w:szCs w:val="22"/>
        </w:rPr>
      </w:pPr>
      <w:hyperlink w:anchor="_Toc177659582" w:history="1">
        <w:r w:rsidRPr="00876583">
          <w:rPr>
            <w:rStyle w:val="affff5"/>
            <w:noProof/>
          </w:rPr>
          <w:t>9</w:t>
        </w:r>
        <w:r>
          <w:rPr>
            <w:rStyle w:val="affff5"/>
            <w:noProof/>
          </w:rPr>
          <w:t xml:space="preserve"> </w:t>
        </w:r>
        <w:r w:rsidRPr="00876583">
          <w:rPr>
            <w:rStyle w:val="affff5"/>
            <w:rFonts w:hint="eastAsia"/>
            <w:noProof/>
          </w:rPr>
          <w:t xml:space="preserve"> 评估结论</w:t>
        </w:r>
        <w:r w:rsidRPr="00876583">
          <w:rPr>
            <w:noProof/>
          </w:rPr>
          <w:tab/>
        </w:r>
        <w:r w:rsidRPr="00876583">
          <w:rPr>
            <w:noProof/>
          </w:rPr>
          <w:fldChar w:fldCharType="begin"/>
        </w:r>
        <w:r w:rsidRPr="00876583">
          <w:rPr>
            <w:noProof/>
          </w:rPr>
          <w:instrText xml:space="preserve"> PAGEREF _Toc177659582 \h </w:instrText>
        </w:r>
        <w:r w:rsidRPr="00876583">
          <w:rPr>
            <w:noProof/>
          </w:rPr>
        </w:r>
        <w:r w:rsidRPr="00876583">
          <w:rPr>
            <w:noProof/>
          </w:rPr>
          <w:fldChar w:fldCharType="separate"/>
        </w:r>
        <w:r w:rsidRPr="00876583">
          <w:rPr>
            <w:noProof/>
          </w:rPr>
          <w:t>5</w:t>
        </w:r>
        <w:r w:rsidRPr="00876583">
          <w:rPr>
            <w:noProof/>
          </w:rPr>
          <w:fldChar w:fldCharType="end"/>
        </w:r>
      </w:hyperlink>
    </w:p>
    <w:p w:rsidR="00876583" w:rsidRPr="00876583" w:rsidRDefault="00876583">
      <w:pPr>
        <w:pStyle w:val="10"/>
        <w:tabs>
          <w:tab w:val="right" w:leader="dot" w:pos="9344"/>
        </w:tabs>
        <w:rPr>
          <w:rFonts w:asciiTheme="minorHAnsi" w:eastAsiaTheme="minorEastAsia" w:hAnsiTheme="minorHAnsi" w:cstheme="minorBidi"/>
          <w:noProof/>
          <w:szCs w:val="22"/>
        </w:rPr>
      </w:pPr>
      <w:hyperlink w:anchor="_Toc177659583" w:history="1">
        <w:r w:rsidRPr="00876583">
          <w:rPr>
            <w:rStyle w:val="affff5"/>
            <w:noProof/>
          </w:rPr>
          <w:t>10</w:t>
        </w:r>
        <w:r>
          <w:rPr>
            <w:rStyle w:val="affff5"/>
            <w:noProof/>
          </w:rPr>
          <w:t xml:space="preserve"> </w:t>
        </w:r>
        <w:r w:rsidRPr="00876583">
          <w:rPr>
            <w:rStyle w:val="affff5"/>
            <w:rFonts w:hint="eastAsia"/>
            <w:noProof/>
          </w:rPr>
          <w:t xml:space="preserve"> 评估报告撰写</w:t>
        </w:r>
        <w:r w:rsidRPr="00876583">
          <w:rPr>
            <w:noProof/>
          </w:rPr>
          <w:tab/>
        </w:r>
        <w:r w:rsidRPr="00876583">
          <w:rPr>
            <w:noProof/>
          </w:rPr>
          <w:fldChar w:fldCharType="begin"/>
        </w:r>
        <w:r w:rsidRPr="00876583">
          <w:rPr>
            <w:noProof/>
          </w:rPr>
          <w:instrText xml:space="preserve"> PAGEREF _Toc177659583 \h </w:instrText>
        </w:r>
        <w:r w:rsidRPr="00876583">
          <w:rPr>
            <w:noProof/>
          </w:rPr>
        </w:r>
        <w:r w:rsidRPr="00876583">
          <w:rPr>
            <w:noProof/>
          </w:rPr>
          <w:fldChar w:fldCharType="separate"/>
        </w:r>
        <w:r w:rsidRPr="00876583">
          <w:rPr>
            <w:noProof/>
          </w:rPr>
          <w:t>5</w:t>
        </w:r>
        <w:r w:rsidRPr="00876583">
          <w:rPr>
            <w:noProof/>
          </w:rPr>
          <w:fldChar w:fldCharType="end"/>
        </w:r>
      </w:hyperlink>
    </w:p>
    <w:p w:rsidR="00876583" w:rsidRPr="00876583" w:rsidRDefault="00876583">
      <w:pPr>
        <w:pStyle w:val="10"/>
        <w:tabs>
          <w:tab w:val="right" w:leader="dot" w:pos="9344"/>
        </w:tabs>
        <w:rPr>
          <w:rFonts w:asciiTheme="minorHAnsi" w:eastAsiaTheme="minorEastAsia" w:hAnsiTheme="minorHAnsi" w:cstheme="minorBidi"/>
          <w:noProof/>
          <w:szCs w:val="22"/>
        </w:rPr>
      </w:pPr>
      <w:hyperlink w:anchor="_Toc177659584" w:history="1">
        <w:r w:rsidRPr="00876583">
          <w:rPr>
            <w:rStyle w:val="affff5"/>
            <w:noProof/>
          </w:rPr>
          <w:t>11</w:t>
        </w:r>
        <w:r>
          <w:rPr>
            <w:rStyle w:val="affff5"/>
            <w:noProof/>
          </w:rPr>
          <w:t xml:space="preserve"> </w:t>
        </w:r>
        <w:r w:rsidRPr="00876583">
          <w:rPr>
            <w:rStyle w:val="affff5"/>
            <w:rFonts w:hint="eastAsia"/>
            <w:noProof/>
          </w:rPr>
          <w:t xml:space="preserve"> 评估结果报送和应用</w:t>
        </w:r>
        <w:r w:rsidRPr="00876583">
          <w:rPr>
            <w:noProof/>
          </w:rPr>
          <w:tab/>
        </w:r>
        <w:r w:rsidRPr="00876583">
          <w:rPr>
            <w:noProof/>
          </w:rPr>
          <w:fldChar w:fldCharType="begin"/>
        </w:r>
        <w:r w:rsidRPr="00876583">
          <w:rPr>
            <w:noProof/>
          </w:rPr>
          <w:instrText xml:space="preserve"> PAGEREF _Toc177659584 \h </w:instrText>
        </w:r>
        <w:r w:rsidRPr="00876583">
          <w:rPr>
            <w:noProof/>
          </w:rPr>
        </w:r>
        <w:r w:rsidRPr="00876583">
          <w:rPr>
            <w:noProof/>
          </w:rPr>
          <w:fldChar w:fldCharType="separate"/>
        </w:r>
        <w:r w:rsidRPr="00876583">
          <w:rPr>
            <w:noProof/>
          </w:rPr>
          <w:t>5</w:t>
        </w:r>
        <w:r w:rsidRPr="00876583">
          <w:rPr>
            <w:noProof/>
          </w:rPr>
          <w:fldChar w:fldCharType="end"/>
        </w:r>
      </w:hyperlink>
    </w:p>
    <w:p w:rsidR="00876583" w:rsidRPr="00876583" w:rsidRDefault="00876583">
      <w:pPr>
        <w:pStyle w:val="10"/>
        <w:tabs>
          <w:tab w:val="right" w:leader="dot" w:pos="9344"/>
        </w:tabs>
        <w:rPr>
          <w:rFonts w:asciiTheme="minorHAnsi" w:eastAsiaTheme="minorEastAsia" w:hAnsiTheme="minorHAnsi" w:cstheme="minorBidi"/>
          <w:noProof/>
          <w:szCs w:val="22"/>
        </w:rPr>
      </w:pPr>
      <w:hyperlink w:anchor="_Toc177659585" w:history="1">
        <w:r w:rsidRPr="00876583">
          <w:rPr>
            <w:rStyle w:val="affff5"/>
            <w:rFonts w:hint="eastAsia"/>
            <w:noProof/>
          </w:rPr>
          <w:t>附录</w:t>
        </w:r>
        <w:r>
          <w:rPr>
            <w:rStyle w:val="affff5"/>
            <w:rFonts w:hint="eastAsia"/>
            <w:noProof/>
          </w:rPr>
          <w:t>A</w:t>
        </w:r>
        <w:r w:rsidRPr="00876583">
          <w:rPr>
            <w:rStyle w:val="affff5"/>
            <w:rFonts w:hint="eastAsia"/>
            <w:noProof/>
          </w:rPr>
          <w:t>（资料性）</w:t>
        </w:r>
        <w:r>
          <w:rPr>
            <w:rStyle w:val="affff5"/>
            <w:noProof/>
          </w:rPr>
          <w:t xml:space="preserve"> </w:t>
        </w:r>
        <w:r w:rsidRPr="00876583">
          <w:rPr>
            <w:rStyle w:val="affff5"/>
            <w:noProof/>
          </w:rPr>
          <w:t xml:space="preserve"> </w:t>
        </w:r>
        <w:r w:rsidRPr="00876583">
          <w:rPr>
            <w:rStyle w:val="affff5"/>
            <w:rFonts w:hint="eastAsia"/>
            <w:noProof/>
          </w:rPr>
          <w:t>恢复评估报告的模板框架</w:t>
        </w:r>
        <w:r w:rsidRPr="00876583">
          <w:rPr>
            <w:noProof/>
          </w:rPr>
          <w:tab/>
        </w:r>
        <w:r w:rsidRPr="00876583">
          <w:rPr>
            <w:noProof/>
          </w:rPr>
          <w:fldChar w:fldCharType="begin"/>
        </w:r>
        <w:r w:rsidRPr="00876583">
          <w:rPr>
            <w:noProof/>
          </w:rPr>
          <w:instrText xml:space="preserve"> PAGEREF _Toc177659585 \h </w:instrText>
        </w:r>
        <w:r w:rsidRPr="00876583">
          <w:rPr>
            <w:noProof/>
          </w:rPr>
        </w:r>
        <w:r w:rsidRPr="00876583">
          <w:rPr>
            <w:noProof/>
          </w:rPr>
          <w:fldChar w:fldCharType="separate"/>
        </w:r>
        <w:r w:rsidRPr="00876583">
          <w:rPr>
            <w:noProof/>
          </w:rPr>
          <w:t>6</w:t>
        </w:r>
        <w:r w:rsidRPr="00876583">
          <w:rPr>
            <w:noProof/>
          </w:rPr>
          <w:fldChar w:fldCharType="end"/>
        </w:r>
      </w:hyperlink>
    </w:p>
    <w:p w:rsidR="00876583" w:rsidRPr="00876583" w:rsidRDefault="00876583">
      <w:pPr>
        <w:pStyle w:val="10"/>
        <w:tabs>
          <w:tab w:val="right" w:leader="dot" w:pos="9344"/>
        </w:tabs>
        <w:rPr>
          <w:rFonts w:asciiTheme="minorHAnsi" w:eastAsiaTheme="minorEastAsia" w:hAnsiTheme="minorHAnsi" w:cstheme="minorBidi"/>
          <w:noProof/>
          <w:szCs w:val="22"/>
        </w:rPr>
      </w:pPr>
      <w:hyperlink w:anchor="_Toc177659586" w:history="1">
        <w:r w:rsidRPr="00876583">
          <w:rPr>
            <w:rStyle w:val="affff5"/>
            <w:rFonts w:hint="eastAsia"/>
            <w:noProof/>
          </w:rPr>
          <w:t>参考文献</w:t>
        </w:r>
        <w:r w:rsidRPr="00876583">
          <w:rPr>
            <w:noProof/>
          </w:rPr>
          <w:tab/>
        </w:r>
        <w:r w:rsidRPr="00876583">
          <w:rPr>
            <w:noProof/>
          </w:rPr>
          <w:fldChar w:fldCharType="begin"/>
        </w:r>
        <w:r w:rsidRPr="00876583">
          <w:rPr>
            <w:noProof/>
          </w:rPr>
          <w:instrText xml:space="preserve"> PAGEREF _Toc177659586 \h </w:instrText>
        </w:r>
        <w:r w:rsidRPr="00876583">
          <w:rPr>
            <w:noProof/>
          </w:rPr>
        </w:r>
        <w:r w:rsidRPr="00876583">
          <w:rPr>
            <w:noProof/>
          </w:rPr>
          <w:fldChar w:fldCharType="separate"/>
        </w:r>
        <w:r w:rsidRPr="00876583">
          <w:rPr>
            <w:noProof/>
          </w:rPr>
          <w:t>7</w:t>
        </w:r>
        <w:r w:rsidRPr="00876583">
          <w:rPr>
            <w:noProof/>
          </w:rPr>
          <w:fldChar w:fldCharType="end"/>
        </w:r>
      </w:hyperlink>
    </w:p>
    <w:p w:rsidR="00876583" w:rsidRPr="00876583" w:rsidRDefault="00876583" w:rsidP="00876583">
      <w:pPr>
        <w:pStyle w:val="affffff3"/>
        <w:spacing w:after="468"/>
        <w:sectPr w:rsidR="00876583" w:rsidRPr="00876583" w:rsidSect="00876583">
          <w:headerReference w:type="even" r:id="rId16"/>
          <w:headerReference w:type="default" r:id="rId17"/>
          <w:footerReference w:type="default" r:id="rId18"/>
          <w:pgSz w:w="11906" w:h="16838"/>
          <w:pgMar w:top="1928" w:right="1134" w:bottom="1134" w:left="1134" w:header="1418" w:footer="1134" w:gutter="284"/>
          <w:pgNumType w:fmt="upperRoman" w:start="1"/>
          <w:cols w:space="425"/>
          <w:formProt w:val="0"/>
          <w:docGrid w:type="lines" w:linePitch="312"/>
        </w:sectPr>
      </w:pPr>
      <w:r w:rsidRPr="00876583">
        <w:fldChar w:fldCharType="end"/>
      </w:r>
    </w:p>
    <w:p w:rsidR="00393A0B" w:rsidRDefault="00BA0C23">
      <w:pPr>
        <w:pStyle w:val="a6"/>
        <w:spacing w:before="900" w:after="468"/>
      </w:pPr>
      <w:bookmarkStart w:id="23" w:name="BookMark2"/>
      <w:bookmarkStart w:id="24" w:name="_Toc177659572"/>
      <w:bookmarkEnd w:id="22"/>
      <w:r>
        <w:rPr>
          <w:spacing w:val="320"/>
        </w:rPr>
        <w:lastRenderedPageBreak/>
        <w:t>前</w:t>
      </w:r>
      <w:r>
        <w:t>言</w:t>
      </w:r>
      <w:bookmarkEnd w:id="21"/>
      <w:bookmarkEnd w:id="24"/>
    </w:p>
    <w:p w:rsidR="00393A0B" w:rsidRDefault="00BA0C23">
      <w:pPr>
        <w:pStyle w:val="affffe"/>
        <w:ind w:firstLine="420"/>
      </w:pPr>
      <w:r>
        <w:rPr>
          <w:rFonts w:hint="eastAsia"/>
        </w:rPr>
        <w:t>本文件按照</w:t>
      </w:r>
      <w:r>
        <w:rPr>
          <w:rFonts w:hint="eastAsia"/>
        </w:rPr>
        <w:t>GB/T1.1-2020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部分：标准化文件的结构和起草规则》的规定起草。</w:t>
      </w:r>
    </w:p>
    <w:p w:rsidR="00393A0B" w:rsidRDefault="00BA0C23">
      <w:pPr>
        <w:pStyle w:val="affffe"/>
        <w:ind w:firstLine="420"/>
      </w:pPr>
      <w:r>
        <w:rPr>
          <w:rFonts w:hint="eastAsia"/>
        </w:rPr>
        <w:t>本文件是</w:t>
      </w:r>
      <w:r>
        <w:rPr>
          <w:rFonts w:hint="eastAsia"/>
        </w:rPr>
        <w:t xml:space="preserve">DB32/T XXX </w:t>
      </w:r>
      <w:r>
        <w:rPr>
          <w:rFonts w:hint="eastAsia"/>
        </w:rPr>
        <w:t>《传染病突发公共卫生事件应急处置技术规范》的第</w:t>
      </w:r>
      <w:r>
        <w:rPr>
          <w:rFonts w:hint="eastAsia"/>
        </w:rPr>
        <w:t>5</w:t>
      </w:r>
      <w:r>
        <w:rPr>
          <w:rFonts w:hint="eastAsia"/>
        </w:rPr>
        <w:t>部分。</w:t>
      </w:r>
      <w:r>
        <w:rPr>
          <w:rFonts w:hint="eastAsia"/>
        </w:rPr>
        <w:t xml:space="preserve">DB32/T XXX </w:t>
      </w:r>
      <w:r>
        <w:rPr>
          <w:rFonts w:hint="eastAsia"/>
        </w:rPr>
        <w:t>已经发布了以下部分：</w:t>
      </w:r>
    </w:p>
    <w:p w:rsidR="00393A0B" w:rsidRDefault="00BA0C23">
      <w:pPr>
        <w:pStyle w:val="affffe"/>
        <w:ind w:firstLine="420"/>
      </w:pPr>
      <w:r>
        <w:rPr>
          <w:rFonts w:hint="eastAsia"/>
        </w:rPr>
        <w:t>——第</w:t>
      </w:r>
      <w:r>
        <w:rPr>
          <w:rFonts w:hint="eastAsia"/>
        </w:rPr>
        <w:t>1</w:t>
      </w:r>
      <w:r>
        <w:rPr>
          <w:rFonts w:hint="eastAsia"/>
        </w:rPr>
        <w:t>部分：监测预警；</w:t>
      </w:r>
    </w:p>
    <w:p w:rsidR="00393A0B" w:rsidRDefault="00BA0C23">
      <w:pPr>
        <w:pStyle w:val="affffe"/>
        <w:ind w:firstLine="420"/>
      </w:pPr>
      <w:r>
        <w:rPr>
          <w:rFonts w:hint="eastAsia"/>
        </w:rPr>
        <w:t>——第</w:t>
      </w:r>
      <w:r>
        <w:rPr>
          <w:rFonts w:hint="eastAsia"/>
        </w:rPr>
        <w:t>2</w:t>
      </w:r>
      <w:r>
        <w:rPr>
          <w:rFonts w:hint="eastAsia"/>
        </w:rPr>
        <w:t>部分：事件报告和管理；</w:t>
      </w:r>
    </w:p>
    <w:p w:rsidR="00393A0B" w:rsidRDefault="00BA0C23">
      <w:pPr>
        <w:pStyle w:val="affffe"/>
        <w:ind w:firstLine="420"/>
      </w:pPr>
      <w:r>
        <w:rPr>
          <w:rFonts w:hint="eastAsia"/>
        </w:rPr>
        <w:t>——第</w:t>
      </w:r>
      <w:r>
        <w:rPr>
          <w:rFonts w:hint="eastAsia"/>
        </w:rPr>
        <w:t>3</w:t>
      </w:r>
      <w:r>
        <w:rPr>
          <w:rFonts w:hint="eastAsia"/>
        </w:rPr>
        <w:t>部分：风险评估；</w:t>
      </w:r>
    </w:p>
    <w:p w:rsidR="00393A0B" w:rsidRDefault="00BA0C23">
      <w:pPr>
        <w:pStyle w:val="affffe"/>
        <w:ind w:firstLine="420"/>
      </w:pPr>
      <w:r>
        <w:rPr>
          <w:rFonts w:hint="eastAsia"/>
        </w:rPr>
        <w:t>——第</w:t>
      </w:r>
      <w:r>
        <w:rPr>
          <w:rFonts w:hint="eastAsia"/>
        </w:rPr>
        <w:t>4</w:t>
      </w:r>
      <w:r>
        <w:rPr>
          <w:rFonts w:hint="eastAsia"/>
        </w:rPr>
        <w:t>部分：现场流行病学调查；</w:t>
      </w:r>
    </w:p>
    <w:p w:rsidR="00393A0B" w:rsidRDefault="00BA0C23">
      <w:pPr>
        <w:pStyle w:val="affffe"/>
        <w:ind w:firstLine="420"/>
      </w:pPr>
      <w:r>
        <w:rPr>
          <w:rFonts w:hint="eastAsia"/>
        </w:rPr>
        <w:t>——第</w:t>
      </w:r>
      <w:r>
        <w:rPr>
          <w:rFonts w:hint="eastAsia"/>
        </w:rPr>
        <w:t>5</w:t>
      </w:r>
      <w:r>
        <w:rPr>
          <w:rFonts w:hint="eastAsia"/>
        </w:rPr>
        <w:t>部分：恢复评估；</w:t>
      </w:r>
    </w:p>
    <w:p w:rsidR="00393A0B" w:rsidRDefault="00BA0C23">
      <w:pPr>
        <w:pStyle w:val="affffe"/>
        <w:ind w:firstLine="420"/>
      </w:pPr>
      <w:r>
        <w:rPr>
          <w:rFonts w:hint="eastAsia"/>
        </w:rPr>
        <w:t>——第</w:t>
      </w:r>
      <w:r>
        <w:rPr>
          <w:rFonts w:hint="eastAsia"/>
        </w:rPr>
        <w:t>6</w:t>
      </w:r>
      <w:r>
        <w:rPr>
          <w:rFonts w:hint="eastAsia"/>
        </w:rPr>
        <w:t>部分：应急消毒处置及应急人员个人防护；</w:t>
      </w:r>
    </w:p>
    <w:p w:rsidR="00393A0B" w:rsidRDefault="00BA0C23">
      <w:pPr>
        <w:pStyle w:val="affffe"/>
        <w:ind w:firstLine="420"/>
      </w:pPr>
      <w:r>
        <w:rPr>
          <w:rFonts w:hint="eastAsia"/>
        </w:rPr>
        <w:t>——第</w:t>
      </w:r>
      <w:r>
        <w:rPr>
          <w:rFonts w:hint="eastAsia"/>
        </w:rPr>
        <w:t>7</w:t>
      </w:r>
      <w:r>
        <w:rPr>
          <w:rFonts w:hint="eastAsia"/>
        </w:rPr>
        <w:t>部分：媒介生物应急监测、评估与控制；</w:t>
      </w:r>
    </w:p>
    <w:p w:rsidR="00393A0B" w:rsidRDefault="00BA0C23">
      <w:pPr>
        <w:pStyle w:val="affffe"/>
        <w:ind w:firstLine="420"/>
      </w:pPr>
      <w:r>
        <w:rPr>
          <w:rFonts w:hint="eastAsia"/>
        </w:rPr>
        <w:t>——第</w:t>
      </w:r>
      <w:r>
        <w:rPr>
          <w:rFonts w:hint="eastAsia"/>
        </w:rPr>
        <w:t>8</w:t>
      </w:r>
      <w:r>
        <w:rPr>
          <w:rFonts w:hint="eastAsia"/>
        </w:rPr>
        <w:t>部分：标本的采集、保存和运输；</w:t>
      </w:r>
    </w:p>
    <w:p w:rsidR="00393A0B" w:rsidRDefault="00BA0C23">
      <w:pPr>
        <w:pStyle w:val="affffe"/>
        <w:ind w:firstLine="420"/>
      </w:pPr>
      <w:r>
        <w:rPr>
          <w:rFonts w:hint="eastAsia"/>
        </w:rPr>
        <w:t>——第</w:t>
      </w:r>
      <w:r>
        <w:rPr>
          <w:rFonts w:hint="eastAsia"/>
        </w:rPr>
        <w:t>9</w:t>
      </w:r>
      <w:r>
        <w:rPr>
          <w:rFonts w:hint="eastAsia"/>
        </w:rPr>
        <w:t>部分：应急检测流程；</w:t>
      </w:r>
    </w:p>
    <w:p w:rsidR="00393A0B" w:rsidRDefault="00BA0C23">
      <w:pPr>
        <w:pStyle w:val="affffe"/>
        <w:ind w:firstLine="420"/>
      </w:pPr>
      <w:r>
        <w:rPr>
          <w:rFonts w:hint="eastAsia"/>
        </w:rPr>
        <w:t>——第</w:t>
      </w:r>
      <w:r>
        <w:rPr>
          <w:rFonts w:hint="eastAsia"/>
        </w:rPr>
        <w:t>10</w:t>
      </w:r>
      <w:r>
        <w:rPr>
          <w:rFonts w:hint="eastAsia"/>
        </w:rPr>
        <w:t>部分：病毒类应急检测技术；</w:t>
      </w:r>
    </w:p>
    <w:p w:rsidR="00393A0B" w:rsidRDefault="00BA0C23">
      <w:pPr>
        <w:pStyle w:val="affffe"/>
        <w:ind w:firstLine="420"/>
      </w:pPr>
      <w:r>
        <w:rPr>
          <w:rFonts w:hint="eastAsia"/>
        </w:rPr>
        <w:t>——第</w:t>
      </w:r>
      <w:r>
        <w:rPr>
          <w:rFonts w:hint="eastAsia"/>
        </w:rPr>
        <w:t>11</w:t>
      </w:r>
      <w:r>
        <w:rPr>
          <w:rFonts w:hint="eastAsia"/>
        </w:rPr>
        <w:t>部分：细菌类应急检测技术。</w:t>
      </w:r>
    </w:p>
    <w:p w:rsidR="00393A0B" w:rsidRDefault="00BA0C23">
      <w:pPr>
        <w:pStyle w:val="affffe"/>
        <w:ind w:firstLine="420"/>
      </w:pPr>
      <w:r>
        <w:rPr>
          <w:rFonts w:hint="eastAsia"/>
        </w:rPr>
        <w:t>请注意本文件的某些内容可能涉及专利。本文件的发布机构不承担识别专利的责任。</w:t>
      </w:r>
    </w:p>
    <w:p w:rsidR="00393A0B" w:rsidRDefault="00BA0C23">
      <w:pPr>
        <w:pStyle w:val="affffe"/>
        <w:ind w:firstLine="420"/>
      </w:pPr>
      <w:r>
        <w:rPr>
          <w:rFonts w:hint="eastAsia"/>
        </w:rPr>
        <w:t>本文件由江苏省卫生健康委员会提出并组织实施。</w:t>
      </w:r>
    </w:p>
    <w:p w:rsidR="00393A0B" w:rsidRDefault="00BA0C23">
      <w:pPr>
        <w:pStyle w:val="affffe"/>
        <w:ind w:firstLine="420"/>
      </w:pPr>
      <w:r>
        <w:rPr>
          <w:rFonts w:hint="eastAsia"/>
        </w:rPr>
        <w:t>本文件由江苏省卫生标准化技术委员会归口。</w:t>
      </w:r>
    </w:p>
    <w:p w:rsidR="00393A0B" w:rsidRDefault="00BA0C23">
      <w:pPr>
        <w:pStyle w:val="affffe"/>
        <w:ind w:firstLine="420"/>
      </w:pPr>
      <w:r>
        <w:rPr>
          <w:rFonts w:hint="eastAsia"/>
        </w:rPr>
        <w:t>本文件起草单位：江苏省疾病预防控制中心、盐城市疾病预防控制中心、南通市疾病预防控制中心、徐州市疾病预防控制中</w:t>
      </w:r>
      <w:r>
        <w:rPr>
          <w:rFonts w:hint="eastAsia"/>
        </w:rPr>
        <w:t>心、南京市疾病预防控制中心、东南大学公共卫生学院、苏州市疾病预防控制中心、淮安市疾病预防控制中心、镇江市疾病预防控制中心。</w:t>
      </w:r>
    </w:p>
    <w:p w:rsidR="00393A0B" w:rsidRDefault="00BA0C23">
      <w:pPr>
        <w:pStyle w:val="affffe"/>
        <w:ind w:firstLine="420"/>
      </w:pPr>
      <w:r>
        <w:rPr>
          <w:rFonts w:hint="eastAsia"/>
        </w:rPr>
        <w:t>本文件主要起草人：</w:t>
      </w:r>
      <w:proofErr w:type="gramStart"/>
      <w:r>
        <w:rPr>
          <w:rFonts w:hint="eastAsia"/>
        </w:rPr>
        <w:t>嵇</w:t>
      </w:r>
      <w:proofErr w:type="gramEnd"/>
      <w:r>
        <w:rPr>
          <w:rFonts w:hint="eastAsia"/>
        </w:rPr>
        <w:t>红、张雪峰、徐士林、艾静、梁姝怡、王笑辰、程晓庆、李明阳、毕俊、马涛、金辉、陈立凌、高强、周印、胡建利、</w:t>
      </w:r>
      <w:proofErr w:type="gramStart"/>
      <w:r>
        <w:rPr>
          <w:rFonts w:hint="eastAsia"/>
        </w:rPr>
        <w:t>鲍倡</w:t>
      </w:r>
      <w:proofErr w:type="gramEnd"/>
      <w:r>
        <w:rPr>
          <w:rFonts w:hint="eastAsia"/>
        </w:rPr>
        <w:t>俊。</w:t>
      </w:r>
    </w:p>
    <w:p w:rsidR="00393A0B" w:rsidRDefault="00393A0B">
      <w:pPr>
        <w:pStyle w:val="affffe"/>
        <w:ind w:firstLine="420"/>
      </w:pPr>
    </w:p>
    <w:p w:rsidR="00393A0B" w:rsidRDefault="00393A0B">
      <w:pPr>
        <w:pStyle w:val="affffe"/>
        <w:ind w:firstLine="420"/>
      </w:pPr>
    </w:p>
    <w:p w:rsidR="00393A0B" w:rsidRDefault="00393A0B"/>
    <w:p w:rsidR="00393A0B" w:rsidRDefault="00393A0B"/>
    <w:p w:rsidR="00393A0B" w:rsidRDefault="00393A0B"/>
    <w:p w:rsidR="00393A0B" w:rsidRDefault="00393A0B"/>
    <w:p w:rsidR="00393A0B" w:rsidRDefault="00393A0B">
      <w:pPr>
        <w:jc w:val="right"/>
      </w:pPr>
    </w:p>
    <w:p w:rsidR="00393A0B" w:rsidRDefault="00393A0B"/>
    <w:p w:rsidR="00393A0B" w:rsidRDefault="00393A0B">
      <w:pPr>
        <w:sectPr w:rsidR="00393A0B">
          <w:pgSz w:w="11906" w:h="16838"/>
          <w:pgMar w:top="1928" w:right="1134" w:bottom="1134" w:left="1134" w:header="1418" w:footer="1134" w:gutter="284"/>
          <w:pgNumType w:fmt="upperRoman"/>
          <w:cols w:space="425"/>
          <w:formProt w:val="0"/>
          <w:docGrid w:type="lines" w:linePitch="312"/>
        </w:sectPr>
      </w:pPr>
    </w:p>
    <w:p w:rsidR="00393A0B" w:rsidRDefault="00BA0C23">
      <w:pPr>
        <w:pStyle w:val="a6"/>
        <w:spacing w:after="468"/>
      </w:pPr>
      <w:bookmarkStart w:id="25" w:name="_Toc176879740"/>
      <w:bookmarkStart w:id="26" w:name="BookMark3"/>
      <w:bookmarkStart w:id="27" w:name="_Toc177659573"/>
      <w:bookmarkEnd w:id="23"/>
      <w:r>
        <w:rPr>
          <w:spacing w:val="320"/>
        </w:rPr>
        <w:lastRenderedPageBreak/>
        <w:t>引</w:t>
      </w:r>
      <w:r>
        <w:t>言</w:t>
      </w:r>
      <w:bookmarkEnd w:id="25"/>
      <w:bookmarkEnd w:id="27"/>
    </w:p>
    <w:p w:rsidR="00393A0B" w:rsidRDefault="00BA0C23">
      <w:pPr>
        <w:pStyle w:val="affffe"/>
        <w:ind w:firstLine="420"/>
      </w:pPr>
      <w:r>
        <w:rPr>
          <w:rFonts w:hint="eastAsia"/>
        </w:rPr>
        <w:t>传染病突发公共卫生事件是公共卫生安全的主要威胁，对社会、经济和人群健康存在巨大影响。本文件为贯彻落实《中华人民共和国传染病防治法》《中华人民共和国突发事件应对法》《突发公共卫生事件应急条例》等法律法规对传染病突发公共卫生事件的应急处置要求，提升江苏省传染病突发公共卫生事件的应急处置能力，保障人民群众的生命安全和社会稳定而制定。</w:t>
      </w:r>
    </w:p>
    <w:p w:rsidR="00393A0B" w:rsidRDefault="00BA0C23">
      <w:pPr>
        <w:pStyle w:val="affffe"/>
        <w:ind w:firstLine="420"/>
      </w:pPr>
      <w:r>
        <w:rPr>
          <w:rFonts w:hint="eastAsia"/>
        </w:rPr>
        <w:t>DB32/T XXX</w:t>
      </w:r>
      <w:r>
        <w:rPr>
          <w:rFonts w:hint="eastAsia"/>
        </w:rPr>
        <w:t>《传染病突发公共卫生事件应急处置技术规范》分为以下</w:t>
      </w:r>
      <w:r>
        <w:rPr>
          <w:rFonts w:hint="eastAsia"/>
        </w:rPr>
        <w:t>11</w:t>
      </w:r>
      <w:r>
        <w:rPr>
          <w:rFonts w:hint="eastAsia"/>
        </w:rPr>
        <w:t>个部分：</w:t>
      </w:r>
    </w:p>
    <w:p w:rsidR="00393A0B" w:rsidRDefault="00BA0C23">
      <w:pPr>
        <w:pStyle w:val="affffe"/>
        <w:ind w:firstLine="420"/>
      </w:pPr>
      <w:r>
        <w:rPr>
          <w:rFonts w:hint="eastAsia"/>
        </w:rPr>
        <w:t>——第</w:t>
      </w:r>
      <w:r>
        <w:rPr>
          <w:rFonts w:hint="eastAsia"/>
        </w:rPr>
        <w:t>1</w:t>
      </w:r>
      <w:r>
        <w:rPr>
          <w:rFonts w:hint="eastAsia"/>
        </w:rPr>
        <w:t>部分：监测预警；</w:t>
      </w:r>
    </w:p>
    <w:p w:rsidR="00393A0B" w:rsidRDefault="00BA0C23">
      <w:pPr>
        <w:pStyle w:val="affffe"/>
        <w:ind w:firstLine="420"/>
      </w:pPr>
      <w:r>
        <w:rPr>
          <w:rFonts w:hint="eastAsia"/>
        </w:rPr>
        <w:t>——第</w:t>
      </w:r>
      <w:r>
        <w:rPr>
          <w:rFonts w:hint="eastAsia"/>
        </w:rPr>
        <w:t>2</w:t>
      </w:r>
      <w:r>
        <w:rPr>
          <w:rFonts w:hint="eastAsia"/>
        </w:rPr>
        <w:t>部分：事件报告和管理；</w:t>
      </w:r>
    </w:p>
    <w:p w:rsidR="00393A0B" w:rsidRDefault="00BA0C23">
      <w:pPr>
        <w:pStyle w:val="affffe"/>
        <w:ind w:firstLine="420"/>
      </w:pPr>
      <w:r>
        <w:rPr>
          <w:rFonts w:hint="eastAsia"/>
        </w:rPr>
        <w:t>——第</w:t>
      </w:r>
      <w:r>
        <w:rPr>
          <w:rFonts w:hint="eastAsia"/>
        </w:rPr>
        <w:t>3</w:t>
      </w:r>
      <w:r>
        <w:rPr>
          <w:rFonts w:hint="eastAsia"/>
        </w:rPr>
        <w:t>部分：风险评估；</w:t>
      </w:r>
    </w:p>
    <w:p w:rsidR="00393A0B" w:rsidRDefault="00BA0C23">
      <w:pPr>
        <w:pStyle w:val="affffe"/>
        <w:ind w:firstLine="420"/>
      </w:pPr>
      <w:r>
        <w:rPr>
          <w:rFonts w:hint="eastAsia"/>
        </w:rPr>
        <w:t>——第</w:t>
      </w:r>
      <w:r>
        <w:rPr>
          <w:rFonts w:hint="eastAsia"/>
        </w:rPr>
        <w:t>4</w:t>
      </w:r>
      <w:r>
        <w:rPr>
          <w:rFonts w:hint="eastAsia"/>
        </w:rPr>
        <w:t>部分：</w:t>
      </w:r>
      <w:r>
        <w:rPr>
          <w:rFonts w:hint="eastAsia"/>
        </w:rPr>
        <w:t>现场流行病学调查；</w:t>
      </w:r>
    </w:p>
    <w:p w:rsidR="00393A0B" w:rsidRDefault="00BA0C23">
      <w:pPr>
        <w:pStyle w:val="affffe"/>
        <w:ind w:firstLine="420"/>
      </w:pPr>
      <w:r>
        <w:rPr>
          <w:rFonts w:hint="eastAsia"/>
        </w:rPr>
        <w:t>——第</w:t>
      </w:r>
      <w:r>
        <w:rPr>
          <w:rFonts w:hint="eastAsia"/>
        </w:rPr>
        <w:t>5</w:t>
      </w:r>
      <w:r>
        <w:rPr>
          <w:rFonts w:hint="eastAsia"/>
        </w:rPr>
        <w:t>部分：恢复评估；</w:t>
      </w:r>
    </w:p>
    <w:p w:rsidR="00393A0B" w:rsidRDefault="00BA0C23">
      <w:pPr>
        <w:pStyle w:val="affffe"/>
        <w:ind w:firstLine="420"/>
      </w:pPr>
      <w:r>
        <w:rPr>
          <w:rFonts w:hint="eastAsia"/>
        </w:rPr>
        <w:t>——第</w:t>
      </w:r>
      <w:r>
        <w:rPr>
          <w:rFonts w:hint="eastAsia"/>
        </w:rPr>
        <w:t>6</w:t>
      </w:r>
      <w:r>
        <w:rPr>
          <w:rFonts w:hint="eastAsia"/>
        </w:rPr>
        <w:t>部分：应急消毒处置及应急人员个人防护；</w:t>
      </w:r>
    </w:p>
    <w:p w:rsidR="00393A0B" w:rsidRDefault="00BA0C23">
      <w:pPr>
        <w:pStyle w:val="affffe"/>
        <w:ind w:firstLine="420"/>
      </w:pPr>
      <w:r>
        <w:rPr>
          <w:rFonts w:hint="eastAsia"/>
        </w:rPr>
        <w:t>——第</w:t>
      </w:r>
      <w:r>
        <w:rPr>
          <w:rFonts w:hint="eastAsia"/>
        </w:rPr>
        <w:t>7</w:t>
      </w:r>
      <w:r>
        <w:rPr>
          <w:rFonts w:hint="eastAsia"/>
        </w:rPr>
        <w:t>部分：媒介生物应急监测、评估与控制；</w:t>
      </w:r>
    </w:p>
    <w:p w:rsidR="00393A0B" w:rsidRDefault="00BA0C23">
      <w:pPr>
        <w:pStyle w:val="affffe"/>
        <w:ind w:firstLine="420"/>
      </w:pPr>
      <w:r>
        <w:rPr>
          <w:rFonts w:hint="eastAsia"/>
        </w:rPr>
        <w:t>——第</w:t>
      </w:r>
      <w:r>
        <w:rPr>
          <w:rFonts w:hint="eastAsia"/>
        </w:rPr>
        <w:t>8</w:t>
      </w:r>
      <w:r>
        <w:rPr>
          <w:rFonts w:hint="eastAsia"/>
        </w:rPr>
        <w:t>部分：标本的采集、保存和运输；</w:t>
      </w:r>
    </w:p>
    <w:p w:rsidR="00393A0B" w:rsidRDefault="00BA0C23">
      <w:pPr>
        <w:pStyle w:val="affffe"/>
        <w:ind w:firstLine="420"/>
      </w:pPr>
      <w:r>
        <w:rPr>
          <w:rFonts w:hint="eastAsia"/>
        </w:rPr>
        <w:t>——第</w:t>
      </w:r>
      <w:r>
        <w:rPr>
          <w:rFonts w:hint="eastAsia"/>
        </w:rPr>
        <w:t>9</w:t>
      </w:r>
      <w:r>
        <w:rPr>
          <w:rFonts w:hint="eastAsia"/>
        </w:rPr>
        <w:t>部分：应急检测流程；</w:t>
      </w:r>
    </w:p>
    <w:p w:rsidR="00393A0B" w:rsidRDefault="00BA0C23">
      <w:pPr>
        <w:pStyle w:val="affffe"/>
        <w:ind w:firstLine="420"/>
      </w:pPr>
      <w:r>
        <w:rPr>
          <w:rFonts w:hint="eastAsia"/>
        </w:rPr>
        <w:t>——第</w:t>
      </w:r>
      <w:r>
        <w:rPr>
          <w:rFonts w:hint="eastAsia"/>
        </w:rPr>
        <w:t>10</w:t>
      </w:r>
      <w:r>
        <w:rPr>
          <w:rFonts w:hint="eastAsia"/>
        </w:rPr>
        <w:t>部分：病毒类应急检测技术；</w:t>
      </w:r>
    </w:p>
    <w:p w:rsidR="00393A0B" w:rsidRDefault="00BA0C23">
      <w:pPr>
        <w:pStyle w:val="affffe"/>
        <w:ind w:firstLine="420"/>
      </w:pPr>
      <w:r>
        <w:rPr>
          <w:rFonts w:hint="eastAsia"/>
        </w:rPr>
        <w:t>——第</w:t>
      </w:r>
      <w:r>
        <w:rPr>
          <w:rFonts w:hint="eastAsia"/>
        </w:rPr>
        <w:t>11</w:t>
      </w:r>
      <w:r>
        <w:rPr>
          <w:rFonts w:hint="eastAsia"/>
        </w:rPr>
        <w:t>部分：细菌类应急检测技术。</w:t>
      </w:r>
    </w:p>
    <w:p w:rsidR="00393A0B" w:rsidRDefault="00BA0C23">
      <w:pPr>
        <w:pStyle w:val="affffe"/>
        <w:ind w:firstLine="420"/>
      </w:pPr>
      <w:r>
        <w:rPr>
          <w:rFonts w:hint="eastAsia"/>
        </w:rPr>
        <w:t>DB32/T XXX</w:t>
      </w:r>
      <w:r>
        <w:rPr>
          <w:rFonts w:hint="eastAsia"/>
        </w:rPr>
        <w:t>的制定是对传染病突发公共卫生事件处置工作相关国家标准、行业标准的有力补充，为开展传染病突发公共卫生事件的监测预警、报告和管理、风险评估、现场流行病学调查、恢复评估、应急消毒处置和个人防护、媒介生物的应急监测</w:t>
      </w:r>
      <w:r>
        <w:rPr>
          <w:rFonts w:hint="eastAsia"/>
        </w:rPr>
        <w:t>评估与控制、标本的采集和检测等应急处置工作提供有力的科学依据和技术支撑，对保障公众健康和公共卫生安全具有重要意义。</w:t>
      </w:r>
    </w:p>
    <w:p w:rsidR="00393A0B" w:rsidRDefault="00393A0B">
      <w:pPr>
        <w:pStyle w:val="affffe"/>
        <w:ind w:firstLine="420"/>
      </w:pPr>
    </w:p>
    <w:p w:rsidR="00393A0B" w:rsidRDefault="00393A0B">
      <w:pPr>
        <w:pStyle w:val="affffe"/>
        <w:ind w:firstLine="420"/>
        <w:sectPr w:rsidR="00393A0B">
          <w:pgSz w:w="11906" w:h="16838"/>
          <w:pgMar w:top="1928" w:right="1134" w:bottom="1134" w:left="1134" w:header="1418" w:footer="1134" w:gutter="284"/>
          <w:pgNumType w:fmt="upperRoman"/>
          <w:cols w:space="425"/>
          <w:formProt w:val="0"/>
          <w:docGrid w:type="lines" w:linePitch="312"/>
        </w:sectPr>
      </w:pPr>
    </w:p>
    <w:p w:rsidR="00393A0B" w:rsidRDefault="00393A0B">
      <w:pPr>
        <w:spacing w:line="20" w:lineRule="exact"/>
        <w:jc w:val="center"/>
        <w:rPr>
          <w:rFonts w:ascii="黑体" w:eastAsia="黑体" w:hAnsi="黑体"/>
          <w:sz w:val="32"/>
          <w:szCs w:val="32"/>
        </w:rPr>
      </w:pPr>
      <w:bookmarkStart w:id="28" w:name="BookMark4"/>
      <w:bookmarkEnd w:id="26"/>
    </w:p>
    <w:p w:rsidR="00393A0B" w:rsidRDefault="00393A0B">
      <w:pPr>
        <w:spacing w:line="20" w:lineRule="exact"/>
        <w:jc w:val="center"/>
        <w:rPr>
          <w:rFonts w:ascii="黑体" w:eastAsia="黑体" w:hAnsi="黑体"/>
          <w:sz w:val="32"/>
          <w:szCs w:val="32"/>
        </w:rPr>
      </w:pPr>
    </w:p>
    <w:bookmarkStart w:id="29" w:name="NEW_STAND_NAME" w:displacedByCustomXml="next"/>
    <w:sdt>
      <w:sdtPr>
        <w:tag w:val="NEW_STAND_NAME"/>
        <w:id w:val="595910757"/>
        <w:lock w:val="sdtLocked"/>
        <w:placeholder>
          <w:docPart w:val="75485D2FD00A4FC689CAFA321EBF84AC"/>
        </w:placeholder>
      </w:sdtPr>
      <w:sdtEndPr/>
      <w:sdtContent>
        <w:p w:rsidR="00393A0B" w:rsidRDefault="00BA0C23">
          <w:pPr>
            <w:pStyle w:val="afffffffff1"/>
            <w:spacing w:beforeLines="100" w:before="312" w:afterLines="1" w:after="3"/>
          </w:pPr>
          <w:r>
            <w:rPr>
              <w:rFonts w:hint="eastAsia"/>
            </w:rPr>
            <w:t>传染病突发公共卫生事件应急处置技术规范</w:t>
          </w:r>
        </w:p>
        <w:p w:rsidR="00393A0B" w:rsidRDefault="00BA0C23">
          <w:pPr>
            <w:pStyle w:val="afffffffff1"/>
            <w:spacing w:beforeLines="1" w:before="3" w:after="680"/>
          </w:pPr>
          <w:r>
            <w:rPr>
              <w:rFonts w:hint="eastAsia"/>
            </w:rPr>
            <w:t>第</w:t>
          </w:r>
          <w:r>
            <w:t>5</w:t>
          </w:r>
          <w:r>
            <w:t>部分：恢复评估</w:t>
          </w:r>
        </w:p>
      </w:sdtContent>
    </w:sdt>
    <w:p w:rsidR="00393A0B" w:rsidRDefault="00BA0C23">
      <w:pPr>
        <w:pStyle w:val="affc"/>
        <w:spacing w:before="312" w:after="312"/>
      </w:pPr>
      <w:bookmarkStart w:id="30" w:name="_Toc24884211"/>
      <w:bookmarkStart w:id="31" w:name="_Toc24884218"/>
      <w:bookmarkStart w:id="32" w:name="_Toc26648465"/>
      <w:bookmarkStart w:id="33" w:name="_Toc17233325"/>
      <w:bookmarkStart w:id="34" w:name="_Toc26718930"/>
      <w:bookmarkStart w:id="35" w:name="_Toc17233333"/>
      <w:bookmarkStart w:id="36" w:name="_Toc176879741"/>
      <w:bookmarkStart w:id="37" w:name="_Toc26986771"/>
      <w:bookmarkStart w:id="38" w:name="_Toc97191423"/>
      <w:bookmarkStart w:id="39" w:name="_Toc26986530"/>
      <w:bookmarkStart w:id="40" w:name="_Toc177659574"/>
      <w:bookmarkEnd w:id="29"/>
      <w:r>
        <w:rPr>
          <w:rFonts w:hint="eastAsia"/>
        </w:rPr>
        <w:t>范围</w:t>
      </w:r>
      <w:bookmarkEnd w:id="30"/>
      <w:bookmarkEnd w:id="31"/>
      <w:bookmarkEnd w:id="32"/>
      <w:bookmarkEnd w:id="33"/>
      <w:bookmarkEnd w:id="34"/>
      <w:bookmarkEnd w:id="35"/>
      <w:bookmarkEnd w:id="36"/>
      <w:bookmarkEnd w:id="37"/>
      <w:bookmarkEnd w:id="38"/>
      <w:bookmarkEnd w:id="39"/>
      <w:bookmarkEnd w:id="40"/>
    </w:p>
    <w:p w:rsidR="00393A0B" w:rsidRDefault="00BA0C23">
      <w:pPr>
        <w:pStyle w:val="affffe"/>
        <w:ind w:firstLine="420"/>
      </w:pPr>
      <w:bookmarkStart w:id="41" w:name="_Toc17233334"/>
      <w:bookmarkStart w:id="42" w:name="_Toc24884212"/>
      <w:bookmarkStart w:id="43" w:name="_Toc17233326"/>
      <w:bookmarkStart w:id="44" w:name="_Toc24884219"/>
      <w:bookmarkStart w:id="45" w:name="_Toc26648466"/>
      <w:r>
        <w:rPr>
          <w:rFonts w:hint="eastAsia"/>
        </w:rPr>
        <w:t>本文件规定了传染病突发公共卫生事件恢复评估的总体</w:t>
      </w:r>
      <w:r>
        <w:rPr>
          <w:rFonts w:hint="eastAsia"/>
        </w:rPr>
        <w:t>原则</w:t>
      </w:r>
      <w:r>
        <w:rPr>
          <w:rFonts w:hint="eastAsia"/>
        </w:rPr>
        <w:t>、组织框架、</w:t>
      </w:r>
      <w:r>
        <w:rPr>
          <w:rFonts w:hint="eastAsia"/>
        </w:rPr>
        <w:t>评估方法、</w:t>
      </w:r>
      <w:r>
        <w:rPr>
          <w:rFonts w:hint="eastAsia"/>
        </w:rPr>
        <w:t>资料收集、评估指标、报告撰写及报送</w:t>
      </w:r>
      <w:r>
        <w:rPr>
          <w:rFonts w:hint="eastAsia"/>
        </w:rPr>
        <w:t>等</w:t>
      </w:r>
      <w:r>
        <w:rPr>
          <w:rFonts w:hint="eastAsia"/>
        </w:rPr>
        <w:t>。</w:t>
      </w:r>
    </w:p>
    <w:p w:rsidR="00393A0B" w:rsidRDefault="00BA0C23">
      <w:pPr>
        <w:pStyle w:val="affffe"/>
        <w:ind w:firstLine="420"/>
      </w:pPr>
      <w:r>
        <w:rPr>
          <w:rFonts w:hint="eastAsia"/>
        </w:rPr>
        <w:t>本文件适用于各级疾病预防控制机构传染病突发公共卫生事件恢复评估的开展。</w:t>
      </w:r>
    </w:p>
    <w:p w:rsidR="00393A0B" w:rsidRDefault="00BA0C23">
      <w:pPr>
        <w:pStyle w:val="affc"/>
        <w:spacing w:before="312" w:after="312"/>
      </w:pPr>
      <w:bookmarkStart w:id="46" w:name="_Toc26718931"/>
      <w:bookmarkStart w:id="47" w:name="_Toc26986772"/>
      <w:bookmarkStart w:id="48" w:name="_Toc176879742"/>
      <w:bookmarkStart w:id="49" w:name="_Toc97191424"/>
      <w:bookmarkStart w:id="50" w:name="_Toc26986531"/>
      <w:bookmarkStart w:id="51" w:name="_Toc177659575"/>
      <w:r>
        <w:rPr>
          <w:rFonts w:hint="eastAsia"/>
        </w:rPr>
        <w:t>规范性引用文件</w:t>
      </w:r>
      <w:bookmarkEnd w:id="41"/>
      <w:bookmarkEnd w:id="42"/>
      <w:bookmarkEnd w:id="43"/>
      <w:bookmarkEnd w:id="44"/>
      <w:bookmarkEnd w:id="45"/>
      <w:bookmarkEnd w:id="46"/>
      <w:bookmarkEnd w:id="47"/>
      <w:bookmarkEnd w:id="48"/>
      <w:bookmarkEnd w:id="49"/>
      <w:bookmarkEnd w:id="50"/>
      <w:bookmarkEnd w:id="51"/>
    </w:p>
    <w:sdt>
      <w:sdtPr>
        <w:rPr>
          <w:rFonts w:hint="eastAsia"/>
        </w:rPr>
        <w:id w:val="715848253"/>
        <w:placeholder>
          <w:docPart w:val="2F19DF1070F74954A3CA21196EB680B8"/>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393A0B" w:rsidRDefault="00BA0C23">
          <w:pPr>
            <w:pStyle w:val="affffe"/>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393A0B" w:rsidRDefault="00BA0C23">
      <w:pPr>
        <w:pStyle w:val="affffe"/>
        <w:ind w:firstLine="420"/>
      </w:pPr>
      <w:r>
        <w:rPr>
          <w:rFonts w:hint="eastAsia"/>
        </w:rPr>
        <w:t>本文件无规范性引用文件。</w:t>
      </w:r>
    </w:p>
    <w:p w:rsidR="00393A0B" w:rsidRDefault="00BA0C23">
      <w:pPr>
        <w:pStyle w:val="affc"/>
        <w:spacing w:before="312" w:after="312"/>
      </w:pPr>
      <w:bookmarkStart w:id="52" w:name="_Toc176879743"/>
      <w:bookmarkStart w:id="53" w:name="_Toc97191425"/>
      <w:bookmarkStart w:id="54" w:name="_Toc177659576"/>
      <w:r>
        <w:rPr>
          <w:rFonts w:hint="eastAsia"/>
          <w:szCs w:val="21"/>
        </w:rPr>
        <w:t>术语和定义</w:t>
      </w:r>
      <w:bookmarkEnd w:id="52"/>
      <w:bookmarkEnd w:id="53"/>
      <w:bookmarkEnd w:id="54"/>
    </w:p>
    <w:bookmarkStart w:id="55" w:name="_Toc26986532" w:displacedByCustomXml="next"/>
    <w:bookmarkEnd w:id="55" w:displacedByCustomXml="next"/>
    <w:sdt>
      <w:sdtPr>
        <w:id w:val="-1909835108"/>
        <w:placeholder>
          <w:docPart w:val="8AC46FC7898849938F4B548CA377FB39"/>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93A0B" w:rsidRDefault="00BA0C23">
          <w:pPr>
            <w:pStyle w:val="affffe"/>
            <w:ind w:firstLine="420"/>
          </w:pPr>
          <w:r>
            <w:t>下列术语和定义适用于本文件。</w:t>
          </w:r>
        </w:p>
      </w:sdtContent>
    </w:sdt>
    <w:p w:rsidR="00393A0B" w:rsidRDefault="00BA0C23">
      <w:pPr>
        <w:pStyle w:val="affffffffffd"/>
        <w:ind w:left="420" w:hangingChars="200" w:hanging="420"/>
        <w:rPr>
          <w:rFonts w:ascii="黑体" w:eastAsia="黑体" w:hAnsi="黑体"/>
        </w:rPr>
      </w:pPr>
      <w:r>
        <w:rPr>
          <w:rFonts w:ascii="黑体" w:eastAsia="黑体" w:hAnsi="黑体"/>
        </w:rPr>
        <w:br/>
      </w:r>
      <w:r>
        <w:rPr>
          <w:rFonts w:ascii="黑体" w:eastAsia="黑体" w:hAnsi="黑体" w:hint="eastAsia"/>
        </w:rPr>
        <w:t>恢复评估</w:t>
      </w:r>
      <w:r>
        <w:rPr>
          <w:rFonts w:ascii="黑体" w:eastAsia="黑体" w:hAnsi="黑体" w:hint="eastAsia"/>
        </w:rPr>
        <w:t xml:space="preserve"> recovery assessment</w:t>
      </w:r>
    </w:p>
    <w:p w:rsidR="00393A0B" w:rsidRDefault="00BA0C23">
      <w:pPr>
        <w:pStyle w:val="affffe"/>
        <w:ind w:firstLine="420"/>
      </w:pPr>
      <w:r>
        <w:rPr>
          <w:rFonts w:hint="eastAsia"/>
        </w:rPr>
        <w:t>突发公共卫生事件应急响应结束后，根据突发公共卫生事件性质及工作需要，对突发公共卫生事件处置情况进行综合评估。</w:t>
      </w:r>
    </w:p>
    <w:p w:rsidR="00393A0B" w:rsidRDefault="00BA0C23">
      <w:pPr>
        <w:pStyle w:val="affffffffffd"/>
        <w:ind w:left="420" w:hangingChars="200" w:hanging="420"/>
        <w:rPr>
          <w:rFonts w:ascii="黑体" w:eastAsia="黑体" w:hAnsi="黑体"/>
        </w:rPr>
      </w:pPr>
      <w:r>
        <w:rPr>
          <w:rFonts w:ascii="黑体" w:eastAsia="黑体" w:hAnsi="黑体"/>
        </w:rPr>
        <w:br/>
      </w:r>
      <w:r>
        <w:rPr>
          <w:rFonts w:ascii="黑体" w:eastAsia="黑体" w:hAnsi="黑体" w:hint="eastAsia"/>
        </w:rPr>
        <w:t>传染力</w:t>
      </w:r>
      <w:r>
        <w:rPr>
          <w:rFonts w:ascii="黑体" w:eastAsia="黑体" w:hAnsi="黑体" w:hint="eastAsia"/>
        </w:rPr>
        <w:t xml:space="preserve"> infectivity</w:t>
      </w:r>
    </w:p>
    <w:p w:rsidR="00393A0B" w:rsidRDefault="00BA0C23">
      <w:pPr>
        <w:pStyle w:val="affffe"/>
        <w:ind w:firstLine="420"/>
      </w:pPr>
      <w:r>
        <w:rPr>
          <w:rFonts w:hint="eastAsia"/>
        </w:rPr>
        <w:t>病原体导致易感宿主感染的能力，也称传染性。流行病学上通常用续发率来反映。</w:t>
      </w:r>
    </w:p>
    <w:p w:rsidR="00393A0B" w:rsidRDefault="00BA0C23">
      <w:pPr>
        <w:pStyle w:val="affffffffffd"/>
        <w:ind w:left="420" w:hangingChars="200" w:hanging="420"/>
        <w:rPr>
          <w:rFonts w:ascii="黑体" w:eastAsia="黑体" w:hAnsi="黑体"/>
        </w:rPr>
      </w:pPr>
      <w:r>
        <w:rPr>
          <w:rFonts w:ascii="黑体" w:eastAsia="黑体" w:hAnsi="黑体"/>
        </w:rPr>
        <w:br/>
      </w:r>
      <w:r>
        <w:rPr>
          <w:rFonts w:ascii="黑体" w:eastAsia="黑体" w:hAnsi="黑体" w:hint="eastAsia"/>
        </w:rPr>
        <w:t>毒力</w:t>
      </w:r>
      <w:r>
        <w:rPr>
          <w:rFonts w:ascii="黑体" w:eastAsia="黑体" w:hAnsi="黑体" w:hint="eastAsia"/>
        </w:rPr>
        <w:t xml:space="preserve"> virulence</w:t>
      </w:r>
    </w:p>
    <w:p w:rsidR="00393A0B" w:rsidRDefault="00BA0C23">
      <w:pPr>
        <w:pStyle w:val="affffe"/>
        <w:ind w:firstLine="420"/>
      </w:pPr>
      <w:r>
        <w:rPr>
          <w:rFonts w:hint="eastAsia"/>
        </w:rPr>
        <w:t>病原体感染宿主后引起严重疾病的能力，也称毒性。可以用某病重症病例占临床显性感染病例的比例或病死率来表示。</w:t>
      </w:r>
    </w:p>
    <w:p w:rsidR="00393A0B" w:rsidRDefault="00BA0C23">
      <w:pPr>
        <w:pStyle w:val="affffffffffd"/>
        <w:ind w:left="420" w:hangingChars="200" w:hanging="420"/>
        <w:rPr>
          <w:rFonts w:ascii="黑体" w:eastAsia="黑体" w:hAnsi="黑体"/>
        </w:rPr>
      </w:pPr>
      <w:r>
        <w:rPr>
          <w:rFonts w:ascii="黑体" w:eastAsia="黑体" w:hAnsi="黑体"/>
        </w:rPr>
        <w:br/>
      </w:r>
      <w:r>
        <w:rPr>
          <w:rFonts w:ascii="黑体" w:eastAsia="黑体" w:hAnsi="黑体" w:hint="eastAsia"/>
        </w:rPr>
        <w:t>感染率</w:t>
      </w:r>
      <w:r>
        <w:rPr>
          <w:rFonts w:ascii="黑体" w:eastAsia="黑体" w:hAnsi="黑体" w:hint="eastAsia"/>
        </w:rPr>
        <w:t xml:space="preserve">  infection rate</w:t>
      </w:r>
    </w:p>
    <w:p w:rsidR="00393A0B" w:rsidRDefault="00BA0C23">
      <w:pPr>
        <w:pStyle w:val="affffe"/>
        <w:ind w:firstLine="420"/>
      </w:pPr>
      <w:r>
        <w:rPr>
          <w:rFonts w:hint="eastAsia"/>
        </w:rPr>
        <w:t>在某个时间内能检查的整个人群样本中，某病现有感染人数所占比例。</w:t>
      </w:r>
    </w:p>
    <w:p w:rsidR="00393A0B" w:rsidRDefault="00BA0C23">
      <w:pPr>
        <w:pStyle w:val="affffffffffd"/>
        <w:ind w:left="420" w:hangingChars="200" w:hanging="420"/>
        <w:rPr>
          <w:rFonts w:ascii="黑体" w:eastAsia="黑体" w:hAnsi="黑体"/>
        </w:rPr>
      </w:pPr>
      <w:r>
        <w:rPr>
          <w:rFonts w:ascii="黑体" w:eastAsia="黑体" w:hAnsi="黑体"/>
        </w:rPr>
        <w:br/>
      </w:r>
      <w:r>
        <w:rPr>
          <w:rFonts w:ascii="黑体" w:eastAsia="黑体" w:hAnsi="黑体" w:hint="eastAsia"/>
        </w:rPr>
        <w:t>续发率</w:t>
      </w:r>
      <w:r>
        <w:rPr>
          <w:rFonts w:ascii="黑体" w:eastAsia="黑体" w:hAnsi="黑体" w:hint="eastAsia"/>
        </w:rPr>
        <w:t xml:space="preserve"> second attack rate</w:t>
      </w:r>
    </w:p>
    <w:p w:rsidR="00393A0B" w:rsidRDefault="00BA0C23">
      <w:pPr>
        <w:pStyle w:val="affffe"/>
        <w:ind w:firstLine="420"/>
      </w:pPr>
      <w:r>
        <w:rPr>
          <w:rFonts w:hint="eastAsia"/>
        </w:rPr>
        <w:t>在某些传染病最短潜伏期到最长潜伏期之间，易</w:t>
      </w:r>
      <w:proofErr w:type="gramStart"/>
      <w:r>
        <w:rPr>
          <w:rFonts w:hint="eastAsia"/>
        </w:rPr>
        <w:t>感接触</w:t>
      </w:r>
      <w:proofErr w:type="gramEnd"/>
      <w:r>
        <w:rPr>
          <w:rFonts w:hint="eastAsia"/>
        </w:rPr>
        <w:t>者中发病的人数占所有易</w:t>
      </w:r>
      <w:proofErr w:type="gramStart"/>
      <w:r>
        <w:rPr>
          <w:rFonts w:hint="eastAsia"/>
        </w:rPr>
        <w:t>感接触</w:t>
      </w:r>
      <w:proofErr w:type="gramEnd"/>
      <w:r>
        <w:rPr>
          <w:rFonts w:hint="eastAsia"/>
        </w:rPr>
        <w:t>者总数的百分率。</w:t>
      </w:r>
    </w:p>
    <w:p w:rsidR="00393A0B" w:rsidRDefault="00BA0C23">
      <w:pPr>
        <w:pStyle w:val="affffffffffd"/>
        <w:ind w:left="420" w:hangingChars="200" w:hanging="420"/>
        <w:rPr>
          <w:rFonts w:ascii="黑体" w:eastAsia="黑体" w:hAnsi="黑体"/>
        </w:rPr>
      </w:pPr>
      <w:r>
        <w:rPr>
          <w:rFonts w:ascii="黑体" w:eastAsia="黑体" w:hAnsi="黑体"/>
        </w:rPr>
        <w:br/>
      </w:r>
      <w:r>
        <w:rPr>
          <w:rFonts w:ascii="黑体" w:eastAsia="黑体" w:hAnsi="黑体" w:hint="eastAsia"/>
        </w:rPr>
        <w:t>病死率</w:t>
      </w:r>
      <w:r>
        <w:rPr>
          <w:rFonts w:ascii="黑体" w:eastAsia="黑体" w:hAnsi="黑体" w:hint="eastAsia"/>
        </w:rPr>
        <w:t xml:space="preserve">  fatality rate</w:t>
      </w:r>
    </w:p>
    <w:p w:rsidR="00393A0B" w:rsidRDefault="00BA0C23">
      <w:pPr>
        <w:pStyle w:val="affffe"/>
        <w:ind w:firstLine="420"/>
      </w:pPr>
      <w:r>
        <w:rPr>
          <w:rFonts w:hint="eastAsia"/>
        </w:rPr>
        <w:t>在一定期间内，患</w:t>
      </w:r>
      <w:r>
        <w:rPr>
          <w:rFonts w:hint="eastAsia"/>
        </w:rPr>
        <w:t>某病的全部病人中因该病而死亡的比例。</w:t>
      </w:r>
    </w:p>
    <w:p w:rsidR="00393A0B" w:rsidRDefault="00BA0C23">
      <w:pPr>
        <w:pStyle w:val="affc"/>
        <w:spacing w:before="312" w:after="312"/>
      </w:pPr>
      <w:bookmarkStart w:id="56" w:name="_Toc176879744"/>
      <w:bookmarkStart w:id="57" w:name="_Toc177659577"/>
      <w:r>
        <w:rPr>
          <w:rFonts w:hint="eastAsia"/>
        </w:rPr>
        <w:lastRenderedPageBreak/>
        <w:t>总体原则</w:t>
      </w:r>
      <w:bookmarkEnd w:id="56"/>
      <w:bookmarkEnd w:id="57"/>
    </w:p>
    <w:p w:rsidR="00393A0B" w:rsidRDefault="00BA0C23">
      <w:pPr>
        <w:pStyle w:val="affd"/>
        <w:spacing w:before="156" w:after="156"/>
      </w:pPr>
      <w:r>
        <w:rPr>
          <w:rFonts w:hint="eastAsia"/>
        </w:rPr>
        <w:t>属地管理</w:t>
      </w:r>
      <w:r>
        <w:rPr>
          <w:rFonts w:hint="eastAsia"/>
        </w:rPr>
        <w:t xml:space="preserve"> </w:t>
      </w:r>
    </w:p>
    <w:p w:rsidR="00393A0B" w:rsidRDefault="00BA0C23">
      <w:pPr>
        <w:pStyle w:val="affffe"/>
        <w:ind w:firstLine="420"/>
      </w:pPr>
      <w:r>
        <w:rPr>
          <w:rFonts w:hint="eastAsia"/>
        </w:rPr>
        <w:t>疾病预防控制机构对行政辖区内的传染病突发公共卫生事件开展恢复评估。</w:t>
      </w:r>
    </w:p>
    <w:p w:rsidR="00393A0B" w:rsidRDefault="00BA0C23">
      <w:pPr>
        <w:pStyle w:val="affffffffffd"/>
        <w:rPr>
          <w:rFonts w:ascii="黑体" w:eastAsia="黑体" w:hAnsi="黑体"/>
        </w:rPr>
      </w:pPr>
      <w:r>
        <w:rPr>
          <w:rFonts w:ascii="黑体" w:eastAsia="黑体" w:hAnsi="黑体" w:hint="eastAsia"/>
        </w:rPr>
        <w:t>分级负责</w:t>
      </w:r>
      <w:r>
        <w:rPr>
          <w:rFonts w:ascii="黑体" w:eastAsia="黑体" w:hAnsi="黑体" w:hint="eastAsia"/>
        </w:rPr>
        <w:t xml:space="preserve"> </w:t>
      </w:r>
    </w:p>
    <w:p w:rsidR="00393A0B" w:rsidRDefault="00BA0C23">
      <w:pPr>
        <w:pStyle w:val="affffe"/>
        <w:ind w:firstLine="420"/>
      </w:pPr>
      <w:r>
        <w:rPr>
          <w:rFonts w:hint="eastAsia"/>
        </w:rPr>
        <w:t>根据突发公共卫生事件的不同级别，由不同层级的疾病预防控制机构负责实施恢复评估。</w:t>
      </w:r>
    </w:p>
    <w:p w:rsidR="00393A0B" w:rsidRDefault="00BA0C23">
      <w:pPr>
        <w:pStyle w:val="affd"/>
        <w:spacing w:before="156" w:after="156"/>
        <w:rPr>
          <w14:scene3d>
            <w14:camera w14:prst="orthographicFront"/>
            <w14:lightRig w14:rig="threePt" w14:dir="t">
              <w14:rot w14:lat="0" w14:lon="0" w14:rev="0"/>
            </w14:lightRig>
          </w14:scene3d>
        </w:rPr>
      </w:pPr>
      <w:r>
        <w:rPr>
          <w:rFonts w:hint="eastAsia"/>
          <w14:scene3d>
            <w14:camera w14:prst="orthographicFront"/>
            <w14:lightRig w14:rig="threePt" w14:dir="t">
              <w14:rot w14:lat="0" w14:lon="0" w14:rev="0"/>
            </w14:lightRig>
          </w14:scene3d>
        </w:rPr>
        <w:t>精准选标</w:t>
      </w:r>
      <w:r>
        <w:rPr>
          <w:rFonts w:hint="eastAsia"/>
          <w14:scene3d>
            <w14:camera w14:prst="orthographicFront"/>
            <w14:lightRig w14:rig="threePt" w14:dir="t">
              <w14:rot w14:lat="0" w14:lon="0" w14:rev="0"/>
            </w14:lightRig>
          </w14:scene3d>
        </w:rPr>
        <w:t xml:space="preserve"> </w:t>
      </w:r>
    </w:p>
    <w:p w:rsidR="00393A0B" w:rsidRDefault="00BA0C23">
      <w:pPr>
        <w:pStyle w:val="affffe"/>
        <w:ind w:firstLine="420"/>
        <w:rPr>
          <w14:scene3d>
            <w14:camera w14:prst="orthographicFront"/>
            <w14:lightRig w14:rig="threePt" w14:dir="t">
              <w14:rot w14:lat="0" w14:lon="0" w14:rev="0"/>
            </w14:lightRig>
          </w14:scene3d>
        </w:rPr>
      </w:pPr>
      <w:r>
        <w:rPr>
          <w:rFonts w:hint="eastAsia"/>
          <w14:scene3d>
            <w14:camera w14:prst="orthographicFront"/>
            <w14:lightRig w14:rig="threePt" w14:dir="t">
              <w14:rot w14:lat="0" w14:lon="0" w14:rev="0"/>
            </w14:lightRig>
          </w14:scene3d>
        </w:rPr>
        <w:t>恢复评估指标的选择应根据事件的性质、规模、影响范围、不同情景的特点和需求等来选择能够客观反映事件影响程度和恢复进展的指标。</w:t>
      </w:r>
    </w:p>
    <w:p w:rsidR="00393A0B" w:rsidRDefault="00BA0C23">
      <w:pPr>
        <w:pStyle w:val="affd"/>
        <w:spacing w:before="156" w:after="156"/>
        <w:rPr>
          <w14:scene3d>
            <w14:camera w14:prst="orthographicFront"/>
            <w14:lightRig w14:rig="threePt" w14:dir="t">
              <w14:rot w14:lat="0" w14:lon="0" w14:rev="0"/>
            </w14:lightRig>
          </w14:scene3d>
        </w:rPr>
      </w:pPr>
      <w:r>
        <w:rPr>
          <w:rFonts w:hint="eastAsia"/>
          <w14:scene3d>
            <w14:camera w14:prst="orthographicFront"/>
            <w14:lightRig w14:rig="threePt" w14:dir="t">
              <w14:rot w14:lat="0" w14:lon="0" w14:rev="0"/>
            </w14:lightRig>
          </w14:scene3d>
        </w:rPr>
        <w:t>快速反应</w:t>
      </w:r>
      <w:r>
        <w:rPr>
          <w:rFonts w:hint="eastAsia"/>
          <w14:scene3d>
            <w14:camera w14:prst="orthographicFront"/>
            <w14:lightRig w14:rig="threePt" w14:dir="t">
              <w14:rot w14:lat="0" w14:lon="0" w14:rev="0"/>
            </w14:lightRig>
          </w14:scene3d>
        </w:rPr>
        <w:t xml:space="preserve"> </w:t>
      </w:r>
    </w:p>
    <w:p w:rsidR="00393A0B" w:rsidRDefault="00BA0C23">
      <w:pPr>
        <w:pStyle w:val="affffe"/>
        <w:ind w:firstLine="420"/>
      </w:pPr>
      <w:r>
        <w:rPr>
          <w:rFonts w:hint="eastAsia"/>
          <w14:scene3d>
            <w14:camera w14:prst="orthographicFront"/>
            <w14:lightRig w14:rig="threePt" w14:dir="t">
              <w14:rot w14:lat="0" w14:lon="0" w14:rev="0"/>
            </w14:lightRig>
          </w14:scene3d>
        </w:rPr>
        <w:t>恢复评估工作应在确认事件终止后</w:t>
      </w:r>
      <w:r>
        <w:rPr>
          <w:rFonts w:hint="eastAsia"/>
          <w14:scene3d>
            <w14:camera w14:prst="orthographicFront"/>
            <w14:lightRig w14:rig="threePt" w14:dir="t">
              <w14:rot w14:lat="0" w14:lon="0" w14:rev="0"/>
            </w14:lightRig>
          </w14:scene3d>
        </w:rPr>
        <w:t>2</w:t>
      </w:r>
      <w:r>
        <w:rPr>
          <w:rFonts w:hint="eastAsia"/>
          <w14:scene3d>
            <w14:camera w14:prst="orthographicFront"/>
            <w14:lightRig w14:rig="threePt" w14:dir="t">
              <w14:rot w14:lat="0" w14:lon="0" w14:rev="0"/>
            </w14:lightRig>
          </w14:scene3d>
        </w:rPr>
        <w:t>周内尽快启动。</w:t>
      </w:r>
    </w:p>
    <w:p w:rsidR="00393A0B" w:rsidRDefault="00BA0C23">
      <w:pPr>
        <w:pStyle w:val="affc"/>
        <w:spacing w:before="312" w:after="312"/>
      </w:pPr>
      <w:bookmarkStart w:id="58" w:name="_Toc176879745"/>
      <w:bookmarkStart w:id="59" w:name="_Toc177659578"/>
      <w:r>
        <w:rPr>
          <w:rFonts w:hint="eastAsia"/>
        </w:rPr>
        <w:t>组织架构</w:t>
      </w:r>
      <w:bookmarkEnd w:id="58"/>
      <w:bookmarkEnd w:id="59"/>
    </w:p>
    <w:p w:rsidR="00393A0B" w:rsidRDefault="00BA0C23">
      <w:pPr>
        <w:pStyle w:val="affffe"/>
        <w:ind w:firstLine="420"/>
      </w:pPr>
      <w:r>
        <w:rPr>
          <w:rFonts w:hint="eastAsia"/>
        </w:rPr>
        <w:t>恢复评估小组应该有明确的组织结构，包括小组组长、副组长和成员。评估人员具备相关领域的专业知识和经验，包括预防医学、临床医学、基础医学、生物安全、应急管理、信息科学、兽医学等学科和专业方向。</w:t>
      </w:r>
    </w:p>
    <w:p w:rsidR="00393A0B" w:rsidRDefault="00BA0C23">
      <w:pPr>
        <w:pStyle w:val="affc"/>
        <w:spacing w:before="312" w:after="312"/>
      </w:pPr>
      <w:bookmarkStart w:id="60" w:name="_Toc176879746"/>
      <w:bookmarkStart w:id="61" w:name="_Toc177659579"/>
      <w:r>
        <w:rPr>
          <w:rFonts w:hint="eastAsia"/>
        </w:rPr>
        <w:t>评估方法</w:t>
      </w:r>
      <w:bookmarkEnd w:id="60"/>
      <w:bookmarkEnd w:id="61"/>
    </w:p>
    <w:p w:rsidR="00393A0B" w:rsidRDefault="00BA0C23">
      <w:pPr>
        <w:pStyle w:val="affffe"/>
        <w:ind w:firstLine="420"/>
      </w:pPr>
      <w:r>
        <w:rPr>
          <w:rFonts w:hint="eastAsia"/>
        </w:rPr>
        <w:t>传染病突发公共卫生事件的恢复评估通常采用专家会商等定性方法，也可采用德尔菲法、主成分分析、层次分析、数学模型等定性与定量相结合的评估方法。</w:t>
      </w:r>
    </w:p>
    <w:p w:rsidR="00393A0B" w:rsidRDefault="00BA0C23">
      <w:pPr>
        <w:pStyle w:val="affc"/>
        <w:spacing w:before="312" w:after="312"/>
      </w:pPr>
      <w:bookmarkStart w:id="62" w:name="_Toc176879747"/>
      <w:bookmarkStart w:id="63" w:name="_Toc177659580"/>
      <w:r>
        <w:rPr>
          <w:rFonts w:hint="eastAsia"/>
        </w:rPr>
        <w:t>资料收集</w:t>
      </w:r>
      <w:bookmarkEnd w:id="62"/>
      <w:bookmarkEnd w:id="63"/>
    </w:p>
    <w:p w:rsidR="00393A0B" w:rsidRDefault="00BA0C23">
      <w:pPr>
        <w:pStyle w:val="affffffff7"/>
      </w:pPr>
      <w:r>
        <w:rPr>
          <w:rFonts w:hint="eastAsia"/>
        </w:rPr>
        <w:t>通过检索相关数据库和文献，获取与传染病突发公共卫生事件相关的研究、报告、新闻报道等资料。</w:t>
      </w:r>
    </w:p>
    <w:p w:rsidR="00393A0B" w:rsidRDefault="00BA0C23">
      <w:pPr>
        <w:pStyle w:val="affffffff7"/>
      </w:pPr>
      <w:r>
        <w:rPr>
          <w:rFonts w:hint="eastAsia"/>
        </w:rPr>
        <w:t>通过应急、教育、工信、民政等行政主管部门收集相关数据人口学资料（如易感人群、高危人群及人员流动情况等），药品和疫苗供应情况，应急响应预案和调度指令（媒体疫情信息发布时间、应急启动时间、应急响应时间等），地理、环境资料，卫生服务和卫生规划执行情况等，社会经济指标等。</w:t>
      </w:r>
    </w:p>
    <w:p w:rsidR="00393A0B" w:rsidRDefault="00BA0C23">
      <w:pPr>
        <w:pStyle w:val="affffffff7"/>
      </w:pPr>
      <w:r>
        <w:rPr>
          <w:rFonts w:hint="eastAsia"/>
        </w:rPr>
        <w:t>通过实地走访、观察、采访等方式，收集传染病突发公共卫生事件现场的情况包括疫情概况（</w:t>
      </w:r>
      <w:proofErr w:type="gramStart"/>
      <w:r>
        <w:rPr>
          <w:rFonts w:hint="eastAsia"/>
        </w:rPr>
        <w:t>如事件</w:t>
      </w:r>
      <w:proofErr w:type="gramEnd"/>
      <w:r>
        <w:rPr>
          <w:rFonts w:hint="eastAsia"/>
        </w:rPr>
        <w:t>的起因、时间、地点、影响范围等），应急响应措施的实施情况、公共卫生规划覆盖情况（如疫苗接种率）、卫生服务基础设施、卫生服务供给和人员情况、重要的卫生习惯（如媒</w:t>
      </w:r>
      <w:r>
        <w:rPr>
          <w:rFonts w:hint="eastAsia"/>
        </w:rPr>
        <w:t>介动物、居住点环境情况等）及社会风俗情况等。</w:t>
      </w:r>
    </w:p>
    <w:p w:rsidR="00393A0B" w:rsidRDefault="00BA0C23">
      <w:pPr>
        <w:pStyle w:val="affffffff7"/>
      </w:pPr>
      <w:r>
        <w:rPr>
          <w:rFonts w:hint="eastAsia"/>
        </w:rPr>
        <w:t>通过设计调查问卷，收集事件的流行特征（如与疫情相关的人群分布、接触史、旅行史、病原体感染方式等信息）；临床症状与体征（如临床症状、严重程度、住院天数、住院率、入</w:t>
      </w:r>
      <w:r>
        <w:rPr>
          <w:rFonts w:hint="eastAsia"/>
        </w:rPr>
        <w:t>ICU</w:t>
      </w:r>
      <w:r>
        <w:rPr>
          <w:rFonts w:hint="eastAsia"/>
        </w:rPr>
        <w:t>率、临床转归等）；事件波及人群、医疗机构、应急部门等群体对疫情防控的意见和看法，收集被调查群体对突发公共卫生事件发生后采取的应急响应和管理的评价。</w:t>
      </w:r>
    </w:p>
    <w:p w:rsidR="00393A0B" w:rsidRDefault="00BA0C23">
      <w:pPr>
        <w:pStyle w:val="affffffff7"/>
      </w:pPr>
      <w:r>
        <w:rPr>
          <w:rFonts w:hint="eastAsia"/>
        </w:rPr>
        <w:t>通过实验室检测，掌握检测人数、病原体检测结果、病毒分离、测序分析结果、环境污染范围等。</w:t>
      </w:r>
    </w:p>
    <w:p w:rsidR="00393A0B" w:rsidRDefault="00BA0C23">
      <w:pPr>
        <w:pStyle w:val="affc"/>
        <w:spacing w:before="312" w:after="312"/>
      </w:pPr>
      <w:bookmarkStart w:id="64" w:name="_Toc176879748"/>
      <w:bookmarkStart w:id="65" w:name="_Toc177659581"/>
      <w:r>
        <w:rPr>
          <w:rFonts w:hint="eastAsia"/>
        </w:rPr>
        <w:lastRenderedPageBreak/>
        <w:t>评估指标</w:t>
      </w:r>
      <w:bookmarkEnd w:id="64"/>
      <w:bookmarkEnd w:id="65"/>
    </w:p>
    <w:p w:rsidR="00393A0B" w:rsidRDefault="00BA0C23">
      <w:pPr>
        <w:pStyle w:val="affd"/>
        <w:spacing w:before="156" w:after="156"/>
      </w:pPr>
      <w:r>
        <w:rPr>
          <w:rFonts w:hint="eastAsia"/>
        </w:rPr>
        <w:t>组织管理</w:t>
      </w:r>
    </w:p>
    <w:p w:rsidR="00393A0B" w:rsidRDefault="00BA0C23">
      <w:pPr>
        <w:pStyle w:val="affe"/>
        <w:spacing w:before="156" w:after="156"/>
      </w:pPr>
      <w:r>
        <w:rPr>
          <w:rFonts w:hint="eastAsia"/>
        </w:rPr>
        <w:t>联防联控</w:t>
      </w:r>
    </w:p>
    <w:p w:rsidR="00393A0B" w:rsidRDefault="00BA0C23">
      <w:pPr>
        <w:pStyle w:val="affffe"/>
        <w:ind w:firstLine="420"/>
      </w:pPr>
      <w:r>
        <w:rPr>
          <w:rFonts w:hint="eastAsia"/>
        </w:rPr>
        <w:t>联防联控机制的建立情况、各部门之间</w:t>
      </w:r>
      <w:r>
        <w:rPr>
          <w:rFonts w:hint="eastAsia"/>
        </w:rPr>
        <w:t>的信息沟通畅通情况、资源的优化配置和共享等。</w:t>
      </w:r>
    </w:p>
    <w:p w:rsidR="00393A0B" w:rsidRDefault="00BA0C23">
      <w:pPr>
        <w:pStyle w:val="affe"/>
        <w:spacing w:before="156" w:after="156"/>
      </w:pPr>
      <w:r>
        <w:rPr>
          <w:rFonts w:hint="eastAsia"/>
        </w:rPr>
        <w:t>应急响应</w:t>
      </w:r>
    </w:p>
    <w:p w:rsidR="00393A0B" w:rsidRDefault="00BA0C23">
      <w:pPr>
        <w:pStyle w:val="affffe"/>
        <w:ind w:firstLine="420"/>
      </w:pPr>
      <w:r>
        <w:rPr>
          <w:rFonts w:hint="eastAsia"/>
        </w:rPr>
        <w:t>应急响应机制的健全性和有效性，包括政策法规的制定和修订、应急预案的编制和实施、指挥体系的建立和调整、人员培训和演练等。</w:t>
      </w:r>
    </w:p>
    <w:p w:rsidR="00393A0B" w:rsidRDefault="00BA0C23">
      <w:pPr>
        <w:pStyle w:val="affe"/>
        <w:spacing w:before="156" w:after="156"/>
      </w:pPr>
      <w:r>
        <w:rPr>
          <w:rFonts w:hint="eastAsia"/>
        </w:rPr>
        <w:t>疫情监测和预警</w:t>
      </w:r>
    </w:p>
    <w:p w:rsidR="00393A0B" w:rsidRDefault="00BA0C23">
      <w:pPr>
        <w:pStyle w:val="affffe"/>
        <w:ind w:firstLine="420"/>
      </w:pPr>
      <w:r>
        <w:rPr>
          <w:rFonts w:hint="eastAsia"/>
        </w:rPr>
        <w:t>传染病疫情监测和预警机制的建立和运行情况，包括疫情报告和分析频次、风险评估和预警频次、信息发布和共享频次等。</w:t>
      </w:r>
    </w:p>
    <w:p w:rsidR="00393A0B" w:rsidRDefault="00BA0C23">
      <w:pPr>
        <w:pStyle w:val="affe"/>
        <w:spacing w:before="156" w:after="156"/>
      </w:pPr>
      <w:r>
        <w:rPr>
          <w:rFonts w:hint="eastAsia"/>
        </w:rPr>
        <w:t>医疗救治</w:t>
      </w:r>
    </w:p>
    <w:p w:rsidR="00393A0B" w:rsidRDefault="00BA0C23">
      <w:pPr>
        <w:pStyle w:val="affffe"/>
        <w:ind w:firstLine="420"/>
      </w:pPr>
      <w:r>
        <w:rPr>
          <w:rFonts w:hint="eastAsia"/>
        </w:rPr>
        <w:t>医疗救治体系的建设和完善情况，医疗救治相关的规章制度、应急预案和工作流程的制定和执行情况。</w:t>
      </w:r>
    </w:p>
    <w:p w:rsidR="00393A0B" w:rsidRDefault="00BA0C23">
      <w:pPr>
        <w:pStyle w:val="affe"/>
        <w:spacing w:before="156" w:after="156"/>
      </w:pPr>
      <w:r>
        <w:rPr>
          <w:rFonts w:hint="eastAsia"/>
        </w:rPr>
        <w:t>疫苗生产和供应</w:t>
      </w:r>
    </w:p>
    <w:p w:rsidR="00393A0B" w:rsidRDefault="00BA0C23">
      <w:pPr>
        <w:pStyle w:val="affffe"/>
        <w:ind w:firstLine="420"/>
      </w:pPr>
      <w:r>
        <w:rPr>
          <w:rFonts w:hint="eastAsia"/>
        </w:rPr>
        <w:t>疫苗研发和生产的能力和水平，包括疫苗种类和供应情况、疫苗生产的质量和安全性、疫苗接种的覆盖率和效果等。</w:t>
      </w:r>
    </w:p>
    <w:p w:rsidR="00393A0B" w:rsidRDefault="00BA0C23">
      <w:pPr>
        <w:pStyle w:val="affe"/>
        <w:spacing w:before="156" w:after="156"/>
      </w:pPr>
      <w:r>
        <w:rPr>
          <w:rFonts w:hint="eastAsia"/>
        </w:rPr>
        <w:t>公众参与和协作</w:t>
      </w:r>
    </w:p>
    <w:p w:rsidR="00393A0B" w:rsidRDefault="00BA0C23">
      <w:pPr>
        <w:pStyle w:val="affffe"/>
        <w:ind w:firstLine="420"/>
      </w:pPr>
      <w:r>
        <w:rPr>
          <w:rFonts w:hint="eastAsia"/>
        </w:rPr>
        <w:t>公众参与和协作的情况，包括信息沟通和传播、协作机制的建立和实施、公众参与的意愿和效果等。</w:t>
      </w:r>
    </w:p>
    <w:p w:rsidR="00393A0B" w:rsidRDefault="00BA0C23">
      <w:pPr>
        <w:pStyle w:val="affe"/>
        <w:spacing w:before="156" w:after="156"/>
      </w:pPr>
      <w:r>
        <w:rPr>
          <w:rFonts w:hint="eastAsia"/>
        </w:rPr>
        <w:t>经费投入和利用</w:t>
      </w:r>
    </w:p>
    <w:p w:rsidR="00393A0B" w:rsidRDefault="00BA0C23">
      <w:pPr>
        <w:pStyle w:val="affffe"/>
        <w:ind w:firstLine="420"/>
      </w:pPr>
      <w:r>
        <w:rPr>
          <w:rFonts w:hint="eastAsia"/>
        </w:rPr>
        <w:t>应急响应过程中的经费投入和利用效益，包括经费投入的透明度、经费使用的合理性和效益等。</w:t>
      </w:r>
    </w:p>
    <w:p w:rsidR="00393A0B" w:rsidRDefault="00BA0C23">
      <w:pPr>
        <w:pStyle w:val="affd"/>
        <w:spacing w:before="156" w:after="156"/>
      </w:pPr>
      <w:r>
        <w:rPr>
          <w:rFonts w:hint="eastAsia"/>
        </w:rPr>
        <w:t>疫情控制</w:t>
      </w:r>
    </w:p>
    <w:p w:rsidR="00393A0B" w:rsidRDefault="00BA0C23">
      <w:pPr>
        <w:pStyle w:val="affe"/>
        <w:spacing w:before="156" w:after="156"/>
      </w:pPr>
      <w:r>
        <w:rPr>
          <w:rFonts w:hint="eastAsia"/>
        </w:rPr>
        <w:t>病例数量</w:t>
      </w:r>
    </w:p>
    <w:p w:rsidR="00393A0B" w:rsidRDefault="00BA0C23">
      <w:pPr>
        <w:pStyle w:val="affffe"/>
        <w:ind w:firstLine="420"/>
      </w:pPr>
      <w:r>
        <w:rPr>
          <w:rFonts w:hint="eastAsia"/>
        </w:rPr>
        <w:t>通过比较传染病突发公共卫生事件前后的病例总数、重症人数、住院人数、入</w:t>
      </w:r>
      <w:r>
        <w:rPr>
          <w:rFonts w:hint="eastAsia"/>
        </w:rPr>
        <w:t>ICU</w:t>
      </w:r>
      <w:r>
        <w:rPr>
          <w:rFonts w:hint="eastAsia"/>
        </w:rPr>
        <w:t>人数、死亡人等，评估事件的传播情况、对医疗资源和患者生命安全等方面的影响，如果</w:t>
      </w:r>
      <w:r>
        <w:rPr>
          <w:rFonts w:hint="eastAsia"/>
        </w:rPr>
        <w:t>采取相应措施后</w:t>
      </w:r>
      <w:r>
        <w:rPr>
          <w:rFonts w:hint="eastAsia"/>
        </w:rPr>
        <w:t>上述指标有所下</w:t>
      </w:r>
      <w:r>
        <w:rPr>
          <w:rFonts w:hint="eastAsia"/>
        </w:rPr>
        <w:t>降，则说明传染病突发公共卫生事件的防控措施起到了一定的效果。</w:t>
      </w:r>
    </w:p>
    <w:p w:rsidR="00393A0B" w:rsidRDefault="00BA0C23">
      <w:pPr>
        <w:pStyle w:val="affe"/>
        <w:spacing w:before="156" w:after="156"/>
      </w:pPr>
      <w:r>
        <w:rPr>
          <w:rFonts w:hint="eastAsia"/>
        </w:rPr>
        <w:t>疾病频率</w:t>
      </w:r>
    </w:p>
    <w:p w:rsidR="00393A0B" w:rsidRDefault="00BA0C23">
      <w:pPr>
        <w:pStyle w:val="affffe"/>
        <w:ind w:firstLine="420"/>
      </w:pPr>
      <w:r>
        <w:rPr>
          <w:rFonts w:hint="eastAsia"/>
        </w:rPr>
        <w:t>包括发病率、罹患率、感染率、患病率、死亡率、病死率、续发率等，通过纵向比较分析事件前后的指标分析以及横向比较不同地区的指标变化。</w:t>
      </w:r>
    </w:p>
    <w:p w:rsidR="00393A0B" w:rsidRDefault="00BA0C23">
      <w:pPr>
        <w:pStyle w:val="affe"/>
        <w:spacing w:before="156" w:after="156"/>
      </w:pPr>
      <w:r>
        <w:rPr>
          <w:rFonts w:hint="eastAsia"/>
        </w:rPr>
        <w:t>应急免疫</w:t>
      </w:r>
    </w:p>
    <w:p w:rsidR="00393A0B" w:rsidRDefault="00BA0C23">
      <w:pPr>
        <w:pStyle w:val="affffe"/>
        <w:ind w:firstLine="420"/>
      </w:pPr>
      <w:r>
        <w:rPr>
          <w:rFonts w:hint="eastAsia"/>
        </w:rPr>
        <w:t>综合考虑应急免疫的人群范围、已接种情况、高危人群占比以及已接种剂次等因素，分析应急免疫率的变化趋势、比较事件前后的疫苗接种率等。</w:t>
      </w:r>
    </w:p>
    <w:p w:rsidR="00393A0B" w:rsidRDefault="00BA0C23">
      <w:pPr>
        <w:pStyle w:val="affe"/>
        <w:spacing w:before="156" w:after="156"/>
      </w:pPr>
      <w:r>
        <w:rPr>
          <w:rFonts w:hint="eastAsia"/>
        </w:rPr>
        <w:lastRenderedPageBreak/>
        <w:t>现场卫生学</w:t>
      </w:r>
    </w:p>
    <w:p w:rsidR="00393A0B" w:rsidRDefault="00BA0C23">
      <w:pPr>
        <w:pStyle w:val="affffe"/>
        <w:ind w:firstLine="420"/>
      </w:pPr>
      <w:r>
        <w:rPr>
          <w:rFonts w:hint="eastAsia"/>
        </w:rPr>
        <w:t>通过饮用水消毒覆盖率、饮用水余氯合格率、饮用水检测合格率、餐饮具消毒合格率、粪便处理合格率、苍蝇、</w:t>
      </w:r>
      <w:proofErr w:type="gramStart"/>
      <w:r>
        <w:rPr>
          <w:rFonts w:hint="eastAsia"/>
        </w:rPr>
        <w:t>蚊以及</w:t>
      </w:r>
      <w:proofErr w:type="gramEnd"/>
      <w:r>
        <w:rPr>
          <w:rFonts w:hint="eastAsia"/>
        </w:rPr>
        <w:t>老鼠的种类及其密度在事件前后相关指标的变化情况。</w:t>
      </w:r>
    </w:p>
    <w:p w:rsidR="00393A0B" w:rsidRDefault="00BA0C23">
      <w:pPr>
        <w:pStyle w:val="affe"/>
        <w:spacing w:before="156" w:after="156"/>
      </w:pPr>
      <w:r>
        <w:rPr>
          <w:rFonts w:hint="eastAsia"/>
        </w:rPr>
        <w:t>隔离</w:t>
      </w:r>
      <w:r>
        <w:rPr>
          <w:rFonts w:hint="eastAsia"/>
        </w:rPr>
        <w:t>措施</w:t>
      </w:r>
    </w:p>
    <w:p w:rsidR="00393A0B" w:rsidRDefault="00BA0C23">
      <w:pPr>
        <w:pStyle w:val="affffe"/>
        <w:ind w:firstLine="420"/>
      </w:pPr>
      <w:r>
        <w:rPr>
          <w:rFonts w:hint="eastAsia"/>
        </w:rPr>
        <w:t>根据隔离人数、隔离天数、病例数、临床严重程度等收集的基础资料计算隔离前后感染者数量的增长率、隔离前后病例的转归比较等。</w:t>
      </w:r>
    </w:p>
    <w:p w:rsidR="00393A0B" w:rsidRDefault="00BA0C23">
      <w:pPr>
        <w:pStyle w:val="affe"/>
        <w:spacing w:before="156" w:after="156"/>
      </w:pPr>
      <w:r>
        <w:rPr>
          <w:rFonts w:hint="eastAsia"/>
        </w:rPr>
        <w:t>实验室检测</w:t>
      </w:r>
    </w:p>
    <w:p w:rsidR="00393A0B" w:rsidRDefault="00BA0C23">
      <w:pPr>
        <w:pStyle w:val="affffe"/>
        <w:ind w:firstLine="420"/>
      </w:pPr>
      <w:r>
        <w:rPr>
          <w:rFonts w:hint="eastAsia"/>
        </w:rPr>
        <w:t>通过比较采取检测措施前后病例数的变化、临床的严重程度改变等评估实施检测措施对于疾病的控制效果；通过检测环境样本，了解病原体污染的范围。</w:t>
      </w:r>
    </w:p>
    <w:p w:rsidR="00393A0B" w:rsidRDefault="00BA0C23">
      <w:pPr>
        <w:pStyle w:val="affe"/>
        <w:spacing w:before="156" w:after="156"/>
      </w:pPr>
      <w:r>
        <w:rPr>
          <w:rFonts w:hint="eastAsia"/>
        </w:rPr>
        <w:t>密切接触者管理</w:t>
      </w:r>
    </w:p>
    <w:p w:rsidR="00393A0B" w:rsidRDefault="00BA0C23">
      <w:pPr>
        <w:pStyle w:val="affffe"/>
        <w:ind w:firstLine="420"/>
      </w:pPr>
      <w:r>
        <w:rPr>
          <w:rFonts w:hint="eastAsia"/>
        </w:rPr>
        <w:t>根据传染病突发公共卫生事件中收集传染源的数量、确定密切接触者的数量、调查介入时间、是否被管理等收集的资料计算密切接触者的追踪调查率、密切接触者管理的及时性、密切接触者被有效管理的比例等。</w:t>
      </w:r>
    </w:p>
    <w:p w:rsidR="00393A0B" w:rsidRDefault="00BA0C23">
      <w:pPr>
        <w:pStyle w:val="affd"/>
        <w:spacing w:before="156" w:after="156"/>
      </w:pPr>
      <w:r>
        <w:rPr>
          <w:rFonts w:hint="eastAsia"/>
        </w:rPr>
        <w:t>医疗资源</w:t>
      </w:r>
    </w:p>
    <w:p w:rsidR="00393A0B" w:rsidRDefault="00BA0C23">
      <w:pPr>
        <w:pStyle w:val="affe"/>
        <w:spacing w:before="156" w:after="156"/>
      </w:pPr>
      <w:r>
        <w:rPr>
          <w:rFonts w:hint="eastAsia"/>
        </w:rPr>
        <w:t>医疗机构恢复程度</w:t>
      </w:r>
    </w:p>
    <w:p w:rsidR="00393A0B" w:rsidRDefault="00BA0C23">
      <w:pPr>
        <w:pStyle w:val="affffe"/>
        <w:ind w:firstLine="420"/>
      </w:pPr>
      <w:r>
        <w:rPr>
          <w:rFonts w:hint="eastAsia"/>
        </w:rPr>
        <w:t>医疗机</w:t>
      </w:r>
      <w:r>
        <w:rPr>
          <w:rFonts w:hint="eastAsia"/>
        </w:rPr>
        <w:t>构在传染病突发公共卫生事件后的运营状态，包括床位使用率、门急诊量等。</w:t>
      </w:r>
    </w:p>
    <w:p w:rsidR="00393A0B" w:rsidRDefault="00BA0C23">
      <w:pPr>
        <w:pStyle w:val="affe"/>
        <w:spacing w:before="156" w:after="156"/>
      </w:pPr>
      <w:r>
        <w:rPr>
          <w:rFonts w:hint="eastAsia"/>
        </w:rPr>
        <w:t>医护人员配备与状态</w:t>
      </w:r>
    </w:p>
    <w:p w:rsidR="00393A0B" w:rsidRDefault="00BA0C23">
      <w:pPr>
        <w:pStyle w:val="affffe"/>
        <w:ind w:firstLine="420"/>
      </w:pPr>
      <w:r>
        <w:rPr>
          <w:rFonts w:hint="eastAsia"/>
        </w:rPr>
        <w:t>医护人员的数量、结构以及工作状态，包括医护人员的在岗率、疲劳程度、心理健康状况等。</w:t>
      </w:r>
    </w:p>
    <w:p w:rsidR="00393A0B" w:rsidRDefault="00BA0C23">
      <w:pPr>
        <w:pStyle w:val="affe"/>
        <w:spacing w:before="156" w:after="156"/>
      </w:pPr>
      <w:r>
        <w:rPr>
          <w:rFonts w:hint="eastAsia"/>
        </w:rPr>
        <w:t>医疗设备与物资储备情况</w:t>
      </w:r>
    </w:p>
    <w:p w:rsidR="00393A0B" w:rsidRDefault="00BA0C23">
      <w:pPr>
        <w:pStyle w:val="affffe"/>
        <w:ind w:firstLine="420"/>
      </w:pPr>
      <w:r>
        <w:rPr>
          <w:rFonts w:hint="eastAsia"/>
        </w:rPr>
        <w:t>医疗设备的完好率、更新情况以及防疫物资的储备量，包括呼吸机、监护仪等关键设备的数量和功能，以及口罩、防护服、消毒液等防疫物资的储备情况。</w:t>
      </w:r>
    </w:p>
    <w:p w:rsidR="00393A0B" w:rsidRDefault="00BA0C23">
      <w:pPr>
        <w:pStyle w:val="affe"/>
        <w:spacing w:before="156" w:after="156"/>
      </w:pPr>
      <w:r>
        <w:rPr>
          <w:rFonts w:hint="eastAsia"/>
        </w:rPr>
        <w:t>医疗资源调配与协作能力</w:t>
      </w:r>
    </w:p>
    <w:p w:rsidR="00393A0B" w:rsidRDefault="00BA0C23">
      <w:pPr>
        <w:pStyle w:val="affffe"/>
        <w:ind w:firstLine="420"/>
      </w:pPr>
      <w:r>
        <w:rPr>
          <w:rFonts w:hint="eastAsia"/>
        </w:rPr>
        <w:t>医疗资源在应对传染病突发公共卫生事件时的调配和协作情况，包括不同地区、不同级别医疗机构之间的资源共享、协作机制以及紧急医疗救援能力等。</w:t>
      </w:r>
    </w:p>
    <w:p w:rsidR="00393A0B" w:rsidRDefault="00BA0C23">
      <w:pPr>
        <w:pStyle w:val="affd"/>
        <w:spacing w:before="156" w:after="156"/>
      </w:pPr>
      <w:r>
        <w:rPr>
          <w:rFonts w:hint="eastAsia"/>
        </w:rPr>
        <w:t>公众健康</w:t>
      </w:r>
    </w:p>
    <w:p w:rsidR="00393A0B" w:rsidRDefault="00BA0C23">
      <w:pPr>
        <w:pStyle w:val="affe"/>
        <w:spacing w:before="156" w:after="156"/>
      </w:pPr>
      <w:r>
        <w:rPr>
          <w:rFonts w:hint="eastAsia"/>
        </w:rPr>
        <w:t>心理健康</w:t>
      </w:r>
    </w:p>
    <w:p w:rsidR="00393A0B" w:rsidRDefault="00BA0C23">
      <w:pPr>
        <w:pStyle w:val="affffe"/>
        <w:ind w:firstLine="420"/>
      </w:pPr>
      <w:r>
        <w:rPr>
          <w:rFonts w:hint="eastAsia"/>
        </w:rPr>
        <w:t>公众在事件中的心理状态，包括焦虑、恐慌、抑郁等方面，以及防控措施对公众心理健康的影响。</w:t>
      </w:r>
    </w:p>
    <w:p w:rsidR="00393A0B" w:rsidRDefault="00BA0C23">
      <w:pPr>
        <w:pStyle w:val="affe"/>
        <w:spacing w:before="156" w:after="156"/>
      </w:pPr>
      <w:r>
        <w:rPr>
          <w:rFonts w:hint="eastAsia"/>
        </w:rPr>
        <w:t>营养状况</w:t>
      </w:r>
    </w:p>
    <w:p w:rsidR="00393A0B" w:rsidRDefault="00BA0C23">
      <w:pPr>
        <w:pStyle w:val="affffe"/>
        <w:ind w:firstLine="420"/>
      </w:pPr>
      <w:r>
        <w:rPr>
          <w:rFonts w:hint="eastAsia"/>
        </w:rPr>
        <w:t>公众在事件中的饮食状况，包括饮食结构、食物供应等。</w:t>
      </w:r>
    </w:p>
    <w:p w:rsidR="00393A0B" w:rsidRDefault="00BA0C23">
      <w:pPr>
        <w:pStyle w:val="affe"/>
        <w:spacing w:before="156" w:after="156"/>
      </w:pPr>
      <w:r>
        <w:rPr>
          <w:rFonts w:hint="eastAsia"/>
        </w:rPr>
        <w:t>公众健康需求的满足程度</w:t>
      </w:r>
    </w:p>
    <w:p w:rsidR="00393A0B" w:rsidRDefault="00BA0C23">
      <w:pPr>
        <w:pStyle w:val="affffe"/>
        <w:ind w:firstLine="420"/>
      </w:pPr>
      <w:r>
        <w:rPr>
          <w:rFonts w:hint="eastAsia"/>
        </w:rPr>
        <w:t>公众对健康需求的满足程度，包括医疗救治、基本生活保障、信息沟通等。</w:t>
      </w:r>
    </w:p>
    <w:p w:rsidR="00393A0B" w:rsidRDefault="00BA0C23">
      <w:pPr>
        <w:pStyle w:val="affe"/>
        <w:spacing w:before="156" w:after="156"/>
      </w:pPr>
      <w:r>
        <w:rPr>
          <w:rFonts w:hint="eastAsia"/>
        </w:rPr>
        <w:lastRenderedPageBreak/>
        <w:t>公众健康风险的认知情况</w:t>
      </w:r>
    </w:p>
    <w:p w:rsidR="00393A0B" w:rsidRDefault="00BA0C23">
      <w:pPr>
        <w:pStyle w:val="affffe"/>
        <w:ind w:firstLine="420"/>
      </w:pPr>
      <w:r>
        <w:rPr>
          <w:rFonts w:hint="eastAsia"/>
        </w:rPr>
        <w:t>公众对传染病的认知情况，包括传染病的临床表现、传播途径、预防措施等。</w:t>
      </w:r>
    </w:p>
    <w:p w:rsidR="00393A0B" w:rsidRDefault="00BA0C23">
      <w:pPr>
        <w:pStyle w:val="affe"/>
        <w:spacing w:before="156" w:after="156"/>
      </w:pPr>
      <w:r>
        <w:rPr>
          <w:rFonts w:hint="eastAsia"/>
        </w:rPr>
        <w:t>公众健康素养的提高程度</w:t>
      </w:r>
    </w:p>
    <w:p w:rsidR="00393A0B" w:rsidRDefault="00BA0C23">
      <w:pPr>
        <w:pStyle w:val="affffe"/>
        <w:ind w:firstLine="420"/>
      </w:pPr>
      <w:r>
        <w:rPr>
          <w:rFonts w:hint="eastAsia"/>
        </w:rPr>
        <w:t>公众在事件中健康素养的提高程度，健康教育普及率，健康教育知识知晓率，健康教育行为形成率等。</w:t>
      </w:r>
    </w:p>
    <w:p w:rsidR="00393A0B" w:rsidRDefault="00BA0C23">
      <w:pPr>
        <w:pStyle w:val="affd"/>
        <w:spacing w:before="156" w:after="156"/>
      </w:pPr>
      <w:r>
        <w:rPr>
          <w:rFonts w:hint="eastAsia"/>
        </w:rPr>
        <w:t>社会经济</w:t>
      </w:r>
    </w:p>
    <w:p w:rsidR="00393A0B" w:rsidRDefault="00BA0C23">
      <w:pPr>
        <w:pStyle w:val="affe"/>
        <w:spacing w:before="156" w:after="156"/>
      </w:pPr>
      <w:r>
        <w:rPr>
          <w:rFonts w:hint="eastAsia"/>
        </w:rPr>
        <w:t>社会稳定性</w:t>
      </w:r>
    </w:p>
    <w:p w:rsidR="00393A0B" w:rsidRDefault="00BA0C23">
      <w:pPr>
        <w:pStyle w:val="affffe"/>
        <w:ind w:firstLine="420"/>
      </w:pPr>
      <w:r>
        <w:rPr>
          <w:rFonts w:hint="eastAsia"/>
        </w:rPr>
        <w:t>传染病突发公共卫生事件对社会的影响程度，包括社会秩序、社会安全、社会心理等。</w:t>
      </w:r>
    </w:p>
    <w:p w:rsidR="00393A0B" w:rsidRDefault="00BA0C23">
      <w:pPr>
        <w:pStyle w:val="affe"/>
        <w:spacing w:before="156" w:after="156"/>
      </w:pPr>
      <w:r>
        <w:rPr>
          <w:rFonts w:hint="eastAsia"/>
        </w:rPr>
        <w:t>经济恢复状况</w:t>
      </w:r>
    </w:p>
    <w:p w:rsidR="00393A0B" w:rsidRDefault="00BA0C23">
      <w:pPr>
        <w:pStyle w:val="affffe"/>
        <w:ind w:firstLine="420"/>
      </w:pPr>
      <w:r>
        <w:rPr>
          <w:rFonts w:hint="eastAsia"/>
        </w:rPr>
        <w:t>传染病突发公共卫生事件对当地经济的影响以及恢复程度，包括就业率、失业率、劳动力参与率等。</w:t>
      </w:r>
    </w:p>
    <w:p w:rsidR="00393A0B" w:rsidRDefault="00BA0C23">
      <w:pPr>
        <w:pStyle w:val="affc"/>
        <w:spacing w:before="312" w:after="312"/>
      </w:pPr>
      <w:bookmarkStart w:id="66" w:name="_Toc176879749"/>
      <w:bookmarkStart w:id="67" w:name="_Toc177659582"/>
      <w:r>
        <w:rPr>
          <w:rFonts w:hint="eastAsia"/>
        </w:rPr>
        <w:t>评估结论</w:t>
      </w:r>
      <w:bookmarkEnd w:id="66"/>
      <w:bookmarkEnd w:id="67"/>
    </w:p>
    <w:p w:rsidR="00393A0B" w:rsidRDefault="00BA0C23">
      <w:pPr>
        <w:pStyle w:val="affffe"/>
        <w:ind w:firstLine="420"/>
      </w:pPr>
      <w:r>
        <w:rPr>
          <w:rFonts w:hint="eastAsia"/>
        </w:rPr>
        <w:t>根据传染病突发公共卫生事件恢复评估的不同情景特点和需求从组织管理、疫情控制、医疗资源、公众健康等维度指标体系中选择适宜的评价指标</w:t>
      </w:r>
      <w:r>
        <w:rPr>
          <w:rFonts w:hint="eastAsia"/>
        </w:rPr>
        <w:t>，</w:t>
      </w:r>
      <w:r>
        <w:rPr>
          <w:rFonts w:hint="eastAsia"/>
        </w:rPr>
        <w:t>通过专家会商、主成分分析等进行综合分析与评价，得出恢复评估的主要结论及其依据。对于恢复评估中所使用的数据或资料，应分析其来源及其可靠性。在最后的恢复评估结果中，要对评估过程中的不确定性进行描</w:t>
      </w:r>
      <w:r>
        <w:rPr>
          <w:rFonts w:hint="eastAsia"/>
        </w:rPr>
        <w:t>述。</w:t>
      </w:r>
    </w:p>
    <w:p w:rsidR="00393A0B" w:rsidRDefault="00BA0C23">
      <w:pPr>
        <w:pStyle w:val="affc"/>
        <w:spacing w:before="312" w:after="312"/>
      </w:pPr>
      <w:bookmarkStart w:id="68" w:name="_Toc176879750"/>
      <w:bookmarkStart w:id="69" w:name="_Toc177659583"/>
      <w:r>
        <w:rPr>
          <w:rFonts w:hint="eastAsia"/>
        </w:rPr>
        <w:t>评估报告撰写</w:t>
      </w:r>
      <w:bookmarkEnd w:id="68"/>
      <w:bookmarkEnd w:id="69"/>
    </w:p>
    <w:p w:rsidR="00393A0B" w:rsidRDefault="00BA0C23">
      <w:pPr>
        <w:pStyle w:val="affffe"/>
        <w:ind w:firstLine="420"/>
      </w:pPr>
      <w:r>
        <w:rPr>
          <w:rFonts w:hint="eastAsia"/>
        </w:rPr>
        <w:t>撰写评估报告时，应客观、准确地描述评估结果，对问题和建议提供分析和解释，向利益相关方、政策制定者和公众提供评估结果和建议。评估报告的内容包括评估背景、目的、评估方法及资料来源、评估指标、评估结论、问题和建议以及相关的附录材料。详见附录</w:t>
      </w:r>
      <w:r>
        <w:rPr>
          <w:rFonts w:hint="eastAsia"/>
        </w:rPr>
        <w:t>A</w:t>
      </w:r>
      <w:r>
        <w:rPr>
          <w:rFonts w:hint="eastAsia"/>
        </w:rPr>
        <w:t>。</w:t>
      </w:r>
    </w:p>
    <w:p w:rsidR="00393A0B" w:rsidRDefault="00BA0C23">
      <w:pPr>
        <w:pStyle w:val="affc"/>
        <w:spacing w:before="312" w:after="312"/>
      </w:pPr>
      <w:bookmarkStart w:id="70" w:name="_Toc176879751"/>
      <w:bookmarkStart w:id="71" w:name="_Toc177659584"/>
      <w:bookmarkStart w:id="72" w:name="_GoBack"/>
      <w:bookmarkEnd w:id="72"/>
      <w:r>
        <w:rPr>
          <w:rFonts w:hint="eastAsia"/>
        </w:rPr>
        <w:t>评估结果报送和应用</w:t>
      </w:r>
      <w:bookmarkEnd w:id="70"/>
      <w:bookmarkEnd w:id="71"/>
    </w:p>
    <w:p w:rsidR="00393A0B" w:rsidRDefault="00BA0C23">
      <w:pPr>
        <w:pStyle w:val="affffe"/>
        <w:ind w:firstLine="420"/>
      </w:pPr>
      <w:r>
        <w:rPr>
          <w:rFonts w:hint="eastAsia"/>
        </w:rPr>
        <w:t>评估机构应将评估报告报送</w:t>
      </w:r>
      <w:proofErr w:type="gramStart"/>
      <w:r>
        <w:rPr>
          <w:rFonts w:hint="eastAsia"/>
        </w:rPr>
        <w:t>至疾病</w:t>
      </w:r>
      <w:proofErr w:type="gramEnd"/>
      <w:r>
        <w:rPr>
          <w:rFonts w:hint="eastAsia"/>
        </w:rPr>
        <w:t>预防控制主管部门和相关的专业技术机构。必要时，由疾病预防控制主管部门向相关医疗卫生机构及与事件相关部门进行通报，或者向公众发布。</w:t>
      </w:r>
    </w:p>
    <w:p w:rsidR="00393A0B" w:rsidRDefault="00393A0B">
      <w:pPr>
        <w:pStyle w:val="affffe"/>
        <w:ind w:firstLine="420"/>
        <w:sectPr w:rsidR="00393A0B" w:rsidSect="00876583">
          <w:pgSz w:w="11906" w:h="16838"/>
          <w:pgMar w:top="1928" w:right="1134" w:bottom="1134" w:left="1134" w:header="1418" w:footer="1134" w:gutter="284"/>
          <w:pgNumType w:start="1"/>
          <w:cols w:space="425"/>
          <w:formProt w:val="0"/>
          <w:docGrid w:type="lines" w:linePitch="312"/>
        </w:sectPr>
      </w:pPr>
    </w:p>
    <w:p w:rsidR="00393A0B" w:rsidRDefault="00393A0B">
      <w:pPr>
        <w:pStyle w:val="af8"/>
        <w:rPr>
          <w:vanish w:val="0"/>
        </w:rPr>
      </w:pPr>
      <w:bookmarkStart w:id="73" w:name="BookMark5"/>
      <w:bookmarkEnd w:id="28"/>
    </w:p>
    <w:p w:rsidR="00393A0B" w:rsidRDefault="00393A0B">
      <w:pPr>
        <w:pStyle w:val="afe"/>
        <w:rPr>
          <w:vanish w:val="0"/>
        </w:rPr>
      </w:pPr>
    </w:p>
    <w:p w:rsidR="00393A0B" w:rsidRDefault="00BA0C23">
      <w:pPr>
        <w:pStyle w:val="aff3"/>
        <w:spacing w:after="156"/>
      </w:pPr>
      <w:r>
        <w:br/>
      </w:r>
      <w:bookmarkStart w:id="74" w:name="_Toc176879752"/>
      <w:bookmarkStart w:id="75" w:name="_Toc177659585"/>
      <w:r>
        <w:rPr>
          <w:rFonts w:hint="eastAsia"/>
        </w:rPr>
        <w:t>（资料性）</w:t>
      </w:r>
      <w:r>
        <w:br/>
      </w:r>
      <w:r>
        <w:rPr>
          <w:rFonts w:hint="eastAsia"/>
        </w:rPr>
        <w:t>恢复评估报告的模板框架</w:t>
      </w:r>
      <w:bookmarkEnd w:id="74"/>
      <w:bookmarkEnd w:id="75"/>
    </w:p>
    <w:p w:rsidR="00393A0B" w:rsidRDefault="00BA0C23">
      <w:pPr>
        <w:pStyle w:val="affffe"/>
        <w:ind w:firstLine="420"/>
      </w:pPr>
      <w:r>
        <w:rPr>
          <w:rFonts w:hint="eastAsia"/>
        </w:rPr>
        <w:t>恢复评估报告的模板主要包括以下方面。</w:t>
      </w:r>
    </w:p>
    <w:p w:rsidR="00393A0B" w:rsidRDefault="00BA0C23">
      <w:pPr>
        <w:pStyle w:val="aff4"/>
        <w:spacing w:before="156" w:after="156"/>
      </w:pPr>
      <w:r>
        <w:rPr>
          <w:rFonts w:hint="eastAsia"/>
        </w:rPr>
        <w:t>评估背景</w:t>
      </w:r>
    </w:p>
    <w:p w:rsidR="00393A0B" w:rsidRDefault="00BA0C23">
      <w:pPr>
        <w:pStyle w:val="aff4"/>
        <w:spacing w:before="156" w:after="156"/>
      </w:pPr>
      <w:r>
        <w:rPr>
          <w:rFonts w:hint="eastAsia"/>
        </w:rPr>
        <w:t>评估目的</w:t>
      </w:r>
    </w:p>
    <w:p w:rsidR="00393A0B" w:rsidRDefault="00BA0C23">
      <w:pPr>
        <w:pStyle w:val="aff4"/>
        <w:spacing w:before="156" w:after="156"/>
      </w:pPr>
      <w:r>
        <w:rPr>
          <w:rFonts w:hint="eastAsia"/>
        </w:rPr>
        <w:t>评估方法及资料来源</w:t>
      </w:r>
    </w:p>
    <w:p w:rsidR="00393A0B" w:rsidRDefault="00BA0C23">
      <w:pPr>
        <w:pStyle w:val="aff4"/>
        <w:spacing w:before="156" w:after="156"/>
      </w:pPr>
      <w:r>
        <w:rPr>
          <w:rFonts w:hint="eastAsia"/>
        </w:rPr>
        <w:t>评估指标</w:t>
      </w:r>
    </w:p>
    <w:p w:rsidR="00393A0B" w:rsidRDefault="00BA0C23">
      <w:pPr>
        <w:pStyle w:val="aff5"/>
        <w:spacing w:before="156" w:after="156"/>
      </w:pPr>
      <w:r>
        <w:rPr>
          <w:rFonts w:hint="eastAsia"/>
        </w:rPr>
        <w:t>组织管理</w:t>
      </w:r>
    </w:p>
    <w:p w:rsidR="00393A0B" w:rsidRDefault="00BA0C23">
      <w:pPr>
        <w:pStyle w:val="aff5"/>
        <w:spacing w:before="156" w:after="156"/>
      </w:pPr>
      <w:r>
        <w:rPr>
          <w:rFonts w:hint="eastAsia"/>
        </w:rPr>
        <w:t>疫情控制</w:t>
      </w:r>
    </w:p>
    <w:p w:rsidR="00393A0B" w:rsidRDefault="00BA0C23">
      <w:pPr>
        <w:pStyle w:val="aff5"/>
        <w:spacing w:before="156" w:after="156"/>
      </w:pPr>
      <w:r>
        <w:rPr>
          <w:rFonts w:hint="eastAsia"/>
        </w:rPr>
        <w:t>医疗资源</w:t>
      </w:r>
    </w:p>
    <w:p w:rsidR="00393A0B" w:rsidRDefault="00BA0C23">
      <w:pPr>
        <w:pStyle w:val="aff5"/>
        <w:spacing w:before="156" w:after="156"/>
      </w:pPr>
      <w:r>
        <w:rPr>
          <w:rFonts w:hint="eastAsia"/>
        </w:rPr>
        <w:t>公众健康</w:t>
      </w:r>
    </w:p>
    <w:p w:rsidR="00393A0B" w:rsidRDefault="00BA0C23">
      <w:pPr>
        <w:pStyle w:val="aff5"/>
        <w:spacing w:before="156" w:after="156"/>
      </w:pPr>
      <w:r>
        <w:rPr>
          <w:rFonts w:hint="eastAsia"/>
        </w:rPr>
        <w:t>社会经济</w:t>
      </w:r>
    </w:p>
    <w:p w:rsidR="00393A0B" w:rsidRDefault="00BA0C23">
      <w:pPr>
        <w:pStyle w:val="aff4"/>
        <w:spacing w:before="156" w:after="156"/>
      </w:pPr>
      <w:r>
        <w:rPr>
          <w:rFonts w:hint="eastAsia"/>
        </w:rPr>
        <w:t>评估结论及其依据</w:t>
      </w:r>
    </w:p>
    <w:p w:rsidR="00393A0B" w:rsidRDefault="00BA0C23">
      <w:pPr>
        <w:pStyle w:val="aff4"/>
        <w:spacing w:before="156" w:after="156"/>
      </w:pPr>
      <w:r>
        <w:rPr>
          <w:rFonts w:hint="eastAsia"/>
        </w:rPr>
        <w:t>恢复评估的建议</w:t>
      </w:r>
    </w:p>
    <w:p w:rsidR="00393A0B" w:rsidRDefault="00BA0C23">
      <w:pPr>
        <w:pStyle w:val="aff4"/>
        <w:spacing w:before="156" w:after="156"/>
      </w:pPr>
      <w:r>
        <w:rPr>
          <w:rFonts w:hint="eastAsia"/>
        </w:rPr>
        <w:t>附：评估人员名单</w:t>
      </w:r>
    </w:p>
    <w:p w:rsidR="00393A0B" w:rsidRDefault="00393A0B">
      <w:pPr>
        <w:pStyle w:val="affffe"/>
        <w:ind w:firstLine="420"/>
      </w:pPr>
    </w:p>
    <w:p w:rsidR="00393A0B" w:rsidRDefault="00393A0B">
      <w:pPr>
        <w:pStyle w:val="affffe"/>
        <w:ind w:firstLine="420"/>
      </w:pPr>
    </w:p>
    <w:p w:rsidR="00393A0B" w:rsidRDefault="00393A0B">
      <w:pPr>
        <w:pStyle w:val="affffe"/>
        <w:ind w:firstLine="420"/>
        <w:sectPr w:rsidR="00393A0B">
          <w:pgSz w:w="11906" w:h="16838"/>
          <w:pgMar w:top="1928" w:right="1134" w:bottom="1134" w:left="1134" w:header="1418" w:footer="1134" w:gutter="284"/>
          <w:cols w:space="425"/>
          <w:formProt w:val="0"/>
          <w:docGrid w:type="lines" w:linePitch="312"/>
        </w:sectPr>
      </w:pPr>
      <w:bookmarkStart w:id="76" w:name="BookMark6"/>
      <w:bookmarkEnd w:id="73"/>
    </w:p>
    <w:p w:rsidR="00393A0B" w:rsidRDefault="00BA0C23">
      <w:pPr>
        <w:pStyle w:val="afffff5"/>
        <w:spacing w:after="156"/>
      </w:pPr>
      <w:bookmarkStart w:id="77" w:name="_Toc176879753"/>
      <w:bookmarkStart w:id="78" w:name="_Toc177659586"/>
      <w:r>
        <w:rPr>
          <w:rFonts w:hint="eastAsia"/>
          <w:spacing w:val="105"/>
        </w:rPr>
        <w:lastRenderedPageBreak/>
        <w:t>参考文</w:t>
      </w:r>
      <w:r>
        <w:rPr>
          <w:rFonts w:hint="eastAsia"/>
        </w:rPr>
        <w:t>献</w:t>
      </w:r>
      <w:bookmarkEnd w:id="77"/>
      <w:bookmarkEnd w:id="78"/>
    </w:p>
    <w:p w:rsidR="00393A0B" w:rsidRDefault="00BA0C23">
      <w:pPr>
        <w:pStyle w:val="affffe"/>
        <w:ind w:firstLine="420"/>
      </w:pPr>
      <w:r>
        <w:rPr>
          <w:rFonts w:hint="eastAsia"/>
        </w:rPr>
        <w:t>《中华人民共和国传染病防治法》</w:t>
      </w:r>
      <w:r>
        <w:rPr>
          <w:rFonts w:hint="eastAsia"/>
        </w:rPr>
        <w:t xml:space="preserve">        </w:t>
      </w:r>
      <w:r>
        <w:tab/>
      </w:r>
      <w:r>
        <w:rPr>
          <w:rFonts w:hint="eastAsia"/>
        </w:rPr>
        <w:t>全国人民代表大会常务委员会</w:t>
      </w:r>
    </w:p>
    <w:p w:rsidR="00393A0B" w:rsidRDefault="00BA0C23">
      <w:pPr>
        <w:pStyle w:val="affffe"/>
        <w:ind w:firstLine="420"/>
      </w:pPr>
      <w:r>
        <w:rPr>
          <w:rFonts w:hint="eastAsia"/>
        </w:rPr>
        <w:t>《中华人民共和国突发事件应对法》</w:t>
      </w:r>
      <w:r>
        <w:rPr>
          <w:rFonts w:hint="eastAsia"/>
        </w:rPr>
        <w:t xml:space="preserve">      </w:t>
      </w:r>
      <w:r>
        <w:tab/>
      </w:r>
      <w:r>
        <w:rPr>
          <w:rFonts w:hint="eastAsia"/>
        </w:rPr>
        <w:t>全国人民代表大会常务委员会</w:t>
      </w:r>
    </w:p>
    <w:p w:rsidR="00393A0B" w:rsidRDefault="00BA0C23">
      <w:pPr>
        <w:pStyle w:val="affffe"/>
        <w:ind w:firstLine="420"/>
      </w:pPr>
      <w:r>
        <w:rPr>
          <w:rFonts w:hint="eastAsia"/>
        </w:rPr>
        <w:t>《突发公共卫生事件应急条例》</w:t>
      </w:r>
      <w:r>
        <w:rPr>
          <w:rFonts w:hint="eastAsia"/>
        </w:rPr>
        <w:t xml:space="preserve">          </w:t>
      </w:r>
      <w:r>
        <w:tab/>
      </w:r>
      <w:r>
        <w:rPr>
          <w:rFonts w:hint="eastAsia"/>
        </w:rPr>
        <w:t>中华人民共和国国务院</w:t>
      </w:r>
    </w:p>
    <w:p w:rsidR="00393A0B" w:rsidRDefault="00BA0C23">
      <w:pPr>
        <w:pStyle w:val="affffe"/>
        <w:ind w:firstLine="420"/>
      </w:pPr>
      <w:r>
        <w:rPr>
          <w:rFonts w:hint="eastAsia"/>
        </w:rPr>
        <w:t>《国</w:t>
      </w:r>
      <w:r>
        <w:rPr>
          <w:rFonts w:hint="eastAsia"/>
        </w:rPr>
        <w:t>家突发公共卫生事件应急预案》</w:t>
      </w:r>
      <w:r>
        <w:rPr>
          <w:rFonts w:hint="eastAsia"/>
        </w:rPr>
        <w:t xml:space="preserve">      </w:t>
      </w:r>
      <w:r>
        <w:tab/>
      </w:r>
      <w:r>
        <w:rPr>
          <w:rFonts w:hint="eastAsia"/>
        </w:rPr>
        <w:t>中华人民共和国国务院</w:t>
      </w:r>
    </w:p>
    <w:p w:rsidR="00393A0B" w:rsidRDefault="00BA0C23">
      <w:pPr>
        <w:pStyle w:val="affffe"/>
        <w:ind w:firstLine="420"/>
      </w:pPr>
      <w:r>
        <w:rPr>
          <w:rFonts w:hint="eastAsia"/>
        </w:rPr>
        <w:t>《传染病突发事件处置》</w:t>
      </w:r>
      <w:r>
        <w:rPr>
          <w:rFonts w:hint="eastAsia"/>
        </w:rPr>
        <w:t xml:space="preserve">                </w:t>
      </w:r>
      <w:r>
        <w:tab/>
      </w:r>
      <w:r>
        <w:rPr>
          <w:rFonts w:hint="eastAsia"/>
        </w:rPr>
        <w:t>主编：冯子健</w:t>
      </w:r>
    </w:p>
    <w:p w:rsidR="00393A0B" w:rsidRDefault="00393A0B">
      <w:pPr>
        <w:pStyle w:val="affffe"/>
        <w:ind w:firstLine="420"/>
      </w:pPr>
    </w:p>
    <w:p w:rsidR="00393A0B" w:rsidRDefault="00BA0C23">
      <w:pPr>
        <w:pStyle w:val="affffe"/>
        <w:ind w:firstLine="480"/>
      </w:pPr>
      <w:r>
        <w:rPr>
          <w:rFonts w:hAnsi="宋体" w:cs="宋体"/>
          <w:noProof/>
          <w:sz w:val="24"/>
          <w:szCs w:val="24"/>
        </w:rPr>
        <mc:AlternateContent>
          <mc:Choice Requires="wps">
            <w:drawing>
              <wp:anchor distT="0" distB="0" distL="114300" distR="114300" simplePos="0" relativeHeight="251661312" behindDoc="0" locked="0" layoutInCell="1" allowOverlap="1">
                <wp:simplePos x="0" y="0"/>
                <wp:positionH relativeFrom="page">
                  <wp:posOffset>2797175</wp:posOffset>
                </wp:positionH>
                <wp:positionV relativeFrom="paragraph">
                  <wp:posOffset>102870</wp:posOffset>
                </wp:positionV>
                <wp:extent cx="1440180" cy="0"/>
                <wp:effectExtent l="0" t="4445" r="0" b="5080"/>
                <wp:wrapNone/>
                <wp:docPr id="1" name="直接连接符 11"/>
                <wp:cNvGraphicFramePr/>
                <a:graphic xmlns:a="http://schemas.openxmlformats.org/drawingml/2006/main">
                  <a:graphicData uri="http://schemas.microsoft.com/office/word/2010/wordprocessingShape">
                    <wps:wsp>
                      <wps:cNvCnPr/>
                      <wps:spPr>
                        <a:xfrm>
                          <a:off x="0" y="0"/>
                          <a:ext cx="144018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xmlns:wpsCustomData="http://www.wps.cn/officeDocument/2013/wpsCustomData">
            <w:pict>
              <v:line id="直接连接符 11" o:spid="_x0000_s1026" o:spt="20" style="position:absolute;left:0pt;margin-left:220.25pt;margin-top:8.1pt;height:0pt;width:113.4pt;mso-position-horizontal-relative:page;z-index:251661312;mso-width-relative:page;mso-height-relative:page;" filled="f" stroked="t" coordsize="21600,21600" o:gfxdata="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t8TJrWAAAACQEAAA8AAAAAAAAAAQAgAAAAIgAAAGRycy9kb3ducmV2LnhtbFBLAQIU&#10;ABQAAAAIAIdO4kD59WoB9QEAAOUDAAAOAAAAAAAAAAEAIAAAACUBAABkcnMvZTJvRG9jLnhtbFBL&#10;BQYAAAAABgAGAFkBAACMBQAAAAA=&#10;">
                <v:fill on="f" focussize="0,0"/>
                <v:stroke color="#000000" joinstyle="round"/>
                <v:imagedata o:title=""/>
                <o:lock v:ext="edit" aspectratio="f"/>
              </v:line>
            </w:pict>
          </mc:Fallback>
        </mc:AlternateContent>
      </w:r>
    </w:p>
    <w:p w:rsidR="00393A0B" w:rsidRDefault="00393A0B">
      <w:pPr>
        <w:pStyle w:val="affffe"/>
        <w:ind w:firstLine="420"/>
      </w:pPr>
    </w:p>
    <w:bookmarkEnd w:id="76"/>
    <w:p w:rsidR="00393A0B" w:rsidRDefault="00393A0B">
      <w:pPr>
        <w:pStyle w:val="affffe"/>
        <w:ind w:firstLine="420"/>
      </w:pPr>
    </w:p>
    <w:sectPr w:rsidR="00393A0B">
      <w:pgSz w:w="11906" w:h="16838"/>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3A0B" w:rsidRDefault="00BA0C23">
      <w:pPr>
        <w:spacing w:line="240" w:lineRule="auto"/>
      </w:pPr>
      <w:r>
        <w:separator/>
      </w:r>
    </w:p>
  </w:endnote>
  <w:endnote w:type="continuationSeparator" w:id="0">
    <w:p w:rsidR="00393A0B" w:rsidRDefault="00BA0C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3A0B" w:rsidRDefault="00BA0C23">
    <w:pPr>
      <w:pStyle w:val="afffc"/>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3A0B" w:rsidRDefault="00393A0B">
    <w:pPr>
      <w:pStyle w:val="afff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3A0B" w:rsidRDefault="00393A0B">
    <w:pPr>
      <w:pStyle w:val="afffc"/>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3A0B" w:rsidRDefault="00BA0C23">
    <w:pPr>
      <w:pStyle w:val="affffb"/>
    </w:pPr>
    <w:r>
      <w:fldChar w:fldCharType="begin"/>
    </w:r>
    <w:r>
      <w:instrText>PAGE   \* MERGEFORMAT</w:instrText>
    </w:r>
    <w:r>
      <w:fldChar w:fldCharType="separate"/>
    </w:r>
    <w:r w:rsidRPr="00BA0C23">
      <w:rPr>
        <w:noProof/>
        <w:lang w:val="zh-CN"/>
      </w:rPr>
      <w:t>7</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3A0B" w:rsidRDefault="00BA0C23">
      <w:pPr>
        <w:spacing w:line="240" w:lineRule="auto"/>
      </w:pPr>
      <w:r>
        <w:separator/>
      </w:r>
    </w:p>
  </w:footnote>
  <w:footnote w:type="continuationSeparator" w:id="0">
    <w:p w:rsidR="00393A0B" w:rsidRDefault="00BA0C2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3A0B" w:rsidRDefault="00393A0B">
    <w:pPr>
      <w:pStyle w:val="afff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3A0B" w:rsidRDefault="00BA0C23">
    <w:pPr>
      <w:pStyle w:val="afffd"/>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3A0B" w:rsidRDefault="00393A0B">
    <w:pPr>
      <w:pStyle w:val="afffd"/>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3A0B" w:rsidRDefault="00BA0C23">
    <w:pPr>
      <w:pStyle w:val="afffd"/>
      <w:jc w:val="right"/>
      <w:rPr>
        <w:lang w:val="fr-FR"/>
      </w:rPr>
    </w:pPr>
    <w:r>
      <w:fldChar w:fldCharType="begin"/>
    </w:r>
    <w:r>
      <w:rPr>
        <w:lang w:val="fr-FR"/>
      </w:rPr>
      <w:instrText xml:space="preserve"> STYLEREF  </w:instrText>
    </w:r>
    <w:r>
      <w:instrText>标准文件</w:instrText>
    </w:r>
    <w:r>
      <w:rPr>
        <w:lang w:val="fr-FR"/>
      </w:rPr>
      <w:instrText>_</w:instrText>
    </w:r>
    <w:r>
      <w:instrText>文件编号</w:instrText>
    </w:r>
    <w:r>
      <w:rPr>
        <w:lang w:val="fr-FR"/>
      </w:rPr>
      <w:instrText xml:space="preserve">  \* MERGEFORMAT </w:instrText>
    </w:r>
    <w:r>
      <w:fldChar w:fldCharType="separate"/>
    </w:r>
    <w:r>
      <w:rPr>
        <w:lang w:val="fr-FR"/>
      </w:rPr>
      <w:t>DB 32/T XXXX—XX</w:t>
    </w:r>
    <w:r>
      <w:rPr>
        <w:lang w:val="fr-FR"/>
      </w:rPr>
      <w:t>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3A0B" w:rsidRDefault="00BA0C23">
    <w:pPr>
      <w:pStyle w:val="afffff3"/>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Pr>
        <w:noProof/>
      </w:rPr>
      <w:t>DB 32/T XXXX</w:t>
    </w:r>
    <w:r>
      <w:rPr>
        <w:noProof/>
      </w:rPr>
      <w:t>—</w:t>
    </w:r>
    <w:r>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6"/>
  <w:bordersDoNotSurroundHeader/>
  <w:bordersDoNotSurroundFooter/>
  <w:proofState w:spelling="clean" w:grammar="clean"/>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YwNTdkMzgwMmM0YjVlNmM5OWY4NmUzYzYxMGM0MGEifQ=="/>
  </w:docVars>
  <w:rsids>
    <w:rsidRoot w:val="002E5264"/>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5264"/>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3A0B"/>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73E9D"/>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45DD"/>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234C"/>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76583"/>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0C23"/>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1C72529B"/>
    <w:rsid w:val="4E395443"/>
    <w:rsid w:val="5A807A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5:docId w15:val="{22136F69-DE9A-433C-8700-C644AD79D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lsdException w:name="toc 4" w:uiPriority="39" w:unhideWhenUsed="1" w:qFormat="1"/>
    <w:lsdException w:name="toc 5" w:uiPriority="39" w:unhideWhenUsed="1" w:qFormat="1"/>
    <w:lsdException w:name="toc 6" w:uiPriority="39" w:unhideWhenUsed="1" w:qFormat="1"/>
    <w:lsdException w:name="toc 7" w:uiPriority="39" w:unhideWhenUsed="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39" w:unhideWhenUsed="1"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autoRedefine/>
    <w:uiPriority w:val="39"/>
    <w:unhideWhenUsed/>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Char"/>
    <w:pPr>
      <w:spacing w:after="120"/>
    </w:pPr>
  </w:style>
  <w:style w:type="paragraph" w:styleId="50">
    <w:name w:val="toc 5"/>
    <w:basedOn w:val="afff5"/>
    <w:next w:val="afff5"/>
    <w:autoRedefine/>
    <w:uiPriority w:val="39"/>
    <w:unhideWhenUsed/>
    <w:qFormat/>
    <w:pPr>
      <w:ind w:left="839"/>
    </w:pPr>
    <w:rPr>
      <w:rFonts w:ascii="宋体"/>
    </w:rPr>
  </w:style>
  <w:style w:type="paragraph" w:styleId="30">
    <w:name w:val="toc 3"/>
    <w:basedOn w:val="afff5"/>
    <w:next w:val="afff5"/>
    <w:autoRedefine/>
    <w:uiPriority w:val="39"/>
    <w:unhideWhenUsed/>
    <w:pPr>
      <w:spacing w:line="300" w:lineRule="exact"/>
      <w:ind w:left="420"/>
    </w:pPr>
    <w:rPr>
      <w:rFonts w:ascii="宋体"/>
    </w:rPr>
  </w:style>
  <w:style w:type="paragraph" w:styleId="afffb">
    <w:name w:val="Balloon Text"/>
    <w:basedOn w:val="afff5"/>
    <w:link w:val="Char0"/>
    <w:uiPriority w:val="99"/>
    <w:semiHidden/>
    <w:unhideWhenUsed/>
    <w:qFormat/>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pPr>
      <w:tabs>
        <w:tab w:val="center" w:pos="4153"/>
        <w:tab w:val="right" w:pos="8306"/>
      </w:tabs>
      <w:adjustRightInd/>
      <w:snapToGrid w:val="0"/>
      <w:jc w:val="center"/>
    </w:pPr>
    <w:rPr>
      <w:sz w:val="18"/>
      <w:szCs w:val="18"/>
    </w:rPr>
  </w:style>
  <w:style w:type="paragraph" w:styleId="10">
    <w:name w:val="toc 1"/>
    <w:basedOn w:val="afff5"/>
    <w:next w:val="afff5"/>
    <w:autoRedefine/>
    <w:uiPriority w:val="39"/>
    <w:unhideWhenUsed/>
    <w:qFormat/>
    <w:rPr>
      <w:rFonts w:ascii="宋体"/>
    </w:rPr>
  </w:style>
  <w:style w:type="paragraph" w:styleId="40">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autoRedefine/>
    <w:uiPriority w:val="39"/>
    <w:unhideWhenUsed/>
    <w:qFormat/>
    <w:pPr>
      <w:spacing w:line="300" w:lineRule="exact"/>
      <w:ind w:left="1049"/>
    </w:pPr>
    <w:rPr>
      <w:rFonts w:ascii="宋体"/>
    </w:rPr>
  </w:style>
  <w:style w:type="paragraph" w:styleId="affff">
    <w:name w:val="table of figures"/>
    <w:basedOn w:val="afff5"/>
    <w:next w:val="afff5"/>
    <w:semiHidden/>
    <w:qFormat/>
    <w:pPr>
      <w:adjustRightInd/>
      <w:spacing w:line="240" w:lineRule="auto"/>
      <w:jc w:val="left"/>
    </w:pPr>
    <w:rPr>
      <w:szCs w:val="24"/>
    </w:rPr>
  </w:style>
  <w:style w:type="paragraph" w:styleId="23">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Strong"/>
    <w:uiPriority w:val="22"/>
    <w:qFormat/>
    <w:rPr>
      <w:b/>
      <w:bCs/>
    </w:rPr>
  </w:style>
  <w:style w:type="character" w:styleId="affff3">
    <w:name w:val="page number"/>
    <w:qFormat/>
    <w:rPr>
      <w:rFonts w:ascii="宋体" w:eastAsia="宋体" w:hAnsi="Times New Roman"/>
      <w:sz w:val="18"/>
    </w:rPr>
  </w:style>
  <w:style w:type="character" w:styleId="affff4">
    <w:name w:val="Emphasis"/>
    <w:uiPriority w:val="20"/>
    <w:qFormat/>
    <w:rPr>
      <w:i/>
      <w:iCs/>
    </w:rPr>
  </w:style>
  <w:style w:type="character" w:styleId="affff5">
    <w:name w:val="Hyperlink"/>
    <w:uiPriority w:val="99"/>
    <w:qFormat/>
    <w:rPr>
      <w:rFonts w:ascii="宋体" w:eastAsia="宋体" w:hAnsi="Times New Roman"/>
      <w:color w:val="auto"/>
      <w:spacing w:val="0"/>
      <w:w w:val="100"/>
      <w:position w:val="0"/>
      <w:sz w:val="21"/>
      <w:u w:val="none"/>
      <w:vertAlign w:val="baseline"/>
    </w:rPr>
  </w:style>
  <w:style w:type="character" w:styleId="affff6">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2">
    <w:name w:val="页眉 Char"/>
    <w:link w:val="afffd"/>
    <w:uiPriority w:val="99"/>
    <w:qFormat/>
    <w:rPr>
      <w:kern w:val="2"/>
      <w:sz w:val="18"/>
      <w:szCs w:val="18"/>
    </w:rPr>
  </w:style>
  <w:style w:type="character" w:customStyle="1" w:styleId="Char1">
    <w:name w:val="页脚 Char"/>
    <w:link w:val="afffc"/>
    <w:uiPriority w:val="99"/>
    <w:qFormat/>
    <w:rPr>
      <w:rFonts w:ascii="宋体"/>
      <w:kern w:val="2"/>
      <w:sz w:val="18"/>
      <w:szCs w:val="18"/>
    </w:rPr>
  </w:style>
  <w:style w:type="character" w:customStyle="1" w:styleId="Char0">
    <w:name w:val="批注框文本 Char"/>
    <w:link w:val="afffb"/>
    <w:uiPriority w:val="99"/>
    <w:semiHidden/>
    <w:qFormat/>
    <w:rPr>
      <w:kern w:val="2"/>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uiPriority w:val="29"/>
    <w:qFormat/>
    <w:rPr>
      <w:i/>
      <w:iCs/>
      <w:color w:val="000000"/>
      <w:kern w:val="2"/>
      <w:sz w:val="21"/>
      <w:szCs w:val="21"/>
    </w:rPr>
  </w:style>
  <w:style w:type="character" w:customStyle="1" w:styleId="Char4">
    <w:name w:val="标题 Char"/>
    <w:link w:val="affff0"/>
    <w:qFormat/>
    <w:rPr>
      <w:rFonts w:ascii="Arial" w:hAnsi="Arial" w:cs="Arial"/>
      <w:b/>
      <w:bCs/>
      <w:kern w:val="2"/>
      <w:sz w:val="32"/>
      <w:szCs w:val="32"/>
    </w:rPr>
  </w:style>
  <w:style w:type="paragraph" w:customStyle="1" w:styleId="affff8">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9">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a">
    <w:name w:val="标准文件_页脚偶数页"/>
    <w:qFormat/>
    <w:pPr>
      <w:ind w:left="198"/>
    </w:pPr>
    <w:rPr>
      <w:rFonts w:ascii="宋体"/>
      <w:sz w:val="18"/>
    </w:rPr>
  </w:style>
  <w:style w:type="paragraph" w:customStyle="1" w:styleId="affffb">
    <w:name w:val="标准文件_页脚奇数页"/>
    <w:qFormat/>
    <w:pPr>
      <w:ind w:right="227"/>
      <w:jc w:val="right"/>
    </w:pPr>
    <w:rPr>
      <w:rFonts w:ascii="宋体"/>
      <w:sz w:val="18"/>
    </w:rPr>
  </w:style>
  <w:style w:type="paragraph" w:customStyle="1" w:styleId="affffc">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d">
    <w:name w:val="标准文件_标准正文"/>
    <w:basedOn w:val="afff5"/>
    <w:next w:val="affffe"/>
    <w:qFormat/>
    <w:pPr>
      <w:snapToGrid w:val="0"/>
      <w:ind w:firstLineChars="200" w:firstLine="200"/>
    </w:pPr>
    <w:rPr>
      <w:kern w:val="0"/>
    </w:rPr>
  </w:style>
  <w:style w:type="paragraph" w:customStyle="1" w:styleId="affffe">
    <w:name w:val="标准文件_段"/>
    <w:link w:val="Char6"/>
    <w:qFormat/>
    <w:pPr>
      <w:autoSpaceDE w:val="0"/>
      <w:autoSpaceDN w:val="0"/>
      <w:ind w:firstLineChars="200" w:firstLine="200"/>
      <w:jc w:val="both"/>
    </w:pPr>
    <w:rPr>
      <w:rFonts w:ascii="宋体"/>
      <w:sz w:val="21"/>
    </w:rPr>
  </w:style>
  <w:style w:type="paragraph" w:customStyle="1" w:styleId="afffff">
    <w:name w:val="标准文件_版本"/>
    <w:basedOn w:val="affffd"/>
    <w:qFormat/>
    <w:pPr>
      <w:adjustRightInd/>
      <w:snapToGrid/>
      <w:ind w:firstLineChars="0" w:firstLine="0"/>
    </w:pPr>
    <w:rPr>
      <w:rFonts w:ascii="宋体" w:hAnsi="宋体"/>
      <w:kern w:val="2"/>
    </w:rPr>
  </w:style>
  <w:style w:type="paragraph" w:customStyle="1" w:styleId="afffff0">
    <w:name w:val="标准文件_标准部门"/>
    <w:basedOn w:val="afff5"/>
    <w:qFormat/>
    <w:pPr>
      <w:jc w:val="center"/>
    </w:pPr>
    <w:rPr>
      <w:rFonts w:ascii="黑体" w:eastAsia="黑体"/>
      <w:kern w:val="0"/>
      <w:sz w:val="44"/>
    </w:rPr>
  </w:style>
  <w:style w:type="paragraph" w:customStyle="1" w:styleId="afffff1">
    <w:name w:val="标准文件_标准代替"/>
    <w:basedOn w:val="afff5"/>
    <w:next w:val="afff5"/>
    <w:qFormat/>
    <w:pPr>
      <w:spacing w:line="310" w:lineRule="exact"/>
      <w:jc w:val="right"/>
    </w:pPr>
    <w:rPr>
      <w:rFonts w:ascii="宋体" w:hAnsi="宋体"/>
      <w:kern w:val="0"/>
    </w:rPr>
  </w:style>
  <w:style w:type="paragraph" w:customStyle="1" w:styleId="afffff2">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qFormat/>
    <w:pPr>
      <w:jc w:val="left"/>
    </w:pPr>
  </w:style>
  <w:style w:type="paragraph" w:customStyle="1" w:styleId="afffff5">
    <w:name w:val="标准文件_参考文献标题"/>
    <w:basedOn w:val="afff5"/>
    <w:next w:val="afff5"/>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e"/>
    <w:qFormat/>
    <w:pPr>
      <w:widowControl w:val="0"/>
      <w:numPr>
        <w:ilvl w:val="3"/>
        <w:numId w:val="2"/>
      </w:numPr>
      <w:spacing w:beforeLines="50" w:before="50" w:afterLines="50" w:after="50"/>
      <w:jc w:val="both"/>
      <w:outlineLvl w:val="2"/>
    </w:pPr>
    <w:rPr>
      <w:rFonts w:ascii="黑体" w:eastAsia="黑体"/>
      <w:sz w:val="21"/>
    </w:rPr>
  </w:style>
  <w:style w:type="character" w:customStyle="1" w:styleId="afffff6">
    <w:name w:val="标准文件_发布"/>
    <w:qFormat/>
    <w:rPr>
      <w:rFonts w:ascii="黑体" w:eastAsia="黑体"/>
      <w:spacing w:val="0"/>
      <w:w w:val="100"/>
      <w:position w:val="3"/>
      <w:sz w:val="28"/>
    </w:rPr>
  </w:style>
  <w:style w:type="paragraph" w:customStyle="1" w:styleId="ad">
    <w:name w:val="标准文件_方框数字列项"/>
    <w:basedOn w:val="affffe"/>
    <w:qFormat/>
    <w:pPr>
      <w:numPr>
        <w:numId w:val="3"/>
      </w:numPr>
      <w:ind w:firstLineChars="0" w:firstLine="0"/>
    </w:pPr>
  </w:style>
  <w:style w:type="paragraph" w:customStyle="1" w:styleId="afffff7">
    <w:name w:val="标准文件_封面标准编号"/>
    <w:basedOn w:val="afff5"/>
    <w:next w:val="afffff1"/>
    <w:qFormat/>
    <w:pPr>
      <w:spacing w:line="310" w:lineRule="exact"/>
      <w:jc w:val="right"/>
    </w:pPr>
    <w:rPr>
      <w:rFonts w:ascii="黑体" w:eastAsia="黑体"/>
      <w:kern w:val="0"/>
      <w:sz w:val="28"/>
    </w:rPr>
  </w:style>
  <w:style w:type="paragraph" w:customStyle="1" w:styleId="afffff8">
    <w:name w:val="标准文件_封面标准分类号"/>
    <w:basedOn w:val="afff5"/>
    <w:qFormat/>
    <w:rPr>
      <w:rFonts w:ascii="黑体" w:eastAsia="黑体"/>
      <w:b/>
      <w:kern w:val="0"/>
      <w:sz w:val="28"/>
    </w:rPr>
  </w:style>
  <w:style w:type="paragraph" w:customStyle="1" w:styleId="afffff9">
    <w:name w:val="标准文件_封面标准名称"/>
    <w:basedOn w:val="afff5"/>
    <w:qFormat/>
    <w:pPr>
      <w:spacing w:line="240" w:lineRule="auto"/>
      <w:jc w:val="center"/>
    </w:pPr>
    <w:rPr>
      <w:rFonts w:ascii="黑体" w:eastAsia="黑体"/>
      <w:kern w:val="0"/>
      <w:sz w:val="52"/>
    </w:rPr>
  </w:style>
  <w:style w:type="paragraph" w:customStyle="1" w:styleId="afffffa">
    <w:name w:val="标准文件_封面标准英文名称"/>
    <w:basedOn w:val="afff5"/>
    <w:qFormat/>
    <w:pPr>
      <w:spacing w:line="240" w:lineRule="auto"/>
      <w:jc w:val="center"/>
    </w:pPr>
    <w:rPr>
      <w:rFonts w:ascii="黑体" w:eastAsia="黑体"/>
      <w:b/>
      <w:sz w:val="28"/>
    </w:rPr>
  </w:style>
  <w:style w:type="paragraph" w:customStyle="1" w:styleId="afffffb">
    <w:name w:val="标准文件_封面发布日期"/>
    <w:basedOn w:val="afff5"/>
    <w:qFormat/>
    <w:pPr>
      <w:spacing w:line="310" w:lineRule="exact"/>
    </w:pPr>
    <w:rPr>
      <w:rFonts w:ascii="黑体" w:eastAsia="黑体"/>
      <w:kern w:val="0"/>
      <w:sz w:val="28"/>
    </w:rPr>
  </w:style>
  <w:style w:type="paragraph" w:customStyle="1" w:styleId="afffffc">
    <w:name w:val="标准文件_封面密级"/>
    <w:basedOn w:val="afff5"/>
    <w:qFormat/>
    <w:rPr>
      <w:rFonts w:eastAsia="黑体"/>
      <w:sz w:val="32"/>
    </w:rPr>
  </w:style>
  <w:style w:type="paragraph" w:customStyle="1" w:styleId="afffffd">
    <w:name w:val="标准文件_封面实施日期"/>
    <w:basedOn w:val="afff5"/>
    <w:qFormat/>
    <w:pPr>
      <w:spacing w:line="310" w:lineRule="exact"/>
      <w:jc w:val="right"/>
    </w:pPr>
    <w:rPr>
      <w:rFonts w:ascii="黑体" w:eastAsia="黑体"/>
      <w:sz w:val="28"/>
    </w:rPr>
  </w:style>
  <w:style w:type="paragraph" w:customStyle="1" w:styleId="afffffe">
    <w:name w:val="标准文件_封面抬头"/>
    <w:basedOn w:val="affff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qFormat/>
    <w:pPr>
      <w:numPr>
        <w:numId w:val="4"/>
      </w:numPr>
      <w:shd w:val="clear" w:color="FFFFFF" w:fill="FFFFFF"/>
      <w:tabs>
        <w:tab w:val="left" w:pos="6406"/>
      </w:tabs>
      <w:spacing w:before="560" w:afterLines="50" w:after="50"/>
      <w:jc w:val="center"/>
      <w:outlineLvl w:val="0"/>
    </w:pPr>
    <w:rPr>
      <w:rFonts w:ascii="黑体" w:eastAsia="黑体"/>
      <w:sz w:val="21"/>
    </w:rPr>
  </w:style>
  <w:style w:type="paragraph" w:customStyle="1" w:styleId="aff">
    <w:name w:val="标准文件_附录表标题"/>
    <w:next w:val="affffe"/>
    <w:qFormat/>
    <w:pPr>
      <w:numPr>
        <w:ilvl w:val="1"/>
        <w:numId w:val="5"/>
      </w:numPr>
      <w:adjustRightInd w:val="0"/>
      <w:snapToGrid w:val="0"/>
      <w:spacing w:beforeLines="50" w:before="50" w:afterLines="50" w:after="50"/>
      <w:jc w:val="center"/>
      <w:textAlignment w:val="baseline"/>
    </w:pPr>
    <w:rPr>
      <w:rFonts w:ascii="黑体" w:eastAsia="黑体"/>
      <w:kern w:val="21"/>
      <w:sz w:val="21"/>
    </w:rPr>
  </w:style>
  <w:style w:type="paragraph" w:customStyle="1" w:styleId="aff4">
    <w:name w:val="标准文件_附录一级条标题"/>
    <w:next w:val="affffe"/>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5">
    <w:name w:val="标准文件_附录二级条标题"/>
    <w:basedOn w:val="aff4"/>
    <w:next w:val="affffe"/>
    <w:qFormat/>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7">
    <w:name w:val="标准文件_附录四级条标题"/>
    <w:next w:val="affffe"/>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9">
    <w:name w:val="标准文件_附录图标题"/>
    <w:next w:val="affffe"/>
    <w:qFormat/>
    <w:pPr>
      <w:numPr>
        <w:ilvl w:val="1"/>
        <w:numId w:val="6"/>
      </w:numPr>
      <w:adjustRightInd w:val="0"/>
      <w:snapToGrid w:val="0"/>
      <w:spacing w:beforeLines="50" w:before="50" w:afterLines="50" w:after="50"/>
      <w:jc w:val="center"/>
    </w:pPr>
    <w:rPr>
      <w:rFonts w:ascii="黑体" w:eastAsia="黑体"/>
      <w:sz w:val="21"/>
    </w:rPr>
  </w:style>
  <w:style w:type="paragraph" w:customStyle="1" w:styleId="aff8">
    <w:name w:val="标准文件_附录五级条标题"/>
    <w:next w:val="affffe"/>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sz w:val="21"/>
    </w:rPr>
  </w:style>
  <w:style w:type="character" w:customStyle="1" w:styleId="Char">
    <w:name w:val="正文文本 Char"/>
    <w:link w:val="afffa"/>
    <w:qFormat/>
    <w:rPr>
      <w:kern w:val="2"/>
      <w:sz w:val="21"/>
      <w:szCs w:val="21"/>
    </w:rPr>
  </w:style>
  <w:style w:type="paragraph" w:customStyle="1" w:styleId="affffff0">
    <w:name w:val="标准文件_附录章标题"/>
    <w:next w:val="affffe"/>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1">
    <w:name w:val="标准文件_公式后的破折号"/>
    <w:basedOn w:val="affffe"/>
    <w:next w:val="affffe"/>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sz w:val="32"/>
    </w:rPr>
  </w:style>
  <w:style w:type="paragraph" w:customStyle="1" w:styleId="affffff2">
    <w:name w:val="标准文件_目次、标准名称标题"/>
    <w:basedOn w:val="a6"/>
    <w:next w:val="affffe"/>
    <w:qFormat/>
    <w:pPr>
      <w:spacing w:line="460" w:lineRule="exact"/>
      <w:ind w:left="0" w:firstLine="0"/>
    </w:pPr>
  </w:style>
  <w:style w:type="paragraph" w:customStyle="1" w:styleId="affffff3">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e"/>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4">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e"/>
    <w:qFormat/>
    <w:pPr>
      <w:widowControl w:val="0"/>
      <w:numPr>
        <w:ilvl w:val="5"/>
        <w:numId w:val="2"/>
      </w:numPr>
      <w:spacing w:beforeLines="50" w:before="50" w:afterLines="50" w:after="50"/>
      <w:jc w:val="both"/>
      <w:outlineLvl w:val="4"/>
    </w:pPr>
    <w:rPr>
      <w:rFonts w:ascii="黑体" w:eastAsia="黑体"/>
      <w:sz w:val="21"/>
    </w:rPr>
  </w:style>
  <w:style w:type="character" w:customStyle="1" w:styleId="Char3">
    <w:name w:val="脚注文本 Char"/>
    <w:link w:val="afffe"/>
    <w:semiHidden/>
    <w:qFormat/>
    <w:rPr>
      <w:rFonts w:ascii="宋体"/>
      <w:kern w:val="2"/>
      <w:sz w:val="18"/>
      <w:szCs w:val="18"/>
    </w:rPr>
  </w:style>
  <w:style w:type="paragraph" w:customStyle="1" w:styleId="affffff5">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qFormat/>
    <w:pPr>
      <w:numPr>
        <w:numId w:val="12"/>
      </w:numPr>
      <w:spacing w:line="240" w:lineRule="auto"/>
      <w:jc w:val="left"/>
    </w:pPr>
    <w:rPr>
      <w:rFonts w:ascii="宋体" w:hAnsi="宋体"/>
      <w:sz w:val="18"/>
    </w:rPr>
  </w:style>
  <w:style w:type="character" w:customStyle="1" w:styleId="affffff6">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e"/>
    <w:qFormat/>
    <w:pPr>
      <w:widowControl w:val="0"/>
      <w:numPr>
        <w:ilvl w:val="6"/>
        <w:numId w:val="2"/>
      </w:numPr>
      <w:spacing w:beforeLines="50" w:before="50" w:afterLines="50" w:after="50"/>
      <w:jc w:val="both"/>
      <w:outlineLvl w:val="5"/>
    </w:pPr>
    <w:rPr>
      <w:rFonts w:ascii="黑体" w:eastAsia="黑体"/>
      <w:sz w:val="21"/>
    </w:rPr>
  </w:style>
  <w:style w:type="paragraph" w:customStyle="1" w:styleId="affc">
    <w:name w:val="标准文件_章标题"/>
    <w:next w:val="affffe"/>
    <w:qFormat/>
    <w:pPr>
      <w:numPr>
        <w:ilvl w:val="1"/>
        <w:numId w:val="2"/>
      </w:numPr>
      <w:spacing w:beforeLines="100" w:before="100" w:afterLines="100" w:after="100"/>
      <w:jc w:val="both"/>
      <w:outlineLvl w:val="0"/>
    </w:pPr>
    <w:rPr>
      <w:rFonts w:ascii="黑体" w:eastAsia="黑体"/>
      <w:sz w:val="21"/>
    </w:rPr>
  </w:style>
  <w:style w:type="paragraph" w:customStyle="1" w:styleId="affd">
    <w:name w:val="标准文件_一级条标题"/>
    <w:basedOn w:val="affc"/>
    <w:next w:val="affffe"/>
    <w:qFormat/>
    <w:pPr>
      <w:numPr>
        <w:ilvl w:val="2"/>
      </w:numPr>
      <w:spacing w:beforeLines="50" w:before="50" w:afterLines="50" w:after="50"/>
      <w:outlineLvl w:val="1"/>
    </w:pPr>
  </w:style>
  <w:style w:type="paragraph" w:customStyle="1" w:styleId="affffff7">
    <w:name w:val="标准文件_一致程度"/>
    <w:basedOn w:val="afff5"/>
    <w:qFormat/>
    <w:pPr>
      <w:spacing w:line="440" w:lineRule="exact"/>
      <w:jc w:val="center"/>
    </w:pPr>
    <w:rPr>
      <w:sz w:val="28"/>
    </w:rPr>
  </w:style>
  <w:style w:type="paragraph" w:customStyle="1" w:styleId="affffff8">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9">
    <w:name w:val="标准文件_英文图表脚注"/>
    <w:basedOn w:val="affffd"/>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sz w:val="21"/>
    </w:rPr>
  </w:style>
  <w:style w:type="paragraph" w:customStyle="1" w:styleId="af">
    <w:name w:val="标准文件_英文注："/>
    <w:basedOn w:val="afff5"/>
    <w:next w:val="affff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qFormat/>
    <w:pPr>
      <w:numPr>
        <w:numId w:val="16"/>
      </w:numPr>
      <w:tabs>
        <w:tab w:val="left" w:pos="0"/>
      </w:tabs>
      <w:spacing w:beforeLines="50" w:before="50" w:afterLines="50" w:after="50"/>
      <w:jc w:val="center"/>
    </w:pPr>
    <w:rPr>
      <w:rFonts w:ascii="黑体" w:eastAsia="黑体"/>
      <w:sz w:val="21"/>
    </w:rPr>
  </w:style>
  <w:style w:type="paragraph" w:customStyle="1" w:styleId="affffffa">
    <w:name w:val="标准文件_正文公式"/>
    <w:basedOn w:val="afff5"/>
    <w:next w:val="affffd"/>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e"/>
    <w:qFormat/>
    <w:pPr>
      <w:numPr>
        <w:numId w:val="17"/>
      </w:numPr>
      <w:spacing w:beforeLines="50" w:before="50" w:afterLines="50" w:after="50"/>
      <w:jc w:val="center"/>
    </w:pPr>
    <w:rPr>
      <w:rFonts w:ascii="黑体" w:eastAsia="黑体"/>
      <w:sz w:val="21"/>
    </w:rPr>
  </w:style>
  <w:style w:type="paragraph" w:customStyle="1" w:styleId="afff3">
    <w:name w:val="标准文件_正文英文表标题"/>
    <w:next w:val="affffe"/>
    <w:qFormat/>
    <w:pPr>
      <w:numPr>
        <w:numId w:val="18"/>
      </w:numPr>
      <w:jc w:val="center"/>
    </w:pPr>
    <w:rPr>
      <w:rFonts w:ascii="黑体" w:eastAsia="黑体"/>
      <w:sz w:val="21"/>
    </w:rPr>
  </w:style>
  <w:style w:type="paragraph" w:customStyle="1" w:styleId="afb">
    <w:name w:val="标准文件_正文英文图标题"/>
    <w:next w:val="affffe"/>
    <w:qFormat/>
    <w:pPr>
      <w:numPr>
        <w:numId w:val="19"/>
      </w:numPr>
      <w:jc w:val="center"/>
    </w:pPr>
    <w:rPr>
      <w:rFonts w:ascii="黑体" w:eastAsia="黑体"/>
      <w:sz w:val="21"/>
    </w:rPr>
  </w:style>
  <w:style w:type="paragraph" w:customStyle="1" w:styleId="af7">
    <w:name w:val="标准文件_编号列项（三级）"/>
    <w:qFormat/>
    <w:pPr>
      <w:numPr>
        <w:ilvl w:val="2"/>
        <w:numId w:val="13"/>
      </w:numPr>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b">
    <w:name w:val="发布部门"/>
    <w:next w:val="affffe"/>
    <w:qFormat/>
    <w:pPr>
      <w:framePr w:w="7433" w:h="585" w:hRule="exact" w:hSpace="180" w:vSpace="180" w:wrap="around" w:hAnchor="margin" w:xAlign="center" w:y="14401" w:anchorLock="1"/>
      <w:jc w:val="center"/>
    </w:pPr>
    <w:rPr>
      <w:rFonts w:ascii="宋体"/>
      <w:b/>
      <w:w w:val="135"/>
      <w:sz w:val="36"/>
    </w:rPr>
  </w:style>
  <w:style w:type="paragraph" w:customStyle="1" w:styleId="affffffc">
    <w:name w:val="发布日期"/>
    <w:qFormat/>
    <w:pPr>
      <w:framePr w:w="4000" w:h="473" w:hRule="exact" w:hSpace="180" w:vSpace="180" w:wrap="around" w:hAnchor="margin" w:y="13511" w:anchorLock="1"/>
    </w:pPr>
    <w:rPr>
      <w:rFonts w:eastAsia="黑体"/>
      <w:sz w:val="28"/>
    </w:rPr>
  </w:style>
  <w:style w:type="paragraph" w:customStyle="1" w:styleId="affffffd">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
    <w:name w:val="封面标准文稿编辑信息"/>
    <w:qFormat/>
    <w:pPr>
      <w:spacing w:before="180" w:line="180" w:lineRule="exact"/>
      <w:jc w:val="center"/>
    </w:pPr>
    <w:rPr>
      <w:rFonts w:ascii="宋体"/>
      <w:sz w:val="21"/>
    </w:rPr>
  </w:style>
  <w:style w:type="paragraph" w:customStyle="1" w:styleId="afffffff0">
    <w:name w:val="封面标准文稿类别"/>
    <w:qFormat/>
    <w:pPr>
      <w:spacing w:before="440" w:line="400" w:lineRule="exact"/>
      <w:jc w:val="center"/>
    </w:pPr>
    <w:rPr>
      <w:rFonts w:ascii="宋体"/>
      <w:sz w:val="24"/>
    </w:rPr>
  </w:style>
  <w:style w:type="paragraph" w:customStyle="1" w:styleId="afffffff1">
    <w:name w:val="封面标准英文名称"/>
    <w:qFormat/>
    <w:pPr>
      <w:widowControl w:val="0"/>
      <w:spacing w:line="360" w:lineRule="exact"/>
      <w:jc w:val="center"/>
    </w:pPr>
    <w:rPr>
      <w:sz w:val="28"/>
    </w:rPr>
  </w:style>
  <w:style w:type="paragraph" w:customStyle="1" w:styleId="afffffff2">
    <w:name w:val="封面一致性程度标识"/>
    <w:qFormat/>
    <w:pPr>
      <w:spacing w:before="440" w:line="440" w:lineRule="exact"/>
      <w:jc w:val="center"/>
    </w:pPr>
    <w:rPr>
      <w:sz w:val="28"/>
    </w:rPr>
  </w:style>
  <w:style w:type="paragraph" w:customStyle="1" w:styleId="afffffff3">
    <w:name w:val="封面正文"/>
    <w:qFormat/>
    <w:pPr>
      <w:jc w:val="both"/>
    </w:pPr>
  </w:style>
  <w:style w:type="paragraph" w:customStyle="1" w:styleId="afffffff4">
    <w:name w:val="附录二级无标题条"/>
    <w:basedOn w:val="afff5"/>
    <w:next w:val="affff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qFormat/>
    <w:pPr>
      <w:outlineLvl w:val="4"/>
    </w:pPr>
  </w:style>
  <w:style w:type="paragraph" w:customStyle="1" w:styleId="afffffff6">
    <w:name w:val="附录四级无标题条"/>
    <w:basedOn w:val="afffffff5"/>
    <w:next w:val="affffe"/>
    <w:qFormat/>
    <w:pPr>
      <w:outlineLvl w:val="5"/>
    </w:pPr>
  </w:style>
  <w:style w:type="paragraph" w:customStyle="1" w:styleId="afffffff7">
    <w:name w:val="附录图"/>
    <w:next w:val="affffe"/>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8">
    <w:name w:val="附录五级无标题条"/>
    <w:basedOn w:val="afffffff6"/>
    <w:next w:val="affffe"/>
    <w:qFormat/>
    <w:pPr>
      <w:outlineLvl w:val="6"/>
    </w:pPr>
  </w:style>
  <w:style w:type="paragraph" w:customStyle="1" w:styleId="afffffff9">
    <w:name w:val="附录性质"/>
    <w:basedOn w:val="afff5"/>
    <w:qFormat/>
    <w:pPr>
      <w:widowControl/>
      <w:adjustRightInd/>
      <w:jc w:val="center"/>
    </w:pPr>
    <w:rPr>
      <w:rFonts w:ascii="黑体" w:eastAsia="黑体"/>
    </w:rPr>
  </w:style>
  <w:style w:type="paragraph" w:customStyle="1" w:styleId="afffffffa">
    <w:name w:val="附录一级无标题条"/>
    <w:basedOn w:val="affffff0"/>
    <w:next w:val="affffe"/>
    <w:qFormat/>
    <w:pPr>
      <w:autoSpaceDN w:val="0"/>
      <w:outlineLvl w:val="2"/>
    </w:pPr>
    <w:rPr>
      <w:rFonts w:ascii="宋体" w:eastAsia="宋体" w:hAnsi="宋体"/>
    </w:rPr>
  </w:style>
  <w:style w:type="character" w:customStyle="1" w:styleId="afffffffb">
    <w:name w:val="个人答复风格"/>
    <w:qFormat/>
    <w:rPr>
      <w:rFonts w:ascii="Arial" w:eastAsia="宋体" w:hAnsi="Arial" w:cs="Arial"/>
      <w:color w:val="auto"/>
      <w:spacing w:val="0"/>
      <w:sz w:val="20"/>
    </w:rPr>
  </w:style>
  <w:style w:type="character" w:customStyle="1" w:styleId="afffffffc">
    <w:name w:val="个人撰写风格"/>
    <w:qFormat/>
    <w:rPr>
      <w:rFonts w:ascii="Arial" w:eastAsia="宋体" w:hAnsi="Arial" w:cs="Arial"/>
      <w:color w:val="auto"/>
      <w:spacing w:val="0"/>
      <w:sz w:val="20"/>
    </w:rPr>
  </w:style>
  <w:style w:type="paragraph" w:customStyle="1" w:styleId="afffffffd">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e">
    <w:name w:val="列项·"/>
    <w:basedOn w:val="affffe"/>
    <w:qFormat/>
    <w:pPr>
      <w:tabs>
        <w:tab w:val="left" w:pos="840"/>
      </w:tabs>
    </w:pPr>
  </w:style>
  <w:style w:type="paragraph" w:customStyle="1" w:styleId="affffffff">
    <w:name w:val="目次、索引正文"/>
    <w:qFormat/>
    <w:pPr>
      <w:spacing w:line="320" w:lineRule="exact"/>
      <w:jc w:val="both"/>
    </w:pPr>
    <w:rPr>
      <w:rFonts w:ascii="宋体"/>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
    <w:name w:val="目录 31"/>
    <w:basedOn w:val="afff5"/>
    <w:next w:val="afff5"/>
    <w:autoRedefine/>
    <w:semiHidden/>
    <w:qFormat/>
    <w:pPr>
      <w:spacing w:line="240" w:lineRule="auto"/>
    </w:pPr>
    <w:rPr>
      <w:rFonts w:ascii="宋体" w:hAnsi="宋体"/>
      <w:iCs/>
    </w:rPr>
  </w:style>
  <w:style w:type="paragraph" w:customStyle="1" w:styleId="41">
    <w:name w:val="目录 41"/>
    <w:basedOn w:val="afff5"/>
    <w:next w:val="afff5"/>
    <w:autoRedefine/>
    <w:semiHidden/>
    <w:qFormat/>
    <w:pPr>
      <w:adjustRightInd/>
      <w:spacing w:line="240" w:lineRule="auto"/>
      <w:jc w:val="left"/>
    </w:pPr>
  </w:style>
  <w:style w:type="paragraph" w:customStyle="1" w:styleId="51">
    <w:name w:val="目录 51"/>
    <w:basedOn w:val="afff5"/>
    <w:next w:val="afff5"/>
    <w:autoRedefine/>
    <w:semiHidden/>
    <w:qFormat/>
    <w:pPr>
      <w:spacing w:line="240" w:lineRule="auto"/>
    </w:pPr>
    <w:rPr>
      <w:rFonts w:ascii="宋体" w:hAnsi="宋体"/>
    </w:rPr>
  </w:style>
  <w:style w:type="paragraph" w:customStyle="1" w:styleId="61">
    <w:name w:val="目录 61"/>
    <w:basedOn w:val="afff5"/>
    <w:next w:val="afff5"/>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0">
    <w:name w:val="其他标准称谓"/>
    <w:qFormat/>
    <w:pPr>
      <w:spacing w:line="0" w:lineRule="atLeast"/>
      <w:jc w:val="distribute"/>
    </w:pPr>
    <w:rPr>
      <w:rFonts w:ascii="黑体" w:eastAsia="黑体" w:hAnsi="宋体"/>
      <w:sz w:val="52"/>
    </w:rPr>
  </w:style>
  <w:style w:type="paragraph" w:customStyle="1" w:styleId="affffffff1">
    <w:name w:val="其他发布部门"/>
    <w:basedOn w:val="affffffb"/>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2">
    <w:name w:val="实施日期"/>
    <w:basedOn w:val="affffffc"/>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3">
    <w:name w:val="文献分类号"/>
    <w:qFormat/>
    <w:pPr>
      <w:framePr w:hSpace="180" w:vSpace="180" w:wrap="around" w:hAnchor="margin" w:y="1" w:anchorLock="1"/>
      <w:widowControl w:val="0"/>
      <w:textAlignment w:val="center"/>
    </w:pPr>
    <w:rPr>
      <w:rFonts w:eastAsia="黑体"/>
      <w:sz w:val="21"/>
    </w:rPr>
  </w:style>
  <w:style w:type="paragraph" w:customStyle="1" w:styleId="affffffff4">
    <w:name w:val="无标题条"/>
    <w:next w:val="affffe"/>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5">
    <w:name w:val="注:后续"/>
    <w:qFormat/>
    <w:pPr>
      <w:spacing w:line="300" w:lineRule="exact"/>
      <w:ind w:leftChars="400" w:left="600" w:hangingChars="200" w:hanging="200"/>
      <w:jc w:val="both"/>
    </w:pPr>
    <w:rPr>
      <w:rFonts w:ascii="宋体"/>
      <w:sz w:val="18"/>
    </w:rPr>
  </w:style>
  <w:style w:type="paragraph" w:customStyle="1" w:styleId="affffffff6">
    <w:name w:val="注×:后续"/>
    <w:basedOn w:val="affffffff5"/>
    <w:qFormat/>
    <w:pPr>
      <w:ind w:leftChars="0" w:left="1406" w:firstLineChars="0" w:hanging="499"/>
    </w:pPr>
  </w:style>
  <w:style w:type="paragraph" w:customStyle="1" w:styleId="affffffff7">
    <w:name w:val="标准文件_一级无标题"/>
    <w:basedOn w:val="affd"/>
    <w:qFormat/>
    <w:pPr>
      <w:spacing w:beforeLines="0" w:before="0" w:afterLines="0" w:after="0"/>
      <w:outlineLvl w:val="9"/>
    </w:pPr>
    <w:rPr>
      <w:rFonts w:ascii="宋体" w:eastAsia="宋体"/>
    </w:rPr>
  </w:style>
  <w:style w:type="paragraph" w:customStyle="1" w:styleId="affffffff8">
    <w:name w:val="标准文件_五级无标题"/>
    <w:basedOn w:val="afff1"/>
    <w:qFormat/>
    <w:pPr>
      <w:spacing w:beforeLines="0" w:before="0" w:afterLines="0" w:after="0"/>
      <w:outlineLvl w:val="9"/>
    </w:pPr>
    <w:rPr>
      <w:rFonts w:ascii="宋体" w:eastAsia="宋体"/>
    </w:rPr>
  </w:style>
  <w:style w:type="paragraph" w:customStyle="1" w:styleId="affffffff9">
    <w:name w:val="标准文件_三级无标题"/>
    <w:basedOn w:val="afff"/>
    <w:qFormat/>
    <w:pPr>
      <w:spacing w:beforeLines="0" w:before="0" w:afterLines="0" w:after="0"/>
      <w:outlineLvl w:val="9"/>
    </w:pPr>
    <w:rPr>
      <w:rFonts w:ascii="宋体" w:eastAsia="宋体"/>
    </w:rPr>
  </w:style>
  <w:style w:type="paragraph" w:customStyle="1" w:styleId="affffffffa">
    <w:name w:val="标准文件_二级无标题"/>
    <w:basedOn w:val="affe"/>
    <w:qFormat/>
    <w:pPr>
      <w:spacing w:beforeLines="0" w:before="0" w:afterLines="0" w:after="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qFormat/>
    <w:pPr>
      <w:numPr>
        <w:numId w:val="23"/>
      </w:numPr>
      <w:ind w:firstLineChars="0" w:firstLine="0"/>
    </w:pPr>
    <w:rPr>
      <w:rFonts w:ascii="Times New Roman" w:cs="Arial"/>
      <w:szCs w:val="28"/>
    </w:rPr>
  </w:style>
  <w:style w:type="paragraph" w:customStyle="1" w:styleId="ae">
    <w:name w:val="标准文件_小写罗马数字编号列项"/>
    <w:basedOn w:val="affffe"/>
    <w:qFormat/>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e"/>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3"/>
    <w:qFormat/>
    <w:pPr>
      <w:widowControl w:val="0"/>
      <w:numPr>
        <w:numId w:val="28"/>
      </w:numPr>
      <w:jc w:val="both"/>
    </w:pPr>
    <w:rPr>
      <w:rFonts w:ascii="宋体"/>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qFormat/>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styleId="afffffffff5">
    <w:name w:val="Placeholder Text"/>
    <w:basedOn w:val="afff6"/>
    <w:uiPriority w:val="99"/>
    <w:semiHidden/>
    <w:qFormat/>
    <w:rPr>
      <w:color w:val="808080"/>
    </w:rPr>
  </w:style>
  <w:style w:type="paragraph" w:customStyle="1" w:styleId="2">
    <w:name w:val="标准文件_二级项2"/>
    <w:basedOn w:val="affffe"/>
    <w:qFormat/>
    <w:pPr>
      <w:numPr>
        <w:ilvl w:val="1"/>
        <w:numId w:val="21"/>
      </w:numPr>
      <w:ind w:firstLineChars="0" w:firstLine="0"/>
    </w:pPr>
  </w:style>
  <w:style w:type="paragraph" w:customStyle="1" w:styleId="21">
    <w:name w:val="标准文件_三级项2"/>
    <w:basedOn w:val="affffe"/>
    <w:qFormat/>
    <w:pPr>
      <w:numPr>
        <w:numId w:val="30"/>
      </w:numPr>
      <w:spacing w:line="300" w:lineRule="exact"/>
      <w:ind w:firstLineChars="0"/>
    </w:pPr>
    <w:rPr>
      <w:rFonts w:ascii="Times New Roman"/>
    </w:rPr>
  </w:style>
  <w:style w:type="paragraph" w:customStyle="1" w:styleId="20">
    <w:name w:val="标准文件_一级项2"/>
    <w:basedOn w:val="affffe"/>
    <w:qFormat/>
    <w:pPr>
      <w:numPr>
        <w:numId w:val="31"/>
      </w:numPr>
      <w:spacing w:line="300" w:lineRule="exact"/>
      <w:ind w:firstLineChars="0"/>
    </w:pPr>
    <w:rPr>
      <w:rFonts w:ascii="Times New Roman"/>
    </w:rPr>
  </w:style>
  <w:style w:type="paragraph" w:customStyle="1" w:styleId="afffffffff6">
    <w:name w:val="标准文件_提示"/>
    <w:basedOn w:val="affffe"/>
    <w:next w:val="affffe"/>
    <w:qFormat/>
    <w:pPr>
      <w:ind w:firstLine="420"/>
    </w:pPr>
    <w:rPr>
      <w:rFonts w:ascii="黑体" w:eastAsia="黑体"/>
    </w:rPr>
  </w:style>
  <w:style w:type="character" w:customStyle="1" w:styleId="afffffffff7">
    <w:name w:val="标准文件_来源"/>
    <w:basedOn w:val="afff6"/>
    <w:uiPriority w:val="1"/>
    <w:qFormat/>
    <w:rPr>
      <w:rFonts w:eastAsia="宋体"/>
      <w:sz w:val="21"/>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c"/>
    <w:qFormat/>
    <w:pPr>
      <w:framePr w:w="3997" w:h="471" w:hRule="exact" w:hSpace="0" w:vSpace="181" w:wrap="around" w:vAnchor="page" w:hAnchor="page" w:x="1419" w:y="14097"/>
    </w:pPr>
  </w:style>
  <w:style w:type="paragraph" w:customStyle="1" w:styleId="afffffffffa">
    <w:name w:val="其他实施日期"/>
    <w:basedOn w:val="affffffff2"/>
    <w:qFormat/>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uto"/>
      <w:spacing w:before="57"/>
    </w:pPr>
    <w:rPr>
      <w:sz w:val="21"/>
    </w:rPr>
  </w:style>
  <w:style w:type="paragraph" w:customStyle="1" w:styleId="afffffffffd">
    <w:name w:val="标准文件_文件名称"/>
    <w:basedOn w:val="affffe"/>
    <w:next w:val="a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before="50" w:afterLines="50" w:after="50"/>
      <w:ind w:firstLineChars="0"/>
    </w:pPr>
    <w:rPr>
      <w:rFonts w:ascii="黑体" w:eastAsia="黑体"/>
    </w:rPr>
  </w:style>
  <w:style w:type="paragraph" w:customStyle="1" w:styleId="afffffffffe">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2">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3">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6">
    <w:name w:val="标准文件_引言一级无标题"/>
    <w:basedOn w:val="a7"/>
    <w:next w:val="affffe"/>
    <w:qFormat/>
    <w:pPr>
      <w:spacing w:beforeLines="0" w:before="0" w:afterLines="0" w:after="0" w:line="276" w:lineRule="auto"/>
    </w:pPr>
    <w:rPr>
      <w:rFonts w:ascii="宋体" w:eastAsia="宋体"/>
    </w:rPr>
  </w:style>
  <w:style w:type="paragraph" w:customStyle="1" w:styleId="affffffffff7">
    <w:name w:val="标准文件_引言二级无标题"/>
    <w:basedOn w:val="a8"/>
    <w:next w:val="affffe"/>
    <w:qFormat/>
    <w:pPr>
      <w:spacing w:beforeLines="0" w:before="0" w:afterLines="0" w:after="0" w:line="276" w:lineRule="auto"/>
    </w:pPr>
    <w:rPr>
      <w:rFonts w:ascii="宋体" w:eastAsia="宋体"/>
    </w:rPr>
  </w:style>
  <w:style w:type="paragraph" w:customStyle="1" w:styleId="affffffffff8">
    <w:name w:val="标准文件_引言三级无标题"/>
    <w:basedOn w:val="a9"/>
    <w:qFormat/>
    <w:pPr>
      <w:spacing w:beforeLines="0" w:before="0" w:afterLines="0" w:after="0" w:line="276" w:lineRule="auto"/>
    </w:pPr>
    <w:rPr>
      <w:rFonts w:ascii="宋体" w:eastAsia="宋体"/>
    </w:rPr>
  </w:style>
  <w:style w:type="paragraph" w:customStyle="1" w:styleId="affffffffff9">
    <w:name w:val="标准文件_引言四级无标题"/>
    <w:basedOn w:val="aa"/>
    <w:next w:val="affffe"/>
    <w:qFormat/>
    <w:pPr>
      <w:spacing w:beforeLines="0" w:before="0" w:afterLines="0" w:after="0" w:line="276" w:lineRule="auto"/>
    </w:pPr>
    <w:rPr>
      <w:rFonts w:ascii="宋体" w:eastAsia="宋体"/>
    </w:rPr>
  </w:style>
  <w:style w:type="paragraph" w:customStyle="1" w:styleId="affffffffffa">
    <w:name w:val="标准文件_引言五级无标题"/>
    <w:basedOn w:val="ab"/>
    <w:next w:val="affffe"/>
    <w:qFormat/>
    <w:pPr>
      <w:spacing w:beforeLines="0" w:before="0" w:afterLines="0" w:after="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qFormat/>
    <w:pPr>
      <w:ind w:leftChars="200" w:left="400" w:hangingChars="200" w:hanging="200"/>
    </w:pPr>
    <w:rPr>
      <w:sz w:val="15"/>
    </w:rPr>
  </w:style>
  <w:style w:type="paragraph" w:customStyle="1" w:styleId="affffffffffd">
    <w:name w:val="标准文件_术语条一"/>
    <w:basedOn w:val="affffffff7"/>
    <w:next w:val="affffe"/>
    <w:qFormat/>
  </w:style>
  <w:style w:type="paragraph" w:customStyle="1" w:styleId="affffffffffe">
    <w:name w:val="标准文件_术语条二"/>
    <w:basedOn w:val="affffffffa"/>
    <w:next w:val="affffe"/>
    <w:qFormat/>
  </w:style>
  <w:style w:type="paragraph" w:customStyle="1" w:styleId="afffffffffff">
    <w:name w:val="标准文件_术语条三"/>
    <w:basedOn w:val="affffffff9"/>
    <w:next w:val="affffe"/>
    <w:qFormat/>
  </w:style>
  <w:style w:type="paragraph" w:customStyle="1" w:styleId="afffffffffff0">
    <w:name w:val="标准文件_术语条四"/>
    <w:basedOn w:val="affffffffc"/>
    <w:next w:val="affffe"/>
    <w:qFormat/>
  </w:style>
  <w:style w:type="paragraph" w:customStyle="1" w:styleId="afffffffffff1">
    <w:name w:val="标准文件_术语条五"/>
    <w:basedOn w:val="affffffff8"/>
    <w:next w:val="affffe"/>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2">
    <w:name w:val="发布"/>
    <w:basedOn w:val="afff6"/>
    <w:qFormat/>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tif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5485D2FD00A4FC689CAFA321EBF84AC"/>
        <w:category>
          <w:name w:val="常规"/>
          <w:gallery w:val="placeholder"/>
        </w:category>
        <w:types>
          <w:type w:val="bbPlcHdr"/>
        </w:types>
        <w:behaviors>
          <w:behavior w:val="content"/>
        </w:behaviors>
        <w:guid w:val="{8A87A1E8-973B-4273-931A-C4EA351AE23F}"/>
      </w:docPartPr>
      <w:docPartBody>
        <w:p w:rsidR="00BF64BD" w:rsidRDefault="00BF64BD">
          <w:pPr>
            <w:pStyle w:val="75485D2FD00A4FC689CAFA321EBF84AC"/>
          </w:pPr>
          <w:r>
            <w:rPr>
              <w:rStyle w:val="a3"/>
              <w:rFonts w:hint="eastAsia"/>
            </w:rPr>
            <w:t>单击或点击此处输入文字。</w:t>
          </w:r>
        </w:p>
      </w:docPartBody>
    </w:docPart>
    <w:docPart>
      <w:docPartPr>
        <w:name w:val="2F19DF1070F74954A3CA21196EB680B8"/>
        <w:category>
          <w:name w:val="常规"/>
          <w:gallery w:val="placeholder"/>
        </w:category>
        <w:types>
          <w:type w:val="bbPlcHdr"/>
        </w:types>
        <w:behaviors>
          <w:behavior w:val="content"/>
        </w:behaviors>
        <w:guid w:val="{51DBBC85-230F-4A42-8D6D-E0CF94D0F2FD}"/>
      </w:docPartPr>
      <w:docPartBody>
        <w:p w:rsidR="00BF64BD" w:rsidRDefault="00BF64BD">
          <w:pPr>
            <w:pStyle w:val="2F19DF1070F74954A3CA21196EB680B8"/>
          </w:pPr>
          <w:r>
            <w:rPr>
              <w:rStyle w:val="a3"/>
              <w:rFonts w:hint="eastAsia"/>
            </w:rPr>
            <w:t>选择一项。</w:t>
          </w:r>
        </w:p>
      </w:docPartBody>
    </w:docPart>
    <w:docPart>
      <w:docPartPr>
        <w:name w:val="8AC46FC7898849938F4B548CA377FB39"/>
        <w:category>
          <w:name w:val="常规"/>
          <w:gallery w:val="placeholder"/>
        </w:category>
        <w:types>
          <w:type w:val="bbPlcHdr"/>
        </w:types>
        <w:behaviors>
          <w:behavior w:val="content"/>
        </w:behaviors>
        <w:guid w:val="{CC9F3DFC-0E18-47EF-B340-19666BB2479C}"/>
      </w:docPartPr>
      <w:docPartBody>
        <w:p w:rsidR="00BF64BD" w:rsidRDefault="00BF64BD">
          <w:pPr>
            <w:pStyle w:val="8AC46FC7898849938F4B548CA377FB39"/>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43FB"/>
    <w:rsid w:val="00BB43FB"/>
    <w:rsid w:val="00BF64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75485D2FD00A4FC689CAFA321EBF84AC">
    <w:name w:val="75485D2FD00A4FC689CAFA321EBF84AC"/>
    <w:qFormat/>
    <w:pPr>
      <w:widowControl w:val="0"/>
      <w:jc w:val="both"/>
    </w:pPr>
    <w:rPr>
      <w:kern w:val="2"/>
      <w:sz w:val="21"/>
      <w:szCs w:val="22"/>
    </w:rPr>
  </w:style>
  <w:style w:type="paragraph" w:customStyle="1" w:styleId="2F19DF1070F74954A3CA21196EB680B8">
    <w:name w:val="2F19DF1070F74954A3CA21196EB680B8"/>
    <w:pPr>
      <w:widowControl w:val="0"/>
      <w:jc w:val="both"/>
    </w:pPr>
    <w:rPr>
      <w:kern w:val="2"/>
      <w:sz w:val="21"/>
      <w:szCs w:val="22"/>
    </w:rPr>
  </w:style>
  <w:style w:type="paragraph" w:customStyle="1" w:styleId="8AC46FC7898849938F4B548CA377FB39">
    <w:name w:val="8AC46FC7898849938F4B548CA377FB39"/>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7AE46FE-E0DD-43A1-B51A-4DD85FF952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8</TotalTime>
  <Pages>11</Pages>
  <Words>1005</Words>
  <Characters>5732</Characters>
  <Application>Microsoft Office Word</Application>
  <DocSecurity>0</DocSecurity>
  <Lines>47</Lines>
  <Paragraphs>13</Paragraphs>
  <ScaleCrop>false</ScaleCrop>
  <Company>PCMI</Company>
  <LinksUpToDate>false</LinksUpToDate>
  <CharactersWithSpaces>6724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JSCDC</dc:creator>
  <dc:description>&lt;config cover="true" show_menu="true" version="1.0.0" doctype="SDKXY"&gt;_x000d_
&lt;/config&gt;</dc:description>
  <cp:lastModifiedBy>JSCDC</cp:lastModifiedBy>
  <cp:revision>4</cp:revision>
  <cp:lastPrinted>2020-08-30T10:00:00Z</cp:lastPrinted>
  <dcterms:created xsi:type="dcterms:W3CDTF">2024-09-10T08:31:00Z</dcterms:created>
  <dcterms:modified xsi:type="dcterms:W3CDTF">2024-09-19T09:32:00Z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2052-12.1.0.17857</vt:lpwstr>
  </property>
  <property fmtid="{D5CDD505-2E9C-101B-9397-08002B2CF9AE}" pid="15" name="ICV">
    <vt:lpwstr>048DC386118E419C8C3C601DDD6047E2_13</vt:lpwstr>
  </property>
</Properties>
</file>