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BD61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E6AFEBB">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64DEB94">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13.100</w:t>
            </w:r>
            <w:r>
              <w:rPr>
                <w:rFonts w:ascii="黑体" w:hAnsi="黑体" w:eastAsia="黑体"/>
                <w:sz w:val="21"/>
                <w:szCs w:val="21"/>
              </w:rPr>
              <w:fldChar w:fldCharType="end"/>
            </w:r>
            <w:bookmarkEnd w:id="0"/>
          </w:p>
        </w:tc>
      </w:tr>
      <w:tr w14:paraId="04D9B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E6DC9BD">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531C4C8">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50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82C65F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C38F6A9">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14:paraId="6F2B6531">
      <w:pPr>
        <w:pStyle w:val="51"/>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2"/>
    <w:p w14:paraId="7A6A6D91">
      <w:pPr>
        <w:pStyle w:val="196"/>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rFonts w:hint="eastAsia"/>
        </w:rPr>
        <w:t>32</w:t>
      </w:r>
      <w:r>
        <w:rPr>
          <w:lang w:val="fr-FR"/>
        </w:rPr>
        <w:t>/T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272B3E68">
      <w:pPr>
        <w:pStyle w:val="197"/>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751C6D6C">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FA631B2">
      <w:pPr>
        <w:pStyle w:val="51"/>
        <w:framePr w:w="9639" w:h="6976" w:hRule="exact" w:hSpace="0" w:vSpace="0" w:wrap="around" w:hAnchor="page" w:y="6408"/>
        <w:jc w:val="center"/>
        <w:rPr>
          <w:rFonts w:ascii="黑体" w:hAnsi="黑体" w:eastAsia="黑体"/>
          <w:b w:val="0"/>
          <w:bCs w:val="0"/>
          <w:w w:val="100"/>
        </w:rPr>
      </w:pPr>
    </w:p>
    <w:p w14:paraId="50484173">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传染病突发公共卫生事件应急处置技术规范</w:t>
      </w:r>
      <w:r>
        <w:rPr>
          <w:rFonts w:hint="eastAsia"/>
          <w:lang w:val="en-US" w:eastAsia="zh-CN"/>
        </w:rPr>
        <w:t xml:space="preserve"> </w:t>
      </w:r>
      <w:r>
        <w:rPr>
          <w:rFonts w:hint="eastAsia"/>
        </w:rPr>
        <w:t>第9部分：应急检测流程</w:t>
      </w:r>
      <w:r>
        <w:fldChar w:fldCharType="end"/>
      </w:r>
      <w:bookmarkEnd w:id="8"/>
    </w:p>
    <w:p w14:paraId="3428BC25">
      <w:pPr>
        <w:framePr w:w="9639" w:h="6974" w:hRule="exact" w:wrap="around" w:vAnchor="page" w:hAnchor="page" w:x="1419" w:y="6408" w:anchorLock="1"/>
        <w:ind w:left="-1418"/>
      </w:pPr>
    </w:p>
    <w:p w14:paraId="5344BFA4">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emergency response of public health emergen</w:t>
      </w:r>
      <w:r>
        <w:rPr>
          <w:rFonts w:hint="eastAsia" w:ascii="黑体" w:hAnsi="黑体" w:eastAsia="黑体"/>
          <w:szCs w:val="28"/>
        </w:rPr>
        <w:t xml:space="preserve">t event caused by infectious disease— </w:t>
      </w:r>
    </w:p>
    <w:p w14:paraId="41048891">
      <w:pPr>
        <w:pStyle w:val="126"/>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Part 9：Emergency detection process</w:t>
      </w:r>
      <w:r>
        <w:rPr>
          <w:rFonts w:ascii="黑体" w:hAnsi="黑体" w:eastAsia="黑体"/>
          <w:szCs w:val="28"/>
        </w:rPr>
        <w:fldChar w:fldCharType="end"/>
      </w:r>
      <w:bookmarkEnd w:id="9"/>
    </w:p>
    <w:p w14:paraId="01CE00AE">
      <w:pPr>
        <w:framePr w:w="9639" w:h="6974" w:hRule="exact" w:wrap="around" w:vAnchor="page" w:hAnchor="page" w:x="1419" w:y="6408" w:anchorLock="1"/>
        <w:spacing w:line="760" w:lineRule="exact"/>
        <w:ind w:left="-1418"/>
      </w:pPr>
    </w:p>
    <w:p w14:paraId="491727F5">
      <w:pPr>
        <w:pStyle w:val="126"/>
        <w:framePr w:w="9639" w:h="6974" w:hRule="exact" w:wrap="around" w:vAnchor="page" w:hAnchor="page" w:x="1419" w:y="6408" w:anchorLock="1"/>
        <w:textAlignment w:val="bottom"/>
        <w:rPr>
          <w:rFonts w:eastAsia="黑体"/>
          <w:szCs w:val="28"/>
        </w:rPr>
      </w:pPr>
    </w:p>
    <w:p w14:paraId="29AEDA69">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5D74A07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sz w:val="21"/>
          <w:szCs w:val="28"/>
        </w:rPr>
        <w:fldChar w:fldCharType="end"/>
      </w:r>
      <w:bookmarkEnd w:id="11"/>
    </w:p>
    <w:p w14:paraId="3F83BEE8">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680C8F4B">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26DD2F62">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04160EAD">
      <w:pPr>
        <w:pStyle w:val="152"/>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346CEC8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673FE7">
      <w:pPr>
        <w:pStyle w:val="92"/>
        <w:spacing w:after="468"/>
        <w:rPr>
          <w:rFonts w:hint="eastAsia"/>
        </w:rPr>
      </w:pPr>
      <w:bookmarkStart w:id="19" w:name="BookMark1"/>
      <w:r>
        <w:rPr>
          <w:rFonts w:hint="eastAsia"/>
          <w:spacing w:val="320"/>
        </w:rPr>
        <w:t>目</w:t>
      </w:r>
      <w:r>
        <w:rPr>
          <w:rFonts w:hint="eastAsia"/>
        </w:rPr>
        <w:t>次</w:t>
      </w:r>
    </w:p>
    <w:p w14:paraId="637B82C3">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"_Toc177659772" </w:instrText>
      </w:r>
      <w:r>
        <w:fldChar w:fldCharType="separate"/>
      </w:r>
      <w:r>
        <w:rPr>
          <w:rStyle w:val="33"/>
          <w:rFonts w:hint="eastAsia"/>
        </w:rPr>
        <w:t>前言</w:t>
      </w:r>
      <w:r>
        <w:tab/>
      </w:r>
      <w:r>
        <w:fldChar w:fldCharType="begin"/>
      </w:r>
      <w:r>
        <w:instrText xml:space="preserve"> PAGEREF _Toc177659772 \h </w:instrText>
      </w:r>
      <w:r>
        <w:fldChar w:fldCharType="separate"/>
      </w:r>
      <w:r>
        <w:t>II</w:t>
      </w:r>
      <w:r>
        <w:fldChar w:fldCharType="end"/>
      </w:r>
      <w:r>
        <w:fldChar w:fldCharType="end"/>
      </w:r>
    </w:p>
    <w:p w14:paraId="5299D78B">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"_Toc177659773" </w:instrText>
      </w:r>
      <w:r>
        <w:fldChar w:fldCharType="separate"/>
      </w:r>
      <w:r>
        <w:rPr>
          <w:rStyle w:val="33"/>
          <w:rFonts w:hint="eastAsia"/>
        </w:rPr>
        <w:t>引言</w:t>
      </w:r>
      <w:r>
        <w:tab/>
      </w:r>
      <w:r>
        <w:fldChar w:fldCharType="begin"/>
      </w:r>
      <w:r>
        <w:instrText xml:space="preserve"> PAGEREF _Toc177659773 \h </w:instrText>
      </w:r>
      <w:r>
        <w:fldChar w:fldCharType="separate"/>
      </w:r>
      <w:r>
        <w:t>III</w:t>
      </w:r>
      <w:r>
        <w:fldChar w:fldCharType="end"/>
      </w:r>
      <w:r>
        <w:fldChar w:fldCharType="end"/>
      </w:r>
    </w:p>
    <w:p w14:paraId="02EA6CC2">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"_Toc177659774" </w:instrText>
      </w:r>
      <w:r>
        <w:fldChar w:fldCharType="separate"/>
      </w:r>
      <w:r>
        <w:rPr>
          <w:rStyle w:val="33"/>
        </w:rPr>
        <w:t xml:space="preserve">1 </w:t>
      </w:r>
      <w:r>
        <w:rPr>
          <w:rStyle w:val="33"/>
          <w:rFonts w:hint="eastAsia"/>
        </w:rPr>
        <w:t xml:space="preserve"> 范围</w:t>
      </w:r>
      <w:r>
        <w:tab/>
      </w:r>
      <w:r>
        <w:fldChar w:fldCharType="begin"/>
      </w:r>
      <w:r>
        <w:instrText xml:space="preserve"> PAGEREF _Toc177659774 \h </w:instrText>
      </w:r>
      <w:r>
        <w:fldChar w:fldCharType="separate"/>
      </w:r>
      <w:r>
        <w:t>1</w:t>
      </w:r>
      <w:r>
        <w:fldChar w:fldCharType="end"/>
      </w:r>
      <w:r>
        <w:fldChar w:fldCharType="end"/>
      </w:r>
    </w:p>
    <w:p w14:paraId="1F539EE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"_Toc177659775"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_Toc177659775 \h </w:instrText>
      </w:r>
      <w:r>
        <w:fldChar w:fldCharType="separate"/>
      </w:r>
      <w:r>
        <w:t>1</w:t>
      </w:r>
      <w:r>
        <w:fldChar w:fldCharType="end"/>
      </w:r>
      <w:r>
        <w:fldChar w:fldCharType="end"/>
      </w:r>
    </w:p>
    <w:p w14:paraId="7A6BF8CF">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"_Toc177659776"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_Toc177659776 \h </w:instrText>
      </w:r>
      <w:r>
        <w:fldChar w:fldCharType="separate"/>
      </w:r>
      <w:r>
        <w:t>1</w:t>
      </w:r>
      <w:r>
        <w:fldChar w:fldCharType="end"/>
      </w:r>
      <w:r>
        <w:fldChar w:fldCharType="end"/>
      </w:r>
    </w:p>
    <w:p w14:paraId="093C164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"_Toc177659777" </w:instrText>
      </w:r>
      <w:r>
        <w:fldChar w:fldCharType="separate"/>
      </w:r>
      <w:r>
        <w:rPr>
          <w:rStyle w:val="33"/>
        </w:rPr>
        <w:t xml:space="preserve">4 </w:t>
      </w:r>
      <w:r>
        <w:rPr>
          <w:rStyle w:val="33"/>
          <w:rFonts w:hint="eastAsia"/>
        </w:rPr>
        <w:t xml:space="preserve"> 总体要求</w:t>
      </w:r>
      <w:r>
        <w:tab/>
      </w:r>
      <w:r>
        <w:fldChar w:fldCharType="begin"/>
      </w:r>
      <w:r>
        <w:instrText xml:space="preserve"> PAGEREF _Toc177659777 \h </w:instrText>
      </w:r>
      <w:r>
        <w:fldChar w:fldCharType="separate"/>
      </w:r>
      <w:r>
        <w:t>2</w:t>
      </w:r>
      <w:r>
        <w:fldChar w:fldCharType="end"/>
      </w:r>
      <w:r>
        <w:fldChar w:fldCharType="end"/>
      </w:r>
    </w:p>
    <w:p w14:paraId="118B7F4F">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"_Toc177659778" </w:instrText>
      </w:r>
      <w:r>
        <w:fldChar w:fldCharType="separate"/>
      </w:r>
      <w:r>
        <w:rPr>
          <w:rStyle w:val="33"/>
        </w:rPr>
        <w:t xml:space="preserve">5 </w:t>
      </w:r>
      <w:r>
        <w:rPr>
          <w:rStyle w:val="33"/>
          <w:rFonts w:hint="eastAsia"/>
        </w:rPr>
        <w:t xml:space="preserve"> 发热呼吸道症候群传染病突发公共卫生事件应急检测</w:t>
      </w:r>
      <w:r>
        <w:tab/>
      </w:r>
      <w:r>
        <w:fldChar w:fldCharType="begin"/>
      </w:r>
      <w:r>
        <w:instrText xml:space="preserve"> PAGEREF _Toc177659778 \h </w:instrText>
      </w:r>
      <w:r>
        <w:fldChar w:fldCharType="separate"/>
      </w:r>
      <w:r>
        <w:t>2</w:t>
      </w:r>
      <w:r>
        <w:fldChar w:fldCharType="end"/>
      </w:r>
      <w:r>
        <w:fldChar w:fldCharType="end"/>
      </w:r>
    </w:p>
    <w:p w14:paraId="73023363">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"_Toc177659779" </w:instrText>
      </w:r>
      <w:r>
        <w:fldChar w:fldCharType="separate"/>
      </w:r>
      <w:r>
        <w:rPr>
          <w:rStyle w:val="33"/>
        </w:rPr>
        <w:t xml:space="preserve">6 </w:t>
      </w:r>
      <w:r>
        <w:rPr>
          <w:rStyle w:val="33"/>
          <w:rFonts w:hint="eastAsia"/>
        </w:rPr>
        <w:t xml:space="preserve"> 发热伴出疹症候群传染病突发公共卫生事件应急检测</w:t>
      </w:r>
      <w:r>
        <w:tab/>
      </w:r>
      <w:r>
        <w:fldChar w:fldCharType="begin"/>
      </w:r>
      <w:r>
        <w:instrText xml:space="preserve"> PAGEREF _Toc177659779 \h </w:instrText>
      </w:r>
      <w:r>
        <w:fldChar w:fldCharType="separate"/>
      </w:r>
      <w:r>
        <w:t>3</w:t>
      </w:r>
      <w:r>
        <w:fldChar w:fldCharType="end"/>
      </w:r>
      <w:r>
        <w:fldChar w:fldCharType="end"/>
      </w:r>
    </w:p>
    <w:p w14:paraId="0C7ED59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"_Toc177659780" </w:instrText>
      </w:r>
      <w:r>
        <w:fldChar w:fldCharType="separate"/>
      </w:r>
      <w:r>
        <w:rPr>
          <w:rStyle w:val="33"/>
        </w:rPr>
        <w:t xml:space="preserve">7 </w:t>
      </w:r>
      <w:r>
        <w:rPr>
          <w:rStyle w:val="33"/>
          <w:rFonts w:hint="eastAsia"/>
        </w:rPr>
        <w:t xml:space="preserve"> 发热伴出血症候群传染病突发公共卫生事件应急检测</w:t>
      </w:r>
      <w:r>
        <w:tab/>
      </w:r>
      <w:r>
        <w:fldChar w:fldCharType="begin"/>
      </w:r>
      <w:r>
        <w:instrText xml:space="preserve"> PAGEREF _Toc177659780 \h </w:instrText>
      </w:r>
      <w:r>
        <w:fldChar w:fldCharType="separate"/>
      </w:r>
      <w:r>
        <w:t>4</w:t>
      </w:r>
      <w:r>
        <w:fldChar w:fldCharType="end"/>
      </w:r>
      <w:r>
        <w:fldChar w:fldCharType="end"/>
      </w:r>
    </w:p>
    <w:p w14:paraId="70F128AA">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"_Toc177659781" </w:instrText>
      </w:r>
      <w:r>
        <w:fldChar w:fldCharType="separate"/>
      </w:r>
      <w:r>
        <w:rPr>
          <w:rStyle w:val="33"/>
        </w:rPr>
        <w:t xml:space="preserve">8 </w:t>
      </w:r>
      <w:r>
        <w:rPr>
          <w:rStyle w:val="33"/>
          <w:rFonts w:hint="eastAsia"/>
        </w:rPr>
        <w:t xml:space="preserve"> 腹泻症候群传染病突发公共事件应急检测</w:t>
      </w:r>
      <w:r>
        <w:tab/>
      </w:r>
      <w:r>
        <w:fldChar w:fldCharType="begin"/>
      </w:r>
      <w:r>
        <w:instrText xml:space="preserve"> PAGEREF _Toc177659781 \h </w:instrText>
      </w:r>
      <w:r>
        <w:fldChar w:fldCharType="separate"/>
      </w:r>
      <w:r>
        <w:t>5</w:t>
      </w:r>
      <w:r>
        <w:fldChar w:fldCharType="end"/>
      </w:r>
      <w:r>
        <w:fldChar w:fldCharType="end"/>
      </w:r>
    </w:p>
    <w:p w14:paraId="47FF1EF8">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"_Toc177659782" </w:instrText>
      </w:r>
      <w:r>
        <w:fldChar w:fldCharType="separate"/>
      </w:r>
      <w:r>
        <w:rPr>
          <w:rStyle w:val="33"/>
        </w:rPr>
        <w:t xml:space="preserve">9 </w:t>
      </w:r>
      <w:r>
        <w:rPr>
          <w:rStyle w:val="33"/>
          <w:rFonts w:hint="eastAsia"/>
        </w:rPr>
        <w:t xml:space="preserve"> 脑炎脑膜炎症候群传染病突发公共卫生事件应急检测</w:t>
      </w:r>
      <w:r>
        <w:tab/>
      </w:r>
      <w:r>
        <w:fldChar w:fldCharType="begin"/>
      </w:r>
      <w:r>
        <w:instrText xml:space="preserve"> PAGEREF _Toc177659782 \h </w:instrText>
      </w:r>
      <w:r>
        <w:fldChar w:fldCharType="separate"/>
      </w:r>
      <w:r>
        <w:t>7</w:t>
      </w:r>
      <w:r>
        <w:fldChar w:fldCharType="end"/>
      </w:r>
      <w:r>
        <w:fldChar w:fldCharType="end"/>
      </w:r>
    </w:p>
    <w:p w14:paraId="54DBF443">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"_Toc177659783" </w:instrText>
      </w:r>
      <w:r>
        <w:fldChar w:fldCharType="separate"/>
      </w:r>
      <w:r>
        <w:rPr>
          <w:rStyle w:val="33"/>
          <w:rFonts w:hint="eastAsia"/>
        </w:rPr>
        <w:t>附录A（资料性）</w:t>
      </w:r>
      <w:r>
        <w:rPr>
          <w:rStyle w:val="33"/>
        </w:rPr>
        <w:t xml:space="preserve">  </w:t>
      </w:r>
      <w:r>
        <w:rPr>
          <w:rStyle w:val="33"/>
          <w:rFonts w:hint="eastAsia"/>
        </w:rPr>
        <w:t>发热呼吸道症候群传染病突发公共卫生事件应急检测流程</w:t>
      </w:r>
      <w:r>
        <w:tab/>
      </w:r>
      <w:r>
        <w:fldChar w:fldCharType="begin"/>
      </w:r>
      <w:r>
        <w:instrText xml:space="preserve"> PAGEREF _Toc177659783 \h </w:instrText>
      </w:r>
      <w:r>
        <w:fldChar w:fldCharType="separate"/>
      </w:r>
      <w:r>
        <w:t>9</w:t>
      </w:r>
      <w:r>
        <w:fldChar w:fldCharType="end"/>
      </w:r>
      <w:r>
        <w:fldChar w:fldCharType="end"/>
      </w:r>
    </w:p>
    <w:p w14:paraId="7C0CE9B5">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"_Toc177659784" </w:instrText>
      </w:r>
      <w:r>
        <w:fldChar w:fldCharType="separate"/>
      </w:r>
      <w:r>
        <w:rPr>
          <w:rStyle w:val="33"/>
          <w:rFonts w:hint="eastAsia"/>
        </w:rPr>
        <w:t>附录B（资料性）</w:t>
      </w:r>
      <w:r>
        <w:rPr>
          <w:rStyle w:val="33"/>
        </w:rPr>
        <w:t xml:space="preserve">  </w:t>
      </w:r>
      <w:r>
        <w:rPr>
          <w:rStyle w:val="33"/>
          <w:rFonts w:hint="eastAsia"/>
        </w:rPr>
        <w:t>发热伴出疹症候群传染病突发公共卫生事件应急检测流程</w:t>
      </w:r>
      <w:r>
        <w:tab/>
      </w:r>
      <w:r>
        <w:fldChar w:fldCharType="begin"/>
      </w:r>
      <w:r>
        <w:instrText xml:space="preserve"> PAGEREF _Toc177659784 \h </w:instrText>
      </w:r>
      <w:r>
        <w:fldChar w:fldCharType="separate"/>
      </w:r>
      <w:r>
        <w:t>10</w:t>
      </w:r>
      <w:r>
        <w:fldChar w:fldCharType="end"/>
      </w:r>
      <w:r>
        <w:fldChar w:fldCharType="end"/>
      </w:r>
    </w:p>
    <w:p w14:paraId="5267B3CA">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"_Toc177659785" </w:instrText>
      </w:r>
      <w:r>
        <w:fldChar w:fldCharType="separate"/>
      </w:r>
      <w:r>
        <w:rPr>
          <w:rStyle w:val="33"/>
          <w:rFonts w:hint="eastAsia"/>
        </w:rPr>
        <w:t>附录C（资料性）</w:t>
      </w:r>
      <w:r>
        <w:rPr>
          <w:rStyle w:val="33"/>
        </w:rPr>
        <w:t xml:space="preserve">  </w:t>
      </w:r>
      <w:r>
        <w:rPr>
          <w:rStyle w:val="33"/>
          <w:rFonts w:hint="eastAsia"/>
        </w:rPr>
        <w:t>发热伴出血症候群传染病突发公共卫生事件应急检测流程</w:t>
      </w:r>
      <w:r>
        <w:tab/>
      </w:r>
      <w:r>
        <w:fldChar w:fldCharType="begin"/>
      </w:r>
      <w:r>
        <w:instrText xml:space="preserve"> PAGEREF _Toc177659785 \h </w:instrText>
      </w:r>
      <w:r>
        <w:fldChar w:fldCharType="separate"/>
      </w:r>
      <w:r>
        <w:t>11</w:t>
      </w:r>
      <w:r>
        <w:fldChar w:fldCharType="end"/>
      </w:r>
      <w:r>
        <w:fldChar w:fldCharType="end"/>
      </w:r>
    </w:p>
    <w:p w14:paraId="68263CEC">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"_Toc177659786" </w:instrText>
      </w:r>
      <w:r>
        <w:fldChar w:fldCharType="separate"/>
      </w:r>
      <w:r>
        <w:rPr>
          <w:rStyle w:val="33"/>
          <w:rFonts w:hint="eastAsia"/>
        </w:rPr>
        <w:t>附录D（资料性）</w:t>
      </w:r>
      <w:r>
        <w:rPr>
          <w:rStyle w:val="33"/>
        </w:rPr>
        <w:t xml:space="preserve">  </w:t>
      </w:r>
      <w:r>
        <w:rPr>
          <w:rStyle w:val="33"/>
          <w:rFonts w:hint="eastAsia"/>
        </w:rPr>
        <w:t>腹泻症候群传染病突发公共卫生事件应急检测流程</w:t>
      </w:r>
      <w:r>
        <w:tab/>
      </w:r>
      <w:r>
        <w:fldChar w:fldCharType="begin"/>
      </w:r>
      <w:r>
        <w:instrText xml:space="preserve"> PAGEREF _Toc177659786 \h </w:instrText>
      </w:r>
      <w:r>
        <w:fldChar w:fldCharType="separate"/>
      </w:r>
      <w:r>
        <w:t>12</w:t>
      </w:r>
      <w:r>
        <w:fldChar w:fldCharType="end"/>
      </w:r>
      <w:r>
        <w:fldChar w:fldCharType="end"/>
      </w:r>
    </w:p>
    <w:p w14:paraId="1D9D50E2">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"_Toc177659787" </w:instrText>
      </w:r>
      <w:r>
        <w:fldChar w:fldCharType="separate"/>
      </w:r>
      <w:r>
        <w:rPr>
          <w:rStyle w:val="33"/>
          <w:rFonts w:hint="eastAsia"/>
        </w:rPr>
        <w:t>附录E（资料性）</w:t>
      </w:r>
      <w:r>
        <w:rPr>
          <w:rStyle w:val="33"/>
        </w:rPr>
        <w:t xml:space="preserve">  </w:t>
      </w:r>
      <w:r>
        <w:rPr>
          <w:rStyle w:val="33"/>
          <w:rFonts w:hint="eastAsia"/>
        </w:rPr>
        <w:t>脑炎脑膜炎症候群传染病突发公共卫生事件应急检测流程</w:t>
      </w:r>
      <w:r>
        <w:tab/>
      </w:r>
      <w:r>
        <w:fldChar w:fldCharType="begin"/>
      </w:r>
      <w:r>
        <w:instrText xml:space="preserve"> PAGEREF _Toc177659787 \h </w:instrText>
      </w:r>
      <w:r>
        <w:fldChar w:fldCharType="separate"/>
      </w:r>
      <w:r>
        <w:t>13</w:t>
      </w:r>
      <w:r>
        <w:fldChar w:fldCharType="end"/>
      </w:r>
      <w:r>
        <w:fldChar w:fldCharType="end"/>
      </w:r>
    </w:p>
    <w:p w14:paraId="7280C8E0">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"_Toc177659788" </w:instrText>
      </w:r>
      <w:r>
        <w:fldChar w:fldCharType="separate"/>
      </w:r>
      <w:r>
        <w:rPr>
          <w:rStyle w:val="33"/>
          <w:rFonts w:hint="eastAsia"/>
        </w:rPr>
        <w:t>参考文献</w:t>
      </w:r>
      <w:r>
        <w:tab/>
      </w:r>
      <w:r>
        <w:fldChar w:fldCharType="begin"/>
      </w:r>
      <w:r>
        <w:instrText xml:space="preserve"> PAGEREF _Toc177659788 \h </w:instrText>
      </w:r>
      <w:r>
        <w:fldChar w:fldCharType="separate"/>
      </w:r>
      <w:r>
        <w:t>14</w:t>
      </w:r>
      <w:r>
        <w:fldChar w:fldCharType="end"/>
      </w:r>
      <w:r>
        <w:fldChar w:fldCharType="end"/>
      </w:r>
    </w:p>
    <w:p w14:paraId="3CCD301E">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7791CCE1">
      <w:pPr>
        <w:pStyle w:val="90"/>
        <w:spacing w:before="900" w:after="468"/>
      </w:pPr>
      <w:bookmarkStart w:id="20" w:name="_Toc177659772"/>
      <w:bookmarkStart w:id="21" w:name="BookMark2"/>
      <w:r>
        <w:rPr>
          <w:spacing w:val="320"/>
        </w:rPr>
        <w:t>前</w:t>
      </w:r>
      <w:r>
        <w:t>言</w:t>
      </w:r>
      <w:bookmarkEnd w:id="20"/>
    </w:p>
    <w:p w14:paraId="07453EA9">
      <w:pPr>
        <w:pStyle w:val="57"/>
        <w:ind w:firstLine="420"/>
      </w:pPr>
      <w:r>
        <w:rPr>
          <w:rFonts w:hint="eastAsia"/>
        </w:rPr>
        <w:t>本文件按照GB/T 1.1-2020《标准化工作导则  第1部分：标准化文件的结构和起草规则》的规定起草。</w:t>
      </w:r>
    </w:p>
    <w:p w14:paraId="370737E8">
      <w:pPr>
        <w:pStyle w:val="57"/>
        <w:ind w:firstLine="420"/>
      </w:pPr>
      <w:r>
        <w:rPr>
          <w:rFonts w:hint="eastAsia"/>
        </w:rPr>
        <w:t>本文件是DB32/T XXX 《传染病突发公共卫生事件应急处置技术规范》的第9部分。DB32/T XXX 已经发布了以下部分：</w:t>
      </w:r>
    </w:p>
    <w:p w14:paraId="1E5B0B6F">
      <w:pPr>
        <w:pStyle w:val="57"/>
        <w:ind w:firstLine="420"/>
      </w:pPr>
      <w:r>
        <w:rPr>
          <w:rFonts w:hint="eastAsia"/>
        </w:rPr>
        <w:t>——第1部分：监测预警；</w:t>
      </w:r>
    </w:p>
    <w:p w14:paraId="714A703C">
      <w:pPr>
        <w:pStyle w:val="57"/>
        <w:ind w:firstLine="420"/>
      </w:pPr>
      <w:r>
        <w:rPr>
          <w:rFonts w:hint="eastAsia"/>
        </w:rPr>
        <w:t>——第2部分：事件报告和管理；</w:t>
      </w:r>
    </w:p>
    <w:p w14:paraId="25C82AEA">
      <w:pPr>
        <w:pStyle w:val="57"/>
        <w:ind w:firstLine="420"/>
      </w:pPr>
      <w:r>
        <w:rPr>
          <w:rFonts w:hint="eastAsia"/>
        </w:rPr>
        <w:t>——第3部分：风险评估；</w:t>
      </w:r>
    </w:p>
    <w:p w14:paraId="1460B6D7">
      <w:pPr>
        <w:pStyle w:val="57"/>
        <w:ind w:firstLine="420"/>
      </w:pPr>
      <w:r>
        <w:rPr>
          <w:rFonts w:hint="eastAsia"/>
        </w:rPr>
        <w:t>——第4部分：现场流行病学调查；</w:t>
      </w:r>
    </w:p>
    <w:p w14:paraId="75F36BCE">
      <w:pPr>
        <w:pStyle w:val="57"/>
        <w:ind w:firstLine="420"/>
      </w:pPr>
      <w:r>
        <w:rPr>
          <w:rFonts w:hint="eastAsia"/>
        </w:rPr>
        <w:t>——第5部分：恢复评估；</w:t>
      </w:r>
    </w:p>
    <w:p w14:paraId="75E0E980">
      <w:pPr>
        <w:pStyle w:val="57"/>
        <w:ind w:firstLine="420"/>
      </w:pPr>
      <w:r>
        <w:rPr>
          <w:rFonts w:hint="eastAsia"/>
        </w:rPr>
        <w:t>——第6部分：应急消毒处置及应急人员个人防护；</w:t>
      </w:r>
    </w:p>
    <w:p w14:paraId="7A81CC56">
      <w:pPr>
        <w:pStyle w:val="57"/>
        <w:ind w:firstLine="420"/>
      </w:pPr>
      <w:r>
        <w:rPr>
          <w:rFonts w:hint="eastAsia"/>
        </w:rPr>
        <w:t>——第7部分：媒介生物应急监测、评估与控制；</w:t>
      </w:r>
    </w:p>
    <w:p w14:paraId="49772737">
      <w:pPr>
        <w:pStyle w:val="57"/>
        <w:ind w:firstLine="420"/>
      </w:pPr>
      <w:r>
        <w:rPr>
          <w:rFonts w:hint="eastAsia"/>
        </w:rPr>
        <w:t>——第8部分：样本的采集、保存和运输；</w:t>
      </w:r>
    </w:p>
    <w:p w14:paraId="636C819B">
      <w:pPr>
        <w:pStyle w:val="57"/>
        <w:ind w:firstLine="420"/>
      </w:pPr>
      <w:r>
        <w:rPr>
          <w:rFonts w:hint="eastAsia"/>
        </w:rPr>
        <w:t>——第9部分：应急检测流程；</w:t>
      </w:r>
    </w:p>
    <w:p w14:paraId="05BF1B89">
      <w:pPr>
        <w:pStyle w:val="57"/>
        <w:ind w:firstLine="420"/>
      </w:pPr>
      <w:r>
        <w:rPr>
          <w:rFonts w:hint="eastAsia"/>
        </w:rPr>
        <w:t>——第10部分：病毒类应急检测技术；</w:t>
      </w:r>
    </w:p>
    <w:p w14:paraId="7E4672DA">
      <w:pPr>
        <w:pStyle w:val="57"/>
        <w:ind w:firstLine="420"/>
      </w:pPr>
      <w:r>
        <w:rPr>
          <w:rFonts w:hint="eastAsia"/>
        </w:rPr>
        <w:t>——第11部分：细菌类应急检测技术。</w:t>
      </w:r>
    </w:p>
    <w:p w14:paraId="083CE227">
      <w:pPr>
        <w:pStyle w:val="57"/>
        <w:ind w:firstLine="420"/>
      </w:pPr>
      <w:r>
        <w:rPr>
          <w:rFonts w:hint="eastAsia"/>
        </w:rPr>
        <w:t>请注意本文件的某些内容可能涉及专利。本文件的发布机构不承担识别专利的责任。</w:t>
      </w:r>
    </w:p>
    <w:p w14:paraId="40212331">
      <w:pPr>
        <w:pStyle w:val="57"/>
        <w:ind w:firstLine="420"/>
      </w:pPr>
      <w:r>
        <w:rPr>
          <w:rFonts w:hint="eastAsia"/>
        </w:rPr>
        <w:t>本文件由江苏省卫生健康委员会提出并组织实施。</w:t>
      </w:r>
    </w:p>
    <w:p w14:paraId="422AF82C">
      <w:pPr>
        <w:pStyle w:val="57"/>
        <w:ind w:firstLine="420"/>
      </w:pPr>
      <w:r>
        <w:rPr>
          <w:rFonts w:hint="eastAsia"/>
        </w:rPr>
        <w:t>本文件由江苏省卫生健康标准化技术委员会归口。</w:t>
      </w:r>
    </w:p>
    <w:p w14:paraId="0F15E867">
      <w:pPr>
        <w:pStyle w:val="57"/>
        <w:ind w:firstLine="420"/>
      </w:pPr>
      <w:r>
        <w:rPr>
          <w:rFonts w:hint="eastAsia"/>
        </w:rPr>
        <w:t>本文件起草单位：</w:t>
      </w:r>
      <w:bookmarkStart w:id="63" w:name="_GoBack"/>
      <w:r>
        <w:rPr>
          <w:rFonts w:hint="eastAsia"/>
        </w:rPr>
        <w:t>江苏省疾病预防控制中心、苏州市疾病预防控制中心、无锡市疾病预防控制中心、淮安市疾病预防控制中心、徐州市疾病预防控制中心</w:t>
      </w:r>
      <w:bookmarkEnd w:id="63"/>
      <w:r>
        <w:rPr>
          <w:rFonts w:hint="eastAsia"/>
        </w:rPr>
        <w:t>。</w:t>
      </w:r>
    </w:p>
    <w:p w14:paraId="74B99457">
      <w:pPr>
        <w:pStyle w:val="57"/>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本文件主要起草人：朱立国、崔仑标、付建光、谈忠鸣、沈强、肖勇、杨鹏飞、杜阳光、钱慧敏、李志锋、李楚楚、秦圆方、洪捷、储金金。</w:t>
      </w:r>
    </w:p>
    <w:bookmarkEnd w:id="21"/>
    <w:p w14:paraId="0879489B">
      <w:pPr>
        <w:pStyle w:val="90"/>
        <w:spacing w:after="468"/>
      </w:pPr>
      <w:bookmarkStart w:id="22" w:name="_Toc177659773"/>
      <w:bookmarkStart w:id="23" w:name="BookMark3"/>
      <w:r>
        <w:rPr>
          <w:spacing w:val="320"/>
        </w:rPr>
        <w:t>引</w:t>
      </w:r>
      <w:r>
        <w:t>言</w:t>
      </w:r>
      <w:bookmarkEnd w:id="22"/>
    </w:p>
    <w:p w14:paraId="69911694">
      <w:pPr>
        <w:pStyle w:val="57"/>
        <w:ind w:firstLine="420"/>
      </w:pPr>
      <w:r>
        <w:rPr>
          <w:rFonts w:hint="eastAsia"/>
        </w:rPr>
        <w:t>传染病突发公共卫生事件是公共卫生安全的主要威胁，对社会、经济和人群健康会造成巨大影响。本文件贯彻落实《中华人民共和国传染病防治法》《中华人民共和国突发事件应对法》《突发公共卫生事件应急条例》等法律法规中对传染病突发公共卫生事件的应急处置要求，提升江苏省传染病突发公共卫生事件的应急处置能力，保障人民群众的生命安全和社会稳定而制定。</w:t>
      </w:r>
    </w:p>
    <w:p w14:paraId="6A2FC27E">
      <w:pPr>
        <w:pStyle w:val="57"/>
        <w:ind w:firstLine="420"/>
      </w:pPr>
      <w:r>
        <w:rPr>
          <w:rFonts w:hint="eastAsia"/>
        </w:rPr>
        <w:t>DB32/T XXX《传染病突发公共卫生事件应急处置技术规范》分为以下11个部分：</w:t>
      </w:r>
    </w:p>
    <w:p w14:paraId="0F1B2FD7">
      <w:pPr>
        <w:pStyle w:val="57"/>
        <w:ind w:firstLine="420"/>
      </w:pPr>
      <w:r>
        <w:rPr>
          <w:rFonts w:hint="eastAsia"/>
        </w:rPr>
        <w:t>——第1部分：监测预警；</w:t>
      </w:r>
    </w:p>
    <w:p w14:paraId="498F81AC">
      <w:pPr>
        <w:pStyle w:val="57"/>
        <w:ind w:firstLine="420"/>
      </w:pPr>
      <w:r>
        <w:rPr>
          <w:rFonts w:hint="eastAsia"/>
        </w:rPr>
        <w:t>——第2部分：事件报告和管理；</w:t>
      </w:r>
    </w:p>
    <w:p w14:paraId="17E5AADB">
      <w:pPr>
        <w:pStyle w:val="57"/>
        <w:ind w:firstLine="420"/>
      </w:pPr>
      <w:r>
        <w:rPr>
          <w:rFonts w:hint="eastAsia"/>
        </w:rPr>
        <w:t>——第3部分：风险评估；</w:t>
      </w:r>
    </w:p>
    <w:p w14:paraId="22C2A1B7">
      <w:pPr>
        <w:pStyle w:val="57"/>
        <w:ind w:firstLine="420"/>
      </w:pPr>
      <w:r>
        <w:rPr>
          <w:rFonts w:hint="eastAsia"/>
        </w:rPr>
        <w:t>——第4部分：现场流行病学调查；</w:t>
      </w:r>
    </w:p>
    <w:p w14:paraId="35B7014A">
      <w:pPr>
        <w:pStyle w:val="57"/>
        <w:ind w:firstLine="420"/>
      </w:pPr>
      <w:r>
        <w:rPr>
          <w:rFonts w:hint="eastAsia"/>
        </w:rPr>
        <w:t>——第5部分：恢复评估；</w:t>
      </w:r>
    </w:p>
    <w:p w14:paraId="09249BD1">
      <w:pPr>
        <w:pStyle w:val="57"/>
        <w:ind w:firstLine="420"/>
      </w:pPr>
      <w:r>
        <w:rPr>
          <w:rFonts w:hint="eastAsia"/>
        </w:rPr>
        <w:t>——第6部分：应急消毒处置及应急人员个人防护；</w:t>
      </w:r>
    </w:p>
    <w:p w14:paraId="3E9FC82B">
      <w:pPr>
        <w:pStyle w:val="57"/>
        <w:ind w:firstLine="420"/>
      </w:pPr>
      <w:r>
        <w:rPr>
          <w:rFonts w:hint="eastAsia"/>
        </w:rPr>
        <w:t>——第7部分：媒介生物应急监测、评估与控制；</w:t>
      </w:r>
    </w:p>
    <w:p w14:paraId="5D8ED989">
      <w:pPr>
        <w:pStyle w:val="57"/>
        <w:ind w:firstLine="420"/>
      </w:pPr>
      <w:r>
        <w:rPr>
          <w:rFonts w:hint="eastAsia"/>
        </w:rPr>
        <w:t>——第8部分：样本的采集、保存和运输；</w:t>
      </w:r>
    </w:p>
    <w:p w14:paraId="16E851B0">
      <w:pPr>
        <w:pStyle w:val="57"/>
        <w:ind w:firstLine="420"/>
      </w:pPr>
      <w:r>
        <w:rPr>
          <w:rFonts w:hint="eastAsia"/>
        </w:rPr>
        <w:t>——第9部分：应急检测流程；</w:t>
      </w:r>
    </w:p>
    <w:p w14:paraId="700BF0EB">
      <w:pPr>
        <w:pStyle w:val="57"/>
        <w:ind w:firstLine="420"/>
      </w:pPr>
      <w:r>
        <w:rPr>
          <w:rFonts w:hint="eastAsia"/>
        </w:rPr>
        <w:t>——第10部分：病毒类应急检测技术；</w:t>
      </w:r>
    </w:p>
    <w:p w14:paraId="57DFFB60">
      <w:pPr>
        <w:pStyle w:val="57"/>
        <w:ind w:firstLine="420"/>
      </w:pPr>
      <w:r>
        <w:rPr>
          <w:rFonts w:hint="eastAsia"/>
        </w:rPr>
        <w:t>——第11部分：细菌类应急检测技术。</w:t>
      </w:r>
    </w:p>
    <w:p w14:paraId="11F25AD3">
      <w:pPr>
        <w:pStyle w:val="57"/>
        <w:ind w:firstLine="420"/>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样本的采集和检测等应急处置工作提供有力的科学依据和技术支撑，对保障公众健康和公共卫生安全具有重要意义。</w:t>
      </w:r>
    </w:p>
    <w:p w14:paraId="302EFAD8">
      <w:pPr>
        <w:pStyle w:val="57"/>
        <w:ind w:firstLine="420"/>
      </w:pPr>
    </w:p>
    <w:p w14:paraId="3230DAFC">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3C2366B0">
      <w:pPr>
        <w:spacing w:line="20" w:lineRule="exact"/>
        <w:jc w:val="center"/>
        <w:rPr>
          <w:rFonts w:ascii="黑体" w:hAnsi="黑体" w:eastAsia="黑体"/>
          <w:sz w:val="32"/>
          <w:szCs w:val="32"/>
        </w:rPr>
      </w:pPr>
      <w:bookmarkStart w:id="24" w:name="BookMark4"/>
    </w:p>
    <w:p w14:paraId="0A45390A">
      <w:pPr>
        <w:spacing w:line="20" w:lineRule="exact"/>
        <w:jc w:val="center"/>
        <w:rPr>
          <w:rFonts w:ascii="黑体" w:hAnsi="黑体" w:eastAsia="黑体"/>
          <w:sz w:val="32"/>
          <w:szCs w:val="32"/>
        </w:rPr>
      </w:pPr>
    </w:p>
    <w:sdt>
      <w:sdtPr>
        <w:tag w:val="NEW_STAND_NAME"/>
        <w:id w:val="595910757"/>
        <w:lock w:val="sdtLocked"/>
        <w:placeholder>
          <w:docPart w:val="D047D3BD6DDF41F38A7DDD0AAF7A3893"/>
        </w:placeholder>
      </w:sdtPr>
      <w:sdtContent>
        <w:p w14:paraId="184F5B0C">
          <w:pPr>
            <w:pStyle w:val="178"/>
            <w:spacing w:before="312" w:beforeLines="100" w:after="3" w:afterLines="1"/>
          </w:pPr>
          <w:bookmarkStart w:id="25" w:name="NEW_STAND_NAME"/>
          <w:r>
            <w:rPr>
              <w:rFonts w:hint="eastAsia"/>
            </w:rPr>
            <w:t>传染病突发公共卫生事件应急处置技术规范</w:t>
          </w:r>
        </w:p>
        <w:p w14:paraId="7DF8E973">
          <w:pPr>
            <w:pStyle w:val="178"/>
            <w:spacing w:before="3" w:beforeLines="1" w:after="680"/>
          </w:pPr>
          <w:r>
            <w:rPr>
              <w:rFonts w:hint="eastAsia"/>
            </w:rPr>
            <w:t>第</w:t>
          </w:r>
          <w:r>
            <w:t>9部分：应急检测流程</w:t>
          </w:r>
        </w:p>
      </w:sdtContent>
    </w:sdt>
    <w:bookmarkEnd w:id="25"/>
    <w:p w14:paraId="076066D9">
      <w:pPr>
        <w:pStyle w:val="105"/>
        <w:spacing w:before="312" w:after="312"/>
      </w:pPr>
      <w:bookmarkStart w:id="26" w:name="_Toc26986771"/>
      <w:bookmarkStart w:id="27" w:name="_Toc17233325"/>
      <w:bookmarkStart w:id="28" w:name="_Toc26648465"/>
      <w:bookmarkStart w:id="29" w:name="_Toc177659774"/>
      <w:bookmarkStart w:id="30" w:name="_Toc26718930"/>
      <w:bookmarkStart w:id="31" w:name="_Toc97191423"/>
      <w:bookmarkStart w:id="32" w:name="_Toc24884218"/>
      <w:bookmarkStart w:id="33" w:name="_Toc26986530"/>
      <w:bookmarkStart w:id="34" w:name="_Toc17233333"/>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14:paraId="7D75F58B">
      <w:pPr>
        <w:pStyle w:val="57"/>
        <w:ind w:firstLine="420"/>
      </w:pPr>
      <w:bookmarkStart w:id="36" w:name="_Toc26648466"/>
      <w:bookmarkStart w:id="37" w:name="_Toc24884212"/>
      <w:bookmarkStart w:id="38" w:name="_Toc24884219"/>
      <w:bookmarkStart w:id="39" w:name="_Toc17233326"/>
      <w:bookmarkStart w:id="40" w:name="_Toc17233334"/>
      <w:r>
        <w:rPr>
          <w:rFonts w:hint="eastAsia"/>
        </w:rPr>
        <w:t>本文件规定了传染病突发公共卫生事件应急处置中应急检测流程的总体要求和以发热呼吸道症候群、发热伴出疹症候群、发热伴出血症候群、腹泻症候群、脑炎脑膜炎症候群为特征的传染病突发公共卫生事件应急检测流程的技术要求。</w:t>
      </w:r>
    </w:p>
    <w:p w14:paraId="2793FC65">
      <w:pPr>
        <w:pStyle w:val="57"/>
        <w:ind w:firstLine="420"/>
      </w:pPr>
      <w:r>
        <w:rPr>
          <w:rFonts w:hint="eastAsia"/>
        </w:rPr>
        <w:t>本文件适用于发热呼吸道症候群、发热伴出疹症候群、发热伴出血症候群、腹泻症候群、脑炎脑膜炎症候群等五大类症候群传染病突发公共卫生事件应急检测。</w:t>
      </w:r>
    </w:p>
    <w:p w14:paraId="70F51C4E">
      <w:pPr>
        <w:pStyle w:val="105"/>
        <w:spacing w:before="312" w:after="312"/>
      </w:pPr>
      <w:bookmarkStart w:id="41" w:name="_Toc26986531"/>
      <w:bookmarkStart w:id="42" w:name="_Toc26718931"/>
      <w:bookmarkStart w:id="43" w:name="_Toc26986772"/>
      <w:bookmarkStart w:id="44" w:name="_Toc97191424"/>
      <w:bookmarkStart w:id="45" w:name="_Toc177659775"/>
      <w:r>
        <w:rPr>
          <w:rFonts w:hint="eastAsia"/>
        </w:rPr>
        <w:t>规范性引用文件</w:t>
      </w:r>
      <w:bookmarkEnd w:id="36"/>
      <w:bookmarkEnd w:id="37"/>
      <w:bookmarkEnd w:id="38"/>
      <w:bookmarkEnd w:id="39"/>
      <w:bookmarkEnd w:id="40"/>
      <w:bookmarkEnd w:id="41"/>
      <w:bookmarkEnd w:id="42"/>
      <w:bookmarkEnd w:id="43"/>
      <w:bookmarkEnd w:id="44"/>
      <w:bookmarkEnd w:id="45"/>
    </w:p>
    <w:p w14:paraId="167D52AB">
      <w:pPr>
        <w:pStyle w:val="57"/>
        <w:ind w:firstLine="420"/>
      </w:pPr>
      <w:r>
        <w:rPr>
          <w:rFonts w:hint="eastAsia"/>
        </w:rPr>
        <w:t>本文件没有规范性引用文件。</w:t>
      </w:r>
    </w:p>
    <w:p w14:paraId="3E85AA3B">
      <w:pPr>
        <w:pStyle w:val="105"/>
        <w:spacing w:before="312" w:after="312"/>
      </w:pPr>
      <w:bookmarkStart w:id="46" w:name="_Toc97191425"/>
      <w:bookmarkStart w:id="47" w:name="_Toc177659776"/>
      <w:r>
        <w:rPr>
          <w:rFonts w:hint="eastAsia"/>
          <w:szCs w:val="21"/>
        </w:rPr>
        <w:t>术语和定义</w:t>
      </w:r>
      <w:bookmarkEnd w:id="46"/>
      <w:bookmarkEnd w:id="47"/>
    </w:p>
    <w:sdt>
      <w:sdtPr>
        <w:id w:val="-1909835108"/>
        <w:placeholder>
          <w:docPart w:val="F2F497BD9A2441FD9F8E939397F3DB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51F4D26">
          <w:pPr>
            <w:pStyle w:val="57"/>
            <w:ind w:firstLine="420"/>
          </w:pPr>
          <w:bookmarkStart w:id="48" w:name="_Toc26986532"/>
          <w:bookmarkEnd w:id="48"/>
          <w:r>
            <w:t>下列术语和定义适用于本文件。</w:t>
          </w:r>
        </w:p>
      </w:sdtContent>
    </w:sdt>
    <w:p w14:paraId="2E21371B">
      <w:pPr>
        <w:pStyle w:val="224"/>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传染病  infectious disease</w:t>
      </w:r>
    </w:p>
    <w:p w14:paraId="0B74D484">
      <w:pPr>
        <w:pStyle w:val="57"/>
        <w:ind w:firstLine="420"/>
      </w:pPr>
      <w:r>
        <w:rPr>
          <w:rFonts w:hint="eastAsia"/>
        </w:rPr>
        <w:t>由病原微生物（如病毒、细菌、真菌、寄生虫、朊病毒等）感染人体后产生的有传染性、在一定条件下可造成流行的疾病。</w:t>
      </w:r>
    </w:p>
    <w:p w14:paraId="0B02C19F">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传染病突发公共卫生事件 emergency public health event caused by infectious diseases</w:t>
      </w:r>
    </w:p>
    <w:p w14:paraId="296EABAC">
      <w:pPr>
        <w:pStyle w:val="57"/>
        <w:ind w:firstLine="420"/>
      </w:pPr>
      <w:r>
        <w:rPr>
          <w:rFonts w:hint="eastAsia"/>
        </w:rPr>
        <w:t>突然发生，造成或者可能造成社会公众健康严重损害的事件。在一定时间内，在某个相对集中的区域内，同时或者相继出现具有共同临床表现病人，且病例不断增加，范围不断扩大，又暂时不能明确诊断的疾病。这类疾病往往具有传播速度快、影响范围广的特点。</w:t>
      </w:r>
    </w:p>
    <w:p w14:paraId="1D2A4781">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发热呼吸道症候群传染病突发公共卫生事件 emergency public health event caused by fever with respiratory syndrome infectious diseases </w:t>
      </w:r>
    </w:p>
    <w:p w14:paraId="0E524D91">
      <w:pPr>
        <w:pStyle w:val="57"/>
        <w:ind w:firstLine="420"/>
      </w:pPr>
      <w:r>
        <w:rPr>
          <w:rFonts w:hint="eastAsia"/>
        </w:rPr>
        <w:t>以发热呼吸道症候群为特征的传染病突发公共卫生事件（3.2）。</w:t>
      </w:r>
    </w:p>
    <w:p w14:paraId="70C80B91">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发热伴出疹症候群传染病突发公共卫生事件 emergency public health event caused by fever with rash syndrome infectious diseases </w:t>
      </w:r>
    </w:p>
    <w:p w14:paraId="2FB52301">
      <w:pPr>
        <w:pStyle w:val="57"/>
        <w:ind w:firstLine="420"/>
      </w:pPr>
      <w:r>
        <w:rPr>
          <w:rFonts w:hint="eastAsia"/>
        </w:rPr>
        <w:t>以发热伴出疹症候群为特征的传染病突发公共卫生事件（3.2）。</w:t>
      </w:r>
    </w:p>
    <w:p w14:paraId="660E75D4">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发热伴出血症候群传染病突发公共卫生事件 emergency public health event caused by fever with bleeding syndrome infectious diseases </w:t>
      </w:r>
    </w:p>
    <w:p w14:paraId="6D374B6A">
      <w:pPr>
        <w:pStyle w:val="57"/>
        <w:ind w:firstLine="420"/>
      </w:pPr>
      <w:r>
        <w:rPr>
          <w:rFonts w:hint="eastAsia"/>
        </w:rPr>
        <w:t>以发热伴出血症候群为特征的传染病突发公共卫生事件（3.2）。</w:t>
      </w:r>
    </w:p>
    <w:p w14:paraId="72D80EA8">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腹泻症候群传染病突发公共卫生事件 emergency public health event caused by diarrhea syndrome infectious diseases </w:t>
      </w:r>
    </w:p>
    <w:p w14:paraId="70D3AC47">
      <w:pPr>
        <w:pStyle w:val="57"/>
        <w:ind w:firstLine="420"/>
      </w:pPr>
      <w:r>
        <w:rPr>
          <w:rFonts w:hint="eastAsia"/>
        </w:rPr>
        <w:t>以腹泻症候群为特征的传染病突发公共卫生事件（3.2）。</w:t>
      </w:r>
    </w:p>
    <w:p w14:paraId="3AC62419">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脑炎脑膜炎症候群传染病突发公共卫生事件 emergency public health event caused by encephalitis and meningitis syndrome infectious diseases </w:t>
      </w:r>
    </w:p>
    <w:p w14:paraId="4DAFBBC9">
      <w:pPr>
        <w:pStyle w:val="57"/>
        <w:ind w:firstLine="420"/>
      </w:pPr>
      <w:r>
        <w:rPr>
          <w:rFonts w:hint="eastAsia"/>
        </w:rPr>
        <w:t>以脑炎脑膜炎症候群为特征的传染病突发公共卫生事件（3.2）。</w:t>
      </w:r>
    </w:p>
    <w:p w14:paraId="72A913AE">
      <w:pPr>
        <w:pStyle w:val="105"/>
        <w:spacing w:before="312" w:after="312"/>
      </w:pPr>
      <w:bookmarkStart w:id="49" w:name="_Toc177659777"/>
      <w:r>
        <w:rPr>
          <w:rFonts w:hint="eastAsia"/>
        </w:rPr>
        <w:t>总体要求</w:t>
      </w:r>
      <w:bookmarkEnd w:id="49"/>
    </w:p>
    <w:p w14:paraId="7632C4A5">
      <w:pPr>
        <w:pStyle w:val="57"/>
        <w:tabs>
          <w:tab w:val="left" w:pos="3570"/>
        </w:tabs>
        <w:ind w:firstLine="420"/>
      </w:pPr>
      <w:r>
        <w:rPr>
          <w:rFonts w:hint="eastAsia"/>
        </w:rPr>
        <w:t>根据突发公共卫生事件涉事人群的症候群应确定需要采集的样本、检测的目标病原体，宜进行多病原核酸检测，并对核酸检测结果阳性的样本开展病原分离鉴定，对核酸检测结果阴性的样本开展宏基因组测序，及时报告检测结果。附录A</w:t>
      </w:r>
      <w:r>
        <w:rPr>
          <w:rFonts w:ascii="Times New Roman"/>
        </w:rPr>
        <w:t>~</w:t>
      </w:r>
      <w:r>
        <w:rPr>
          <w:rFonts w:hint="eastAsia"/>
        </w:rPr>
        <w:t>附录E分别给出了发热呼吸道症候群、发热伴出疹症候群、发热伴出血症候群、腹泻症候群、脑炎脑膜炎症候群传染病突发公共卫生事件应急检测流程。</w:t>
      </w:r>
    </w:p>
    <w:p w14:paraId="7B3C2E5F">
      <w:pPr>
        <w:pStyle w:val="105"/>
        <w:spacing w:before="312" w:after="312"/>
      </w:pPr>
      <w:bookmarkStart w:id="50" w:name="_Toc177659778"/>
      <w:r>
        <w:rPr>
          <w:rFonts w:hint="eastAsia"/>
        </w:rPr>
        <w:t>发热呼吸道症候群传染病突发公共卫生事件应急检测</w:t>
      </w:r>
      <w:bookmarkEnd w:id="50"/>
    </w:p>
    <w:p w14:paraId="65E2AE8D">
      <w:pPr>
        <w:pStyle w:val="106"/>
        <w:spacing w:before="156" w:after="156"/>
      </w:pPr>
      <w:r>
        <w:rPr>
          <w:rFonts w:hint="eastAsia"/>
        </w:rPr>
        <w:t>细菌学检测</w:t>
      </w:r>
    </w:p>
    <w:p w14:paraId="4430FA9C">
      <w:pPr>
        <w:pStyle w:val="66"/>
        <w:spacing w:before="156" w:after="156"/>
      </w:pPr>
      <w:r>
        <w:rPr>
          <w:rFonts w:hint="eastAsia"/>
        </w:rPr>
        <w:t>检测样本和目标细菌</w:t>
      </w:r>
    </w:p>
    <w:p w14:paraId="538E7DDF">
      <w:pPr>
        <w:pStyle w:val="165"/>
        <w:ind w:left="-1"/>
      </w:pPr>
      <w:r>
        <w:rPr>
          <w:rFonts w:hint="eastAsia"/>
        </w:rPr>
        <w:t>所采集的样本包括但不限于痰液、鼻咽拭子、口咽拭子、鼻咽抽吸物、支气管肺泡灌洗液、胸腔穿刺液、全血和尿液。</w:t>
      </w:r>
    </w:p>
    <w:p w14:paraId="6D33107C">
      <w:pPr>
        <w:pStyle w:val="165"/>
        <w:ind w:left="-1"/>
      </w:pPr>
      <w:r>
        <w:rPr>
          <w:rFonts w:hint="eastAsia"/>
        </w:rPr>
        <w:t>检测的目标细菌包括但不限于肺炎链球菌、金黄色葡萄球菌、肺炎克雷伯菌、铜绿假单胞菌、酿脓链球菌、百日咳鲍特菌、流感嗜血杆菌、嗜肺军团菌、肺炎支原体、肺炎衣原体、鹦鹉热衣原体、隐球菌、曲霉菌和肺孢子菌。</w:t>
      </w:r>
    </w:p>
    <w:p w14:paraId="77D2DB48">
      <w:pPr>
        <w:pStyle w:val="66"/>
        <w:spacing w:before="156" w:after="156"/>
      </w:pPr>
      <w:r>
        <w:rPr>
          <w:rFonts w:hint="eastAsia"/>
        </w:rPr>
        <w:t>多病原核酸检测</w:t>
      </w:r>
    </w:p>
    <w:p w14:paraId="020C8696">
      <w:pPr>
        <w:pStyle w:val="57"/>
        <w:ind w:firstLine="420"/>
      </w:pPr>
      <w:r>
        <w:rPr>
          <w:rFonts w:hint="eastAsia"/>
        </w:rPr>
        <w:t>结合流行病学史，采集发病7d内样本，提取核酸，使用普通聚合酶链式反应（PCR）、荧光定量PCR及测序等核酸检测技术确定是否可检测到5.1.1.2中目标细菌的特异性核酸序列。</w:t>
      </w:r>
    </w:p>
    <w:p w14:paraId="0C6FC1FD">
      <w:pPr>
        <w:pStyle w:val="66"/>
        <w:spacing w:before="156" w:after="156"/>
      </w:pPr>
      <w:r>
        <w:rPr>
          <w:rFonts w:hint="eastAsia"/>
        </w:rPr>
        <w:t>分离培养</w:t>
      </w:r>
    </w:p>
    <w:p w14:paraId="36F7C1F9">
      <w:pPr>
        <w:pStyle w:val="165"/>
        <w:ind w:left="0"/>
      </w:pPr>
      <w:r>
        <w:rPr>
          <w:rFonts w:hint="eastAsia"/>
        </w:rPr>
        <w:t>采集的全血样本，无菌操作接种血培养瓶进行培养。对阳性血培养物进行固体培养基分离纯化，对阴性血培养物盲传一代。</w:t>
      </w:r>
    </w:p>
    <w:p w14:paraId="6332B106">
      <w:pPr>
        <w:pStyle w:val="165"/>
        <w:ind w:left="0"/>
      </w:pPr>
      <w:r>
        <w:rPr>
          <w:rFonts w:hint="eastAsia"/>
        </w:rPr>
        <w:t>痰液、鼻咽抽提物、支气管肺泡灌洗液、胸腔穿刺液样本经预处理后，均接种到血琼脂培养基、巧克力琼脂培养基等相应培养基，置于适宜的温度、湿度和气体环境中培养。</w:t>
      </w:r>
    </w:p>
    <w:p w14:paraId="1E73351A">
      <w:pPr>
        <w:pStyle w:val="165"/>
        <w:adjustRightInd w:val="0"/>
        <w:snapToGrid w:val="0"/>
        <w:ind w:left="0"/>
      </w:pPr>
      <w:r>
        <w:rPr>
          <w:rFonts w:hint="eastAsia"/>
        </w:rPr>
        <w:t>常规使用下呼吸道样本（深咳痰液、支气管肺泡灌洗液等）进行细菌培养，对百日咳鲍特菌宜使用鼻咽拭子进行培养。</w:t>
      </w:r>
    </w:p>
    <w:p w14:paraId="34C5885C">
      <w:pPr>
        <w:pStyle w:val="66"/>
        <w:spacing w:before="156" w:after="156"/>
      </w:pPr>
      <w:r>
        <w:rPr>
          <w:rFonts w:hint="eastAsia"/>
        </w:rPr>
        <w:t>细菌鉴定</w:t>
      </w:r>
    </w:p>
    <w:p w14:paraId="0B91FB60">
      <w:pPr>
        <w:pStyle w:val="165"/>
        <w:ind w:left="0"/>
      </w:pPr>
      <w:r>
        <w:rPr>
          <w:rFonts w:hint="eastAsia"/>
        </w:rPr>
        <w:t>形态鉴定</w:t>
      </w:r>
    </w:p>
    <w:p w14:paraId="639EE86D">
      <w:pPr>
        <w:pStyle w:val="165"/>
        <w:numPr>
          <w:ilvl w:val="255"/>
          <w:numId w:val="0"/>
        </w:numPr>
        <w:ind w:firstLine="420" w:firstLineChars="200"/>
      </w:pPr>
      <w:r>
        <w:rPr>
          <w:rFonts w:hint="eastAsia"/>
        </w:rPr>
        <w:t>在选择性培养基上，观察菌落形态特征，并挑取典型菌落进行细菌染色镜检。</w:t>
      </w:r>
    </w:p>
    <w:p w14:paraId="30B20B19">
      <w:pPr>
        <w:pStyle w:val="165"/>
        <w:ind w:left="0"/>
      </w:pPr>
      <w:r>
        <w:rPr>
          <w:rFonts w:hint="eastAsia"/>
        </w:rPr>
        <w:t>生化鉴定</w:t>
      </w:r>
    </w:p>
    <w:p w14:paraId="71EA0374">
      <w:pPr>
        <w:pStyle w:val="165"/>
        <w:numPr>
          <w:ilvl w:val="255"/>
          <w:numId w:val="0"/>
        </w:numPr>
        <w:ind w:firstLine="420" w:firstLineChars="200"/>
      </w:pPr>
      <w:r>
        <w:rPr>
          <w:rFonts w:hint="eastAsia"/>
        </w:rPr>
        <w:t>对于分离到的细菌，使用全自动生化鉴定仪、商品化生化鉴定试剂进行鉴定，确定细菌种属和主要生化特征。</w:t>
      </w:r>
    </w:p>
    <w:p w14:paraId="33BA2D44">
      <w:pPr>
        <w:pStyle w:val="165"/>
        <w:ind w:left="0"/>
      </w:pPr>
      <w:r>
        <w:rPr>
          <w:rFonts w:hint="eastAsia"/>
        </w:rPr>
        <w:t>质谱鉴定</w:t>
      </w:r>
    </w:p>
    <w:p w14:paraId="1FAC66D5">
      <w:pPr>
        <w:pStyle w:val="165"/>
        <w:numPr>
          <w:ilvl w:val="255"/>
          <w:numId w:val="0"/>
        </w:numPr>
        <w:ind w:firstLine="420" w:firstLineChars="200"/>
      </w:pPr>
      <w:r>
        <w:rPr>
          <w:rFonts w:hint="eastAsia"/>
        </w:rPr>
        <w:t>对于分离到的细菌，使用全自动质谱仪快速鉴定细菌种属。</w:t>
      </w:r>
    </w:p>
    <w:p w14:paraId="416EE843">
      <w:pPr>
        <w:pStyle w:val="165"/>
        <w:ind w:left="0"/>
      </w:pPr>
      <w:r>
        <w:rPr>
          <w:rFonts w:ascii="Times New Roman"/>
          <w:szCs w:val="21"/>
        </w:rPr>
        <w:t>核酸鉴定</w:t>
      </w:r>
    </w:p>
    <w:p w14:paraId="57E863AB">
      <w:pPr>
        <w:pStyle w:val="165"/>
        <w:numPr>
          <w:ilvl w:val="255"/>
          <w:numId w:val="0"/>
        </w:numPr>
        <w:ind w:firstLine="420" w:firstLineChars="200"/>
      </w:pPr>
      <w:r>
        <w:rPr>
          <w:rFonts w:hint="eastAsia" w:ascii="Times New Roman"/>
          <w:szCs w:val="21"/>
        </w:rPr>
        <w:t>对于分离到的细菌，</w:t>
      </w:r>
      <w:r>
        <w:rPr>
          <w:rFonts w:ascii="Times New Roman"/>
          <w:szCs w:val="21"/>
        </w:rPr>
        <w:t>提取</w:t>
      </w:r>
      <w:r>
        <w:rPr>
          <w:rFonts w:hint="eastAsia" w:ascii="Times New Roman"/>
          <w:szCs w:val="21"/>
        </w:rPr>
        <w:t>核酸</w:t>
      </w:r>
      <w:r>
        <w:rPr>
          <w:rFonts w:ascii="Times New Roman"/>
          <w:szCs w:val="21"/>
        </w:rPr>
        <w:t>，使用普通PCR或荧光定量PCR进行基于种属的基因检测</w:t>
      </w:r>
      <w:r>
        <w:rPr>
          <w:rFonts w:hint="eastAsia" w:ascii="Times New Roman"/>
          <w:szCs w:val="21"/>
        </w:rPr>
        <w:t>。</w:t>
      </w:r>
      <w:r>
        <w:rPr>
          <w:rFonts w:ascii="Times New Roman"/>
          <w:szCs w:val="21"/>
        </w:rPr>
        <w:t>可使用商品化细菌</w:t>
      </w:r>
      <w:r>
        <w:rPr>
          <w:rFonts w:hint="eastAsia" w:ascii="Times New Roman"/>
          <w:szCs w:val="21"/>
        </w:rPr>
        <w:t>特征</w:t>
      </w:r>
      <w:r>
        <w:rPr>
          <w:rFonts w:ascii="Times New Roman"/>
          <w:szCs w:val="21"/>
        </w:rPr>
        <w:t>基因检测试剂</w:t>
      </w:r>
      <w:r>
        <w:rPr>
          <w:rFonts w:hint="eastAsia" w:ascii="Times New Roman"/>
          <w:szCs w:val="21"/>
        </w:rPr>
        <w:t>、</w:t>
      </w:r>
      <w:r>
        <w:rPr>
          <w:rFonts w:ascii="Times New Roman"/>
          <w:szCs w:val="21"/>
        </w:rPr>
        <w:t>经过验证的引物探针</w:t>
      </w:r>
      <w:r>
        <w:rPr>
          <w:rFonts w:hint="eastAsia" w:ascii="Times New Roman"/>
          <w:szCs w:val="21"/>
        </w:rPr>
        <w:t>或</w:t>
      </w:r>
      <w:r>
        <w:rPr>
          <w:rFonts w:ascii="Times New Roman"/>
          <w:szCs w:val="21"/>
        </w:rPr>
        <w:t>基因测序对</w:t>
      </w:r>
      <w:r>
        <w:rPr>
          <w:rFonts w:hint="eastAsia" w:ascii="Times New Roman"/>
          <w:szCs w:val="21"/>
        </w:rPr>
        <w:t>细菌特征</w:t>
      </w:r>
      <w:r>
        <w:rPr>
          <w:rFonts w:ascii="Times New Roman"/>
          <w:szCs w:val="21"/>
        </w:rPr>
        <w:t>基因进行检测</w:t>
      </w:r>
      <w:r>
        <w:rPr>
          <w:rFonts w:hint="eastAsia" w:ascii="Times New Roman"/>
          <w:szCs w:val="21"/>
        </w:rPr>
        <w:t>。</w:t>
      </w:r>
    </w:p>
    <w:p w14:paraId="4E88C711">
      <w:pPr>
        <w:pStyle w:val="66"/>
        <w:spacing w:before="156" w:after="156"/>
      </w:pPr>
      <w:r>
        <w:rPr>
          <w:rFonts w:hint="eastAsia"/>
        </w:rPr>
        <w:t xml:space="preserve">细菌免疫学检测 </w:t>
      </w:r>
    </w:p>
    <w:p w14:paraId="46F70B7E">
      <w:pPr>
        <w:pStyle w:val="57"/>
        <w:ind w:firstLine="420"/>
      </w:pPr>
      <w:r>
        <w:rPr>
          <w:rFonts w:hint="eastAsia"/>
        </w:rPr>
        <w:t>使用玻片凝集、乳胶凝集等方法，检测血液样本中细菌的特异性抗原，使用直接凝集、酶联免疫吸附实验（ELISA）等方法，检测血液样本中特异性抗体。对尿液样本，开展支原体、衣原体、嗜肺军团菌和肺炎链球菌尿抗原检测。</w:t>
      </w:r>
    </w:p>
    <w:p w14:paraId="7E41D13D">
      <w:pPr>
        <w:pStyle w:val="106"/>
        <w:spacing w:before="156" w:after="156"/>
      </w:pPr>
      <w:r>
        <w:rPr>
          <w:rFonts w:hint="eastAsia"/>
        </w:rPr>
        <w:t>病毒学检测</w:t>
      </w:r>
    </w:p>
    <w:p w14:paraId="59D30677">
      <w:pPr>
        <w:pStyle w:val="66"/>
        <w:spacing w:before="156" w:after="156"/>
      </w:pPr>
      <w:r>
        <w:t>检测</w:t>
      </w:r>
      <w:r>
        <w:rPr>
          <w:rFonts w:hint="eastAsia"/>
        </w:rPr>
        <w:t>样本</w:t>
      </w:r>
      <w:r>
        <w:t>和目标病毒</w:t>
      </w:r>
    </w:p>
    <w:p w14:paraId="028DDC36">
      <w:pPr>
        <w:pStyle w:val="165"/>
        <w:ind w:left="-1"/>
      </w:pPr>
      <w:r>
        <w:rPr>
          <w:rFonts w:hint="eastAsia"/>
        </w:rPr>
        <w:t>所采集的样本包括但不限于鼻咽拭子、口咽拭子、咽漱液、肺泡灌洗液、深部痰液、血清、全血。</w:t>
      </w:r>
    </w:p>
    <w:p w14:paraId="3D9E6CAF">
      <w:pPr>
        <w:pStyle w:val="165"/>
        <w:ind w:left="-1"/>
      </w:pPr>
      <w:r>
        <w:rPr>
          <w:rFonts w:hint="eastAsia"/>
        </w:rPr>
        <w:t>检测的目标病毒包括但不限于新型冠状病毒、流感病毒、呼吸道合胞病毒、腺病毒、副流感病毒、偏肺病毒、其他人感染冠状病毒、博卡病毒和鼻病毒。</w:t>
      </w:r>
    </w:p>
    <w:p w14:paraId="493D3349">
      <w:pPr>
        <w:pStyle w:val="66"/>
        <w:adjustRightInd w:val="0"/>
        <w:snapToGrid w:val="0"/>
        <w:spacing w:before="156" w:after="156"/>
      </w:pPr>
      <w:r>
        <w:rPr>
          <w:rFonts w:hint="eastAsia"/>
        </w:rPr>
        <w:t>多病原核酸检测</w:t>
      </w:r>
    </w:p>
    <w:p w14:paraId="50318F27">
      <w:pPr>
        <w:pStyle w:val="57"/>
        <w:ind w:firstLine="420"/>
      </w:pPr>
      <w:r>
        <w:rPr>
          <w:rFonts w:hint="eastAsia"/>
        </w:rPr>
        <w:t>结合流行病学史，采集发病7d内样本，提取核酸，使用</w:t>
      </w:r>
      <w:r>
        <w:rPr>
          <w:rFonts w:ascii="Times New Roman"/>
          <w:szCs w:val="21"/>
        </w:rPr>
        <w:t>荧光定量PCR</w:t>
      </w:r>
      <w:r>
        <w:rPr>
          <w:rFonts w:hint="eastAsia"/>
        </w:rPr>
        <w:t>确定是否可检测到5.2.1.2中病毒保守区特异性片段或者变异区目标片段靶序列。</w:t>
      </w:r>
    </w:p>
    <w:p w14:paraId="1E7370B7">
      <w:pPr>
        <w:pStyle w:val="66"/>
        <w:adjustRightInd w:val="0"/>
        <w:snapToGrid w:val="0"/>
        <w:spacing w:before="156" w:after="156"/>
      </w:pPr>
      <w:r>
        <w:t>病毒抗原检测</w:t>
      </w:r>
    </w:p>
    <w:p w14:paraId="3633662E">
      <w:pPr>
        <w:pStyle w:val="57"/>
        <w:ind w:firstLine="420"/>
      </w:pPr>
      <w:r>
        <w:rPr>
          <w:rFonts w:hint="eastAsia"/>
        </w:rPr>
        <w:t>采用免疫学标记技术直接检测样本中的病毒抗原，常用方法主要包括免疫层析、酶免疫测定、荧光免疫测定、放射免疫测定、化学发光和蛋白免疫印迹。</w:t>
      </w:r>
    </w:p>
    <w:p w14:paraId="46FC86DD">
      <w:pPr>
        <w:pStyle w:val="66"/>
        <w:spacing w:before="156" w:after="156"/>
      </w:pPr>
      <w:r>
        <w:rPr>
          <w:rFonts w:hint="eastAsia"/>
        </w:rPr>
        <w:t>病毒抗体检测</w:t>
      </w:r>
    </w:p>
    <w:p w14:paraId="167E4A3B">
      <w:pPr>
        <w:pStyle w:val="57"/>
        <w:ind w:firstLine="420"/>
      </w:pPr>
      <w:r>
        <w:rPr>
          <w:rFonts w:hint="eastAsia"/>
        </w:rPr>
        <w:t>运用酶免疫测定、化学发光等方法，开展中和试验、血凝抑制试验、补体结合试验和凝胶免疫扩散试验，检测IgM、IgG和IgA等抗体。</w:t>
      </w:r>
    </w:p>
    <w:p w14:paraId="67FDF787">
      <w:pPr>
        <w:pStyle w:val="106"/>
        <w:spacing w:before="156" w:after="156"/>
      </w:pPr>
      <w:r>
        <w:rPr>
          <w:rFonts w:hint="eastAsia"/>
        </w:rPr>
        <w:t>阴性样本检测策略</w:t>
      </w:r>
    </w:p>
    <w:p w14:paraId="4846FB97">
      <w:pPr>
        <w:pStyle w:val="57"/>
        <w:ind w:firstLine="420"/>
      </w:pPr>
      <w:r>
        <w:rPr>
          <w:rFonts w:hint="eastAsia"/>
        </w:rPr>
        <w:t>在多病原核酸检测结果均为阴性时，宜提取核酸进行宏基因组测序。</w:t>
      </w:r>
    </w:p>
    <w:p w14:paraId="448A8A5A">
      <w:pPr>
        <w:pStyle w:val="106"/>
        <w:spacing w:before="156" w:after="156"/>
      </w:pPr>
      <w:r>
        <w:rPr>
          <w:rFonts w:hint="eastAsia"/>
        </w:rPr>
        <w:t>检测结果报告</w:t>
      </w:r>
    </w:p>
    <w:p w14:paraId="37F8C293">
      <w:pPr>
        <w:pStyle w:val="57"/>
        <w:ind w:firstLine="420"/>
      </w:pPr>
      <w:r>
        <w:rPr>
          <w:rFonts w:hint="eastAsia"/>
        </w:rPr>
        <w:t>检测结束后应报告检测结果。</w:t>
      </w:r>
    </w:p>
    <w:p w14:paraId="5E33A3C4">
      <w:pPr>
        <w:pStyle w:val="105"/>
        <w:spacing w:before="312" w:after="312"/>
      </w:pPr>
      <w:bookmarkStart w:id="51" w:name="_Toc177659779"/>
      <w:r>
        <w:rPr>
          <w:rFonts w:hint="eastAsia"/>
        </w:rPr>
        <w:t>发热伴出疹症候群传染病突发公共卫生事件应急检测</w:t>
      </w:r>
      <w:bookmarkEnd w:id="51"/>
    </w:p>
    <w:p w14:paraId="31CDF842">
      <w:pPr>
        <w:pStyle w:val="106"/>
        <w:spacing w:before="156" w:after="156"/>
      </w:pPr>
      <w:r>
        <w:rPr>
          <w:rFonts w:hint="eastAsia"/>
        </w:rPr>
        <w:t>细菌学检测</w:t>
      </w:r>
    </w:p>
    <w:p w14:paraId="52CB7BD5">
      <w:pPr>
        <w:pStyle w:val="66"/>
        <w:spacing w:before="156" w:after="156"/>
      </w:pPr>
      <w:r>
        <w:rPr>
          <w:rFonts w:hint="eastAsia"/>
        </w:rPr>
        <w:t>检测样本和目标细菌</w:t>
      </w:r>
    </w:p>
    <w:p w14:paraId="01D5BFD6">
      <w:pPr>
        <w:pStyle w:val="165"/>
        <w:ind w:left="-1"/>
      </w:pPr>
      <w:r>
        <w:rPr>
          <w:rFonts w:hint="eastAsia"/>
        </w:rPr>
        <w:t>所采集的样本包括但不限于咽拭子、血液、疱疹液、粪便、皮肤化脓性病灶脓液和尿液。</w:t>
      </w:r>
    </w:p>
    <w:p w14:paraId="12911790">
      <w:pPr>
        <w:pStyle w:val="165"/>
        <w:ind w:left="-1"/>
      </w:pPr>
      <w:r>
        <w:rPr>
          <w:rFonts w:hint="eastAsia"/>
        </w:rPr>
        <w:t>检测的目标细菌包括但不限于酿脓链球菌、伤寒沙门菌和副伤寒沙门菌。</w:t>
      </w:r>
    </w:p>
    <w:p w14:paraId="6C4C147B">
      <w:pPr>
        <w:pStyle w:val="66"/>
        <w:spacing w:before="156" w:after="156"/>
      </w:pPr>
      <w:r>
        <w:rPr>
          <w:rFonts w:hint="eastAsia"/>
        </w:rPr>
        <w:t>多病原核酸检测</w:t>
      </w:r>
    </w:p>
    <w:p w14:paraId="5912E12F">
      <w:pPr>
        <w:pStyle w:val="57"/>
        <w:ind w:firstLine="420"/>
      </w:pPr>
      <w:r>
        <w:rPr>
          <w:rFonts w:hint="eastAsia"/>
        </w:rPr>
        <w:t>按照5.1.2执行。</w:t>
      </w:r>
    </w:p>
    <w:p w14:paraId="0A23D0F4">
      <w:pPr>
        <w:pStyle w:val="66"/>
        <w:spacing w:before="156" w:after="156"/>
      </w:pPr>
      <w:r>
        <w:rPr>
          <w:rFonts w:hint="eastAsia"/>
        </w:rPr>
        <w:t>分离培养</w:t>
      </w:r>
    </w:p>
    <w:p w14:paraId="73672D8D">
      <w:pPr>
        <w:pStyle w:val="57"/>
        <w:ind w:firstLine="420"/>
      </w:pPr>
      <w:r>
        <w:rPr>
          <w:rFonts w:hint="eastAsia"/>
        </w:rPr>
        <w:t>宜在患者使用抗生素之前采集样本。采集的样本可直接划线接种选择性平板，或/和进行选择性增菌培养后分离鉴定。血液样本宜接种血培养瓶。</w:t>
      </w:r>
    </w:p>
    <w:p w14:paraId="1C05EF79">
      <w:pPr>
        <w:pStyle w:val="66"/>
        <w:spacing w:before="156" w:after="156"/>
      </w:pPr>
      <w:r>
        <w:rPr>
          <w:rFonts w:hint="eastAsia"/>
        </w:rPr>
        <w:t>细菌鉴定</w:t>
      </w:r>
    </w:p>
    <w:p w14:paraId="225F2390">
      <w:pPr>
        <w:pStyle w:val="57"/>
        <w:ind w:firstLine="420"/>
      </w:pPr>
      <w:r>
        <w:rPr>
          <w:rFonts w:hint="eastAsia"/>
        </w:rPr>
        <w:t>按照5.1.4执行。</w:t>
      </w:r>
    </w:p>
    <w:p w14:paraId="271927CC">
      <w:pPr>
        <w:pStyle w:val="66"/>
        <w:spacing w:before="156" w:after="156"/>
      </w:pPr>
      <w:r>
        <w:rPr>
          <w:rFonts w:hint="eastAsia"/>
        </w:rPr>
        <w:t>细菌免疫学检测</w:t>
      </w:r>
    </w:p>
    <w:p w14:paraId="5722BF9C">
      <w:pPr>
        <w:pStyle w:val="57"/>
        <w:ind w:firstLine="420"/>
      </w:pPr>
      <w:r>
        <w:rPr>
          <w:rFonts w:hint="eastAsia"/>
        </w:rPr>
        <w:t>使用商品化病原菌诊断血清，通过玻片凝集试验，对病原菌进行型、种（群）和属鉴定。如分离到伤寒沙门菌、副伤寒沙门菌等均需进行血清分型，酿脓链球菌可以使用M蛋白血清进行血清分型。</w:t>
      </w:r>
    </w:p>
    <w:p w14:paraId="655C7CC5">
      <w:pPr>
        <w:pStyle w:val="106"/>
        <w:spacing w:before="156" w:after="156"/>
      </w:pPr>
      <w:r>
        <w:rPr>
          <w:rFonts w:hint="eastAsia"/>
        </w:rPr>
        <w:t>病毒学检测</w:t>
      </w:r>
    </w:p>
    <w:p w14:paraId="5D16221D">
      <w:pPr>
        <w:pStyle w:val="66"/>
        <w:spacing w:before="156" w:after="156"/>
      </w:pPr>
      <w:r>
        <w:rPr>
          <w:rFonts w:hint="eastAsia"/>
        </w:rPr>
        <w:t>检测样本和目标病毒</w:t>
      </w:r>
    </w:p>
    <w:p w14:paraId="615BB6FB">
      <w:pPr>
        <w:pStyle w:val="165"/>
        <w:ind w:left="-1"/>
      </w:pPr>
      <w:r>
        <w:rPr>
          <w:rFonts w:hint="eastAsia"/>
        </w:rPr>
        <w:t>所采集的样本包括但不限于疱疹液、口咽拭子、咽漱液、肺泡灌洗液、血清、全血、粪便和肛拭子。</w:t>
      </w:r>
    </w:p>
    <w:p w14:paraId="3E93028F">
      <w:pPr>
        <w:pStyle w:val="165"/>
        <w:ind w:left="-1"/>
      </w:pPr>
      <w:r>
        <w:rPr>
          <w:rFonts w:hint="eastAsia"/>
        </w:rPr>
        <w:t>检测的目标病毒包括但不限于汉坦病毒、登革病毒、猴痘病毒、麻疹病毒、风疹病毒、肠道病毒、水痘-带状疱疹病毒、人类小DNA病毒B19、EB病毒、人疱疹病毒6型和埃博拉病毒。</w:t>
      </w:r>
    </w:p>
    <w:p w14:paraId="4C8ECCFE">
      <w:pPr>
        <w:pStyle w:val="66"/>
        <w:spacing w:before="156" w:after="156"/>
      </w:pPr>
      <w:r>
        <w:rPr>
          <w:rFonts w:hint="eastAsia"/>
        </w:rPr>
        <w:t>多病原核酸检测</w:t>
      </w:r>
    </w:p>
    <w:p w14:paraId="5E62D401">
      <w:pPr>
        <w:pStyle w:val="57"/>
        <w:ind w:firstLine="420"/>
      </w:pPr>
      <w:r>
        <w:rPr>
          <w:rFonts w:hint="eastAsia"/>
        </w:rPr>
        <w:t>结合流行病学史，采集发病7d内的样本，提取核酸，使用荧光定量PCR及测序等核酸检测技术确定是否可检测到6.2.1.2中病毒保守区特异性片段或者变异区目标片段靶序列。</w:t>
      </w:r>
    </w:p>
    <w:p w14:paraId="15B91C93">
      <w:pPr>
        <w:pStyle w:val="66"/>
        <w:spacing w:before="156" w:after="156"/>
      </w:pPr>
      <w:r>
        <w:rPr>
          <w:rFonts w:hint="eastAsia"/>
        </w:rPr>
        <w:t>病毒抗原检测</w:t>
      </w:r>
    </w:p>
    <w:p w14:paraId="10923E54">
      <w:pPr>
        <w:pStyle w:val="57"/>
        <w:ind w:firstLine="420"/>
      </w:pPr>
      <w:r>
        <w:rPr>
          <w:rFonts w:hint="eastAsia"/>
        </w:rPr>
        <w:t>若有相关流行病学史，采集发病7d内的样本，用胶体金或ELISA方法检测6.2.1.2中的目标病毒抗原。</w:t>
      </w:r>
    </w:p>
    <w:p w14:paraId="2C472025">
      <w:pPr>
        <w:pStyle w:val="66"/>
        <w:spacing w:before="156" w:after="156"/>
      </w:pPr>
      <w:r>
        <w:rPr>
          <w:rFonts w:hint="eastAsia"/>
        </w:rPr>
        <w:t>病毒抗体检测</w:t>
      </w:r>
    </w:p>
    <w:p w14:paraId="0D7B5E82">
      <w:pPr>
        <w:pStyle w:val="57"/>
        <w:ind w:firstLine="420"/>
      </w:pPr>
      <w:r>
        <w:rPr>
          <w:rFonts w:hint="eastAsia"/>
        </w:rPr>
        <w:t>结合流行病学史，若采集发病7d后的血样或双份血样，用胶体金或ELISA检测6.2.1.2中的目标病毒IgG和/或IgM抗体。</w:t>
      </w:r>
    </w:p>
    <w:p w14:paraId="20762FE6">
      <w:pPr>
        <w:pStyle w:val="106"/>
        <w:spacing w:before="156" w:after="156"/>
      </w:pPr>
      <w:r>
        <w:rPr>
          <w:rFonts w:hint="eastAsia"/>
        </w:rPr>
        <w:t>阴性样本检测策略</w:t>
      </w:r>
    </w:p>
    <w:p w14:paraId="266FCD26">
      <w:pPr>
        <w:pStyle w:val="57"/>
        <w:ind w:firstLine="420"/>
      </w:pPr>
      <w:r>
        <w:rPr>
          <w:rFonts w:hint="eastAsia"/>
        </w:rPr>
        <w:t>按照5.3执行。</w:t>
      </w:r>
    </w:p>
    <w:p w14:paraId="62F4C78A">
      <w:pPr>
        <w:pStyle w:val="106"/>
        <w:spacing w:before="156" w:after="156"/>
      </w:pPr>
      <w:r>
        <w:rPr>
          <w:rFonts w:hint="eastAsia"/>
        </w:rPr>
        <w:t>检测结果报告</w:t>
      </w:r>
    </w:p>
    <w:p w14:paraId="47860EAA">
      <w:pPr>
        <w:pStyle w:val="57"/>
        <w:ind w:firstLine="420"/>
      </w:pPr>
      <w:r>
        <w:rPr>
          <w:rFonts w:hint="eastAsia"/>
        </w:rPr>
        <w:t>按照5.4执行。</w:t>
      </w:r>
    </w:p>
    <w:p w14:paraId="1AF585B5">
      <w:pPr>
        <w:pStyle w:val="105"/>
        <w:spacing w:before="312" w:after="312"/>
      </w:pPr>
      <w:bookmarkStart w:id="52" w:name="_Toc177659780"/>
      <w:r>
        <w:rPr>
          <w:rFonts w:hint="eastAsia"/>
        </w:rPr>
        <w:t>发热伴出血症候群传染病突发公共卫生事件应急检测</w:t>
      </w:r>
      <w:bookmarkEnd w:id="52"/>
    </w:p>
    <w:p w14:paraId="4D839995">
      <w:pPr>
        <w:pStyle w:val="106"/>
        <w:spacing w:before="156" w:after="156"/>
      </w:pPr>
      <w:r>
        <w:rPr>
          <w:rFonts w:hint="eastAsia"/>
        </w:rPr>
        <w:t>细菌学检测</w:t>
      </w:r>
    </w:p>
    <w:p w14:paraId="1470179A">
      <w:pPr>
        <w:pStyle w:val="66"/>
        <w:spacing w:before="156" w:after="156"/>
      </w:pPr>
      <w:r>
        <w:rPr>
          <w:rFonts w:hint="eastAsia"/>
        </w:rPr>
        <w:t>检测样本和目标细菌</w:t>
      </w:r>
    </w:p>
    <w:p w14:paraId="4707DE00">
      <w:pPr>
        <w:pStyle w:val="165"/>
        <w:ind w:left="-1"/>
      </w:pPr>
      <w:r>
        <w:rPr>
          <w:rFonts w:hint="eastAsia"/>
        </w:rPr>
        <w:t>所采集的样本包括但不限于脑脊液、血液、组织样本、咽拭子、粪便样本和肛拭子。</w:t>
      </w:r>
    </w:p>
    <w:p w14:paraId="687A8691">
      <w:pPr>
        <w:pStyle w:val="165"/>
        <w:ind w:left="-1"/>
      </w:pPr>
      <w:r>
        <w:rPr>
          <w:rFonts w:hint="eastAsia"/>
        </w:rPr>
        <w:t>检测的目标细菌包括但不限于鼠疫耶尔森菌、脑膜炎奈瑟菌、钩端螺旋体和猪链球菌。</w:t>
      </w:r>
    </w:p>
    <w:p w14:paraId="415E17AE">
      <w:pPr>
        <w:pStyle w:val="66"/>
        <w:spacing w:before="156" w:after="156"/>
      </w:pPr>
      <w:r>
        <w:rPr>
          <w:rFonts w:hint="eastAsia"/>
        </w:rPr>
        <w:t>多病原核酸检测</w:t>
      </w:r>
    </w:p>
    <w:p w14:paraId="48D8F3DC">
      <w:pPr>
        <w:pStyle w:val="57"/>
        <w:ind w:firstLine="420"/>
      </w:pPr>
      <w:r>
        <w:rPr>
          <w:rFonts w:hint="eastAsia"/>
        </w:rPr>
        <w:t>结合流行病学史，采集发病7d内样本，提取核酸，使用普通PCR、荧光定量PCR及测序等核酸检测技术确定是否可检测到7.1.1.2目标细菌等特异性核酸序列。</w:t>
      </w:r>
    </w:p>
    <w:p w14:paraId="45AC7FD7">
      <w:pPr>
        <w:pStyle w:val="66"/>
        <w:spacing w:before="156" w:after="156"/>
      </w:pPr>
      <w:r>
        <w:rPr>
          <w:rFonts w:hint="eastAsia"/>
        </w:rPr>
        <w:t>分离培养</w:t>
      </w:r>
    </w:p>
    <w:p w14:paraId="64ABFAB6">
      <w:pPr>
        <w:pStyle w:val="57"/>
        <w:ind w:firstLine="420"/>
      </w:pPr>
      <w:r>
        <w:rPr>
          <w:rFonts w:hint="eastAsia"/>
        </w:rPr>
        <w:t>对脑脊液、血液、组织样本、咽拭子、粪便样本和肛拭子等样本，通过直接培养或增菌培养的方式，针对不同细菌采用不同分离程序，得到细菌纯培养物。</w:t>
      </w:r>
    </w:p>
    <w:p w14:paraId="6318B112">
      <w:pPr>
        <w:pStyle w:val="66"/>
        <w:spacing w:before="156" w:after="156"/>
      </w:pPr>
      <w:r>
        <w:rPr>
          <w:rFonts w:hint="eastAsia"/>
        </w:rPr>
        <w:t>细菌鉴定</w:t>
      </w:r>
    </w:p>
    <w:p w14:paraId="62DAEA88">
      <w:pPr>
        <w:pStyle w:val="57"/>
        <w:ind w:firstLine="420"/>
      </w:pPr>
      <w:r>
        <w:rPr>
          <w:rFonts w:hint="eastAsia"/>
        </w:rPr>
        <w:t>鉴定方法包括镜检、生化鉴定、质谱鉴定、血清分型、噬菌体鉴定和基于种属的核酸鉴定等。</w:t>
      </w:r>
    </w:p>
    <w:p w14:paraId="28AF86D8">
      <w:pPr>
        <w:pStyle w:val="106"/>
        <w:spacing w:before="156" w:after="156"/>
      </w:pPr>
      <w:r>
        <w:rPr>
          <w:rFonts w:hint="eastAsia"/>
        </w:rPr>
        <w:t>病毒学检测</w:t>
      </w:r>
    </w:p>
    <w:p w14:paraId="1247FF91">
      <w:pPr>
        <w:pStyle w:val="66"/>
        <w:spacing w:before="156" w:after="156"/>
      </w:pPr>
      <w:r>
        <w:rPr>
          <w:rFonts w:hint="eastAsia"/>
        </w:rPr>
        <w:t>检测样本和目标病毒</w:t>
      </w:r>
    </w:p>
    <w:p w14:paraId="6B7C7603">
      <w:pPr>
        <w:pStyle w:val="165"/>
        <w:ind w:left="-1"/>
      </w:pPr>
      <w:r>
        <w:rPr>
          <w:rFonts w:hint="eastAsia"/>
        </w:rPr>
        <w:t>所采集的样本包括但不限于口咽拭子、咽漱液、肺泡灌洗液、血清和全血。</w:t>
      </w:r>
    </w:p>
    <w:p w14:paraId="2657BD63">
      <w:pPr>
        <w:pStyle w:val="165"/>
        <w:ind w:left="-1"/>
      </w:pPr>
      <w:r>
        <w:rPr>
          <w:rFonts w:hint="eastAsia"/>
        </w:rPr>
        <w:t>检测的目标病毒包括但不限于汉坦病毒、登革病毒、克里米亚-刚果出血热病毒、大别班达病毒和埃博拉病毒。</w:t>
      </w:r>
    </w:p>
    <w:p w14:paraId="3499B8B5">
      <w:pPr>
        <w:pStyle w:val="66"/>
        <w:spacing w:before="156" w:after="156"/>
      </w:pPr>
      <w:r>
        <w:rPr>
          <w:rFonts w:hint="eastAsia"/>
        </w:rPr>
        <w:t>多病原核酸检测</w:t>
      </w:r>
    </w:p>
    <w:p w14:paraId="37EF5F47">
      <w:pPr>
        <w:pStyle w:val="57"/>
        <w:ind w:firstLine="420"/>
      </w:pPr>
      <w:r>
        <w:rPr>
          <w:rFonts w:hint="eastAsia"/>
        </w:rPr>
        <w:t>结合流行病学史，采集发病7d内的样本，提取核酸，使用荧光定量PCR及测序等核酸检测技术确定是否可检测到7.2.1.2中目标病毒保守区特异性片段或者变异区目标片段靶序列。</w:t>
      </w:r>
    </w:p>
    <w:p w14:paraId="2394099C">
      <w:pPr>
        <w:pStyle w:val="66"/>
        <w:spacing w:before="156" w:after="156"/>
      </w:pPr>
      <w:r>
        <w:rPr>
          <w:rFonts w:hint="eastAsia"/>
        </w:rPr>
        <w:t>病毒抗原检测</w:t>
      </w:r>
    </w:p>
    <w:p w14:paraId="397EAA86">
      <w:pPr>
        <w:pStyle w:val="57"/>
        <w:ind w:firstLine="420"/>
      </w:pPr>
      <w:r>
        <w:rPr>
          <w:rFonts w:hint="eastAsia"/>
        </w:rPr>
        <w:t>若有相关流行病学史，采集发病7d内的样本，用胶体金或ELISA检测7.2.1.2中病毒抗原。</w:t>
      </w:r>
    </w:p>
    <w:p w14:paraId="28AA902B">
      <w:pPr>
        <w:pStyle w:val="66"/>
        <w:spacing w:before="156" w:after="156"/>
      </w:pPr>
      <w:r>
        <w:rPr>
          <w:rFonts w:hint="eastAsia"/>
        </w:rPr>
        <w:t>病毒抗体检测</w:t>
      </w:r>
    </w:p>
    <w:p w14:paraId="791EECC3">
      <w:pPr>
        <w:pStyle w:val="57"/>
        <w:ind w:firstLine="420"/>
      </w:pPr>
      <w:r>
        <w:rPr>
          <w:rFonts w:hint="eastAsia"/>
        </w:rPr>
        <w:t>结合流行病学史，采集发病7d后的血样或双份血样，用胶体金或ELISA检测7.2.1.2中病毒IgG与IgM抗体。</w:t>
      </w:r>
    </w:p>
    <w:p w14:paraId="1CA43366">
      <w:pPr>
        <w:pStyle w:val="106"/>
        <w:spacing w:before="156" w:after="156"/>
      </w:pPr>
      <w:r>
        <w:rPr>
          <w:rFonts w:hint="eastAsia"/>
        </w:rPr>
        <w:t>阴性样本检测策略</w:t>
      </w:r>
    </w:p>
    <w:p w14:paraId="0CBFD521">
      <w:pPr>
        <w:pStyle w:val="57"/>
        <w:ind w:firstLine="420"/>
      </w:pPr>
      <w:r>
        <w:rPr>
          <w:rFonts w:hint="eastAsia"/>
        </w:rPr>
        <w:t>按照5.3执行。</w:t>
      </w:r>
    </w:p>
    <w:p w14:paraId="1AAF555B">
      <w:pPr>
        <w:pStyle w:val="106"/>
        <w:spacing w:before="156" w:after="156"/>
      </w:pPr>
      <w:r>
        <w:rPr>
          <w:rFonts w:hint="eastAsia"/>
        </w:rPr>
        <w:t>检测结果报告</w:t>
      </w:r>
    </w:p>
    <w:p w14:paraId="26FAF045">
      <w:pPr>
        <w:pStyle w:val="57"/>
        <w:ind w:firstLine="420"/>
      </w:pPr>
      <w:r>
        <w:rPr>
          <w:rFonts w:hint="eastAsia"/>
        </w:rPr>
        <w:t>按照5.4执行。</w:t>
      </w:r>
    </w:p>
    <w:p w14:paraId="25FAC57E">
      <w:pPr>
        <w:pStyle w:val="105"/>
        <w:spacing w:before="312" w:after="312"/>
      </w:pPr>
      <w:bookmarkStart w:id="53" w:name="_Toc177659781"/>
      <w:r>
        <w:rPr>
          <w:rFonts w:hint="eastAsia"/>
        </w:rPr>
        <w:t>腹泻症候群传染病突发公共事件应急检测</w:t>
      </w:r>
      <w:bookmarkEnd w:id="53"/>
    </w:p>
    <w:p w14:paraId="379525ED">
      <w:pPr>
        <w:pStyle w:val="106"/>
        <w:spacing w:before="156" w:after="156"/>
      </w:pPr>
      <w:r>
        <w:rPr>
          <w:rFonts w:hint="eastAsia"/>
        </w:rPr>
        <w:t>细菌学检测</w:t>
      </w:r>
    </w:p>
    <w:p w14:paraId="3AA4B166">
      <w:pPr>
        <w:pStyle w:val="66"/>
        <w:spacing w:before="156" w:after="156"/>
      </w:pPr>
      <w:r>
        <w:rPr>
          <w:rFonts w:hint="eastAsia"/>
        </w:rPr>
        <w:t>检测样本和目标细菌</w:t>
      </w:r>
    </w:p>
    <w:p w14:paraId="3001773F">
      <w:pPr>
        <w:pStyle w:val="165"/>
        <w:ind w:left="-1"/>
      </w:pPr>
      <w:r>
        <w:rPr>
          <w:rFonts w:hint="eastAsia"/>
        </w:rPr>
        <w:t>所采集的样本包括但不限于粪便、肛拭子。</w:t>
      </w:r>
    </w:p>
    <w:p w14:paraId="3BB8F2E2">
      <w:pPr>
        <w:pStyle w:val="165"/>
        <w:ind w:left="-1"/>
      </w:pPr>
      <w:r>
        <w:rPr>
          <w:rFonts w:hint="eastAsia"/>
        </w:rPr>
        <w:t>检测的目标细菌包括但不限于沙门菌、霍乱弧菌、副溶血弧菌、致泻性弧菌、嗜水气单胞菌、类志贺邻单胞菌、小肠结肠炎耶尔森菌、假结核耶尔森菌、致泻性大肠埃希菌、志贺菌、空肠弯曲菌、结肠弯曲菌等病原体。</w:t>
      </w:r>
    </w:p>
    <w:p w14:paraId="498771D1">
      <w:pPr>
        <w:pStyle w:val="66"/>
        <w:spacing w:before="156" w:after="156"/>
      </w:pPr>
      <w:r>
        <w:rPr>
          <w:rFonts w:hint="eastAsia"/>
        </w:rPr>
        <w:t>多病原核酸检测</w:t>
      </w:r>
    </w:p>
    <w:p w14:paraId="24575817">
      <w:pPr>
        <w:pStyle w:val="57"/>
        <w:ind w:firstLine="420"/>
      </w:pPr>
      <w:r>
        <w:rPr>
          <w:rFonts w:hint="eastAsia"/>
        </w:rPr>
        <w:t>结合流行病学史，采集发病7d内样本，提取核酸，使用普通PCR、荧光定量PCR及测序等核酸检测技术确定是否可检测到8.1.1.2中目标细菌的特异性核酸序列。</w:t>
      </w:r>
    </w:p>
    <w:p w14:paraId="1AD225DF">
      <w:pPr>
        <w:pStyle w:val="66"/>
        <w:spacing w:before="156" w:after="156"/>
      </w:pPr>
      <w:r>
        <w:rPr>
          <w:rFonts w:hint="eastAsia"/>
        </w:rPr>
        <w:t>分离培养</w:t>
      </w:r>
    </w:p>
    <w:p w14:paraId="53652F2D">
      <w:pPr>
        <w:pStyle w:val="57"/>
        <w:ind w:firstLine="420"/>
      </w:pPr>
      <w:r>
        <w:rPr>
          <w:rFonts w:hint="eastAsia"/>
        </w:rPr>
        <w:t>采集便样本或肛拭子等样本，通过直接培养或选择性增菌培养的方式，针对不同细菌采用不同培养基和分离程序，得到细菌纯培养物。</w:t>
      </w:r>
    </w:p>
    <w:p w14:paraId="71161C80">
      <w:pPr>
        <w:pStyle w:val="66"/>
        <w:spacing w:before="156" w:after="156"/>
      </w:pPr>
      <w:r>
        <w:rPr>
          <w:rFonts w:hint="eastAsia"/>
        </w:rPr>
        <w:t>细菌鉴定</w:t>
      </w:r>
    </w:p>
    <w:p w14:paraId="007F6316">
      <w:pPr>
        <w:pStyle w:val="95"/>
        <w:spacing w:before="156" w:after="156"/>
        <w:ind w:left="0"/>
      </w:pPr>
      <w:r>
        <w:rPr>
          <w:rFonts w:hint="eastAsia"/>
        </w:rPr>
        <w:t>形态鉴定</w:t>
      </w:r>
    </w:p>
    <w:p w14:paraId="66504C00">
      <w:pPr>
        <w:pStyle w:val="57"/>
        <w:ind w:firstLine="420"/>
      </w:pPr>
      <w:r>
        <w:rPr>
          <w:rFonts w:hint="eastAsia"/>
        </w:rPr>
        <w:t>按照5.1.4.1执行。</w:t>
      </w:r>
    </w:p>
    <w:p w14:paraId="2475A4A4">
      <w:pPr>
        <w:pStyle w:val="95"/>
        <w:spacing w:before="156" w:after="156"/>
        <w:ind w:left="0"/>
      </w:pPr>
      <w:r>
        <w:rPr>
          <w:rFonts w:hint="eastAsia"/>
        </w:rPr>
        <w:t>生化鉴定</w:t>
      </w:r>
    </w:p>
    <w:p w14:paraId="0C04D8E9">
      <w:pPr>
        <w:pStyle w:val="57"/>
        <w:ind w:firstLine="420"/>
      </w:pPr>
      <w:r>
        <w:rPr>
          <w:rFonts w:hint="eastAsia"/>
        </w:rPr>
        <w:t>按照5.1.4.2执行。</w:t>
      </w:r>
    </w:p>
    <w:p w14:paraId="19614336">
      <w:pPr>
        <w:pStyle w:val="95"/>
        <w:spacing w:before="156" w:after="156"/>
        <w:ind w:left="0"/>
      </w:pPr>
      <w:r>
        <w:rPr>
          <w:rFonts w:hint="eastAsia"/>
        </w:rPr>
        <w:t>质谱鉴定</w:t>
      </w:r>
    </w:p>
    <w:p w14:paraId="64174A97">
      <w:pPr>
        <w:pStyle w:val="57"/>
        <w:ind w:firstLine="420"/>
      </w:pPr>
      <w:r>
        <w:rPr>
          <w:rFonts w:hint="eastAsia"/>
        </w:rPr>
        <w:t>按照5.1.4.3执行。</w:t>
      </w:r>
    </w:p>
    <w:p w14:paraId="668ACF41">
      <w:pPr>
        <w:pStyle w:val="95"/>
        <w:spacing w:before="156" w:after="156"/>
        <w:ind w:left="0"/>
      </w:pPr>
      <w:r>
        <w:rPr>
          <w:rFonts w:hint="eastAsia"/>
        </w:rPr>
        <w:t>核酸鉴定</w:t>
      </w:r>
    </w:p>
    <w:p w14:paraId="4590F8E6">
      <w:pPr>
        <w:pStyle w:val="57"/>
        <w:ind w:firstLine="420"/>
      </w:pPr>
      <w:r>
        <w:rPr>
          <w:rFonts w:hint="eastAsia"/>
        </w:rPr>
        <w:t>按照5.1.4.4执行。</w:t>
      </w:r>
    </w:p>
    <w:p w14:paraId="02CFB04C">
      <w:pPr>
        <w:pStyle w:val="66"/>
        <w:spacing w:before="156" w:after="156"/>
      </w:pPr>
      <w:r>
        <w:rPr>
          <w:rFonts w:hint="eastAsia"/>
        </w:rPr>
        <w:t>细菌血清分型</w:t>
      </w:r>
    </w:p>
    <w:p w14:paraId="7CB89F58">
      <w:pPr>
        <w:pStyle w:val="57"/>
        <w:ind w:firstLine="420"/>
      </w:pPr>
      <w:r>
        <w:rPr>
          <w:rFonts w:hint="eastAsia"/>
        </w:rPr>
        <w:t>使用病原菌特异的分型血清进行玻片凝集，进行血清分型。分离到的非伤寒沙门菌、致泻性大肠埃希菌、霍乱弧菌、副溶血弧菌、志贺菌、小肠结肠炎耶尔森菌等均需进行血清分型。</w:t>
      </w:r>
    </w:p>
    <w:p w14:paraId="6A7F1B77">
      <w:pPr>
        <w:pStyle w:val="106"/>
        <w:spacing w:before="156" w:after="156"/>
      </w:pPr>
      <w:r>
        <w:rPr>
          <w:rFonts w:hint="eastAsia"/>
        </w:rPr>
        <w:t>病毒学检测</w:t>
      </w:r>
    </w:p>
    <w:p w14:paraId="4FF3A888">
      <w:pPr>
        <w:pStyle w:val="66"/>
        <w:spacing w:before="156" w:after="156"/>
      </w:pPr>
      <w:r>
        <w:rPr>
          <w:rFonts w:hint="eastAsia"/>
        </w:rPr>
        <w:t>检测样本和目标病毒</w:t>
      </w:r>
    </w:p>
    <w:p w14:paraId="2A0F5549">
      <w:pPr>
        <w:pStyle w:val="165"/>
        <w:ind w:left="-1"/>
      </w:pPr>
      <w:r>
        <w:rPr>
          <w:rFonts w:hint="eastAsia"/>
        </w:rPr>
        <w:t>所采集的样本包括但不限于粪便、肛拭子、呕吐物。</w:t>
      </w:r>
    </w:p>
    <w:p w14:paraId="617A1F8B">
      <w:pPr>
        <w:pStyle w:val="165"/>
        <w:ind w:left="-1"/>
      </w:pPr>
      <w:r>
        <w:rPr>
          <w:rFonts w:hint="eastAsia"/>
        </w:rPr>
        <w:t>检测的目标病毒包括但不限于轮状病毒、诺如病毒、星状病毒、扎如病毒、肠道腺病毒。</w:t>
      </w:r>
    </w:p>
    <w:p w14:paraId="367A4D67">
      <w:pPr>
        <w:pStyle w:val="66"/>
        <w:spacing w:before="156" w:after="156"/>
      </w:pPr>
      <w:r>
        <w:rPr>
          <w:rFonts w:hint="eastAsia"/>
        </w:rPr>
        <w:t>多病原核酸检测</w:t>
      </w:r>
    </w:p>
    <w:p w14:paraId="78B1F380">
      <w:pPr>
        <w:pStyle w:val="57"/>
        <w:ind w:firstLine="420"/>
      </w:pPr>
      <w:r>
        <w:rPr>
          <w:rFonts w:hint="eastAsia"/>
        </w:rPr>
        <w:t>结合流行病学史，采集发病7d内样本，提取核酸，使用荧光定量PCR或RT-PCR检测方法确定是否可检测到8.2.1.2中目标病毒保守区特异性片段或者变异区目标片段靶序列。</w:t>
      </w:r>
    </w:p>
    <w:p w14:paraId="294463C6">
      <w:pPr>
        <w:pStyle w:val="66"/>
        <w:spacing w:before="156" w:after="156"/>
      </w:pPr>
      <w:r>
        <w:rPr>
          <w:rFonts w:hint="eastAsia"/>
        </w:rPr>
        <w:t>病毒抗原检测</w:t>
      </w:r>
    </w:p>
    <w:p w14:paraId="20230711">
      <w:pPr>
        <w:pStyle w:val="57"/>
        <w:ind w:firstLine="420"/>
      </w:pPr>
      <w:r>
        <w:rPr>
          <w:rFonts w:hint="eastAsia"/>
        </w:rPr>
        <w:t>采用免疫学标记技术直接检测样本中的病毒抗原，主要针对轮状病毒、诺如病毒及肠道腺病毒，常用方法包括免疫层析、酶免疫测定、荧光免疫测定、放射免疫测定、化学发光和蛋白免疫印迹。</w:t>
      </w:r>
    </w:p>
    <w:p w14:paraId="33639477">
      <w:pPr>
        <w:pStyle w:val="106"/>
        <w:spacing w:before="156" w:after="156"/>
      </w:pPr>
      <w:r>
        <w:rPr>
          <w:rFonts w:hint="eastAsia"/>
        </w:rPr>
        <w:t>阴性样本检测策略</w:t>
      </w:r>
    </w:p>
    <w:p w14:paraId="59E6D8F0">
      <w:pPr>
        <w:pStyle w:val="57"/>
        <w:ind w:firstLine="420"/>
      </w:pPr>
      <w:r>
        <w:rPr>
          <w:rFonts w:hint="eastAsia"/>
        </w:rPr>
        <w:t>按照5.3执行。</w:t>
      </w:r>
    </w:p>
    <w:p w14:paraId="2B4EA57B">
      <w:pPr>
        <w:pStyle w:val="106"/>
        <w:spacing w:before="156" w:after="156"/>
      </w:pPr>
      <w:r>
        <w:rPr>
          <w:rFonts w:hint="eastAsia"/>
        </w:rPr>
        <w:t>检测结果报告</w:t>
      </w:r>
    </w:p>
    <w:p w14:paraId="69826BCD">
      <w:pPr>
        <w:pStyle w:val="57"/>
        <w:ind w:firstLine="420"/>
        <w:rPr>
          <w:highlight w:val="yellow"/>
        </w:rPr>
      </w:pPr>
      <w:r>
        <w:rPr>
          <w:rFonts w:hint="eastAsia"/>
        </w:rPr>
        <w:t>按照5.4执行。</w:t>
      </w:r>
    </w:p>
    <w:p w14:paraId="4D8D4214">
      <w:pPr>
        <w:pStyle w:val="105"/>
        <w:spacing w:before="312" w:after="312"/>
      </w:pPr>
      <w:bookmarkStart w:id="54" w:name="_Toc177659782"/>
      <w:r>
        <w:rPr>
          <w:rFonts w:hint="eastAsia"/>
        </w:rPr>
        <w:t>脑炎脑膜炎症候群传染病突发公共卫生事件应急检测</w:t>
      </w:r>
      <w:bookmarkEnd w:id="54"/>
    </w:p>
    <w:p w14:paraId="0F3F31EE">
      <w:pPr>
        <w:pStyle w:val="106"/>
        <w:spacing w:before="156" w:after="156"/>
      </w:pPr>
      <w:r>
        <w:rPr>
          <w:rFonts w:hint="eastAsia"/>
        </w:rPr>
        <w:t>细菌学检测</w:t>
      </w:r>
    </w:p>
    <w:p w14:paraId="35D9B46D">
      <w:pPr>
        <w:pStyle w:val="66"/>
        <w:spacing w:before="156" w:after="156"/>
      </w:pPr>
      <w:r>
        <w:rPr>
          <w:rFonts w:hint="eastAsia"/>
        </w:rPr>
        <w:t>检测样本和目标细菌</w:t>
      </w:r>
    </w:p>
    <w:p w14:paraId="71F4189C">
      <w:pPr>
        <w:pStyle w:val="165"/>
        <w:ind w:left="-1"/>
      </w:pPr>
      <w:r>
        <w:rPr>
          <w:rFonts w:hint="eastAsia"/>
        </w:rPr>
        <w:t>所采集的样本包括但不限于脑脊液、血液。不能及时送检的样本应置于15 ℃~30 ℃的温度环境，不应冷藏或冷冻保存。疑似感染脑膜炎奈瑟菌病例的样本应置于25℃~35 ℃的温度环境。</w:t>
      </w:r>
    </w:p>
    <w:p w14:paraId="1A83F67E">
      <w:pPr>
        <w:pStyle w:val="165"/>
        <w:ind w:left="-1"/>
      </w:pPr>
      <w:r>
        <w:rPr>
          <w:rFonts w:hint="eastAsia"/>
        </w:rPr>
        <w:t>检测的目标细菌包括但不限于脑膜炎奈瑟菌、肺炎链球菌、b型流感嗜血杆菌、金黄色葡萄球菌、猪链球菌、大肠埃希菌。</w:t>
      </w:r>
    </w:p>
    <w:p w14:paraId="76918B84">
      <w:pPr>
        <w:pStyle w:val="66"/>
        <w:spacing w:before="156" w:after="156"/>
      </w:pPr>
      <w:r>
        <w:rPr>
          <w:rFonts w:hint="eastAsia"/>
        </w:rPr>
        <w:t>多病原核酸检测</w:t>
      </w:r>
    </w:p>
    <w:p w14:paraId="71216AF6">
      <w:pPr>
        <w:pStyle w:val="57"/>
        <w:ind w:firstLine="420"/>
      </w:pPr>
      <w:r>
        <w:rPr>
          <w:rFonts w:hint="eastAsia"/>
        </w:rPr>
        <w:t>结合流行病学史，可采集发病7d内样本，提取核酸，使用普通PCR、荧光定量PCR及测序等核酸检测技术确定是否可检测到9.1.1.2中目标细菌的特异性核酸序列。</w:t>
      </w:r>
    </w:p>
    <w:p w14:paraId="14792339">
      <w:pPr>
        <w:pStyle w:val="66"/>
        <w:spacing w:before="156" w:after="156"/>
      </w:pPr>
      <w:r>
        <w:rPr>
          <w:rFonts w:hint="eastAsia"/>
        </w:rPr>
        <w:t>不同样本的细菌学检测策略</w:t>
      </w:r>
    </w:p>
    <w:p w14:paraId="1D11981B">
      <w:pPr>
        <w:pStyle w:val="95"/>
        <w:spacing w:before="156" w:after="156"/>
        <w:ind w:left="0"/>
      </w:pPr>
      <w:r>
        <w:rPr>
          <w:rFonts w:hint="eastAsia"/>
        </w:rPr>
        <w:t>脑脊液样本</w:t>
      </w:r>
    </w:p>
    <w:p w14:paraId="18BEDCB2">
      <w:pPr>
        <w:pStyle w:val="57"/>
        <w:ind w:firstLine="420"/>
      </w:pPr>
      <w:r>
        <w:rPr>
          <w:rFonts w:hint="eastAsia"/>
        </w:rPr>
        <w:t>脑脊液样本按两种方法进行接种，液体肉汤接种在采样时完成，固体培养基平板接种在样本送至实验室后进行。对接种后的脑脊液进行培养，阳性培养物再进一步分离培养，将分离到的细菌根据其菌落形态、革兰氏染色、生化反应和质谱等进行鉴定。对于脑脊液，多余的沉淀和上清液不可丢弃，可留作乳胶凝集实验和PCR检测。</w:t>
      </w:r>
    </w:p>
    <w:p w14:paraId="5AACEDEB">
      <w:pPr>
        <w:pStyle w:val="95"/>
        <w:spacing w:before="156" w:after="156"/>
        <w:ind w:left="0"/>
      </w:pPr>
      <w:r>
        <w:rPr>
          <w:rFonts w:hint="eastAsia"/>
        </w:rPr>
        <w:t>血液样本</w:t>
      </w:r>
    </w:p>
    <w:p w14:paraId="5D120EF8">
      <w:pPr>
        <w:pStyle w:val="57"/>
        <w:ind w:firstLine="420"/>
      </w:pPr>
      <w:r>
        <w:rPr>
          <w:rFonts w:hint="eastAsia"/>
        </w:rPr>
        <w:t>全血样本在采样时应置入血培养瓶。对接种后的血培养物进行培养，无菌操作吸取少许阳性血培养物进行革兰染色镜检，并在血平板和巧克力平板上进行分离培养，对于分离到的细菌应根据其菌落形态、革兰氏染色、生化反应和质谱等进行鉴定。</w:t>
      </w:r>
    </w:p>
    <w:p w14:paraId="030CB299">
      <w:pPr>
        <w:pStyle w:val="106"/>
        <w:spacing w:before="156" w:after="156"/>
      </w:pPr>
      <w:r>
        <w:rPr>
          <w:rFonts w:hint="eastAsia"/>
        </w:rPr>
        <w:t>病毒学检测</w:t>
      </w:r>
    </w:p>
    <w:p w14:paraId="476D6066">
      <w:pPr>
        <w:pStyle w:val="66"/>
        <w:spacing w:before="156" w:after="156"/>
      </w:pPr>
      <w:r>
        <w:rPr>
          <w:rFonts w:hint="eastAsia"/>
        </w:rPr>
        <w:t>检测样本和目标病毒</w:t>
      </w:r>
    </w:p>
    <w:p w14:paraId="56CA0BAC">
      <w:pPr>
        <w:pStyle w:val="165"/>
        <w:ind w:left="-1"/>
      </w:pPr>
      <w:r>
        <w:rPr>
          <w:rFonts w:hint="eastAsia"/>
        </w:rPr>
        <w:t>所采集的样本包括但不限于脑脊液、血液、咽拭子和粪便。</w:t>
      </w:r>
    </w:p>
    <w:p w14:paraId="7A00927E">
      <w:pPr>
        <w:pStyle w:val="165"/>
        <w:ind w:left="-1"/>
      </w:pPr>
      <w:r>
        <w:rPr>
          <w:rFonts w:hint="eastAsia"/>
        </w:rPr>
        <w:t>检测的目标病毒包括但不限于乙脑病毒、肠道病毒、腮腺炎病毒和单纯疱疹病毒。</w:t>
      </w:r>
    </w:p>
    <w:p w14:paraId="0F69954D">
      <w:pPr>
        <w:pStyle w:val="66"/>
        <w:spacing w:before="156" w:after="156"/>
      </w:pPr>
      <w:r>
        <w:rPr>
          <w:rFonts w:hint="eastAsia"/>
        </w:rPr>
        <w:t>多病原核酸检测</w:t>
      </w:r>
    </w:p>
    <w:p w14:paraId="706C1FCD">
      <w:pPr>
        <w:pStyle w:val="57"/>
        <w:ind w:firstLine="420"/>
      </w:pPr>
      <w:r>
        <w:rPr>
          <w:rFonts w:hint="eastAsia"/>
        </w:rPr>
        <w:t>结合流行病学史，采集发病7d内样本，提取核酸，使用荧光定量PCR或RT-PCR检测方法确定是否可检测到9.2.1.2中病毒保守区特异性片段或者变异区目标片段靶序列。</w:t>
      </w:r>
    </w:p>
    <w:p w14:paraId="18A2B62A">
      <w:pPr>
        <w:pStyle w:val="66"/>
        <w:spacing w:before="156" w:after="156"/>
      </w:pPr>
      <w:r>
        <w:rPr>
          <w:rFonts w:hint="eastAsia"/>
        </w:rPr>
        <w:t>病毒抗原检测</w:t>
      </w:r>
    </w:p>
    <w:p w14:paraId="6715FC02">
      <w:pPr>
        <w:pStyle w:val="57"/>
        <w:ind w:firstLine="420"/>
      </w:pPr>
      <w:r>
        <w:rPr>
          <w:rFonts w:hint="eastAsia"/>
        </w:rPr>
        <w:t>按照5.2.3执行。</w:t>
      </w:r>
    </w:p>
    <w:p w14:paraId="21738765">
      <w:pPr>
        <w:pStyle w:val="66"/>
        <w:spacing w:before="156" w:after="156"/>
      </w:pPr>
      <w:r>
        <w:rPr>
          <w:rFonts w:hint="eastAsia"/>
        </w:rPr>
        <w:t>病毒抗体检测</w:t>
      </w:r>
    </w:p>
    <w:p w14:paraId="6D7E1D56">
      <w:pPr>
        <w:pStyle w:val="57"/>
        <w:ind w:firstLine="420"/>
      </w:pPr>
      <w:r>
        <w:rPr>
          <w:rFonts w:hint="eastAsia"/>
        </w:rPr>
        <w:t>对于脑炎脑膜炎症候群的病毒检测，凡取到急性期与恢复期双份血清的病例，应用血清学方法检测特异性抗体升高倍数。对乙脑病毒、腮腺炎病毒、肠道病毒和单纯疱疹病毒等病原体可按推荐的ELISA试剂盒进行双份血清的抗体滴度检测。</w:t>
      </w:r>
    </w:p>
    <w:p w14:paraId="5906CC61">
      <w:pPr>
        <w:pStyle w:val="106"/>
        <w:spacing w:before="156" w:after="156"/>
      </w:pPr>
      <w:r>
        <w:rPr>
          <w:rFonts w:hint="eastAsia"/>
        </w:rPr>
        <w:t>阴性样本检测策略</w:t>
      </w:r>
    </w:p>
    <w:p w14:paraId="7F619EFA">
      <w:pPr>
        <w:pStyle w:val="57"/>
        <w:ind w:firstLine="420"/>
      </w:pPr>
      <w:r>
        <w:rPr>
          <w:rFonts w:hint="eastAsia"/>
        </w:rPr>
        <w:t>按照5.3执行。</w:t>
      </w:r>
    </w:p>
    <w:p w14:paraId="60347947">
      <w:pPr>
        <w:pStyle w:val="106"/>
        <w:spacing w:before="156" w:after="156"/>
      </w:pPr>
      <w:r>
        <w:rPr>
          <w:rFonts w:hint="eastAsia"/>
        </w:rPr>
        <w:t>检测结果报告</w:t>
      </w:r>
    </w:p>
    <w:p w14:paraId="4148EF8A">
      <w:pPr>
        <w:pStyle w:val="57"/>
        <w:ind w:firstLine="420"/>
      </w:pPr>
      <w:r>
        <w:rPr>
          <w:rFonts w:hint="eastAsia"/>
        </w:rPr>
        <w:t>按照5.4执行。</w:t>
      </w:r>
    </w:p>
    <w:p w14:paraId="317600CC">
      <w:pPr>
        <w:pStyle w:val="163"/>
        <w:numPr>
          <w:ilvl w:val="0"/>
          <w:numId w:val="0"/>
        </w:numPr>
      </w:pPr>
    </w:p>
    <w:p w14:paraId="68C8852A">
      <w:pPr>
        <w:pStyle w:val="57"/>
        <w:ind w:firstLine="420"/>
      </w:pPr>
    </w:p>
    <w:p w14:paraId="4DE99356">
      <w:pPr>
        <w:pStyle w:val="57"/>
        <w:ind w:firstLine="420"/>
        <w:sectPr>
          <w:pgSz w:w="11906" w:h="16838"/>
          <w:pgMar w:top="1928" w:right="1134" w:bottom="1134" w:left="1134" w:header="1418" w:footer="1134" w:gutter="284"/>
          <w:pgNumType w:start="1"/>
          <w:cols w:space="425" w:num="1"/>
          <w:formProt w:val="0"/>
          <w:docGrid w:type="lines" w:linePitch="312" w:charSpace="0"/>
        </w:sectPr>
      </w:pPr>
    </w:p>
    <w:bookmarkEnd w:id="24"/>
    <w:p w14:paraId="17CE1222">
      <w:pPr>
        <w:pStyle w:val="199"/>
        <w:rPr>
          <w:vanish w:val="0"/>
        </w:rPr>
      </w:pPr>
      <w:bookmarkStart w:id="55" w:name="BookMark5"/>
    </w:p>
    <w:p w14:paraId="02B6BD58">
      <w:pPr>
        <w:pStyle w:val="200"/>
        <w:rPr>
          <w:vanish w:val="0"/>
        </w:rPr>
      </w:pPr>
    </w:p>
    <w:p w14:paraId="4104E65E">
      <w:pPr>
        <w:pStyle w:val="77"/>
        <w:spacing w:after="156"/>
      </w:pPr>
      <w:r>
        <w:br w:type="textWrapping"/>
      </w:r>
      <w:bookmarkStart w:id="56" w:name="_Toc177659783"/>
      <w:r>
        <w:rPr>
          <w:rFonts w:hint="eastAsia"/>
        </w:rPr>
        <w:t>（资料性）</w:t>
      </w:r>
      <w:r>
        <w:br w:type="textWrapping"/>
      </w:r>
      <w:r>
        <w:rPr>
          <w:rFonts w:hint="eastAsia"/>
        </w:rPr>
        <w:t>发热呼吸道症候群传染病突发公共卫生事件应急检测流程</w:t>
      </w:r>
      <w:bookmarkEnd w:id="56"/>
    </w:p>
    <w:p w14:paraId="099BDA4D">
      <w:pPr>
        <w:pStyle w:val="57"/>
        <w:ind w:firstLine="420"/>
      </w:pPr>
      <w:r>
        <w:rPr>
          <w:rFonts w:hint="eastAsia"/>
        </w:rPr>
        <w:t>图A.1给出了发热呼吸道症候群传染病突发公共卫生事件应急检测流程。</w:t>
      </w:r>
    </w:p>
    <w:p w14:paraId="55108168">
      <w:pPr>
        <w:pStyle w:val="57"/>
        <w:ind w:firstLine="420"/>
        <w:jc w:val="center"/>
      </w:pPr>
      <w:r>
        <w:rPr>
          <w:rFonts w:hint="eastAsia"/>
        </w:rPr>
        <w:drawing>
          <wp:inline distT="0" distB="0" distL="114300" distR="114300">
            <wp:extent cx="5936615" cy="2978785"/>
            <wp:effectExtent l="0" t="0" r="6985" b="8255"/>
            <wp:docPr id="9" name="图片 9" descr="172579733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25797330389"/>
                    <pic:cNvPicPr>
                      <a:picLocks noChangeAspect="1"/>
                    </pic:cNvPicPr>
                  </pic:nvPicPr>
                  <pic:blipFill>
                    <a:blip r:embed="rId16"/>
                    <a:stretch>
                      <a:fillRect/>
                    </a:stretch>
                  </pic:blipFill>
                  <pic:spPr>
                    <a:xfrm>
                      <a:off x="0" y="0"/>
                      <a:ext cx="5936615" cy="2978785"/>
                    </a:xfrm>
                    <a:prstGeom prst="rect">
                      <a:avLst/>
                    </a:prstGeom>
                  </pic:spPr>
                </pic:pic>
              </a:graphicData>
            </a:graphic>
          </wp:inline>
        </w:drawing>
      </w:r>
      <w:r>
        <w:rPr>
          <w:rFonts w:hint="eastAsia"/>
        </w:rPr>
        <w:t>图A.1 发热呼吸道症候群传染病突发公共卫生事件应急检测流程</w:t>
      </w:r>
    </w:p>
    <w:p w14:paraId="605247C1">
      <w:pPr>
        <w:pStyle w:val="57"/>
        <w:ind w:firstLine="420"/>
        <w:sectPr>
          <w:pgSz w:w="11906" w:h="16838"/>
          <w:pgMar w:top="1928" w:right="1134" w:bottom="1134" w:left="1134" w:header="1418" w:footer="1134" w:gutter="284"/>
          <w:cols w:space="425" w:num="1"/>
          <w:formProt w:val="0"/>
          <w:docGrid w:type="lines" w:linePitch="312" w:charSpace="0"/>
        </w:sectPr>
      </w:pPr>
    </w:p>
    <w:p w14:paraId="6058EBFF">
      <w:pPr>
        <w:pStyle w:val="199"/>
        <w:rPr>
          <w:vanish w:val="0"/>
        </w:rPr>
      </w:pPr>
    </w:p>
    <w:p w14:paraId="3FA7901C">
      <w:pPr>
        <w:pStyle w:val="200"/>
        <w:rPr>
          <w:vanish w:val="0"/>
        </w:rPr>
      </w:pPr>
    </w:p>
    <w:p w14:paraId="572E08B5">
      <w:pPr>
        <w:pStyle w:val="77"/>
        <w:spacing w:after="156"/>
      </w:pPr>
      <w:r>
        <w:br w:type="textWrapping"/>
      </w:r>
      <w:bookmarkStart w:id="57" w:name="_Toc177659784"/>
      <w:r>
        <w:rPr>
          <w:rFonts w:hint="eastAsia"/>
        </w:rPr>
        <w:t>（资料性）</w:t>
      </w:r>
      <w:r>
        <w:br w:type="textWrapping"/>
      </w:r>
      <w:r>
        <w:rPr>
          <w:rFonts w:hint="eastAsia"/>
        </w:rPr>
        <w:t>发热伴出疹症候群传染病突发公共卫生事件应急检测流程</w:t>
      </w:r>
      <w:bookmarkEnd w:id="57"/>
    </w:p>
    <w:p w14:paraId="3EC3D934">
      <w:pPr>
        <w:pStyle w:val="57"/>
        <w:ind w:firstLine="420"/>
      </w:pPr>
      <w:r>
        <w:rPr>
          <w:rFonts w:hint="eastAsia"/>
        </w:rPr>
        <w:t>图B.1给出了发热伴出疹症候群传染病突发公共卫生事件应急检测流程。</w:t>
      </w:r>
    </w:p>
    <w:p w14:paraId="68A66686">
      <w:pPr>
        <w:pStyle w:val="57"/>
        <w:ind w:firstLine="420"/>
        <w:jc w:val="center"/>
      </w:pPr>
      <w:r>
        <w:rPr>
          <w:rFonts w:hint="eastAsia"/>
        </w:rPr>
        <w:drawing>
          <wp:inline distT="0" distB="0" distL="114300" distR="114300">
            <wp:extent cx="5937885" cy="3129280"/>
            <wp:effectExtent l="0" t="0" r="5715" b="10160"/>
            <wp:docPr id="10" name="图片 10" descr="1725797370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25797370977"/>
                    <pic:cNvPicPr>
                      <a:picLocks noChangeAspect="1"/>
                    </pic:cNvPicPr>
                  </pic:nvPicPr>
                  <pic:blipFill>
                    <a:blip r:embed="rId17"/>
                    <a:stretch>
                      <a:fillRect/>
                    </a:stretch>
                  </pic:blipFill>
                  <pic:spPr>
                    <a:xfrm>
                      <a:off x="0" y="0"/>
                      <a:ext cx="5937885" cy="3129280"/>
                    </a:xfrm>
                    <a:prstGeom prst="rect">
                      <a:avLst/>
                    </a:prstGeom>
                  </pic:spPr>
                </pic:pic>
              </a:graphicData>
            </a:graphic>
          </wp:inline>
        </w:drawing>
      </w:r>
      <w:r>
        <w:rPr>
          <w:rFonts w:hint="eastAsia"/>
        </w:rPr>
        <w:t>图B.1发热伴出疹症候群传染病突发公共卫生事件应急检测流程。</w:t>
      </w:r>
    </w:p>
    <w:p w14:paraId="08EB072E">
      <w:pPr>
        <w:pStyle w:val="57"/>
        <w:ind w:firstLine="420"/>
        <w:jc w:val="center"/>
        <w:sectPr>
          <w:pgSz w:w="11906" w:h="16838"/>
          <w:pgMar w:top="1928" w:right="1134" w:bottom="1134" w:left="1134" w:header="1418" w:footer="1134" w:gutter="284"/>
          <w:cols w:space="425" w:num="1"/>
          <w:formProt w:val="0"/>
          <w:docGrid w:type="lines" w:linePitch="312" w:charSpace="0"/>
        </w:sectPr>
      </w:pPr>
    </w:p>
    <w:p w14:paraId="62FE3107">
      <w:pPr>
        <w:pStyle w:val="199"/>
        <w:rPr>
          <w:vanish w:val="0"/>
        </w:rPr>
      </w:pPr>
    </w:p>
    <w:p w14:paraId="734B41F2">
      <w:pPr>
        <w:pStyle w:val="200"/>
        <w:rPr>
          <w:vanish w:val="0"/>
        </w:rPr>
      </w:pPr>
    </w:p>
    <w:p w14:paraId="66DBFE97">
      <w:pPr>
        <w:pStyle w:val="77"/>
        <w:spacing w:after="156"/>
      </w:pPr>
      <w:r>
        <w:br w:type="textWrapping"/>
      </w:r>
      <w:bookmarkStart w:id="58" w:name="_Toc177659785"/>
      <w:r>
        <w:rPr>
          <w:rFonts w:hint="eastAsia"/>
        </w:rPr>
        <w:t>（资料性）</w:t>
      </w:r>
      <w:r>
        <w:br w:type="textWrapping"/>
      </w:r>
      <w:r>
        <w:rPr>
          <w:rFonts w:hint="eastAsia"/>
        </w:rPr>
        <w:t>发热伴出血症候群传染病突发公共卫生事件应急检测流程</w:t>
      </w:r>
      <w:bookmarkEnd w:id="58"/>
    </w:p>
    <w:p w14:paraId="4B2CDAF6">
      <w:pPr>
        <w:pStyle w:val="57"/>
        <w:ind w:firstLine="420"/>
      </w:pPr>
      <w:r>
        <w:rPr>
          <w:rFonts w:hint="eastAsia"/>
        </w:rPr>
        <w:t>图C.1给出了发热伴出血症候群传染病突发公共卫生事件应急检测流程。</w:t>
      </w:r>
    </w:p>
    <w:p w14:paraId="1851A709">
      <w:pPr>
        <w:pStyle w:val="57"/>
        <w:ind w:firstLine="420"/>
        <w:jc w:val="center"/>
      </w:pPr>
      <w:r>
        <w:rPr>
          <w:rFonts w:hint="eastAsia"/>
        </w:rPr>
        <w:drawing>
          <wp:inline distT="0" distB="0" distL="114300" distR="114300">
            <wp:extent cx="5937885" cy="2633345"/>
            <wp:effectExtent l="0" t="0" r="5715" b="3175"/>
            <wp:docPr id="11" name="图片 11" descr="1725797396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25797396670"/>
                    <pic:cNvPicPr>
                      <a:picLocks noChangeAspect="1"/>
                    </pic:cNvPicPr>
                  </pic:nvPicPr>
                  <pic:blipFill>
                    <a:blip r:embed="rId18"/>
                    <a:stretch>
                      <a:fillRect/>
                    </a:stretch>
                  </pic:blipFill>
                  <pic:spPr>
                    <a:xfrm>
                      <a:off x="0" y="0"/>
                      <a:ext cx="5937885" cy="2633345"/>
                    </a:xfrm>
                    <a:prstGeom prst="rect">
                      <a:avLst/>
                    </a:prstGeom>
                  </pic:spPr>
                </pic:pic>
              </a:graphicData>
            </a:graphic>
          </wp:inline>
        </w:drawing>
      </w:r>
      <w:r>
        <w:rPr>
          <w:rFonts w:hint="eastAsia"/>
        </w:rPr>
        <w:t>图C.1发热伴出血症候群传染病突发公共卫生事件应急检测流程</w:t>
      </w:r>
    </w:p>
    <w:p w14:paraId="46BC0F77">
      <w:pPr>
        <w:pStyle w:val="57"/>
        <w:ind w:firstLine="420"/>
      </w:pPr>
    </w:p>
    <w:p w14:paraId="4E5F1C82">
      <w:pPr>
        <w:pStyle w:val="57"/>
        <w:ind w:firstLine="420"/>
      </w:pPr>
    </w:p>
    <w:p w14:paraId="15826F90">
      <w:pPr>
        <w:pStyle w:val="57"/>
        <w:ind w:firstLine="420"/>
        <w:sectPr>
          <w:pgSz w:w="11906" w:h="16838"/>
          <w:pgMar w:top="1928" w:right="1134" w:bottom="1134" w:left="1134" w:header="1418" w:footer="1134" w:gutter="284"/>
          <w:cols w:space="425" w:num="1"/>
          <w:formProt w:val="0"/>
          <w:docGrid w:type="lines" w:linePitch="312" w:charSpace="0"/>
        </w:sectPr>
      </w:pPr>
    </w:p>
    <w:p w14:paraId="7F1D7444">
      <w:pPr>
        <w:pStyle w:val="199"/>
        <w:rPr>
          <w:vanish w:val="0"/>
        </w:rPr>
      </w:pPr>
    </w:p>
    <w:p w14:paraId="408310AC">
      <w:pPr>
        <w:pStyle w:val="200"/>
        <w:rPr>
          <w:vanish w:val="0"/>
        </w:rPr>
      </w:pPr>
    </w:p>
    <w:p w14:paraId="4B2602EB">
      <w:pPr>
        <w:pStyle w:val="77"/>
        <w:spacing w:after="156"/>
      </w:pPr>
      <w:r>
        <w:br w:type="textWrapping"/>
      </w:r>
      <w:bookmarkStart w:id="59" w:name="_Toc177659786"/>
      <w:r>
        <w:rPr>
          <w:rFonts w:hint="eastAsia"/>
        </w:rPr>
        <w:t>（资料性）</w:t>
      </w:r>
      <w:r>
        <w:br w:type="textWrapping"/>
      </w:r>
      <w:r>
        <w:rPr>
          <w:rFonts w:hint="eastAsia"/>
        </w:rPr>
        <w:t>腹泻症候群传染病突发公共卫生事件应急检测流程</w:t>
      </w:r>
      <w:bookmarkEnd w:id="59"/>
    </w:p>
    <w:p w14:paraId="47AFF195">
      <w:pPr>
        <w:pStyle w:val="57"/>
        <w:ind w:firstLine="420"/>
      </w:pPr>
      <w:r>
        <w:rPr>
          <w:rFonts w:hint="eastAsia"/>
        </w:rPr>
        <w:t>图D.1给出了腹泻症候群传染病突发公共卫生事件应急检测流程。</w:t>
      </w:r>
    </w:p>
    <w:p w14:paraId="2BF7A8DD">
      <w:pPr>
        <w:pStyle w:val="57"/>
        <w:ind w:firstLine="420"/>
        <w:jc w:val="center"/>
      </w:pPr>
      <w:r>
        <w:rPr>
          <w:rFonts w:hint="eastAsia"/>
        </w:rPr>
        <w:drawing>
          <wp:inline distT="0" distB="0" distL="114300" distR="114300">
            <wp:extent cx="5931535" cy="3150235"/>
            <wp:effectExtent l="0" t="0" r="12065" b="4445"/>
            <wp:docPr id="12" name="图片 12" descr="1725797426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25797426881"/>
                    <pic:cNvPicPr>
                      <a:picLocks noChangeAspect="1"/>
                    </pic:cNvPicPr>
                  </pic:nvPicPr>
                  <pic:blipFill>
                    <a:blip r:embed="rId19"/>
                    <a:stretch>
                      <a:fillRect/>
                    </a:stretch>
                  </pic:blipFill>
                  <pic:spPr>
                    <a:xfrm>
                      <a:off x="0" y="0"/>
                      <a:ext cx="5931535" cy="3150235"/>
                    </a:xfrm>
                    <a:prstGeom prst="rect">
                      <a:avLst/>
                    </a:prstGeom>
                  </pic:spPr>
                </pic:pic>
              </a:graphicData>
            </a:graphic>
          </wp:inline>
        </w:drawing>
      </w:r>
      <w:r>
        <w:rPr>
          <w:rFonts w:hint="eastAsia"/>
        </w:rPr>
        <w:t>图D.1腹泻症候群传染病突发公共卫生事件应急检测流程</w:t>
      </w:r>
    </w:p>
    <w:p w14:paraId="7B1611F7">
      <w:pPr>
        <w:pStyle w:val="57"/>
        <w:ind w:firstLine="420"/>
      </w:pPr>
    </w:p>
    <w:p w14:paraId="1619F422">
      <w:pPr>
        <w:pStyle w:val="57"/>
        <w:ind w:firstLine="420"/>
      </w:pPr>
    </w:p>
    <w:p w14:paraId="0492F457">
      <w:pPr>
        <w:pStyle w:val="57"/>
        <w:ind w:firstLine="420"/>
      </w:pPr>
    </w:p>
    <w:p w14:paraId="0E4CBC82">
      <w:pPr>
        <w:pStyle w:val="57"/>
        <w:ind w:firstLine="420"/>
        <w:sectPr>
          <w:pgSz w:w="11906" w:h="16838"/>
          <w:pgMar w:top="1928" w:right="1134" w:bottom="1134" w:left="1134" w:header="1418" w:footer="1134" w:gutter="284"/>
          <w:cols w:space="425" w:num="1"/>
          <w:formProt w:val="0"/>
          <w:docGrid w:type="lines" w:linePitch="312" w:charSpace="0"/>
        </w:sectPr>
      </w:pPr>
    </w:p>
    <w:p w14:paraId="5D458785">
      <w:pPr>
        <w:pStyle w:val="199"/>
        <w:rPr>
          <w:vanish w:val="0"/>
        </w:rPr>
      </w:pPr>
    </w:p>
    <w:p w14:paraId="7A0FF1E3">
      <w:pPr>
        <w:pStyle w:val="200"/>
        <w:rPr>
          <w:vanish w:val="0"/>
        </w:rPr>
      </w:pPr>
    </w:p>
    <w:p w14:paraId="132CF11A">
      <w:pPr>
        <w:pStyle w:val="77"/>
        <w:spacing w:after="156"/>
      </w:pPr>
      <w:r>
        <w:br w:type="textWrapping"/>
      </w:r>
      <w:bookmarkStart w:id="60" w:name="_Toc177659787"/>
      <w:r>
        <w:rPr>
          <w:rFonts w:hint="eastAsia"/>
        </w:rPr>
        <w:t>（资料性）</w:t>
      </w:r>
      <w:r>
        <w:br w:type="textWrapping"/>
      </w:r>
      <w:r>
        <w:rPr>
          <w:rFonts w:hint="eastAsia"/>
        </w:rPr>
        <w:t>脑炎脑膜炎症候群传染病突发公共卫生事件应急检测流程</w:t>
      </w:r>
      <w:bookmarkEnd w:id="60"/>
    </w:p>
    <w:p w14:paraId="0BA1CE1F">
      <w:pPr>
        <w:pStyle w:val="57"/>
        <w:ind w:firstLine="420"/>
      </w:pPr>
      <w:r>
        <w:rPr>
          <w:rFonts w:hint="eastAsia"/>
        </w:rPr>
        <w:t>图E.1给出了脑膜脑炎症候群传染病突发公共卫生事件应急检测流程。</w:t>
      </w:r>
    </w:p>
    <w:p w14:paraId="100AA80D">
      <w:pPr>
        <w:pStyle w:val="57"/>
        <w:ind w:firstLine="0" w:firstLineChars="0"/>
        <w:jc w:val="center"/>
      </w:pPr>
      <w:r>
        <w:rPr>
          <w:rFonts w:hint="eastAsia"/>
        </w:rPr>
        <w:drawing>
          <wp:inline distT="0" distB="0" distL="114300" distR="114300">
            <wp:extent cx="5935980" cy="3037205"/>
            <wp:effectExtent l="0" t="0" r="7620" b="10795"/>
            <wp:docPr id="13" name="图片 13" descr="1725797450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25797450965"/>
                    <pic:cNvPicPr>
                      <a:picLocks noChangeAspect="1"/>
                    </pic:cNvPicPr>
                  </pic:nvPicPr>
                  <pic:blipFill>
                    <a:blip r:embed="rId20"/>
                    <a:stretch>
                      <a:fillRect/>
                    </a:stretch>
                  </pic:blipFill>
                  <pic:spPr>
                    <a:xfrm>
                      <a:off x="0" y="0"/>
                      <a:ext cx="5935980" cy="3037205"/>
                    </a:xfrm>
                    <a:prstGeom prst="rect">
                      <a:avLst/>
                    </a:prstGeom>
                  </pic:spPr>
                </pic:pic>
              </a:graphicData>
            </a:graphic>
          </wp:inline>
        </w:drawing>
      </w:r>
      <w:r>
        <w:rPr>
          <w:rFonts w:hint="eastAsia"/>
        </w:rPr>
        <w:t>图E.1脑炎脑膜炎症候群传染病突发公共卫生事件应急检测流程</w:t>
      </w:r>
    </w:p>
    <w:p w14:paraId="0EFCDBFD">
      <w:r>
        <w:rPr>
          <w:rFonts w:hint="eastAsia"/>
        </w:rPr>
        <w:br w:type="page"/>
      </w:r>
    </w:p>
    <w:p w14:paraId="38ACB99A">
      <w:pPr>
        <w:pStyle w:val="64"/>
        <w:spacing w:after="156"/>
        <w:rPr>
          <w:spacing w:val="105"/>
        </w:rPr>
      </w:pPr>
      <w:bookmarkStart w:id="61" w:name="_Toc177659788"/>
      <w:r>
        <w:rPr>
          <w:rFonts w:hint="eastAsia"/>
          <w:spacing w:val="105"/>
        </w:rPr>
        <w:t>参考文献</w:t>
      </w:r>
      <w:bookmarkEnd w:id="61"/>
    </w:p>
    <w:p w14:paraId="3D96E771">
      <w:pPr>
        <w:pStyle w:val="110"/>
        <w:numPr>
          <w:ilvl w:val="0"/>
          <w:numId w:val="32"/>
        </w:numPr>
        <w:tabs>
          <w:tab w:val="clear" w:pos="1276"/>
        </w:tabs>
      </w:pPr>
      <w:r>
        <w:rPr>
          <w:rFonts w:hint="eastAsia"/>
        </w:rPr>
        <w:t>GB 19489-2008 实验室 生物安全通用要求</w:t>
      </w:r>
    </w:p>
    <w:p w14:paraId="7CFE2D7D">
      <w:pPr>
        <w:pStyle w:val="110"/>
        <w:numPr>
          <w:ilvl w:val="0"/>
          <w:numId w:val="32"/>
        </w:numPr>
        <w:tabs>
          <w:tab w:val="clear" w:pos="1276"/>
        </w:tabs>
      </w:pPr>
      <w:r>
        <w:rPr>
          <w:rFonts w:hint="eastAsia"/>
        </w:rPr>
        <w:t xml:space="preserve">WS 233-2017 </w:t>
      </w:r>
      <w:r>
        <w:t>病原微生物实验室生物安全通用准则</w:t>
      </w:r>
    </w:p>
    <w:p w14:paraId="264EC6CE">
      <w:pPr>
        <w:pStyle w:val="110"/>
        <w:numPr>
          <w:ilvl w:val="0"/>
          <w:numId w:val="32"/>
        </w:numPr>
        <w:tabs>
          <w:tab w:val="clear" w:pos="1276"/>
        </w:tabs>
      </w:pPr>
      <w:r>
        <w:rPr>
          <w:rFonts w:hint="eastAsia"/>
        </w:rPr>
        <w:t>全国人民代表大会常务委员会 中华人民共和国传染病防治法（中华人民共和国主席令（第17号），2004年修订，2013年修正)</w:t>
      </w:r>
    </w:p>
    <w:p w14:paraId="5EF16B88">
      <w:pPr>
        <w:pStyle w:val="110"/>
        <w:numPr>
          <w:ilvl w:val="0"/>
          <w:numId w:val="32"/>
        </w:numPr>
        <w:tabs>
          <w:tab w:val="clear" w:pos="1276"/>
        </w:tabs>
      </w:pPr>
      <w:r>
        <w:rPr>
          <w:rFonts w:hint="eastAsia"/>
        </w:rPr>
        <w:t>全国人民代表大会常务委员会 中华人民共和国突发事件应对法(中华人民共和国主席令（第</w:t>
      </w:r>
      <w:r>
        <w:t>69</w:t>
      </w:r>
      <w:r>
        <w:rPr>
          <w:rFonts w:hint="eastAsia"/>
        </w:rPr>
        <w:t>号）</w:t>
      </w:r>
      <w:r>
        <w:t>)</w:t>
      </w:r>
    </w:p>
    <w:p w14:paraId="2C279783">
      <w:pPr>
        <w:pStyle w:val="110"/>
        <w:numPr>
          <w:ilvl w:val="0"/>
          <w:numId w:val="32"/>
        </w:numPr>
        <w:tabs>
          <w:tab w:val="clear" w:pos="1276"/>
        </w:tabs>
      </w:pPr>
      <w:r>
        <w:rPr>
          <w:rFonts w:hint="eastAsia"/>
        </w:rPr>
        <w:t>中华人民共和国国务院 突发公共卫生事件条例（中华人民共和国国务院令第376号）</w:t>
      </w:r>
    </w:p>
    <w:p w14:paraId="4FF8EAA0">
      <w:pPr>
        <w:pStyle w:val="110"/>
        <w:numPr>
          <w:ilvl w:val="0"/>
          <w:numId w:val="32"/>
        </w:numPr>
        <w:tabs>
          <w:tab w:val="clear" w:pos="1276"/>
        </w:tabs>
      </w:pPr>
      <w:r>
        <w:rPr>
          <w:rFonts w:hint="eastAsia"/>
        </w:rPr>
        <w:t>中华人民共和国国务院 国家突发公共卫生事件应急预案(中华人民共和国国务院令第588号)</w:t>
      </w:r>
    </w:p>
    <w:p w14:paraId="46B42E13">
      <w:pPr>
        <w:pStyle w:val="110"/>
        <w:numPr>
          <w:ilvl w:val="0"/>
          <w:numId w:val="32"/>
        </w:numPr>
        <w:tabs>
          <w:tab w:val="clear" w:pos="1276"/>
        </w:tabs>
        <w:jc w:val="left"/>
      </w:pPr>
      <w:r>
        <w:t>国家卫生健康委</w:t>
      </w:r>
      <w:r>
        <w:rPr>
          <w:rFonts w:hint="eastAsia"/>
        </w:rPr>
        <w:t xml:space="preserve"> </w:t>
      </w:r>
      <w:r>
        <w:t>人间传染的病原微生物目录</w:t>
      </w:r>
      <w:r>
        <w:rPr>
          <w:rFonts w:hint="eastAsia"/>
        </w:rPr>
        <w:t>（国卫科教发〔2023〕24号）</w:t>
      </w:r>
    </w:p>
    <w:p w14:paraId="7ED7FE9B">
      <w:pPr>
        <w:pStyle w:val="110"/>
        <w:numPr>
          <w:ilvl w:val="255"/>
          <w:numId w:val="0"/>
        </w:numPr>
        <w:tabs>
          <w:tab w:val="left" w:pos="851"/>
          <w:tab w:val="clear" w:pos="1276"/>
        </w:tabs>
        <w:jc w:val="left"/>
      </w:pPr>
    </w:p>
    <w:bookmarkEnd w:id="55"/>
    <w:p w14:paraId="586E9973">
      <w:pPr>
        <w:pStyle w:val="57"/>
        <w:ind w:firstLine="0" w:firstLineChars="0"/>
        <w:jc w:val="center"/>
      </w:pPr>
      <w:bookmarkStart w:id="62"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a:stretch>
                      <a:fillRect/>
                    </a:stretch>
                  </pic:blipFill>
                  <pic:spPr>
                    <a:xfrm>
                      <a:off x="0" y="0"/>
                      <a:ext cx="1485900" cy="317500"/>
                    </a:xfrm>
                    <a:prstGeom prst="rect">
                      <a:avLst/>
                    </a:prstGeom>
                  </pic:spPr>
                </pic:pic>
              </a:graphicData>
            </a:graphic>
          </wp:inline>
        </w:drawing>
      </w:r>
      <w:bookmarkEnd w:id="6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308C7">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E412F">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B6197">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F9F71">
    <w:pPr>
      <w:pStyle w:val="53"/>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ECDC4">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3085F">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D09B8">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CE0E4">
    <w:pPr>
      <w:pStyle w:val="62"/>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42881">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943754"/>
    <w:multiLevelType w:val="singleLevel"/>
    <w:tmpl w:val="BD943754"/>
    <w:lvl w:ilvl="0" w:tentative="0">
      <w:start w:val="1"/>
      <w:numFmt w:val="decimal"/>
      <w:lvlText w:val="[%1]"/>
      <w:lvlJc w:val="left"/>
      <w:pPr>
        <w:tabs>
          <w:tab w:val="left" w:pos="420"/>
        </w:tabs>
        <w:ind w:left="425" w:hanging="425"/>
      </w:pPr>
      <w:rPr>
        <w:rFonts w:hint="default"/>
      </w:rPr>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1701"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trackedChange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ZDE4ZDYxNWY2N2M2NjRlMDgxNjlkYTdiZjkxMTMifQ=="/>
  </w:docVars>
  <w:rsids>
    <w:rsidRoot w:val="00874DBF"/>
    <w:rsid w:val="0000040A"/>
    <w:rsid w:val="00000A94"/>
    <w:rsid w:val="00001972"/>
    <w:rsid w:val="00001D9A"/>
    <w:rsid w:val="00007B3A"/>
    <w:rsid w:val="000107E0"/>
    <w:rsid w:val="00011A88"/>
    <w:rsid w:val="00011FDE"/>
    <w:rsid w:val="00012FFD"/>
    <w:rsid w:val="00013E53"/>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442"/>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668"/>
    <w:rsid w:val="00104926"/>
    <w:rsid w:val="00113B1E"/>
    <w:rsid w:val="0011711C"/>
    <w:rsid w:val="0012059C"/>
    <w:rsid w:val="00124E4F"/>
    <w:rsid w:val="001260B7"/>
    <w:rsid w:val="001265CB"/>
    <w:rsid w:val="00131B7C"/>
    <w:rsid w:val="001321C6"/>
    <w:rsid w:val="001325C4"/>
    <w:rsid w:val="00133010"/>
    <w:rsid w:val="00133679"/>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6C1A"/>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509"/>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288E"/>
    <w:rsid w:val="001F4816"/>
    <w:rsid w:val="001F4EE9"/>
    <w:rsid w:val="001F69B4"/>
    <w:rsid w:val="001F77C7"/>
    <w:rsid w:val="00200183"/>
    <w:rsid w:val="00200333"/>
    <w:rsid w:val="0020107D"/>
    <w:rsid w:val="00202AA4"/>
    <w:rsid w:val="002031F7"/>
    <w:rsid w:val="002040E6"/>
    <w:rsid w:val="0020527B"/>
    <w:rsid w:val="00205F2C"/>
    <w:rsid w:val="002105E7"/>
    <w:rsid w:val="00210B15"/>
    <w:rsid w:val="002142EA"/>
    <w:rsid w:val="002204BB"/>
    <w:rsid w:val="00221B79"/>
    <w:rsid w:val="00221C6B"/>
    <w:rsid w:val="002253A1"/>
    <w:rsid w:val="00225CF8"/>
    <w:rsid w:val="0022794E"/>
    <w:rsid w:val="00233D64"/>
    <w:rsid w:val="0023482A"/>
    <w:rsid w:val="002359CB"/>
    <w:rsid w:val="0024234A"/>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49F"/>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BB5"/>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412"/>
    <w:rsid w:val="003B5BF0"/>
    <w:rsid w:val="003B60BF"/>
    <w:rsid w:val="003B6BE3"/>
    <w:rsid w:val="003C010C"/>
    <w:rsid w:val="003C0A6C"/>
    <w:rsid w:val="003C14F8"/>
    <w:rsid w:val="003C5A43"/>
    <w:rsid w:val="003D0519"/>
    <w:rsid w:val="003D0FF6"/>
    <w:rsid w:val="003D262C"/>
    <w:rsid w:val="003D6D61"/>
    <w:rsid w:val="003D79C6"/>
    <w:rsid w:val="003E091D"/>
    <w:rsid w:val="003E15D9"/>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D27"/>
    <w:rsid w:val="00432DAA"/>
    <w:rsid w:val="00434305"/>
    <w:rsid w:val="00435DF7"/>
    <w:rsid w:val="0044083F"/>
    <w:rsid w:val="00441AE7"/>
    <w:rsid w:val="00445574"/>
    <w:rsid w:val="004467FB"/>
    <w:rsid w:val="00452D6B"/>
    <w:rsid w:val="0045392C"/>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7993"/>
    <w:rsid w:val="004B0272"/>
    <w:rsid w:val="004B2701"/>
    <w:rsid w:val="004B2E1B"/>
    <w:rsid w:val="004B3AA8"/>
    <w:rsid w:val="004B3E93"/>
    <w:rsid w:val="004C1FBC"/>
    <w:rsid w:val="004C3F1D"/>
    <w:rsid w:val="004C458D"/>
    <w:rsid w:val="004C5AA2"/>
    <w:rsid w:val="004C7556"/>
    <w:rsid w:val="004C7E8B"/>
    <w:rsid w:val="004C7E9D"/>
    <w:rsid w:val="004C7F67"/>
    <w:rsid w:val="004D076D"/>
    <w:rsid w:val="004D0EF1"/>
    <w:rsid w:val="004D2253"/>
    <w:rsid w:val="004D2599"/>
    <w:rsid w:val="004D4406"/>
    <w:rsid w:val="004D7C42"/>
    <w:rsid w:val="004E0465"/>
    <w:rsid w:val="004E127B"/>
    <w:rsid w:val="004E1C0A"/>
    <w:rsid w:val="004E2B06"/>
    <w:rsid w:val="004E30C5"/>
    <w:rsid w:val="004E4AA5"/>
    <w:rsid w:val="004E4AEE"/>
    <w:rsid w:val="004E59E3"/>
    <w:rsid w:val="004E67C0"/>
    <w:rsid w:val="004F391A"/>
    <w:rsid w:val="004F3CFB"/>
    <w:rsid w:val="004F55A5"/>
    <w:rsid w:val="004F6456"/>
    <w:rsid w:val="004F696E"/>
    <w:rsid w:val="004F6C71"/>
    <w:rsid w:val="00501139"/>
    <w:rsid w:val="0050363E"/>
    <w:rsid w:val="005039BC"/>
    <w:rsid w:val="005043BB"/>
    <w:rsid w:val="00504A3D"/>
    <w:rsid w:val="00505767"/>
    <w:rsid w:val="005073F0"/>
    <w:rsid w:val="005075E4"/>
    <w:rsid w:val="00510A7B"/>
    <w:rsid w:val="00512F6E"/>
    <w:rsid w:val="00513038"/>
    <w:rsid w:val="00514174"/>
    <w:rsid w:val="00516088"/>
    <w:rsid w:val="00516B0B"/>
    <w:rsid w:val="005200F1"/>
    <w:rsid w:val="005220EC"/>
    <w:rsid w:val="00523F95"/>
    <w:rsid w:val="00524D65"/>
    <w:rsid w:val="00525B16"/>
    <w:rsid w:val="00533D04"/>
    <w:rsid w:val="00534804"/>
    <w:rsid w:val="00534BDF"/>
    <w:rsid w:val="005354EA"/>
    <w:rsid w:val="0053585F"/>
    <w:rsid w:val="00535EC4"/>
    <w:rsid w:val="00535ED9"/>
    <w:rsid w:val="0053692B"/>
    <w:rsid w:val="005406C9"/>
    <w:rsid w:val="00541853"/>
    <w:rsid w:val="00543BDA"/>
    <w:rsid w:val="005441CC"/>
    <w:rsid w:val="005479DA"/>
    <w:rsid w:val="00547BCC"/>
    <w:rsid w:val="0055013B"/>
    <w:rsid w:val="00551F6F"/>
    <w:rsid w:val="00555044"/>
    <w:rsid w:val="00561475"/>
    <w:rsid w:val="005636A7"/>
    <w:rsid w:val="0056487B"/>
    <w:rsid w:val="00564FB9"/>
    <w:rsid w:val="00573D9E"/>
    <w:rsid w:val="005801E3"/>
    <w:rsid w:val="00581802"/>
    <w:rsid w:val="005836A8"/>
    <w:rsid w:val="0058409C"/>
    <w:rsid w:val="00584262"/>
    <w:rsid w:val="00586586"/>
    <w:rsid w:val="00586630"/>
    <w:rsid w:val="00587ADD"/>
    <w:rsid w:val="00591E27"/>
    <w:rsid w:val="00595EE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43B"/>
    <w:rsid w:val="005B6CF6"/>
    <w:rsid w:val="005B7422"/>
    <w:rsid w:val="005C268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73C"/>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DBA"/>
    <w:rsid w:val="00695D22"/>
    <w:rsid w:val="006A07AA"/>
    <w:rsid w:val="006A25E5"/>
    <w:rsid w:val="006A2B46"/>
    <w:rsid w:val="006A336D"/>
    <w:rsid w:val="006A37B9"/>
    <w:rsid w:val="006B2672"/>
    <w:rsid w:val="006B54BF"/>
    <w:rsid w:val="006B5F44"/>
    <w:rsid w:val="006B5F90"/>
    <w:rsid w:val="006B62E4"/>
    <w:rsid w:val="006C1BBA"/>
    <w:rsid w:val="006C2079"/>
    <w:rsid w:val="006C4A41"/>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580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D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93E"/>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46B9"/>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96F"/>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DB1"/>
    <w:rsid w:val="00874DBF"/>
    <w:rsid w:val="00883F93"/>
    <w:rsid w:val="00884DB3"/>
    <w:rsid w:val="00885A9D"/>
    <w:rsid w:val="008864F6"/>
    <w:rsid w:val="00886BAD"/>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3811"/>
    <w:rsid w:val="008C475E"/>
    <w:rsid w:val="008C619A"/>
    <w:rsid w:val="008D0CE8"/>
    <w:rsid w:val="008D2D1D"/>
    <w:rsid w:val="008D453D"/>
    <w:rsid w:val="008D53AD"/>
    <w:rsid w:val="008D562B"/>
    <w:rsid w:val="008D5733"/>
    <w:rsid w:val="008D622B"/>
    <w:rsid w:val="008D666C"/>
    <w:rsid w:val="008D694C"/>
    <w:rsid w:val="008D69F7"/>
    <w:rsid w:val="008D7B54"/>
    <w:rsid w:val="008E0C9D"/>
    <w:rsid w:val="008E1648"/>
    <w:rsid w:val="008E1B3E"/>
    <w:rsid w:val="008E2319"/>
    <w:rsid w:val="008E4BB6"/>
    <w:rsid w:val="008E5518"/>
    <w:rsid w:val="008E6A84"/>
    <w:rsid w:val="008F0CDC"/>
    <w:rsid w:val="008F17A3"/>
    <w:rsid w:val="008F1ED3"/>
    <w:rsid w:val="008F23A5"/>
    <w:rsid w:val="008F3D50"/>
    <w:rsid w:val="008F4C29"/>
    <w:rsid w:val="008F70BD"/>
    <w:rsid w:val="008F788F"/>
    <w:rsid w:val="008F7EA2"/>
    <w:rsid w:val="00902722"/>
    <w:rsid w:val="009027BC"/>
    <w:rsid w:val="009062E6"/>
    <w:rsid w:val="009076BB"/>
    <w:rsid w:val="00911BE5"/>
    <w:rsid w:val="00913CA9"/>
    <w:rsid w:val="009145AE"/>
    <w:rsid w:val="009146CE"/>
    <w:rsid w:val="00914CA7"/>
    <w:rsid w:val="00915C3E"/>
    <w:rsid w:val="009161A8"/>
    <w:rsid w:val="009245F5"/>
    <w:rsid w:val="009249EC"/>
    <w:rsid w:val="009273B3"/>
    <w:rsid w:val="009305B5"/>
    <w:rsid w:val="009358FB"/>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2F0B"/>
    <w:rsid w:val="0098364B"/>
    <w:rsid w:val="00986C4C"/>
    <w:rsid w:val="00990DC8"/>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D1F"/>
    <w:rsid w:val="00A648CD"/>
    <w:rsid w:val="00A6537A"/>
    <w:rsid w:val="00A67866"/>
    <w:rsid w:val="00A70B07"/>
    <w:rsid w:val="00A723F8"/>
    <w:rsid w:val="00A77CCB"/>
    <w:rsid w:val="00A77E86"/>
    <w:rsid w:val="00A83D8D"/>
    <w:rsid w:val="00A83F00"/>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B7A"/>
    <w:rsid w:val="00AB41D5"/>
    <w:rsid w:val="00AB6309"/>
    <w:rsid w:val="00AB6C5F"/>
    <w:rsid w:val="00AB7129"/>
    <w:rsid w:val="00AC253B"/>
    <w:rsid w:val="00AC27A6"/>
    <w:rsid w:val="00AC30F7"/>
    <w:rsid w:val="00AC3A5A"/>
    <w:rsid w:val="00AC4D95"/>
    <w:rsid w:val="00AC5DF4"/>
    <w:rsid w:val="00AD0AEF"/>
    <w:rsid w:val="00AD11B7"/>
    <w:rsid w:val="00AD1A94"/>
    <w:rsid w:val="00AD1C05"/>
    <w:rsid w:val="00AD3B47"/>
    <w:rsid w:val="00AD4126"/>
    <w:rsid w:val="00AD421C"/>
    <w:rsid w:val="00AD44FA"/>
    <w:rsid w:val="00AE070A"/>
    <w:rsid w:val="00AE101C"/>
    <w:rsid w:val="00AE37E5"/>
    <w:rsid w:val="00AE5EB4"/>
    <w:rsid w:val="00AF0C18"/>
    <w:rsid w:val="00AF1E0C"/>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2A4"/>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13E"/>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3D5A"/>
    <w:rsid w:val="00BD52D7"/>
    <w:rsid w:val="00BD5AD2"/>
    <w:rsid w:val="00BE22F3"/>
    <w:rsid w:val="00BE5B52"/>
    <w:rsid w:val="00BE7B8D"/>
    <w:rsid w:val="00BF0993"/>
    <w:rsid w:val="00BF0F67"/>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636"/>
    <w:rsid w:val="00C42130"/>
    <w:rsid w:val="00C423A4"/>
    <w:rsid w:val="00C44BF5"/>
    <w:rsid w:val="00C479AE"/>
    <w:rsid w:val="00C521D6"/>
    <w:rsid w:val="00C55232"/>
    <w:rsid w:val="00C553A4"/>
    <w:rsid w:val="00C55A06"/>
    <w:rsid w:val="00C55D03"/>
    <w:rsid w:val="00C601BC"/>
    <w:rsid w:val="00C6329F"/>
    <w:rsid w:val="00C63340"/>
    <w:rsid w:val="00C63505"/>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2FB"/>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5AC"/>
    <w:rsid w:val="00DA38D3"/>
    <w:rsid w:val="00DA3932"/>
    <w:rsid w:val="00DA3AFC"/>
    <w:rsid w:val="00DA5191"/>
    <w:rsid w:val="00DA64F8"/>
    <w:rsid w:val="00DA6C15"/>
    <w:rsid w:val="00DB0258"/>
    <w:rsid w:val="00DB25F5"/>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52B"/>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661"/>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E36"/>
    <w:rsid w:val="00EA61BC"/>
    <w:rsid w:val="00EA681A"/>
    <w:rsid w:val="00EA6ED5"/>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B50"/>
    <w:rsid w:val="00F11586"/>
    <w:rsid w:val="00F1183B"/>
    <w:rsid w:val="00F11C9F"/>
    <w:rsid w:val="00F12263"/>
    <w:rsid w:val="00F1409D"/>
    <w:rsid w:val="00F14214"/>
    <w:rsid w:val="00F157A9"/>
    <w:rsid w:val="00F15C6E"/>
    <w:rsid w:val="00F25BB6"/>
    <w:rsid w:val="00F26B7E"/>
    <w:rsid w:val="00F27A3B"/>
    <w:rsid w:val="00F33817"/>
    <w:rsid w:val="00F420D5"/>
    <w:rsid w:val="00F451EA"/>
    <w:rsid w:val="00F45447"/>
    <w:rsid w:val="00F456C6"/>
    <w:rsid w:val="00F4577B"/>
    <w:rsid w:val="00F46496"/>
    <w:rsid w:val="00F474D0"/>
    <w:rsid w:val="00F50179"/>
    <w:rsid w:val="00F515EE"/>
    <w:rsid w:val="00F53570"/>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23A"/>
    <w:rsid w:val="00F963ED"/>
    <w:rsid w:val="00F966CF"/>
    <w:rsid w:val="00F96CAE"/>
    <w:rsid w:val="00F9783F"/>
    <w:rsid w:val="00F97C99"/>
    <w:rsid w:val="00FA219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FC6"/>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14321"/>
    <w:rsid w:val="055E3563"/>
    <w:rsid w:val="05FF12E2"/>
    <w:rsid w:val="07FC42E2"/>
    <w:rsid w:val="08992C29"/>
    <w:rsid w:val="089B6610"/>
    <w:rsid w:val="09351CAF"/>
    <w:rsid w:val="128B732C"/>
    <w:rsid w:val="131D2885"/>
    <w:rsid w:val="1442350C"/>
    <w:rsid w:val="14B91DC7"/>
    <w:rsid w:val="16E43F0A"/>
    <w:rsid w:val="18493992"/>
    <w:rsid w:val="18675986"/>
    <w:rsid w:val="1C107F65"/>
    <w:rsid w:val="1C773E5C"/>
    <w:rsid w:val="1D2075C2"/>
    <w:rsid w:val="1EE46AE9"/>
    <w:rsid w:val="202A33D5"/>
    <w:rsid w:val="29AF20F4"/>
    <w:rsid w:val="2CF70391"/>
    <w:rsid w:val="2D6E6E0A"/>
    <w:rsid w:val="2F354341"/>
    <w:rsid w:val="33E47230"/>
    <w:rsid w:val="348A10EC"/>
    <w:rsid w:val="34A47808"/>
    <w:rsid w:val="36EA1762"/>
    <w:rsid w:val="36F63F1A"/>
    <w:rsid w:val="39E07170"/>
    <w:rsid w:val="3D736C38"/>
    <w:rsid w:val="41024B23"/>
    <w:rsid w:val="41982BDC"/>
    <w:rsid w:val="424D2FB7"/>
    <w:rsid w:val="43087E22"/>
    <w:rsid w:val="44827761"/>
    <w:rsid w:val="492D55F8"/>
    <w:rsid w:val="497B1D0C"/>
    <w:rsid w:val="4A011A75"/>
    <w:rsid w:val="4F125CDB"/>
    <w:rsid w:val="4F8D5A54"/>
    <w:rsid w:val="54887120"/>
    <w:rsid w:val="58F01A00"/>
    <w:rsid w:val="58FE38D5"/>
    <w:rsid w:val="59F0461E"/>
    <w:rsid w:val="5A02202B"/>
    <w:rsid w:val="5C1514B3"/>
    <w:rsid w:val="5CC36A6F"/>
    <w:rsid w:val="5D947E67"/>
    <w:rsid w:val="5E0A13C8"/>
    <w:rsid w:val="5EDF69B5"/>
    <w:rsid w:val="5F90013E"/>
    <w:rsid w:val="605E48A8"/>
    <w:rsid w:val="61C3343B"/>
    <w:rsid w:val="63872A89"/>
    <w:rsid w:val="65BF03BD"/>
    <w:rsid w:val="65F63BD4"/>
    <w:rsid w:val="68DA4C11"/>
    <w:rsid w:val="693E3C75"/>
    <w:rsid w:val="69E93615"/>
    <w:rsid w:val="6B8D4721"/>
    <w:rsid w:val="6BD96463"/>
    <w:rsid w:val="6C0977A0"/>
    <w:rsid w:val="6D047456"/>
    <w:rsid w:val="6E3F2D14"/>
    <w:rsid w:val="706933FF"/>
    <w:rsid w:val="72D7013B"/>
    <w:rsid w:val="72DC6BA6"/>
    <w:rsid w:val="73C5451A"/>
    <w:rsid w:val="745B75BF"/>
    <w:rsid w:val="756B75B1"/>
    <w:rsid w:val="77364257"/>
    <w:rsid w:val="777053DF"/>
    <w:rsid w:val="77A44471"/>
    <w:rsid w:val="7AA11C16"/>
    <w:rsid w:val="7C127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二级条标题"/>
    <w:basedOn w:val="1"/>
    <w:next w:val="1"/>
    <w:qFormat/>
    <w:uiPriority w:val="0"/>
    <w:pPr>
      <w:widowControl/>
      <w:adjustRightInd/>
      <w:spacing w:beforeLines="50" w:afterLines="50" w:line="240" w:lineRule="auto"/>
      <w:jc w:val="left"/>
      <w:outlineLvl w:val="3"/>
    </w:pPr>
    <w:rPr>
      <w:rFonts w:ascii="黑体" w:hAnsi="Times New Roman" w:eastAsia="黑体"/>
      <w:kern w:val="0"/>
    </w:rPr>
  </w:style>
  <w:style w:type="paragraph" w:customStyle="1" w:styleId="232">
    <w:name w:val="终结线"/>
    <w:basedOn w:val="1"/>
    <w:qFormat/>
    <w:uiPriority w:val="0"/>
    <w:pPr>
      <w:framePr w:hSpace="181" w:vSpace="181" w:wrap="around" w:vAnchor="text" w:hAnchor="margin" w:xAlign="center" w:y="28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7.jpe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47D3BD6DDF41F38A7DDD0AAF7A3893"/>
        <w:style w:val=""/>
        <w:category>
          <w:name w:val="常规"/>
          <w:gallery w:val="placeholder"/>
        </w:category>
        <w:types>
          <w:type w:val="bbPlcHdr"/>
        </w:types>
        <w:behaviors>
          <w:behavior w:val="content"/>
        </w:behaviors>
        <w:description w:val=""/>
        <w:guid w:val="{694400A8-A6C1-487C-9828-E4BF6AFA1152}"/>
      </w:docPartPr>
      <w:docPartBody>
        <w:p w14:paraId="68A2C7F4">
          <w:pPr>
            <w:pStyle w:val="5"/>
          </w:pPr>
          <w:r>
            <w:rPr>
              <w:rStyle w:val="4"/>
              <w:rFonts w:hint="eastAsia"/>
            </w:rPr>
            <w:t>单击或点击此处输入文字。</w:t>
          </w:r>
        </w:p>
      </w:docPartBody>
    </w:docPart>
    <w:docPart>
      <w:docPartPr>
        <w:name w:val="F2F497BD9A2441FD9F8E939397F3DB22"/>
        <w:style w:val=""/>
        <w:category>
          <w:name w:val="常规"/>
          <w:gallery w:val="placeholder"/>
        </w:category>
        <w:types>
          <w:type w:val="bbPlcHdr"/>
        </w:types>
        <w:behaviors>
          <w:behavior w:val="content"/>
        </w:behaviors>
        <w:description w:val=""/>
        <w:guid w:val="{A2BB64F4-606E-4A79-B917-02757DB186EA}"/>
      </w:docPartPr>
      <w:docPartBody>
        <w:p w14:paraId="6361977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D7"/>
    <w:rsid w:val="002A43F4"/>
    <w:rsid w:val="005B11D7"/>
    <w:rsid w:val="00C311C9"/>
    <w:rsid w:val="00EA4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047D3BD6DDF41F38A7DDD0AAF7A3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7F8FE80768B4DFC87161775F0B818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2F497BD9A2441FD9F8E939397F3DB2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5CC615-863B-4E6D-9AED-9770D3B81372}">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6903</Words>
  <Characters>7781</Characters>
  <Lines>68</Lines>
  <Paragraphs>19</Paragraphs>
  <TotalTime>26</TotalTime>
  <ScaleCrop>false</ScaleCrop>
  <LinksUpToDate>false</LinksUpToDate>
  <CharactersWithSpaces>7961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2024-05-11T07:57:00Z</dcterms:created>
  <dc:creator>JSCDC</dc:creator>
  <dc:description>&lt;config cover="true" show_menu="true" version="1.0.0" doctype="SDKXY"&gt;_x000d_
&lt;/config&gt;</dc:description>
  <cp:lastModifiedBy>mmme</cp:lastModifiedBy>
  <cp:lastPrinted>2024-08-27T07:17:00Z</cp:lastPrinted>
  <dcterms:modified xsi:type="dcterms:W3CDTF">2024-11-18T07:56:41Z</dcterms:modified>
  <dc:title>地方标准</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EDAFB145CEB146338486AEC2D77E7711_13</vt:lpwstr>
  </property>
</Properties>
</file>