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8191F" w14:textId="77777777" w:rsidR="00594735" w:rsidRPr="00786541" w:rsidRDefault="00594735" w:rsidP="00594735">
      <w:pPr>
        <w:jc w:val="center"/>
        <w:rPr>
          <w:rFonts w:ascii="方正小标宋_GBK" w:eastAsia="方正小标宋_GBK" w:hAnsi="方正小标宋_GBK" w:cs="方正小标宋_GBK"/>
          <w:sz w:val="44"/>
          <w:szCs w:val="44"/>
        </w:rPr>
      </w:pPr>
      <w:r w:rsidRPr="00786541">
        <w:rPr>
          <w:rFonts w:ascii="方正小标宋_GBK" w:eastAsia="方正小标宋_GBK" w:hAnsi="方正小标宋_GBK" w:cs="方正小标宋_GBK" w:hint="eastAsia"/>
          <w:sz w:val="44"/>
          <w:szCs w:val="44"/>
        </w:rPr>
        <w:t>地方标准编制说明</w:t>
      </w:r>
    </w:p>
    <w:p w14:paraId="7A98A88E" w14:textId="77777777" w:rsidR="00594735" w:rsidRPr="00786541" w:rsidRDefault="00594735" w:rsidP="00594735">
      <w:pPr>
        <w:rPr>
          <w:rFonts w:ascii="方正仿宋_GBK" w:eastAsia="方正仿宋_GBK" w:hAnsi="方正仿宋_GBK" w:cs="方正仿宋_GBK"/>
          <w:sz w:val="32"/>
          <w:szCs w:val="32"/>
        </w:rPr>
      </w:pPr>
    </w:p>
    <w:p w14:paraId="4D8737D0"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t>一、目的意义</w:t>
      </w:r>
    </w:p>
    <w:p w14:paraId="3CAED756" w14:textId="11F1BF52" w:rsidR="009153FD" w:rsidRDefault="009153FD" w:rsidP="009153FD">
      <w:pPr>
        <w:widowControl/>
        <w:spacing w:line="420" w:lineRule="exact"/>
        <w:ind w:firstLine="442"/>
        <w:rPr>
          <w:rFonts w:ascii="宋体" w:hAnsi="宋体" w:cs="宋体"/>
          <w:color w:val="000000"/>
          <w:kern w:val="0"/>
          <w:sz w:val="24"/>
        </w:rPr>
      </w:pPr>
      <w:r w:rsidRPr="009153FD">
        <w:rPr>
          <w:rFonts w:ascii="宋体" w:hAnsi="宋体" w:cs="宋体"/>
          <w:color w:val="000000"/>
          <w:kern w:val="0"/>
          <w:sz w:val="24"/>
        </w:rPr>
        <w:t>我</w:t>
      </w:r>
      <w:r w:rsidRPr="009153FD">
        <w:rPr>
          <w:rFonts w:ascii="宋体" w:hAnsi="宋体" w:cs="宋体" w:hint="eastAsia"/>
          <w:color w:val="000000"/>
          <w:kern w:val="0"/>
          <w:sz w:val="24"/>
        </w:rPr>
        <w:t>省</w:t>
      </w:r>
      <w:r w:rsidRPr="009153FD">
        <w:rPr>
          <w:rFonts w:ascii="宋体" w:hAnsi="宋体" w:cs="宋体"/>
          <w:color w:val="000000"/>
          <w:kern w:val="0"/>
          <w:sz w:val="24"/>
        </w:rPr>
        <w:t>是养殖业大</w:t>
      </w:r>
      <w:r w:rsidRPr="009153FD">
        <w:rPr>
          <w:rFonts w:ascii="宋体" w:hAnsi="宋体" w:cs="宋体" w:hint="eastAsia"/>
          <w:color w:val="000000"/>
          <w:kern w:val="0"/>
          <w:sz w:val="24"/>
        </w:rPr>
        <w:t>省</w:t>
      </w:r>
      <w:r w:rsidRPr="009153FD">
        <w:rPr>
          <w:rFonts w:ascii="宋体" w:hAnsi="宋体" w:cs="宋体"/>
          <w:color w:val="000000"/>
          <w:kern w:val="0"/>
          <w:sz w:val="24"/>
        </w:rPr>
        <w:t>，畜牧业是农村经济的优势产业和支柱产业。随着</w:t>
      </w:r>
      <w:r w:rsidRPr="009153FD">
        <w:rPr>
          <w:rFonts w:ascii="宋体" w:hAnsi="宋体" w:cs="宋体" w:hint="eastAsia"/>
          <w:color w:val="000000"/>
          <w:kern w:val="0"/>
          <w:sz w:val="24"/>
        </w:rPr>
        <w:t>家畜集约化规模养殖</w:t>
      </w:r>
      <w:r w:rsidRPr="009153FD">
        <w:rPr>
          <w:rFonts w:ascii="宋体" w:hAnsi="宋体" w:cs="宋体"/>
          <w:color w:val="000000"/>
          <w:kern w:val="0"/>
          <w:sz w:val="24"/>
        </w:rPr>
        <w:t>的快速发展，其</w:t>
      </w:r>
      <w:r w:rsidRPr="009153FD">
        <w:rPr>
          <w:rFonts w:ascii="宋体" w:hAnsi="宋体" w:cs="宋体" w:hint="eastAsia"/>
          <w:color w:val="000000"/>
          <w:kern w:val="0"/>
          <w:sz w:val="24"/>
        </w:rPr>
        <w:t>面临的粪污治理</w:t>
      </w:r>
      <w:r w:rsidRPr="009153FD">
        <w:rPr>
          <w:rFonts w:ascii="宋体" w:hAnsi="宋体" w:cs="宋体"/>
          <w:color w:val="000000"/>
          <w:kern w:val="0"/>
          <w:sz w:val="24"/>
        </w:rPr>
        <w:t>问题日益突出，畜禽粪便污染已成为农业面源污染的主要来源。</w:t>
      </w:r>
      <w:r w:rsidRPr="009153FD">
        <w:rPr>
          <w:rFonts w:ascii="宋体" w:hAnsi="宋体" w:cs="宋体" w:hint="eastAsia"/>
          <w:color w:val="000000"/>
          <w:kern w:val="0"/>
          <w:sz w:val="24"/>
        </w:rPr>
        <w:t>大量的粪污主要来自于规模养殖</w:t>
      </w:r>
      <w:r w:rsidRPr="009153FD">
        <w:rPr>
          <w:rFonts w:ascii="宋体" w:hAnsi="宋体" w:cs="宋体"/>
          <w:color w:val="000000"/>
          <w:kern w:val="0"/>
          <w:sz w:val="24"/>
        </w:rPr>
        <w:t>场，</w:t>
      </w:r>
      <w:r w:rsidRPr="009153FD">
        <w:rPr>
          <w:rFonts w:ascii="宋体" w:hAnsi="宋体" w:cs="宋体" w:hint="eastAsia"/>
          <w:color w:val="000000"/>
          <w:kern w:val="0"/>
          <w:sz w:val="24"/>
        </w:rPr>
        <w:t>我省目前存栏泌乳牛13万余头，年产生粪尿达600万吨，</w:t>
      </w:r>
      <w:r w:rsidRPr="009153FD">
        <w:rPr>
          <w:rFonts w:ascii="宋体" w:hAnsi="宋体" w:cs="宋体"/>
          <w:color w:val="000000"/>
          <w:kern w:val="0"/>
          <w:sz w:val="24"/>
        </w:rPr>
        <w:t>排放的流质</w:t>
      </w:r>
      <w:r w:rsidRPr="009153FD">
        <w:rPr>
          <w:rFonts w:ascii="宋体" w:hAnsi="宋体" w:cs="宋体" w:hint="eastAsia"/>
          <w:color w:val="000000"/>
          <w:kern w:val="0"/>
          <w:sz w:val="24"/>
        </w:rPr>
        <w:t>粪污</w:t>
      </w:r>
      <w:r w:rsidRPr="009153FD">
        <w:rPr>
          <w:rFonts w:ascii="宋体" w:hAnsi="宋体" w:cs="宋体"/>
          <w:color w:val="000000"/>
          <w:kern w:val="0"/>
          <w:sz w:val="24"/>
        </w:rPr>
        <w:t>体积庞大</w:t>
      </w:r>
      <w:r w:rsidRPr="009153FD">
        <w:rPr>
          <w:rFonts w:ascii="宋体" w:hAnsi="宋体" w:cs="宋体" w:hint="eastAsia"/>
          <w:color w:val="000000"/>
          <w:kern w:val="0"/>
          <w:sz w:val="24"/>
        </w:rPr>
        <w:t>、</w:t>
      </w:r>
      <w:r w:rsidRPr="009153FD">
        <w:rPr>
          <w:rFonts w:ascii="宋体" w:hAnsi="宋体" w:cs="宋体"/>
          <w:color w:val="000000"/>
          <w:kern w:val="0"/>
          <w:sz w:val="24"/>
        </w:rPr>
        <w:t>养分低，</w:t>
      </w:r>
      <w:r w:rsidRPr="009153FD">
        <w:rPr>
          <w:rFonts w:ascii="宋体" w:hAnsi="宋体" w:cs="宋体" w:hint="eastAsia"/>
          <w:color w:val="000000"/>
          <w:kern w:val="0"/>
          <w:sz w:val="24"/>
        </w:rPr>
        <w:t>不仅</w:t>
      </w:r>
      <w:r w:rsidRPr="009153FD">
        <w:rPr>
          <w:rFonts w:ascii="宋体" w:hAnsi="宋体" w:cs="宋体"/>
          <w:color w:val="000000"/>
          <w:kern w:val="0"/>
          <w:sz w:val="24"/>
        </w:rPr>
        <w:t>难</w:t>
      </w:r>
      <w:r w:rsidRPr="009153FD">
        <w:rPr>
          <w:rFonts w:ascii="宋体" w:hAnsi="宋体" w:cs="宋体" w:hint="eastAsia"/>
          <w:color w:val="000000"/>
          <w:kern w:val="0"/>
          <w:sz w:val="24"/>
        </w:rPr>
        <w:t>以</w:t>
      </w:r>
      <w:r w:rsidRPr="009153FD">
        <w:rPr>
          <w:rFonts w:ascii="宋体" w:hAnsi="宋体" w:cs="宋体"/>
          <w:color w:val="000000"/>
          <w:kern w:val="0"/>
          <w:sz w:val="24"/>
        </w:rPr>
        <w:t>长距离运输</w:t>
      </w:r>
      <w:r w:rsidRPr="009153FD">
        <w:rPr>
          <w:rFonts w:ascii="宋体" w:hAnsi="宋体" w:cs="宋体" w:hint="eastAsia"/>
          <w:color w:val="000000"/>
          <w:kern w:val="0"/>
          <w:sz w:val="24"/>
        </w:rPr>
        <w:t>，也</w:t>
      </w:r>
      <w:r w:rsidRPr="009153FD">
        <w:rPr>
          <w:rFonts w:ascii="宋体" w:hAnsi="宋体" w:cs="宋体"/>
          <w:color w:val="000000"/>
          <w:kern w:val="0"/>
          <w:sz w:val="24"/>
        </w:rPr>
        <w:t>难以直接</w:t>
      </w:r>
      <w:r w:rsidRPr="009153FD">
        <w:rPr>
          <w:rFonts w:ascii="宋体" w:hAnsi="宋体" w:cs="宋体" w:hint="eastAsia"/>
          <w:color w:val="000000"/>
          <w:kern w:val="0"/>
          <w:sz w:val="24"/>
        </w:rPr>
        <w:t>对</w:t>
      </w:r>
      <w:r w:rsidRPr="009153FD">
        <w:rPr>
          <w:rFonts w:ascii="宋体" w:hAnsi="宋体" w:cs="宋体"/>
          <w:color w:val="000000"/>
          <w:kern w:val="0"/>
          <w:sz w:val="24"/>
        </w:rPr>
        <w:t>外销售。</w:t>
      </w:r>
      <w:r w:rsidRPr="009153FD">
        <w:rPr>
          <w:rFonts w:ascii="宋体" w:hAnsi="宋体" w:cs="宋体" w:hint="eastAsia"/>
          <w:color w:val="000000"/>
          <w:kern w:val="0"/>
          <w:sz w:val="24"/>
        </w:rPr>
        <w:t>当前</w:t>
      </w:r>
      <w:r w:rsidRPr="009153FD">
        <w:rPr>
          <w:rFonts w:ascii="宋体" w:hAnsi="宋体" w:cs="宋体"/>
          <w:color w:val="000000"/>
          <w:kern w:val="0"/>
          <w:sz w:val="24"/>
        </w:rPr>
        <w:t>大型养</w:t>
      </w:r>
      <w:r w:rsidRPr="009153FD">
        <w:rPr>
          <w:rFonts w:ascii="宋体" w:hAnsi="宋体" w:cs="宋体" w:hint="eastAsia"/>
          <w:color w:val="000000"/>
          <w:kern w:val="0"/>
          <w:sz w:val="24"/>
        </w:rPr>
        <w:t>殖</w:t>
      </w:r>
      <w:r w:rsidRPr="009153FD">
        <w:rPr>
          <w:rFonts w:ascii="宋体" w:hAnsi="宋体" w:cs="宋体"/>
          <w:color w:val="000000"/>
          <w:kern w:val="0"/>
          <w:sz w:val="24"/>
        </w:rPr>
        <w:t>场</w:t>
      </w:r>
      <w:r w:rsidRPr="009153FD">
        <w:rPr>
          <w:rFonts w:ascii="宋体" w:hAnsi="宋体" w:cs="宋体" w:hint="eastAsia"/>
          <w:color w:val="000000"/>
          <w:kern w:val="0"/>
          <w:sz w:val="24"/>
        </w:rPr>
        <w:t>普遍采用</w:t>
      </w:r>
      <w:r w:rsidRPr="009153FD">
        <w:rPr>
          <w:rFonts w:ascii="宋体" w:hAnsi="宋体" w:cs="宋体"/>
          <w:color w:val="000000"/>
          <w:kern w:val="0"/>
          <w:sz w:val="24"/>
        </w:rPr>
        <w:t>固液分离、沼气工程、厌氧消化等</w:t>
      </w:r>
      <w:r w:rsidRPr="009153FD">
        <w:rPr>
          <w:rFonts w:ascii="宋体" w:hAnsi="宋体" w:cs="宋体" w:hint="eastAsia"/>
          <w:color w:val="000000"/>
          <w:kern w:val="0"/>
          <w:sz w:val="24"/>
        </w:rPr>
        <w:t>粪</w:t>
      </w:r>
      <w:r w:rsidRPr="009153FD">
        <w:rPr>
          <w:rFonts w:ascii="宋体" w:hAnsi="宋体" w:cs="宋体"/>
          <w:color w:val="000000"/>
          <w:kern w:val="0"/>
          <w:sz w:val="24"/>
        </w:rPr>
        <w:t>污</w:t>
      </w:r>
      <w:r w:rsidRPr="009153FD">
        <w:rPr>
          <w:rFonts w:ascii="宋体" w:hAnsi="宋体" w:cs="宋体" w:hint="eastAsia"/>
          <w:color w:val="000000"/>
          <w:kern w:val="0"/>
          <w:sz w:val="24"/>
        </w:rPr>
        <w:t>治理</w:t>
      </w:r>
      <w:r w:rsidRPr="009153FD">
        <w:rPr>
          <w:rFonts w:ascii="宋体" w:hAnsi="宋体" w:cs="宋体"/>
          <w:color w:val="000000"/>
          <w:kern w:val="0"/>
          <w:sz w:val="24"/>
        </w:rPr>
        <w:t>技术，但由于治理成本</w:t>
      </w:r>
      <w:r w:rsidRPr="009153FD">
        <w:rPr>
          <w:rFonts w:ascii="宋体" w:hAnsi="宋体" w:cs="宋体" w:hint="eastAsia"/>
          <w:color w:val="000000"/>
          <w:kern w:val="0"/>
          <w:sz w:val="24"/>
        </w:rPr>
        <w:t>较</w:t>
      </w:r>
      <w:r w:rsidRPr="009153FD">
        <w:rPr>
          <w:rFonts w:ascii="宋体" w:hAnsi="宋体" w:cs="宋体"/>
          <w:color w:val="000000"/>
          <w:kern w:val="0"/>
          <w:sz w:val="24"/>
        </w:rPr>
        <w:t>高、工艺不</w:t>
      </w:r>
      <w:r w:rsidRPr="009153FD">
        <w:rPr>
          <w:rFonts w:ascii="宋体" w:hAnsi="宋体" w:cs="宋体" w:hint="eastAsia"/>
          <w:color w:val="000000"/>
          <w:kern w:val="0"/>
          <w:sz w:val="24"/>
        </w:rPr>
        <w:t>够</w:t>
      </w:r>
      <w:r w:rsidRPr="009153FD">
        <w:rPr>
          <w:rFonts w:ascii="宋体" w:hAnsi="宋体" w:cs="宋体"/>
          <w:color w:val="000000"/>
          <w:kern w:val="0"/>
          <w:sz w:val="24"/>
        </w:rPr>
        <w:t>合理、工程</w:t>
      </w:r>
      <w:r w:rsidRPr="009153FD">
        <w:rPr>
          <w:rFonts w:ascii="宋体" w:hAnsi="宋体" w:cs="宋体" w:hint="eastAsia"/>
          <w:color w:val="000000"/>
          <w:kern w:val="0"/>
          <w:sz w:val="24"/>
        </w:rPr>
        <w:t>规模匹配</w:t>
      </w:r>
      <w:r w:rsidR="00524988">
        <w:rPr>
          <w:rFonts w:ascii="宋体" w:hAnsi="宋体" w:cs="宋体" w:hint="eastAsia"/>
          <w:color w:val="000000"/>
          <w:kern w:val="0"/>
          <w:sz w:val="24"/>
        </w:rPr>
        <w:t>度</w:t>
      </w:r>
      <w:r w:rsidR="00524988">
        <w:rPr>
          <w:rFonts w:ascii="宋体" w:hAnsi="宋体" w:cs="宋体"/>
          <w:color w:val="000000"/>
          <w:kern w:val="0"/>
          <w:sz w:val="24"/>
        </w:rPr>
        <w:t>不高</w:t>
      </w:r>
      <w:r w:rsidRPr="009153FD">
        <w:rPr>
          <w:rFonts w:ascii="宋体" w:hAnsi="宋体" w:cs="宋体"/>
          <w:color w:val="000000"/>
          <w:kern w:val="0"/>
          <w:sz w:val="24"/>
        </w:rPr>
        <w:t>，以及种植消纳粗放等原因，</w:t>
      </w:r>
      <w:r w:rsidRPr="009153FD">
        <w:rPr>
          <w:rFonts w:ascii="宋体" w:hAnsi="宋体" w:cs="宋体" w:hint="eastAsia"/>
          <w:color w:val="000000"/>
          <w:kern w:val="0"/>
          <w:sz w:val="24"/>
        </w:rPr>
        <w:t>致使</w:t>
      </w:r>
      <w:r w:rsidRPr="009153FD">
        <w:rPr>
          <w:rFonts w:ascii="宋体" w:hAnsi="宋体" w:cs="宋体"/>
          <w:color w:val="000000"/>
          <w:kern w:val="0"/>
          <w:sz w:val="24"/>
        </w:rPr>
        <w:t>养殖粪污排放不达标，</w:t>
      </w:r>
      <w:r w:rsidRPr="009153FD">
        <w:rPr>
          <w:rFonts w:ascii="宋体" w:hAnsi="宋体" w:cs="宋体" w:hint="eastAsia"/>
          <w:color w:val="000000"/>
          <w:kern w:val="0"/>
          <w:sz w:val="24"/>
        </w:rPr>
        <w:t>造成土壤营养富积、土质退化、空气和地下水污染等问题，</w:t>
      </w:r>
      <w:r w:rsidRPr="009153FD">
        <w:rPr>
          <w:rFonts w:ascii="宋体" w:hAnsi="宋体" w:cs="宋体"/>
          <w:color w:val="000000"/>
          <w:kern w:val="0"/>
          <w:sz w:val="24"/>
        </w:rPr>
        <w:t>制约了产业及农业可持续发展</w:t>
      </w:r>
      <w:r w:rsidRPr="009153FD">
        <w:rPr>
          <w:rFonts w:ascii="宋体" w:hAnsi="宋体" w:cs="宋体" w:hint="eastAsia"/>
          <w:color w:val="000000"/>
          <w:kern w:val="0"/>
          <w:sz w:val="24"/>
        </w:rPr>
        <w:t>。</w:t>
      </w:r>
    </w:p>
    <w:p w14:paraId="6565D2BC" w14:textId="02456909" w:rsidR="009153FD" w:rsidRPr="009153FD" w:rsidRDefault="009153FD" w:rsidP="006D0494">
      <w:pPr>
        <w:widowControl/>
        <w:spacing w:line="420" w:lineRule="exact"/>
        <w:ind w:firstLine="442"/>
        <w:rPr>
          <w:rFonts w:ascii="宋体" w:hAnsi="宋体" w:cs="宋体"/>
          <w:color w:val="000000"/>
          <w:kern w:val="0"/>
          <w:sz w:val="24"/>
        </w:rPr>
      </w:pPr>
      <w:r w:rsidRPr="009153FD">
        <w:rPr>
          <w:rFonts w:ascii="宋体" w:hAnsi="宋体" w:cs="宋体" w:hint="eastAsia"/>
          <w:color w:val="000000"/>
          <w:kern w:val="0"/>
          <w:sz w:val="24"/>
        </w:rPr>
        <w:t>种养</w:t>
      </w:r>
      <w:r w:rsidRPr="009153FD">
        <w:rPr>
          <w:rFonts w:ascii="宋体" w:hAnsi="宋体" w:cs="宋体"/>
          <w:color w:val="000000"/>
          <w:kern w:val="0"/>
          <w:sz w:val="24"/>
        </w:rPr>
        <w:t>结</w:t>
      </w:r>
      <w:r w:rsidRPr="009153FD">
        <w:rPr>
          <w:rFonts w:ascii="宋体" w:hAnsi="宋体" w:cs="宋体" w:hint="eastAsia"/>
          <w:color w:val="000000"/>
          <w:kern w:val="0"/>
          <w:sz w:val="24"/>
        </w:rPr>
        <w:t>合是目前</w:t>
      </w:r>
      <w:r w:rsidRPr="009153FD">
        <w:rPr>
          <w:rFonts w:ascii="宋体" w:hAnsi="宋体" w:cs="宋体"/>
          <w:color w:val="000000"/>
          <w:kern w:val="0"/>
          <w:sz w:val="24"/>
        </w:rPr>
        <w:t>最</w:t>
      </w:r>
      <w:r w:rsidRPr="009153FD">
        <w:rPr>
          <w:rFonts w:ascii="宋体" w:hAnsi="宋体" w:cs="宋体" w:hint="eastAsia"/>
          <w:color w:val="000000"/>
          <w:kern w:val="0"/>
          <w:sz w:val="24"/>
        </w:rPr>
        <w:t>理想的养殖粪污利用与治理方式。通过种养结合，将畜禽粪污以肥料的形式进行安全有效处理，变废为宝，实现养</w:t>
      </w:r>
      <w:r w:rsidRPr="009153FD">
        <w:rPr>
          <w:rFonts w:ascii="宋体" w:hAnsi="宋体" w:cs="宋体"/>
          <w:color w:val="000000"/>
          <w:kern w:val="0"/>
          <w:sz w:val="24"/>
        </w:rPr>
        <w:t>殖</w:t>
      </w:r>
      <w:r w:rsidRPr="009153FD">
        <w:rPr>
          <w:rFonts w:ascii="宋体" w:hAnsi="宋体" w:cs="宋体" w:hint="eastAsia"/>
          <w:color w:val="000000"/>
          <w:kern w:val="0"/>
          <w:sz w:val="24"/>
        </w:rPr>
        <w:t>废弃</w:t>
      </w:r>
      <w:r w:rsidRPr="009153FD">
        <w:rPr>
          <w:rFonts w:ascii="宋体" w:hAnsi="宋体" w:cs="宋体"/>
          <w:color w:val="000000"/>
          <w:kern w:val="0"/>
          <w:sz w:val="24"/>
        </w:rPr>
        <w:t>物</w:t>
      </w:r>
      <w:r w:rsidRPr="009153FD">
        <w:rPr>
          <w:rFonts w:ascii="宋体" w:hAnsi="宋体" w:cs="宋体" w:hint="eastAsia"/>
          <w:color w:val="000000"/>
          <w:kern w:val="0"/>
          <w:sz w:val="24"/>
        </w:rPr>
        <w:t>高效资源化利用。2020年国办31号文《关于促进畜牧业高质量发展的意见》明确要求统筹资源环境承载能力、协同推进畜禽养殖和环境保护，大力推进畜禽养殖废弃物资源化利用，促进农牧循环发展。</w:t>
      </w:r>
    </w:p>
    <w:p w14:paraId="0E526053" w14:textId="1EA9FBA8" w:rsidR="009153FD" w:rsidRPr="009153FD" w:rsidRDefault="009153FD" w:rsidP="009153FD">
      <w:pPr>
        <w:widowControl/>
        <w:spacing w:line="420" w:lineRule="exact"/>
        <w:ind w:firstLine="442"/>
        <w:rPr>
          <w:rFonts w:ascii="宋体" w:hAnsi="宋体" w:cs="宋体"/>
          <w:color w:val="000000"/>
          <w:kern w:val="0"/>
          <w:sz w:val="24"/>
        </w:rPr>
      </w:pPr>
      <w:r w:rsidRPr="009153FD">
        <w:rPr>
          <w:rFonts w:ascii="宋体" w:hAnsi="宋体" w:cs="宋体" w:hint="eastAsia"/>
          <w:color w:val="000000"/>
          <w:kern w:val="0"/>
          <w:sz w:val="24"/>
        </w:rPr>
        <w:t>通过饲草生产消纳养殖污水，合</w:t>
      </w:r>
      <w:r w:rsidRPr="009153FD">
        <w:rPr>
          <w:rFonts w:ascii="宋体" w:hAnsi="宋体" w:cs="宋体"/>
          <w:color w:val="000000"/>
          <w:kern w:val="0"/>
          <w:sz w:val="24"/>
        </w:rPr>
        <w:t>理</w:t>
      </w:r>
      <w:r w:rsidRPr="009153FD">
        <w:rPr>
          <w:rFonts w:ascii="宋体" w:hAnsi="宋体" w:cs="宋体" w:hint="eastAsia"/>
          <w:color w:val="000000"/>
          <w:kern w:val="0"/>
          <w:sz w:val="24"/>
        </w:rPr>
        <w:t>利用</w:t>
      </w:r>
      <w:r w:rsidRPr="009153FD">
        <w:rPr>
          <w:rFonts w:ascii="宋体" w:hAnsi="宋体" w:cs="宋体"/>
          <w:color w:val="000000"/>
          <w:kern w:val="0"/>
          <w:sz w:val="24"/>
        </w:rPr>
        <w:t>沼液双向促进种植</w:t>
      </w:r>
      <w:r w:rsidRPr="009153FD">
        <w:rPr>
          <w:rFonts w:ascii="宋体" w:hAnsi="宋体" w:cs="宋体" w:hint="eastAsia"/>
          <w:color w:val="000000"/>
          <w:kern w:val="0"/>
          <w:sz w:val="24"/>
        </w:rPr>
        <w:t>业</w:t>
      </w:r>
      <w:r w:rsidRPr="009153FD">
        <w:rPr>
          <w:rFonts w:ascii="宋体" w:hAnsi="宋体" w:cs="宋体"/>
          <w:color w:val="000000"/>
          <w:kern w:val="0"/>
          <w:sz w:val="24"/>
        </w:rPr>
        <w:t>和养殖业</w:t>
      </w:r>
      <w:r w:rsidRPr="009153FD">
        <w:rPr>
          <w:rFonts w:ascii="宋体" w:hAnsi="宋体" w:cs="宋体" w:hint="eastAsia"/>
          <w:color w:val="000000"/>
          <w:kern w:val="0"/>
          <w:sz w:val="24"/>
        </w:rPr>
        <w:t>的</w:t>
      </w:r>
      <w:r w:rsidRPr="009153FD">
        <w:rPr>
          <w:rFonts w:ascii="宋体" w:hAnsi="宋体" w:cs="宋体"/>
          <w:color w:val="000000"/>
          <w:kern w:val="0"/>
          <w:sz w:val="24"/>
        </w:rPr>
        <w:t>发展</w:t>
      </w:r>
      <w:r w:rsidRPr="009153FD">
        <w:rPr>
          <w:rFonts w:ascii="宋体" w:hAnsi="宋体" w:cs="宋体" w:hint="eastAsia"/>
          <w:color w:val="000000"/>
          <w:kern w:val="0"/>
          <w:sz w:val="24"/>
        </w:rPr>
        <w:t>，是种养结合循环农业的重要环节。江苏耕地资源紧张，人畜争粮争地矛盾突出，草食家畜粗饲料资源严重缺乏，每年需大量从国内外调入，不仅饲料成本提高，而且粗饲料自给</w:t>
      </w:r>
      <w:r w:rsidRPr="009153FD">
        <w:rPr>
          <w:rFonts w:ascii="宋体" w:hAnsi="宋体" w:cs="宋体"/>
          <w:color w:val="000000"/>
          <w:kern w:val="0"/>
          <w:sz w:val="24"/>
        </w:rPr>
        <w:t>率低</w:t>
      </w:r>
      <w:r w:rsidRPr="009153FD">
        <w:rPr>
          <w:rFonts w:ascii="宋体" w:hAnsi="宋体" w:cs="宋体" w:hint="eastAsia"/>
          <w:color w:val="000000"/>
          <w:kern w:val="0"/>
          <w:sz w:val="24"/>
        </w:rPr>
        <w:t>不利于家畜产业持续稳定发展，如</w:t>
      </w:r>
      <w:r w:rsidRPr="009153FD">
        <w:rPr>
          <w:rFonts w:ascii="宋体" w:hAnsi="宋体" w:cs="宋体"/>
          <w:color w:val="000000"/>
          <w:kern w:val="0"/>
          <w:sz w:val="24"/>
        </w:rPr>
        <w:t>何高效利用有限的</w:t>
      </w:r>
      <w:r w:rsidRPr="009153FD">
        <w:rPr>
          <w:rFonts w:ascii="宋体" w:hAnsi="宋体" w:cs="宋体" w:hint="eastAsia"/>
          <w:color w:val="000000"/>
          <w:kern w:val="0"/>
          <w:sz w:val="24"/>
        </w:rPr>
        <w:t>耕</w:t>
      </w:r>
      <w:r w:rsidRPr="009153FD">
        <w:rPr>
          <w:rFonts w:ascii="宋体" w:hAnsi="宋体" w:cs="宋体"/>
          <w:color w:val="000000"/>
          <w:kern w:val="0"/>
          <w:sz w:val="24"/>
        </w:rPr>
        <w:t>地资源</w:t>
      </w:r>
      <w:r w:rsidRPr="009153FD">
        <w:rPr>
          <w:rFonts w:ascii="宋体" w:hAnsi="宋体" w:cs="宋体" w:hint="eastAsia"/>
          <w:color w:val="000000"/>
          <w:kern w:val="0"/>
          <w:sz w:val="24"/>
        </w:rPr>
        <w:t>进行</w:t>
      </w:r>
      <w:r w:rsidRPr="009153FD">
        <w:rPr>
          <w:rFonts w:ascii="宋体" w:hAnsi="宋体" w:cs="宋体"/>
          <w:color w:val="000000"/>
          <w:kern w:val="0"/>
          <w:sz w:val="24"/>
        </w:rPr>
        <w:t>草食家畜粗饲料生产</w:t>
      </w:r>
      <w:r w:rsidRPr="009153FD">
        <w:rPr>
          <w:rFonts w:ascii="宋体" w:hAnsi="宋体" w:cs="宋体" w:hint="eastAsia"/>
          <w:color w:val="000000"/>
          <w:kern w:val="0"/>
          <w:sz w:val="24"/>
        </w:rPr>
        <w:t>、提</w:t>
      </w:r>
      <w:r w:rsidRPr="009153FD">
        <w:rPr>
          <w:rFonts w:ascii="宋体" w:hAnsi="宋体" w:cs="宋体"/>
          <w:color w:val="000000"/>
          <w:kern w:val="0"/>
          <w:sz w:val="24"/>
        </w:rPr>
        <w:t>高</w:t>
      </w:r>
      <w:r w:rsidRPr="009153FD">
        <w:rPr>
          <w:rFonts w:ascii="宋体" w:hAnsi="宋体" w:cs="宋体" w:hint="eastAsia"/>
          <w:color w:val="000000"/>
          <w:kern w:val="0"/>
          <w:sz w:val="24"/>
        </w:rPr>
        <w:t>草</w:t>
      </w:r>
      <w:r w:rsidRPr="009153FD">
        <w:rPr>
          <w:rFonts w:ascii="宋体" w:hAnsi="宋体" w:cs="宋体"/>
          <w:color w:val="000000"/>
          <w:kern w:val="0"/>
          <w:sz w:val="24"/>
        </w:rPr>
        <w:t>食家畜粗饲料的自给</w:t>
      </w:r>
      <w:r w:rsidRPr="009153FD">
        <w:rPr>
          <w:rFonts w:ascii="宋体" w:hAnsi="宋体" w:cs="宋体" w:hint="eastAsia"/>
          <w:color w:val="000000"/>
          <w:kern w:val="0"/>
          <w:sz w:val="24"/>
        </w:rPr>
        <w:t>率</w:t>
      </w:r>
      <w:r w:rsidRPr="009153FD">
        <w:rPr>
          <w:rFonts w:ascii="宋体" w:hAnsi="宋体" w:cs="宋体"/>
          <w:color w:val="000000"/>
          <w:kern w:val="0"/>
          <w:sz w:val="24"/>
        </w:rPr>
        <w:t>显得尤为重要</w:t>
      </w:r>
      <w:r w:rsidRPr="009153FD">
        <w:rPr>
          <w:rFonts w:ascii="宋体" w:hAnsi="宋体" w:cs="宋体" w:hint="eastAsia"/>
          <w:color w:val="000000"/>
          <w:kern w:val="0"/>
          <w:sz w:val="24"/>
        </w:rPr>
        <w:t>。高生物产量的牧草及饲料作物对水肥的需要量大，在养殖场周边配套适</w:t>
      </w:r>
      <w:r w:rsidRPr="009153FD">
        <w:rPr>
          <w:rFonts w:ascii="宋体" w:hAnsi="宋体" w:cs="宋体"/>
          <w:color w:val="000000"/>
          <w:kern w:val="0"/>
          <w:sz w:val="24"/>
        </w:rPr>
        <w:t>量的农田</w:t>
      </w:r>
      <w:r w:rsidRPr="009153FD">
        <w:rPr>
          <w:rFonts w:ascii="宋体" w:hAnsi="宋体" w:cs="宋体" w:hint="eastAsia"/>
          <w:color w:val="000000"/>
          <w:kern w:val="0"/>
          <w:sz w:val="24"/>
        </w:rPr>
        <w:t>种植多花黑麦草、</w:t>
      </w:r>
      <w:r w:rsidRPr="009153FD">
        <w:rPr>
          <w:rFonts w:ascii="宋体" w:hAnsi="宋体" w:cs="宋体"/>
          <w:color w:val="000000"/>
          <w:kern w:val="0"/>
          <w:sz w:val="24"/>
        </w:rPr>
        <w:t>青贮玉米</w:t>
      </w:r>
      <w:r w:rsidRPr="009153FD">
        <w:rPr>
          <w:rFonts w:ascii="宋体" w:hAnsi="宋体" w:cs="宋体" w:hint="eastAsia"/>
          <w:color w:val="000000"/>
          <w:kern w:val="0"/>
          <w:sz w:val="24"/>
        </w:rPr>
        <w:t>等优质高产牧草和饲料作物，将</w:t>
      </w:r>
      <w:r w:rsidRPr="009153FD">
        <w:rPr>
          <w:rFonts w:ascii="宋体" w:hAnsi="宋体" w:cs="宋体"/>
          <w:color w:val="000000"/>
          <w:kern w:val="0"/>
          <w:sz w:val="24"/>
        </w:rPr>
        <w:t>沼液作为饲草生产</w:t>
      </w:r>
      <w:r w:rsidRPr="009153FD">
        <w:rPr>
          <w:rFonts w:ascii="宋体" w:hAnsi="宋体" w:cs="宋体" w:hint="eastAsia"/>
          <w:color w:val="000000"/>
          <w:kern w:val="0"/>
          <w:sz w:val="24"/>
        </w:rPr>
        <w:t>要素</w:t>
      </w:r>
      <w:r w:rsidRPr="009153FD">
        <w:rPr>
          <w:rFonts w:ascii="宋体" w:hAnsi="宋体" w:cs="宋体"/>
          <w:color w:val="000000"/>
          <w:kern w:val="0"/>
          <w:sz w:val="24"/>
        </w:rPr>
        <w:t>加以利用，</w:t>
      </w:r>
      <w:r w:rsidRPr="009153FD">
        <w:rPr>
          <w:rFonts w:ascii="宋体" w:hAnsi="宋体" w:cs="宋体" w:hint="eastAsia"/>
          <w:color w:val="000000"/>
          <w:kern w:val="0"/>
          <w:sz w:val="24"/>
        </w:rPr>
        <w:t>通</w:t>
      </w:r>
      <w:r w:rsidRPr="009153FD">
        <w:rPr>
          <w:rFonts w:ascii="宋体" w:hAnsi="宋体" w:cs="宋体"/>
          <w:color w:val="000000"/>
          <w:kern w:val="0"/>
          <w:sz w:val="24"/>
        </w:rPr>
        <w:t>过</w:t>
      </w:r>
      <w:r w:rsidRPr="009153FD">
        <w:rPr>
          <w:rFonts w:ascii="宋体" w:hAnsi="宋体" w:cs="宋体" w:hint="eastAsia"/>
          <w:color w:val="000000"/>
          <w:kern w:val="0"/>
          <w:sz w:val="24"/>
        </w:rPr>
        <w:t>多花黑麦草-青贮玉米</w:t>
      </w:r>
      <w:r w:rsidR="00524988">
        <w:rPr>
          <w:rFonts w:ascii="宋体" w:hAnsi="宋体" w:cs="宋体" w:hint="eastAsia"/>
          <w:color w:val="000000"/>
          <w:kern w:val="0"/>
          <w:sz w:val="24"/>
        </w:rPr>
        <w:t>等</w:t>
      </w:r>
      <w:r w:rsidRPr="009153FD">
        <w:rPr>
          <w:rFonts w:ascii="宋体" w:hAnsi="宋体" w:cs="宋体"/>
          <w:color w:val="000000"/>
          <w:kern w:val="0"/>
          <w:sz w:val="24"/>
        </w:rPr>
        <w:t>轮作</w:t>
      </w:r>
      <w:r w:rsidR="00524988">
        <w:rPr>
          <w:rFonts w:ascii="宋体" w:hAnsi="宋体" w:cs="宋体" w:hint="eastAsia"/>
          <w:color w:val="000000"/>
          <w:kern w:val="0"/>
          <w:sz w:val="24"/>
        </w:rPr>
        <w:t>方式</w:t>
      </w:r>
      <w:r w:rsidRPr="009153FD">
        <w:rPr>
          <w:rFonts w:ascii="宋体" w:hAnsi="宋体" w:cs="宋体" w:hint="eastAsia"/>
          <w:color w:val="000000"/>
          <w:kern w:val="0"/>
          <w:sz w:val="24"/>
        </w:rPr>
        <w:t>及大</w:t>
      </w:r>
      <w:r w:rsidRPr="009153FD">
        <w:rPr>
          <w:rFonts w:ascii="宋体" w:hAnsi="宋体" w:cs="宋体"/>
          <w:color w:val="000000"/>
          <w:kern w:val="0"/>
          <w:sz w:val="24"/>
        </w:rPr>
        <w:t>量消纳</w:t>
      </w:r>
      <w:r w:rsidRPr="009153FD">
        <w:rPr>
          <w:rFonts w:ascii="宋体" w:hAnsi="宋体" w:cs="宋体" w:hint="eastAsia"/>
          <w:color w:val="000000"/>
          <w:kern w:val="0"/>
          <w:sz w:val="24"/>
        </w:rPr>
        <w:t>沼液的关键</w:t>
      </w:r>
      <w:r w:rsidRPr="009153FD">
        <w:rPr>
          <w:rFonts w:ascii="宋体" w:hAnsi="宋体" w:cs="宋体"/>
          <w:color w:val="000000"/>
          <w:kern w:val="0"/>
          <w:sz w:val="24"/>
        </w:rPr>
        <w:t>技术研究</w:t>
      </w:r>
      <w:r w:rsidRPr="009153FD">
        <w:rPr>
          <w:rFonts w:ascii="宋体" w:hAnsi="宋体" w:cs="宋体" w:hint="eastAsia"/>
          <w:color w:val="000000"/>
          <w:kern w:val="0"/>
          <w:sz w:val="24"/>
        </w:rPr>
        <w:t>与</w:t>
      </w:r>
      <w:r w:rsidRPr="009153FD">
        <w:rPr>
          <w:rFonts w:ascii="宋体" w:hAnsi="宋体" w:cs="宋体"/>
          <w:color w:val="000000"/>
          <w:kern w:val="0"/>
          <w:sz w:val="24"/>
        </w:rPr>
        <w:t>应用</w:t>
      </w:r>
      <w:r w:rsidRPr="009153FD">
        <w:rPr>
          <w:rFonts w:ascii="宋体" w:hAnsi="宋体" w:cs="宋体" w:hint="eastAsia"/>
          <w:color w:val="000000"/>
          <w:kern w:val="0"/>
          <w:sz w:val="24"/>
        </w:rPr>
        <w:t>，综合解决养殖场污水治理和家畜粗</w:t>
      </w:r>
      <w:r w:rsidRPr="009153FD">
        <w:rPr>
          <w:rFonts w:ascii="宋体" w:hAnsi="宋体" w:cs="宋体"/>
          <w:color w:val="000000"/>
          <w:kern w:val="0"/>
          <w:sz w:val="24"/>
        </w:rPr>
        <w:t>饲料</w:t>
      </w:r>
      <w:r w:rsidRPr="009153FD">
        <w:rPr>
          <w:rFonts w:ascii="宋体" w:hAnsi="宋体" w:cs="宋体" w:hint="eastAsia"/>
          <w:color w:val="000000"/>
          <w:kern w:val="0"/>
          <w:sz w:val="24"/>
        </w:rPr>
        <w:t>周年供应</w:t>
      </w:r>
      <w:r w:rsidR="00524988">
        <w:rPr>
          <w:rFonts w:ascii="宋体" w:hAnsi="宋体" w:cs="宋体" w:hint="eastAsia"/>
          <w:color w:val="000000"/>
          <w:kern w:val="0"/>
          <w:sz w:val="24"/>
        </w:rPr>
        <w:t>的</w:t>
      </w:r>
      <w:r w:rsidRPr="009153FD">
        <w:rPr>
          <w:rFonts w:ascii="宋体" w:hAnsi="宋体" w:cs="宋体" w:hint="eastAsia"/>
          <w:color w:val="000000"/>
          <w:kern w:val="0"/>
          <w:sz w:val="24"/>
        </w:rPr>
        <w:t>难题，实现</w:t>
      </w:r>
      <w:r w:rsidRPr="009153FD">
        <w:rPr>
          <w:rFonts w:ascii="宋体" w:hAnsi="宋体" w:cs="宋体"/>
          <w:color w:val="000000"/>
          <w:kern w:val="0"/>
          <w:sz w:val="24"/>
        </w:rPr>
        <w:t>种植业和养殖业有机</w:t>
      </w:r>
      <w:r w:rsidRPr="009153FD">
        <w:rPr>
          <w:rFonts w:ascii="宋体" w:hAnsi="宋体" w:cs="宋体" w:hint="eastAsia"/>
          <w:color w:val="000000"/>
          <w:kern w:val="0"/>
          <w:sz w:val="24"/>
        </w:rPr>
        <w:t>结</w:t>
      </w:r>
      <w:r w:rsidRPr="009153FD">
        <w:rPr>
          <w:rFonts w:ascii="宋体" w:hAnsi="宋体" w:cs="宋体"/>
          <w:color w:val="000000"/>
          <w:kern w:val="0"/>
          <w:sz w:val="24"/>
        </w:rPr>
        <w:t>合，</w:t>
      </w:r>
      <w:r w:rsidRPr="009153FD">
        <w:rPr>
          <w:rFonts w:ascii="宋体" w:hAnsi="宋体" w:cs="宋体" w:hint="eastAsia"/>
          <w:color w:val="000000"/>
          <w:kern w:val="0"/>
          <w:sz w:val="24"/>
        </w:rPr>
        <w:t>对构建绿色循环农业具有重要意义。</w:t>
      </w:r>
    </w:p>
    <w:p w14:paraId="09460475" w14:textId="5F44CEF5" w:rsidR="009153FD" w:rsidRPr="008B2D7D" w:rsidRDefault="009153FD" w:rsidP="008B2D7D">
      <w:pPr>
        <w:widowControl/>
        <w:spacing w:line="420" w:lineRule="exact"/>
        <w:ind w:firstLine="442"/>
        <w:rPr>
          <w:rFonts w:ascii="宋体" w:hAnsi="宋体" w:cs="宋体"/>
          <w:color w:val="000000"/>
          <w:kern w:val="0"/>
          <w:sz w:val="24"/>
        </w:rPr>
      </w:pPr>
      <w:r w:rsidRPr="009153FD">
        <w:rPr>
          <w:rFonts w:ascii="宋体" w:hAnsi="宋体" w:cs="宋体" w:hint="eastAsia"/>
          <w:color w:val="000000"/>
          <w:kern w:val="0"/>
          <w:sz w:val="24"/>
        </w:rPr>
        <w:t>目前缺乏青贮玉米</w:t>
      </w:r>
      <w:r w:rsidR="00F77DD7">
        <w:rPr>
          <w:rFonts w:ascii="宋体" w:hAnsi="宋体" w:cs="宋体"/>
          <w:color w:val="000000"/>
          <w:kern w:val="0"/>
          <w:sz w:val="24"/>
        </w:rPr>
        <w:t>-</w:t>
      </w:r>
      <w:r w:rsidRPr="009153FD">
        <w:rPr>
          <w:rFonts w:ascii="宋体" w:hAnsi="宋体" w:cs="宋体" w:hint="eastAsia"/>
          <w:color w:val="000000"/>
          <w:kern w:val="0"/>
          <w:sz w:val="24"/>
        </w:rPr>
        <w:t>青贮</w:t>
      </w:r>
      <w:r w:rsidRPr="009153FD">
        <w:rPr>
          <w:rFonts w:ascii="宋体" w:hAnsi="宋体" w:cs="宋体"/>
          <w:color w:val="000000"/>
          <w:kern w:val="0"/>
          <w:sz w:val="24"/>
        </w:rPr>
        <w:t>玉米</w:t>
      </w:r>
      <w:r w:rsidRPr="009153FD">
        <w:rPr>
          <w:rFonts w:ascii="宋体" w:hAnsi="宋体" w:cs="宋体" w:hint="eastAsia"/>
          <w:color w:val="000000"/>
          <w:kern w:val="0"/>
          <w:sz w:val="24"/>
        </w:rPr>
        <w:t>-</w:t>
      </w:r>
      <w:r w:rsidRPr="009153FD">
        <w:rPr>
          <w:rFonts w:ascii="宋体" w:hAnsi="宋体" w:cs="宋体"/>
          <w:color w:val="000000"/>
          <w:kern w:val="0"/>
          <w:sz w:val="24"/>
        </w:rPr>
        <w:t>多花黑麦</w:t>
      </w:r>
      <w:r w:rsidR="00655519">
        <w:rPr>
          <w:rFonts w:ascii="宋体" w:hAnsi="宋体" w:cs="宋体" w:hint="eastAsia"/>
          <w:color w:val="000000"/>
          <w:kern w:val="0"/>
          <w:sz w:val="24"/>
        </w:rPr>
        <w:t>草</w:t>
      </w:r>
      <w:r w:rsidRPr="009153FD">
        <w:rPr>
          <w:rFonts w:ascii="宋体" w:hAnsi="宋体" w:cs="宋体"/>
          <w:color w:val="000000"/>
          <w:kern w:val="0"/>
          <w:sz w:val="24"/>
        </w:rPr>
        <w:t>轮作</w:t>
      </w:r>
      <w:r w:rsidRPr="009153FD">
        <w:rPr>
          <w:rFonts w:ascii="宋体" w:hAnsi="宋体" w:cs="宋体" w:hint="eastAsia"/>
          <w:color w:val="000000"/>
          <w:kern w:val="0"/>
          <w:sz w:val="24"/>
        </w:rPr>
        <w:t>、青贮</w:t>
      </w:r>
      <w:r w:rsidRPr="009153FD">
        <w:rPr>
          <w:rFonts w:ascii="宋体" w:hAnsi="宋体" w:cs="宋体"/>
          <w:color w:val="000000"/>
          <w:kern w:val="0"/>
          <w:sz w:val="24"/>
        </w:rPr>
        <w:t>玉米</w:t>
      </w:r>
      <w:r w:rsidRPr="009153FD">
        <w:rPr>
          <w:rFonts w:ascii="宋体" w:hAnsi="宋体" w:cs="宋体" w:hint="eastAsia"/>
          <w:color w:val="000000"/>
          <w:kern w:val="0"/>
          <w:sz w:val="24"/>
        </w:rPr>
        <w:t>-青贮</w:t>
      </w:r>
      <w:r w:rsidRPr="009153FD">
        <w:rPr>
          <w:rFonts w:ascii="宋体" w:hAnsi="宋体" w:cs="宋体"/>
          <w:color w:val="000000"/>
          <w:kern w:val="0"/>
          <w:sz w:val="24"/>
        </w:rPr>
        <w:t>大麦轮作</w:t>
      </w:r>
      <w:r w:rsidRPr="009153FD">
        <w:rPr>
          <w:rFonts w:ascii="宋体" w:hAnsi="宋体" w:cs="宋体" w:hint="eastAsia"/>
          <w:color w:val="000000"/>
          <w:kern w:val="0"/>
          <w:sz w:val="24"/>
        </w:rPr>
        <w:t>高效生产</w:t>
      </w:r>
      <w:r w:rsidRPr="009153FD">
        <w:rPr>
          <w:rFonts w:ascii="宋体" w:hAnsi="宋体" w:cs="宋体"/>
          <w:color w:val="000000"/>
          <w:kern w:val="0"/>
          <w:sz w:val="24"/>
        </w:rPr>
        <w:t>施用牛沼液技术</w:t>
      </w:r>
      <w:r w:rsidRPr="009153FD">
        <w:rPr>
          <w:rFonts w:ascii="宋体" w:hAnsi="宋体" w:cs="宋体" w:hint="eastAsia"/>
          <w:color w:val="000000"/>
          <w:kern w:val="0"/>
          <w:sz w:val="24"/>
        </w:rPr>
        <w:t>的国家、行业及地方标准，同时牧草高效</w:t>
      </w:r>
      <w:r w:rsidRPr="009153FD">
        <w:rPr>
          <w:rFonts w:ascii="宋体" w:hAnsi="宋体" w:cs="宋体"/>
          <w:color w:val="000000"/>
          <w:kern w:val="0"/>
          <w:sz w:val="24"/>
        </w:rPr>
        <w:t>生产耦合牛沼液</w:t>
      </w:r>
      <w:r w:rsidRPr="009153FD">
        <w:rPr>
          <w:rFonts w:ascii="宋体" w:hAnsi="宋体" w:cs="宋体" w:hint="eastAsia"/>
          <w:color w:val="000000"/>
          <w:kern w:val="0"/>
          <w:sz w:val="24"/>
        </w:rPr>
        <w:t>消纳</w:t>
      </w:r>
      <w:r w:rsidRPr="009153FD">
        <w:rPr>
          <w:rFonts w:ascii="宋体" w:hAnsi="宋体" w:cs="宋体"/>
          <w:color w:val="000000"/>
          <w:kern w:val="0"/>
          <w:sz w:val="24"/>
        </w:rPr>
        <w:t>技术</w:t>
      </w:r>
      <w:r w:rsidRPr="009153FD">
        <w:rPr>
          <w:rFonts w:ascii="宋体" w:hAnsi="宋体" w:cs="宋体" w:hint="eastAsia"/>
          <w:color w:val="000000"/>
          <w:kern w:val="0"/>
          <w:sz w:val="24"/>
        </w:rPr>
        <w:t>性强，有必要制定相关的技术规程，促进沼肥施</w:t>
      </w:r>
      <w:r w:rsidR="00DE0CB7">
        <w:rPr>
          <w:rFonts w:ascii="宋体" w:hAnsi="宋体" w:cs="宋体" w:hint="eastAsia"/>
          <w:color w:val="000000"/>
          <w:kern w:val="0"/>
          <w:sz w:val="24"/>
        </w:rPr>
        <w:t>用</w:t>
      </w:r>
      <w:r w:rsidRPr="009153FD">
        <w:rPr>
          <w:rFonts w:ascii="宋体" w:hAnsi="宋体" w:cs="宋体" w:hint="eastAsia"/>
          <w:color w:val="000000"/>
          <w:kern w:val="0"/>
          <w:sz w:val="24"/>
        </w:rPr>
        <w:t>和饲草安全生产技术的规范化、标准化，提高沼液消纳安全</w:t>
      </w:r>
      <w:r w:rsidRPr="009153FD">
        <w:rPr>
          <w:rFonts w:ascii="宋体" w:hAnsi="宋体" w:cs="宋体"/>
          <w:color w:val="000000"/>
          <w:kern w:val="0"/>
          <w:sz w:val="24"/>
        </w:rPr>
        <w:t>性和效</w:t>
      </w:r>
      <w:r w:rsidR="008146E0">
        <w:rPr>
          <w:rFonts w:ascii="宋体" w:hAnsi="宋体" w:cs="宋体" w:hint="eastAsia"/>
          <w:color w:val="000000"/>
          <w:kern w:val="0"/>
          <w:sz w:val="24"/>
        </w:rPr>
        <w:t>率，缓解牛沼液带来的环境污染，</w:t>
      </w:r>
      <w:r w:rsidR="008146E0" w:rsidRPr="00F6134F">
        <w:rPr>
          <w:rFonts w:ascii="宋体" w:hAnsi="宋体" w:cs="宋体" w:hint="eastAsia"/>
          <w:color w:val="000000"/>
          <w:kern w:val="0"/>
          <w:sz w:val="24"/>
        </w:rPr>
        <w:lastRenderedPageBreak/>
        <w:t>同时</w:t>
      </w:r>
      <w:r w:rsidR="00DE0CB7" w:rsidRPr="00F6134F">
        <w:rPr>
          <w:rFonts w:ascii="宋体" w:hAnsi="宋体" w:cs="宋体" w:hint="eastAsia"/>
          <w:color w:val="000000"/>
          <w:kern w:val="0"/>
          <w:sz w:val="24"/>
        </w:rPr>
        <w:t>生</w:t>
      </w:r>
      <w:r w:rsidR="008146E0" w:rsidRPr="00F6134F">
        <w:rPr>
          <w:rFonts w:ascii="宋体" w:hAnsi="宋体" w:cs="宋体" w:hint="eastAsia"/>
          <w:color w:val="000000"/>
          <w:kern w:val="0"/>
          <w:sz w:val="24"/>
        </w:rPr>
        <w:t>产大量的优质青绿饲料，提高牧场粗饲料自给率，降低饲养成本</w:t>
      </w:r>
      <w:r w:rsidR="008146E0">
        <w:rPr>
          <w:rFonts w:ascii="宋体" w:hAnsi="宋体" w:cs="宋体" w:hint="eastAsia"/>
          <w:color w:val="000000"/>
          <w:kern w:val="0"/>
          <w:sz w:val="24"/>
        </w:rPr>
        <w:t>，</w:t>
      </w:r>
      <w:r w:rsidRPr="009153FD">
        <w:rPr>
          <w:rFonts w:ascii="宋体" w:hAnsi="宋体" w:cs="宋体" w:hint="eastAsia"/>
          <w:color w:val="000000"/>
          <w:kern w:val="0"/>
          <w:sz w:val="24"/>
        </w:rPr>
        <w:t>对促进家畜养殖良性发展亦具有重要作用。</w:t>
      </w:r>
      <w:r w:rsidR="008146E0" w:rsidRPr="008B2D7D">
        <w:rPr>
          <w:rFonts w:ascii="宋体" w:hAnsi="宋体" w:cs="宋体" w:hint="eastAsia"/>
          <w:color w:val="000000"/>
          <w:kern w:val="0"/>
          <w:sz w:val="24"/>
        </w:rPr>
        <w:t xml:space="preserve"> </w:t>
      </w:r>
    </w:p>
    <w:p w14:paraId="5E25A7BC"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t>二、任务来源</w:t>
      </w:r>
    </w:p>
    <w:p w14:paraId="655B87F9" w14:textId="77777777" w:rsidR="008B2D7D" w:rsidRPr="008B2D7D" w:rsidRDefault="006D133C" w:rsidP="00DE0CB7">
      <w:pPr>
        <w:spacing w:line="580" w:lineRule="exact"/>
        <w:ind w:firstLineChars="200" w:firstLine="480"/>
        <w:rPr>
          <w:rFonts w:ascii="宋体" w:hAnsi="宋体" w:cs="方正仿宋_GBK"/>
          <w:sz w:val="24"/>
        </w:rPr>
      </w:pPr>
      <w:r>
        <w:rPr>
          <w:rFonts w:ascii="宋体" w:hAnsi="宋体" w:cs="方正仿宋_GBK" w:hint="eastAsia"/>
          <w:sz w:val="24"/>
        </w:rPr>
        <w:t>江苏省市场监督管理局文件</w:t>
      </w:r>
      <w:r>
        <w:rPr>
          <w:rFonts w:ascii="宋体" w:hAnsi="宋体" w:cs="方正仿宋_GBK"/>
          <w:sz w:val="24"/>
        </w:rPr>
        <w:t>—</w:t>
      </w:r>
      <w:r>
        <w:rPr>
          <w:rFonts w:ascii="宋体" w:hAnsi="宋体" w:cs="方正仿宋_GBK" w:hint="eastAsia"/>
          <w:sz w:val="24"/>
        </w:rPr>
        <w:t>省市场监管局关于下达2</w:t>
      </w:r>
      <w:r>
        <w:rPr>
          <w:rFonts w:ascii="宋体" w:hAnsi="宋体" w:cs="方正仿宋_GBK"/>
          <w:sz w:val="24"/>
        </w:rPr>
        <w:t>023</w:t>
      </w:r>
      <w:r>
        <w:rPr>
          <w:rFonts w:ascii="宋体" w:hAnsi="宋体" w:cs="方正仿宋_GBK" w:hint="eastAsia"/>
          <w:sz w:val="24"/>
        </w:rPr>
        <w:t>年度江苏省地方标准项目计划的通知</w:t>
      </w:r>
      <w:r w:rsidR="008B2D7D" w:rsidRPr="008B2D7D">
        <w:rPr>
          <w:rFonts w:ascii="宋体" w:hAnsi="宋体" w:cs="方正仿宋_GBK" w:hint="eastAsia"/>
          <w:sz w:val="24"/>
        </w:rPr>
        <w:t>（苏</w:t>
      </w:r>
      <w:r>
        <w:rPr>
          <w:rFonts w:ascii="宋体" w:hAnsi="宋体" w:cs="方正仿宋_GBK" w:hint="eastAsia"/>
          <w:sz w:val="24"/>
        </w:rPr>
        <w:t>市监标</w:t>
      </w:r>
      <w:r w:rsidR="008B2D7D" w:rsidRPr="008B2D7D">
        <w:rPr>
          <w:rFonts w:ascii="宋体" w:hAnsi="宋体" w:cs="方正仿宋_GBK" w:hint="eastAsia"/>
          <w:sz w:val="24"/>
        </w:rPr>
        <w:t>【2</w:t>
      </w:r>
      <w:r w:rsidR="008B2D7D" w:rsidRPr="008B2D7D">
        <w:rPr>
          <w:rFonts w:ascii="宋体" w:hAnsi="宋体" w:cs="方正仿宋_GBK"/>
          <w:sz w:val="24"/>
        </w:rPr>
        <w:t>023</w:t>
      </w:r>
      <w:r w:rsidR="008B2D7D" w:rsidRPr="008B2D7D">
        <w:rPr>
          <w:rFonts w:ascii="宋体" w:hAnsi="宋体" w:cs="方正仿宋_GBK" w:hint="eastAsia"/>
          <w:sz w:val="24"/>
        </w:rPr>
        <w:t>】</w:t>
      </w:r>
      <w:r>
        <w:rPr>
          <w:rFonts w:ascii="宋体" w:hAnsi="宋体" w:cs="方正仿宋_GBK"/>
          <w:sz w:val="24"/>
        </w:rPr>
        <w:t>173</w:t>
      </w:r>
      <w:r w:rsidR="008B2D7D" w:rsidRPr="008B2D7D">
        <w:rPr>
          <w:rFonts w:ascii="宋体" w:hAnsi="宋体" w:cs="方正仿宋_GBK" w:hint="eastAsia"/>
          <w:sz w:val="24"/>
        </w:rPr>
        <w:t>号）</w:t>
      </w:r>
      <w:r>
        <w:rPr>
          <w:rFonts w:ascii="宋体" w:hAnsi="宋体" w:cs="方正仿宋_GBK" w:hint="eastAsia"/>
          <w:sz w:val="24"/>
        </w:rPr>
        <w:t>。</w:t>
      </w:r>
    </w:p>
    <w:p w14:paraId="037C4D34"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t>三、编制过程</w:t>
      </w:r>
    </w:p>
    <w:p w14:paraId="59EA16DF" w14:textId="1F278C3F" w:rsidR="00CC6F20" w:rsidRPr="00877374" w:rsidRDefault="00CC6F20" w:rsidP="00CC6F20">
      <w:pPr>
        <w:widowControl/>
        <w:tabs>
          <w:tab w:val="center" w:pos="4201"/>
          <w:tab w:val="right" w:leader="dot" w:pos="9298"/>
        </w:tabs>
        <w:autoSpaceDE w:val="0"/>
        <w:autoSpaceDN w:val="0"/>
        <w:spacing w:line="360" w:lineRule="auto"/>
        <w:ind w:firstLineChars="200" w:firstLine="480"/>
        <w:rPr>
          <w:rFonts w:ascii="宋体" w:hAnsi="宋体"/>
          <w:kern w:val="0"/>
          <w:sz w:val="24"/>
        </w:rPr>
      </w:pPr>
      <w:r w:rsidRPr="00877374">
        <w:rPr>
          <w:rFonts w:ascii="宋体" w:hAnsi="宋体"/>
          <w:kern w:val="0"/>
          <w:sz w:val="24"/>
        </w:rPr>
        <w:t>江苏省农业科学院</w:t>
      </w:r>
      <w:r w:rsidR="00DE0CB7" w:rsidRPr="00877374">
        <w:rPr>
          <w:rFonts w:ascii="宋体" w:hAnsi="宋体" w:hint="eastAsia"/>
          <w:kern w:val="0"/>
          <w:sz w:val="24"/>
        </w:rPr>
        <w:t>，</w:t>
      </w:r>
      <w:r w:rsidRPr="00877374">
        <w:rPr>
          <w:rFonts w:ascii="宋体" w:hAnsi="宋体"/>
          <w:kern w:val="0"/>
          <w:sz w:val="24"/>
        </w:rPr>
        <w:t>南京卫岗乳业有限公司</w:t>
      </w:r>
      <w:r w:rsidR="00DE0CB7" w:rsidRPr="00877374">
        <w:rPr>
          <w:rFonts w:ascii="宋体" w:hAnsi="宋体" w:hint="eastAsia"/>
          <w:kern w:val="0"/>
          <w:sz w:val="24"/>
        </w:rPr>
        <w:t>，</w:t>
      </w:r>
      <w:r w:rsidRPr="00877374">
        <w:rPr>
          <w:rFonts w:ascii="宋体" w:hAnsi="宋体"/>
          <w:kern w:val="0"/>
          <w:sz w:val="24"/>
        </w:rPr>
        <w:t>江苏众鑫农业发展有限公司</w:t>
      </w:r>
      <w:r w:rsidRPr="00877374">
        <w:rPr>
          <w:rFonts w:ascii="宋体" w:hAnsi="宋体" w:hint="eastAsia"/>
          <w:kern w:val="0"/>
          <w:sz w:val="24"/>
        </w:rPr>
        <w:t>和盐城市</w:t>
      </w:r>
      <w:r w:rsidRPr="00877374">
        <w:rPr>
          <w:rFonts w:ascii="宋体" w:hAnsi="宋体"/>
          <w:kern w:val="0"/>
          <w:sz w:val="24"/>
        </w:rPr>
        <w:t>大丰区农</w:t>
      </w:r>
      <w:r w:rsidRPr="00877374">
        <w:rPr>
          <w:rFonts w:ascii="宋体" w:hAnsi="宋体" w:hint="eastAsia"/>
          <w:kern w:val="0"/>
          <w:sz w:val="24"/>
        </w:rPr>
        <w:t>业</w:t>
      </w:r>
      <w:r w:rsidRPr="00877374">
        <w:rPr>
          <w:rFonts w:ascii="宋体" w:hAnsi="宋体"/>
          <w:kern w:val="0"/>
          <w:sz w:val="24"/>
        </w:rPr>
        <w:t>技</w:t>
      </w:r>
      <w:r w:rsidRPr="00877374">
        <w:rPr>
          <w:rFonts w:ascii="宋体" w:hAnsi="宋体" w:hint="eastAsia"/>
          <w:kern w:val="0"/>
          <w:sz w:val="24"/>
        </w:rPr>
        <w:t>术</w:t>
      </w:r>
      <w:r w:rsidRPr="00877374">
        <w:rPr>
          <w:rFonts w:ascii="宋体" w:hAnsi="宋体"/>
          <w:kern w:val="0"/>
          <w:sz w:val="24"/>
        </w:rPr>
        <w:t>推广中心</w:t>
      </w:r>
      <w:r w:rsidRPr="00877374">
        <w:rPr>
          <w:rFonts w:ascii="宋体" w:hAnsi="宋体" w:hint="eastAsia"/>
          <w:kern w:val="0"/>
          <w:sz w:val="24"/>
        </w:rPr>
        <w:t>作为</w:t>
      </w:r>
      <w:r w:rsidR="00DE0CB7" w:rsidRPr="00877374">
        <w:rPr>
          <w:rFonts w:ascii="宋体" w:hAnsi="宋体" w:hint="eastAsia"/>
          <w:kern w:val="0"/>
          <w:sz w:val="24"/>
        </w:rPr>
        <w:t>共同承担</w:t>
      </w:r>
      <w:r w:rsidRPr="00877374">
        <w:rPr>
          <w:rFonts w:ascii="宋体" w:hAnsi="宋体" w:hint="eastAsia"/>
          <w:kern w:val="0"/>
          <w:sz w:val="24"/>
        </w:rPr>
        <w:t>单位负责组织该标准的起草工作。</w:t>
      </w:r>
    </w:p>
    <w:p w14:paraId="14154104" w14:textId="0709B1A2" w:rsidR="00CC6F20" w:rsidRPr="00877374" w:rsidRDefault="00CC6F20" w:rsidP="00CC6F20">
      <w:pPr>
        <w:widowControl/>
        <w:tabs>
          <w:tab w:val="center" w:pos="4201"/>
          <w:tab w:val="right" w:leader="dot" w:pos="9298"/>
        </w:tabs>
        <w:autoSpaceDE w:val="0"/>
        <w:autoSpaceDN w:val="0"/>
        <w:spacing w:line="360" w:lineRule="auto"/>
        <w:ind w:firstLineChars="200" w:firstLine="480"/>
        <w:rPr>
          <w:rFonts w:ascii="宋体" w:hAnsi="宋体"/>
          <w:kern w:val="0"/>
          <w:sz w:val="24"/>
        </w:rPr>
      </w:pPr>
      <w:r w:rsidRPr="00877374">
        <w:rPr>
          <w:rFonts w:ascii="宋体" w:hAnsi="宋体" w:hint="eastAsia"/>
          <w:kern w:val="0"/>
          <w:sz w:val="24"/>
        </w:rPr>
        <w:t>本标准</w:t>
      </w:r>
      <w:r w:rsidRPr="00877374">
        <w:rPr>
          <w:rFonts w:ascii="宋体" w:hAnsi="宋体"/>
          <w:kern w:val="0"/>
          <w:sz w:val="24"/>
        </w:rPr>
        <w:t>主要起草人：丁成龙，张文洁，刘蓓一，许能祥，程云辉，田吉鹏，田雨, 沈琴，顾洪如，梁朔伟，王欣，朱玉淋，葛继文</w:t>
      </w:r>
      <w:r w:rsidR="00AD2BCA" w:rsidRPr="00877374">
        <w:rPr>
          <w:rFonts w:ascii="宋体" w:hAnsi="宋体" w:hint="eastAsia"/>
          <w:kern w:val="0"/>
          <w:sz w:val="24"/>
        </w:rPr>
        <w:t>。</w:t>
      </w:r>
    </w:p>
    <w:p w14:paraId="2505D3E1" w14:textId="7CA9910A" w:rsidR="00741102" w:rsidRPr="00877374" w:rsidRDefault="00741102" w:rsidP="00CC6F20">
      <w:pPr>
        <w:widowControl/>
        <w:tabs>
          <w:tab w:val="center" w:pos="4201"/>
          <w:tab w:val="right" w:leader="dot" w:pos="9298"/>
        </w:tabs>
        <w:autoSpaceDE w:val="0"/>
        <w:autoSpaceDN w:val="0"/>
        <w:spacing w:line="360" w:lineRule="auto"/>
        <w:ind w:firstLineChars="200" w:firstLine="480"/>
        <w:rPr>
          <w:rFonts w:ascii="宋体" w:hAnsi="宋体"/>
          <w:kern w:val="0"/>
          <w:sz w:val="24"/>
        </w:rPr>
      </w:pPr>
      <w:r w:rsidRPr="00877374">
        <w:rPr>
          <w:rFonts w:ascii="宋体" w:hAnsi="宋体"/>
          <w:kern w:val="0"/>
          <w:sz w:val="24"/>
        </w:rPr>
        <w:t>2023年8月</w:t>
      </w:r>
      <w:r w:rsidR="00DE0CB7" w:rsidRPr="00877374">
        <w:rPr>
          <w:rFonts w:ascii="宋体" w:hAnsi="宋体" w:hint="eastAsia"/>
          <w:kern w:val="0"/>
          <w:sz w:val="24"/>
        </w:rPr>
        <w:t>承担</w:t>
      </w:r>
      <w:r w:rsidRPr="00877374">
        <w:rPr>
          <w:rFonts w:ascii="宋体" w:hAnsi="宋体" w:hint="eastAsia"/>
          <w:kern w:val="0"/>
          <w:sz w:val="24"/>
        </w:rPr>
        <w:t>单位组建了标准起草工作组，工作组在标准起草阶段，对国际、国内相关标准状况展开了查询、收集和探究，并分别于</w:t>
      </w:r>
      <w:r w:rsidR="00DE0CB7" w:rsidRPr="00877374">
        <w:rPr>
          <w:rFonts w:ascii="宋体" w:hAnsi="宋体"/>
          <w:kern w:val="0"/>
          <w:sz w:val="24"/>
        </w:rPr>
        <w:t>2023年</w:t>
      </w:r>
      <w:r w:rsidRPr="00877374">
        <w:rPr>
          <w:rFonts w:ascii="宋体" w:hAnsi="宋体"/>
          <w:kern w:val="0"/>
          <w:sz w:val="24"/>
        </w:rPr>
        <w:t>8月、9月召开了标准起草工作状况的预调研会议及起草预备会，听取了专家及企业代表等多方</w:t>
      </w:r>
      <w:r w:rsidR="00DE0CB7" w:rsidRPr="00877374">
        <w:rPr>
          <w:rFonts w:ascii="宋体" w:hAnsi="宋体" w:hint="eastAsia"/>
          <w:kern w:val="0"/>
          <w:sz w:val="24"/>
        </w:rPr>
        <w:t>意见</w:t>
      </w:r>
      <w:r w:rsidRPr="00877374">
        <w:rPr>
          <w:rFonts w:ascii="宋体" w:hAnsi="宋体" w:hint="eastAsia"/>
          <w:kern w:val="0"/>
          <w:sz w:val="24"/>
        </w:rPr>
        <w:t>，确定了工作思路，制定了总体工作方案。</w:t>
      </w:r>
    </w:p>
    <w:p w14:paraId="4AB8160E" w14:textId="7E7B9BCC" w:rsidR="006B7332" w:rsidRPr="00877374" w:rsidRDefault="00741102" w:rsidP="006B7332">
      <w:pPr>
        <w:widowControl/>
        <w:tabs>
          <w:tab w:val="center" w:pos="4201"/>
          <w:tab w:val="right" w:leader="dot" w:pos="9298"/>
        </w:tabs>
        <w:autoSpaceDE w:val="0"/>
        <w:autoSpaceDN w:val="0"/>
        <w:spacing w:line="360" w:lineRule="auto"/>
        <w:ind w:firstLineChars="200" w:firstLine="480"/>
        <w:rPr>
          <w:rFonts w:ascii="宋体" w:hAnsi="宋体"/>
          <w:kern w:val="0"/>
          <w:sz w:val="24"/>
        </w:rPr>
      </w:pPr>
      <w:r w:rsidRPr="00877374">
        <w:rPr>
          <w:rFonts w:ascii="宋体" w:hAnsi="宋体" w:hint="eastAsia"/>
          <w:kern w:val="0"/>
          <w:sz w:val="24"/>
        </w:rPr>
        <w:t>遵照工作方案要求，起草工作组先后查阅了与沼液</w:t>
      </w:r>
      <w:r w:rsidR="006B7332" w:rsidRPr="00877374">
        <w:rPr>
          <w:rFonts w:ascii="宋体" w:hAnsi="宋体" w:hint="eastAsia"/>
          <w:kern w:val="0"/>
          <w:sz w:val="24"/>
        </w:rPr>
        <w:t>生产</w:t>
      </w:r>
      <w:r w:rsidRPr="00877374">
        <w:rPr>
          <w:rFonts w:ascii="宋体" w:hAnsi="宋体" w:hint="eastAsia"/>
          <w:kern w:val="0"/>
          <w:sz w:val="24"/>
        </w:rPr>
        <w:t>相关的国内、外技术标准资料，并在全省范围内对奶牛场养殖企业沼液生产状况展开了抽样现场调查。现场调查主要对牛粪污的收集模式、厌氧发酵工艺、</w:t>
      </w:r>
      <w:r w:rsidR="006B7332" w:rsidRPr="00877374">
        <w:rPr>
          <w:rFonts w:ascii="宋体" w:hAnsi="宋体" w:hint="eastAsia"/>
          <w:kern w:val="0"/>
          <w:sz w:val="24"/>
        </w:rPr>
        <w:t>贮存</w:t>
      </w:r>
      <w:r w:rsidR="00DE0CB7" w:rsidRPr="00877374">
        <w:rPr>
          <w:rFonts w:ascii="宋体" w:hAnsi="宋体" w:hint="eastAsia"/>
          <w:kern w:val="0"/>
          <w:sz w:val="24"/>
        </w:rPr>
        <w:t>和</w:t>
      </w:r>
      <w:r w:rsidR="006B7332" w:rsidRPr="00877374">
        <w:rPr>
          <w:rFonts w:ascii="宋体" w:hAnsi="宋体" w:hint="eastAsia"/>
          <w:kern w:val="0"/>
          <w:sz w:val="24"/>
        </w:rPr>
        <w:t>利用状况等开展了广泛的调研。同时采集了</w:t>
      </w:r>
      <w:r w:rsidR="00DE0CB7" w:rsidRPr="00877374">
        <w:rPr>
          <w:rFonts w:ascii="宋体" w:hAnsi="宋体" w:hint="eastAsia"/>
          <w:kern w:val="0"/>
          <w:sz w:val="24"/>
        </w:rPr>
        <w:t>具</w:t>
      </w:r>
      <w:r w:rsidR="00DE0CB7" w:rsidRPr="00877374">
        <w:rPr>
          <w:rFonts w:ascii="宋体" w:hAnsi="宋体"/>
          <w:kern w:val="0"/>
          <w:sz w:val="24"/>
        </w:rPr>
        <w:t>有代表性的</w:t>
      </w:r>
      <w:r w:rsidR="006B7332" w:rsidRPr="00877374">
        <w:rPr>
          <w:rFonts w:ascii="宋体" w:hAnsi="宋体" w:hint="eastAsia"/>
          <w:kern w:val="0"/>
          <w:sz w:val="24"/>
        </w:rPr>
        <w:t>三家奶牛场</w:t>
      </w:r>
      <w:r w:rsidR="006B7332" w:rsidRPr="00877374">
        <w:rPr>
          <w:rFonts w:ascii="宋体" w:hAnsi="宋体"/>
          <w:kern w:val="0"/>
          <w:sz w:val="24"/>
        </w:rPr>
        <w:t>52份沼液样品</w:t>
      </w:r>
      <w:r w:rsidR="00DE0CB7" w:rsidRPr="00877374">
        <w:rPr>
          <w:rFonts w:ascii="宋体" w:hAnsi="宋体" w:hint="eastAsia"/>
          <w:kern w:val="0"/>
          <w:sz w:val="24"/>
        </w:rPr>
        <w:t>，</w:t>
      </w:r>
      <w:r w:rsidR="006B7332" w:rsidRPr="00877374">
        <w:rPr>
          <w:rFonts w:ascii="宋体" w:hAnsi="宋体" w:hint="eastAsia"/>
          <w:kern w:val="0"/>
          <w:sz w:val="24"/>
        </w:rPr>
        <w:t>对其养分含量、重金属和卫生指标等开展验证工作，积累了</w:t>
      </w:r>
      <w:r w:rsidR="00DE0CB7" w:rsidRPr="00877374">
        <w:rPr>
          <w:rFonts w:ascii="宋体" w:hAnsi="宋体" w:hint="eastAsia"/>
          <w:kern w:val="0"/>
          <w:sz w:val="24"/>
        </w:rPr>
        <w:t>基础</w:t>
      </w:r>
      <w:r w:rsidR="006B7332" w:rsidRPr="00877374">
        <w:rPr>
          <w:rFonts w:ascii="宋体" w:hAnsi="宋体" w:hint="eastAsia"/>
          <w:kern w:val="0"/>
          <w:sz w:val="24"/>
        </w:rPr>
        <w:t>数据。</w:t>
      </w:r>
    </w:p>
    <w:p w14:paraId="2DA49A4D" w14:textId="2559DFBA" w:rsidR="006B7332" w:rsidRPr="00877374" w:rsidRDefault="006B7332" w:rsidP="006B7332">
      <w:pPr>
        <w:widowControl/>
        <w:tabs>
          <w:tab w:val="center" w:pos="4201"/>
          <w:tab w:val="right" w:leader="dot" w:pos="9298"/>
        </w:tabs>
        <w:autoSpaceDE w:val="0"/>
        <w:autoSpaceDN w:val="0"/>
        <w:spacing w:line="360" w:lineRule="auto"/>
        <w:ind w:firstLineChars="200" w:firstLine="480"/>
        <w:rPr>
          <w:rFonts w:ascii="宋体" w:hAnsi="宋体"/>
          <w:kern w:val="0"/>
          <w:sz w:val="24"/>
        </w:rPr>
      </w:pPr>
      <w:r w:rsidRPr="00877374">
        <w:rPr>
          <w:rFonts w:ascii="宋体" w:hAnsi="宋体" w:hint="eastAsia"/>
          <w:kern w:val="0"/>
          <w:sz w:val="24"/>
        </w:rPr>
        <w:t>查阅国内外</w:t>
      </w:r>
      <w:r w:rsidR="00031C03" w:rsidRPr="00877374">
        <w:rPr>
          <w:rFonts w:ascii="宋体" w:hAnsi="宋体" w:hint="eastAsia"/>
          <w:kern w:val="0"/>
          <w:sz w:val="24"/>
        </w:rPr>
        <w:t>关</w:t>
      </w:r>
      <w:r w:rsidRPr="00877374">
        <w:rPr>
          <w:rFonts w:ascii="宋体" w:hAnsi="宋体" w:hint="eastAsia"/>
          <w:kern w:val="0"/>
          <w:sz w:val="24"/>
        </w:rPr>
        <w:t>于沼液施用和牧草生产的标准和文献资料，并在全省范围内调研牛沼液还田利用量和相关技术，同时开展大田小区试验，对</w:t>
      </w:r>
      <w:r w:rsidR="00AB2C07" w:rsidRPr="00877374">
        <w:rPr>
          <w:rFonts w:ascii="宋体" w:hAnsi="宋体" w:hint="eastAsia"/>
          <w:kern w:val="0"/>
          <w:sz w:val="24"/>
        </w:rPr>
        <w:t>青贮玉米、青贮大麦、多花黑麦草等饲草</w:t>
      </w:r>
      <w:r w:rsidRPr="00877374">
        <w:rPr>
          <w:rFonts w:ascii="宋体" w:hAnsi="宋体" w:hint="eastAsia"/>
          <w:kern w:val="0"/>
          <w:sz w:val="24"/>
        </w:rPr>
        <w:t>的沼液施用量，施用方式</w:t>
      </w:r>
      <w:r w:rsidR="00AB2C07" w:rsidRPr="00877374">
        <w:rPr>
          <w:rFonts w:ascii="宋体" w:hAnsi="宋体" w:hint="eastAsia"/>
          <w:kern w:val="0"/>
          <w:sz w:val="24"/>
        </w:rPr>
        <w:t>，周年轮作生产模式</w:t>
      </w:r>
      <w:r w:rsidR="00C93908" w:rsidRPr="00877374">
        <w:rPr>
          <w:rFonts w:ascii="宋体" w:hAnsi="宋体" w:hint="eastAsia"/>
          <w:kern w:val="0"/>
          <w:sz w:val="24"/>
        </w:rPr>
        <w:t>进行</w:t>
      </w:r>
      <w:r w:rsidRPr="00877374">
        <w:rPr>
          <w:rFonts w:ascii="宋体" w:hAnsi="宋体" w:hint="eastAsia"/>
          <w:kern w:val="0"/>
          <w:sz w:val="24"/>
        </w:rPr>
        <w:t>验证试验，积累了试验数据。</w:t>
      </w:r>
    </w:p>
    <w:p w14:paraId="3E3B2761" w14:textId="03E8B166" w:rsidR="00AB2C07" w:rsidRPr="00877374" w:rsidRDefault="00AB2C07" w:rsidP="00964CFA">
      <w:pPr>
        <w:spacing w:line="360" w:lineRule="auto"/>
        <w:ind w:firstLineChars="200" w:firstLine="480"/>
        <w:rPr>
          <w:rFonts w:ascii="宋体" w:hAnsi="宋体"/>
          <w:kern w:val="0"/>
          <w:sz w:val="24"/>
        </w:rPr>
      </w:pPr>
      <w:bookmarkStart w:id="0" w:name="_Hlk178656440"/>
      <w:r w:rsidRPr="00877374">
        <w:rPr>
          <w:rFonts w:ascii="宋体" w:hAnsi="宋体"/>
          <w:kern w:val="0"/>
          <w:sz w:val="24"/>
        </w:rPr>
        <w:t>按照GB/T1.1-2020《标准化工作</w:t>
      </w:r>
      <w:r w:rsidR="00C93908" w:rsidRPr="00877374">
        <w:rPr>
          <w:rFonts w:ascii="宋体" w:hAnsi="宋体" w:hint="eastAsia"/>
          <w:kern w:val="0"/>
          <w:sz w:val="24"/>
        </w:rPr>
        <w:t>细</w:t>
      </w:r>
      <w:r w:rsidRPr="00877374">
        <w:rPr>
          <w:rFonts w:ascii="宋体" w:hAnsi="宋体"/>
          <w:kern w:val="0"/>
          <w:sz w:val="24"/>
        </w:rPr>
        <w:t>则第1部分：标准化文件的结构和起草规则》</w:t>
      </w:r>
      <w:bookmarkEnd w:id="0"/>
      <w:r w:rsidRPr="00877374">
        <w:rPr>
          <w:rFonts w:ascii="宋体" w:hAnsi="宋体"/>
          <w:kern w:val="0"/>
          <w:sz w:val="24"/>
        </w:rPr>
        <w:t>给出的规则</w:t>
      </w:r>
      <w:r w:rsidRPr="00877374">
        <w:rPr>
          <w:rFonts w:ascii="宋体" w:hAnsi="宋体" w:hint="eastAsia"/>
          <w:kern w:val="0"/>
          <w:sz w:val="24"/>
        </w:rPr>
        <w:t>，完成了标准初稿</w:t>
      </w:r>
      <w:r w:rsidRPr="00877374">
        <w:rPr>
          <w:rFonts w:ascii="宋体" w:hAnsi="宋体"/>
          <w:kern w:val="0"/>
          <w:sz w:val="24"/>
        </w:rPr>
        <w:t>。</w:t>
      </w:r>
    </w:p>
    <w:p w14:paraId="7BDFD7D4" w14:textId="20008DC7" w:rsidR="00B710F1" w:rsidRPr="00877374" w:rsidRDefault="00AB2C07" w:rsidP="00964CFA">
      <w:pPr>
        <w:spacing w:line="360" w:lineRule="auto"/>
        <w:ind w:firstLineChars="200" w:firstLine="480"/>
        <w:rPr>
          <w:rFonts w:ascii="宋体" w:hAnsi="宋体"/>
          <w:kern w:val="0"/>
          <w:sz w:val="24"/>
        </w:rPr>
      </w:pPr>
      <w:r w:rsidRPr="00877374">
        <w:rPr>
          <w:rFonts w:ascii="宋体" w:hAnsi="宋体" w:hint="eastAsia"/>
          <w:kern w:val="0"/>
          <w:sz w:val="24"/>
        </w:rPr>
        <w:t>初稿完成后，多次召开会议征求相关人员的看法，形成标准征求意见稿。书面征求了畜牧养殖专家，牧草栽培专家、监管部门、</w:t>
      </w:r>
      <w:r w:rsidR="00877374">
        <w:rPr>
          <w:rFonts w:ascii="宋体" w:hAnsi="宋体" w:hint="eastAsia"/>
          <w:kern w:val="0"/>
          <w:sz w:val="24"/>
        </w:rPr>
        <w:t>种植企业等1</w:t>
      </w:r>
      <w:r w:rsidR="00877374">
        <w:rPr>
          <w:rFonts w:ascii="宋体" w:hAnsi="宋体"/>
          <w:kern w:val="0"/>
          <w:sz w:val="24"/>
        </w:rPr>
        <w:t>6</w:t>
      </w:r>
      <w:r w:rsidR="00877374">
        <w:rPr>
          <w:rFonts w:ascii="宋体" w:hAnsi="宋体" w:hint="eastAsia"/>
          <w:kern w:val="0"/>
          <w:sz w:val="24"/>
        </w:rPr>
        <w:t>位专家的意见</w:t>
      </w:r>
      <w:r w:rsidRPr="00877374">
        <w:rPr>
          <w:rFonts w:ascii="宋体" w:hAnsi="宋体" w:hint="eastAsia"/>
          <w:kern w:val="0"/>
          <w:sz w:val="24"/>
        </w:rPr>
        <w:t>，收到</w:t>
      </w:r>
      <w:r w:rsidR="00877374">
        <w:rPr>
          <w:rFonts w:ascii="宋体" w:hAnsi="宋体"/>
          <w:kern w:val="0"/>
          <w:sz w:val="24"/>
        </w:rPr>
        <w:t>15</w:t>
      </w:r>
      <w:r w:rsidRPr="00877374">
        <w:rPr>
          <w:rFonts w:ascii="宋体" w:hAnsi="宋体"/>
          <w:kern w:val="0"/>
          <w:sz w:val="24"/>
        </w:rPr>
        <w:t>份回复，</w:t>
      </w:r>
      <w:r w:rsidR="00877374">
        <w:rPr>
          <w:rFonts w:ascii="宋体" w:hAnsi="宋体" w:hint="eastAsia"/>
          <w:kern w:val="0"/>
          <w:sz w:val="24"/>
        </w:rPr>
        <w:t>共5</w:t>
      </w:r>
      <w:r w:rsidR="00877374">
        <w:rPr>
          <w:rFonts w:ascii="宋体" w:hAnsi="宋体"/>
          <w:kern w:val="0"/>
          <w:sz w:val="24"/>
        </w:rPr>
        <w:t>2</w:t>
      </w:r>
      <w:r w:rsidR="00877374">
        <w:rPr>
          <w:rFonts w:ascii="宋体" w:hAnsi="宋体" w:hint="eastAsia"/>
          <w:kern w:val="0"/>
          <w:sz w:val="24"/>
        </w:rPr>
        <w:t>条意见，</w:t>
      </w:r>
      <w:r w:rsidRPr="00877374">
        <w:rPr>
          <w:rFonts w:ascii="宋体" w:hAnsi="宋体"/>
          <w:kern w:val="0"/>
          <w:sz w:val="24"/>
        </w:rPr>
        <w:t>依据</w:t>
      </w:r>
      <w:r w:rsidR="00C93908" w:rsidRPr="00877374">
        <w:rPr>
          <w:rFonts w:ascii="宋体" w:hAnsi="宋体" w:hint="eastAsia"/>
          <w:kern w:val="0"/>
          <w:sz w:val="24"/>
        </w:rPr>
        <w:t>收集</w:t>
      </w:r>
      <w:r w:rsidR="00C93908" w:rsidRPr="00877374">
        <w:rPr>
          <w:rFonts w:ascii="宋体" w:hAnsi="宋体"/>
          <w:kern w:val="0"/>
          <w:sz w:val="24"/>
        </w:rPr>
        <w:t>到的</w:t>
      </w:r>
      <w:r w:rsidR="00C93908" w:rsidRPr="00877374">
        <w:rPr>
          <w:rFonts w:ascii="宋体" w:hAnsi="宋体" w:hint="eastAsia"/>
          <w:kern w:val="0"/>
          <w:sz w:val="24"/>
        </w:rPr>
        <w:t>意见</w:t>
      </w:r>
      <w:r w:rsidRPr="00877374">
        <w:rPr>
          <w:rFonts w:ascii="宋体" w:hAnsi="宋体" w:hint="eastAsia"/>
          <w:kern w:val="0"/>
          <w:sz w:val="24"/>
        </w:rPr>
        <w:t>和建议，对标准初稿</w:t>
      </w:r>
      <w:r w:rsidR="00C93908" w:rsidRPr="00877374">
        <w:rPr>
          <w:rFonts w:ascii="宋体" w:hAnsi="宋体" w:hint="eastAsia"/>
          <w:kern w:val="0"/>
          <w:sz w:val="24"/>
        </w:rPr>
        <w:t>进行</w:t>
      </w:r>
      <w:r w:rsidRPr="00877374">
        <w:rPr>
          <w:rFonts w:ascii="宋体" w:hAnsi="宋体" w:hint="eastAsia"/>
          <w:kern w:val="0"/>
          <w:sz w:val="24"/>
        </w:rPr>
        <w:t>了修改和补充，</w:t>
      </w:r>
      <w:r w:rsidR="00C93908" w:rsidRPr="00877374">
        <w:rPr>
          <w:rFonts w:asciiTheme="minorEastAsia" w:eastAsiaTheme="minorEastAsia" w:hAnsiTheme="minorEastAsia" w:cs="方正仿宋_GBK" w:hint="eastAsia"/>
          <w:sz w:val="24"/>
        </w:rPr>
        <w:t>形成</w:t>
      </w:r>
      <w:r w:rsidRPr="00877374">
        <w:rPr>
          <w:rFonts w:asciiTheme="minorEastAsia" w:eastAsiaTheme="minorEastAsia" w:hAnsiTheme="minorEastAsia" w:cs="方正仿宋_GBK" w:hint="eastAsia"/>
          <w:sz w:val="24"/>
        </w:rPr>
        <w:t>标准文本</w:t>
      </w:r>
      <w:r w:rsidR="00666751" w:rsidRPr="00877374">
        <w:rPr>
          <w:rFonts w:asciiTheme="minorEastAsia" w:eastAsiaTheme="minorEastAsia" w:hAnsiTheme="minorEastAsia" w:cs="方正仿宋_GBK" w:hint="eastAsia"/>
          <w:sz w:val="24"/>
        </w:rPr>
        <w:t>送审</w:t>
      </w:r>
      <w:r w:rsidR="00C93908" w:rsidRPr="00877374">
        <w:rPr>
          <w:rFonts w:asciiTheme="minorEastAsia" w:eastAsiaTheme="minorEastAsia" w:hAnsiTheme="minorEastAsia" w:cs="方正仿宋_GBK"/>
          <w:sz w:val="24"/>
        </w:rPr>
        <w:t>稿</w:t>
      </w:r>
      <w:r w:rsidRPr="00877374">
        <w:rPr>
          <w:rFonts w:asciiTheme="minorEastAsia" w:eastAsiaTheme="minorEastAsia" w:hAnsiTheme="minorEastAsia" w:cs="方正仿宋_GBK" w:hint="eastAsia"/>
          <w:sz w:val="24"/>
        </w:rPr>
        <w:t>，报省市场监管局</w:t>
      </w:r>
      <w:r w:rsidRPr="00877374">
        <w:rPr>
          <w:rFonts w:ascii="宋体" w:hAnsi="宋体" w:hint="eastAsia"/>
          <w:kern w:val="0"/>
          <w:sz w:val="24"/>
        </w:rPr>
        <w:t>。</w:t>
      </w:r>
    </w:p>
    <w:p w14:paraId="5567CB50"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lastRenderedPageBreak/>
        <w:t>四、主要内容技术指标确立</w:t>
      </w:r>
    </w:p>
    <w:p w14:paraId="2F45D0A4" w14:textId="36416D45" w:rsidR="00F90001" w:rsidRDefault="00606627" w:rsidP="00964CFA">
      <w:pPr>
        <w:spacing w:line="360" w:lineRule="auto"/>
        <w:ind w:firstLine="630"/>
        <w:rPr>
          <w:rFonts w:ascii="宋体" w:hAnsi="宋体" w:cs="宋体"/>
          <w:sz w:val="24"/>
        </w:rPr>
      </w:pPr>
      <w:r>
        <w:rPr>
          <w:rFonts w:ascii="宋体" w:hAnsi="宋体" w:cs="宋体" w:hint="eastAsia"/>
          <w:sz w:val="24"/>
        </w:rPr>
        <w:t>工作组充分梳理、分析了我国现行有效的标准，与本标准相关的</w:t>
      </w:r>
      <w:bookmarkStart w:id="1" w:name="_Hlk178782648"/>
      <w:r w:rsidR="00F90001">
        <w:rPr>
          <w:rFonts w:ascii="宋体" w:hAnsi="宋体" w:cs="宋体" w:hint="eastAsia"/>
          <w:sz w:val="24"/>
        </w:rPr>
        <w:t>国家标准有</w:t>
      </w:r>
      <w:bookmarkStart w:id="2" w:name="_Hlk178781850"/>
      <w:r w:rsidR="00F90001" w:rsidRPr="00F90001">
        <w:rPr>
          <w:rFonts w:ascii="宋体" w:hAnsi="宋体" w:cs="宋体"/>
          <w:sz w:val="24"/>
        </w:rPr>
        <w:t xml:space="preserve">GB/T 26624 </w:t>
      </w:r>
      <w:r w:rsidR="00F90001">
        <w:rPr>
          <w:rFonts w:ascii="宋体" w:hAnsi="宋体" w:cs="宋体" w:hint="eastAsia"/>
          <w:sz w:val="24"/>
        </w:rPr>
        <w:t>《</w:t>
      </w:r>
      <w:r w:rsidR="00F90001" w:rsidRPr="00F90001">
        <w:rPr>
          <w:rFonts w:ascii="宋体" w:hAnsi="宋体" w:cs="宋体"/>
          <w:sz w:val="24"/>
        </w:rPr>
        <w:t>养殖污水贮存设施设计要求</w:t>
      </w:r>
      <w:r w:rsidR="00F90001">
        <w:rPr>
          <w:rFonts w:ascii="宋体" w:hAnsi="宋体" w:cs="宋体" w:hint="eastAsia"/>
          <w:sz w:val="24"/>
        </w:rPr>
        <w:t>》,</w:t>
      </w:r>
      <w:r w:rsidR="00F90001" w:rsidRPr="00F90001">
        <w:rPr>
          <w:rFonts w:ascii="宋体" w:hAnsi="宋体"/>
          <w:kern w:val="0"/>
          <w:szCs w:val="20"/>
        </w:rPr>
        <w:t xml:space="preserve"> </w:t>
      </w:r>
      <w:r w:rsidR="00F90001" w:rsidRPr="00F90001">
        <w:rPr>
          <w:rFonts w:ascii="宋体" w:hAnsi="宋体" w:cs="宋体"/>
          <w:sz w:val="24"/>
        </w:rPr>
        <w:t>GB</w:t>
      </w:r>
      <w:r w:rsidR="00F90001" w:rsidRPr="00F90001">
        <w:rPr>
          <w:rFonts w:ascii="宋体" w:hAnsi="宋体" w:cs="宋体" w:hint="eastAsia"/>
          <w:sz w:val="24"/>
        </w:rPr>
        <w:t>/</w:t>
      </w:r>
      <w:r w:rsidR="00F90001" w:rsidRPr="00F90001">
        <w:rPr>
          <w:rFonts w:ascii="宋体" w:hAnsi="宋体" w:cs="宋体"/>
          <w:sz w:val="24"/>
        </w:rPr>
        <w:t xml:space="preserve">T 51063 </w:t>
      </w:r>
      <w:r w:rsidR="00F90001">
        <w:rPr>
          <w:rFonts w:ascii="宋体" w:hAnsi="宋体" w:cs="宋体" w:hint="eastAsia"/>
          <w:sz w:val="24"/>
        </w:rPr>
        <w:t>《</w:t>
      </w:r>
      <w:r w:rsidR="00F90001" w:rsidRPr="00F90001">
        <w:rPr>
          <w:rFonts w:ascii="宋体" w:hAnsi="宋体" w:cs="宋体"/>
          <w:sz w:val="24"/>
        </w:rPr>
        <w:t>大中型沼气工程技术规范</w:t>
      </w:r>
      <w:r w:rsidR="00F90001">
        <w:rPr>
          <w:rFonts w:ascii="宋体" w:hAnsi="宋体" w:cs="宋体" w:hint="eastAsia"/>
          <w:sz w:val="24"/>
        </w:rPr>
        <w:t>》,</w:t>
      </w:r>
      <w:r w:rsidR="00F90001" w:rsidRPr="00F90001">
        <w:rPr>
          <w:rFonts w:ascii="宋体" w:hAnsi="宋体"/>
          <w:kern w:val="0"/>
          <w:szCs w:val="20"/>
        </w:rPr>
        <w:t xml:space="preserve"> </w:t>
      </w:r>
      <w:r w:rsidR="00F90001" w:rsidRPr="00F90001">
        <w:rPr>
          <w:rFonts w:ascii="宋体" w:hAnsi="宋体" w:cs="宋体"/>
          <w:sz w:val="24"/>
        </w:rPr>
        <w:t xml:space="preserve">GB50069 </w:t>
      </w:r>
      <w:r w:rsidR="00F90001">
        <w:rPr>
          <w:rFonts w:ascii="宋体" w:hAnsi="宋体" w:cs="宋体" w:hint="eastAsia"/>
          <w:sz w:val="24"/>
        </w:rPr>
        <w:t>《</w:t>
      </w:r>
      <w:r w:rsidR="00F90001" w:rsidRPr="00F90001">
        <w:rPr>
          <w:rFonts w:ascii="宋体" w:hAnsi="宋体" w:cs="宋体" w:hint="eastAsia"/>
          <w:sz w:val="24"/>
        </w:rPr>
        <w:t>给水排水工程构筑物结构设计规范</w:t>
      </w:r>
      <w:r w:rsidR="00F90001">
        <w:rPr>
          <w:rFonts w:ascii="宋体" w:hAnsi="宋体" w:cs="宋体" w:hint="eastAsia"/>
          <w:sz w:val="24"/>
        </w:rPr>
        <w:t>》</w:t>
      </w:r>
      <w:r w:rsidR="00F90001" w:rsidRPr="00F90001">
        <w:rPr>
          <w:rFonts w:ascii="宋体" w:hAnsi="宋体" w:cs="宋体"/>
          <w:sz w:val="24"/>
        </w:rPr>
        <w:t xml:space="preserve"> </w:t>
      </w:r>
      <w:r w:rsidR="00F90001">
        <w:rPr>
          <w:rFonts w:ascii="宋体" w:hAnsi="宋体" w:cs="宋体" w:hint="eastAsia"/>
          <w:sz w:val="24"/>
        </w:rPr>
        <w:t>，</w:t>
      </w:r>
      <w:r w:rsidR="00F90001" w:rsidRPr="00F90001">
        <w:rPr>
          <w:rFonts w:ascii="宋体" w:hAnsi="宋体" w:cs="宋体"/>
          <w:sz w:val="24"/>
        </w:rPr>
        <w:t>NY</w:t>
      </w:r>
      <w:r w:rsidR="00F90001" w:rsidRPr="00F90001">
        <w:rPr>
          <w:rFonts w:ascii="宋体" w:hAnsi="宋体" w:cs="宋体" w:hint="eastAsia"/>
          <w:sz w:val="24"/>
        </w:rPr>
        <w:t>/</w:t>
      </w:r>
      <w:r w:rsidR="00F90001" w:rsidRPr="00F90001">
        <w:rPr>
          <w:rFonts w:ascii="宋体" w:hAnsi="宋体" w:cs="宋体"/>
          <w:sz w:val="24"/>
        </w:rPr>
        <w:t>T</w:t>
      </w:r>
      <w:r w:rsidR="00F90001" w:rsidRPr="00F90001">
        <w:rPr>
          <w:rFonts w:ascii="宋体" w:hAnsi="宋体" w:cs="宋体" w:hint="eastAsia"/>
          <w:sz w:val="24"/>
        </w:rPr>
        <w:t xml:space="preserve"> </w:t>
      </w:r>
      <w:r w:rsidR="00F90001" w:rsidRPr="00F90001">
        <w:rPr>
          <w:rFonts w:ascii="宋体" w:hAnsi="宋体" w:cs="宋体"/>
          <w:sz w:val="24"/>
        </w:rPr>
        <w:t xml:space="preserve">1220.1 </w:t>
      </w:r>
      <w:r w:rsidR="00F90001">
        <w:rPr>
          <w:rFonts w:ascii="宋体" w:hAnsi="宋体" w:cs="宋体" w:hint="eastAsia"/>
          <w:sz w:val="24"/>
        </w:rPr>
        <w:t>《</w:t>
      </w:r>
      <w:r w:rsidR="00F90001" w:rsidRPr="00F90001">
        <w:rPr>
          <w:rFonts w:ascii="宋体" w:hAnsi="宋体" w:cs="宋体"/>
          <w:sz w:val="24"/>
        </w:rPr>
        <w:t>沼气工程技术规范</w:t>
      </w:r>
      <w:r w:rsidR="00F90001">
        <w:rPr>
          <w:rFonts w:ascii="宋体" w:hAnsi="宋体" w:cs="宋体" w:hint="eastAsia"/>
          <w:sz w:val="24"/>
        </w:rPr>
        <w:t>》</w:t>
      </w:r>
      <w:bookmarkEnd w:id="2"/>
      <w:r w:rsidR="00F90001">
        <w:rPr>
          <w:rFonts w:ascii="宋体" w:hAnsi="宋体" w:cs="宋体" w:hint="eastAsia"/>
          <w:sz w:val="24"/>
        </w:rPr>
        <w:t>,</w:t>
      </w:r>
      <w:r w:rsidR="00F90001" w:rsidRPr="00F90001">
        <w:rPr>
          <w:rFonts w:ascii="宋体" w:hAnsi="宋体"/>
          <w:kern w:val="0"/>
          <w:szCs w:val="20"/>
        </w:rPr>
        <w:t xml:space="preserve"> </w:t>
      </w:r>
      <w:bookmarkStart w:id="3" w:name="_Hlk178782184"/>
      <w:r w:rsidR="00F90001" w:rsidRPr="00F90001">
        <w:rPr>
          <w:rFonts w:ascii="宋体" w:hAnsi="宋体" w:cs="宋体"/>
          <w:sz w:val="24"/>
        </w:rPr>
        <w:t xml:space="preserve">NY/T 496 </w:t>
      </w:r>
      <w:r w:rsidR="00F90001">
        <w:rPr>
          <w:rFonts w:ascii="宋体" w:hAnsi="宋体" w:cs="宋体" w:hint="eastAsia"/>
          <w:sz w:val="24"/>
        </w:rPr>
        <w:t>《</w:t>
      </w:r>
      <w:r w:rsidR="00F90001" w:rsidRPr="00F90001">
        <w:rPr>
          <w:rFonts w:ascii="宋体" w:hAnsi="宋体" w:cs="宋体"/>
          <w:sz w:val="24"/>
        </w:rPr>
        <w:t>肥料合理使用准则 通则</w:t>
      </w:r>
      <w:r w:rsidR="00F90001">
        <w:rPr>
          <w:rFonts w:ascii="宋体" w:hAnsi="宋体" w:cs="宋体" w:hint="eastAsia"/>
          <w:sz w:val="24"/>
        </w:rPr>
        <w:t>》</w:t>
      </w:r>
      <w:r w:rsidR="00F90001" w:rsidRPr="00F90001">
        <w:rPr>
          <w:rFonts w:ascii="宋体" w:hAnsi="宋体" w:cs="宋体" w:hint="eastAsia"/>
          <w:bCs/>
          <w:sz w:val="24"/>
        </w:rPr>
        <w:t xml:space="preserve">NY∕T 1868 </w:t>
      </w:r>
      <w:r w:rsidR="00F90001">
        <w:rPr>
          <w:rFonts w:ascii="宋体" w:hAnsi="宋体" w:cs="宋体" w:hint="eastAsia"/>
          <w:bCs/>
          <w:sz w:val="24"/>
        </w:rPr>
        <w:t>《</w:t>
      </w:r>
      <w:r w:rsidR="00F90001" w:rsidRPr="00F90001">
        <w:rPr>
          <w:rFonts w:ascii="宋体" w:hAnsi="宋体" w:cs="宋体" w:hint="eastAsia"/>
          <w:bCs/>
          <w:sz w:val="24"/>
        </w:rPr>
        <w:t>肥料合理使用准则 有机肥料</w:t>
      </w:r>
      <w:r w:rsidR="00F90001">
        <w:rPr>
          <w:rFonts w:ascii="宋体" w:hAnsi="宋体" w:cs="宋体" w:hint="eastAsia"/>
          <w:bCs/>
          <w:sz w:val="24"/>
        </w:rPr>
        <w:t>》</w:t>
      </w:r>
      <w:r w:rsidR="00245D3C">
        <w:rPr>
          <w:rFonts w:ascii="宋体" w:hAnsi="宋体" w:cs="宋体" w:hint="eastAsia"/>
          <w:bCs/>
          <w:sz w:val="24"/>
        </w:rPr>
        <w:t>，</w:t>
      </w:r>
      <w:bookmarkStart w:id="4" w:name="_Hlk178781927"/>
      <w:r w:rsidR="00F90001" w:rsidRPr="00F90001">
        <w:rPr>
          <w:rFonts w:ascii="宋体" w:hAnsi="宋体" w:cs="宋体"/>
          <w:sz w:val="24"/>
        </w:rPr>
        <w:t>NY/T</w:t>
      </w:r>
      <w:r w:rsidR="00AD2BCA">
        <w:rPr>
          <w:rFonts w:ascii="宋体" w:hAnsi="宋体" w:cs="宋体"/>
          <w:sz w:val="24"/>
        </w:rPr>
        <w:t xml:space="preserve"> </w:t>
      </w:r>
      <w:r w:rsidR="00F90001" w:rsidRPr="00F90001">
        <w:rPr>
          <w:rFonts w:ascii="宋体" w:hAnsi="宋体" w:cs="宋体"/>
          <w:sz w:val="24"/>
        </w:rPr>
        <w:t xml:space="preserve">2065 </w:t>
      </w:r>
      <w:r w:rsidR="00F90001">
        <w:rPr>
          <w:rFonts w:ascii="宋体" w:hAnsi="宋体" w:cs="宋体" w:hint="eastAsia"/>
          <w:sz w:val="24"/>
        </w:rPr>
        <w:t>《</w:t>
      </w:r>
      <w:r w:rsidR="00F90001" w:rsidRPr="00F90001">
        <w:rPr>
          <w:rFonts w:ascii="宋体" w:hAnsi="宋体" w:cs="宋体"/>
          <w:sz w:val="24"/>
        </w:rPr>
        <w:t>沼肥施用技术规范</w:t>
      </w:r>
      <w:r w:rsidR="00F90001">
        <w:rPr>
          <w:rFonts w:ascii="宋体" w:hAnsi="宋体" w:cs="宋体" w:hint="eastAsia"/>
          <w:sz w:val="24"/>
        </w:rPr>
        <w:t>》</w:t>
      </w:r>
      <w:bookmarkStart w:id="5" w:name="_Hlk178781776"/>
      <w:bookmarkEnd w:id="3"/>
      <w:bookmarkEnd w:id="4"/>
      <w:r w:rsidR="00144014">
        <w:rPr>
          <w:rFonts w:ascii="宋体" w:hAnsi="宋体" w:cs="宋体" w:hint="eastAsia"/>
          <w:sz w:val="24"/>
        </w:rPr>
        <w:t>,GB/T 40750《农用沼液》</w:t>
      </w:r>
      <w:bookmarkEnd w:id="5"/>
      <w:r w:rsidR="00F90001">
        <w:rPr>
          <w:rFonts w:ascii="宋体" w:hAnsi="宋体" w:cs="宋体" w:hint="eastAsia"/>
          <w:sz w:val="24"/>
        </w:rPr>
        <w:t>等</w:t>
      </w:r>
      <w:bookmarkEnd w:id="1"/>
      <w:r w:rsidR="00F90001">
        <w:rPr>
          <w:rFonts w:ascii="宋体" w:hAnsi="宋体" w:cs="宋体" w:hint="eastAsia"/>
          <w:sz w:val="24"/>
        </w:rPr>
        <w:t>。对上述标准中已有相关规定的，本标准均予以汲取和引用。</w:t>
      </w:r>
    </w:p>
    <w:p w14:paraId="3F652221" w14:textId="4B9E8056" w:rsidR="00F90001" w:rsidRPr="00F90001" w:rsidRDefault="00F90001" w:rsidP="00964CFA">
      <w:pPr>
        <w:spacing w:line="360" w:lineRule="auto"/>
        <w:ind w:firstLine="630"/>
        <w:rPr>
          <w:rFonts w:ascii="宋体" w:hAnsi="宋体" w:cs="宋体"/>
          <w:sz w:val="24"/>
        </w:rPr>
      </w:pPr>
      <w:r>
        <w:rPr>
          <w:rFonts w:ascii="宋体" w:hAnsi="宋体" w:cs="宋体" w:hint="eastAsia"/>
          <w:sz w:val="24"/>
        </w:rPr>
        <w:t>同时参考和借鉴</w:t>
      </w:r>
      <w:r w:rsidR="00144014">
        <w:rPr>
          <w:rFonts w:ascii="宋体" w:hAnsi="宋体" w:cs="宋体" w:hint="eastAsia"/>
          <w:sz w:val="24"/>
        </w:rPr>
        <w:t>内蒙古地方标准</w:t>
      </w:r>
      <w:bookmarkStart w:id="6" w:name="_Hlk178781874"/>
      <w:r w:rsidR="00144014">
        <w:rPr>
          <w:rFonts w:ascii="宋体" w:hAnsi="宋体" w:cs="宋体" w:hint="eastAsia"/>
          <w:sz w:val="24"/>
        </w:rPr>
        <w:t>DB15/T</w:t>
      </w:r>
      <w:r w:rsidR="00F77DD7">
        <w:rPr>
          <w:rFonts w:ascii="宋体" w:hAnsi="宋体" w:cs="宋体"/>
          <w:sz w:val="24"/>
        </w:rPr>
        <w:t xml:space="preserve"> </w:t>
      </w:r>
      <w:r w:rsidR="00144014">
        <w:rPr>
          <w:rFonts w:ascii="宋体" w:hAnsi="宋体" w:cs="宋体" w:hint="eastAsia"/>
          <w:sz w:val="24"/>
        </w:rPr>
        <w:t>3308《规模化奶牛养殖场设备配置规范》</w:t>
      </w:r>
      <w:bookmarkEnd w:id="6"/>
      <w:r w:rsidR="00144014">
        <w:rPr>
          <w:rFonts w:ascii="宋体" w:hAnsi="宋体" w:cs="宋体" w:hint="eastAsia"/>
          <w:sz w:val="24"/>
        </w:rPr>
        <w:t>,</w:t>
      </w:r>
      <w:r w:rsidR="002D1875">
        <w:rPr>
          <w:rFonts w:ascii="宋体" w:hAnsi="宋体" w:cs="宋体" w:hint="eastAsia"/>
          <w:sz w:val="24"/>
        </w:rPr>
        <w:t>江苏省地方标准DB32《稻麦农田沼液施用技术规程》</w:t>
      </w:r>
      <w:r w:rsidR="00116E1C">
        <w:rPr>
          <w:rFonts w:ascii="宋体" w:hAnsi="宋体" w:cs="宋体" w:hint="eastAsia"/>
          <w:sz w:val="24"/>
        </w:rPr>
        <w:t>以及国内外沼液相关标准及其规定，并依据奶牛养殖企业养殖规模，沼液产生量、沼液养分等设计了调查表，对江苏省内的奶牛养殖沼液生产情况开展了调查</w:t>
      </w:r>
      <w:r w:rsidR="00666751">
        <w:rPr>
          <w:rFonts w:ascii="宋体" w:hAnsi="宋体" w:cs="宋体" w:hint="eastAsia"/>
          <w:sz w:val="24"/>
        </w:rPr>
        <w:t>与</w:t>
      </w:r>
      <w:r w:rsidR="00116E1C">
        <w:rPr>
          <w:rFonts w:ascii="宋体" w:hAnsi="宋体" w:cs="宋体" w:hint="eastAsia"/>
          <w:sz w:val="24"/>
        </w:rPr>
        <w:t>取样。查阅国内外关于沼液施用的文献、专利等资料，并在大田验证试验的基础上，遵循标准的科学性、规范性、时效性，依据我省监管的实际，</w:t>
      </w:r>
      <w:r w:rsidR="00666751">
        <w:rPr>
          <w:rFonts w:ascii="宋体" w:hAnsi="宋体" w:cs="宋体" w:hint="eastAsia"/>
          <w:sz w:val="24"/>
        </w:rPr>
        <w:t>注重</w:t>
      </w:r>
      <w:r w:rsidR="00116E1C">
        <w:rPr>
          <w:rFonts w:ascii="宋体" w:hAnsi="宋体" w:cs="宋体" w:hint="eastAsia"/>
          <w:sz w:val="24"/>
        </w:rPr>
        <w:t>标准的可操作性，确定了标准名称，适用范围，特性及指标限值。</w:t>
      </w:r>
    </w:p>
    <w:p w14:paraId="1117FCDB" w14:textId="0800CD90" w:rsidR="00F90001" w:rsidRPr="008973FA" w:rsidRDefault="008973FA" w:rsidP="00964CFA">
      <w:pPr>
        <w:spacing w:line="360" w:lineRule="auto"/>
        <w:ind w:firstLineChars="200" w:firstLine="480"/>
        <w:rPr>
          <w:rFonts w:ascii="宋体" w:hAnsi="宋体" w:cs="宋体"/>
          <w:sz w:val="24"/>
        </w:rPr>
      </w:pPr>
      <w:r>
        <w:rPr>
          <w:rFonts w:ascii="宋体" w:hAnsi="宋体" w:cs="宋体" w:hint="eastAsia"/>
          <w:sz w:val="24"/>
        </w:rPr>
        <w:t>1、</w:t>
      </w:r>
      <w:r w:rsidR="00461854">
        <w:rPr>
          <w:rFonts w:ascii="宋体" w:hAnsi="宋体" w:cs="宋体" w:hint="eastAsia"/>
          <w:sz w:val="24"/>
        </w:rPr>
        <w:t>确定了</w:t>
      </w:r>
      <w:r w:rsidR="00CF2F70">
        <w:rPr>
          <w:rFonts w:ascii="宋体" w:hAnsi="宋体" w:cs="宋体" w:hint="eastAsia"/>
          <w:sz w:val="24"/>
        </w:rPr>
        <w:t>标准的</w:t>
      </w:r>
      <w:r w:rsidR="00116E1C" w:rsidRPr="008973FA">
        <w:rPr>
          <w:rFonts w:ascii="宋体" w:hAnsi="宋体" w:cs="宋体" w:hint="eastAsia"/>
          <w:sz w:val="24"/>
        </w:rPr>
        <w:t>标准名称</w:t>
      </w:r>
      <w:r w:rsidR="00461854">
        <w:rPr>
          <w:rFonts w:ascii="宋体" w:hAnsi="宋体" w:cs="宋体" w:hint="eastAsia"/>
          <w:sz w:val="24"/>
        </w:rPr>
        <w:t>和适用范围</w:t>
      </w:r>
      <w:r w:rsidR="00116E1C" w:rsidRPr="008973FA">
        <w:rPr>
          <w:rFonts w:ascii="宋体" w:hAnsi="宋体" w:cs="宋体" w:hint="eastAsia"/>
          <w:sz w:val="24"/>
        </w:rPr>
        <w:t>。</w:t>
      </w:r>
      <w:r w:rsidR="00CF2F70">
        <w:rPr>
          <w:rFonts w:ascii="宋体" w:hAnsi="宋体" w:cs="宋体" w:hint="eastAsia"/>
          <w:sz w:val="24"/>
        </w:rPr>
        <w:t>本标准只针对奶牛场沼液饲草生产技术规范，其他沼液不符合本标准的规定，标准题目</w:t>
      </w:r>
      <w:r w:rsidR="00666751">
        <w:rPr>
          <w:rFonts w:ascii="宋体" w:hAnsi="宋体" w:cs="宋体" w:hint="eastAsia"/>
          <w:sz w:val="24"/>
        </w:rPr>
        <w:t>定</w:t>
      </w:r>
      <w:r w:rsidR="00CF2F70">
        <w:rPr>
          <w:rFonts w:ascii="宋体" w:hAnsi="宋体" w:cs="宋体" w:hint="eastAsia"/>
          <w:sz w:val="24"/>
        </w:rPr>
        <w:t>为：</w:t>
      </w:r>
      <w:bookmarkStart w:id="7" w:name="_Hlk178758609"/>
      <w:r w:rsidR="00CF2F70" w:rsidRPr="00CF2F70">
        <w:rPr>
          <w:rFonts w:ascii="宋体" w:hAnsi="宋体" w:cs="宋体" w:hint="eastAsia"/>
          <w:sz w:val="24"/>
        </w:rPr>
        <w:t>奶牛场沼液生产</w:t>
      </w:r>
      <w:r w:rsidR="00CF2F70" w:rsidRPr="00CF2F70">
        <w:rPr>
          <w:rFonts w:ascii="宋体" w:hAnsi="宋体" w:cs="宋体"/>
          <w:sz w:val="24"/>
        </w:rPr>
        <w:t>饲草技术</w:t>
      </w:r>
      <w:r w:rsidR="00CF2F70" w:rsidRPr="00CF2F70">
        <w:rPr>
          <w:rFonts w:ascii="宋体" w:hAnsi="宋体" w:cs="宋体" w:hint="eastAsia"/>
          <w:sz w:val="24"/>
        </w:rPr>
        <w:t>规范</w:t>
      </w:r>
      <w:r w:rsidR="00CF2F70">
        <w:rPr>
          <w:rFonts w:ascii="宋体" w:hAnsi="宋体" w:cs="宋体" w:hint="eastAsia"/>
          <w:sz w:val="24"/>
        </w:rPr>
        <w:t>。</w:t>
      </w:r>
      <w:bookmarkEnd w:id="7"/>
      <w:r w:rsidR="00621E9B" w:rsidRPr="008973FA">
        <w:rPr>
          <w:rFonts w:ascii="宋体" w:hAnsi="宋体" w:cs="宋体" w:hint="eastAsia"/>
          <w:sz w:val="24"/>
        </w:rPr>
        <w:t>本标准</w:t>
      </w:r>
      <w:r w:rsidRPr="008973FA">
        <w:rPr>
          <w:rFonts w:ascii="宋体" w:hAnsi="宋体" w:cs="宋体" w:hint="eastAsia"/>
          <w:sz w:val="24"/>
        </w:rPr>
        <w:t>只针对奶牛场沼液的生产和饲草</w:t>
      </w:r>
      <w:r w:rsidR="00666751">
        <w:rPr>
          <w:rFonts w:ascii="宋体" w:hAnsi="宋体" w:cs="宋体" w:hint="eastAsia"/>
          <w:sz w:val="24"/>
        </w:rPr>
        <w:t>生</w:t>
      </w:r>
      <w:r w:rsidR="00666751">
        <w:rPr>
          <w:rFonts w:ascii="宋体" w:hAnsi="宋体" w:cs="宋体"/>
          <w:sz w:val="24"/>
        </w:rPr>
        <w:t>产中的沼</w:t>
      </w:r>
      <w:r w:rsidR="00666751">
        <w:rPr>
          <w:rFonts w:ascii="宋体" w:hAnsi="宋体" w:cs="宋体" w:hint="eastAsia"/>
          <w:sz w:val="24"/>
        </w:rPr>
        <w:t>液</w:t>
      </w:r>
      <w:r w:rsidRPr="008973FA">
        <w:rPr>
          <w:rFonts w:ascii="宋体" w:hAnsi="宋体" w:cs="宋体" w:hint="eastAsia"/>
          <w:sz w:val="24"/>
        </w:rPr>
        <w:t>施用情况进行了调研和试验验证，</w:t>
      </w:r>
      <w:r w:rsidR="00D91055" w:rsidRPr="008973FA">
        <w:rPr>
          <w:rFonts w:ascii="宋体" w:hAnsi="宋体" w:cs="宋体" w:hint="eastAsia"/>
          <w:sz w:val="24"/>
        </w:rPr>
        <w:t>本规程规定了</w:t>
      </w:r>
      <w:r w:rsidR="002967A9" w:rsidRPr="002967A9">
        <w:rPr>
          <w:rFonts w:ascii="宋体" w:hAnsi="宋体" w:cs="宋体" w:hint="eastAsia"/>
          <w:sz w:val="24"/>
        </w:rPr>
        <w:t>奶牛场沼液生产饲草技术的奶牛场沼液生产、沼液施用要求、饲草种类和生产模式、沼液施用量和施用方法。</w:t>
      </w:r>
      <w:r w:rsidR="00D91055" w:rsidRPr="008973FA">
        <w:rPr>
          <w:rFonts w:ascii="宋体" w:hAnsi="宋体" w:cs="宋体" w:hint="eastAsia"/>
          <w:sz w:val="24"/>
        </w:rPr>
        <w:t>本规程适用于以规模奶牛场粪污为原料的经厌氧消化设施充分发酵后所产生的沼液在高产牧草生产上的施用。</w:t>
      </w:r>
    </w:p>
    <w:p w14:paraId="21C601B8" w14:textId="239A2D8C" w:rsidR="00461854" w:rsidRDefault="00F77DD7" w:rsidP="00964CFA">
      <w:pPr>
        <w:spacing w:line="360" w:lineRule="auto"/>
        <w:ind w:firstLineChars="200" w:firstLine="480"/>
        <w:rPr>
          <w:rFonts w:ascii="宋体" w:hAnsi="宋体" w:cs="宋体"/>
          <w:sz w:val="24"/>
        </w:rPr>
      </w:pPr>
      <w:r>
        <w:rPr>
          <w:rFonts w:ascii="宋体" w:hAnsi="宋体" w:cs="宋体"/>
          <w:sz w:val="24"/>
        </w:rPr>
        <w:t>2</w:t>
      </w:r>
      <w:r w:rsidR="008973FA">
        <w:rPr>
          <w:rFonts w:ascii="宋体" w:hAnsi="宋体" w:cs="宋体" w:hint="eastAsia"/>
          <w:sz w:val="24"/>
        </w:rPr>
        <w:t>、</w:t>
      </w:r>
      <w:bookmarkStart w:id="8" w:name="_Hlk178656399"/>
      <w:r w:rsidR="001E33D9">
        <w:rPr>
          <w:rFonts w:ascii="宋体" w:hAnsi="宋体" w:cs="宋体" w:hint="eastAsia"/>
          <w:sz w:val="24"/>
        </w:rPr>
        <w:t>针对标准中沼液</w:t>
      </w:r>
      <w:r w:rsidR="00461854">
        <w:rPr>
          <w:rFonts w:ascii="宋体" w:hAnsi="宋体" w:cs="宋体" w:hint="eastAsia"/>
          <w:sz w:val="24"/>
        </w:rPr>
        <w:t>生产相关参数和指标的确定，主要在</w:t>
      </w:r>
      <w:bookmarkEnd w:id="8"/>
      <w:r w:rsidR="001E33D9">
        <w:rPr>
          <w:rFonts w:ascii="宋体" w:hAnsi="宋体" w:cs="宋体" w:hint="eastAsia"/>
          <w:sz w:val="24"/>
        </w:rPr>
        <w:t>在查阅</w:t>
      </w:r>
      <w:r w:rsidR="00461854">
        <w:rPr>
          <w:rFonts w:ascii="宋体" w:hAnsi="宋体" w:cs="宋体" w:hint="eastAsia"/>
          <w:sz w:val="24"/>
        </w:rPr>
        <w:t>相关的</w:t>
      </w:r>
      <w:r w:rsidR="001E33D9">
        <w:rPr>
          <w:rFonts w:ascii="宋体" w:hAnsi="宋体" w:cs="宋体" w:hint="eastAsia"/>
          <w:sz w:val="24"/>
        </w:rPr>
        <w:t>省标和地方标准的基础上</w:t>
      </w:r>
      <w:r w:rsidR="00245D3C">
        <w:rPr>
          <w:rFonts w:ascii="宋体" w:hAnsi="宋体" w:cs="宋体" w:hint="eastAsia"/>
          <w:sz w:val="24"/>
        </w:rPr>
        <w:t>（</w:t>
      </w:r>
      <w:r w:rsidR="00245D3C" w:rsidRPr="00245D3C">
        <w:rPr>
          <w:rFonts w:ascii="宋体" w:hAnsi="宋体" w:cs="宋体"/>
          <w:sz w:val="24"/>
        </w:rPr>
        <w:t xml:space="preserve">GB/T 26624 </w:t>
      </w:r>
      <w:r w:rsidR="00245D3C" w:rsidRPr="00245D3C">
        <w:rPr>
          <w:rFonts w:ascii="宋体" w:hAnsi="宋体" w:cs="宋体" w:hint="eastAsia"/>
          <w:sz w:val="24"/>
        </w:rPr>
        <w:t>《</w:t>
      </w:r>
      <w:r w:rsidR="00245D3C" w:rsidRPr="00245D3C">
        <w:rPr>
          <w:rFonts w:ascii="宋体" w:hAnsi="宋体" w:cs="宋体"/>
          <w:sz w:val="24"/>
        </w:rPr>
        <w:t>养殖污水贮存设施设计要求</w:t>
      </w:r>
      <w:r w:rsidR="00245D3C" w:rsidRPr="00245D3C">
        <w:rPr>
          <w:rFonts w:ascii="宋体" w:hAnsi="宋体" w:cs="宋体" w:hint="eastAsia"/>
          <w:sz w:val="24"/>
        </w:rPr>
        <w:t>》,</w:t>
      </w:r>
      <w:r w:rsidR="00245D3C" w:rsidRPr="00245D3C">
        <w:rPr>
          <w:rFonts w:ascii="宋体" w:hAnsi="宋体" w:cs="宋体"/>
          <w:sz w:val="24"/>
        </w:rPr>
        <w:t xml:space="preserve"> GB</w:t>
      </w:r>
      <w:r w:rsidR="00245D3C" w:rsidRPr="00245D3C">
        <w:rPr>
          <w:rFonts w:ascii="宋体" w:hAnsi="宋体" w:cs="宋体" w:hint="eastAsia"/>
          <w:sz w:val="24"/>
        </w:rPr>
        <w:t>/</w:t>
      </w:r>
      <w:r w:rsidR="00245D3C" w:rsidRPr="00245D3C">
        <w:rPr>
          <w:rFonts w:ascii="宋体" w:hAnsi="宋体" w:cs="宋体"/>
          <w:sz w:val="24"/>
        </w:rPr>
        <w:t xml:space="preserve">T 51063 </w:t>
      </w:r>
      <w:r w:rsidR="00245D3C" w:rsidRPr="00245D3C">
        <w:rPr>
          <w:rFonts w:ascii="宋体" w:hAnsi="宋体" w:cs="宋体" w:hint="eastAsia"/>
          <w:sz w:val="24"/>
        </w:rPr>
        <w:t>《</w:t>
      </w:r>
      <w:r w:rsidR="00245D3C" w:rsidRPr="00245D3C">
        <w:rPr>
          <w:rFonts w:ascii="宋体" w:hAnsi="宋体" w:cs="宋体"/>
          <w:sz w:val="24"/>
        </w:rPr>
        <w:t>大中型沼气工程技术规范</w:t>
      </w:r>
      <w:r w:rsidR="00245D3C" w:rsidRPr="00245D3C">
        <w:rPr>
          <w:rFonts w:ascii="宋体" w:hAnsi="宋体" w:cs="宋体" w:hint="eastAsia"/>
          <w:sz w:val="24"/>
        </w:rPr>
        <w:t>》,</w:t>
      </w:r>
      <w:r w:rsidR="00245D3C" w:rsidRPr="00245D3C">
        <w:rPr>
          <w:rFonts w:ascii="宋体" w:hAnsi="宋体" w:cs="宋体"/>
          <w:sz w:val="24"/>
        </w:rPr>
        <w:t xml:space="preserve"> GB50069 </w:t>
      </w:r>
      <w:r w:rsidR="00245D3C" w:rsidRPr="00245D3C">
        <w:rPr>
          <w:rFonts w:ascii="宋体" w:hAnsi="宋体" w:cs="宋体" w:hint="eastAsia"/>
          <w:sz w:val="24"/>
        </w:rPr>
        <w:t>《给水排水工程构筑物结构设计规范》</w:t>
      </w:r>
      <w:r w:rsidR="00245D3C" w:rsidRPr="00245D3C">
        <w:rPr>
          <w:rFonts w:ascii="宋体" w:hAnsi="宋体" w:cs="宋体"/>
          <w:sz w:val="24"/>
        </w:rPr>
        <w:t xml:space="preserve"> </w:t>
      </w:r>
      <w:r w:rsidR="00245D3C" w:rsidRPr="00245D3C">
        <w:rPr>
          <w:rFonts w:ascii="宋体" w:hAnsi="宋体" w:cs="宋体" w:hint="eastAsia"/>
          <w:sz w:val="24"/>
        </w:rPr>
        <w:t>，</w:t>
      </w:r>
      <w:r w:rsidR="00245D3C" w:rsidRPr="00245D3C">
        <w:rPr>
          <w:rFonts w:ascii="宋体" w:hAnsi="宋体" w:cs="宋体"/>
          <w:sz w:val="24"/>
        </w:rPr>
        <w:t>NY</w:t>
      </w:r>
      <w:r w:rsidR="00245D3C" w:rsidRPr="00245D3C">
        <w:rPr>
          <w:rFonts w:ascii="宋体" w:hAnsi="宋体" w:cs="宋体" w:hint="eastAsia"/>
          <w:sz w:val="24"/>
        </w:rPr>
        <w:t>/</w:t>
      </w:r>
      <w:r w:rsidR="00245D3C" w:rsidRPr="00245D3C">
        <w:rPr>
          <w:rFonts w:ascii="宋体" w:hAnsi="宋体" w:cs="宋体"/>
          <w:sz w:val="24"/>
        </w:rPr>
        <w:t>T</w:t>
      </w:r>
      <w:r w:rsidR="00245D3C" w:rsidRPr="00245D3C">
        <w:rPr>
          <w:rFonts w:ascii="宋体" w:hAnsi="宋体" w:cs="宋体" w:hint="eastAsia"/>
          <w:sz w:val="24"/>
        </w:rPr>
        <w:t xml:space="preserve"> </w:t>
      </w:r>
      <w:r w:rsidR="00245D3C" w:rsidRPr="00245D3C">
        <w:rPr>
          <w:rFonts w:ascii="宋体" w:hAnsi="宋体" w:cs="宋体"/>
          <w:sz w:val="24"/>
        </w:rPr>
        <w:t xml:space="preserve">1220.1 </w:t>
      </w:r>
      <w:r w:rsidR="00245D3C" w:rsidRPr="00245D3C">
        <w:rPr>
          <w:rFonts w:ascii="宋体" w:hAnsi="宋体" w:cs="宋体" w:hint="eastAsia"/>
          <w:sz w:val="24"/>
        </w:rPr>
        <w:t>《</w:t>
      </w:r>
      <w:r w:rsidR="00245D3C" w:rsidRPr="00245D3C">
        <w:rPr>
          <w:rFonts w:ascii="宋体" w:hAnsi="宋体" w:cs="宋体"/>
          <w:sz w:val="24"/>
        </w:rPr>
        <w:t>沼气工程技术规范</w:t>
      </w:r>
      <w:r w:rsidR="00245D3C" w:rsidRPr="00245D3C">
        <w:rPr>
          <w:rFonts w:ascii="宋体" w:hAnsi="宋体" w:cs="宋体" w:hint="eastAsia"/>
          <w:sz w:val="24"/>
        </w:rPr>
        <w:t>》</w:t>
      </w:r>
      <w:r w:rsidR="00245D3C">
        <w:rPr>
          <w:rFonts w:ascii="宋体" w:hAnsi="宋体" w:cs="宋体" w:hint="eastAsia"/>
          <w:sz w:val="24"/>
        </w:rPr>
        <w:t>、</w:t>
      </w:r>
      <w:r w:rsidR="00245D3C" w:rsidRPr="00245D3C">
        <w:rPr>
          <w:rFonts w:ascii="宋体" w:hAnsi="宋体" w:cs="宋体" w:hint="eastAsia"/>
          <w:sz w:val="24"/>
        </w:rPr>
        <w:t>DB15/T 3308《规模化奶牛养殖场设备配置规范》</w:t>
      </w:r>
      <w:r w:rsidR="00245D3C">
        <w:rPr>
          <w:rFonts w:ascii="宋体" w:hAnsi="宋体" w:cs="宋体" w:hint="eastAsia"/>
          <w:sz w:val="24"/>
        </w:rPr>
        <w:t>等</w:t>
      </w:r>
      <w:r w:rsidR="00466252">
        <w:rPr>
          <w:rFonts w:ascii="宋体" w:hAnsi="宋体" w:cs="宋体" w:hint="eastAsia"/>
          <w:sz w:val="24"/>
        </w:rPr>
        <w:t>。</w:t>
      </w:r>
      <w:r w:rsidR="00245D3C">
        <w:rPr>
          <w:rFonts w:ascii="宋体" w:hAnsi="宋体" w:cs="宋体" w:hint="eastAsia"/>
          <w:sz w:val="24"/>
        </w:rPr>
        <w:t>）</w:t>
      </w:r>
      <w:r w:rsidR="001E33D9">
        <w:rPr>
          <w:rFonts w:ascii="宋体" w:hAnsi="宋体" w:cs="宋体" w:hint="eastAsia"/>
          <w:sz w:val="24"/>
        </w:rPr>
        <w:t>，</w:t>
      </w:r>
      <w:r w:rsidR="00461854">
        <w:rPr>
          <w:rFonts w:ascii="宋体" w:hAnsi="宋体" w:cs="宋体" w:hint="eastAsia"/>
          <w:sz w:val="24"/>
        </w:rPr>
        <w:t>并</w:t>
      </w:r>
      <w:r w:rsidR="001E33D9">
        <w:rPr>
          <w:rFonts w:ascii="宋体" w:hAnsi="宋体" w:cs="宋体" w:hint="eastAsia"/>
          <w:sz w:val="24"/>
        </w:rPr>
        <w:t>有针对性的调研了</w:t>
      </w:r>
      <w:r w:rsidR="00461854">
        <w:rPr>
          <w:rFonts w:ascii="宋体" w:hAnsi="宋体" w:cs="宋体" w:hint="eastAsia"/>
          <w:sz w:val="24"/>
        </w:rPr>
        <w:t>江苏省内的奶牛场</w:t>
      </w:r>
      <w:r w:rsidR="009B13BB">
        <w:rPr>
          <w:rFonts w:ascii="宋体" w:hAnsi="宋体" w:cs="宋体" w:hint="eastAsia"/>
          <w:sz w:val="24"/>
        </w:rPr>
        <w:t>养</w:t>
      </w:r>
      <w:r w:rsidR="009B13BB">
        <w:rPr>
          <w:rFonts w:ascii="宋体" w:hAnsi="宋体" w:cs="宋体"/>
          <w:sz w:val="24"/>
        </w:rPr>
        <w:t>殖</w:t>
      </w:r>
      <w:r w:rsidR="00461854">
        <w:rPr>
          <w:rFonts w:ascii="宋体" w:hAnsi="宋体" w:cs="宋体" w:hint="eastAsia"/>
          <w:sz w:val="24"/>
        </w:rPr>
        <w:t>规模</w:t>
      </w:r>
      <w:r w:rsidR="009B13BB">
        <w:rPr>
          <w:rFonts w:ascii="宋体" w:hAnsi="宋体" w:cs="宋体" w:hint="eastAsia"/>
          <w:sz w:val="24"/>
        </w:rPr>
        <w:t>和</w:t>
      </w:r>
      <w:r w:rsidR="00461854">
        <w:rPr>
          <w:rFonts w:ascii="宋体" w:hAnsi="宋体" w:cs="宋体" w:hint="eastAsia"/>
          <w:sz w:val="24"/>
        </w:rPr>
        <w:t>沼液产</w:t>
      </w:r>
      <w:r w:rsidR="009B13BB">
        <w:rPr>
          <w:rFonts w:ascii="宋体" w:hAnsi="宋体" w:cs="宋体" w:hint="eastAsia"/>
          <w:sz w:val="24"/>
        </w:rPr>
        <w:t>生</w:t>
      </w:r>
      <w:r w:rsidR="00461854">
        <w:rPr>
          <w:rFonts w:ascii="宋体" w:hAnsi="宋体" w:cs="宋体" w:hint="eastAsia"/>
          <w:sz w:val="24"/>
        </w:rPr>
        <w:t>情况</w:t>
      </w:r>
      <w:r w:rsidR="009B13BB">
        <w:rPr>
          <w:rFonts w:ascii="宋体" w:hAnsi="宋体" w:cs="宋体" w:hint="eastAsia"/>
          <w:sz w:val="24"/>
        </w:rPr>
        <w:t>等</w:t>
      </w:r>
      <w:r w:rsidR="00461854">
        <w:rPr>
          <w:rFonts w:ascii="宋体" w:hAnsi="宋体" w:cs="宋体" w:hint="eastAsia"/>
          <w:sz w:val="24"/>
        </w:rPr>
        <w:t>，确定了奶牛</w:t>
      </w:r>
      <w:r w:rsidR="009B13BB">
        <w:rPr>
          <w:rFonts w:ascii="宋体" w:hAnsi="宋体" w:cs="宋体" w:hint="eastAsia"/>
          <w:sz w:val="24"/>
        </w:rPr>
        <w:t>场</w:t>
      </w:r>
      <w:r w:rsidR="00461854">
        <w:rPr>
          <w:rFonts w:ascii="宋体" w:hAnsi="宋体" w:cs="宋体" w:hint="eastAsia"/>
          <w:sz w:val="24"/>
        </w:rPr>
        <w:t>沼液收集模式，厌氧发酵处理等规定。对奶牛场陈化沼液</w:t>
      </w:r>
      <w:r w:rsidR="00245D3C">
        <w:rPr>
          <w:rFonts w:ascii="宋体" w:hAnsi="宋体" w:cs="宋体" w:hint="eastAsia"/>
          <w:sz w:val="24"/>
        </w:rPr>
        <w:t>进行取样，对其养分指标、重金属、盐分和卫生指标进行验证分析，同时开展了陈化处理验证试验，在参考</w:t>
      </w:r>
      <w:r w:rsidR="00245D3C" w:rsidRPr="00245D3C">
        <w:rPr>
          <w:rFonts w:ascii="宋体" w:hAnsi="宋体" w:cs="宋体" w:hint="eastAsia"/>
          <w:sz w:val="24"/>
        </w:rPr>
        <w:t>GB/T 40750《农用沼液》</w:t>
      </w:r>
      <w:r w:rsidR="00245D3C">
        <w:rPr>
          <w:rFonts w:ascii="宋体" w:hAnsi="宋体" w:cs="宋体" w:hint="eastAsia"/>
          <w:sz w:val="24"/>
        </w:rPr>
        <w:t>的基础上，规定了陈化处理的相关指</w:t>
      </w:r>
      <w:r w:rsidR="00245D3C">
        <w:rPr>
          <w:rFonts w:ascii="宋体" w:hAnsi="宋体" w:cs="宋体" w:hint="eastAsia"/>
          <w:sz w:val="24"/>
        </w:rPr>
        <w:lastRenderedPageBreak/>
        <w:t>标。</w:t>
      </w:r>
    </w:p>
    <w:p w14:paraId="4059A995" w14:textId="6CD216C5" w:rsidR="00245D3C" w:rsidRDefault="00F77DD7" w:rsidP="00245D3C">
      <w:pPr>
        <w:spacing w:line="420" w:lineRule="exact"/>
        <w:ind w:firstLineChars="200" w:firstLine="480"/>
        <w:rPr>
          <w:rFonts w:ascii="宋体" w:hAnsi="宋体" w:cs="宋体"/>
          <w:sz w:val="24"/>
        </w:rPr>
      </w:pPr>
      <w:r>
        <w:rPr>
          <w:rFonts w:ascii="宋体" w:hAnsi="宋体" w:cs="宋体"/>
          <w:sz w:val="24"/>
        </w:rPr>
        <w:t>3</w:t>
      </w:r>
      <w:r w:rsidR="00245D3C">
        <w:rPr>
          <w:rFonts w:ascii="宋体" w:hAnsi="宋体" w:cs="宋体" w:hint="eastAsia"/>
          <w:sz w:val="24"/>
        </w:rPr>
        <w:t>、针对沼液施用要求的规定，主要参照</w:t>
      </w:r>
      <w:r w:rsidR="00245D3C" w:rsidRPr="00245D3C">
        <w:rPr>
          <w:rFonts w:ascii="宋体" w:hAnsi="宋体" w:cs="宋体"/>
          <w:sz w:val="24"/>
        </w:rPr>
        <w:t>NY/T</w:t>
      </w:r>
      <w:r w:rsidR="00466252">
        <w:rPr>
          <w:rFonts w:ascii="宋体" w:hAnsi="宋体" w:cs="宋体"/>
          <w:sz w:val="24"/>
        </w:rPr>
        <w:t xml:space="preserve"> </w:t>
      </w:r>
      <w:r w:rsidR="00245D3C" w:rsidRPr="00245D3C">
        <w:rPr>
          <w:rFonts w:ascii="宋体" w:hAnsi="宋体" w:cs="宋体"/>
          <w:sz w:val="24"/>
        </w:rPr>
        <w:t xml:space="preserve">2065 </w:t>
      </w:r>
      <w:r w:rsidR="00245D3C" w:rsidRPr="00245D3C">
        <w:rPr>
          <w:rFonts w:ascii="宋体" w:hAnsi="宋体" w:cs="宋体" w:hint="eastAsia"/>
          <w:sz w:val="24"/>
        </w:rPr>
        <w:t>《</w:t>
      </w:r>
      <w:r w:rsidR="00245D3C" w:rsidRPr="00245D3C">
        <w:rPr>
          <w:rFonts w:ascii="宋体" w:hAnsi="宋体" w:cs="宋体"/>
          <w:sz w:val="24"/>
        </w:rPr>
        <w:t>沼肥施用技术规范</w:t>
      </w:r>
      <w:r w:rsidR="00245D3C">
        <w:rPr>
          <w:rFonts w:ascii="宋体" w:hAnsi="宋体" w:cs="宋体" w:hint="eastAsia"/>
          <w:sz w:val="24"/>
        </w:rPr>
        <w:t>》制定。</w:t>
      </w:r>
    </w:p>
    <w:p w14:paraId="104E3AB2" w14:textId="705455D8" w:rsidR="00245D3C" w:rsidRDefault="00F77DD7" w:rsidP="00F77DD7">
      <w:pPr>
        <w:spacing w:line="360" w:lineRule="auto"/>
        <w:ind w:firstLineChars="200" w:firstLine="480"/>
        <w:rPr>
          <w:rFonts w:ascii="宋体" w:hAnsi="宋体" w:cs="宋体"/>
          <w:sz w:val="24"/>
        </w:rPr>
      </w:pPr>
      <w:r>
        <w:rPr>
          <w:rFonts w:ascii="宋体" w:hAnsi="宋体" w:cs="宋体"/>
          <w:sz w:val="24"/>
        </w:rPr>
        <w:t>4</w:t>
      </w:r>
      <w:r w:rsidR="00245D3C">
        <w:rPr>
          <w:rFonts w:ascii="宋体" w:hAnsi="宋体" w:cs="宋体" w:hint="eastAsia"/>
          <w:sz w:val="24"/>
        </w:rPr>
        <w:t>、针对</w:t>
      </w:r>
      <w:r w:rsidR="00245D3C" w:rsidRPr="00245D3C">
        <w:rPr>
          <w:rFonts w:ascii="宋体" w:hAnsi="宋体" w:cs="宋体" w:hint="eastAsia"/>
          <w:sz w:val="24"/>
        </w:rPr>
        <w:t>饲草种类和生产模式</w:t>
      </w:r>
      <w:r w:rsidR="00245D3C">
        <w:rPr>
          <w:rFonts w:ascii="宋体" w:hAnsi="宋体" w:cs="宋体" w:hint="eastAsia"/>
          <w:sz w:val="24"/>
        </w:rPr>
        <w:t>的规定，主要是查阅文献和</w:t>
      </w:r>
      <w:r w:rsidR="009B13BB">
        <w:rPr>
          <w:rFonts w:ascii="宋体" w:hAnsi="宋体" w:cs="宋体" w:hint="eastAsia"/>
          <w:sz w:val="24"/>
        </w:rPr>
        <w:t>参</w:t>
      </w:r>
      <w:r w:rsidR="009B13BB">
        <w:rPr>
          <w:rFonts w:ascii="宋体" w:hAnsi="宋体" w:cs="宋体"/>
          <w:sz w:val="24"/>
        </w:rPr>
        <w:t>照本</w:t>
      </w:r>
      <w:r w:rsidR="009B13BB">
        <w:rPr>
          <w:rFonts w:ascii="宋体" w:hAnsi="宋体" w:cs="宋体" w:hint="eastAsia"/>
          <w:sz w:val="24"/>
        </w:rPr>
        <w:t>单位的</w:t>
      </w:r>
      <w:r w:rsidR="00245D3C">
        <w:rPr>
          <w:rFonts w:ascii="宋体" w:hAnsi="宋体" w:cs="宋体" w:hint="eastAsia"/>
          <w:sz w:val="24"/>
        </w:rPr>
        <w:t>前期研究结果以及生产实际确定。青贮玉米、多花黑麦草和青贮大麦均是</w:t>
      </w:r>
      <w:r w:rsidR="009B13BB">
        <w:rPr>
          <w:rFonts w:ascii="宋体" w:hAnsi="宋体" w:cs="宋体" w:hint="eastAsia"/>
          <w:sz w:val="24"/>
        </w:rPr>
        <w:t>生</w:t>
      </w:r>
      <w:r w:rsidR="009B13BB">
        <w:rPr>
          <w:rFonts w:ascii="宋体" w:hAnsi="宋体" w:cs="宋体"/>
          <w:sz w:val="24"/>
        </w:rPr>
        <w:t>物产量</w:t>
      </w:r>
      <w:r w:rsidR="00245D3C">
        <w:rPr>
          <w:rFonts w:ascii="宋体" w:hAnsi="宋体" w:cs="宋体" w:hint="eastAsia"/>
          <w:sz w:val="24"/>
        </w:rPr>
        <w:t>高，水肥需求量</w:t>
      </w:r>
      <w:r w:rsidR="00690603">
        <w:rPr>
          <w:rFonts w:ascii="宋体" w:hAnsi="宋体" w:cs="宋体" w:hint="eastAsia"/>
          <w:sz w:val="24"/>
        </w:rPr>
        <w:t>大</w:t>
      </w:r>
      <w:r w:rsidR="00245D3C">
        <w:rPr>
          <w:rFonts w:ascii="宋体" w:hAnsi="宋体" w:cs="宋体" w:hint="eastAsia"/>
          <w:sz w:val="24"/>
        </w:rPr>
        <w:t>的</w:t>
      </w:r>
      <w:r w:rsidR="009B13BB">
        <w:rPr>
          <w:rFonts w:ascii="宋体" w:hAnsi="宋体" w:cs="宋体" w:hint="eastAsia"/>
          <w:sz w:val="24"/>
        </w:rPr>
        <w:t>饲草种</w:t>
      </w:r>
      <w:r w:rsidR="009B13BB">
        <w:rPr>
          <w:rFonts w:ascii="宋体" w:hAnsi="宋体" w:cs="宋体"/>
          <w:sz w:val="24"/>
        </w:rPr>
        <w:t>类</w:t>
      </w:r>
      <w:r w:rsidR="00245D3C">
        <w:rPr>
          <w:rFonts w:ascii="宋体" w:hAnsi="宋体" w:cs="宋体" w:hint="eastAsia"/>
          <w:sz w:val="24"/>
        </w:rPr>
        <w:t>，适合</w:t>
      </w:r>
      <w:r w:rsidR="009B13BB">
        <w:rPr>
          <w:rFonts w:ascii="宋体" w:hAnsi="宋体" w:cs="宋体" w:hint="eastAsia"/>
          <w:sz w:val="24"/>
        </w:rPr>
        <w:t>我</w:t>
      </w:r>
      <w:r w:rsidR="009B13BB">
        <w:rPr>
          <w:rFonts w:ascii="宋体" w:hAnsi="宋体" w:cs="宋体"/>
          <w:sz w:val="24"/>
        </w:rPr>
        <w:t>省</w:t>
      </w:r>
      <w:r w:rsidR="00245D3C">
        <w:rPr>
          <w:rFonts w:ascii="宋体" w:hAnsi="宋体" w:cs="宋体" w:hint="eastAsia"/>
          <w:sz w:val="24"/>
        </w:rPr>
        <w:t>一年三熟</w:t>
      </w:r>
      <w:r w:rsidR="009B13BB">
        <w:rPr>
          <w:rFonts w:ascii="宋体" w:hAnsi="宋体" w:cs="宋体" w:hint="eastAsia"/>
          <w:sz w:val="24"/>
        </w:rPr>
        <w:t>或</w:t>
      </w:r>
      <w:r w:rsidR="00245D3C">
        <w:rPr>
          <w:rFonts w:ascii="宋体" w:hAnsi="宋体" w:cs="宋体" w:hint="eastAsia"/>
          <w:sz w:val="24"/>
        </w:rPr>
        <w:t>一年两熟种植。</w:t>
      </w:r>
    </w:p>
    <w:p w14:paraId="79F72317" w14:textId="62B2D756" w:rsidR="00DD4B73" w:rsidRDefault="00F77DD7" w:rsidP="00DD4B73">
      <w:pPr>
        <w:spacing w:line="420" w:lineRule="exact"/>
        <w:rPr>
          <w:rFonts w:ascii="宋体" w:hAnsi="宋体" w:cs="宋体"/>
          <w:sz w:val="24"/>
        </w:rPr>
      </w:pPr>
      <w:r>
        <w:rPr>
          <w:rFonts w:ascii="宋体" w:hAnsi="宋体" w:cs="宋体"/>
          <w:sz w:val="24"/>
        </w:rPr>
        <w:t>5</w:t>
      </w:r>
      <w:r w:rsidR="00245D3C">
        <w:rPr>
          <w:rFonts w:ascii="宋体" w:hAnsi="宋体" w:cs="宋体" w:hint="eastAsia"/>
          <w:sz w:val="24"/>
        </w:rPr>
        <w:t>、针对沼液施用量</w:t>
      </w:r>
      <w:r w:rsidR="00690603">
        <w:rPr>
          <w:rFonts w:ascii="宋体" w:hAnsi="宋体" w:cs="宋体" w:hint="eastAsia"/>
          <w:sz w:val="24"/>
        </w:rPr>
        <w:t>及沼液替代化肥的比例</w:t>
      </w:r>
      <w:r w:rsidR="00245D3C">
        <w:rPr>
          <w:rFonts w:ascii="宋体" w:hAnsi="宋体" w:cs="宋体" w:hint="eastAsia"/>
          <w:sz w:val="24"/>
        </w:rPr>
        <w:t>的规定，主要是参照</w:t>
      </w:r>
      <w:r w:rsidR="00245D3C" w:rsidRPr="00245D3C">
        <w:rPr>
          <w:rFonts w:ascii="宋体" w:hAnsi="宋体" w:cs="宋体"/>
          <w:sz w:val="24"/>
        </w:rPr>
        <w:t xml:space="preserve">NY/T 496 </w:t>
      </w:r>
      <w:r w:rsidR="00245D3C" w:rsidRPr="00245D3C">
        <w:rPr>
          <w:rFonts w:ascii="宋体" w:hAnsi="宋体" w:cs="宋体" w:hint="eastAsia"/>
          <w:sz w:val="24"/>
        </w:rPr>
        <w:t>《</w:t>
      </w:r>
      <w:r w:rsidR="00245D3C" w:rsidRPr="00245D3C">
        <w:rPr>
          <w:rFonts w:ascii="宋体" w:hAnsi="宋体" w:cs="宋体"/>
          <w:sz w:val="24"/>
        </w:rPr>
        <w:t>肥料合理使用准则 通则</w:t>
      </w:r>
      <w:r w:rsidR="00245D3C" w:rsidRPr="00245D3C">
        <w:rPr>
          <w:rFonts w:ascii="宋体" w:hAnsi="宋体" w:cs="宋体" w:hint="eastAsia"/>
          <w:sz w:val="24"/>
        </w:rPr>
        <w:t>》</w:t>
      </w:r>
      <w:r w:rsidR="00245D3C" w:rsidRPr="00245D3C">
        <w:rPr>
          <w:rFonts w:ascii="宋体" w:hAnsi="宋体" w:cs="宋体" w:hint="eastAsia"/>
          <w:bCs/>
          <w:sz w:val="24"/>
        </w:rPr>
        <w:t>NY∕T 1868 《肥料合理使用准则 有机肥料》，</w:t>
      </w:r>
      <w:r w:rsidR="00245D3C" w:rsidRPr="00245D3C">
        <w:rPr>
          <w:rFonts w:ascii="宋体" w:hAnsi="宋体" w:cs="宋体"/>
          <w:sz w:val="24"/>
        </w:rPr>
        <w:t xml:space="preserve">NY/T2065 </w:t>
      </w:r>
      <w:r w:rsidR="00245D3C" w:rsidRPr="00245D3C">
        <w:rPr>
          <w:rFonts w:ascii="宋体" w:hAnsi="宋体" w:cs="宋体" w:hint="eastAsia"/>
          <w:sz w:val="24"/>
        </w:rPr>
        <w:t>《</w:t>
      </w:r>
      <w:r w:rsidR="00245D3C" w:rsidRPr="00245D3C">
        <w:rPr>
          <w:rFonts w:ascii="宋体" w:hAnsi="宋体" w:cs="宋体"/>
          <w:sz w:val="24"/>
        </w:rPr>
        <w:t>沼肥施用技术规范</w:t>
      </w:r>
      <w:r w:rsidR="00245D3C" w:rsidRPr="00245D3C">
        <w:rPr>
          <w:rFonts w:ascii="宋体" w:hAnsi="宋体" w:cs="宋体" w:hint="eastAsia"/>
          <w:sz w:val="24"/>
        </w:rPr>
        <w:t>》</w:t>
      </w:r>
      <w:r w:rsidR="00245D3C">
        <w:rPr>
          <w:rFonts w:ascii="宋体" w:hAnsi="宋体" w:cs="宋体" w:hint="eastAsia"/>
          <w:sz w:val="24"/>
        </w:rPr>
        <w:t>等标准的规定，结合牧草养分需要量及土壤承载量进行确定，</w:t>
      </w:r>
      <w:r w:rsidR="00DD4B73">
        <w:rPr>
          <w:rFonts w:ascii="宋体" w:hAnsi="宋体" w:cs="宋体" w:hint="eastAsia"/>
          <w:sz w:val="24"/>
        </w:rPr>
        <w:t>并调研了养殖企业和种植企业的相关技术人员，</w:t>
      </w:r>
      <w:r w:rsidR="009B13BB">
        <w:rPr>
          <w:rFonts w:ascii="宋体" w:hAnsi="宋体" w:cs="宋体" w:hint="eastAsia"/>
          <w:sz w:val="24"/>
        </w:rPr>
        <w:t>同时</w:t>
      </w:r>
      <w:r w:rsidR="00DD4B73">
        <w:rPr>
          <w:rFonts w:ascii="宋体" w:hAnsi="宋体" w:cs="宋体" w:hint="eastAsia"/>
          <w:sz w:val="24"/>
        </w:rPr>
        <w:t>对春播玉米，夏播玉米，多花黑麦草，青贮大麦沼液单季施用量</w:t>
      </w:r>
      <w:r w:rsidR="00245D3C">
        <w:rPr>
          <w:rFonts w:ascii="宋体" w:hAnsi="宋体" w:cs="宋体" w:hint="eastAsia"/>
          <w:sz w:val="24"/>
        </w:rPr>
        <w:t>开展</w:t>
      </w:r>
      <w:r w:rsidR="00DD4B73">
        <w:rPr>
          <w:rFonts w:ascii="宋体" w:hAnsi="宋体" w:cs="宋体" w:hint="eastAsia"/>
          <w:sz w:val="24"/>
        </w:rPr>
        <w:t>了</w:t>
      </w:r>
      <w:r w:rsidR="00245D3C">
        <w:rPr>
          <w:rFonts w:ascii="宋体" w:hAnsi="宋体" w:cs="宋体" w:hint="eastAsia"/>
          <w:sz w:val="24"/>
        </w:rPr>
        <w:t>大田轮作</w:t>
      </w:r>
      <w:r w:rsidR="00A52790">
        <w:rPr>
          <w:rFonts w:ascii="宋体" w:hAnsi="宋体" w:cs="宋体" w:hint="eastAsia"/>
          <w:sz w:val="24"/>
        </w:rPr>
        <w:t>验证</w:t>
      </w:r>
      <w:r w:rsidR="00DD4B73">
        <w:rPr>
          <w:rFonts w:ascii="宋体" w:hAnsi="宋体" w:cs="宋体" w:hint="eastAsia"/>
          <w:sz w:val="24"/>
        </w:rPr>
        <w:t>试验</w:t>
      </w:r>
      <w:bookmarkStart w:id="9" w:name="_GoBack"/>
      <w:bookmarkEnd w:id="9"/>
      <w:r w:rsidR="00A52790">
        <w:rPr>
          <w:rFonts w:ascii="宋体" w:hAnsi="宋体" w:cs="宋体" w:hint="eastAsia"/>
          <w:sz w:val="24"/>
        </w:rPr>
        <w:t>。</w:t>
      </w:r>
    </w:p>
    <w:p w14:paraId="2E5180C8" w14:textId="7E7C19CF" w:rsidR="00DD4B73" w:rsidRPr="00DD4B73" w:rsidRDefault="00A52790" w:rsidP="00DD4B73">
      <w:pPr>
        <w:spacing w:line="420" w:lineRule="exact"/>
        <w:ind w:firstLineChars="200" w:firstLine="480"/>
        <w:rPr>
          <w:rFonts w:asciiTheme="minorEastAsia" w:eastAsiaTheme="minorEastAsia" w:hAnsiTheme="minorEastAsia"/>
          <w:bCs/>
          <w:sz w:val="24"/>
          <w:szCs w:val="22"/>
        </w:rPr>
      </w:pPr>
      <w:r>
        <w:rPr>
          <w:rFonts w:ascii="宋体" w:hAnsi="宋体" w:cs="宋体" w:hint="eastAsia"/>
          <w:sz w:val="24"/>
        </w:rPr>
        <w:t>试验</w:t>
      </w:r>
      <w:r w:rsidR="00690603">
        <w:rPr>
          <w:rFonts w:ascii="宋体" w:hAnsi="宋体" w:cs="宋体" w:hint="eastAsia"/>
          <w:sz w:val="24"/>
        </w:rPr>
        <w:t>结果表明（</w:t>
      </w:r>
      <w:r w:rsidR="00C61FA1">
        <w:rPr>
          <w:rFonts w:hint="eastAsia"/>
          <w:bCs/>
          <w:sz w:val="24"/>
          <w:szCs w:val="22"/>
        </w:rPr>
        <w:t>图</w:t>
      </w:r>
      <w:r w:rsidR="00690603">
        <w:rPr>
          <w:rFonts w:hint="eastAsia"/>
          <w:bCs/>
          <w:sz w:val="24"/>
          <w:szCs w:val="22"/>
        </w:rPr>
        <w:t>1</w:t>
      </w:r>
      <w:r w:rsidR="00C61FA1">
        <w:rPr>
          <w:rFonts w:hint="eastAsia"/>
          <w:bCs/>
          <w:sz w:val="24"/>
          <w:szCs w:val="22"/>
        </w:rPr>
        <w:t>），春播玉米在</w:t>
      </w:r>
      <w:r w:rsidR="00C61FA1">
        <w:rPr>
          <w:bCs/>
          <w:sz w:val="24"/>
          <w:szCs w:val="22"/>
        </w:rPr>
        <w:t>100</w:t>
      </w:r>
      <w:r w:rsidR="00C61FA1">
        <w:rPr>
          <w:rFonts w:hint="eastAsia"/>
          <w:bCs/>
          <w:sz w:val="24"/>
          <w:szCs w:val="22"/>
        </w:rPr>
        <w:t>%</w:t>
      </w:r>
      <w:r w:rsidR="00C61FA1">
        <w:rPr>
          <w:rFonts w:hint="eastAsia"/>
          <w:bCs/>
          <w:sz w:val="24"/>
          <w:szCs w:val="22"/>
        </w:rPr>
        <w:t>沼液</w:t>
      </w:r>
      <w:r w:rsidR="00C61FA1">
        <w:rPr>
          <w:rFonts w:hint="eastAsia"/>
          <w:bCs/>
          <w:sz w:val="24"/>
          <w:szCs w:val="22"/>
        </w:rPr>
        <w:t>+</w:t>
      </w:r>
      <w:r w:rsidR="00C61FA1">
        <w:rPr>
          <w:bCs/>
          <w:sz w:val="24"/>
          <w:szCs w:val="22"/>
        </w:rPr>
        <w:t>50</w:t>
      </w:r>
      <w:r w:rsidR="00C61FA1">
        <w:rPr>
          <w:rFonts w:hint="eastAsia"/>
          <w:bCs/>
          <w:sz w:val="24"/>
          <w:szCs w:val="22"/>
        </w:rPr>
        <w:t>%</w:t>
      </w:r>
      <w:r w:rsidR="00C61FA1">
        <w:rPr>
          <w:rFonts w:hint="eastAsia"/>
          <w:bCs/>
          <w:sz w:val="24"/>
          <w:szCs w:val="22"/>
        </w:rPr>
        <w:t>化肥处理下</w:t>
      </w:r>
      <w:r w:rsidR="00C61FA1" w:rsidRPr="00C61FA1">
        <w:rPr>
          <w:rFonts w:ascii="宋体" w:hAnsi="宋体" w:hint="eastAsia"/>
          <w:bCs/>
          <w:sz w:val="24"/>
        </w:rPr>
        <w:t>（</w:t>
      </w:r>
      <w:r w:rsidR="00C61FA1" w:rsidRPr="00C61FA1">
        <w:rPr>
          <w:rFonts w:ascii="宋体" w:hAnsi="宋体" w:hint="eastAsia"/>
          <w:sz w:val="24"/>
        </w:rPr>
        <w:t>沼液施入氮量占总肥料氮量的6</w:t>
      </w:r>
      <w:r w:rsidR="00C61FA1" w:rsidRPr="00C61FA1">
        <w:rPr>
          <w:rFonts w:ascii="宋体" w:hAnsi="宋体"/>
          <w:sz w:val="24"/>
        </w:rPr>
        <w:t>7</w:t>
      </w:r>
      <w:r w:rsidR="00C61FA1" w:rsidRPr="00C61FA1">
        <w:rPr>
          <w:rFonts w:ascii="宋体" w:hAnsi="宋体" w:hint="eastAsia"/>
          <w:sz w:val="24"/>
        </w:rPr>
        <w:t>%时</w:t>
      </w:r>
      <w:r w:rsidR="00C61FA1" w:rsidRPr="00C61FA1">
        <w:rPr>
          <w:rFonts w:ascii="宋体" w:hAnsi="宋体" w:hint="eastAsia"/>
          <w:bCs/>
          <w:sz w:val="24"/>
        </w:rPr>
        <w:t>）</w:t>
      </w:r>
      <w:r w:rsidR="00C61FA1">
        <w:rPr>
          <w:rFonts w:hint="eastAsia"/>
          <w:bCs/>
          <w:sz w:val="24"/>
          <w:szCs w:val="22"/>
        </w:rPr>
        <w:t>的产量最高，而</w:t>
      </w:r>
      <w:r w:rsidR="00C61FA1">
        <w:rPr>
          <w:rFonts w:hint="eastAsia"/>
          <w:bCs/>
          <w:sz w:val="24"/>
          <w:szCs w:val="22"/>
        </w:rPr>
        <w:t>5</w:t>
      </w:r>
      <w:r w:rsidR="00C61FA1">
        <w:rPr>
          <w:bCs/>
          <w:sz w:val="24"/>
          <w:szCs w:val="22"/>
        </w:rPr>
        <w:t>0</w:t>
      </w:r>
      <w:r w:rsidR="00C61FA1">
        <w:rPr>
          <w:rFonts w:hint="eastAsia"/>
          <w:bCs/>
          <w:sz w:val="24"/>
          <w:szCs w:val="22"/>
        </w:rPr>
        <w:t>%</w:t>
      </w:r>
      <w:r w:rsidR="00C61FA1">
        <w:rPr>
          <w:rFonts w:hint="eastAsia"/>
          <w:bCs/>
          <w:sz w:val="24"/>
          <w:szCs w:val="22"/>
        </w:rPr>
        <w:t>沼液</w:t>
      </w:r>
      <w:r w:rsidR="00C61FA1">
        <w:rPr>
          <w:bCs/>
          <w:sz w:val="24"/>
          <w:szCs w:val="22"/>
        </w:rPr>
        <w:t>+50</w:t>
      </w:r>
      <w:r w:rsidR="00C61FA1">
        <w:rPr>
          <w:rFonts w:hint="eastAsia"/>
          <w:bCs/>
          <w:sz w:val="24"/>
          <w:szCs w:val="22"/>
        </w:rPr>
        <w:t>%</w:t>
      </w:r>
      <w:r w:rsidR="00C61FA1">
        <w:rPr>
          <w:rFonts w:hint="eastAsia"/>
          <w:bCs/>
          <w:sz w:val="24"/>
          <w:szCs w:val="22"/>
        </w:rPr>
        <w:t>化肥处理的玉米产量与纯化肥处理差异不显著，但均在</w:t>
      </w:r>
      <w:r w:rsidR="00C61FA1">
        <w:rPr>
          <w:rFonts w:hint="eastAsia"/>
          <w:bCs/>
          <w:sz w:val="24"/>
          <w:szCs w:val="22"/>
        </w:rPr>
        <w:t>5</w:t>
      </w:r>
      <w:r w:rsidR="00C61FA1">
        <w:rPr>
          <w:bCs/>
          <w:sz w:val="24"/>
          <w:szCs w:val="22"/>
        </w:rPr>
        <w:t>.5</w:t>
      </w:r>
      <w:r w:rsidR="00C61FA1">
        <w:rPr>
          <w:rFonts w:hint="eastAsia"/>
          <w:bCs/>
          <w:sz w:val="24"/>
          <w:szCs w:val="22"/>
        </w:rPr>
        <w:t>吨以上，其它处理显著低于单施化肥处理。因此沼液施入氮量占总氮量的</w:t>
      </w:r>
      <w:r w:rsidR="00C61FA1">
        <w:rPr>
          <w:rFonts w:hint="eastAsia"/>
          <w:bCs/>
          <w:sz w:val="24"/>
          <w:szCs w:val="22"/>
        </w:rPr>
        <w:t>5</w:t>
      </w:r>
      <w:r w:rsidR="00C61FA1">
        <w:rPr>
          <w:bCs/>
          <w:sz w:val="24"/>
          <w:szCs w:val="22"/>
        </w:rPr>
        <w:t>0</w:t>
      </w:r>
      <w:r w:rsidR="00C61FA1">
        <w:rPr>
          <w:rFonts w:hint="eastAsia"/>
          <w:bCs/>
          <w:sz w:val="24"/>
          <w:szCs w:val="22"/>
        </w:rPr>
        <w:t>%</w:t>
      </w:r>
      <w:r w:rsidR="00C61FA1">
        <w:rPr>
          <w:bCs/>
          <w:sz w:val="24"/>
          <w:szCs w:val="22"/>
        </w:rPr>
        <w:t>-60</w:t>
      </w:r>
      <w:r w:rsidR="00C61FA1">
        <w:rPr>
          <w:rFonts w:hint="eastAsia"/>
          <w:bCs/>
          <w:sz w:val="24"/>
          <w:szCs w:val="22"/>
        </w:rPr>
        <w:t>%</w:t>
      </w:r>
      <w:r w:rsidR="00C61FA1">
        <w:rPr>
          <w:rFonts w:hint="eastAsia"/>
          <w:bCs/>
          <w:sz w:val="24"/>
          <w:szCs w:val="22"/>
        </w:rPr>
        <w:t>能使春播青贮玉米获得较高的产量。</w:t>
      </w:r>
      <w:r w:rsidR="00DD4B73" w:rsidRPr="00DD4B73">
        <w:rPr>
          <w:rFonts w:hint="eastAsia"/>
          <w:bCs/>
          <w:sz w:val="24"/>
          <w:szCs w:val="22"/>
        </w:rPr>
        <w:t>由图</w:t>
      </w:r>
      <w:r w:rsidR="00DD4B73" w:rsidRPr="00DD4B73">
        <w:rPr>
          <w:rFonts w:hint="eastAsia"/>
          <w:bCs/>
          <w:sz w:val="24"/>
          <w:szCs w:val="22"/>
        </w:rPr>
        <w:t>2</w:t>
      </w:r>
      <w:r w:rsidR="00DD4B73" w:rsidRPr="00DD4B73">
        <w:rPr>
          <w:rFonts w:hint="eastAsia"/>
          <w:bCs/>
          <w:sz w:val="24"/>
          <w:szCs w:val="22"/>
        </w:rPr>
        <w:t>可知，夏播青贮玉米的鲜草产量随着沼液配施量的增加呈现先增加后降低的趋势，其中</w:t>
      </w:r>
      <w:r w:rsidR="00DD4B73" w:rsidRPr="00DD4B73">
        <w:rPr>
          <w:rFonts w:hint="eastAsia"/>
          <w:bCs/>
          <w:sz w:val="24"/>
          <w:szCs w:val="22"/>
        </w:rPr>
        <w:t>4</w:t>
      </w:r>
      <w:r w:rsidR="00DD4B73" w:rsidRPr="00DD4B73">
        <w:rPr>
          <w:bCs/>
          <w:sz w:val="24"/>
          <w:szCs w:val="22"/>
        </w:rPr>
        <w:t>0</w:t>
      </w:r>
      <w:r w:rsidR="00DD4B73" w:rsidRPr="00DD4B73">
        <w:rPr>
          <w:rFonts w:hint="eastAsia"/>
          <w:bCs/>
          <w:sz w:val="24"/>
          <w:szCs w:val="22"/>
        </w:rPr>
        <w:t>%</w:t>
      </w:r>
      <w:r w:rsidR="00DD4B73" w:rsidRPr="00DD4B73">
        <w:rPr>
          <w:rFonts w:hint="eastAsia"/>
          <w:bCs/>
          <w:sz w:val="24"/>
          <w:szCs w:val="22"/>
        </w:rPr>
        <w:t>沼液处理</w:t>
      </w:r>
      <w:r w:rsidR="00DD4B73" w:rsidRPr="00DD4B73">
        <w:rPr>
          <w:rFonts w:hint="eastAsia"/>
          <w:bCs/>
          <w:sz w:val="24"/>
          <w:szCs w:val="22"/>
        </w:rPr>
        <w:t>+</w:t>
      </w:r>
      <w:r w:rsidR="00DD4B73" w:rsidRPr="00DD4B73">
        <w:rPr>
          <w:bCs/>
          <w:sz w:val="24"/>
          <w:szCs w:val="22"/>
        </w:rPr>
        <w:t>60</w:t>
      </w:r>
      <w:r w:rsidR="00DD4B73" w:rsidRPr="00DD4B73">
        <w:rPr>
          <w:rFonts w:hint="eastAsia"/>
          <w:bCs/>
          <w:sz w:val="24"/>
          <w:szCs w:val="22"/>
        </w:rPr>
        <w:t>%</w:t>
      </w:r>
      <w:r w:rsidR="00DD4B73" w:rsidRPr="00DD4B73">
        <w:rPr>
          <w:rFonts w:hint="eastAsia"/>
          <w:bCs/>
          <w:sz w:val="24"/>
          <w:szCs w:val="22"/>
        </w:rPr>
        <w:t>化肥处理与</w:t>
      </w:r>
      <w:r w:rsidR="00DD4B73" w:rsidRPr="00DD4B73">
        <w:rPr>
          <w:rFonts w:hint="eastAsia"/>
          <w:bCs/>
          <w:sz w:val="24"/>
          <w:szCs w:val="22"/>
        </w:rPr>
        <w:t>3</w:t>
      </w:r>
      <w:r w:rsidR="00DD4B73" w:rsidRPr="00DD4B73">
        <w:rPr>
          <w:bCs/>
          <w:sz w:val="24"/>
          <w:szCs w:val="22"/>
        </w:rPr>
        <w:t>0</w:t>
      </w:r>
      <w:r w:rsidR="00DD4B73" w:rsidRPr="00DD4B73">
        <w:rPr>
          <w:rFonts w:hint="eastAsia"/>
          <w:bCs/>
          <w:sz w:val="24"/>
          <w:szCs w:val="22"/>
        </w:rPr>
        <w:t>%</w:t>
      </w:r>
      <w:r w:rsidR="00DD4B73" w:rsidRPr="00DD4B73">
        <w:rPr>
          <w:rFonts w:hint="eastAsia"/>
          <w:bCs/>
          <w:sz w:val="24"/>
          <w:szCs w:val="22"/>
        </w:rPr>
        <w:t>沼液</w:t>
      </w:r>
      <w:r w:rsidR="00DD4B73" w:rsidRPr="00DD4B73">
        <w:rPr>
          <w:rFonts w:hint="eastAsia"/>
          <w:bCs/>
          <w:sz w:val="24"/>
          <w:szCs w:val="22"/>
        </w:rPr>
        <w:t>+</w:t>
      </w:r>
      <w:r w:rsidR="00DD4B73" w:rsidRPr="00DD4B73">
        <w:rPr>
          <w:bCs/>
          <w:sz w:val="24"/>
          <w:szCs w:val="22"/>
        </w:rPr>
        <w:t>70</w:t>
      </w:r>
      <w:r w:rsidR="00DD4B73" w:rsidRPr="00DD4B73">
        <w:rPr>
          <w:rFonts w:hint="eastAsia"/>
          <w:bCs/>
          <w:sz w:val="24"/>
          <w:szCs w:val="22"/>
        </w:rPr>
        <w:t>%</w:t>
      </w:r>
      <w:r w:rsidR="00DD4B73" w:rsidRPr="00DD4B73">
        <w:rPr>
          <w:rFonts w:hint="eastAsia"/>
          <w:bCs/>
          <w:sz w:val="24"/>
          <w:szCs w:val="22"/>
        </w:rPr>
        <w:t>化肥处理产量显著高于其它处理，且产量均超过了</w:t>
      </w:r>
      <w:r w:rsidR="00DD4B73" w:rsidRPr="00DD4B73">
        <w:rPr>
          <w:rFonts w:hint="eastAsia"/>
          <w:bCs/>
          <w:sz w:val="24"/>
          <w:szCs w:val="22"/>
        </w:rPr>
        <w:t>4</w:t>
      </w:r>
      <w:r w:rsidR="00DD4B73" w:rsidRPr="00DD4B73">
        <w:rPr>
          <w:rFonts w:hint="eastAsia"/>
          <w:bCs/>
          <w:sz w:val="24"/>
          <w:szCs w:val="22"/>
        </w:rPr>
        <w:t>吨。因此夏播青贮玉米，沼液最大施氮量应占总施氮量的</w:t>
      </w:r>
      <w:r w:rsidR="00DD4B73" w:rsidRPr="00DD4B73">
        <w:rPr>
          <w:bCs/>
          <w:sz w:val="24"/>
          <w:szCs w:val="22"/>
        </w:rPr>
        <w:t>30</w:t>
      </w:r>
      <w:r w:rsidR="00DD4B73" w:rsidRPr="00DD4B73">
        <w:rPr>
          <w:rFonts w:hint="eastAsia"/>
          <w:bCs/>
          <w:sz w:val="24"/>
          <w:szCs w:val="22"/>
        </w:rPr>
        <w:t>%</w:t>
      </w:r>
      <w:r w:rsidR="00DD4B73" w:rsidRPr="00DD4B73">
        <w:rPr>
          <w:bCs/>
          <w:sz w:val="24"/>
          <w:szCs w:val="22"/>
        </w:rPr>
        <w:t>-40</w:t>
      </w:r>
      <w:r w:rsidR="00DD4B73" w:rsidRPr="00DD4B73">
        <w:rPr>
          <w:rFonts w:hint="eastAsia"/>
          <w:bCs/>
          <w:sz w:val="24"/>
          <w:szCs w:val="22"/>
        </w:rPr>
        <w:t>%</w:t>
      </w:r>
      <w:r w:rsidR="00DD4B73" w:rsidRPr="00DD4B73">
        <w:rPr>
          <w:rFonts w:hint="eastAsia"/>
          <w:bCs/>
          <w:sz w:val="24"/>
          <w:szCs w:val="22"/>
        </w:rPr>
        <w:t>。由图</w:t>
      </w:r>
      <w:r w:rsidR="00DD4B73" w:rsidRPr="00DD4B73">
        <w:rPr>
          <w:rFonts w:hint="eastAsia"/>
          <w:bCs/>
          <w:sz w:val="24"/>
          <w:szCs w:val="22"/>
        </w:rPr>
        <w:t>3</w:t>
      </w:r>
      <w:r w:rsidR="00DD4B73" w:rsidRPr="00DD4B73">
        <w:rPr>
          <w:rFonts w:hint="eastAsia"/>
          <w:bCs/>
          <w:sz w:val="24"/>
          <w:szCs w:val="22"/>
        </w:rPr>
        <w:t>可知，沼液施用显著影响多花黑麦草的鲜草产量，其中随着沼液施用量的增加多花黑麦草鲜草产量呈现先增加后降低的趋势，在</w:t>
      </w:r>
      <w:r w:rsidR="00DD4B73" w:rsidRPr="00DD4B73">
        <w:rPr>
          <w:rFonts w:hint="eastAsia"/>
          <w:bCs/>
          <w:sz w:val="24"/>
          <w:szCs w:val="22"/>
        </w:rPr>
        <w:t>1</w:t>
      </w:r>
      <w:r w:rsidR="00DD4B73" w:rsidRPr="00DD4B73">
        <w:rPr>
          <w:bCs/>
          <w:sz w:val="24"/>
          <w:szCs w:val="22"/>
        </w:rPr>
        <w:t>25</w:t>
      </w:r>
      <w:r w:rsidR="00DD4B73" w:rsidRPr="00DD4B73">
        <w:rPr>
          <w:rFonts w:hint="eastAsia"/>
          <w:bCs/>
          <w:sz w:val="24"/>
          <w:szCs w:val="22"/>
        </w:rPr>
        <w:t>%</w:t>
      </w:r>
      <w:r w:rsidR="00DD4B73" w:rsidRPr="00DD4B73">
        <w:rPr>
          <w:rFonts w:hint="eastAsia"/>
          <w:bCs/>
          <w:sz w:val="24"/>
          <w:szCs w:val="22"/>
        </w:rPr>
        <w:t>沼液（氮含量为</w:t>
      </w:r>
      <w:r w:rsidR="00DD4B73" w:rsidRPr="00DD4B73">
        <w:rPr>
          <w:rFonts w:hint="eastAsia"/>
          <w:bCs/>
          <w:sz w:val="24"/>
          <w:szCs w:val="22"/>
        </w:rPr>
        <w:t>2</w:t>
      </w:r>
      <w:r w:rsidR="00DD4B73" w:rsidRPr="00DD4B73">
        <w:rPr>
          <w:bCs/>
          <w:sz w:val="24"/>
          <w:szCs w:val="22"/>
        </w:rPr>
        <w:t>81 kg/hm</w:t>
      </w:r>
      <w:r w:rsidR="00DD4B73" w:rsidRPr="00DD4B73">
        <w:rPr>
          <w:bCs/>
          <w:sz w:val="24"/>
          <w:szCs w:val="22"/>
          <w:vertAlign w:val="superscript"/>
        </w:rPr>
        <w:t>2</w:t>
      </w:r>
      <w:r w:rsidR="00DD4B73" w:rsidRPr="00DD4B73">
        <w:rPr>
          <w:rFonts w:hint="eastAsia"/>
          <w:bCs/>
          <w:sz w:val="24"/>
          <w:szCs w:val="22"/>
        </w:rPr>
        <w:t>）处理下多花黑麦草鲜草产量达到</w:t>
      </w:r>
      <w:r w:rsidR="00DD4B73" w:rsidRPr="00DD4B73">
        <w:rPr>
          <w:rFonts w:hint="eastAsia"/>
          <w:bCs/>
          <w:sz w:val="24"/>
          <w:szCs w:val="22"/>
        </w:rPr>
        <w:t>5.</w:t>
      </w:r>
      <w:r w:rsidR="00DD4B73" w:rsidRPr="00DD4B73">
        <w:rPr>
          <w:bCs/>
          <w:sz w:val="24"/>
          <w:szCs w:val="22"/>
        </w:rPr>
        <w:t>7</w:t>
      </w:r>
      <w:r w:rsidR="00DD4B73" w:rsidRPr="00DD4B73">
        <w:rPr>
          <w:rFonts w:hint="eastAsia"/>
          <w:bCs/>
          <w:sz w:val="24"/>
          <w:szCs w:val="22"/>
        </w:rPr>
        <w:t>吨</w:t>
      </w:r>
      <w:r w:rsidR="00DD4B73" w:rsidRPr="00DD4B73">
        <w:rPr>
          <w:rFonts w:hint="eastAsia"/>
          <w:bCs/>
          <w:sz w:val="24"/>
          <w:szCs w:val="22"/>
        </w:rPr>
        <w:t>/</w:t>
      </w:r>
      <w:r w:rsidR="00DD4B73" w:rsidRPr="00DD4B73">
        <w:rPr>
          <w:rFonts w:hint="eastAsia"/>
          <w:bCs/>
          <w:sz w:val="24"/>
          <w:szCs w:val="22"/>
        </w:rPr>
        <w:t>亩，显著高于其它处理。</w:t>
      </w:r>
      <w:r w:rsidR="00DD4B73" w:rsidRPr="00F8366B">
        <w:rPr>
          <w:rFonts w:asciiTheme="minorEastAsia" w:eastAsiaTheme="minorEastAsia" w:hAnsiTheme="minorEastAsia"/>
          <w:bCs/>
          <w:sz w:val="24"/>
          <w:szCs w:val="22"/>
        </w:rPr>
        <w:t>由图</w:t>
      </w:r>
      <w:r w:rsidR="00DD4B73">
        <w:rPr>
          <w:rFonts w:asciiTheme="minorEastAsia" w:eastAsiaTheme="minorEastAsia" w:hAnsiTheme="minorEastAsia" w:hint="eastAsia"/>
          <w:bCs/>
          <w:sz w:val="24"/>
          <w:szCs w:val="22"/>
        </w:rPr>
        <w:t>4</w:t>
      </w:r>
      <w:r w:rsidR="00DD4B73" w:rsidRPr="00F8366B">
        <w:rPr>
          <w:rFonts w:asciiTheme="minorEastAsia" w:eastAsiaTheme="minorEastAsia" w:hAnsiTheme="minorEastAsia"/>
          <w:bCs/>
          <w:sz w:val="24"/>
          <w:szCs w:val="22"/>
        </w:rPr>
        <w:t>可知，100%沼液+50%化肥处理的青贮玉米的现成产量最高，为5.6吨，其次是100%沼液+25%化肥处理为5.1吨，其它处理的产量均在5吨以下。</w:t>
      </w:r>
      <w:r w:rsidR="00DD4B73" w:rsidRPr="00DD4B73">
        <w:rPr>
          <w:rFonts w:asciiTheme="minorEastAsia" w:eastAsiaTheme="minorEastAsia" w:hAnsiTheme="minorEastAsia" w:hint="eastAsia"/>
          <w:bCs/>
          <w:sz w:val="24"/>
          <w:szCs w:val="22"/>
        </w:rPr>
        <w:t>由表1可知，沼液施用显著影响青贮大麦的鲜草产量，且随着沼液施用量的增加青贮大麦鲜草产量呈现先增加后降低的趋势，其中40%沼液+60%化肥和60%沼液+40%化肥2个处理的产量均达到了4</w:t>
      </w:r>
      <w:r w:rsidR="00DD4B73" w:rsidRPr="00DD4B73">
        <w:rPr>
          <w:rFonts w:asciiTheme="minorEastAsia" w:eastAsiaTheme="minorEastAsia" w:hAnsiTheme="minorEastAsia"/>
          <w:bCs/>
          <w:sz w:val="24"/>
          <w:szCs w:val="22"/>
        </w:rPr>
        <w:t>.7</w:t>
      </w:r>
      <w:r w:rsidR="00DD4B73" w:rsidRPr="00DD4B73">
        <w:rPr>
          <w:rFonts w:asciiTheme="minorEastAsia" w:eastAsiaTheme="minorEastAsia" w:hAnsiTheme="minorEastAsia" w:hint="eastAsia"/>
          <w:bCs/>
          <w:sz w:val="24"/>
          <w:szCs w:val="22"/>
        </w:rPr>
        <w:t>吨/亩，显著高于其它处理。因此青贮大麦，沼液最大施氮量应占总施氮量的</w:t>
      </w:r>
      <w:r w:rsidR="00DD4B73" w:rsidRPr="00DD4B73">
        <w:rPr>
          <w:rFonts w:asciiTheme="minorEastAsia" w:eastAsiaTheme="minorEastAsia" w:hAnsiTheme="minorEastAsia"/>
          <w:bCs/>
          <w:sz w:val="24"/>
          <w:szCs w:val="22"/>
        </w:rPr>
        <w:t>40%-60%。</w:t>
      </w:r>
    </w:p>
    <w:p w14:paraId="07C65618" w14:textId="77777777" w:rsidR="00DD4B73" w:rsidRPr="00DD4B73" w:rsidRDefault="00DD4B73" w:rsidP="00DD4B73">
      <w:pPr>
        <w:spacing w:line="420" w:lineRule="exact"/>
        <w:rPr>
          <w:rFonts w:asciiTheme="minorEastAsia" w:eastAsiaTheme="minorEastAsia" w:hAnsiTheme="minorEastAsia"/>
          <w:bCs/>
          <w:sz w:val="24"/>
          <w:szCs w:val="22"/>
        </w:rPr>
      </w:pPr>
    </w:p>
    <w:p w14:paraId="005FA78B" w14:textId="77777777" w:rsidR="00DD4B73" w:rsidRPr="00DD4B73" w:rsidRDefault="00DD4B73" w:rsidP="00DD4B73">
      <w:pPr>
        <w:spacing w:line="420" w:lineRule="exact"/>
        <w:rPr>
          <w:rFonts w:asciiTheme="minorEastAsia" w:eastAsiaTheme="minorEastAsia" w:hAnsiTheme="minorEastAsia"/>
          <w:bCs/>
          <w:sz w:val="24"/>
          <w:szCs w:val="22"/>
        </w:rPr>
      </w:pPr>
    </w:p>
    <w:p w14:paraId="66735E97" w14:textId="77777777" w:rsidR="00DD4B73" w:rsidRPr="00DD4B73" w:rsidRDefault="00DD4B73" w:rsidP="00DD4B73">
      <w:pPr>
        <w:spacing w:line="360" w:lineRule="auto"/>
        <w:ind w:firstLineChars="200" w:firstLine="480"/>
        <w:rPr>
          <w:bCs/>
          <w:sz w:val="24"/>
          <w:szCs w:val="22"/>
        </w:rPr>
      </w:pPr>
    </w:p>
    <w:p w14:paraId="1688AF11" w14:textId="77777777" w:rsidR="00DD4B73" w:rsidRPr="00DD4B73" w:rsidRDefault="00DD4B73" w:rsidP="00DD4B73">
      <w:pPr>
        <w:spacing w:line="360" w:lineRule="auto"/>
        <w:ind w:firstLineChars="200" w:firstLine="480"/>
        <w:rPr>
          <w:bCs/>
          <w:sz w:val="24"/>
          <w:szCs w:val="22"/>
        </w:rPr>
      </w:pPr>
    </w:p>
    <w:p w14:paraId="12B2BFEB" w14:textId="1FE3C352" w:rsidR="00C61FA1" w:rsidRPr="00DD4B73" w:rsidRDefault="00C61FA1" w:rsidP="00F77DD7">
      <w:pPr>
        <w:spacing w:line="360" w:lineRule="auto"/>
        <w:ind w:firstLineChars="200" w:firstLine="480"/>
        <w:rPr>
          <w:rFonts w:ascii="宋体" w:hAnsi="宋体" w:cs="宋体"/>
          <w:sz w:val="24"/>
        </w:rPr>
      </w:pPr>
    </w:p>
    <w:p w14:paraId="6E7963A6" w14:textId="77777777" w:rsidR="00C61FA1" w:rsidRPr="005614A8" w:rsidRDefault="00C61FA1" w:rsidP="00F77DD7">
      <w:pPr>
        <w:widowControl/>
        <w:spacing w:line="360" w:lineRule="auto"/>
        <w:ind w:firstLineChars="200" w:firstLine="480"/>
        <w:rPr>
          <w:bCs/>
          <w:sz w:val="24"/>
          <w:szCs w:val="22"/>
        </w:rPr>
      </w:pPr>
    </w:p>
    <w:p w14:paraId="41F0C9DF" w14:textId="77777777" w:rsidR="007A00E1" w:rsidRPr="002A343E" w:rsidRDefault="00CB20C2" w:rsidP="007A00E1">
      <w:pPr>
        <w:widowControl/>
        <w:spacing w:line="360" w:lineRule="auto"/>
        <w:ind w:firstLineChars="200" w:firstLine="420"/>
        <w:rPr>
          <w:sz w:val="24"/>
          <w:szCs w:val="22"/>
        </w:rPr>
      </w:pPr>
      <w:r>
        <w:rPr>
          <w:noProof/>
        </w:rPr>
        <w:drawing>
          <wp:inline distT="0" distB="0" distL="0" distR="0" wp14:anchorId="5BD21DD9" wp14:editId="26CFFE27">
            <wp:extent cx="4572000" cy="2743200"/>
            <wp:effectExtent l="0" t="0" r="0"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D7D3F83" w14:textId="5C8026AE" w:rsidR="007A00E1" w:rsidRDefault="002A343E" w:rsidP="002A343E">
      <w:pPr>
        <w:widowControl/>
        <w:spacing w:line="360" w:lineRule="auto"/>
        <w:ind w:firstLineChars="200" w:firstLine="400"/>
        <w:jc w:val="center"/>
        <w:rPr>
          <w:rFonts w:ascii="等线 Light" w:eastAsia="黑体" w:hAnsi="等线 Light"/>
          <w:sz w:val="20"/>
          <w:szCs w:val="20"/>
        </w:rPr>
      </w:pPr>
      <w:r>
        <w:rPr>
          <w:rFonts w:ascii="等线 Light" w:eastAsia="黑体" w:hAnsi="等线 Light" w:hint="eastAsia"/>
          <w:sz w:val="20"/>
          <w:szCs w:val="20"/>
        </w:rPr>
        <w:t>图</w:t>
      </w:r>
      <w:r w:rsidR="00690603">
        <w:rPr>
          <w:rFonts w:ascii="等线 Light" w:eastAsia="黑体" w:hAnsi="等线 Light" w:hint="eastAsia"/>
          <w:sz w:val="20"/>
          <w:szCs w:val="20"/>
        </w:rPr>
        <w:t>1</w:t>
      </w:r>
      <w:r>
        <w:rPr>
          <w:rFonts w:ascii="等线 Light" w:eastAsia="黑体" w:hAnsi="等线 Light"/>
          <w:sz w:val="20"/>
          <w:szCs w:val="20"/>
        </w:rPr>
        <w:t xml:space="preserve"> </w:t>
      </w:r>
      <w:r w:rsidRPr="002A343E">
        <w:rPr>
          <w:rFonts w:ascii="等线 Light" w:eastAsia="黑体" w:hAnsi="等线 Light"/>
          <w:sz w:val="20"/>
          <w:szCs w:val="20"/>
        </w:rPr>
        <w:t>沼液施用对春</w:t>
      </w:r>
      <w:r w:rsidR="00786FD7">
        <w:rPr>
          <w:rFonts w:ascii="等线 Light" w:eastAsia="黑体" w:hAnsi="等线 Light" w:hint="eastAsia"/>
          <w:sz w:val="20"/>
          <w:szCs w:val="20"/>
        </w:rPr>
        <w:t>播青贮</w:t>
      </w:r>
      <w:r w:rsidRPr="002A343E">
        <w:rPr>
          <w:rFonts w:ascii="等线 Light" w:eastAsia="黑体" w:hAnsi="等线 Light"/>
          <w:sz w:val="20"/>
          <w:szCs w:val="20"/>
        </w:rPr>
        <w:t>玉米</w:t>
      </w:r>
      <w:r w:rsidRPr="002A343E">
        <w:rPr>
          <w:rFonts w:ascii="等线 Light" w:eastAsia="黑体" w:hAnsi="等线 Light" w:hint="eastAsia"/>
          <w:sz w:val="20"/>
          <w:szCs w:val="20"/>
        </w:rPr>
        <w:t>鲜草</w:t>
      </w:r>
      <w:r w:rsidRPr="002A343E">
        <w:rPr>
          <w:rFonts w:ascii="等线 Light" w:eastAsia="黑体" w:hAnsi="等线 Light"/>
          <w:sz w:val="20"/>
          <w:szCs w:val="20"/>
        </w:rPr>
        <w:t>产量的影响</w:t>
      </w:r>
    </w:p>
    <w:p w14:paraId="58FA53B7" w14:textId="77777777" w:rsidR="00C61FA1" w:rsidRDefault="00C61FA1" w:rsidP="002A343E">
      <w:pPr>
        <w:widowControl/>
        <w:spacing w:line="360" w:lineRule="auto"/>
        <w:ind w:firstLineChars="200" w:firstLine="400"/>
        <w:jc w:val="center"/>
        <w:rPr>
          <w:rFonts w:ascii="等线 Light" w:eastAsia="黑体" w:hAnsi="等线 Light"/>
          <w:sz w:val="20"/>
          <w:szCs w:val="20"/>
        </w:rPr>
      </w:pPr>
    </w:p>
    <w:p w14:paraId="0ADCC0E1" w14:textId="77777777" w:rsidR="00C61FA1" w:rsidRDefault="00655519" w:rsidP="002A343E">
      <w:pPr>
        <w:widowControl/>
        <w:spacing w:line="360" w:lineRule="auto"/>
        <w:ind w:firstLineChars="200" w:firstLine="420"/>
        <w:jc w:val="center"/>
        <w:rPr>
          <w:sz w:val="24"/>
          <w:szCs w:val="22"/>
        </w:rPr>
      </w:pPr>
      <w:r>
        <w:rPr>
          <w:noProof/>
        </w:rPr>
        <w:drawing>
          <wp:inline distT="0" distB="0" distL="0" distR="0" wp14:anchorId="1455DC5D" wp14:editId="3CF3861F">
            <wp:extent cx="4504762" cy="2780952"/>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04762" cy="2780952"/>
                    </a:xfrm>
                    <a:prstGeom prst="rect">
                      <a:avLst/>
                    </a:prstGeom>
                  </pic:spPr>
                </pic:pic>
              </a:graphicData>
            </a:graphic>
          </wp:inline>
        </w:drawing>
      </w:r>
    </w:p>
    <w:p w14:paraId="51E036C1" w14:textId="77777777" w:rsidR="007A00E1" w:rsidRDefault="007A00E1" w:rsidP="007A00E1">
      <w:pPr>
        <w:widowControl/>
        <w:spacing w:line="360" w:lineRule="auto"/>
        <w:ind w:firstLineChars="200" w:firstLine="480"/>
        <w:rPr>
          <w:sz w:val="24"/>
          <w:szCs w:val="22"/>
        </w:rPr>
      </w:pPr>
    </w:p>
    <w:p w14:paraId="21A15ABD" w14:textId="213A4EA5" w:rsidR="00786FD7" w:rsidRDefault="00786FD7" w:rsidP="00786FD7">
      <w:pPr>
        <w:widowControl/>
        <w:spacing w:line="360" w:lineRule="auto"/>
        <w:ind w:firstLineChars="200" w:firstLine="480"/>
        <w:jc w:val="center"/>
        <w:rPr>
          <w:sz w:val="24"/>
          <w:szCs w:val="22"/>
        </w:rPr>
      </w:pPr>
      <w:r w:rsidRPr="00786FD7">
        <w:rPr>
          <w:sz w:val="24"/>
          <w:szCs w:val="22"/>
        </w:rPr>
        <w:t>图</w:t>
      </w:r>
      <w:r w:rsidR="00690603">
        <w:rPr>
          <w:rFonts w:hint="eastAsia"/>
          <w:sz w:val="24"/>
          <w:szCs w:val="22"/>
        </w:rPr>
        <w:t>2</w:t>
      </w:r>
      <w:r w:rsidRPr="00786FD7">
        <w:rPr>
          <w:sz w:val="24"/>
          <w:szCs w:val="22"/>
        </w:rPr>
        <w:t>沼液施用对</w:t>
      </w:r>
      <w:r>
        <w:rPr>
          <w:rFonts w:hint="eastAsia"/>
          <w:sz w:val="24"/>
          <w:szCs w:val="22"/>
        </w:rPr>
        <w:t>夏播青贮</w:t>
      </w:r>
      <w:r w:rsidRPr="00786FD7">
        <w:rPr>
          <w:sz w:val="24"/>
          <w:szCs w:val="22"/>
        </w:rPr>
        <w:t>玉米</w:t>
      </w:r>
      <w:r w:rsidRPr="00786FD7">
        <w:rPr>
          <w:rFonts w:hint="eastAsia"/>
          <w:sz w:val="24"/>
          <w:szCs w:val="22"/>
        </w:rPr>
        <w:t>鲜草</w:t>
      </w:r>
      <w:r w:rsidRPr="00786FD7">
        <w:rPr>
          <w:sz w:val="24"/>
          <w:szCs w:val="22"/>
        </w:rPr>
        <w:t>产量的影响</w:t>
      </w:r>
    </w:p>
    <w:p w14:paraId="3F8E4AE7" w14:textId="77777777" w:rsidR="007A00E1" w:rsidRPr="00786FD7" w:rsidRDefault="0019444A" w:rsidP="007A00E1">
      <w:pPr>
        <w:widowControl/>
        <w:spacing w:line="360" w:lineRule="auto"/>
        <w:ind w:firstLineChars="200" w:firstLine="420"/>
        <w:rPr>
          <w:sz w:val="24"/>
          <w:szCs w:val="22"/>
        </w:rPr>
      </w:pPr>
      <w:r>
        <w:rPr>
          <w:noProof/>
        </w:rPr>
        <w:lastRenderedPageBreak/>
        <mc:AlternateContent>
          <mc:Choice Requires="wps">
            <w:drawing>
              <wp:anchor distT="0" distB="0" distL="114300" distR="114300" simplePos="0" relativeHeight="251659264" behindDoc="0" locked="0" layoutInCell="1" allowOverlap="1" wp14:anchorId="656D1ECA" wp14:editId="264308D2">
                <wp:simplePos x="0" y="0"/>
                <wp:positionH relativeFrom="column">
                  <wp:posOffset>2059415</wp:posOffset>
                </wp:positionH>
                <wp:positionV relativeFrom="paragraph">
                  <wp:posOffset>5108</wp:posOffset>
                </wp:positionV>
                <wp:extent cx="397565" cy="318052"/>
                <wp:effectExtent l="0" t="0" r="0" b="6350"/>
                <wp:wrapNone/>
                <wp:docPr id="12" name="文本框 12"/>
                <wp:cNvGraphicFramePr/>
                <a:graphic xmlns:a="http://schemas.openxmlformats.org/drawingml/2006/main">
                  <a:graphicData uri="http://schemas.microsoft.com/office/word/2010/wordprocessingShape">
                    <wps:wsp>
                      <wps:cNvSpPr txBox="1"/>
                      <wps:spPr>
                        <a:xfrm>
                          <a:off x="0" y="0"/>
                          <a:ext cx="397565" cy="318052"/>
                        </a:xfrm>
                        <a:prstGeom prst="rect">
                          <a:avLst/>
                        </a:prstGeom>
                        <a:noFill/>
                        <a:ln w="6350">
                          <a:noFill/>
                        </a:ln>
                      </wps:spPr>
                      <wps:txbx>
                        <w:txbxContent>
                          <w:p w14:paraId="1AB40FB9" w14:textId="77777777" w:rsidR="0019444A" w:rsidRPr="0019444A" w:rsidRDefault="0019444A">
                            <w:r w:rsidRPr="0019444A">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6D1ECA" id="_x0000_t202" coordsize="21600,21600" o:spt="202" path="m,l,21600r21600,l21600,xe">
                <v:stroke joinstyle="miter"/>
                <v:path gradientshapeok="t" o:connecttype="rect"/>
              </v:shapetype>
              <v:shape id="文本框 12" o:spid="_x0000_s1026" type="#_x0000_t202" style="position:absolute;left:0;text-align:left;margin-left:162.15pt;margin-top:.4pt;width:31.3pt;height:2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e03FgIAACs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" filled="f" stroked="f" strokeweight=".5pt">
                <v:textbox>
                  <w:txbxContent>
                    <w:p w14:paraId="1AB40FB9" w14:textId="77777777" w:rsidR="0019444A" w:rsidRPr="0019444A" w:rsidRDefault="0019444A">
                      <w:r w:rsidRPr="0019444A">
                        <w:t>a</w:t>
                      </w:r>
                    </w:p>
                  </w:txbxContent>
                </v:textbox>
              </v:shape>
            </w:pict>
          </mc:Fallback>
        </mc:AlternateContent>
      </w:r>
      <w:r w:rsidR="00FE2E90">
        <w:rPr>
          <w:noProof/>
        </w:rPr>
        <w:drawing>
          <wp:inline distT="0" distB="0" distL="0" distR="0" wp14:anchorId="74B6272B" wp14:editId="0B099662">
            <wp:extent cx="4572000" cy="2743200"/>
            <wp:effectExtent l="0" t="0" r="0" b="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DC466D" w14:textId="42143DDA" w:rsidR="00FE2E90" w:rsidRPr="00786FD7" w:rsidRDefault="00FE2E90" w:rsidP="00FE2E90">
      <w:pPr>
        <w:widowControl/>
        <w:spacing w:line="360" w:lineRule="auto"/>
        <w:ind w:firstLineChars="200" w:firstLine="480"/>
        <w:jc w:val="center"/>
        <w:rPr>
          <w:sz w:val="24"/>
          <w:szCs w:val="22"/>
        </w:rPr>
      </w:pPr>
      <w:r w:rsidRPr="00786FD7">
        <w:rPr>
          <w:sz w:val="24"/>
          <w:szCs w:val="22"/>
        </w:rPr>
        <w:t>图</w:t>
      </w:r>
      <w:r w:rsidR="00690603">
        <w:rPr>
          <w:rFonts w:hint="eastAsia"/>
          <w:sz w:val="24"/>
          <w:szCs w:val="22"/>
        </w:rPr>
        <w:t>3</w:t>
      </w:r>
      <w:r w:rsidRPr="00786FD7">
        <w:rPr>
          <w:sz w:val="24"/>
          <w:szCs w:val="22"/>
        </w:rPr>
        <w:t xml:space="preserve"> </w:t>
      </w:r>
      <w:r w:rsidRPr="00786FD7">
        <w:rPr>
          <w:sz w:val="24"/>
          <w:szCs w:val="22"/>
        </w:rPr>
        <w:t>沼液施用对</w:t>
      </w:r>
      <w:r w:rsidR="0019444A">
        <w:rPr>
          <w:rFonts w:hint="eastAsia"/>
          <w:sz w:val="24"/>
          <w:szCs w:val="22"/>
        </w:rPr>
        <w:t>多花黑麦草</w:t>
      </w:r>
      <w:r w:rsidRPr="00786FD7">
        <w:rPr>
          <w:rFonts w:hint="eastAsia"/>
          <w:sz w:val="24"/>
          <w:szCs w:val="22"/>
        </w:rPr>
        <w:t>鲜草</w:t>
      </w:r>
      <w:r w:rsidRPr="00786FD7">
        <w:rPr>
          <w:sz w:val="24"/>
          <w:szCs w:val="22"/>
        </w:rPr>
        <w:t>产量的影响</w:t>
      </w:r>
    </w:p>
    <w:p w14:paraId="2D869A84" w14:textId="77777777" w:rsidR="007A00E1" w:rsidRPr="007A00E1" w:rsidRDefault="007A00E1" w:rsidP="007A00E1">
      <w:pPr>
        <w:widowControl/>
        <w:spacing w:line="360" w:lineRule="auto"/>
        <w:ind w:firstLineChars="200" w:firstLine="480"/>
        <w:rPr>
          <w:sz w:val="24"/>
          <w:szCs w:val="22"/>
        </w:rPr>
      </w:pPr>
    </w:p>
    <w:p w14:paraId="677D96E1" w14:textId="6655DF0D" w:rsidR="00C76F34" w:rsidRPr="00F8366B" w:rsidRDefault="00254955" w:rsidP="00254955">
      <w:pPr>
        <w:spacing w:line="420" w:lineRule="exact"/>
        <w:rPr>
          <w:rFonts w:asciiTheme="minorEastAsia" w:eastAsiaTheme="minorEastAsia" w:hAnsiTheme="minorEastAsia"/>
          <w:bCs/>
          <w:sz w:val="24"/>
          <w:szCs w:val="22"/>
        </w:rPr>
      </w:pPr>
      <w:r w:rsidRPr="00F8366B">
        <w:rPr>
          <w:rFonts w:asciiTheme="minorEastAsia" w:eastAsiaTheme="minorEastAsia" w:hAnsiTheme="minorEastAsia"/>
          <w:bCs/>
          <w:sz w:val="24"/>
          <w:szCs w:val="22"/>
        </w:rPr>
        <w:t xml:space="preserve">    </w:t>
      </w:r>
    </w:p>
    <w:p w14:paraId="581217BE" w14:textId="77777777" w:rsidR="00CA3374" w:rsidRDefault="00CA3374" w:rsidP="00AE6B6C">
      <w:pPr>
        <w:spacing w:line="420" w:lineRule="exact"/>
        <w:rPr>
          <w:bCs/>
          <w:sz w:val="24"/>
          <w:szCs w:val="22"/>
        </w:rPr>
      </w:pPr>
      <w:r>
        <w:rPr>
          <w:noProof/>
        </w:rPr>
        <w:drawing>
          <wp:anchor distT="0" distB="0" distL="114300" distR="114300" simplePos="0" relativeHeight="251660288" behindDoc="0" locked="0" layoutInCell="1" allowOverlap="1" wp14:anchorId="09DAE786" wp14:editId="2DF0C2D1">
            <wp:simplePos x="0" y="0"/>
            <wp:positionH relativeFrom="margin">
              <wp:posOffset>86995</wp:posOffset>
            </wp:positionH>
            <wp:positionV relativeFrom="paragraph">
              <wp:posOffset>329565</wp:posOffset>
            </wp:positionV>
            <wp:extent cx="5274310" cy="3664585"/>
            <wp:effectExtent l="0" t="0" r="2540" b="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274310" cy="3664585"/>
                    </a:xfrm>
                    <a:prstGeom prst="rect">
                      <a:avLst/>
                    </a:prstGeom>
                  </pic:spPr>
                </pic:pic>
              </a:graphicData>
            </a:graphic>
          </wp:anchor>
        </w:drawing>
      </w:r>
    </w:p>
    <w:p w14:paraId="4925C457" w14:textId="377BA9C7" w:rsidR="00CA3374" w:rsidRDefault="00CA3374" w:rsidP="00CA3374">
      <w:pPr>
        <w:spacing w:line="420" w:lineRule="exact"/>
        <w:ind w:firstLineChars="200" w:firstLine="480"/>
        <w:jc w:val="center"/>
        <w:rPr>
          <w:bCs/>
          <w:sz w:val="24"/>
          <w:szCs w:val="22"/>
        </w:rPr>
      </w:pPr>
      <w:r>
        <w:rPr>
          <w:rFonts w:hint="eastAsia"/>
          <w:bCs/>
          <w:sz w:val="24"/>
          <w:szCs w:val="22"/>
        </w:rPr>
        <w:t>图</w:t>
      </w:r>
      <w:r w:rsidR="00690603">
        <w:rPr>
          <w:rFonts w:hint="eastAsia"/>
          <w:bCs/>
          <w:sz w:val="24"/>
          <w:szCs w:val="22"/>
        </w:rPr>
        <w:t>4</w:t>
      </w:r>
      <w:r>
        <w:rPr>
          <w:bCs/>
          <w:sz w:val="24"/>
          <w:szCs w:val="22"/>
        </w:rPr>
        <w:t xml:space="preserve"> </w:t>
      </w:r>
      <w:r>
        <w:rPr>
          <w:rFonts w:hint="eastAsia"/>
          <w:bCs/>
          <w:sz w:val="24"/>
          <w:szCs w:val="22"/>
        </w:rPr>
        <w:t>沼液施用对青贮玉米鲜草产量的影响</w:t>
      </w:r>
    </w:p>
    <w:p w14:paraId="48EA2229" w14:textId="77777777" w:rsidR="00AE6B6C" w:rsidRDefault="00AE6B6C" w:rsidP="00AE6B6C">
      <w:pPr>
        <w:spacing w:line="420" w:lineRule="exact"/>
        <w:ind w:firstLineChars="200" w:firstLine="480"/>
        <w:rPr>
          <w:bCs/>
          <w:sz w:val="24"/>
          <w:szCs w:val="22"/>
        </w:rPr>
      </w:pPr>
    </w:p>
    <w:p w14:paraId="27A78DD3" w14:textId="77777777" w:rsidR="00C76F34" w:rsidRPr="00C76F34" w:rsidRDefault="00AE6B6C" w:rsidP="00C76F34">
      <w:pPr>
        <w:keepNext/>
        <w:jc w:val="center"/>
        <w:rPr>
          <w:rFonts w:ascii="等线 Light" w:eastAsia="黑体" w:hAnsi="等线 Light"/>
          <w:sz w:val="20"/>
          <w:szCs w:val="20"/>
        </w:rPr>
      </w:pPr>
      <w:r>
        <w:rPr>
          <w:rFonts w:eastAsia="黑体" w:hint="eastAsia"/>
          <w:sz w:val="20"/>
          <w:szCs w:val="21"/>
        </w:rPr>
        <w:t>表</w:t>
      </w:r>
      <w:r>
        <w:rPr>
          <w:rFonts w:eastAsia="黑体" w:hint="eastAsia"/>
          <w:sz w:val="20"/>
          <w:szCs w:val="21"/>
        </w:rPr>
        <w:t>1</w:t>
      </w:r>
      <w:r w:rsidR="00C76F34" w:rsidRPr="00C76F34">
        <w:rPr>
          <w:rFonts w:eastAsia="黑体"/>
          <w:sz w:val="20"/>
          <w:szCs w:val="21"/>
        </w:rPr>
        <w:t>不同施肥处理对大麦株高和产量的影响</w:t>
      </w:r>
    </w:p>
    <w:tbl>
      <w:tblPr>
        <w:tblW w:w="5000" w:type="pct"/>
        <w:jc w:val="center"/>
        <w:tblBorders>
          <w:top w:val="single" w:sz="4" w:space="0" w:color="auto"/>
          <w:bottom w:val="single" w:sz="4" w:space="0" w:color="auto"/>
        </w:tblBorders>
        <w:tblLook w:val="04A0" w:firstRow="1" w:lastRow="0" w:firstColumn="1" w:lastColumn="0" w:noHBand="0" w:noVBand="1"/>
      </w:tblPr>
      <w:tblGrid>
        <w:gridCol w:w="1946"/>
        <w:gridCol w:w="2120"/>
        <w:gridCol w:w="2120"/>
        <w:gridCol w:w="2120"/>
      </w:tblGrid>
      <w:tr w:rsidR="00C76F34" w:rsidRPr="00C76F34" w14:paraId="5D921035" w14:textId="77777777" w:rsidTr="00AB46EE">
        <w:trPr>
          <w:trHeight w:val="276"/>
          <w:jc w:val="center"/>
        </w:trPr>
        <w:tc>
          <w:tcPr>
            <w:tcW w:w="1171" w:type="pct"/>
            <w:tcBorders>
              <w:bottom w:val="single" w:sz="4" w:space="0" w:color="auto"/>
            </w:tcBorders>
            <w:shd w:val="clear" w:color="auto" w:fill="auto"/>
            <w:noWrap/>
            <w:vAlign w:val="center"/>
            <w:hideMark/>
          </w:tcPr>
          <w:p w14:paraId="61F89E88" w14:textId="77777777" w:rsidR="00C76F34" w:rsidRPr="00C76F34" w:rsidRDefault="00C76F34" w:rsidP="00C76F34">
            <w:pPr>
              <w:widowControl/>
              <w:spacing w:line="360" w:lineRule="auto"/>
              <w:jc w:val="center"/>
              <w:rPr>
                <w:kern w:val="0"/>
                <w:szCs w:val="21"/>
              </w:rPr>
            </w:pPr>
            <w:r w:rsidRPr="00C76F34">
              <w:rPr>
                <w:kern w:val="0"/>
                <w:szCs w:val="21"/>
              </w:rPr>
              <w:t>处理</w:t>
            </w:r>
          </w:p>
        </w:tc>
        <w:tc>
          <w:tcPr>
            <w:tcW w:w="1276" w:type="pct"/>
            <w:tcBorders>
              <w:bottom w:val="single" w:sz="4" w:space="0" w:color="auto"/>
            </w:tcBorders>
            <w:shd w:val="clear" w:color="auto" w:fill="auto"/>
            <w:noWrap/>
            <w:vAlign w:val="center"/>
            <w:hideMark/>
          </w:tcPr>
          <w:p w14:paraId="19E6C12B" w14:textId="77777777" w:rsidR="00C76F34" w:rsidRPr="00C76F34" w:rsidRDefault="00C76F34" w:rsidP="00C76F34">
            <w:pPr>
              <w:widowControl/>
              <w:spacing w:line="360" w:lineRule="auto"/>
              <w:jc w:val="center"/>
              <w:rPr>
                <w:kern w:val="0"/>
                <w:szCs w:val="21"/>
              </w:rPr>
            </w:pPr>
            <w:r w:rsidRPr="00C76F34">
              <w:rPr>
                <w:kern w:val="0"/>
                <w:szCs w:val="21"/>
              </w:rPr>
              <w:t>株高</w:t>
            </w:r>
            <w:r w:rsidRPr="00C76F34">
              <w:rPr>
                <w:kern w:val="0"/>
                <w:szCs w:val="21"/>
              </w:rPr>
              <w:t>cm</w:t>
            </w:r>
          </w:p>
        </w:tc>
        <w:tc>
          <w:tcPr>
            <w:tcW w:w="1276" w:type="pct"/>
            <w:tcBorders>
              <w:bottom w:val="single" w:sz="4" w:space="0" w:color="auto"/>
            </w:tcBorders>
            <w:shd w:val="clear" w:color="auto" w:fill="auto"/>
            <w:noWrap/>
            <w:vAlign w:val="center"/>
            <w:hideMark/>
          </w:tcPr>
          <w:p w14:paraId="448D4877" w14:textId="77777777" w:rsidR="00C76F34" w:rsidRPr="00C76F34" w:rsidRDefault="00C76F34" w:rsidP="00C76F34">
            <w:pPr>
              <w:widowControl/>
              <w:spacing w:line="360" w:lineRule="auto"/>
              <w:jc w:val="center"/>
              <w:rPr>
                <w:kern w:val="0"/>
                <w:szCs w:val="21"/>
              </w:rPr>
            </w:pPr>
            <w:r w:rsidRPr="00C76F34">
              <w:rPr>
                <w:kern w:val="0"/>
                <w:szCs w:val="21"/>
              </w:rPr>
              <w:t>鲜草产量</w:t>
            </w:r>
            <w:r w:rsidRPr="00C76F34">
              <w:rPr>
                <w:kern w:val="0"/>
                <w:szCs w:val="21"/>
              </w:rPr>
              <w:t xml:space="preserve"> </w:t>
            </w:r>
            <w:r w:rsidRPr="00C76F34">
              <w:rPr>
                <w:kern w:val="0"/>
                <w:szCs w:val="21"/>
              </w:rPr>
              <w:t>吨</w:t>
            </w:r>
            <w:r w:rsidRPr="00C76F34">
              <w:rPr>
                <w:kern w:val="0"/>
                <w:szCs w:val="21"/>
              </w:rPr>
              <w:t>/</w:t>
            </w:r>
            <w:r w:rsidRPr="00C76F34">
              <w:rPr>
                <w:kern w:val="0"/>
                <w:szCs w:val="21"/>
              </w:rPr>
              <w:t>亩</w:t>
            </w:r>
          </w:p>
        </w:tc>
        <w:tc>
          <w:tcPr>
            <w:tcW w:w="1276" w:type="pct"/>
            <w:tcBorders>
              <w:bottom w:val="single" w:sz="4" w:space="0" w:color="auto"/>
            </w:tcBorders>
            <w:shd w:val="clear" w:color="auto" w:fill="auto"/>
            <w:noWrap/>
            <w:vAlign w:val="center"/>
            <w:hideMark/>
          </w:tcPr>
          <w:p w14:paraId="7B21DFC2" w14:textId="77777777" w:rsidR="00C76F34" w:rsidRPr="00C76F34" w:rsidRDefault="00C76F34" w:rsidP="00C76F34">
            <w:pPr>
              <w:widowControl/>
              <w:spacing w:line="360" w:lineRule="auto"/>
              <w:jc w:val="center"/>
              <w:rPr>
                <w:kern w:val="0"/>
                <w:szCs w:val="21"/>
              </w:rPr>
            </w:pPr>
            <w:r w:rsidRPr="00C76F34">
              <w:rPr>
                <w:kern w:val="0"/>
                <w:szCs w:val="21"/>
              </w:rPr>
              <w:t>干物质产量</w:t>
            </w:r>
            <w:r w:rsidRPr="00C76F34">
              <w:rPr>
                <w:kern w:val="0"/>
                <w:szCs w:val="21"/>
              </w:rPr>
              <w:t xml:space="preserve"> </w:t>
            </w:r>
            <w:r w:rsidRPr="00C76F34">
              <w:rPr>
                <w:kern w:val="0"/>
                <w:szCs w:val="21"/>
              </w:rPr>
              <w:t>吨</w:t>
            </w:r>
            <w:r w:rsidRPr="00C76F34">
              <w:rPr>
                <w:kern w:val="0"/>
                <w:szCs w:val="21"/>
              </w:rPr>
              <w:t>/</w:t>
            </w:r>
            <w:r w:rsidRPr="00C76F34">
              <w:rPr>
                <w:kern w:val="0"/>
                <w:szCs w:val="21"/>
              </w:rPr>
              <w:t>亩</w:t>
            </w:r>
          </w:p>
        </w:tc>
      </w:tr>
      <w:tr w:rsidR="00C76F34" w:rsidRPr="00C76F34" w14:paraId="17E269A9" w14:textId="77777777" w:rsidTr="00AB46EE">
        <w:trPr>
          <w:trHeight w:val="276"/>
          <w:jc w:val="center"/>
        </w:trPr>
        <w:tc>
          <w:tcPr>
            <w:tcW w:w="1171" w:type="pct"/>
            <w:tcBorders>
              <w:top w:val="single" w:sz="4" w:space="0" w:color="auto"/>
            </w:tcBorders>
            <w:shd w:val="clear" w:color="auto" w:fill="auto"/>
            <w:noWrap/>
            <w:vAlign w:val="center"/>
            <w:hideMark/>
          </w:tcPr>
          <w:p w14:paraId="4784AF79" w14:textId="77777777" w:rsidR="00C76F34" w:rsidRPr="00C76F34" w:rsidRDefault="00C76F34" w:rsidP="007A5C2E">
            <w:pPr>
              <w:widowControl/>
              <w:spacing w:line="360" w:lineRule="auto"/>
              <w:jc w:val="center"/>
              <w:rPr>
                <w:kern w:val="0"/>
                <w:szCs w:val="21"/>
              </w:rPr>
            </w:pPr>
            <w:r w:rsidRPr="00C76F34">
              <w:rPr>
                <w:kern w:val="0"/>
                <w:szCs w:val="21"/>
              </w:rPr>
              <w:lastRenderedPageBreak/>
              <w:t>2</w:t>
            </w:r>
            <w:r w:rsidR="007A5C2E">
              <w:rPr>
                <w:kern w:val="0"/>
                <w:szCs w:val="21"/>
              </w:rPr>
              <w:t>0</w:t>
            </w:r>
            <w:r w:rsidRPr="00C76F34">
              <w:rPr>
                <w:kern w:val="0"/>
                <w:szCs w:val="21"/>
              </w:rPr>
              <w:t>%</w:t>
            </w:r>
            <w:r w:rsidRPr="00C76F34">
              <w:rPr>
                <w:kern w:val="0"/>
                <w:szCs w:val="21"/>
              </w:rPr>
              <w:t>沼液</w:t>
            </w:r>
            <w:r w:rsidRPr="00C76F34">
              <w:rPr>
                <w:kern w:val="0"/>
                <w:szCs w:val="21"/>
              </w:rPr>
              <w:t>+</w:t>
            </w:r>
            <w:r w:rsidR="007A5C2E">
              <w:rPr>
                <w:kern w:val="0"/>
                <w:szCs w:val="21"/>
              </w:rPr>
              <w:t>80</w:t>
            </w:r>
            <w:r w:rsidRPr="00C76F34">
              <w:rPr>
                <w:kern w:val="0"/>
                <w:szCs w:val="21"/>
              </w:rPr>
              <w:t>%</w:t>
            </w:r>
            <w:r w:rsidRPr="00C76F34">
              <w:rPr>
                <w:kern w:val="0"/>
                <w:szCs w:val="21"/>
              </w:rPr>
              <w:t>化肥</w:t>
            </w:r>
          </w:p>
        </w:tc>
        <w:tc>
          <w:tcPr>
            <w:tcW w:w="1276" w:type="pct"/>
            <w:tcBorders>
              <w:top w:val="single" w:sz="4" w:space="0" w:color="auto"/>
            </w:tcBorders>
            <w:shd w:val="clear" w:color="auto" w:fill="auto"/>
            <w:noWrap/>
            <w:vAlign w:val="center"/>
            <w:hideMark/>
          </w:tcPr>
          <w:p w14:paraId="484C9637" w14:textId="77777777" w:rsidR="00C76F34" w:rsidRPr="00C76F34" w:rsidRDefault="00C76F34" w:rsidP="00C76F34">
            <w:pPr>
              <w:widowControl/>
              <w:spacing w:line="360" w:lineRule="auto"/>
              <w:jc w:val="center"/>
              <w:rPr>
                <w:kern w:val="0"/>
                <w:szCs w:val="21"/>
              </w:rPr>
            </w:pPr>
            <w:r w:rsidRPr="00C76F34">
              <w:rPr>
                <w:kern w:val="0"/>
                <w:szCs w:val="21"/>
              </w:rPr>
              <w:t>88.74ab</w:t>
            </w:r>
          </w:p>
        </w:tc>
        <w:tc>
          <w:tcPr>
            <w:tcW w:w="1276" w:type="pct"/>
            <w:tcBorders>
              <w:top w:val="single" w:sz="4" w:space="0" w:color="auto"/>
            </w:tcBorders>
            <w:shd w:val="clear" w:color="auto" w:fill="auto"/>
            <w:noWrap/>
            <w:vAlign w:val="center"/>
            <w:hideMark/>
          </w:tcPr>
          <w:p w14:paraId="3D2B8CFA" w14:textId="77777777" w:rsidR="00C76F34" w:rsidRPr="00C76F34" w:rsidRDefault="00C76F34" w:rsidP="00C76F34">
            <w:pPr>
              <w:widowControl/>
              <w:spacing w:line="360" w:lineRule="auto"/>
              <w:jc w:val="center"/>
              <w:rPr>
                <w:kern w:val="0"/>
                <w:szCs w:val="21"/>
              </w:rPr>
            </w:pPr>
            <w:r w:rsidRPr="00C76F34">
              <w:rPr>
                <w:kern w:val="0"/>
                <w:szCs w:val="21"/>
              </w:rPr>
              <w:t>4.51b</w:t>
            </w:r>
          </w:p>
        </w:tc>
        <w:tc>
          <w:tcPr>
            <w:tcW w:w="1276" w:type="pct"/>
            <w:tcBorders>
              <w:top w:val="single" w:sz="4" w:space="0" w:color="auto"/>
            </w:tcBorders>
            <w:shd w:val="clear" w:color="auto" w:fill="auto"/>
            <w:noWrap/>
            <w:vAlign w:val="center"/>
            <w:hideMark/>
          </w:tcPr>
          <w:p w14:paraId="4ACC3A39" w14:textId="77777777" w:rsidR="00C76F34" w:rsidRPr="00C76F34" w:rsidRDefault="00C76F34" w:rsidP="00C76F34">
            <w:pPr>
              <w:widowControl/>
              <w:spacing w:line="360" w:lineRule="auto"/>
              <w:jc w:val="center"/>
              <w:rPr>
                <w:kern w:val="0"/>
                <w:szCs w:val="21"/>
              </w:rPr>
            </w:pPr>
            <w:r w:rsidRPr="00C76F34">
              <w:rPr>
                <w:kern w:val="0"/>
                <w:szCs w:val="21"/>
              </w:rPr>
              <w:t>1.83.ab</w:t>
            </w:r>
          </w:p>
        </w:tc>
      </w:tr>
      <w:tr w:rsidR="00C76F34" w:rsidRPr="00C76F34" w14:paraId="438590B5" w14:textId="77777777" w:rsidTr="00AB46EE">
        <w:trPr>
          <w:trHeight w:val="276"/>
          <w:jc w:val="center"/>
        </w:trPr>
        <w:tc>
          <w:tcPr>
            <w:tcW w:w="1171" w:type="pct"/>
            <w:shd w:val="clear" w:color="auto" w:fill="auto"/>
            <w:noWrap/>
            <w:vAlign w:val="center"/>
            <w:hideMark/>
          </w:tcPr>
          <w:p w14:paraId="63FC40C6" w14:textId="77777777" w:rsidR="00C76F34" w:rsidRPr="00C76F34" w:rsidRDefault="007A5C2E" w:rsidP="007A5C2E">
            <w:pPr>
              <w:widowControl/>
              <w:spacing w:line="360" w:lineRule="auto"/>
              <w:jc w:val="center"/>
              <w:rPr>
                <w:kern w:val="0"/>
                <w:szCs w:val="21"/>
              </w:rPr>
            </w:pPr>
            <w:r>
              <w:rPr>
                <w:kern w:val="0"/>
                <w:szCs w:val="21"/>
              </w:rPr>
              <w:t>40</w:t>
            </w:r>
            <w:r w:rsidR="00C76F34" w:rsidRPr="00C76F34">
              <w:rPr>
                <w:kern w:val="0"/>
                <w:szCs w:val="21"/>
              </w:rPr>
              <w:t>%</w:t>
            </w:r>
            <w:r w:rsidR="00C76F34" w:rsidRPr="00C76F34">
              <w:rPr>
                <w:kern w:val="0"/>
                <w:szCs w:val="21"/>
              </w:rPr>
              <w:t>沼液</w:t>
            </w:r>
            <w:r w:rsidR="00C76F34" w:rsidRPr="00C76F34">
              <w:rPr>
                <w:kern w:val="0"/>
                <w:szCs w:val="21"/>
              </w:rPr>
              <w:t>+</w:t>
            </w:r>
            <w:r>
              <w:rPr>
                <w:kern w:val="0"/>
                <w:szCs w:val="21"/>
              </w:rPr>
              <w:t>6</w:t>
            </w:r>
            <w:r w:rsidR="00C76F34" w:rsidRPr="00C76F34">
              <w:rPr>
                <w:kern w:val="0"/>
                <w:szCs w:val="21"/>
              </w:rPr>
              <w:t>0%</w:t>
            </w:r>
            <w:r w:rsidR="00C76F34" w:rsidRPr="00C76F34">
              <w:rPr>
                <w:kern w:val="0"/>
                <w:szCs w:val="21"/>
              </w:rPr>
              <w:t>化肥</w:t>
            </w:r>
          </w:p>
        </w:tc>
        <w:tc>
          <w:tcPr>
            <w:tcW w:w="1276" w:type="pct"/>
            <w:shd w:val="clear" w:color="auto" w:fill="auto"/>
            <w:noWrap/>
            <w:vAlign w:val="center"/>
            <w:hideMark/>
          </w:tcPr>
          <w:p w14:paraId="5F4DD79A" w14:textId="77777777" w:rsidR="00C76F34" w:rsidRPr="00C76F34" w:rsidRDefault="00C76F34" w:rsidP="00C76F34">
            <w:pPr>
              <w:widowControl/>
              <w:spacing w:line="360" w:lineRule="auto"/>
              <w:jc w:val="center"/>
              <w:rPr>
                <w:kern w:val="0"/>
                <w:szCs w:val="21"/>
              </w:rPr>
            </w:pPr>
            <w:r w:rsidRPr="00C76F34">
              <w:rPr>
                <w:kern w:val="0"/>
                <w:szCs w:val="21"/>
              </w:rPr>
              <w:t>88.01ab</w:t>
            </w:r>
          </w:p>
        </w:tc>
        <w:tc>
          <w:tcPr>
            <w:tcW w:w="1276" w:type="pct"/>
            <w:shd w:val="clear" w:color="auto" w:fill="auto"/>
            <w:noWrap/>
            <w:vAlign w:val="center"/>
            <w:hideMark/>
          </w:tcPr>
          <w:p w14:paraId="48550975" w14:textId="77777777" w:rsidR="00C76F34" w:rsidRPr="00C76F34" w:rsidRDefault="00C76F34" w:rsidP="007A5C2E">
            <w:pPr>
              <w:widowControl/>
              <w:spacing w:line="360" w:lineRule="auto"/>
              <w:jc w:val="center"/>
              <w:rPr>
                <w:kern w:val="0"/>
                <w:szCs w:val="21"/>
              </w:rPr>
            </w:pPr>
            <w:r w:rsidRPr="00C76F34">
              <w:rPr>
                <w:kern w:val="0"/>
                <w:szCs w:val="21"/>
              </w:rPr>
              <w:t>4.</w:t>
            </w:r>
            <w:r w:rsidR="007A5C2E">
              <w:rPr>
                <w:kern w:val="0"/>
                <w:szCs w:val="21"/>
              </w:rPr>
              <w:t>7</w:t>
            </w:r>
            <w:r w:rsidRPr="00C76F34">
              <w:rPr>
                <w:kern w:val="0"/>
                <w:szCs w:val="21"/>
              </w:rPr>
              <w:t>3</w:t>
            </w:r>
            <w:r w:rsidR="007A5C2E">
              <w:rPr>
                <w:rFonts w:hint="eastAsia"/>
                <w:kern w:val="0"/>
                <w:szCs w:val="21"/>
              </w:rPr>
              <w:t>a</w:t>
            </w:r>
          </w:p>
        </w:tc>
        <w:tc>
          <w:tcPr>
            <w:tcW w:w="1276" w:type="pct"/>
            <w:shd w:val="clear" w:color="auto" w:fill="auto"/>
            <w:noWrap/>
            <w:vAlign w:val="center"/>
            <w:hideMark/>
          </w:tcPr>
          <w:p w14:paraId="0158B788" w14:textId="77777777" w:rsidR="00C76F34" w:rsidRPr="00C76F34" w:rsidRDefault="00C76F34" w:rsidP="00C76F34">
            <w:pPr>
              <w:widowControl/>
              <w:spacing w:line="360" w:lineRule="auto"/>
              <w:jc w:val="center"/>
              <w:rPr>
                <w:kern w:val="0"/>
                <w:szCs w:val="21"/>
              </w:rPr>
            </w:pPr>
            <w:r w:rsidRPr="00C76F34">
              <w:rPr>
                <w:kern w:val="0"/>
                <w:szCs w:val="21"/>
              </w:rPr>
              <w:t>1.72.b</w:t>
            </w:r>
          </w:p>
        </w:tc>
      </w:tr>
      <w:tr w:rsidR="007A5C2E" w:rsidRPr="00C76F34" w14:paraId="269239FD" w14:textId="77777777" w:rsidTr="00AB46EE">
        <w:trPr>
          <w:trHeight w:val="276"/>
          <w:jc w:val="center"/>
        </w:trPr>
        <w:tc>
          <w:tcPr>
            <w:tcW w:w="1171" w:type="pct"/>
            <w:shd w:val="clear" w:color="auto" w:fill="auto"/>
            <w:noWrap/>
            <w:vAlign w:val="center"/>
          </w:tcPr>
          <w:p w14:paraId="760D4159" w14:textId="77777777" w:rsidR="007A5C2E" w:rsidRPr="00C76F34" w:rsidRDefault="007A5C2E" w:rsidP="007A5C2E">
            <w:pPr>
              <w:widowControl/>
              <w:spacing w:line="360" w:lineRule="auto"/>
              <w:jc w:val="center"/>
              <w:rPr>
                <w:kern w:val="0"/>
                <w:szCs w:val="21"/>
              </w:rPr>
            </w:pPr>
            <w:r>
              <w:rPr>
                <w:kern w:val="0"/>
                <w:szCs w:val="21"/>
              </w:rPr>
              <w:t>60</w:t>
            </w:r>
            <w:r w:rsidRPr="00C76F34">
              <w:rPr>
                <w:kern w:val="0"/>
                <w:szCs w:val="21"/>
              </w:rPr>
              <w:t>%</w:t>
            </w:r>
            <w:r w:rsidRPr="00C76F34">
              <w:rPr>
                <w:kern w:val="0"/>
                <w:szCs w:val="21"/>
              </w:rPr>
              <w:t>沼液</w:t>
            </w:r>
            <w:r w:rsidRPr="00C76F34">
              <w:rPr>
                <w:kern w:val="0"/>
                <w:szCs w:val="21"/>
              </w:rPr>
              <w:t>+</w:t>
            </w:r>
            <w:r>
              <w:rPr>
                <w:kern w:val="0"/>
                <w:szCs w:val="21"/>
              </w:rPr>
              <w:t>40</w:t>
            </w:r>
            <w:r w:rsidRPr="00C76F34">
              <w:rPr>
                <w:kern w:val="0"/>
                <w:szCs w:val="21"/>
              </w:rPr>
              <w:t>%</w:t>
            </w:r>
            <w:r w:rsidRPr="00C76F34">
              <w:rPr>
                <w:kern w:val="0"/>
                <w:szCs w:val="21"/>
              </w:rPr>
              <w:t>化肥</w:t>
            </w:r>
          </w:p>
        </w:tc>
        <w:tc>
          <w:tcPr>
            <w:tcW w:w="1276" w:type="pct"/>
            <w:shd w:val="clear" w:color="auto" w:fill="auto"/>
            <w:noWrap/>
            <w:vAlign w:val="center"/>
          </w:tcPr>
          <w:p w14:paraId="7590F794" w14:textId="77777777" w:rsidR="007A5C2E" w:rsidRPr="00C76F34" w:rsidRDefault="007A5C2E" w:rsidP="007A5C2E">
            <w:pPr>
              <w:widowControl/>
              <w:spacing w:line="360" w:lineRule="auto"/>
              <w:jc w:val="center"/>
              <w:rPr>
                <w:kern w:val="0"/>
                <w:szCs w:val="21"/>
              </w:rPr>
            </w:pPr>
            <w:r w:rsidRPr="00C76F34">
              <w:rPr>
                <w:kern w:val="0"/>
                <w:szCs w:val="21"/>
              </w:rPr>
              <w:t>88.79ab</w:t>
            </w:r>
          </w:p>
        </w:tc>
        <w:tc>
          <w:tcPr>
            <w:tcW w:w="1276" w:type="pct"/>
            <w:shd w:val="clear" w:color="auto" w:fill="auto"/>
            <w:noWrap/>
            <w:vAlign w:val="center"/>
          </w:tcPr>
          <w:p w14:paraId="5576D988" w14:textId="77777777" w:rsidR="007A5C2E" w:rsidRPr="00C76F34" w:rsidRDefault="007A5C2E" w:rsidP="007A5C2E">
            <w:pPr>
              <w:widowControl/>
              <w:spacing w:line="360" w:lineRule="auto"/>
              <w:jc w:val="center"/>
              <w:rPr>
                <w:kern w:val="0"/>
                <w:szCs w:val="21"/>
              </w:rPr>
            </w:pPr>
            <w:r w:rsidRPr="00C76F34">
              <w:rPr>
                <w:kern w:val="0"/>
                <w:szCs w:val="21"/>
              </w:rPr>
              <w:t>4.74a</w:t>
            </w:r>
          </w:p>
        </w:tc>
        <w:tc>
          <w:tcPr>
            <w:tcW w:w="1276" w:type="pct"/>
            <w:shd w:val="clear" w:color="auto" w:fill="auto"/>
            <w:noWrap/>
            <w:vAlign w:val="center"/>
          </w:tcPr>
          <w:p w14:paraId="4B841E7B" w14:textId="77777777" w:rsidR="007A5C2E" w:rsidRPr="00C76F34" w:rsidRDefault="007A5C2E" w:rsidP="007A5C2E">
            <w:pPr>
              <w:widowControl/>
              <w:spacing w:line="360" w:lineRule="auto"/>
              <w:jc w:val="center"/>
              <w:rPr>
                <w:kern w:val="0"/>
                <w:szCs w:val="21"/>
              </w:rPr>
            </w:pPr>
            <w:r w:rsidRPr="00C76F34">
              <w:rPr>
                <w:kern w:val="0"/>
                <w:szCs w:val="21"/>
              </w:rPr>
              <w:t>1.82ab</w:t>
            </w:r>
          </w:p>
        </w:tc>
      </w:tr>
      <w:tr w:rsidR="007A5C2E" w:rsidRPr="00C76F34" w14:paraId="570D6BBE" w14:textId="77777777" w:rsidTr="007A5C2E">
        <w:trPr>
          <w:trHeight w:val="276"/>
          <w:jc w:val="center"/>
        </w:trPr>
        <w:tc>
          <w:tcPr>
            <w:tcW w:w="1171" w:type="pct"/>
            <w:shd w:val="clear" w:color="auto" w:fill="auto"/>
            <w:noWrap/>
            <w:vAlign w:val="center"/>
          </w:tcPr>
          <w:p w14:paraId="52C76890" w14:textId="77777777" w:rsidR="007A5C2E" w:rsidRPr="00C76F34" w:rsidRDefault="007A5C2E" w:rsidP="007A5C2E">
            <w:pPr>
              <w:widowControl/>
              <w:spacing w:line="360" w:lineRule="auto"/>
              <w:jc w:val="center"/>
              <w:rPr>
                <w:kern w:val="0"/>
                <w:szCs w:val="21"/>
              </w:rPr>
            </w:pPr>
            <w:r>
              <w:rPr>
                <w:kern w:val="0"/>
                <w:szCs w:val="21"/>
              </w:rPr>
              <w:t>80</w:t>
            </w:r>
            <w:r w:rsidRPr="00C76F34">
              <w:rPr>
                <w:kern w:val="0"/>
                <w:szCs w:val="21"/>
              </w:rPr>
              <w:t>%</w:t>
            </w:r>
            <w:r w:rsidRPr="00C76F34">
              <w:rPr>
                <w:kern w:val="0"/>
                <w:szCs w:val="21"/>
              </w:rPr>
              <w:t>沼液</w:t>
            </w:r>
            <w:r w:rsidRPr="00C76F34">
              <w:rPr>
                <w:kern w:val="0"/>
                <w:szCs w:val="21"/>
              </w:rPr>
              <w:t>+</w:t>
            </w:r>
            <w:r>
              <w:rPr>
                <w:kern w:val="0"/>
                <w:szCs w:val="21"/>
              </w:rPr>
              <w:t>20</w:t>
            </w:r>
            <w:r w:rsidRPr="00C76F34">
              <w:rPr>
                <w:kern w:val="0"/>
                <w:szCs w:val="21"/>
              </w:rPr>
              <w:t>%</w:t>
            </w:r>
            <w:r w:rsidRPr="00C76F34">
              <w:rPr>
                <w:kern w:val="0"/>
                <w:szCs w:val="21"/>
              </w:rPr>
              <w:t>化肥</w:t>
            </w:r>
          </w:p>
        </w:tc>
        <w:tc>
          <w:tcPr>
            <w:tcW w:w="1276" w:type="pct"/>
            <w:shd w:val="clear" w:color="auto" w:fill="auto"/>
            <w:noWrap/>
            <w:vAlign w:val="center"/>
          </w:tcPr>
          <w:p w14:paraId="47034B5B" w14:textId="77777777" w:rsidR="007A5C2E" w:rsidRPr="00C76F34" w:rsidRDefault="007A5C2E" w:rsidP="007A5C2E">
            <w:pPr>
              <w:widowControl/>
              <w:spacing w:line="360" w:lineRule="auto"/>
              <w:jc w:val="center"/>
              <w:rPr>
                <w:kern w:val="0"/>
                <w:szCs w:val="21"/>
              </w:rPr>
            </w:pPr>
            <w:r w:rsidRPr="00C76F34">
              <w:rPr>
                <w:kern w:val="0"/>
                <w:szCs w:val="21"/>
              </w:rPr>
              <w:t>89.35a</w:t>
            </w:r>
          </w:p>
        </w:tc>
        <w:tc>
          <w:tcPr>
            <w:tcW w:w="1276" w:type="pct"/>
            <w:shd w:val="clear" w:color="auto" w:fill="auto"/>
            <w:noWrap/>
            <w:vAlign w:val="center"/>
          </w:tcPr>
          <w:p w14:paraId="646EC33D" w14:textId="77777777" w:rsidR="007A5C2E" w:rsidRPr="00C76F34" w:rsidRDefault="007A5C2E" w:rsidP="007A5C2E">
            <w:pPr>
              <w:widowControl/>
              <w:spacing w:line="360" w:lineRule="auto"/>
              <w:jc w:val="center"/>
              <w:rPr>
                <w:kern w:val="0"/>
                <w:szCs w:val="21"/>
              </w:rPr>
            </w:pPr>
            <w:r w:rsidRPr="00C76F34">
              <w:rPr>
                <w:kern w:val="0"/>
                <w:szCs w:val="21"/>
              </w:rPr>
              <w:t>4.</w:t>
            </w:r>
            <w:r>
              <w:rPr>
                <w:kern w:val="0"/>
                <w:szCs w:val="21"/>
              </w:rPr>
              <w:t>3</w:t>
            </w:r>
            <w:r w:rsidRPr="00C76F34">
              <w:rPr>
                <w:kern w:val="0"/>
                <w:szCs w:val="21"/>
              </w:rPr>
              <w:t>3</w:t>
            </w:r>
            <w:r>
              <w:rPr>
                <w:kern w:val="0"/>
                <w:szCs w:val="21"/>
              </w:rPr>
              <w:t>bc</w:t>
            </w:r>
          </w:p>
        </w:tc>
        <w:tc>
          <w:tcPr>
            <w:tcW w:w="1276" w:type="pct"/>
            <w:shd w:val="clear" w:color="auto" w:fill="auto"/>
            <w:noWrap/>
            <w:vAlign w:val="center"/>
          </w:tcPr>
          <w:p w14:paraId="0844EB8E" w14:textId="77777777" w:rsidR="007A5C2E" w:rsidRPr="00C76F34" w:rsidRDefault="007A5C2E" w:rsidP="007A5C2E">
            <w:pPr>
              <w:widowControl/>
              <w:spacing w:line="360" w:lineRule="auto"/>
              <w:jc w:val="center"/>
              <w:rPr>
                <w:kern w:val="0"/>
                <w:szCs w:val="21"/>
              </w:rPr>
            </w:pPr>
            <w:r w:rsidRPr="00C76F34">
              <w:rPr>
                <w:kern w:val="0"/>
                <w:szCs w:val="21"/>
              </w:rPr>
              <w:t>1.86a</w:t>
            </w:r>
          </w:p>
        </w:tc>
      </w:tr>
      <w:tr w:rsidR="007A5C2E" w:rsidRPr="00C76F34" w14:paraId="4801C3D0" w14:textId="77777777" w:rsidTr="007A5C2E">
        <w:trPr>
          <w:trHeight w:val="276"/>
          <w:jc w:val="center"/>
        </w:trPr>
        <w:tc>
          <w:tcPr>
            <w:tcW w:w="1171" w:type="pct"/>
            <w:shd w:val="clear" w:color="auto" w:fill="auto"/>
            <w:noWrap/>
            <w:vAlign w:val="center"/>
          </w:tcPr>
          <w:p w14:paraId="38EB4AF7" w14:textId="77777777" w:rsidR="007A5C2E" w:rsidRPr="00C76F34" w:rsidRDefault="007A5C2E" w:rsidP="007A5C2E">
            <w:pPr>
              <w:widowControl/>
              <w:spacing w:line="360" w:lineRule="auto"/>
              <w:jc w:val="center"/>
              <w:rPr>
                <w:kern w:val="0"/>
                <w:szCs w:val="21"/>
              </w:rPr>
            </w:pPr>
            <w:r w:rsidRPr="00C76F34">
              <w:rPr>
                <w:kern w:val="0"/>
                <w:szCs w:val="21"/>
              </w:rPr>
              <w:t>100%</w:t>
            </w:r>
            <w:r w:rsidRPr="00C76F34">
              <w:rPr>
                <w:kern w:val="0"/>
                <w:szCs w:val="21"/>
              </w:rPr>
              <w:t>沼液</w:t>
            </w:r>
          </w:p>
        </w:tc>
        <w:tc>
          <w:tcPr>
            <w:tcW w:w="1276" w:type="pct"/>
            <w:shd w:val="clear" w:color="auto" w:fill="auto"/>
            <w:noWrap/>
            <w:vAlign w:val="center"/>
          </w:tcPr>
          <w:p w14:paraId="35A7B1A2" w14:textId="77777777" w:rsidR="007A5C2E" w:rsidRPr="00C76F34" w:rsidRDefault="007A5C2E" w:rsidP="007A5C2E">
            <w:pPr>
              <w:widowControl/>
              <w:spacing w:line="360" w:lineRule="auto"/>
              <w:jc w:val="center"/>
              <w:rPr>
                <w:kern w:val="0"/>
                <w:szCs w:val="21"/>
              </w:rPr>
            </w:pPr>
            <w:r w:rsidRPr="00C76F34">
              <w:rPr>
                <w:kern w:val="0"/>
                <w:szCs w:val="21"/>
              </w:rPr>
              <w:t>89.18a</w:t>
            </w:r>
          </w:p>
        </w:tc>
        <w:tc>
          <w:tcPr>
            <w:tcW w:w="1276" w:type="pct"/>
            <w:shd w:val="clear" w:color="auto" w:fill="auto"/>
            <w:noWrap/>
            <w:vAlign w:val="center"/>
          </w:tcPr>
          <w:p w14:paraId="7D566DC3" w14:textId="77777777" w:rsidR="007A5C2E" w:rsidRPr="00C76F34" w:rsidRDefault="007A5C2E" w:rsidP="007A5C2E">
            <w:pPr>
              <w:widowControl/>
              <w:spacing w:line="360" w:lineRule="auto"/>
              <w:jc w:val="center"/>
              <w:rPr>
                <w:kern w:val="0"/>
                <w:szCs w:val="21"/>
              </w:rPr>
            </w:pPr>
            <w:r w:rsidRPr="00C76F34">
              <w:rPr>
                <w:kern w:val="0"/>
                <w:szCs w:val="21"/>
              </w:rPr>
              <w:t>4.13c</w:t>
            </w:r>
          </w:p>
        </w:tc>
        <w:tc>
          <w:tcPr>
            <w:tcW w:w="1276" w:type="pct"/>
            <w:shd w:val="clear" w:color="auto" w:fill="auto"/>
            <w:noWrap/>
            <w:vAlign w:val="center"/>
          </w:tcPr>
          <w:p w14:paraId="77BDD0D7" w14:textId="77777777" w:rsidR="007A5C2E" w:rsidRPr="00C76F34" w:rsidRDefault="007A5C2E" w:rsidP="007A5C2E">
            <w:pPr>
              <w:widowControl/>
              <w:spacing w:line="360" w:lineRule="auto"/>
              <w:jc w:val="center"/>
              <w:rPr>
                <w:kern w:val="0"/>
                <w:szCs w:val="21"/>
              </w:rPr>
            </w:pPr>
            <w:r w:rsidRPr="00C76F34">
              <w:rPr>
                <w:kern w:val="0"/>
                <w:szCs w:val="21"/>
              </w:rPr>
              <w:t>1.66c</w:t>
            </w:r>
          </w:p>
        </w:tc>
      </w:tr>
      <w:tr w:rsidR="007A5C2E" w:rsidRPr="00C76F34" w14:paraId="19779320" w14:textId="77777777" w:rsidTr="00AB46EE">
        <w:trPr>
          <w:trHeight w:val="276"/>
          <w:jc w:val="center"/>
        </w:trPr>
        <w:tc>
          <w:tcPr>
            <w:tcW w:w="1171" w:type="pct"/>
            <w:shd w:val="clear" w:color="auto" w:fill="auto"/>
            <w:noWrap/>
            <w:vAlign w:val="center"/>
            <w:hideMark/>
          </w:tcPr>
          <w:p w14:paraId="06C1D836" w14:textId="77777777" w:rsidR="007A5C2E" w:rsidRPr="00C76F34" w:rsidRDefault="007A5C2E" w:rsidP="007A5C2E">
            <w:pPr>
              <w:widowControl/>
              <w:spacing w:line="360" w:lineRule="auto"/>
              <w:jc w:val="center"/>
              <w:rPr>
                <w:kern w:val="0"/>
                <w:szCs w:val="21"/>
              </w:rPr>
            </w:pPr>
            <w:r w:rsidRPr="00C76F34">
              <w:rPr>
                <w:kern w:val="0"/>
                <w:szCs w:val="21"/>
              </w:rPr>
              <w:t>100%</w:t>
            </w:r>
            <w:r w:rsidRPr="00C76F34">
              <w:rPr>
                <w:kern w:val="0"/>
                <w:szCs w:val="21"/>
              </w:rPr>
              <w:t>化肥</w:t>
            </w:r>
          </w:p>
        </w:tc>
        <w:tc>
          <w:tcPr>
            <w:tcW w:w="1276" w:type="pct"/>
            <w:shd w:val="clear" w:color="auto" w:fill="auto"/>
            <w:noWrap/>
            <w:vAlign w:val="center"/>
            <w:hideMark/>
          </w:tcPr>
          <w:p w14:paraId="55903455" w14:textId="77777777" w:rsidR="007A5C2E" w:rsidRPr="00C76F34" w:rsidRDefault="007A5C2E" w:rsidP="007A5C2E">
            <w:pPr>
              <w:widowControl/>
              <w:spacing w:line="360" w:lineRule="auto"/>
              <w:jc w:val="center"/>
              <w:rPr>
                <w:kern w:val="0"/>
                <w:szCs w:val="21"/>
              </w:rPr>
            </w:pPr>
            <w:r w:rsidRPr="00C76F34">
              <w:rPr>
                <w:kern w:val="0"/>
                <w:szCs w:val="21"/>
              </w:rPr>
              <w:t>87.08ab</w:t>
            </w:r>
          </w:p>
        </w:tc>
        <w:tc>
          <w:tcPr>
            <w:tcW w:w="1276" w:type="pct"/>
            <w:shd w:val="clear" w:color="auto" w:fill="auto"/>
            <w:noWrap/>
            <w:vAlign w:val="center"/>
            <w:hideMark/>
          </w:tcPr>
          <w:p w14:paraId="18347ADF" w14:textId="77777777" w:rsidR="007A5C2E" w:rsidRPr="00C76F34" w:rsidRDefault="007A5C2E" w:rsidP="007A5C2E">
            <w:pPr>
              <w:widowControl/>
              <w:spacing w:line="360" w:lineRule="auto"/>
              <w:jc w:val="center"/>
              <w:rPr>
                <w:kern w:val="0"/>
                <w:szCs w:val="21"/>
              </w:rPr>
            </w:pPr>
            <w:r>
              <w:rPr>
                <w:kern w:val="0"/>
                <w:szCs w:val="21"/>
              </w:rPr>
              <w:t>4.4</w:t>
            </w:r>
            <w:r w:rsidRPr="00C76F34">
              <w:rPr>
                <w:kern w:val="0"/>
                <w:szCs w:val="21"/>
              </w:rPr>
              <w:t>1b</w:t>
            </w:r>
          </w:p>
        </w:tc>
        <w:tc>
          <w:tcPr>
            <w:tcW w:w="1276" w:type="pct"/>
            <w:shd w:val="clear" w:color="auto" w:fill="auto"/>
            <w:noWrap/>
            <w:vAlign w:val="center"/>
            <w:hideMark/>
          </w:tcPr>
          <w:p w14:paraId="305A7642" w14:textId="77777777" w:rsidR="007A5C2E" w:rsidRPr="00C76F34" w:rsidRDefault="007A5C2E" w:rsidP="007A5C2E">
            <w:pPr>
              <w:widowControl/>
              <w:spacing w:line="360" w:lineRule="auto"/>
              <w:jc w:val="center"/>
              <w:rPr>
                <w:kern w:val="0"/>
                <w:szCs w:val="21"/>
              </w:rPr>
            </w:pPr>
            <w:r w:rsidRPr="00C76F34">
              <w:rPr>
                <w:kern w:val="0"/>
                <w:szCs w:val="21"/>
              </w:rPr>
              <w:t>1.81ab</w:t>
            </w:r>
          </w:p>
        </w:tc>
      </w:tr>
      <w:tr w:rsidR="007A5C2E" w:rsidRPr="00C76F34" w14:paraId="723C6BD8" w14:textId="77777777" w:rsidTr="00AB46EE">
        <w:trPr>
          <w:trHeight w:val="276"/>
          <w:jc w:val="center"/>
        </w:trPr>
        <w:tc>
          <w:tcPr>
            <w:tcW w:w="1171" w:type="pct"/>
            <w:shd w:val="clear" w:color="auto" w:fill="auto"/>
            <w:noWrap/>
            <w:vAlign w:val="center"/>
          </w:tcPr>
          <w:p w14:paraId="1B54019A" w14:textId="77777777" w:rsidR="007A5C2E" w:rsidRPr="00C76F34" w:rsidRDefault="007A5C2E" w:rsidP="007A5C2E">
            <w:pPr>
              <w:widowControl/>
              <w:spacing w:line="360" w:lineRule="auto"/>
              <w:jc w:val="center"/>
              <w:rPr>
                <w:kern w:val="0"/>
                <w:szCs w:val="21"/>
              </w:rPr>
            </w:pPr>
            <w:r w:rsidRPr="00C76F34">
              <w:rPr>
                <w:kern w:val="0"/>
                <w:szCs w:val="21"/>
              </w:rPr>
              <w:t>CK</w:t>
            </w:r>
          </w:p>
        </w:tc>
        <w:tc>
          <w:tcPr>
            <w:tcW w:w="1276" w:type="pct"/>
            <w:shd w:val="clear" w:color="auto" w:fill="auto"/>
            <w:noWrap/>
            <w:vAlign w:val="center"/>
          </w:tcPr>
          <w:p w14:paraId="00CE35A9" w14:textId="77777777" w:rsidR="007A5C2E" w:rsidRPr="00C76F34" w:rsidRDefault="007A5C2E" w:rsidP="007A5C2E">
            <w:pPr>
              <w:widowControl/>
              <w:spacing w:line="360" w:lineRule="auto"/>
              <w:jc w:val="center"/>
              <w:rPr>
                <w:kern w:val="0"/>
                <w:szCs w:val="21"/>
              </w:rPr>
            </w:pPr>
            <w:r w:rsidRPr="00C76F34">
              <w:rPr>
                <w:rFonts w:hint="eastAsia"/>
                <w:kern w:val="0"/>
                <w:szCs w:val="21"/>
              </w:rPr>
              <w:t>8</w:t>
            </w:r>
            <w:r w:rsidRPr="00C76F34">
              <w:rPr>
                <w:kern w:val="0"/>
                <w:szCs w:val="21"/>
              </w:rPr>
              <w:t>6.12c</w:t>
            </w:r>
          </w:p>
        </w:tc>
        <w:tc>
          <w:tcPr>
            <w:tcW w:w="1276" w:type="pct"/>
            <w:shd w:val="clear" w:color="auto" w:fill="auto"/>
            <w:noWrap/>
            <w:vAlign w:val="center"/>
          </w:tcPr>
          <w:p w14:paraId="01ED372A" w14:textId="77777777" w:rsidR="007A5C2E" w:rsidRPr="00C76F34" w:rsidRDefault="007A5C2E" w:rsidP="007A5C2E">
            <w:pPr>
              <w:widowControl/>
              <w:spacing w:line="360" w:lineRule="auto"/>
              <w:jc w:val="center"/>
              <w:rPr>
                <w:kern w:val="0"/>
                <w:szCs w:val="21"/>
              </w:rPr>
            </w:pPr>
            <w:r w:rsidRPr="00C76F34">
              <w:rPr>
                <w:rFonts w:hint="eastAsia"/>
                <w:kern w:val="0"/>
                <w:szCs w:val="21"/>
              </w:rPr>
              <w:t>2</w:t>
            </w:r>
            <w:r w:rsidRPr="00C76F34">
              <w:rPr>
                <w:kern w:val="0"/>
                <w:szCs w:val="21"/>
              </w:rPr>
              <w:t>.11d</w:t>
            </w:r>
          </w:p>
        </w:tc>
        <w:tc>
          <w:tcPr>
            <w:tcW w:w="1276" w:type="pct"/>
            <w:shd w:val="clear" w:color="auto" w:fill="auto"/>
            <w:noWrap/>
            <w:vAlign w:val="center"/>
          </w:tcPr>
          <w:p w14:paraId="046A0487" w14:textId="77777777" w:rsidR="007A5C2E" w:rsidRPr="00C76F34" w:rsidRDefault="007A5C2E" w:rsidP="007A5C2E">
            <w:pPr>
              <w:widowControl/>
              <w:spacing w:line="360" w:lineRule="auto"/>
              <w:jc w:val="center"/>
              <w:rPr>
                <w:kern w:val="0"/>
                <w:szCs w:val="21"/>
              </w:rPr>
            </w:pPr>
            <w:r w:rsidRPr="00C76F34">
              <w:rPr>
                <w:kern w:val="0"/>
                <w:szCs w:val="21"/>
              </w:rPr>
              <w:t>0.87d</w:t>
            </w:r>
          </w:p>
        </w:tc>
      </w:tr>
    </w:tbl>
    <w:p w14:paraId="130222E6" w14:textId="77777777" w:rsidR="001E33D9" w:rsidRDefault="001E33D9" w:rsidP="00DE03E3">
      <w:pPr>
        <w:spacing w:line="420" w:lineRule="exact"/>
        <w:rPr>
          <w:rFonts w:ascii="宋体" w:hAnsi="宋体" w:cs="宋体"/>
          <w:sz w:val="24"/>
        </w:rPr>
      </w:pPr>
    </w:p>
    <w:p w14:paraId="54017B70" w14:textId="03615AE0" w:rsidR="00F6134F" w:rsidRPr="00F6134F" w:rsidRDefault="00F6134F" w:rsidP="00F6134F">
      <w:pPr>
        <w:spacing w:line="420" w:lineRule="exact"/>
        <w:ind w:firstLine="480"/>
        <w:rPr>
          <w:rFonts w:ascii="宋体" w:hAnsi="宋体" w:cs="宋体"/>
          <w:sz w:val="24"/>
        </w:rPr>
      </w:pPr>
      <w:r w:rsidRPr="00F6134F">
        <w:rPr>
          <w:rFonts w:ascii="宋体" w:hAnsi="宋体" w:cs="宋体" w:hint="eastAsia"/>
          <w:sz w:val="24"/>
        </w:rPr>
        <w:t>另外</w:t>
      </w:r>
      <w:r w:rsidRPr="00F6134F">
        <w:rPr>
          <w:rFonts w:ascii="宋体" w:hAnsi="宋体" w:cs="宋体"/>
          <w:sz w:val="24"/>
        </w:rPr>
        <w:t>，</w:t>
      </w:r>
      <w:r w:rsidR="009B13BB">
        <w:rPr>
          <w:rFonts w:ascii="宋体" w:hAnsi="宋体" w:cs="宋体" w:hint="eastAsia"/>
          <w:sz w:val="24"/>
        </w:rPr>
        <w:t>标准</w:t>
      </w:r>
      <w:r w:rsidR="009B13BB">
        <w:rPr>
          <w:rFonts w:ascii="宋体" w:hAnsi="宋体" w:cs="宋体"/>
          <w:sz w:val="24"/>
        </w:rPr>
        <w:t>编制单位</w:t>
      </w:r>
      <w:r w:rsidRPr="00F6134F">
        <w:rPr>
          <w:rFonts w:ascii="宋体" w:hAnsi="宋体" w:cs="宋体" w:hint="eastAsia"/>
          <w:sz w:val="24"/>
        </w:rPr>
        <w:t>承担</w:t>
      </w:r>
      <w:r w:rsidRPr="00F6134F">
        <w:rPr>
          <w:rFonts w:ascii="宋体" w:hAnsi="宋体" w:cs="宋体"/>
          <w:sz w:val="24"/>
        </w:rPr>
        <w:t>的</w:t>
      </w:r>
      <w:r w:rsidRPr="00F6134F">
        <w:rPr>
          <w:rFonts w:ascii="宋体" w:hAnsi="宋体" w:cs="宋体" w:hint="eastAsia"/>
          <w:sz w:val="24"/>
        </w:rPr>
        <w:t>江苏省</w:t>
      </w:r>
      <w:r w:rsidRPr="00F6134F">
        <w:rPr>
          <w:rFonts w:ascii="宋体" w:hAnsi="宋体" w:cs="宋体"/>
          <w:sz w:val="24"/>
        </w:rPr>
        <w:t>农业自主创新资金项目（</w:t>
      </w:r>
      <w:r w:rsidRPr="00F6134F">
        <w:rPr>
          <w:rFonts w:ascii="宋体" w:hAnsi="宋体" w:cs="宋体" w:hint="eastAsia"/>
          <w:sz w:val="24"/>
        </w:rPr>
        <w:t>CX</w:t>
      </w:r>
      <w:r w:rsidRPr="00F6134F">
        <w:rPr>
          <w:rFonts w:ascii="宋体" w:hAnsi="宋体" w:cs="宋体"/>
          <w:sz w:val="24"/>
        </w:rPr>
        <w:t>（</w:t>
      </w:r>
      <w:r w:rsidRPr="00F6134F">
        <w:rPr>
          <w:rFonts w:ascii="宋体" w:hAnsi="宋体" w:cs="宋体" w:hint="eastAsia"/>
          <w:sz w:val="24"/>
        </w:rPr>
        <w:t>21</w:t>
      </w:r>
      <w:r w:rsidRPr="00F6134F">
        <w:rPr>
          <w:rFonts w:ascii="宋体" w:hAnsi="宋体" w:cs="宋体"/>
          <w:sz w:val="24"/>
        </w:rPr>
        <w:t>）</w:t>
      </w:r>
      <w:r w:rsidRPr="00F6134F">
        <w:rPr>
          <w:rFonts w:ascii="宋体" w:hAnsi="宋体" w:cs="宋体" w:hint="eastAsia"/>
          <w:sz w:val="24"/>
        </w:rPr>
        <w:t>2017</w:t>
      </w:r>
      <w:r w:rsidRPr="00F6134F">
        <w:rPr>
          <w:rFonts w:ascii="宋体" w:hAnsi="宋体" w:cs="宋体"/>
          <w:sz w:val="24"/>
        </w:rPr>
        <w:t>）</w:t>
      </w:r>
      <w:sdt>
        <w:sdtPr>
          <w:rPr>
            <w:rFonts w:ascii="宋体" w:hAnsi="宋体" w:cs="宋体" w:hint="eastAsia"/>
            <w:sz w:val="24"/>
          </w:rPr>
          <w:tag w:val="XMMC"/>
          <w:id w:val="968101625"/>
          <w:placeholder>
            <w:docPart w:val="BFC8E767F55D461B959378DBECE172CD"/>
          </w:placeholder>
          <w:text w:multiLine="1"/>
        </w:sdtPr>
        <w:sdtEndPr/>
        <w:sdtContent>
          <w:r w:rsidR="009B13BB" w:rsidRPr="00F6134F">
            <w:rPr>
              <w:rFonts w:ascii="宋体" w:hAnsi="宋体" w:cs="宋体" w:hint="eastAsia"/>
              <w:sz w:val="24"/>
            </w:rPr>
            <w:t>“基于种养结合的规模牛场“沼液-饲草”耦合关键技术研究”</w:t>
          </w:r>
        </w:sdtContent>
      </w:sdt>
      <w:r>
        <w:rPr>
          <w:rFonts w:ascii="宋体" w:hAnsi="宋体" w:cs="宋体" w:hint="eastAsia"/>
          <w:sz w:val="24"/>
        </w:rPr>
        <w:t>已顺利结题</w:t>
      </w:r>
      <w:r w:rsidRPr="00F6134F">
        <w:rPr>
          <w:rFonts w:ascii="宋体" w:hAnsi="宋体" w:cs="宋体"/>
          <w:sz w:val="24"/>
        </w:rPr>
        <w:t>，</w:t>
      </w:r>
      <w:r w:rsidRPr="00F6134F">
        <w:rPr>
          <w:rFonts w:ascii="宋体" w:hAnsi="宋体" w:cs="宋体" w:hint="eastAsia"/>
          <w:sz w:val="24"/>
        </w:rPr>
        <w:t>并</w:t>
      </w:r>
      <w:r w:rsidRPr="00F6134F">
        <w:rPr>
          <w:rFonts w:ascii="宋体" w:hAnsi="宋体" w:cs="宋体"/>
          <w:sz w:val="24"/>
        </w:rPr>
        <w:t>取得相应的技术成果，为该项目实施</w:t>
      </w:r>
      <w:r w:rsidRPr="00F6134F">
        <w:rPr>
          <w:rFonts w:ascii="宋体" w:hAnsi="宋体" w:cs="宋体" w:hint="eastAsia"/>
          <w:sz w:val="24"/>
        </w:rPr>
        <w:t>和</w:t>
      </w:r>
      <w:r w:rsidRPr="00F6134F">
        <w:rPr>
          <w:rFonts w:ascii="宋体" w:hAnsi="宋体" w:cs="宋体"/>
          <w:sz w:val="24"/>
        </w:rPr>
        <w:t>完成</w:t>
      </w:r>
      <w:r w:rsidRPr="00F6134F">
        <w:rPr>
          <w:rFonts w:ascii="宋体" w:hAnsi="宋体" w:cs="宋体" w:hint="eastAsia"/>
          <w:sz w:val="24"/>
        </w:rPr>
        <w:t>奠定</w:t>
      </w:r>
      <w:r w:rsidRPr="00F6134F">
        <w:rPr>
          <w:rFonts w:ascii="宋体" w:hAnsi="宋体" w:cs="宋体"/>
          <w:sz w:val="24"/>
        </w:rPr>
        <w:t>了坚实的基础。</w:t>
      </w:r>
    </w:p>
    <w:p w14:paraId="57E96621" w14:textId="77777777" w:rsidR="008B2D7D" w:rsidRPr="00F6134F" w:rsidRDefault="008B2D7D" w:rsidP="00F6134F">
      <w:pPr>
        <w:spacing w:line="420" w:lineRule="exact"/>
        <w:ind w:firstLine="480"/>
        <w:rPr>
          <w:rFonts w:ascii="宋体" w:hAnsi="宋体" w:cs="宋体"/>
          <w:sz w:val="24"/>
        </w:rPr>
      </w:pPr>
    </w:p>
    <w:p w14:paraId="2FFFF627"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t>五、与相关法律法规和国家标准的关系</w:t>
      </w:r>
    </w:p>
    <w:p w14:paraId="66AC72FF" w14:textId="77777777" w:rsidR="00F6134F" w:rsidRPr="00F6134F" w:rsidRDefault="00F6134F" w:rsidP="00F6134F">
      <w:pPr>
        <w:widowControl/>
        <w:spacing w:line="420" w:lineRule="exact"/>
        <w:ind w:firstLineChars="200" w:firstLine="480"/>
        <w:rPr>
          <w:rFonts w:ascii="方正黑体_GBK" w:eastAsia="方正黑体_GBK" w:hAnsi="宋体" w:cs="宋体"/>
          <w:color w:val="000000"/>
          <w:kern w:val="0"/>
          <w:sz w:val="24"/>
        </w:rPr>
      </w:pPr>
      <w:r w:rsidRPr="00F6134F">
        <w:rPr>
          <w:rFonts w:ascii="方正黑体_GBK" w:eastAsia="方正黑体_GBK" w:hAnsi="宋体" w:cs="宋体" w:hint="eastAsia"/>
          <w:color w:val="000000"/>
          <w:kern w:val="0"/>
          <w:sz w:val="24"/>
        </w:rPr>
        <w:t>本标准依</w:t>
      </w:r>
      <w:r w:rsidRPr="00F6134F">
        <w:rPr>
          <w:rFonts w:ascii="方正黑体_GBK" w:eastAsia="方正黑体_GBK" w:hAnsi="宋体" w:cs="宋体"/>
          <w:color w:val="000000"/>
          <w:kern w:val="0"/>
          <w:sz w:val="24"/>
        </w:rPr>
        <w:t>据</w:t>
      </w:r>
      <w:r w:rsidRPr="00F6134F">
        <w:rPr>
          <w:rFonts w:ascii="方正黑体_GBK" w:eastAsia="方正黑体_GBK" w:hAnsi="宋体" w:cs="宋体" w:hint="eastAsia"/>
          <w:color w:val="000000"/>
          <w:kern w:val="0"/>
          <w:sz w:val="24"/>
        </w:rPr>
        <w:t>《</w:t>
      </w:r>
      <w:r w:rsidRPr="00F6134F">
        <w:rPr>
          <w:rFonts w:ascii="方正黑体_GBK" w:eastAsia="方正黑体_GBK" w:hAnsi="宋体" w:cs="宋体"/>
          <w:color w:val="000000"/>
          <w:kern w:val="0"/>
          <w:sz w:val="24"/>
        </w:rPr>
        <w:t>畜禽规模养殖污染防治条例</w:t>
      </w:r>
      <w:r w:rsidRPr="00F6134F">
        <w:rPr>
          <w:rFonts w:ascii="方正黑体_GBK" w:eastAsia="方正黑体_GBK" w:hAnsi="宋体" w:cs="宋体" w:hint="eastAsia"/>
          <w:color w:val="000000"/>
          <w:kern w:val="0"/>
          <w:sz w:val="24"/>
        </w:rPr>
        <w:t>》，</w:t>
      </w:r>
      <w:r w:rsidRPr="00F6134F">
        <w:rPr>
          <w:rFonts w:ascii="方正黑体_GBK" w:eastAsia="方正黑体_GBK" w:hAnsi="宋体" w:cs="宋体"/>
          <w:color w:val="000000"/>
          <w:kern w:val="0"/>
          <w:sz w:val="24"/>
        </w:rPr>
        <w:t>并</w:t>
      </w:r>
      <w:r w:rsidRPr="00F6134F">
        <w:rPr>
          <w:rFonts w:ascii="方正黑体_GBK" w:eastAsia="方正黑体_GBK" w:hAnsi="宋体" w:cs="宋体" w:hint="eastAsia"/>
          <w:color w:val="000000"/>
          <w:kern w:val="0"/>
          <w:sz w:val="24"/>
        </w:rPr>
        <w:t>吸纳相</w:t>
      </w:r>
      <w:r w:rsidRPr="00F6134F">
        <w:rPr>
          <w:rFonts w:ascii="方正黑体_GBK" w:eastAsia="方正黑体_GBK" w:hAnsi="宋体" w:cs="宋体"/>
          <w:color w:val="000000"/>
          <w:kern w:val="0"/>
          <w:sz w:val="24"/>
        </w:rPr>
        <w:t>关内容</w:t>
      </w:r>
      <w:r w:rsidRPr="00F6134F">
        <w:rPr>
          <w:rFonts w:ascii="方正黑体_GBK" w:eastAsia="方正黑体_GBK" w:hAnsi="宋体" w:cs="宋体" w:hint="eastAsia"/>
          <w:color w:val="000000"/>
          <w:kern w:val="0"/>
          <w:sz w:val="24"/>
        </w:rPr>
        <w:t>，</w:t>
      </w:r>
      <w:r w:rsidRPr="00F6134F">
        <w:rPr>
          <w:rFonts w:ascii="方正黑体_GBK" w:eastAsia="方正黑体_GBK" w:hAnsi="宋体" w:cs="宋体"/>
          <w:color w:val="000000"/>
          <w:kern w:val="0"/>
          <w:sz w:val="24"/>
        </w:rPr>
        <w:t>同现有</w:t>
      </w:r>
      <w:r w:rsidRPr="00F6134F">
        <w:rPr>
          <w:rFonts w:ascii="方正黑体_GBK" w:eastAsia="方正黑体_GBK" w:hAnsi="宋体" w:cs="宋体" w:hint="eastAsia"/>
          <w:color w:val="000000"/>
          <w:kern w:val="0"/>
          <w:sz w:val="24"/>
        </w:rPr>
        <w:t>国家标准、行业标准、地方</w:t>
      </w:r>
      <w:r w:rsidRPr="00F6134F">
        <w:rPr>
          <w:rFonts w:ascii="方正黑体_GBK" w:eastAsia="方正黑体_GBK" w:hAnsi="宋体" w:cs="宋体"/>
          <w:color w:val="000000"/>
          <w:kern w:val="0"/>
          <w:sz w:val="24"/>
        </w:rPr>
        <w:t>标准</w:t>
      </w:r>
      <w:r w:rsidRPr="00F6134F">
        <w:rPr>
          <w:rFonts w:ascii="方正黑体_GBK" w:eastAsia="方正黑体_GBK" w:hAnsi="宋体" w:cs="宋体" w:hint="eastAsia"/>
          <w:color w:val="000000"/>
          <w:kern w:val="0"/>
          <w:sz w:val="24"/>
        </w:rPr>
        <w:t>不</w:t>
      </w:r>
      <w:r w:rsidRPr="00F6134F">
        <w:rPr>
          <w:rFonts w:ascii="方正黑体_GBK" w:eastAsia="方正黑体_GBK" w:hAnsi="宋体" w:cs="宋体"/>
          <w:color w:val="000000"/>
          <w:kern w:val="0"/>
          <w:sz w:val="24"/>
        </w:rPr>
        <w:t>相违背。</w:t>
      </w:r>
    </w:p>
    <w:p w14:paraId="0ED77242" w14:textId="455DEDA5" w:rsidR="00F6134F" w:rsidRPr="00F6134F" w:rsidRDefault="00F6134F" w:rsidP="00690603">
      <w:pPr>
        <w:widowControl/>
        <w:tabs>
          <w:tab w:val="center" w:pos="4201"/>
          <w:tab w:val="right" w:leader="dot" w:pos="9298"/>
        </w:tabs>
        <w:autoSpaceDE w:val="0"/>
        <w:autoSpaceDN w:val="0"/>
        <w:spacing w:line="360" w:lineRule="auto"/>
        <w:ind w:firstLineChars="200" w:firstLine="480"/>
        <w:rPr>
          <w:rFonts w:ascii="方正黑体_GBK" w:eastAsia="方正黑体_GBK" w:hAnsi="宋体" w:cs="宋体"/>
          <w:color w:val="000000"/>
          <w:kern w:val="0"/>
          <w:sz w:val="24"/>
        </w:rPr>
      </w:pPr>
      <w:r w:rsidRPr="00365278">
        <w:rPr>
          <w:rFonts w:asciiTheme="minorEastAsia" w:eastAsiaTheme="minorEastAsia" w:hAnsiTheme="minorEastAsia"/>
          <w:color w:val="000000"/>
          <w:kern w:val="0"/>
          <w:sz w:val="24"/>
        </w:rPr>
        <w:t>参考了</w:t>
      </w:r>
      <w:r w:rsidR="00690603" w:rsidRPr="00690603">
        <w:rPr>
          <w:rFonts w:asciiTheme="minorEastAsia" w:eastAsiaTheme="minorEastAsia" w:hAnsiTheme="minorEastAsia" w:hint="eastAsia"/>
          <w:color w:val="000000"/>
          <w:kern w:val="0"/>
          <w:sz w:val="24"/>
        </w:rPr>
        <w:t>国家标准有</w:t>
      </w:r>
      <w:r w:rsidR="00690603" w:rsidRPr="00690603">
        <w:rPr>
          <w:rFonts w:asciiTheme="minorEastAsia" w:eastAsiaTheme="minorEastAsia" w:hAnsiTheme="minorEastAsia"/>
          <w:color w:val="000000"/>
          <w:kern w:val="0"/>
          <w:sz w:val="24"/>
        </w:rPr>
        <w:t xml:space="preserve">GB/T 26624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养殖污水贮存设施设计要求</w:t>
      </w:r>
      <w:r w:rsidR="00690603" w:rsidRPr="00690603">
        <w:rPr>
          <w:rFonts w:asciiTheme="minorEastAsia" w:eastAsiaTheme="minorEastAsia" w:hAnsiTheme="minorEastAsia" w:hint="eastAsia"/>
          <w:color w:val="000000"/>
          <w:kern w:val="0"/>
          <w:sz w:val="24"/>
        </w:rPr>
        <w:t>》</w:t>
      </w:r>
      <w:r w:rsidR="00466252">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 xml:space="preserve"> GB</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 xml:space="preserve">T 51063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大中型沼气工程技术规范</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 xml:space="preserve"> GB50069 </w:t>
      </w:r>
      <w:r w:rsidR="00690603" w:rsidRPr="00690603">
        <w:rPr>
          <w:rFonts w:asciiTheme="minorEastAsia" w:eastAsiaTheme="minorEastAsia" w:hAnsiTheme="minorEastAsia" w:hint="eastAsia"/>
          <w:color w:val="000000"/>
          <w:kern w:val="0"/>
          <w:sz w:val="24"/>
        </w:rPr>
        <w:t>《给水排水工程构筑物结构设计规范》</w:t>
      </w:r>
      <w:r w:rsidR="00690603" w:rsidRPr="00690603">
        <w:rPr>
          <w:rFonts w:asciiTheme="minorEastAsia" w:eastAsiaTheme="minorEastAsia" w:hAnsiTheme="minorEastAsia"/>
          <w:color w:val="000000"/>
          <w:kern w:val="0"/>
          <w:sz w:val="24"/>
        </w:rPr>
        <w:t xml:space="preserve">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NY</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T</w:t>
      </w:r>
      <w:r w:rsidR="00690603" w:rsidRPr="00690603">
        <w:rPr>
          <w:rFonts w:asciiTheme="minorEastAsia" w:eastAsiaTheme="minorEastAsia" w:hAnsiTheme="minorEastAsia" w:hint="eastAsia"/>
          <w:color w:val="000000"/>
          <w:kern w:val="0"/>
          <w:sz w:val="24"/>
        </w:rPr>
        <w:t xml:space="preserve"> </w:t>
      </w:r>
      <w:r w:rsidR="00690603" w:rsidRPr="00690603">
        <w:rPr>
          <w:rFonts w:asciiTheme="minorEastAsia" w:eastAsiaTheme="minorEastAsia" w:hAnsiTheme="minorEastAsia"/>
          <w:color w:val="000000"/>
          <w:kern w:val="0"/>
          <w:sz w:val="24"/>
        </w:rPr>
        <w:t xml:space="preserve">1220.1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沼气工程技术规范</w:t>
      </w:r>
      <w:r w:rsidR="00690603" w:rsidRPr="00690603">
        <w:rPr>
          <w:rFonts w:asciiTheme="minorEastAsia" w:eastAsiaTheme="minorEastAsia" w:hAnsiTheme="minorEastAsia" w:hint="eastAsia"/>
          <w:color w:val="000000"/>
          <w:kern w:val="0"/>
          <w:sz w:val="24"/>
        </w:rPr>
        <w:t>》</w:t>
      </w:r>
      <w:r w:rsidR="00466252">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 xml:space="preserve">NY/T 496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肥料合理使用准则 通则</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hint="eastAsia"/>
          <w:bCs/>
          <w:color w:val="000000"/>
          <w:kern w:val="0"/>
          <w:sz w:val="24"/>
        </w:rPr>
        <w:t>NY∕T 1868 《肥料合理使用准则 有机肥料》</w:t>
      </w:r>
      <w:r w:rsidR="00466252">
        <w:rPr>
          <w:rFonts w:asciiTheme="minorEastAsia" w:eastAsiaTheme="minorEastAsia" w:hAnsiTheme="minorEastAsia" w:hint="eastAsia"/>
          <w:bCs/>
          <w:color w:val="000000"/>
          <w:kern w:val="0"/>
          <w:sz w:val="24"/>
        </w:rPr>
        <w:t>，</w:t>
      </w:r>
      <w:r w:rsidR="00690603" w:rsidRPr="00690603">
        <w:rPr>
          <w:rFonts w:asciiTheme="minorEastAsia" w:eastAsiaTheme="minorEastAsia" w:hAnsiTheme="minorEastAsia"/>
          <w:color w:val="000000"/>
          <w:kern w:val="0"/>
          <w:sz w:val="24"/>
        </w:rPr>
        <w:t xml:space="preserve">NY/T2065 </w:t>
      </w:r>
      <w:r w:rsidR="00690603" w:rsidRPr="00690603">
        <w:rPr>
          <w:rFonts w:asciiTheme="minorEastAsia" w:eastAsiaTheme="minorEastAsia" w:hAnsiTheme="minorEastAsia" w:hint="eastAsia"/>
          <w:color w:val="000000"/>
          <w:kern w:val="0"/>
          <w:sz w:val="24"/>
        </w:rPr>
        <w:t>《</w:t>
      </w:r>
      <w:r w:rsidR="00690603" w:rsidRPr="00690603">
        <w:rPr>
          <w:rFonts w:asciiTheme="minorEastAsia" w:eastAsiaTheme="minorEastAsia" w:hAnsiTheme="minorEastAsia"/>
          <w:color w:val="000000"/>
          <w:kern w:val="0"/>
          <w:sz w:val="24"/>
        </w:rPr>
        <w:t>沼肥施用技术规范</w:t>
      </w:r>
      <w:r w:rsidR="00690603" w:rsidRPr="00690603">
        <w:rPr>
          <w:rFonts w:asciiTheme="minorEastAsia" w:eastAsiaTheme="minorEastAsia" w:hAnsiTheme="minorEastAsia" w:hint="eastAsia"/>
          <w:color w:val="000000"/>
          <w:kern w:val="0"/>
          <w:sz w:val="24"/>
        </w:rPr>
        <w:t>》,GB/T 40750《农用沼液》等</w:t>
      </w:r>
      <w:r w:rsidR="00466252">
        <w:rPr>
          <w:rFonts w:asciiTheme="minorEastAsia" w:eastAsiaTheme="minorEastAsia" w:hAnsiTheme="minorEastAsia" w:hint="eastAsia"/>
          <w:color w:val="000000"/>
          <w:kern w:val="0"/>
          <w:sz w:val="24"/>
        </w:rPr>
        <w:t>。</w:t>
      </w:r>
    </w:p>
    <w:p w14:paraId="7A4718E7" w14:textId="77777777" w:rsidR="00594735" w:rsidRPr="00786541" w:rsidRDefault="00594735" w:rsidP="00594735">
      <w:pPr>
        <w:spacing w:line="580" w:lineRule="exact"/>
        <w:ind w:firstLineChars="200" w:firstLine="640"/>
        <w:rPr>
          <w:rFonts w:ascii="黑体" w:eastAsia="黑体" w:hAnsi="黑体" w:cs="黑体"/>
          <w:sz w:val="32"/>
          <w:szCs w:val="32"/>
        </w:rPr>
      </w:pPr>
      <w:r w:rsidRPr="00786541">
        <w:rPr>
          <w:rFonts w:ascii="黑体" w:eastAsia="黑体" w:hAnsi="黑体" w:cs="黑体" w:hint="eastAsia"/>
          <w:sz w:val="32"/>
          <w:szCs w:val="32"/>
        </w:rPr>
        <w:t>六、实施推广建议</w:t>
      </w:r>
    </w:p>
    <w:p w14:paraId="730408FD" w14:textId="127B55D7" w:rsidR="00F6134F" w:rsidRPr="00786541" w:rsidRDefault="00F6134F" w:rsidP="00466252">
      <w:pPr>
        <w:spacing w:line="360" w:lineRule="auto"/>
        <w:ind w:firstLineChars="200" w:firstLine="480"/>
        <w:rPr>
          <w:rFonts w:ascii="方正仿宋_GBK" w:eastAsia="方正仿宋_GBK" w:hAnsi="方正仿宋_GBK" w:cs="方正仿宋_GBK"/>
          <w:sz w:val="32"/>
          <w:szCs w:val="32"/>
        </w:rPr>
      </w:pPr>
      <w:r w:rsidRPr="00F6134F">
        <w:rPr>
          <w:rFonts w:ascii="方正黑体_GBK" w:eastAsia="方正黑体_GBK" w:hAnsi="宋体" w:cs="宋体" w:hint="eastAsia"/>
          <w:color w:val="000000"/>
          <w:kern w:val="0"/>
          <w:sz w:val="24"/>
        </w:rPr>
        <w:t>本标准主要</w:t>
      </w:r>
      <w:r w:rsidR="00D856D5">
        <w:rPr>
          <w:rFonts w:ascii="方正黑体_GBK" w:eastAsia="方正黑体_GBK" w:hAnsi="宋体" w:cs="宋体" w:hint="eastAsia"/>
          <w:color w:val="000000"/>
          <w:kern w:val="0"/>
          <w:sz w:val="24"/>
        </w:rPr>
        <w:t>应</w:t>
      </w:r>
      <w:r w:rsidR="00D856D5" w:rsidRPr="00F6134F">
        <w:rPr>
          <w:rFonts w:ascii="方正黑体_GBK" w:eastAsia="方正黑体_GBK" w:hAnsi="宋体" w:cs="宋体" w:hint="eastAsia"/>
          <w:color w:val="000000"/>
          <w:kern w:val="0"/>
          <w:sz w:val="24"/>
        </w:rPr>
        <w:t>用</w:t>
      </w:r>
      <w:r w:rsidRPr="00F6134F">
        <w:rPr>
          <w:rFonts w:ascii="方正黑体_GBK" w:eastAsia="方正黑体_GBK" w:hAnsi="宋体" w:cs="宋体" w:hint="eastAsia"/>
          <w:color w:val="000000"/>
          <w:kern w:val="0"/>
          <w:sz w:val="24"/>
        </w:rPr>
        <w:t>对象为奶牛养殖场、青贮饲料生产企业、家畜及家禽养殖企业、</w:t>
      </w:r>
      <w:r w:rsidRPr="00F6134F">
        <w:rPr>
          <w:rFonts w:ascii="方正黑体_GBK" w:eastAsia="方正黑体_GBK" w:hAnsi="宋体" w:cs="宋体"/>
          <w:color w:val="000000"/>
          <w:kern w:val="0"/>
          <w:sz w:val="24"/>
        </w:rPr>
        <w:t>专业合作社或</w:t>
      </w:r>
      <w:r w:rsidRPr="00F6134F">
        <w:rPr>
          <w:rFonts w:ascii="方正黑体_GBK" w:eastAsia="方正黑体_GBK" w:hAnsi="宋体" w:cs="宋体" w:hint="eastAsia"/>
          <w:color w:val="000000"/>
          <w:kern w:val="0"/>
          <w:sz w:val="24"/>
        </w:rPr>
        <w:t>个人，建议本</w:t>
      </w:r>
      <w:r w:rsidRPr="00F6134F">
        <w:rPr>
          <w:rFonts w:ascii="方正黑体_GBK" w:eastAsia="方正黑体_GBK" w:hAnsi="宋体" w:cs="宋体"/>
          <w:color w:val="000000"/>
          <w:kern w:val="0"/>
          <w:sz w:val="24"/>
        </w:rPr>
        <w:t>标准作为</w:t>
      </w:r>
      <w:r w:rsidRPr="00F6134F">
        <w:rPr>
          <w:rFonts w:ascii="方正黑体_GBK" w:eastAsia="方正黑体_GBK" w:hAnsi="宋体" w:cs="宋体" w:hint="eastAsia"/>
          <w:color w:val="000000"/>
          <w:kern w:val="0"/>
          <w:sz w:val="24"/>
        </w:rPr>
        <w:t>地</w:t>
      </w:r>
      <w:r w:rsidRPr="00F6134F">
        <w:rPr>
          <w:rFonts w:ascii="方正黑体_GBK" w:eastAsia="方正黑体_GBK" w:hAnsi="宋体" w:cs="宋体"/>
          <w:color w:val="000000"/>
          <w:kern w:val="0"/>
          <w:sz w:val="24"/>
        </w:rPr>
        <w:t>方推荐性标准进行</w:t>
      </w:r>
      <w:r w:rsidRPr="00F6134F">
        <w:rPr>
          <w:rFonts w:ascii="方正黑体_GBK" w:eastAsia="方正黑体_GBK" w:hAnsi="宋体" w:cs="宋体" w:hint="eastAsia"/>
          <w:color w:val="000000"/>
          <w:kern w:val="0"/>
          <w:sz w:val="24"/>
        </w:rPr>
        <w:t>实</w:t>
      </w:r>
      <w:r w:rsidRPr="00F6134F">
        <w:rPr>
          <w:rFonts w:ascii="方正黑体_GBK" w:eastAsia="方正黑体_GBK" w:hAnsi="宋体" w:cs="宋体"/>
          <w:color w:val="000000"/>
          <w:kern w:val="0"/>
          <w:sz w:val="24"/>
        </w:rPr>
        <w:t>施</w:t>
      </w:r>
      <w:r w:rsidRPr="00F6134F">
        <w:rPr>
          <w:rFonts w:ascii="方正黑体_GBK" w:eastAsia="方正黑体_GBK" w:hAnsi="宋体" w:cs="宋体" w:hint="eastAsia"/>
          <w:color w:val="000000"/>
          <w:kern w:val="0"/>
          <w:sz w:val="24"/>
        </w:rPr>
        <w:t>。本</w:t>
      </w:r>
      <w:r w:rsidRPr="00F6134F">
        <w:rPr>
          <w:rFonts w:ascii="方正黑体_GBK" w:eastAsia="方正黑体_GBK" w:hAnsi="宋体" w:cs="宋体"/>
          <w:color w:val="000000"/>
          <w:kern w:val="0"/>
          <w:sz w:val="24"/>
        </w:rPr>
        <w:t>单位作为标准的起草单位积极做好</w:t>
      </w:r>
      <w:r w:rsidRPr="00F6134F">
        <w:rPr>
          <w:rFonts w:ascii="方正黑体_GBK" w:eastAsia="方正黑体_GBK" w:hAnsi="宋体" w:cs="宋体" w:hint="eastAsia"/>
          <w:color w:val="000000"/>
          <w:kern w:val="0"/>
          <w:sz w:val="24"/>
        </w:rPr>
        <w:t>相</w:t>
      </w:r>
      <w:r w:rsidRPr="00F6134F">
        <w:rPr>
          <w:rFonts w:ascii="方正黑体_GBK" w:eastAsia="方正黑体_GBK" w:hAnsi="宋体" w:cs="宋体"/>
          <w:color w:val="000000"/>
          <w:kern w:val="0"/>
          <w:sz w:val="24"/>
        </w:rPr>
        <w:t>关技术的</w:t>
      </w:r>
      <w:r w:rsidRPr="00F6134F">
        <w:rPr>
          <w:rFonts w:ascii="方正黑体_GBK" w:eastAsia="方正黑体_GBK" w:hAnsi="宋体" w:cs="宋体" w:hint="eastAsia"/>
          <w:color w:val="000000"/>
          <w:kern w:val="0"/>
          <w:sz w:val="24"/>
        </w:rPr>
        <w:t>技术</w:t>
      </w:r>
      <w:r w:rsidRPr="00F6134F">
        <w:rPr>
          <w:rFonts w:ascii="方正黑体_GBK" w:eastAsia="方正黑体_GBK" w:hAnsi="宋体" w:cs="宋体"/>
          <w:color w:val="000000"/>
          <w:kern w:val="0"/>
          <w:sz w:val="24"/>
        </w:rPr>
        <w:t>培训</w:t>
      </w:r>
      <w:r w:rsidRPr="00F6134F">
        <w:rPr>
          <w:rFonts w:ascii="方正黑体_GBK" w:eastAsia="方正黑体_GBK" w:hAnsi="宋体" w:cs="宋体" w:hint="eastAsia"/>
          <w:color w:val="000000"/>
          <w:kern w:val="0"/>
          <w:sz w:val="24"/>
        </w:rPr>
        <w:t>和</w:t>
      </w:r>
      <w:r w:rsidRPr="00F6134F">
        <w:rPr>
          <w:rFonts w:ascii="方正黑体_GBK" w:eastAsia="方正黑体_GBK" w:hAnsi="宋体" w:cs="宋体"/>
          <w:color w:val="000000"/>
          <w:kern w:val="0"/>
          <w:sz w:val="24"/>
        </w:rPr>
        <w:t>技术指导等</w:t>
      </w:r>
      <w:r w:rsidRPr="00F6134F">
        <w:rPr>
          <w:rFonts w:ascii="方正黑体_GBK" w:eastAsia="方正黑体_GBK" w:hAnsi="宋体" w:cs="宋体" w:hint="eastAsia"/>
          <w:color w:val="000000"/>
          <w:kern w:val="0"/>
          <w:sz w:val="24"/>
        </w:rPr>
        <w:t>工</w:t>
      </w:r>
      <w:r w:rsidRPr="00F6134F">
        <w:rPr>
          <w:rFonts w:ascii="方正黑体_GBK" w:eastAsia="方正黑体_GBK" w:hAnsi="宋体" w:cs="宋体"/>
          <w:color w:val="000000"/>
          <w:kern w:val="0"/>
          <w:sz w:val="24"/>
        </w:rPr>
        <w:t>作</w:t>
      </w:r>
      <w:r w:rsidRPr="00F6134F">
        <w:rPr>
          <w:rFonts w:ascii="方正黑体_GBK" w:eastAsia="方正黑体_GBK" w:hAnsi="宋体" w:cs="宋体" w:hint="eastAsia"/>
          <w:color w:val="000000"/>
          <w:kern w:val="0"/>
          <w:sz w:val="24"/>
        </w:rPr>
        <w:t>，</w:t>
      </w:r>
      <w:r w:rsidRPr="00F6134F">
        <w:rPr>
          <w:rFonts w:ascii="方正黑体_GBK" w:eastAsia="方正黑体_GBK" w:hAnsi="宋体" w:cs="宋体"/>
          <w:color w:val="000000"/>
          <w:kern w:val="0"/>
          <w:sz w:val="24"/>
        </w:rPr>
        <w:t>并确保技术的</w:t>
      </w:r>
      <w:r w:rsidRPr="00F6134F">
        <w:rPr>
          <w:rFonts w:ascii="方正黑体_GBK" w:eastAsia="方正黑体_GBK" w:hAnsi="宋体" w:cs="宋体" w:hint="eastAsia"/>
          <w:color w:val="000000"/>
          <w:kern w:val="0"/>
          <w:sz w:val="24"/>
        </w:rPr>
        <w:t>完备</w:t>
      </w:r>
      <w:r w:rsidRPr="00F6134F">
        <w:rPr>
          <w:rFonts w:ascii="方正黑体_GBK" w:eastAsia="方正黑体_GBK" w:hAnsi="宋体" w:cs="宋体"/>
          <w:color w:val="000000"/>
          <w:kern w:val="0"/>
          <w:sz w:val="24"/>
        </w:rPr>
        <w:t>性和有效性；</w:t>
      </w:r>
      <w:r w:rsidRPr="00F6134F">
        <w:rPr>
          <w:rFonts w:ascii="方正黑体_GBK" w:eastAsia="方正黑体_GBK" w:hAnsi="宋体" w:cs="宋体" w:hint="eastAsia"/>
          <w:color w:val="000000"/>
          <w:kern w:val="0"/>
          <w:sz w:val="24"/>
        </w:rPr>
        <w:t>行政</w:t>
      </w:r>
      <w:r w:rsidRPr="00F6134F">
        <w:rPr>
          <w:rFonts w:ascii="方正黑体_GBK" w:eastAsia="方正黑体_GBK" w:hAnsi="宋体" w:cs="宋体"/>
          <w:color w:val="000000"/>
          <w:kern w:val="0"/>
          <w:sz w:val="24"/>
        </w:rPr>
        <w:t>主管部门主要</w:t>
      </w:r>
      <w:r w:rsidRPr="00F6134F">
        <w:rPr>
          <w:rFonts w:ascii="方正黑体_GBK" w:eastAsia="方正黑体_GBK" w:hAnsi="宋体" w:cs="宋体" w:hint="eastAsia"/>
          <w:color w:val="000000"/>
          <w:kern w:val="0"/>
          <w:sz w:val="24"/>
        </w:rPr>
        <w:t>依</w:t>
      </w:r>
      <w:r w:rsidRPr="00F6134F">
        <w:rPr>
          <w:rFonts w:ascii="方正黑体_GBK" w:eastAsia="方正黑体_GBK" w:hAnsi="宋体" w:cs="宋体"/>
          <w:color w:val="000000"/>
          <w:kern w:val="0"/>
          <w:sz w:val="24"/>
        </w:rPr>
        <w:t>据</w:t>
      </w:r>
      <w:r w:rsidRPr="00F6134F">
        <w:rPr>
          <w:rFonts w:ascii="宋体" w:hAnsi="宋体" w:cs="宋体" w:hint="eastAsia"/>
          <w:color w:val="000000"/>
          <w:kern w:val="0"/>
          <w:sz w:val="24"/>
        </w:rPr>
        <w:t>《环境保</w:t>
      </w:r>
      <w:r w:rsidRPr="00F6134F">
        <w:rPr>
          <w:rFonts w:ascii="宋体" w:hAnsi="宋体" w:cs="宋体"/>
          <w:color w:val="000000"/>
          <w:kern w:val="0"/>
          <w:sz w:val="24"/>
        </w:rPr>
        <w:t>护法</w:t>
      </w:r>
      <w:r w:rsidRPr="00F6134F">
        <w:rPr>
          <w:rFonts w:ascii="宋体" w:hAnsi="宋体" w:cs="宋体" w:hint="eastAsia"/>
          <w:color w:val="000000"/>
          <w:kern w:val="0"/>
          <w:sz w:val="24"/>
        </w:rPr>
        <w:t>》、《水</w:t>
      </w:r>
      <w:r w:rsidRPr="00F6134F">
        <w:rPr>
          <w:rFonts w:ascii="宋体" w:hAnsi="宋体" w:cs="宋体"/>
          <w:color w:val="000000"/>
          <w:kern w:val="0"/>
          <w:sz w:val="24"/>
        </w:rPr>
        <w:t>污染防治法</w:t>
      </w:r>
      <w:r w:rsidRPr="00F6134F">
        <w:rPr>
          <w:rFonts w:ascii="宋体" w:hAnsi="宋体" w:cs="宋体" w:hint="eastAsia"/>
          <w:color w:val="000000"/>
          <w:kern w:val="0"/>
          <w:sz w:val="24"/>
        </w:rPr>
        <w:t>》、《大气</w:t>
      </w:r>
      <w:r w:rsidRPr="00F6134F">
        <w:rPr>
          <w:rFonts w:ascii="宋体" w:hAnsi="宋体" w:cs="宋体"/>
          <w:color w:val="000000"/>
          <w:kern w:val="0"/>
          <w:sz w:val="24"/>
        </w:rPr>
        <w:t>污染防治法</w:t>
      </w:r>
      <w:r w:rsidRPr="00F6134F">
        <w:rPr>
          <w:rFonts w:ascii="宋体" w:hAnsi="宋体" w:cs="宋体" w:hint="eastAsia"/>
          <w:color w:val="000000"/>
          <w:kern w:val="0"/>
          <w:sz w:val="24"/>
        </w:rPr>
        <w:t>》、《固体废物污染环境防治法》、《畜牧</w:t>
      </w:r>
      <w:r w:rsidRPr="00F6134F">
        <w:rPr>
          <w:rFonts w:ascii="宋体" w:hAnsi="宋体" w:cs="宋体"/>
          <w:color w:val="000000"/>
          <w:kern w:val="0"/>
          <w:sz w:val="24"/>
        </w:rPr>
        <w:t>法</w:t>
      </w:r>
      <w:r w:rsidRPr="00F6134F">
        <w:rPr>
          <w:rFonts w:ascii="宋体" w:hAnsi="宋体" w:cs="宋体" w:hint="eastAsia"/>
          <w:color w:val="000000"/>
          <w:kern w:val="0"/>
          <w:sz w:val="24"/>
        </w:rPr>
        <w:t>》</w:t>
      </w:r>
      <w:r w:rsidRPr="00F6134F">
        <w:rPr>
          <w:rFonts w:ascii="方正黑体_GBK" w:eastAsia="方正黑体_GBK" w:hAnsi="宋体" w:cs="宋体" w:hint="eastAsia"/>
          <w:color w:val="000000"/>
          <w:kern w:val="0"/>
          <w:sz w:val="24"/>
        </w:rPr>
        <w:t>、《畜禽规模养殖污染防治条例》</w:t>
      </w:r>
      <w:r w:rsidRPr="00F6134F">
        <w:rPr>
          <w:rFonts w:ascii="宋体" w:hAnsi="宋体" w:cs="宋体" w:hint="eastAsia"/>
          <w:color w:val="000000"/>
          <w:kern w:val="0"/>
          <w:sz w:val="24"/>
        </w:rPr>
        <w:t>等</w:t>
      </w:r>
      <w:r w:rsidRPr="00F6134F">
        <w:rPr>
          <w:rFonts w:ascii="方正黑体_GBK" w:eastAsia="方正黑体_GBK" w:hAnsi="宋体" w:cs="宋体"/>
          <w:color w:val="000000"/>
          <w:kern w:val="0"/>
          <w:sz w:val="24"/>
        </w:rPr>
        <w:t>国家</w:t>
      </w:r>
      <w:r w:rsidRPr="00F6134F">
        <w:rPr>
          <w:rFonts w:ascii="方正黑体_GBK" w:eastAsia="方正黑体_GBK" w:hAnsi="宋体" w:cs="宋体" w:hint="eastAsia"/>
          <w:color w:val="000000"/>
          <w:kern w:val="0"/>
          <w:sz w:val="24"/>
        </w:rPr>
        <w:t>、</w:t>
      </w:r>
      <w:r w:rsidRPr="00F6134F">
        <w:rPr>
          <w:rFonts w:ascii="方正黑体_GBK" w:eastAsia="方正黑体_GBK" w:hAnsi="宋体" w:cs="宋体"/>
          <w:color w:val="000000"/>
          <w:kern w:val="0"/>
          <w:sz w:val="24"/>
        </w:rPr>
        <w:t>地方相关</w:t>
      </w:r>
      <w:r w:rsidRPr="00F6134F">
        <w:rPr>
          <w:rFonts w:ascii="方正黑体_GBK" w:eastAsia="方正黑体_GBK" w:hAnsi="宋体" w:cs="宋体" w:hint="eastAsia"/>
          <w:color w:val="000000"/>
          <w:kern w:val="0"/>
          <w:sz w:val="24"/>
        </w:rPr>
        <w:t>法律</w:t>
      </w:r>
      <w:r w:rsidRPr="00F6134F">
        <w:rPr>
          <w:rFonts w:ascii="方正黑体_GBK" w:eastAsia="方正黑体_GBK" w:hAnsi="宋体" w:cs="宋体"/>
          <w:color w:val="000000"/>
          <w:kern w:val="0"/>
          <w:sz w:val="24"/>
        </w:rPr>
        <w:t>法规的</w:t>
      </w:r>
      <w:r w:rsidRPr="00F6134F">
        <w:rPr>
          <w:rFonts w:ascii="方正黑体_GBK" w:eastAsia="方正黑体_GBK" w:hAnsi="宋体" w:cs="宋体" w:hint="eastAsia"/>
          <w:color w:val="000000"/>
          <w:kern w:val="0"/>
          <w:sz w:val="24"/>
        </w:rPr>
        <w:t>贯彻</w:t>
      </w:r>
      <w:r w:rsidRPr="00F6134F">
        <w:rPr>
          <w:rFonts w:ascii="方正黑体_GBK" w:eastAsia="方正黑体_GBK" w:hAnsi="宋体" w:cs="宋体"/>
          <w:color w:val="000000"/>
          <w:kern w:val="0"/>
          <w:sz w:val="24"/>
        </w:rPr>
        <w:t>执行</w:t>
      </w:r>
      <w:r w:rsidRPr="00F6134F">
        <w:rPr>
          <w:rFonts w:ascii="方正黑体_GBK" w:eastAsia="方正黑体_GBK" w:hAnsi="宋体" w:cs="宋体" w:hint="eastAsia"/>
          <w:color w:val="000000"/>
          <w:kern w:val="0"/>
          <w:sz w:val="24"/>
        </w:rPr>
        <w:t>进行</w:t>
      </w:r>
      <w:r w:rsidRPr="00F6134F">
        <w:rPr>
          <w:rFonts w:ascii="方正黑体_GBK" w:eastAsia="方正黑体_GBK" w:hAnsi="宋体" w:cs="宋体"/>
          <w:color w:val="000000"/>
          <w:kern w:val="0"/>
          <w:sz w:val="24"/>
        </w:rPr>
        <w:t>宣传，</w:t>
      </w:r>
      <w:r w:rsidRPr="00F6134F">
        <w:rPr>
          <w:rFonts w:ascii="方正黑体_GBK" w:eastAsia="方正黑体_GBK" w:hAnsi="宋体" w:cs="宋体" w:hint="eastAsia"/>
          <w:color w:val="000000"/>
          <w:kern w:val="0"/>
          <w:sz w:val="24"/>
        </w:rPr>
        <w:t>加大在家畜和家禽养殖集</w:t>
      </w:r>
      <w:r w:rsidRPr="00F6134F">
        <w:rPr>
          <w:rFonts w:ascii="方正黑体_GBK" w:eastAsia="方正黑体_GBK" w:hAnsi="宋体" w:cs="宋体"/>
          <w:color w:val="000000"/>
          <w:kern w:val="0"/>
          <w:sz w:val="24"/>
        </w:rPr>
        <w:t>中区</w:t>
      </w:r>
      <w:r w:rsidRPr="00F6134F">
        <w:rPr>
          <w:rFonts w:ascii="方正黑体_GBK" w:eastAsia="方正黑体_GBK" w:hAnsi="宋体" w:cs="宋体" w:hint="eastAsia"/>
          <w:color w:val="000000"/>
          <w:kern w:val="0"/>
          <w:sz w:val="24"/>
        </w:rPr>
        <w:t>的宣传并推荐</w:t>
      </w:r>
      <w:r w:rsidRPr="00F6134F">
        <w:rPr>
          <w:rFonts w:ascii="方正黑体_GBK" w:eastAsia="方正黑体_GBK" w:hAnsi="宋体" w:cs="宋体"/>
          <w:color w:val="000000"/>
          <w:kern w:val="0"/>
          <w:sz w:val="24"/>
        </w:rPr>
        <w:t>该标准的使用，</w:t>
      </w:r>
      <w:r w:rsidRPr="00F6134F">
        <w:rPr>
          <w:rFonts w:ascii="方正黑体_GBK" w:eastAsia="方正黑体_GBK" w:hAnsi="宋体" w:cs="宋体" w:hint="eastAsia"/>
          <w:color w:val="000000"/>
          <w:kern w:val="0"/>
          <w:sz w:val="24"/>
        </w:rPr>
        <w:t>另</w:t>
      </w:r>
      <w:r w:rsidRPr="00F6134F">
        <w:rPr>
          <w:rFonts w:ascii="方正黑体_GBK" w:eastAsia="方正黑体_GBK" w:hAnsi="宋体" w:cs="宋体"/>
          <w:color w:val="000000"/>
          <w:kern w:val="0"/>
          <w:sz w:val="24"/>
        </w:rPr>
        <w:t>外</w:t>
      </w:r>
      <w:r w:rsidRPr="00F6134F">
        <w:rPr>
          <w:rFonts w:ascii="方正黑体_GBK" w:eastAsia="方正黑体_GBK" w:hAnsi="宋体" w:cs="宋体" w:hint="eastAsia"/>
          <w:color w:val="000000"/>
          <w:kern w:val="0"/>
          <w:sz w:val="24"/>
        </w:rPr>
        <w:t>在</w:t>
      </w:r>
      <w:r w:rsidRPr="00F6134F">
        <w:rPr>
          <w:rFonts w:ascii="方正黑体_GBK" w:eastAsia="方正黑体_GBK" w:hAnsi="宋体" w:cs="宋体"/>
          <w:color w:val="000000"/>
          <w:kern w:val="0"/>
          <w:sz w:val="24"/>
        </w:rPr>
        <w:t>相关政府</w:t>
      </w:r>
      <w:r w:rsidRPr="00F6134F">
        <w:rPr>
          <w:rFonts w:ascii="方正黑体_GBK" w:eastAsia="方正黑体_GBK" w:hAnsi="宋体" w:cs="宋体" w:hint="eastAsia"/>
          <w:color w:val="000000"/>
          <w:kern w:val="0"/>
          <w:sz w:val="24"/>
        </w:rPr>
        <w:t>组织</w:t>
      </w:r>
      <w:r w:rsidRPr="00F6134F">
        <w:rPr>
          <w:rFonts w:ascii="方正黑体_GBK" w:eastAsia="方正黑体_GBK" w:hAnsi="宋体" w:cs="宋体"/>
          <w:color w:val="000000"/>
          <w:kern w:val="0"/>
          <w:sz w:val="24"/>
        </w:rPr>
        <w:t>的与养殖污染相关的</w:t>
      </w:r>
      <w:r w:rsidRPr="00F6134F">
        <w:rPr>
          <w:rFonts w:ascii="方正黑体_GBK" w:eastAsia="方正黑体_GBK" w:hAnsi="宋体" w:cs="宋体" w:hint="eastAsia"/>
          <w:color w:val="000000"/>
          <w:kern w:val="0"/>
          <w:sz w:val="24"/>
        </w:rPr>
        <w:t>整</w:t>
      </w:r>
      <w:r w:rsidRPr="00F6134F">
        <w:rPr>
          <w:rFonts w:ascii="方正黑体_GBK" w:eastAsia="方正黑体_GBK" w:hAnsi="宋体" w:cs="宋体"/>
          <w:color w:val="000000"/>
          <w:kern w:val="0"/>
          <w:sz w:val="24"/>
        </w:rPr>
        <w:t>治项目时优先考虑此标准的使用等</w:t>
      </w:r>
      <w:r w:rsidRPr="00F6134F">
        <w:rPr>
          <w:rFonts w:ascii="方正黑体_GBK" w:eastAsia="方正黑体_GBK" w:hAnsi="宋体" w:cs="宋体" w:hint="eastAsia"/>
          <w:color w:val="000000"/>
          <w:kern w:val="0"/>
          <w:sz w:val="24"/>
        </w:rPr>
        <w:t>，积</w:t>
      </w:r>
      <w:r w:rsidRPr="00F6134F">
        <w:rPr>
          <w:rFonts w:ascii="方正黑体_GBK" w:eastAsia="方正黑体_GBK" w:hAnsi="宋体" w:cs="宋体"/>
          <w:color w:val="000000"/>
          <w:kern w:val="0"/>
          <w:sz w:val="24"/>
        </w:rPr>
        <w:t>极推广此标准的实施</w:t>
      </w:r>
      <w:r w:rsidRPr="00F6134F">
        <w:rPr>
          <w:rFonts w:ascii="方正黑体_GBK" w:eastAsia="方正黑体_GBK" w:hAnsi="宋体" w:cs="宋体" w:hint="eastAsia"/>
          <w:color w:val="000000"/>
          <w:kern w:val="0"/>
          <w:sz w:val="24"/>
        </w:rPr>
        <w:t>。</w:t>
      </w:r>
    </w:p>
    <w:p w14:paraId="7CD9C05A" w14:textId="77777777" w:rsidR="00404A4D" w:rsidRPr="00F6134F" w:rsidRDefault="00404A4D"/>
    <w:sectPr w:rsidR="00404A4D" w:rsidRPr="00F61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48A98" w14:textId="77777777" w:rsidR="0089463F" w:rsidRDefault="0089463F" w:rsidP="00594735">
      <w:r>
        <w:separator/>
      </w:r>
    </w:p>
  </w:endnote>
  <w:endnote w:type="continuationSeparator" w:id="0">
    <w:p w14:paraId="1A952A74" w14:textId="77777777" w:rsidR="0089463F" w:rsidRDefault="0089463F" w:rsidP="0059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小标宋_GBK">
    <w:altName w:val="Microsoft YaHei UI"/>
    <w:charset w:val="86"/>
    <w:family w:val="script"/>
    <w:pitch w:val="fixed"/>
    <w:sig w:usb0="00000001" w:usb1="080E0000" w:usb2="00000010" w:usb3="00000000" w:csb0="00040000" w:csb1="00000000"/>
  </w:font>
  <w:font w:name="方正仿宋_GBK">
    <w:altName w:val="Microsoft YaHei UI"/>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黑体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EF35B" w14:textId="77777777" w:rsidR="0089463F" w:rsidRDefault="0089463F" w:rsidP="00594735">
      <w:r>
        <w:separator/>
      </w:r>
    </w:p>
  </w:footnote>
  <w:footnote w:type="continuationSeparator" w:id="0">
    <w:p w14:paraId="33FB403E" w14:textId="77777777" w:rsidR="0089463F" w:rsidRDefault="0089463F" w:rsidP="005947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8645F"/>
    <w:multiLevelType w:val="hybridMultilevel"/>
    <w:tmpl w:val="F37C6C1A"/>
    <w:lvl w:ilvl="0" w:tplc="A7F636C0">
      <w:start w:val="1"/>
      <w:numFmt w:val="decimal"/>
      <w:lvlText w:val="%1、"/>
      <w:lvlJc w:val="left"/>
      <w:pPr>
        <w:ind w:left="990" w:hanging="360"/>
      </w:pPr>
      <w:rPr>
        <w:rFonts w:hint="default"/>
      </w:rPr>
    </w:lvl>
    <w:lvl w:ilvl="1" w:tplc="04090019" w:tentative="1">
      <w:start w:val="1"/>
      <w:numFmt w:val="lowerLetter"/>
      <w:lvlText w:val="%2)"/>
      <w:lvlJc w:val="left"/>
      <w:pPr>
        <w:ind w:left="1510" w:hanging="440"/>
      </w:pPr>
    </w:lvl>
    <w:lvl w:ilvl="2" w:tplc="0409001B" w:tentative="1">
      <w:start w:val="1"/>
      <w:numFmt w:val="lowerRoman"/>
      <w:lvlText w:val="%3."/>
      <w:lvlJc w:val="right"/>
      <w:pPr>
        <w:ind w:left="1950" w:hanging="440"/>
      </w:pPr>
    </w:lvl>
    <w:lvl w:ilvl="3" w:tplc="0409000F" w:tentative="1">
      <w:start w:val="1"/>
      <w:numFmt w:val="decimal"/>
      <w:lvlText w:val="%4."/>
      <w:lvlJc w:val="left"/>
      <w:pPr>
        <w:ind w:left="2390" w:hanging="440"/>
      </w:pPr>
    </w:lvl>
    <w:lvl w:ilvl="4" w:tplc="04090019" w:tentative="1">
      <w:start w:val="1"/>
      <w:numFmt w:val="lowerLetter"/>
      <w:lvlText w:val="%5)"/>
      <w:lvlJc w:val="left"/>
      <w:pPr>
        <w:ind w:left="2830" w:hanging="440"/>
      </w:pPr>
    </w:lvl>
    <w:lvl w:ilvl="5" w:tplc="0409001B" w:tentative="1">
      <w:start w:val="1"/>
      <w:numFmt w:val="lowerRoman"/>
      <w:lvlText w:val="%6."/>
      <w:lvlJc w:val="right"/>
      <w:pPr>
        <w:ind w:left="3270" w:hanging="440"/>
      </w:pPr>
    </w:lvl>
    <w:lvl w:ilvl="6" w:tplc="0409000F" w:tentative="1">
      <w:start w:val="1"/>
      <w:numFmt w:val="decimal"/>
      <w:lvlText w:val="%7."/>
      <w:lvlJc w:val="left"/>
      <w:pPr>
        <w:ind w:left="3710" w:hanging="440"/>
      </w:pPr>
    </w:lvl>
    <w:lvl w:ilvl="7" w:tplc="04090019" w:tentative="1">
      <w:start w:val="1"/>
      <w:numFmt w:val="lowerLetter"/>
      <w:lvlText w:val="%8)"/>
      <w:lvlJc w:val="left"/>
      <w:pPr>
        <w:ind w:left="4150" w:hanging="440"/>
      </w:pPr>
    </w:lvl>
    <w:lvl w:ilvl="8" w:tplc="0409001B" w:tentative="1">
      <w:start w:val="1"/>
      <w:numFmt w:val="lowerRoman"/>
      <w:lvlText w:val="%9."/>
      <w:lvlJc w:val="right"/>
      <w:pPr>
        <w:ind w:left="459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35F"/>
    <w:rsid w:val="00031C03"/>
    <w:rsid w:val="00116E1C"/>
    <w:rsid w:val="00123198"/>
    <w:rsid w:val="00126DAD"/>
    <w:rsid w:val="00144014"/>
    <w:rsid w:val="00165137"/>
    <w:rsid w:val="0019444A"/>
    <w:rsid w:val="001D5460"/>
    <w:rsid w:val="001E1CC0"/>
    <w:rsid w:val="001E33D9"/>
    <w:rsid w:val="002121DC"/>
    <w:rsid w:val="00245D3C"/>
    <w:rsid w:val="00254955"/>
    <w:rsid w:val="00264C9F"/>
    <w:rsid w:val="002967A9"/>
    <w:rsid w:val="002A343E"/>
    <w:rsid w:val="002D1875"/>
    <w:rsid w:val="00365278"/>
    <w:rsid w:val="003B4D2A"/>
    <w:rsid w:val="003D410B"/>
    <w:rsid w:val="003E1E2E"/>
    <w:rsid w:val="003E4CB6"/>
    <w:rsid w:val="00404A4D"/>
    <w:rsid w:val="00452151"/>
    <w:rsid w:val="00461854"/>
    <w:rsid w:val="00466252"/>
    <w:rsid w:val="00482562"/>
    <w:rsid w:val="004C48D7"/>
    <w:rsid w:val="004E0A23"/>
    <w:rsid w:val="00524988"/>
    <w:rsid w:val="005614A8"/>
    <w:rsid w:val="0059154D"/>
    <w:rsid w:val="00594735"/>
    <w:rsid w:val="005A635F"/>
    <w:rsid w:val="005B1326"/>
    <w:rsid w:val="00606627"/>
    <w:rsid w:val="00621E9B"/>
    <w:rsid w:val="00655519"/>
    <w:rsid w:val="006608E6"/>
    <w:rsid w:val="00666751"/>
    <w:rsid w:val="00690603"/>
    <w:rsid w:val="006B7332"/>
    <w:rsid w:val="006D0494"/>
    <w:rsid w:val="006D133C"/>
    <w:rsid w:val="006E7700"/>
    <w:rsid w:val="00723503"/>
    <w:rsid w:val="0074080A"/>
    <w:rsid w:val="00741102"/>
    <w:rsid w:val="00786FD7"/>
    <w:rsid w:val="007A00E1"/>
    <w:rsid w:val="007A5C2E"/>
    <w:rsid w:val="007C5685"/>
    <w:rsid w:val="007F3CA9"/>
    <w:rsid w:val="008146E0"/>
    <w:rsid w:val="00827DE4"/>
    <w:rsid w:val="00833855"/>
    <w:rsid w:val="008454F2"/>
    <w:rsid w:val="00851668"/>
    <w:rsid w:val="00861FDE"/>
    <w:rsid w:val="00877374"/>
    <w:rsid w:val="0089463F"/>
    <w:rsid w:val="008973FA"/>
    <w:rsid w:val="008A6650"/>
    <w:rsid w:val="008B2D7D"/>
    <w:rsid w:val="008D5E87"/>
    <w:rsid w:val="009012D3"/>
    <w:rsid w:val="009153FD"/>
    <w:rsid w:val="00964CFA"/>
    <w:rsid w:val="00972208"/>
    <w:rsid w:val="00994AA3"/>
    <w:rsid w:val="009B13BB"/>
    <w:rsid w:val="009F0F87"/>
    <w:rsid w:val="00A15225"/>
    <w:rsid w:val="00A45540"/>
    <w:rsid w:val="00A52790"/>
    <w:rsid w:val="00AB2C07"/>
    <w:rsid w:val="00AD2BCA"/>
    <w:rsid w:val="00AD5B18"/>
    <w:rsid w:val="00AE36B1"/>
    <w:rsid w:val="00AE6B6C"/>
    <w:rsid w:val="00B0032D"/>
    <w:rsid w:val="00B234DE"/>
    <w:rsid w:val="00B710F1"/>
    <w:rsid w:val="00BB5207"/>
    <w:rsid w:val="00BF40A1"/>
    <w:rsid w:val="00C61FA1"/>
    <w:rsid w:val="00C76F34"/>
    <w:rsid w:val="00C93908"/>
    <w:rsid w:val="00CA3374"/>
    <w:rsid w:val="00CB20C2"/>
    <w:rsid w:val="00CB7FB3"/>
    <w:rsid w:val="00CC6F20"/>
    <w:rsid w:val="00CF2F70"/>
    <w:rsid w:val="00D42B8E"/>
    <w:rsid w:val="00D856D5"/>
    <w:rsid w:val="00D91055"/>
    <w:rsid w:val="00DD4B73"/>
    <w:rsid w:val="00DE03E3"/>
    <w:rsid w:val="00DE0CB7"/>
    <w:rsid w:val="00ED4116"/>
    <w:rsid w:val="00EE40A3"/>
    <w:rsid w:val="00F17B4F"/>
    <w:rsid w:val="00F6134F"/>
    <w:rsid w:val="00F77DD7"/>
    <w:rsid w:val="00F77F67"/>
    <w:rsid w:val="00F8366B"/>
    <w:rsid w:val="00F90001"/>
    <w:rsid w:val="00F92CF4"/>
    <w:rsid w:val="00FC7214"/>
    <w:rsid w:val="00FE2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73C07"/>
  <w15:docId w15:val="{7D0E1462-03F9-402B-A122-5B7F1458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7D"/>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47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94735"/>
    <w:rPr>
      <w:sz w:val="18"/>
      <w:szCs w:val="18"/>
    </w:rPr>
  </w:style>
  <w:style w:type="paragraph" w:styleId="a5">
    <w:name w:val="footer"/>
    <w:basedOn w:val="a"/>
    <w:link w:val="a6"/>
    <w:uiPriority w:val="99"/>
    <w:unhideWhenUsed/>
    <w:rsid w:val="005947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94735"/>
    <w:rPr>
      <w:sz w:val="18"/>
      <w:szCs w:val="18"/>
    </w:rPr>
  </w:style>
  <w:style w:type="paragraph" w:customStyle="1" w:styleId="CharChar2">
    <w:name w:val="Char Char2"/>
    <w:basedOn w:val="a"/>
    <w:autoRedefine/>
    <w:rsid w:val="00594735"/>
    <w:pPr>
      <w:widowControl/>
      <w:spacing w:after="160" w:line="240" w:lineRule="exact"/>
      <w:jc w:val="left"/>
    </w:pPr>
    <w:rPr>
      <w:rFonts w:ascii="Verdana" w:hAnsi="Verdana"/>
      <w:kern w:val="0"/>
      <w:sz w:val="18"/>
      <w:szCs w:val="20"/>
      <w:lang w:eastAsia="en-US"/>
    </w:rPr>
  </w:style>
  <w:style w:type="paragraph" w:customStyle="1" w:styleId="a7">
    <w:name w:val="段"/>
    <w:link w:val="Char"/>
    <w:qFormat/>
    <w:rsid w:val="00B0032D"/>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basedOn w:val="a0"/>
    <w:link w:val="a7"/>
    <w:qFormat/>
    <w:rsid w:val="00B0032D"/>
    <w:rPr>
      <w:rFonts w:ascii="宋体" w:eastAsia="宋体" w:hAnsi="Times New Roman" w:cs="Times New Roman"/>
      <w:kern w:val="0"/>
      <w:szCs w:val="20"/>
    </w:rPr>
  </w:style>
  <w:style w:type="paragraph" w:styleId="a8">
    <w:name w:val="List Paragraph"/>
    <w:basedOn w:val="a"/>
    <w:uiPriority w:val="34"/>
    <w:qFormat/>
    <w:rsid w:val="00116E1C"/>
    <w:pPr>
      <w:ind w:firstLineChars="200" w:firstLine="420"/>
    </w:pPr>
  </w:style>
  <w:style w:type="paragraph" w:styleId="a9">
    <w:name w:val="Balloon Text"/>
    <w:basedOn w:val="a"/>
    <w:link w:val="aa"/>
    <w:uiPriority w:val="99"/>
    <w:semiHidden/>
    <w:unhideWhenUsed/>
    <w:rsid w:val="00524988"/>
    <w:rPr>
      <w:sz w:val="18"/>
      <w:szCs w:val="18"/>
    </w:rPr>
  </w:style>
  <w:style w:type="character" w:customStyle="1" w:styleId="aa">
    <w:name w:val="批注框文本 字符"/>
    <w:basedOn w:val="a0"/>
    <w:link w:val="a9"/>
    <w:uiPriority w:val="99"/>
    <w:semiHidden/>
    <w:rsid w:val="00524988"/>
    <w:rPr>
      <w:rFonts w:ascii="Times New Roman" w:eastAsia="宋体" w:hAnsi="Times New Roman" w:cs="Times New Roman"/>
      <w:sz w:val="18"/>
      <w:szCs w:val="18"/>
    </w:rPr>
  </w:style>
  <w:style w:type="character" w:styleId="ab">
    <w:name w:val="annotation reference"/>
    <w:basedOn w:val="a0"/>
    <w:uiPriority w:val="99"/>
    <w:semiHidden/>
    <w:unhideWhenUsed/>
    <w:rsid w:val="003D410B"/>
    <w:rPr>
      <w:sz w:val="21"/>
      <w:szCs w:val="21"/>
    </w:rPr>
  </w:style>
  <w:style w:type="paragraph" w:styleId="ac">
    <w:name w:val="annotation text"/>
    <w:basedOn w:val="a"/>
    <w:link w:val="ad"/>
    <w:uiPriority w:val="99"/>
    <w:semiHidden/>
    <w:unhideWhenUsed/>
    <w:rsid w:val="003D410B"/>
    <w:pPr>
      <w:jc w:val="left"/>
    </w:pPr>
  </w:style>
  <w:style w:type="character" w:customStyle="1" w:styleId="ad">
    <w:name w:val="批注文字 字符"/>
    <w:basedOn w:val="a0"/>
    <w:link w:val="ac"/>
    <w:uiPriority w:val="99"/>
    <w:semiHidden/>
    <w:rsid w:val="003D410B"/>
    <w:rPr>
      <w:rFonts w:ascii="Times New Roman" w:eastAsia="宋体" w:hAnsi="Times New Roman" w:cs="Times New Roman"/>
      <w:szCs w:val="24"/>
    </w:rPr>
  </w:style>
  <w:style w:type="paragraph" w:styleId="ae">
    <w:name w:val="annotation subject"/>
    <w:basedOn w:val="ac"/>
    <w:next w:val="ac"/>
    <w:link w:val="af"/>
    <w:uiPriority w:val="99"/>
    <w:semiHidden/>
    <w:unhideWhenUsed/>
    <w:rsid w:val="003D410B"/>
    <w:rPr>
      <w:b/>
      <w:bCs/>
    </w:rPr>
  </w:style>
  <w:style w:type="character" w:customStyle="1" w:styleId="af">
    <w:name w:val="批注主题 字符"/>
    <w:basedOn w:val="ad"/>
    <w:link w:val="ae"/>
    <w:uiPriority w:val="99"/>
    <w:semiHidden/>
    <w:rsid w:val="003D410B"/>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99759405074366"/>
          <c:y val="2.5428331875182269E-2"/>
          <c:w val="0.85289129483814519"/>
          <c:h val="0.60335411198600175"/>
        </c:manualLayout>
      </c:layout>
      <c:barChart>
        <c:barDir val="col"/>
        <c:grouping val="clustered"/>
        <c:varyColors val="0"/>
        <c:ser>
          <c:idx val="0"/>
          <c:order val="0"/>
          <c:spPr>
            <a:pattFill prst="pct5">
              <a:fgClr>
                <a:schemeClr val="tx1"/>
              </a:fgClr>
              <a:bgClr>
                <a:schemeClr val="bg1"/>
              </a:bgClr>
            </a:pattFill>
            <a:ln>
              <a:solidFill>
                <a:schemeClr val="tx1"/>
              </a:solidFill>
            </a:ln>
            <a:effectLst/>
          </c:spPr>
          <c:invertIfNegative val="0"/>
          <c:errBars>
            <c:errBarType val="both"/>
            <c:errValType val="stdErr"/>
            <c:noEndCap val="0"/>
            <c:spPr>
              <a:noFill/>
              <a:ln w="9525" cap="flat" cmpd="sng" algn="ctr">
                <a:solidFill>
                  <a:schemeClr val="tx1">
                    <a:lumMod val="65000"/>
                    <a:lumOff val="35000"/>
                  </a:schemeClr>
                </a:solidFill>
                <a:round/>
              </a:ln>
              <a:effectLst/>
            </c:spPr>
          </c:errBars>
          <c:cat>
            <c:strRef>
              <c:f>Sheet1!$H$101:$H$107</c:f>
              <c:strCache>
                <c:ptCount val="7"/>
                <c:pt idx="0">
                  <c:v>25%沼液+75%化肥</c:v>
                </c:pt>
                <c:pt idx="1">
                  <c:v>50%沼液+50%化肥</c:v>
                </c:pt>
                <c:pt idx="2">
                  <c:v>100%沼液</c:v>
                </c:pt>
                <c:pt idx="3">
                  <c:v>100%沼液+25%化肥</c:v>
                </c:pt>
                <c:pt idx="4">
                  <c:v>100%沼液+50%化肥</c:v>
                </c:pt>
                <c:pt idx="5">
                  <c:v>100%化肥</c:v>
                </c:pt>
                <c:pt idx="6">
                  <c:v>CK</c:v>
                </c:pt>
              </c:strCache>
            </c:strRef>
          </c:cat>
          <c:val>
            <c:numRef>
              <c:f>Sheet1!$I$101:$I$107</c:f>
              <c:numCache>
                <c:formatCode>General</c:formatCode>
                <c:ptCount val="7"/>
                <c:pt idx="0">
                  <c:v>4.9400000000000004</c:v>
                </c:pt>
                <c:pt idx="1">
                  <c:v>5.8</c:v>
                </c:pt>
                <c:pt idx="2">
                  <c:v>4.59</c:v>
                </c:pt>
                <c:pt idx="3">
                  <c:v>5.03</c:v>
                </c:pt>
                <c:pt idx="4">
                  <c:v>6.26</c:v>
                </c:pt>
                <c:pt idx="5">
                  <c:v>5.61</c:v>
                </c:pt>
                <c:pt idx="6">
                  <c:v>2.5099999999999998</c:v>
                </c:pt>
              </c:numCache>
            </c:numRef>
          </c:val>
          <c:extLst>
            <c:ext xmlns:c16="http://schemas.microsoft.com/office/drawing/2014/chart" uri="{C3380CC4-5D6E-409C-BE32-E72D297353CC}">
              <c16:uniqueId val="{00000000-E316-4D43-8A27-F6B1F076E901}"/>
            </c:ext>
          </c:extLst>
        </c:ser>
        <c:dLbls>
          <c:showLegendKey val="0"/>
          <c:showVal val="0"/>
          <c:showCatName val="0"/>
          <c:showSerName val="0"/>
          <c:showPercent val="0"/>
          <c:showBubbleSize val="0"/>
        </c:dLbls>
        <c:gapWidth val="219"/>
        <c:overlap val="-27"/>
        <c:axId val="1827191568"/>
        <c:axId val="1827188240"/>
      </c:barChart>
      <c:catAx>
        <c:axId val="1827191568"/>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827188240"/>
        <c:crosses val="autoZero"/>
        <c:auto val="0"/>
        <c:lblAlgn val="ctr"/>
        <c:lblOffset val="100"/>
        <c:noMultiLvlLbl val="0"/>
      </c:catAx>
      <c:valAx>
        <c:axId val="18271882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吨</a:t>
                </a:r>
                <a:r>
                  <a:rPr lang="en-US" altLang="zh-CN"/>
                  <a:t>/</a:t>
                </a:r>
                <a:r>
                  <a:rPr lang="zh-CN" altLang="en-US"/>
                  <a:t>亩</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8271915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pattFill prst="pct20">
              <a:fgClr>
                <a:schemeClr val="tx1"/>
              </a:fgClr>
              <a:bgClr>
                <a:schemeClr val="bg1"/>
              </a:bgClr>
            </a:pattFill>
            <a:ln>
              <a:solidFill>
                <a:schemeClr val="tx1"/>
              </a:solidFill>
            </a:ln>
            <a:effectLst/>
          </c:spPr>
          <c:invertIfNegative val="0"/>
          <c:errBars>
            <c:errBarType val="both"/>
            <c:errValType val="stdErr"/>
            <c:noEndCap val="0"/>
            <c:spPr>
              <a:noFill/>
              <a:ln w="9525" cap="flat" cmpd="sng" algn="ctr">
                <a:solidFill>
                  <a:schemeClr val="tx1">
                    <a:lumMod val="65000"/>
                    <a:lumOff val="35000"/>
                  </a:schemeClr>
                </a:solidFill>
                <a:round/>
              </a:ln>
              <a:effectLst/>
            </c:spPr>
          </c:errBars>
          <c:cat>
            <c:strRef>
              <c:f>黑麦草产量!$I$208:$O$208</c:f>
              <c:strCache>
                <c:ptCount val="7"/>
                <c:pt idx="0">
                  <c:v>100%沼液</c:v>
                </c:pt>
                <c:pt idx="1">
                  <c:v>100%沼液+25%化肥</c:v>
                </c:pt>
                <c:pt idx="2">
                  <c:v>125%沼液</c:v>
                </c:pt>
                <c:pt idx="3">
                  <c:v>150%沼液</c:v>
                </c:pt>
                <c:pt idx="4">
                  <c:v>200%沼液</c:v>
                </c:pt>
                <c:pt idx="5">
                  <c:v>100%化肥</c:v>
                </c:pt>
                <c:pt idx="6">
                  <c:v>CK </c:v>
                </c:pt>
              </c:strCache>
            </c:strRef>
          </c:cat>
          <c:val>
            <c:numRef>
              <c:f>黑麦草产量!$I$209:$O$209</c:f>
              <c:numCache>
                <c:formatCode>General</c:formatCode>
                <c:ptCount val="7"/>
                <c:pt idx="0">
                  <c:v>5.333333333333333</c:v>
                </c:pt>
                <c:pt idx="1">
                  <c:v>5.4444666666666697</c:v>
                </c:pt>
                <c:pt idx="2">
                  <c:v>5.7333333333333298</c:v>
                </c:pt>
                <c:pt idx="3">
                  <c:v>5.2778</c:v>
                </c:pt>
                <c:pt idx="4">
                  <c:v>5.1444666666666699</c:v>
                </c:pt>
                <c:pt idx="5">
                  <c:v>5.4222000000000001</c:v>
                </c:pt>
                <c:pt idx="6">
                  <c:v>1.2888666666666668</c:v>
                </c:pt>
              </c:numCache>
            </c:numRef>
          </c:val>
          <c:extLst>
            <c:ext xmlns:c16="http://schemas.microsoft.com/office/drawing/2014/chart" uri="{C3380CC4-5D6E-409C-BE32-E72D297353CC}">
              <c16:uniqueId val="{00000000-8406-4361-8535-60914FA036A2}"/>
            </c:ext>
          </c:extLst>
        </c:ser>
        <c:dLbls>
          <c:showLegendKey val="0"/>
          <c:showVal val="0"/>
          <c:showCatName val="0"/>
          <c:showSerName val="0"/>
          <c:showPercent val="0"/>
          <c:showBubbleSize val="0"/>
        </c:dLbls>
        <c:gapWidth val="219"/>
        <c:overlap val="-27"/>
        <c:axId val="969106607"/>
        <c:axId val="1196420879"/>
      </c:barChart>
      <c:catAx>
        <c:axId val="969106607"/>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196420879"/>
        <c:crosses val="autoZero"/>
        <c:auto val="1"/>
        <c:lblAlgn val="ctr"/>
        <c:lblOffset val="100"/>
        <c:noMultiLvlLbl val="0"/>
      </c:catAx>
      <c:valAx>
        <c:axId val="119642087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吨</a:t>
                </a:r>
                <a:r>
                  <a:rPr lang="en-US" altLang="zh-CN"/>
                  <a:t>/</a:t>
                </a:r>
                <a:r>
                  <a:rPr lang="zh-CN" altLang="en-US"/>
                  <a:t>亩</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691066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0.14375</cdr:x>
      <cdr:y>0.15625</cdr:y>
    </cdr:from>
    <cdr:to>
      <cdr:x>0.21875</cdr:x>
      <cdr:y>0.27778</cdr:y>
    </cdr:to>
    <cdr:sp macro="" textlink="">
      <cdr:nvSpPr>
        <cdr:cNvPr id="3" name="文本框 2"/>
        <cdr:cNvSpPr txBox="1"/>
      </cdr:nvSpPr>
      <cdr:spPr>
        <a:xfrm xmlns:a="http://schemas.openxmlformats.org/drawingml/2006/main">
          <a:off x="657225" y="428622"/>
          <a:ext cx="342900" cy="3333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c</a:t>
          </a:r>
          <a:endParaRPr lang="zh-CN" altLang="en-US" sz="1100"/>
        </a:p>
      </cdr:txBody>
    </cdr:sp>
  </cdr:relSizeAnchor>
  <cdr:relSizeAnchor xmlns:cdr="http://schemas.openxmlformats.org/drawingml/2006/chartDrawing">
    <cdr:from>
      <cdr:x>0.26041</cdr:x>
      <cdr:y>0.06944</cdr:y>
    </cdr:from>
    <cdr:to>
      <cdr:x>0.33541</cdr:x>
      <cdr:y>0.19444</cdr:y>
    </cdr:to>
    <cdr:sp macro="" textlink="">
      <cdr:nvSpPr>
        <cdr:cNvPr id="5" name="文本框 4"/>
        <cdr:cNvSpPr txBox="1"/>
      </cdr:nvSpPr>
      <cdr:spPr>
        <a:xfrm xmlns:a="http://schemas.openxmlformats.org/drawingml/2006/main">
          <a:off x="1190610" y="190494"/>
          <a:ext cx="342900"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0.3875</cdr:x>
      <cdr:y>0.14583</cdr:y>
    </cdr:from>
    <cdr:to>
      <cdr:x>0.43958</cdr:x>
      <cdr:y>0.25694</cdr:y>
    </cdr:to>
    <cdr:sp macro="" textlink="">
      <cdr:nvSpPr>
        <cdr:cNvPr id="6" name="文本框 5"/>
        <cdr:cNvSpPr txBox="1"/>
      </cdr:nvSpPr>
      <cdr:spPr>
        <a:xfrm xmlns:a="http://schemas.openxmlformats.org/drawingml/2006/main">
          <a:off x="1771650" y="400047"/>
          <a:ext cx="238110" cy="30479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d</a:t>
          </a:r>
          <a:endParaRPr lang="zh-CN" altLang="en-US" sz="1100"/>
        </a:p>
      </cdr:txBody>
    </cdr:sp>
  </cdr:relSizeAnchor>
  <cdr:relSizeAnchor xmlns:cdr="http://schemas.openxmlformats.org/drawingml/2006/chartDrawing">
    <cdr:from>
      <cdr:x>0.51042</cdr:x>
      <cdr:y>0.11458</cdr:y>
    </cdr:from>
    <cdr:to>
      <cdr:x>0.60625</cdr:x>
      <cdr:y>0.2257</cdr:y>
    </cdr:to>
    <cdr:sp macro="" textlink="">
      <cdr:nvSpPr>
        <cdr:cNvPr id="7" name="文本框 6"/>
        <cdr:cNvSpPr txBox="1"/>
      </cdr:nvSpPr>
      <cdr:spPr>
        <a:xfrm xmlns:a="http://schemas.openxmlformats.org/drawingml/2006/main">
          <a:off x="2333625" y="314325"/>
          <a:ext cx="438150" cy="3048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c</a:t>
          </a:r>
          <a:endParaRPr lang="zh-CN" altLang="en-US" sz="1100"/>
        </a:p>
      </cdr:txBody>
    </cdr:sp>
  </cdr:relSizeAnchor>
  <cdr:relSizeAnchor xmlns:cdr="http://schemas.openxmlformats.org/drawingml/2006/chartDrawing">
    <cdr:from>
      <cdr:x>0.63542</cdr:x>
      <cdr:y>0.03819</cdr:y>
    </cdr:from>
    <cdr:to>
      <cdr:x>0.69167</cdr:x>
      <cdr:y>0.12152</cdr:y>
    </cdr:to>
    <cdr:sp macro="" textlink="">
      <cdr:nvSpPr>
        <cdr:cNvPr id="8" name="文本框 7"/>
        <cdr:cNvSpPr txBox="1"/>
      </cdr:nvSpPr>
      <cdr:spPr>
        <a:xfrm xmlns:a="http://schemas.openxmlformats.org/drawingml/2006/main">
          <a:off x="2905140" y="104772"/>
          <a:ext cx="257175" cy="2285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a</a:t>
          </a:r>
          <a:endParaRPr lang="zh-CN" altLang="en-US" sz="1100"/>
        </a:p>
      </cdr:txBody>
    </cdr:sp>
  </cdr:relSizeAnchor>
  <cdr:relSizeAnchor xmlns:cdr="http://schemas.openxmlformats.org/drawingml/2006/chartDrawing">
    <cdr:from>
      <cdr:x>0.75625</cdr:x>
      <cdr:y>0.07986</cdr:y>
    </cdr:from>
    <cdr:to>
      <cdr:x>0.81875</cdr:x>
      <cdr:y>0.1875</cdr:y>
    </cdr:to>
    <cdr:sp macro="" textlink="">
      <cdr:nvSpPr>
        <cdr:cNvPr id="10" name="文本框 9"/>
        <cdr:cNvSpPr txBox="1"/>
      </cdr:nvSpPr>
      <cdr:spPr>
        <a:xfrm xmlns:a="http://schemas.openxmlformats.org/drawingml/2006/main">
          <a:off x="3457560" y="219072"/>
          <a:ext cx="285750" cy="2952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0.87084</cdr:x>
      <cdr:y>0.3125</cdr:y>
    </cdr:from>
    <cdr:to>
      <cdr:x>0.93959</cdr:x>
      <cdr:y>0.3993</cdr:y>
    </cdr:to>
    <cdr:sp macro="" textlink="">
      <cdr:nvSpPr>
        <cdr:cNvPr id="11" name="文本框 10"/>
        <cdr:cNvSpPr txBox="1"/>
      </cdr:nvSpPr>
      <cdr:spPr>
        <a:xfrm xmlns:a="http://schemas.openxmlformats.org/drawingml/2006/main">
          <a:off x="3981465" y="857262"/>
          <a:ext cx="314325" cy="2381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d</a:t>
          </a:r>
          <a:endParaRPr lang="zh-CN" altLang="en-US" sz="1100"/>
        </a:p>
      </cdr:txBody>
    </cdr:sp>
  </cdr:relSizeAnchor>
</c:userShapes>
</file>

<file path=word/drawings/drawing2.xml><?xml version="1.0" encoding="utf-8"?>
<c:userShapes xmlns:c="http://schemas.openxmlformats.org/drawingml/2006/chart">
  <cdr:relSizeAnchor xmlns:cdr="http://schemas.openxmlformats.org/drawingml/2006/chartDrawing">
    <cdr:from>
      <cdr:x>0.15</cdr:x>
      <cdr:y>0.05556</cdr:y>
    </cdr:from>
    <cdr:to>
      <cdr:x>0.21875</cdr:x>
      <cdr:y>0.12847</cdr:y>
    </cdr:to>
    <cdr:sp macro="" textlink="">
      <cdr:nvSpPr>
        <cdr:cNvPr id="2" name="文本框 1"/>
        <cdr:cNvSpPr txBox="1"/>
      </cdr:nvSpPr>
      <cdr:spPr>
        <a:xfrm xmlns:a="http://schemas.openxmlformats.org/drawingml/2006/main">
          <a:off x="685800" y="152400"/>
          <a:ext cx="31432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0.275</cdr:x>
      <cdr:y>0.03819</cdr:y>
    </cdr:from>
    <cdr:to>
      <cdr:x>0.325</cdr:x>
      <cdr:y>0.11458</cdr:y>
    </cdr:to>
    <cdr:sp macro="" textlink="">
      <cdr:nvSpPr>
        <cdr:cNvPr id="3" name="文本框 2"/>
        <cdr:cNvSpPr txBox="1"/>
      </cdr:nvSpPr>
      <cdr:spPr>
        <a:xfrm xmlns:a="http://schemas.openxmlformats.org/drawingml/2006/main">
          <a:off x="1257300" y="104775"/>
          <a:ext cx="228600"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0.5125</cdr:x>
      <cdr:y>0.02083</cdr:y>
    </cdr:from>
    <cdr:to>
      <cdr:x>0.59167</cdr:x>
      <cdr:y>0.13889</cdr:y>
    </cdr:to>
    <cdr:sp macro="" textlink="">
      <cdr:nvSpPr>
        <cdr:cNvPr id="4" name="文本框 3"/>
        <cdr:cNvSpPr txBox="1"/>
      </cdr:nvSpPr>
      <cdr:spPr>
        <a:xfrm xmlns:a="http://schemas.openxmlformats.org/drawingml/2006/main">
          <a:off x="2343150" y="57150"/>
          <a:ext cx="361950"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0.63958</cdr:x>
      <cdr:y>0.04167</cdr:y>
    </cdr:from>
    <cdr:to>
      <cdr:x>0.7125</cdr:x>
      <cdr:y>0.13542</cdr:y>
    </cdr:to>
    <cdr:sp macro="" textlink="">
      <cdr:nvSpPr>
        <cdr:cNvPr id="5" name="文本框 4"/>
        <cdr:cNvSpPr txBox="1"/>
      </cdr:nvSpPr>
      <cdr:spPr>
        <a:xfrm xmlns:a="http://schemas.openxmlformats.org/drawingml/2006/main">
          <a:off x="2924175" y="114300"/>
          <a:ext cx="333375"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c</a:t>
          </a:r>
          <a:endParaRPr lang="zh-CN" altLang="en-US" sz="1100"/>
        </a:p>
      </cdr:txBody>
    </cdr:sp>
  </cdr:relSizeAnchor>
  <cdr:relSizeAnchor xmlns:cdr="http://schemas.openxmlformats.org/drawingml/2006/chartDrawing">
    <cdr:from>
      <cdr:x>0.75625</cdr:x>
      <cdr:y>0.01736</cdr:y>
    </cdr:from>
    <cdr:to>
      <cdr:x>0.81875</cdr:x>
      <cdr:y>0.11806</cdr:y>
    </cdr:to>
    <cdr:sp macro="" textlink="">
      <cdr:nvSpPr>
        <cdr:cNvPr id="6" name="文本框 5"/>
        <cdr:cNvSpPr txBox="1"/>
      </cdr:nvSpPr>
      <cdr:spPr>
        <a:xfrm xmlns:a="http://schemas.openxmlformats.org/drawingml/2006/main">
          <a:off x="3457575" y="47625"/>
          <a:ext cx="285750" cy="276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b</a:t>
          </a:r>
          <a:endParaRPr lang="zh-CN" altLang="en-US" sz="1100"/>
        </a:p>
      </cdr:txBody>
    </cdr:sp>
  </cdr:relSizeAnchor>
  <cdr:relSizeAnchor xmlns:cdr="http://schemas.openxmlformats.org/drawingml/2006/chartDrawing">
    <cdr:from>
      <cdr:x>0.86667</cdr:x>
      <cdr:y>0.37153</cdr:y>
    </cdr:from>
    <cdr:to>
      <cdr:x>0.95417</cdr:x>
      <cdr:y>0.48264</cdr:y>
    </cdr:to>
    <cdr:sp macro="" textlink="">
      <cdr:nvSpPr>
        <cdr:cNvPr id="7" name="文本框 6"/>
        <cdr:cNvSpPr txBox="1"/>
      </cdr:nvSpPr>
      <cdr:spPr>
        <a:xfrm xmlns:a="http://schemas.openxmlformats.org/drawingml/2006/main">
          <a:off x="3962400" y="1019175"/>
          <a:ext cx="40005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d</a:t>
          </a:r>
          <a:endParaRPr lang="zh-CN" altLang="en-US" sz="1100"/>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FC8E767F55D461B959378DBECE172CD"/>
        <w:category>
          <w:name w:val="常规"/>
          <w:gallery w:val="placeholder"/>
        </w:category>
        <w:types>
          <w:type w:val="bbPlcHdr"/>
        </w:types>
        <w:behaviors>
          <w:behavior w:val="content"/>
        </w:behaviors>
        <w:guid w:val="{6A3F2511-476D-4568-A2F4-214253FCC4C4}"/>
      </w:docPartPr>
      <w:docPartBody>
        <w:p w:rsidR="00736C67" w:rsidRDefault="001611B2" w:rsidP="001611B2">
          <w:pPr>
            <w:pStyle w:val="BFC8E767F55D461B959378DBECE172CD"/>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小标宋_GBK">
    <w:altName w:val="Microsoft YaHei UI"/>
    <w:charset w:val="86"/>
    <w:family w:val="script"/>
    <w:pitch w:val="fixed"/>
    <w:sig w:usb0="00000001" w:usb1="080E0000" w:usb2="00000010" w:usb3="00000000" w:csb0="00040000" w:csb1="00000000"/>
  </w:font>
  <w:font w:name="方正仿宋_GBK">
    <w:altName w:val="Microsoft YaHei UI"/>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黑体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828"/>
    <w:rsid w:val="00040B0A"/>
    <w:rsid w:val="001605E8"/>
    <w:rsid w:val="001611B2"/>
    <w:rsid w:val="002D27DB"/>
    <w:rsid w:val="00384AF8"/>
    <w:rsid w:val="003F150F"/>
    <w:rsid w:val="0041602B"/>
    <w:rsid w:val="00476500"/>
    <w:rsid w:val="004C48D7"/>
    <w:rsid w:val="004E0A23"/>
    <w:rsid w:val="00612663"/>
    <w:rsid w:val="0069222E"/>
    <w:rsid w:val="00736C67"/>
    <w:rsid w:val="00970FBB"/>
    <w:rsid w:val="00B234DE"/>
    <w:rsid w:val="00B71239"/>
    <w:rsid w:val="00C4787B"/>
    <w:rsid w:val="00C86828"/>
    <w:rsid w:val="00D2546C"/>
    <w:rsid w:val="00D65725"/>
    <w:rsid w:val="00DC7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11B2"/>
    <w:rPr>
      <w:color w:val="808080"/>
    </w:rPr>
  </w:style>
  <w:style w:type="paragraph" w:customStyle="1" w:styleId="0F18E5C261774DE180CEDD873A9CA77F">
    <w:name w:val="0F18E5C261774DE180CEDD873A9CA77F"/>
    <w:rsid w:val="00C86828"/>
    <w:pPr>
      <w:widowControl w:val="0"/>
      <w:jc w:val="both"/>
    </w:pPr>
  </w:style>
  <w:style w:type="paragraph" w:customStyle="1" w:styleId="BFC8E767F55D461B959378DBECE172CD">
    <w:name w:val="BFC8E767F55D461B959378DBECE172CD"/>
    <w:rsid w:val="001611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4553B-14C7-41DE-B9A1-248979089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14</cp:revision>
  <dcterms:created xsi:type="dcterms:W3CDTF">2024-10-08T01:46:00Z</dcterms:created>
  <dcterms:modified xsi:type="dcterms:W3CDTF">2024-10-18T02:12:00Z</dcterms:modified>
</cp:coreProperties>
</file>