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449C4">
        <w:tc>
          <w:tcPr>
            <w:tcW w:w="509" w:type="dxa"/>
          </w:tcPr>
          <w:p w:rsidR="00F449C4" w:rsidRDefault="00950B9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449C4" w:rsidRDefault="00950B9D">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433E1" w:rsidRPr="009433E1">
              <w:rPr>
                <w:rFonts w:ascii="黑体" w:eastAsia="黑体" w:hAnsi="黑体"/>
                <w:sz w:val="21"/>
                <w:szCs w:val="21"/>
              </w:rPr>
              <w:t>67.040</w:t>
            </w:r>
            <w:r>
              <w:rPr>
                <w:rFonts w:ascii="黑体" w:eastAsia="黑体" w:hAnsi="黑体"/>
                <w:sz w:val="21"/>
                <w:szCs w:val="21"/>
              </w:rPr>
              <w:t xml:space="preserve"> </w:t>
            </w:r>
            <w:r>
              <w:rPr>
                <w:rFonts w:ascii="黑体" w:eastAsia="黑体" w:hAnsi="黑体"/>
                <w:sz w:val="21"/>
                <w:szCs w:val="21"/>
              </w:rPr>
              <w:fldChar w:fldCharType="end"/>
            </w:r>
            <w:bookmarkEnd w:id="0"/>
          </w:p>
        </w:tc>
      </w:tr>
      <w:tr w:rsidR="00F449C4">
        <w:tc>
          <w:tcPr>
            <w:tcW w:w="509" w:type="dxa"/>
          </w:tcPr>
          <w:p w:rsidR="00F449C4" w:rsidRDefault="00950B9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F449C4" w:rsidRDefault="00950B9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C37BB">
              <w:rPr>
                <w:rFonts w:ascii="黑体" w:eastAsia="黑体" w:hAnsi="黑体" w:hint="eastAsia"/>
                <w:sz w:val="21"/>
                <w:szCs w:val="21"/>
              </w:rPr>
              <w:t>X10</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449C4">
        <w:tc>
          <w:tcPr>
            <w:tcW w:w="6407" w:type="dxa"/>
          </w:tcPr>
          <w:p w:rsidR="00F449C4" w:rsidRDefault="00950B9D">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F449C4" w:rsidRDefault="00950B9D">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F449C4" w:rsidRDefault="00950B9D">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rsidR="00F449C4" w:rsidRDefault="00950B9D">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F449C4" w:rsidRDefault="00950B9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F449C4" w:rsidRDefault="00F449C4">
      <w:pPr>
        <w:pStyle w:val="affff9"/>
        <w:framePr w:w="9639" w:h="6976" w:hRule="exact" w:hSpace="0" w:vSpace="0" w:wrap="around" w:hAnchor="page" w:y="6408"/>
        <w:jc w:val="center"/>
        <w:rPr>
          <w:rFonts w:ascii="黑体" w:eastAsia="黑体" w:hAnsi="黑体"/>
          <w:b w:val="0"/>
          <w:bCs w:val="0"/>
          <w:w w:val="100"/>
        </w:rPr>
      </w:pPr>
    </w:p>
    <w:p w:rsidR="00F449C4" w:rsidRDefault="00950B9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预制菜生产管理规范</w:t>
      </w:r>
      <w:r>
        <w:fldChar w:fldCharType="end"/>
      </w:r>
      <w:bookmarkEnd w:id="9"/>
    </w:p>
    <w:p w:rsidR="00F449C4" w:rsidRDefault="00F449C4">
      <w:pPr>
        <w:framePr w:w="9639" w:h="6974" w:hRule="exact" w:wrap="around" w:vAnchor="page" w:hAnchor="page" w:x="1419" w:y="6408" w:anchorLock="1"/>
        <w:ind w:left="-1418"/>
      </w:pPr>
    </w:p>
    <w:p w:rsidR="00F449C4" w:rsidRDefault="00950B9D">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Criterion of producing management for </w:t>
      </w:r>
      <w:r>
        <w:rPr>
          <w:rFonts w:ascii="黑体" w:eastAsia="黑体" w:hAnsi="黑体"/>
          <w:szCs w:val="28"/>
        </w:rPr>
        <w:t>pr</w:t>
      </w:r>
      <w:r>
        <w:rPr>
          <w:rFonts w:ascii="黑体" w:eastAsia="黑体" w:hAnsi="黑体" w:hint="eastAsia"/>
          <w:szCs w:val="28"/>
        </w:rPr>
        <w:t>e</w:t>
      </w:r>
      <w:r>
        <w:rPr>
          <w:rFonts w:ascii="黑体" w:eastAsia="黑体" w:hAnsi="黑体"/>
          <w:szCs w:val="28"/>
        </w:rPr>
        <w:t xml:space="preserve">made cuisine  </w:t>
      </w:r>
      <w:r>
        <w:rPr>
          <w:rFonts w:ascii="黑体" w:eastAsia="黑体" w:hAnsi="黑体"/>
          <w:szCs w:val="28"/>
        </w:rPr>
        <w:fldChar w:fldCharType="end"/>
      </w:r>
      <w:bookmarkEnd w:id="10"/>
    </w:p>
    <w:p w:rsidR="00F449C4" w:rsidRDefault="00F449C4">
      <w:pPr>
        <w:framePr w:w="9639" w:h="6974" w:hRule="exact" w:wrap="around" w:vAnchor="page" w:hAnchor="page" w:x="1419" w:y="6408" w:anchorLock="1"/>
        <w:spacing w:line="760" w:lineRule="exact"/>
        <w:ind w:left="-1418"/>
      </w:pPr>
    </w:p>
    <w:p w:rsidR="00F449C4" w:rsidRDefault="00F449C4">
      <w:pPr>
        <w:pStyle w:val="afffffff1"/>
        <w:framePr w:w="9639" w:h="6974" w:hRule="exact" w:wrap="around" w:vAnchor="page" w:hAnchor="page" w:x="1419" w:y="6408" w:anchorLock="1"/>
        <w:textAlignment w:val="bottom"/>
        <w:rPr>
          <w:rFonts w:eastAsia="黑体"/>
          <w:szCs w:val="28"/>
        </w:rPr>
      </w:pPr>
    </w:p>
    <w:p w:rsidR="00F449C4" w:rsidRDefault="00950B9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F449C4" w:rsidRDefault="00950B9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927158">
        <w:rPr>
          <w:sz w:val="21"/>
          <w:szCs w:val="28"/>
        </w:rPr>
        <w:t> </w:t>
      </w:r>
      <w:r w:rsidR="00927158">
        <w:rPr>
          <w:sz w:val="21"/>
          <w:szCs w:val="28"/>
        </w:rPr>
        <w:t> </w:t>
      </w:r>
      <w:r w:rsidR="00927158">
        <w:rPr>
          <w:sz w:val="21"/>
          <w:szCs w:val="28"/>
        </w:rPr>
        <w:t> </w:t>
      </w:r>
      <w:r w:rsidR="00927158">
        <w:rPr>
          <w:sz w:val="21"/>
          <w:szCs w:val="28"/>
        </w:rPr>
        <w:t> </w:t>
      </w:r>
      <w:r w:rsidR="00927158">
        <w:rPr>
          <w:sz w:val="21"/>
          <w:szCs w:val="28"/>
        </w:rPr>
        <w:t> </w:t>
      </w:r>
      <w:r>
        <w:rPr>
          <w:sz w:val="21"/>
          <w:szCs w:val="28"/>
        </w:rPr>
        <w:fldChar w:fldCharType="end"/>
      </w:r>
      <w:bookmarkEnd w:id="12"/>
    </w:p>
    <w:p w:rsidR="00F449C4" w:rsidRDefault="00950B9D">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F449C4" w:rsidRDefault="00950B9D">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F449C4" w:rsidRDefault="00950B9D">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F449C4" w:rsidRDefault="00950B9D">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F449C4" w:rsidRDefault="00950B9D">
      <w:pPr>
        <w:rPr>
          <w:rFonts w:ascii="宋体" w:hAnsi="宋体"/>
          <w:sz w:val="28"/>
          <w:szCs w:val="28"/>
        </w:rPr>
        <w:sectPr w:rsidR="00F449C4">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449C4" w:rsidRDefault="00950B9D">
      <w:pPr>
        <w:pStyle w:val="affffff3"/>
        <w:spacing w:after="468"/>
      </w:pPr>
      <w:bookmarkStart w:id="21" w:name="BookMark1"/>
      <w:bookmarkStart w:id="22" w:name="_Toc159408837"/>
      <w:r>
        <w:rPr>
          <w:rFonts w:hint="eastAsia"/>
          <w:spacing w:val="320"/>
        </w:rPr>
        <w:lastRenderedPageBreak/>
        <w:t>目</w:t>
      </w:r>
      <w:r>
        <w:rPr>
          <w:rFonts w:hint="eastAsia"/>
        </w:rPr>
        <w:t>次</w:t>
      </w:r>
    </w:p>
    <w:p w:rsidR="00F449C4" w:rsidRDefault="00950B9D">
      <w:pPr>
        <w:pStyle w:val="10"/>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71411026" w:history="1">
        <w:r>
          <w:rPr>
            <w:rStyle w:val="affff5"/>
          </w:rPr>
          <w:t>前言</w:t>
        </w:r>
        <w:r>
          <w:tab/>
        </w:r>
        <w:r>
          <w:fldChar w:fldCharType="begin"/>
        </w:r>
        <w:r>
          <w:instrText xml:space="preserve"> PAGEREF _Toc171411026 \h </w:instrText>
        </w:r>
        <w:r>
          <w:fldChar w:fldCharType="separate"/>
        </w:r>
        <w:r w:rsidR="00FF2606">
          <w:rPr>
            <w:noProof/>
          </w:rPr>
          <w:t>II</w:t>
        </w:r>
        <w:r>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27" w:history="1">
        <w:r w:rsidR="00950B9D">
          <w:rPr>
            <w:rStyle w:val="affff5"/>
          </w:rPr>
          <w:t>1  范围</w:t>
        </w:r>
        <w:r w:rsidR="00950B9D">
          <w:tab/>
        </w:r>
        <w:r w:rsidR="00950B9D">
          <w:fldChar w:fldCharType="begin"/>
        </w:r>
        <w:r w:rsidR="00950B9D">
          <w:instrText xml:space="preserve"> PAGEREF _Toc171411027 \h </w:instrText>
        </w:r>
        <w:r w:rsidR="00950B9D">
          <w:fldChar w:fldCharType="separate"/>
        </w:r>
        <w:r w:rsidR="00FF2606">
          <w:rPr>
            <w:noProof/>
          </w:rPr>
          <w:t>1</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28" w:history="1">
        <w:r w:rsidR="00950B9D">
          <w:rPr>
            <w:rStyle w:val="affff5"/>
          </w:rPr>
          <w:t>2  规范性引用文件</w:t>
        </w:r>
        <w:r w:rsidR="00950B9D">
          <w:tab/>
        </w:r>
        <w:r w:rsidR="00950B9D">
          <w:fldChar w:fldCharType="begin"/>
        </w:r>
        <w:r w:rsidR="00950B9D">
          <w:instrText xml:space="preserve"> PAGEREF _Toc171411028 \h </w:instrText>
        </w:r>
        <w:r w:rsidR="00950B9D">
          <w:fldChar w:fldCharType="separate"/>
        </w:r>
        <w:r w:rsidR="00FF2606">
          <w:rPr>
            <w:noProof/>
          </w:rPr>
          <w:t>1</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29" w:history="1">
        <w:r w:rsidR="00950B9D">
          <w:rPr>
            <w:rStyle w:val="affff5"/>
          </w:rPr>
          <w:t>3  术语和定义</w:t>
        </w:r>
        <w:r w:rsidR="00950B9D">
          <w:tab/>
        </w:r>
        <w:r w:rsidR="00950B9D">
          <w:fldChar w:fldCharType="begin"/>
        </w:r>
        <w:r w:rsidR="00950B9D">
          <w:instrText xml:space="preserve"> PAGEREF _Toc171411029 \h </w:instrText>
        </w:r>
        <w:r w:rsidR="00950B9D">
          <w:fldChar w:fldCharType="separate"/>
        </w:r>
        <w:r w:rsidR="00FF2606">
          <w:rPr>
            <w:noProof/>
          </w:rPr>
          <w:t>1</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0" w:history="1">
        <w:r w:rsidR="00950B9D">
          <w:rPr>
            <w:rStyle w:val="affff5"/>
          </w:rPr>
          <w:t>4  预制菜分类</w:t>
        </w:r>
        <w:r w:rsidR="00950B9D">
          <w:tab/>
        </w:r>
        <w:r w:rsidR="00950B9D">
          <w:fldChar w:fldCharType="begin"/>
        </w:r>
        <w:r w:rsidR="00950B9D">
          <w:instrText xml:space="preserve"> PAGEREF _Toc171411030 \h </w:instrText>
        </w:r>
        <w:r w:rsidR="00950B9D">
          <w:fldChar w:fldCharType="separate"/>
        </w:r>
        <w:r w:rsidR="00FF2606">
          <w:rPr>
            <w:noProof/>
          </w:rPr>
          <w:t>2</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1" w:history="1">
        <w:r w:rsidR="00950B9D">
          <w:rPr>
            <w:rStyle w:val="affff5"/>
          </w:rPr>
          <w:t>5  总体要求</w:t>
        </w:r>
        <w:r w:rsidR="00950B9D">
          <w:tab/>
        </w:r>
        <w:r w:rsidR="00950B9D">
          <w:fldChar w:fldCharType="begin"/>
        </w:r>
        <w:r w:rsidR="00950B9D">
          <w:instrText xml:space="preserve"> PAGEREF _Toc171411031 \h </w:instrText>
        </w:r>
        <w:r w:rsidR="00950B9D">
          <w:fldChar w:fldCharType="separate"/>
        </w:r>
        <w:r w:rsidR="00FF2606">
          <w:rPr>
            <w:noProof/>
          </w:rPr>
          <w:t>2</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2" w:history="1">
        <w:r w:rsidR="00950B9D">
          <w:rPr>
            <w:rStyle w:val="affff5"/>
          </w:rPr>
          <w:t>6  场所、环境与厂房车间</w:t>
        </w:r>
        <w:r w:rsidR="00950B9D">
          <w:tab/>
        </w:r>
        <w:r w:rsidR="00950B9D">
          <w:fldChar w:fldCharType="begin"/>
        </w:r>
        <w:r w:rsidR="00950B9D">
          <w:instrText xml:space="preserve"> PAGEREF _Toc171411032 \h </w:instrText>
        </w:r>
        <w:r w:rsidR="00950B9D">
          <w:fldChar w:fldCharType="separate"/>
        </w:r>
        <w:r w:rsidR="00FF2606">
          <w:rPr>
            <w:noProof/>
          </w:rPr>
          <w:t>2</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3" w:history="1">
        <w:r w:rsidR="00950B9D">
          <w:rPr>
            <w:rStyle w:val="affff5"/>
          </w:rPr>
          <w:t>7  设施与设备</w:t>
        </w:r>
        <w:r w:rsidR="00950B9D">
          <w:tab/>
        </w:r>
        <w:r w:rsidR="00950B9D">
          <w:fldChar w:fldCharType="begin"/>
        </w:r>
        <w:r w:rsidR="00950B9D">
          <w:instrText xml:space="preserve"> PAGEREF _Toc171411033 \h </w:instrText>
        </w:r>
        <w:r w:rsidR="00950B9D">
          <w:fldChar w:fldCharType="separate"/>
        </w:r>
        <w:r w:rsidR="00FF2606">
          <w:rPr>
            <w:noProof/>
          </w:rPr>
          <w:t>3</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4" w:history="1">
        <w:r w:rsidR="00950B9D">
          <w:rPr>
            <w:rStyle w:val="affff5"/>
          </w:rPr>
          <w:t>8  食品原料、食品添加剂和食品相关产品</w:t>
        </w:r>
        <w:r w:rsidR="00950B9D">
          <w:tab/>
        </w:r>
        <w:r w:rsidR="00950B9D">
          <w:fldChar w:fldCharType="begin"/>
        </w:r>
        <w:r w:rsidR="00950B9D">
          <w:instrText xml:space="preserve"> PAGEREF _Toc171411034 \h </w:instrText>
        </w:r>
        <w:r w:rsidR="00950B9D">
          <w:fldChar w:fldCharType="separate"/>
        </w:r>
        <w:r w:rsidR="00FF2606">
          <w:rPr>
            <w:noProof/>
          </w:rPr>
          <w:t>4</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5" w:history="1">
        <w:r w:rsidR="00950B9D">
          <w:rPr>
            <w:rStyle w:val="affff5"/>
          </w:rPr>
          <w:t>9  典型加工环节质量控制</w:t>
        </w:r>
        <w:r w:rsidR="00950B9D">
          <w:tab/>
        </w:r>
        <w:r w:rsidR="00950B9D">
          <w:fldChar w:fldCharType="begin"/>
        </w:r>
        <w:r w:rsidR="00950B9D">
          <w:instrText xml:space="preserve"> PAGEREF _Toc171411035 \h </w:instrText>
        </w:r>
        <w:r w:rsidR="00950B9D">
          <w:fldChar w:fldCharType="separate"/>
        </w:r>
        <w:r w:rsidR="00FF2606">
          <w:rPr>
            <w:noProof/>
          </w:rPr>
          <w:t>5</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6" w:history="1">
        <w:r w:rsidR="00950B9D">
          <w:rPr>
            <w:rStyle w:val="affff5"/>
          </w:rPr>
          <w:t>10  检验</w:t>
        </w:r>
        <w:r w:rsidR="00950B9D">
          <w:tab/>
        </w:r>
        <w:r w:rsidR="00950B9D">
          <w:fldChar w:fldCharType="begin"/>
        </w:r>
        <w:r w:rsidR="00950B9D">
          <w:instrText xml:space="preserve"> PAGEREF _Toc171411036 \h </w:instrText>
        </w:r>
        <w:r w:rsidR="00950B9D">
          <w:fldChar w:fldCharType="separate"/>
        </w:r>
        <w:r w:rsidR="00FF2606">
          <w:rPr>
            <w:noProof/>
          </w:rPr>
          <w:t>5</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7" w:history="1">
        <w:r w:rsidR="00950B9D">
          <w:rPr>
            <w:rStyle w:val="affff5"/>
          </w:rPr>
          <w:t>11  标签、包装、贮存与运输</w:t>
        </w:r>
        <w:r w:rsidR="00950B9D">
          <w:tab/>
        </w:r>
        <w:r w:rsidR="00950B9D">
          <w:fldChar w:fldCharType="begin"/>
        </w:r>
        <w:r w:rsidR="00950B9D">
          <w:instrText xml:space="preserve"> PAGEREF _Toc171411037 \h </w:instrText>
        </w:r>
        <w:r w:rsidR="00950B9D">
          <w:fldChar w:fldCharType="separate"/>
        </w:r>
        <w:r w:rsidR="00FF2606">
          <w:rPr>
            <w:noProof/>
          </w:rPr>
          <w:t>5</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8" w:history="1">
        <w:r w:rsidR="00950B9D">
          <w:rPr>
            <w:rStyle w:val="affff5"/>
          </w:rPr>
          <w:t>12  产品召回和追溯管理</w:t>
        </w:r>
        <w:r w:rsidR="00950B9D">
          <w:tab/>
        </w:r>
        <w:r w:rsidR="00950B9D">
          <w:fldChar w:fldCharType="begin"/>
        </w:r>
        <w:r w:rsidR="00950B9D">
          <w:instrText xml:space="preserve"> PAGEREF _Toc171411038 \h </w:instrText>
        </w:r>
        <w:r w:rsidR="00950B9D">
          <w:fldChar w:fldCharType="separate"/>
        </w:r>
        <w:r w:rsidR="00FF2606">
          <w:rPr>
            <w:noProof/>
          </w:rPr>
          <w:t>6</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39" w:history="1">
        <w:r w:rsidR="00950B9D">
          <w:rPr>
            <w:rStyle w:val="affff5"/>
          </w:rPr>
          <w:t>13  人员管理与培训</w:t>
        </w:r>
        <w:r w:rsidR="00950B9D">
          <w:tab/>
        </w:r>
        <w:r w:rsidR="00950B9D">
          <w:fldChar w:fldCharType="begin"/>
        </w:r>
        <w:r w:rsidR="00950B9D">
          <w:instrText xml:space="preserve"> PAGEREF _Toc171411039 \h </w:instrText>
        </w:r>
        <w:r w:rsidR="00950B9D">
          <w:fldChar w:fldCharType="separate"/>
        </w:r>
        <w:r w:rsidR="00FF2606">
          <w:rPr>
            <w:noProof/>
          </w:rPr>
          <w:t>6</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40" w:history="1">
        <w:r w:rsidR="00950B9D">
          <w:rPr>
            <w:rStyle w:val="affff5"/>
          </w:rPr>
          <w:t>14  管理制度</w:t>
        </w:r>
        <w:r w:rsidR="00950B9D">
          <w:tab/>
        </w:r>
        <w:r w:rsidR="00950B9D">
          <w:fldChar w:fldCharType="begin"/>
        </w:r>
        <w:r w:rsidR="00950B9D">
          <w:instrText xml:space="preserve"> PAGEREF _Toc171411040 \h </w:instrText>
        </w:r>
        <w:r w:rsidR="00950B9D">
          <w:fldChar w:fldCharType="separate"/>
        </w:r>
        <w:r w:rsidR="00FF2606">
          <w:rPr>
            <w:noProof/>
          </w:rPr>
          <w:t>7</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41" w:history="1">
        <w:r w:rsidR="00950B9D">
          <w:rPr>
            <w:rStyle w:val="affff5"/>
          </w:rPr>
          <w:t>15  记录与文件管理</w:t>
        </w:r>
        <w:r w:rsidR="00950B9D">
          <w:tab/>
        </w:r>
        <w:r w:rsidR="00950B9D">
          <w:fldChar w:fldCharType="begin"/>
        </w:r>
        <w:r w:rsidR="00950B9D">
          <w:instrText xml:space="preserve"> PAGEREF _Toc171411041 \h </w:instrText>
        </w:r>
        <w:r w:rsidR="00950B9D">
          <w:fldChar w:fldCharType="separate"/>
        </w:r>
        <w:r w:rsidR="00FF2606">
          <w:rPr>
            <w:noProof/>
          </w:rPr>
          <w:t>7</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42" w:history="1">
        <w:r w:rsidR="00950B9D">
          <w:rPr>
            <w:rStyle w:val="affff5"/>
          </w:rPr>
          <w:t>附录A（资料性）  生产场所作业区划分</w:t>
        </w:r>
        <w:r w:rsidR="00950B9D">
          <w:tab/>
        </w:r>
        <w:r w:rsidR="00950B9D">
          <w:fldChar w:fldCharType="begin"/>
        </w:r>
        <w:r w:rsidR="00950B9D">
          <w:instrText xml:space="preserve"> PAGEREF _Toc171411042 \h </w:instrText>
        </w:r>
        <w:r w:rsidR="00950B9D">
          <w:fldChar w:fldCharType="separate"/>
        </w:r>
        <w:r w:rsidR="00FF2606">
          <w:rPr>
            <w:noProof/>
          </w:rPr>
          <w:t>8</w:t>
        </w:r>
        <w:r w:rsidR="00950B9D">
          <w:fldChar w:fldCharType="end"/>
        </w:r>
      </w:hyperlink>
    </w:p>
    <w:p w:rsidR="00F449C4" w:rsidRDefault="005B5859">
      <w:pPr>
        <w:pStyle w:val="10"/>
        <w:tabs>
          <w:tab w:val="right" w:leader="dot" w:pos="9344"/>
        </w:tabs>
        <w:rPr>
          <w:rFonts w:asciiTheme="minorHAnsi" w:eastAsiaTheme="minorEastAsia" w:hAnsiTheme="minorHAnsi" w:cstheme="minorBidi"/>
          <w:szCs w:val="22"/>
          <w14:ligatures w14:val="standardContextual"/>
        </w:rPr>
      </w:pPr>
      <w:hyperlink w:anchor="_Toc171411043" w:history="1">
        <w:r w:rsidR="00950B9D">
          <w:rPr>
            <w:rStyle w:val="affff5"/>
          </w:rPr>
          <w:t>附录B（资料性）  原料检验、环境监测和成品检验监控指南</w:t>
        </w:r>
        <w:r w:rsidR="00950B9D">
          <w:tab/>
        </w:r>
        <w:r w:rsidR="00950B9D">
          <w:fldChar w:fldCharType="begin"/>
        </w:r>
        <w:r w:rsidR="00950B9D">
          <w:instrText xml:space="preserve"> PAGEREF _Toc171411043 \h </w:instrText>
        </w:r>
        <w:r w:rsidR="00950B9D">
          <w:fldChar w:fldCharType="separate"/>
        </w:r>
        <w:r w:rsidR="00FF2606">
          <w:rPr>
            <w:noProof/>
          </w:rPr>
          <w:t>9</w:t>
        </w:r>
        <w:r w:rsidR="00950B9D">
          <w:fldChar w:fldCharType="end"/>
        </w:r>
      </w:hyperlink>
    </w:p>
    <w:p w:rsidR="00F449C4" w:rsidRDefault="00950B9D">
      <w:pPr>
        <w:pStyle w:val="affffff3"/>
        <w:spacing w:after="468"/>
        <w:sectPr w:rsidR="00F449C4">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rsidR="00F449C4" w:rsidRDefault="00950B9D">
      <w:pPr>
        <w:pStyle w:val="a6"/>
        <w:spacing w:before="900" w:after="468"/>
      </w:pPr>
      <w:bookmarkStart w:id="23" w:name="_Toc171411026"/>
      <w:bookmarkStart w:id="24" w:name="BookMark2"/>
      <w:bookmarkEnd w:id="21"/>
      <w:r>
        <w:rPr>
          <w:spacing w:val="320"/>
        </w:rPr>
        <w:lastRenderedPageBreak/>
        <w:t>前</w:t>
      </w:r>
      <w:r>
        <w:t>言</w:t>
      </w:r>
      <w:bookmarkEnd w:id="22"/>
      <w:bookmarkEnd w:id="23"/>
    </w:p>
    <w:p w:rsidR="00F449C4" w:rsidRDefault="00950B9D">
      <w:pPr>
        <w:pStyle w:val="affffe"/>
        <w:ind w:firstLine="420"/>
      </w:pPr>
      <w:r>
        <w:rPr>
          <w:rFonts w:hint="eastAsia"/>
        </w:rPr>
        <w:t>本文件按照GB/T 1.1—2020《标准化工作导则  第1部分：标准化文件的结构和起草规则》的规定起草。</w:t>
      </w:r>
    </w:p>
    <w:p w:rsidR="00F449C4" w:rsidRDefault="00950B9D">
      <w:pPr>
        <w:pStyle w:val="affffe"/>
        <w:ind w:firstLine="420"/>
      </w:pPr>
      <w:r>
        <w:rPr>
          <w:rFonts w:hint="eastAsia"/>
        </w:rPr>
        <w:t>请注意本文件的某些内容可能涉及专利。本文件的发布机构不承担识别专利的责任。</w:t>
      </w:r>
    </w:p>
    <w:p w:rsidR="00F449C4" w:rsidRDefault="00950B9D">
      <w:pPr>
        <w:pStyle w:val="affffe"/>
        <w:ind w:firstLine="420"/>
      </w:pPr>
      <w:r>
        <w:rPr>
          <w:rFonts w:hint="eastAsia"/>
        </w:rPr>
        <w:t>本文件由江苏省市场监督管理局提出</w:t>
      </w:r>
      <w:r w:rsidR="00927158">
        <w:rPr>
          <w:rFonts w:hint="eastAsia"/>
        </w:rPr>
        <w:t>并组织实施</w:t>
      </w:r>
      <w:r>
        <w:rPr>
          <w:rFonts w:hint="eastAsia"/>
        </w:rPr>
        <w:t>。</w:t>
      </w:r>
    </w:p>
    <w:p w:rsidR="00F449C4" w:rsidRDefault="00950B9D">
      <w:pPr>
        <w:pStyle w:val="affffe"/>
        <w:ind w:firstLine="420"/>
      </w:pPr>
      <w:r>
        <w:rPr>
          <w:rFonts w:hint="eastAsia"/>
        </w:rPr>
        <w:t>本文件由江苏省农产品加工标准化技术委员会归口。</w:t>
      </w:r>
    </w:p>
    <w:p w:rsidR="00F449C4" w:rsidRDefault="00950B9D">
      <w:pPr>
        <w:pStyle w:val="affffe"/>
        <w:ind w:firstLine="420"/>
      </w:pPr>
      <w:r>
        <w:rPr>
          <w:rFonts w:hint="eastAsia"/>
        </w:rPr>
        <w:t>本文件起草单位：南京工业大学、张家港市一家春食品有限公司、张家港市市场监督管理局、如皋市综合检验检测中心(江苏省预制</w:t>
      </w:r>
      <w:proofErr w:type="gramStart"/>
      <w:r>
        <w:rPr>
          <w:rFonts w:hint="eastAsia"/>
        </w:rPr>
        <w:t>菜产品</w:t>
      </w:r>
      <w:proofErr w:type="gramEnd"/>
      <w:r>
        <w:rPr>
          <w:rFonts w:hint="eastAsia"/>
        </w:rPr>
        <w:t>质量检验检测中心)、江苏金辉食品有限公司、江苏宁富食品有限公司、鸿海(苏州)食品科技有限公司、江苏心思源食品有限公司、</w:t>
      </w:r>
      <w:proofErr w:type="gramStart"/>
      <w:r>
        <w:rPr>
          <w:rFonts w:hint="eastAsia"/>
        </w:rPr>
        <w:t>伽力森食品</w:t>
      </w:r>
      <w:proofErr w:type="gramEnd"/>
      <w:r>
        <w:rPr>
          <w:rFonts w:hint="eastAsia"/>
        </w:rPr>
        <w:t>科技(江苏)有限公司、</w:t>
      </w:r>
      <w:proofErr w:type="gramStart"/>
      <w:r>
        <w:rPr>
          <w:rFonts w:hint="eastAsia"/>
        </w:rPr>
        <w:t>南通双</w:t>
      </w:r>
      <w:proofErr w:type="gramEnd"/>
      <w:r>
        <w:rPr>
          <w:rFonts w:hint="eastAsia"/>
        </w:rPr>
        <w:t>和食品有限公司、淮扬菜集团股份有限公司、江苏佳之家食品科技有限公司、苏州苏味隆食品有限公司</w:t>
      </w:r>
      <w:r w:rsidR="00085049">
        <w:rPr>
          <w:rFonts w:hint="eastAsia"/>
        </w:rPr>
        <w:t>。</w:t>
      </w:r>
    </w:p>
    <w:p w:rsidR="00F449C4" w:rsidRDefault="00950B9D">
      <w:pPr>
        <w:pStyle w:val="affffe"/>
        <w:ind w:firstLine="420"/>
      </w:pPr>
      <w:r>
        <w:rPr>
          <w:rFonts w:hint="eastAsia"/>
        </w:rPr>
        <w:t>本文件主要起草人：陈晓晔、康慨、陆翠珍、徐一博、</w:t>
      </w:r>
      <w:proofErr w:type="gramStart"/>
      <w:r>
        <w:rPr>
          <w:rFonts w:hint="eastAsia"/>
        </w:rPr>
        <w:t>崇加尧</w:t>
      </w:r>
      <w:proofErr w:type="gramEnd"/>
      <w:r>
        <w:rPr>
          <w:rFonts w:hint="eastAsia"/>
        </w:rPr>
        <w:t>、李华平、杨德明、张杰、储开屏、钱和、胡斌、陈增辉、陈水澎、蔡敏、易爱华、蒋雅雯、沙龙、蒋培玉、苏承志、鲁俊峰、徐莉</w:t>
      </w:r>
      <w:r w:rsidR="00085049">
        <w:rPr>
          <w:rFonts w:hint="eastAsia"/>
        </w:rPr>
        <w:t>。</w:t>
      </w:r>
    </w:p>
    <w:p w:rsidR="00F449C4" w:rsidRDefault="00F449C4">
      <w:pPr>
        <w:pStyle w:val="affffe"/>
        <w:ind w:firstLine="420"/>
      </w:pPr>
    </w:p>
    <w:p w:rsidR="00F449C4" w:rsidRDefault="00F449C4">
      <w:pPr>
        <w:pStyle w:val="affffe"/>
        <w:ind w:firstLine="420"/>
        <w:sectPr w:rsidR="00F449C4">
          <w:pgSz w:w="11906" w:h="16838"/>
          <w:pgMar w:top="1928" w:right="1134" w:bottom="1134" w:left="1134" w:header="1418" w:footer="1134" w:gutter="284"/>
          <w:pgNumType w:fmt="upperRoman"/>
          <w:cols w:space="425"/>
          <w:formProt w:val="0"/>
          <w:docGrid w:type="lines" w:linePitch="312"/>
        </w:sectPr>
      </w:pPr>
      <w:bookmarkStart w:id="25" w:name="_GoBack"/>
      <w:bookmarkEnd w:id="25"/>
    </w:p>
    <w:p w:rsidR="00F449C4" w:rsidRDefault="00F449C4">
      <w:pPr>
        <w:spacing w:line="20" w:lineRule="exact"/>
        <w:jc w:val="center"/>
        <w:rPr>
          <w:rFonts w:ascii="黑体" w:eastAsia="黑体" w:hAnsi="黑体"/>
          <w:sz w:val="32"/>
          <w:szCs w:val="32"/>
        </w:rPr>
      </w:pPr>
      <w:bookmarkStart w:id="26" w:name="BookMark4"/>
      <w:bookmarkEnd w:id="24"/>
    </w:p>
    <w:p w:rsidR="00F449C4" w:rsidRDefault="00F449C4">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B3D7509A3CAD4C079FECFB1DA8FD5FCC"/>
        </w:placeholder>
      </w:sdtPr>
      <w:sdtEndPr/>
      <w:sdtContent>
        <w:p w:rsidR="00F449C4" w:rsidRDefault="00950B9D">
          <w:pPr>
            <w:pStyle w:val="afffffffff1"/>
            <w:spacing w:beforeLines="100" w:before="312" w:afterLines="220" w:after="686"/>
          </w:pPr>
          <w:r>
            <w:rPr>
              <w:rFonts w:hint="eastAsia"/>
            </w:rPr>
            <w:t>预制菜生产管理规范</w:t>
          </w:r>
        </w:p>
      </w:sdtContent>
    </w:sdt>
    <w:p w:rsidR="00F449C4" w:rsidRDefault="00950B9D">
      <w:pPr>
        <w:pStyle w:val="affc"/>
        <w:spacing w:before="312" w:after="312"/>
      </w:pPr>
      <w:bookmarkStart w:id="28" w:name="_Toc26986530"/>
      <w:bookmarkStart w:id="29" w:name="_Toc159408838"/>
      <w:bookmarkStart w:id="30" w:name="_Toc26986771"/>
      <w:bookmarkStart w:id="31" w:name="_Toc97191423"/>
      <w:bookmarkStart w:id="32" w:name="_Toc26718930"/>
      <w:bookmarkStart w:id="33" w:name="_Toc129936546"/>
      <w:bookmarkStart w:id="34" w:name="_Toc129936476"/>
      <w:bookmarkStart w:id="35" w:name="_Toc17233325"/>
      <w:bookmarkStart w:id="36" w:name="_Toc24884211"/>
      <w:bookmarkStart w:id="37" w:name="_Toc24884218"/>
      <w:bookmarkStart w:id="38" w:name="_Toc26648465"/>
      <w:bookmarkStart w:id="39" w:name="_Toc171411027"/>
      <w:bookmarkStart w:id="40" w:name="_Toc17233333"/>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rsidR="00F449C4" w:rsidRDefault="00950B9D">
      <w:pPr>
        <w:pStyle w:val="affffe"/>
        <w:ind w:firstLine="420"/>
      </w:pPr>
      <w:bookmarkStart w:id="41" w:name="_Toc26648466"/>
      <w:bookmarkStart w:id="42" w:name="_Toc17233334"/>
      <w:bookmarkStart w:id="43" w:name="_Toc24884212"/>
      <w:bookmarkStart w:id="44" w:name="_Toc17233326"/>
      <w:bookmarkStart w:id="45" w:name="_Toc24884219"/>
      <w:r>
        <w:rPr>
          <w:rFonts w:hint="eastAsia"/>
        </w:rPr>
        <w:t>本文件规定了预制菜的分类以及生产过程的总体要求，场所环境、设备设施、原辅料采购、典型加工过程、检验、标签与包装、贮存与运输、产品召回与追溯等环节质量管理的基本要求和准则。</w:t>
      </w:r>
    </w:p>
    <w:p w:rsidR="00F449C4" w:rsidRDefault="00950B9D">
      <w:pPr>
        <w:pStyle w:val="affffe"/>
        <w:ind w:firstLine="420"/>
      </w:pPr>
      <w:r>
        <w:rPr>
          <w:rFonts w:hint="eastAsia"/>
        </w:rPr>
        <w:t>本文件适用于预制菜的生产管理。</w:t>
      </w:r>
    </w:p>
    <w:p w:rsidR="00F449C4" w:rsidRDefault="00950B9D">
      <w:pPr>
        <w:pStyle w:val="affc"/>
        <w:spacing w:before="312" w:after="312"/>
      </w:pPr>
      <w:bookmarkStart w:id="46" w:name="_Toc129936477"/>
      <w:bookmarkStart w:id="47" w:name="_Toc26718931"/>
      <w:bookmarkStart w:id="48" w:name="_Toc129936547"/>
      <w:bookmarkStart w:id="49" w:name="_Toc26986531"/>
      <w:bookmarkStart w:id="50" w:name="_Toc171411028"/>
      <w:bookmarkStart w:id="51" w:name="_Toc159408839"/>
      <w:bookmarkStart w:id="52" w:name="_Toc26986772"/>
      <w:bookmarkStart w:id="53" w:name="_Toc97191424"/>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32D52AF72E7D4BD4BE2B3646E3938BC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449C4" w:rsidRDefault="00950B9D">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449C4" w:rsidRDefault="00950B9D">
      <w:pPr>
        <w:pStyle w:val="affffe"/>
        <w:ind w:firstLine="420"/>
      </w:pPr>
      <w:r>
        <w:rPr>
          <w:rFonts w:hint="eastAsia"/>
        </w:rPr>
        <w:t>G</w:t>
      </w:r>
      <w:r>
        <w:t xml:space="preserve">B 2707 </w:t>
      </w:r>
      <w:r>
        <w:rPr>
          <w:rFonts w:hint="eastAsia"/>
        </w:rPr>
        <w:t>食品安全国家标准 鲜（冻）畜、禽产品</w:t>
      </w:r>
    </w:p>
    <w:p w:rsidR="00F449C4" w:rsidRDefault="00950B9D">
      <w:pPr>
        <w:pStyle w:val="affffe"/>
        <w:ind w:firstLine="420"/>
      </w:pPr>
      <w:r>
        <w:rPr>
          <w:rFonts w:hint="eastAsia"/>
        </w:rPr>
        <w:t>G</w:t>
      </w:r>
      <w:r>
        <w:t xml:space="preserve">B 2733 </w:t>
      </w:r>
      <w:r>
        <w:rPr>
          <w:rFonts w:hint="eastAsia"/>
        </w:rPr>
        <w:t>食品安全国家标准 鲜、</w:t>
      </w:r>
      <w:proofErr w:type="gramStart"/>
      <w:r>
        <w:rPr>
          <w:rFonts w:hint="eastAsia"/>
        </w:rPr>
        <w:t>冻动物</w:t>
      </w:r>
      <w:proofErr w:type="gramEnd"/>
      <w:r>
        <w:rPr>
          <w:rFonts w:hint="eastAsia"/>
        </w:rPr>
        <w:t>性水产品</w:t>
      </w:r>
    </w:p>
    <w:p w:rsidR="00F449C4" w:rsidRDefault="00950B9D">
      <w:pPr>
        <w:pStyle w:val="affffe"/>
        <w:ind w:firstLine="420"/>
      </w:pPr>
      <w:r>
        <w:rPr>
          <w:rFonts w:hint="eastAsia"/>
        </w:rPr>
        <w:t>G</w:t>
      </w:r>
      <w:r>
        <w:t xml:space="preserve">B 2749 </w:t>
      </w:r>
      <w:r>
        <w:rPr>
          <w:rFonts w:hint="eastAsia"/>
        </w:rPr>
        <w:t>食品安全国家标准 蛋与蛋制品</w:t>
      </w:r>
    </w:p>
    <w:p w:rsidR="00F449C4" w:rsidRDefault="00950B9D">
      <w:pPr>
        <w:pStyle w:val="affffe"/>
        <w:ind w:firstLine="420"/>
      </w:pPr>
      <w:r>
        <w:rPr>
          <w:rFonts w:hint="eastAsia"/>
        </w:rPr>
        <w:t>G</w:t>
      </w:r>
      <w:r>
        <w:t xml:space="preserve">B 2760 </w:t>
      </w:r>
      <w:r>
        <w:rPr>
          <w:rFonts w:hint="eastAsia"/>
        </w:rPr>
        <w:t>食品安全国家标准 食品添加剂使用标准</w:t>
      </w:r>
    </w:p>
    <w:p w:rsidR="00F449C4" w:rsidRDefault="00950B9D">
      <w:pPr>
        <w:pStyle w:val="affffe"/>
        <w:ind w:firstLine="420"/>
      </w:pPr>
      <w:r>
        <w:rPr>
          <w:rFonts w:hint="eastAsia"/>
        </w:rPr>
        <w:t>G</w:t>
      </w:r>
      <w:r>
        <w:t xml:space="preserve">B 2761 </w:t>
      </w:r>
      <w:r>
        <w:rPr>
          <w:rFonts w:hint="eastAsia"/>
        </w:rPr>
        <w:t>食品安全国家标准 食品中真菌毒素限量</w:t>
      </w:r>
    </w:p>
    <w:p w:rsidR="00F449C4" w:rsidRDefault="00950B9D">
      <w:pPr>
        <w:pStyle w:val="affffe"/>
        <w:ind w:firstLine="420"/>
      </w:pPr>
      <w:r>
        <w:rPr>
          <w:rFonts w:hint="eastAsia"/>
        </w:rPr>
        <w:t>G</w:t>
      </w:r>
      <w:r>
        <w:t xml:space="preserve">B 2762 </w:t>
      </w:r>
      <w:r>
        <w:rPr>
          <w:rFonts w:hint="eastAsia"/>
        </w:rPr>
        <w:t>食品安全国家标准 食品中污染物限量</w:t>
      </w:r>
    </w:p>
    <w:p w:rsidR="00F449C4" w:rsidRDefault="00950B9D">
      <w:pPr>
        <w:pStyle w:val="affffe"/>
        <w:ind w:firstLine="420"/>
      </w:pPr>
      <w:r>
        <w:rPr>
          <w:rFonts w:hint="eastAsia"/>
        </w:rPr>
        <w:t>G</w:t>
      </w:r>
      <w:r>
        <w:t xml:space="preserve">B 2763 </w:t>
      </w:r>
      <w:r>
        <w:rPr>
          <w:rFonts w:hint="eastAsia"/>
        </w:rPr>
        <w:t>食品安全国家标准 食品中农药最大残留限量</w:t>
      </w:r>
    </w:p>
    <w:p w:rsidR="00F449C4" w:rsidRDefault="00950B9D">
      <w:pPr>
        <w:pStyle w:val="affffe"/>
        <w:ind w:firstLine="420"/>
      </w:pPr>
      <w:r>
        <w:rPr>
          <w:rFonts w:hint="eastAsia"/>
        </w:rPr>
        <w:t>G</w:t>
      </w:r>
      <w:r>
        <w:t xml:space="preserve">B 5749 </w:t>
      </w:r>
      <w:r>
        <w:rPr>
          <w:rFonts w:hint="eastAsia"/>
        </w:rPr>
        <w:t xml:space="preserve">生活饮用水卫生标准 </w:t>
      </w:r>
    </w:p>
    <w:p w:rsidR="00F449C4" w:rsidRDefault="00950B9D">
      <w:pPr>
        <w:pStyle w:val="affffe"/>
        <w:ind w:firstLine="420"/>
      </w:pPr>
      <w:r>
        <w:rPr>
          <w:rFonts w:hint="eastAsia"/>
        </w:rPr>
        <w:t>GB 7718 食品安全国家标准 预包装食品标签通则</w:t>
      </w:r>
    </w:p>
    <w:p w:rsidR="00F449C4" w:rsidRDefault="00950B9D">
      <w:pPr>
        <w:pStyle w:val="affffe"/>
        <w:ind w:firstLine="420"/>
      </w:pPr>
      <w:r>
        <w:rPr>
          <w:rFonts w:hint="eastAsia"/>
        </w:rPr>
        <w:t>G</w:t>
      </w:r>
      <w:r>
        <w:t xml:space="preserve">B 10136 </w:t>
      </w:r>
      <w:r>
        <w:rPr>
          <w:rFonts w:hint="eastAsia"/>
        </w:rPr>
        <w:t>食品安全国家标准 动物性水产制品</w:t>
      </w:r>
    </w:p>
    <w:p w:rsidR="00F449C4" w:rsidRDefault="00950B9D">
      <w:pPr>
        <w:pStyle w:val="affffe"/>
        <w:ind w:firstLine="420"/>
      </w:pPr>
      <w:r>
        <w:rPr>
          <w:rFonts w:hint="eastAsia"/>
        </w:rPr>
        <w:t>GB 14880 食品安全国家标准 食品营养强化剂使用标准</w:t>
      </w:r>
    </w:p>
    <w:p w:rsidR="00F449C4" w:rsidRDefault="00950B9D">
      <w:pPr>
        <w:pStyle w:val="affffe"/>
        <w:ind w:firstLine="420"/>
      </w:pPr>
      <w:r>
        <w:rPr>
          <w:rFonts w:hint="eastAsia"/>
        </w:rPr>
        <w:t>G</w:t>
      </w:r>
      <w:r>
        <w:t xml:space="preserve">B 14881 </w:t>
      </w:r>
      <w:r>
        <w:rPr>
          <w:rFonts w:hint="eastAsia"/>
        </w:rPr>
        <w:t>食品安全国家标准 食品生产通用卫生规范</w:t>
      </w:r>
    </w:p>
    <w:p w:rsidR="00F449C4" w:rsidRDefault="00950B9D">
      <w:pPr>
        <w:pStyle w:val="affffe"/>
        <w:ind w:firstLine="420"/>
      </w:pPr>
      <w:r>
        <w:rPr>
          <w:rFonts w:hint="eastAsia"/>
        </w:rPr>
        <w:t>G</w:t>
      </w:r>
      <w:r>
        <w:t xml:space="preserve">B 14930.1 </w:t>
      </w:r>
      <w:r>
        <w:rPr>
          <w:rFonts w:hint="eastAsia"/>
        </w:rPr>
        <w:t>食品安全国家标准 洗涤剂</w:t>
      </w:r>
    </w:p>
    <w:p w:rsidR="00F449C4" w:rsidRDefault="00950B9D">
      <w:pPr>
        <w:pStyle w:val="affffe"/>
        <w:ind w:firstLine="420"/>
      </w:pPr>
      <w:r>
        <w:rPr>
          <w:rFonts w:hint="eastAsia"/>
        </w:rPr>
        <w:t>G</w:t>
      </w:r>
      <w:r>
        <w:t xml:space="preserve">B 14930.2 </w:t>
      </w:r>
      <w:r>
        <w:rPr>
          <w:rFonts w:hint="eastAsia"/>
        </w:rPr>
        <w:t>食品安全国家标准 消毒剂</w:t>
      </w:r>
    </w:p>
    <w:p w:rsidR="00F449C4" w:rsidRDefault="00950B9D">
      <w:pPr>
        <w:pStyle w:val="affffe"/>
        <w:ind w:firstLine="420"/>
      </w:pPr>
      <w:r>
        <w:rPr>
          <w:rFonts w:hint="eastAsia"/>
        </w:rPr>
        <w:t>GB 16869 鲜、</w:t>
      </w:r>
      <w:proofErr w:type="gramStart"/>
      <w:r>
        <w:rPr>
          <w:rFonts w:hint="eastAsia"/>
        </w:rPr>
        <w:t>冻禽产品</w:t>
      </w:r>
      <w:proofErr w:type="gramEnd"/>
    </w:p>
    <w:p w:rsidR="00F449C4" w:rsidRDefault="00950B9D">
      <w:pPr>
        <w:pStyle w:val="affffe"/>
        <w:ind w:firstLine="420"/>
      </w:pPr>
      <w:r>
        <w:rPr>
          <w:rFonts w:hint="eastAsia"/>
        </w:rPr>
        <w:t>GB 24616 冷冻冷藏食品物流包装、标志、运输、贮存</w:t>
      </w:r>
    </w:p>
    <w:p w:rsidR="00F449C4" w:rsidRDefault="00950B9D">
      <w:pPr>
        <w:pStyle w:val="affffe"/>
        <w:ind w:firstLine="420"/>
      </w:pPr>
      <w:r>
        <w:rPr>
          <w:rFonts w:hint="eastAsia"/>
        </w:rPr>
        <w:t>GB 28050 食品安全国家标准 预包装食品营养标签通则</w:t>
      </w:r>
    </w:p>
    <w:p w:rsidR="00F449C4" w:rsidRDefault="00950B9D">
      <w:pPr>
        <w:pStyle w:val="affffe"/>
        <w:ind w:firstLine="420"/>
      </w:pPr>
      <w:r>
        <w:rPr>
          <w:rFonts w:hint="eastAsia"/>
        </w:rPr>
        <w:t>G</w:t>
      </w:r>
      <w:r>
        <w:t xml:space="preserve">B 29921 </w:t>
      </w:r>
      <w:r>
        <w:rPr>
          <w:rFonts w:hint="eastAsia"/>
        </w:rPr>
        <w:t>食品安全国家标准 预包装食品中致病菌限量</w:t>
      </w:r>
    </w:p>
    <w:p w:rsidR="00F449C4" w:rsidRDefault="00950B9D">
      <w:pPr>
        <w:pStyle w:val="affffe"/>
        <w:ind w:firstLine="420"/>
      </w:pPr>
      <w:r>
        <w:rPr>
          <w:rFonts w:hint="eastAsia"/>
        </w:rPr>
        <w:t>G</w:t>
      </w:r>
      <w:r>
        <w:t xml:space="preserve">B/T 44881 </w:t>
      </w:r>
      <w:r>
        <w:rPr>
          <w:rFonts w:hint="eastAsia"/>
        </w:rPr>
        <w:t>食品生产质量控制与管理通用技术规范</w:t>
      </w:r>
    </w:p>
    <w:p w:rsidR="00F449C4" w:rsidRDefault="00950B9D">
      <w:pPr>
        <w:pStyle w:val="affffe"/>
        <w:ind w:firstLine="420"/>
      </w:pPr>
      <w:r>
        <w:rPr>
          <w:rFonts w:hint="eastAsia"/>
        </w:rPr>
        <w:t>G</w:t>
      </w:r>
      <w:r>
        <w:t xml:space="preserve">B 50457 </w:t>
      </w:r>
      <w:r>
        <w:rPr>
          <w:rFonts w:hint="eastAsia"/>
        </w:rPr>
        <w:t>医药工业洁净厂房设计标准</w:t>
      </w:r>
    </w:p>
    <w:p w:rsidR="00F449C4" w:rsidRDefault="00950B9D">
      <w:pPr>
        <w:pStyle w:val="affffe"/>
        <w:ind w:firstLine="420"/>
      </w:pPr>
      <w:r>
        <w:rPr>
          <w:rFonts w:hint="eastAsia"/>
        </w:rPr>
        <w:t>G</w:t>
      </w:r>
      <w:r>
        <w:t xml:space="preserve">B 50687 </w:t>
      </w:r>
      <w:r>
        <w:rPr>
          <w:rFonts w:hint="eastAsia"/>
        </w:rPr>
        <w:t>食品工业洁净用房建筑技术规范</w:t>
      </w:r>
    </w:p>
    <w:p w:rsidR="00F449C4" w:rsidRDefault="00950B9D">
      <w:pPr>
        <w:pStyle w:val="affc"/>
        <w:spacing w:before="312" w:after="312"/>
      </w:pPr>
      <w:bookmarkStart w:id="54" w:name="_Toc129936478"/>
      <w:bookmarkStart w:id="55" w:name="_Toc97191425"/>
      <w:bookmarkStart w:id="56" w:name="_Toc159408840"/>
      <w:bookmarkStart w:id="57" w:name="_Toc171411029"/>
      <w:bookmarkStart w:id="58" w:name="_Toc129936548"/>
      <w:r>
        <w:rPr>
          <w:rFonts w:hint="eastAsia"/>
          <w:szCs w:val="21"/>
        </w:rPr>
        <w:t>术语和定义</w:t>
      </w:r>
      <w:bookmarkEnd w:id="54"/>
      <w:bookmarkEnd w:id="55"/>
      <w:bookmarkEnd w:id="56"/>
      <w:bookmarkEnd w:id="57"/>
      <w:bookmarkEnd w:id="58"/>
    </w:p>
    <w:bookmarkStart w:id="59" w:name="_Toc26986532" w:displacedByCustomXml="next"/>
    <w:bookmarkEnd w:id="59" w:displacedByCustomXml="next"/>
    <w:sdt>
      <w:sdtPr>
        <w:id w:val="-1909835108"/>
        <w:placeholder>
          <w:docPart w:val="ACA44020C2284DA5A07D8FA9708310A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449C4" w:rsidRDefault="00950B9D">
          <w:pPr>
            <w:pStyle w:val="affffe"/>
            <w:ind w:firstLine="420"/>
          </w:pPr>
          <w:r>
            <w:t>下列术语和定义适用于本文件。</w:t>
          </w:r>
        </w:p>
      </w:sdtContent>
    </w:sdt>
    <w:p w:rsidR="00F449C4" w:rsidRDefault="00950B9D">
      <w:pPr>
        <w:pStyle w:val="affffffffffd"/>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 xml:space="preserve">预制菜 </w:t>
      </w:r>
      <w:bookmarkStart w:id="60" w:name="_Hlk164773236"/>
      <w:r>
        <w:rPr>
          <w:rFonts w:ascii="黑体" w:eastAsia="黑体" w:hAnsi="黑体"/>
        </w:rPr>
        <w:t>premade cuisine</w:t>
      </w:r>
      <w:bookmarkEnd w:id="60"/>
      <w:r>
        <w:rPr>
          <w:rFonts w:ascii="黑体" w:eastAsia="黑体" w:hAnsi="黑体"/>
        </w:rPr>
        <w:br/>
      </w:r>
      <w:r>
        <w:rPr>
          <w:rFonts w:hint="eastAsia"/>
        </w:rPr>
        <w:lastRenderedPageBreak/>
        <w:t xml:space="preserve"> </w:t>
      </w:r>
      <w:r>
        <w:t xml:space="preserve">   </w:t>
      </w:r>
      <w:r>
        <w:rPr>
          <w:rFonts w:hint="eastAsia"/>
        </w:rPr>
        <w:t>以一种或多种食用农产品及其制品为原料，使用或不使用调味料等辅料，不添加防腐剂，经工业化预加工，配以或不配以调味料包，符合产品标签标明的贮存、运输及销售条件，经加热或熟制后方可食用的预包装菜肴。</w:t>
      </w:r>
    </w:p>
    <w:p w:rsidR="00F449C4" w:rsidRDefault="00950B9D">
      <w:pPr>
        <w:pStyle w:val="a5"/>
      </w:pPr>
      <w:r>
        <w:rPr>
          <w:rFonts w:hint="eastAsia"/>
        </w:rPr>
        <w:t>预加工工艺包括且不限于搅拌、腌制、滚揉、成型、炒、炸、烤、煮、蒸等。</w:t>
      </w:r>
    </w:p>
    <w:p w:rsidR="00F449C4" w:rsidRDefault="00950B9D">
      <w:pPr>
        <w:pStyle w:val="a5"/>
      </w:pPr>
      <w:r>
        <w:rPr>
          <w:rFonts w:hint="eastAsia"/>
        </w:rPr>
        <w:t>不包括主食类食品，如速冻米面制品、方便食品、盒饭、盖浇饭、馒头、糕点、肉夹馍、面包、汉堡、三明治、披</w:t>
      </w:r>
      <w:proofErr w:type="gramStart"/>
      <w:r>
        <w:rPr>
          <w:rFonts w:hint="eastAsia"/>
        </w:rPr>
        <w:t>萨</w:t>
      </w:r>
      <w:proofErr w:type="gramEnd"/>
      <w:r>
        <w:rPr>
          <w:rFonts w:hint="eastAsia"/>
        </w:rPr>
        <w:t>等。</w:t>
      </w:r>
    </w:p>
    <w:p w:rsidR="00F449C4" w:rsidRDefault="00950B9D">
      <w:pPr>
        <w:pStyle w:val="a5"/>
      </w:pPr>
      <w:r>
        <w:rPr>
          <w:rFonts w:hint="eastAsia"/>
        </w:rPr>
        <w:t>不包括即食类食品，</w:t>
      </w:r>
      <w:proofErr w:type="gramStart"/>
      <w:r>
        <w:rPr>
          <w:rFonts w:hint="eastAsia"/>
        </w:rPr>
        <w:t>如鲜切果</w:t>
      </w:r>
      <w:proofErr w:type="gramEnd"/>
      <w:r>
        <w:rPr>
          <w:rFonts w:hint="eastAsia"/>
        </w:rPr>
        <w:t>蔬、即食肉制品等。</w:t>
      </w:r>
    </w:p>
    <w:p w:rsidR="00F449C4" w:rsidRDefault="00950B9D">
      <w:pPr>
        <w:pStyle w:val="affc"/>
        <w:spacing w:before="312" w:after="312"/>
      </w:pPr>
      <w:bookmarkStart w:id="61" w:name="_Toc129936479"/>
      <w:bookmarkStart w:id="62" w:name="_Toc159408841"/>
      <w:bookmarkStart w:id="63" w:name="_Toc129936549"/>
      <w:bookmarkStart w:id="64" w:name="_Toc171411030"/>
      <w:r>
        <w:rPr>
          <w:rFonts w:hint="eastAsia"/>
        </w:rPr>
        <w:t>预制菜分类</w:t>
      </w:r>
      <w:bookmarkEnd w:id="61"/>
      <w:bookmarkEnd w:id="62"/>
      <w:bookmarkEnd w:id="63"/>
      <w:bookmarkEnd w:id="64"/>
    </w:p>
    <w:p w:rsidR="00F449C4" w:rsidRDefault="00950B9D">
      <w:pPr>
        <w:pStyle w:val="affffffff7"/>
        <w:numPr>
          <w:ilvl w:val="0"/>
          <w:numId w:val="0"/>
        </w:numPr>
        <w:ind w:firstLineChars="200" w:firstLine="420"/>
      </w:pPr>
      <w:bookmarkStart w:id="65" w:name="_Toc129936480"/>
      <w:r>
        <w:rPr>
          <w:rFonts w:hint="eastAsia"/>
        </w:rPr>
        <w:t>根据加工工艺及贮存运输方式，分为：</w:t>
      </w:r>
      <w:bookmarkEnd w:id="65"/>
    </w:p>
    <w:p w:rsidR="00F449C4" w:rsidRDefault="00950B9D">
      <w:pPr>
        <w:pStyle w:val="af5"/>
      </w:pPr>
      <w:r>
        <w:rPr>
          <w:rFonts w:ascii="黑体" w:eastAsia="黑体" w:hAnsi="黑体" w:hint="eastAsia"/>
        </w:rPr>
        <w:t>冷冻预制菜</w:t>
      </w:r>
      <w:r>
        <w:rPr>
          <w:rFonts w:hint="eastAsia"/>
        </w:rPr>
        <w:t>，包括采用速冻或冷冻工艺，使中心温度降到-18℃以下，并在≤-18℃条件下贮存、运输和销售的预制菜肴。</w:t>
      </w:r>
    </w:p>
    <w:p w:rsidR="00F449C4" w:rsidRDefault="00950B9D">
      <w:pPr>
        <w:pStyle w:val="af5"/>
      </w:pPr>
      <w:r>
        <w:rPr>
          <w:rFonts w:ascii="黑体" w:eastAsia="黑体" w:hAnsi="黑体" w:hint="eastAsia"/>
        </w:rPr>
        <w:t>冷藏预制菜，</w:t>
      </w:r>
      <w:r>
        <w:rPr>
          <w:rFonts w:hint="eastAsia"/>
        </w:rPr>
        <w:t>包括采用冷却工艺，使中心温度降到0℃</w:t>
      </w:r>
      <w:r>
        <w:rPr>
          <w:rFonts w:hAnsi="宋体" w:hint="eastAsia"/>
        </w:rPr>
        <w:t>～</w:t>
      </w:r>
      <w:r>
        <w:rPr>
          <w:rFonts w:hint="eastAsia"/>
        </w:rPr>
        <w:t>10℃，并在0℃</w:t>
      </w:r>
      <w:r>
        <w:rPr>
          <w:rFonts w:hAnsi="宋体" w:hint="eastAsia"/>
        </w:rPr>
        <w:t>～</w:t>
      </w:r>
      <w:r>
        <w:rPr>
          <w:rFonts w:hint="eastAsia"/>
        </w:rPr>
        <w:t>10℃条件下运输和销售的预制菜肴。</w:t>
      </w:r>
    </w:p>
    <w:p w:rsidR="00F449C4" w:rsidRDefault="00950B9D">
      <w:pPr>
        <w:pStyle w:val="af5"/>
      </w:pPr>
      <w:r>
        <w:rPr>
          <w:rFonts w:ascii="黑体" w:eastAsia="黑体" w:hAnsi="黑体" w:hint="eastAsia"/>
        </w:rPr>
        <w:t>常温预制菜，</w:t>
      </w:r>
      <w:r>
        <w:rPr>
          <w:rFonts w:hint="eastAsia"/>
        </w:rPr>
        <w:t>包括经处理、加工、密封、杀菌或无菌包装，在常温条件下运输和销售的预制菜肴。</w:t>
      </w:r>
    </w:p>
    <w:p w:rsidR="00F449C4" w:rsidRDefault="00950B9D">
      <w:pPr>
        <w:pStyle w:val="affc"/>
        <w:spacing w:before="312" w:after="312"/>
      </w:pPr>
      <w:bookmarkStart w:id="66" w:name="_Toc159408842"/>
      <w:bookmarkStart w:id="67" w:name="_Toc171411031"/>
      <w:r>
        <w:rPr>
          <w:rFonts w:hint="eastAsia"/>
        </w:rPr>
        <w:t>总体要求</w:t>
      </w:r>
      <w:bookmarkEnd w:id="66"/>
      <w:bookmarkEnd w:id="67"/>
    </w:p>
    <w:p w:rsidR="00F449C4" w:rsidRDefault="00950B9D">
      <w:pPr>
        <w:pStyle w:val="affd"/>
        <w:spacing w:before="156" w:after="156"/>
        <w:rPr>
          <w:rFonts w:ascii="宋体" w:eastAsia="宋体"/>
        </w:rPr>
      </w:pPr>
      <w:r>
        <w:rPr>
          <w:rFonts w:ascii="宋体" w:eastAsia="宋体" w:hint="eastAsia"/>
        </w:rPr>
        <w:t>应按照食品安全</w:t>
      </w:r>
      <w:proofErr w:type="gramStart"/>
      <w:r>
        <w:rPr>
          <w:rFonts w:ascii="宋体" w:eastAsia="宋体" w:hint="eastAsia"/>
        </w:rPr>
        <w:t>全</w:t>
      </w:r>
      <w:proofErr w:type="gramEnd"/>
      <w:r>
        <w:rPr>
          <w:rFonts w:ascii="宋体" w:eastAsia="宋体" w:hint="eastAsia"/>
        </w:rPr>
        <w:t>过程质量管理要求进行预制菜生产管理。选择适宜的加工、贮存、运输方式，减少营养损失，</w:t>
      </w:r>
      <w:proofErr w:type="gramStart"/>
      <w:r>
        <w:rPr>
          <w:rFonts w:ascii="宋体" w:eastAsia="宋体" w:hint="eastAsia"/>
        </w:rPr>
        <w:t>宜生产</w:t>
      </w:r>
      <w:proofErr w:type="gramEnd"/>
      <w:r>
        <w:rPr>
          <w:rFonts w:ascii="宋体" w:eastAsia="宋体" w:hint="eastAsia"/>
        </w:rPr>
        <w:t>低盐、低糖、少油的预制菜。</w:t>
      </w:r>
    </w:p>
    <w:p w:rsidR="00F449C4" w:rsidRDefault="00950B9D">
      <w:pPr>
        <w:pStyle w:val="affd"/>
        <w:spacing w:before="156" w:after="156"/>
        <w:rPr>
          <w:rFonts w:ascii="宋体" w:eastAsia="宋体"/>
        </w:rPr>
      </w:pPr>
      <w:r>
        <w:rPr>
          <w:rFonts w:ascii="宋体" w:eastAsia="宋体" w:hint="eastAsia"/>
        </w:rPr>
        <w:t>应定期对原料、生产过程、包装材料、生产环境等可能存在的风险因素进行识别和监测，对问题进行自查自纠，并制定整改方案，完成整改闭环、改进及纠正措施的验证。</w:t>
      </w:r>
    </w:p>
    <w:p w:rsidR="00F449C4" w:rsidRDefault="00950B9D">
      <w:pPr>
        <w:pStyle w:val="affd"/>
        <w:spacing w:before="156" w:after="156"/>
        <w:rPr>
          <w:rFonts w:ascii="宋体" w:eastAsia="宋体"/>
        </w:rPr>
      </w:pPr>
      <w:r>
        <w:rPr>
          <w:rFonts w:ascii="宋体" w:eastAsia="宋体" w:hint="eastAsia"/>
        </w:rPr>
        <w:t>应根据原料及产品特性、生产工艺要求，遵循危害分析与关键控制点（H</w:t>
      </w:r>
      <w:r>
        <w:rPr>
          <w:rFonts w:ascii="宋体" w:eastAsia="宋体"/>
        </w:rPr>
        <w:t>ACCP</w:t>
      </w:r>
      <w:r>
        <w:rPr>
          <w:rFonts w:ascii="宋体" w:eastAsia="宋体" w:hint="eastAsia"/>
        </w:rPr>
        <w:t>）原理，开展生产过程的危害分析，建立相应的质量控制措施。</w:t>
      </w:r>
    </w:p>
    <w:p w:rsidR="00F449C4" w:rsidRDefault="00950B9D">
      <w:pPr>
        <w:pStyle w:val="affd"/>
        <w:spacing w:before="156" w:after="156"/>
        <w:rPr>
          <w:rFonts w:ascii="宋体" w:eastAsia="宋体"/>
        </w:rPr>
      </w:pPr>
      <w:r>
        <w:rPr>
          <w:rFonts w:ascii="宋体" w:eastAsia="宋体" w:hint="eastAsia"/>
        </w:rPr>
        <w:t>宜自行或委托技术机构对产品的保质期、营养成分、口味复原率等进行监测和评估，对新产品应增加监测评估和风险因子的检测要求。</w:t>
      </w:r>
    </w:p>
    <w:p w:rsidR="00F449C4" w:rsidRDefault="00950B9D">
      <w:pPr>
        <w:pStyle w:val="affd"/>
        <w:spacing w:before="156" w:after="156"/>
        <w:rPr>
          <w:rFonts w:ascii="宋体" w:eastAsia="宋体"/>
        </w:rPr>
      </w:pPr>
      <w:r>
        <w:rPr>
          <w:rFonts w:ascii="宋体" w:eastAsia="宋体" w:hint="eastAsia"/>
        </w:rPr>
        <w:t>宜自行设计和选择智能化设备，优化原料预处理、保鲜、包装等加工工艺，提升产品品质。</w:t>
      </w:r>
    </w:p>
    <w:p w:rsidR="00F449C4" w:rsidRDefault="00950B9D">
      <w:pPr>
        <w:pStyle w:val="affffffff7"/>
      </w:pPr>
      <w:r>
        <w:rPr>
          <w:rFonts w:hint="eastAsia"/>
        </w:rPr>
        <w:t>宜通过互联网等信息手段公开生产加工过程，自觉接受社会监督。</w:t>
      </w:r>
    </w:p>
    <w:p w:rsidR="00F449C4" w:rsidRDefault="00950B9D">
      <w:pPr>
        <w:pStyle w:val="affc"/>
        <w:spacing w:before="312" w:after="312"/>
      </w:pPr>
      <w:bookmarkStart w:id="68" w:name="_Toc129936550"/>
      <w:bookmarkStart w:id="69" w:name="_Toc129936482"/>
      <w:bookmarkStart w:id="70" w:name="_Toc171411032"/>
      <w:bookmarkStart w:id="71" w:name="_Toc159408843"/>
      <w:r>
        <w:rPr>
          <w:rFonts w:hint="eastAsia"/>
        </w:rPr>
        <w:t>场所、环境</w:t>
      </w:r>
      <w:bookmarkEnd w:id="68"/>
      <w:bookmarkEnd w:id="69"/>
      <w:r>
        <w:rPr>
          <w:rFonts w:hint="eastAsia"/>
        </w:rPr>
        <w:t>与厂房车间</w:t>
      </w:r>
      <w:bookmarkEnd w:id="70"/>
      <w:bookmarkEnd w:id="71"/>
    </w:p>
    <w:p w:rsidR="00F449C4" w:rsidRDefault="00950B9D">
      <w:pPr>
        <w:pStyle w:val="affd"/>
        <w:spacing w:before="156" w:after="156"/>
      </w:pPr>
      <w:bookmarkStart w:id="72" w:name="_Toc129936483"/>
      <w:r>
        <w:rPr>
          <w:rFonts w:hint="eastAsia"/>
        </w:rPr>
        <w:t>基本要求</w:t>
      </w:r>
    </w:p>
    <w:p w:rsidR="00F449C4" w:rsidRDefault="00950B9D">
      <w:pPr>
        <w:pStyle w:val="affffffffa"/>
      </w:pPr>
      <w:r>
        <w:rPr>
          <w:rFonts w:hint="eastAsia"/>
        </w:rPr>
        <w:t>选址、厂区环境、厂房车间应符合G</w:t>
      </w:r>
      <w:r>
        <w:t>B 14881</w:t>
      </w:r>
      <w:r>
        <w:rPr>
          <w:rFonts w:hint="eastAsia"/>
        </w:rPr>
        <w:t>要求。</w:t>
      </w:r>
      <w:bookmarkEnd w:id="72"/>
    </w:p>
    <w:p w:rsidR="00F449C4" w:rsidRDefault="00950B9D">
      <w:pPr>
        <w:pStyle w:val="affffffffa"/>
      </w:pPr>
      <w:bookmarkStart w:id="73" w:name="_Toc129936484"/>
      <w:r>
        <w:rPr>
          <w:rFonts w:hint="eastAsia"/>
        </w:rPr>
        <w:t>生产场所应根据预制</w:t>
      </w:r>
      <w:proofErr w:type="gramStart"/>
      <w:r>
        <w:rPr>
          <w:rFonts w:hint="eastAsia"/>
        </w:rPr>
        <w:t>菜原料</w:t>
      </w:r>
      <w:proofErr w:type="gramEnd"/>
      <w:r>
        <w:rPr>
          <w:rFonts w:hint="eastAsia"/>
        </w:rPr>
        <w:t>和产品特性、生产工艺、操作需要和清洁程度要求采取有效分离或分隔，避免交叉污染。</w:t>
      </w:r>
      <w:bookmarkEnd w:id="73"/>
    </w:p>
    <w:p w:rsidR="00F449C4" w:rsidRDefault="00950B9D">
      <w:pPr>
        <w:pStyle w:val="affffffffa"/>
      </w:pPr>
      <w:bookmarkStart w:id="74" w:name="_Toc129936487"/>
      <w:r>
        <w:rPr>
          <w:rFonts w:hint="eastAsia"/>
        </w:rPr>
        <w:t>生产场所划分为一般作业区、准清洁作业区和清洁作业区，不同作业区之间应有</w:t>
      </w:r>
      <w:proofErr w:type="gramStart"/>
      <w:r>
        <w:rPr>
          <w:rFonts w:hint="eastAsia"/>
        </w:rPr>
        <w:t>效</w:t>
      </w:r>
      <w:proofErr w:type="gramEnd"/>
      <w:r>
        <w:rPr>
          <w:rFonts w:hint="eastAsia"/>
        </w:rPr>
        <w:t>分隔。场所划分具体可参照附录A要求，结合生产工艺和产品分类确定。</w:t>
      </w:r>
      <w:bookmarkEnd w:id="74"/>
    </w:p>
    <w:p w:rsidR="00F449C4" w:rsidRDefault="00950B9D">
      <w:pPr>
        <w:pStyle w:val="affd"/>
        <w:spacing w:before="156" w:after="156"/>
      </w:pPr>
      <w:bookmarkStart w:id="75" w:name="_Toc129936488"/>
      <w:r>
        <w:rPr>
          <w:rFonts w:hint="eastAsia"/>
        </w:rPr>
        <w:lastRenderedPageBreak/>
        <w:t>分类要求</w:t>
      </w:r>
    </w:p>
    <w:p w:rsidR="00F449C4" w:rsidRDefault="00950B9D">
      <w:pPr>
        <w:pStyle w:val="affffffffa"/>
      </w:pPr>
      <w:r>
        <w:rPr>
          <w:rFonts w:hint="eastAsia"/>
        </w:rPr>
        <w:t>蛋类、畜禽类、水产类食品原料预处理场所应独立设置，避免交叉污染。</w:t>
      </w:r>
      <w:bookmarkEnd w:id="75"/>
    </w:p>
    <w:p w:rsidR="00F449C4" w:rsidRDefault="00950B9D">
      <w:pPr>
        <w:pStyle w:val="affffffffa"/>
      </w:pPr>
      <w:bookmarkStart w:id="76" w:name="_Toc129936489"/>
      <w:r>
        <w:rPr>
          <w:rFonts w:hint="eastAsia"/>
        </w:rPr>
        <w:t>预制菜的热加工、冷却、包装的场所应设置独立隔间，其面积与比例应相互协调，与产品种类、产能相匹配。</w:t>
      </w:r>
      <w:bookmarkEnd w:id="76"/>
    </w:p>
    <w:p w:rsidR="00F449C4" w:rsidRDefault="00950B9D">
      <w:pPr>
        <w:pStyle w:val="affffffffa"/>
      </w:pPr>
      <w:bookmarkStart w:id="77" w:name="_Toc129936490"/>
      <w:r>
        <w:rPr>
          <w:rFonts w:hint="eastAsia"/>
        </w:rPr>
        <w:t>冷藏预制菜包装间设计应符合GB</w:t>
      </w:r>
      <w:r>
        <w:t xml:space="preserve"> </w:t>
      </w:r>
      <w:r>
        <w:rPr>
          <w:rFonts w:hint="eastAsia"/>
        </w:rPr>
        <w:t>50457，洁净级别应不低于D级，或者符合GB 50687要求，洁净级别应不低于Ⅲ级</w:t>
      </w:r>
      <w:bookmarkEnd w:id="77"/>
      <w:r>
        <w:rPr>
          <w:rFonts w:hint="eastAsia"/>
        </w:rPr>
        <w:t>。</w:t>
      </w:r>
    </w:p>
    <w:p w:rsidR="00F449C4" w:rsidRDefault="00950B9D">
      <w:pPr>
        <w:pStyle w:val="affffffffa"/>
      </w:pPr>
      <w:bookmarkStart w:id="78" w:name="_Hlk182556981"/>
      <w:bookmarkStart w:id="79" w:name="_Toc129936491"/>
      <w:r>
        <w:rPr>
          <w:rFonts w:hint="eastAsia"/>
        </w:rPr>
        <w:t>冷藏预制菜拼配间、内包装间应严格控制环境温度和操作时间</w:t>
      </w:r>
      <w:bookmarkEnd w:id="78"/>
      <w:r>
        <w:rPr>
          <w:rFonts w:hint="eastAsia"/>
        </w:rPr>
        <w:t>，符合表1要求。</w:t>
      </w:r>
      <w:bookmarkStart w:id="80" w:name="_Toc129936492"/>
      <w:bookmarkEnd w:id="79"/>
    </w:p>
    <w:p w:rsidR="00F449C4" w:rsidRDefault="00950B9D">
      <w:pPr>
        <w:pStyle w:val="aff2"/>
        <w:spacing w:before="156" w:after="156"/>
      </w:pPr>
      <w:r>
        <w:rPr>
          <w:rFonts w:hint="eastAsia"/>
        </w:rPr>
        <w:t>冷藏预制菜拼配间、内包装间环境温度和操作时间</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67"/>
        <w:gridCol w:w="2322"/>
        <w:gridCol w:w="2322"/>
        <w:gridCol w:w="2323"/>
      </w:tblGrid>
      <w:tr w:rsidR="00F449C4">
        <w:trPr>
          <w:tblHeader/>
          <w:jc w:val="center"/>
        </w:trPr>
        <w:tc>
          <w:tcPr>
            <w:tcW w:w="2367" w:type="dxa"/>
            <w:tcBorders>
              <w:top w:val="single" w:sz="8" w:space="0" w:color="auto"/>
              <w:bottom w:val="single" w:sz="8" w:space="0" w:color="auto"/>
            </w:tcBorders>
            <w:shd w:val="clear" w:color="auto" w:fill="auto"/>
            <w:vAlign w:val="center"/>
          </w:tcPr>
          <w:p w:rsidR="00F449C4" w:rsidRDefault="00950B9D">
            <w:pPr>
              <w:pStyle w:val="afffffffff2"/>
            </w:pPr>
            <w:r>
              <w:rPr>
                <w:rFonts w:hint="eastAsia"/>
              </w:rPr>
              <w:t>环境温度（T1）</w:t>
            </w:r>
          </w:p>
        </w:tc>
        <w:tc>
          <w:tcPr>
            <w:tcW w:w="2322" w:type="dxa"/>
            <w:tcBorders>
              <w:top w:val="single" w:sz="8" w:space="0" w:color="auto"/>
              <w:bottom w:val="single" w:sz="8" w:space="0" w:color="auto"/>
            </w:tcBorders>
            <w:shd w:val="clear" w:color="auto" w:fill="auto"/>
            <w:vAlign w:val="center"/>
          </w:tcPr>
          <w:p w:rsidR="00F449C4" w:rsidRDefault="00950B9D">
            <w:pPr>
              <w:pStyle w:val="afffffffff2"/>
            </w:pPr>
            <w:r>
              <w:rPr>
                <w:rFonts w:hint="eastAsia"/>
              </w:rPr>
              <w:t>操作时间</w:t>
            </w:r>
          </w:p>
        </w:tc>
        <w:tc>
          <w:tcPr>
            <w:tcW w:w="2322" w:type="dxa"/>
            <w:tcBorders>
              <w:top w:val="single" w:sz="8" w:space="0" w:color="auto"/>
              <w:bottom w:val="single" w:sz="8" w:space="0" w:color="auto"/>
            </w:tcBorders>
            <w:shd w:val="clear" w:color="auto" w:fill="auto"/>
            <w:vAlign w:val="center"/>
          </w:tcPr>
          <w:p w:rsidR="00F449C4" w:rsidRDefault="00950B9D">
            <w:pPr>
              <w:pStyle w:val="afffffffff2"/>
            </w:pPr>
            <w:r>
              <w:rPr>
                <w:rFonts w:hint="eastAsia"/>
              </w:rPr>
              <w:t>菜肴表面温度（T2）</w:t>
            </w:r>
          </w:p>
        </w:tc>
        <w:tc>
          <w:tcPr>
            <w:tcW w:w="2323" w:type="dxa"/>
            <w:tcBorders>
              <w:top w:val="single" w:sz="8" w:space="0" w:color="auto"/>
              <w:bottom w:val="single" w:sz="8" w:space="0" w:color="auto"/>
            </w:tcBorders>
          </w:tcPr>
          <w:p w:rsidR="00F449C4" w:rsidRDefault="00950B9D">
            <w:pPr>
              <w:pStyle w:val="afffffffff2"/>
            </w:pPr>
            <w:r>
              <w:rPr>
                <w:rFonts w:hint="eastAsia"/>
              </w:rPr>
              <w:t>说明</w:t>
            </w:r>
          </w:p>
        </w:tc>
      </w:tr>
      <w:tr w:rsidR="00F449C4">
        <w:trPr>
          <w:jc w:val="center"/>
        </w:trPr>
        <w:tc>
          <w:tcPr>
            <w:tcW w:w="2367" w:type="dxa"/>
            <w:tcBorders>
              <w:top w:val="single" w:sz="8" w:space="0" w:color="auto"/>
            </w:tcBorders>
            <w:shd w:val="clear" w:color="auto" w:fill="auto"/>
            <w:vAlign w:val="center"/>
          </w:tcPr>
          <w:p w:rsidR="00F449C4" w:rsidRDefault="00950B9D">
            <w:pPr>
              <w:pStyle w:val="afffffffff2"/>
            </w:pPr>
            <w:r>
              <w:rPr>
                <w:rFonts w:hint="eastAsia"/>
              </w:rPr>
              <w:t>＜5℃</w:t>
            </w:r>
          </w:p>
        </w:tc>
        <w:tc>
          <w:tcPr>
            <w:tcW w:w="2322" w:type="dxa"/>
            <w:tcBorders>
              <w:top w:val="single" w:sz="8" w:space="0" w:color="auto"/>
            </w:tcBorders>
            <w:shd w:val="clear" w:color="auto" w:fill="auto"/>
            <w:vAlign w:val="center"/>
          </w:tcPr>
          <w:p w:rsidR="00F449C4" w:rsidRDefault="00950B9D">
            <w:pPr>
              <w:pStyle w:val="afffffffff2"/>
            </w:pPr>
            <w:r>
              <w:rPr>
                <w:rFonts w:hint="eastAsia"/>
              </w:rPr>
              <w:t>不做限制</w:t>
            </w:r>
          </w:p>
        </w:tc>
        <w:tc>
          <w:tcPr>
            <w:tcW w:w="2322" w:type="dxa"/>
            <w:tcBorders>
              <w:top w:val="single" w:sz="8" w:space="0" w:color="auto"/>
            </w:tcBorders>
            <w:shd w:val="clear" w:color="auto" w:fill="auto"/>
            <w:vAlign w:val="center"/>
          </w:tcPr>
          <w:p w:rsidR="00F449C4" w:rsidRDefault="00950B9D">
            <w:pPr>
              <w:pStyle w:val="afffffffff2"/>
            </w:pPr>
            <w:r>
              <w:rPr>
                <w:rFonts w:hint="eastAsia"/>
              </w:rPr>
              <w:t>-</w:t>
            </w:r>
          </w:p>
        </w:tc>
        <w:tc>
          <w:tcPr>
            <w:tcW w:w="2323" w:type="dxa"/>
            <w:vMerge w:val="restart"/>
            <w:tcBorders>
              <w:top w:val="single" w:sz="8" w:space="0" w:color="auto"/>
            </w:tcBorders>
          </w:tcPr>
          <w:p w:rsidR="00F449C4" w:rsidRDefault="00F449C4">
            <w:pPr>
              <w:pStyle w:val="afffffffff2"/>
            </w:pPr>
          </w:p>
          <w:p w:rsidR="00F449C4" w:rsidRDefault="00950B9D">
            <w:pPr>
              <w:pStyle w:val="afffffffff2"/>
            </w:pPr>
            <w:r>
              <w:rPr>
                <w:rFonts w:hint="eastAsia"/>
              </w:rPr>
              <w:t>操作时间是指菜肴出冷藏库到操作完毕入冷藏库的时间</w:t>
            </w:r>
          </w:p>
        </w:tc>
      </w:tr>
      <w:tr w:rsidR="00F449C4">
        <w:trPr>
          <w:jc w:val="center"/>
        </w:trPr>
        <w:tc>
          <w:tcPr>
            <w:tcW w:w="2367" w:type="dxa"/>
            <w:shd w:val="clear" w:color="auto" w:fill="auto"/>
            <w:vAlign w:val="center"/>
          </w:tcPr>
          <w:p w:rsidR="00F449C4" w:rsidRDefault="00950B9D">
            <w:pPr>
              <w:pStyle w:val="afffffffff2"/>
            </w:pPr>
            <w:r>
              <w:rPr>
                <w:rFonts w:hint="eastAsia"/>
              </w:rPr>
              <w:t>5℃≤T1≤15℃</w:t>
            </w:r>
          </w:p>
        </w:tc>
        <w:tc>
          <w:tcPr>
            <w:tcW w:w="2322" w:type="dxa"/>
            <w:shd w:val="clear" w:color="auto" w:fill="auto"/>
            <w:vAlign w:val="center"/>
          </w:tcPr>
          <w:p w:rsidR="00F449C4" w:rsidRDefault="00950B9D">
            <w:pPr>
              <w:pStyle w:val="afffffffff2"/>
            </w:pPr>
            <w:r>
              <w:rPr>
                <w:rFonts w:hint="eastAsia"/>
              </w:rPr>
              <w:t>≤90分钟</w:t>
            </w:r>
          </w:p>
        </w:tc>
        <w:tc>
          <w:tcPr>
            <w:tcW w:w="2322" w:type="dxa"/>
            <w:shd w:val="clear" w:color="auto" w:fill="auto"/>
            <w:vAlign w:val="center"/>
          </w:tcPr>
          <w:p w:rsidR="00F449C4" w:rsidRDefault="00950B9D">
            <w:pPr>
              <w:pStyle w:val="afffffffff2"/>
            </w:pPr>
            <w:r>
              <w:rPr>
                <w:rFonts w:hint="eastAsia"/>
              </w:rPr>
              <w:t>-</w:t>
            </w:r>
          </w:p>
        </w:tc>
        <w:tc>
          <w:tcPr>
            <w:tcW w:w="2323" w:type="dxa"/>
            <w:vMerge/>
          </w:tcPr>
          <w:p w:rsidR="00F449C4" w:rsidRDefault="00F449C4">
            <w:pPr>
              <w:pStyle w:val="afffffffff2"/>
            </w:pPr>
          </w:p>
        </w:tc>
      </w:tr>
      <w:tr w:rsidR="00F449C4">
        <w:trPr>
          <w:jc w:val="center"/>
        </w:trPr>
        <w:tc>
          <w:tcPr>
            <w:tcW w:w="2367" w:type="dxa"/>
            <w:shd w:val="clear" w:color="auto" w:fill="auto"/>
            <w:vAlign w:val="center"/>
          </w:tcPr>
          <w:p w:rsidR="00F449C4" w:rsidRDefault="00950B9D">
            <w:pPr>
              <w:pStyle w:val="afffffffff2"/>
            </w:pPr>
            <w:r>
              <w:rPr>
                <w:rFonts w:hint="eastAsia"/>
              </w:rPr>
              <w:t>15℃＜T1≤21℃</w:t>
            </w:r>
          </w:p>
        </w:tc>
        <w:tc>
          <w:tcPr>
            <w:tcW w:w="2322" w:type="dxa"/>
            <w:shd w:val="clear" w:color="auto" w:fill="auto"/>
            <w:vAlign w:val="center"/>
          </w:tcPr>
          <w:p w:rsidR="00F449C4" w:rsidRDefault="00950B9D">
            <w:pPr>
              <w:pStyle w:val="afffffffff2"/>
            </w:pPr>
            <w:r>
              <w:rPr>
                <w:rFonts w:hint="eastAsia"/>
              </w:rPr>
              <w:t>≤45分钟</w:t>
            </w:r>
          </w:p>
        </w:tc>
        <w:tc>
          <w:tcPr>
            <w:tcW w:w="2322" w:type="dxa"/>
            <w:shd w:val="clear" w:color="auto" w:fill="auto"/>
            <w:vAlign w:val="center"/>
          </w:tcPr>
          <w:p w:rsidR="00F449C4" w:rsidRDefault="00950B9D">
            <w:pPr>
              <w:pStyle w:val="afffffffff2"/>
            </w:pPr>
            <w:r>
              <w:rPr>
                <w:rFonts w:hint="eastAsia"/>
              </w:rPr>
              <w:t>-</w:t>
            </w:r>
          </w:p>
        </w:tc>
        <w:tc>
          <w:tcPr>
            <w:tcW w:w="2323" w:type="dxa"/>
            <w:vMerge/>
          </w:tcPr>
          <w:p w:rsidR="00F449C4" w:rsidRDefault="00F449C4">
            <w:pPr>
              <w:pStyle w:val="afffffffff2"/>
            </w:pPr>
          </w:p>
        </w:tc>
      </w:tr>
      <w:tr w:rsidR="00F449C4">
        <w:trPr>
          <w:jc w:val="center"/>
        </w:trPr>
        <w:tc>
          <w:tcPr>
            <w:tcW w:w="2367" w:type="dxa"/>
            <w:shd w:val="clear" w:color="auto" w:fill="auto"/>
            <w:vAlign w:val="center"/>
          </w:tcPr>
          <w:p w:rsidR="00F449C4" w:rsidRDefault="00950B9D">
            <w:pPr>
              <w:pStyle w:val="afffffffff2"/>
            </w:pPr>
            <w:r>
              <w:rPr>
                <w:rFonts w:hint="eastAsia"/>
              </w:rPr>
              <w:t>＞21℃</w:t>
            </w:r>
          </w:p>
        </w:tc>
        <w:tc>
          <w:tcPr>
            <w:tcW w:w="2322" w:type="dxa"/>
            <w:shd w:val="clear" w:color="auto" w:fill="auto"/>
            <w:vAlign w:val="center"/>
          </w:tcPr>
          <w:p w:rsidR="00F449C4" w:rsidRDefault="00950B9D">
            <w:pPr>
              <w:pStyle w:val="afffffffff2"/>
            </w:pPr>
            <w:r>
              <w:rPr>
                <w:rFonts w:hint="eastAsia"/>
              </w:rPr>
              <w:t>≤45分钟</w:t>
            </w:r>
          </w:p>
        </w:tc>
        <w:tc>
          <w:tcPr>
            <w:tcW w:w="2322" w:type="dxa"/>
            <w:shd w:val="clear" w:color="auto" w:fill="auto"/>
            <w:vAlign w:val="center"/>
          </w:tcPr>
          <w:p w:rsidR="00F449C4" w:rsidRDefault="00950B9D">
            <w:pPr>
              <w:pStyle w:val="afffffffff2"/>
            </w:pPr>
            <w:r>
              <w:rPr>
                <w:rFonts w:hint="eastAsia"/>
              </w:rPr>
              <w:t>≤15℃</w:t>
            </w:r>
          </w:p>
        </w:tc>
        <w:tc>
          <w:tcPr>
            <w:tcW w:w="2323" w:type="dxa"/>
            <w:vMerge/>
          </w:tcPr>
          <w:p w:rsidR="00F449C4" w:rsidRDefault="00F449C4">
            <w:pPr>
              <w:pStyle w:val="afffffffff2"/>
            </w:pPr>
          </w:p>
        </w:tc>
      </w:tr>
    </w:tbl>
    <w:p w:rsidR="00F449C4" w:rsidRDefault="00F449C4">
      <w:pPr>
        <w:pStyle w:val="affffffffa"/>
        <w:numPr>
          <w:ilvl w:val="0"/>
          <w:numId w:val="0"/>
        </w:numPr>
      </w:pPr>
    </w:p>
    <w:p w:rsidR="00F449C4" w:rsidRDefault="00950B9D">
      <w:pPr>
        <w:pStyle w:val="affffffffa"/>
      </w:pPr>
      <w:bookmarkStart w:id="81" w:name="_Toc129936499"/>
      <w:bookmarkEnd w:id="80"/>
      <w:r>
        <w:rPr>
          <w:rFonts w:hint="eastAsia"/>
        </w:rPr>
        <w:t>冷库应具备缓存区或封闭月台，与车辆对接处应有防撞密封设施。</w:t>
      </w:r>
      <w:bookmarkStart w:id="82" w:name="_Toc129936500"/>
      <w:bookmarkEnd w:id="81"/>
      <w:r>
        <w:rPr>
          <w:rFonts w:hint="eastAsia"/>
        </w:rPr>
        <w:t>冷藏库门应配备限制冷热交换的装置，并设置防反锁装置和警示标识。</w:t>
      </w:r>
      <w:bookmarkEnd w:id="82"/>
    </w:p>
    <w:p w:rsidR="00F449C4" w:rsidRDefault="00950B9D">
      <w:pPr>
        <w:pStyle w:val="affc"/>
        <w:spacing w:before="312" w:after="312"/>
      </w:pPr>
      <w:bookmarkStart w:id="83" w:name="_Toc129936552"/>
      <w:bookmarkStart w:id="84" w:name="_Toc159408844"/>
      <w:bookmarkStart w:id="85" w:name="_Toc171411033"/>
      <w:bookmarkStart w:id="86" w:name="_Toc129936501"/>
      <w:r>
        <w:rPr>
          <w:rFonts w:hint="eastAsia"/>
        </w:rPr>
        <w:t>设施与设备</w:t>
      </w:r>
      <w:bookmarkEnd w:id="83"/>
      <w:bookmarkEnd w:id="84"/>
      <w:bookmarkEnd w:id="85"/>
      <w:bookmarkEnd w:id="86"/>
    </w:p>
    <w:p w:rsidR="00F449C4" w:rsidRDefault="00950B9D">
      <w:pPr>
        <w:pStyle w:val="affd"/>
        <w:spacing w:before="156" w:after="156"/>
      </w:pPr>
      <w:r>
        <w:rPr>
          <w:rFonts w:hint="eastAsia"/>
        </w:rPr>
        <w:t>基本要求</w:t>
      </w:r>
    </w:p>
    <w:p w:rsidR="00F449C4" w:rsidRDefault="00950B9D">
      <w:pPr>
        <w:pStyle w:val="affe"/>
        <w:spacing w:before="156" w:after="156"/>
        <w:rPr>
          <w:rFonts w:ascii="宋体" w:eastAsia="宋体"/>
        </w:rPr>
      </w:pPr>
      <w:r>
        <w:rPr>
          <w:rFonts w:ascii="宋体" w:eastAsia="宋体" w:hint="eastAsia"/>
        </w:rPr>
        <w:t>生产设备和供水排水、清洁消毒、废弃物存放、虫害控制、个人卫生、通风、照明、温控、检验等设施应符合GB 14881要求。</w:t>
      </w:r>
    </w:p>
    <w:p w:rsidR="00F449C4" w:rsidRDefault="00950B9D">
      <w:pPr>
        <w:pStyle w:val="affe"/>
        <w:spacing w:before="156" w:after="156"/>
        <w:rPr>
          <w:rFonts w:ascii="宋体" w:eastAsia="宋体"/>
        </w:rPr>
      </w:pPr>
      <w:r>
        <w:rPr>
          <w:rFonts w:ascii="宋体" w:eastAsia="宋体" w:hint="eastAsia"/>
        </w:rPr>
        <w:t>应按照监控要求配备仪器、设备，定期进行检定或校准。</w:t>
      </w:r>
    </w:p>
    <w:p w:rsidR="00F449C4" w:rsidRDefault="00950B9D">
      <w:pPr>
        <w:pStyle w:val="affe"/>
        <w:spacing w:before="156" w:after="156"/>
        <w:rPr>
          <w:rFonts w:ascii="宋体" w:eastAsia="宋体"/>
        </w:rPr>
      </w:pPr>
      <w:r>
        <w:rPr>
          <w:rFonts w:ascii="宋体" w:eastAsia="宋体" w:hint="eastAsia"/>
        </w:rPr>
        <w:t>在配料区、热加工区、包装、冷却、清洗消毒、食品装卸封闭月台等关键场所宜安装视频监控设备。</w:t>
      </w:r>
    </w:p>
    <w:p w:rsidR="00F449C4" w:rsidRDefault="00950B9D">
      <w:pPr>
        <w:pStyle w:val="affe"/>
        <w:spacing w:before="156" w:after="156"/>
        <w:rPr>
          <w:rFonts w:ascii="宋体" w:eastAsia="宋体"/>
        </w:rPr>
      </w:pPr>
      <w:r>
        <w:rPr>
          <w:rFonts w:ascii="宋体" w:eastAsia="宋体" w:hint="eastAsia"/>
        </w:rPr>
        <w:t>应根据产品和工艺特点配备紫外、臭氧发生器等环境消毒设施。</w:t>
      </w:r>
    </w:p>
    <w:p w:rsidR="00F449C4" w:rsidRDefault="00950B9D">
      <w:pPr>
        <w:pStyle w:val="affd"/>
        <w:spacing w:before="156" w:after="156"/>
      </w:pPr>
      <w:bookmarkStart w:id="87" w:name="_Hlk159405421"/>
      <w:r>
        <w:rPr>
          <w:rFonts w:hint="eastAsia"/>
        </w:rPr>
        <w:t>清洁消毒</w:t>
      </w:r>
    </w:p>
    <w:p w:rsidR="00F449C4" w:rsidRDefault="00950B9D">
      <w:pPr>
        <w:pStyle w:val="affe"/>
        <w:spacing w:before="156" w:after="156"/>
        <w:rPr>
          <w:rFonts w:ascii="宋体" w:eastAsia="宋体"/>
        </w:rPr>
      </w:pPr>
      <w:bookmarkStart w:id="88" w:name="_Toc129936503"/>
      <w:bookmarkEnd w:id="87"/>
      <w:r>
        <w:rPr>
          <w:rFonts w:ascii="宋体" w:eastAsia="宋体" w:hint="eastAsia"/>
        </w:rPr>
        <w:t>洗手设施应采用非手动式，配备冷热水设施。</w:t>
      </w:r>
      <w:bookmarkEnd w:id="88"/>
    </w:p>
    <w:p w:rsidR="00F449C4" w:rsidRDefault="00950B9D">
      <w:pPr>
        <w:pStyle w:val="affe"/>
        <w:spacing w:before="156" w:after="156"/>
        <w:rPr>
          <w:rFonts w:ascii="宋体" w:eastAsia="宋体"/>
        </w:rPr>
      </w:pPr>
      <w:bookmarkStart w:id="89" w:name="_Toc129936504"/>
      <w:r>
        <w:rPr>
          <w:rFonts w:ascii="宋体" w:eastAsia="宋体" w:hint="eastAsia"/>
        </w:rPr>
        <w:t>应配备相应的清洁、消毒设施</w:t>
      </w:r>
      <w:bookmarkEnd w:id="89"/>
      <w:r>
        <w:rPr>
          <w:rFonts w:ascii="宋体" w:eastAsia="宋体" w:hint="eastAsia"/>
        </w:rPr>
        <w:t>，消毒后的工用具、容器，应存放在专用保洁设施或者场所内。保洁设施应正常运转，有明显的区分标识。定期清洁保洁设施，防止清洗消毒后的工用具、容器受到污染。</w:t>
      </w:r>
    </w:p>
    <w:p w:rsidR="00F449C4" w:rsidRDefault="00950B9D">
      <w:pPr>
        <w:pStyle w:val="affe"/>
        <w:spacing w:before="156" w:after="156"/>
        <w:rPr>
          <w:rFonts w:ascii="宋体" w:eastAsia="宋体"/>
        </w:rPr>
      </w:pPr>
      <w:bookmarkStart w:id="90" w:name="_Toc129936505"/>
      <w:r>
        <w:rPr>
          <w:rFonts w:ascii="宋体" w:eastAsia="宋体" w:hint="eastAsia"/>
        </w:rPr>
        <w:t>应设置畜禽类、果蔬类、水产类原料独立清洗水池。接触即食食品的工用具、容器的清洗消毒水池应专用，与清洗原料、工用具及非即食食品的水池分开。采用自动清洗消毒设备的，设备上应配备温度监控和清洗消毒剂自动添加装置。用于食品原料、半成品、成品的容器和工具应分开放置和使用。</w:t>
      </w:r>
      <w:bookmarkEnd w:id="90"/>
    </w:p>
    <w:p w:rsidR="00F449C4" w:rsidRDefault="00950B9D">
      <w:pPr>
        <w:pStyle w:val="affd"/>
        <w:spacing w:before="156" w:after="156"/>
      </w:pPr>
      <w:r>
        <w:rPr>
          <w:rFonts w:hint="eastAsia"/>
        </w:rPr>
        <w:t>冷藏冷冻</w:t>
      </w:r>
    </w:p>
    <w:p w:rsidR="00F449C4" w:rsidRDefault="00950B9D">
      <w:pPr>
        <w:pStyle w:val="affe"/>
        <w:spacing w:before="156" w:after="156"/>
        <w:rPr>
          <w:rFonts w:ascii="宋体" w:eastAsia="宋体"/>
        </w:rPr>
      </w:pPr>
      <w:r>
        <w:rPr>
          <w:rFonts w:ascii="宋体" w:eastAsia="宋体" w:hint="eastAsia"/>
        </w:rPr>
        <w:t>应根据生产工艺配备相应的冷却设备设施，冷藏预制菜热加工后应立即冷却，2h内将其中心温</w:t>
      </w:r>
      <w:r>
        <w:rPr>
          <w:rFonts w:ascii="宋体" w:eastAsia="宋体" w:hint="eastAsia"/>
        </w:rPr>
        <w:lastRenderedPageBreak/>
        <w:t>度降至10℃以下。</w:t>
      </w:r>
    </w:p>
    <w:p w:rsidR="00F449C4" w:rsidRDefault="00950B9D">
      <w:pPr>
        <w:pStyle w:val="affe"/>
        <w:spacing w:before="156" w:after="156"/>
        <w:rPr>
          <w:rFonts w:ascii="宋体" w:eastAsia="宋体"/>
        </w:rPr>
      </w:pPr>
      <w:r>
        <w:rPr>
          <w:rFonts w:ascii="宋体" w:eastAsia="宋体" w:hint="eastAsia"/>
        </w:rPr>
        <w:t>冷藏、冷冻库、速冻库、速冻隧道等设备设施应配置温度监测、记录、报警、调控装置。温度传感器或记录仪应放置在最能反映食品温度或平均温度的位置，建筑面积大于100m</w:t>
      </w:r>
      <w:r>
        <w:rPr>
          <w:rFonts w:ascii="宋体" w:eastAsia="宋体"/>
        </w:rPr>
        <w:t>²</w:t>
      </w:r>
      <w:r>
        <w:rPr>
          <w:rFonts w:ascii="宋体" w:eastAsia="宋体" w:hint="eastAsia"/>
        </w:rPr>
        <w:t>的冷库，温度传感器或记录仪数量不少于2个。</w:t>
      </w:r>
    </w:p>
    <w:p w:rsidR="00F449C4" w:rsidRDefault="00950B9D">
      <w:pPr>
        <w:pStyle w:val="affe"/>
        <w:spacing w:before="156" w:after="156"/>
        <w:rPr>
          <w:rFonts w:ascii="宋体" w:eastAsia="宋体"/>
        </w:rPr>
      </w:pPr>
      <w:r>
        <w:rPr>
          <w:rFonts w:ascii="宋体" w:eastAsia="宋体" w:hint="eastAsia"/>
        </w:rPr>
        <w:t>库内温湿度应满足食品的贮存要求，温度波动不应超过±2℃。在食品进出库时，库内温度波动幅度不应超过±3℃。</w:t>
      </w:r>
    </w:p>
    <w:p w:rsidR="00F449C4" w:rsidRDefault="00950B9D">
      <w:pPr>
        <w:pStyle w:val="affd"/>
        <w:spacing w:before="156" w:after="156"/>
      </w:pPr>
      <w:bookmarkStart w:id="91" w:name="_Toc129936506"/>
      <w:r>
        <w:rPr>
          <w:rFonts w:hint="eastAsia"/>
        </w:rPr>
        <w:t>通风</w:t>
      </w:r>
    </w:p>
    <w:p w:rsidR="00F449C4" w:rsidRDefault="00950B9D">
      <w:pPr>
        <w:pStyle w:val="affe"/>
        <w:spacing w:before="156" w:after="156"/>
        <w:rPr>
          <w:rFonts w:ascii="宋体" w:eastAsia="宋体"/>
        </w:rPr>
      </w:pPr>
      <w:r>
        <w:rPr>
          <w:rFonts w:ascii="宋体" w:eastAsia="宋体" w:hint="eastAsia"/>
        </w:rPr>
        <w:t>应根据生产过程配备通风排气、空气过滤设施，有效控制生产环境温度、湿度和洁净度，空气应由清洁度要求高的作业区域流向清洁度要求低的区域。通风、过滤设施应易于清洁、维修或更换。</w:t>
      </w:r>
    </w:p>
    <w:p w:rsidR="00F449C4" w:rsidRDefault="00950B9D">
      <w:pPr>
        <w:pStyle w:val="affe"/>
        <w:spacing w:before="156" w:after="156"/>
        <w:rPr>
          <w:rFonts w:ascii="宋体" w:eastAsia="宋体"/>
        </w:rPr>
      </w:pPr>
      <w:r>
        <w:rPr>
          <w:rFonts w:ascii="宋体" w:eastAsia="宋体" w:hint="eastAsia"/>
        </w:rPr>
        <w:t>冷藏预制菜清洁作业区应配备通风、空气过滤等设施。</w:t>
      </w:r>
      <w:bookmarkStart w:id="92" w:name="_Hlk182557376"/>
      <w:bookmarkEnd w:id="91"/>
    </w:p>
    <w:bookmarkEnd w:id="92"/>
    <w:p w:rsidR="00F449C4" w:rsidRDefault="00950B9D">
      <w:pPr>
        <w:pStyle w:val="affd"/>
        <w:spacing w:before="156" w:after="156"/>
      </w:pPr>
      <w:r>
        <w:rPr>
          <w:rFonts w:hint="eastAsia"/>
        </w:rPr>
        <w:t>排水</w:t>
      </w:r>
    </w:p>
    <w:p w:rsidR="00F449C4" w:rsidRDefault="00950B9D">
      <w:pPr>
        <w:pStyle w:val="affe"/>
        <w:spacing w:before="156" w:after="156"/>
        <w:rPr>
          <w:rFonts w:ascii="宋体" w:eastAsia="宋体"/>
        </w:rPr>
      </w:pPr>
      <w:r>
        <w:rPr>
          <w:rFonts w:ascii="宋体" w:eastAsia="宋体" w:hint="eastAsia"/>
        </w:rPr>
        <w:t>车间内排水应从洁净度高的区域流向洁净度低的区域，排水口应有防止虫害侵入和浊气逸出的措施，使用较多油脂的应定期清掏排水系统，防止堵塞。</w:t>
      </w:r>
    </w:p>
    <w:p w:rsidR="00F449C4" w:rsidRDefault="00950B9D">
      <w:pPr>
        <w:pStyle w:val="affe"/>
        <w:spacing w:before="156" w:after="156"/>
        <w:rPr>
          <w:rFonts w:ascii="宋体" w:eastAsia="宋体"/>
        </w:rPr>
      </w:pPr>
      <w:r>
        <w:rPr>
          <w:rFonts w:ascii="宋体" w:eastAsia="宋体" w:hint="eastAsia"/>
        </w:rPr>
        <w:t>应根据不同类别产品的生产特点，定期对排水设施进行清洁。</w:t>
      </w:r>
    </w:p>
    <w:p w:rsidR="00F449C4" w:rsidRDefault="00950B9D">
      <w:pPr>
        <w:pStyle w:val="affd"/>
        <w:spacing w:before="156" w:after="156"/>
      </w:pPr>
      <w:bookmarkStart w:id="93" w:name="_Toc129936510"/>
      <w:r>
        <w:rPr>
          <w:rFonts w:hint="eastAsia"/>
        </w:rPr>
        <w:t>检验检测</w:t>
      </w:r>
    </w:p>
    <w:p w:rsidR="00F449C4" w:rsidRDefault="00950B9D">
      <w:pPr>
        <w:pStyle w:val="affe"/>
        <w:spacing w:before="156" w:after="156"/>
        <w:rPr>
          <w:rFonts w:ascii="宋体" w:eastAsia="宋体"/>
        </w:rPr>
      </w:pPr>
      <w:r>
        <w:rPr>
          <w:rFonts w:ascii="宋体" w:eastAsia="宋体" w:hint="eastAsia"/>
        </w:rPr>
        <w:t>应根据原料及产品特性、工艺要求配备食品中心温度计、环境温湿度计、余氯消毒测试纸等加工过程控制检测设施；根据原料、半成品、成品检验要求宜配备瘦肉精、农兽药残留、甲醛、孔雀石绿、亚硝酸盐等项目的食品安全快速检测设备。</w:t>
      </w:r>
      <w:bookmarkEnd w:id="93"/>
    </w:p>
    <w:p w:rsidR="00F449C4" w:rsidRDefault="00950B9D">
      <w:pPr>
        <w:pStyle w:val="affc"/>
        <w:spacing w:before="312" w:after="312"/>
      </w:pPr>
      <w:bookmarkStart w:id="94" w:name="_Toc129936516"/>
      <w:bookmarkStart w:id="95" w:name="_Toc129936554"/>
      <w:bookmarkStart w:id="96" w:name="_Toc171411034"/>
      <w:bookmarkStart w:id="97" w:name="_Toc159408845"/>
      <w:r>
        <w:rPr>
          <w:rFonts w:hint="eastAsia"/>
        </w:rPr>
        <w:t>食品原料</w:t>
      </w:r>
      <w:bookmarkEnd w:id="94"/>
      <w:bookmarkEnd w:id="95"/>
      <w:r>
        <w:rPr>
          <w:rFonts w:hint="eastAsia"/>
        </w:rPr>
        <w:t>、食品添加剂和食品相关产品</w:t>
      </w:r>
      <w:bookmarkEnd w:id="96"/>
      <w:bookmarkEnd w:id="97"/>
    </w:p>
    <w:p w:rsidR="00F449C4" w:rsidRDefault="00950B9D">
      <w:pPr>
        <w:pStyle w:val="affd"/>
        <w:spacing w:before="156" w:after="156"/>
      </w:pPr>
      <w:bookmarkStart w:id="98" w:name="_Toc129936517"/>
      <w:bookmarkEnd w:id="98"/>
      <w:r>
        <w:rPr>
          <w:rFonts w:hint="eastAsia"/>
        </w:rPr>
        <w:t>基本要求</w:t>
      </w:r>
    </w:p>
    <w:p w:rsidR="00F449C4" w:rsidRDefault="00950B9D">
      <w:pPr>
        <w:pStyle w:val="affe"/>
        <w:spacing w:before="156" w:after="156"/>
        <w:rPr>
          <w:rFonts w:ascii="宋体" w:eastAsia="宋体"/>
        </w:rPr>
      </w:pPr>
      <w:r>
        <w:rPr>
          <w:rFonts w:ascii="宋体" w:eastAsia="宋体" w:hint="eastAsia"/>
        </w:rPr>
        <w:t>应符合G</w:t>
      </w:r>
      <w:r>
        <w:rPr>
          <w:rFonts w:ascii="宋体" w:eastAsia="宋体"/>
        </w:rPr>
        <w:t>B 14881</w:t>
      </w:r>
      <w:r>
        <w:rPr>
          <w:rFonts w:ascii="宋体" w:eastAsia="宋体" w:hint="eastAsia"/>
        </w:rPr>
        <w:t>中对食品原料、食品添加剂及食品相关产品的要求。</w:t>
      </w:r>
    </w:p>
    <w:p w:rsidR="00F449C4" w:rsidRDefault="00950B9D">
      <w:pPr>
        <w:pStyle w:val="affe"/>
        <w:spacing w:before="156" w:after="156"/>
        <w:rPr>
          <w:rFonts w:ascii="宋体" w:eastAsia="宋体"/>
        </w:rPr>
      </w:pPr>
      <w:r>
        <w:rPr>
          <w:rFonts w:ascii="宋体" w:eastAsia="宋体" w:hint="eastAsia"/>
        </w:rPr>
        <w:t>原辅料采购、加工使用前应对票证、包装、保质期、标签标识、形态、色泽、气味等进行检查。</w:t>
      </w:r>
    </w:p>
    <w:p w:rsidR="00F449C4" w:rsidRDefault="00950B9D">
      <w:pPr>
        <w:pStyle w:val="affe"/>
        <w:spacing w:before="156" w:after="156"/>
      </w:pPr>
      <w:proofErr w:type="gramStart"/>
      <w:r>
        <w:rPr>
          <w:rFonts w:ascii="宋体" w:eastAsia="宋体" w:hint="eastAsia"/>
        </w:rPr>
        <w:t>宜建立</w:t>
      </w:r>
      <w:proofErr w:type="gramEnd"/>
      <w:r>
        <w:rPr>
          <w:rFonts w:ascii="宋体" w:eastAsia="宋体" w:hint="eastAsia"/>
        </w:rPr>
        <w:t>稳定的原料供应基地，保证原料安全可靠、可追溯。</w:t>
      </w:r>
    </w:p>
    <w:p w:rsidR="00F449C4" w:rsidRDefault="00950B9D">
      <w:pPr>
        <w:pStyle w:val="affe"/>
        <w:spacing w:before="156" w:after="156"/>
      </w:pPr>
      <w:r>
        <w:rPr>
          <w:rFonts w:ascii="宋体" w:eastAsia="宋体" w:hint="eastAsia"/>
        </w:rPr>
        <w:t>应严格食品添加剂使用，食品添加剂、食品营养强化剂应符合GB 2760和GB 14880的规定，并在标签中明确标示，其他食品安全标准另有规定的，应从其规定。</w:t>
      </w:r>
    </w:p>
    <w:p w:rsidR="00F449C4" w:rsidRDefault="00950B9D">
      <w:pPr>
        <w:pStyle w:val="affe"/>
        <w:spacing w:before="156" w:after="156"/>
        <w:rPr>
          <w:rFonts w:ascii="宋体" w:eastAsia="宋体"/>
        </w:rPr>
      </w:pPr>
      <w:r>
        <w:rPr>
          <w:rFonts w:ascii="宋体" w:eastAsia="宋体" w:hint="eastAsia"/>
        </w:rPr>
        <w:t>使用的洗涤剂和消毒剂应符合G</w:t>
      </w:r>
      <w:r>
        <w:rPr>
          <w:rFonts w:ascii="宋体" w:eastAsia="宋体"/>
        </w:rPr>
        <w:t>B 14930.1</w:t>
      </w:r>
      <w:r>
        <w:rPr>
          <w:rFonts w:ascii="宋体" w:eastAsia="宋体" w:hint="eastAsia"/>
        </w:rPr>
        <w:t>和G</w:t>
      </w:r>
      <w:r>
        <w:rPr>
          <w:rFonts w:ascii="宋体" w:eastAsia="宋体"/>
        </w:rPr>
        <w:t>B 14930.2</w:t>
      </w:r>
      <w:r>
        <w:rPr>
          <w:rFonts w:ascii="宋体" w:eastAsia="宋体" w:hint="eastAsia"/>
        </w:rPr>
        <w:t>的规定。</w:t>
      </w:r>
    </w:p>
    <w:p w:rsidR="00F449C4" w:rsidRDefault="00950B9D">
      <w:pPr>
        <w:pStyle w:val="affd"/>
        <w:spacing w:before="156" w:after="156"/>
      </w:pPr>
      <w:r>
        <w:rPr>
          <w:rFonts w:hint="eastAsia"/>
        </w:rPr>
        <w:t>分类要求</w:t>
      </w:r>
    </w:p>
    <w:p w:rsidR="00F449C4" w:rsidRDefault="00950B9D">
      <w:pPr>
        <w:pStyle w:val="affe"/>
        <w:spacing w:before="156" w:after="156"/>
        <w:rPr>
          <w:rFonts w:ascii="宋体" w:eastAsia="宋体"/>
        </w:rPr>
      </w:pPr>
      <w:r>
        <w:rPr>
          <w:rFonts w:ascii="宋体" w:eastAsia="宋体" w:hint="eastAsia"/>
        </w:rPr>
        <w:t>食用农产品原料应有承诺达标合格证等合格证明。</w:t>
      </w:r>
    </w:p>
    <w:p w:rsidR="00F449C4" w:rsidRDefault="00950B9D">
      <w:pPr>
        <w:pStyle w:val="affe"/>
        <w:spacing w:before="156" w:after="156"/>
        <w:rPr>
          <w:rFonts w:ascii="宋体" w:eastAsia="宋体"/>
        </w:rPr>
      </w:pPr>
      <w:r>
        <w:rPr>
          <w:rFonts w:ascii="宋体" w:eastAsia="宋体" w:hint="eastAsia"/>
        </w:rPr>
        <w:t>畜禽肉类原辅料应有动物检验检疫合格证明，肉类品质合格证及其他需要提供的合格证明文件，应符合G</w:t>
      </w:r>
      <w:r>
        <w:rPr>
          <w:rFonts w:ascii="宋体" w:eastAsia="宋体"/>
        </w:rPr>
        <w:t>B</w:t>
      </w:r>
      <w:r>
        <w:rPr>
          <w:rFonts w:ascii="宋体" w:eastAsia="宋体" w:hint="eastAsia"/>
        </w:rPr>
        <w:t xml:space="preserve"> </w:t>
      </w:r>
      <w:r>
        <w:rPr>
          <w:rFonts w:ascii="宋体" w:eastAsia="宋体"/>
        </w:rPr>
        <w:t>16869</w:t>
      </w:r>
      <w:r>
        <w:rPr>
          <w:rFonts w:ascii="宋体" w:eastAsia="宋体" w:hint="eastAsia"/>
        </w:rPr>
        <w:t>和G</w:t>
      </w:r>
      <w:r>
        <w:rPr>
          <w:rFonts w:ascii="宋体" w:eastAsia="宋体"/>
        </w:rPr>
        <w:t>B 2707</w:t>
      </w:r>
      <w:r>
        <w:rPr>
          <w:rFonts w:ascii="宋体" w:eastAsia="宋体" w:hint="eastAsia"/>
        </w:rPr>
        <w:t>的要求。使用进口畜禽肉类原辅料应具有出入境检验检疫证明及其他需要提供的证明文件。</w:t>
      </w:r>
    </w:p>
    <w:p w:rsidR="00F449C4" w:rsidRDefault="00950B9D">
      <w:pPr>
        <w:pStyle w:val="affe"/>
        <w:spacing w:before="156" w:after="156"/>
        <w:rPr>
          <w:rFonts w:ascii="宋体" w:eastAsia="宋体"/>
        </w:rPr>
      </w:pPr>
      <w:r>
        <w:rPr>
          <w:rFonts w:ascii="宋体" w:eastAsia="宋体" w:hint="eastAsia"/>
        </w:rPr>
        <w:lastRenderedPageBreak/>
        <w:t>动物性水产制品应符合G</w:t>
      </w:r>
      <w:r>
        <w:rPr>
          <w:rFonts w:ascii="宋体" w:eastAsia="宋体"/>
        </w:rPr>
        <w:t>B 10136</w:t>
      </w:r>
      <w:r>
        <w:rPr>
          <w:rFonts w:ascii="宋体" w:eastAsia="宋体" w:hint="eastAsia"/>
        </w:rPr>
        <w:t>和G</w:t>
      </w:r>
      <w:r>
        <w:rPr>
          <w:rFonts w:ascii="宋体" w:eastAsia="宋体"/>
        </w:rPr>
        <w:t>B 2733</w:t>
      </w:r>
      <w:r>
        <w:rPr>
          <w:rFonts w:ascii="宋体" w:eastAsia="宋体" w:hint="eastAsia"/>
        </w:rPr>
        <w:t>的规定。</w:t>
      </w:r>
    </w:p>
    <w:p w:rsidR="00F449C4" w:rsidRDefault="00950B9D">
      <w:pPr>
        <w:pStyle w:val="affe"/>
        <w:spacing w:before="156" w:after="156"/>
        <w:rPr>
          <w:rFonts w:ascii="宋体" w:eastAsia="宋体"/>
        </w:rPr>
      </w:pPr>
      <w:r>
        <w:rPr>
          <w:rFonts w:ascii="宋体" w:eastAsia="宋体" w:hint="eastAsia"/>
        </w:rPr>
        <w:t>蛋与蛋制品原料应符合G</w:t>
      </w:r>
      <w:r>
        <w:rPr>
          <w:rFonts w:ascii="宋体" w:eastAsia="宋体"/>
        </w:rPr>
        <w:t>B 2749</w:t>
      </w:r>
      <w:r>
        <w:rPr>
          <w:rFonts w:ascii="宋体" w:eastAsia="宋体" w:hint="eastAsia"/>
        </w:rPr>
        <w:t>的规定。</w:t>
      </w:r>
    </w:p>
    <w:p w:rsidR="00F449C4" w:rsidRDefault="00950B9D">
      <w:pPr>
        <w:pStyle w:val="affe"/>
        <w:spacing w:before="156" w:after="156"/>
        <w:rPr>
          <w:rFonts w:ascii="宋体" w:eastAsia="宋体"/>
        </w:rPr>
      </w:pPr>
      <w:r>
        <w:rPr>
          <w:rFonts w:ascii="宋体" w:eastAsia="宋体" w:hint="eastAsia"/>
        </w:rPr>
        <w:t>其他原辅料、食品添加剂、食品相关产品应符合食品安全国家标准规定。</w:t>
      </w:r>
    </w:p>
    <w:p w:rsidR="00F449C4" w:rsidRDefault="00950B9D">
      <w:pPr>
        <w:pStyle w:val="affc"/>
        <w:spacing w:before="312" w:after="312"/>
      </w:pPr>
      <w:bookmarkStart w:id="99" w:name="_Toc129936555"/>
      <w:bookmarkStart w:id="100" w:name="_Toc129936518"/>
      <w:bookmarkStart w:id="101" w:name="_Toc171411035"/>
      <w:bookmarkStart w:id="102" w:name="_Toc159408846"/>
      <w:r>
        <w:rPr>
          <w:rFonts w:hint="eastAsia"/>
        </w:rPr>
        <w:t>典型</w:t>
      </w:r>
      <w:bookmarkEnd w:id="99"/>
      <w:bookmarkEnd w:id="100"/>
      <w:r>
        <w:rPr>
          <w:rFonts w:hint="eastAsia"/>
        </w:rPr>
        <w:t>加工环节质量控制</w:t>
      </w:r>
      <w:bookmarkEnd w:id="101"/>
      <w:bookmarkEnd w:id="102"/>
    </w:p>
    <w:p w:rsidR="00F449C4" w:rsidRDefault="00950B9D">
      <w:pPr>
        <w:pStyle w:val="affd"/>
        <w:spacing w:before="156" w:after="156"/>
      </w:pPr>
      <w:bookmarkStart w:id="103" w:name="_Toc129936519"/>
      <w:bookmarkEnd w:id="103"/>
      <w:r>
        <w:rPr>
          <w:rFonts w:hint="eastAsia"/>
        </w:rPr>
        <w:t>基本要求</w:t>
      </w:r>
    </w:p>
    <w:p w:rsidR="00F449C4" w:rsidRDefault="00950B9D">
      <w:pPr>
        <w:pStyle w:val="affe"/>
        <w:spacing w:before="156" w:after="156"/>
        <w:rPr>
          <w:rFonts w:ascii="宋体" w:eastAsia="宋体"/>
        </w:rPr>
      </w:pPr>
      <w:r>
        <w:rPr>
          <w:rFonts w:ascii="宋体" w:eastAsia="宋体" w:hint="eastAsia"/>
        </w:rPr>
        <w:t>应符合G</w:t>
      </w:r>
      <w:r>
        <w:rPr>
          <w:rFonts w:ascii="宋体" w:eastAsia="宋体"/>
        </w:rPr>
        <w:t>B</w:t>
      </w:r>
      <w:r>
        <w:rPr>
          <w:rFonts w:ascii="宋体" w:eastAsia="宋体" w:hint="eastAsia"/>
        </w:rPr>
        <w:t>/T</w:t>
      </w:r>
      <w:r>
        <w:rPr>
          <w:rFonts w:ascii="宋体" w:eastAsia="宋体"/>
        </w:rPr>
        <w:t xml:space="preserve"> </w:t>
      </w:r>
      <w:r>
        <w:rPr>
          <w:rFonts w:ascii="宋体" w:eastAsia="宋体" w:hint="eastAsia"/>
        </w:rPr>
        <w:t>4</w:t>
      </w:r>
      <w:r>
        <w:rPr>
          <w:rFonts w:ascii="宋体" w:eastAsia="宋体"/>
        </w:rPr>
        <w:t>4881</w:t>
      </w:r>
      <w:r>
        <w:rPr>
          <w:rFonts w:ascii="宋体" w:eastAsia="宋体" w:hint="eastAsia"/>
        </w:rPr>
        <w:t>中对生产过程的食品安全管理和控制要求。</w:t>
      </w:r>
    </w:p>
    <w:p w:rsidR="00F449C4" w:rsidRDefault="00950B9D">
      <w:pPr>
        <w:pStyle w:val="affe"/>
        <w:spacing w:before="156" w:after="156"/>
        <w:rPr>
          <w:rFonts w:ascii="宋体" w:eastAsia="宋体"/>
        </w:rPr>
      </w:pPr>
      <w:r>
        <w:rPr>
          <w:rFonts w:ascii="宋体" w:eastAsia="宋体" w:hint="eastAsia"/>
        </w:rPr>
        <w:t>生产过程关键控制环节一般包括预处理、配料、熟制、速冻、灭菌、金属探测、内包装等。</w:t>
      </w:r>
    </w:p>
    <w:p w:rsidR="00F449C4" w:rsidRDefault="00950B9D">
      <w:pPr>
        <w:pStyle w:val="affd"/>
        <w:spacing w:before="156" w:after="156"/>
      </w:pPr>
      <w:r>
        <w:rPr>
          <w:rFonts w:hint="eastAsia"/>
        </w:rPr>
        <w:t>分类要求</w:t>
      </w:r>
    </w:p>
    <w:p w:rsidR="00F449C4" w:rsidRDefault="00950B9D">
      <w:pPr>
        <w:pStyle w:val="affe"/>
        <w:spacing w:before="156" w:after="156"/>
        <w:rPr>
          <w:rFonts w:ascii="宋体" w:eastAsia="宋体"/>
        </w:rPr>
      </w:pPr>
      <w:r>
        <w:rPr>
          <w:rFonts w:ascii="宋体" w:eastAsia="宋体" w:hint="eastAsia"/>
        </w:rPr>
        <w:t>原料预处理环节应制定预防交叉污染的措施，动物性和植物性原料应分区或分隔清洗处理，处理后尽快加工或冷藏、冷冻。</w:t>
      </w:r>
    </w:p>
    <w:p w:rsidR="00F449C4" w:rsidRDefault="00950B9D">
      <w:pPr>
        <w:pStyle w:val="affe"/>
        <w:spacing w:before="156" w:after="156"/>
        <w:rPr>
          <w:rFonts w:ascii="宋体" w:eastAsia="宋体"/>
        </w:rPr>
      </w:pPr>
      <w:r>
        <w:rPr>
          <w:rFonts w:ascii="宋体" w:eastAsia="宋体" w:hint="eastAsia"/>
        </w:rPr>
        <w:t>配料环节应对每批次投料的种类和数量复核确认，操作结束后应按照作业指导书要求清洗消毒配料容器。</w:t>
      </w:r>
    </w:p>
    <w:p w:rsidR="00F449C4" w:rsidRDefault="00950B9D">
      <w:pPr>
        <w:pStyle w:val="affe"/>
        <w:spacing w:before="156" w:after="156"/>
        <w:rPr>
          <w:rFonts w:ascii="宋体" w:eastAsia="宋体"/>
        </w:rPr>
      </w:pPr>
      <w:r>
        <w:rPr>
          <w:rFonts w:ascii="宋体" w:eastAsia="宋体" w:hint="eastAsia"/>
        </w:rPr>
        <w:t>熟制环节应严格按照产品工艺和作业指导书要求进行操作，应对温度和时间进行监控并记录。</w:t>
      </w:r>
    </w:p>
    <w:p w:rsidR="00F449C4" w:rsidRDefault="00950B9D">
      <w:pPr>
        <w:pStyle w:val="affe"/>
        <w:spacing w:before="156" w:after="156"/>
        <w:rPr>
          <w:rFonts w:ascii="宋体" w:eastAsia="宋体"/>
        </w:rPr>
      </w:pPr>
      <w:r>
        <w:rPr>
          <w:rFonts w:ascii="宋体" w:eastAsia="宋体" w:hint="eastAsia"/>
        </w:rPr>
        <w:t>速冻环节应符合产品速冻工艺的要求，在-</w:t>
      </w:r>
      <w:r>
        <w:rPr>
          <w:rFonts w:ascii="宋体" w:eastAsia="宋体"/>
        </w:rPr>
        <w:t>30</w:t>
      </w:r>
      <w:r>
        <w:rPr>
          <w:rFonts w:ascii="宋体" w:eastAsia="宋体" w:hint="eastAsia"/>
        </w:rPr>
        <w:t>℃以下的设备中30分钟内通过最大冰晶生成带，使食品中心温度降到-5℃，速冻后的食品中心温度应达到-</w:t>
      </w:r>
      <w:r>
        <w:rPr>
          <w:rFonts w:ascii="宋体" w:eastAsia="宋体"/>
        </w:rPr>
        <w:t>18</w:t>
      </w:r>
      <w:r>
        <w:rPr>
          <w:rFonts w:ascii="宋体" w:eastAsia="宋体" w:hint="eastAsia"/>
        </w:rPr>
        <w:t>℃及以下。</w:t>
      </w:r>
    </w:p>
    <w:p w:rsidR="00F449C4" w:rsidRDefault="00950B9D">
      <w:pPr>
        <w:pStyle w:val="affe"/>
        <w:spacing w:before="156" w:after="156"/>
        <w:rPr>
          <w:rFonts w:ascii="宋体" w:eastAsia="宋体"/>
        </w:rPr>
      </w:pPr>
      <w:r>
        <w:rPr>
          <w:rFonts w:ascii="宋体" w:eastAsia="宋体" w:hint="eastAsia"/>
        </w:rPr>
        <w:t>灭菌环节应按照不同类别制定和实施操作规程或作业指导书。</w:t>
      </w:r>
    </w:p>
    <w:p w:rsidR="00F449C4" w:rsidRDefault="00950B9D">
      <w:pPr>
        <w:pStyle w:val="affc"/>
        <w:spacing w:before="312" w:after="312"/>
      </w:pPr>
      <w:bookmarkStart w:id="104" w:name="_Toc171411036"/>
      <w:bookmarkStart w:id="105" w:name="_Toc129936556"/>
      <w:bookmarkStart w:id="106" w:name="_Toc159408847"/>
      <w:bookmarkStart w:id="107" w:name="_Toc129936520"/>
      <w:r>
        <w:rPr>
          <w:rFonts w:hint="eastAsia"/>
        </w:rPr>
        <w:t>检验</w:t>
      </w:r>
      <w:bookmarkEnd w:id="104"/>
      <w:bookmarkEnd w:id="105"/>
      <w:bookmarkEnd w:id="106"/>
      <w:bookmarkEnd w:id="107"/>
    </w:p>
    <w:p w:rsidR="00F449C4" w:rsidRDefault="00950B9D">
      <w:pPr>
        <w:pStyle w:val="affd"/>
        <w:spacing w:before="156" w:after="156"/>
        <w:rPr>
          <w:rFonts w:ascii="宋体" w:eastAsia="宋体"/>
        </w:rPr>
      </w:pPr>
      <w:bookmarkStart w:id="108" w:name="_Toc129936521"/>
      <w:r>
        <w:rPr>
          <w:rFonts w:ascii="宋体" w:eastAsia="宋体" w:hint="eastAsia"/>
        </w:rPr>
        <w:t>应综合考虑原料种类、工艺特点、产品特性等因素，明确原料、半成品、成品的检验项目、批次、频次和检验要求。每年至少2次应根据食品执行的食品安全标准或企业标准进行全项检验，并按执行标准判定合格。</w:t>
      </w:r>
      <w:bookmarkEnd w:id="108"/>
    </w:p>
    <w:p w:rsidR="00F449C4" w:rsidRDefault="00950B9D">
      <w:pPr>
        <w:pStyle w:val="affd"/>
        <w:spacing w:before="156" w:after="156"/>
        <w:rPr>
          <w:rFonts w:ascii="宋体" w:eastAsia="宋体"/>
        </w:rPr>
      </w:pPr>
      <w:bookmarkStart w:id="109" w:name="_Toc129936522"/>
      <w:r>
        <w:rPr>
          <w:rFonts w:ascii="宋体" w:eastAsia="宋体" w:hint="eastAsia"/>
        </w:rPr>
        <w:t>企业产品出厂检验可自行检验，也可委托具有检验资质的第三方检测机构进行检验（</w:t>
      </w:r>
      <w:proofErr w:type="gramStart"/>
      <w:r>
        <w:rPr>
          <w:rFonts w:ascii="宋体" w:eastAsia="宋体" w:hint="eastAsia"/>
        </w:rPr>
        <w:t>短保产品</w:t>
      </w:r>
      <w:proofErr w:type="gramEnd"/>
      <w:r>
        <w:rPr>
          <w:rFonts w:ascii="宋体" w:eastAsia="宋体" w:hint="eastAsia"/>
        </w:rPr>
        <w:t>除外）。企业自行检验的，应当具备相应的检验能力。委托外部检验的应签订委托合同，受委托的外部实验室应具备完成委托检验项目的能力。企业自行检验的，每年至少进行1次外部或内部检验能力验证，验证方式包括实验室间比对、人员比对、加标回收、</w:t>
      </w:r>
      <w:proofErr w:type="gramStart"/>
      <w:r>
        <w:rPr>
          <w:rFonts w:ascii="宋体" w:eastAsia="宋体" w:hint="eastAsia"/>
        </w:rPr>
        <w:t>盲样检测</w:t>
      </w:r>
      <w:proofErr w:type="gramEnd"/>
      <w:r>
        <w:rPr>
          <w:rFonts w:ascii="宋体" w:eastAsia="宋体" w:hint="eastAsia"/>
        </w:rPr>
        <w:t>等。</w:t>
      </w:r>
      <w:bookmarkEnd w:id="109"/>
    </w:p>
    <w:p w:rsidR="00F449C4" w:rsidRDefault="00950B9D">
      <w:pPr>
        <w:pStyle w:val="affd"/>
        <w:spacing w:before="156" w:after="156"/>
        <w:rPr>
          <w:rFonts w:ascii="宋体" w:eastAsia="宋体"/>
        </w:rPr>
      </w:pPr>
      <w:bookmarkStart w:id="110" w:name="_Toc129936523"/>
      <w:r>
        <w:rPr>
          <w:rFonts w:ascii="宋体" w:eastAsia="宋体" w:hint="eastAsia"/>
        </w:rPr>
        <w:t>应对主要原料和产品定期进行稳定性试验，确定并验证保质期。</w:t>
      </w:r>
      <w:bookmarkEnd w:id="110"/>
      <w:r>
        <w:rPr>
          <w:rFonts w:ascii="宋体" w:eastAsia="宋体" w:hint="eastAsia"/>
        </w:rPr>
        <w:t>企业宜自行对产品的保质期、营养成分等进行稳定性实验，对产品色泽、气味、风味、口感复原率、组织状态等进行感官评定。</w:t>
      </w:r>
    </w:p>
    <w:p w:rsidR="00F449C4" w:rsidRDefault="00950B9D">
      <w:pPr>
        <w:pStyle w:val="affd"/>
        <w:spacing w:before="156" w:after="156"/>
        <w:rPr>
          <w:rFonts w:ascii="宋体" w:eastAsia="宋体"/>
        </w:rPr>
      </w:pPr>
      <w:r>
        <w:rPr>
          <w:rFonts w:ascii="宋体" w:eastAsia="宋体" w:hint="eastAsia"/>
        </w:rPr>
        <w:t>使用快速检测方法的，应定期与国家标准方法规定的检验方法进行比对或者验证。当快速检测结果显示异常时，应使用食品安全国家标准规定的检验方法进行确认。</w:t>
      </w:r>
    </w:p>
    <w:p w:rsidR="00F449C4" w:rsidRDefault="00950B9D">
      <w:pPr>
        <w:pStyle w:val="affc"/>
        <w:spacing w:before="312" w:after="312"/>
      </w:pPr>
      <w:bookmarkStart w:id="111" w:name="_Toc171411037"/>
      <w:bookmarkStart w:id="112" w:name="_Toc129936557"/>
      <w:bookmarkStart w:id="113" w:name="_Toc129936524"/>
      <w:bookmarkStart w:id="114" w:name="_Toc159408848"/>
      <w:r>
        <w:rPr>
          <w:rFonts w:hint="eastAsia"/>
        </w:rPr>
        <w:t>标签、包装、贮存与运输</w:t>
      </w:r>
      <w:bookmarkEnd w:id="111"/>
      <w:bookmarkEnd w:id="112"/>
      <w:bookmarkEnd w:id="113"/>
      <w:bookmarkEnd w:id="114"/>
    </w:p>
    <w:p w:rsidR="00F449C4" w:rsidRDefault="00950B9D">
      <w:pPr>
        <w:pStyle w:val="affd"/>
        <w:spacing w:before="156" w:after="156"/>
        <w:rPr>
          <w:rFonts w:ascii="宋体" w:eastAsia="宋体"/>
        </w:rPr>
      </w:pPr>
      <w:bookmarkStart w:id="115" w:name="_Toc129936525"/>
      <w:bookmarkEnd w:id="115"/>
      <w:r>
        <w:rPr>
          <w:rFonts w:ascii="宋体" w:eastAsia="宋体" w:hint="eastAsia"/>
        </w:rPr>
        <w:t>标签、包装</w:t>
      </w:r>
    </w:p>
    <w:p w:rsidR="00F449C4" w:rsidRDefault="00950B9D">
      <w:pPr>
        <w:pStyle w:val="affe"/>
        <w:spacing w:before="156" w:after="156"/>
        <w:rPr>
          <w:rFonts w:ascii="宋体" w:eastAsia="宋体" w:hAnsi="宋体"/>
        </w:rPr>
      </w:pPr>
      <w:r>
        <w:rPr>
          <w:rFonts w:ascii="宋体" w:eastAsia="宋体" w:hAnsi="宋体" w:hint="eastAsia"/>
        </w:rPr>
        <w:lastRenderedPageBreak/>
        <w:t>产品标签应符合G</w:t>
      </w:r>
      <w:r>
        <w:rPr>
          <w:rFonts w:ascii="宋体" w:eastAsia="宋体" w:hAnsi="宋体"/>
        </w:rPr>
        <w:t>B 7718</w:t>
      </w:r>
      <w:r>
        <w:rPr>
          <w:rFonts w:ascii="宋体" w:eastAsia="宋体" w:hAnsi="宋体" w:hint="eastAsia"/>
        </w:rPr>
        <w:t>、G</w:t>
      </w:r>
      <w:r>
        <w:rPr>
          <w:rFonts w:ascii="宋体" w:eastAsia="宋体" w:hAnsi="宋体"/>
        </w:rPr>
        <w:t>B 28050</w:t>
      </w:r>
      <w:r>
        <w:rPr>
          <w:rFonts w:ascii="宋体" w:eastAsia="宋体" w:hAnsi="宋体" w:hint="eastAsia"/>
        </w:rPr>
        <w:t>及产品标准中明示的规定。</w:t>
      </w:r>
    </w:p>
    <w:p w:rsidR="00F449C4" w:rsidRDefault="00950B9D">
      <w:pPr>
        <w:pStyle w:val="affe"/>
        <w:spacing w:before="156" w:after="156"/>
        <w:rPr>
          <w:rFonts w:ascii="宋体" w:eastAsia="宋体" w:hAnsi="宋体"/>
        </w:rPr>
      </w:pPr>
      <w:r>
        <w:rPr>
          <w:rFonts w:ascii="宋体" w:eastAsia="宋体" w:hAnsi="宋体" w:hint="eastAsia"/>
        </w:rPr>
        <w:t>包装上应清晰醒目注明“预制菜”、食用方式及主要原料的百分含量。宜标注最佳加热方式或加工条件，如煮制、微波、烘烤、加热时间等。</w:t>
      </w:r>
    </w:p>
    <w:p w:rsidR="00F449C4" w:rsidRDefault="00950B9D">
      <w:pPr>
        <w:pStyle w:val="affe"/>
        <w:spacing w:before="156" w:after="156"/>
        <w:rPr>
          <w:rFonts w:ascii="宋体" w:eastAsia="宋体" w:hAnsi="宋体"/>
        </w:rPr>
      </w:pPr>
      <w:r>
        <w:rPr>
          <w:rFonts w:ascii="宋体" w:eastAsia="宋体" w:hAnsi="宋体" w:hint="eastAsia"/>
        </w:rPr>
        <w:t>包装材料应符合相关国家标准和行业标准的规定，包装完整、封口完好、无破损。</w:t>
      </w:r>
    </w:p>
    <w:p w:rsidR="00F449C4" w:rsidRDefault="00950B9D">
      <w:pPr>
        <w:pStyle w:val="affd"/>
        <w:spacing w:before="156" w:after="156"/>
        <w:rPr>
          <w:rFonts w:ascii="宋体" w:eastAsia="宋体" w:hAnsi="宋体"/>
        </w:rPr>
      </w:pPr>
      <w:r>
        <w:rPr>
          <w:rFonts w:ascii="宋体" w:eastAsia="宋体" w:hAnsi="宋体" w:hint="eastAsia"/>
        </w:rPr>
        <w:t>贮存与运输</w:t>
      </w:r>
    </w:p>
    <w:p w:rsidR="00F449C4" w:rsidRDefault="00950B9D">
      <w:pPr>
        <w:pStyle w:val="affe"/>
        <w:spacing w:before="156" w:after="156"/>
        <w:rPr>
          <w:rFonts w:ascii="宋体" w:eastAsia="宋体" w:hAnsi="宋体"/>
        </w:rPr>
      </w:pPr>
      <w:r>
        <w:rPr>
          <w:rFonts w:ascii="宋体" w:eastAsia="宋体" w:hAnsi="宋体" w:hint="eastAsia"/>
        </w:rPr>
        <w:t>产品不应与有毒、有害、有污染的物品</w:t>
      </w:r>
      <w:proofErr w:type="gramStart"/>
      <w:r>
        <w:rPr>
          <w:rFonts w:ascii="宋体" w:eastAsia="宋体" w:hAnsi="宋体" w:hint="eastAsia"/>
        </w:rPr>
        <w:t>混贮和混</w:t>
      </w:r>
      <w:proofErr w:type="gramEnd"/>
      <w:r>
        <w:rPr>
          <w:rFonts w:ascii="宋体" w:eastAsia="宋体" w:hAnsi="宋体" w:hint="eastAsia"/>
        </w:rPr>
        <w:t>运。应保持运输车辆、贮存容器的清洁卫生。</w:t>
      </w:r>
    </w:p>
    <w:p w:rsidR="00F449C4" w:rsidRDefault="00950B9D">
      <w:pPr>
        <w:pStyle w:val="affe"/>
        <w:spacing w:before="156" w:after="156"/>
        <w:rPr>
          <w:rFonts w:ascii="宋体" w:eastAsia="宋体" w:hAnsi="宋体"/>
        </w:rPr>
      </w:pPr>
      <w:r>
        <w:rPr>
          <w:rFonts w:ascii="宋体" w:eastAsia="宋体" w:hAnsi="宋体" w:hint="eastAsia"/>
        </w:rPr>
        <w:t>原辅料及相关产品遵循先进、先出、先用的原则，应及时清理感官异常、临近保质期或超过保质期的原辅料和产品。</w:t>
      </w:r>
    </w:p>
    <w:p w:rsidR="00F449C4" w:rsidRDefault="00950B9D">
      <w:pPr>
        <w:pStyle w:val="affe"/>
        <w:spacing w:before="156" w:after="156"/>
        <w:rPr>
          <w:rFonts w:ascii="宋体" w:eastAsia="宋体" w:hAnsi="宋体"/>
        </w:rPr>
      </w:pPr>
      <w:r>
        <w:rPr>
          <w:rFonts w:ascii="宋体" w:eastAsia="宋体" w:hAnsi="宋体" w:hint="eastAsia"/>
        </w:rPr>
        <w:t>需冷藏贮存、运输的预制菜应配备冷藏库、冷藏车。冷藏库温度应控制为0℃～4℃，如使用15℃以下的冷凉间进行暂存周转，温度可控制为0℃～10℃；冷冻库温度控制为-18℃及以下。</w:t>
      </w:r>
      <w:r>
        <w:rPr>
          <w:rFonts w:ascii="宋体" w:eastAsia="宋体" w:hAnsi="宋体"/>
        </w:rPr>
        <w:t xml:space="preserve"> </w:t>
      </w:r>
      <w:r>
        <w:rPr>
          <w:rFonts w:ascii="宋体" w:eastAsia="宋体" w:hAnsi="宋体" w:hint="eastAsia"/>
        </w:rPr>
        <w:t>冷</w:t>
      </w:r>
      <w:proofErr w:type="gramStart"/>
      <w:r>
        <w:rPr>
          <w:rFonts w:ascii="宋体" w:eastAsia="宋体" w:hAnsi="宋体" w:hint="eastAsia"/>
        </w:rPr>
        <w:t>链运输</w:t>
      </w:r>
      <w:proofErr w:type="gramEnd"/>
      <w:r>
        <w:rPr>
          <w:rFonts w:ascii="宋体" w:eastAsia="宋体" w:hAnsi="宋体" w:hint="eastAsia"/>
        </w:rPr>
        <w:t>的车辆和容器内部应易于清洁和消毒。与第三方物流签订运输协议应查验资质，明确双方的食品安全责任，并具有书面委托运输协议。</w:t>
      </w:r>
    </w:p>
    <w:p w:rsidR="00F449C4" w:rsidRDefault="00950B9D">
      <w:pPr>
        <w:pStyle w:val="affe"/>
        <w:spacing w:before="156" w:after="156"/>
        <w:rPr>
          <w:rFonts w:ascii="宋体" w:eastAsia="宋体" w:hAnsi="宋体"/>
        </w:rPr>
      </w:pPr>
      <w:r>
        <w:rPr>
          <w:rFonts w:ascii="宋体" w:eastAsia="宋体" w:hAnsi="宋体" w:hint="eastAsia"/>
        </w:rPr>
        <w:t>应明确产品销售方需要建立冷藏冷冻销售的条件。需控制温湿度的食品在物流过程中应符合其标签标示或相关标准规定的要求，冷冻预制菜在运输过程中温度不应高于-18℃，冷藏预制菜在运输过程中温度应为0℃～10℃。</w:t>
      </w:r>
    </w:p>
    <w:p w:rsidR="00F449C4" w:rsidRDefault="00950B9D">
      <w:pPr>
        <w:pStyle w:val="affe"/>
        <w:spacing w:before="156" w:after="156"/>
        <w:rPr>
          <w:rFonts w:ascii="宋体" w:eastAsia="宋体" w:hAnsi="宋体"/>
        </w:rPr>
      </w:pPr>
      <w:r>
        <w:rPr>
          <w:rFonts w:ascii="宋体" w:eastAsia="宋体" w:hAnsi="宋体" w:hint="eastAsia"/>
        </w:rPr>
        <w:t>运输过程中温度应进行实时连续监控，记录时间间隔应符合GB 24616的要求，不宜超过5分钟，超出允许温度范围应设置报警装置。</w:t>
      </w:r>
    </w:p>
    <w:p w:rsidR="00F449C4" w:rsidRDefault="00950B9D">
      <w:pPr>
        <w:pStyle w:val="affc"/>
        <w:spacing w:before="312" w:after="312"/>
      </w:pPr>
      <w:bookmarkStart w:id="116" w:name="_Toc129936558"/>
      <w:bookmarkStart w:id="117" w:name="_Toc129936526"/>
      <w:bookmarkStart w:id="118" w:name="_Toc159408849"/>
      <w:bookmarkStart w:id="119" w:name="_Toc171411038"/>
      <w:r>
        <w:rPr>
          <w:rFonts w:hint="eastAsia"/>
        </w:rPr>
        <w:t>产品召回</w:t>
      </w:r>
      <w:bookmarkEnd w:id="116"/>
      <w:bookmarkEnd w:id="117"/>
      <w:r>
        <w:rPr>
          <w:rFonts w:hint="eastAsia"/>
        </w:rPr>
        <w:t>和追溯管理</w:t>
      </w:r>
      <w:bookmarkEnd w:id="118"/>
      <w:bookmarkEnd w:id="119"/>
    </w:p>
    <w:p w:rsidR="00F449C4" w:rsidRDefault="00950B9D">
      <w:pPr>
        <w:pStyle w:val="affd"/>
        <w:spacing w:before="156" w:after="156"/>
        <w:rPr>
          <w:rFonts w:ascii="宋体" w:eastAsia="宋体"/>
        </w:rPr>
      </w:pPr>
      <w:bookmarkStart w:id="120" w:name="_Toc129936527"/>
      <w:bookmarkEnd w:id="120"/>
      <w:r>
        <w:rPr>
          <w:rFonts w:ascii="宋体" w:eastAsia="宋体" w:hint="eastAsia"/>
        </w:rPr>
        <w:t>应符合G</w:t>
      </w:r>
      <w:r>
        <w:rPr>
          <w:rFonts w:ascii="宋体" w:eastAsia="宋体"/>
        </w:rPr>
        <w:t>B 14881</w:t>
      </w:r>
      <w:r>
        <w:rPr>
          <w:rFonts w:ascii="宋体" w:eastAsia="宋体" w:hint="eastAsia"/>
        </w:rPr>
        <w:t>中对产品召回及追溯管理的要求，确保能够识别产品批次与原辅料批次、生产过程和交付记录的关系。</w:t>
      </w:r>
    </w:p>
    <w:p w:rsidR="00F449C4" w:rsidRDefault="00950B9D">
      <w:pPr>
        <w:pStyle w:val="affd"/>
        <w:spacing w:before="156" w:after="156"/>
        <w:rPr>
          <w:rFonts w:ascii="宋体" w:eastAsia="宋体"/>
        </w:rPr>
      </w:pPr>
      <w:r>
        <w:rPr>
          <w:rFonts w:ascii="宋体" w:eastAsia="宋体" w:hint="eastAsia"/>
        </w:rPr>
        <w:t>发现生产的食品不符合食品安全标准或有证据证明可能危害人体健康的，应立即停止生产，主动召回已经上市的食品，通知相关生产经营者和消费者，并记录召回情况。</w:t>
      </w:r>
    </w:p>
    <w:p w:rsidR="00F449C4" w:rsidRDefault="00950B9D">
      <w:pPr>
        <w:pStyle w:val="affd"/>
        <w:spacing w:before="156" w:after="156"/>
        <w:rPr>
          <w:rFonts w:ascii="宋体" w:eastAsia="宋体"/>
        </w:rPr>
      </w:pPr>
      <w:r>
        <w:rPr>
          <w:rFonts w:ascii="宋体" w:eastAsia="宋体" w:hint="eastAsia"/>
        </w:rPr>
        <w:t>应对召回的食品采取无害化处理、销毁等措施并记录处理情况。</w:t>
      </w:r>
    </w:p>
    <w:p w:rsidR="00F449C4" w:rsidRDefault="00950B9D">
      <w:pPr>
        <w:pStyle w:val="affd"/>
        <w:spacing w:before="156" w:after="156"/>
        <w:rPr>
          <w:rFonts w:ascii="宋体" w:eastAsia="宋体"/>
        </w:rPr>
      </w:pPr>
      <w:r>
        <w:rPr>
          <w:rFonts w:ascii="宋体" w:eastAsia="宋体" w:hint="eastAsia"/>
        </w:rPr>
        <w:t>应记录不符合质量安全要求的原辅料、半成品、成品的数量、无害化处理方式及去向，及时处理报废的原辅料、半成品和成品。</w:t>
      </w:r>
    </w:p>
    <w:p w:rsidR="00F449C4" w:rsidRDefault="00950B9D">
      <w:pPr>
        <w:pStyle w:val="affd"/>
        <w:spacing w:before="156" w:after="156"/>
        <w:rPr>
          <w:rFonts w:ascii="宋体" w:eastAsia="宋体"/>
        </w:rPr>
      </w:pPr>
      <w:r>
        <w:rPr>
          <w:rFonts w:ascii="宋体" w:eastAsia="宋体" w:hint="eastAsia"/>
        </w:rPr>
        <w:t>应保留记录，提供食品安全管理体系有效运行的证据。</w:t>
      </w:r>
    </w:p>
    <w:p w:rsidR="00F449C4" w:rsidRDefault="00950B9D">
      <w:pPr>
        <w:pStyle w:val="affd"/>
        <w:spacing w:before="156" w:after="156"/>
        <w:rPr>
          <w:rFonts w:ascii="宋体" w:eastAsia="宋体"/>
        </w:rPr>
      </w:pPr>
      <w:r>
        <w:rPr>
          <w:rFonts w:ascii="宋体" w:eastAsia="宋体" w:hint="eastAsia"/>
        </w:rPr>
        <w:t>宜采用信息化系统和电子追溯方式，并在产品包装上注明追溯方式。</w:t>
      </w:r>
    </w:p>
    <w:p w:rsidR="00F449C4" w:rsidRDefault="00950B9D">
      <w:pPr>
        <w:pStyle w:val="affc"/>
        <w:spacing w:before="312" w:after="312"/>
      </w:pPr>
      <w:bookmarkStart w:id="121" w:name="_Toc129936529"/>
      <w:bookmarkStart w:id="122" w:name="_Toc129936560"/>
      <w:bookmarkStart w:id="123" w:name="_Toc129936530"/>
      <w:bookmarkStart w:id="124" w:name="_Toc171411039"/>
      <w:bookmarkStart w:id="125" w:name="_Toc159408850"/>
      <w:bookmarkEnd w:id="121"/>
      <w:r>
        <w:rPr>
          <w:rFonts w:hint="eastAsia"/>
        </w:rPr>
        <w:t>人员管理</w:t>
      </w:r>
      <w:bookmarkEnd w:id="122"/>
      <w:bookmarkEnd w:id="123"/>
      <w:r>
        <w:rPr>
          <w:rFonts w:hint="eastAsia"/>
        </w:rPr>
        <w:t>与培训</w:t>
      </w:r>
      <w:bookmarkEnd w:id="124"/>
      <w:bookmarkEnd w:id="125"/>
    </w:p>
    <w:p w:rsidR="00F449C4" w:rsidRDefault="00950B9D">
      <w:pPr>
        <w:pStyle w:val="affd"/>
        <w:spacing w:before="156" w:after="156"/>
      </w:pPr>
      <w:bookmarkStart w:id="126" w:name="_Toc129936531"/>
      <w:r>
        <w:rPr>
          <w:rFonts w:ascii="宋体" w:eastAsia="宋体" w:hint="eastAsia"/>
        </w:rPr>
        <w:t>应按要求配备与生产实际相匹配的食品安全总监、食品安全管理员、检验员等专业技术人员。</w:t>
      </w:r>
    </w:p>
    <w:p w:rsidR="00F449C4" w:rsidRDefault="00950B9D">
      <w:pPr>
        <w:pStyle w:val="affd"/>
        <w:spacing w:before="156" w:after="156"/>
        <w:rPr>
          <w:rFonts w:ascii="宋体" w:eastAsia="宋体"/>
        </w:rPr>
      </w:pPr>
      <w:r>
        <w:rPr>
          <w:rFonts w:ascii="宋体" w:eastAsia="宋体" w:hint="eastAsia"/>
        </w:rPr>
        <w:t>食品安全总监、食品安全管理员应掌握和熟悉食品安全的基本原则和操作规范，能够判断食品安全潜在的风险，采取适当的预防和纠正措施。</w:t>
      </w:r>
      <w:bookmarkEnd w:id="126"/>
    </w:p>
    <w:p w:rsidR="00F449C4" w:rsidRDefault="00950B9D">
      <w:pPr>
        <w:pStyle w:val="affd"/>
        <w:spacing w:before="156" w:after="156"/>
        <w:rPr>
          <w:rFonts w:ascii="宋体" w:eastAsia="宋体"/>
        </w:rPr>
      </w:pPr>
      <w:r>
        <w:rPr>
          <w:rFonts w:ascii="宋体" w:eastAsia="宋体" w:hint="eastAsia"/>
        </w:rPr>
        <w:lastRenderedPageBreak/>
        <w:t>检验员应具有食品、化学或相关专业知识，经过检验能力专业培训</w:t>
      </w:r>
      <w:proofErr w:type="gramStart"/>
      <w:r>
        <w:rPr>
          <w:rFonts w:ascii="宋体" w:eastAsia="宋体" w:hint="eastAsia"/>
        </w:rPr>
        <w:t>且考核</w:t>
      </w:r>
      <w:proofErr w:type="gramEnd"/>
      <w:r>
        <w:rPr>
          <w:rFonts w:ascii="宋体" w:eastAsia="宋体" w:hint="eastAsia"/>
        </w:rPr>
        <w:t>合格。</w:t>
      </w:r>
    </w:p>
    <w:p w:rsidR="00F449C4" w:rsidRDefault="00950B9D">
      <w:pPr>
        <w:pStyle w:val="affd"/>
        <w:spacing w:before="156" w:after="156"/>
        <w:rPr>
          <w:rFonts w:ascii="宋体" w:eastAsia="宋体"/>
        </w:rPr>
      </w:pPr>
      <w:bookmarkStart w:id="127" w:name="_Toc129936533"/>
      <w:r>
        <w:rPr>
          <w:rFonts w:ascii="宋体" w:eastAsia="宋体" w:hint="eastAsia"/>
        </w:rPr>
        <w:t>应建立培训档案，对从业人员、新进人员、临时聘用人员进行食品安全法律法规和专业知识培训。</w:t>
      </w:r>
    </w:p>
    <w:p w:rsidR="00F449C4" w:rsidRDefault="00950B9D">
      <w:pPr>
        <w:pStyle w:val="affd"/>
        <w:spacing w:before="156" w:after="156"/>
        <w:rPr>
          <w:rFonts w:ascii="宋体" w:eastAsia="宋体"/>
        </w:rPr>
      </w:pPr>
      <w:r>
        <w:rPr>
          <w:rFonts w:ascii="宋体" w:eastAsia="宋体" w:hint="eastAsia"/>
        </w:rPr>
        <w:t>应制定与岗位相适应的培训方案、计划和培训内容，按照方案定期开展培训。</w:t>
      </w:r>
    </w:p>
    <w:p w:rsidR="00F449C4" w:rsidRDefault="00950B9D">
      <w:pPr>
        <w:pStyle w:val="affd"/>
        <w:spacing w:before="156" w:after="156"/>
        <w:rPr>
          <w:rFonts w:ascii="宋体" w:eastAsia="宋体"/>
        </w:rPr>
      </w:pPr>
      <w:r>
        <w:rPr>
          <w:rFonts w:ascii="宋体" w:eastAsia="宋体" w:hint="eastAsia"/>
        </w:rPr>
        <w:t>应对食品安全管理员、关键环节操作人员及其他相关从业人员定期进行培训效果评价与考核。考核不合格的，不得上岗。</w:t>
      </w:r>
      <w:bookmarkEnd w:id="127"/>
    </w:p>
    <w:p w:rsidR="00F449C4" w:rsidRDefault="00950B9D">
      <w:pPr>
        <w:pStyle w:val="affc"/>
        <w:spacing w:before="312" w:after="312"/>
      </w:pPr>
      <w:bookmarkStart w:id="128" w:name="_Toc129936534"/>
      <w:bookmarkStart w:id="129" w:name="_Toc159408851"/>
      <w:bookmarkStart w:id="130" w:name="_Toc129936562"/>
      <w:bookmarkStart w:id="131" w:name="_Toc171411040"/>
      <w:r>
        <w:rPr>
          <w:rFonts w:hint="eastAsia"/>
        </w:rPr>
        <w:t>管理制度</w:t>
      </w:r>
      <w:bookmarkEnd w:id="128"/>
      <w:bookmarkEnd w:id="129"/>
      <w:bookmarkEnd w:id="130"/>
      <w:bookmarkEnd w:id="131"/>
    </w:p>
    <w:p w:rsidR="00F449C4" w:rsidRDefault="00950B9D">
      <w:pPr>
        <w:pStyle w:val="affd"/>
        <w:spacing w:before="156" w:after="156"/>
        <w:rPr>
          <w:rFonts w:ascii="宋体" w:eastAsia="宋体"/>
        </w:rPr>
      </w:pPr>
      <w:r>
        <w:rPr>
          <w:rFonts w:ascii="宋体" w:eastAsia="宋体" w:hint="eastAsia"/>
        </w:rPr>
        <w:t>应符合G</w:t>
      </w:r>
      <w:r>
        <w:rPr>
          <w:rFonts w:ascii="宋体" w:eastAsia="宋体"/>
        </w:rPr>
        <w:t>B 14881</w:t>
      </w:r>
      <w:r>
        <w:rPr>
          <w:rFonts w:ascii="宋体" w:eastAsia="宋体" w:hint="eastAsia"/>
        </w:rPr>
        <w:t>中对管理制度的要求，并根据预制</w:t>
      </w:r>
      <w:proofErr w:type="gramStart"/>
      <w:r>
        <w:rPr>
          <w:rFonts w:ascii="宋体" w:eastAsia="宋体" w:hint="eastAsia"/>
        </w:rPr>
        <w:t>菜原料</w:t>
      </w:r>
      <w:proofErr w:type="gramEnd"/>
      <w:r>
        <w:rPr>
          <w:rFonts w:ascii="宋体" w:eastAsia="宋体" w:hint="eastAsia"/>
        </w:rPr>
        <w:t>及产品特性、工艺要求建立采购管理制度、供应商审核制度、冷链管理制度、产品配方管理制度、生产过程监控管理制度、清洁消毒制度、食品安全追溯管理制度、自查制度。</w:t>
      </w:r>
    </w:p>
    <w:p w:rsidR="00F449C4" w:rsidRDefault="00950B9D">
      <w:pPr>
        <w:pStyle w:val="affd"/>
        <w:spacing w:before="156" w:after="156"/>
        <w:rPr>
          <w:rFonts w:ascii="宋体" w:eastAsia="宋体"/>
        </w:rPr>
      </w:pPr>
      <w:bookmarkStart w:id="132" w:name="_Toc129936535"/>
      <w:r>
        <w:rPr>
          <w:rFonts w:ascii="宋体" w:eastAsia="宋体" w:hint="eastAsia"/>
        </w:rPr>
        <w:t>采购管理制度中应明确原辅料、食品添加剂、食品相关产品采购、验收的具体要求</w:t>
      </w:r>
      <w:bookmarkEnd w:id="132"/>
      <w:r>
        <w:rPr>
          <w:rFonts w:ascii="宋体" w:eastAsia="宋体" w:hint="eastAsia"/>
        </w:rPr>
        <w:t>和接收标准。</w:t>
      </w:r>
      <w:r>
        <w:rPr>
          <w:rFonts w:ascii="宋体" w:eastAsia="宋体"/>
        </w:rPr>
        <w:t xml:space="preserve"> </w:t>
      </w:r>
    </w:p>
    <w:p w:rsidR="00F449C4" w:rsidRDefault="00950B9D">
      <w:pPr>
        <w:pStyle w:val="affd"/>
        <w:spacing w:before="156" w:after="156"/>
        <w:rPr>
          <w:rFonts w:ascii="宋体" w:eastAsia="宋体"/>
        </w:rPr>
      </w:pPr>
      <w:bookmarkStart w:id="133" w:name="_Toc129936536"/>
      <w:r>
        <w:rPr>
          <w:rFonts w:ascii="宋体" w:eastAsia="宋体" w:hint="eastAsia"/>
        </w:rPr>
        <w:t>供应商审核制度中应明确风险收集要求，制定供应</w:t>
      </w:r>
      <w:proofErr w:type="gramStart"/>
      <w:r>
        <w:rPr>
          <w:rFonts w:ascii="宋体" w:eastAsia="宋体" w:hint="eastAsia"/>
        </w:rPr>
        <w:t>商食品</w:t>
      </w:r>
      <w:proofErr w:type="gramEnd"/>
      <w:r>
        <w:rPr>
          <w:rFonts w:ascii="宋体" w:eastAsia="宋体" w:hint="eastAsia"/>
        </w:rPr>
        <w:t>安全检查评价规范和处置规定，定期或不定期对供应商进行动态评价、分级，并留存记录。</w:t>
      </w:r>
      <w:bookmarkEnd w:id="133"/>
      <w:r>
        <w:rPr>
          <w:rFonts w:ascii="宋体" w:eastAsia="宋体"/>
        </w:rPr>
        <w:t xml:space="preserve"> </w:t>
      </w:r>
    </w:p>
    <w:p w:rsidR="00F449C4" w:rsidRDefault="00950B9D">
      <w:pPr>
        <w:pStyle w:val="affd"/>
        <w:spacing w:before="156" w:after="156"/>
        <w:rPr>
          <w:rFonts w:ascii="宋体" w:eastAsia="宋体"/>
        </w:rPr>
      </w:pPr>
      <w:bookmarkStart w:id="134" w:name="_Toc129936537"/>
      <w:r>
        <w:rPr>
          <w:rFonts w:ascii="宋体" w:eastAsia="宋体" w:hint="eastAsia"/>
        </w:rPr>
        <w:t>冷链管理制度中应明确原料、半成品、成品贮存的温湿度监控和记录要求、冷藏冷冻设备定期维护保养要求、冷链运输中心温度控制要求</w:t>
      </w:r>
      <w:bookmarkEnd w:id="134"/>
      <w:r>
        <w:rPr>
          <w:rFonts w:ascii="宋体" w:eastAsia="宋体" w:hint="eastAsia"/>
        </w:rPr>
        <w:t>。</w:t>
      </w:r>
    </w:p>
    <w:p w:rsidR="00F449C4" w:rsidRDefault="00950B9D">
      <w:pPr>
        <w:pStyle w:val="affd"/>
        <w:spacing w:before="156" w:after="156"/>
        <w:rPr>
          <w:rFonts w:ascii="宋体" w:eastAsia="宋体"/>
        </w:rPr>
      </w:pPr>
      <w:bookmarkStart w:id="135" w:name="_Toc129936540"/>
      <w:r>
        <w:rPr>
          <w:rFonts w:ascii="宋体" w:eastAsia="宋体" w:hint="eastAsia"/>
        </w:rPr>
        <w:t>产品配方管理制度应列明配方中食品添加剂、食品营养强化剂、新食品原料的使用依据、规定使用量和质量标准。</w:t>
      </w:r>
      <w:bookmarkEnd w:id="135"/>
    </w:p>
    <w:p w:rsidR="00F449C4" w:rsidRDefault="00950B9D">
      <w:pPr>
        <w:pStyle w:val="affd"/>
        <w:spacing w:before="156" w:after="156"/>
        <w:rPr>
          <w:rFonts w:ascii="宋体" w:eastAsia="宋体"/>
        </w:rPr>
      </w:pPr>
      <w:bookmarkStart w:id="136" w:name="_Toc129936541"/>
      <w:r>
        <w:rPr>
          <w:rFonts w:ascii="宋体" w:eastAsia="宋体" w:hint="eastAsia"/>
        </w:rPr>
        <w:t>生产过程监控管理制度中应结合生产工艺及产品特点制定原料检验、加工环境、加工过程和成品检验的监控规范，监控项目、指标、要求和频率参照附录B。</w:t>
      </w:r>
      <w:bookmarkEnd w:id="136"/>
    </w:p>
    <w:p w:rsidR="00F449C4" w:rsidRDefault="00950B9D">
      <w:pPr>
        <w:pStyle w:val="affd"/>
        <w:spacing w:before="156" w:after="156"/>
        <w:rPr>
          <w:rFonts w:ascii="宋体" w:eastAsia="宋体"/>
        </w:rPr>
      </w:pPr>
      <w:bookmarkStart w:id="137" w:name="_Toc129936542"/>
      <w:r>
        <w:rPr>
          <w:rFonts w:ascii="宋体" w:eastAsia="宋体" w:hint="eastAsia"/>
        </w:rPr>
        <w:t>清洁消毒制度中应明确加工场所、设备设施、工器具、容器、食品接触面的清洁消毒要求和验证措施，防止交叉污染。</w:t>
      </w:r>
      <w:bookmarkEnd w:id="137"/>
    </w:p>
    <w:p w:rsidR="00F449C4" w:rsidRDefault="00950B9D">
      <w:pPr>
        <w:pStyle w:val="affd"/>
        <w:spacing w:before="156" w:after="156"/>
        <w:rPr>
          <w:rFonts w:ascii="宋体" w:eastAsia="宋体"/>
        </w:rPr>
      </w:pPr>
      <w:bookmarkStart w:id="138" w:name="_Toc129936543"/>
      <w:r>
        <w:rPr>
          <w:rFonts w:ascii="宋体" w:eastAsia="宋体" w:hint="eastAsia"/>
        </w:rPr>
        <w:t>追溯管理制度中宜采用</w:t>
      </w:r>
      <w:proofErr w:type="gramStart"/>
      <w:r>
        <w:rPr>
          <w:rFonts w:ascii="宋体" w:eastAsia="宋体" w:hint="eastAsia"/>
        </w:rPr>
        <w:t>二维码等</w:t>
      </w:r>
      <w:proofErr w:type="gramEnd"/>
      <w:r>
        <w:rPr>
          <w:rFonts w:ascii="宋体" w:eastAsia="宋体" w:hint="eastAsia"/>
        </w:rPr>
        <w:t>技术集成食品原料来源、产品检验等信息便于消费者查询。</w:t>
      </w:r>
      <w:bookmarkEnd w:id="138"/>
    </w:p>
    <w:p w:rsidR="00F449C4" w:rsidRDefault="00950B9D">
      <w:pPr>
        <w:pStyle w:val="affd"/>
        <w:spacing w:before="156" w:after="156"/>
        <w:rPr>
          <w:rFonts w:ascii="宋体" w:eastAsia="宋体" w:hAnsi="宋体"/>
        </w:rPr>
      </w:pPr>
      <w:r>
        <w:rPr>
          <w:rFonts w:ascii="宋体" w:eastAsia="宋体" w:hAnsi="宋体" w:hint="eastAsia"/>
        </w:rPr>
        <w:t>应建立基于食品安全风险防控的动态管理机制，制定食品安全风险管控清单，建立日管控、周排查、月调度的工作制度。</w:t>
      </w:r>
    </w:p>
    <w:p w:rsidR="00F449C4" w:rsidRDefault="00950B9D">
      <w:pPr>
        <w:pStyle w:val="affc"/>
        <w:spacing w:before="312" w:after="312"/>
      </w:pPr>
      <w:bookmarkStart w:id="139" w:name="_Toc171411041"/>
      <w:bookmarkStart w:id="140" w:name="_Toc129936544"/>
      <w:bookmarkStart w:id="141" w:name="_Toc159408852"/>
      <w:bookmarkStart w:id="142" w:name="_Toc129936563"/>
      <w:r>
        <w:rPr>
          <w:rFonts w:hint="eastAsia"/>
        </w:rPr>
        <w:t>记录与文件管理</w:t>
      </w:r>
      <w:bookmarkEnd w:id="139"/>
      <w:bookmarkEnd w:id="140"/>
      <w:bookmarkEnd w:id="141"/>
      <w:bookmarkEnd w:id="142"/>
    </w:p>
    <w:p w:rsidR="00F449C4" w:rsidRDefault="00950B9D">
      <w:pPr>
        <w:pStyle w:val="affd"/>
        <w:spacing w:before="156" w:after="156"/>
        <w:rPr>
          <w:rFonts w:ascii="宋体" w:eastAsia="宋体"/>
        </w:rPr>
      </w:pPr>
      <w:bookmarkStart w:id="143" w:name="_Toc129936545"/>
      <w:r>
        <w:rPr>
          <w:rFonts w:ascii="宋体" w:eastAsia="宋体" w:hint="eastAsia"/>
        </w:rPr>
        <w:t>应符合G</w:t>
      </w:r>
      <w:r>
        <w:rPr>
          <w:rFonts w:ascii="宋体" w:eastAsia="宋体"/>
        </w:rPr>
        <w:t>B 14881</w:t>
      </w:r>
      <w:r>
        <w:rPr>
          <w:rFonts w:ascii="宋体" w:eastAsia="宋体" w:hint="eastAsia"/>
        </w:rPr>
        <w:t>中对记录和文件管理的要求</w:t>
      </w:r>
      <w:bookmarkEnd w:id="143"/>
      <w:r>
        <w:rPr>
          <w:rFonts w:ascii="宋体" w:eastAsia="宋体" w:hint="eastAsia"/>
        </w:rPr>
        <w:t>。</w:t>
      </w:r>
    </w:p>
    <w:p w:rsidR="00F449C4" w:rsidRDefault="00950B9D">
      <w:pPr>
        <w:pStyle w:val="affd"/>
        <w:spacing w:before="156" w:after="156"/>
        <w:rPr>
          <w:rFonts w:ascii="宋体" w:eastAsia="宋体"/>
        </w:rPr>
      </w:pPr>
      <w:r>
        <w:rPr>
          <w:rFonts w:ascii="宋体" w:eastAsia="宋体" w:hint="eastAsia"/>
        </w:rPr>
        <w:t>宜采用电子计算机信息技术系统和手段进行文件和记录的管理，符合产品质量追溯要求。</w:t>
      </w:r>
    </w:p>
    <w:p w:rsidR="00F449C4" w:rsidRDefault="00F449C4">
      <w:pPr>
        <w:pStyle w:val="affffe"/>
        <w:ind w:firstLine="420"/>
        <w:sectPr w:rsidR="00F449C4">
          <w:pgSz w:w="11906" w:h="16838"/>
          <w:pgMar w:top="1928" w:right="1134" w:bottom="1134" w:left="1134" w:header="1418" w:footer="1134" w:gutter="284"/>
          <w:pgNumType w:start="1"/>
          <w:cols w:space="425"/>
          <w:formProt w:val="0"/>
          <w:docGrid w:type="lines" w:linePitch="312"/>
        </w:sectPr>
      </w:pPr>
    </w:p>
    <w:p w:rsidR="00F449C4" w:rsidRDefault="00F449C4">
      <w:pPr>
        <w:pStyle w:val="af8"/>
        <w:rPr>
          <w:vanish w:val="0"/>
        </w:rPr>
      </w:pPr>
      <w:bookmarkStart w:id="144" w:name="BookMark5"/>
      <w:bookmarkEnd w:id="26"/>
    </w:p>
    <w:p w:rsidR="00F449C4" w:rsidRDefault="00F449C4">
      <w:pPr>
        <w:pStyle w:val="afe"/>
        <w:rPr>
          <w:vanish w:val="0"/>
        </w:rPr>
      </w:pPr>
    </w:p>
    <w:p w:rsidR="00F449C4" w:rsidRDefault="00950B9D">
      <w:pPr>
        <w:pStyle w:val="aff3"/>
        <w:spacing w:after="156"/>
      </w:pPr>
      <w:r>
        <w:br/>
      </w:r>
      <w:bookmarkStart w:id="145" w:name="_Toc171411042"/>
      <w:bookmarkStart w:id="146" w:name="_Toc159408853"/>
      <w:r>
        <w:rPr>
          <w:rFonts w:hint="eastAsia"/>
        </w:rPr>
        <w:t>（资料性）</w:t>
      </w:r>
      <w:r>
        <w:br/>
      </w:r>
      <w:r>
        <w:rPr>
          <w:rFonts w:hint="eastAsia"/>
        </w:rPr>
        <w:t>生产场所作业区划分</w:t>
      </w:r>
      <w:bookmarkEnd w:id="145"/>
      <w:bookmarkEnd w:id="146"/>
    </w:p>
    <w:tbl>
      <w:tblPr>
        <w:tblW w:w="9345"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586"/>
        <w:gridCol w:w="2127"/>
        <w:gridCol w:w="2680"/>
        <w:gridCol w:w="2952"/>
      </w:tblGrid>
      <w:tr w:rsidR="00F449C4" w:rsidTr="00927158">
        <w:trPr>
          <w:trHeight w:val="251"/>
        </w:trPr>
        <w:tc>
          <w:tcPr>
            <w:tcW w:w="1586"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Chars="195" w:firstLine="351"/>
              <w:rPr>
                <w:sz w:val="18"/>
              </w:rPr>
            </w:pPr>
            <w:r w:rsidRPr="00085049">
              <w:rPr>
                <w:rFonts w:hint="eastAsia"/>
                <w:sz w:val="18"/>
              </w:rPr>
              <w:t>产品分类</w:t>
            </w:r>
          </w:p>
        </w:tc>
        <w:tc>
          <w:tcPr>
            <w:tcW w:w="212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rPr>
            </w:pPr>
            <w:r w:rsidRPr="00085049">
              <w:rPr>
                <w:rFonts w:hint="eastAsia"/>
                <w:sz w:val="18"/>
              </w:rPr>
              <w:t>一般作业区</w:t>
            </w:r>
          </w:p>
        </w:tc>
        <w:tc>
          <w:tcPr>
            <w:tcW w:w="2680"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rPr>
            </w:pPr>
            <w:r w:rsidRPr="00085049">
              <w:rPr>
                <w:rFonts w:hint="eastAsia"/>
                <w:sz w:val="18"/>
              </w:rPr>
              <w:t>准清洁作业区</w:t>
            </w:r>
          </w:p>
        </w:tc>
        <w:tc>
          <w:tcPr>
            <w:tcW w:w="2952"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rPr>
            </w:pPr>
            <w:r w:rsidRPr="00085049">
              <w:rPr>
                <w:rFonts w:hint="eastAsia"/>
                <w:sz w:val="18"/>
              </w:rPr>
              <w:t>清洁作业区</w:t>
            </w:r>
          </w:p>
        </w:tc>
      </w:tr>
      <w:tr w:rsidR="00F449C4" w:rsidTr="00927158">
        <w:trPr>
          <w:trHeight w:val="666"/>
        </w:trPr>
        <w:tc>
          <w:tcPr>
            <w:tcW w:w="1586"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Chars="100" w:firstLine="180"/>
              <w:rPr>
                <w:sz w:val="18"/>
              </w:rPr>
            </w:pPr>
            <w:r w:rsidRPr="00085049">
              <w:rPr>
                <w:rFonts w:hint="eastAsia"/>
                <w:sz w:val="18"/>
              </w:rPr>
              <w:t>冷藏预制菜</w:t>
            </w:r>
          </w:p>
        </w:tc>
        <w:tc>
          <w:tcPr>
            <w:tcW w:w="2127"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rPr>
            </w:pPr>
            <w:r w:rsidRPr="00085049">
              <w:rPr>
                <w:rFonts w:hint="eastAsia"/>
                <w:sz w:val="18"/>
              </w:rPr>
              <w:t>原料验收区、外包装区、仓储区、原材料（食用农产品）粗加工区等。</w:t>
            </w:r>
          </w:p>
        </w:tc>
        <w:tc>
          <w:tcPr>
            <w:tcW w:w="2680"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rPr>
            </w:pPr>
            <w:r w:rsidRPr="00085049">
              <w:rPr>
                <w:rFonts w:hint="eastAsia"/>
                <w:sz w:val="18"/>
              </w:rPr>
              <w:t>原料预处理区、产品调味区、配料区、半成品贮存区、热加工区（含熟制热加工区）等。</w:t>
            </w:r>
          </w:p>
        </w:tc>
        <w:tc>
          <w:tcPr>
            <w:tcW w:w="2952"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rPr>
            </w:pPr>
            <w:r w:rsidRPr="00085049">
              <w:rPr>
                <w:rFonts w:hint="eastAsia"/>
                <w:sz w:val="18"/>
              </w:rPr>
              <w:t>包装前冷却区、内包装间等。</w:t>
            </w:r>
          </w:p>
        </w:tc>
      </w:tr>
      <w:tr w:rsidR="00F449C4" w:rsidTr="00927158">
        <w:trPr>
          <w:trHeight w:val="744"/>
        </w:trPr>
        <w:tc>
          <w:tcPr>
            <w:tcW w:w="1586"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Chars="100" w:firstLine="180"/>
              <w:rPr>
                <w:sz w:val="18"/>
              </w:rPr>
            </w:pPr>
            <w:r w:rsidRPr="00085049">
              <w:rPr>
                <w:rFonts w:hint="eastAsia"/>
                <w:sz w:val="18"/>
              </w:rPr>
              <w:t>冷冻预制菜</w:t>
            </w:r>
          </w:p>
        </w:tc>
        <w:tc>
          <w:tcPr>
            <w:tcW w:w="2127" w:type="dxa"/>
            <w:vMerge/>
            <w:shd w:val="clear" w:color="auto" w:fill="FFFFFF"/>
            <w:tcMar>
              <w:top w:w="50" w:type="dxa"/>
              <w:left w:w="100" w:type="dxa"/>
              <w:bottom w:w="50" w:type="dxa"/>
              <w:right w:w="100" w:type="dxa"/>
            </w:tcMar>
            <w:vAlign w:val="center"/>
          </w:tcPr>
          <w:p w:rsidR="00F449C4" w:rsidRPr="00085049" w:rsidRDefault="00F449C4">
            <w:pPr>
              <w:pStyle w:val="affffe"/>
              <w:ind w:firstLineChars="0" w:firstLine="0"/>
              <w:rPr>
                <w:sz w:val="18"/>
              </w:rPr>
            </w:pPr>
          </w:p>
        </w:tc>
        <w:tc>
          <w:tcPr>
            <w:tcW w:w="2680" w:type="dxa"/>
            <w:vMerge/>
            <w:shd w:val="clear" w:color="auto" w:fill="FFFFFF"/>
            <w:tcMar>
              <w:top w:w="50" w:type="dxa"/>
              <w:left w:w="100" w:type="dxa"/>
              <w:bottom w:w="50" w:type="dxa"/>
              <w:right w:w="100" w:type="dxa"/>
            </w:tcMar>
            <w:vAlign w:val="center"/>
          </w:tcPr>
          <w:p w:rsidR="00F449C4" w:rsidRPr="00085049" w:rsidRDefault="00F449C4">
            <w:pPr>
              <w:pStyle w:val="affffe"/>
              <w:ind w:firstLineChars="0" w:firstLine="0"/>
              <w:rPr>
                <w:sz w:val="18"/>
              </w:rPr>
            </w:pPr>
          </w:p>
        </w:tc>
        <w:tc>
          <w:tcPr>
            <w:tcW w:w="2952" w:type="dxa"/>
            <w:vMerge/>
            <w:shd w:val="clear" w:color="auto" w:fill="FFFFFF"/>
            <w:tcMar>
              <w:top w:w="50" w:type="dxa"/>
              <w:left w:w="100" w:type="dxa"/>
              <w:bottom w:w="50" w:type="dxa"/>
              <w:right w:w="100" w:type="dxa"/>
            </w:tcMar>
            <w:vAlign w:val="center"/>
          </w:tcPr>
          <w:p w:rsidR="00F449C4" w:rsidRPr="00085049" w:rsidRDefault="00F449C4">
            <w:pPr>
              <w:pStyle w:val="affffe"/>
              <w:ind w:firstLineChars="0" w:firstLine="0"/>
              <w:rPr>
                <w:sz w:val="18"/>
              </w:rPr>
            </w:pPr>
          </w:p>
        </w:tc>
      </w:tr>
      <w:tr w:rsidR="00F449C4" w:rsidTr="00927158">
        <w:trPr>
          <w:trHeight w:val="251"/>
        </w:trPr>
        <w:tc>
          <w:tcPr>
            <w:tcW w:w="1586"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Chars="100" w:firstLine="180"/>
              <w:rPr>
                <w:sz w:val="18"/>
              </w:rPr>
            </w:pPr>
            <w:r w:rsidRPr="00085049">
              <w:rPr>
                <w:rFonts w:hint="eastAsia"/>
                <w:sz w:val="18"/>
              </w:rPr>
              <w:t>常温预制菜</w:t>
            </w:r>
          </w:p>
        </w:tc>
        <w:tc>
          <w:tcPr>
            <w:tcW w:w="2127"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rPr>
            </w:pPr>
            <w:r w:rsidRPr="00085049">
              <w:rPr>
                <w:rFonts w:hint="eastAsia"/>
                <w:sz w:val="18"/>
              </w:rPr>
              <w:t>原料验收区、外包装区、仓储区、原材料（食用农产品）粗加工区等。</w:t>
            </w:r>
          </w:p>
        </w:tc>
        <w:tc>
          <w:tcPr>
            <w:tcW w:w="2680"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rPr>
            </w:pPr>
            <w:r w:rsidRPr="00085049">
              <w:rPr>
                <w:rFonts w:hint="eastAsia"/>
                <w:sz w:val="18"/>
              </w:rPr>
              <w:t>原料预处理区、产品调味区、配料区、半成品贮存区、热加工区（含熟制热加工区、灭菌区（使用管道或罐、</w:t>
            </w:r>
            <w:proofErr w:type="gramStart"/>
            <w:r w:rsidRPr="00085049">
              <w:rPr>
                <w:rFonts w:hint="eastAsia"/>
                <w:sz w:val="18"/>
              </w:rPr>
              <w:t>釜</w:t>
            </w:r>
            <w:proofErr w:type="gramEnd"/>
            <w:r w:rsidRPr="00085049">
              <w:rPr>
                <w:rFonts w:hint="eastAsia"/>
                <w:sz w:val="18"/>
              </w:rPr>
              <w:t>）等。</w:t>
            </w:r>
          </w:p>
        </w:tc>
        <w:tc>
          <w:tcPr>
            <w:tcW w:w="295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rPr>
            </w:pPr>
            <w:r w:rsidRPr="00085049">
              <w:rPr>
                <w:rFonts w:hint="eastAsia"/>
                <w:sz w:val="18"/>
              </w:rPr>
              <w:t>无菌包装（气调等）</w:t>
            </w:r>
          </w:p>
        </w:tc>
      </w:tr>
    </w:tbl>
    <w:p w:rsidR="00F449C4" w:rsidRPr="00927158" w:rsidRDefault="00950B9D" w:rsidP="00927158">
      <w:pPr>
        <w:pStyle w:val="affffe"/>
        <w:ind w:firstLine="360"/>
        <w:rPr>
          <w:sz w:val="18"/>
        </w:rPr>
      </w:pPr>
      <w:r w:rsidRPr="00927158">
        <w:rPr>
          <w:rFonts w:hint="eastAsia"/>
          <w:sz w:val="18"/>
        </w:rPr>
        <w:t>注：本表所列加工区域为常规分区，企业可根据实际生产情况优化调整。</w:t>
      </w:r>
    </w:p>
    <w:p w:rsidR="00F449C4" w:rsidRDefault="00F449C4">
      <w:pPr>
        <w:pStyle w:val="affffe"/>
        <w:ind w:firstLine="420"/>
      </w:pPr>
    </w:p>
    <w:p w:rsidR="00F449C4" w:rsidRDefault="00F449C4">
      <w:pPr>
        <w:pStyle w:val="affffe"/>
        <w:ind w:firstLine="420"/>
        <w:sectPr w:rsidR="00F449C4">
          <w:pgSz w:w="11906" w:h="16838"/>
          <w:pgMar w:top="1928" w:right="1134" w:bottom="1134" w:left="1134" w:header="1418" w:footer="1134" w:gutter="284"/>
          <w:cols w:space="425"/>
          <w:formProt w:val="0"/>
          <w:docGrid w:type="lines" w:linePitch="312"/>
        </w:sectPr>
      </w:pPr>
    </w:p>
    <w:p w:rsidR="00F449C4" w:rsidRDefault="00F449C4">
      <w:pPr>
        <w:pStyle w:val="af8"/>
        <w:rPr>
          <w:vanish w:val="0"/>
        </w:rPr>
      </w:pPr>
    </w:p>
    <w:p w:rsidR="00F449C4" w:rsidRDefault="00F449C4">
      <w:pPr>
        <w:pStyle w:val="afe"/>
        <w:rPr>
          <w:vanish w:val="0"/>
        </w:rPr>
      </w:pPr>
    </w:p>
    <w:p w:rsidR="00F449C4" w:rsidRDefault="00950B9D">
      <w:pPr>
        <w:pStyle w:val="aff3"/>
        <w:spacing w:after="156"/>
      </w:pPr>
      <w:r>
        <w:br/>
      </w:r>
      <w:bookmarkStart w:id="147" w:name="_Toc171411043"/>
      <w:bookmarkStart w:id="148" w:name="_Toc159408854"/>
      <w:r>
        <w:rPr>
          <w:rFonts w:hint="eastAsia"/>
        </w:rPr>
        <w:t>（资料性）</w:t>
      </w:r>
      <w:r>
        <w:br/>
      </w:r>
      <w:r>
        <w:rPr>
          <w:rFonts w:hint="eastAsia"/>
        </w:rPr>
        <w:t>原料检验、环境监测和成品检验监控指南</w:t>
      </w:r>
      <w:bookmarkEnd w:id="147"/>
      <w:bookmarkEnd w:id="148"/>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340"/>
        <w:gridCol w:w="1398"/>
        <w:gridCol w:w="2642"/>
        <w:gridCol w:w="1843"/>
        <w:gridCol w:w="2117"/>
      </w:tblGrid>
      <w:tr w:rsidR="00F449C4" w:rsidRPr="00085049" w:rsidTr="00085049">
        <w:trPr>
          <w:trHeight w:val="251"/>
          <w:jc w:val="center"/>
        </w:trPr>
        <w:tc>
          <w:tcPr>
            <w:tcW w:w="2738" w:type="dxa"/>
            <w:gridSpan w:val="2"/>
            <w:shd w:val="clear" w:color="auto" w:fill="FFFFFF"/>
            <w:tcMar>
              <w:top w:w="50" w:type="dxa"/>
              <w:left w:w="100" w:type="dxa"/>
              <w:bottom w:w="50" w:type="dxa"/>
              <w:right w:w="100" w:type="dxa"/>
            </w:tcMar>
            <w:vAlign w:val="center"/>
          </w:tcPr>
          <w:p w:rsidR="00F449C4" w:rsidRPr="00085049" w:rsidRDefault="00950B9D" w:rsidP="00085049">
            <w:pPr>
              <w:pStyle w:val="affffe"/>
              <w:ind w:firstLineChars="300" w:firstLine="540"/>
              <w:rPr>
                <w:sz w:val="18"/>
                <w:szCs w:val="18"/>
              </w:rPr>
            </w:pPr>
            <w:r w:rsidRPr="00085049">
              <w:rPr>
                <w:rFonts w:hint="eastAsia"/>
                <w:sz w:val="18"/>
                <w:szCs w:val="18"/>
              </w:rPr>
              <w:t>监控项目</w:t>
            </w:r>
          </w:p>
        </w:tc>
        <w:tc>
          <w:tcPr>
            <w:tcW w:w="2642"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监控指标</w:t>
            </w:r>
          </w:p>
        </w:tc>
        <w:tc>
          <w:tcPr>
            <w:tcW w:w="1843"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监控要求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监控频率</w:t>
            </w:r>
          </w:p>
        </w:tc>
      </w:tr>
      <w:tr w:rsidR="00F449C4" w:rsidRPr="00085049" w:rsidTr="00085049">
        <w:trPr>
          <w:trHeight w:val="390"/>
          <w:jc w:val="center"/>
        </w:trPr>
        <w:tc>
          <w:tcPr>
            <w:tcW w:w="1340"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原料检验</w:t>
            </w:r>
          </w:p>
        </w:tc>
        <w:tc>
          <w:tcPr>
            <w:tcW w:w="1398"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畜肉</w:t>
            </w:r>
          </w:p>
        </w:tc>
        <w:tc>
          <w:tcPr>
            <w:tcW w:w="2642"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瘦肉精（盐酸克伦特罗、沙丁胺醇、</w:t>
            </w:r>
            <w:proofErr w:type="gramStart"/>
            <w:r w:rsidRPr="00085049">
              <w:rPr>
                <w:rFonts w:hint="eastAsia"/>
                <w:sz w:val="18"/>
                <w:szCs w:val="18"/>
              </w:rPr>
              <w:t>莱</w:t>
            </w:r>
            <w:proofErr w:type="gramEnd"/>
            <w:r w:rsidRPr="00085049">
              <w:rPr>
                <w:rFonts w:hint="eastAsia"/>
                <w:sz w:val="18"/>
                <w:szCs w:val="18"/>
              </w:rPr>
              <w:t>克多巴胺）</w:t>
            </w:r>
          </w:p>
        </w:tc>
        <w:tc>
          <w:tcPr>
            <w:tcW w:w="1843"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符合相关要求</w:t>
            </w:r>
          </w:p>
        </w:tc>
        <w:tc>
          <w:tcPr>
            <w:tcW w:w="2117" w:type="dxa"/>
            <w:vMerge w:val="restart"/>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每批次产品</w:t>
            </w:r>
          </w:p>
        </w:tc>
      </w:tr>
      <w:tr w:rsidR="00F449C4" w:rsidRPr="00085049" w:rsidTr="00085049">
        <w:trPr>
          <w:trHeight w:val="312"/>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2642"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843"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2117"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水发产品</w:t>
            </w: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甲醛</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符合相关要求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每批次产品</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水产品</w:t>
            </w: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孔雀石绿、多氯联苯、亚硝酸盐、N-二甲基亚硝胺</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符合相关要求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每批次产品</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果蔬</w:t>
            </w: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农药残留（有机磷、氨基甲酸酯类）</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按GB</w:t>
            </w:r>
            <w:r w:rsidRPr="00085049">
              <w:rPr>
                <w:sz w:val="18"/>
                <w:szCs w:val="18"/>
              </w:rPr>
              <w:t xml:space="preserve"> </w:t>
            </w:r>
            <w:r w:rsidRPr="00085049">
              <w:rPr>
                <w:rFonts w:hint="eastAsia"/>
                <w:sz w:val="18"/>
                <w:szCs w:val="18"/>
              </w:rPr>
              <w:t>2763要求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每批次产品</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腌制畜禽肉品、腌（盐）制料</w:t>
            </w: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亚硝酸盐、N-二甲基亚硝胺</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符合相关要求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每批次产品</w:t>
            </w:r>
          </w:p>
        </w:tc>
      </w:tr>
      <w:tr w:rsidR="00F449C4" w:rsidRPr="00085049" w:rsidTr="00085049">
        <w:trPr>
          <w:trHeight w:val="251"/>
          <w:jc w:val="center"/>
        </w:trPr>
        <w:tc>
          <w:tcPr>
            <w:tcW w:w="1340"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环境监测</w:t>
            </w:r>
          </w:p>
        </w:tc>
        <w:tc>
          <w:tcPr>
            <w:tcW w:w="1398"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水质</w:t>
            </w: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菌落总数、总大肠菌群、余氯</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按GB</w:t>
            </w:r>
            <w:r w:rsidRPr="00085049">
              <w:rPr>
                <w:sz w:val="18"/>
                <w:szCs w:val="18"/>
              </w:rPr>
              <w:t xml:space="preserve"> </w:t>
            </w:r>
            <w:r w:rsidRPr="00085049">
              <w:rPr>
                <w:rFonts w:hint="eastAsia"/>
                <w:sz w:val="18"/>
                <w:szCs w:val="18"/>
              </w:rPr>
              <w:t>5749要求</w:t>
            </w:r>
          </w:p>
        </w:tc>
        <w:tc>
          <w:tcPr>
            <w:tcW w:w="2117"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各个区域每月不少于1次</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包装间等洁净区域</w:t>
            </w: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温度、湿度、压差值</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按GB</w:t>
            </w:r>
            <w:r w:rsidRPr="00085049">
              <w:rPr>
                <w:sz w:val="18"/>
                <w:szCs w:val="18"/>
              </w:rPr>
              <w:t xml:space="preserve"> </w:t>
            </w:r>
            <w:r w:rsidRPr="00085049">
              <w:rPr>
                <w:rFonts w:hint="eastAsia"/>
                <w:sz w:val="18"/>
                <w:szCs w:val="18"/>
              </w:rPr>
              <w:t>50457要求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每天1次</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悬浮粒子、浮游菌、沉降菌</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按GB 50457要求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企业自定</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食品接触表面</w:t>
            </w: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大肠菌群等</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按GB 14934要求</w:t>
            </w:r>
          </w:p>
        </w:tc>
        <w:tc>
          <w:tcPr>
            <w:tcW w:w="2117"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每月不少于2件次</w:t>
            </w:r>
          </w:p>
        </w:tc>
      </w:tr>
      <w:tr w:rsidR="00F449C4" w:rsidRPr="00085049" w:rsidTr="00085049">
        <w:trPr>
          <w:trHeight w:val="251"/>
          <w:jc w:val="center"/>
        </w:trPr>
        <w:tc>
          <w:tcPr>
            <w:tcW w:w="1340" w:type="dxa"/>
            <w:vMerge w:val="restart"/>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成品检验</w:t>
            </w:r>
          </w:p>
        </w:tc>
        <w:tc>
          <w:tcPr>
            <w:tcW w:w="1398" w:type="dxa"/>
            <w:vMerge w:val="restart"/>
            <w:shd w:val="clear" w:color="auto" w:fill="FFFFFF"/>
            <w:tcMar>
              <w:top w:w="50" w:type="dxa"/>
              <w:left w:w="100" w:type="dxa"/>
              <w:bottom w:w="50" w:type="dxa"/>
              <w:right w:w="100" w:type="dxa"/>
            </w:tcMar>
            <w:vAlign w:val="center"/>
          </w:tcPr>
          <w:p w:rsidR="00F449C4" w:rsidRPr="00085049" w:rsidRDefault="00950B9D" w:rsidP="00085049">
            <w:pPr>
              <w:pStyle w:val="affffe"/>
              <w:ind w:firstLineChars="195" w:firstLine="351"/>
              <w:rPr>
                <w:sz w:val="18"/>
                <w:szCs w:val="18"/>
              </w:rPr>
            </w:pPr>
            <w:r w:rsidRPr="00085049">
              <w:rPr>
                <w:rFonts w:hint="eastAsia"/>
                <w:sz w:val="18"/>
                <w:szCs w:val="18"/>
              </w:rPr>
              <w:t>成品</w:t>
            </w: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口感复原率</w:t>
            </w:r>
          </w:p>
        </w:tc>
        <w:tc>
          <w:tcPr>
            <w:tcW w:w="1843"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Chars="95" w:firstLine="171"/>
              <w:rPr>
                <w:sz w:val="18"/>
                <w:szCs w:val="18"/>
              </w:rPr>
            </w:pPr>
            <w:r w:rsidRPr="00085049">
              <w:rPr>
                <w:rFonts w:hint="eastAsia"/>
                <w:sz w:val="18"/>
                <w:szCs w:val="18"/>
              </w:rPr>
              <w:t>企业自定</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企业自定</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pPr>
              <w:pStyle w:val="affffe"/>
              <w:ind w:firstLineChars="0" w:firstLine="0"/>
              <w:rPr>
                <w:sz w:val="18"/>
                <w:szCs w:val="18"/>
              </w:rPr>
            </w:pPr>
          </w:p>
        </w:tc>
        <w:tc>
          <w:tcPr>
            <w:tcW w:w="1398" w:type="dxa"/>
            <w:vMerge/>
            <w:shd w:val="clear" w:color="auto" w:fill="FFFFFF"/>
            <w:tcMar>
              <w:top w:w="50" w:type="dxa"/>
              <w:left w:w="100" w:type="dxa"/>
              <w:bottom w:w="50" w:type="dxa"/>
              <w:right w:w="100" w:type="dxa"/>
            </w:tcMar>
            <w:vAlign w:val="center"/>
          </w:tcPr>
          <w:p w:rsidR="00F449C4" w:rsidRPr="00085049" w:rsidRDefault="00F449C4">
            <w:pPr>
              <w:pStyle w:val="affffe"/>
              <w:ind w:firstLineChars="0" w:firstLine="0"/>
              <w:rPr>
                <w:sz w:val="18"/>
                <w:szCs w:val="18"/>
              </w:rPr>
            </w:pP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感官</w:t>
            </w:r>
          </w:p>
        </w:tc>
        <w:tc>
          <w:tcPr>
            <w:tcW w:w="1843"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Chars="95" w:firstLine="171"/>
              <w:rPr>
                <w:sz w:val="18"/>
                <w:szCs w:val="18"/>
              </w:rPr>
            </w:pPr>
            <w:r w:rsidRPr="00085049">
              <w:rPr>
                <w:rFonts w:hint="eastAsia"/>
                <w:sz w:val="18"/>
                <w:szCs w:val="18"/>
              </w:rPr>
              <w:t>企业自定</w:t>
            </w:r>
          </w:p>
        </w:tc>
        <w:tc>
          <w:tcPr>
            <w:tcW w:w="2117"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每批不少于1件次</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标签</w:t>
            </w:r>
          </w:p>
        </w:tc>
        <w:tc>
          <w:tcPr>
            <w:tcW w:w="1843"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Chars="95" w:firstLine="171"/>
              <w:rPr>
                <w:sz w:val="18"/>
                <w:szCs w:val="18"/>
              </w:rPr>
            </w:pPr>
            <w:r w:rsidRPr="00085049">
              <w:rPr>
                <w:rFonts w:hint="eastAsia"/>
                <w:sz w:val="18"/>
                <w:szCs w:val="18"/>
              </w:rPr>
              <w:t>企业自定</w:t>
            </w:r>
          </w:p>
        </w:tc>
        <w:tc>
          <w:tcPr>
            <w:tcW w:w="2117"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每批不少于1件次</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菌落总数、大肠菌群、</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按GB 4789要求</w:t>
            </w:r>
          </w:p>
        </w:tc>
        <w:tc>
          <w:tcPr>
            <w:tcW w:w="2117"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每批不少于1件次</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金黄色葡萄球菌、沙门氏菌、致泻大肠埃希氏菌（以牛肉为主料）、副溶血性弧菌（以水产品为主料）、单核细胞增生李斯</w:t>
            </w:r>
            <w:proofErr w:type="gramStart"/>
            <w:r w:rsidRPr="00085049">
              <w:rPr>
                <w:rFonts w:hint="eastAsia"/>
                <w:sz w:val="18"/>
                <w:szCs w:val="18"/>
              </w:rPr>
              <w:t>特</w:t>
            </w:r>
            <w:proofErr w:type="gramEnd"/>
            <w:r w:rsidRPr="00085049">
              <w:rPr>
                <w:rFonts w:hint="eastAsia"/>
                <w:sz w:val="18"/>
                <w:szCs w:val="18"/>
              </w:rPr>
              <w:t>氏菌（以肉类为主料）等致病菌</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按GB 29921要求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企业自定</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真菌毒素</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按GB 2761要求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企业自定</w:t>
            </w:r>
          </w:p>
        </w:tc>
      </w:tr>
      <w:tr w:rsidR="00F449C4" w:rsidRPr="00085049" w:rsidTr="00085049">
        <w:trPr>
          <w:trHeight w:val="251"/>
          <w:jc w:val="center"/>
        </w:trPr>
        <w:tc>
          <w:tcPr>
            <w:tcW w:w="1340"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1398" w:type="dxa"/>
            <w:vMerge/>
            <w:shd w:val="clear" w:color="auto" w:fill="FFFFFF"/>
            <w:tcMar>
              <w:top w:w="50" w:type="dxa"/>
              <w:left w:w="100" w:type="dxa"/>
              <w:bottom w:w="50" w:type="dxa"/>
              <w:right w:w="100" w:type="dxa"/>
            </w:tcMar>
            <w:vAlign w:val="center"/>
          </w:tcPr>
          <w:p w:rsidR="00F449C4" w:rsidRPr="00085049" w:rsidRDefault="00F449C4" w:rsidP="00085049">
            <w:pPr>
              <w:pStyle w:val="affffe"/>
              <w:ind w:firstLine="360"/>
              <w:rPr>
                <w:sz w:val="18"/>
                <w:szCs w:val="18"/>
              </w:rPr>
            </w:pPr>
          </w:p>
        </w:tc>
        <w:tc>
          <w:tcPr>
            <w:tcW w:w="2642"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污染物（铅、砷、汞、镉、铬等）</w:t>
            </w:r>
          </w:p>
        </w:tc>
        <w:tc>
          <w:tcPr>
            <w:tcW w:w="1843" w:type="dxa"/>
            <w:shd w:val="clear" w:color="auto" w:fill="FFFFFF"/>
            <w:tcMar>
              <w:top w:w="50" w:type="dxa"/>
              <w:left w:w="100" w:type="dxa"/>
              <w:bottom w:w="50" w:type="dxa"/>
              <w:right w:w="100" w:type="dxa"/>
            </w:tcMar>
            <w:vAlign w:val="center"/>
          </w:tcPr>
          <w:p w:rsidR="00F449C4" w:rsidRPr="00085049" w:rsidRDefault="00950B9D">
            <w:pPr>
              <w:pStyle w:val="affffe"/>
              <w:ind w:firstLineChars="0" w:firstLine="0"/>
              <w:rPr>
                <w:sz w:val="18"/>
                <w:szCs w:val="18"/>
              </w:rPr>
            </w:pPr>
            <w:r w:rsidRPr="00085049">
              <w:rPr>
                <w:rFonts w:hint="eastAsia"/>
                <w:sz w:val="18"/>
                <w:szCs w:val="18"/>
              </w:rPr>
              <w:t>按GB 2762要求</w:t>
            </w:r>
          </w:p>
        </w:tc>
        <w:tc>
          <w:tcPr>
            <w:tcW w:w="2117" w:type="dxa"/>
            <w:shd w:val="clear" w:color="auto" w:fill="FFFFFF"/>
            <w:tcMar>
              <w:top w:w="50" w:type="dxa"/>
              <w:left w:w="100" w:type="dxa"/>
              <w:bottom w:w="50" w:type="dxa"/>
              <w:right w:w="100" w:type="dxa"/>
            </w:tcMar>
            <w:vAlign w:val="center"/>
          </w:tcPr>
          <w:p w:rsidR="00F449C4" w:rsidRPr="00085049" w:rsidRDefault="00950B9D" w:rsidP="00085049">
            <w:pPr>
              <w:pStyle w:val="affffe"/>
              <w:ind w:firstLine="360"/>
              <w:rPr>
                <w:sz w:val="18"/>
                <w:szCs w:val="18"/>
              </w:rPr>
            </w:pPr>
            <w:r w:rsidRPr="00085049">
              <w:rPr>
                <w:rFonts w:hint="eastAsia"/>
                <w:sz w:val="18"/>
                <w:szCs w:val="18"/>
              </w:rPr>
              <w:t>企业自定</w:t>
            </w:r>
          </w:p>
        </w:tc>
      </w:tr>
    </w:tbl>
    <w:p w:rsidR="00F449C4" w:rsidRDefault="00F449C4">
      <w:pPr>
        <w:pStyle w:val="affffe"/>
        <w:ind w:firstLineChars="0" w:firstLine="0"/>
      </w:pPr>
    </w:p>
    <w:p w:rsidR="00F449C4" w:rsidRDefault="00950B9D">
      <w:pPr>
        <w:pStyle w:val="affd"/>
        <w:numPr>
          <w:ilvl w:val="0"/>
          <w:numId w:val="0"/>
        </w:numPr>
        <w:spacing w:before="156" w:after="156"/>
        <w:jc w:val="center"/>
      </w:pPr>
      <w:bookmarkStart w:id="149" w:name="BookMark8"/>
      <w:bookmarkEnd w:id="144"/>
      <w:r>
        <w:rPr>
          <w:rFonts w:hint="eastAsia"/>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9"/>
    </w:p>
    <w:sectPr w:rsidR="00F449C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859" w:rsidRDefault="005B5859">
      <w:pPr>
        <w:spacing w:line="240" w:lineRule="auto"/>
      </w:pPr>
      <w:r>
        <w:separator/>
      </w:r>
    </w:p>
  </w:endnote>
  <w:endnote w:type="continuationSeparator" w:id="0">
    <w:p w:rsidR="005B5859" w:rsidRDefault="005B58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C4" w:rsidRDefault="00950B9D">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C4" w:rsidRDefault="00F449C4">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C4" w:rsidRDefault="00950B9D">
    <w:pPr>
      <w:pStyle w:val="affffb"/>
    </w:pPr>
    <w:r>
      <w:fldChar w:fldCharType="begin"/>
    </w:r>
    <w:r>
      <w:instrText>PAGE   \* MERGEFORMAT</w:instrText>
    </w:r>
    <w:r>
      <w:fldChar w:fldCharType="separate"/>
    </w:r>
    <w:r w:rsidR="00FF2606" w:rsidRPr="00FF2606">
      <w:rPr>
        <w:noProof/>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859" w:rsidRDefault="005B5859">
      <w:pPr>
        <w:spacing w:line="240" w:lineRule="auto"/>
      </w:pPr>
      <w:r>
        <w:separator/>
      </w:r>
    </w:p>
  </w:footnote>
  <w:footnote w:type="continuationSeparator" w:id="0">
    <w:p w:rsidR="005B5859" w:rsidRDefault="005B58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C4" w:rsidRDefault="00950B9D">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C4" w:rsidRDefault="00F449C4">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C4" w:rsidRDefault="00950B9D">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FF2606">
      <w:rPr>
        <w:noProof/>
        <w:lang w:val="fr-FR"/>
      </w:rPr>
      <w:t>DB 32/T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C4" w:rsidRDefault="00950B9D">
    <w:pPr>
      <w:pStyle w:val="afffff3"/>
    </w:pPr>
    <w:r>
      <w:fldChar w:fldCharType="begin"/>
    </w:r>
    <w:r>
      <w:instrText xml:space="preserve"> STYLEREF  标准文件_文件编号  \* MERGEFORMAT </w:instrText>
    </w:r>
    <w:r>
      <w:fldChar w:fldCharType="separate"/>
    </w:r>
    <w:r w:rsidR="00FF2606">
      <w:rPr>
        <w:noProof/>
      </w:rPr>
      <w:t>DB 32/T XXXX</w:t>
    </w:r>
    <w:r w:rsidR="00FF2606">
      <w:rPr>
        <w:noProof/>
      </w:rPr>
      <w:t>—</w:t>
    </w:r>
    <w:r w:rsidR="00FF2606">
      <w:rPr>
        <w:noProof/>
      </w:rPr>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28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J1ELBy0oKdi+jqrreMSrlIkqLqG53yFmLFCR1fPYz1siKjLw2lymEomK0lh0QHHd+xemZgzTaYGSiNRHRuaKlg==" w:salt="+kW2CCrXA+Y88S2cQ6Pk+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hZGY0ZTViYWQyN2I0ZGJhNDk0OThkMjNkNmQ2MDYifQ=="/>
    <w:docVar w:name="KSO_WPS_MARK_KEY" w:val="9af0921b-1db5-473c-ad81-d4113e298840"/>
  </w:docVars>
  <w:rsids>
    <w:rsidRoot w:val="00CB3852"/>
    <w:rsid w:val="0000040A"/>
    <w:rsid w:val="00000A94"/>
    <w:rsid w:val="000012C1"/>
    <w:rsid w:val="00001972"/>
    <w:rsid w:val="00001D9A"/>
    <w:rsid w:val="000044EC"/>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5FF"/>
    <w:rsid w:val="000359C3"/>
    <w:rsid w:val="00035A7D"/>
    <w:rsid w:val="000365ED"/>
    <w:rsid w:val="00037C9D"/>
    <w:rsid w:val="0004249A"/>
    <w:rsid w:val="00043282"/>
    <w:rsid w:val="00044286"/>
    <w:rsid w:val="00047F28"/>
    <w:rsid w:val="000503AA"/>
    <w:rsid w:val="000506A1"/>
    <w:rsid w:val="000515DD"/>
    <w:rsid w:val="0005265A"/>
    <w:rsid w:val="000539DD"/>
    <w:rsid w:val="00053BD3"/>
    <w:rsid w:val="0005469E"/>
    <w:rsid w:val="000556ED"/>
    <w:rsid w:val="00055FE2"/>
    <w:rsid w:val="0005616F"/>
    <w:rsid w:val="00060C2E"/>
    <w:rsid w:val="00061033"/>
    <w:rsid w:val="000619E9"/>
    <w:rsid w:val="000622D4"/>
    <w:rsid w:val="0006343B"/>
    <w:rsid w:val="0006357D"/>
    <w:rsid w:val="00067F1E"/>
    <w:rsid w:val="0007177B"/>
    <w:rsid w:val="00071CC0"/>
    <w:rsid w:val="00073C8C"/>
    <w:rsid w:val="00077B64"/>
    <w:rsid w:val="00080A1C"/>
    <w:rsid w:val="00082317"/>
    <w:rsid w:val="00083D2C"/>
    <w:rsid w:val="00084945"/>
    <w:rsid w:val="00085049"/>
    <w:rsid w:val="00086AA1"/>
    <w:rsid w:val="00087A77"/>
    <w:rsid w:val="00090CA6"/>
    <w:rsid w:val="00092B8A"/>
    <w:rsid w:val="00092FB0"/>
    <w:rsid w:val="000934C5"/>
    <w:rsid w:val="00093D25"/>
    <w:rsid w:val="00093DAB"/>
    <w:rsid w:val="00094D73"/>
    <w:rsid w:val="00096212"/>
    <w:rsid w:val="00096D63"/>
    <w:rsid w:val="000A0B60"/>
    <w:rsid w:val="000A0EB8"/>
    <w:rsid w:val="000A111F"/>
    <w:rsid w:val="000A19FC"/>
    <w:rsid w:val="000A296B"/>
    <w:rsid w:val="000A5481"/>
    <w:rsid w:val="000A7311"/>
    <w:rsid w:val="000B060F"/>
    <w:rsid w:val="000B1592"/>
    <w:rsid w:val="000B1FF2"/>
    <w:rsid w:val="000B388D"/>
    <w:rsid w:val="000B3CC8"/>
    <w:rsid w:val="000B3CDA"/>
    <w:rsid w:val="000B5A59"/>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FC7"/>
    <w:rsid w:val="000F4AEA"/>
    <w:rsid w:val="000F633F"/>
    <w:rsid w:val="000F67E9"/>
    <w:rsid w:val="000F67F1"/>
    <w:rsid w:val="00104926"/>
    <w:rsid w:val="00104995"/>
    <w:rsid w:val="00104A6B"/>
    <w:rsid w:val="00113B1E"/>
    <w:rsid w:val="0011711C"/>
    <w:rsid w:val="0012059C"/>
    <w:rsid w:val="00121908"/>
    <w:rsid w:val="00124E4F"/>
    <w:rsid w:val="001260B7"/>
    <w:rsid w:val="001265CB"/>
    <w:rsid w:val="00130E50"/>
    <w:rsid w:val="001321C6"/>
    <w:rsid w:val="001325C4"/>
    <w:rsid w:val="00133010"/>
    <w:rsid w:val="001338EE"/>
    <w:rsid w:val="00133AAE"/>
    <w:rsid w:val="00135323"/>
    <w:rsid w:val="001356C4"/>
    <w:rsid w:val="00141114"/>
    <w:rsid w:val="00142969"/>
    <w:rsid w:val="001446C2"/>
    <w:rsid w:val="00145624"/>
    <w:rsid w:val="001457E7"/>
    <w:rsid w:val="00145D9D"/>
    <w:rsid w:val="00146388"/>
    <w:rsid w:val="001529E5"/>
    <w:rsid w:val="00153C7E"/>
    <w:rsid w:val="00156B25"/>
    <w:rsid w:val="00156E1A"/>
    <w:rsid w:val="00157894"/>
    <w:rsid w:val="00157B55"/>
    <w:rsid w:val="00160F53"/>
    <w:rsid w:val="001642FA"/>
    <w:rsid w:val="001649EB"/>
    <w:rsid w:val="00164BAF"/>
    <w:rsid w:val="00164FA8"/>
    <w:rsid w:val="00165065"/>
    <w:rsid w:val="00165434"/>
    <w:rsid w:val="0016580B"/>
    <w:rsid w:val="00165F49"/>
    <w:rsid w:val="00166B88"/>
    <w:rsid w:val="0016770A"/>
    <w:rsid w:val="00170804"/>
    <w:rsid w:val="001708E9"/>
    <w:rsid w:val="00170F83"/>
    <w:rsid w:val="0017340B"/>
    <w:rsid w:val="00173FB1"/>
    <w:rsid w:val="00176DFD"/>
    <w:rsid w:val="001852C9"/>
    <w:rsid w:val="00185DB5"/>
    <w:rsid w:val="00190087"/>
    <w:rsid w:val="001913C4"/>
    <w:rsid w:val="0019348F"/>
    <w:rsid w:val="00193A07"/>
    <w:rsid w:val="00194C95"/>
    <w:rsid w:val="00195C34"/>
    <w:rsid w:val="00196EF5"/>
    <w:rsid w:val="001A1A53"/>
    <w:rsid w:val="001A234A"/>
    <w:rsid w:val="001A4CF3"/>
    <w:rsid w:val="001A628D"/>
    <w:rsid w:val="001B06E8"/>
    <w:rsid w:val="001B3800"/>
    <w:rsid w:val="001B55F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4FA1"/>
    <w:rsid w:val="001F69B4"/>
    <w:rsid w:val="001F77C7"/>
    <w:rsid w:val="00200183"/>
    <w:rsid w:val="00200333"/>
    <w:rsid w:val="0020107D"/>
    <w:rsid w:val="00202AA4"/>
    <w:rsid w:val="002031F7"/>
    <w:rsid w:val="002033F9"/>
    <w:rsid w:val="00203EB9"/>
    <w:rsid w:val="002040E6"/>
    <w:rsid w:val="0020527B"/>
    <w:rsid w:val="00205F2C"/>
    <w:rsid w:val="00210B15"/>
    <w:rsid w:val="002142EA"/>
    <w:rsid w:val="00216564"/>
    <w:rsid w:val="002204BB"/>
    <w:rsid w:val="00221B79"/>
    <w:rsid w:val="00221C6B"/>
    <w:rsid w:val="002253A1"/>
    <w:rsid w:val="00225CF8"/>
    <w:rsid w:val="00225F77"/>
    <w:rsid w:val="0022794E"/>
    <w:rsid w:val="0023050C"/>
    <w:rsid w:val="00233D64"/>
    <w:rsid w:val="0023482A"/>
    <w:rsid w:val="002359CB"/>
    <w:rsid w:val="00243540"/>
    <w:rsid w:val="0024497B"/>
    <w:rsid w:val="0024515B"/>
    <w:rsid w:val="00246021"/>
    <w:rsid w:val="0024666E"/>
    <w:rsid w:val="00247F52"/>
    <w:rsid w:val="00250B25"/>
    <w:rsid w:val="00250BBE"/>
    <w:rsid w:val="00250F04"/>
    <w:rsid w:val="002515C2"/>
    <w:rsid w:val="0025194F"/>
    <w:rsid w:val="00251B83"/>
    <w:rsid w:val="00254890"/>
    <w:rsid w:val="00256E8E"/>
    <w:rsid w:val="0026148A"/>
    <w:rsid w:val="00262696"/>
    <w:rsid w:val="00263D25"/>
    <w:rsid w:val="002643C3"/>
    <w:rsid w:val="00264A0C"/>
    <w:rsid w:val="00266EEB"/>
    <w:rsid w:val="00267B5A"/>
    <w:rsid w:val="00267EF4"/>
    <w:rsid w:val="00270CB8"/>
    <w:rsid w:val="00272B08"/>
    <w:rsid w:val="002771AC"/>
    <w:rsid w:val="00281BB8"/>
    <w:rsid w:val="00281E9E"/>
    <w:rsid w:val="00282405"/>
    <w:rsid w:val="00285170"/>
    <w:rsid w:val="00285361"/>
    <w:rsid w:val="00291870"/>
    <w:rsid w:val="00292D60"/>
    <w:rsid w:val="00293B30"/>
    <w:rsid w:val="00294D34"/>
    <w:rsid w:val="00294E3B"/>
    <w:rsid w:val="00295FC8"/>
    <w:rsid w:val="00296193"/>
    <w:rsid w:val="00296C66"/>
    <w:rsid w:val="00296EBE"/>
    <w:rsid w:val="002974E3"/>
    <w:rsid w:val="00297FCE"/>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0F07"/>
    <w:rsid w:val="002F30E0"/>
    <w:rsid w:val="002F35E4"/>
    <w:rsid w:val="002F3730"/>
    <w:rsid w:val="002F38E1"/>
    <w:rsid w:val="002F7AF6"/>
    <w:rsid w:val="00300E63"/>
    <w:rsid w:val="00302F5F"/>
    <w:rsid w:val="0030441D"/>
    <w:rsid w:val="00306063"/>
    <w:rsid w:val="00313B85"/>
    <w:rsid w:val="00316B56"/>
    <w:rsid w:val="00317988"/>
    <w:rsid w:val="003221B4"/>
    <w:rsid w:val="0032258D"/>
    <w:rsid w:val="00322E62"/>
    <w:rsid w:val="00324A89"/>
    <w:rsid w:val="00324D13"/>
    <w:rsid w:val="00324D2A"/>
    <w:rsid w:val="00324EDD"/>
    <w:rsid w:val="003261A1"/>
    <w:rsid w:val="003331E4"/>
    <w:rsid w:val="003352F4"/>
    <w:rsid w:val="0033671F"/>
    <w:rsid w:val="00336C64"/>
    <w:rsid w:val="00337162"/>
    <w:rsid w:val="0034194F"/>
    <w:rsid w:val="00344605"/>
    <w:rsid w:val="00347429"/>
    <w:rsid w:val="003474AA"/>
    <w:rsid w:val="00350D1D"/>
    <w:rsid w:val="00352C83"/>
    <w:rsid w:val="0035372A"/>
    <w:rsid w:val="003615D2"/>
    <w:rsid w:val="0036429C"/>
    <w:rsid w:val="00364A53"/>
    <w:rsid w:val="003654CB"/>
    <w:rsid w:val="00365AA9"/>
    <w:rsid w:val="00365F86"/>
    <w:rsid w:val="00365F87"/>
    <w:rsid w:val="00366E89"/>
    <w:rsid w:val="003705F4"/>
    <w:rsid w:val="00370D58"/>
    <w:rsid w:val="00371316"/>
    <w:rsid w:val="00376713"/>
    <w:rsid w:val="00377E95"/>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BA8"/>
    <w:rsid w:val="00395700"/>
    <w:rsid w:val="003974EB"/>
    <w:rsid w:val="00397CC5"/>
    <w:rsid w:val="003A1582"/>
    <w:rsid w:val="003A4077"/>
    <w:rsid w:val="003B09AD"/>
    <w:rsid w:val="003B1F18"/>
    <w:rsid w:val="003B5BF0"/>
    <w:rsid w:val="003B60BF"/>
    <w:rsid w:val="003B6BE3"/>
    <w:rsid w:val="003C010C"/>
    <w:rsid w:val="003C0A6C"/>
    <w:rsid w:val="003C14F8"/>
    <w:rsid w:val="003C335E"/>
    <w:rsid w:val="003C37BB"/>
    <w:rsid w:val="003C5A43"/>
    <w:rsid w:val="003D0519"/>
    <w:rsid w:val="003D0FF6"/>
    <w:rsid w:val="003D18D7"/>
    <w:rsid w:val="003D262C"/>
    <w:rsid w:val="003D6D61"/>
    <w:rsid w:val="003D79C6"/>
    <w:rsid w:val="003E091D"/>
    <w:rsid w:val="003E1C53"/>
    <w:rsid w:val="003E2A69"/>
    <w:rsid w:val="003E2D49"/>
    <w:rsid w:val="003E2FD4"/>
    <w:rsid w:val="003E3D01"/>
    <w:rsid w:val="003E49F6"/>
    <w:rsid w:val="003E660F"/>
    <w:rsid w:val="003E73AD"/>
    <w:rsid w:val="003F0841"/>
    <w:rsid w:val="003F23D3"/>
    <w:rsid w:val="003F3F08"/>
    <w:rsid w:val="003F49F1"/>
    <w:rsid w:val="003F6272"/>
    <w:rsid w:val="00400E72"/>
    <w:rsid w:val="00401400"/>
    <w:rsid w:val="00404869"/>
    <w:rsid w:val="004054C8"/>
    <w:rsid w:val="00405884"/>
    <w:rsid w:val="00407D39"/>
    <w:rsid w:val="004107AB"/>
    <w:rsid w:val="00413C9A"/>
    <w:rsid w:val="0041477A"/>
    <w:rsid w:val="004167A3"/>
    <w:rsid w:val="00421739"/>
    <w:rsid w:val="00432DAA"/>
    <w:rsid w:val="00433355"/>
    <w:rsid w:val="00433E0B"/>
    <w:rsid w:val="00434305"/>
    <w:rsid w:val="00435DF7"/>
    <w:rsid w:val="0044083F"/>
    <w:rsid w:val="00441AE7"/>
    <w:rsid w:val="00445574"/>
    <w:rsid w:val="004467FB"/>
    <w:rsid w:val="00447D5D"/>
    <w:rsid w:val="00452D6B"/>
    <w:rsid w:val="00454484"/>
    <w:rsid w:val="0045517B"/>
    <w:rsid w:val="00456BBA"/>
    <w:rsid w:val="00463B77"/>
    <w:rsid w:val="00463C7B"/>
    <w:rsid w:val="004644A6"/>
    <w:rsid w:val="004659BD"/>
    <w:rsid w:val="00470775"/>
    <w:rsid w:val="004746B1"/>
    <w:rsid w:val="0047583F"/>
    <w:rsid w:val="00475DE8"/>
    <w:rsid w:val="0047676D"/>
    <w:rsid w:val="00481C44"/>
    <w:rsid w:val="00484936"/>
    <w:rsid w:val="00485C89"/>
    <w:rsid w:val="00486BE3"/>
    <w:rsid w:val="004905E4"/>
    <w:rsid w:val="00490A89"/>
    <w:rsid w:val="00490AB4"/>
    <w:rsid w:val="00492F02"/>
    <w:rsid w:val="004939AE"/>
    <w:rsid w:val="00496874"/>
    <w:rsid w:val="00497DDC"/>
    <w:rsid w:val="004A12DF"/>
    <w:rsid w:val="004A17E6"/>
    <w:rsid w:val="004A1BA8"/>
    <w:rsid w:val="004A4B57"/>
    <w:rsid w:val="004A511E"/>
    <w:rsid w:val="004A63FA"/>
    <w:rsid w:val="004B0272"/>
    <w:rsid w:val="004B12D3"/>
    <w:rsid w:val="004B2701"/>
    <w:rsid w:val="004B2E1B"/>
    <w:rsid w:val="004B3AA8"/>
    <w:rsid w:val="004B3E93"/>
    <w:rsid w:val="004C1FBC"/>
    <w:rsid w:val="004C3F1D"/>
    <w:rsid w:val="004C458D"/>
    <w:rsid w:val="004C5509"/>
    <w:rsid w:val="004C7556"/>
    <w:rsid w:val="004C7E8B"/>
    <w:rsid w:val="004C7E9D"/>
    <w:rsid w:val="004C7F67"/>
    <w:rsid w:val="004D076D"/>
    <w:rsid w:val="004D0EF1"/>
    <w:rsid w:val="004D2253"/>
    <w:rsid w:val="004D3B41"/>
    <w:rsid w:val="004D4406"/>
    <w:rsid w:val="004D7C42"/>
    <w:rsid w:val="004E0465"/>
    <w:rsid w:val="004E127B"/>
    <w:rsid w:val="004E1C0A"/>
    <w:rsid w:val="004E2B06"/>
    <w:rsid w:val="004E30C5"/>
    <w:rsid w:val="004E4AA5"/>
    <w:rsid w:val="004E4AEE"/>
    <w:rsid w:val="004E59E3"/>
    <w:rsid w:val="004E67C0"/>
    <w:rsid w:val="004E6B35"/>
    <w:rsid w:val="004F218A"/>
    <w:rsid w:val="004F366B"/>
    <w:rsid w:val="004F391A"/>
    <w:rsid w:val="004F3B0C"/>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C29"/>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DBB"/>
    <w:rsid w:val="00541853"/>
    <w:rsid w:val="00543BDA"/>
    <w:rsid w:val="005441CC"/>
    <w:rsid w:val="005479DA"/>
    <w:rsid w:val="00547BCC"/>
    <w:rsid w:val="0055013B"/>
    <w:rsid w:val="00551F6F"/>
    <w:rsid w:val="00555044"/>
    <w:rsid w:val="00560FAA"/>
    <w:rsid w:val="00561475"/>
    <w:rsid w:val="0056302E"/>
    <w:rsid w:val="00563C96"/>
    <w:rsid w:val="0056487B"/>
    <w:rsid w:val="005649B5"/>
    <w:rsid w:val="00564FB9"/>
    <w:rsid w:val="00565958"/>
    <w:rsid w:val="00573D9E"/>
    <w:rsid w:val="005801E3"/>
    <w:rsid w:val="005802C9"/>
    <w:rsid w:val="00581802"/>
    <w:rsid w:val="005836A8"/>
    <w:rsid w:val="0058409C"/>
    <w:rsid w:val="00584262"/>
    <w:rsid w:val="00586630"/>
    <w:rsid w:val="00587ADD"/>
    <w:rsid w:val="00591E27"/>
    <w:rsid w:val="005948E4"/>
    <w:rsid w:val="00596160"/>
    <w:rsid w:val="005966E2"/>
    <w:rsid w:val="00597007"/>
    <w:rsid w:val="005A0966"/>
    <w:rsid w:val="005A11B7"/>
    <w:rsid w:val="005A260B"/>
    <w:rsid w:val="005A4A1B"/>
    <w:rsid w:val="005A4CF1"/>
    <w:rsid w:val="005A7830"/>
    <w:rsid w:val="005A7FCE"/>
    <w:rsid w:val="005B0F3F"/>
    <w:rsid w:val="005B2A35"/>
    <w:rsid w:val="005B4903"/>
    <w:rsid w:val="005B51CE"/>
    <w:rsid w:val="005B5859"/>
    <w:rsid w:val="005B5885"/>
    <w:rsid w:val="005B5CD7"/>
    <w:rsid w:val="005B6CF6"/>
    <w:rsid w:val="005B7422"/>
    <w:rsid w:val="005C29B8"/>
    <w:rsid w:val="005C5F21"/>
    <w:rsid w:val="005C7156"/>
    <w:rsid w:val="005D0C75"/>
    <w:rsid w:val="005D4171"/>
    <w:rsid w:val="005D6A95"/>
    <w:rsid w:val="005D6B2C"/>
    <w:rsid w:val="005D6D9C"/>
    <w:rsid w:val="005D74FA"/>
    <w:rsid w:val="005E1317"/>
    <w:rsid w:val="005E2335"/>
    <w:rsid w:val="005E34CA"/>
    <w:rsid w:val="005E3C18"/>
    <w:rsid w:val="005E6812"/>
    <w:rsid w:val="005E7881"/>
    <w:rsid w:val="005E78E0"/>
    <w:rsid w:val="005F0D9C"/>
    <w:rsid w:val="005F284E"/>
    <w:rsid w:val="005F4712"/>
    <w:rsid w:val="005F5F54"/>
    <w:rsid w:val="006015CE"/>
    <w:rsid w:val="00604784"/>
    <w:rsid w:val="0060480F"/>
    <w:rsid w:val="00606419"/>
    <w:rsid w:val="00606998"/>
    <w:rsid w:val="00607228"/>
    <w:rsid w:val="00607D29"/>
    <w:rsid w:val="00612952"/>
    <w:rsid w:val="006132DE"/>
    <w:rsid w:val="0061444C"/>
    <w:rsid w:val="00614CC1"/>
    <w:rsid w:val="00615A9D"/>
    <w:rsid w:val="0061661F"/>
    <w:rsid w:val="00617387"/>
    <w:rsid w:val="006205D6"/>
    <w:rsid w:val="00620AC1"/>
    <w:rsid w:val="0062237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26C"/>
    <w:rsid w:val="00652AB2"/>
    <w:rsid w:val="00653FED"/>
    <w:rsid w:val="00654EC0"/>
    <w:rsid w:val="0065525B"/>
    <w:rsid w:val="00655D4F"/>
    <w:rsid w:val="00655D9C"/>
    <w:rsid w:val="00656D29"/>
    <w:rsid w:val="0066349D"/>
    <w:rsid w:val="006640E5"/>
    <w:rsid w:val="006642E3"/>
    <w:rsid w:val="006646F1"/>
    <w:rsid w:val="00664929"/>
    <w:rsid w:val="00664F62"/>
    <w:rsid w:val="00665213"/>
    <w:rsid w:val="006655E1"/>
    <w:rsid w:val="00672060"/>
    <w:rsid w:val="00672BFD"/>
    <w:rsid w:val="00675C21"/>
    <w:rsid w:val="006770F4"/>
    <w:rsid w:val="0067716D"/>
    <w:rsid w:val="00677A84"/>
    <w:rsid w:val="0068026D"/>
    <w:rsid w:val="00680A27"/>
    <w:rsid w:val="006816A4"/>
    <w:rsid w:val="006818FB"/>
    <w:rsid w:val="006819B8"/>
    <w:rsid w:val="006822C0"/>
    <w:rsid w:val="006840A6"/>
    <w:rsid w:val="00684E6C"/>
    <w:rsid w:val="006850CD"/>
    <w:rsid w:val="00685AAB"/>
    <w:rsid w:val="00690A05"/>
    <w:rsid w:val="00695D22"/>
    <w:rsid w:val="006A07AA"/>
    <w:rsid w:val="006A140D"/>
    <w:rsid w:val="006A25E5"/>
    <w:rsid w:val="006A2B46"/>
    <w:rsid w:val="006A336D"/>
    <w:rsid w:val="006A37B9"/>
    <w:rsid w:val="006A5059"/>
    <w:rsid w:val="006A6C4C"/>
    <w:rsid w:val="006A7B86"/>
    <w:rsid w:val="006B2672"/>
    <w:rsid w:val="006B54BF"/>
    <w:rsid w:val="006B5F44"/>
    <w:rsid w:val="006B5F90"/>
    <w:rsid w:val="006B62E4"/>
    <w:rsid w:val="006C1638"/>
    <w:rsid w:val="006C1BBA"/>
    <w:rsid w:val="006C2079"/>
    <w:rsid w:val="006C5A62"/>
    <w:rsid w:val="006C5D68"/>
    <w:rsid w:val="006C6976"/>
    <w:rsid w:val="006C6DD0"/>
    <w:rsid w:val="006D04EA"/>
    <w:rsid w:val="006D0AB7"/>
    <w:rsid w:val="006D16C4"/>
    <w:rsid w:val="006D3E96"/>
    <w:rsid w:val="006D4515"/>
    <w:rsid w:val="006D4BB1"/>
    <w:rsid w:val="006D6593"/>
    <w:rsid w:val="006E0E16"/>
    <w:rsid w:val="006E23EA"/>
    <w:rsid w:val="006E5424"/>
    <w:rsid w:val="006F03A8"/>
    <w:rsid w:val="006F0BDC"/>
    <w:rsid w:val="006F2ACA"/>
    <w:rsid w:val="006F2ADC"/>
    <w:rsid w:val="006F2BFE"/>
    <w:rsid w:val="006F31E9"/>
    <w:rsid w:val="006F6284"/>
    <w:rsid w:val="007002C5"/>
    <w:rsid w:val="00704387"/>
    <w:rsid w:val="00707669"/>
    <w:rsid w:val="00711CBA"/>
    <w:rsid w:val="00711FB5"/>
    <w:rsid w:val="00712A01"/>
    <w:rsid w:val="007138B0"/>
    <w:rsid w:val="00714F58"/>
    <w:rsid w:val="00722FBF"/>
    <w:rsid w:val="00722FC2"/>
    <w:rsid w:val="00724879"/>
    <w:rsid w:val="00724E1B"/>
    <w:rsid w:val="00725949"/>
    <w:rsid w:val="00727FA2"/>
    <w:rsid w:val="007322D9"/>
    <w:rsid w:val="00732BC0"/>
    <w:rsid w:val="00734B61"/>
    <w:rsid w:val="0073720F"/>
    <w:rsid w:val="00737796"/>
    <w:rsid w:val="0074165C"/>
    <w:rsid w:val="00741875"/>
    <w:rsid w:val="00742A30"/>
    <w:rsid w:val="00742C35"/>
    <w:rsid w:val="007432CA"/>
    <w:rsid w:val="007439EB"/>
    <w:rsid w:val="00743CB4"/>
    <w:rsid w:val="00743F0A"/>
    <w:rsid w:val="007444E8"/>
    <w:rsid w:val="0074548E"/>
    <w:rsid w:val="00745773"/>
    <w:rsid w:val="00746800"/>
    <w:rsid w:val="007501A8"/>
    <w:rsid w:val="00750D61"/>
    <w:rsid w:val="00750EE1"/>
    <w:rsid w:val="007529A9"/>
    <w:rsid w:val="00752B4D"/>
    <w:rsid w:val="0075311C"/>
    <w:rsid w:val="00755402"/>
    <w:rsid w:val="00756B26"/>
    <w:rsid w:val="00756EDF"/>
    <w:rsid w:val="007600E3"/>
    <w:rsid w:val="007626FD"/>
    <w:rsid w:val="00764F46"/>
    <w:rsid w:val="00765C43"/>
    <w:rsid w:val="00765EFB"/>
    <w:rsid w:val="007671CA"/>
    <w:rsid w:val="00767C61"/>
    <w:rsid w:val="0077008A"/>
    <w:rsid w:val="00773C1F"/>
    <w:rsid w:val="00774DA4"/>
    <w:rsid w:val="00776599"/>
    <w:rsid w:val="0078114B"/>
    <w:rsid w:val="00781DD2"/>
    <w:rsid w:val="00783ECF"/>
    <w:rsid w:val="0078413A"/>
    <w:rsid w:val="00793E3E"/>
    <w:rsid w:val="00795049"/>
    <w:rsid w:val="007959E8"/>
    <w:rsid w:val="00795DB7"/>
    <w:rsid w:val="00795E9C"/>
    <w:rsid w:val="007A037D"/>
    <w:rsid w:val="007A0521"/>
    <w:rsid w:val="007A2E12"/>
    <w:rsid w:val="007A3475"/>
    <w:rsid w:val="007A41C8"/>
    <w:rsid w:val="007A54CE"/>
    <w:rsid w:val="007A55C1"/>
    <w:rsid w:val="007A6FD9"/>
    <w:rsid w:val="007A7FFA"/>
    <w:rsid w:val="007B04EB"/>
    <w:rsid w:val="007B0D4F"/>
    <w:rsid w:val="007B5A3D"/>
    <w:rsid w:val="007B5B95"/>
    <w:rsid w:val="007B68EA"/>
    <w:rsid w:val="007B7453"/>
    <w:rsid w:val="007C1E8B"/>
    <w:rsid w:val="007C2D89"/>
    <w:rsid w:val="007C4593"/>
    <w:rsid w:val="007C5309"/>
    <w:rsid w:val="007C6069"/>
    <w:rsid w:val="007C76FB"/>
    <w:rsid w:val="007D06C4"/>
    <w:rsid w:val="007D1352"/>
    <w:rsid w:val="007D2508"/>
    <w:rsid w:val="007D346A"/>
    <w:rsid w:val="007D3ECF"/>
    <w:rsid w:val="007D5E08"/>
    <w:rsid w:val="007D6518"/>
    <w:rsid w:val="007D76BD"/>
    <w:rsid w:val="007E0BF1"/>
    <w:rsid w:val="007E12E0"/>
    <w:rsid w:val="007E3BA2"/>
    <w:rsid w:val="007E4C87"/>
    <w:rsid w:val="007E54D7"/>
    <w:rsid w:val="007F0ED8"/>
    <w:rsid w:val="007F0F63"/>
    <w:rsid w:val="007F75CE"/>
    <w:rsid w:val="0080046B"/>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F95"/>
    <w:rsid w:val="00823303"/>
    <w:rsid w:val="008233B2"/>
    <w:rsid w:val="00823A9F"/>
    <w:rsid w:val="00823C85"/>
    <w:rsid w:val="00825138"/>
    <w:rsid w:val="008269DD"/>
    <w:rsid w:val="00830621"/>
    <w:rsid w:val="0083348C"/>
    <w:rsid w:val="00835C6D"/>
    <w:rsid w:val="008373D3"/>
    <w:rsid w:val="00840617"/>
    <w:rsid w:val="00840F84"/>
    <w:rsid w:val="00842A47"/>
    <w:rsid w:val="00843C13"/>
    <w:rsid w:val="00844BE5"/>
    <w:rsid w:val="008454F8"/>
    <w:rsid w:val="0085173A"/>
    <w:rsid w:val="0085388A"/>
    <w:rsid w:val="00856316"/>
    <w:rsid w:val="008603CE"/>
    <w:rsid w:val="0086078C"/>
    <w:rsid w:val="0086154F"/>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8DA"/>
    <w:rsid w:val="008928C9"/>
    <w:rsid w:val="008930CB"/>
    <w:rsid w:val="008938DC"/>
    <w:rsid w:val="00893FD1"/>
    <w:rsid w:val="00894836"/>
    <w:rsid w:val="00895172"/>
    <w:rsid w:val="00895680"/>
    <w:rsid w:val="00896938"/>
    <w:rsid w:val="00896DFF"/>
    <w:rsid w:val="0089762C"/>
    <w:rsid w:val="008A1893"/>
    <w:rsid w:val="008A3215"/>
    <w:rsid w:val="008A57E6"/>
    <w:rsid w:val="008A6F81"/>
    <w:rsid w:val="008A769A"/>
    <w:rsid w:val="008B0093"/>
    <w:rsid w:val="008B066D"/>
    <w:rsid w:val="008B0C9C"/>
    <w:rsid w:val="008B166D"/>
    <w:rsid w:val="008B17F4"/>
    <w:rsid w:val="008B2D9A"/>
    <w:rsid w:val="008B3615"/>
    <w:rsid w:val="008B4AC4"/>
    <w:rsid w:val="008B50C8"/>
    <w:rsid w:val="008B5281"/>
    <w:rsid w:val="008B7DAD"/>
    <w:rsid w:val="008B7E05"/>
    <w:rsid w:val="008C1797"/>
    <w:rsid w:val="008C219C"/>
    <w:rsid w:val="008C475E"/>
    <w:rsid w:val="008C619A"/>
    <w:rsid w:val="008C69F7"/>
    <w:rsid w:val="008D0CE8"/>
    <w:rsid w:val="008D2D1D"/>
    <w:rsid w:val="008D3742"/>
    <w:rsid w:val="008D453D"/>
    <w:rsid w:val="008D53AD"/>
    <w:rsid w:val="008D562B"/>
    <w:rsid w:val="008D5733"/>
    <w:rsid w:val="008D622B"/>
    <w:rsid w:val="008D666C"/>
    <w:rsid w:val="008D7B54"/>
    <w:rsid w:val="008E0C9D"/>
    <w:rsid w:val="008E1390"/>
    <w:rsid w:val="008E1648"/>
    <w:rsid w:val="008E1B3E"/>
    <w:rsid w:val="008E2319"/>
    <w:rsid w:val="008E4BB6"/>
    <w:rsid w:val="008E5518"/>
    <w:rsid w:val="008E6A84"/>
    <w:rsid w:val="008F0CDC"/>
    <w:rsid w:val="008F17A3"/>
    <w:rsid w:val="008F1ED3"/>
    <w:rsid w:val="008F23A5"/>
    <w:rsid w:val="008F4C29"/>
    <w:rsid w:val="008F6969"/>
    <w:rsid w:val="008F6A87"/>
    <w:rsid w:val="008F70BD"/>
    <w:rsid w:val="008F788F"/>
    <w:rsid w:val="008F7EA2"/>
    <w:rsid w:val="00902722"/>
    <w:rsid w:val="009027BC"/>
    <w:rsid w:val="00903A3C"/>
    <w:rsid w:val="009062E6"/>
    <w:rsid w:val="00907E6D"/>
    <w:rsid w:val="00911BE5"/>
    <w:rsid w:val="00913CA9"/>
    <w:rsid w:val="009145AE"/>
    <w:rsid w:val="009146CE"/>
    <w:rsid w:val="00914CA7"/>
    <w:rsid w:val="00915C3E"/>
    <w:rsid w:val="009161A8"/>
    <w:rsid w:val="009245F5"/>
    <w:rsid w:val="009249EC"/>
    <w:rsid w:val="00927158"/>
    <w:rsid w:val="009273B3"/>
    <w:rsid w:val="0093031E"/>
    <w:rsid w:val="009305B5"/>
    <w:rsid w:val="009337AC"/>
    <w:rsid w:val="009350B8"/>
    <w:rsid w:val="00940285"/>
    <w:rsid w:val="009429D5"/>
    <w:rsid w:val="00942BF1"/>
    <w:rsid w:val="009433E1"/>
    <w:rsid w:val="009446DB"/>
    <w:rsid w:val="00945180"/>
    <w:rsid w:val="00945428"/>
    <w:rsid w:val="0094607B"/>
    <w:rsid w:val="00950851"/>
    <w:rsid w:val="00950B9D"/>
    <w:rsid w:val="00952559"/>
    <w:rsid w:val="009532EF"/>
    <w:rsid w:val="00953604"/>
    <w:rsid w:val="0095496B"/>
    <w:rsid w:val="00960066"/>
    <w:rsid w:val="00960A67"/>
    <w:rsid w:val="009610DC"/>
    <w:rsid w:val="00961490"/>
    <w:rsid w:val="0096381A"/>
    <w:rsid w:val="00965E04"/>
    <w:rsid w:val="009674AD"/>
    <w:rsid w:val="00970938"/>
    <w:rsid w:val="00970CDC"/>
    <w:rsid w:val="00977010"/>
    <w:rsid w:val="00977D02"/>
    <w:rsid w:val="00977F29"/>
    <w:rsid w:val="009809BB"/>
    <w:rsid w:val="0098364B"/>
    <w:rsid w:val="009911AF"/>
    <w:rsid w:val="00991875"/>
    <w:rsid w:val="00991F92"/>
    <w:rsid w:val="00992985"/>
    <w:rsid w:val="00993889"/>
    <w:rsid w:val="0099551B"/>
    <w:rsid w:val="00997250"/>
    <w:rsid w:val="00997BF1"/>
    <w:rsid w:val="009A089C"/>
    <w:rsid w:val="009A118E"/>
    <w:rsid w:val="009A21CD"/>
    <w:rsid w:val="009A278C"/>
    <w:rsid w:val="009A2BC2"/>
    <w:rsid w:val="009A42C1"/>
    <w:rsid w:val="009A5429"/>
    <w:rsid w:val="009A6250"/>
    <w:rsid w:val="009A72AD"/>
    <w:rsid w:val="009B09E0"/>
    <w:rsid w:val="009B0BC5"/>
    <w:rsid w:val="009B1247"/>
    <w:rsid w:val="009B46F9"/>
    <w:rsid w:val="009B6029"/>
    <w:rsid w:val="009B608C"/>
    <w:rsid w:val="009B6971"/>
    <w:rsid w:val="009C27F1"/>
    <w:rsid w:val="009C3152"/>
    <w:rsid w:val="009C4CFA"/>
    <w:rsid w:val="009C5070"/>
    <w:rsid w:val="009D112C"/>
    <w:rsid w:val="009D47FA"/>
    <w:rsid w:val="009D4C5B"/>
    <w:rsid w:val="009D50D2"/>
    <w:rsid w:val="009D61BD"/>
    <w:rsid w:val="009D6BCA"/>
    <w:rsid w:val="009E0F62"/>
    <w:rsid w:val="009E4A58"/>
    <w:rsid w:val="009E5A2D"/>
    <w:rsid w:val="009E5AB2"/>
    <w:rsid w:val="009E6219"/>
    <w:rsid w:val="009E6F57"/>
    <w:rsid w:val="009F03B3"/>
    <w:rsid w:val="00A0096C"/>
    <w:rsid w:val="00A00F39"/>
    <w:rsid w:val="00A01757"/>
    <w:rsid w:val="00A028C0"/>
    <w:rsid w:val="00A02BAE"/>
    <w:rsid w:val="00A06A6B"/>
    <w:rsid w:val="00A07E47"/>
    <w:rsid w:val="00A12549"/>
    <w:rsid w:val="00A129D0"/>
    <w:rsid w:val="00A12C33"/>
    <w:rsid w:val="00A138BA"/>
    <w:rsid w:val="00A14C8E"/>
    <w:rsid w:val="00A153D9"/>
    <w:rsid w:val="00A15F09"/>
    <w:rsid w:val="00A169B6"/>
    <w:rsid w:val="00A17214"/>
    <w:rsid w:val="00A2271D"/>
    <w:rsid w:val="00A237D5"/>
    <w:rsid w:val="00A23806"/>
    <w:rsid w:val="00A243CB"/>
    <w:rsid w:val="00A30E81"/>
    <w:rsid w:val="00A30EFC"/>
    <w:rsid w:val="00A31984"/>
    <w:rsid w:val="00A32D73"/>
    <w:rsid w:val="00A3367B"/>
    <w:rsid w:val="00A34C1D"/>
    <w:rsid w:val="00A3597D"/>
    <w:rsid w:val="00A36DD1"/>
    <w:rsid w:val="00A4006C"/>
    <w:rsid w:val="00A40091"/>
    <w:rsid w:val="00A4030F"/>
    <w:rsid w:val="00A41C79"/>
    <w:rsid w:val="00A41CB5"/>
    <w:rsid w:val="00A42CDF"/>
    <w:rsid w:val="00A43BAC"/>
    <w:rsid w:val="00A4452E"/>
    <w:rsid w:val="00A4472C"/>
    <w:rsid w:val="00A44E69"/>
    <w:rsid w:val="00A45615"/>
    <w:rsid w:val="00A4661E"/>
    <w:rsid w:val="00A55BD6"/>
    <w:rsid w:val="00A55D50"/>
    <w:rsid w:val="00A57142"/>
    <w:rsid w:val="00A57BDF"/>
    <w:rsid w:val="00A648CD"/>
    <w:rsid w:val="00A6537A"/>
    <w:rsid w:val="00A66D74"/>
    <w:rsid w:val="00A672CA"/>
    <w:rsid w:val="00A67866"/>
    <w:rsid w:val="00A70B07"/>
    <w:rsid w:val="00A7104C"/>
    <w:rsid w:val="00A723F8"/>
    <w:rsid w:val="00A72CBA"/>
    <w:rsid w:val="00A77CCB"/>
    <w:rsid w:val="00A83D8D"/>
    <w:rsid w:val="00A8446B"/>
    <w:rsid w:val="00A8473F"/>
    <w:rsid w:val="00A85117"/>
    <w:rsid w:val="00A862D6"/>
    <w:rsid w:val="00A8715E"/>
    <w:rsid w:val="00A916C8"/>
    <w:rsid w:val="00A925DE"/>
    <w:rsid w:val="00A9295B"/>
    <w:rsid w:val="00A93B09"/>
    <w:rsid w:val="00A94247"/>
    <w:rsid w:val="00A952D7"/>
    <w:rsid w:val="00A963F7"/>
    <w:rsid w:val="00A96AD8"/>
    <w:rsid w:val="00AA052C"/>
    <w:rsid w:val="00AA1E45"/>
    <w:rsid w:val="00AA4286"/>
    <w:rsid w:val="00AA456B"/>
    <w:rsid w:val="00AA57F5"/>
    <w:rsid w:val="00AA672E"/>
    <w:rsid w:val="00AA6EC9"/>
    <w:rsid w:val="00AA7325"/>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76B"/>
    <w:rsid w:val="00AE101C"/>
    <w:rsid w:val="00AE37E5"/>
    <w:rsid w:val="00AE4460"/>
    <w:rsid w:val="00AE467F"/>
    <w:rsid w:val="00AE5EB4"/>
    <w:rsid w:val="00AE7456"/>
    <w:rsid w:val="00AF0C18"/>
    <w:rsid w:val="00AF47C5"/>
    <w:rsid w:val="00AF5398"/>
    <w:rsid w:val="00B036B1"/>
    <w:rsid w:val="00B0416D"/>
    <w:rsid w:val="00B049AF"/>
    <w:rsid w:val="00B07242"/>
    <w:rsid w:val="00B07504"/>
    <w:rsid w:val="00B10534"/>
    <w:rsid w:val="00B113A2"/>
    <w:rsid w:val="00B113DB"/>
    <w:rsid w:val="00B11D8A"/>
    <w:rsid w:val="00B12981"/>
    <w:rsid w:val="00B13998"/>
    <w:rsid w:val="00B147DD"/>
    <w:rsid w:val="00B156FD"/>
    <w:rsid w:val="00B21F61"/>
    <w:rsid w:val="00B22E6B"/>
    <w:rsid w:val="00B23AB7"/>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3FA"/>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4529"/>
    <w:rsid w:val="00B86677"/>
    <w:rsid w:val="00B87131"/>
    <w:rsid w:val="00B90307"/>
    <w:rsid w:val="00B939B1"/>
    <w:rsid w:val="00B96D40"/>
    <w:rsid w:val="00B97386"/>
    <w:rsid w:val="00BA263B"/>
    <w:rsid w:val="00BA26F7"/>
    <w:rsid w:val="00BA42B2"/>
    <w:rsid w:val="00BA58D4"/>
    <w:rsid w:val="00BA5B9E"/>
    <w:rsid w:val="00BA7C9A"/>
    <w:rsid w:val="00BB0DAB"/>
    <w:rsid w:val="00BB203B"/>
    <w:rsid w:val="00BB5F8F"/>
    <w:rsid w:val="00BB657A"/>
    <w:rsid w:val="00BC1A4E"/>
    <w:rsid w:val="00BC29A6"/>
    <w:rsid w:val="00BC4790"/>
    <w:rsid w:val="00BC5DC7"/>
    <w:rsid w:val="00BC6B8B"/>
    <w:rsid w:val="00BC73D8"/>
    <w:rsid w:val="00BD52D7"/>
    <w:rsid w:val="00BD5AD2"/>
    <w:rsid w:val="00BE22F3"/>
    <w:rsid w:val="00BE2999"/>
    <w:rsid w:val="00BE4A95"/>
    <w:rsid w:val="00BE5281"/>
    <w:rsid w:val="00BE5B52"/>
    <w:rsid w:val="00BE7B8D"/>
    <w:rsid w:val="00BF0993"/>
    <w:rsid w:val="00BF10A9"/>
    <w:rsid w:val="00BF1129"/>
    <w:rsid w:val="00BF1703"/>
    <w:rsid w:val="00BF231C"/>
    <w:rsid w:val="00BF51E5"/>
    <w:rsid w:val="00BF74A6"/>
    <w:rsid w:val="00C013AD"/>
    <w:rsid w:val="00C02535"/>
    <w:rsid w:val="00C04904"/>
    <w:rsid w:val="00C056B3"/>
    <w:rsid w:val="00C103E5"/>
    <w:rsid w:val="00C132E0"/>
    <w:rsid w:val="00C13319"/>
    <w:rsid w:val="00C13EE9"/>
    <w:rsid w:val="00C21540"/>
    <w:rsid w:val="00C21906"/>
    <w:rsid w:val="00C21BFA"/>
    <w:rsid w:val="00C22148"/>
    <w:rsid w:val="00C24C8D"/>
    <w:rsid w:val="00C25FE2"/>
    <w:rsid w:val="00C26A24"/>
    <w:rsid w:val="00C26B53"/>
    <w:rsid w:val="00C279B2"/>
    <w:rsid w:val="00C317D8"/>
    <w:rsid w:val="00C325CC"/>
    <w:rsid w:val="00C33E50"/>
    <w:rsid w:val="00C34C20"/>
    <w:rsid w:val="00C35A3E"/>
    <w:rsid w:val="00C42130"/>
    <w:rsid w:val="00C423A4"/>
    <w:rsid w:val="00C44BF5"/>
    <w:rsid w:val="00C46F52"/>
    <w:rsid w:val="00C521D6"/>
    <w:rsid w:val="00C55232"/>
    <w:rsid w:val="00C553A4"/>
    <w:rsid w:val="00C55A06"/>
    <w:rsid w:val="00C55D03"/>
    <w:rsid w:val="00C601BC"/>
    <w:rsid w:val="00C6329F"/>
    <w:rsid w:val="00C63340"/>
    <w:rsid w:val="00C6351A"/>
    <w:rsid w:val="00C643F9"/>
    <w:rsid w:val="00C647E0"/>
    <w:rsid w:val="00C64E95"/>
    <w:rsid w:val="00C662E5"/>
    <w:rsid w:val="00C71372"/>
    <w:rsid w:val="00C72410"/>
    <w:rsid w:val="00C7287F"/>
    <w:rsid w:val="00C778BF"/>
    <w:rsid w:val="00C80982"/>
    <w:rsid w:val="00C80CB8"/>
    <w:rsid w:val="00C819F8"/>
    <w:rsid w:val="00C8248C"/>
    <w:rsid w:val="00C84E33"/>
    <w:rsid w:val="00C86D6F"/>
    <w:rsid w:val="00C905FC"/>
    <w:rsid w:val="00C92D03"/>
    <w:rsid w:val="00C9319C"/>
    <w:rsid w:val="00C9435D"/>
    <w:rsid w:val="00C94DF2"/>
    <w:rsid w:val="00C96741"/>
    <w:rsid w:val="00C9763B"/>
    <w:rsid w:val="00CA2D1B"/>
    <w:rsid w:val="00CA375D"/>
    <w:rsid w:val="00CA4F38"/>
    <w:rsid w:val="00CA662A"/>
    <w:rsid w:val="00CA7AFD"/>
    <w:rsid w:val="00CA7C3C"/>
    <w:rsid w:val="00CB0189"/>
    <w:rsid w:val="00CB0BA2"/>
    <w:rsid w:val="00CB1A42"/>
    <w:rsid w:val="00CB1B0C"/>
    <w:rsid w:val="00CB2C0B"/>
    <w:rsid w:val="00CB3852"/>
    <w:rsid w:val="00CB517D"/>
    <w:rsid w:val="00CB51D6"/>
    <w:rsid w:val="00CB696A"/>
    <w:rsid w:val="00CC038D"/>
    <w:rsid w:val="00CC08DB"/>
    <w:rsid w:val="00CC39FF"/>
    <w:rsid w:val="00CC3C2F"/>
    <w:rsid w:val="00CC4AC8"/>
    <w:rsid w:val="00CC5233"/>
    <w:rsid w:val="00CC5DE6"/>
    <w:rsid w:val="00CC6E4E"/>
    <w:rsid w:val="00CC6FE8"/>
    <w:rsid w:val="00CC7202"/>
    <w:rsid w:val="00CD2808"/>
    <w:rsid w:val="00CD28BF"/>
    <w:rsid w:val="00CD3D37"/>
    <w:rsid w:val="00CD4092"/>
    <w:rsid w:val="00CD4A20"/>
    <w:rsid w:val="00CD50A1"/>
    <w:rsid w:val="00CD519E"/>
    <w:rsid w:val="00CD561D"/>
    <w:rsid w:val="00CD5682"/>
    <w:rsid w:val="00CE0C4F"/>
    <w:rsid w:val="00CE1F09"/>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004"/>
    <w:rsid w:val="00D1489E"/>
    <w:rsid w:val="00D159B9"/>
    <w:rsid w:val="00D20737"/>
    <w:rsid w:val="00D21E81"/>
    <w:rsid w:val="00D223DE"/>
    <w:rsid w:val="00D22B85"/>
    <w:rsid w:val="00D2342C"/>
    <w:rsid w:val="00D25E37"/>
    <w:rsid w:val="00D25E5B"/>
    <w:rsid w:val="00D262E0"/>
    <w:rsid w:val="00D2661A"/>
    <w:rsid w:val="00D27582"/>
    <w:rsid w:val="00D27EBF"/>
    <w:rsid w:val="00D27EC4"/>
    <w:rsid w:val="00D32719"/>
    <w:rsid w:val="00D33333"/>
    <w:rsid w:val="00D33457"/>
    <w:rsid w:val="00D352A2"/>
    <w:rsid w:val="00D3660F"/>
    <w:rsid w:val="00D37301"/>
    <w:rsid w:val="00D4162B"/>
    <w:rsid w:val="00D4514F"/>
    <w:rsid w:val="00D451E2"/>
    <w:rsid w:val="00D45D0A"/>
    <w:rsid w:val="00D45E89"/>
    <w:rsid w:val="00D45E8D"/>
    <w:rsid w:val="00D466AE"/>
    <w:rsid w:val="00D4734F"/>
    <w:rsid w:val="00D51BF3"/>
    <w:rsid w:val="00D62455"/>
    <w:rsid w:val="00D64A53"/>
    <w:rsid w:val="00D66846"/>
    <w:rsid w:val="00D675FB"/>
    <w:rsid w:val="00D71F25"/>
    <w:rsid w:val="00D72A9C"/>
    <w:rsid w:val="00D77031"/>
    <w:rsid w:val="00D7785D"/>
    <w:rsid w:val="00D8048D"/>
    <w:rsid w:val="00D8360D"/>
    <w:rsid w:val="00D84941"/>
    <w:rsid w:val="00D84FA1"/>
    <w:rsid w:val="00D851F0"/>
    <w:rsid w:val="00D86DB7"/>
    <w:rsid w:val="00D86F9F"/>
    <w:rsid w:val="00D926D0"/>
    <w:rsid w:val="00D93030"/>
    <w:rsid w:val="00D950E1"/>
    <w:rsid w:val="00D952A6"/>
    <w:rsid w:val="00D95416"/>
    <w:rsid w:val="00D95D15"/>
    <w:rsid w:val="00D97F99"/>
    <w:rsid w:val="00DA1604"/>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104"/>
    <w:rsid w:val="00DC0321"/>
    <w:rsid w:val="00DC20EC"/>
    <w:rsid w:val="00DC3067"/>
    <w:rsid w:val="00DC370B"/>
    <w:rsid w:val="00DC5B90"/>
    <w:rsid w:val="00DD00FF"/>
    <w:rsid w:val="00DD0619"/>
    <w:rsid w:val="00DD07FB"/>
    <w:rsid w:val="00DD25C6"/>
    <w:rsid w:val="00DD43F9"/>
    <w:rsid w:val="00DD4FE5"/>
    <w:rsid w:val="00DD54B0"/>
    <w:rsid w:val="00DD57EE"/>
    <w:rsid w:val="00DD6BCC"/>
    <w:rsid w:val="00DE0A4B"/>
    <w:rsid w:val="00DE2410"/>
    <w:rsid w:val="00DE2939"/>
    <w:rsid w:val="00DE6E81"/>
    <w:rsid w:val="00DE703F"/>
    <w:rsid w:val="00DE7595"/>
    <w:rsid w:val="00DF1961"/>
    <w:rsid w:val="00DF3DD3"/>
    <w:rsid w:val="00DF44DE"/>
    <w:rsid w:val="00DF5F11"/>
    <w:rsid w:val="00DF79E8"/>
    <w:rsid w:val="00E0078D"/>
    <w:rsid w:val="00E01138"/>
    <w:rsid w:val="00E02D7D"/>
    <w:rsid w:val="00E02DFB"/>
    <w:rsid w:val="00E030F9"/>
    <w:rsid w:val="00E0311A"/>
    <w:rsid w:val="00E03138"/>
    <w:rsid w:val="00E03513"/>
    <w:rsid w:val="00E06404"/>
    <w:rsid w:val="00E065D2"/>
    <w:rsid w:val="00E11A85"/>
    <w:rsid w:val="00E12495"/>
    <w:rsid w:val="00E12D1B"/>
    <w:rsid w:val="00E15CCD"/>
    <w:rsid w:val="00E202EF"/>
    <w:rsid w:val="00E210B5"/>
    <w:rsid w:val="00E23973"/>
    <w:rsid w:val="00E23D99"/>
    <w:rsid w:val="00E246E2"/>
    <w:rsid w:val="00E2552F"/>
    <w:rsid w:val="00E272BD"/>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BB5"/>
    <w:rsid w:val="00E56800"/>
    <w:rsid w:val="00E60782"/>
    <w:rsid w:val="00E60C63"/>
    <w:rsid w:val="00E62FF9"/>
    <w:rsid w:val="00E635D6"/>
    <w:rsid w:val="00E639BC"/>
    <w:rsid w:val="00E63C73"/>
    <w:rsid w:val="00E664CC"/>
    <w:rsid w:val="00E67B9A"/>
    <w:rsid w:val="00E70388"/>
    <w:rsid w:val="00E70F92"/>
    <w:rsid w:val="00E73469"/>
    <w:rsid w:val="00E74C54"/>
    <w:rsid w:val="00E76781"/>
    <w:rsid w:val="00E77A03"/>
    <w:rsid w:val="00E822E8"/>
    <w:rsid w:val="00E82554"/>
    <w:rsid w:val="00E82606"/>
    <w:rsid w:val="00E82DE4"/>
    <w:rsid w:val="00E846C8"/>
    <w:rsid w:val="00E84957"/>
    <w:rsid w:val="00E84A55"/>
    <w:rsid w:val="00E84C7C"/>
    <w:rsid w:val="00E85BFF"/>
    <w:rsid w:val="00E90372"/>
    <w:rsid w:val="00E90391"/>
    <w:rsid w:val="00E906C2"/>
    <w:rsid w:val="00E9311F"/>
    <w:rsid w:val="00E934D1"/>
    <w:rsid w:val="00E94AF0"/>
    <w:rsid w:val="00E95D13"/>
    <w:rsid w:val="00E95DD3"/>
    <w:rsid w:val="00E969D5"/>
    <w:rsid w:val="00EA4C58"/>
    <w:rsid w:val="00EA58D1"/>
    <w:rsid w:val="00EA594E"/>
    <w:rsid w:val="00EA61BC"/>
    <w:rsid w:val="00EA681A"/>
    <w:rsid w:val="00EA735B"/>
    <w:rsid w:val="00EB0E3F"/>
    <w:rsid w:val="00EB17DE"/>
    <w:rsid w:val="00EB1E69"/>
    <w:rsid w:val="00EB2086"/>
    <w:rsid w:val="00EB53B6"/>
    <w:rsid w:val="00EB5EDF"/>
    <w:rsid w:val="00EB60FE"/>
    <w:rsid w:val="00EB74DB"/>
    <w:rsid w:val="00EC5359"/>
    <w:rsid w:val="00EC562A"/>
    <w:rsid w:val="00ED067A"/>
    <w:rsid w:val="00ED2B50"/>
    <w:rsid w:val="00ED2ECE"/>
    <w:rsid w:val="00ED6C11"/>
    <w:rsid w:val="00EE0350"/>
    <w:rsid w:val="00EE0719"/>
    <w:rsid w:val="00EE0E80"/>
    <w:rsid w:val="00EE5038"/>
    <w:rsid w:val="00EE54A6"/>
    <w:rsid w:val="00EE613F"/>
    <w:rsid w:val="00EE7295"/>
    <w:rsid w:val="00EE7869"/>
    <w:rsid w:val="00EF054A"/>
    <w:rsid w:val="00EF3235"/>
    <w:rsid w:val="00EF7E72"/>
    <w:rsid w:val="00F04025"/>
    <w:rsid w:val="00F06D37"/>
    <w:rsid w:val="00F07B9D"/>
    <w:rsid w:val="00F11586"/>
    <w:rsid w:val="00F1183B"/>
    <w:rsid w:val="00F11C9F"/>
    <w:rsid w:val="00F11FC6"/>
    <w:rsid w:val="00F12263"/>
    <w:rsid w:val="00F1409D"/>
    <w:rsid w:val="00F14214"/>
    <w:rsid w:val="00F157A9"/>
    <w:rsid w:val="00F17009"/>
    <w:rsid w:val="00F22B59"/>
    <w:rsid w:val="00F25BB6"/>
    <w:rsid w:val="00F25E19"/>
    <w:rsid w:val="00F26B7E"/>
    <w:rsid w:val="00F27A3B"/>
    <w:rsid w:val="00F33817"/>
    <w:rsid w:val="00F35589"/>
    <w:rsid w:val="00F420D5"/>
    <w:rsid w:val="00F449C4"/>
    <w:rsid w:val="00F451EA"/>
    <w:rsid w:val="00F45447"/>
    <w:rsid w:val="00F456C6"/>
    <w:rsid w:val="00F4577B"/>
    <w:rsid w:val="00F46496"/>
    <w:rsid w:val="00F46991"/>
    <w:rsid w:val="00F474D0"/>
    <w:rsid w:val="00F50179"/>
    <w:rsid w:val="00F515EE"/>
    <w:rsid w:val="00F56511"/>
    <w:rsid w:val="00F6194E"/>
    <w:rsid w:val="00F623AC"/>
    <w:rsid w:val="00F62D17"/>
    <w:rsid w:val="00F6412A"/>
    <w:rsid w:val="00F65893"/>
    <w:rsid w:val="00F66A4A"/>
    <w:rsid w:val="00F71E22"/>
    <w:rsid w:val="00F72142"/>
    <w:rsid w:val="00F72AE7"/>
    <w:rsid w:val="00F81141"/>
    <w:rsid w:val="00F82286"/>
    <w:rsid w:val="00F833BA"/>
    <w:rsid w:val="00F840AD"/>
    <w:rsid w:val="00F8477C"/>
    <w:rsid w:val="00F84FD0"/>
    <w:rsid w:val="00F859A8"/>
    <w:rsid w:val="00F86D87"/>
    <w:rsid w:val="00F86EDE"/>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3487"/>
    <w:rsid w:val="00FB45F1"/>
    <w:rsid w:val="00FB4A72"/>
    <w:rsid w:val="00FB54E8"/>
    <w:rsid w:val="00FB7054"/>
    <w:rsid w:val="00FC17B7"/>
    <w:rsid w:val="00FC2CB7"/>
    <w:rsid w:val="00FC4090"/>
    <w:rsid w:val="00FC55B4"/>
    <w:rsid w:val="00FC70BF"/>
    <w:rsid w:val="00FD00E6"/>
    <w:rsid w:val="00FD09A1"/>
    <w:rsid w:val="00FD2A7C"/>
    <w:rsid w:val="00FD54D7"/>
    <w:rsid w:val="00FD59EB"/>
    <w:rsid w:val="00FD5CA4"/>
    <w:rsid w:val="00FD7299"/>
    <w:rsid w:val="00FE1FBE"/>
    <w:rsid w:val="00FE3901"/>
    <w:rsid w:val="00FE39D3"/>
    <w:rsid w:val="00FE4BCE"/>
    <w:rsid w:val="00FE54AE"/>
    <w:rsid w:val="00FE576A"/>
    <w:rsid w:val="00FE7E79"/>
    <w:rsid w:val="00FF2606"/>
    <w:rsid w:val="00FF2823"/>
    <w:rsid w:val="00FF3E7D"/>
    <w:rsid w:val="00FF445D"/>
    <w:rsid w:val="00FF5B99"/>
    <w:rsid w:val="00FF730C"/>
    <w:rsid w:val="00FF73F4"/>
    <w:rsid w:val="00FF7CE4"/>
    <w:rsid w:val="00FF7E39"/>
    <w:rsid w:val="08A95994"/>
    <w:rsid w:val="1BD73063"/>
    <w:rsid w:val="23055981"/>
    <w:rsid w:val="4A3474F0"/>
    <w:rsid w:val="6B336FB6"/>
    <w:rsid w:val="6F072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3D7509A3CAD4C079FECFB1DA8FD5FCC"/>
        <w:category>
          <w:name w:val="常规"/>
          <w:gallery w:val="placeholder"/>
        </w:category>
        <w:types>
          <w:type w:val="bbPlcHdr"/>
        </w:types>
        <w:behaviors>
          <w:behavior w:val="content"/>
        </w:behaviors>
        <w:guid w:val="{AE0B9942-9D51-42ED-9BA1-F9EC240CE25C}"/>
      </w:docPartPr>
      <w:docPartBody>
        <w:p w:rsidR="00120B01" w:rsidRDefault="00590E4A">
          <w:pPr>
            <w:pStyle w:val="B3D7509A3CAD4C079FECFB1DA8FD5FCC"/>
          </w:pPr>
          <w:r>
            <w:rPr>
              <w:rStyle w:val="a3"/>
              <w:rFonts w:hint="eastAsia"/>
            </w:rPr>
            <w:t>单击或点击此处输入文字。</w:t>
          </w:r>
        </w:p>
      </w:docPartBody>
    </w:docPart>
    <w:docPart>
      <w:docPartPr>
        <w:name w:val="32D52AF72E7D4BD4BE2B3646E3938BC0"/>
        <w:category>
          <w:name w:val="常规"/>
          <w:gallery w:val="placeholder"/>
        </w:category>
        <w:types>
          <w:type w:val="bbPlcHdr"/>
        </w:types>
        <w:behaviors>
          <w:behavior w:val="content"/>
        </w:behaviors>
        <w:guid w:val="{9915A731-5EB6-444D-BF04-DEB3F8713890}"/>
      </w:docPartPr>
      <w:docPartBody>
        <w:p w:rsidR="00120B01" w:rsidRDefault="00590E4A">
          <w:pPr>
            <w:pStyle w:val="32D52AF72E7D4BD4BE2B3646E3938BC0"/>
          </w:pPr>
          <w:r>
            <w:rPr>
              <w:rStyle w:val="a3"/>
              <w:rFonts w:hint="eastAsia"/>
            </w:rPr>
            <w:t>选择一项。</w:t>
          </w:r>
        </w:p>
      </w:docPartBody>
    </w:docPart>
    <w:docPart>
      <w:docPartPr>
        <w:name w:val="ACA44020C2284DA5A07D8FA9708310AF"/>
        <w:category>
          <w:name w:val="常规"/>
          <w:gallery w:val="placeholder"/>
        </w:category>
        <w:types>
          <w:type w:val="bbPlcHdr"/>
        </w:types>
        <w:behaviors>
          <w:behavior w:val="content"/>
        </w:behaviors>
        <w:guid w:val="{7FB2A0E9-DFA6-49F3-944E-91E519FEA7C5}"/>
      </w:docPartPr>
      <w:docPartBody>
        <w:p w:rsidR="00120B01" w:rsidRDefault="00590E4A">
          <w:pPr>
            <w:pStyle w:val="ACA44020C2284DA5A07D8FA9708310A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814"/>
    <w:rsid w:val="00030D47"/>
    <w:rsid w:val="000777A2"/>
    <w:rsid w:val="000E159E"/>
    <w:rsid w:val="00107D05"/>
    <w:rsid w:val="00120B01"/>
    <w:rsid w:val="001D73DA"/>
    <w:rsid w:val="001E706B"/>
    <w:rsid w:val="00205AF6"/>
    <w:rsid w:val="002B27A2"/>
    <w:rsid w:val="00310162"/>
    <w:rsid w:val="0031303D"/>
    <w:rsid w:val="00421BFD"/>
    <w:rsid w:val="004C409F"/>
    <w:rsid w:val="00590E4A"/>
    <w:rsid w:val="00594293"/>
    <w:rsid w:val="005F450D"/>
    <w:rsid w:val="0061661F"/>
    <w:rsid w:val="006822C0"/>
    <w:rsid w:val="006A5059"/>
    <w:rsid w:val="00793E3E"/>
    <w:rsid w:val="007E12E0"/>
    <w:rsid w:val="00896938"/>
    <w:rsid w:val="008B7DAD"/>
    <w:rsid w:val="00980814"/>
    <w:rsid w:val="00A551B3"/>
    <w:rsid w:val="00A971B9"/>
    <w:rsid w:val="00AA7325"/>
    <w:rsid w:val="00AD1EA9"/>
    <w:rsid w:val="00C446A2"/>
    <w:rsid w:val="00C550AF"/>
    <w:rsid w:val="00C90AED"/>
    <w:rsid w:val="00C94B73"/>
    <w:rsid w:val="00D908B4"/>
    <w:rsid w:val="00E335DB"/>
    <w:rsid w:val="00E565DC"/>
    <w:rsid w:val="00EB5375"/>
    <w:rsid w:val="00ED32EE"/>
    <w:rsid w:val="00F1077D"/>
    <w:rsid w:val="00F12DB7"/>
    <w:rsid w:val="00F61139"/>
    <w:rsid w:val="00F62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3D7509A3CAD4C079FECFB1DA8FD5FCC">
    <w:name w:val="B3D7509A3CAD4C079FECFB1DA8FD5FCC"/>
    <w:pPr>
      <w:widowControl w:val="0"/>
      <w:jc w:val="both"/>
    </w:pPr>
    <w:rPr>
      <w:kern w:val="2"/>
      <w:sz w:val="21"/>
      <w:szCs w:val="22"/>
    </w:rPr>
  </w:style>
  <w:style w:type="paragraph" w:customStyle="1" w:styleId="32D52AF72E7D4BD4BE2B3646E3938BC0">
    <w:name w:val="32D52AF72E7D4BD4BE2B3646E3938BC0"/>
    <w:pPr>
      <w:widowControl w:val="0"/>
      <w:jc w:val="both"/>
    </w:pPr>
    <w:rPr>
      <w:kern w:val="2"/>
      <w:sz w:val="21"/>
      <w:szCs w:val="22"/>
    </w:rPr>
  </w:style>
  <w:style w:type="paragraph" w:customStyle="1" w:styleId="ACA44020C2284DA5A07D8FA9708310AF">
    <w:name w:val="ACA44020C2284DA5A07D8FA9708310A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3D7509A3CAD4C079FECFB1DA8FD5FCC">
    <w:name w:val="B3D7509A3CAD4C079FECFB1DA8FD5FCC"/>
    <w:pPr>
      <w:widowControl w:val="0"/>
      <w:jc w:val="both"/>
    </w:pPr>
    <w:rPr>
      <w:kern w:val="2"/>
      <w:sz w:val="21"/>
      <w:szCs w:val="22"/>
    </w:rPr>
  </w:style>
  <w:style w:type="paragraph" w:customStyle="1" w:styleId="32D52AF72E7D4BD4BE2B3646E3938BC0">
    <w:name w:val="32D52AF72E7D4BD4BE2B3646E3938BC0"/>
    <w:pPr>
      <w:widowControl w:val="0"/>
      <w:jc w:val="both"/>
    </w:pPr>
    <w:rPr>
      <w:kern w:val="2"/>
      <w:sz w:val="21"/>
      <w:szCs w:val="22"/>
    </w:rPr>
  </w:style>
  <w:style w:type="paragraph" w:customStyle="1" w:styleId="ACA44020C2284DA5A07D8FA9708310AF">
    <w:name w:val="ACA44020C2284DA5A07D8FA9708310A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4961E8-5812-4B2A-A1D2-3D1379D10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23</TotalTime>
  <Pages>1</Pages>
  <Words>1388</Words>
  <Characters>7913</Characters>
  <Application>Microsoft Office Word</Application>
  <DocSecurity>0</DocSecurity>
  <Lines>65</Lines>
  <Paragraphs>18</Paragraphs>
  <ScaleCrop>false</ScaleCrop>
  <Company>PCMI</Company>
  <LinksUpToDate>false</LinksUpToDate>
  <CharactersWithSpaces>9283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win</dc:creator>
  <dc:description>&lt;config cover="true" show_menu="true" version="1.0.0" doctype="SDKXY"&gt;_x000d_
&lt;/config&gt;</dc:description>
  <cp:lastModifiedBy>梁彪</cp:lastModifiedBy>
  <cp:revision>10</cp:revision>
  <cp:lastPrinted>2024-11-25T09:32:00Z</cp:lastPrinted>
  <dcterms:created xsi:type="dcterms:W3CDTF">2024-11-15T02:58:00Z</dcterms:created>
  <dcterms:modified xsi:type="dcterms:W3CDTF">2024-11-25T09:33:00Z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2052-11.1.0.12165</vt:lpwstr>
  </property>
  <property fmtid="{D5CDD505-2E9C-101B-9397-08002B2CF9AE}" pid="15" name="ICV">
    <vt:lpwstr>DA6ECDB228F7487A8360E19AC2A015B8</vt:lpwstr>
  </property>
</Properties>
</file>