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F52AB">
      <w:pPr>
        <w:pStyle w:val="71"/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7" w:h="16839"/>
          <w:pgMar w:top="567" w:right="851" w:bottom="1361" w:left="1418" w:header="0" w:footer="0" w:gutter="0"/>
          <w:pgNumType w:start="1"/>
          <w:cols w:space="720" w:num="1"/>
          <w:titlePg/>
          <w:docGrid w:type="lines" w:linePitch="312" w:charSpace="0"/>
        </w:sectPr>
      </w:pPr>
      <w: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instrText xml:space="preserve">ADDIN CNKISM.UserStyle</w:instrText>
      </w:r>
      <w:r>
        <w:fldChar w:fldCharType="end"/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8890000</wp:posOffset>
                </wp:positionV>
                <wp:extent cx="6121400" cy="0"/>
                <wp:effectExtent l="0" t="0" r="0" b="0"/>
                <wp:wrapNone/>
                <wp:docPr id="11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80000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0pt;margin-top:700pt;height:0pt;width:482pt;z-index:251668480;mso-width-relative:page;mso-height-relative:page;" filled="f" stroked="t" coordsize="21600,21600" o:gfxdata="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sS+VjSAAAACgEAAA8AAAAA&#10;AAAAAQAgAAAAIgAAAGRycy9kb3ducmV2LnhtbFBLAQIUABQAAAAIAIdO4kDoG18o4QEAANIDAAAO&#10;AAAAAAAAAAEAIAAAACEBAABkcnMvZTJvRG9jLnhtbFBLBQYAAAAABgAGAFkBAAB0BQAAAAA=&#10;">
                <v:fill on="f" focussize="0,0"/>
                <v:stroke weight="1pt" color="#800008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2273300</wp:posOffset>
                </wp:positionV>
                <wp:extent cx="6121400" cy="0"/>
                <wp:effectExtent l="0" t="0" r="0" b="0"/>
                <wp:wrapNone/>
                <wp:docPr id="10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80000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0pt;margin-top:179pt;height:0pt;width:482pt;z-index:251667456;mso-width-relative:page;mso-height-relative:page;" filled="f" stroked="t" coordsize="21600,21600" o:gfxdata="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PxKK+1AAAAAgBAAAPAAAA&#10;AAAAAAEAIAAAACIAAABkcnMvZG93bnJldi54bWxQSwECFAAUAAAACACHTuJANAAhheABAADSAwAA&#10;DgAAAAAAAAABACAAAAAjAQAAZHJzL2Uyb0RvYy54bWxQSwUGAAAAAAYABgBZAQAAdQUAAAAA&#10;">
                <v:fill on="f" focussize="0,0"/>
                <v:stroke weight="1pt" color="#800008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9108440</wp:posOffset>
                </wp:positionV>
                <wp:extent cx="6120130" cy="363220"/>
                <wp:effectExtent l="0" t="0" r="13970" b="17780"/>
                <wp:wrapNone/>
                <wp:docPr id="9" name="fmFram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43809F3">
                            <w:pPr>
                              <w:pStyle w:val="81"/>
                            </w:pPr>
                            <w:r>
                              <w:rPr>
                                <w:rFonts w:hint="eastAsia"/>
                              </w:rPr>
                              <w:t>江苏省市场监督局</w:t>
                            </w:r>
                            <w:r>
                              <w:rPr>
                                <w:rStyle w:val="47"/>
                                <w:rFonts w:hint="eastAsia"/>
                              </w:rPr>
                              <w:t xml:space="preserve"> 发布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type="#_x0000_t202" style="position:absolute;left:0pt;margin-left:0pt;margin-top:717.2pt;height:28.6pt;width:481.9pt;mso-position-horizontal-relative:margin;mso-position-vertical-relative:margin;z-index:251666432;mso-width-relative:page;mso-height-relative:page;" fillcolor="#FFFFFF" filled="t" stroked="f" coordsize="21600,21600" o:gfxdata="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JVgbr2AAAAAoBAAAPAAAAAAAAAAEAIAAAACIAAABkcnMvZG93bnJldi54bWxQ&#10;SwECFAAUAAAACACHTuJAIy0cS74BAACYAwAADgAAAAAAAAABACAAAAAnAQAAZHJzL2Uyb0RvYy54&#10;bWxQSwUGAAAAAAYABgBZAQAAV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43809F3">
                      <w:pPr>
                        <w:pStyle w:val="81"/>
                      </w:pPr>
                      <w:r>
                        <w:rPr>
                          <w:rFonts w:hint="eastAsia"/>
                        </w:rPr>
                        <w:t>江苏省市场监督局</w:t>
                      </w:r>
                      <w:r>
                        <w:rPr>
                          <w:rStyle w:val="47"/>
                          <w:rFonts w:hint="eastAsia"/>
                        </w:rPr>
                        <w:t xml:space="preserve"> 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4100830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0" b="11430"/>
                <wp:wrapNone/>
                <wp:docPr id="8" name="fmFram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B667E1F">
                            <w:pPr>
                              <w:pStyle w:val="92"/>
                            </w:pPr>
                            <w:r>
                              <w:rPr>
                                <w:rFonts w:hint="eastAsia"/>
                              </w:rPr>
                              <w:t>××××-××-××实施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6" o:spid="_x0000_s1026" o:spt="202" type="#_x0000_t202" style="position:absolute;left:0pt;margin-left:322.9pt;margin-top:674.3pt;height:24.6pt;width:15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EL9qtfaAAAADQEAAA8AAAAAAAAAAQAgAAAAIgAAAGRycy9kb3ducmV2Lnht&#10;bFBLAQIUABQAAAAIAIdO4kAa/DbDvgEAAJgDAAAOAAAAAAAAAAEAIAAAACkBAABkcnMvZTJvRG9j&#10;LnhtbFBLBQYAAAAABgAGAFkBAABZ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B667E1F">
                      <w:pPr>
                        <w:pStyle w:val="92"/>
                      </w:pPr>
                      <w:r>
                        <w:rPr>
                          <w:rFonts w:hint="eastAsia"/>
                        </w:rPr>
                        <w:t>××××-××-××实施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0" b="1143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37976F">
                            <w:pPr>
                              <w:pStyle w:val="66"/>
                            </w:pPr>
                            <w:r>
                              <w:rPr>
                                <w:rFonts w:hint="eastAsia"/>
                              </w:rPr>
                              <w:t>××××-××-××发布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0pt;margin-top:674.3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fNsqI2AAAAAoBAAAPAAAAAAAAAAEAIAAAACIAAABkcnMvZG93bnJldi54bWxQ&#10;SwECFAAUAAAACACHTuJAhutoZb4BAACYAwAADgAAAAAAAAABACAAAAAnAQAAZHJzL2Uyb0RvYy54&#10;bWxQSwUGAAAAAAYABgBZAQAAV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B37976F">
                      <w:pPr>
                        <w:pStyle w:val="66"/>
                      </w:pPr>
                      <w:r>
                        <w:rPr>
                          <w:rFonts w:hint="eastAsia"/>
                        </w:rPr>
                        <w:t>××××-××-××发布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0" r="12700" b="5080"/>
                <wp:wrapNone/>
                <wp:docPr id="6" name="fm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177B599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黑体" w:eastAsia="黑体"/>
                                <w:kern w:val="0"/>
                                <w:sz w:val="52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kern w:val="0"/>
                                <w:sz w:val="52"/>
                                <w:szCs w:val="20"/>
                              </w:rPr>
                              <w:t>饲草生产沼液施用技术规程</w:t>
                            </w:r>
                          </w:p>
                          <w:p w14:paraId="487E9CE0">
                            <w:pPr>
                              <w:pStyle w:val="85"/>
                              <w:spacing w:before="370"/>
                              <w:rPr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Technical code for biogas slurry production in dairy farm</w:t>
                            </w:r>
                          </w:p>
                          <w:p w14:paraId="3C55259A">
                            <w:pPr>
                              <w:pStyle w:val="85"/>
                              <w:spacing w:before="370" w:line="400" w:lineRule="exact"/>
                              <w:rPr>
                                <w:rFonts w:ascii="Times New Roman"/>
                                <w:color w:val="000000"/>
                                <w:sz w:val="28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4" o:spid="_x0000_s1026" o:spt="202" type="#_x0000_t202" style="position:absolute;left:0pt;margin-left:0pt;margin-top:286.25pt;height:368.6pt;width:470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FRXn3HYAAAACQEAAA8AAAAAAAAAAQAgAAAAIgAAAGRycy9kb3ducmV2Lnht&#10;bFBLAQIUABQAAAAIAIdO4kByE7u1wAEAAJkDAAAOAAAAAAAAAAEAIAAAACcBAABkcnMvZTJvRG9j&#10;LnhtbFBLBQYAAAAABgAGAFkBAABZ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177B599">
                      <w:pPr>
                        <w:adjustRightInd w:val="0"/>
                        <w:snapToGrid w:val="0"/>
                        <w:jc w:val="center"/>
                        <w:rPr>
                          <w:rFonts w:ascii="黑体" w:eastAsia="黑体"/>
                          <w:kern w:val="0"/>
                          <w:sz w:val="52"/>
                          <w:szCs w:val="20"/>
                        </w:rPr>
                      </w:pPr>
                      <w:r>
                        <w:rPr>
                          <w:rFonts w:hint="eastAsia" w:ascii="黑体" w:eastAsia="黑体"/>
                          <w:kern w:val="0"/>
                          <w:sz w:val="52"/>
                          <w:szCs w:val="20"/>
                        </w:rPr>
                        <w:t>饲草生产沼液施用技术规程</w:t>
                      </w:r>
                    </w:p>
                    <w:p w14:paraId="487E9CE0">
                      <w:pPr>
                        <w:pStyle w:val="85"/>
                        <w:spacing w:before="370"/>
                        <w:rPr>
                          <w:color w:val="000000"/>
                          <w:sz w:val="28"/>
                        </w:rPr>
                      </w:pPr>
                      <w:r>
                        <w:rPr>
                          <w:color w:val="000000"/>
                          <w:sz w:val="28"/>
                        </w:rPr>
                        <w:t>Technical code for biogas slurry production in dairy farm</w:t>
                      </w:r>
                    </w:p>
                    <w:p w14:paraId="3C55259A">
                      <w:pPr>
                        <w:pStyle w:val="85"/>
                        <w:spacing w:before="370" w:line="400" w:lineRule="exact"/>
                        <w:rPr>
                          <w:rFonts w:ascii="Times New Roman"/>
                          <w:color w:val="000000"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1401445</wp:posOffset>
                </wp:positionV>
                <wp:extent cx="5802630" cy="860425"/>
                <wp:effectExtent l="0" t="0" r="7620" b="15875"/>
                <wp:wrapNone/>
                <wp:docPr id="5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263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09FCD11">
                            <w:pPr>
                              <w:pStyle w:val="76"/>
                            </w:pPr>
                            <w:r>
                              <w:t>DB32/T ××××—××××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0pt;margin-top:110.35pt;height:67.75pt;width:456.9pt;mso-position-horizontal-relative:margin;mso-position-vertical-relative:margin;z-index:251662336;mso-width-relative:page;mso-height-relative:page;" fillcolor="#FFFFFF" filled="t" stroked="f" coordsize="21600,21600" o:gfxdata="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UBpPvYAAAACAEAAA8AAAAAAAAAAQAgAAAAIgAAAGRycy9kb3ducmV2LnhtbFBL&#10;AQIUABQAAAAIAIdO4kAS4BCpvQEAAJgDAAAOAAAAAAAAAAEAIAAAACcBAABkcnMvZTJvRG9jLnht&#10;bFBLBQYAAAAABgAGAFkBAABW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09FCD11">
                      <w:pPr>
                        <w:pStyle w:val="76"/>
                      </w:pPr>
                      <w:r>
                        <w:t>DB32/T ××××—××××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2549525</wp:posOffset>
                </wp:positionH>
                <wp:positionV relativeFrom="margin">
                  <wp:posOffset>107315</wp:posOffset>
                </wp:positionV>
                <wp:extent cx="3175000" cy="720090"/>
                <wp:effectExtent l="0" t="0" r="6350" b="3810"/>
                <wp:wrapNone/>
                <wp:docPr id="4" name="fmFram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24EA73">
                            <w:pPr>
                              <w:pStyle w:val="62"/>
                            </w:pPr>
                            <w:r>
                              <w:t>DB32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8" o:spid="_x0000_s1026" o:spt="202" type="#_x0000_t202" style="position:absolute;left:0pt;margin-left:200.75pt;margin-top:8.45pt;height:56.7pt;width:250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SVk7PNgAAAAKAQAADwAAAAAAAAABACAAAAAiAAAAZHJzL2Rvd25yZXYueG1s&#10;UEsBAhQAFAAAAAgAh07iQIzpnQm/AQAAmAMAAA4AAAAAAAAAAQAgAAAAJwEAAGRycy9lMm9Eb2Mu&#10;eG1sUEsFBgAAAAAGAAYAWQEAAFg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124EA73">
                      <w:pPr>
                        <w:pStyle w:val="62"/>
                      </w:pPr>
                      <w:r>
                        <w:t>DB32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391160"/>
                <wp:effectExtent l="0" t="0" r="13970" b="8890"/>
                <wp:wrapNone/>
                <wp:docPr id="3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6221A45">
                            <w:pPr>
                              <w:pStyle w:val="67"/>
                            </w:pPr>
                            <w:r>
                              <w:rPr>
                                <w:rFonts w:hint="eastAsia"/>
                              </w:rPr>
                              <w:t>江苏省地方标准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0pt;margin-top:79.6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EYORwXXAAAACAEAAA8AAAAAAAAAAQAgAAAAIgAAAGRycy9kb3ducmV2LnhtbFBL&#10;AQIUABQAAAAIAIdO4kByC57OvgEAAJgDAAAOAAAAAAAAAAEAIAAAACYBAABkcnMvZTJvRG9jLnht&#10;bFBLBQYAAAAABgAGAFkBAABW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6221A45">
                      <w:pPr>
                        <w:pStyle w:val="67"/>
                      </w:pPr>
                      <w:r>
                        <w:rPr>
                          <w:rFonts w:hint="eastAsia"/>
                        </w:rPr>
                        <w:t>江苏省地方标准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12700" b="8890"/>
                <wp:wrapNone/>
                <wp:docPr id="2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F01F33">
                            <w:pPr>
                              <w:pStyle w:val="99"/>
                            </w:pPr>
                            <w:r>
                              <w:t xml:space="preserve">ICS </w:t>
                            </w:r>
                            <w:r>
                              <w:rPr>
                                <w:rFonts w:ascii="宋体" w:hAnsi="宋体" w:eastAsia="宋体"/>
                                <w:kern w:val="2"/>
                                <w:szCs w:val="22"/>
                              </w:rPr>
                              <w:t>65.020.20</w:t>
                            </w:r>
                          </w:p>
                          <w:p w14:paraId="35E9ADD0">
                            <w:pPr>
                              <w:pStyle w:val="99"/>
                            </w:pPr>
                            <w:r>
                              <w:t>B 05</w:t>
                            </w:r>
                          </w:p>
                          <w:p w14:paraId="60BDC693">
                            <w:pPr>
                              <w:pStyle w:val="99"/>
                            </w:pPr>
                            <w:r>
                              <w:rPr>
                                <w:rFonts w:hint="eastAsia"/>
                              </w:rPr>
                              <w:t>备案号：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0pt;margin-top:0pt;height:51.8pt;width:200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Xsy+DTAAAABQEAAA8AAAAAAAAAAQAgAAAAIgAAAGRycy9kb3ducmV2LnhtbFBLAQIU&#10;ABQAAAAIAIdO4kCMOkQVvwEAAJgDAAAOAAAAAAAAAAEAIAAAACIBAABkcnMvZTJvRG9jLnhtbFBL&#10;BQYAAAAABgAGAFkBAABT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BF01F33">
                      <w:pPr>
                        <w:pStyle w:val="99"/>
                      </w:pPr>
                      <w:r>
                        <w:t xml:space="preserve">ICS </w:t>
                      </w:r>
                      <w:r>
                        <w:rPr>
                          <w:rFonts w:ascii="宋体" w:hAnsi="宋体" w:eastAsia="宋体"/>
                          <w:kern w:val="2"/>
                          <w:szCs w:val="22"/>
                        </w:rPr>
                        <w:t>65.020.20</w:t>
                      </w:r>
                    </w:p>
                    <w:p w14:paraId="35E9ADD0">
                      <w:pPr>
                        <w:pStyle w:val="99"/>
                      </w:pPr>
                      <w:r>
                        <w:t>B 05</w:t>
                      </w:r>
                    </w:p>
                    <w:p w14:paraId="60BDC693">
                      <w:pPr>
                        <w:pStyle w:val="99"/>
                      </w:pPr>
                      <w:r>
                        <w:rPr>
                          <w:rFonts w:hint="eastAsia"/>
                        </w:rPr>
                        <w:t>备案号：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65C09E8">
      <w:pPr>
        <w:pStyle w:val="70"/>
        <w:spacing w:before="640" w:after="560" w:line="240" w:lineRule="auto"/>
        <w:jc w:val="center"/>
        <w:rPr>
          <w:rFonts w:ascii="黑体" w:hAnsi="黑体" w:eastAsia="黑体"/>
          <w:sz w:val="32"/>
          <w:szCs w:val="32"/>
        </w:rPr>
      </w:pPr>
      <w:bookmarkStart w:id="0" w:name="_Toc121984922"/>
      <w:bookmarkStart w:id="1" w:name="SectionMark2"/>
      <w:r>
        <w:rPr>
          <w:rFonts w:hint="eastAsia" w:ascii="黑体" w:hAnsi="黑体" w:eastAsia="黑体"/>
          <w:sz w:val="32"/>
          <w:szCs w:val="32"/>
        </w:rPr>
        <w:t>目    次</w:t>
      </w:r>
    </w:p>
    <w:p w14:paraId="73F4FB3F">
      <w:pPr>
        <w:pStyle w:val="26"/>
        <w:tabs>
          <w:tab w:val="right" w:leader="dot" w:pos="9345"/>
        </w:tabs>
        <w:spacing w:before="78" w:beforeLines="25" w:after="78" w:afterLines="25"/>
      </w:pPr>
      <w:r>
        <w:fldChar w:fldCharType="begin" w:fldLock="1"/>
      </w:r>
      <w:r>
        <w:instrText xml:space="preserve"> TOC \o "1-2" \h \z \u </w:instrText>
      </w:r>
      <w:r>
        <w:fldChar w:fldCharType="separate"/>
      </w:r>
      <w:r>
        <w:fldChar w:fldCharType="begin"/>
      </w:r>
      <w:r>
        <w:instrText xml:space="preserve"> HYPERLINK \l "_Toc30957" </w:instrText>
      </w:r>
      <w:r>
        <w:fldChar w:fldCharType="separate"/>
      </w:r>
      <w:r>
        <w:rPr>
          <w:rFonts w:hint="eastAsia"/>
        </w:rPr>
        <w:t>前言</w:t>
      </w:r>
      <w:r>
        <w:tab/>
      </w:r>
      <w:r>
        <w:fldChar w:fldCharType="begin" w:fldLock="1"/>
      </w:r>
      <w:r>
        <w:instrText xml:space="preserve"> PAGEREF _Toc30957 \h </w:instrText>
      </w:r>
      <w:r>
        <w:fldChar w:fldCharType="separate"/>
      </w:r>
      <w:r>
        <w:t>III</w:t>
      </w:r>
      <w:r>
        <w:fldChar w:fldCharType="end"/>
      </w:r>
      <w:r>
        <w:fldChar w:fldCharType="end"/>
      </w:r>
    </w:p>
    <w:p w14:paraId="1857844B">
      <w:pPr>
        <w:pStyle w:val="26"/>
        <w:tabs>
          <w:tab w:val="right" w:leader="dot" w:pos="9345"/>
        </w:tabs>
        <w:spacing w:before="78" w:beforeLines="25" w:after="78" w:afterLines="25"/>
      </w:pPr>
      <w:r>
        <w:fldChar w:fldCharType="begin"/>
      </w:r>
      <w:r>
        <w:instrText xml:space="preserve"> HYPERLINK \l "_Toc22634" </w:instrText>
      </w:r>
      <w:r>
        <w:fldChar w:fldCharType="separate"/>
      </w:r>
      <w:r>
        <w:t>1 范围</w:t>
      </w:r>
      <w:r>
        <w:tab/>
      </w:r>
      <w:r>
        <w:fldChar w:fldCharType="begin" w:fldLock="1"/>
      </w:r>
      <w:r>
        <w:instrText xml:space="preserve"> PAGEREF _Toc22634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496CA7FB">
      <w:pPr>
        <w:pStyle w:val="26"/>
        <w:tabs>
          <w:tab w:val="right" w:leader="dot" w:pos="9345"/>
        </w:tabs>
        <w:spacing w:before="78" w:beforeLines="25" w:after="78" w:afterLines="25"/>
      </w:pPr>
      <w:r>
        <w:fldChar w:fldCharType="begin"/>
      </w:r>
      <w:r>
        <w:instrText xml:space="preserve"> HYPERLINK \l "_Toc11129" </w:instrText>
      </w:r>
      <w:r>
        <w:fldChar w:fldCharType="separate"/>
      </w:r>
      <w:r>
        <w:t>2 规范性引用文件</w:t>
      </w:r>
      <w:r>
        <w:tab/>
      </w:r>
      <w:r>
        <w:fldChar w:fldCharType="begin" w:fldLock="1"/>
      </w:r>
      <w:r>
        <w:instrText xml:space="preserve"> PAGEREF _Toc11129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  <w:r>
        <w:t xml:space="preserve"> </w:t>
      </w:r>
    </w:p>
    <w:p w14:paraId="41AEE22F">
      <w:pPr>
        <w:pStyle w:val="26"/>
        <w:tabs>
          <w:tab w:val="right" w:leader="dot" w:pos="9345"/>
        </w:tabs>
        <w:spacing w:before="78" w:beforeLines="25" w:after="78" w:afterLines="25"/>
      </w:pPr>
      <w:r>
        <w:fldChar w:fldCharType="begin"/>
      </w:r>
      <w:r>
        <w:instrText xml:space="preserve"> HYPERLINK \l "_Toc30957" </w:instrText>
      </w:r>
      <w:r>
        <w:fldChar w:fldCharType="separate"/>
      </w:r>
      <w:r>
        <w:rPr>
          <w:rFonts w:hint="eastAsia"/>
        </w:rPr>
        <w:t>3术语和定义</w:t>
      </w:r>
      <w:r>
        <w:tab/>
      </w:r>
      <w:r>
        <w:t>1</w:t>
      </w:r>
      <w:r>
        <w:fldChar w:fldCharType="end"/>
      </w:r>
    </w:p>
    <w:p w14:paraId="6D27F8B1">
      <w:pPr>
        <w:pStyle w:val="26"/>
        <w:tabs>
          <w:tab w:val="right" w:leader="dot" w:pos="9345"/>
        </w:tabs>
        <w:spacing w:before="78" w:beforeLines="25" w:after="78" w:afterLines="25"/>
        <w:ind w:firstLine="210" w:firstLineChars="100"/>
      </w:pPr>
      <w:r>
        <w:t xml:space="preserve">3.1 </w:t>
      </w:r>
      <w:r>
        <w:rPr>
          <w:rFonts w:hint="eastAsia"/>
        </w:rPr>
        <w:t>奶牛场沼液</w:t>
      </w:r>
      <w:r>
        <w:fldChar w:fldCharType="begin" w:fldLock="1"/>
      </w:r>
      <w:r>
        <w:instrText xml:space="preserve"> HYPERLINK \l "_Toc22634" </w:instrText>
      </w:r>
      <w:r>
        <w:fldChar w:fldCharType="separate"/>
      </w:r>
      <w:r>
        <w:tab/>
      </w:r>
      <w:r>
        <w:fldChar w:fldCharType="begin"/>
      </w:r>
      <w:r>
        <w:instrText xml:space="preserve"> PAGEREF _Toc22634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51C7A2CE">
      <w:pPr>
        <w:pStyle w:val="26"/>
        <w:tabs>
          <w:tab w:val="right" w:leader="dot" w:pos="9345"/>
        </w:tabs>
        <w:spacing w:before="78" w:beforeLines="25" w:after="78" w:afterLines="25"/>
        <w:ind w:firstLine="210" w:firstLineChars="100"/>
      </w:pPr>
      <w:r>
        <w:fldChar w:fldCharType="begin"/>
      </w:r>
      <w:r>
        <w:instrText xml:space="preserve"> HYPERLINK \l "_Toc30957" </w:instrText>
      </w:r>
      <w:r>
        <w:fldChar w:fldCharType="separate"/>
      </w:r>
      <w:r>
        <w:rPr>
          <w:rFonts w:hint="eastAsia"/>
        </w:rPr>
        <w:t>3</w:t>
      </w:r>
      <w:r>
        <w:t xml:space="preserve">.2 </w:t>
      </w:r>
      <w:r>
        <w:rPr>
          <w:rFonts w:hint="eastAsia"/>
        </w:rPr>
        <w:t>饲草</w:t>
      </w:r>
      <w:r>
        <w:tab/>
      </w:r>
      <w:r>
        <w:t>1</w:t>
      </w:r>
      <w:r>
        <w:fldChar w:fldCharType="end"/>
      </w:r>
    </w:p>
    <w:p w14:paraId="40F41535">
      <w:pPr>
        <w:pStyle w:val="26"/>
        <w:tabs>
          <w:tab w:val="right" w:leader="dot" w:pos="9345"/>
        </w:tabs>
        <w:spacing w:before="78" w:beforeLines="25" w:after="78" w:afterLines="25"/>
      </w:pPr>
      <w:r>
        <w:fldChar w:fldCharType="begin"/>
      </w:r>
      <w:r>
        <w:instrText xml:space="preserve"> HYPERLINK \l "_Toc30957" </w:instrText>
      </w:r>
      <w:r>
        <w:fldChar w:fldCharType="separate"/>
      </w:r>
      <w:r>
        <w:t xml:space="preserve">4 </w:t>
      </w:r>
      <w:r>
        <w:rPr>
          <w:rFonts w:hint="eastAsia"/>
        </w:rPr>
        <w:t>奶牛场沼液生产</w:t>
      </w:r>
      <w:r>
        <w:tab/>
      </w:r>
      <w:r>
        <w:t>1</w:t>
      </w:r>
      <w:r>
        <w:fldChar w:fldCharType="end"/>
      </w:r>
    </w:p>
    <w:p w14:paraId="0CD47DC4">
      <w:pPr>
        <w:pStyle w:val="26"/>
        <w:tabs>
          <w:tab w:val="right" w:leader="dot" w:pos="9345"/>
        </w:tabs>
        <w:spacing w:before="78" w:beforeLines="25" w:after="78" w:afterLines="25"/>
        <w:ind w:firstLine="210" w:firstLineChars="100"/>
        <w:rPr>
          <w:rStyle w:val="40"/>
          <w:rFonts w:ascii="宋体"/>
        </w:rPr>
      </w:pPr>
      <w:r>
        <w:fldChar w:fldCharType="begin"/>
      </w:r>
      <w:r>
        <w:instrText xml:space="preserve"> HYPERLINK \l "_Toc28099" </w:instrText>
      </w:r>
      <w:r>
        <w:fldChar w:fldCharType="separate"/>
      </w:r>
      <w:r>
        <w:fldChar w:fldCharType="end"/>
      </w:r>
      <w:r>
        <w:fldChar w:fldCharType="begin"/>
      </w:r>
      <w:r>
        <w:instrText xml:space="preserve"> HYPERLINK \l "_Toc24947" </w:instrText>
      </w:r>
      <w:r>
        <w:fldChar w:fldCharType="separate"/>
      </w:r>
      <w:r>
        <w:rPr>
          <w:rStyle w:val="40"/>
          <w:rFonts w:ascii="宋体"/>
        </w:rPr>
        <w:t xml:space="preserve">4.1 </w:t>
      </w:r>
      <w:r>
        <w:rPr>
          <w:rStyle w:val="40"/>
          <w:rFonts w:hint="eastAsia" w:ascii="宋体"/>
        </w:rPr>
        <w:t>奶牛场沼液生产</w:t>
      </w:r>
      <w:r>
        <w:rPr>
          <w:rStyle w:val="40"/>
          <w:rFonts w:ascii="宋体"/>
        </w:rPr>
        <w:tab/>
      </w:r>
      <w:r>
        <w:rPr>
          <w:rStyle w:val="40"/>
          <w:rFonts w:ascii="宋体"/>
        </w:rPr>
        <w:t>1</w:t>
      </w:r>
      <w:r>
        <w:rPr>
          <w:rStyle w:val="40"/>
          <w:rFonts w:ascii="宋体"/>
        </w:rPr>
        <w:fldChar w:fldCharType="end"/>
      </w:r>
    </w:p>
    <w:p w14:paraId="23E0ADD3">
      <w:pPr>
        <w:pStyle w:val="26"/>
        <w:tabs>
          <w:tab w:val="right" w:leader="dot" w:pos="9345"/>
        </w:tabs>
        <w:spacing w:before="78" w:beforeLines="25" w:after="78" w:afterLines="25"/>
        <w:ind w:firstLine="210" w:firstLineChars="100"/>
      </w:pPr>
      <w:r>
        <w:fldChar w:fldCharType="begin"/>
      </w:r>
      <w:r>
        <w:instrText xml:space="preserve"> HYPERLINK \l "_Toc24947" </w:instrText>
      </w:r>
      <w:r>
        <w:fldChar w:fldCharType="separate"/>
      </w:r>
      <w:r>
        <w:rPr>
          <w:rStyle w:val="40"/>
          <w:rFonts w:ascii="宋体"/>
        </w:rPr>
        <w:t xml:space="preserve">4.2 </w:t>
      </w:r>
      <w:r>
        <w:rPr>
          <w:rStyle w:val="40"/>
          <w:rFonts w:hint="eastAsia" w:ascii="宋体"/>
        </w:rPr>
        <w:t>奶牛场粪污收集模式</w:t>
      </w:r>
      <w:r>
        <w:rPr>
          <w:rStyle w:val="40"/>
          <w:rFonts w:ascii="宋体"/>
        </w:rPr>
        <w:tab/>
      </w:r>
      <w:r>
        <w:rPr>
          <w:rStyle w:val="40"/>
          <w:rFonts w:ascii="宋体"/>
        </w:rPr>
        <w:t>2</w:t>
      </w:r>
      <w:r>
        <w:rPr>
          <w:rStyle w:val="40"/>
          <w:rFonts w:ascii="宋体"/>
        </w:rPr>
        <w:fldChar w:fldCharType="end"/>
      </w:r>
    </w:p>
    <w:p w14:paraId="267E1A2A">
      <w:pPr>
        <w:pStyle w:val="26"/>
        <w:tabs>
          <w:tab w:val="right" w:leader="dot" w:pos="9345"/>
        </w:tabs>
        <w:spacing w:before="78" w:beforeLines="25" w:after="78" w:afterLines="25"/>
        <w:ind w:firstLine="210" w:firstLineChars="100"/>
      </w:pPr>
      <w:r>
        <w:fldChar w:fldCharType="begin"/>
      </w:r>
      <w:r>
        <w:instrText xml:space="preserve"> HYPERLINK \l "_Toc24947" </w:instrText>
      </w:r>
      <w:r>
        <w:fldChar w:fldCharType="separate"/>
      </w:r>
      <w:r>
        <w:rPr>
          <w:rStyle w:val="40"/>
          <w:rFonts w:ascii="宋体"/>
        </w:rPr>
        <w:t>4.3 粪污厌氧发酵处理</w:t>
      </w:r>
      <w:r>
        <w:rPr>
          <w:rStyle w:val="40"/>
          <w:rFonts w:ascii="宋体"/>
        </w:rPr>
        <w:tab/>
      </w:r>
      <w:r>
        <w:rPr>
          <w:rStyle w:val="40"/>
          <w:rFonts w:ascii="宋体"/>
        </w:rPr>
        <w:t>2</w:t>
      </w:r>
      <w:r>
        <w:rPr>
          <w:rStyle w:val="40"/>
          <w:rFonts w:ascii="宋体"/>
        </w:rPr>
        <w:fldChar w:fldCharType="end"/>
      </w:r>
    </w:p>
    <w:p w14:paraId="46AD9279">
      <w:pPr>
        <w:pStyle w:val="26"/>
        <w:tabs>
          <w:tab w:val="right" w:leader="dot" w:pos="9345"/>
        </w:tabs>
        <w:spacing w:before="78" w:beforeLines="25" w:after="78" w:afterLines="25"/>
        <w:ind w:firstLine="210" w:firstLineChars="100"/>
      </w:pPr>
      <w:r>
        <w:t xml:space="preserve">4.4 </w:t>
      </w:r>
      <w:r>
        <w:fldChar w:fldCharType="begin"/>
      </w:r>
      <w:r>
        <w:instrText xml:space="preserve"> HYPERLINK \l "_Toc15537" </w:instrText>
      </w:r>
      <w:r>
        <w:fldChar w:fldCharType="separate"/>
      </w:r>
      <w:r>
        <w:rPr>
          <w:rFonts w:hint="eastAsia"/>
        </w:rPr>
        <w:t>沼液陈化</w:t>
      </w:r>
      <w:r>
        <w:rPr>
          <w:rStyle w:val="40"/>
          <w:rFonts w:hint="eastAsia" w:ascii="宋体"/>
        </w:rPr>
        <w:tab/>
      </w:r>
      <w:r>
        <w:rPr>
          <w:rStyle w:val="40"/>
          <w:rFonts w:ascii="宋体"/>
        </w:rPr>
        <w:t>2</w:t>
      </w:r>
      <w:r>
        <w:rPr>
          <w:rStyle w:val="40"/>
          <w:rFonts w:ascii="宋体"/>
        </w:rPr>
        <w:fldChar w:fldCharType="end"/>
      </w:r>
    </w:p>
    <w:p w14:paraId="5F6459B5">
      <w:pPr>
        <w:pStyle w:val="26"/>
        <w:tabs>
          <w:tab w:val="right" w:leader="dot" w:pos="9345"/>
        </w:tabs>
        <w:spacing w:before="78" w:beforeLines="25" w:after="78" w:afterLines="25"/>
      </w:pPr>
      <w:r>
        <w:fldChar w:fldCharType="begin"/>
      </w:r>
      <w:r>
        <w:instrText xml:space="preserve"> HYPERLINK \l "_Toc6525" </w:instrText>
      </w:r>
      <w:r>
        <w:fldChar w:fldCharType="separate"/>
      </w:r>
      <w:r>
        <w:rPr>
          <w:rStyle w:val="40"/>
          <w:rFonts w:ascii="宋体"/>
        </w:rPr>
        <w:t xml:space="preserve">5 </w:t>
      </w:r>
      <w:r>
        <w:rPr>
          <w:rStyle w:val="40"/>
          <w:rFonts w:hint="eastAsia" w:ascii="宋体"/>
        </w:rPr>
        <w:t>沼液施用要求</w:t>
      </w:r>
      <w:r>
        <w:rPr>
          <w:rStyle w:val="40"/>
          <w:rFonts w:ascii="宋体"/>
        </w:rPr>
        <w:tab/>
      </w:r>
      <w:r>
        <w:rPr>
          <w:rStyle w:val="40"/>
          <w:rFonts w:ascii="宋体"/>
        </w:rPr>
        <w:t>3</w:t>
      </w:r>
      <w:r>
        <w:rPr>
          <w:rStyle w:val="40"/>
          <w:rFonts w:ascii="宋体"/>
        </w:rPr>
        <w:fldChar w:fldCharType="end"/>
      </w:r>
    </w:p>
    <w:p w14:paraId="27D253D7">
      <w:pPr>
        <w:pStyle w:val="26"/>
        <w:tabs>
          <w:tab w:val="right" w:leader="dot" w:pos="9345"/>
        </w:tabs>
        <w:spacing w:before="78" w:beforeLines="25" w:after="78" w:afterLines="25"/>
        <w:ind w:firstLine="210" w:firstLineChars="100"/>
      </w:pPr>
      <w:r>
        <w:fldChar w:fldCharType="begin"/>
      </w:r>
      <w:r>
        <w:instrText xml:space="preserve"> HYPERLINK \l "_Toc18328" </w:instrText>
      </w:r>
      <w:r>
        <w:fldChar w:fldCharType="separate"/>
      </w:r>
      <w:r>
        <w:rPr>
          <w:rStyle w:val="40"/>
          <w:rFonts w:ascii="宋体"/>
        </w:rPr>
        <w:t>5.1</w:t>
      </w:r>
      <w:r>
        <w:rPr>
          <w:rStyle w:val="40"/>
          <w:rFonts w:hint="eastAsia" w:ascii="宋体"/>
        </w:rPr>
        <w:t>平衡施肥</w:t>
      </w:r>
      <w:r>
        <w:rPr>
          <w:rStyle w:val="40"/>
          <w:rFonts w:ascii="宋体"/>
        </w:rPr>
        <w:tab/>
      </w:r>
      <w:r>
        <w:rPr>
          <w:rStyle w:val="40"/>
          <w:rFonts w:ascii="宋体"/>
        </w:rPr>
        <w:t>3</w:t>
      </w:r>
      <w:r>
        <w:rPr>
          <w:rStyle w:val="40"/>
          <w:rFonts w:ascii="宋体"/>
        </w:rPr>
        <w:fldChar w:fldCharType="end"/>
      </w:r>
    </w:p>
    <w:p w14:paraId="4AE725D6">
      <w:pPr>
        <w:pStyle w:val="26"/>
        <w:tabs>
          <w:tab w:val="right" w:leader="dot" w:pos="9345"/>
        </w:tabs>
        <w:spacing w:before="78" w:beforeLines="25" w:after="78" w:afterLines="25"/>
        <w:ind w:firstLine="210" w:firstLineChars="100"/>
      </w:pPr>
      <w:r>
        <w:fldChar w:fldCharType="begin"/>
      </w:r>
      <w:r>
        <w:instrText xml:space="preserve"> HYPERLINK \l "_Toc7973" </w:instrText>
      </w:r>
      <w:r>
        <w:fldChar w:fldCharType="separate"/>
      </w:r>
      <w:r>
        <w:rPr>
          <w:rStyle w:val="40"/>
          <w:rFonts w:ascii="宋体"/>
        </w:rPr>
        <w:t xml:space="preserve">5.2 </w:t>
      </w:r>
      <w:r>
        <w:rPr>
          <w:rStyle w:val="40"/>
          <w:rFonts w:hint="eastAsia" w:ascii="宋体"/>
        </w:rPr>
        <w:t>安全施用</w:t>
      </w:r>
      <w:r>
        <w:rPr>
          <w:rStyle w:val="40"/>
          <w:rFonts w:ascii="宋体"/>
        </w:rPr>
        <w:tab/>
      </w:r>
      <w:r>
        <w:rPr>
          <w:rStyle w:val="40"/>
          <w:rFonts w:ascii="宋体"/>
        </w:rPr>
        <w:t>3</w:t>
      </w:r>
      <w:r>
        <w:rPr>
          <w:rStyle w:val="40"/>
          <w:rFonts w:ascii="宋体"/>
        </w:rPr>
        <w:fldChar w:fldCharType="end"/>
      </w:r>
    </w:p>
    <w:p w14:paraId="20A36E91">
      <w:pPr>
        <w:pStyle w:val="26"/>
        <w:tabs>
          <w:tab w:val="right" w:leader="dot" w:pos="9345"/>
        </w:tabs>
        <w:spacing w:before="78" w:beforeLines="25" w:after="78" w:afterLines="25"/>
        <w:ind w:firstLine="210" w:firstLineChars="100"/>
      </w:pPr>
      <w:r>
        <w:t xml:space="preserve">5.3 </w:t>
      </w:r>
      <w:r>
        <w:fldChar w:fldCharType="begin"/>
      </w:r>
      <w:r>
        <w:instrText xml:space="preserve"> HYPERLINK \l "_Toc22077" </w:instrText>
      </w:r>
      <w:r>
        <w:fldChar w:fldCharType="separate"/>
      </w:r>
      <w:r>
        <w:rPr>
          <w:rFonts w:hint="eastAsia"/>
        </w:rPr>
        <w:t>沼液稀释</w:t>
      </w:r>
      <w:r>
        <w:tab/>
      </w:r>
      <w:r>
        <w:t>3</w:t>
      </w:r>
      <w:r>
        <w:fldChar w:fldCharType="end"/>
      </w:r>
    </w:p>
    <w:p w14:paraId="38D572C3">
      <w:pPr>
        <w:pStyle w:val="26"/>
        <w:tabs>
          <w:tab w:val="right" w:leader="dot" w:pos="9345"/>
        </w:tabs>
        <w:spacing w:before="78" w:beforeLines="25" w:after="78" w:afterLines="25"/>
      </w:pPr>
      <w:r>
        <w:t xml:space="preserve">6 </w:t>
      </w:r>
      <w:r>
        <w:fldChar w:fldCharType="begin"/>
      </w:r>
      <w:r>
        <w:instrText xml:space="preserve"> HYPERLINK \l "_Toc21707" </w:instrText>
      </w:r>
      <w:r>
        <w:fldChar w:fldCharType="separate"/>
      </w:r>
      <w:r>
        <w:rPr>
          <w:rStyle w:val="40"/>
          <w:rFonts w:hint="eastAsia" w:ascii="宋体"/>
        </w:rPr>
        <w:t>饲草种类和生产模式</w:t>
      </w:r>
      <w:r>
        <w:rPr>
          <w:rStyle w:val="40"/>
          <w:rFonts w:ascii="宋体"/>
        </w:rPr>
        <w:tab/>
      </w:r>
      <w:r>
        <w:rPr>
          <w:rStyle w:val="40"/>
          <w:rFonts w:ascii="宋体"/>
        </w:rPr>
        <w:t>3</w:t>
      </w:r>
      <w:r>
        <w:rPr>
          <w:rStyle w:val="40"/>
          <w:rFonts w:ascii="宋体"/>
        </w:rPr>
        <w:fldChar w:fldCharType="end"/>
      </w:r>
    </w:p>
    <w:p w14:paraId="6FA0849E">
      <w:pPr>
        <w:pStyle w:val="26"/>
        <w:tabs>
          <w:tab w:val="right" w:leader="dot" w:pos="9345"/>
        </w:tabs>
        <w:spacing w:before="78" w:beforeLines="25" w:after="78" w:afterLines="25"/>
        <w:ind w:firstLine="210" w:firstLineChars="100"/>
      </w:pPr>
      <w:r>
        <w:t xml:space="preserve">6.1 </w:t>
      </w:r>
      <w:r>
        <w:fldChar w:fldCharType="begin"/>
      </w:r>
      <w:r>
        <w:instrText xml:space="preserve"> HYPERLINK \l "_Toc12521" </w:instrText>
      </w:r>
      <w:r>
        <w:fldChar w:fldCharType="separate"/>
      </w:r>
      <w:r>
        <w:rPr>
          <w:rStyle w:val="40"/>
          <w:rFonts w:ascii="宋体"/>
        </w:rPr>
        <w:t>饲草种类</w:t>
      </w:r>
      <w:r>
        <w:rPr>
          <w:rStyle w:val="40"/>
          <w:rFonts w:ascii="宋体"/>
        </w:rPr>
        <w:tab/>
      </w:r>
      <w:r>
        <w:rPr>
          <w:rStyle w:val="40"/>
          <w:rFonts w:ascii="宋体"/>
        </w:rPr>
        <w:t>3</w:t>
      </w:r>
      <w:r>
        <w:rPr>
          <w:rStyle w:val="40"/>
          <w:rFonts w:ascii="宋体"/>
        </w:rPr>
        <w:fldChar w:fldCharType="end"/>
      </w:r>
    </w:p>
    <w:p w14:paraId="7C0CA32C">
      <w:pPr>
        <w:pStyle w:val="26"/>
        <w:tabs>
          <w:tab w:val="right" w:leader="dot" w:pos="9345"/>
        </w:tabs>
        <w:spacing w:before="78" w:beforeLines="25" w:after="78" w:afterLines="25"/>
        <w:ind w:firstLine="210" w:firstLineChars="100"/>
      </w:pPr>
      <w:r>
        <w:t xml:space="preserve">6.2 </w:t>
      </w:r>
      <w:r>
        <w:rPr>
          <w:rFonts w:hint="eastAsia"/>
        </w:rPr>
        <w:t>饲草生产模式</w:t>
      </w:r>
      <w:r>
        <w:fldChar w:fldCharType="begin"/>
      </w:r>
      <w:r>
        <w:instrText xml:space="preserve"> HYPERLINK \l "_Toc6032" </w:instrText>
      </w:r>
      <w:r>
        <w:fldChar w:fldCharType="separate"/>
      </w:r>
      <w:r>
        <w:tab/>
      </w:r>
      <w:r>
        <w:t>3</w:t>
      </w:r>
      <w:r>
        <w:fldChar w:fldCharType="end"/>
      </w:r>
    </w:p>
    <w:p w14:paraId="0BDCBFE8">
      <w:pPr>
        <w:pStyle w:val="26"/>
        <w:tabs>
          <w:tab w:val="right" w:leader="dot" w:pos="9345"/>
        </w:tabs>
        <w:spacing w:before="78" w:beforeLines="25" w:after="78" w:afterLines="25"/>
      </w:pPr>
      <w:r>
        <w:t xml:space="preserve">7 </w:t>
      </w:r>
      <w:r>
        <w:fldChar w:fldCharType="begin"/>
      </w:r>
      <w:r>
        <w:instrText xml:space="preserve"> HYPERLINK \l "_Toc20043" </w:instrText>
      </w:r>
      <w:r>
        <w:fldChar w:fldCharType="separate"/>
      </w:r>
      <w:r>
        <w:rPr>
          <w:rFonts w:hint="eastAsia"/>
        </w:rPr>
        <w:t>沼液施用</w:t>
      </w:r>
      <w:r>
        <w:tab/>
      </w:r>
      <w:r>
        <w:t>3</w:t>
      </w:r>
      <w:r>
        <w:fldChar w:fldCharType="end"/>
      </w:r>
    </w:p>
    <w:p w14:paraId="546AB0B1">
      <w:pPr>
        <w:pStyle w:val="26"/>
        <w:tabs>
          <w:tab w:val="right" w:leader="dot" w:pos="9345"/>
        </w:tabs>
        <w:spacing w:before="78" w:beforeLines="25" w:after="78" w:afterLines="25"/>
        <w:ind w:firstLine="210" w:firstLineChars="100"/>
      </w:pPr>
      <w:r>
        <w:t xml:space="preserve">7.1 </w:t>
      </w:r>
      <w:r>
        <w:fldChar w:fldCharType="begin"/>
      </w:r>
      <w:r>
        <w:instrText xml:space="preserve"> HYPERLINK \l "_Toc20043" </w:instrText>
      </w:r>
      <w:r>
        <w:fldChar w:fldCharType="separate"/>
      </w:r>
      <w:r>
        <w:rPr>
          <w:rFonts w:hint="eastAsia"/>
        </w:rPr>
        <w:t>施用量</w:t>
      </w:r>
      <w:r>
        <w:tab/>
      </w:r>
      <w:r>
        <w:t>3</w:t>
      </w:r>
      <w:r>
        <w:fldChar w:fldCharType="end"/>
      </w:r>
    </w:p>
    <w:p w14:paraId="2D7DDCF9">
      <w:pPr>
        <w:pStyle w:val="26"/>
        <w:tabs>
          <w:tab w:val="right" w:leader="dot" w:pos="9345"/>
        </w:tabs>
        <w:spacing w:before="78" w:beforeLines="25" w:after="78" w:afterLines="25"/>
        <w:ind w:firstLine="210" w:firstLineChars="100"/>
      </w:pPr>
      <w:r>
        <w:t xml:space="preserve">7.2 </w:t>
      </w:r>
      <w:r>
        <w:fldChar w:fldCharType="begin"/>
      </w:r>
      <w:r>
        <w:instrText xml:space="preserve"> HYPERLINK \l "_Toc20043" </w:instrText>
      </w:r>
      <w:r>
        <w:fldChar w:fldCharType="separate"/>
      </w:r>
      <w:r>
        <w:rPr>
          <w:rFonts w:hint="eastAsia"/>
        </w:rPr>
        <w:t>施用方法</w:t>
      </w:r>
      <w:r>
        <w:tab/>
      </w:r>
      <w:r>
        <w:t>4</w:t>
      </w:r>
      <w:r>
        <w:fldChar w:fldCharType="end"/>
      </w:r>
    </w:p>
    <w:p w14:paraId="79BD306A">
      <w:pPr>
        <w:pStyle w:val="26"/>
        <w:tabs>
          <w:tab w:val="right" w:leader="dot" w:pos="9345"/>
        </w:tabs>
        <w:spacing w:before="78" w:beforeLines="25" w:after="78" w:afterLines="25"/>
      </w:pPr>
      <w:r>
        <w:t xml:space="preserve">8 </w:t>
      </w:r>
      <w:r>
        <w:rPr>
          <w:rFonts w:hint="eastAsia"/>
        </w:rPr>
        <w:t>生产档案</w:t>
      </w:r>
      <w:r>
        <w:fldChar w:fldCharType="begin"/>
      </w:r>
      <w:r>
        <w:instrText xml:space="preserve"> HYPERLINK \l "_Toc20043" </w:instrText>
      </w:r>
      <w:r>
        <w:fldChar w:fldCharType="separate"/>
      </w:r>
      <w:r>
        <w:tab/>
      </w:r>
      <w:r>
        <w:t>4</w:t>
      </w:r>
      <w:r>
        <w:fldChar w:fldCharType="end"/>
      </w:r>
    </w:p>
    <w:p w14:paraId="15ACD774">
      <w:pPr>
        <w:pStyle w:val="26"/>
        <w:tabs>
          <w:tab w:val="right" w:leader="dot" w:pos="9345"/>
        </w:tabs>
        <w:spacing w:before="78" w:beforeLines="25" w:after="78" w:afterLines="25"/>
      </w:pPr>
      <w:r>
        <w:rPr>
          <w:rFonts w:hint="eastAsia" w:hAnsi="宋体"/>
        </w:rPr>
        <w:t>附 录 A（资料性）</w:t>
      </w:r>
      <w:r>
        <w:rPr>
          <w:rFonts w:hAnsi="宋体"/>
        </w:rPr>
        <w:t xml:space="preserve"> </w:t>
      </w:r>
      <w:r>
        <w:rPr>
          <w:rFonts w:hint="eastAsia" w:hAnsi="宋体"/>
        </w:rPr>
        <w:t>饲</w:t>
      </w:r>
      <w:r>
        <w:rPr>
          <w:rFonts w:hAnsi="宋体"/>
        </w:rPr>
        <w:t>草</w:t>
      </w:r>
      <w:r>
        <w:rPr>
          <w:rFonts w:hint="eastAsia" w:hAnsi="宋体"/>
        </w:rPr>
        <w:t>生</w:t>
      </w:r>
      <w:r>
        <w:rPr>
          <w:rFonts w:hAnsi="宋体"/>
        </w:rPr>
        <w:t>产沼液参考施用量</w:t>
      </w:r>
      <w:r>
        <w:fldChar w:fldCharType="begin"/>
      </w:r>
      <w:r>
        <w:instrText xml:space="preserve"> HYPERLINK \l "_Toc20043" </w:instrText>
      </w:r>
      <w:r>
        <w:fldChar w:fldCharType="separate"/>
      </w:r>
      <w:r>
        <w:tab/>
      </w:r>
      <w:r>
        <w:t>4</w:t>
      </w:r>
      <w:r>
        <w:fldChar w:fldCharType="end"/>
      </w:r>
    </w:p>
    <w:p w14:paraId="45FE52DF"/>
    <w:p w14:paraId="4FE027BC"/>
    <w:p w14:paraId="54876754">
      <w:pPr>
        <w:pStyle w:val="26"/>
        <w:tabs>
          <w:tab w:val="right" w:leader="dot" w:pos="9345"/>
        </w:tabs>
        <w:spacing w:before="78" w:beforeLines="25" w:after="78" w:afterLines="25"/>
      </w:pPr>
      <w:r>
        <w:fldChar w:fldCharType="end"/>
      </w:r>
      <w:bookmarkStart w:id="2" w:name="_Toc30957"/>
    </w:p>
    <w:p w14:paraId="60744B10"/>
    <w:p w14:paraId="130F2D9B"/>
    <w:p w14:paraId="40ABF205"/>
    <w:p w14:paraId="6993F02F">
      <w:pPr>
        <w:pStyle w:val="70"/>
        <w:spacing w:before="640" w:after="560" w:line="240" w:lineRule="auto"/>
        <w:jc w:val="center"/>
        <w:outlineLvl w:val="0"/>
      </w:pPr>
      <w:r>
        <w:rPr>
          <w:rFonts w:hint="eastAsia" w:ascii="黑体" w:hAnsi="黑体" w:eastAsia="黑体"/>
          <w:sz w:val="32"/>
          <w:szCs w:val="32"/>
        </w:rPr>
        <w:t>前    言</w:t>
      </w:r>
      <w:bookmarkEnd w:id="0"/>
      <w:bookmarkEnd w:id="2"/>
    </w:p>
    <w:p w14:paraId="6B721FC7">
      <w:pPr>
        <w:pStyle w:val="53"/>
        <w:ind w:firstLine="420"/>
      </w:pPr>
      <w:r>
        <w:rPr>
          <w:rFonts w:hint="eastAsia"/>
        </w:rPr>
        <w:t>本文件按照GB/T 1</w:t>
      </w:r>
      <w:r>
        <w:rPr>
          <w:rFonts w:ascii="Times New Roman"/>
        </w:rPr>
        <w:t>.</w:t>
      </w:r>
      <w:r>
        <w:rPr>
          <w:rFonts w:hint="eastAsia"/>
        </w:rPr>
        <w:t>1-20</w:t>
      </w:r>
      <w:r>
        <w:t>20</w:t>
      </w:r>
      <w:r>
        <w:rPr>
          <w:rFonts w:hint="eastAsia"/>
        </w:rPr>
        <w:t>《标准化</w:t>
      </w:r>
      <w:r>
        <w:t>工作导则</w:t>
      </w:r>
      <w:r>
        <w:rPr>
          <w:rFonts w:hint="eastAsia"/>
        </w:rPr>
        <w:t xml:space="preserve">  第1部分</w:t>
      </w:r>
      <w:r>
        <w:t>：</w:t>
      </w:r>
      <w:r>
        <w:rPr>
          <w:rFonts w:hint="eastAsia"/>
        </w:rPr>
        <w:t>标准化</w:t>
      </w:r>
      <w:r>
        <w:t>文件的结构和起草规则</w:t>
      </w:r>
      <w:r>
        <w:rPr>
          <w:rFonts w:hint="eastAsia"/>
        </w:rPr>
        <w:t>》的规定</w:t>
      </w:r>
      <w:r>
        <w:t>起草</w:t>
      </w:r>
      <w:r>
        <w:rPr>
          <w:rFonts w:hint="eastAsia"/>
        </w:rPr>
        <w:t>。</w:t>
      </w:r>
    </w:p>
    <w:p w14:paraId="1439F3EE">
      <w:pPr>
        <w:pStyle w:val="53"/>
        <w:ind w:firstLine="420"/>
      </w:pPr>
      <w:r>
        <w:rPr>
          <w:rFonts w:hint="eastAsia"/>
        </w:rPr>
        <w:t>请注意</w:t>
      </w:r>
      <w:r>
        <w:t>本文件的某些内容可能涉及专利</w:t>
      </w:r>
      <w:r>
        <w:rPr>
          <w:rFonts w:hint="eastAsia"/>
        </w:rPr>
        <w:t>。</w:t>
      </w:r>
      <w:r>
        <w:t>本</w:t>
      </w:r>
      <w:r>
        <w:rPr>
          <w:rFonts w:hint="eastAsia"/>
        </w:rPr>
        <w:t>文件</w:t>
      </w:r>
      <w:r>
        <w:t>的发布机构不承担识别专利的责任。</w:t>
      </w:r>
    </w:p>
    <w:p w14:paraId="22D8C172">
      <w:pPr>
        <w:pStyle w:val="53"/>
        <w:ind w:firstLine="420"/>
      </w:pPr>
      <w:r>
        <w:rPr>
          <w:rFonts w:hint="eastAsia"/>
        </w:rPr>
        <w:t>本文件由江苏省畜牧业标准化技术委员会提出、归口并组织实施。</w:t>
      </w:r>
    </w:p>
    <w:p w14:paraId="7081EE21">
      <w:pPr>
        <w:pStyle w:val="53"/>
        <w:ind w:firstLine="420"/>
      </w:pPr>
      <w:r>
        <w:rPr>
          <w:rFonts w:hint="eastAsia"/>
        </w:rPr>
        <w:t>本标准起草单位：</w:t>
      </w:r>
      <w:r>
        <w:t>江苏省农业科学院</w:t>
      </w:r>
      <w:r>
        <w:rPr>
          <w:rFonts w:hint="eastAsia"/>
        </w:rPr>
        <w:t>、</w:t>
      </w:r>
      <w:r>
        <w:t>南京卫岗乳业有限公司</w:t>
      </w:r>
      <w:r>
        <w:rPr>
          <w:rFonts w:hint="eastAsia"/>
        </w:rPr>
        <w:t>、</w:t>
      </w:r>
      <w:r>
        <w:t>江苏众鑫农业发展有限公司</w:t>
      </w:r>
      <w:r>
        <w:rPr>
          <w:rFonts w:hint="eastAsia"/>
        </w:rPr>
        <w:t>、盐城市</w:t>
      </w:r>
      <w:r>
        <w:t>大丰区农</w:t>
      </w:r>
      <w:r>
        <w:rPr>
          <w:rFonts w:hint="eastAsia"/>
        </w:rPr>
        <w:t>业</w:t>
      </w:r>
      <w:r>
        <w:t>技</w:t>
      </w:r>
      <w:r>
        <w:rPr>
          <w:rFonts w:hint="eastAsia"/>
        </w:rPr>
        <w:t>术</w:t>
      </w:r>
      <w:r>
        <w:t>推广中心</w:t>
      </w:r>
      <w:r>
        <w:rPr>
          <w:rFonts w:hint="eastAsia"/>
        </w:rPr>
        <w:t>。</w:t>
      </w:r>
    </w:p>
    <w:p w14:paraId="21D2E87C">
      <w:pPr>
        <w:pStyle w:val="53"/>
        <w:ind w:firstLine="420"/>
        <w:sectPr>
          <w:footerReference r:id="rId7" w:type="default"/>
          <w:pgSz w:w="11907" w:h="16839"/>
          <w:pgMar w:top="1418" w:right="1134" w:bottom="1134" w:left="1418" w:header="1418" w:footer="851" w:gutter="0"/>
          <w:pgNumType w:fmt="upperRoman"/>
          <w:cols w:space="720" w:num="1"/>
          <w:docGrid w:type="lines" w:linePitch="312" w:charSpace="0"/>
        </w:sectPr>
      </w:pPr>
      <w:r>
        <w:rPr>
          <w:rFonts w:hint="eastAsia"/>
        </w:rPr>
        <w:t>本标准主要起草人：</w:t>
      </w:r>
      <w:r>
        <w:t>丁成龙</w:t>
      </w:r>
      <w:r>
        <w:rPr>
          <w:rFonts w:hint="eastAsia"/>
        </w:rPr>
        <w:t>、</w:t>
      </w:r>
      <w:r>
        <w:t>张文洁</w:t>
      </w:r>
      <w:r>
        <w:rPr>
          <w:rFonts w:hint="eastAsia"/>
        </w:rPr>
        <w:t>、</w:t>
      </w:r>
      <w:r>
        <w:t>刘蓓一</w:t>
      </w:r>
      <w:r>
        <w:rPr>
          <w:rFonts w:hint="eastAsia"/>
        </w:rPr>
        <w:t>、</w:t>
      </w:r>
      <w:r>
        <w:t>许能祥</w:t>
      </w:r>
      <w:r>
        <w:rPr>
          <w:rFonts w:hint="eastAsia"/>
        </w:rPr>
        <w:t>、</w:t>
      </w:r>
      <w:r>
        <w:t>程云辉</w:t>
      </w:r>
      <w:r>
        <w:rPr>
          <w:rFonts w:hint="eastAsia"/>
        </w:rPr>
        <w:t>、</w:t>
      </w:r>
      <w:r>
        <w:t>田吉鹏，田雨, 沈琴，顾洪如，梁朔伟，王欣，朱玉淋，葛继文</w:t>
      </w:r>
      <w:r>
        <w:rPr>
          <w:rFonts w:hint="eastAsia"/>
        </w:rPr>
        <w:t>。</w:t>
      </w:r>
    </w:p>
    <w:bookmarkEnd w:id="1"/>
    <w:p w14:paraId="6DE8E0DC">
      <w:pPr>
        <w:pStyle w:val="69"/>
        <w:spacing w:before="312" w:beforeLines="100" w:after="312" w:afterLines="100"/>
        <w:jc w:val="center"/>
        <w:rPr>
          <w:sz w:val="32"/>
        </w:rPr>
      </w:pPr>
      <w:bookmarkStart w:id="3" w:name="_Hlk178758652"/>
      <w:bookmarkStart w:id="4" w:name="_Toc58839634"/>
      <w:bookmarkStart w:id="5" w:name="_Toc121984923"/>
      <w:bookmarkStart w:id="6" w:name="_Toc58839666"/>
      <w:bookmarkStart w:id="7" w:name="_Toc22634"/>
      <w:bookmarkStart w:id="8" w:name="_Toc58839691"/>
      <w:bookmarkStart w:id="9" w:name="SectionMark4"/>
      <w:r>
        <w:rPr>
          <w:rFonts w:hint="eastAsia"/>
          <w:sz w:val="32"/>
        </w:rPr>
        <w:t>饲草生产沼液施用技术</w:t>
      </w:r>
      <w:bookmarkEnd w:id="3"/>
      <w:r>
        <w:rPr>
          <w:rFonts w:hint="eastAsia"/>
          <w:sz w:val="32"/>
        </w:rPr>
        <w:t>规程</w:t>
      </w:r>
    </w:p>
    <w:p w14:paraId="1A074F5C">
      <w:pPr>
        <w:pStyle w:val="69"/>
        <w:spacing w:before="312" w:beforeLines="100" w:after="312" w:afterLines="100"/>
        <w:outlineLvl w:val="0"/>
        <w:rPr>
          <w:rStyle w:val="50"/>
        </w:rPr>
      </w:pPr>
      <w:r>
        <w:rPr>
          <w:rFonts w:hAnsi="黑体"/>
        </w:rPr>
        <w:t>1 范围</w:t>
      </w:r>
      <w:bookmarkEnd w:id="4"/>
      <w:bookmarkEnd w:id="5"/>
      <w:bookmarkEnd w:id="6"/>
      <w:bookmarkEnd w:id="7"/>
      <w:bookmarkEnd w:id="8"/>
    </w:p>
    <w:p w14:paraId="257C4494">
      <w:pPr>
        <w:pStyle w:val="53"/>
        <w:ind w:firstLine="420"/>
        <w:rPr>
          <w:rFonts w:hAnsi="宋体"/>
        </w:rPr>
      </w:pPr>
      <w:bookmarkStart w:id="10" w:name="_Hlk178757317"/>
      <w:bookmarkStart w:id="11" w:name="_Toc58839667"/>
      <w:bookmarkStart w:id="12" w:name="_Toc58839692"/>
      <w:bookmarkStart w:id="13" w:name="_Toc58839635"/>
      <w:r>
        <w:rPr>
          <w:rFonts w:hint="eastAsia" w:hAnsi="宋体"/>
        </w:rPr>
        <w:t>本文件规定了利用沼液种植饲草奶牛场的沼液无害化处理、沼液还田利用要求、饲草种类和种植模式、沼液用量和施用方法。</w:t>
      </w:r>
    </w:p>
    <w:p w14:paraId="12372049">
      <w:pPr>
        <w:pStyle w:val="53"/>
        <w:ind w:firstLine="420"/>
        <w:rPr>
          <w:rFonts w:hAnsi="宋体"/>
        </w:rPr>
      </w:pPr>
      <w:r>
        <w:rPr>
          <w:rFonts w:hAnsi="宋体"/>
        </w:rPr>
        <w:t>本</w:t>
      </w:r>
      <w:r>
        <w:rPr>
          <w:rFonts w:hint="eastAsia" w:hAnsi="宋体"/>
        </w:rPr>
        <w:t>文件</w:t>
      </w:r>
      <w:r>
        <w:rPr>
          <w:rFonts w:hAnsi="宋体"/>
        </w:rPr>
        <w:t>适用于以规模奶牛场粪污为原料</w:t>
      </w:r>
      <w:r>
        <w:rPr>
          <w:rFonts w:hint="eastAsia" w:hAnsi="宋体"/>
        </w:rPr>
        <w:t>，</w:t>
      </w:r>
      <w:r>
        <w:rPr>
          <w:rFonts w:hAnsi="宋体"/>
        </w:rPr>
        <w:t>经厌氧消化设施充分发酵后所产生的沼液</w:t>
      </w:r>
      <w:r>
        <w:rPr>
          <w:rFonts w:hint="eastAsia" w:hAnsi="宋体"/>
        </w:rPr>
        <w:t>，</w:t>
      </w:r>
      <w:r>
        <w:rPr>
          <w:rFonts w:hAnsi="宋体"/>
        </w:rPr>
        <w:t>在高产</w:t>
      </w:r>
      <w:r>
        <w:rPr>
          <w:rFonts w:hint="eastAsia" w:hAnsi="宋体"/>
        </w:rPr>
        <w:t>饲</w:t>
      </w:r>
      <w:r>
        <w:rPr>
          <w:rFonts w:hAnsi="宋体"/>
        </w:rPr>
        <w:t>草生产上的施用。</w:t>
      </w:r>
      <w:bookmarkEnd w:id="10"/>
    </w:p>
    <w:p w14:paraId="67DE530E">
      <w:pPr>
        <w:pStyle w:val="69"/>
        <w:spacing w:before="312" w:beforeLines="100" w:after="312" w:afterLines="100"/>
        <w:outlineLvl w:val="0"/>
        <w:rPr>
          <w:rFonts w:hAnsi="黑体"/>
        </w:rPr>
      </w:pPr>
      <w:bookmarkStart w:id="14" w:name="_Toc11129"/>
      <w:bookmarkStart w:id="15" w:name="_Toc121984924"/>
      <w:r>
        <w:rPr>
          <w:rFonts w:hAnsi="黑体"/>
        </w:rPr>
        <w:t>2 规范性引用文件</w:t>
      </w:r>
      <w:bookmarkEnd w:id="11"/>
      <w:bookmarkEnd w:id="12"/>
      <w:bookmarkEnd w:id="13"/>
      <w:bookmarkEnd w:id="14"/>
      <w:bookmarkEnd w:id="15"/>
    </w:p>
    <w:p w14:paraId="57252550">
      <w:pPr>
        <w:ind w:firstLine="420" w:firstLineChars="200"/>
      </w:pPr>
      <w:r>
        <w:t>下列文件中的条款通过本标准的引用而成为本标准的条款。凡是注日期的引用文件，其随后所有的修改单（不包括勘误的内容）或修订版均不适用于本标准，然而，鼓励根据本标准达成协议的各方研究是否使用这些文件的最新版本。凡是不注日期的引用文件，其最新版本适用于本标准。</w:t>
      </w:r>
      <w:r>
        <w:rPr>
          <w:rFonts w:hint="eastAsia"/>
        </w:rPr>
        <w:t>（顺序按照国家、行业、地方标准顺序，号由小往大排）</w:t>
      </w:r>
    </w:p>
    <w:p w14:paraId="150AF393">
      <w:pPr>
        <w:ind w:firstLine="420" w:firstLineChars="200"/>
        <w:rPr>
          <w:rFonts w:ascii="宋体" w:hAnsi="宋体"/>
        </w:rPr>
      </w:pPr>
      <w:bookmarkStart w:id="16" w:name="_Hlk178661999"/>
      <w:r>
        <w:rPr>
          <w:rFonts w:ascii="宋体" w:hAnsi="宋体"/>
        </w:rPr>
        <w:t>GB/T 26624  养殖污水贮存设施设计要求</w:t>
      </w:r>
    </w:p>
    <w:p w14:paraId="08807396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GB/</w:t>
      </w:r>
      <w:r>
        <w:rPr>
          <w:rFonts w:ascii="宋体" w:hAnsi="宋体"/>
        </w:rPr>
        <w:t xml:space="preserve">T 40750 </w:t>
      </w:r>
      <w:r>
        <w:rPr>
          <w:rFonts w:hint="eastAsia" w:ascii="宋体" w:hAnsi="宋体"/>
        </w:rPr>
        <w:t>农用沼液</w:t>
      </w:r>
    </w:p>
    <w:p w14:paraId="4715571D">
      <w:pPr>
        <w:ind w:firstLine="420" w:firstLineChars="200"/>
        <w:rPr>
          <w:rFonts w:ascii="宋体" w:hAnsi="宋体"/>
        </w:rPr>
      </w:pPr>
      <w:bookmarkStart w:id="17" w:name="_Hlk178662085"/>
      <w:r>
        <w:rPr>
          <w:rFonts w:ascii="宋体" w:hAnsi="宋体"/>
        </w:rPr>
        <w:t xml:space="preserve">GB 50069   </w:t>
      </w:r>
      <w:r>
        <w:rPr>
          <w:rFonts w:hint="eastAsia" w:ascii="宋体" w:hAnsi="宋体"/>
        </w:rPr>
        <w:t>给水排水工程构筑物结构设计规范</w:t>
      </w:r>
      <w:bookmarkEnd w:id="17"/>
    </w:p>
    <w:bookmarkEnd w:id="16"/>
    <w:p w14:paraId="7791CD34">
      <w:pPr>
        <w:ind w:firstLine="420" w:firstLineChars="200"/>
        <w:rPr>
          <w:rFonts w:ascii="宋体" w:hAnsi="宋体"/>
        </w:rPr>
      </w:pPr>
      <w:bookmarkStart w:id="18" w:name="_Hlk178662056"/>
      <w:r>
        <w:rPr>
          <w:rFonts w:ascii="宋体" w:hAnsi="宋体"/>
        </w:rPr>
        <w:t>GB</w:t>
      </w:r>
      <w:r>
        <w:rPr>
          <w:rFonts w:hint="eastAsia" w:ascii="宋体" w:hAnsi="宋体"/>
        </w:rPr>
        <w:t>/</w:t>
      </w:r>
      <w:r>
        <w:rPr>
          <w:rFonts w:ascii="宋体" w:hAnsi="宋体"/>
        </w:rPr>
        <w:t>T 51063  大中型沼气工程技术规范</w:t>
      </w:r>
    </w:p>
    <w:bookmarkEnd w:id="18"/>
    <w:p w14:paraId="1DC1DFA9">
      <w:pPr>
        <w:ind w:firstLine="420" w:firstLineChars="200"/>
        <w:rPr>
          <w:rFonts w:ascii="宋体" w:hAnsi="宋体"/>
        </w:rPr>
      </w:pPr>
      <w:bookmarkStart w:id="19" w:name="_Hlk178662160"/>
      <w:r>
        <w:rPr>
          <w:rFonts w:ascii="宋体" w:hAnsi="宋体"/>
        </w:rPr>
        <w:t>NY</w:t>
      </w:r>
      <w:r>
        <w:rPr>
          <w:rFonts w:hint="eastAsia" w:ascii="宋体" w:hAnsi="宋体"/>
        </w:rPr>
        <w:t>/</w:t>
      </w:r>
      <w:r>
        <w:rPr>
          <w:rFonts w:ascii="宋体" w:hAnsi="宋体"/>
        </w:rPr>
        <w:t>T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1220.1   沼气工程技术规范</w:t>
      </w:r>
      <w:bookmarkStart w:id="20" w:name="_Hlk178662189"/>
    </w:p>
    <w:p w14:paraId="31AE09DF">
      <w:pPr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 xml:space="preserve">NY∕T 1868 </w:t>
      </w: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>肥料合理使用准则 有机肥料</w:t>
      </w:r>
    </w:p>
    <w:p w14:paraId="7CBD81AE"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NY/T 2065  沼肥施用技术规范</w:t>
      </w:r>
      <w:bookmarkEnd w:id="20"/>
    </w:p>
    <w:bookmarkEnd w:id="19"/>
    <w:p w14:paraId="100A363D"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 xml:space="preserve">NY/T 3877  </w:t>
      </w:r>
      <w:r>
        <w:fldChar w:fldCharType="begin"/>
      </w:r>
      <w:r>
        <w:instrText xml:space="preserve"> HYPERLINK "https://std.samr.gov.cn/hb/search/stdHBDetailed?id=D7B683B231D7A476E05397BE0A0A0A45" \t "_blank" </w:instrText>
      </w:r>
      <w:r>
        <w:fldChar w:fldCharType="separate"/>
      </w:r>
      <w:r>
        <w:rPr>
          <w:rStyle w:val="40"/>
          <w:rFonts w:ascii="宋体" w:hAnsi="宋体"/>
        </w:rPr>
        <w:t>畜禽粪便土地承载力测算方法</w:t>
      </w:r>
      <w:r>
        <w:rPr>
          <w:rStyle w:val="40"/>
          <w:rFonts w:ascii="宋体" w:hAnsi="宋体"/>
        </w:rPr>
        <w:fldChar w:fldCharType="end"/>
      </w:r>
    </w:p>
    <w:p w14:paraId="452F8D07">
      <w:pPr>
        <w:pStyle w:val="69"/>
        <w:spacing w:before="312" w:beforeLines="100" w:after="312" w:afterLines="100"/>
        <w:outlineLvl w:val="0"/>
        <w:rPr>
          <w:rFonts w:ascii="Times New Roman"/>
        </w:rPr>
      </w:pPr>
      <w:bookmarkStart w:id="21" w:name="_Toc24947"/>
      <w:r>
        <w:rPr>
          <w:rFonts w:ascii="Times New Roman"/>
        </w:rPr>
        <w:t>3</w:t>
      </w:r>
      <w:bookmarkEnd w:id="21"/>
      <w:r>
        <w:rPr>
          <w:rFonts w:hint="eastAsia" w:ascii="Times New Roman"/>
        </w:rPr>
        <w:t>术语和定义</w:t>
      </w:r>
    </w:p>
    <w:p w14:paraId="31CAB8AA">
      <w:pPr>
        <w:pStyle w:val="53"/>
        <w:ind w:firstLine="0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</w:t>
      </w:r>
      <w:r>
        <w:rPr>
          <w:rFonts w:ascii="黑体" w:hAnsi="黑体" w:eastAsia="黑体"/>
        </w:rPr>
        <w:t xml:space="preserve">.1 </w:t>
      </w:r>
      <w:r>
        <w:rPr>
          <w:rFonts w:hint="eastAsia" w:ascii="黑体" w:hAnsi="黑体" w:eastAsia="黑体"/>
        </w:rPr>
        <w:t xml:space="preserve">奶牛场沼液 </w:t>
      </w:r>
      <w:r>
        <w:rPr>
          <w:rFonts w:ascii="黑体" w:hAnsi="黑体" w:eastAsia="黑体"/>
        </w:rPr>
        <w:t>Biogas slurry from dairy farms</w:t>
      </w:r>
    </w:p>
    <w:p w14:paraId="4CCB7CB3">
      <w:pPr>
        <w:widowControl/>
        <w:shd w:val="clear" w:color="auto" w:fill="FFFFFF"/>
        <w:spacing w:line="360" w:lineRule="auto"/>
        <w:ind w:firstLine="482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奶牛场液态</w:t>
      </w:r>
      <w:r>
        <w:rPr>
          <w:rFonts w:ascii="宋体" w:hAnsi="宋体"/>
          <w:kern w:val="0"/>
          <w:szCs w:val="20"/>
        </w:rPr>
        <w:t>粪污经</w:t>
      </w:r>
      <w:r>
        <w:rPr>
          <w:rFonts w:hint="eastAsia" w:ascii="宋体" w:hAnsi="宋体"/>
          <w:kern w:val="0"/>
          <w:szCs w:val="20"/>
        </w:rPr>
        <w:t>深度</w:t>
      </w:r>
      <w:r>
        <w:rPr>
          <w:rFonts w:ascii="宋体" w:hAnsi="宋体"/>
          <w:kern w:val="0"/>
          <w:szCs w:val="20"/>
        </w:rPr>
        <w:t>厌氧</w:t>
      </w:r>
      <w:r>
        <w:rPr>
          <w:rFonts w:hint="eastAsia" w:ascii="宋体" w:hAnsi="宋体"/>
          <w:kern w:val="0"/>
          <w:szCs w:val="20"/>
        </w:rPr>
        <w:t>发酵</w:t>
      </w:r>
      <w:r>
        <w:rPr>
          <w:rFonts w:ascii="宋体" w:hAnsi="宋体"/>
          <w:kern w:val="0"/>
          <w:szCs w:val="20"/>
        </w:rPr>
        <w:t>后</w:t>
      </w:r>
      <w:r>
        <w:rPr>
          <w:rFonts w:hint="eastAsia" w:ascii="宋体" w:hAnsi="宋体"/>
          <w:kern w:val="0"/>
          <w:szCs w:val="20"/>
        </w:rPr>
        <w:t>形成的</w:t>
      </w:r>
      <w:r>
        <w:rPr>
          <w:rFonts w:ascii="宋体" w:hAnsi="宋体"/>
          <w:kern w:val="0"/>
          <w:szCs w:val="20"/>
        </w:rPr>
        <w:t>液体残余物。</w:t>
      </w:r>
    </w:p>
    <w:p w14:paraId="79B728B9">
      <w:pPr>
        <w:pStyle w:val="53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 xml:space="preserve">3.2 </w:t>
      </w:r>
      <w:r>
        <w:rPr>
          <w:rFonts w:hint="eastAsia" w:ascii="黑体" w:hAnsi="黑体" w:eastAsia="黑体"/>
        </w:rPr>
        <w:t xml:space="preserve">饲草 </w:t>
      </w:r>
      <w:r>
        <w:rPr>
          <w:rFonts w:ascii="黑体" w:hAnsi="黑体" w:eastAsia="黑体"/>
        </w:rPr>
        <w:t xml:space="preserve">Forage </w:t>
      </w:r>
    </w:p>
    <w:p w14:paraId="4B6294FE">
      <w:pPr>
        <w:pStyle w:val="53"/>
        <w:ind w:firstLine="0" w:firstLineChars="0"/>
      </w:pPr>
      <w:r>
        <w:t xml:space="preserve">    </w:t>
      </w:r>
      <w:r>
        <w:rPr>
          <w:rFonts w:hint="eastAsia"/>
        </w:rPr>
        <w:t>可用于饲喂家畜的牧草和饲料作物。</w:t>
      </w:r>
    </w:p>
    <w:p w14:paraId="67B1F507">
      <w:pPr>
        <w:pStyle w:val="69"/>
        <w:spacing w:before="312" w:beforeLines="100" w:after="312" w:afterLines="100"/>
        <w:outlineLvl w:val="0"/>
        <w:rPr>
          <w:bCs/>
        </w:rPr>
      </w:pPr>
      <w:r>
        <w:rPr>
          <w:rFonts w:hint="eastAsia"/>
          <w:bCs/>
        </w:rPr>
        <w:t>4</w:t>
      </w:r>
      <w:r>
        <w:rPr>
          <w:bCs/>
        </w:rPr>
        <w:t xml:space="preserve"> </w:t>
      </w:r>
      <w:r>
        <w:rPr>
          <w:rFonts w:hint="eastAsia"/>
          <w:bCs/>
        </w:rPr>
        <w:t>奶牛场沼液生产</w:t>
      </w:r>
    </w:p>
    <w:p w14:paraId="7B86C583">
      <w:pPr>
        <w:pStyle w:val="53"/>
        <w:ind w:firstLine="0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4.1</w:t>
      </w:r>
      <w:r>
        <w:rPr>
          <w:rFonts w:ascii="黑体" w:hAnsi="黑体" w:eastAsia="黑体"/>
        </w:rPr>
        <w:t xml:space="preserve"> 奶牛场沼液生产</w:t>
      </w:r>
      <w:bookmarkStart w:id="22" w:name="SectionMark0"/>
      <w:bookmarkEnd w:id="22"/>
    </w:p>
    <w:p w14:paraId="3111FFE3">
      <w:pPr>
        <w:pStyle w:val="53"/>
        <w:spacing w:before="156" w:beforeLines="50"/>
        <w:ind w:firstLine="420"/>
        <w:rPr>
          <w:rFonts w:hAnsi="宋体"/>
        </w:rPr>
      </w:pPr>
      <w:r>
        <w:rPr>
          <w:rFonts w:hAnsi="宋体"/>
        </w:rPr>
        <w:t>工艺流程见下图</w:t>
      </w:r>
      <w:r>
        <w:rPr>
          <w:rFonts w:hint="eastAsia" w:hAnsi="宋体"/>
        </w:rPr>
        <w:t>1</w:t>
      </w:r>
      <w:r>
        <w:rPr>
          <w:rFonts w:hAnsi="宋体"/>
        </w:rPr>
        <w:t>。</w:t>
      </w:r>
    </w:p>
    <w:p w14:paraId="1644B453">
      <w:pPr>
        <w:pStyle w:val="53"/>
        <w:spacing w:before="156" w:beforeLines="50"/>
        <w:ind w:firstLine="420"/>
      </w:pPr>
    </w:p>
    <w:p w14:paraId="1A9261FD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center"/>
        <w:rPr>
          <w:rFonts w:ascii="宋体" w:hAnsi="宋体"/>
          <w:kern w:val="0"/>
          <w:szCs w:val="20"/>
        </w:rPr>
      </w:pPr>
      <w:r>
        <w:rPr>
          <w:rFonts w:ascii="宋体" w:hAnsi="宋体"/>
          <w:kern w:val="0"/>
          <w:szCs w:val="20"/>
        </w:rPr>
        <w:drawing>
          <wp:inline distT="0" distB="0" distL="0" distR="0">
            <wp:extent cx="4956810" cy="116776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8183" cy="12012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8BC2D2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center"/>
        <w:rPr>
          <w:rFonts w:ascii="黑体" w:hAnsi="黑体" w:eastAsia="黑体"/>
          <w:kern w:val="0"/>
          <w:szCs w:val="20"/>
        </w:rPr>
      </w:pPr>
      <w:r>
        <w:rPr>
          <w:rFonts w:hint="eastAsia" w:ascii="黑体" w:hAnsi="黑体" w:eastAsia="黑体"/>
          <w:kern w:val="0"/>
          <w:szCs w:val="20"/>
        </w:rPr>
        <w:t>图1</w:t>
      </w:r>
      <w:r>
        <w:rPr>
          <w:rFonts w:ascii="黑体" w:hAnsi="黑体" w:eastAsia="黑体"/>
          <w:kern w:val="0"/>
          <w:szCs w:val="20"/>
        </w:rPr>
        <w:t xml:space="preserve">  </w:t>
      </w:r>
      <w:r>
        <w:rPr>
          <w:rFonts w:hint="eastAsia" w:ascii="黑体" w:hAnsi="黑体" w:eastAsia="黑体"/>
          <w:kern w:val="0"/>
          <w:szCs w:val="20"/>
        </w:rPr>
        <w:t>奶牛场粪污收集及处理流程</w:t>
      </w:r>
    </w:p>
    <w:p w14:paraId="28BDBD72">
      <w:pPr>
        <w:widowControl/>
        <w:numPr>
          <w:ilvl w:val="1"/>
          <w:numId w:val="0"/>
        </w:numPr>
        <w:spacing w:before="156" w:beforeLines="50" w:after="156" w:afterLines="50" w:line="360" w:lineRule="auto"/>
        <w:jc w:val="left"/>
        <w:outlineLvl w:val="2"/>
        <w:rPr>
          <w:rFonts w:ascii="黑体" w:hAnsi="黑体" w:eastAsia="黑体"/>
          <w:kern w:val="0"/>
          <w:szCs w:val="21"/>
        </w:rPr>
      </w:pPr>
      <w:r>
        <w:rPr>
          <w:rFonts w:hint="eastAsia" w:ascii="黑体" w:hAnsi="黑体" w:eastAsia="黑体"/>
          <w:kern w:val="0"/>
          <w:szCs w:val="21"/>
        </w:rPr>
        <w:t>4.2</w:t>
      </w:r>
      <w:r>
        <w:rPr>
          <w:rFonts w:ascii="黑体" w:hAnsi="黑体" w:eastAsia="黑体"/>
          <w:kern w:val="0"/>
          <w:szCs w:val="21"/>
        </w:rPr>
        <w:t xml:space="preserve"> </w:t>
      </w:r>
      <w:r>
        <w:rPr>
          <w:rFonts w:hint="eastAsia" w:ascii="黑体" w:hAnsi="黑体" w:eastAsia="黑体"/>
          <w:kern w:val="0"/>
          <w:szCs w:val="21"/>
        </w:rPr>
        <w:t>奶牛场粪污收集模式</w:t>
      </w:r>
    </w:p>
    <w:p w14:paraId="192387C5">
      <w:pPr>
        <w:widowControl/>
        <w:numPr>
          <w:ilvl w:val="1"/>
          <w:numId w:val="0"/>
        </w:numPr>
        <w:spacing w:before="156" w:beforeLines="50" w:after="156" w:afterLines="50" w:line="360" w:lineRule="auto"/>
        <w:ind w:firstLine="420" w:firstLineChars="200"/>
        <w:jc w:val="left"/>
        <w:outlineLvl w:val="2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奶</w:t>
      </w:r>
      <w:r>
        <w:rPr>
          <w:rFonts w:ascii="宋体" w:hAnsi="宋体"/>
          <w:kern w:val="0"/>
          <w:szCs w:val="20"/>
        </w:rPr>
        <w:t>牛舍粪污</w:t>
      </w:r>
      <w:r>
        <w:rPr>
          <w:rFonts w:hint="eastAsia" w:ascii="宋体" w:hAnsi="宋体"/>
          <w:kern w:val="0"/>
          <w:szCs w:val="20"/>
        </w:rPr>
        <w:t>宜</w:t>
      </w:r>
      <w:r>
        <w:rPr>
          <w:rFonts w:ascii="宋体" w:hAnsi="宋体"/>
          <w:kern w:val="0"/>
          <w:szCs w:val="20"/>
        </w:rPr>
        <w:t>采</w:t>
      </w:r>
      <w:r>
        <w:rPr>
          <w:rFonts w:hint="eastAsia" w:ascii="宋体" w:hAnsi="宋体"/>
          <w:kern w:val="0"/>
          <w:szCs w:val="20"/>
        </w:rPr>
        <w:t>用</w:t>
      </w:r>
      <w:r>
        <w:rPr>
          <w:rFonts w:ascii="宋体" w:hAnsi="宋体"/>
          <w:kern w:val="0"/>
          <w:szCs w:val="20"/>
        </w:rPr>
        <w:t>机械刮板</w:t>
      </w:r>
      <w:r>
        <w:rPr>
          <w:rFonts w:hint="eastAsia" w:ascii="宋体" w:hAnsi="宋体"/>
          <w:kern w:val="0"/>
          <w:szCs w:val="20"/>
        </w:rPr>
        <w:t>进行平刮</w:t>
      </w:r>
      <w:r>
        <w:rPr>
          <w:rFonts w:ascii="宋体" w:hAnsi="宋体"/>
          <w:kern w:val="0"/>
          <w:szCs w:val="20"/>
        </w:rPr>
        <w:t>全量收集，</w:t>
      </w:r>
      <w:r>
        <w:rPr>
          <w:rFonts w:hint="eastAsia" w:ascii="宋体" w:hAnsi="宋体"/>
          <w:kern w:val="0"/>
          <w:szCs w:val="20"/>
        </w:rPr>
        <w:t>挤</w:t>
      </w:r>
      <w:r>
        <w:rPr>
          <w:rFonts w:ascii="宋体" w:hAnsi="宋体"/>
          <w:kern w:val="0"/>
          <w:szCs w:val="20"/>
        </w:rPr>
        <w:t>奶厅</w:t>
      </w:r>
      <w:r>
        <w:rPr>
          <w:rFonts w:hint="eastAsia" w:ascii="宋体" w:hAnsi="宋体"/>
          <w:kern w:val="0"/>
          <w:szCs w:val="20"/>
        </w:rPr>
        <w:t>卫生用</w:t>
      </w:r>
      <w:r>
        <w:rPr>
          <w:rFonts w:ascii="宋体" w:hAnsi="宋体"/>
          <w:kern w:val="0"/>
          <w:szCs w:val="20"/>
        </w:rPr>
        <w:t>水冲</w:t>
      </w:r>
      <w:r>
        <w:rPr>
          <w:rFonts w:hint="eastAsia" w:ascii="宋体" w:hAnsi="宋体"/>
          <w:kern w:val="0"/>
          <w:szCs w:val="20"/>
        </w:rPr>
        <w:t>洗粪道清洁模式</w:t>
      </w:r>
      <w:r>
        <w:rPr>
          <w:rFonts w:ascii="宋体" w:hAnsi="宋体"/>
          <w:kern w:val="0"/>
          <w:szCs w:val="20"/>
        </w:rPr>
        <w:t>。液体粪污通过粪沟</w:t>
      </w:r>
      <w:r>
        <w:rPr>
          <w:rFonts w:hint="eastAsia" w:ascii="宋体" w:hAnsi="宋体"/>
          <w:kern w:val="0"/>
          <w:szCs w:val="20"/>
        </w:rPr>
        <w:t>、</w:t>
      </w:r>
      <w:r>
        <w:rPr>
          <w:rFonts w:ascii="宋体" w:hAnsi="宋体"/>
          <w:kern w:val="0"/>
          <w:szCs w:val="20"/>
        </w:rPr>
        <w:t>管道自流输送</w:t>
      </w:r>
      <w:r>
        <w:rPr>
          <w:rFonts w:hint="eastAsia" w:ascii="宋体" w:hAnsi="宋体"/>
          <w:kern w:val="0"/>
          <w:szCs w:val="20"/>
        </w:rPr>
        <w:t>到集污池</w:t>
      </w:r>
      <w:r>
        <w:rPr>
          <w:rFonts w:ascii="宋体" w:hAnsi="宋体"/>
          <w:kern w:val="0"/>
          <w:szCs w:val="20"/>
        </w:rPr>
        <w:t>。粪沟、管道应做到防渗、防漏、防溢流和必要的防</w:t>
      </w:r>
      <w:r>
        <w:rPr>
          <w:rFonts w:hint="eastAsia" w:ascii="宋体" w:hAnsi="宋体"/>
          <w:kern w:val="0"/>
          <w:szCs w:val="20"/>
        </w:rPr>
        <w:t>雨、防</w:t>
      </w:r>
      <w:r>
        <w:rPr>
          <w:rFonts w:ascii="宋体" w:hAnsi="宋体"/>
          <w:kern w:val="0"/>
          <w:szCs w:val="20"/>
        </w:rPr>
        <w:t>冻</w:t>
      </w:r>
      <w:r>
        <w:rPr>
          <w:rFonts w:hint="eastAsia" w:ascii="宋体" w:hAnsi="宋体"/>
          <w:kern w:val="0"/>
          <w:szCs w:val="20"/>
        </w:rPr>
        <w:t>处理</w:t>
      </w:r>
      <w:r>
        <w:rPr>
          <w:rFonts w:ascii="宋体" w:hAnsi="宋体"/>
          <w:kern w:val="0"/>
          <w:szCs w:val="20"/>
        </w:rPr>
        <w:t>。</w:t>
      </w:r>
    </w:p>
    <w:p w14:paraId="76441D36">
      <w:pPr>
        <w:widowControl/>
        <w:numPr>
          <w:ilvl w:val="1"/>
          <w:numId w:val="0"/>
        </w:numPr>
        <w:spacing w:before="156" w:beforeLines="50" w:after="156" w:afterLines="50" w:line="360" w:lineRule="auto"/>
        <w:jc w:val="left"/>
        <w:outlineLvl w:val="2"/>
        <w:rPr>
          <w:rFonts w:ascii="黑体" w:hAnsi="黑体" w:eastAsia="黑体"/>
          <w:kern w:val="0"/>
          <w:szCs w:val="21"/>
        </w:rPr>
      </w:pPr>
      <w:r>
        <w:rPr>
          <w:rFonts w:hint="eastAsia" w:ascii="黑体" w:hAnsi="黑体" w:eastAsia="黑体"/>
          <w:kern w:val="0"/>
          <w:szCs w:val="21"/>
        </w:rPr>
        <w:t>4.3</w:t>
      </w:r>
      <w:r>
        <w:rPr>
          <w:rFonts w:ascii="黑体" w:hAnsi="黑体" w:eastAsia="黑体"/>
          <w:kern w:val="0"/>
          <w:szCs w:val="21"/>
        </w:rPr>
        <w:t xml:space="preserve">  </w:t>
      </w:r>
      <w:r>
        <w:rPr>
          <w:rFonts w:hint="eastAsia" w:ascii="黑体" w:hAnsi="黑体" w:eastAsia="黑体"/>
          <w:kern w:val="0"/>
          <w:szCs w:val="21"/>
        </w:rPr>
        <w:t>粪污厌氧发酵处理</w:t>
      </w:r>
    </w:p>
    <w:p w14:paraId="2E219881">
      <w:pPr>
        <w:widowControl/>
        <w:spacing w:before="156" w:beforeLines="50" w:after="156" w:afterLines="50" w:line="360" w:lineRule="auto"/>
        <w:jc w:val="left"/>
        <w:outlineLvl w:val="3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 xml:space="preserve">4.3.1  </w:t>
      </w:r>
      <w:r>
        <w:rPr>
          <w:rFonts w:hint="eastAsia" w:ascii="黑体" w:hAnsi="黑体" w:eastAsia="黑体"/>
          <w:kern w:val="0"/>
          <w:szCs w:val="21"/>
        </w:rPr>
        <w:t>粪污贮存池</w:t>
      </w:r>
    </w:p>
    <w:p w14:paraId="222A3EBC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粪污存贮池应采用加盖或覆膜等方式进行密封存贮，防止雨水进入,促进沼气产生、减少臭气外溢，配套粪水输送、沉淀搅拌、甲烷气体收集和燃烧火炬等设施设备。</w:t>
      </w:r>
      <w:r>
        <w:rPr>
          <w:rFonts w:ascii="宋体" w:hAnsi="宋体"/>
          <w:kern w:val="0"/>
          <w:szCs w:val="20"/>
        </w:rPr>
        <w:t>封闭贮存池建设按照GB</w:t>
      </w:r>
      <w:r>
        <w:rPr>
          <w:rFonts w:hint="eastAsia" w:ascii="宋体" w:hAnsi="宋体"/>
          <w:kern w:val="0"/>
          <w:szCs w:val="20"/>
        </w:rPr>
        <w:t>/</w:t>
      </w:r>
      <w:r>
        <w:rPr>
          <w:rFonts w:ascii="宋体" w:hAnsi="宋体"/>
          <w:kern w:val="0"/>
          <w:szCs w:val="20"/>
        </w:rPr>
        <w:t>T 26624执行。</w:t>
      </w:r>
    </w:p>
    <w:p w14:paraId="281CF1E5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黑体" w:hAnsi="黑体" w:eastAsia="黑体"/>
          <w:kern w:val="0"/>
          <w:szCs w:val="20"/>
        </w:rPr>
      </w:pPr>
      <w:r>
        <w:rPr>
          <w:rFonts w:ascii="黑体" w:hAnsi="黑体" w:eastAsia="黑体"/>
          <w:kern w:val="0"/>
          <w:szCs w:val="20"/>
        </w:rPr>
        <w:t>4.3.2 沼气发酵</w:t>
      </w:r>
    </w:p>
    <w:p w14:paraId="2C376EF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2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沼气发酵池</w:t>
      </w:r>
      <w:r>
        <w:rPr>
          <w:rFonts w:ascii="宋体" w:hAnsi="宋体"/>
          <w:kern w:val="0"/>
          <w:szCs w:val="20"/>
        </w:rPr>
        <w:t>应配套调节池、固液分离机、贮气设施、沼渣沼液贮存池等设施设备，采用全混式或推流式厌氧发酵</w:t>
      </w:r>
      <w:r>
        <w:rPr>
          <w:rFonts w:hint="eastAsia" w:ascii="宋体" w:hAnsi="宋体"/>
          <w:kern w:val="0"/>
          <w:szCs w:val="20"/>
        </w:rPr>
        <w:t>工艺</w:t>
      </w:r>
      <w:r>
        <w:rPr>
          <w:rFonts w:ascii="宋体" w:hAnsi="宋体"/>
          <w:kern w:val="0"/>
          <w:szCs w:val="20"/>
        </w:rPr>
        <w:t>，</w:t>
      </w:r>
      <w:r>
        <w:rPr>
          <w:rFonts w:hint="eastAsia" w:ascii="宋体" w:hAnsi="宋体"/>
          <w:kern w:val="0"/>
          <w:szCs w:val="20"/>
        </w:rPr>
        <w:t>沼液</w:t>
      </w:r>
      <w:r>
        <w:rPr>
          <w:rFonts w:ascii="宋体" w:hAnsi="宋体"/>
          <w:kern w:val="0"/>
          <w:szCs w:val="20"/>
        </w:rPr>
        <w:t>处理工艺和指标按照GB</w:t>
      </w:r>
      <w:r>
        <w:rPr>
          <w:rFonts w:hint="eastAsia" w:ascii="宋体" w:hAnsi="宋体"/>
          <w:kern w:val="0"/>
          <w:szCs w:val="20"/>
        </w:rPr>
        <w:t>/</w:t>
      </w:r>
      <w:r>
        <w:rPr>
          <w:rFonts w:ascii="宋体" w:hAnsi="宋体"/>
          <w:kern w:val="0"/>
          <w:szCs w:val="20"/>
        </w:rPr>
        <w:t>T 51063和NY</w:t>
      </w:r>
      <w:r>
        <w:rPr>
          <w:rFonts w:hint="eastAsia" w:ascii="宋体" w:hAnsi="宋体"/>
          <w:kern w:val="0"/>
          <w:szCs w:val="20"/>
        </w:rPr>
        <w:t>/</w:t>
      </w:r>
      <w:r>
        <w:rPr>
          <w:rFonts w:ascii="宋体" w:hAnsi="宋体"/>
          <w:kern w:val="0"/>
          <w:szCs w:val="20"/>
        </w:rPr>
        <w:t>T 1220.1执行。</w:t>
      </w:r>
    </w:p>
    <w:p w14:paraId="24FFB630">
      <w:pPr>
        <w:widowControl/>
        <w:numPr>
          <w:ilvl w:val="1"/>
          <w:numId w:val="0"/>
        </w:numPr>
        <w:spacing w:before="156" w:beforeLines="50" w:after="156" w:afterLines="50" w:line="360" w:lineRule="auto"/>
        <w:jc w:val="left"/>
        <w:outlineLvl w:val="2"/>
        <w:rPr>
          <w:rFonts w:ascii="黑体" w:hAnsi="黑体" w:eastAsia="黑体"/>
          <w:kern w:val="0"/>
          <w:szCs w:val="21"/>
        </w:rPr>
      </w:pPr>
      <w:r>
        <w:rPr>
          <w:rFonts w:hint="eastAsia" w:ascii="黑体" w:hAnsi="黑体" w:eastAsia="黑体"/>
          <w:kern w:val="0"/>
          <w:szCs w:val="21"/>
        </w:rPr>
        <w:t>4.</w:t>
      </w:r>
      <w:r>
        <w:rPr>
          <w:rFonts w:ascii="黑体" w:hAnsi="黑体" w:eastAsia="黑体"/>
          <w:kern w:val="0"/>
          <w:szCs w:val="21"/>
        </w:rPr>
        <w:t xml:space="preserve">4 </w:t>
      </w:r>
      <w:r>
        <w:rPr>
          <w:rFonts w:hint="eastAsia" w:ascii="黑体" w:hAnsi="黑体" w:eastAsia="黑体"/>
          <w:kern w:val="0"/>
          <w:szCs w:val="21"/>
        </w:rPr>
        <w:t>沼液陈化</w:t>
      </w:r>
    </w:p>
    <w:p w14:paraId="00FD0CC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粪水经过沼气发酵后形成沼液，沼液应及时转移至陈化池进行陈化腐熟处理，陈化池中沼液停留时间冬季应不</w:t>
      </w:r>
      <w:r>
        <w:rPr>
          <w:rFonts w:ascii="宋体" w:hAnsi="宋体"/>
          <w:kern w:val="0"/>
          <w:szCs w:val="20"/>
        </w:rPr>
        <w:t>少于60 d</w:t>
      </w:r>
      <w:r>
        <w:rPr>
          <w:rFonts w:hint="eastAsia" w:ascii="宋体" w:hAnsi="宋体"/>
          <w:kern w:val="0"/>
          <w:szCs w:val="20"/>
        </w:rPr>
        <w:t>，夏季应不少于3</w:t>
      </w:r>
      <w:r>
        <w:rPr>
          <w:rFonts w:ascii="宋体" w:hAnsi="宋体"/>
          <w:kern w:val="0"/>
          <w:szCs w:val="20"/>
        </w:rPr>
        <w:t xml:space="preserve">0 </w:t>
      </w:r>
      <w:r>
        <w:rPr>
          <w:rFonts w:hint="eastAsia" w:ascii="宋体" w:hAnsi="宋体"/>
          <w:kern w:val="0"/>
          <w:szCs w:val="20"/>
        </w:rPr>
        <w:t>d</w:t>
      </w:r>
      <w:r>
        <w:rPr>
          <w:rFonts w:ascii="宋体" w:hAnsi="宋体"/>
          <w:kern w:val="0"/>
          <w:szCs w:val="20"/>
        </w:rPr>
        <w:t>。陈化</w:t>
      </w:r>
      <w:r>
        <w:rPr>
          <w:rFonts w:hint="eastAsia" w:ascii="宋体" w:hAnsi="宋体"/>
          <w:kern w:val="0"/>
          <w:szCs w:val="20"/>
        </w:rPr>
        <w:t>腐熟</w:t>
      </w:r>
      <w:r>
        <w:rPr>
          <w:rFonts w:ascii="宋体" w:hAnsi="宋体"/>
          <w:kern w:val="0"/>
          <w:szCs w:val="20"/>
        </w:rPr>
        <w:t>处理后供牧草生产沼液质量应符合</w:t>
      </w:r>
      <w:r>
        <w:rPr>
          <w:rFonts w:hint="eastAsia" w:ascii="宋体" w:hAnsi="宋体"/>
          <w:kern w:val="0"/>
          <w:szCs w:val="20"/>
        </w:rPr>
        <w:t>GB/</w:t>
      </w:r>
      <w:r>
        <w:rPr>
          <w:rFonts w:ascii="宋体" w:hAnsi="宋体"/>
          <w:kern w:val="0"/>
          <w:szCs w:val="20"/>
        </w:rPr>
        <w:t>T 40750</w:t>
      </w:r>
      <w:r>
        <w:rPr>
          <w:rFonts w:hint="eastAsia" w:ascii="宋体" w:hAnsi="宋体"/>
          <w:kern w:val="0"/>
          <w:szCs w:val="20"/>
        </w:rPr>
        <w:t>的规定，按照</w:t>
      </w:r>
      <w:r>
        <w:rPr>
          <w:rFonts w:ascii="宋体" w:hAnsi="宋体"/>
          <w:kern w:val="0"/>
          <w:szCs w:val="20"/>
        </w:rPr>
        <w:t>表1</w:t>
      </w:r>
      <w:r>
        <w:rPr>
          <w:rFonts w:hint="eastAsia" w:ascii="宋体" w:hAnsi="宋体"/>
          <w:kern w:val="0"/>
          <w:szCs w:val="20"/>
        </w:rPr>
        <w:t>执行。</w:t>
      </w:r>
    </w:p>
    <w:p w14:paraId="06E10B9D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20" w:firstLineChars="200"/>
        <w:rPr>
          <w:rFonts w:ascii="宋体" w:hAnsi="宋体"/>
          <w:kern w:val="0"/>
          <w:szCs w:val="20"/>
        </w:rPr>
      </w:pPr>
      <w:r>
        <w:rPr>
          <w:rFonts w:ascii="宋体" w:hAnsi="宋体"/>
          <w:kern w:val="0"/>
          <w:szCs w:val="20"/>
        </w:rPr>
        <w:t>陈化池应具备防渗功能，其建设应按照GB 50069执行。</w:t>
      </w:r>
    </w:p>
    <w:p w14:paraId="0287322C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center"/>
        <w:rPr>
          <w:rFonts w:ascii="黑体" w:hAnsi="黑体" w:eastAsia="黑体"/>
          <w:kern w:val="0"/>
          <w:szCs w:val="20"/>
        </w:rPr>
      </w:pPr>
      <w:r>
        <w:rPr>
          <w:rFonts w:ascii="黑体" w:hAnsi="黑体" w:eastAsia="黑体"/>
          <w:kern w:val="0"/>
          <w:szCs w:val="20"/>
        </w:rPr>
        <w:t>表</w:t>
      </w:r>
      <w:r>
        <w:rPr>
          <w:rFonts w:hint="eastAsia" w:ascii="黑体" w:hAnsi="黑体" w:eastAsia="黑体"/>
          <w:kern w:val="0"/>
          <w:szCs w:val="20"/>
        </w:rPr>
        <w:t>1</w:t>
      </w:r>
      <w:r>
        <w:rPr>
          <w:rFonts w:ascii="黑体" w:hAnsi="黑体" w:eastAsia="黑体"/>
          <w:kern w:val="0"/>
          <w:szCs w:val="20"/>
        </w:rPr>
        <w:t xml:space="preserve"> </w:t>
      </w:r>
      <w:r>
        <w:rPr>
          <w:rFonts w:hint="eastAsia" w:ascii="黑体" w:hAnsi="黑体" w:eastAsia="黑体"/>
          <w:kern w:val="0"/>
          <w:szCs w:val="20"/>
        </w:rPr>
        <w:t>沼</w:t>
      </w:r>
      <w:r>
        <w:rPr>
          <w:rFonts w:ascii="黑体" w:hAnsi="黑体" w:eastAsia="黑体"/>
          <w:kern w:val="0"/>
          <w:szCs w:val="20"/>
        </w:rPr>
        <w:t>液质量要求</w:t>
      </w:r>
    </w:p>
    <w:tbl>
      <w:tblPr>
        <w:tblStyle w:val="1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4"/>
        <w:gridCol w:w="3335"/>
        <w:gridCol w:w="3162"/>
      </w:tblGrid>
      <w:tr w14:paraId="3846C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8" w:type="pct"/>
            <w:gridSpan w:val="2"/>
          </w:tcPr>
          <w:p w14:paraId="20F51CE6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2" w:type="pct"/>
          </w:tcPr>
          <w:p w14:paraId="76626843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限值</w:t>
            </w:r>
          </w:p>
        </w:tc>
      </w:tr>
      <w:tr w14:paraId="69A08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pct"/>
            <w:vMerge w:val="restart"/>
            <w:vAlign w:val="center"/>
          </w:tcPr>
          <w:p w14:paraId="0D86ED03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卫生学指标</w:t>
            </w:r>
          </w:p>
        </w:tc>
        <w:tc>
          <w:tcPr>
            <w:tcW w:w="1742" w:type="pct"/>
          </w:tcPr>
          <w:p w14:paraId="0C3F3D6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粪大肠菌值</w:t>
            </w:r>
          </w:p>
        </w:tc>
        <w:tc>
          <w:tcPr>
            <w:tcW w:w="1652" w:type="pct"/>
          </w:tcPr>
          <w:p w14:paraId="7123131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≥1</w:t>
            </w:r>
            <w:r>
              <w:rPr>
                <w:rFonts w:ascii="宋体" w:hAnsi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-4</w:t>
            </w:r>
          </w:p>
        </w:tc>
      </w:tr>
      <w:tr w14:paraId="62A14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pct"/>
            <w:vMerge w:val="continue"/>
            <w:vAlign w:val="center"/>
          </w:tcPr>
          <w:p w14:paraId="4DF0AB8D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742" w:type="pct"/>
          </w:tcPr>
          <w:p w14:paraId="24F22561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蛔虫卵死亡率/</w:t>
            </w:r>
            <w:r>
              <w:rPr>
                <w:rFonts w:ascii="宋体" w:hAnsi="宋体"/>
                <w:kern w:val="0"/>
                <w:sz w:val="18"/>
                <w:szCs w:val="18"/>
              </w:rPr>
              <w:t xml:space="preserve"> %</w:t>
            </w:r>
          </w:p>
        </w:tc>
        <w:tc>
          <w:tcPr>
            <w:tcW w:w="1652" w:type="pct"/>
          </w:tcPr>
          <w:p w14:paraId="7890B5F4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≥9</w:t>
            </w:r>
            <w:r>
              <w:rPr>
                <w:rFonts w:ascii="宋体" w:hAnsi="宋体"/>
                <w:kern w:val="0"/>
                <w:sz w:val="18"/>
                <w:szCs w:val="18"/>
              </w:rPr>
              <w:t>5</w:t>
            </w:r>
          </w:p>
        </w:tc>
      </w:tr>
      <w:tr w14:paraId="6031E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pct"/>
            <w:vMerge w:val="restart"/>
            <w:vAlign w:val="center"/>
          </w:tcPr>
          <w:p w14:paraId="60778C87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重金属</w:t>
            </w:r>
          </w:p>
        </w:tc>
        <w:tc>
          <w:tcPr>
            <w:tcW w:w="1742" w:type="pct"/>
          </w:tcPr>
          <w:p w14:paraId="65570E7A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总砷（以As计）/</w:t>
            </w:r>
            <w:r>
              <w:rPr>
                <w:rFonts w:ascii="宋体" w:hAnsi="宋体"/>
                <w:kern w:val="0"/>
                <w:sz w:val="18"/>
                <w:szCs w:val="18"/>
              </w:rPr>
              <w:t>(mg/L)</w:t>
            </w:r>
          </w:p>
        </w:tc>
        <w:tc>
          <w:tcPr>
            <w:tcW w:w="1652" w:type="pct"/>
          </w:tcPr>
          <w:p w14:paraId="57D34CB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≤1</w:t>
            </w:r>
            <w:r>
              <w:rPr>
                <w:rFonts w:ascii="宋体" w:hAnsi="宋体"/>
                <w:kern w:val="0"/>
                <w:sz w:val="18"/>
                <w:szCs w:val="18"/>
              </w:rPr>
              <w:t>0.0</w:t>
            </w:r>
          </w:p>
        </w:tc>
      </w:tr>
      <w:tr w14:paraId="5B7C6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pct"/>
            <w:vMerge w:val="continue"/>
          </w:tcPr>
          <w:p w14:paraId="7616401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742" w:type="pct"/>
          </w:tcPr>
          <w:p w14:paraId="4EA633F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总铬（六价Cr计）/</w:t>
            </w:r>
            <w:r>
              <w:rPr>
                <w:rFonts w:ascii="宋体" w:hAnsi="宋体"/>
                <w:kern w:val="0"/>
                <w:sz w:val="18"/>
                <w:szCs w:val="18"/>
              </w:rPr>
              <w:t>(mg/L)</w:t>
            </w:r>
          </w:p>
        </w:tc>
        <w:tc>
          <w:tcPr>
            <w:tcW w:w="1652" w:type="pct"/>
          </w:tcPr>
          <w:p w14:paraId="59242A6D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≤5</w:t>
            </w:r>
            <w:r>
              <w:rPr>
                <w:rFonts w:ascii="宋体" w:hAnsi="宋体"/>
                <w:kern w:val="0"/>
                <w:sz w:val="18"/>
                <w:szCs w:val="18"/>
              </w:rPr>
              <w:t>0.0</w:t>
            </w:r>
          </w:p>
        </w:tc>
      </w:tr>
      <w:tr w14:paraId="15297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pct"/>
            <w:vMerge w:val="continue"/>
          </w:tcPr>
          <w:p w14:paraId="4F24525A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742" w:type="pct"/>
          </w:tcPr>
          <w:p w14:paraId="3F78251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总镉（以Cd计）/</w:t>
            </w:r>
            <w:r>
              <w:rPr>
                <w:rFonts w:ascii="宋体" w:hAnsi="宋体"/>
                <w:kern w:val="0"/>
                <w:sz w:val="18"/>
                <w:szCs w:val="18"/>
              </w:rPr>
              <w:t>(mg/L)</w:t>
            </w:r>
          </w:p>
        </w:tc>
        <w:tc>
          <w:tcPr>
            <w:tcW w:w="1652" w:type="pct"/>
          </w:tcPr>
          <w:p w14:paraId="7F34518D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≤3</w:t>
            </w:r>
            <w:r>
              <w:rPr>
                <w:rFonts w:ascii="宋体" w:hAnsi="宋体"/>
                <w:kern w:val="0"/>
                <w:sz w:val="18"/>
                <w:szCs w:val="18"/>
              </w:rPr>
              <w:t>.0</w:t>
            </w:r>
          </w:p>
        </w:tc>
      </w:tr>
      <w:tr w14:paraId="66BAA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pct"/>
            <w:vMerge w:val="continue"/>
          </w:tcPr>
          <w:p w14:paraId="730B02C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742" w:type="pct"/>
          </w:tcPr>
          <w:p w14:paraId="08770ECD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总铅（以P</w:t>
            </w:r>
            <w:r>
              <w:rPr>
                <w:rFonts w:ascii="宋体" w:hAnsi="宋体"/>
                <w:kern w:val="0"/>
                <w:sz w:val="18"/>
                <w:szCs w:val="18"/>
              </w:rPr>
              <w:t>b计）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/>
                <w:kern w:val="0"/>
                <w:sz w:val="18"/>
                <w:szCs w:val="18"/>
              </w:rPr>
              <w:t>(mg/L)</w:t>
            </w:r>
          </w:p>
        </w:tc>
        <w:tc>
          <w:tcPr>
            <w:tcW w:w="1652" w:type="pct"/>
          </w:tcPr>
          <w:p w14:paraId="5A7F750F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≤5</w:t>
            </w:r>
            <w:r>
              <w:rPr>
                <w:rFonts w:ascii="宋体" w:hAnsi="宋体"/>
                <w:kern w:val="0"/>
                <w:sz w:val="18"/>
                <w:szCs w:val="18"/>
              </w:rPr>
              <w:t>0.0</w:t>
            </w:r>
          </w:p>
        </w:tc>
      </w:tr>
      <w:tr w14:paraId="2A4AC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pct"/>
            <w:vMerge w:val="continue"/>
          </w:tcPr>
          <w:p w14:paraId="22DFD67A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742" w:type="pct"/>
          </w:tcPr>
          <w:p w14:paraId="0033BA7A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总汞（以H</w:t>
            </w:r>
            <w:r>
              <w:rPr>
                <w:rFonts w:ascii="宋体" w:hAnsi="宋体"/>
                <w:kern w:val="0"/>
                <w:sz w:val="18"/>
                <w:szCs w:val="18"/>
              </w:rPr>
              <w:t>g计）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/>
                <w:kern w:val="0"/>
                <w:sz w:val="18"/>
                <w:szCs w:val="18"/>
              </w:rPr>
              <w:t>(mg/L)</w:t>
            </w:r>
          </w:p>
        </w:tc>
        <w:tc>
          <w:tcPr>
            <w:tcW w:w="1652" w:type="pct"/>
          </w:tcPr>
          <w:p w14:paraId="5B85779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≤5</w:t>
            </w:r>
            <w:r>
              <w:rPr>
                <w:rFonts w:ascii="宋体" w:hAnsi="宋体"/>
                <w:kern w:val="0"/>
                <w:sz w:val="18"/>
                <w:szCs w:val="18"/>
              </w:rPr>
              <w:t>.0</w:t>
            </w:r>
          </w:p>
        </w:tc>
      </w:tr>
      <w:tr w14:paraId="1BC8D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pct"/>
          </w:tcPr>
          <w:p w14:paraId="112A1CCC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盐分</w:t>
            </w:r>
          </w:p>
        </w:tc>
        <w:tc>
          <w:tcPr>
            <w:tcW w:w="1742" w:type="pct"/>
          </w:tcPr>
          <w:p w14:paraId="179F8BBD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全盐量（以EC值计）/</w:t>
            </w:r>
            <w:r>
              <w:rPr>
                <w:rFonts w:ascii="宋体" w:hAnsi="宋体"/>
                <w:kern w:val="0"/>
                <w:sz w:val="18"/>
                <w:szCs w:val="18"/>
              </w:rPr>
              <w:t>(ms/cm)</w:t>
            </w:r>
          </w:p>
        </w:tc>
        <w:tc>
          <w:tcPr>
            <w:tcW w:w="1652" w:type="pct"/>
          </w:tcPr>
          <w:p w14:paraId="5EC08C07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≤3</w:t>
            </w:r>
            <w:r>
              <w:rPr>
                <w:rFonts w:ascii="宋体" w:hAnsi="宋体"/>
                <w:kern w:val="0"/>
                <w:sz w:val="18"/>
                <w:szCs w:val="18"/>
              </w:rPr>
              <w:t>.0</w:t>
            </w:r>
          </w:p>
        </w:tc>
      </w:tr>
    </w:tbl>
    <w:p w14:paraId="5D83F1CC">
      <w:pPr>
        <w:widowControl/>
        <w:tabs>
          <w:tab w:val="center" w:pos="4201"/>
          <w:tab w:val="right" w:leader="dot" w:pos="9298"/>
        </w:tabs>
        <w:autoSpaceDE w:val="0"/>
        <w:autoSpaceDN w:val="0"/>
        <w:rPr>
          <w:rFonts w:ascii="宋体" w:hAnsi="宋体"/>
          <w:kern w:val="0"/>
          <w:szCs w:val="20"/>
        </w:rPr>
      </w:pPr>
    </w:p>
    <w:p w14:paraId="29E00AC8">
      <w:pPr>
        <w:widowControl/>
        <w:spacing w:before="312" w:beforeLines="100" w:after="312" w:afterLines="100"/>
        <w:outlineLvl w:val="1"/>
        <w:rPr>
          <w:rFonts w:ascii="黑体" w:hAnsi="黑体" w:eastAsia="黑体"/>
          <w:kern w:val="0"/>
          <w:szCs w:val="20"/>
        </w:rPr>
      </w:pPr>
      <w:r>
        <w:rPr>
          <w:rFonts w:hint="eastAsia" w:ascii="黑体" w:hAnsi="黑体" w:eastAsia="黑体"/>
          <w:kern w:val="0"/>
          <w:szCs w:val="20"/>
        </w:rPr>
        <w:t>5</w:t>
      </w:r>
      <w:r>
        <w:rPr>
          <w:rFonts w:ascii="黑体" w:hAnsi="黑体" w:eastAsia="黑体"/>
          <w:kern w:val="0"/>
          <w:szCs w:val="20"/>
        </w:rPr>
        <w:t xml:space="preserve"> </w:t>
      </w:r>
      <w:r>
        <w:rPr>
          <w:rFonts w:hint="eastAsia" w:ascii="黑体" w:hAnsi="黑体" w:eastAsia="黑体"/>
          <w:kern w:val="0"/>
          <w:szCs w:val="20"/>
        </w:rPr>
        <w:t>沼液施用要求</w:t>
      </w:r>
    </w:p>
    <w:p w14:paraId="130A752C">
      <w:pPr>
        <w:widowControl/>
        <w:numPr>
          <w:ilvl w:val="1"/>
          <w:numId w:val="0"/>
        </w:numPr>
        <w:spacing w:before="156" w:beforeLines="50" w:after="156" w:afterLines="50"/>
        <w:jc w:val="left"/>
        <w:outlineLvl w:val="2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 xml:space="preserve">5.1 </w:t>
      </w:r>
      <w:r>
        <w:rPr>
          <w:rFonts w:hint="eastAsia" w:ascii="黑体" w:hAnsi="黑体" w:eastAsia="黑体"/>
          <w:kern w:val="0"/>
          <w:szCs w:val="21"/>
        </w:rPr>
        <w:t>平衡施肥</w:t>
      </w:r>
    </w:p>
    <w:p w14:paraId="133DDCA6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应</w:t>
      </w:r>
      <w:r>
        <w:rPr>
          <w:rFonts w:ascii="宋体" w:hAnsi="宋体"/>
          <w:kern w:val="0"/>
          <w:szCs w:val="20"/>
        </w:rPr>
        <w:t>与化肥配合使用</w:t>
      </w:r>
      <w:r>
        <w:rPr>
          <w:rFonts w:hint="eastAsia" w:ascii="宋体" w:hAnsi="宋体"/>
          <w:kern w:val="0"/>
          <w:szCs w:val="20"/>
        </w:rPr>
        <w:t>，以</w:t>
      </w:r>
      <w:r>
        <w:rPr>
          <w:rFonts w:ascii="宋体" w:hAnsi="宋体"/>
          <w:kern w:val="0"/>
          <w:szCs w:val="20"/>
        </w:rPr>
        <w:t>满足饲草</w:t>
      </w:r>
      <w:r>
        <w:rPr>
          <w:rFonts w:hint="eastAsia" w:ascii="宋体" w:hAnsi="宋体"/>
          <w:kern w:val="0"/>
          <w:szCs w:val="20"/>
        </w:rPr>
        <w:t>正常生长养分</w:t>
      </w:r>
      <w:r>
        <w:rPr>
          <w:rFonts w:ascii="宋体" w:hAnsi="宋体"/>
          <w:kern w:val="0"/>
          <w:szCs w:val="20"/>
        </w:rPr>
        <w:t>需求。</w:t>
      </w:r>
    </w:p>
    <w:p w14:paraId="4746809B">
      <w:pPr>
        <w:widowControl/>
        <w:numPr>
          <w:ilvl w:val="1"/>
          <w:numId w:val="0"/>
        </w:numPr>
        <w:spacing w:before="156" w:beforeLines="50" w:after="156" w:afterLines="50"/>
        <w:jc w:val="left"/>
        <w:outlineLvl w:val="2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 xml:space="preserve">5.2 </w:t>
      </w:r>
      <w:r>
        <w:rPr>
          <w:rFonts w:hint="eastAsia" w:ascii="黑体" w:hAnsi="黑体" w:eastAsia="黑体"/>
          <w:kern w:val="0"/>
          <w:szCs w:val="21"/>
        </w:rPr>
        <w:t>安全施用</w:t>
      </w:r>
    </w:p>
    <w:p w14:paraId="644337FC">
      <w:pPr>
        <w:widowControl/>
        <w:numPr>
          <w:ilvl w:val="1"/>
          <w:numId w:val="0"/>
        </w:numPr>
        <w:spacing w:before="156" w:beforeLines="50" w:after="156" w:afterLines="50"/>
        <w:ind w:firstLine="420" w:firstLineChars="200"/>
        <w:jc w:val="left"/>
        <w:outlineLvl w:val="2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按照</w:t>
      </w:r>
      <w:r>
        <w:rPr>
          <w:rFonts w:ascii="宋体" w:hAnsi="宋体"/>
          <w:kern w:val="0"/>
          <w:szCs w:val="20"/>
        </w:rPr>
        <w:t>NY/T 3877</w:t>
      </w:r>
      <w:r>
        <w:rPr>
          <w:rFonts w:hint="eastAsia" w:ascii="宋体" w:hAnsi="宋体"/>
          <w:kern w:val="0"/>
          <w:szCs w:val="20"/>
        </w:rPr>
        <w:t>《畜禽粪便土地承载力测算方法》测算饲草种植耕地沼液最大施用量，按照饲草生长规律制定施用方法，防止沼液过量施用、防止沼液径流污染环境。</w:t>
      </w:r>
    </w:p>
    <w:p w14:paraId="53C415B4">
      <w:pPr>
        <w:widowControl/>
        <w:numPr>
          <w:ilvl w:val="1"/>
          <w:numId w:val="0"/>
        </w:numPr>
        <w:spacing w:before="156" w:beforeLines="50" w:after="156" w:afterLines="50"/>
        <w:jc w:val="left"/>
        <w:outlineLvl w:val="2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 xml:space="preserve">5.3 </w:t>
      </w:r>
      <w:r>
        <w:rPr>
          <w:rFonts w:hint="eastAsia" w:ascii="黑体" w:hAnsi="黑体" w:eastAsia="黑体"/>
          <w:kern w:val="0"/>
          <w:szCs w:val="21"/>
        </w:rPr>
        <w:t>沼液稀释</w:t>
      </w:r>
    </w:p>
    <w:p w14:paraId="24816CBD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沼液施用前应根据COD含量进行稀释处理，稀释倍数参照表</w:t>
      </w:r>
      <w:r>
        <w:rPr>
          <w:rFonts w:ascii="宋体" w:hAnsi="宋体"/>
          <w:kern w:val="0"/>
          <w:szCs w:val="20"/>
        </w:rPr>
        <w:t>2</w:t>
      </w:r>
      <w:r>
        <w:rPr>
          <w:rFonts w:hint="eastAsia" w:ascii="宋体" w:hAnsi="宋体"/>
          <w:kern w:val="0"/>
          <w:szCs w:val="20"/>
        </w:rPr>
        <w:t>的要求。</w:t>
      </w:r>
    </w:p>
    <w:p w14:paraId="14355A0B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/>
        <w:jc w:val="center"/>
        <w:rPr>
          <w:rFonts w:ascii="黑体" w:hAnsi="黑体" w:eastAsia="黑体"/>
          <w:kern w:val="0"/>
          <w:szCs w:val="20"/>
        </w:rPr>
      </w:pPr>
      <w:r>
        <w:rPr>
          <w:rFonts w:ascii="黑体" w:hAnsi="黑体" w:eastAsia="黑体"/>
          <w:kern w:val="0"/>
          <w:szCs w:val="20"/>
        </w:rPr>
        <w:t>表2 沼液稀释</w:t>
      </w:r>
      <w:r>
        <w:rPr>
          <w:rFonts w:hint="eastAsia" w:ascii="黑体" w:hAnsi="黑体" w:eastAsia="黑体"/>
          <w:kern w:val="0"/>
          <w:szCs w:val="20"/>
        </w:rPr>
        <w:t>倍数</w:t>
      </w:r>
    </w:p>
    <w:tbl>
      <w:tblPr>
        <w:tblStyle w:val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2"/>
      </w:tblGrid>
      <w:tr w14:paraId="19D3C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5DCC0121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  <w:t>沼液COD含量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4672" w:type="dxa"/>
          </w:tcPr>
          <w:p w14:paraId="76544479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沼液稀释倍数</w:t>
            </w:r>
          </w:p>
        </w:tc>
      </w:tr>
      <w:tr w14:paraId="7813C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6DB7C10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≥ 2</w:t>
            </w: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  <w:t>000</w:t>
            </w:r>
          </w:p>
        </w:tc>
        <w:tc>
          <w:tcPr>
            <w:tcW w:w="4672" w:type="dxa"/>
          </w:tcPr>
          <w:p w14:paraId="3D76226F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  <w:t>10</w:t>
            </w:r>
          </w:p>
        </w:tc>
      </w:tr>
      <w:tr w14:paraId="660DD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2A11F1B1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  <w:t>00</w:t>
            </w:r>
            <w:r>
              <w:rPr>
                <w:rFonts w:eastAsiaTheme="minorEastAsia"/>
                <w:kern w:val="0"/>
                <w:sz w:val="18"/>
                <w:szCs w:val="18"/>
              </w:rPr>
              <w:t>~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  <w:t>000</w:t>
            </w:r>
          </w:p>
        </w:tc>
        <w:tc>
          <w:tcPr>
            <w:tcW w:w="4672" w:type="dxa"/>
          </w:tcPr>
          <w:p w14:paraId="0D71E93F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  <w:r>
              <w:rPr>
                <w:rFonts w:eastAsiaTheme="minorEastAsia"/>
                <w:kern w:val="0"/>
                <w:sz w:val="18"/>
                <w:szCs w:val="18"/>
              </w:rPr>
              <w:t>~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</w:tr>
      <w:tr w14:paraId="2E94A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3BE9CFD3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  <w:t>00</w:t>
            </w:r>
            <w:r>
              <w:rPr>
                <w:rFonts w:eastAsiaTheme="minorEastAsia"/>
                <w:kern w:val="0"/>
                <w:sz w:val="18"/>
                <w:szCs w:val="18"/>
              </w:rPr>
              <w:t>~</w:t>
            </w: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  <w:t>500</w:t>
            </w:r>
          </w:p>
        </w:tc>
        <w:tc>
          <w:tcPr>
            <w:tcW w:w="4672" w:type="dxa"/>
          </w:tcPr>
          <w:p w14:paraId="13D6B2C3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  <w:t>2</w:t>
            </w:r>
          </w:p>
        </w:tc>
      </w:tr>
      <w:tr w14:paraId="33479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17AD5833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＜</w:t>
            </w: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  <w:t>00</w:t>
            </w:r>
          </w:p>
        </w:tc>
        <w:tc>
          <w:tcPr>
            <w:tcW w:w="4672" w:type="dxa"/>
          </w:tcPr>
          <w:p w14:paraId="701D68BA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不稀释</w:t>
            </w:r>
          </w:p>
        </w:tc>
      </w:tr>
    </w:tbl>
    <w:p w14:paraId="5D6C9A94">
      <w:pPr>
        <w:widowControl/>
        <w:tabs>
          <w:tab w:val="center" w:pos="4201"/>
          <w:tab w:val="right" w:leader="dot" w:pos="9298"/>
        </w:tabs>
        <w:autoSpaceDE w:val="0"/>
        <w:autoSpaceDN w:val="0"/>
        <w:rPr>
          <w:rFonts w:ascii="宋体" w:hAnsi="宋体"/>
          <w:kern w:val="0"/>
          <w:szCs w:val="20"/>
        </w:rPr>
      </w:pPr>
    </w:p>
    <w:p w14:paraId="2A72F689">
      <w:pPr>
        <w:widowControl/>
        <w:spacing w:before="312" w:beforeLines="100" w:after="312" w:afterLines="100"/>
        <w:outlineLvl w:val="1"/>
        <w:rPr>
          <w:rFonts w:ascii="黑体" w:hAnsi="黑体" w:eastAsia="黑体"/>
          <w:kern w:val="0"/>
          <w:szCs w:val="20"/>
        </w:rPr>
      </w:pPr>
      <w:r>
        <w:rPr>
          <w:rFonts w:hint="eastAsia" w:ascii="黑体" w:hAnsi="黑体" w:eastAsia="黑体"/>
          <w:kern w:val="0"/>
          <w:szCs w:val="20"/>
        </w:rPr>
        <w:t>6</w:t>
      </w:r>
      <w:r>
        <w:rPr>
          <w:rFonts w:ascii="黑体" w:hAnsi="黑体" w:eastAsia="黑体"/>
          <w:kern w:val="0"/>
          <w:szCs w:val="20"/>
        </w:rPr>
        <w:t xml:space="preserve"> </w:t>
      </w:r>
      <w:r>
        <w:rPr>
          <w:rFonts w:hint="eastAsia" w:ascii="黑体" w:hAnsi="黑体" w:eastAsia="黑体"/>
          <w:kern w:val="0"/>
          <w:szCs w:val="20"/>
        </w:rPr>
        <w:t>饲草种类和生产模式</w:t>
      </w:r>
    </w:p>
    <w:p w14:paraId="1768A649">
      <w:pPr>
        <w:widowControl/>
        <w:spacing w:before="156" w:beforeLines="50" w:after="156" w:afterLines="50"/>
        <w:jc w:val="left"/>
        <w:outlineLvl w:val="3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6.1饲草种类</w:t>
      </w:r>
    </w:p>
    <w:p w14:paraId="24C0010F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选用高生物量的饲草，如全株青贮玉米、多花黑麦草、全株青贮大麦等饲草。</w:t>
      </w:r>
    </w:p>
    <w:p w14:paraId="74F55B50">
      <w:pPr>
        <w:widowControl/>
        <w:spacing w:before="156" w:beforeLines="50" w:after="156" w:afterLines="50" w:line="360" w:lineRule="auto"/>
        <w:jc w:val="left"/>
        <w:outlineLvl w:val="3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6</w:t>
      </w:r>
      <w:r>
        <w:rPr>
          <w:rFonts w:hint="eastAsia" w:ascii="黑体" w:hAnsi="黑体" w:eastAsia="黑体"/>
          <w:kern w:val="0"/>
          <w:szCs w:val="21"/>
        </w:rPr>
        <w:t>.</w:t>
      </w:r>
      <w:r>
        <w:rPr>
          <w:rFonts w:ascii="黑体" w:hAnsi="黑体" w:eastAsia="黑体"/>
          <w:kern w:val="0"/>
          <w:szCs w:val="21"/>
        </w:rPr>
        <w:t>2饲草生产模式</w:t>
      </w:r>
    </w:p>
    <w:p w14:paraId="03BCF51E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20" w:firstLineChars="200"/>
        <w:rPr>
          <w:rFonts w:ascii="宋体" w:hAnsi="宋体"/>
          <w:kern w:val="0"/>
          <w:szCs w:val="20"/>
        </w:rPr>
      </w:pPr>
      <w:r>
        <w:rPr>
          <w:rFonts w:ascii="宋体" w:hAnsi="宋体"/>
          <w:kern w:val="0"/>
          <w:szCs w:val="20"/>
        </w:rPr>
        <w:t>一年三熟饲草轮作生产模式，如青贮玉米—青贮玉米-多花黑麦草轮作，其中青贮玉米种植两季，第1季春季播种，生长期在4月初</w:t>
      </w:r>
      <w:r>
        <w:rPr>
          <w:kern w:val="0"/>
          <w:szCs w:val="20"/>
        </w:rPr>
        <w:t>~</w:t>
      </w:r>
      <w:r>
        <w:rPr>
          <w:rFonts w:ascii="宋体" w:hAnsi="宋体"/>
          <w:kern w:val="0"/>
          <w:szCs w:val="20"/>
        </w:rPr>
        <w:t>7月中旬，第2季夏种，生长期在7月下旬</w:t>
      </w:r>
      <w:r>
        <w:rPr>
          <w:kern w:val="0"/>
          <w:szCs w:val="20"/>
        </w:rPr>
        <w:t>~</w:t>
      </w:r>
      <w:r>
        <w:rPr>
          <w:rFonts w:ascii="宋体" w:hAnsi="宋体"/>
          <w:kern w:val="0"/>
          <w:szCs w:val="20"/>
        </w:rPr>
        <w:t>10月下旬；多花黑麦草种植一季，秋季播种，生长期在10月末</w:t>
      </w:r>
      <w:r>
        <w:rPr>
          <w:kern w:val="0"/>
          <w:szCs w:val="20"/>
        </w:rPr>
        <w:t>~</w:t>
      </w:r>
      <w:r>
        <w:rPr>
          <w:rFonts w:ascii="宋体" w:hAnsi="宋体"/>
          <w:kern w:val="0"/>
          <w:szCs w:val="20"/>
        </w:rPr>
        <w:t>翌年4月。</w:t>
      </w:r>
    </w:p>
    <w:p w14:paraId="0314267E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一年两熟饲草轮作生产模式，如</w:t>
      </w:r>
      <w:r>
        <w:rPr>
          <w:rFonts w:ascii="宋体" w:hAnsi="宋体"/>
          <w:kern w:val="0"/>
          <w:szCs w:val="20"/>
        </w:rPr>
        <w:t>青贮玉米-青贮大麦轮作，青贮玉米生长季在5月下旬</w:t>
      </w:r>
      <w:r>
        <w:rPr>
          <w:kern w:val="0"/>
          <w:szCs w:val="20"/>
        </w:rPr>
        <w:t>~</w:t>
      </w:r>
      <w:r>
        <w:rPr>
          <w:rFonts w:ascii="宋体" w:hAnsi="宋体"/>
          <w:kern w:val="0"/>
          <w:szCs w:val="20"/>
        </w:rPr>
        <w:t>10月中旬之间，青贮大麦生长季在11月中下旬</w:t>
      </w:r>
      <w:r>
        <w:rPr>
          <w:kern w:val="0"/>
          <w:szCs w:val="20"/>
        </w:rPr>
        <w:t>~</w:t>
      </w:r>
      <w:r>
        <w:rPr>
          <w:rFonts w:ascii="宋体" w:hAnsi="宋体"/>
          <w:kern w:val="0"/>
          <w:szCs w:val="20"/>
        </w:rPr>
        <w:t>5月中上旬之间。</w:t>
      </w:r>
    </w:p>
    <w:p w14:paraId="371551CB">
      <w:pPr>
        <w:widowControl/>
        <w:spacing w:before="312" w:beforeLines="100" w:after="312" w:afterLines="100"/>
        <w:outlineLvl w:val="1"/>
        <w:rPr>
          <w:rFonts w:ascii="黑体" w:hAnsi="黑体" w:eastAsia="黑体"/>
          <w:kern w:val="0"/>
          <w:szCs w:val="20"/>
        </w:rPr>
      </w:pPr>
      <w:r>
        <w:rPr>
          <w:rFonts w:hint="eastAsia" w:ascii="黑体" w:hAnsi="黑体" w:eastAsia="黑体"/>
          <w:kern w:val="0"/>
          <w:szCs w:val="20"/>
        </w:rPr>
        <w:t>7</w:t>
      </w:r>
      <w:r>
        <w:rPr>
          <w:rFonts w:ascii="黑体" w:hAnsi="黑体" w:eastAsia="黑体"/>
          <w:kern w:val="0"/>
          <w:szCs w:val="20"/>
        </w:rPr>
        <w:t xml:space="preserve"> </w:t>
      </w:r>
      <w:r>
        <w:rPr>
          <w:rFonts w:hint="eastAsia" w:ascii="黑体" w:hAnsi="黑体" w:eastAsia="黑体"/>
          <w:kern w:val="0"/>
          <w:szCs w:val="20"/>
        </w:rPr>
        <w:t>沼液施用</w:t>
      </w:r>
    </w:p>
    <w:p w14:paraId="3BD29B30">
      <w:pPr>
        <w:widowControl/>
        <w:spacing w:before="312" w:beforeLines="100" w:after="312" w:afterLines="100"/>
        <w:outlineLvl w:val="1"/>
        <w:rPr>
          <w:rFonts w:ascii="黑体" w:hAnsi="黑体" w:eastAsia="黑体"/>
          <w:kern w:val="0"/>
          <w:szCs w:val="20"/>
        </w:rPr>
      </w:pPr>
      <w:r>
        <w:rPr>
          <w:rFonts w:hint="eastAsia" w:ascii="黑体" w:hAnsi="黑体" w:eastAsia="黑体"/>
          <w:kern w:val="0"/>
          <w:szCs w:val="20"/>
        </w:rPr>
        <w:t>7.</w:t>
      </w:r>
      <w:r>
        <w:rPr>
          <w:rFonts w:ascii="黑体" w:hAnsi="黑体" w:eastAsia="黑体"/>
          <w:kern w:val="0"/>
          <w:szCs w:val="20"/>
        </w:rPr>
        <w:t xml:space="preserve">1 </w:t>
      </w:r>
      <w:r>
        <w:rPr>
          <w:rFonts w:hint="eastAsia" w:ascii="黑体" w:hAnsi="黑体" w:eastAsia="黑体"/>
          <w:kern w:val="0"/>
          <w:szCs w:val="20"/>
        </w:rPr>
        <w:t>施用量</w:t>
      </w:r>
    </w:p>
    <w:p w14:paraId="4AF6E019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按照</w:t>
      </w:r>
      <w:r>
        <w:rPr>
          <w:rFonts w:ascii="宋体" w:hAnsi="宋体"/>
          <w:kern w:val="0"/>
          <w:szCs w:val="20"/>
        </w:rPr>
        <w:t xml:space="preserve">NY/T 3877 </w:t>
      </w:r>
      <w:r>
        <w:rPr>
          <w:rFonts w:hint="eastAsia" w:ascii="宋体" w:hAnsi="宋体"/>
          <w:kern w:val="0"/>
          <w:szCs w:val="20"/>
        </w:rPr>
        <w:t>畜禽粪便土地承载力测算方法规定，计算种植饲草耕地的沼液最大亩施用量。明确单季沼液还田最大全氮施用量应为饲草生长所需总氮量的3</w:t>
      </w:r>
      <w:r>
        <w:rPr>
          <w:rFonts w:ascii="宋体" w:hAnsi="宋体"/>
          <w:kern w:val="0"/>
          <w:szCs w:val="20"/>
        </w:rPr>
        <w:t>5%</w:t>
      </w:r>
      <w:r>
        <w:rPr>
          <w:kern w:val="0"/>
          <w:szCs w:val="20"/>
        </w:rPr>
        <w:t>~</w:t>
      </w:r>
      <w:r>
        <w:rPr>
          <w:rFonts w:ascii="宋体" w:hAnsi="宋体"/>
          <w:kern w:val="0"/>
          <w:szCs w:val="20"/>
        </w:rPr>
        <w:t>50%</w:t>
      </w:r>
      <w:r>
        <w:rPr>
          <w:rFonts w:hint="eastAsia" w:ascii="宋体" w:hAnsi="宋体"/>
          <w:kern w:val="0"/>
          <w:szCs w:val="20"/>
        </w:rPr>
        <w:t>。饲草生</w:t>
      </w:r>
      <w:r>
        <w:rPr>
          <w:rFonts w:ascii="宋体" w:hAnsi="宋体"/>
          <w:kern w:val="0"/>
          <w:szCs w:val="20"/>
        </w:rPr>
        <w:t>产</w:t>
      </w:r>
      <w:r>
        <w:rPr>
          <w:rFonts w:hint="eastAsia" w:ascii="宋体" w:hAnsi="宋体"/>
          <w:kern w:val="0"/>
          <w:szCs w:val="20"/>
        </w:rPr>
        <w:t>沼液施用量参考值参考附录A。</w:t>
      </w:r>
    </w:p>
    <w:p w14:paraId="47EF9E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按照测土配方施肥原则，</w:t>
      </w:r>
      <w:r>
        <w:rPr>
          <w:rFonts w:ascii="宋体" w:hAnsi="宋体"/>
          <w:kern w:val="0"/>
          <w:szCs w:val="20"/>
        </w:rPr>
        <w:t>沼液</w:t>
      </w:r>
      <w:r>
        <w:rPr>
          <w:rFonts w:hint="eastAsia" w:ascii="宋体" w:hAnsi="宋体"/>
          <w:kern w:val="0"/>
          <w:szCs w:val="20"/>
        </w:rPr>
        <w:t>还田施用</w:t>
      </w:r>
      <w:r>
        <w:rPr>
          <w:rFonts w:ascii="宋体" w:hAnsi="宋体"/>
          <w:kern w:val="0"/>
          <w:szCs w:val="20"/>
        </w:rPr>
        <w:t>时，</w:t>
      </w:r>
      <w:r>
        <w:rPr>
          <w:rFonts w:hint="eastAsia" w:ascii="宋体" w:hAnsi="宋体"/>
          <w:kern w:val="0"/>
          <w:szCs w:val="20"/>
        </w:rPr>
        <w:t>其他</w:t>
      </w:r>
      <w:r>
        <w:rPr>
          <w:rFonts w:ascii="宋体" w:hAnsi="宋体"/>
          <w:kern w:val="0"/>
          <w:szCs w:val="20"/>
        </w:rPr>
        <w:t>不足养分应依据NY/T 496和NY/T 1868的规定，通过配施</w:t>
      </w:r>
      <w:r>
        <w:rPr>
          <w:rFonts w:hint="eastAsia" w:ascii="宋体" w:hAnsi="宋体"/>
          <w:kern w:val="0"/>
          <w:szCs w:val="20"/>
        </w:rPr>
        <w:t>化学肥料</w:t>
      </w:r>
      <w:r>
        <w:rPr>
          <w:rFonts w:ascii="宋体" w:hAnsi="宋体"/>
          <w:kern w:val="0"/>
          <w:szCs w:val="20"/>
        </w:rPr>
        <w:t>补充平衡。</w:t>
      </w:r>
    </w:p>
    <w:p w14:paraId="25007E36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黑体" w:hAnsi="黑体" w:eastAsia="黑体"/>
          <w:kern w:val="0"/>
          <w:szCs w:val="20"/>
        </w:rPr>
      </w:pPr>
      <w:r>
        <w:rPr>
          <w:rFonts w:hint="eastAsia" w:ascii="黑体" w:hAnsi="黑体" w:eastAsia="黑体"/>
          <w:kern w:val="0"/>
          <w:szCs w:val="20"/>
        </w:rPr>
        <w:t>7.</w:t>
      </w:r>
      <w:r>
        <w:rPr>
          <w:rFonts w:ascii="黑体" w:hAnsi="黑体" w:eastAsia="黑体"/>
          <w:kern w:val="0"/>
          <w:szCs w:val="20"/>
        </w:rPr>
        <w:t xml:space="preserve">2 </w:t>
      </w:r>
      <w:r>
        <w:rPr>
          <w:rFonts w:hint="eastAsia" w:ascii="黑体" w:hAnsi="黑体" w:eastAsia="黑体"/>
          <w:kern w:val="0"/>
          <w:szCs w:val="20"/>
        </w:rPr>
        <w:t>施用方法</w:t>
      </w:r>
      <w:bookmarkStart w:id="23" w:name="OLE_LINK2"/>
      <w:bookmarkEnd w:id="23"/>
    </w:p>
    <w:p w14:paraId="57AFECE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饲草播种前，沼液作为基肥，一次性集中施用。施用后根据土壤墒情尽快翻耕整地，减少沼液铵态氮的损失。沼液施用方法应符合NY/T 2065的规定。</w:t>
      </w:r>
    </w:p>
    <w:p w14:paraId="303E177A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黑体" w:hAnsi="黑体" w:eastAsia="黑体"/>
          <w:kern w:val="0"/>
          <w:szCs w:val="20"/>
        </w:rPr>
      </w:pPr>
      <w:r>
        <w:rPr>
          <w:rFonts w:hint="eastAsia" w:ascii="黑体" w:hAnsi="黑体" w:eastAsia="黑体"/>
          <w:kern w:val="0"/>
          <w:szCs w:val="20"/>
        </w:rPr>
        <w:t>8</w:t>
      </w:r>
      <w:r>
        <w:rPr>
          <w:rFonts w:ascii="黑体" w:hAnsi="黑体" w:eastAsia="黑体"/>
          <w:kern w:val="0"/>
          <w:szCs w:val="20"/>
        </w:rPr>
        <w:t xml:space="preserve"> </w:t>
      </w:r>
      <w:r>
        <w:rPr>
          <w:rFonts w:hint="eastAsia" w:ascii="黑体" w:hAnsi="黑体" w:eastAsia="黑体"/>
          <w:kern w:val="0"/>
          <w:szCs w:val="20"/>
        </w:rPr>
        <w:t>生产档案</w:t>
      </w:r>
      <w:bookmarkStart w:id="24" w:name="OLE_LINK1"/>
      <w:bookmarkEnd w:id="24"/>
    </w:p>
    <w:p w14:paraId="7ACF47F7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  <w:r>
        <w:rPr>
          <w:rFonts w:asciiTheme="minorEastAsia" w:hAnsiTheme="minorEastAsia" w:eastAsiaTheme="minorEastAsia"/>
          <w:kern w:val="2"/>
          <w:szCs w:val="22"/>
        </w:rPr>
        <w:t>建立生产档案，生产档案保存不少于2年。</w:t>
      </w:r>
      <w:bookmarkEnd w:id="9"/>
    </w:p>
    <w:p w14:paraId="6C8F2AE2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799E86FB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51EDA106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0B1952E8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76C21068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2229C1CD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09D9FA6E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5D9A926C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68146407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2F767D5C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2E9B25B0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661BB779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3AFF4D60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1F3656F3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6CF88E3D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188EE5D1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24627E99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44F57080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10726AAB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76BBF5B9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0A536B86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605C3D14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238EBFCD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3451AD88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664C99AA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272E23A0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11BC0156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6FE8CD19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03A574EB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3A31A428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1A5A7731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27DE8B64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35F8F4C5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70A0E24C">
      <w:pPr>
        <w:pStyle w:val="53"/>
        <w:ind w:firstLine="420" w:firstLineChars="0"/>
        <w:rPr>
          <w:rFonts w:asciiTheme="minorEastAsia" w:hAnsiTheme="minorEastAsia" w:eastAsiaTheme="minorEastAsia"/>
          <w:kern w:val="2"/>
          <w:szCs w:val="22"/>
        </w:rPr>
      </w:pPr>
    </w:p>
    <w:p w14:paraId="05D5B1DE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center"/>
        <w:rPr>
          <w:rFonts w:hint="eastAsia" w:ascii="黑体" w:hAnsi="黑体" w:eastAsia="黑体"/>
          <w:kern w:val="0"/>
          <w:szCs w:val="20"/>
        </w:rPr>
      </w:pPr>
    </w:p>
    <w:p w14:paraId="1AC19DE4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center"/>
        <w:rPr>
          <w:rFonts w:ascii="黑体" w:hAnsi="黑体" w:eastAsia="黑体"/>
          <w:kern w:val="0"/>
          <w:szCs w:val="20"/>
        </w:rPr>
      </w:pPr>
      <w:bookmarkStart w:id="25" w:name="_GoBack"/>
      <w:bookmarkEnd w:id="25"/>
      <w:r>
        <w:rPr>
          <w:rFonts w:hint="eastAsia" w:ascii="黑体" w:hAnsi="黑体" w:eastAsia="黑体"/>
          <w:kern w:val="0"/>
          <w:szCs w:val="20"/>
        </w:rPr>
        <w:t>附 录 A</w:t>
      </w:r>
    </w:p>
    <w:p w14:paraId="10D2FDDC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center"/>
        <w:rPr>
          <w:rFonts w:ascii="黑体" w:hAnsi="黑体" w:eastAsia="黑体"/>
          <w:kern w:val="0"/>
          <w:szCs w:val="20"/>
        </w:rPr>
      </w:pPr>
      <w:r>
        <w:rPr>
          <w:rFonts w:hint="eastAsia" w:ascii="黑体" w:hAnsi="黑体" w:eastAsia="黑体"/>
          <w:kern w:val="0"/>
          <w:szCs w:val="20"/>
        </w:rPr>
        <w:t>（资料性）</w:t>
      </w:r>
    </w:p>
    <w:p w14:paraId="0961A616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center"/>
        <w:rPr>
          <w:rFonts w:ascii="黑体" w:hAnsi="黑体" w:eastAsia="黑体"/>
          <w:kern w:val="0"/>
          <w:szCs w:val="20"/>
        </w:rPr>
      </w:pPr>
      <w:r>
        <w:rPr>
          <w:rFonts w:ascii="黑体" w:hAnsi="黑体" w:eastAsia="黑体"/>
          <w:kern w:val="0"/>
          <w:szCs w:val="20"/>
        </w:rPr>
        <w:t xml:space="preserve"> </w:t>
      </w:r>
      <w:r>
        <w:rPr>
          <w:rFonts w:hint="eastAsia" w:ascii="黑体" w:hAnsi="黑体" w:eastAsia="黑体"/>
          <w:kern w:val="0"/>
          <w:szCs w:val="20"/>
        </w:rPr>
        <w:t>饲</w:t>
      </w:r>
      <w:r>
        <w:rPr>
          <w:rFonts w:ascii="黑体" w:hAnsi="黑体" w:eastAsia="黑体"/>
          <w:kern w:val="0"/>
          <w:szCs w:val="20"/>
        </w:rPr>
        <w:t>草</w:t>
      </w:r>
      <w:r>
        <w:rPr>
          <w:rFonts w:hint="eastAsia" w:ascii="黑体" w:hAnsi="黑体" w:eastAsia="黑体"/>
          <w:kern w:val="0"/>
          <w:szCs w:val="20"/>
        </w:rPr>
        <w:t>生</w:t>
      </w:r>
      <w:r>
        <w:rPr>
          <w:rFonts w:ascii="黑体" w:hAnsi="黑体" w:eastAsia="黑体"/>
          <w:kern w:val="0"/>
          <w:szCs w:val="20"/>
        </w:rPr>
        <w:t>产沼液参考施用量</w:t>
      </w:r>
    </w:p>
    <w:tbl>
      <w:tblPr>
        <w:tblStyle w:val="111"/>
        <w:tblW w:w="0" w:type="auto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1341"/>
        <w:gridCol w:w="1686"/>
        <w:gridCol w:w="2977"/>
        <w:gridCol w:w="1411"/>
      </w:tblGrid>
      <w:tr w14:paraId="6BB74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vAlign w:val="center"/>
          </w:tcPr>
          <w:p w14:paraId="022D4036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饲</w:t>
            </w:r>
            <w:r>
              <w:rPr>
                <w:rFonts w:ascii="宋体" w:hAnsi="宋体"/>
                <w:kern w:val="0"/>
                <w:sz w:val="18"/>
                <w:szCs w:val="18"/>
              </w:rPr>
              <w:t>草种类</w:t>
            </w:r>
          </w:p>
        </w:tc>
        <w:tc>
          <w:tcPr>
            <w:tcW w:w="0" w:type="auto"/>
            <w:vAlign w:val="center"/>
          </w:tcPr>
          <w:p w14:paraId="1D04FD29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目标产量t</w:t>
            </w:r>
            <w:r>
              <w:rPr>
                <w:rFonts w:ascii="宋体" w:hAnsi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h</w:t>
            </w:r>
            <w:r>
              <w:rPr>
                <w:rFonts w:ascii="宋体" w:hAnsi="宋体"/>
                <w:kern w:val="0"/>
                <w:sz w:val="18"/>
                <w:szCs w:val="18"/>
              </w:rPr>
              <w:t>m</w:t>
            </w:r>
            <w:r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86" w:type="dxa"/>
            <w:vAlign w:val="center"/>
          </w:tcPr>
          <w:p w14:paraId="6370C172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沼液氮替代量%</w:t>
            </w:r>
          </w:p>
        </w:tc>
        <w:tc>
          <w:tcPr>
            <w:tcW w:w="2977" w:type="dxa"/>
            <w:vAlign w:val="center"/>
          </w:tcPr>
          <w:p w14:paraId="77BA220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沼液施用量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kern w:val="0"/>
                <w:sz w:val="18"/>
                <w:szCs w:val="18"/>
              </w:rPr>
              <w:t>t/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h</w:t>
            </w:r>
            <w:r>
              <w:rPr>
                <w:rFonts w:ascii="宋体" w:hAnsi="宋体"/>
                <w:kern w:val="0"/>
                <w:sz w:val="18"/>
                <w:szCs w:val="18"/>
              </w:rPr>
              <w:t>m</w:t>
            </w:r>
            <w:r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2</w:t>
            </w:r>
          </w:p>
          <w:p w14:paraId="3AB965A7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（沼液TN含量按1000mg/L计）</w:t>
            </w:r>
          </w:p>
        </w:tc>
        <w:tc>
          <w:tcPr>
            <w:tcW w:w="1411" w:type="dxa"/>
            <w:vAlign w:val="center"/>
          </w:tcPr>
          <w:p w14:paraId="757D872A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配施尿素量k</w:t>
            </w:r>
            <w:r>
              <w:rPr>
                <w:rFonts w:ascii="宋体" w:hAnsi="宋体"/>
                <w:kern w:val="0"/>
                <w:sz w:val="18"/>
                <w:szCs w:val="18"/>
              </w:rPr>
              <w:t>g/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h</w:t>
            </w:r>
            <w:r>
              <w:rPr>
                <w:rFonts w:ascii="宋体" w:hAnsi="宋体"/>
                <w:kern w:val="0"/>
                <w:sz w:val="18"/>
                <w:szCs w:val="18"/>
              </w:rPr>
              <w:t>m</w:t>
            </w:r>
            <w:r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2</w:t>
            </w:r>
          </w:p>
        </w:tc>
      </w:tr>
      <w:tr w14:paraId="51E49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vAlign w:val="center"/>
          </w:tcPr>
          <w:p w14:paraId="71E1B10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36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多花黑麦草</w:t>
            </w:r>
          </w:p>
        </w:tc>
        <w:tc>
          <w:tcPr>
            <w:tcW w:w="0" w:type="auto"/>
            <w:vAlign w:val="center"/>
          </w:tcPr>
          <w:p w14:paraId="7A51673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686" w:type="dxa"/>
            <w:vAlign w:val="center"/>
          </w:tcPr>
          <w:p w14:paraId="1FF22E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2977" w:type="dxa"/>
            <w:vAlign w:val="center"/>
          </w:tcPr>
          <w:p w14:paraId="28FC5B1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1411" w:type="dxa"/>
            <w:vAlign w:val="center"/>
          </w:tcPr>
          <w:p w14:paraId="743FE296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304</w:t>
            </w:r>
          </w:p>
        </w:tc>
      </w:tr>
      <w:tr w14:paraId="2758B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vAlign w:val="center"/>
          </w:tcPr>
          <w:p w14:paraId="493A81A2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36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青贮玉米（春播）</w:t>
            </w:r>
          </w:p>
        </w:tc>
        <w:tc>
          <w:tcPr>
            <w:tcW w:w="0" w:type="auto"/>
            <w:vAlign w:val="center"/>
          </w:tcPr>
          <w:p w14:paraId="648C11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686" w:type="dxa"/>
            <w:vAlign w:val="center"/>
          </w:tcPr>
          <w:p w14:paraId="6C957E2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2977" w:type="dxa"/>
            <w:vAlign w:val="center"/>
          </w:tcPr>
          <w:p w14:paraId="3E16AE6F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/>
                <w:kern w:val="0"/>
                <w:sz w:val="18"/>
                <w:szCs w:val="18"/>
              </w:rPr>
              <w:t>88</w:t>
            </w:r>
          </w:p>
        </w:tc>
        <w:tc>
          <w:tcPr>
            <w:tcW w:w="1411" w:type="dxa"/>
            <w:vAlign w:val="center"/>
          </w:tcPr>
          <w:p w14:paraId="072EBEC1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408</w:t>
            </w:r>
          </w:p>
        </w:tc>
      </w:tr>
      <w:tr w14:paraId="59528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vAlign w:val="center"/>
          </w:tcPr>
          <w:p w14:paraId="1092EF7C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36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青贮玉米（夏播）</w:t>
            </w:r>
          </w:p>
        </w:tc>
        <w:tc>
          <w:tcPr>
            <w:tcW w:w="0" w:type="auto"/>
            <w:vAlign w:val="center"/>
          </w:tcPr>
          <w:p w14:paraId="6FFA287C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686" w:type="dxa"/>
            <w:vAlign w:val="center"/>
          </w:tcPr>
          <w:p w14:paraId="6AEFFEFA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2977" w:type="dxa"/>
            <w:vAlign w:val="center"/>
          </w:tcPr>
          <w:p w14:paraId="1415A63F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/>
                <w:kern w:val="0"/>
                <w:sz w:val="18"/>
                <w:szCs w:val="18"/>
              </w:rPr>
              <w:t>05</w:t>
            </w:r>
          </w:p>
        </w:tc>
        <w:tc>
          <w:tcPr>
            <w:tcW w:w="1411" w:type="dxa"/>
            <w:vAlign w:val="center"/>
          </w:tcPr>
          <w:p w14:paraId="1D97883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424</w:t>
            </w:r>
          </w:p>
        </w:tc>
      </w:tr>
      <w:tr w14:paraId="350E3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vAlign w:val="center"/>
          </w:tcPr>
          <w:p w14:paraId="4DDFC8F7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36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青贮大麦</w:t>
            </w:r>
          </w:p>
        </w:tc>
        <w:tc>
          <w:tcPr>
            <w:tcW w:w="0" w:type="auto"/>
            <w:vAlign w:val="center"/>
          </w:tcPr>
          <w:p w14:paraId="1D2D9AA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686" w:type="dxa"/>
            <w:vAlign w:val="center"/>
          </w:tcPr>
          <w:p w14:paraId="7991BF5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2977" w:type="dxa"/>
            <w:vAlign w:val="center"/>
          </w:tcPr>
          <w:p w14:paraId="676771C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411" w:type="dxa"/>
            <w:vAlign w:val="center"/>
          </w:tcPr>
          <w:p w14:paraId="0684F09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/>
                <w:kern w:val="0"/>
                <w:sz w:val="18"/>
                <w:szCs w:val="18"/>
              </w:rPr>
              <w:t>45</w:t>
            </w:r>
          </w:p>
        </w:tc>
      </w:tr>
    </w:tbl>
    <w:p w14:paraId="5F856760">
      <w:pPr>
        <w:pStyle w:val="53"/>
        <w:ind w:firstLine="0" w:firstLineChars="0"/>
        <w:rPr>
          <w:rFonts w:asciiTheme="minorEastAsia" w:hAnsiTheme="minorEastAsia" w:eastAsiaTheme="minorEastAsia"/>
          <w:kern w:val="2"/>
          <w:szCs w:val="22"/>
        </w:rPr>
      </w:pPr>
    </w:p>
    <w:p w14:paraId="6F7EB8E2">
      <w:pPr>
        <w:pStyle w:val="53"/>
        <w:ind w:firstLine="0" w:firstLineChars="0"/>
        <w:rPr>
          <w:rFonts w:asciiTheme="minorEastAsia" w:hAnsiTheme="minorEastAsia" w:eastAsiaTheme="minorEastAsia"/>
          <w:kern w:val="2"/>
          <w:szCs w:val="22"/>
        </w:rPr>
      </w:pPr>
    </w:p>
    <w:p w14:paraId="1FB0BE89">
      <w:pPr>
        <w:pStyle w:val="53"/>
        <w:ind w:firstLine="0" w:firstLineChars="0"/>
        <w:rPr>
          <w:rFonts w:asciiTheme="minorEastAsia" w:hAnsiTheme="minorEastAsia" w:eastAsiaTheme="minorEastAsia"/>
          <w:kern w:val="2"/>
          <w:szCs w:val="22"/>
        </w:rPr>
      </w:pPr>
    </w:p>
    <w:p w14:paraId="4C6555E7">
      <w:pPr>
        <w:pStyle w:val="53"/>
        <w:ind w:firstLine="0" w:firstLineChars="0"/>
        <w:rPr>
          <w:rFonts w:asciiTheme="minorEastAsia" w:hAnsiTheme="minorEastAsia" w:eastAsiaTheme="minorEastAsia"/>
          <w:kern w:val="2"/>
          <w:szCs w:val="22"/>
        </w:rPr>
      </w:pPr>
    </w:p>
    <w:p w14:paraId="3421510F">
      <w:pPr>
        <w:pStyle w:val="53"/>
        <w:ind w:firstLine="0" w:firstLineChars="0"/>
        <w:rPr>
          <w:rFonts w:asciiTheme="minorEastAsia" w:hAnsiTheme="minorEastAsia" w:eastAsiaTheme="minorEastAsia"/>
          <w:kern w:val="2"/>
          <w:szCs w:val="22"/>
        </w:rPr>
      </w:pPr>
    </w:p>
    <w:p w14:paraId="3EC4CC92">
      <w:pPr>
        <w:pStyle w:val="53"/>
        <w:ind w:firstLine="0" w:firstLineChars="0"/>
        <w:rPr>
          <w:rFonts w:asciiTheme="minorEastAsia" w:hAnsiTheme="minorEastAsia" w:eastAsiaTheme="minorEastAsia"/>
          <w:kern w:val="2"/>
          <w:szCs w:val="22"/>
        </w:rPr>
      </w:pPr>
    </w:p>
    <w:p w14:paraId="61A8765C">
      <w:pPr>
        <w:pStyle w:val="53"/>
        <w:ind w:firstLine="0" w:firstLineChars="0"/>
        <w:rPr>
          <w:rFonts w:asciiTheme="minorEastAsia" w:hAnsiTheme="minorEastAsia" w:eastAsiaTheme="minorEastAsia"/>
          <w:kern w:val="2"/>
          <w:szCs w:val="22"/>
        </w:rPr>
      </w:pPr>
      <w:r>
        <w:rPr>
          <w:rFonts w:asciiTheme="minorEastAsia" w:hAnsiTheme="minorEastAsia" w:eastAsiaTheme="minorEastAsia"/>
          <w:kern w:val="2"/>
          <w:szCs w:val="22"/>
        </w:rPr>
        <w:pict>
          <v:rect id="_x0000_i1025" o:spt="1" style="height:1.5pt;width:116.95pt;" fillcolor="#A0A0A0" filled="t" stroked="f" coordsize="21600,21600" o:hr="t" o:hrstd="t" o:hrpct="25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162E7B99">
      <w:pPr>
        <w:pStyle w:val="53"/>
        <w:ind w:firstLine="0" w:firstLineChars="0"/>
        <w:rPr>
          <w:rFonts w:asciiTheme="minorEastAsia" w:hAnsiTheme="minorEastAsia" w:eastAsiaTheme="minorEastAsia"/>
          <w:kern w:val="2"/>
          <w:szCs w:val="22"/>
        </w:rPr>
      </w:pPr>
    </w:p>
    <w:sectPr>
      <w:footerReference r:id="rId8" w:type="default"/>
      <w:pgSz w:w="11907" w:h="16839"/>
      <w:pgMar w:top="1418" w:right="1134" w:bottom="1134" w:left="1418" w:header="1418" w:footer="851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336864">
    <w:pPr>
      <w:pStyle w:val="64"/>
      <w:rPr>
        <w:rStyle w:val="35"/>
      </w:rPr>
    </w:pPr>
    <w:r>
      <w:fldChar w:fldCharType="begin"/>
    </w:r>
    <w:r>
      <w:rPr>
        <w:rStyle w:val="35"/>
      </w:rPr>
      <w:instrText xml:space="preserve">PAGE  </w:instrText>
    </w:r>
    <w:r>
      <w:fldChar w:fldCharType="separate"/>
    </w:r>
    <w:r>
      <w:rPr>
        <w:rStyle w:val="35"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627B1">
    <w:pPr>
      <w:pStyle w:val="24"/>
      <w:framePr w:wrap="around" w:vAnchor="text" w:hAnchor="margin" w:xAlign="right" w:y="1"/>
      <w:rPr>
        <w:rStyle w:val="35"/>
      </w:rPr>
    </w:pPr>
    <w:r>
      <w:fldChar w:fldCharType="begin"/>
    </w:r>
    <w:r>
      <w:rPr>
        <w:rStyle w:val="35"/>
      </w:rPr>
      <w:instrText xml:space="preserve">PAGE  </w:instrText>
    </w:r>
    <w:r>
      <w:fldChar w:fldCharType="separate"/>
    </w:r>
    <w:r>
      <w:rPr>
        <w:rStyle w:val="35"/>
      </w:rPr>
      <w:t>II</w:t>
    </w:r>
    <w:r>
      <w:fldChar w:fldCharType="end"/>
    </w:r>
  </w:p>
  <w:p w14:paraId="5A8D6B72">
    <w:pPr>
      <w:pStyle w:val="2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5FDD5">
    <w:pPr>
      <w:pStyle w:val="64"/>
      <w:rPr>
        <w:rStyle w:val="35"/>
      </w:rPr>
    </w:pPr>
    <w:r>
      <w:fldChar w:fldCharType="begin"/>
    </w:r>
    <w:r>
      <w:rPr>
        <w:rStyle w:val="35"/>
      </w:rPr>
      <w:instrText xml:space="preserve">PAGE  </w:instrText>
    </w:r>
    <w:r>
      <w:fldChar w:fldCharType="separate"/>
    </w:r>
    <w:r>
      <w:rPr>
        <w:rStyle w:val="35"/>
      </w:rPr>
      <w:t>III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467765">
    <w:pPr>
      <w:pStyle w:val="64"/>
      <w:rPr>
        <w:rStyle w:val="35"/>
      </w:rPr>
    </w:pPr>
    <w:r>
      <w:fldChar w:fldCharType="begin"/>
    </w:r>
    <w:r>
      <w:rPr>
        <w:rStyle w:val="35"/>
      </w:rPr>
      <w:instrText xml:space="preserve">PAGE  </w:instrText>
    </w:r>
    <w:r>
      <w:fldChar w:fldCharType="separate"/>
    </w:r>
    <w:r>
      <w:rPr>
        <w:rStyle w:val="35"/>
      </w:rPr>
      <w:t>4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0CC102">
    <w:pPr>
      <w:pStyle w:val="61"/>
    </w:pPr>
    <w:r>
      <w:t>DB32/T ××××—××××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A045BE">
    <w:pPr>
      <w:pStyle w:val="58"/>
    </w:pP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E367E9"/>
    <w:multiLevelType w:val="multilevel"/>
    <w:tmpl w:val="0AE367E9"/>
    <w:lvl w:ilvl="0" w:tentative="0">
      <w:start w:val="1"/>
      <w:numFmt w:val="none"/>
      <w:pStyle w:val="94"/>
      <w:lvlText w:val="%1示例"/>
      <w:lvlJc w:val="left"/>
      <w:pPr>
        <w:tabs>
          <w:tab w:val="left" w:pos="1120"/>
        </w:tabs>
        <w:ind w:left="0" w:firstLine="400"/>
      </w:pPr>
      <w:rPr>
        <w:rFonts w:hint="eastAsia" w:ascii="宋体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6806F7D"/>
    <w:multiLevelType w:val="multilevel"/>
    <w:tmpl w:val="46806F7D"/>
    <w:lvl w:ilvl="0" w:tentative="0">
      <w:start w:val="1"/>
      <w:numFmt w:val="none"/>
      <w:pStyle w:val="78"/>
      <w:lvlText w:val="图"/>
      <w:lvlJc w:val="left"/>
      <w:pPr>
        <w:tabs>
          <w:tab w:val="left" w:pos="360"/>
        </w:tabs>
        <w:ind w:left="0" w:firstLine="0"/>
      </w:pPr>
      <w:rPr>
        <w:rFonts w:hint="eastAsia" w:ascii="黑体" w:eastAsia="黑体"/>
        <w:b w:val="0"/>
        <w:i w:val="0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46D22D8F"/>
    <w:multiLevelType w:val="multilevel"/>
    <w:tmpl w:val="46D22D8F"/>
    <w:lvl w:ilvl="0" w:tentative="0">
      <w:start w:val="1"/>
      <w:numFmt w:val="none"/>
      <w:pStyle w:val="106"/>
      <w:lvlText w:val="%1◆　"/>
      <w:lvlJc w:val="left"/>
      <w:pPr>
        <w:tabs>
          <w:tab w:val="left" w:pos="960"/>
        </w:tabs>
        <w:ind w:left="917" w:hanging="317"/>
      </w:pPr>
      <w:rPr>
        <w:rFonts w:hint="eastAsia" w:ascii="宋体" w:hAnsi="Times New Roman" w:eastAsia="宋体"/>
        <w:b w:val="0"/>
        <w:i w:val="0"/>
        <w:position w:val="4"/>
        <w:sz w:val="1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496E4D7B"/>
    <w:multiLevelType w:val="multilevel"/>
    <w:tmpl w:val="496E4D7B"/>
    <w:lvl w:ilvl="0" w:tentative="0">
      <w:start w:val="1"/>
      <w:numFmt w:val="none"/>
      <w:pStyle w:val="104"/>
      <w:lvlText w:val="%1注"/>
      <w:lvlJc w:val="left"/>
      <w:pPr>
        <w:tabs>
          <w:tab w:val="left" w:pos="900"/>
        </w:tabs>
        <w:ind w:left="900" w:hanging="50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4F302902"/>
    <w:multiLevelType w:val="multilevel"/>
    <w:tmpl w:val="4F302902"/>
    <w:lvl w:ilvl="0" w:tentative="0">
      <w:start w:val="1"/>
      <w:numFmt w:val="none"/>
      <w:pStyle w:val="82"/>
      <w:lvlText w:val="表"/>
      <w:lvlJc w:val="left"/>
      <w:pPr>
        <w:tabs>
          <w:tab w:val="left" w:pos="360"/>
        </w:tabs>
        <w:ind w:left="0" w:firstLine="0"/>
      </w:pPr>
      <w:rPr>
        <w:rFonts w:hint="eastAsia" w:ascii="黑体" w:eastAsia="黑体"/>
        <w:b w:val="0"/>
        <w:i w:val="0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557C2AF5"/>
    <w:multiLevelType w:val="multilevel"/>
    <w:tmpl w:val="557C2AF5"/>
    <w:lvl w:ilvl="0" w:tentative="0">
      <w:start w:val="1"/>
      <w:numFmt w:val="decimal"/>
      <w:pStyle w:val="102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6350366A"/>
    <w:multiLevelType w:val="multilevel"/>
    <w:tmpl w:val="6350366A"/>
    <w:lvl w:ilvl="0" w:tentative="0">
      <w:start w:val="1"/>
      <w:numFmt w:val="none"/>
      <w:pStyle w:val="72"/>
      <w:lvlText w:val="%1●　"/>
      <w:lvlJc w:val="left"/>
      <w:pPr>
        <w:tabs>
          <w:tab w:val="left" w:pos="760"/>
        </w:tabs>
        <w:ind w:left="717" w:hanging="317"/>
      </w:pPr>
      <w:rPr>
        <w:rFonts w:hint="eastAsia" w:ascii="宋体" w:hAnsi="Times New Roman" w:eastAsia="宋体"/>
        <w:b w:val="0"/>
        <w:i w:val="0"/>
        <w:position w:val="4"/>
        <w:sz w:val="13"/>
      </w:rPr>
    </w:lvl>
    <w:lvl w:ilvl="1" w:tentative="0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646260FA"/>
    <w:multiLevelType w:val="multilevel"/>
    <w:tmpl w:val="646260FA"/>
    <w:lvl w:ilvl="0" w:tentative="0">
      <w:start w:val="1"/>
      <w:numFmt w:val="decimal"/>
      <w:pStyle w:val="101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8">
    <w:nsid w:val="657D3FBC"/>
    <w:multiLevelType w:val="multilevel"/>
    <w:tmpl w:val="657D3FBC"/>
    <w:lvl w:ilvl="0" w:tentative="0">
      <w:start w:val="1"/>
      <w:numFmt w:val="upperLetter"/>
      <w:pStyle w:val="5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pStyle w:val="52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51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73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80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79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9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91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6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00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0">
    <w:nsid w:val="6DBF04F4"/>
    <w:multiLevelType w:val="multilevel"/>
    <w:tmpl w:val="6DBF04F4"/>
    <w:lvl w:ilvl="0" w:tentative="0">
      <w:start w:val="1"/>
      <w:numFmt w:val="none"/>
      <w:pStyle w:val="103"/>
      <w:lvlText w:val="%1注："/>
      <w:lvlJc w:val="left"/>
      <w:pPr>
        <w:tabs>
          <w:tab w:val="left" w:pos="1140"/>
        </w:tabs>
        <w:ind w:left="840" w:hanging="42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>
    <w:nsid w:val="76933334"/>
    <w:multiLevelType w:val="multilevel"/>
    <w:tmpl w:val="76933334"/>
    <w:lvl w:ilvl="0" w:tentative="0">
      <w:start w:val="1"/>
      <w:numFmt w:val="none"/>
      <w:pStyle w:val="89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11"/>
  </w:num>
  <w:num w:numId="6">
    <w:abstractNumId w:val="9"/>
  </w:num>
  <w:num w:numId="7">
    <w:abstractNumId w:val="0"/>
  </w:num>
  <w:num w:numId="8">
    <w:abstractNumId w:val="7"/>
  </w:num>
  <w:num w:numId="9">
    <w:abstractNumId w:val="5"/>
  </w:num>
  <w:num w:numId="10">
    <w:abstractNumId w:val="10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iNDVkZmZlMDIzYmUwZjEwZWQ3YmRhY2MwYzUxMzEifQ=="/>
  </w:docVars>
  <w:rsids>
    <w:rsidRoot w:val="002932F3"/>
    <w:rsid w:val="00003F33"/>
    <w:rsid w:val="00006F90"/>
    <w:rsid w:val="0000710B"/>
    <w:rsid w:val="00010A38"/>
    <w:rsid w:val="00010F78"/>
    <w:rsid w:val="0001449F"/>
    <w:rsid w:val="000150FD"/>
    <w:rsid w:val="0002135F"/>
    <w:rsid w:val="00024942"/>
    <w:rsid w:val="00025A23"/>
    <w:rsid w:val="000271D2"/>
    <w:rsid w:val="000275B6"/>
    <w:rsid w:val="00034981"/>
    <w:rsid w:val="000349CF"/>
    <w:rsid w:val="00034D00"/>
    <w:rsid w:val="000353F1"/>
    <w:rsid w:val="00041C44"/>
    <w:rsid w:val="00042417"/>
    <w:rsid w:val="00045816"/>
    <w:rsid w:val="00052660"/>
    <w:rsid w:val="000555C5"/>
    <w:rsid w:val="00060590"/>
    <w:rsid w:val="00063B22"/>
    <w:rsid w:val="00063F27"/>
    <w:rsid w:val="00064E7A"/>
    <w:rsid w:val="0006525E"/>
    <w:rsid w:val="00066E20"/>
    <w:rsid w:val="000705C8"/>
    <w:rsid w:val="00070A1D"/>
    <w:rsid w:val="000772B5"/>
    <w:rsid w:val="00083515"/>
    <w:rsid w:val="000840D0"/>
    <w:rsid w:val="00084D79"/>
    <w:rsid w:val="00090A36"/>
    <w:rsid w:val="00094ECC"/>
    <w:rsid w:val="000A135A"/>
    <w:rsid w:val="000A3292"/>
    <w:rsid w:val="000B0844"/>
    <w:rsid w:val="000B2541"/>
    <w:rsid w:val="000B28FC"/>
    <w:rsid w:val="000B3B63"/>
    <w:rsid w:val="000C2527"/>
    <w:rsid w:val="000C4D21"/>
    <w:rsid w:val="000D1E79"/>
    <w:rsid w:val="000D5C30"/>
    <w:rsid w:val="000E2CD1"/>
    <w:rsid w:val="000E6858"/>
    <w:rsid w:val="00102590"/>
    <w:rsid w:val="00105474"/>
    <w:rsid w:val="00105AC5"/>
    <w:rsid w:val="00107D28"/>
    <w:rsid w:val="00110AF4"/>
    <w:rsid w:val="001138A7"/>
    <w:rsid w:val="00124680"/>
    <w:rsid w:val="001248A9"/>
    <w:rsid w:val="00125E61"/>
    <w:rsid w:val="001335F4"/>
    <w:rsid w:val="001351BC"/>
    <w:rsid w:val="001373F0"/>
    <w:rsid w:val="00140E32"/>
    <w:rsid w:val="00143BB5"/>
    <w:rsid w:val="00144BAB"/>
    <w:rsid w:val="00144C1B"/>
    <w:rsid w:val="00147B23"/>
    <w:rsid w:val="00152063"/>
    <w:rsid w:val="00152BA8"/>
    <w:rsid w:val="00155E4A"/>
    <w:rsid w:val="00166BFA"/>
    <w:rsid w:val="00170033"/>
    <w:rsid w:val="0017050B"/>
    <w:rsid w:val="001745DE"/>
    <w:rsid w:val="0017775B"/>
    <w:rsid w:val="00185559"/>
    <w:rsid w:val="00185598"/>
    <w:rsid w:val="001969EC"/>
    <w:rsid w:val="001A1BBE"/>
    <w:rsid w:val="001A3A96"/>
    <w:rsid w:val="001A4A08"/>
    <w:rsid w:val="001A7A0F"/>
    <w:rsid w:val="001B473F"/>
    <w:rsid w:val="001B4CEE"/>
    <w:rsid w:val="001B5130"/>
    <w:rsid w:val="001D07E9"/>
    <w:rsid w:val="001D7072"/>
    <w:rsid w:val="001F37EE"/>
    <w:rsid w:val="001F3F41"/>
    <w:rsid w:val="001F6E3C"/>
    <w:rsid w:val="002042CC"/>
    <w:rsid w:val="00206958"/>
    <w:rsid w:val="0020785F"/>
    <w:rsid w:val="00210EB7"/>
    <w:rsid w:val="00211CE7"/>
    <w:rsid w:val="0021231D"/>
    <w:rsid w:val="00213B3B"/>
    <w:rsid w:val="002155EE"/>
    <w:rsid w:val="002211B2"/>
    <w:rsid w:val="00221D6F"/>
    <w:rsid w:val="00222169"/>
    <w:rsid w:val="00222228"/>
    <w:rsid w:val="002222D9"/>
    <w:rsid w:val="00223D64"/>
    <w:rsid w:val="00225696"/>
    <w:rsid w:val="00227C81"/>
    <w:rsid w:val="00230D0B"/>
    <w:rsid w:val="00232138"/>
    <w:rsid w:val="00235380"/>
    <w:rsid w:val="00235EE2"/>
    <w:rsid w:val="002408C7"/>
    <w:rsid w:val="00241CE1"/>
    <w:rsid w:val="002427E1"/>
    <w:rsid w:val="00244450"/>
    <w:rsid w:val="00245C5A"/>
    <w:rsid w:val="00245DD1"/>
    <w:rsid w:val="002471F7"/>
    <w:rsid w:val="002523E1"/>
    <w:rsid w:val="00252768"/>
    <w:rsid w:val="002528ED"/>
    <w:rsid w:val="0025613A"/>
    <w:rsid w:val="0025713F"/>
    <w:rsid w:val="00260351"/>
    <w:rsid w:val="00261F2A"/>
    <w:rsid w:val="00262256"/>
    <w:rsid w:val="002662EF"/>
    <w:rsid w:val="002667A4"/>
    <w:rsid w:val="002667C2"/>
    <w:rsid w:val="00271223"/>
    <w:rsid w:val="002722B9"/>
    <w:rsid w:val="00272F17"/>
    <w:rsid w:val="00273DD2"/>
    <w:rsid w:val="00273DDE"/>
    <w:rsid w:val="00274289"/>
    <w:rsid w:val="00275F38"/>
    <w:rsid w:val="0028137D"/>
    <w:rsid w:val="00281918"/>
    <w:rsid w:val="002924F0"/>
    <w:rsid w:val="002932F3"/>
    <w:rsid w:val="00293848"/>
    <w:rsid w:val="002A6866"/>
    <w:rsid w:val="002B1F34"/>
    <w:rsid w:val="002C0180"/>
    <w:rsid w:val="002C08AC"/>
    <w:rsid w:val="002C08F8"/>
    <w:rsid w:val="002D1215"/>
    <w:rsid w:val="002D6290"/>
    <w:rsid w:val="002E33CD"/>
    <w:rsid w:val="002F1FD4"/>
    <w:rsid w:val="002F7DA3"/>
    <w:rsid w:val="003034CA"/>
    <w:rsid w:val="003108D9"/>
    <w:rsid w:val="00312377"/>
    <w:rsid w:val="00313837"/>
    <w:rsid w:val="00314944"/>
    <w:rsid w:val="003166C8"/>
    <w:rsid w:val="00316E30"/>
    <w:rsid w:val="003200ED"/>
    <w:rsid w:val="00324161"/>
    <w:rsid w:val="00324906"/>
    <w:rsid w:val="00325A01"/>
    <w:rsid w:val="003321A3"/>
    <w:rsid w:val="0033375B"/>
    <w:rsid w:val="00342F3B"/>
    <w:rsid w:val="0035362E"/>
    <w:rsid w:val="00353C5F"/>
    <w:rsid w:val="003632FB"/>
    <w:rsid w:val="00364BC6"/>
    <w:rsid w:val="00364F1D"/>
    <w:rsid w:val="00365EE9"/>
    <w:rsid w:val="00367323"/>
    <w:rsid w:val="003700B6"/>
    <w:rsid w:val="003738F7"/>
    <w:rsid w:val="00374F9F"/>
    <w:rsid w:val="00375636"/>
    <w:rsid w:val="00376042"/>
    <w:rsid w:val="00376B4C"/>
    <w:rsid w:val="00380AA8"/>
    <w:rsid w:val="00387912"/>
    <w:rsid w:val="00390BA0"/>
    <w:rsid w:val="0039376C"/>
    <w:rsid w:val="00395959"/>
    <w:rsid w:val="00397E96"/>
    <w:rsid w:val="003A4BB7"/>
    <w:rsid w:val="003A57E2"/>
    <w:rsid w:val="003C362B"/>
    <w:rsid w:val="003C42F4"/>
    <w:rsid w:val="003D584A"/>
    <w:rsid w:val="003D6FA1"/>
    <w:rsid w:val="003E11F2"/>
    <w:rsid w:val="003E223D"/>
    <w:rsid w:val="003E2DA3"/>
    <w:rsid w:val="003E51AE"/>
    <w:rsid w:val="003F128B"/>
    <w:rsid w:val="003F14CA"/>
    <w:rsid w:val="003F5ED6"/>
    <w:rsid w:val="00401A5E"/>
    <w:rsid w:val="0040647E"/>
    <w:rsid w:val="00410B6F"/>
    <w:rsid w:val="004246FE"/>
    <w:rsid w:val="00427BDF"/>
    <w:rsid w:val="00433355"/>
    <w:rsid w:val="00433F8E"/>
    <w:rsid w:val="00435573"/>
    <w:rsid w:val="004371FA"/>
    <w:rsid w:val="00440A17"/>
    <w:rsid w:val="00440D10"/>
    <w:rsid w:val="00441694"/>
    <w:rsid w:val="00441AAB"/>
    <w:rsid w:val="00444044"/>
    <w:rsid w:val="0044514C"/>
    <w:rsid w:val="00447119"/>
    <w:rsid w:val="00452990"/>
    <w:rsid w:val="00452AA0"/>
    <w:rsid w:val="00455756"/>
    <w:rsid w:val="0046633D"/>
    <w:rsid w:val="00467420"/>
    <w:rsid w:val="004715B8"/>
    <w:rsid w:val="0047605F"/>
    <w:rsid w:val="00477E63"/>
    <w:rsid w:val="004969A1"/>
    <w:rsid w:val="00496FCB"/>
    <w:rsid w:val="004978F0"/>
    <w:rsid w:val="00497A80"/>
    <w:rsid w:val="004A1E2B"/>
    <w:rsid w:val="004A438E"/>
    <w:rsid w:val="004A4763"/>
    <w:rsid w:val="004A7115"/>
    <w:rsid w:val="004B2073"/>
    <w:rsid w:val="004B515D"/>
    <w:rsid w:val="004B6418"/>
    <w:rsid w:val="004B6BA8"/>
    <w:rsid w:val="004C054E"/>
    <w:rsid w:val="004C1674"/>
    <w:rsid w:val="004C2982"/>
    <w:rsid w:val="004C7E2A"/>
    <w:rsid w:val="004D3196"/>
    <w:rsid w:val="004E008C"/>
    <w:rsid w:val="004E1309"/>
    <w:rsid w:val="004F14A4"/>
    <w:rsid w:val="00510FE6"/>
    <w:rsid w:val="00511C8A"/>
    <w:rsid w:val="0051759D"/>
    <w:rsid w:val="005176EB"/>
    <w:rsid w:val="00520E17"/>
    <w:rsid w:val="005220B5"/>
    <w:rsid w:val="00526C0D"/>
    <w:rsid w:val="00530712"/>
    <w:rsid w:val="00531324"/>
    <w:rsid w:val="00532588"/>
    <w:rsid w:val="0053560E"/>
    <w:rsid w:val="00537414"/>
    <w:rsid w:val="00540243"/>
    <w:rsid w:val="00540432"/>
    <w:rsid w:val="00544F70"/>
    <w:rsid w:val="00546F95"/>
    <w:rsid w:val="005514F2"/>
    <w:rsid w:val="005556F2"/>
    <w:rsid w:val="005602C8"/>
    <w:rsid w:val="0056087B"/>
    <w:rsid w:val="00563116"/>
    <w:rsid w:val="005651FD"/>
    <w:rsid w:val="0056527B"/>
    <w:rsid w:val="005700A3"/>
    <w:rsid w:val="00570862"/>
    <w:rsid w:val="005743BC"/>
    <w:rsid w:val="00582344"/>
    <w:rsid w:val="00582A39"/>
    <w:rsid w:val="00583078"/>
    <w:rsid w:val="00584B7C"/>
    <w:rsid w:val="00584FEA"/>
    <w:rsid w:val="005861FB"/>
    <w:rsid w:val="0058680B"/>
    <w:rsid w:val="00590B74"/>
    <w:rsid w:val="005939D9"/>
    <w:rsid w:val="00593A93"/>
    <w:rsid w:val="00596140"/>
    <w:rsid w:val="005A3218"/>
    <w:rsid w:val="005B6F19"/>
    <w:rsid w:val="005C2A3F"/>
    <w:rsid w:val="005C4034"/>
    <w:rsid w:val="005C42AA"/>
    <w:rsid w:val="005C7255"/>
    <w:rsid w:val="005D0888"/>
    <w:rsid w:val="005D45EC"/>
    <w:rsid w:val="005E4E15"/>
    <w:rsid w:val="005F598D"/>
    <w:rsid w:val="005F5EFD"/>
    <w:rsid w:val="006115C7"/>
    <w:rsid w:val="006128DD"/>
    <w:rsid w:val="00614F7A"/>
    <w:rsid w:val="0062012C"/>
    <w:rsid w:val="006228BE"/>
    <w:rsid w:val="00627599"/>
    <w:rsid w:val="00630437"/>
    <w:rsid w:val="0063111C"/>
    <w:rsid w:val="0063429B"/>
    <w:rsid w:val="00635E74"/>
    <w:rsid w:val="006370F0"/>
    <w:rsid w:val="006422B0"/>
    <w:rsid w:val="00643207"/>
    <w:rsid w:val="00655473"/>
    <w:rsid w:val="006705EB"/>
    <w:rsid w:val="00670B43"/>
    <w:rsid w:val="0067102C"/>
    <w:rsid w:val="00671E6A"/>
    <w:rsid w:val="00674743"/>
    <w:rsid w:val="0068266B"/>
    <w:rsid w:val="00682D5D"/>
    <w:rsid w:val="0068586D"/>
    <w:rsid w:val="00693D28"/>
    <w:rsid w:val="006956E8"/>
    <w:rsid w:val="006A6AD8"/>
    <w:rsid w:val="006A6ECD"/>
    <w:rsid w:val="006A7A0E"/>
    <w:rsid w:val="006B145B"/>
    <w:rsid w:val="006B4124"/>
    <w:rsid w:val="006B59F4"/>
    <w:rsid w:val="006C3B2B"/>
    <w:rsid w:val="006C66C4"/>
    <w:rsid w:val="006D2209"/>
    <w:rsid w:val="006E1326"/>
    <w:rsid w:val="006E689F"/>
    <w:rsid w:val="006F0E7C"/>
    <w:rsid w:val="006F2A14"/>
    <w:rsid w:val="00700672"/>
    <w:rsid w:val="007023F5"/>
    <w:rsid w:val="00713114"/>
    <w:rsid w:val="00732254"/>
    <w:rsid w:val="00733673"/>
    <w:rsid w:val="0073632C"/>
    <w:rsid w:val="00740BB7"/>
    <w:rsid w:val="00741886"/>
    <w:rsid w:val="007436E4"/>
    <w:rsid w:val="007458C9"/>
    <w:rsid w:val="0075285F"/>
    <w:rsid w:val="00753DC5"/>
    <w:rsid w:val="00753E65"/>
    <w:rsid w:val="0075407D"/>
    <w:rsid w:val="00755A6B"/>
    <w:rsid w:val="00762C63"/>
    <w:rsid w:val="00764905"/>
    <w:rsid w:val="00766247"/>
    <w:rsid w:val="00766DFE"/>
    <w:rsid w:val="00772580"/>
    <w:rsid w:val="00773CB1"/>
    <w:rsid w:val="00775E43"/>
    <w:rsid w:val="00781233"/>
    <w:rsid w:val="0078469F"/>
    <w:rsid w:val="007848D9"/>
    <w:rsid w:val="00784BA1"/>
    <w:rsid w:val="00786F47"/>
    <w:rsid w:val="00790103"/>
    <w:rsid w:val="00794D5A"/>
    <w:rsid w:val="00795DDD"/>
    <w:rsid w:val="007A2B22"/>
    <w:rsid w:val="007A3081"/>
    <w:rsid w:val="007A4076"/>
    <w:rsid w:val="007A6A06"/>
    <w:rsid w:val="007B01FA"/>
    <w:rsid w:val="007B2418"/>
    <w:rsid w:val="007B2A0A"/>
    <w:rsid w:val="007B3148"/>
    <w:rsid w:val="007C0C38"/>
    <w:rsid w:val="007C4565"/>
    <w:rsid w:val="007C5B7C"/>
    <w:rsid w:val="007C73A2"/>
    <w:rsid w:val="007D0557"/>
    <w:rsid w:val="007E0A17"/>
    <w:rsid w:val="007E30B3"/>
    <w:rsid w:val="007E73CC"/>
    <w:rsid w:val="007F12F8"/>
    <w:rsid w:val="007F220E"/>
    <w:rsid w:val="007F460C"/>
    <w:rsid w:val="007F5667"/>
    <w:rsid w:val="007F5FD4"/>
    <w:rsid w:val="007F65C3"/>
    <w:rsid w:val="007F7138"/>
    <w:rsid w:val="00801FE0"/>
    <w:rsid w:val="0080306F"/>
    <w:rsid w:val="00804E7E"/>
    <w:rsid w:val="00805BCD"/>
    <w:rsid w:val="00806CF8"/>
    <w:rsid w:val="0082269F"/>
    <w:rsid w:val="00825275"/>
    <w:rsid w:val="00825A8A"/>
    <w:rsid w:val="008278E6"/>
    <w:rsid w:val="00827E9F"/>
    <w:rsid w:val="0083640A"/>
    <w:rsid w:val="00836D69"/>
    <w:rsid w:val="00841000"/>
    <w:rsid w:val="00845D8F"/>
    <w:rsid w:val="008505E2"/>
    <w:rsid w:val="00850E79"/>
    <w:rsid w:val="00851BF9"/>
    <w:rsid w:val="00853CA7"/>
    <w:rsid w:val="0085673D"/>
    <w:rsid w:val="00864E29"/>
    <w:rsid w:val="008676F4"/>
    <w:rsid w:val="00871167"/>
    <w:rsid w:val="00871297"/>
    <w:rsid w:val="0087136E"/>
    <w:rsid w:val="00880DA2"/>
    <w:rsid w:val="00884816"/>
    <w:rsid w:val="008920AE"/>
    <w:rsid w:val="008977FC"/>
    <w:rsid w:val="008A028A"/>
    <w:rsid w:val="008A3814"/>
    <w:rsid w:val="008B19EB"/>
    <w:rsid w:val="008B302D"/>
    <w:rsid w:val="008B33D3"/>
    <w:rsid w:val="008B5EDA"/>
    <w:rsid w:val="008C3BCD"/>
    <w:rsid w:val="008C4DDE"/>
    <w:rsid w:val="008D411F"/>
    <w:rsid w:val="008D5DA3"/>
    <w:rsid w:val="008D5F9C"/>
    <w:rsid w:val="008D6967"/>
    <w:rsid w:val="008D74E2"/>
    <w:rsid w:val="008D7ADB"/>
    <w:rsid w:val="008F0CBB"/>
    <w:rsid w:val="008F2FA5"/>
    <w:rsid w:val="008F3721"/>
    <w:rsid w:val="008F441E"/>
    <w:rsid w:val="008F48F4"/>
    <w:rsid w:val="008F53EA"/>
    <w:rsid w:val="00900001"/>
    <w:rsid w:val="0090052E"/>
    <w:rsid w:val="00900A3A"/>
    <w:rsid w:val="00902CF6"/>
    <w:rsid w:val="009046F9"/>
    <w:rsid w:val="00904A88"/>
    <w:rsid w:val="0091760C"/>
    <w:rsid w:val="0092141D"/>
    <w:rsid w:val="00924C36"/>
    <w:rsid w:val="009278E1"/>
    <w:rsid w:val="00931A6A"/>
    <w:rsid w:val="00936AA8"/>
    <w:rsid w:val="00936C94"/>
    <w:rsid w:val="00943B1F"/>
    <w:rsid w:val="009452AE"/>
    <w:rsid w:val="00947B77"/>
    <w:rsid w:val="009528D9"/>
    <w:rsid w:val="0095603C"/>
    <w:rsid w:val="0096180F"/>
    <w:rsid w:val="00963C76"/>
    <w:rsid w:val="00964ABD"/>
    <w:rsid w:val="00965745"/>
    <w:rsid w:val="00966E4D"/>
    <w:rsid w:val="009732C4"/>
    <w:rsid w:val="009748C1"/>
    <w:rsid w:val="00974E15"/>
    <w:rsid w:val="0097721B"/>
    <w:rsid w:val="0097782E"/>
    <w:rsid w:val="0097788B"/>
    <w:rsid w:val="00977C79"/>
    <w:rsid w:val="009841BB"/>
    <w:rsid w:val="00984789"/>
    <w:rsid w:val="009879FE"/>
    <w:rsid w:val="00990F96"/>
    <w:rsid w:val="00991D85"/>
    <w:rsid w:val="009923FD"/>
    <w:rsid w:val="009973D3"/>
    <w:rsid w:val="009A03C0"/>
    <w:rsid w:val="009A23A9"/>
    <w:rsid w:val="009A6C55"/>
    <w:rsid w:val="009B0E40"/>
    <w:rsid w:val="009B3433"/>
    <w:rsid w:val="009B4EEA"/>
    <w:rsid w:val="009B5110"/>
    <w:rsid w:val="009B7CCA"/>
    <w:rsid w:val="009C0731"/>
    <w:rsid w:val="009C1333"/>
    <w:rsid w:val="009C3898"/>
    <w:rsid w:val="009C55A6"/>
    <w:rsid w:val="009C6491"/>
    <w:rsid w:val="009C7D6B"/>
    <w:rsid w:val="009D60C4"/>
    <w:rsid w:val="009D7E01"/>
    <w:rsid w:val="009E2EF7"/>
    <w:rsid w:val="009E566E"/>
    <w:rsid w:val="009E6AB2"/>
    <w:rsid w:val="009F0F35"/>
    <w:rsid w:val="00A00F15"/>
    <w:rsid w:val="00A0161C"/>
    <w:rsid w:val="00A110CE"/>
    <w:rsid w:val="00A13391"/>
    <w:rsid w:val="00A13445"/>
    <w:rsid w:val="00A1408E"/>
    <w:rsid w:val="00A15C4F"/>
    <w:rsid w:val="00A17143"/>
    <w:rsid w:val="00A20811"/>
    <w:rsid w:val="00A2375B"/>
    <w:rsid w:val="00A23CB1"/>
    <w:rsid w:val="00A243BD"/>
    <w:rsid w:val="00A259AF"/>
    <w:rsid w:val="00A31174"/>
    <w:rsid w:val="00A3288F"/>
    <w:rsid w:val="00A333A5"/>
    <w:rsid w:val="00A349F4"/>
    <w:rsid w:val="00A460C7"/>
    <w:rsid w:val="00A47547"/>
    <w:rsid w:val="00A50DE2"/>
    <w:rsid w:val="00A5295C"/>
    <w:rsid w:val="00A534E2"/>
    <w:rsid w:val="00A544E3"/>
    <w:rsid w:val="00A545F4"/>
    <w:rsid w:val="00A60990"/>
    <w:rsid w:val="00A6159E"/>
    <w:rsid w:val="00A61C31"/>
    <w:rsid w:val="00A679FD"/>
    <w:rsid w:val="00A70AE4"/>
    <w:rsid w:val="00A710A0"/>
    <w:rsid w:val="00A71585"/>
    <w:rsid w:val="00A75DA5"/>
    <w:rsid w:val="00A808F0"/>
    <w:rsid w:val="00A80B4F"/>
    <w:rsid w:val="00A82A26"/>
    <w:rsid w:val="00A841F6"/>
    <w:rsid w:val="00A85171"/>
    <w:rsid w:val="00A85D25"/>
    <w:rsid w:val="00A85E11"/>
    <w:rsid w:val="00A86ECE"/>
    <w:rsid w:val="00A91F58"/>
    <w:rsid w:val="00A9280F"/>
    <w:rsid w:val="00A939D4"/>
    <w:rsid w:val="00A97D11"/>
    <w:rsid w:val="00AA05FD"/>
    <w:rsid w:val="00AA1AA0"/>
    <w:rsid w:val="00AA51B5"/>
    <w:rsid w:val="00AA61C8"/>
    <w:rsid w:val="00AB4D77"/>
    <w:rsid w:val="00AC236F"/>
    <w:rsid w:val="00AD2216"/>
    <w:rsid w:val="00AD46C6"/>
    <w:rsid w:val="00AD52FF"/>
    <w:rsid w:val="00AE60F2"/>
    <w:rsid w:val="00AF0738"/>
    <w:rsid w:val="00AF11F8"/>
    <w:rsid w:val="00AF15B0"/>
    <w:rsid w:val="00AF5AF1"/>
    <w:rsid w:val="00B00127"/>
    <w:rsid w:val="00B04006"/>
    <w:rsid w:val="00B05795"/>
    <w:rsid w:val="00B07CE2"/>
    <w:rsid w:val="00B13185"/>
    <w:rsid w:val="00B131C2"/>
    <w:rsid w:val="00B15ED1"/>
    <w:rsid w:val="00B23D48"/>
    <w:rsid w:val="00B24650"/>
    <w:rsid w:val="00B32E67"/>
    <w:rsid w:val="00B35113"/>
    <w:rsid w:val="00B40451"/>
    <w:rsid w:val="00B428D7"/>
    <w:rsid w:val="00B45E63"/>
    <w:rsid w:val="00B5336D"/>
    <w:rsid w:val="00B5344F"/>
    <w:rsid w:val="00B54828"/>
    <w:rsid w:val="00B6118E"/>
    <w:rsid w:val="00B6380B"/>
    <w:rsid w:val="00B65C34"/>
    <w:rsid w:val="00B772ED"/>
    <w:rsid w:val="00B8012B"/>
    <w:rsid w:val="00B8312E"/>
    <w:rsid w:val="00B90BBD"/>
    <w:rsid w:val="00BA0CD2"/>
    <w:rsid w:val="00BA41C6"/>
    <w:rsid w:val="00BA56F4"/>
    <w:rsid w:val="00BA7808"/>
    <w:rsid w:val="00BB387C"/>
    <w:rsid w:val="00BB685F"/>
    <w:rsid w:val="00BB6CDA"/>
    <w:rsid w:val="00BB6E50"/>
    <w:rsid w:val="00BC1D94"/>
    <w:rsid w:val="00BC1F99"/>
    <w:rsid w:val="00BC7EF8"/>
    <w:rsid w:val="00BE1004"/>
    <w:rsid w:val="00BE167E"/>
    <w:rsid w:val="00BE3797"/>
    <w:rsid w:val="00BE500E"/>
    <w:rsid w:val="00BF51B0"/>
    <w:rsid w:val="00BF5979"/>
    <w:rsid w:val="00C00610"/>
    <w:rsid w:val="00C12EC4"/>
    <w:rsid w:val="00C15C77"/>
    <w:rsid w:val="00C1682A"/>
    <w:rsid w:val="00C17285"/>
    <w:rsid w:val="00C22190"/>
    <w:rsid w:val="00C22A27"/>
    <w:rsid w:val="00C24812"/>
    <w:rsid w:val="00C278DE"/>
    <w:rsid w:val="00C40F74"/>
    <w:rsid w:val="00C449DA"/>
    <w:rsid w:val="00C57FF1"/>
    <w:rsid w:val="00C606F8"/>
    <w:rsid w:val="00C6199E"/>
    <w:rsid w:val="00C63015"/>
    <w:rsid w:val="00C64A13"/>
    <w:rsid w:val="00C7129E"/>
    <w:rsid w:val="00C72D7B"/>
    <w:rsid w:val="00C74769"/>
    <w:rsid w:val="00C82026"/>
    <w:rsid w:val="00C84451"/>
    <w:rsid w:val="00C855C3"/>
    <w:rsid w:val="00C876A5"/>
    <w:rsid w:val="00C876F4"/>
    <w:rsid w:val="00C878A9"/>
    <w:rsid w:val="00C87C0D"/>
    <w:rsid w:val="00C91237"/>
    <w:rsid w:val="00C91DA2"/>
    <w:rsid w:val="00C93891"/>
    <w:rsid w:val="00C93C4F"/>
    <w:rsid w:val="00C93CB1"/>
    <w:rsid w:val="00C9529D"/>
    <w:rsid w:val="00C9634B"/>
    <w:rsid w:val="00CC01F7"/>
    <w:rsid w:val="00CC488A"/>
    <w:rsid w:val="00CD16F7"/>
    <w:rsid w:val="00CD6052"/>
    <w:rsid w:val="00CD757B"/>
    <w:rsid w:val="00CE0392"/>
    <w:rsid w:val="00CE187F"/>
    <w:rsid w:val="00CF2B87"/>
    <w:rsid w:val="00CF6F3F"/>
    <w:rsid w:val="00D03059"/>
    <w:rsid w:val="00D04966"/>
    <w:rsid w:val="00D049F6"/>
    <w:rsid w:val="00D04BF7"/>
    <w:rsid w:val="00D0593F"/>
    <w:rsid w:val="00D15483"/>
    <w:rsid w:val="00D2560C"/>
    <w:rsid w:val="00D26F6C"/>
    <w:rsid w:val="00D34D28"/>
    <w:rsid w:val="00D4339F"/>
    <w:rsid w:val="00D465D9"/>
    <w:rsid w:val="00D5184F"/>
    <w:rsid w:val="00D6049F"/>
    <w:rsid w:val="00D63461"/>
    <w:rsid w:val="00D63AB3"/>
    <w:rsid w:val="00D673D0"/>
    <w:rsid w:val="00D758C1"/>
    <w:rsid w:val="00D80F16"/>
    <w:rsid w:val="00D837D3"/>
    <w:rsid w:val="00D8406F"/>
    <w:rsid w:val="00D87A6F"/>
    <w:rsid w:val="00D90374"/>
    <w:rsid w:val="00D91BB5"/>
    <w:rsid w:val="00D966A4"/>
    <w:rsid w:val="00DA3359"/>
    <w:rsid w:val="00DA5C8B"/>
    <w:rsid w:val="00DA6F76"/>
    <w:rsid w:val="00DA70FC"/>
    <w:rsid w:val="00DB15B3"/>
    <w:rsid w:val="00DB5EEC"/>
    <w:rsid w:val="00DC10AB"/>
    <w:rsid w:val="00DC2051"/>
    <w:rsid w:val="00DC541C"/>
    <w:rsid w:val="00DC5E46"/>
    <w:rsid w:val="00DD5598"/>
    <w:rsid w:val="00DE0D20"/>
    <w:rsid w:val="00DE333D"/>
    <w:rsid w:val="00DE4E40"/>
    <w:rsid w:val="00DE551F"/>
    <w:rsid w:val="00DE655E"/>
    <w:rsid w:val="00DE789C"/>
    <w:rsid w:val="00DF4B4E"/>
    <w:rsid w:val="00E007AF"/>
    <w:rsid w:val="00E02736"/>
    <w:rsid w:val="00E059EE"/>
    <w:rsid w:val="00E0610E"/>
    <w:rsid w:val="00E221D8"/>
    <w:rsid w:val="00E223EB"/>
    <w:rsid w:val="00E23CDF"/>
    <w:rsid w:val="00E25343"/>
    <w:rsid w:val="00E2663F"/>
    <w:rsid w:val="00E27CF1"/>
    <w:rsid w:val="00E31B28"/>
    <w:rsid w:val="00E41527"/>
    <w:rsid w:val="00E41DB1"/>
    <w:rsid w:val="00E44A54"/>
    <w:rsid w:val="00E44B79"/>
    <w:rsid w:val="00E4756E"/>
    <w:rsid w:val="00E512B0"/>
    <w:rsid w:val="00E54086"/>
    <w:rsid w:val="00E55529"/>
    <w:rsid w:val="00E61EE0"/>
    <w:rsid w:val="00E7561B"/>
    <w:rsid w:val="00E8038E"/>
    <w:rsid w:val="00E83F50"/>
    <w:rsid w:val="00E84E06"/>
    <w:rsid w:val="00E85770"/>
    <w:rsid w:val="00E87BF4"/>
    <w:rsid w:val="00E90DE7"/>
    <w:rsid w:val="00E92FAF"/>
    <w:rsid w:val="00E945C6"/>
    <w:rsid w:val="00E94F6E"/>
    <w:rsid w:val="00E95C3A"/>
    <w:rsid w:val="00E95F76"/>
    <w:rsid w:val="00EA1C41"/>
    <w:rsid w:val="00EA2988"/>
    <w:rsid w:val="00EA38FC"/>
    <w:rsid w:val="00EA622E"/>
    <w:rsid w:val="00EB15E6"/>
    <w:rsid w:val="00EB4DAD"/>
    <w:rsid w:val="00EB5425"/>
    <w:rsid w:val="00EB79BD"/>
    <w:rsid w:val="00EC029E"/>
    <w:rsid w:val="00EC1F06"/>
    <w:rsid w:val="00ED0430"/>
    <w:rsid w:val="00ED7E4A"/>
    <w:rsid w:val="00EE4A20"/>
    <w:rsid w:val="00EF1C9A"/>
    <w:rsid w:val="00EF20E4"/>
    <w:rsid w:val="00EF25EC"/>
    <w:rsid w:val="00EF7587"/>
    <w:rsid w:val="00F02C40"/>
    <w:rsid w:val="00F06018"/>
    <w:rsid w:val="00F06D47"/>
    <w:rsid w:val="00F10944"/>
    <w:rsid w:val="00F2197C"/>
    <w:rsid w:val="00F21B93"/>
    <w:rsid w:val="00F23A85"/>
    <w:rsid w:val="00F250DB"/>
    <w:rsid w:val="00F30A25"/>
    <w:rsid w:val="00F32639"/>
    <w:rsid w:val="00F350B4"/>
    <w:rsid w:val="00F42EA6"/>
    <w:rsid w:val="00F47E93"/>
    <w:rsid w:val="00F50ECD"/>
    <w:rsid w:val="00F53FBE"/>
    <w:rsid w:val="00F56EBC"/>
    <w:rsid w:val="00F60F2C"/>
    <w:rsid w:val="00F62CBE"/>
    <w:rsid w:val="00F65FED"/>
    <w:rsid w:val="00F669CF"/>
    <w:rsid w:val="00F66A45"/>
    <w:rsid w:val="00F66BDF"/>
    <w:rsid w:val="00F82559"/>
    <w:rsid w:val="00F875C0"/>
    <w:rsid w:val="00F91BCB"/>
    <w:rsid w:val="00F953E2"/>
    <w:rsid w:val="00F96E51"/>
    <w:rsid w:val="00FA182D"/>
    <w:rsid w:val="00FA2388"/>
    <w:rsid w:val="00FA4877"/>
    <w:rsid w:val="00FB1578"/>
    <w:rsid w:val="00FB5B8B"/>
    <w:rsid w:val="00FC3C99"/>
    <w:rsid w:val="00FD1E9C"/>
    <w:rsid w:val="00FD5B11"/>
    <w:rsid w:val="00FE1549"/>
    <w:rsid w:val="00FE49F9"/>
    <w:rsid w:val="00FE4CE1"/>
    <w:rsid w:val="00FE6F88"/>
    <w:rsid w:val="00FF1631"/>
    <w:rsid w:val="00FF4648"/>
    <w:rsid w:val="00FF54F7"/>
    <w:rsid w:val="00FF69FB"/>
    <w:rsid w:val="00FF6A94"/>
    <w:rsid w:val="014B663C"/>
    <w:rsid w:val="17E55F29"/>
    <w:rsid w:val="18EB6762"/>
    <w:rsid w:val="1B9D3974"/>
    <w:rsid w:val="2A305AF7"/>
    <w:rsid w:val="437443E0"/>
    <w:rsid w:val="446535D4"/>
    <w:rsid w:val="4C121A35"/>
    <w:rsid w:val="4C5310FC"/>
    <w:rsid w:val="53910467"/>
    <w:rsid w:val="5E9F1C25"/>
    <w:rsid w:val="6AC343F4"/>
    <w:rsid w:val="7A70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0" w:name="Normal Indent"/>
    <w:lsdException w:qFormat="1" w:unhideWhenUsed="0" w:uiPriority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qFormat/>
    <w:uiPriority w:val="0"/>
    <w:pPr>
      <w:keepNext/>
      <w:keepLines/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34">
    <w:name w:val="Default Paragraph Font"/>
    <w:semiHidden/>
    <w:unhideWhenUsed/>
    <w:uiPriority w:val="1"/>
  </w:style>
  <w:style w:type="table" w:default="1" w:styleId="3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2"/>
    <w:next w:val="1"/>
    <w:semiHidden/>
    <w:qFormat/>
    <w:uiPriority w:val="0"/>
  </w:style>
  <w:style w:type="paragraph" w:styleId="12">
    <w:name w:val="toc 6"/>
    <w:basedOn w:val="13"/>
    <w:next w:val="1"/>
    <w:semiHidden/>
    <w:qFormat/>
    <w:uiPriority w:val="0"/>
  </w:style>
  <w:style w:type="paragraph" w:styleId="13">
    <w:name w:val="toc 5"/>
    <w:basedOn w:val="14"/>
    <w:next w:val="1"/>
    <w:semiHidden/>
    <w:qFormat/>
    <w:uiPriority w:val="0"/>
  </w:style>
  <w:style w:type="paragraph" w:styleId="14">
    <w:name w:val="toc 4"/>
    <w:basedOn w:val="15"/>
    <w:next w:val="1"/>
    <w:semiHidden/>
    <w:qFormat/>
    <w:uiPriority w:val="0"/>
  </w:style>
  <w:style w:type="paragraph" w:styleId="15">
    <w:name w:val="toc 3"/>
    <w:basedOn w:val="16"/>
    <w:next w:val="1"/>
    <w:qFormat/>
    <w:uiPriority w:val="39"/>
  </w:style>
  <w:style w:type="paragraph" w:styleId="16">
    <w:name w:val="toc 2"/>
    <w:basedOn w:val="17"/>
    <w:next w:val="17"/>
    <w:qFormat/>
    <w:uiPriority w:val="39"/>
  </w:style>
  <w:style w:type="paragraph" w:styleId="17">
    <w:name w:val="Body Text First Indent"/>
    <w:basedOn w:val="18"/>
    <w:link w:val="109"/>
    <w:qFormat/>
    <w:uiPriority w:val="0"/>
    <w:pPr>
      <w:ind w:firstLine="420" w:firstLineChars="100"/>
    </w:pPr>
  </w:style>
  <w:style w:type="paragraph" w:styleId="18">
    <w:name w:val="Body Text"/>
    <w:basedOn w:val="1"/>
    <w:link w:val="108"/>
    <w:semiHidden/>
    <w:unhideWhenUsed/>
    <w:qFormat/>
    <w:uiPriority w:val="0"/>
    <w:pPr>
      <w:spacing w:after="120"/>
    </w:pPr>
  </w:style>
  <w:style w:type="paragraph" w:styleId="19">
    <w:name w:val="annotation text"/>
    <w:basedOn w:val="1"/>
    <w:link w:val="112"/>
    <w:semiHidden/>
    <w:unhideWhenUsed/>
    <w:uiPriority w:val="99"/>
    <w:pPr>
      <w:jc w:val="left"/>
    </w:pPr>
    <w:rPr>
      <w:rFonts w:ascii="等线" w:hAnsi="等线" w:eastAsia="等线"/>
      <w:szCs w:val="22"/>
    </w:rPr>
  </w:style>
  <w:style w:type="paragraph" w:styleId="20">
    <w:name w:val="HTML Address"/>
    <w:basedOn w:val="1"/>
    <w:qFormat/>
    <w:uiPriority w:val="0"/>
    <w:rPr>
      <w:i/>
      <w:iCs/>
    </w:rPr>
  </w:style>
  <w:style w:type="paragraph" w:styleId="21">
    <w:name w:val="toc 8"/>
    <w:basedOn w:val="11"/>
    <w:next w:val="1"/>
    <w:semiHidden/>
    <w:qFormat/>
    <w:uiPriority w:val="0"/>
  </w:style>
  <w:style w:type="paragraph" w:styleId="22">
    <w:name w:val="Date"/>
    <w:basedOn w:val="1"/>
    <w:next w:val="1"/>
    <w:qFormat/>
    <w:uiPriority w:val="0"/>
    <w:pPr>
      <w:ind w:left="100" w:leftChars="2500"/>
    </w:pPr>
    <w:rPr>
      <w:rFonts w:ascii="宋体" w:hAnsi="宋体"/>
    </w:rPr>
  </w:style>
  <w:style w:type="paragraph" w:styleId="23">
    <w:name w:val="Balloon Text"/>
    <w:basedOn w:val="1"/>
    <w:semiHidden/>
    <w:qFormat/>
    <w:uiPriority w:val="0"/>
    <w:rPr>
      <w:sz w:val="18"/>
      <w:szCs w:val="18"/>
    </w:rPr>
  </w:style>
  <w:style w:type="paragraph" w:styleId="2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right="210" w:rightChars="100"/>
      <w:jc w:val="right"/>
    </w:pPr>
    <w:rPr>
      <w:sz w:val="18"/>
      <w:szCs w:val="18"/>
    </w:rPr>
  </w:style>
  <w:style w:type="paragraph" w:styleId="2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next w:val="1"/>
    <w:qFormat/>
    <w:uiPriority w:val="39"/>
    <w:p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7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28">
    <w:name w:val="toc 9"/>
    <w:basedOn w:val="21"/>
    <w:next w:val="1"/>
    <w:semiHidden/>
    <w:qFormat/>
    <w:uiPriority w:val="0"/>
  </w:style>
  <w:style w:type="paragraph" w:styleId="29">
    <w:name w:val="HTML Preformatted"/>
    <w:basedOn w:val="1"/>
    <w:qFormat/>
    <w:uiPriority w:val="0"/>
    <w:rPr>
      <w:rFonts w:ascii="Courier New" w:hAnsi="Courier New" w:cs="Courier New"/>
      <w:sz w:val="20"/>
      <w:szCs w:val="20"/>
    </w:rPr>
  </w:style>
  <w:style w:type="paragraph" w:styleId="3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31">
    <w:name w:val="annotation subject"/>
    <w:basedOn w:val="19"/>
    <w:next w:val="19"/>
    <w:link w:val="115"/>
    <w:semiHidden/>
    <w:unhideWhenUsed/>
    <w:uiPriority w:val="0"/>
    <w:rPr>
      <w:rFonts w:ascii="Times New Roman" w:hAnsi="Times New Roman" w:eastAsia="宋体"/>
      <w:b/>
      <w:bCs/>
      <w:szCs w:val="24"/>
    </w:rPr>
  </w:style>
  <w:style w:type="table" w:styleId="33">
    <w:name w:val="Table Grid"/>
    <w:basedOn w:val="3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5">
    <w:name w:val="page number"/>
    <w:qFormat/>
    <w:uiPriority w:val="0"/>
    <w:rPr>
      <w:rFonts w:ascii="Times New Roman" w:hAnsi="Times New Roman" w:eastAsia="宋体"/>
      <w:sz w:val="18"/>
    </w:rPr>
  </w:style>
  <w:style w:type="character" w:styleId="36">
    <w:name w:val="HTML Definition"/>
    <w:qFormat/>
    <w:uiPriority w:val="0"/>
    <w:rPr>
      <w:i/>
      <w:iCs/>
    </w:rPr>
  </w:style>
  <w:style w:type="character" w:styleId="37">
    <w:name w:val="HTML Typewriter"/>
    <w:qFormat/>
    <w:uiPriority w:val="0"/>
    <w:rPr>
      <w:rFonts w:ascii="Courier New" w:hAnsi="Courier New"/>
      <w:sz w:val="20"/>
      <w:szCs w:val="20"/>
    </w:rPr>
  </w:style>
  <w:style w:type="character" w:styleId="38">
    <w:name w:val="HTML Acronym"/>
    <w:basedOn w:val="34"/>
    <w:qFormat/>
    <w:uiPriority w:val="0"/>
  </w:style>
  <w:style w:type="character" w:styleId="39">
    <w:name w:val="HTML Variable"/>
    <w:qFormat/>
    <w:uiPriority w:val="0"/>
    <w:rPr>
      <w:i/>
      <w:iCs/>
    </w:rPr>
  </w:style>
  <w:style w:type="character" w:styleId="40">
    <w:name w:val="Hyperlink"/>
    <w:qFormat/>
    <w:uiPriority w:val="99"/>
    <w:rPr>
      <w:rFonts w:ascii="Times New Roman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41">
    <w:name w:val="HTML Code"/>
    <w:qFormat/>
    <w:uiPriority w:val="0"/>
    <w:rPr>
      <w:rFonts w:ascii="Courier New" w:hAnsi="Courier New"/>
      <w:sz w:val="20"/>
      <w:szCs w:val="20"/>
    </w:rPr>
  </w:style>
  <w:style w:type="character" w:styleId="42">
    <w:name w:val="annotation reference"/>
    <w:basedOn w:val="34"/>
    <w:semiHidden/>
    <w:unhideWhenUsed/>
    <w:uiPriority w:val="0"/>
    <w:rPr>
      <w:sz w:val="21"/>
      <w:szCs w:val="21"/>
    </w:rPr>
  </w:style>
  <w:style w:type="character" w:styleId="43">
    <w:name w:val="HTML Cite"/>
    <w:qFormat/>
    <w:uiPriority w:val="0"/>
    <w:rPr>
      <w:i/>
      <w:iCs/>
    </w:rPr>
  </w:style>
  <w:style w:type="character" w:styleId="44">
    <w:name w:val="footnote reference"/>
    <w:semiHidden/>
    <w:qFormat/>
    <w:uiPriority w:val="0"/>
    <w:rPr>
      <w:vertAlign w:val="superscript"/>
    </w:rPr>
  </w:style>
  <w:style w:type="character" w:styleId="45">
    <w:name w:val="HTML Keyboard"/>
    <w:qFormat/>
    <w:uiPriority w:val="0"/>
    <w:rPr>
      <w:rFonts w:ascii="Courier New" w:hAnsi="Courier New"/>
      <w:sz w:val="20"/>
      <w:szCs w:val="20"/>
    </w:rPr>
  </w:style>
  <w:style w:type="character" w:styleId="46">
    <w:name w:val="HTML Sample"/>
    <w:qFormat/>
    <w:uiPriority w:val="0"/>
    <w:rPr>
      <w:rFonts w:ascii="Courier New" w:hAnsi="Courier New"/>
    </w:rPr>
  </w:style>
  <w:style w:type="character" w:customStyle="1" w:styleId="47">
    <w:name w:val="发布"/>
    <w:qFormat/>
    <w:uiPriority w:val="0"/>
    <w:rPr>
      <w:rFonts w:ascii="黑体" w:eastAsia="黑体"/>
      <w:spacing w:val="22"/>
      <w:w w:val="100"/>
      <w:position w:val="3"/>
      <w:sz w:val="28"/>
    </w:rPr>
  </w:style>
  <w:style w:type="character" w:customStyle="1" w:styleId="48">
    <w:name w:val="个人答复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49">
    <w:name w:val="个人撰写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50">
    <w:name w:val="highlight1"/>
    <w:qFormat/>
    <w:uiPriority w:val="0"/>
    <w:rPr>
      <w:shd w:val="clear" w:color="auto" w:fill="FFFF00"/>
    </w:rPr>
  </w:style>
  <w:style w:type="paragraph" w:customStyle="1" w:styleId="51">
    <w:name w:val="附录一级条标题"/>
    <w:basedOn w:val="52"/>
    <w:next w:val="53"/>
    <w:qFormat/>
    <w:uiPriority w:val="0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52">
    <w:name w:val="附录章标题"/>
    <w:next w:val="53"/>
    <w:qFormat/>
    <w:uiPriority w:val="0"/>
    <w:pPr>
      <w:numPr>
        <w:ilvl w:val="1"/>
        <w:numId w:val="1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53">
    <w:name w:val="段"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4">
    <w:name w:val="Char"/>
    <w:basedOn w:val="1"/>
    <w:uiPriority w:val="0"/>
    <w:pPr>
      <w:numPr>
        <w:ilvl w:val="0"/>
        <w:numId w:val="1"/>
      </w:numPr>
    </w:pPr>
    <w:rPr>
      <w:sz w:val="24"/>
      <w:szCs w:val="21"/>
    </w:rPr>
  </w:style>
  <w:style w:type="paragraph" w:customStyle="1" w:styleId="55">
    <w:name w:val="前言、引言标题"/>
    <w:next w:val="1"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56">
    <w:name w:val="标准称谓"/>
    <w:next w:val="1"/>
    <w:qFormat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57">
    <w:name w:val="附录二级条标题"/>
    <w:basedOn w:val="51"/>
    <w:next w:val="53"/>
    <w:qFormat/>
    <w:uiPriority w:val="0"/>
    <w:pPr>
      <w:numPr>
        <w:ilvl w:val="3"/>
      </w:numPr>
      <w:outlineLvl w:val="3"/>
    </w:pPr>
  </w:style>
  <w:style w:type="paragraph" w:customStyle="1" w:styleId="58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9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60">
    <w:name w:val="标准书眉_偶数页"/>
    <w:basedOn w:val="61"/>
    <w:next w:val="1"/>
    <w:qFormat/>
    <w:uiPriority w:val="0"/>
    <w:pPr>
      <w:tabs>
        <w:tab w:val="center" w:pos="4154"/>
        <w:tab w:val="right" w:pos="8306"/>
      </w:tabs>
      <w:jc w:val="left"/>
    </w:pPr>
  </w:style>
  <w:style w:type="paragraph" w:customStyle="1" w:styleId="61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62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63">
    <w:name w:val="参考文献、索引标题"/>
    <w:basedOn w:val="55"/>
    <w:next w:val="1"/>
    <w:uiPriority w:val="0"/>
    <w:pPr>
      <w:spacing w:after="200"/>
    </w:pPr>
    <w:rPr>
      <w:sz w:val="21"/>
    </w:rPr>
  </w:style>
  <w:style w:type="paragraph" w:customStyle="1" w:styleId="64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65">
    <w:name w:val="一级条标题"/>
    <w:next w:val="53"/>
    <w:qFormat/>
    <w:uiPriority w:val="0"/>
    <w:pPr>
      <w:outlineLvl w:val="2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66">
    <w:name w:val="发布日期"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67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68">
    <w:name w:val="封面标准名称"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69">
    <w:name w:val="章标题"/>
    <w:next w:val="53"/>
    <w:qFormat/>
    <w:uiPriority w:val="0"/>
    <w:pPr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70">
    <w:name w:val="目次、索引正文"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71">
    <w:name w:val="封面正文"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2">
    <w:name w:val="列项●（二级）"/>
    <w:qFormat/>
    <w:uiPriority w:val="0"/>
    <w:pPr>
      <w:numPr>
        <w:ilvl w:val="0"/>
        <w:numId w:val="2"/>
      </w:numPr>
      <w:tabs>
        <w:tab w:val="left" w:pos="840"/>
      </w:tabs>
      <w:ind w:left="600" w:leftChars="4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73">
    <w:name w:val="附录三级条标题"/>
    <w:basedOn w:val="57"/>
    <w:next w:val="53"/>
    <w:uiPriority w:val="0"/>
    <w:pPr>
      <w:numPr>
        <w:ilvl w:val="4"/>
      </w:numPr>
      <w:outlineLvl w:val="4"/>
    </w:pPr>
  </w:style>
  <w:style w:type="paragraph" w:customStyle="1" w:styleId="74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75">
    <w:name w:val="封面标准号2"/>
    <w:basedOn w:val="76"/>
    <w:qFormat/>
    <w:uiPriority w:val="0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76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7">
    <w:name w:val="目次、标准名称标题"/>
    <w:basedOn w:val="55"/>
    <w:next w:val="53"/>
    <w:qFormat/>
    <w:uiPriority w:val="0"/>
    <w:pPr>
      <w:spacing w:line="460" w:lineRule="exact"/>
    </w:pPr>
  </w:style>
  <w:style w:type="paragraph" w:customStyle="1" w:styleId="78">
    <w:name w:val="附录图标题"/>
    <w:next w:val="53"/>
    <w:qFormat/>
    <w:uiPriority w:val="0"/>
    <w:pPr>
      <w:numPr>
        <w:ilvl w:val="0"/>
        <w:numId w:val="3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79">
    <w:name w:val="附录五级条标题"/>
    <w:basedOn w:val="80"/>
    <w:next w:val="53"/>
    <w:qFormat/>
    <w:uiPriority w:val="0"/>
    <w:pPr>
      <w:numPr>
        <w:ilvl w:val="6"/>
      </w:numPr>
      <w:outlineLvl w:val="6"/>
    </w:pPr>
  </w:style>
  <w:style w:type="paragraph" w:customStyle="1" w:styleId="80">
    <w:name w:val="附录四级条标题"/>
    <w:basedOn w:val="73"/>
    <w:next w:val="53"/>
    <w:qFormat/>
    <w:uiPriority w:val="0"/>
    <w:pPr>
      <w:numPr>
        <w:ilvl w:val="5"/>
      </w:numPr>
      <w:outlineLvl w:val="5"/>
    </w:pPr>
  </w:style>
  <w:style w:type="paragraph" w:customStyle="1" w:styleId="81">
    <w:name w:val="发布部门"/>
    <w:next w:val="53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82">
    <w:name w:val="附录表标题"/>
    <w:next w:val="53"/>
    <w:qFormat/>
    <w:uiPriority w:val="0"/>
    <w:pPr>
      <w:numPr>
        <w:ilvl w:val="0"/>
        <w:numId w:val="4"/>
      </w:numPr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3">
    <w:name w:val="二级条标题"/>
    <w:basedOn w:val="65"/>
    <w:next w:val="53"/>
    <w:qFormat/>
    <w:uiPriority w:val="0"/>
    <w:pPr>
      <w:outlineLvl w:val="3"/>
    </w:pPr>
  </w:style>
  <w:style w:type="paragraph" w:customStyle="1" w:styleId="84">
    <w:name w:val="封面标准代替信息"/>
    <w:basedOn w:val="75"/>
    <w:qFormat/>
    <w:uiPriority w:val="0"/>
    <w:pPr>
      <w:framePr w:wrap="around"/>
      <w:spacing w:before="57"/>
    </w:pPr>
    <w:rPr>
      <w:rFonts w:ascii="宋体"/>
      <w:sz w:val="21"/>
    </w:rPr>
  </w:style>
  <w:style w:type="paragraph" w:customStyle="1" w:styleId="85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86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87">
    <w:name w:val="附录标识"/>
    <w:basedOn w:val="55"/>
    <w:qFormat/>
    <w:uiPriority w:val="0"/>
    <w:pPr>
      <w:tabs>
        <w:tab w:val="left" w:pos="6405"/>
      </w:tabs>
      <w:spacing w:after="200"/>
    </w:pPr>
    <w:rPr>
      <w:sz w:val="21"/>
    </w:rPr>
  </w:style>
  <w:style w:type="paragraph" w:customStyle="1" w:styleId="88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89">
    <w:name w:val="列项——（一级）"/>
    <w:qFormat/>
    <w:uiPriority w:val="0"/>
    <w:pPr>
      <w:widowControl w:val="0"/>
      <w:numPr>
        <w:ilvl w:val="0"/>
        <w:numId w:val="5"/>
      </w:numPr>
      <w:tabs>
        <w:tab w:val="left" w:pos="854"/>
        <w:tab w:val="clear" w:pos="1140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0">
    <w:name w:val="其他发布部门"/>
    <w:basedOn w:val="81"/>
    <w:qFormat/>
    <w:uiPriority w:val="0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91">
    <w:name w:val="三级条标题"/>
    <w:basedOn w:val="83"/>
    <w:next w:val="53"/>
    <w:qFormat/>
    <w:uiPriority w:val="0"/>
    <w:pPr>
      <w:numPr>
        <w:ilvl w:val="4"/>
        <w:numId w:val="6"/>
      </w:numPr>
      <w:outlineLvl w:val="4"/>
    </w:pPr>
  </w:style>
  <w:style w:type="paragraph" w:customStyle="1" w:styleId="92">
    <w:name w:val="实施日期"/>
    <w:basedOn w:val="66"/>
    <w:qFormat/>
    <w:uiPriority w:val="0"/>
    <w:pPr>
      <w:framePr w:hSpace="0" w:wrap="around" w:xAlign="right"/>
      <w:jc w:val="right"/>
    </w:pPr>
  </w:style>
  <w:style w:type="paragraph" w:customStyle="1" w:styleId="93">
    <w:name w:val="编号列项（三级）"/>
    <w:qFormat/>
    <w:uiPriority w:val="0"/>
    <w:pPr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4">
    <w:name w:val="示例"/>
    <w:next w:val="53"/>
    <w:qFormat/>
    <w:uiPriority w:val="0"/>
    <w:pPr>
      <w:numPr>
        <w:ilvl w:val="0"/>
        <w:numId w:val="7"/>
      </w:numPr>
      <w:tabs>
        <w:tab w:val="left" w:pos="816"/>
        <w:tab w:val="clear" w:pos="1120"/>
      </w:tabs>
      <w:ind w:firstLine="419" w:firstLineChars="233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95">
    <w:name w:val="数字编号列项（二级）"/>
    <w:qFormat/>
    <w:uiPriority w:val="0"/>
    <w:pPr>
      <w:ind w:left="1260" w:leftChars="4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6">
    <w:name w:val="四级条标题"/>
    <w:basedOn w:val="91"/>
    <w:next w:val="53"/>
    <w:qFormat/>
    <w:uiPriority w:val="0"/>
    <w:pPr>
      <w:numPr>
        <w:ilvl w:val="5"/>
      </w:numPr>
      <w:outlineLvl w:val="5"/>
    </w:pPr>
  </w:style>
  <w:style w:type="paragraph" w:customStyle="1" w:styleId="97">
    <w:name w:val="条文脚注"/>
    <w:basedOn w:val="27"/>
    <w:qFormat/>
    <w:uiPriority w:val="0"/>
    <w:pPr>
      <w:ind w:left="780" w:leftChars="200" w:hanging="360" w:hangingChars="200"/>
      <w:jc w:val="both"/>
    </w:pPr>
    <w:rPr>
      <w:rFonts w:ascii="宋体"/>
    </w:rPr>
  </w:style>
  <w:style w:type="paragraph" w:customStyle="1" w:styleId="98">
    <w:name w:val="图表脚注"/>
    <w:next w:val="53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99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00">
    <w:name w:val="五级条标题"/>
    <w:basedOn w:val="96"/>
    <w:next w:val="53"/>
    <w:qFormat/>
    <w:uiPriority w:val="0"/>
    <w:pPr>
      <w:numPr>
        <w:ilvl w:val="6"/>
      </w:numPr>
      <w:outlineLvl w:val="6"/>
    </w:pPr>
  </w:style>
  <w:style w:type="paragraph" w:customStyle="1" w:styleId="101">
    <w:name w:val="正文表标题"/>
    <w:next w:val="53"/>
    <w:qFormat/>
    <w:uiPriority w:val="0"/>
    <w:pPr>
      <w:numPr>
        <w:ilvl w:val="0"/>
        <w:numId w:val="8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2">
    <w:name w:val="正文图标题"/>
    <w:next w:val="53"/>
    <w:qFormat/>
    <w:uiPriority w:val="0"/>
    <w:pPr>
      <w:numPr>
        <w:ilvl w:val="0"/>
        <w:numId w:val="9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3">
    <w:name w:val="注："/>
    <w:next w:val="53"/>
    <w:qFormat/>
    <w:uiPriority w:val="0"/>
    <w:pPr>
      <w:widowControl w:val="0"/>
      <w:numPr>
        <w:ilvl w:val="0"/>
        <w:numId w:val="10"/>
      </w:numPr>
      <w:tabs>
        <w:tab w:val="clear" w:pos="1140"/>
      </w:tabs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04">
    <w:name w:val="注×："/>
    <w:qFormat/>
    <w:uiPriority w:val="0"/>
    <w:pPr>
      <w:widowControl w:val="0"/>
      <w:numPr>
        <w:ilvl w:val="0"/>
        <w:numId w:val="11"/>
      </w:numPr>
      <w:tabs>
        <w:tab w:val="left" w:pos="630"/>
        <w:tab w:val="clear" w:pos="900"/>
      </w:tabs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05">
    <w:name w:val="字母编号列项（一级）"/>
    <w:qFormat/>
    <w:uiPriority w:val="0"/>
    <w:pPr>
      <w:ind w:left="840" w:leftChars="2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6">
    <w:name w:val="列项◆（三级）"/>
    <w:qFormat/>
    <w:uiPriority w:val="0"/>
    <w:pPr>
      <w:numPr>
        <w:ilvl w:val="0"/>
        <w:numId w:val="12"/>
      </w:numPr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7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Cambria" w:hAnsi="Cambria"/>
      <w:b w:val="0"/>
      <w:bCs w:val="0"/>
      <w:color w:val="366091"/>
      <w:kern w:val="0"/>
      <w:sz w:val="32"/>
      <w:szCs w:val="32"/>
    </w:rPr>
  </w:style>
  <w:style w:type="character" w:customStyle="1" w:styleId="108">
    <w:name w:val="正文文本 Char"/>
    <w:basedOn w:val="34"/>
    <w:link w:val="18"/>
    <w:semiHidden/>
    <w:qFormat/>
    <w:uiPriority w:val="0"/>
    <w:rPr>
      <w:kern w:val="2"/>
      <w:sz w:val="21"/>
      <w:szCs w:val="24"/>
    </w:rPr>
  </w:style>
  <w:style w:type="character" w:customStyle="1" w:styleId="109">
    <w:name w:val="正文首行缩进 Char"/>
    <w:basedOn w:val="108"/>
    <w:link w:val="17"/>
    <w:qFormat/>
    <w:uiPriority w:val="0"/>
    <w:rPr>
      <w:kern w:val="2"/>
      <w:sz w:val="21"/>
      <w:szCs w:val="24"/>
    </w:rPr>
  </w:style>
  <w:style w:type="character" w:styleId="110">
    <w:name w:val="Placeholder Text"/>
    <w:basedOn w:val="34"/>
    <w:semiHidden/>
    <w:qFormat/>
    <w:uiPriority w:val="99"/>
    <w:rPr>
      <w:color w:val="808080"/>
    </w:rPr>
  </w:style>
  <w:style w:type="table" w:customStyle="1" w:styleId="111">
    <w:name w:val="网格型1"/>
    <w:basedOn w:val="3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2">
    <w:name w:val="批注文字 Char"/>
    <w:basedOn w:val="34"/>
    <w:link w:val="19"/>
    <w:semiHidden/>
    <w:uiPriority w:val="99"/>
    <w:rPr>
      <w:rFonts w:ascii="等线" w:hAnsi="等线" w:eastAsia="等线"/>
      <w:kern w:val="2"/>
      <w:sz w:val="21"/>
      <w:szCs w:val="22"/>
    </w:rPr>
  </w:style>
  <w:style w:type="paragraph" w:customStyle="1" w:styleId="113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4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character" w:customStyle="1" w:styleId="115">
    <w:name w:val="批注主题 Char"/>
    <w:basedOn w:val="112"/>
    <w:link w:val="31"/>
    <w:semiHidden/>
    <w:uiPriority w:val="0"/>
    <w:rPr>
      <w:rFonts w:ascii="等线" w:hAnsi="等线" w:eastAsia="等线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TDS2\tds2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A7A325-6154-42EB-B381-929D0DB9E0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tds2</Template>
  <Company>CNIS</Company>
  <Pages>8</Pages>
  <Words>2129</Words>
  <Characters>2503</Characters>
  <Lines>27</Lines>
  <Paragraphs>7</Paragraphs>
  <TotalTime>70</TotalTime>
  <ScaleCrop>false</ScaleCrop>
  <LinksUpToDate>false</LinksUpToDate>
  <CharactersWithSpaces>2649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2024-11-12T00:45:00Z</dcterms:created>
  <dc:creator>slz</dc:creator>
  <cp:lastModifiedBy>梁彪</cp:lastModifiedBy>
  <cp:lastPrinted>2024-11-14T07:45:00Z</cp:lastPrinted>
  <dcterms:modified xsi:type="dcterms:W3CDTF">2024-11-27T01:49:19Z</dcterms:modified>
  <dc:title>猪用配合饲料技术规范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DS属性">
    <vt:lpwstr>TDS 2.0 Document</vt:lpwstr>
  </property>
  <property fmtid="{D5CDD505-2E9C-101B-9397-08002B2CF9AE}" pid="3" name="KSOProductBuildVer">
    <vt:lpwstr>2052-12.1.0.18912</vt:lpwstr>
  </property>
  <property fmtid="{D5CDD505-2E9C-101B-9397-08002B2CF9AE}" pid="4" name="ICV">
    <vt:lpwstr>00069EE42EEA4D72B42573C499325A97</vt:lpwstr>
  </property>
</Properties>
</file>