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306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1"/>
      </w:tblGrid>
      <w:tr w14:paraId="1C2B4B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E6FD5">
            <w:pPr>
              <w:pStyle w:val="35"/>
              <w:framePr w:w="3061" w:wrap="around" w:vAnchor="page" w:hAnchor="page" w:x="841" w:y="1426"/>
              <w:rPr>
                <w:color w:val="212121"/>
              </w:rPr>
            </w:pPr>
            <w:r>
              <w:rPr>
                <w:color w:val="212121"/>
              </w:rPr>
              <w:t>ICS 65.</w:t>
            </w:r>
            <w:r>
              <w:rPr>
                <w:rFonts w:hint="eastAsia"/>
                <w:color w:val="212121"/>
              </w:rPr>
              <w:t>120</w:t>
            </w:r>
          </w:p>
          <w:p w14:paraId="0E5CE0DE">
            <w:pPr>
              <w:pStyle w:val="35"/>
              <w:framePr w:w="3061" w:wrap="around" w:vAnchor="page" w:hAnchor="page" w:x="841" w:y="1426"/>
              <w:rPr>
                <w:color w:val="212121"/>
              </w:rPr>
            </w:pPr>
            <w:r>
              <w:rPr>
                <w:rFonts w:hint="eastAsia"/>
                <w:color w:val="212121"/>
              </w:rPr>
              <w:t xml:space="preserve">CCS </w:t>
            </w:r>
            <w:r>
              <w:rPr>
                <w:color w:val="212121"/>
              </w:rPr>
              <w:t xml:space="preserve">B </w:t>
            </w:r>
            <w:r>
              <w:rPr>
                <w:rFonts w:hint="eastAsia"/>
                <w:color w:val="212121"/>
              </w:rPr>
              <w:t>46</w:t>
            </w:r>
          </w:p>
        </w:tc>
      </w:tr>
      <w:tr w14:paraId="5223B4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36AC4">
            <w:pPr>
              <w:pStyle w:val="35"/>
              <w:framePr w:w="3061" w:wrap="around" w:vAnchor="page" w:hAnchor="page" w:x="841" w:y="1426"/>
            </w:pPr>
          </w:p>
        </w:tc>
      </w:tr>
    </w:tbl>
    <w:p w14:paraId="3EC2F291">
      <w:pPr>
        <w:pStyle w:val="31"/>
        <w:framePr w:wrap="around"/>
      </w:pPr>
      <w:r>
        <w:t>DB</w:t>
      </w:r>
      <w:r>
        <w:rPr>
          <w:rFonts w:hint="eastAsia"/>
        </w:rPr>
        <w:t>32</w:t>
      </w:r>
    </w:p>
    <w:p w14:paraId="57E07992">
      <w:pPr>
        <w:pStyle w:val="32"/>
        <w:framePr w:w="9723" w:wrap="around" w:x="975" w:y="2581"/>
        <w:rPr>
          <w:rFonts w:hint="eastAsia"/>
        </w:rPr>
      </w:pPr>
      <w:r>
        <w:rPr>
          <w:rFonts w:hint="eastAsia"/>
        </w:rPr>
        <w:t>江苏省地方标准</w:t>
      </w:r>
    </w:p>
    <w:p w14:paraId="59A4A829">
      <w:pPr>
        <w:pStyle w:val="17"/>
        <w:framePr w:h="766" w:hRule="exact" w:wrap="around" w:x="1427" w:y="3166"/>
        <w:rPr>
          <w:rFonts w:hint="eastAsia" w:hAnsi="黑体"/>
        </w:rPr>
      </w:pPr>
      <w:r>
        <w:rPr>
          <w:rFonts w:ascii="Times New Roman"/>
        </w:rPr>
        <w:t xml:space="preserve">DB </w:t>
      </w:r>
      <w:r>
        <w:rPr>
          <w:rFonts w:hint="eastAsia" w:hAnsi="黑体"/>
        </w:rPr>
        <w:t>32</w:t>
      </w:r>
      <w:r>
        <w:rPr>
          <w:rFonts w:hAnsi="黑体"/>
        </w:rPr>
        <w:t>/T</w:t>
      </w:r>
      <w:r>
        <w:rPr>
          <w:rFonts w:hint="eastAsia" w:hAnsi="黑体"/>
        </w:rPr>
        <w:t>XXXX</w:t>
      </w:r>
      <w:r>
        <w:rPr>
          <w:rFonts w:hAnsi="黑体"/>
        </w:rPr>
        <w:t>—</w:t>
      </w:r>
      <w:r>
        <w:rPr>
          <w:rFonts w:hint="eastAsia" w:hAnsi="黑体"/>
        </w:rPr>
        <w:t>XXXX</w:t>
      </w:r>
    </w:p>
    <w:tbl>
      <w:tblPr>
        <w:tblStyle w:val="7"/>
        <w:tblW w:w="91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0"/>
      </w:tblGrid>
      <w:tr w14:paraId="0D8626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409BC">
            <w:pPr>
              <w:pStyle w:val="25"/>
              <w:framePr w:h="766" w:hRule="exact" w:wrap="around" w:x="1427" w:y="3166"/>
            </w:pPr>
            <w:r>
              <w:pict>
                <v:rect id="DT" o:spid="_x0000_s2052" o:spt="1" style="position:absolute;left:0pt;margin-left:372.8pt;margin-top:2.7pt;height:18pt;width:90pt;z-index:-251655168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bookmarkStart w:id="0" w:name="DT"/>
            <w:r>
              <w:instrText xml:space="preserve"> FORMTEXT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bookmarkEnd w:id="0"/>
          </w:p>
        </w:tc>
      </w:tr>
    </w:tbl>
    <w:p w14:paraId="6E8B2E1B">
      <w:pPr>
        <w:pStyle w:val="17"/>
        <w:framePr w:h="766" w:hRule="exact" w:wrap="around" w:x="1427" w:y="3166"/>
        <w:rPr>
          <w:rFonts w:hint="eastAsia" w:hAnsi="黑体"/>
        </w:rPr>
      </w:pPr>
    </w:p>
    <w:p w14:paraId="6C74C561">
      <w:pPr>
        <w:pStyle w:val="17"/>
        <w:framePr w:h="766" w:hRule="exact" w:wrap="around" w:x="1427" w:y="3166"/>
        <w:rPr>
          <w:rFonts w:hint="eastAsia" w:hAnsi="黑体"/>
        </w:rPr>
      </w:pPr>
    </w:p>
    <w:p w14:paraId="56C518F1">
      <w:pPr>
        <w:pStyle w:val="26"/>
        <w:framePr w:wrap="around"/>
      </w:pPr>
      <w:r>
        <w:rPr>
          <w:rFonts w:hint="eastAsia"/>
        </w:rPr>
        <w:t>稻麦秸秆堆贮饲料制作</w:t>
      </w:r>
      <w:r>
        <w:t>技术规程</w:t>
      </w:r>
    </w:p>
    <w:p w14:paraId="625AB562">
      <w:pPr>
        <w:pStyle w:val="27"/>
        <w:framePr w:wrap="around"/>
      </w:pPr>
      <w:r>
        <w:rPr>
          <w:rFonts w:eastAsia="宋体"/>
          <w:kern w:val="2"/>
          <w:sz w:val="24"/>
          <w:szCs w:val="24"/>
        </w:rPr>
        <w:t>C</w:t>
      </w:r>
      <w:r>
        <w:rPr>
          <w:rFonts w:hint="eastAsia" w:eastAsia="宋体"/>
          <w:kern w:val="2"/>
          <w:sz w:val="24"/>
          <w:szCs w:val="24"/>
        </w:rPr>
        <w:t>ode of</w:t>
      </w:r>
      <w:r>
        <w:t xml:space="preserve"> </w:t>
      </w:r>
      <w:r>
        <w:rPr>
          <w:rFonts w:hint="eastAsia"/>
        </w:rPr>
        <w:t xml:space="preserve">practice for </w:t>
      </w:r>
      <w:r>
        <w:t xml:space="preserve">stocking silage production </w:t>
      </w:r>
      <w:r>
        <w:rPr>
          <w:rFonts w:hint="eastAsia"/>
        </w:rPr>
        <w:t>of</w:t>
      </w:r>
      <w:r>
        <w:t xml:space="preserve"> rice and wheat straw</w:t>
      </w:r>
    </w:p>
    <w:p w14:paraId="4CED56A7">
      <w:pPr>
        <w:pStyle w:val="28"/>
        <w:framePr w:wrap="around"/>
        <w:rPr>
          <w:b/>
        </w:rPr>
      </w:pPr>
    </w:p>
    <w:tbl>
      <w:tblPr>
        <w:tblStyle w:val="7"/>
        <w:tblW w:w="963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 w14:paraId="623DD8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22DA4">
            <w:pPr>
              <w:pStyle w:val="29"/>
              <w:framePr w:wrap="around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pict>
                <v:rect id="RQ" o:spid="_x0000_s2054" o:spt="1" style="position:absolute;left:0pt;margin-left:173.3pt;margin-top:45.15pt;height:20pt;width:150pt;z-index:-251653120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  <w10:anchorlock/>
                </v:rect>
              </w:pict>
            </w:r>
            <w:r>
              <w:rPr>
                <w:sz w:val="30"/>
                <w:szCs w:val="30"/>
              </w:rPr>
              <w:pict>
                <v:rect id="LB" o:spid="_x0000_s2053" o:spt="1" style="position:absolute;left:0pt;margin-left:193.3pt;margin-top:20.15pt;height:24pt;width:100pt;z-index:-251654144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rPr>
                <w:rFonts w:hint="eastAsia"/>
                <w:sz w:val="30"/>
                <w:szCs w:val="30"/>
              </w:rPr>
              <w:t>（报批稿）</w:t>
            </w:r>
          </w:p>
        </w:tc>
      </w:tr>
      <w:tr w14:paraId="3E0AAD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208DB">
            <w:pPr>
              <w:pStyle w:val="30"/>
              <w:framePr w:wrap="around"/>
            </w:pPr>
          </w:p>
        </w:tc>
      </w:tr>
    </w:tbl>
    <w:p w14:paraId="3A9F7585">
      <w:pPr>
        <w:pStyle w:val="38"/>
        <w:framePr w:w="4681" w:wrap="around" w:hAnchor="page" w:x="1501"/>
      </w:pPr>
      <w:r>
        <w:rPr>
          <w:rFonts w:hint="eastAsia" w:ascii="黑体"/>
        </w:rPr>
        <w:t>XXXX</w:t>
      </w:r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hint="eastAsia" w:ascii="黑体"/>
        </w:rPr>
        <w:t>XX</w:t>
      </w:r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hint="eastAsia" w:ascii="黑体"/>
        </w:rPr>
        <w:t>XX</w:t>
      </w:r>
      <w:r>
        <w:rPr>
          <w:rFonts w:hint="eastAsia"/>
        </w:rPr>
        <w:t>发布</w:t>
      </w:r>
      <w:r>
        <w:pict>
          <v:line id="_x0000_s2050" o:spid="_x0000_s2050" o:spt="20" style="position:absolute;left:0pt;margin-left:-0.05pt;margin-top:728.5pt;height:0pt;width:481.9pt;mso-position-vertical-relative:page;z-index:251659264;mso-width-relative:page;mso-height-relative:page;" coordsize="21600,21600">
            <v:path arrowok="t"/>
            <v:fill focussize="0,0"/>
            <v:stroke/>
            <v:imagedata o:title=""/>
            <o:lock v:ext="edit"/>
            <w10:anchorlock/>
          </v:line>
        </w:pict>
      </w:r>
    </w:p>
    <w:p w14:paraId="126C3634">
      <w:pPr>
        <w:pStyle w:val="39"/>
        <w:framePr w:wrap="around" w:hAnchor="page" w:x="5671" w:y="14116"/>
      </w:pPr>
      <w:r>
        <w:rPr>
          <w:rFonts w:hint="eastAsia" w:ascii="黑体"/>
        </w:rPr>
        <w:t>XXXX</w:t>
      </w:r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hint="eastAsia" w:ascii="黑体"/>
        </w:rPr>
        <w:t>XX</w:t>
      </w:r>
      <w:r>
        <w:rPr>
          <w:rFonts w:ascii="黑体"/>
        </w:rPr>
        <w:t xml:space="preserve"> -</w:t>
      </w:r>
      <w:r>
        <w:t xml:space="preserve"> </w:t>
      </w:r>
      <w:r>
        <w:rPr>
          <w:rFonts w:hint="eastAsia" w:ascii="黑体"/>
        </w:rPr>
        <w:t>XX</w:t>
      </w:r>
      <w:r>
        <w:rPr>
          <w:rFonts w:hint="eastAsia"/>
        </w:rPr>
        <w:t>实施</w:t>
      </w:r>
    </w:p>
    <w:p w14:paraId="5C6815EC">
      <w:pPr>
        <w:pStyle w:val="33"/>
        <w:framePr w:wrap="around"/>
      </w:pPr>
      <w:r>
        <w:rPr>
          <w:rFonts w:hint="eastAsia"/>
        </w:rPr>
        <w:t>江苏省市场监督管理局</w:t>
      </w:r>
      <w:r>
        <w:rPr>
          <w:rFonts w:hAnsi="黑体"/>
        </w:rPr>
        <w:t>  </w:t>
      </w:r>
      <w:r>
        <w:rPr>
          <w:rStyle w:val="24"/>
          <w:rFonts w:hint="eastAsia"/>
        </w:rPr>
        <w:t>发布</w:t>
      </w:r>
    </w:p>
    <w:p w14:paraId="628C54FD">
      <w:pPr>
        <w:pStyle w:val="10"/>
        <w:sectPr>
          <w:pgSz w:w="11906" w:h="16838"/>
          <w:pgMar w:top="1440" w:right="1800" w:bottom="1440" w:left="1418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-238760</wp:posOffset>
                </wp:positionH>
                <wp:positionV relativeFrom="paragraph">
                  <wp:posOffset>8378825</wp:posOffset>
                </wp:positionV>
                <wp:extent cx="5963285" cy="0"/>
                <wp:effectExtent l="8890" t="6350" r="9525" b="1270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32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.8pt;margin-top:659.75pt;height:0pt;width:469.55pt;z-index:251665408;mso-width-relative:page;mso-height-relative:page;" filled="f" stroked="t" coordsize="21600,21600" o:gfxdata="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mxbDsdgAAAAN&#10;AQAADwAAAAAAAAABACAAAAAiAAAAZHJzL2Rvd25yZXYueG1sUEsBAhQAFAAAAAgAh07iQGx1CIXj&#10;AQAAqgMAAA4AAAAAAAAAAQAgAAAAJ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pict>
          <v:line id="_x0000_s2051" o:spid="_x0000_s2051" o:spt="20" style="position:absolute;left:0pt;margin-left:-14.3pt;margin-top:184.25pt;height:0pt;width:469.55pt;z-index:25166028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rect id="BAH" o:spid="_x0000_s2055" o:spt="1" style="position:absolute;left:0pt;margin-left:-11.8pt;margin-top:30.45pt;height:20.55pt;width:77.95pt;z-index:-251652096;mso-width-relative:page;mso-height-relative:page;" stroked="f" coordsize="21600,21600">
            <v:path/>
            <v:fill focussize="0,0"/>
            <v:stroke on="f"/>
            <v:imagedata o:title=""/>
            <o:lock v:ext="edit"/>
          </v:rect>
        </w:pict>
      </w:r>
    </w:p>
    <w:p w14:paraId="34FEA615">
      <w:pPr>
        <w:pStyle w:val="34"/>
      </w:pPr>
      <w:r>
        <w:rPr>
          <w:rFonts w:hint="eastAsia"/>
        </w:rPr>
        <w:t>前</w:t>
      </w:r>
      <w:bookmarkStart w:id="1" w:name="BKQY"/>
      <w:r>
        <w:rPr>
          <w:rFonts w:hAnsi="黑体"/>
        </w:rPr>
        <w:t>  </w:t>
      </w:r>
      <w:r>
        <w:rPr>
          <w:rFonts w:hint="eastAsia"/>
        </w:rPr>
        <w:t>言</w:t>
      </w:r>
      <w:bookmarkEnd w:id="1"/>
    </w:p>
    <w:p w14:paraId="00678251">
      <w:pPr>
        <w:pStyle w:val="10"/>
        <w:spacing w:line="400" w:lineRule="exact"/>
        <w:rPr>
          <w:rFonts w:ascii="Times New Roman"/>
          <w:szCs w:val="21"/>
        </w:rPr>
      </w:pPr>
      <w:r>
        <w:rPr>
          <w:rFonts w:ascii="Times New Roman"/>
          <w:szCs w:val="21"/>
        </w:rPr>
        <w:t>本</w:t>
      </w:r>
      <w:r>
        <w:rPr>
          <w:rFonts w:hint="eastAsia" w:ascii="Times New Roman"/>
          <w:szCs w:val="21"/>
        </w:rPr>
        <w:t>文件</w:t>
      </w:r>
      <w:r>
        <w:rPr>
          <w:rFonts w:ascii="Times New Roman"/>
          <w:szCs w:val="21"/>
        </w:rPr>
        <w:t>按照GB/T 1.1-2020</w:t>
      </w:r>
      <w:r>
        <w:rPr>
          <w:rFonts w:hint="eastAsia" w:ascii="Times New Roman"/>
          <w:szCs w:val="21"/>
        </w:rPr>
        <w:t>《标准化</w:t>
      </w:r>
      <w:r>
        <w:rPr>
          <w:rFonts w:ascii="Times New Roman"/>
          <w:szCs w:val="21"/>
        </w:rPr>
        <w:t>工作导则</w:t>
      </w:r>
      <w:r>
        <w:rPr>
          <w:rFonts w:hint="eastAsia" w:ascii="Times New Roman"/>
          <w:szCs w:val="21"/>
        </w:rPr>
        <w:t xml:space="preserve"> 第1部分</w:t>
      </w:r>
      <w:r>
        <w:rPr>
          <w:rFonts w:ascii="Times New Roman"/>
          <w:szCs w:val="21"/>
        </w:rPr>
        <w:t>：标准化</w:t>
      </w:r>
      <w:r>
        <w:rPr>
          <w:rFonts w:hint="eastAsia" w:ascii="Times New Roman"/>
          <w:szCs w:val="21"/>
        </w:rPr>
        <w:t>文件</w:t>
      </w:r>
      <w:r>
        <w:rPr>
          <w:rFonts w:ascii="Times New Roman"/>
          <w:szCs w:val="21"/>
        </w:rPr>
        <w:t>的结构</w:t>
      </w:r>
      <w:r>
        <w:rPr>
          <w:rFonts w:hint="eastAsia" w:ascii="Times New Roman"/>
          <w:szCs w:val="21"/>
        </w:rPr>
        <w:t>和</w:t>
      </w:r>
      <w:r>
        <w:rPr>
          <w:rFonts w:ascii="Times New Roman"/>
          <w:szCs w:val="21"/>
        </w:rPr>
        <w:t>起草规则</w:t>
      </w:r>
      <w:r>
        <w:rPr>
          <w:rFonts w:hint="eastAsia" w:ascii="Times New Roman"/>
          <w:szCs w:val="21"/>
        </w:rPr>
        <w:t>》</w:t>
      </w:r>
      <w:r>
        <w:rPr>
          <w:rFonts w:ascii="Times New Roman"/>
          <w:szCs w:val="21"/>
        </w:rPr>
        <w:t>的</w:t>
      </w:r>
      <w:r>
        <w:rPr>
          <w:rFonts w:hint="eastAsia" w:ascii="Times New Roman"/>
          <w:szCs w:val="21"/>
        </w:rPr>
        <w:t>规定</w:t>
      </w:r>
      <w:r>
        <w:rPr>
          <w:rFonts w:ascii="Times New Roman"/>
          <w:szCs w:val="21"/>
        </w:rPr>
        <w:t>起草。</w:t>
      </w:r>
    </w:p>
    <w:p w14:paraId="49EEC15B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400" w:lineRule="exact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请注意</w:t>
      </w:r>
      <w:r>
        <w:rPr>
          <w:rFonts w:ascii="Times New Roman" w:hAnsi="Times New Roman" w:eastAsia="宋体" w:cs="Times New Roman"/>
          <w:szCs w:val="21"/>
        </w:rPr>
        <w:t>本文件的某些内容可能涉及专利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>本</w:t>
      </w:r>
      <w:r>
        <w:rPr>
          <w:rFonts w:hint="eastAsia" w:ascii="Times New Roman" w:hAnsi="Times New Roman" w:eastAsia="宋体" w:cs="Times New Roman"/>
          <w:szCs w:val="21"/>
        </w:rPr>
        <w:t>文件</w:t>
      </w:r>
      <w:r>
        <w:rPr>
          <w:rFonts w:ascii="Times New Roman" w:hAnsi="Times New Roman" w:eastAsia="宋体" w:cs="Times New Roman"/>
          <w:szCs w:val="21"/>
        </w:rPr>
        <w:t>的发布机构不承担识别专利的责任。</w:t>
      </w:r>
    </w:p>
    <w:p w14:paraId="4797AA13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400" w:lineRule="exact"/>
        <w:ind w:firstLine="420" w:firstLineChars="200"/>
        <w:rPr>
          <w:rFonts w:hint="eastAsia" w:ascii="宋体" w:hAnsi="宋体" w:eastAsia="宋体" w:cs="Times New Roman"/>
          <w:szCs w:val="21"/>
        </w:rPr>
      </w:pPr>
      <w:bookmarkStart w:id="12" w:name="_GoBack"/>
      <w:bookmarkEnd w:id="12"/>
      <w:r>
        <w:rPr>
          <w:rFonts w:ascii="Times New Roman" w:hAnsi="Times New Roman" w:eastAsia="宋体" w:cs="Times New Roman"/>
          <w:szCs w:val="21"/>
        </w:rPr>
        <w:t>本</w:t>
      </w:r>
      <w:r>
        <w:rPr>
          <w:rFonts w:hint="eastAsia" w:ascii="Times New Roman" w:hAnsi="Times New Roman" w:eastAsia="宋体" w:cs="Times New Roman"/>
          <w:szCs w:val="21"/>
        </w:rPr>
        <w:t>文件</w:t>
      </w:r>
      <w:r>
        <w:rPr>
          <w:rFonts w:ascii="Times New Roman" w:hAnsi="Times New Roman" w:eastAsia="宋体" w:cs="Times New Roman"/>
          <w:szCs w:val="21"/>
        </w:rPr>
        <w:t>由</w:t>
      </w:r>
      <w:r>
        <w:rPr>
          <w:rFonts w:hint="eastAsia" w:ascii="Times New Roman" w:hAnsi="Times New Roman" w:eastAsia="宋体" w:cs="Times New Roman"/>
          <w:szCs w:val="21"/>
        </w:rPr>
        <w:t>江苏省畜牧业标准化技术委员会提出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、</w:t>
      </w:r>
      <w:r>
        <w:rPr>
          <w:rFonts w:ascii="Times New Roman" w:hAnsi="Times New Roman" w:eastAsia="宋体" w:cs="Times New Roman"/>
          <w:szCs w:val="21"/>
        </w:rPr>
        <w:t>归</w:t>
      </w:r>
      <w:r>
        <w:rPr>
          <w:rFonts w:hint="eastAsia" w:ascii="宋体" w:hAnsi="宋体" w:eastAsia="宋体" w:cs="Times New Roman"/>
          <w:szCs w:val="21"/>
        </w:rPr>
        <w:t>口</w:t>
      </w:r>
      <w:r>
        <w:rPr>
          <w:rFonts w:ascii="Times New Roman" w:hAnsi="Times New Roman" w:eastAsia="宋体" w:cs="Times New Roman"/>
          <w:szCs w:val="21"/>
        </w:rPr>
        <w:t>并</w:t>
      </w:r>
      <w:r>
        <w:rPr>
          <w:rFonts w:hint="eastAsia" w:ascii="Times New Roman" w:hAnsi="Times New Roman" w:eastAsia="宋体" w:cs="Times New Roman"/>
          <w:szCs w:val="21"/>
        </w:rPr>
        <w:t>组织实施</w:t>
      </w:r>
      <w:r>
        <w:rPr>
          <w:rFonts w:hint="eastAsia" w:ascii="宋体" w:hAnsi="宋体" w:eastAsia="宋体" w:cs="Times New Roman"/>
          <w:szCs w:val="21"/>
        </w:rPr>
        <w:t>。</w:t>
      </w:r>
    </w:p>
    <w:p w14:paraId="321CC613">
      <w:pPr>
        <w:pStyle w:val="10"/>
        <w:spacing w:line="360" w:lineRule="auto"/>
        <w:rPr>
          <w:szCs w:val="21"/>
        </w:rPr>
      </w:pPr>
      <w:r>
        <w:rPr>
          <w:rFonts w:hint="eastAsia"/>
          <w:szCs w:val="21"/>
        </w:rPr>
        <w:t>本标准起</w:t>
      </w:r>
      <w:r>
        <w:rPr>
          <w:szCs w:val="21"/>
        </w:rPr>
        <w:t>草单位</w:t>
      </w:r>
      <w:r>
        <w:rPr>
          <w:rFonts w:hint="eastAsia"/>
          <w:szCs w:val="21"/>
        </w:rPr>
        <w:t>：江苏省农业科学院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、</w:t>
      </w:r>
      <w:r>
        <w:rPr>
          <w:rFonts w:hint="eastAsia"/>
          <w:szCs w:val="21"/>
        </w:rPr>
        <w:t>江苏农林职业技术学院。</w:t>
      </w:r>
    </w:p>
    <w:p w14:paraId="14E7A025">
      <w:pPr>
        <w:pStyle w:val="10"/>
        <w:spacing w:line="360" w:lineRule="auto"/>
        <w:rPr>
          <w:szCs w:val="21"/>
        </w:rPr>
      </w:pPr>
      <w:r>
        <w:rPr>
          <w:rFonts w:hint="eastAsia"/>
          <w:szCs w:val="21"/>
        </w:rPr>
        <w:t>本标准主要起草人：董臣飞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、</w:t>
      </w:r>
      <w:r>
        <w:rPr>
          <w:rFonts w:hint="eastAsia"/>
          <w:szCs w:val="21"/>
        </w:rPr>
        <w:t>许能祥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、</w:t>
      </w:r>
      <w:r>
        <w:rPr>
          <w:rFonts w:hint="eastAsia"/>
          <w:szCs w:val="21"/>
        </w:rPr>
        <w:t>张文洁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、</w:t>
      </w:r>
      <w:r>
        <w:rPr>
          <w:rFonts w:hint="eastAsia"/>
          <w:szCs w:val="21"/>
        </w:rPr>
        <w:t>袁洁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、</w:t>
      </w:r>
      <w:r>
        <w:rPr>
          <w:rFonts w:hint="eastAsia"/>
          <w:szCs w:val="21"/>
        </w:rPr>
        <w:t>丁成龙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、</w:t>
      </w:r>
      <w:r>
        <w:rPr>
          <w:szCs w:val="21"/>
        </w:rPr>
        <w:t>田吉鹏</w:t>
      </w:r>
      <w:r>
        <w:rPr>
          <w:rFonts w:hint="eastAsia"/>
          <w:szCs w:val="21"/>
        </w:rPr>
        <w:t>。</w:t>
      </w:r>
    </w:p>
    <w:p w14:paraId="14F76BBC">
      <w:pPr>
        <w:pStyle w:val="10"/>
        <w:spacing w:line="360" w:lineRule="auto"/>
      </w:pPr>
    </w:p>
    <w:p w14:paraId="5A0C2E61">
      <w:pPr>
        <w:pStyle w:val="10"/>
        <w:sectPr>
          <w:headerReference r:id="rId3" w:type="default"/>
          <w:footerReference r:id="rId4" w:type="default"/>
          <w:pgSz w:w="11906" w:h="16838"/>
          <w:pgMar w:top="567" w:right="1134" w:bottom="1134" w:left="1418" w:header="1418" w:footer="1134" w:gutter="0"/>
          <w:pgNumType w:fmt="upperRoman" w:start="1"/>
          <w:cols w:space="425" w:num="1"/>
          <w:formProt w:val="0"/>
          <w:docGrid w:type="lines" w:linePitch="312" w:charSpace="0"/>
        </w:sectPr>
      </w:pPr>
    </w:p>
    <w:p w14:paraId="7E7F4DAF">
      <w:pPr>
        <w:pStyle w:val="18"/>
        <w:shd w:val="clear" w:color="auto" w:fill="auto"/>
      </w:pPr>
      <w:bookmarkStart w:id="2" w:name="StandardName"/>
      <w:bookmarkStart w:id="3" w:name="OLE_LINK2"/>
      <w:bookmarkStart w:id="4" w:name="OLE_LINK1"/>
      <w:r>
        <w:rPr>
          <w:rFonts w:hint="eastAsia"/>
        </w:rPr>
        <w:t>稻麦秸秆堆贮饲料制作技术规程</w:t>
      </w:r>
      <w:bookmarkEnd w:id="2"/>
    </w:p>
    <w:bookmarkEnd w:id="3"/>
    <w:bookmarkEnd w:id="4"/>
    <w:p w14:paraId="74D440DC">
      <w:pPr>
        <w:pStyle w:val="15"/>
        <w:spacing w:beforeLines="0" w:afterLines="0" w:line="360" w:lineRule="auto"/>
        <w:rPr>
          <w:rFonts w:hint="eastAsia" w:hAnsi="黑体"/>
          <w:b/>
        </w:rPr>
      </w:pPr>
      <w:r>
        <w:rPr>
          <w:rFonts w:hint="eastAsia" w:hAnsi="黑体"/>
          <w:b/>
        </w:rPr>
        <w:t>范围</w:t>
      </w:r>
    </w:p>
    <w:p w14:paraId="0DC935BB">
      <w:pPr>
        <w:pStyle w:val="10"/>
        <w:spacing w:line="360" w:lineRule="auto"/>
        <w:ind w:left="420" w:leftChars="200" w:firstLine="0" w:firstLineChars="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本文件规定了稻麦秸秆堆贮的场地</w:t>
      </w:r>
      <w:r>
        <w:rPr>
          <w:rFonts w:hAnsi="宋体"/>
          <w:szCs w:val="21"/>
        </w:rPr>
        <w:t>建设</w:t>
      </w:r>
      <w:r>
        <w:rPr>
          <w:rFonts w:hint="eastAsia" w:hAnsi="宋体"/>
          <w:szCs w:val="21"/>
        </w:rPr>
        <w:t>、原料要求、调制、堆贮、日常管理、开堆取用的技术规范。</w:t>
      </w:r>
      <w:r>
        <w:rPr>
          <w:rFonts w:hint="eastAsia" w:hAnsi="宋体"/>
          <w:szCs w:val="21"/>
        </w:rPr>
        <w:br w:type="textWrapping"/>
      </w:r>
      <w:r>
        <w:rPr>
          <w:rFonts w:hint="eastAsia" w:hAnsi="宋体"/>
          <w:szCs w:val="21"/>
        </w:rPr>
        <w:t>本文件适用于稻麦</w:t>
      </w:r>
      <w:r>
        <w:rPr>
          <w:rFonts w:hAnsi="宋体"/>
          <w:szCs w:val="21"/>
        </w:rPr>
        <w:t>秸秆</w:t>
      </w:r>
      <w:r>
        <w:rPr>
          <w:rFonts w:hint="eastAsia" w:hAnsi="宋体"/>
          <w:szCs w:val="21"/>
        </w:rPr>
        <w:t>堆贮</w:t>
      </w:r>
      <w:r>
        <w:rPr>
          <w:rFonts w:hAnsi="宋体"/>
          <w:szCs w:val="21"/>
        </w:rPr>
        <w:t>饲料制备</w:t>
      </w:r>
      <w:r>
        <w:rPr>
          <w:rFonts w:hint="eastAsia" w:hAnsi="宋体"/>
          <w:szCs w:val="21"/>
        </w:rPr>
        <w:t>。</w:t>
      </w:r>
    </w:p>
    <w:p w14:paraId="7B1EF982">
      <w:pPr>
        <w:pStyle w:val="15"/>
        <w:spacing w:beforeLines="0" w:afterLines="0" w:line="360" w:lineRule="auto"/>
        <w:rPr>
          <w:rFonts w:hint="eastAsia" w:ascii="宋体" w:hAnsi="宋体" w:eastAsia="宋体"/>
          <w:b/>
        </w:rPr>
      </w:pPr>
      <w:r>
        <w:rPr>
          <w:rFonts w:hint="eastAsia" w:hAnsi="黑体"/>
          <w:b/>
        </w:rPr>
        <w:t>规</w:t>
      </w:r>
      <w:r>
        <w:rPr>
          <w:rFonts w:hint="eastAsia"/>
        </w:rPr>
        <w:t>范性引用文件</w:t>
      </w:r>
    </w:p>
    <w:p w14:paraId="1DD7FA4C">
      <w:pPr>
        <w:pStyle w:val="10"/>
        <w:spacing w:line="360" w:lineRule="auto"/>
        <w:rPr>
          <w:rFonts w:hint="eastAsia" w:hAnsi="宋体"/>
        </w:rPr>
      </w:pPr>
      <w:r>
        <w:rPr>
          <w:rFonts w:hint="eastAsia" w:hAnsi="宋体"/>
        </w:rPr>
        <w:t>下列文件中的条款通过本标准的引用而成为本标准的条款。凡是注日期的引用文件，其随后所有的修改单（不包括勘误的内容）或修订版均不适用于本标准，然而，鼓励根据本标准达成协议的各方研究使用这些文件的最新版本。凡是不注日期的引用文件，其最新版本适用于本标准。</w:t>
      </w:r>
    </w:p>
    <w:p w14:paraId="3CB25EFD">
      <w:pPr>
        <w:pStyle w:val="10"/>
        <w:spacing w:line="360" w:lineRule="auto"/>
        <w:rPr>
          <w:rFonts w:hint="eastAsia" w:hAnsi="宋体"/>
        </w:rPr>
      </w:pPr>
      <w:r>
        <w:rPr>
          <w:rFonts w:hint="eastAsia" w:hAnsi="宋体"/>
        </w:rPr>
        <w:t>GB</w:t>
      </w:r>
      <w:r>
        <w:rPr>
          <w:rFonts w:hAnsi="宋体"/>
        </w:rPr>
        <w:t xml:space="preserve"> 13078 </w:t>
      </w:r>
      <w:r>
        <w:rPr>
          <w:rFonts w:hint="eastAsia" w:hAnsi="宋体"/>
        </w:rPr>
        <w:t>饲料卫生标准</w:t>
      </w:r>
    </w:p>
    <w:p w14:paraId="545D0807">
      <w:pPr>
        <w:pStyle w:val="10"/>
        <w:spacing w:line="360" w:lineRule="auto"/>
        <w:rPr>
          <w:rFonts w:hint="eastAsia" w:hAnsi="宋体"/>
        </w:rPr>
      </w:pPr>
      <w:r>
        <w:rPr>
          <w:rFonts w:hAnsi="宋体"/>
        </w:rPr>
        <w:t>GB/T 23181 微生物饲料添加剂通用要求</w:t>
      </w:r>
    </w:p>
    <w:p w14:paraId="1610B7C8">
      <w:pPr>
        <w:pStyle w:val="10"/>
        <w:spacing w:line="360" w:lineRule="auto"/>
        <w:rPr>
          <w:rFonts w:hint="eastAsia" w:hAnsi="宋体"/>
        </w:rPr>
      </w:pPr>
      <w:r>
        <w:rPr>
          <w:rFonts w:hint="eastAsia" w:hAnsi="宋体"/>
        </w:rPr>
        <w:t>DB32/T 3446 稻草裹包微贮饲料制作技术规程</w:t>
      </w:r>
    </w:p>
    <w:p w14:paraId="6C4C6250">
      <w:pPr>
        <w:pStyle w:val="10"/>
        <w:spacing w:line="360" w:lineRule="auto"/>
        <w:rPr>
          <w:rFonts w:hint="eastAsia" w:hAnsi="宋体"/>
        </w:rPr>
      </w:pPr>
      <w:r>
        <w:rPr>
          <w:rFonts w:hint="eastAsia" w:hAnsi="宋体"/>
        </w:rPr>
        <w:t>DB21/T 3689 紫花苜蓿堆贮技术规程</w:t>
      </w:r>
    </w:p>
    <w:p w14:paraId="020498A6">
      <w:pPr>
        <w:pStyle w:val="15"/>
        <w:spacing w:before="312" w:after="312" w:line="360" w:lineRule="auto"/>
      </w:pPr>
      <w:bookmarkStart w:id="5" w:name="_Toc398142039"/>
      <w:bookmarkStart w:id="6" w:name="_Toc398142083"/>
      <w:r>
        <w:rPr>
          <w:rFonts w:hint="eastAsia"/>
        </w:rPr>
        <w:t>术语和定义</w:t>
      </w:r>
      <w:r>
        <w:rPr>
          <w:rFonts w:hint="eastAsia"/>
        </w:rPr>
        <w:br w:type="textWrapping"/>
      </w:r>
      <w:r>
        <w:rPr>
          <w:rFonts w:hint="eastAsia" w:asciiTheme="minorEastAsia" w:hAnsiTheme="minorEastAsia" w:eastAsiaTheme="minorEastAsia"/>
        </w:rPr>
        <w:t xml:space="preserve">    </w:t>
      </w:r>
      <w:r>
        <w:rPr>
          <w:rFonts w:hint="eastAsia" w:ascii="宋体" w:hAnsi="宋体" w:eastAsia="宋体" w:cs="宋体"/>
        </w:rPr>
        <w:t>下列术语和定义适用于本文件。</w:t>
      </w:r>
      <w:bookmarkEnd w:id="5"/>
      <w:bookmarkEnd w:id="6"/>
      <w:bookmarkStart w:id="7" w:name="_Toc398142084"/>
      <w:bookmarkStart w:id="8" w:name="_Toc398142040"/>
    </w:p>
    <w:bookmarkEnd w:id="7"/>
    <w:bookmarkEnd w:id="8"/>
    <w:p w14:paraId="0560CBA2">
      <w:pPr>
        <w:pStyle w:val="12"/>
        <w:numPr>
          <w:ilvl w:val="0"/>
          <w:numId w:val="0"/>
        </w:numPr>
        <w:spacing w:before="156" w:after="156"/>
        <w:ind w:firstLine="420" w:firstLineChars="200"/>
        <w:jc w:val="both"/>
        <w:rPr>
          <w:rFonts w:hint="eastAsia" w:hAnsi="黑体" w:cs="黑体"/>
        </w:rPr>
      </w:pPr>
      <w:r>
        <w:rPr>
          <w:rFonts w:hint="eastAsia" w:hAnsi="黑体" w:cs="黑体"/>
        </w:rPr>
        <w:t xml:space="preserve">稻麦秸秆堆贮 </w:t>
      </w:r>
      <w:r>
        <w:rPr>
          <w:rFonts w:hAnsi="黑体" w:cs="黑体"/>
        </w:rPr>
        <w:t>stocking silage</w:t>
      </w:r>
      <w:r>
        <w:rPr>
          <w:rFonts w:hint="eastAsia" w:hAnsi="黑体" w:cs="黑体"/>
        </w:rPr>
        <w:t xml:space="preserve"> of rice and wheat straw</w:t>
      </w:r>
    </w:p>
    <w:p w14:paraId="6D70C996">
      <w:pPr>
        <w:pStyle w:val="10"/>
        <w:spacing w:line="360" w:lineRule="auto"/>
        <w:rPr>
          <w:rFonts w:hint="eastAsia" w:hAnsi="宋体"/>
        </w:rPr>
      </w:pPr>
      <w:r>
        <w:rPr>
          <w:rFonts w:hint="eastAsia" w:hAnsi="宋体"/>
        </w:rPr>
        <w:t>将稻麦秸秆切碎、堆放压实、密封，经乳酸菌发酵，加工成可长期保存的草产品的方法。</w:t>
      </w:r>
    </w:p>
    <w:p w14:paraId="31AD1E69">
      <w:pPr>
        <w:pStyle w:val="10"/>
        <w:spacing w:line="360" w:lineRule="auto"/>
        <w:ind w:firstLine="0" w:firstLineChars="0"/>
        <w:rPr>
          <w:rFonts w:ascii="黑体" w:eastAsia="黑体"/>
        </w:rPr>
      </w:pPr>
      <w:r>
        <w:rPr>
          <w:rFonts w:hint="eastAsia" w:ascii="黑体" w:eastAsia="黑体"/>
        </w:rPr>
        <w:t>4  堆贮场地</w:t>
      </w:r>
      <w:r>
        <w:rPr>
          <w:rFonts w:ascii="黑体" w:eastAsia="黑体"/>
        </w:rPr>
        <w:t>建设</w:t>
      </w:r>
    </w:p>
    <w:p w14:paraId="7B62A0C0">
      <w:pPr>
        <w:pStyle w:val="10"/>
        <w:spacing w:line="360" w:lineRule="auto"/>
        <w:ind w:firstLine="0" w:firstLineChars="0"/>
        <w:rPr>
          <w:rFonts w:hint="eastAsia" w:hAnsi="宋体"/>
          <w:b/>
          <w:bCs/>
        </w:rPr>
      </w:pPr>
      <w:r>
        <w:rPr>
          <w:rFonts w:hAnsi="宋体"/>
          <w:b/>
          <w:bCs/>
        </w:rPr>
        <w:t xml:space="preserve">4.1 </w:t>
      </w:r>
      <w:r>
        <w:rPr>
          <w:rFonts w:hint="eastAsia" w:hAnsi="宋体"/>
          <w:b/>
          <w:bCs/>
        </w:rPr>
        <w:t>选址</w:t>
      </w:r>
    </w:p>
    <w:p w14:paraId="59747610">
      <w:pPr>
        <w:pStyle w:val="10"/>
        <w:spacing w:line="360" w:lineRule="auto"/>
        <w:rPr>
          <w:rFonts w:hint="eastAsia" w:hAnsi="宋体"/>
        </w:rPr>
      </w:pPr>
      <w:r>
        <w:rPr>
          <w:rFonts w:hint="eastAsia" w:hAnsi="宋体"/>
        </w:rPr>
        <w:t>堆贮场地应选在土质坚实、地势高、地下水位低、排水方便、无积水，制作和取用草料方便的地方。</w:t>
      </w:r>
    </w:p>
    <w:p w14:paraId="3053840D">
      <w:pPr>
        <w:pStyle w:val="10"/>
        <w:spacing w:line="360" w:lineRule="auto"/>
        <w:ind w:firstLine="0" w:firstLineChars="0"/>
        <w:rPr>
          <w:rFonts w:hint="eastAsia" w:hAnsi="宋体"/>
          <w:b/>
          <w:bCs/>
          <w:szCs w:val="22"/>
        </w:rPr>
      </w:pPr>
      <w:r>
        <w:rPr>
          <w:rFonts w:hAnsi="宋体"/>
          <w:b/>
          <w:bCs/>
          <w:szCs w:val="22"/>
        </w:rPr>
        <w:t xml:space="preserve">4.2 </w:t>
      </w:r>
      <w:r>
        <w:rPr>
          <w:rFonts w:hint="eastAsia" w:hAnsi="宋体"/>
          <w:b/>
          <w:bCs/>
          <w:szCs w:val="22"/>
        </w:rPr>
        <w:t>建设标准</w:t>
      </w:r>
    </w:p>
    <w:p w14:paraId="63E22E6F">
      <w:pPr>
        <w:pStyle w:val="10"/>
        <w:spacing w:line="360" w:lineRule="auto"/>
        <w:rPr>
          <w:rFonts w:hint="eastAsia" w:hAnsi="宋体"/>
          <w:szCs w:val="22"/>
        </w:rPr>
      </w:pPr>
      <w:r>
        <w:rPr>
          <w:rFonts w:hint="eastAsia" w:hAnsi="宋体"/>
          <w:szCs w:val="22"/>
        </w:rPr>
        <w:t>应修建水泥地坪，地坪高出地面15cm</w:t>
      </w:r>
      <w:r>
        <w:rPr>
          <w:rFonts w:hAnsi="宋体"/>
        </w:rPr>
        <w:t>～</w:t>
      </w:r>
      <w:r>
        <w:rPr>
          <w:rFonts w:hint="eastAsia" w:hAnsi="宋体"/>
          <w:szCs w:val="22"/>
        </w:rPr>
        <w:t>20 cm，中间高四周低，有2゜</w:t>
      </w:r>
      <w:bookmarkStart w:id="9" w:name="_Hlk182824088"/>
      <w:r>
        <w:rPr>
          <w:rFonts w:hAnsi="宋体"/>
        </w:rPr>
        <w:t>～</w:t>
      </w:r>
      <w:bookmarkEnd w:id="9"/>
      <w:r>
        <w:rPr>
          <w:rFonts w:hint="eastAsia" w:hAnsi="宋体"/>
          <w:szCs w:val="22"/>
        </w:rPr>
        <w:t>3</w:t>
      </w:r>
      <w:bookmarkStart w:id="10" w:name="_Hlk180656406"/>
      <w:r>
        <w:rPr>
          <w:rFonts w:hint="eastAsia" w:hAnsi="宋体"/>
          <w:szCs w:val="22"/>
        </w:rPr>
        <w:t>゜</w:t>
      </w:r>
      <w:bookmarkEnd w:id="10"/>
      <w:r>
        <w:rPr>
          <w:rFonts w:hint="eastAsia" w:hAnsi="宋体"/>
          <w:szCs w:val="22"/>
        </w:rPr>
        <w:t>坡度，做防水处理。四周挖排水沟，设排水口。</w:t>
      </w:r>
    </w:p>
    <w:p w14:paraId="0FB44D7B">
      <w:pPr>
        <w:pStyle w:val="10"/>
        <w:spacing w:line="360" w:lineRule="auto"/>
        <w:ind w:firstLine="0" w:firstLineChars="0"/>
        <w:rPr>
          <w:rFonts w:hint="eastAsia" w:hAnsi="宋体"/>
          <w:b/>
          <w:bCs/>
          <w:szCs w:val="22"/>
        </w:rPr>
      </w:pPr>
      <w:r>
        <w:rPr>
          <w:rFonts w:hint="eastAsia" w:hAnsi="宋体"/>
          <w:b/>
          <w:bCs/>
          <w:szCs w:val="22"/>
        </w:rPr>
        <w:t>4</w:t>
      </w:r>
      <w:r>
        <w:rPr>
          <w:rFonts w:hAnsi="宋体"/>
          <w:b/>
          <w:bCs/>
          <w:szCs w:val="22"/>
        </w:rPr>
        <w:t xml:space="preserve">.3 </w:t>
      </w:r>
      <w:r>
        <w:rPr>
          <w:rFonts w:hint="eastAsia" w:hAnsi="宋体"/>
          <w:b/>
          <w:bCs/>
          <w:szCs w:val="22"/>
        </w:rPr>
        <w:t>场地规模</w:t>
      </w:r>
    </w:p>
    <w:p w14:paraId="2B5FBAA8">
      <w:pPr>
        <w:pStyle w:val="10"/>
        <w:spacing w:line="360" w:lineRule="auto"/>
        <w:ind w:firstLine="0" w:firstLineChars="0"/>
        <w:rPr>
          <w:rFonts w:hint="eastAsia" w:hAnsi="宋体"/>
          <w:szCs w:val="22"/>
        </w:rPr>
      </w:pPr>
      <w:r>
        <w:rPr>
          <w:rFonts w:hint="eastAsia" w:hAnsi="宋体"/>
          <w:szCs w:val="22"/>
        </w:rPr>
        <w:t xml:space="preserve">    堆贮5000 t稻麦秸秆饲料需场地面积2000 ㎡，场地长宽比例宜保持在1.5</w:t>
      </w:r>
      <w:r>
        <w:rPr>
          <w:rFonts w:hAnsi="宋体"/>
        </w:rPr>
        <w:t>～</w:t>
      </w:r>
      <w:r>
        <w:rPr>
          <w:rFonts w:hint="eastAsia" w:hAnsi="宋体"/>
          <w:szCs w:val="22"/>
        </w:rPr>
        <w:t>2。</w:t>
      </w:r>
    </w:p>
    <w:p w14:paraId="6E3C52C4">
      <w:pPr>
        <w:pStyle w:val="15"/>
        <w:numPr>
          <w:ilvl w:val="0"/>
          <w:numId w:val="2"/>
        </w:numPr>
        <w:spacing w:before="312" w:after="312"/>
      </w:pPr>
      <w:r>
        <w:rPr>
          <w:rFonts w:hint="eastAsia" w:hAnsi="宋体"/>
          <w:b/>
          <w:bCs/>
        </w:rPr>
        <w:t>秸秆破碎和收集</w:t>
      </w:r>
    </w:p>
    <w:p w14:paraId="08EAF1AF">
      <w:pPr>
        <w:pStyle w:val="10"/>
        <w:spacing w:line="360" w:lineRule="auto"/>
        <w:rPr>
          <w:rFonts w:hint="eastAsia" w:hAnsi="宋体"/>
        </w:rPr>
      </w:pPr>
      <w:r>
        <w:rPr>
          <w:rFonts w:hint="eastAsia" w:hAnsi="宋体"/>
        </w:rPr>
        <w:t>水稻和小麦籽实收获后，7 d内收集秸秆，秸秆无杂质、无霉变。 宜</w:t>
      </w:r>
      <w:r>
        <w:rPr>
          <w:rFonts w:hAnsi="宋体"/>
        </w:rPr>
        <w:t>采用碎草</w:t>
      </w:r>
      <w:r>
        <w:rPr>
          <w:rFonts w:hint="eastAsia" w:hAnsi="宋体"/>
        </w:rPr>
        <w:t>式</w:t>
      </w:r>
      <w:r>
        <w:rPr>
          <w:rFonts w:hAnsi="宋体"/>
        </w:rPr>
        <w:t>收割机，把秸秆进行破碎揉丝，</w:t>
      </w:r>
      <w:r>
        <w:rPr>
          <w:rFonts w:hint="eastAsia" w:hAnsi="宋体"/>
        </w:rPr>
        <w:t>长度宜在10 cm以内。采用</w:t>
      </w:r>
      <w:r>
        <w:rPr>
          <w:rFonts w:hAnsi="宋体"/>
        </w:rPr>
        <w:t>打捆</w:t>
      </w:r>
      <w:r>
        <w:rPr>
          <w:rFonts w:hint="eastAsia" w:hAnsi="宋体"/>
        </w:rPr>
        <w:t>收集</w:t>
      </w:r>
      <w:r>
        <w:rPr>
          <w:rFonts w:hAnsi="宋体"/>
        </w:rPr>
        <w:t>。</w:t>
      </w:r>
    </w:p>
    <w:p w14:paraId="2500D0B7">
      <w:pPr>
        <w:pStyle w:val="15"/>
        <w:numPr>
          <w:ilvl w:val="0"/>
          <w:numId w:val="2"/>
        </w:numPr>
        <w:spacing w:before="312" w:after="312" w:line="360" w:lineRule="auto"/>
        <w:rPr>
          <w:rFonts w:hint="eastAsia" w:hAnsi="宋体"/>
        </w:rPr>
      </w:pPr>
      <w:r>
        <w:rPr>
          <w:rFonts w:hint="eastAsia" w:hAnsi="宋体"/>
        </w:rPr>
        <w:t>调制</w:t>
      </w:r>
    </w:p>
    <w:p w14:paraId="1020BAD5">
      <w:pPr>
        <w:pStyle w:val="10"/>
        <w:spacing w:line="360" w:lineRule="auto"/>
        <w:ind w:firstLine="0" w:firstLineChars="0"/>
        <w:rPr>
          <w:rFonts w:hint="eastAsia" w:hAnsi="宋体"/>
          <w:b/>
          <w:bCs/>
        </w:rPr>
      </w:pPr>
      <w:r>
        <w:rPr>
          <w:rFonts w:hint="eastAsia" w:hAnsi="宋体"/>
          <w:b/>
          <w:bCs/>
        </w:rPr>
        <w:t>6.1 秸秆水分调节</w:t>
      </w:r>
    </w:p>
    <w:p w14:paraId="5FFD3032">
      <w:pPr>
        <w:pStyle w:val="10"/>
        <w:spacing w:line="360" w:lineRule="auto"/>
        <w:rPr>
          <w:rFonts w:hint="eastAsia" w:hAnsi="宋体"/>
          <w:b/>
          <w:bCs/>
        </w:rPr>
      </w:pPr>
      <w:r>
        <w:rPr>
          <w:rFonts w:hint="eastAsia" w:hAnsi="宋体"/>
        </w:rPr>
        <w:t>小麦秸秆的含水量调节为60%，新鲜水稻秸秆无需调节水分。</w:t>
      </w:r>
    </w:p>
    <w:p w14:paraId="0F2EC65C">
      <w:pPr>
        <w:pStyle w:val="10"/>
        <w:spacing w:line="360" w:lineRule="auto"/>
        <w:ind w:firstLine="0" w:firstLineChars="0"/>
        <w:rPr>
          <w:rFonts w:hint="eastAsia" w:hAnsi="宋体"/>
          <w:b/>
          <w:bCs/>
        </w:rPr>
      </w:pPr>
      <w:r>
        <w:rPr>
          <w:rFonts w:hint="eastAsia" w:hAnsi="宋体"/>
          <w:b/>
          <w:bCs/>
        </w:rPr>
        <w:t>6.2 秸秆糖分调节</w:t>
      </w:r>
    </w:p>
    <w:p w14:paraId="34F9545A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 w:ascii="宋体" w:hAnsi="宋体" w:eastAsia="宋体" w:cs="Times New Roman"/>
          <w:kern w:val="0"/>
          <w:szCs w:val="20"/>
        </w:rPr>
        <w:t>每吨小麦秸秆可添加10 kg 糖蜜提高糖分含量。新鲜水稻秸秆无需调节糖分。</w:t>
      </w:r>
    </w:p>
    <w:p w14:paraId="4DC13EC6">
      <w:pPr>
        <w:pStyle w:val="10"/>
        <w:spacing w:line="360" w:lineRule="auto"/>
        <w:ind w:firstLine="0" w:firstLineChars="0"/>
        <w:rPr>
          <w:rFonts w:hint="eastAsia" w:hAnsi="宋体"/>
          <w:b/>
          <w:bCs/>
        </w:rPr>
      </w:pPr>
      <w:r>
        <w:rPr>
          <w:rFonts w:hint="eastAsia" w:hAnsi="宋体"/>
          <w:b/>
          <w:bCs/>
        </w:rPr>
        <w:t>6.3 添加乳酸菌菌剂</w:t>
      </w:r>
    </w:p>
    <w:p w14:paraId="50CC18C7">
      <w:pPr>
        <w:pStyle w:val="10"/>
        <w:spacing w:line="360" w:lineRule="auto"/>
        <w:rPr>
          <w:rFonts w:hint="eastAsia" w:hAnsi="宋体"/>
        </w:rPr>
      </w:pPr>
      <w:r>
        <w:rPr>
          <w:rFonts w:hAnsi="宋体"/>
        </w:rPr>
        <w:t>每吨秸秆添加乳酸菌</w:t>
      </w:r>
      <w:r>
        <w:rPr>
          <w:rFonts w:hint="eastAsia" w:hAnsi="宋体"/>
        </w:rPr>
        <w:t>菌</w:t>
      </w:r>
      <w:r>
        <w:rPr>
          <w:rFonts w:hAnsi="宋体"/>
        </w:rPr>
        <w:t>剂5 g左右，乳酸菌有效活菌数不低于2×10</w:t>
      </w:r>
      <w:r>
        <w:rPr>
          <w:rFonts w:hAnsi="宋体"/>
          <w:vertAlign w:val="superscript"/>
        </w:rPr>
        <w:t>5</w:t>
      </w:r>
      <w:r>
        <w:rPr>
          <w:rFonts w:hAnsi="宋体"/>
        </w:rPr>
        <w:t xml:space="preserve"> CFU/g</w:t>
      </w:r>
      <w:r>
        <w:rPr>
          <w:rFonts w:hint="eastAsia" w:hAnsi="宋体"/>
        </w:rPr>
        <w:t>。菌剂符合</w:t>
      </w:r>
      <w:r>
        <w:rPr>
          <w:rFonts w:hAnsi="宋体"/>
        </w:rPr>
        <w:t>GB/T 23181</w:t>
      </w:r>
      <w:r>
        <w:rPr>
          <w:rFonts w:hint="eastAsia" w:hAnsi="宋体"/>
        </w:rPr>
        <w:t>的要求，按照DB32/T 3446制备乳酸菌菌剂并进行添加。</w:t>
      </w:r>
    </w:p>
    <w:p w14:paraId="0155D2B8">
      <w:pPr>
        <w:pStyle w:val="15"/>
        <w:numPr>
          <w:ilvl w:val="0"/>
          <w:numId w:val="2"/>
        </w:numPr>
        <w:spacing w:before="312" w:after="312" w:line="360" w:lineRule="auto"/>
        <w:rPr>
          <w:rFonts w:hint="eastAsia" w:hAnsi="宋体"/>
        </w:rPr>
      </w:pPr>
      <w:r>
        <w:rPr>
          <w:rFonts w:hint="eastAsia" w:hAnsi="宋体"/>
        </w:rPr>
        <w:t>堆贮</w:t>
      </w:r>
    </w:p>
    <w:p w14:paraId="642C89BC">
      <w:pPr>
        <w:pStyle w:val="10"/>
        <w:spacing w:line="360" w:lineRule="auto"/>
        <w:ind w:firstLine="0" w:firstLineChars="0"/>
        <w:rPr>
          <w:rFonts w:hint="eastAsia" w:hAnsi="宋体"/>
          <w:b/>
          <w:bCs/>
        </w:rPr>
      </w:pPr>
      <w:r>
        <w:rPr>
          <w:rFonts w:hint="eastAsia" w:hAnsi="宋体"/>
          <w:b/>
          <w:bCs/>
        </w:rPr>
        <w:t>7.</w:t>
      </w:r>
      <w:r>
        <w:rPr>
          <w:rFonts w:hAnsi="宋体"/>
          <w:b/>
          <w:bCs/>
        </w:rPr>
        <w:t xml:space="preserve">1 </w:t>
      </w:r>
      <w:r>
        <w:rPr>
          <w:rFonts w:hint="eastAsia" w:hAnsi="宋体"/>
          <w:b/>
          <w:bCs/>
        </w:rPr>
        <w:t>压实厚度</w:t>
      </w:r>
    </w:p>
    <w:p w14:paraId="3A287EFD">
      <w:pPr>
        <w:pStyle w:val="10"/>
        <w:spacing w:line="360" w:lineRule="auto"/>
        <w:rPr>
          <w:rFonts w:hint="eastAsia" w:hAnsi="宋体"/>
        </w:rPr>
      </w:pPr>
      <w:r>
        <w:rPr>
          <w:rFonts w:hint="eastAsia" w:hAnsi="宋体"/>
        </w:rPr>
        <w:t>均匀装填原料，与压实作业交替进行，堆贮原料每装填一层，压实一次，每层装填厚度不超过30 cm。</w:t>
      </w:r>
    </w:p>
    <w:p w14:paraId="649128F9">
      <w:pPr>
        <w:pStyle w:val="10"/>
        <w:spacing w:line="360" w:lineRule="auto"/>
        <w:ind w:firstLine="0" w:firstLineChars="0"/>
        <w:rPr>
          <w:rFonts w:hint="eastAsia" w:hAnsi="宋体"/>
          <w:b/>
          <w:bCs/>
        </w:rPr>
      </w:pPr>
      <w:r>
        <w:rPr>
          <w:rFonts w:hint="eastAsia" w:hAnsi="宋体"/>
          <w:b/>
          <w:bCs/>
        </w:rPr>
        <w:t>7</w:t>
      </w:r>
      <w:r>
        <w:rPr>
          <w:rFonts w:hAnsi="宋体"/>
          <w:b/>
          <w:bCs/>
        </w:rPr>
        <w:t>.</w:t>
      </w:r>
      <w:r>
        <w:rPr>
          <w:rFonts w:hint="eastAsia" w:hAnsi="宋体"/>
          <w:b/>
          <w:bCs/>
        </w:rPr>
        <w:t>2</w:t>
      </w:r>
      <w:r>
        <w:rPr>
          <w:rFonts w:hAnsi="宋体"/>
          <w:b/>
          <w:bCs/>
        </w:rPr>
        <w:t xml:space="preserve"> </w:t>
      </w:r>
      <w:r>
        <w:rPr>
          <w:rFonts w:hint="eastAsia" w:hAnsi="宋体"/>
          <w:b/>
          <w:bCs/>
        </w:rPr>
        <w:t>机械压实</w:t>
      </w:r>
    </w:p>
    <w:p w14:paraId="7F0DE74E">
      <w:pPr>
        <w:pStyle w:val="10"/>
        <w:spacing w:line="360" w:lineRule="auto"/>
        <w:rPr>
          <w:rFonts w:hint="eastAsia" w:hAnsi="宋体"/>
        </w:rPr>
      </w:pPr>
      <w:r>
        <w:rPr>
          <w:rFonts w:hint="eastAsia" w:hAnsi="宋体"/>
        </w:rPr>
        <w:t>应选择履带式拖拉机进行压实，</w:t>
      </w:r>
      <w:r>
        <w:rPr>
          <w:rFonts w:hAnsi="宋体"/>
        </w:rPr>
        <w:t>压实效率</w:t>
      </w:r>
      <w:r>
        <w:rPr>
          <w:rFonts w:hint="eastAsia" w:hAnsi="宋体"/>
        </w:rPr>
        <w:t>不低于25 t</w:t>
      </w:r>
      <w:r>
        <w:rPr>
          <w:rFonts w:hAnsi="宋体"/>
        </w:rPr>
        <w:t>/</w:t>
      </w:r>
      <w:r>
        <w:rPr>
          <w:rFonts w:hint="eastAsia" w:hAnsi="宋体"/>
        </w:rPr>
        <w:t xml:space="preserve">h </w:t>
      </w:r>
      <w:r>
        <w:rPr>
          <w:rFonts w:hAnsi="宋体"/>
        </w:rPr>
        <w:t>，每次碾压痕迹重叠率</w:t>
      </w:r>
      <w:r>
        <w:rPr>
          <w:rFonts w:hint="eastAsia" w:hAnsi="宋体"/>
        </w:rPr>
        <w:t>不低于</w:t>
      </w:r>
      <w:r>
        <w:rPr>
          <w:rFonts w:hAnsi="宋体"/>
        </w:rPr>
        <w:t>50%。</w:t>
      </w:r>
      <w:r>
        <w:rPr>
          <w:rFonts w:hint="eastAsia" w:ascii="方正书宋_GBK" w:eastAsia="方正书宋_GBK"/>
          <w:color w:val="000000"/>
          <w:szCs w:val="21"/>
        </w:rPr>
        <w:t>压实设备数量</w:t>
      </w:r>
      <w:r>
        <w:rPr>
          <w:rFonts w:ascii="E-BZ+ZHEBLs-1" w:hAnsi="E-BZ+ZHEBLs-1"/>
          <w:color w:val="000000"/>
          <w:szCs w:val="21"/>
        </w:rPr>
        <w:t>=</w:t>
      </w:r>
      <w:r>
        <w:rPr>
          <w:rFonts w:hint="eastAsia" w:ascii="方正书宋_GBK" w:eastAsia="方正书宋_GBK"/>
          <w:color w:val="000000"/>
          <w:szCs w:val="21"/>
        </w:rPr>
        <w:t>当日堆贮到货量</w:t>
      </w:r>
      <w:r>
        <w:rPr>
          <w:rFonts w:hAnsi="宋体"/>
        </w:rPr>
        <w:t xml:space="preserve">/ </w:t>
      </w:r>
      <w:r>
        <w:rPr>
          <w:rFonts w:hint="eastAsia" w:hAnsi="宋体"/>
        </w:rPr>
        <w:t>(设备自重</w:t>
      </w:r>
      <w:r>
        <w:rPr>
          <w:rFonts w:hAnsi="宋体"/>
        </w:rPr>
        <w:t>×</w:t>
      </w:r>
      <w:r>
        <w:rPr>
          <w:rFonts w:hint="eastAsia" w:hAnsi="宋体"/>
        </w:rPr>
        <w:t>当日工作时间</w:t>
      </w:r>
      <w:r>
        <w:rPr>
          <w:rFonts w:hAnsi="宋体"/>
        </w:rPr>
        <w:t>×1.75</w:t>
      </w:r>
      <w:r>
        <w:rPr>
          <w:rFonts w:hint="eastAsia" w:hAnsi="宋体"/>
        </w:rPr>
        <w:t>)。</w:t>
      </w:r>
    </w:p>
    <w:p w14:paraId="60AD7F63">
      <w:pPr>
        <w:pStyle w:val="10"/>
        <w:spacing w:line="360" w:lineRule="auto"/>
        <w:ind w:firstLine="0" w:firstLineChars="0"/>
        <w:rPr>
          <w:rFonts w:hint="eastAsia" w:hAnsi="宋体"/>
          <w:b/>
          <w:bCs/>
        </w:rPr>
      </w:pPr>
      <w:r>
        <w:rPr>
          <w:rFonts w:hint="eastAsia" w:hAnsi="宋体"/>
          <w:b/>
          <w:bCs/>
        </w:rPr>
        <w:t>7.3</w:t>
      </w:r>
      <w:r>
        <w:rPr>
          <w:rFonts w:hAnsi="宋体"/>
          <w:b/>
          <w:bCs/>
        </w:rPr>
        <w:t xml:space="preserve"> </w:t>
      </w:r>
      <w:r>
        <w:rPr>
          <w:rFonts w:hint="eastAsia" w:hAnsi="宋体"/>
          <w:b/>
          <w:bCs/>
        </w:rPr>
        <w:t>压堆时间</w:t>
      </w:r>
    </w:p>
    <w:p w14:paraId="536F9A0A">
      <w:pPr>
        <w:pStyle w:val="10"/>
        <w:spacing w:line="360" w:lineRule="auto"/>
        <w:rPr>
          <w:rFonts w:hint="eastAsia" w:hAnsi="宋体"/>
        </w:rPr>
      </w:pPr>
      <w:r>
        <w:rPr>
          <w:rFonts w:hint="eastAsia" w:hAnsi="宋体"/>
        </w:rPr>
        <w:t xml:space="preserve">10000 t </w:t>
      </w:r>
      <w:r>
        <w:rPr>
          <w:rFonts w:hAnsi="宋体"/>
        </w:rPr>
        <w:t>左右的秸秆</w:t>
      </w:r>
      <w:r>
        <w:rPr>
          <w:rFonts w:hint="eastAsia" w:hAnsi="宋体"/>
        </w:rPr>
        <w:t>堆贮</w:t>
      </w:r>
      <w:r>
        <w:rPr>
          <w:rFonts w:hAnsi="宋体"/>
        </w:rPr>
        <w:t>封堆时间不超过</w:t>
      </w:r>
      <w:r>
        <w:rPr>
          <w:rFonts w:hint="eastAsia" w:hAnsi="宋体"/>
        </w:rPr>
        <w:t>7 d</w:t>
      </w:r>
      <w:r>
        <w:rPr>
          <w:rFonts w:hAnsi="宋体"/>
        </w:rPr>
        <w:t>。</w:t>
      </w:r>
      <w:r>
        <w:rPr>
          <w:rFonts w:hint="eastAsia" w:hAnsi="宋体"/>
        </w:rPr>
        <w:t>压堆过程遇阴雨天气，秸秆上层应遮盖塑料薄膜。</w:t>
      </w:r>
    </w:p>
    <w:p w14:paraId="50227425">
      <w:pPr>
        <w:pStyle w:val="10"/>
        <w:spacing w:line="360" w:lineRule="auto"/>
        <w:ind w:firstLine="0" w:firstLineChars="0"/>
        <w:rPr>
          <w:rFonts w:hint="eastAsia" w:hAnsi="宋体"/>
          <w:b/>
          <w:bCs/>
        </w:rPr>
      </w:pPr>
      <w:r>
        <w:rPr>
          <w:rFonts w:hint="eastAsia" w:hAnsi="宋体"/>
          <w:b/>
          <w:bCs/>
        </w:rPr>
        <w:t>7.4</w:t>
      </w:r>
      <w:r>
        <w:rPr>
          <w:rFonts w:hAnsi="宋体"/>
          <w:b/>
          <w:bCs/>
        </w:rPr>
        <w:t xml:space="preserve"> </w:t>
      </w:r>
      <w:r>
        <w:rPr>
          <w:rFonts w:hint="eastAsia" w:hAnsi="宋体"/>
          <w:b/>
          <w:bCs/>
        </w:rPr>
        <w:t>压堆密度</w:t>
      </w:r>
    </w:p>
    <w:p w14:paraId="29605154">
      <w:pPr>
        <w:pStyle w:val="10"/>
        <w:spacing w:line="360" w:lineRule="auto"/>
        <w:rPr>
          <w:rFonts w:hint="eastAsia" w:hAnsi="宋体"/>
          <w:b/>
          <w:bCs/>
        </w:rPr>
      </w:pPr>
      <w:r>
        <w:rPr>
          <w:rFonts w:hint="eastAsia" w:hAnsi="宋体"/>
        </w:rPr>
        <w:t>压堆密度应达7</w:t>
      </w:r>
      <w:r>
        <w:rPr>
          <w:rFonts w:hAnsi="宋体"/>
        </w:rPr>
        <w:t>00</w:t>
      </w:r>
      <w:r>
        <w:rPr>
          <w:rFonts w:hint="eastAsia" w:hAnsi="宋体"/>
        </w:rPr>
        <w:t xml:space="preserve"> </w:t>
      </w:r>
      <w:r>
        <w:rPr>
          <w:rFonts w:hAnsi="宋体"/>
        </w:rPr>
        <w:t>kg/m</w:t>
      </w:r>
      <w:r>
        <w:rPr>
          <w:rFonts w:hAnsi="宋体"/>
          <w:vertAlign w:val="superscript"/>
        </w:rPr>
        <w:t>3</w:t>
      </w:r>
      <w:r>
        <w:rPr>
          <w:rFonts w:hint="eastAsia" w:hAnsi="宋体"/>
          <w:vertAlign w:val="superscript"/>
        </w:rPr>
        <w:t xml:space="preserve"> </w:t>
      </w:r>
      <w:r>
        <w:rPr>
          <w:rFonts w:hint="eastAsia" w:hAnsi="宋体"/>
        </w:rPr>
        <w:t>以上，发酵完成后物料下沉率不超过</w:t>
      </w:r>
      <w:r>
        <w:rPr>
          <w:rFonts w:hAnsi="宋体"/>
        </w:rPr>
        <w:t>10</w:t>
      </w:r>
      <w:r>
        <w:rPr>
          <w:rFonts w:hint="eastAsia" w:hAnsi="宋体"/>
        </w:rPr>
        <w:t>％。</w:t>
      </w:r>
    </w:p>
    <w:p w14:paraId="7B755176">
      <w:pPr>
        <w:pStyle w:val="10"/>
        <w:spacing w:line="360" w:lineRule="auto"/>
        <w:ind w:firstLine="0" w:firstLineChars="0"/>
        <w:rPr>
          <w:rFonts w:hint="eastAsia" w:hAnsi="宋体"/>
          <w:b/>
          <w:szCs w:val="22"/>
        </w:rPr>
      </w:pPr>
      <w:r>
        <w:rPr>
          <w:rFonts w:hint="eastAsia" w:hAnsi="宋体"/>
          <w:b/>
          <w:bCs/>
        </w:rPr>
        <w:t>7.5 秸秆堆型</w:t>
      </w:r>
    </w:p>
    <w:p w14:paraId="7E0D5715">
      <w:pPr>
        <w:pStyle w:val="10"/>
        <w:spacing w:line="360" w:lineRule="auto"/>
        <w:rPr>
          <w:rFonts w:hint="eastAsia" w:hAnsi="宋体"/>
        </w:rPr>
      </w:pPr>
      <w:r>
        <w:rPr>
          <w:rFonts w:hint="eastAsia" w:hAnsi="宋体"/>
        </w:rPr>
        <w:t>堆贮</w:t>
      </w:r>
      <w:r>
        <w:rPr>
          <w:rFonts w:hint="eastAsia" w:hAnsi="宋体"/>
          <w:szCs w:val="22"/>
        </w:rPr>
        <w:t>短坡</w:t>
      </w:r>
      <w:r>
        <w:rPr>
          <w:rFonts w:hint="eastAsia" w:hAnsi="宋体"/>
        </w:rPr>
        <w:t>为</w:t>
      </w:r>
      <w:bookmarkStart w:id="11" w:name="_Hlk182910491"/>
      <w:r>
        <w:rPr>
          <w:rFonts w:hint="eastAsia" w:hAnsi="宋体"/>
        </w:rPr>
        <w:t>45</w:t>
      </w:r>
      <w:r>
        <w:rPr>
          <w:rFonts w:hint="eastAsia" w:hAnsi="宋体"/>
          <w:szCs w:val="22"/>
        </w:rPr>
        <w:t>゜</w:t>
      </w:r>
      <w:bookmarkEnd w:id="11"/>
      <w:r>
        <w:rPr>
          <w:rFonts w:hint="eastAsia" w:hAnsi="宋体"/>
          <w:szCs w:val="22"/>
        </w:rPr>
        <w:t>，长坡由15゜逐渐堆高到</w:t>
      </w:r>
      <w:r>
        <w:rPr>
          <w:rFonts w:hint="eastAsia" w:hAnsi="宋体"/>
        </w:rPr>
        <w:t>45</w:t>
      </w:r>
      <w:r>
        <w:rPr>
          <w:rFonts w:hint="eastAsia" w:hAnsi="宋体"/>
          <w:szCs w:val="22"/>
        </w:rPr>
        <w:t>゜，侧坡面为45゜；</w:t>
      </w:r>
      <w:r>
        <w:rPr>
          <w:rFonts w:hint="eastAsia" w:hAnsi="宋体"/>
        </w:rPr>
        <w:t>长</w:t>
      </w:r>
      <w:r>
        <w:rPr>
          <w:rFonts w:hAnsi="宋体"/>
        </w:rPr>
        <w:t>40</w:t>
      </w:r>
      <w:r>
        <w:rPr>
          <w:rFonts w:hint="eastAsia" w:hAnsi="宋体"/>
        </w:rPr>
        <w:t xml:space="preserve"> m</w:t>
      </w:r>
      <w:r>
        <w:rPr>
          <w:rFonts w:hAnsi="宋体"/>
        </w:rPr>
        <w:t>～50</w:t>
      </w:r>
      <w:r>
        <w:rPr>
          <w:rFonts w:hint="eastAsia" w:hAnsi="宋体"/>
        </w:rPr>
        <w:t xml:space="preserve"> </w:t>
      </w:r>
      <w:r>
        <w:rPr>
          <w:rFonts w:hAnsi="宋体"/>
        </w:rPr>
        <w:t>m</w:t>
      </w:r>
      <w:r>
        <w:rPr>
          <w:rFonts w:hint="eastAsia" w:hAnsi="宋体"/>
        </w:rPr>
        <w:t>、宽25 m</w:t>
      </w:r>
      <w:r>
        <w:rPr>
          <w:rFonts w:hAnsi="宋体"/>
        </w:rPr>
        <w:t>～</w:t>
      </w:r>
      <w:r>
        <w:rPr>
          <w:rFonts w:hint="eastAsia" w:hAnsi="宋体"/>
        </w:rPr>
        <w:t xml:space="preserve">30 </w:t>
      </w:r>
      <w:r>
        <w:rPr>
          <w:rFonts w:hAnsi="宋体"/>
        </w:rPr>
        <w:t>m</w:t>
      </w:r>
      <w:r>
        <w:rPr>
          <w:rFonts w:hint="eastAsia" w:hAnsi="宋体"/>
        </w:rPr>
        <w:t>、高5 m</w:t>
      </w:r>
      <w:r>
        <w:rPr>
          <w:rFonts w:hAnsi="宋体"/>
        </w:rPr>
        <w:t>～</w:t>
      </w:r>
      <w:r>
        <w:rPr>
          <w:rFonts w:hint="eastAsia" w:hAnsi="宋体"/>
        </w:rPr>
        <w:t xml:space="preserve">7 </w:t>
      </w:r>
      <w:r>
        <w:rPr>
          <w:rFonts w:hAnsi="宋体"/>
        </w:rPr>
        <w:t>m</w:t>
      </w:r>
      <w:r>
        <w:rPr>
          <w:rFonts w:hint="eastAsia" w:hAnsi="宋体"/>
        </w:rPr>
        <w:t>，容量5</w:t>
      </w:r>
      <w:r>
        <w:rPr>
          <w:rFonts w:hAnsi="宋体"/>
        </w:rPr>
        <w:t>000 m</w:t>
      </w:r>
      <w:r>
        <w:rPr>
          <w:rFonts w:hAnsi="宋体"/>
          <w:vertAlign w:val="superscript"/>
        </w:rPr>
        <w:t>3</w:t>
      </w:r>
      <w:r>
        <w:rPr>
          <w:rFonts w:hAnsi="宋体"/>
        </w:rPr>
        <w:t>～</w:t>
      </w:r>
      <w:r>
        <w:rPr>
          <w:rFonts w:hint="eastAsia" w:hAnsi="宋体"/>
        </w:rPr>
        <w:t>100</w:t>
      </w:r>
      <w:r>
        <w:rPr>
          <w:rFonts w:hAnsi="宋体"/>
        </w:rPr>
        <w:t>00</w:t>
      </w:r>
      <w:r>
        <w:rPr>
          <w:rFonts w:hint="eastAsia" w:hAnsi="宋体"/>
        </w:rPr>
        <w:t xml:space="preserve"> </w:t>
      </w:r>
      <w:r>
        <w:rPr>
          <w:rFonts w:hAnsi="宋体"/>
        </w:rPr>
        <w:t>m</w:t>
      </w:r>
      <w:r>
        <w:rPr>
          <w:rFonts w:hAnsi="宋体"/>
          <w:vertAlign w:val="superscript"/>
        </w:rPr>
        <w:t>3</w:t>
      </w:r>
      <w:r>
        <w:rPr>
          <w:rFonts w:hint="eastAsia" w:hAnsi="宋体"/>
        </w:rPr>
        <w:t>。四周堆底距离水泥地面边缘应50 cm以上。</w:t>
      </w:r>
    </w:p>
    <w:p w14:paraId="7FED3B47">
      <w:pPr>
        <w:pStyle w:val="10"/>
        <w:spacing w:line="360" w:lineRule="auto"/>
        <w:ind w:firstLine="0" w:firstLineChars="0"/>
        <w:rPr>
          <w:rFonts w:hint="eastAsia" w:hAnsi="宋体"/>
          <w:b/>
          <w:bCs/>
        </w:rPr>
      </w:pPr>
      <w:r>
        <w:rPr>
          <w:rFonts w:hint="eastAsia" w:hAnsi="宋体"/>
          <w:b/>
          <w:bCs/>
        </w:rPr>
        <w:t>7.6 覆膜密封</w:t>
      </w:r>
    </w:p>
    <w:p w14:paraId="69DD7384">
      <w:pPr>
        <w:pStyle w:val="10"/>
        <w:spacing w:line="360" w:lineRule="auto"/>
        <w:rPr>
          <w:rFonts w:hint="eastAsia" w:hAnsi="宋体"/>
          <w:b/>
          <w:szCs w:val="22"/>
        </w:rPr>
      </w:pPr>
      <w:r>
        <w:rPr>
          <w:rFonts w:hint="eastAsia" w:hAnsi="宋体"/>
        </w:rPr>
        <w:t>参考DB21/T 3689进行覆膜密封。</w:t>
      </w:r>
    </w:p>
    <w:p w14:paraId="56A4E579">
      <w:pPr>
        <w:pStyle w:val="15"/>
        <w:numPr>
          <w:ilvl w:val="0"/>
          <w:numId w:val="2"/>
        </w:numPr>
        <w:spacing w:before="312" w:after="312" w:line="360" w:lineRule="auto"/>
      </w:pPr>
      <w:r>
        <w:rPr>
          <w:rFonts w:hint="eastAsia" w:hAnsi="宋体"/>
        </w:rPr>
        <w:t>日常管理</w:t>
      </w:r>
    </w:p>
    <w:p w14:paraId="32E80632">
      <w:pPr>
        <w:pStyle w:val="10"/>
        <w:spacing w:line="360" w:lineRule="auto"/>
        <w:rPr>
          <w:rFonts w:hint="eastAsia" w:hAnsi="宋体"/>
        </w:rPr>
      </w:pPr>
      <w:r>
        <w:rPr>
          <w:rFonts w:hint="eastAsia" w:hAnsi="宋体"/>
        </w:rPr>
        <w:t>避免家畜破坏，应防鼠防鸟，如有破洞及时补漏。</w:t>
      </w:r>
    </w:p>
    <w:p w14:paraId="14205F2F">
      <w:pPr>
        <w:pStyle w:val="15"/>
        <w:numPr>
          <w:ilvl w:val="0"/>
          <w:numId w:val="2"/>
        </w:numPr>
        <w:spacing w:before="312" w:after="312" w:line="360" w:lineRule="auto"/>
      </w:pPr>
      <w:r>
        <w:rPr>
          <w:rFonts w:hint="eastAsia" w:hAnsi="宋体"/>
        </w:rPr>
        <w:t>开堆取用</w:t>
      </w:r>
    </w:p>
    <w:p w14:paraId="31AFDBEB">
      <w:pPr>
        <w:pStyle w:val="10"/>
        <w:spacing w:line="360" w:lineRule="auto"/>
        <w:ind w:firstLine="0" w:firstLineChars="0"/>
        <w:rPr>
          <w:rFonts w:hint="eastAsia" w:hAnsi="宋体"/>
          <w:b/>
          <w:bCs/>
        </w:rPr>
      </w:pPr>
      <w:r>
        <w:rPr>
          <w:rFonts w:hint="eastAsia" w:hAnsi="宋体"/>
          <w:b/>
          <w:bCs/>
        </w:rPr>
        <w:t>9</w:t>
      </w:r>
      <w:r>
        <w:rPr>
          <w:rFonts w:hAnsi="宋体"/>
          <w:b/>
          <w:bCs/>
        </w:rPr>
        <w:t xml:space="preserve">.1 </w:t>
      </w:r>
      <w:r>
        <w:rPr>
          <w:rFonts w:hint="eastAsia" w:hAnsi="宋体"/>
          <w:b/>
          <w:bCs/>
        </w:rPr>
        <w:t>取用时间</w:t>
      </w:r>
    </w:p>
    <w:p w14:paraId="131B7C39">
      <w:pPr>
        <w:pStyle w:val="10"/>
        <w:spacing w:line="360" w:lineRule="auto"/>
        <w:rPr>
          <w:rFonts w:hint="eastAsia" w:hAnsi="宋体"/>
        </w:rPr>
      </w:pPr>
      <w:r>
        <w:rPr>
          <w:rFonts w:hint="eastAsia" w:hAnsi="宋体"/>
        </w:rPr>
        <w:t>堆贮</w:t>
      </w:r>
      <w:r>
        <w:rPr>
          <w:rFonts w:hAnsi="宋体"/>
        </w:rPr>
        <w:t>40</w:t>
      </w:r>
      <w:r>
        <w:rPr>
          <w:rFonts w:hint="eastAsia" w:hAnsi="宋体"/>
        </w:rPr>
        <w:t xml:space="preserve"> d 后取用。</w:t>
      </w:r>
    </w:p>
    <w:p w14:paraId="1B29590F">
      <w:pPr>
        <w:widowControl/>
        <w:numPr>
          <w:ilvl w:val="1"/>
          <w:numId w:val="0"/>
        </w:numPr>
        <w:spacing w:line="360" w:lineRule="auto"/>
        <w:jc w:val="left"/>
        <w:outlineLvl w:val="2"/>
        <w:rPr>
          <w:rFonts w:hint="eastAsia" w:ascii="宋体" w:hAnsi="宋体" w:eastAsia="宋体" w:cs="Times New Roman"/>
          <w:b/>
          <w:bCs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kern w:val="0"/>
          <w:szCs w:val="21"/>
        </w:rPr>
        <w:t>9</w:t>
      </w:r>
      <w:r>
        <w:rPr>
          <w:rFonts w:ascii="宋体" w:hAnsi="宋体" w:eastAsia="宋体" w:cs="Times New Roman"/>
          <w:b/>
          <w:bCs/>
          <w:kern w:val="0"/>
          <w:szCs w:val="21"/>
        </w:rPr>
        <w:t xml:space="preserve">.2 </w:t>
      </w:r>
      <w:r>
        <w:rPr>
          <w:rFonts w:hint="eastAsia" w:ascii="宋体" w:hAnsi="宋体" w:eastAsia="宋体" w:cs="Times New Roman"/>
          <w:b/>
          <w:bCs/>
          <w:kern w:val="0"/>
          <w:szCs w:val="21"/>
        </w:rPr>
        <w:t>堆贮饲料品质</w:t>
      </w:r>
    </w:p>
    <w:p w14:paraId="44237FA9">
      <w:pPr>
        <w:widowControl/>
        <w:numPr>
          <w:ilvl w:val="1"/>
          <w:numId w:val="0"/>
        </w:numPr>
        <w:spacing w:line="360" w:lineRule="auto"/>
        <w:jc w:val="left"/>
        <w:outlineLvl w:val="2"/>
        <w:rPr>
          <w:rFonts w:hint="eastAsia" w:ascii="宋体" w:hAnsi="宋体" w:eastAsia="宋体" w:cs="Times New Roman"/>
          <w:kern w:val="0"/>
          <w:szCs w:val="21"/>
        </w:rPr>
      </w:pPr>
      <w:r>
        <w:rPr>
          <w:rFonts w:hint="eastAsia" w:ascii="宋体" w:hAnsi="宋体" w:eastAsia="宋体" w:cs="Times New Roman"/>
          <w:kern w:val="0"/>
          <w:szCs w:val="21"/>
        </w:rPr>
        <w:t xml:space="preserve"> </w:t>
      </w:r>
      <w:r>
        <w:rPr>
          <w:rFonts w:ascii="宋体" w:hAnsi="宋体" w:eastAsia="宋体" w:cs="Times New Roman"/>
          <w:kern w:val="0"/>
          <w:szCs w:val="21"/>
        </w:rPr>
        <w:t xml:space="preserve">   </w:t>
      </w:r>
      <w:r>
        <w:rPr>
          <w:rFonts w:hint="eastAsia" w:ascii="宋体" w:hAnsi="宋体" w:eastAsia="宋体" w:cs="Times New Roman"/>
          <w:kern w:val="0"/>
          <w:szCs w:val="21"/>
        </w:rPr>
        <w:t>稻麦秸秆堆贮饲料品质应达到中等以上（见附录A）。</w:t>
      </w:r>
    </w:p>
    <w:p w14:paraId="27A6ECBD">
      <w:pPr>
        <w:pStyle w:val="10"/>
        <w:spacing w:line="360" w:lineRule="auto"/>
        <w:ind w:firstLine="0" w:firstLineChars="0"/>
        <w:rPr>
          <w:rFonts w:hint="eastAsia" w:hAnsi="宋体"/>
          <w:b/>
          <w:bCs/>
        </w:rPr>
      </w:pPr>
      <w:r>
        <w:rPr>
          <w:rFonts w:hint="eastAsia" w:hAnsi="宋体"/>
          <w:b/>
          <w:bCs/>
        </w:rPr>
        <w:t>9</w:t>
      </w:r>
      <w:r>
        <w:rPr>
          <w:rFonts w:hAnsi="宋体"/>
          <w:b/>
          <w:bCs/>
        </w:rPr>
        <w:t xml:space="preserve">.3 </w:t>
      </w:r>
      <w:r>
        <w:rPr>
          <w:rFonts w:hint="eastAsia" w:hAnsi="宋体"/>
          <w:b/>
          <w:bCs/>
        </w:rPr>
        <w:t>取料</w:t>
      </w:r>
    </w:p>
    <w:p w14:paraId="7687F371">
      <w:pPr>
        <w:pStyle w:val="10"/>
        <w:spacing w:line="360" w:lineRule="auto"/>
        <w:rPr>
          <w:rFonts w:hint="eastAsia" w:hAnsi="宋体"/>
        </w:rPr>
      </w:pPr>
      <w:r>
        <w:rPr>
          <w:rFonts w:hint="eastAsia" w:hAnsi="宋体"/>
        </w:rPr>
        <w:t>取料时应垂直从上向下取料。取料厚度应不低于30 cm/d。</w:t>
      </w:r>
    </w:p>
    <w:p w14:paraId="56069C34">
      <w:pPr>
        <w:pStyle w:val="10"/>
        <w:spacing w:line="360" w:lineRule="auto"/>
        <w:ind w:firstLine="0" w:firstLineChars="0"/>
        <w:rPr>
          <w:rFonts w:hint="eastAsia" w:hAnsi="宋体"/>
          <w:b/>
          <w:bCs/>
        </w:rPr>
      </w:pPr>
      <w:r>
        <w:rPr>
          <w:rFonts w:hint="eastAsia" w:hAnsi="宋体"/>
          <w:b/>
          <w:bCs/>
        </w:rPr>
        <w:t>9</w:t>
      </w:r>
      <w:r>
        <w:rPr>
          <w:rFonts w:hAnsi="宋体"/>
          <w:b/>
          <w:bCs/>
        </w:rPr>
        <w:t xml:space="preserve">.4 </w:t>
      </w:r>
      <w:r>
        <w:rPr>
          <w:rFonts w:hint="eastAsia" w:hAnsi="宋体"/>
          <w:b/>
          <w:bCs/>
        </w:rPr>
        <w:t>卫生要求</w:t>
      </w:r>
    </w:p>
    <w:p w14:paraId="6305F24B">
      <w:pPr>
        <w:pStyle w:val="10"/>
        <w:spacing w:line="360" w:lineRule="auto"/>
        <w:rPr>
          <w:rFonts w:hint="eastAsia" w:hAnsi="宋体"/>
        </w:rPr>
      </w:pPr>
      <w:r>
        <w:rPr>
          <w:rFonts w:hint="eastAsia" w:hAnsi="宋体"/>
        </w:rPr>
        <w:t>堆贮饲料卫生要求应符合GB</w:t>
      </w:r>
      <w:r>
        <w:rPr>
          <w:rFonts w:hAnsi="宋体"/>
        </w:rPr>
        <w:t xml:space="preserve"> 13078</w:t>
      </w:r>
      <w:r>
        <w:rPr>
          <w:rFonts w:hint="eastAsia" w:hAnsi="宋体"/>
        </w:rPr>
        <w:t>的规定。</w:t>
      </w:r>
    </w:p>
    <w:p w14:paraId="462B600A">
      <w:pPr>
        <w:pStyle w:val="10"/>
        <w:spacing w:line="360" w:lineRule="auto"/>
        <w:rPr>
          <w:rFonts w:hint="eastAsia" w:hAnsi="宋体"/>
        </w:rPr>
      </w:pPr>
    </w:p>
    <w:p w14:paraId="5053F34A">
      <w:pPr>
        <w:pStyle w:val="10"/>
        <w:spacing w:line="360" w:lineRule="auto"/>
        <w:rPr>
          <w:rFonts w:hint="eastAsia" w:hAnsi="宋体"/>
        </w:rPr>
      </w:pPr>
    </w:p>
    <w:p w14:paraId="3182AC39">
      <w:pPr>
        <w:pStyle w:val="10"/>
        <w:spacing w:line="400" w:lineRule="exact"/>
        <w:ind w:firstLine="0" w:firstLineChars="0"/>
        <w:jc w:val="center"/>
        <w:rPr>
          <w:rFonts w:ascii="Times New Roman" w:eastAsia="黑体"/>
          <w:szCs w:val="21"/>
        </w:rPr>
      </w:pPr>
      <w:r>
        <w:rPr>
          <w:rFonts w:ascii="Times New Roman" w:eastAsia="黑体"/>
          <w:szCs w:val="21"/>
        </w:rPr>
        <w:t>附录A</w:t>
      </w:r>
    </w:p>
    <w:p w14:paraId="246D0AF2">
      <w:pPr>
        <w:pStyle w:val="10"/>
        <w:spacing w:line="400" w:lineRule="exact"/>
        <w:ind w:firstLine="0" w:firstLineChars="0"/>
        <w:jc w:val="center"/>
        <w:rPr>
          <w:rFonts w:ascii="Times New Roman" w:eastAsia="黑体"/>
          <w:szCs w:val="21"/>
        </w:rPr>
      </w:pPr>
      <w:r>
        <w:rPr>
          <w:rFonts w:ascii="Times New Roman" w:eastAsia="黑体"/>
          <w:szCs w:val="21"/>
        </w:rPr>
        <w:t>（</w:t>
      </w:r>
      <w:r>
        <w:rPr>
          <w:rFonts w:hint="eastAsia" w:ascii="Times New Roman" w:eastAsia="黑体"/>
          <w:szCs w:val="21"/>
        </w:rPr>
        <w:t>资料</w:t>
      </w:r>
      <w:r>
        <w:rPr>
          <w:rFonts w:ascii="Times New Roman" w:eastAsia="黑体"/>
          <w:szCs w:val="21"/>
        </w:rPr>
        <w:t>性附录）</w:t>
      </w:r>
    </w:p>
    <w:p w14:paraId="1857D226">
      <w:pPr>
        <w:pStyle w:val="10"/>
        <w:spacing w:line="400" w:lineRule="exact"/>
        <w:ind w:firstLine="0" w:firstLineChars="0"/>
        <w:jc w:val="center"/>
        <w:rPr>
          <w:rFonts w:ascii="Times New Roman" w:eastAsia="黑体"/>
          <w:szCs w:val="21"/>
        </w:rPr>
      </w:pPr>
      <w:r>
        <w:rPr>
          <w:rFonts w:hint="eastAsia" w:ascii="Times New Roman" w:eastAsia="黑体"/>
          <w:szCs w:val="21"/>
        </w:rPr>
        <w:t>稻草秸秆堆贮饲料品质等级感官评定标准</w:t>
      </w:r>
    </w:p>
    <w:p w14:paraId="7C25A7A2">
      <w:pPr>
        <w:pStyle w:val="10"/>
        <w:spacing w:before="240" w:after="240" w:line="400" w:lineRule="exact"/>
        <w:rPr>
          <w:rFonts w:ascii="Times New Roman"/>
          <w:szCs w:val="21"/>
        </w:rPr>
      </w:pPr>
      <w:r>
        <w:rPr>
          <w:rFonts w:hint="eastAsia" w:ascii="Times New Roman"/>
          <w:szCs w:val="21"/>
        </w:rPr>
        <w:t>稻麦秸秆堆贮饲料品质等级感官评定标准见表A</w:t>
      </w:r>
      <w:r>
        <w:rPr>
          <w:rFonts w:ascii="Times New Roman"/>
          <w:szCs w:val="21"/>
        </w:rPr>
        <w:t>.1</w:t>
      </w:r>
      <w:r>
        <w:rPr>
          <w:rFonts w:hint="eastAsia" w:ascii="Times New Roman"/>
          <w:szCs w:val="21"/>
        </w:rPr>
        <w:t>。</w:t>
      </w:r>
    </w:p>
    <w:p w14:paraId="154FDCAE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auto"/>
        <w:jc w:val="center"/>
        <w:rPr>
          <w:rFonts w:hint="eastAsia" w:ascii="宋体" w:hAnsi="宋体" w:eastAsia="宋体" w:cs="Times New Roman"/>
          <w:b/>
          <w:bCs/>
          <w:kern w:val="0"/>
          <w:szCs w:val="20"/>
        </w:rPr>
      </w:pPr>
      <w:r>
        <w:rPr>
          <w:rFonts w:ascii="Times New Roman" w:hAnsi="Times New Roman" w:eastAsia="黑体" w:cs="Times New Roman"/>
          <w:b/>
          <w:bCs/>
          <w:kern w:val="0"/>
          <w:szCs w:val="21"/>
        </w:rPr>
        <w:t>表A.1</w:t>
      </w:r>
      <w:r>
        <w:rPr>
          <w:rFonts w:hint="eastAsia" w:ascii="Times New Roman" w:hAnsi="Times New Roman" w:eastAsia="黑体" w:cs="Times New Roman"/>
          <w:b/>
          <w:bCs/>
          <w:kern w:val="0"/>
          <w:szCs w:val="21"/>
        </w:rPr>
        <w:t xml:space="preserve"> </w:t>
      </w:r>
      <w:r>
        <w:rPr>
          <w:rFonts w:hint="eastAsia" w:ascii="宋体" w:hAnsi="宋体" w:eastAsia="宋体" w:cs="Times New Roman"/>
          <w:b/>
          <w:bCs/>
          <w:kern w:val="0"/>
          <w:szCs w:val="20"/>
        </w:rPr>
        <w:t>稻麦秸秆堆贮饲料品质等级感官评定标准</w:t>
      </w:r>
    </w:p>
    <w:tbl>
      <w:tblPr>
        <w:tblStyle w:val="7"/>
        <w:tblW w:w="9338" w:type="dxa"/>
        <w:jc w:val="center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832"/>
        <w:gridCol w:w="2949"/>
        <w:gridCol w:w="3842"/>
      </w:tblGrid>
      <w:tr w14:paraId="24F43A35"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3D1C485">
            <w:pPr>
              <w:widowControl/>
              <w:wordWrap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等级</w:t>
            </w:r>
          </w:p>
        </w:tc>
        <w:tc>
          <w:tcPr>
            <w:tcW w:w="1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16CFCD5">
            <w:pPr>
              <w:widowControl/>
              <w:wordWrap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色泽</w:t>
            </w:r>
          </w:p>
        </w:tc>
        <w:tc>
          <w:tcPr>
            <w:tcW w:w="2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D2C3B0B">
            <w:pPr>
              <w:widowControl/>
              <w:wordWrap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气味</w:t>
            </w:r>
          </w:p>
        </w:tc>
        <w:tc>
          <w:tcPr>
            <w:tcW w:w="3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4E1C94C">
            <w:pPr>
              <w:widowControl/>
              <w:wordWrap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质地</w:t>
            </w:r>
          </w:p>
        </w:tc>
      </w:tr>
      <w:tr w14:paraId="35832DC3"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14:paraId="4869D5AD">
            <w:pPr>
              <w:widowControl/>
              <w:wordWrap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优等</w:t>
            </w:r>
          </w:p>
        </w:tc>
        <w:tc>
          <w:tcPr>
            <w:tcW w:w="1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14:paraId="1F372032">
            <w:pPr>
              <w:widowControl/>
              <w:wordWrap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黄绿色</w:t>
            </w:r>
          </w:p>
        </w:tc>
        <w:tc>
          <w:tcPr>
            <w:tcW w:w="2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14:paraId="20DAE98B">
            <w:pPr>
              <w:widowControl/>
              <w:wordWrap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清香、酸甜味</w:t>
            </w:r>
          </w:p>
        </w:tc>
        <w:tc>
          <w:tcPr>
            <w:tcW w:w="3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14:paraId="093E4900">
            <w:pPr>
              <w:widowControl/>
              <w:wordWrap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茎叶结构完整、触感舒适</w:t>
            </w:r>
          </w:p>
        </w:tc>
      </w:tr>
      <w:tr w14:paraId="311D7655"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14:paraId="047F647D">
            <w:pPr>
              <w:widowControl/>
              <w:wordWrap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中等</w:t>
            </w:r>
          </w:p>
        </w:tc>
        <w:tc>
          <w:tcPr>
            <w:tcW w:w="1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14:paraId="263ED04D">
            <w:pPr>
              <w:widowControl/>
              <w:wordWrap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黄褐色</w:t>
            </w:r>
          </w:p>
        </w:tc>
        <w:tc>
          <w:tcPr>
            <w:tcW w:w="2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14:paraId="52C9D8FD">
            <w:pPr>
              <w:widowControl/>
              <w:wordWrap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微刺激性酸味</w:t>
            </w:r>
          </w:p>
        </w:tc>
        <w:tc>
          <w:tcPr>
            <w:tcW w:w="3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14:paraId="24963289">
            <w:pPr>
              <w:widowControl/>
              <w:wordWrap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茎叶结构基本完整、稍有黏感</w:t>
            </w:r>
          </w:p>
        </w:tc>
      </w:tr>
      <w:tr w14:paraId="36D28B00"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14:paraId="52515612">
            <w:pPr>
              <w:widowControl/>
              <w:wordWrap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劣等</w:t>
            </w:r>
          </w:p>
        </w:tc>
        <w:tc>
          <w:tcPr>
            <w:tcW w:w="1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14:paraId="155FDD6A">
            <w:pPr>
              <w:widowControl/>
              <w:wordWrap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褐色、黑色</w:t>
            </w:r>
          </w:p>
        </w:tc>
        <w:tc>
          <w:tcPr>
            <w:tcW w:w="2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14:paraId="19BDDC10">
            <w:pPr>
              <w:widowControl/>
              <w:wordWrap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氨味、霉味或腐败气味</w:t>
            </w:r>
          </w:p>
        </w:tc>
        <w:tc>
          <w:tcPr>
            <w:tcW w:w="3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14:paraId="23B02044">
            <w:pPr>
              <w:widowControl/>
              <w:wordWrap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茎叶结构不完整、结块、黏感明显</w:t>
            </w:r>
          </w:p>
        </w:tc>
      </w:tr>
    </w:tbl>
    <w:p w14:paraId="658408BB">
      <w:pPr>
        <w:pStyle w:val="10"/>
        <w:spacing w:line="360" w:lineRule="auto"/>
        <w:ind w:firstLine="0" w:firstLineChars="0"/>
        <w:rPr>
          <w:rFonts w:hint="eastAsia" w:hAnsi="宋体"/>
        </w:rPr>
      </w:pPr>
    </w:p>
    <w:sectPr>
      <w:pgSz w:w="11906" w:h="16838"/>
      <w:pgMar w:top="567" w:right="1134" w:bottom="1134" w:left="1418" w:header="1418" w:footer="1134" w:gutter="0"/>
      <w:pgNumType w:start="1"/>
      <w:cols w:space="425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E-BZ+ZHEBLs-1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12CC79">
    <w:pPr>
      <w:pStyle w:val="13"/>
    </w:pPr>
    <w:r>
      <w:fldChar w:fldCharType="begin"/>
    </w:r>
    <w:r>
      <w:instrText xml:space="preserve"> PAGE  \* MERGEFORMAT </w:instrText>
    </w:r>
    <w:r>
      <w:fldChar w:fldCharType="separate"/>
    </w:r>
    <w:r>
      <w:t>3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DED3A3">
    <w:pPr>
      <w:pStyle w:val="14"/>
      <w:wordWrap w:val="0"/>
    </w:pPr>
    <w:r>
      <w:t>DB32/ T XXXXX—</w:t>
    </w:r>
    <w:r>
      <w:rPr>
        <w:rFonts w:hint="eastAsia"/>
      </w:rPr>
      <w:t>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15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2"/>
      <w:suff w:val="nothing"/>
      <w:lvlText w:val="%1.%2　"/>
      <w:lvlJc w:val="left"/>
      <w:pPr>
        <w:ind w:left="141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6"/>
      <w:suff w:val="nothing"/>
      <w:lvlText w:val="%1.%2.%3　"/>
      <w:lvlJc w:val="left"/>
      <w:pPr>
        <w:ind w:left="567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9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20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21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2A5"/>
    <w:rsid w:val="0001317E"/>
    <w:rsid w:val="00014BA1"/>
    <w:rsid w:val="000150B3"/>
    <w:rsid w:val="00021543"/>
    <w:rsid w:val="000358AA"/>
    <w:rsid w:val="000371E1"/>
    <w:rsid w:val="00043AA0"/>
    <w:rsid w:val="00043E01"/>
    <w:rsid w:val="00051334"/>
    <w:rsid w:val="00062B78"/>
    <w:rsid w:val="0006771F"/>
    <w:rsid w:val="00067C87"/>
    <w:rsid w:val="00086300"/>
    <w:rsid w:val="00093CC4"/>
    <w:rsid w:val="000A2354"/>
    <w:rsid w:val="000A6FC1"/>
    <w:rsid w:val="000C0705"/>
    <w:rsid w:val="000D0A85"/>
    <w:rsid w:val="000E3CD5"/>
    <w:rsid w:val="000E42A5"/>
    <w:rsid w:val="000F1D1C"/>
    <w:rsid w:val="000F340D"/>
    <w:rsid w:val="000F4B0B"/>
    <w:rsid w:val="001016D7"/>
    <w:rsid w:val="00103601"/>
    <w:rsid w:val="0010732F"/>
    <w:rsid w:val="00145DF8"/>
    <w:rsid w:val="0014716F"/>
    <w:rsid w:val="00157B11"/>
    <w:rsid w:val="0016026C"/>
    <w:rsid w:val="00165D71"/>
    <w:rsid w:val="00174EF5"/>
    <w:rsid w:val="001900D8"/>
    <w:rsid w:val="001923D9"/>
    <w:rsid w:val="001C16C7"/>
    <w:rsid w:val="001D0283"/>
    <w:rsid w:val="001D0E7D"/>
    <w:rsid w:val="001E0B11"/>
    <w:rsid w:val="001F4B25"/>
    <w:rsid w:val="00205798"/>
    <w:rsid w:val="0021670C"/>
    <w:rsid w:val="00225844"/>
    <w:rsid w:val="00234809"/>
    <w:rsid w:val="00236225"/>
    <w:rsid w:val="00270E26"/>
    <w:rsid w:val="002737E5"/>
    <w:rsid w:val="00277974"/>
    <w:rsid w:val="002905DC"/>
    <w:rsid w:val="002937DD"/>
    <w:rsid w:val="00297E41"/>
    <w:rsid w:val="002C6FF1"/>
    <w:rsid w:val="00326A95"/>
    <w:rsid w:val="00327B99"/>
    <w:rsid w:val="00335406"/>
    <w:rsid w:val="00344549"/>
    <w:rsid w:val="00366958"/>
    <w:rsid w:val="00367A3C"/>
    <w:rsid w:val="00372D52"/>
    <w:rsid w:val="00377D47"/>
    <w:rsid w:val="0039283D"/>
    <w:rsid w:val="003B048B"/>
    <w:rsid w:val="003B18B8"/>
    <w:rsid w:val="003B1D16"/>
    <w:rsid w:val="003D6AE7"/>
    <w:rsid w:val="003E055F"/>
    <w:rsid w:val="003E4845"/>
    <w:rsid w:val="003F4B60"/>
    <w:rsid w:val="003F6FAE"/>
    <w:rsid w:val="003F776D"/>
    <w:rsid w:val="004408DC"/>
    <w:rsid w:val="0044630B"/>
    <w:rsid w:val="00473317"/>
    <w:rsid w:val="004B008D"/>
    <w:rsid w:val="004C06DA"/>
    <w:rsid w:val="004C5272"/>
    <w:rsid w:val="004C7CB4"/>
    <w:rsid w:val="004D6987"/>
    <w:rsid w:val="004D79D6"/>
    <w:rsid w:val="004D7D35"/>
    <w:rsid w:val="004E27CC"/>
    <w:rsid w:val="004E3857"/>
    <w:rsid w:val="004E3F7D"/>
    <w:rsid w:val="004E47BA"/>
    <w:rsid w:val="004F4D03"/>
    <w:rsid w:val="004F6671"/>
    <w:rsid w:val="0050042F"/>
    <w:rsid w:val="00504EED"/>
    <w:rsid w:val="00512FB6"/>
    <w:rsid w:val="00527A16"/>
    <w:rsid w:val="0055184E"/>
    <w:rsid w:val="005675DA"/>
    <w:rsid w:val="00572923"/>
    <w:rsid w:val="00580439"/>
    <w:rsid w:val="00581647"/>
    <w:rsid w:val="0058362C"/>
    <w:rsid w:val="00583F02"/>
    <w:rsid w:val="005B00B0"/>
    <w:rsid w:val="005C5BCB"/>
    <w:rsid w:val="005D0E2C"/>
    <w:rsid w:val="005D71E8"/>
    <w:rsid w:val="005E1C66"/>
    <w:rsid w:val="0061521B"/>
    <w:rsid w:val="00625127"/>
    <w:rsid w:val="0062746C"/>
    <w:rsid w:val="00630734"/>
    <w:rsid w:val="006337C9"/>
    <w:rsid w:val="006417BE"/>
    <w:rsid w:val="0064282B"/>
    <w:rsid w:val="0065166B"/>
    <w:rsid w:val="00677022"/>
    <w:rsid w:val="00680F6D"/>
    <w:rsid w:val="006827A4"/>
    <w:rsid w:val="00684A45"/>
    <w:rsid w:val="006906D4"/>
    <w:rsid w:val="00693F67"/>
    <w:rsid w:val="006A3A4B"/>
    <w:rsid w:val="006A7EE7"/>
    <w:rsid w:val="006C368B"/>
    <w:rsid w:val="006C3A44"/>
    <w:rsid w:val="006D33F8"/>
    <w:rsid w:val="006D515E"/>
    <w:rsid w:val="006E38FA"/>
    <w:rsid w:val="00705237"/>
    <w:rsid w:val="007314EE"/>
    <w:rsid w:val="0076418F"/>
    <w:rsid w:val="00767C2B"/>
    <w:rsid w:val="007954A9"/>
    <w:rsid w:val="007B21AC"/>
    <w:rsid w:val="007B48BE"/>
    <w:rsid w:val="007B5638"/>
    <w:rsid w:val="007C67E8"/>
    <w:rsid w:val="007D1C6B"/>
    <w:rsid w:val="007F3035"/>
    <w:rsid w:val="007F4288"/>
    <w:rsid w:val="007F76D8"/>
    <w:rsid w:val="0081145E"/>
    <w:rsid w:val="0081239B"/>
    <w:rsid w:val="00821C65"/>
    <w:rsid w:val="00830FCB"/>
    <w:rsid w:val="008311BE"/>
    <w:rsid w:val="00843442"/>
    <w:rsid w:val="008454A3"/>
    <w:rsid w:val="0086401A"/>
    <w:rsid w:val="00873A1B"/>
    <w:rsid w:val="008951CF"/>
    <w:rsid w:val="008A1D8A"/>
    <w:rsid w:val="008C7331"/>
    <w:rsid w:val="008D1D77"/>
    <w:rsid w:val="008E2D5E"/>
    <w:rsid w:val="008E6E71"/>
    <w:rsid w:val="00902880"/>
    <w:rsid w:val="00905611"/>
    <w:rsid w:val="00906F4D"/>
    <w:rsid w:val="009158E7"/>
    <w:rsid w:val="00922749"/>
    <w:rsid w:val="00931B37"/>
    <w:rsid w:val="00945507"/>
    <w:rsid w:val="009468B6"/>
    <w:rsid w:val="00982D6B"/>
    <w:rsid w:val="009916C5"/>
    <w:rsid w:val="00992267"/>
    <w:rsid w:val="009961AE"/>
    <w:rsid w:val="009A26BA"/>
    <w:rsid w:val="009A61AF"/>
    <w:rsid w:val="009B01D1"/>
    <w:rsid w:val="009E4AD0"/>
    <w:rsid w:val="00A07177"/>
    <w:rsid w:val="00A12165"/>
    <w:rsid w:val="00A121CB"/>
    <w:rsid w:val="00A17497"/>
    <w:rsid w:val="00A2400C"/>
    <w:rsid w:val="00A26FC5"/>
    <w:rsid w:val="00A375D9"/>
    <w:rsid w:val="00A42A23"/>
    <w:rsid w:val="00A46324"/>
    <w:rsid w:val="00A730DF"/>
    <w:rsid w:val="00A762C9"/>
    <w:rsid w:val="00A834F3"/>
    <w:rsid w:val="00A85A04"/>
    <w:rsid w:val="00A93DA7"/>
    <w:rsid w:val="00A97007"/>
    <w:rsid w:val="00AA427C"/>
    <w:rsid w:val="00AA765B"/>
    <w:rsid w:val="00AC3C0A"/>
    <w:rsid w:val="00AC7ED6"/>
    <w:rsid w:val="00AE3A91"/>
    <w:rsid w:val="00B3357E"/>
    <w:rsid w:val="00B431E5"/>
    <w:rsid w:val="00B50A38"/>
    <w:rsid w:val="00B538F0"/>
    <w:rsid w:val="00B61AB6"/>
    <w:rsid w:val="00B6223F"/>
    <w:rsid w:val="00B63CFB"/>
    <w:rsid w:val="00B94062"/>
    <w:rsid w:val="00B94804"/>
    <w:rsid w:val="00BA098C"/>
    <w:rsid w:val="00BA4218"/>
    <w:rsid w:val="00BB200C"/>
    <w:rsid w:val="00BC4FF3"/>
    <w:rsid w:val="00BC7B45"/>
    <w:rsid w:val="00BE5EAD"/>
    <w:rsid w:val="00BE7939"/>
    <w:rsid w:val="00C146B6"/>
    <w:rsid w:val="00C14BCD"/>
    <w:rsid w:val="00C45127"/>
    <w:rsid w:val="00C72556"/>
    <w:rsid w:val="00C765B3"/>
    <w:rsid w:val="00C84C9A"/>
    <w:rsid w:val="00C865A1"/>
    <w:rsid w:val="00C95713"/>
    <w:rsid w:val="00CB35C7"/>
    <w:rsid w:val="00CB42EE"/>
    <w:rsid w:val="00CC74BB"/>
    <w:rsid w:val="00CD2555"/>
    <w:rsid w:val="00CE0D24"/>
    <w:rsid w:val="00CE662F"/>
    <w:rsid w:val="00D00EFC"/>
    <w:rsid w:val="00D028E8"/>
    <w:rsid w:val="00D036A9"/>
    <w:rsid w:val="00D10C46"/>
    <w:rsid w:val="00D223BA"/>
    <w:rsid w:val="00D3500D"/>
    <w:rsid w:val="00D52376"/>
    <w:rsid w:val="00D54DAC"/>
    <w:rsid w:val="00D57AB3"/>
    <w:rsid w:val="00D63B6B"/>
    <w:rsid w:val="00D81054"/>
    <w:rsid w:val="00DB27F8"/>
    <w:rsid w:val="00DB6BFC"/>
    <w:rsid w:val="00DC3985"/>
    <w:rsid w:val="00DC444D"/>
    <w:rsid w:val="00DD4398"/>
    <w:rsid w:val="00DF2E34"/>
    <w:rsid w:val="00DF4533"/>
    <w:rsid w:val="00E01864"/>
    <w:rsid w:val="00E043AA"/>
    <w:rsid w:val="00E12F9B"/>
    <w:rsid w:val="00E26250"/>
    <w:rsid w:val="00E32553"/>
    <w:rsid w:val="00E508E6"/>
    <w:rsid w:val="00E5207D"/>
    <w:rsid w:val="00E5678B"/>
    <w:rsid w:val="00E74581"/>
    <w:rsid w:val="00E7510A"/>
    <w:rsid w:val="00E753FD"/>
    <w:rsid w:val="00E76E87"/>
    <w:rsid w:val="00EA1387"/>
    <w:rsid w:val="00EC2893"/>
    <w:rsid w:val="00EE6530"/>
    <w:rsid w:val="00EF042C"/>
    <w:rsid w:val="00F033F1"/>
    <w:rsid w:val="00F077A9"/>
    <w:rsid w:val="00F2249F"/>
    <w:rsid w:val="00F25B2B"/>
    <w:rsid w:val="00F45F30"/>
    <w:rsid w:val="00F46EF1"/>
    <w:rsid w:val="00F52B68"/>
    <w:rsid w:val="00F5402F"/>
    <w:rsid w:val="00F57F72"/>
    <w:rsid w:val="00F64360"/>
    <w:rsid w:val="00F75948"/>
    <w:rsid w:val="00FC1474"/>
    <w:rsid w:val="00FC1730"/>
    <w:rsid w:val="00FE10EC"/>
    <w:rsid w:val="00FF283D"/>
    <w:rsid w:val="00FF354E"/>
    <w:rsid w:val="081F08C8"/>
    <w:rsid w:val="0B9503E7"/>
    <w:rsid w:val="0C153CD3"/>
    <w:rsid w:val="0D2F7289"/>
    <w:rsid w:val="13D22AA3"/>
    <w:rsid w:val="190E1BD5"/>
    <w:rsid w:val="19FF046E"/>
    <w:rsid w:val="1A7F5D8B"/>
    <w:rsid w:val="1C3B2EFC"/>
    <w:rsid w:val="28CE0D01"/>
    <w:rsid w:val="34F421E0"/>
    <w:rsid w:val="399C5BA1"/>
    <w:rsid w:val="3B962C62"/>
    <w:rsid w:val="44FF7B38"/>
    <w:rsid w:val="46906854"/>
    <w:rsid w:val="477A4B46"/>
    <w:rsid w:val="4D9346B5"/>
    <w:rsid w:val="4EEC1390"/>
    <w:rsid w:val="522677FE"/>
    <w:rsid w:val="53A71572"/>
    <w:rsid w:val="553F334A"/>
    <w:rsid w:val="566A3080"/>
    <w:rsid w:val="59E81FB4"/>
    <w:rsid w:val="5A70677C"/>
    <w:rsid w:val="5B98637D"/>
    <w:rsid w:val="633E611E"/>
    <w:rsid w:val="68363999"/>
    <w:rsid w:val="6DC37C46"/>
    <w:rsid w:val="6F13775A"/>
    <w:rsid w:val="75A814D5"/>
    <w:rsid w:val="7F0D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4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4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22"/>
    <w:qFormat/>
    <w:uiPriority w:val="0"/>
    <w:pPr>
      <w:snapToGrid w:val="0"/>
      <w:ind w:right="210" w:rightChars="100"/>
      <w:jc w:val="right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header"/>
    <w:basedOn w:val="1"/>
    <w:link w:val="23"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paragraph" w:customStyle="1" w:styleId="10">
    <w:name w:val="段"/>
    <w:link w:val="11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1">
    <w:name w:val="段 Char"/>
    <w:basedOn w:val="8"/>
    <w:link w:val="10"/>
    <w:qFormat/>
    <w:uiPriority w:val="0"/>
    <w:rPr>
      <w:rFonts w:ascii="宋体" w:hAnsi="Times New Roman" w:eastAsia="宋体" w:cs="Times New Roman"/>
      <w:kern w:val="0"/>
      <w:szCs w:val="20"/>
    </w:rPr>
  </w:style>
  <w:style w:type="paragraph" w:customStyle="1" w:styleId="12">
    <w:name w:val="一级条标题"/>
    <w:next w:val="10"/>
    <w:qFormat/>
    <w:uiPriority w:val="0"/>
    <w:pPr>
      <w:numPr>
        <w:ilvl w:val="1"/>
        <w:numId w:val="1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3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4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5">
    <w:name w:val="章标题"/>
    <w:next w:val="10"/>
    <w:qFormat/>
    <w:uiPriority w:val="0"/>
    <w:pPr>
      <w:numPr>
        <w:ilvl w:val="0"/>
        <w:numId w:val="1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6">
    <w:name w:val="二级条标题"/>
    <w:basedOn w:val="12"/>
    <w:next w:val="10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17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18">
    <w:name w:val="目次、标准名称标题"/>
    <w:basedOn w:val="1"/>
    <w:next w:val="10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hAnsi="Times New Roman" w:eastAsia="黑体" w:cs="Times New Roman"/>
      <w:kern w:val="0"/>
      <w:sz w:val="32"/>
      <w:szCs w:val="20"/>
    </w:rPr>
  </w:style>
  <w:style w:type="paragraph" w:customStyle="1" w:styleId="19">
    <w:name w:val="三级条标题"/>
    <w:basedOn w:val="16"/>
    <w:next w:val="10"/>
    <w:qFormat/>
    <w:uiPriority w:val="0"/>
    <w:pPr>
      <w:numPr>
        <w:ilvl w:val="3"/>
      </w:numPr>
      <w:outlineLvl w:val="4"/>
    </w:pPr>
  </w:style>
  <w:style w:type="paragraph" w:customStyle="1" w:styleId="20">
    <w:name w:val="四级条标题"/>
    <w:basedOn w:val="19"/>
    <w:next w:val="10"/>
    <w:qFormat/>
    <w:uiPriority w:val="0"/>
    <w:pPr>
      <w:numPr>
        <w:ilvl w:val="4"/>
      </w:numPr>
      <w:outlineLvl w:val="5"/>
    </w:pPr>
  </w:style>
  <w:style w:type="paragraph" w:customStyle="1" w:styleId="21">
    <w:name w:val="五级条标题"/>
    <w:basedOn w:val="20"/>
    <w:next w:val="10"/>
    <w:qFormat/>
    <w:uiPriority w:val="0"/>
    <w:pPr>
      <w:numPr>
        <w:ilvl w:val="5"/>
      </w:numPr>
      <w:outlineLvl w:val="6"/>
    </w:pPr>
  </w:style>
  <w:style w:type="character" w:customStyle="1" w:styleId="22">
    <w:name w:val="页脚 字符"/>
    <w:basedOn w:val="8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眉 字符"/>
    <w:basedOn w:val="8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发布"/>
    <w:basedOn w:val="8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25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26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27">
    <w:name w:val="封面标准英文名称"/>
    <w:basedOn w:val="26"/>
    <w:qFormat/>
    <w:uiPriority w:val="0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28">
    <w:name w:val="封面一致性程度标识"/>
    <w:basedOn w:val="27"/>
    <w:qFormat/>
    <w:uiPriority w:val="0"/>
    <w:pPr>
      <w:framePr w:wrap="around"/>
      <w:spacing w:before="440"/>
    </w:pPr>
    <w:rPr>
      <w:rFonts w:ascii="宋体" w:eastAsia="宋体"/>
    </w:rPr>
  </w:style>
  <w:style w:type="paragraph" w:customStyle="1" w:styleId="29">
    <w:name w:val="封面标准文稿类别"/>
    <w:basedOn w:val="28"/>
    <w:qFormat/>
    <w:uiPriority w:val="0"/>
    <w:pPr>
      <w:framePr w:wrap="around"/>
      <w:spacing w:after="160" w:line="240" w:lineRule="auto"/>
    </w:pPr>
    <w:rPr>
      <w:sz w:val="24"/>
    </w:rPr>
  </w:style>
  <w:style w:type="paragraph" w:customStyle="1" w:styleId="30">
    <w:name w:val="封面标准文稿编辑信息"/>
    <w:basedOn w:val="29"/>
    <w:qFormat/>
    <w:uiPriority w:val="0"/>
    <w:pPr>
      <w:framePr w:wrap="around"/>
      <w:spacing w:before="180" w:line="180" w:lineRule="exact"/>
    </w:pPr>
    <w:rPr>
      <w:sz w:val="21"/>
    </w:rPr>
  </w:style>
  <w:style w:type="paragraph" w:customStyle="1" w:styleId="31">
    <w:name w:val="其他标准标志"/>
    <w:basedOn w:val="1"/>
    <w:qFormat/>
    <w:uiPriority w:val="0"/>
    <w:pPr>
      <w:framePr w:w="6101" w:h="1389" w:hRule="exact" w:hSpace="181" w:vSpace="181" w:wrap="around" w:vAnchor="page" w:hAnchor="page" w:x="4673" w:y="942" w:anchorLock="1"/>
      <w:widowControl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kern w:val="0"/>
      <w:sz w:val="96"/>
      <w:szCs w:val="96"/>
    </w:rPr>
  </w:style>
  <w:style w:type="paragraph" w:customStyle="1" w:styleId="32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33">
    <w:name w:val="其他发布部门"/>
    <w:basedOn w:val="1"/>
    <w:qFormat/>
    <w:uiPriority w:val="0"/>
    <w:pPr>
      <w:framePr w:w="7938" w:h="1134" w:hRule="exact" w:hSpace="125" w:vSpace="181" w:wrap="around" w:vAnchor="page" w:hAnchor="page" w:x="2150" w:y="15310" w:anchorLock="1"/>
      <w:widowControl/>
      <w:spacing w:line="0" w:lineRule="atLeast"/>
      <w:jc w:val="center"/>
    </w:pPr>
    <w:rPr>
      <w:rFonts w:ascii="黑体" w:hAnsi="Times New Roman" w:eastAsia="黑体" w:cs="Times New Roman"/>
      <w:spacing w:val="20"/>
      <w:w w:val="135"/>
      <w:kern w:val="0"/>
      <w:sz w:val="28"/>
      <w:szCs w:val="20"/>
    </w:rPr>
  </w:style>
  <w:style w:type="paragraph" w:customStyle="1" w:styleId="34">
    <w:name w:val="前言、引言标题"/>
    <w:next w:val="10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35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6">
    <w:name w:val="正文表标题"/>
    <w:next w:val="10"/>
    <w:qFormat/>
    <w:uiPriority w:val="0"/>
    <w:p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37">
    <w:name w:val="终结线"/>
    <w:basedOn w:val="1"/>
    <w:qFormat/>
    <w:uiPriority w:val="0"/>
    <w:pPr>
      <w:framePr w:hSpace="181" w:vSpace="181" w:wrap="around" w:vAnchor="text" w:hAnchor="margin" w:xAlign="center" w:y="285"/>
    </w:pPr>
    <w:rPr>
      <w:rFonts w:ascii="Times New Roman" w:hAnsi="Times New Roman" w:eastAsia="宋体" w:cs="Times New Roman"/>
      <w:szCs w:val="24"/>
    </w:rPr>
  </w:style>
  <w:style w:type="paragraph" w:customStyle="1" w:styleId="38">
    <w:name w:val="其他发布日期"/>
    <w:basedOn w:val="1"/>
    <w:qFormat/>
    <w:uiPriority w:val="0"/>
    <w:pPr>
      <w:framePr w:w="3997" w:h="471" w:hRule="exact" w:vSpace="181" w:wrap="around" w:vAnchor="page" w:hAnchor="text" w:x="1419" w:y="14097" w:anchorLock="1"/>
      <w:widowControl/>
      <w:jc w:val="left"/>
    </w:pPr>
    <w:rPr>
      <w:rFonts w:ascii="Times New Roman" w:hAnsi="Times New Roman" w:eastAsia="黑体" w:cs="Times New Roman"/>
      <w:kern w:val="0"/>
      <w:sz w:val="28"/>
      <w:szCs w:val="20"/>
    </w:rPr>
  </w:style>
  <w:style w:type="paragraph" w:customStyle="1" w:styleId="39">
    <w:name w:val="其他实施日期"/>
    <w:basedOn w:val="1"/>
    <w:qFormat/>
    <w:uiPriority w:val="0"/>
    <w:pPr>
      <w:framePr w:w="3997" w:h="471" w:hRule="exact" w:vSpace="181" w:wrap="around" w:vAnchor="page" w:hAnchor="text" w:x="7089" w:y="14097" w:anchorLock="1"/>
      <w:widowControl/>
      <w:jc w:val="right"/>
    </w:pPr>
    <w:rPr>
      <w:rFonts w:ascii="Times New Roman" w:hAnsi="Times New Roman" w:eastAsia="黑体" w:cs="Times New Roman"/>
      <w:kern w:val="0"/>
      <w:sz w:val="28"/>
      <w:szCs w:val="20"/>
    </w:rPr>
  </w:style>
  <w:style w:type="character" w:customStyle="1" w:styleId="40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41">
    <w:name w:val="日期 字符"/>
    <w:basedOn w:val="8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42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2"/>
    <customShpInfo spid="_x0000_s2054"/>
    <customShpInfo spid="_x0000_s2053"/>
    <customShpInfo spid="_x0000_s2050"/>
    <customShpInfo spid="_x0000_s1026" textRotate="1"/>
    <customShpInfo spid="_x0000_s2051"/>
    <customShpInfo spid="_x0000_s205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52E62C-B575-4E96-B8D6-E46EF6D4DB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1072</Words>
  <Characters>1287</Characters>
  <Lines>14</Lines>
  <Paragraphs>4</Paragraphs>
  <TotalTime>1</TotalTime>
  <ScaleCrop>false</ScaleCrop>
  <LinksUpToDate>false</LinksUpToDate>
  <CharactersWithSpaces>1362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2019-01-08T07:40:00Z</dcterms:created>
  <dc:creator>Microsoft</dc:creator>
  <cp:lastModifiedBy>梁彪</cp:lastModifiedBy>
  <cp:lastPrinted>2018-05-27T02:08:00Z</cp:lastPrinted>
  <dcterms:modified xsi:type="dcterms:W3CDTF">2024-11-27T01:47:21Z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KSORubyTemplateID" linkTarget="0">
    <vt:lpwstr>6</vt:lpwstr>
  </property>
  <property fmtid="{D5CDD505-2E9C-101B-9397-08002B2CF9AE}" pid="4" name="ICV">
    <vt:lpwstr>A65AC9F7F5FA43FD8ED624791F263397_12</vt:lpwstr>
  </property>
</Properties>
</file>