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03.08.01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12</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城市管理服务驿站建设与管理规范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Specification for construction and management of service stations for urban management practitioners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w:instrText>
      </w:r>
      <w:r>
        <w:fldChar w:fldCharType="separate"/>
      </w:r>
      <w:r>
        <w:fldChar w:fldCharType="begin"/>
      </w:r>
      <w:r>
        <w:instrText xml:space="preserve"> HYPERLINK \l "_Toc182490062" </w:instrText>
      </w:r>
      <w:r>
        <w:fldChar w:fldCharType="separate"/>
      </w:r>
      <w:r>
        <w:rPr>
          <w:rStyle w:val="32"/>
          <w:rFonts w:hint="eastAsia"/>
        </w:rPr>
        <w:t>前言</w:t>
      </w:r>
      <w:r>
        <w:rPr>
          <w:rFonts w:hint="eastAsia"/>
        </w:rPr>
        <w:tab/>
      </w:r>
      <w:r>
        <w:rPr>
          <w:rFonts w:hint="eastAsia"/>
        </w:rPr>
        <w:fldChar w:fldCharType="begin"/>
      </w:r>
      <w:r>
        <w:instrText xml:space="preserve">PAGEREF _Toc182490062 \h</w:instrText>
      </w:r>
      <w:r>
        <w:rPr>
          <w:rFonts w:hint="eastAsia"/>
        </w:rPr>
        <w:fldChar w:fldCharType="separate"/>
      </w:r>
      <w:r>
        <w:t>II</w:t>
      </w:r>
      <w:r>
        <w:rPr>
          <w:rFonts w:hint="eastAsia"/>
        </w:rPr>
        <w:fldChar w:fldCharType="end"/>
      </w:r>
      <w:r>
        <w:rPr>
          <w:rFonts w:hint="eastAsia"/>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"_Toc182490063" </w:instrText>
      </w:r>
      <w:r>
        <w:fldChar w:fldCharType="separate"/>
      </w:r>
      <w:r>
        <w:rPr>
          <w:rStyle w:val="32"/>
          <w:rFonts w:hint="eastAsia"/>
        </w:rPr>
        <w:t>1 范围</w:t>
      </w:r>
      <w:r>
        <w:rPr>
          <w:rFonts w:hint="eastAsia"/>
        </w:rPr>
        <w:tab/>
      </w:r>
      <w:r>
        <w:rPr>
          <w:rFonts w:hint="eastAsia"/>
        </w:rPr>
        <w:fldChar w:fldCharType="begin"/>
      </w:r>
      <w:r>
        <w:instrText xml:space="preserve">PAGEREF _Toc182490063 \h</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"_Toc182490064" </w:instrText>
      </w:r>
      <w:r>
        <w:fldChar w:fldCharType="separate"/>
      </w:r>
      <w:r>
        <w:rPr>
          <w:rStyle w:val="32"/>
          <w:rFonts w:hint="eastAsia"/>
        </w:rPr>
        <w:t>2 规范性引用文件</w:t>
      </w:r>
      <w:r>
        <w:rPr>
          <w:rFonts w:hint="eastAsia"/>
        </w:rPr>
        <w:tab/>
      </w:r>
      <w:r>
        <w:rPr>
          <w:rFonts w:hint="eastAsia"/>
        </w:rPr>
        <w:fldChar w:fldCharType="begin"/>
      </w:r>
      <w:r>
        <w:instrText xml:space="preserve">PAGEREF _Toc182490064 \h</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"_Toc182490065" </w:instrText>
      </w:r>
      <w:r>
        <w:fldChar w:fldCharType="separate"/>
      </w:r>
      <w:r>
        <w:rPr>
          <w:rStyle w:val="32"/>
          <w:rFonts w:hint="eastAsia"/>
        </w:rPr>
        <w:t>3 术语和定义</w:t>
      </w:r>
      <w:r>
        <w:rPr>
          <w:rFonts w:hint="eastAsia"/>
        </w:rPr>
        <w:tab/>
      </w:r>
      <w:r>
        <w:rPr>
          <w:rFonts w:hint="eastAsia"/>
        </w:rPr>
        <w:fldChar w:fldCharType="begin"/>
      </w:r>
      <w:r>
        <w:instrText xml:space="preserve">PAGEREF _Toc182490065 \h</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"_Toc182490066" </w:instrText>
      </w:r>
      <w:r>
        <w:fldChar w:fldCharType="separate"/>
      </w:r>
      <w:r>
        <w:rPr>
          <w:rStyle w:val="32"/>
          <w:rFonts w:hint="eastAsia"/>
        </w:rPr>
        <w:t>4 建设要求</w:t>
      </w:r>
      <w:r>
        <w:rPr>
          <w:rFonts w:hint="eastAsia"/>
        </w:rPr>
        <w:tab/>
      </w:r>
      <w:r>
        <w:rPr>
          <w:rFonts w:hint="eastAsia"/>
        </w:rPr>
        <w:fldChar w:fldCharType="begin"/>
      </w:r>
      <w:r>
        <w:instrText xml:space="preserve">PAGEREF _Toc182490066 \h</w:instrText>
      </w:r>
      <w:r>
        <w:rPr>
          <w:rFonts w:hint="eastAsia"/>
        </w:rPr>
        <w:fldChar w:fldCharType="separate"/>
      </w:r>
      <w:r>
        <w:t>1</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"_Toc182490067" </w:instrText>
      </w:r>
      <w:r>
        <w:fldChar w:fldCharType="separate"/>
      </w:r>
      <w:r>
        <w:rPr>
          <w:rStyle w:val="32"/>
          <w:rFonts w:hint="eastAsia"/>
        </w:rPr>
        <w:t>4.1 建筑要求</w:t>
      </w:r>
      <w:r>
        <w:rPr>
          <w:rFonts w:hint="eastAsia"/>
        </w:rPr>
        <w:tab/>
      </w:r>
      <w:r>
        <w:rPr>
          <w:rFonts w:hint="eastAsia"/>
        </w:rPr>
        <w:fldChar w:fldCharType="begin"/>
      </w:r>
      <w:r>
        <w:instrText xml:space="preserve">PAGEREF _Toc182490067 \h</w:instrText>
      </w:r>
      <w:r>
        <w:rPr>
          <w:rFonts w:hint="eastAsia"/>
        </w:rPr>
        <w:fldChar w:fldCharType="separate"/>
      </w:r>
      <w:r>
        <w:t>1</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"_Toc182490068" </w:instrText>
      </w:r>
      <w:r>
        <w:fldChar w:fldCharType="separate"/>
      </w:r>
      <w:r>
        <w:rPr>
          <w:rStyle w:val="32"/>
          <w:rFonts w:hint="eastAsia"/>
        </w:rPr>
        <w:t>4.2 功能区划分</w:t>
      </w:r>
      <w:r>
        <w:rPr>
          <w:rFonts w:hint="eastAsia"/>
        </w:rPr>
        <w:tab/>
      </w:r>
      <w:r>
        <w:rPr>
          <w:rFonts w:hint="eastAsia"/>
        </w:rPr>
        <w:fldChar w:fldCharType="begin"/>
      </w:r>
      <w:r>
        <w:instrText xml:space="preserve">PAGEREF _Toc182490068 \h</w:instrText>
      </w:r>
      <w:r>
        <w:rPr>
          <w:rFonts w:hint="eastAsia"/>
        </w:rPr>
        <w:fldChar w:fldCharType="separate"/>
      </w:r>
      <w:r>
        <w:t>1</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"_Toc182490069" </w:instrText>
      </w:r>
      <w:r>
        <w:fldChar w:fldCharType="separate"/>
      </w:r>
      <w:r>
        <w:rPr>
          <w:rStyle w:val="32"/>
          <w:rFonts w:hint="eastAsia"/>
        </w:rPr>
        <w:t>4.3 标识和标牌</w:t>
      </w:r>
      <w:r>
        <w:rPr>
          <w:rFonts w:hint="eastAsia"/>
        </w:rPr>
        <w:tab/>
      </w:r>
      <w:r>
        <w:rPr>
          <w:rFonts w:hint="eastAsia"/>
        </w:rPr>
        <w:fldChar w:fldCharType="begin"/>
      </w:r>
      <w:r>
        <w:instrText xml:space="preserve">PAGEREF _Toc182490069 \h</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"_Toc182490070" </w:instrText>
      </w:r>
      <w:r>
        <w:fldChar w:fldCharType="separate"/>
      </w:r>
      <w:r>
        <w:rPr>
          <w:rStyle w:val="32"/>
          <w:rFonts w:hint="eastAsia"/>
        </w:rPr>
        <w:t>5 运行管理</w:t>
      </w:r>
      <w:r>
        <w:rPr>
          <w:rFonts w:hint="eastAsia"/>
        </w:rPr>
        <w:tab/>
      </w:r>
      <w:r>
        <w:rPr>
          <w:rFonts w:hint="eastAsia"/>
        </w:rPr>
        <w:fldChar w:fldCharType="begin"/>
      </w:r>
      <w:r>
        <w:instrText xml:space="preserve">PAGEREF _Toc182490070 \h</w:instrText>
      </w:r>
      <w:r>
        <w:rPr>
          <w:rFonts w:hint="eastAsia"/>
        </w:rPr>
        <w:fldChar w:fldCharType="separate"/>
      </w:r>
      <w:r>
        <w:t>2</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"_Toc182490071" </w:instrText>
      </w:r>
      <w:r>
        <w:fldChar w:fldCharType="separate"/>
      </w:r>
      <w:r>
        <w:rPr>
          <w:rStyle w:val="32"/>
          <w:rFonts w:hint="eastAsia"/>
        </w:rPr>
        <w:t>5.1 日常管理</w:t>
      </w:r>
      <w:r>
        <w:rPr>
          <w:rFonts w:hint="eastAsia"/>
        </w:rPr>
        <w:tab/>
      </w:r>
      <w:r>
        <w:rPr>
          <w:rFonts w:hint="eastAsia"/>
        </w:rPr>
        <w:fldChar w:fldCharType="begin"/>
      </w:r>
      <w:r>
        <w:instrText xml:space="preserve">PAGEREF _Toc182490071 \h</w:instrText>
      </w:r>
      <w:r>
        <w:rPr>
          <w:rFonts w:hint="eastAsia"/>
        </w:rPr>
        <w:fldChar w:fldCharType="separate"/>
      </w:r>
      <w:r>
        <w:t>2</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"_Toc182490072" </w:instrText>
      </w:r>
      <w:r>
        <w:fldChar w:fldCharType="separate"/>
      </w:r>
      <w:r>
        <w:rPr>
          <w:rStyle w:val="32"/>
          <w:rFonts w:hint="eastAsia"/>
        </w:rPr>
        <w:t>5.2 服务要求</w:t>
      </w:r>
      <w:r>
        <w:rPr>
          <w:rFonts w:hint="eastAsia"/>
        </w:rPr>
        <w:tab/>
      </w:r>
      <w:r>
        <w:rPr>
          <w:rFonts w:hint="eastAsia"/>
        </w:rPr>
        <w:fldChar w:fldCharType="begin"/>
      </w:r>
      <w:r>
        <w:instrText xml:space="preserve">PAGEREF _Toc182490072 \h</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"_Toc182490073" </w:instrText>
      </w:r>
      <w:r>
        <w:fldChar w:fldCharType="separate"/>
      </w:r>
      <w:r>
        <w:rPr>
          <w:rStyle w:val="32"/>
          <w:rFonts w:hint="eastAsia"/>
        </w:rPr>
        <w:t>附录A（规范性） 驿站标牌</w:t>
      </w:r>
      <w:r>
        <w:rPr>
          <w:rFonts w:hint="eastAsia"/>
        </w:rPr>
        <w:tab/>
      </w:r>
      <w:r>
        <w:rPr>
          <w:rFonts w:hint="eastAsia"/>
        </w:rPr>
        <w:fldChar w:fldCharType="begin"/>
      </w:r>
      <w:r>
        <w:instrText xml:space="preserve">PAGEREF _Toc182490073 \h</w:instrText>
      </w:r>
      <w:r>
        <w:rPr>
          <w:rFonts w:hint="eastAsia"/>
        </w:rPr>
        <w:fldChar w:fldCharType="separate"/>
      </w:r>
      <w:r>
        <w:t>3</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"_Toc182490074" </w:instrText>
      </w:r>
      <w:r>
        <w:fldChar w:fldCharType="separate"/>
      </w:r>
      <w:r>
        <w:rPr>
          <w:rStyle w:val="32"/>
          <w:rFonts w:hint="eastAsia"/>
        </w:rPr>
        <w:t>A.1 展示内容</w:t>
      </w:r>
      <w:r>
        <w:rPr>
          <w:rFonts w:hint="eastAsia"/>
        </w:rPr>
        <w:tab/>
      </w:r>
      <w:r>
        <w:rPr>
          <w:rFonts w:hint="eastAsia"/>
        </w:rPr>
        <w:fldChar w:fldCharType="begin"/>
      </w:r>
      <w:r>
        <w:instrText xml:space="preserve">PAGEREF _Toc182490074 \h</w:instrText>
      </w:r>
      <w:r>
        <w:rPr>
          <w:rFonts w:hint="eastAsia"/>
        </w:rPr>
        <w:fldChar w:fldCharType="separate"/>
      </w:r>
      <w:r>
        <w:t>3</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"_Toc182490075" </w:instrText>
      </w:r>
      <w:r>
        <w:fldChar w:fldCharType="separate"/>
      </w:r>
      <w:r>
        <w:rPr>
          <w:rStyle w:val="32"/>
          <w:rFonts w:hint="eastAsia"/>
        </w:rPr>
        <w:t>A.2 文字内容</w:t>
      </w:r>
      <w:r>
        <w:rPr>
          <w:rFonts w:hint="eastAsia"/>
        </w:rPr>
        <w:tab/>
      </w:r>
      <w:r>
        <w:rPr>
          <w:rFonts w:hint="eastAsia"/>
        </w:rPr>
        <w:fldChar w:fldCharType="begin"/>
      </w:r>
      <w:r>
        <w:instrText xml:space="preserve">PAGEREF _Toc182490075 \h</w:instrText>
      </w:r>
      <w:r>
        <w:rPr>
          <w:rFonts w:hint="eastAsia"/>
        </w:rPr>
        <w:fldChar w:fldCharType="separate"/>
      </w:r>
      <w:r>
        <w:t>4</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"_Toc182490076" </w:instrText>
      </w:r>
      <w:r>
        <w:fldChar w:fldCharType="separate"/>
      </w:r>
      <w:r>
        <w:rPr>
          <w:rStyle w:val="32"/>
          <w:rFonts w:hint="eastAsia"/>
        </w:rPr>
        <w:t>A.3 图形标识</w:t>
      </w:r>
      <w:r>
        <w:rPr>
          <w:rFonts w:hint="eastAsia"/>
        </w:rPr>
        <w:tab/>
      </w:r>
      <w:r>
        <w:rPr>
          <w:rFonts w:hint="eastAsia"/>
        </w:rPr>
        <w:fldChar w:fldCharType="begin"/>
      </w:r>
      <w:r>
        <w:instrText xml:space="preserve">PAGEREF _Toc182490076 \h</w:instrText>
      </w:r>
      <w:r>
        <w:rPr>
          <w:rFonts w:hint="eastAsia"/>
        </w:rPr>
        <w:fldChar w:fldCharType="separate"/>
      </w:r>
      <w:r>
        <w:t>4</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"_Toc182490077" </w:instrText>
      </w:r>
      <w:r>
        <w:fldChar w:fldCharType="separate"/>
      </w:r>
      <w:r>
        <w:rPr>
          <w:rStyle w:val="32"/>
          <w:rFonts w:hint="eastAsia"/>
        </w:rPr>
        <w:t>A.4 颜色</w:t>
      </w:r>
      <w:r>
        <w:rPr>
          <w:rFonts w:hint="eastAsia"/>
        </w:rPr>
        <w:tab/>
      </w:r>
      <w:r>
        <w:rPr>
          <w:rFonts w:hint="eastAsia"/>
        </w:rPr>
        <w:fldChar w:fldCharType="begin"/>
      </w:r>
      <w:r>
        <w:instrText xml:space="preserve">PAGEREF _Toc182490077 \h</w:instrText>
      </w:r>
      <w:r>
        <w:rPr>
          <w:rFonts w:hint="eastAsia"/>
        </w:rPr>
        <w:fldChar w:fldCharType="separate"/>
      </w:r>
      <w:r>
        <w:t>4</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"_Toc182490078" </w:instrText>
      </w:r>
      <w:r>
        <w:fldChar w:fldCharType="separate"/>
      </w:r>
      <w:r>
        <w:rPr>
          <w:rStyle w:val="32"/>
          <w:rFonts w:hint="eastAsia"/>
        </w:rPr>
        <w:t>A.5 参考样式</w:t>
      </w:r>
      <w:r>
        <w:rPr>
          <w:rFonts w:hint="eastAsia"/>
        </w:rPr>
        <w:tab/>
      </w:r>
      <w:r>
        <w:rPr>
          <w:rFonts w:hint="eastAsia"/>
        </w:rPr>
        <w:fldChar w:fldCharType="begin"/>
      </w:r>
      <w:r>
        <w:instrText xml:space="preserve">PAGEREF _Toc182490078 \h</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"_Toc182490079" </w:instrText>
      </w:r>
      <w:r>
        <w:fldChar w:fldCharType="separate"/>
      </w:r>
      <w:r>
        <w:rPr>
          <w:rStyle w:val="32"/>
          <w:rFonts w:hint="eastAsia"/>
        </w:rPr>
        <w:t>附录B（资料性） 驿站特色标识示例</w:t>
      </w:r>
      <w:r>
        <w:rPr>
          <w:rFonts w:hint="eastAsia"/>
        </w:rPr>
        <w:tab/>
      </w:r>
      <w:r>
        <w:rPr>
          <w:rFonts w:hint="eastAsia"/>
        </w:rPr>
        <w:fldChar w:fldCharType="begin"/>
      </w:r>
      <w:r>
        <w:instrText xml:space="preserve">PAGEREF _Toc182490079 \h</w:instrText>
      </w:r>
      <w:r>
        <w:rPr>
          <w:rFonts w:hint="eastAsia"/>
        </w:rPr>
        <w:fldChar w:fldCharType="separate"/>
      </w:r>
      <w:r>
        <w:t>5</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"_Toc182490080" </w:instrText>
      </w:r>
      <w:r>
        <w:fldChar w:fldCharType="separate"/>
      </w:r>
      <w:r>
        <w:rPr>
          <w:rStyle w:val="32"/>
          <w:rFonts w:hint="eastAsia"/>
        </w:rPr>
        <w:t>B.1 展示内容</w:t>
      </w:r>
      <w:r>
        <w:rPr>
          <w:rFonts w:hint="eastAsia"/>
        </w:rPr>
        <w:tab/>
      </w:r>
      <w:r>
        <w:rPr>
          <w:rFonts w:hint="eastAsia"/>
        </w:rPr>
        <w:fldChar w:fldCharType="begin"/>
      </w:r>
      <w:r>
        <w:instrText xml:space="preserve">PAGEREF _Toc182490080 \h</w:instrText>
      </w:r>
      <w:r>
        <w:rPr>
          <w:rFonts w:hint="eastAsia"/>
        </w:rPr>
        <w:fldChar w:fldCharType="separate"/>
      </w:r>
      <w:r>
        <w:t>5</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"_Toc182490081" </w:instrText>
      </w:r>
      <w:r>
        <w:fldChar w:fldCharType="separate"/>
      </w:r>
      <w:r>
        <w:rPr>
          <w:rStyle w:val="32"/>
          <w:rFonts w:hint="eastAsia"/>
        </w:rPr>
        <w:t>B.2 文字内容</w:t>
      </w:r>
      <w:r>
        <w:rPr>
          <w:rFonts w:hint="eastAsia"/>
        </w:rPr>
        <w:tab/>
      </w:r>
      <w:r>
        <w:rPr>
          <w:rFonts w:hint="eastAsia"/>
        </w:rPr>
        <w:fldChar w:fldCharType="begin"/>
      </w:r>
      <w:r>
        <w:instrText xml:space="preserve">PAGEREF _Toc182490081 \h</w:instrText>
      </w:r>
      <w:r>
        <w:rPr>
          <w:rFonts w:hint="eastAsia"/>
        </w:rPr>
        <w:fldChar w:fldCharType="separate"/>
      </w:r>
      <w:r>
        <w:t>5</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"_Toc182490082" </w:instrText>
      </w:r>
      <w:r>
        <w:fldChar w:fldCharType="separate"/>
      </w:r>
      <w:r>
        <w:rPr>
          <w:rStyle w:val="32"/>
          <w:rFonts w:hint="eastAsia"/>
        </w:rPr>
        <w:t>B.3 图形标识</w:t>
      </w:r>
      <w:r>
        <w:rPr>
          <w:rFonts w:hint="eastAsia"/>
        </w:rPr>
        <w:tab/>
      </w:r>
      <w:r>
        <w:rPr>
          <w:rFonts w:hint="eastAsia"/>
        </w:rPr>
        <w:fldChar w:fldCharType="begin"/>
      </w:r>
      <w:r>
        <w:instrText xml:space="preserve">PAGEREF _Toc182490082 \h</w:instrText>
      </w:r>
      <w:r>
        <w:rPr>
          <w:rFonts w:hint="eastAsia"/>
        </w:rPr>
        <w:fldChar w:fldCharType="separate"/>
      </w:r>
      <w:r>
        <w:t>5</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"_Toc182490083" </w:instrText>
      </w:r>
      <w:r>
        <w:fldChar w:fldCharType="separate"/>
      </w:r>
      <w:r>
        <w:rPr>
          <w:rStyle w:val="32"/>
          <w:rFonts w:hint="eastAsia"/>
        </w:rPr>
        <w:t>B.4 颜色</w:t>
      </w:r>
      <w:r>
        <w:rPr>
          <w:rFonts w:hint="eastAsia"/>
        </w:rPr>
        <w:tab/>
      </w:r>
      <w:r>
        <w:rPr>
          <w:rFonts w:hint="eastAsia"/>
        </w:rPr>
        <w:fldChar w:fldCharType="begin"/>
      </w:r>
      <w:r>
        <w:instrText xml:space="preserve">PAGEREF _Toc182490083 \h</w:instrText>
      </w:r>
      <w:r>
        <w:rPr>
          <w:rFonts w:hint="eastAsia"/>
        </w:rPr>
        <w:fldChar w:fldCharType="separate"/>
      </w:r>
      <w:r>
        <w:t>5</w:t>
      </w:r>
      <w:r>
        <w:rPr>
          <w:rFonts w:hint="eastAsia"/>
        </w:rPr>
        <w:fldChar w:fldCharType="end"/>
      </w:r>
      <w:r>
        <w:rPr>
          <w:rFonts w:hint="eastAsia"/>
        </w:rPr>
        <w:fldChar w:fldCharType="end"/>
      </w:r>
    </w:p>
    <w:p>
      <w:pPr>
        <w:pStyle w:val="24"/>
        <w:rPr>
          <w:rFonts w:asciiTheme="minorHAnsi" w:hAnsiTheme="minorHAnsi" w:eastAsiaTheme="minorEastAsia" w:cstheme="minorBidi"/>
          <w:szCs w:val="22"/>
        </w:rPr>
      </w:pPr>
      <w:r>
        <w:fldChar w:fldCharType="begin"/>
      </w:r>
      <w:r>
        <w:instrText xml:space="preserve"> HYPERLINK \l "_Toc182490084" </w:instrText>
      </w:r>
      <w:r>
        <w:fldChar w:fldCharType="separate"/>
      </w:r>
      <w:r>
        <w:rPr>
          <w:rStyle w:val="32"/>
          <w:rFonts w:hint="eastAsia"/>
        </w:rPr>
        <w:t>B.5 参考样式</w:t>
      </w:r>
      <w:r>
        <w:rPr>
          <w:rFonts w:hint="eastAsia"/>
        </w:rPr>
        <w:tab/>
      </w:r>
      <w:r>
        <w:rPr>
          <w:rFonts w:hint="eastAsia"/>
        </w:rPr>
        <w:fldChar w:fldCharType="begin"/>
      </w:r>
      <w:r>
        <w:instrText xml:space="preserve">PAGEREF _Toc182490084 \h</w:instrText>
      </w:r>
      <w:r>
        <w:rPr>
          <w:rFonts w:hint="eastAsia"/>
        </w:rPr>
        <w:fldChar w:fldCharType="separate"/>
      </w:r>
      <w:r>
        <w:t>5</w:t>
      </w:r>
      <w:r>
        <w:rPr>
          <w:rFonts w:hint="eastAsia"/>
        </w:rPr>
        <w:fldChar w:fldCharType="end"/>
      </w:r>
      <w:r>
        <w:rPr>
          <w:rFonts w:hint="eastAsia"/>
        </w:rP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82490062"/>
      <w:bookmarkStart w:id="23" w:name="BookMark2"/>
      <w:r>
        <w:rPr>
          <w:rFonts w:hint="eastAsia"/>
          <w:spacing w:val="320"/>
        </w:rPr>
        <w:t>前</w:t>
      </w:r>
      <w:r>
        <w:rPr>
          <w:rFonts w:hint="eastAsia"/>
        </w:rP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本文件的某些内容可能涉及专利。本文件的发布机构不承担识别专利的责任。</w:t>
      </w:r>
    </w:p>
    <w:p>
      <w:pPr>
        <w:pStyle w:val="56"/>
        <w:ind w:firstLine="420"/>
        <w:rPr>
          <w:rFonts w:hint="default" w:eastAsia="宋体"/>
          <w:lang w:val="en-US" w:eastAsia="zh-CN"/>
        </w:rPr>
      </w:pPr>
      <w:r>
        <w:rPr>
          <w:rFonts w:hint="eastAsia"/>
        </w:rPr>
        <w:t>本文件由江苏省住房和城乡建设厅</w:t>
      </w:r>
      <w:r>
        <w:rPr>
          <w:rFonts w:hint="eastAsia"/>
          <w:lang w:val="en-US" w:eastAsia="zh-CN"/>
        </w:rPr>
        <w:t>提出并组织实施</w:t>
      </w:r>
    </w:p>
    <w:p>
      <w:pPr>
        <w:pStyle w:val="56"/>
        <w:ind w:firstLine="420"/>
      </w:pPr>
      <w:r>
        <w:rPr>
          <w:rFonts w:hint="eastAsia"/>
        </w:rPr>
        <w:t>本文件由江苏省</w:t>
      </w:r>
      <w:r>
        <w:rPr>
          <w:rFonts w:hint="eastAsia"/>
          <w:lang w:val="en-US" w:eastAsia="zh-CN"/>
        </w:rPr>
        <w:t>现代服务业标准化技术委员会</w:t>
      </w:r>
      <w:bookmarkStart w:id="70" w:name="_GoBack"/>
      <w:bookmarkEnd w:id="70"/>
      <w:r>
        <w:rPr>
          <w:rFonts w:hint="eastAsia"/>
        </w:rPr>
        <w:t>归口。</w:t>
      </w:r>
    </w:p>
    <w:p>
      <w:pPr>
        <w:pStyle w:val="56"/>
        <w:ind w:firstLine="420"/>
      </w:pPr>
      <w:r>
        <w:rPr>
          <w:rFonts w:hint="eastAsia"/>
        </w:rPr>
        <w:t>本文件起草单位：镇江市城市管理局。</w:t>
      </w:r>
    </w:p>
    <w:p>
      <w:pPr>
        <w:pStyle w:val="56"/>
        <w:ind w:firstLine="420"/>
      </w:pPr>
      <w:r>
        <w:rPr>
          <w:rFonts w:hint="eastAsia"/>
        </w:rPr>
        <w:t>本文件主要起草人：吴海平、项志明、徐莉莉、章啸晨、谢胜盛、崔韬。</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E872F70A7E9B42BBAA6528B69547D365"/>
        </w:placeholder>
      </w:sdtPr>
      <w:sdtContent>
        <w:p>
          <w:pPr>
            <w:pStyle w:val="177"/>
            <w:spacing w:beforeLines="100" w:afterLines="220"/>
          </w:pPr>
          <w:bookmarkStart w:id="25" w:name="NEW_STAND_NAME"/>
          <w:r>
            <w:rPr>
              <w:rFonts w:hint="eastAsia"/>
            </w:rPr>
            <w:t>城市管理服务驿站建设与管理规范</w:t>
          </w:r>
        </w:p>
      </w:sdtContent>
    </w:sdt>
    <w:bookmarkEnd w:id="25"/>
    <w:p>
      <w:pPr>
        <w:pStyle w:val="104"/>
        <w:spacing w:before="312" w:after="312"/>
      </w:pPr>
      <w:bookmarkStart w:id="26" w:name="_Toc17233333"/>
      <w:bookmarkStart w:id="27" w:name="_Toc17233325"/>
      <w:bookmarkStart w:id="28" w:name="_Toc26718930"/>
      <w:bookmarkStart w:id="29" w:name="_Toc26648465"/>
      <w:bookmarkStart w:id="30" w:name="_Toc182490063"/>
      <w:bookmarkStart w:id="31" w:name="_Toc26986771"/>
      <w:bookmarkStart w:id="32" w:name="_Toc24884218"/>
      <w:bookmarkStart w:id="33" w:name="_Toc97191423"/>
      <w:bookmarkStart w:id="34" w:name="_Toc26986530"/>
      <w:bookmarkStart w:id="35" w:name="_Toc24884211"/>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pPr>
      <w:bookmarkStart w:id="36" w:name="_Toc17233334"/>
      <w:bookmarkStart w:id="37" w:name="_Toc17233326"/>
      <w:bookmarkStart w:id="38" w:name="_Toc24884219"/>
      <w:bookmarkStart w:id="39" w:name="_Toc26648466"/>
      <w:bookmarkStart w:id="40" w:name="_Toc24884212"/>
      <w:r>
        <w:rPr>
          <w:rFonts w:hint="eastAsia"/>
        </w:rPr>
        <w:t>本文件规定了城市管理服务驿站的建设要求、功能区划分、运行管理等内容。</w:t>
      </w:r>
    </w:p>
    <w:p>
      <w:pPr>
        <w:pStyle w:val="56"/>
        <w:ind w:firstLine="420"/>
      </w:pPr>
      <w:r>
        <w:rPr>
          <w:rFonts w:hint="eastAsia"/>
        </w:rPr>
        <w:t>本文件适用于城市管理服务驿站的建设和管理。</w:t>
      </w:r>
    </w:p>
    <w:p>
      <w:pPr>
        <w:pStyle w:val="104"/>
        <w:spacing w:before="312" w:after="312"/>
      </w:pPr>
      <w:bookmarkStart w:id="41" w:name="_Toc26986772"/>
      <w:bookmarkStart w:id="42" w:name="_Toc97191424"/>
      <w:bookmarkStart w:id="43" w:name="_Toc26986531"/>
      <w:bookmarkStart w:id="44" w:name="_Toc182490064"/>
      <w:bookmarkStart w:id="45" w:name="_Toc26718931"/>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85E07EDBC3BB44FEBAC6121B6185F6C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55036  消防设施通用规范</w:t>
      </w:r>
    </w:p>
    <w:p>
      <w:pPr>
        <w:pStyle w:val="56"/>
        <w:ind w:firstLine="420"/>
      </w:pPr>
      <w:r>
        <w:rPr>
          <w:rFonts w:hint="eastAsia"/>
        </w:rPr>
        <w:t>GB 55037  建筑防火通用规范</w:t>
      </w:r>
    </w:p>
    <w:p>
      <w:pPr>
        <w:pStyle w:val="56"/>
        <w:ind w:firstLine="420"/>
      </w:pPr>
      <w:r>
        <w:t xml:space="preserve">JGJ 16  </w:t>
      </w:r>
      <w:r>
        <w:rPr>
          <w:rFonts w:hint="eastAsia"/>
        </w:rPr>
        <w:t>民用建筑电气设计规范</w:t>
      </w:r>
    </w:p>
    <w:p>
      <w:pPr>
        <w:pStyle w:val="104"/>
        <w:spacing w:before="312" w:after="312"/>
      </w:pPr>
      <w:bookmarkStart w:id="46" w:name="_Toc182490065"/>
      <w:bookmarkStart w:id="47" w:name="_Toc97191425"/>
      <w:r>
        <w:rPr>
          <w:rFonts w:hint="eastAsia"/>
          <w:szCs w:val="21"/>
        </w:rPr>
        <w:t>术语和定义</w:t>
      </w:r>
      <w:bookmarkEnd w:id="46"/>
      <w:bookmarkEnd w:id="47"/>
    </w:p>
    <w:sdt>
      <w:sdtPr>
        <w:id w:val="-1909835108"/>
        <w:placeholder>
          <w:docPart w:val="A264EE531E4E4558B3114C20BD20FCF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城市管理服务驿站  </w:t>
      </w:r>
      <w:r>
        <w:rPr>
          <w:rFonts w:ascii="Times New Roman" w:eastAsia="黑体"/>
        </w:rPr>
        <w:t>service stations for urban management practitioners</w:t>
      </w:r>
    </w:p>
    <w:p>
      <w:pPr>
        <w:pStyle w:val="56"/>
        <w:ind w:firstLine="420"/>
      </w:pPr>
      <w:r>
        <w:rPr>
          <w:rFonts w:hint="eastAsia"/>
        </w:rPr>
        <w:t>根据城市管理需要，利用符合国家法律法规规章相关规定的道路养护用房、环卫工人休息场所、城市照明养护用房、河道绿化用房、城市管理执法队伍办公场所、社区服务用房、科普教育基地等城市配套用房，以及相关单位提供的场地或者用房，为城市环卫作业人员等城市管理一线工作者</w:t>
      </w:r>
      <w:r>
        <w:rPr>
          <w:rFonts w:hint="eastAsia"/>
          <w:lang w:val="en-US" w:eastAsia="zh-CN"/>
        </w:rPr>
        <w:t>和市民群众</w:t>
      </w:r>
      <w:r>
        <w:rPr>
          <w:rFonts w:hint="eastAsia"/>
        </w:rPr>
        <w:t>提供阅读、休息等便民服务和城市管理主题体验的场所。</w:t>
      </w:r>
    </w:p>
    <w:p>
      <w:pPr>
        <w:pStyle w:val="104"/>
        <w:spacing w:before="312" w:after="312"/>
      </w:pPr>
      <w:bookmarkStart w:id="49" w:name="_Toc182490066"/>
      <w:r>
        <w:rPr>
          <w:rFonts w:hint="eastAsia"/>
        </w:rPr>
        <w:t>建设要求</w:t>
      </w:r>
      <w:bookmarkEnd w:id="49"/>
    </w:p>
    <w:p>
      <w:pPr>
        <w:pStyle w:val="105"/>
        <w:spacing w:before="156" w:after="156"/>
      </w:pPr>
      <w:bookmarkStart w:id="50" w:name="_Toc182490067"/>
      <w:r>
        <w:rPr>
          <w:rFonts w:hint="eastAsia"/>
        </w:rPr>
        <w:t>建筑要求</w:t>
      </w:r>
      <w:bookmarkEnd w:id="50"/>
    </w:p>
    <w:p>
      <w:pPr>
        <w:pStyle w:val="165"/>
      </w:pPr>
      <w:r>
        <w:rPr>
          <w:rFonts w:hint="eastAsia"/>
        </w:rPr>
        <w:t>应符合国土空间规划及相关行政许可要求，宜选择在交通便利、居住人口相对集中、公共设施比较完善的地点，综合考量居民区、商贸企业数量等要素并按照服务半径3公里～5公里设置1座。</w:t>
      </w:r>
    </w:p>
    <w:p>
      <w:pPr>
        <w:pStyle w:val="165"/>
      </w:pPr>
      <w:r>
        <w:rPr>
          <w:rFonts w:hint="eastAsia"/>
        </w:rPr>
        <w:t>遵循科学合理、节约用地原则，提倡利用、改造现有城市配套用房，也可结合市政道路建设、河道整治、配套公建、市政及环卫设施建设改造提升工程等统筹建设。</w:t>
      </w:r>
    </w:p>
    <w:p>
      <w:pPr>
        <w:pStyle w:val="165"/>
      </w:pPr>
      <w:r>
        <w:rPr>
          <w:rFonts w:hint="eastAsia"/>
        </w:rPr>
        <w:t>驿站用房面积宜大于20平方米，具备良好的抗震、防洪、防火等性能，能满足给水排水、供电、照明等要求。</w:t>
      </w:r>
    </w:p>
    <w:p>
      <w:pPr>
        <w:pStyle w:val="165"/>
      </w:pPr>
      <w:r>
        <w:rPr>
          <w:rFonts w:hint="eastAsia"/>
        </w:rPr>
        <w:t>室内布局合理，整体风格以简洁、大方、温馨为主，具备良好的自然通风、采光条件，装修材料、配备设施应便于后期维护和管理。</w:t>
      </w:r>
    </w:p>
    <w:p>
      <w:pPr>
        <w:pStyle w:val="105"/>
        <w:spacing w:before="156" w:after="156"/>
      </w:pPr>
      <w:bookmarkStart w:id="51" w:name="_Toc182490068"/>
      <w:r>
        <w:rPr>
          <w:rFonts w:hint="eastAsia"/>
        </w:rPr>
        <w:t>功能区划分</w:t>
      </w:r>
      <w:bookmarkEnd w:id="51"/>
    </w:p>
    <w:p>
      <w:pPr>
        <w:pStyle w:val="56"/>
        <w:ind w:firstLine="420"/>
      </w:pPr>
      <w:r>
        <w:rPr>
          <w:rFonts w:hint="eastAsia"/>
        </w:rPr>
        <w:t>功能区域应包括但不限于宣传展示区、便民服务区、主题特色区。</w:t>
      </w:r>
    </w:p>
    <w:p>
      <w:pPr>
        <w:pStyle w:val="174"/>
      </w:pPr>
      <w:r>
        <w:rPr>
          <w:rFonts w:hint="eastAsia"/>
        </w:rPr>
        <w:t>宣传展示区主要展示基层党建、宣传工作成效，用于党员、群众日常教育活动，可配备党建读物、展板、电子显示屏（电子触摸屏）等；</w:t>
      </w:r>
    </w:p>
    <w:p>
      <w:pPr>
        <w:pStyle w:val="174"/>
      </w:pPr>
      <w:r>
        <w:rPr>
          <w:rFonts w:hint="eastAsia"/>
        </w:rPr>
        <w:t>便民服务区应根据需求配备桌椅、微波炉、冰箱、空调、插座、饮水机或者热水壶和暖水瓶、水池等，为服务对象提供便利；</w:t>
      </w:r>
    </w:p>
    <w:p>
      <w:pPr>
        <w:pStyle w:val="174"/>
      </w:pPr>
      <w:r>
        <w:rPr>
          <w:rFonts w:hint="eastAsia"/>
        </w:rPr>
        <w:t>主题特色区采取上墙展示、电子显示屏（电子触摸屏）展示、配备互动体验设施等形式，展示城市管理领域行业工作特色。</w:t>
      </w:r>
    </w:p>
    <w:p>
      <w:pPr>
        <w:pStyle w:val="105"/>
        <w:spacing w:before="156" w:after="156"/>
      </w:pPr>
      <w:bookmarkStart w:id="52" w:name="_Toc182490069"/>
      <w:r>
        <w:rPr>
          <w:rFonts w:hint="eastAsia"/>
        </w:rPr>
        <w:t>标识和标牌</w:t>
      </w:r>
      <w:bookmarkEnd w:id="52"/>
    </w:p>
    <w:p>
      <w:pPr>
        <w:pStyle w:val="165"/>
        <w:rPr>
          <w:rFonts w:hint="eastAsia"/>
        </w:rPr>
      </w:pPr>
      <w:r>
        <w:rPr>
          <w:rFonts w:hint="eastAsia"/>
        </w:rPr>
        <w:t>驿站标牌的样式应符合附录A的要求，各设区市应统一设置并使用。</w:t>
      </w:r>
    </w:p>
    <w:p>
      <w:pPr>
        <w:pStyle w:val="165"/>
      </w:pPr>
      <w:r>
        <w:rPr>
          <w:rFonts w:hint="eastAsia"/>
        </w:rPr>
        <w:t>驿站标识的样式不作统一要求，各设区市可根据各自特色设置，示例见附录B，也可根据地方特色和管理要求统一设置为其他样式。</w:t>
      </w:r>
    </w:p>
    <w:p>
      <w:pPr>
        <w:pStyle w:val="165"/>
      </w:pPr>
      <w:r>
        <w:rPr>
          <w:rFonts w:hint="eastAsia"/>
        </w:rPr>
        <w:t>驿站的标识和标牌宜安装在驿站外立面显著位置。不具备安装条件的，可根据实际情况设置在入口明显位置。</w:t>
      </w:r>
    </w:p>
    <w:p>
      <w:pPr>
        <w:pStyle w:val="165"/>
      </w:pPr>
      <w:r>
        <w:rPr>
          <w:rFonts w:hint="eastAsia"/>
        </w:rPr>
        <w:t>室内应在显著位置设置导向牌或铭牌。</w:t>
      </w:r>
    </w:p>
    <w:p>
      <w:pPr>
        <w:pStyle w:val="165"/>
      </w:pPr>
      <w:r>
        <w:rPr>
          <w:rFonts w:hint="eastAsia"/>
        </w:rPr>
        <w:t>加挂与群众生产生活密切相关，或为推进某方面特色工作需要的功能性标识牌，应当经过相关行政主管部门审核同意、备案后列入清单内容并规定悬挂方式和规格。</w:t>
      </w:r>
    </w:p>
    <w:p>
      <w:pPr>
        <w:pStyle w:val="104"/>
        <w:spacing w:before="312" w:after="312"/>
      </w:pPr>
      <w:bookmarkStart w:id="53" w:name="_Toc182490070"/>
      <w:r>
        <w:rPr>
          <w:rFonts w:hint="eastAsia"/>
        </w:rPr>
        <w:t>运行管理</w:t>
      </w:r>
      <w:bookmarkEnd w:id="53"/>
    </w:p>
    <w:p>
      <w:pPr>
        <w:pStyle w:val="105"/>
        <w:spacing w:before="156" w:after="156"/>
      </w:pPr>
      <w:bookmarkStart w:id="54" w:name="_Toc182490071"/>
      <w:r>
        <w:rPr>
          <w:rFonts w:hint="eastAsia"/>
        </w:rPr>
        <w:t>日常管理</w:t>
      </w:r>
      <w:bookmarkEnd w:id="54"/>
    </w:p>
    <w:p>
      <w:pPr>
        <w:pStyle w:val="165"/>
      </w:pPr>
      <w:r>
        <w:rPr>
          <w:rFonts w:hint="eastAsia"/>
        </w:rPr>
        <w:t>应符合社会治安管理要求。</w:t>
      </w:r>
    </w:p>
    <w:p>
      <w:pPr>
        <w:pStyle w:val="165"/>
      </w:pPr>
      <w:r>
        <w:rPr>
          <w:rFonts w:hint="eastAsia"/>
        </w:rPr>
        <w:t>驿站管理方应指导组建站点管理工作小组，建立健全运行管理制度，统筹实施日常管理、活动接待等，对管理人员进行相关技能培训。每个站点至少配备1名专职或兼职管理人员。</w:t>
      </w:r>
    </w:p>
    <w:p>
      <w:pPr>
        <w:pStyle w:val="165"/>
      </w:pPr>
      <w:r>
        <w:rPr>
          <w:rFonts w:hint="eastAsia"/>
        </w:rPr>
        <w:t>对管理人员需要掌握的工作规范、工作流程，可编印工作手册，定期组织管理人员学习掌握。对需要服务对象知晓的制度，可采取编印服务手册、宣传折页，或者通过电子显示屏（电子触摸屏）展示，方便服务对象随时查阅。</w:t>
      </w:r>
    </w:p>
    <w:p>
      <w:pPr>
        <w:pStyle w:val="165"/>
      </w:pPr>
      <w:r>
        <w:rPr>
          <w:rFonts w:hint="eastAsia"/>
        </w:rPr>
        <w:t>驿站一般在工作日开放，春、夏、秋季9:00至18:00开放，冬季9:00至17:00开放。管理方可根据实际需求，适当延长开放时间，应急保障期间宜24小时开放。</w:t>
      </w:r>
    </w:p>
    <w:p>
      <w:pPr>
        <w:pStyle w:val="165"/>
      </w:pPr>
      <w:r>
        <w:rPr>
          <w:rFonts w:hint="eastAsia"/>
        </w:rPr>
        <w:t>定人定期检查和维护驿站配备的设备设施并做记录。根据实际需要配备与驿站面积相匹配的应急救灾物资、消防设施、医疗急救设备和其他服务性设施。</w:t>
      </w:r>
    </w:p>
    <w:p>
      <w:pPr>
        <w:pStyle w:val="165"/>
      </w:pPr>
      <w:r>
        <w:rPr>
          <w:rFonts w:hint="eastAsia"/>
        </w:rPr>
        <w:t>通过设立意见箱、设置公示栏、公示政务公众账号、发放征求意见卡或满意度调查表、开通服务电话等方式，利用现代信息技术手段，就运行管理情况收集服务对象的意见建议，并进行相应改进。</w:t>
      </w:r>
    </w:p>
    <w:p>
      <w:pPr>
        <w:pStyle w:val="105"/>
        <w:spacing w:before="156" w:after="156"/>
      </w:pPr>
      <w:bookmarkStart w:id="55" w:name="_Toc182490072"/>
      <w:r>
        <w:rPr>
          <w:rFonts w:hint="eastAsia"/>
        </w:rPr>
        <w:t>服务要求</w:t>
      </w:r>
      <w:bookmarkEnd w:id="55"/>
    </w:p>
    <w:p>
      <w:pPr>
        <w:pStyle w:val="165"/>
      </w:pPr>
      <w:r>
        <w:rPr>
          <w:rFonts w:hint="eastAsia"/>
        </w:rPr>
        <w:t>管理人员的言行举止应当文明得体，具有一定文化素养和较强服务意识，熟练掌握相关的工作规范、工作流程和服务技能。</w:t>
      </w:r>
    </w:p>
    <w:p>
      <w:pPr>
        <w:pStyle w:val="165"/>
      </w:pPr>
      <w:r>
        <w:rPr>
          <w:rFonts w:hint="eastAsia"/>
        </w:rPr>
        <w:t>有条件的可设置固定时间开展主题党日活动、志愿服务活动等。</w:t>
      </w:r>
    </w:p>
    <w:p>
      <w:pPr>
        <w:pStyle w:val="165"/>
      </w:pPr>
      <w:r>
        <w:rPr>
          <w:rFonts w:hint="eastAsia"/>
        </w:rPr>
        <w:t>可根据实际情况调整和拓展服务内容，选择有特色的驿站站点作为市民群众体验点。也可以结对机关部门、企事业单位、街道</w:t>
      </w:r>
      <w:r>
        <w:rPr>
          <w:rFonts w:hint="eastAsia"/>
          <w:lang w:eastAsia="zh-CN"/>
        </w:rPr>
        <w:t>、</w:t>
      </w:r>
      <w:r>
        <w:rPr>
          <w:rFonts w:hint="eastAsia"/>
        </w:rPr>
        <w:t>社区、其他社会组织参与管理、开展活动。</w:t>
      </w: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4"/>
    <w:p>
      <w:pPr>
        <w:pStyle w:val="198"/>
        <w:rPr>
          <w:vanish w:val="0"/>
        </w:rPr>
      </w:pPr>
      <w:bookmarkStart w:id="56" w:name="BookMark5"/>
    </w:p>
    <w:p>
      <w:pPr>
        <w:pStyle w:val="199"/>
        <w:rPr>
          <w:vanish w:val="0"/>
        </w:rPr>
      </w:pPr>
    </w:p>
    <w:p>
      <w:pPr>
        <w:pStyle w:val="76"/>
        <w:spacing w:after="156"/>
      </w:pPr>
      <w:r>
        <w:br w:type="textWrapping"/>
      </w:r>
      <w:bookmarkStart w:id="57" w:name="_Toc182490073"/>
      <w:r>
        <w:rPr>
          <w:rFonts w:hint="eastAsia"/>
        </w:rPr>
        <w:t>（规范性）</w:t>
      </w:r>
      <w:r>
        <w:br w:type="textWrapping"/>
      </w:r>
      <w:r>
        <w:rPr>
          <w:rFonts w:hint="eastAsia"/>
        </w:rPr>
        <w:t>驿站标牌</w:t>
      </w:r>
      <w:bookmarkEnd w:id="57"/>
    </w:p>
    <w:p>
      <w:pPr>
        <w:pStyle w:val="78"/>
        <w:spacing w:before="156" w:after="156"/>
      </w:pPr>
      <w:bookmarkStart w:id="58" w:name="_Toc182490074"/>
      <w:r>
        <w:rPr>
          <w:rFonts w:hint="eastAsia"/>
        </w:rPr>
        <w:t>展示内容</w:t>
      </w:r>
      <w:bookmarkEnd w:id="58"/>
    </w:p>
    <w:p>
      <w:pPr>
        <w:pStyle w:val="56"/>
        <w:ind w:firstLine="420"/>
      </w:pPr>
      <w:r>
        <w:drawing>
          <wp:anchor distT="0" distB="0" distL="114300" distR="114300" simplePos="0" relativeHeight="251661312" behindDoc="0" locked="0" layoutInCell="1" allowOverlap="1">
            <wp:simplePos x="0" y="0"/>
            <wp:positionH relativeFrom="margin">
              <wp:posOffset>1433830</wp:posOffset>
            </wp:positionH>
            <wp:positionV relativeFrom="paragraph">
              <wp:posOffset>255270</wp:posOffset>
            </wp:positionV>
            <wp:extent cx="3072130" cy="1939925"/>
            <wp:effectExtent l="0" t="0" r="0" b="3175"/>
            <wp:wrapTopAndBottom/>
            <wp:docPr id="101545849" name="图片 63" descr="徽标, 公司名称&#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5849" name="图片 63" descr="徽标, 公司名称&#10;&#10;描述已自动生成"/>
                    <pic:cNvPicPr>
                      <a:picLocks noChangeAspect="1" noChangeArrowheads="1"/>
                    </pic:cNvPicPr>
                  </pic:nvPicPr>
                  <pic:blipFill>
                    <a:blip r:embed="rId14" cstate="print">
                      <a:extLst>
                        <a:ext uri="{28A0092B-C50C-407E-A947-70E740481C1C}">
                          <a14:useLocalDpi xmlns:a14="http://schemas.microsoft.com/office/drawing/2010/main" val="0"/>
                        </a:ext>
                      </a:extLst>
                    </a:blip>
                    <a:srcRect l="10654" t="11700" r="9427" b="12784"/>
                    <a:stretch>
                      <a:fillRect/>
                    </a:stretch>
                  </pic:blipFill>
                  <pic:spPr>
                    <a:xfrm>
                      <a:off x="0" y="0"/>
                      <a:ext cx="3072130" cy="1939925"/>
                    </a:xfrm>
                    <a:prstGeom prst="rect">
                      <a:avLst/>
                    </a:prstGeom>
                    <a:noFill/>
                    <a:ln>
                      <a:noFill/>
                    </a:ln>
                  </pic:spPr>
                </pic:pic>
              </a:graphicData>
            </a:graphic>
          </wp:anchor>
        </w:drawing>
      </w:r>
      <w:r>
        <w:rPr>
          <w:rFonts w:hint="eastAsia"/>
        </w:rPr>
        <w:t>驿站标牌由图形标识和文字组成，分为横版和竖版，图样分别见图A.1和图A.2。</w:t>
      </w:r>
    </w:p>
    <w:p>
      <w:pPr>
        <w:pStyle w:val="179"/>
      </w:pPr>
      <w:r>
        <w:rPr>
          <w:rFonts w:hint="eastAsia"/>
        </w:rPr>
        <w:t>可以按比例缩放</w:t>
      </w:r>
    </w:p>
    <w:p>
      <w:pPr>
        <w:pStyle w:val="83"/>
        <w:spacing w:before="156" w:after="156"/>
      </w:pPr>
      <w:r>
        <w:rPr>
          <w:rFonts w:hint="eastAsia"/>
        </w:rPr>
        <w:t>驿站标牌横版图样</w:t>
      </w:r>
    </w:p>
    <w:p>
      <w:pPr>
        <w:pStyle w:val="56"/>
        <w:ind w:firstLine="420"/>
        <w:jc w:val="center"/>
      </w:pPr>
      <w:r>
        <w:drawing>
          <wp:inline distT="0" distB="0" distL="0" distR="0">
            <wp:extent cx="877570" cy="3905885"/>
            <wp:effectExtent l="0" t="0" r="0" b="0"/>
            <wp:docPr id="500630951" name="图片 62" descr="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30951" name="图片 62" descr="图标&#10;&#10;描述已自动生成"/>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877570" cy="3905885"/>
                    </a:xfrm>
                    <a:prstGeom prst="rect">
                      <a:avLst/>
                    </a:prstGeom>
                    <a:noFill/>
                    <a:ln>
                      <a:noFill/>
                    </a:ln>
                  </pic:spPr>
                </pic:pic>
              </a:graphicData>
            </a:graphic>
          </wp:inline>
        </w:drawing>
      </w:r>
    </w:p>
    <w:p>
      <w:pPr>
        <w:pStyle w:val="179"/>
      </w:pPr>
      <w:r>
        <w:rPr>
          <w:rFonts w:hint="eastAsia"/>
        </w:rPr>
        <w:t>可以按比例缩放</w:t>
      </w:r>
    </w:p>
    <w:p>
      <w:pPr>
        <w:pStyle w:val="83"/>
        <w:spacing w:before="156" w:after="156"/>
      </w:pPr>
      <w:r>
        <w:rPr>
          <w:rFonts w:hint="eastAsia"/>
        </w:rPr>
        <w:t>驿站标牌竖版图样</w:t>
      </w:r>
    </w:p>
    <w:p>
      <w:pPr>
        <w:pStyle w:val="78"/>
        <w:spacing w:before="156" w:after="156"/>
      </w:pPr>
      <w:bookmarkStart w:id="59" w:name="_Toc182490075"/>
      <w:r>
        <w:rPr>
          <w:rFonts w:hint="eastAsia"/>
        </w:rPr>
        <w:t>文字内容</w:t>
      </w:r>
      <w:bookmarkEnd w:id="59"/>
    </w:p>
    <w:p>
      <w:pPr>
        <w:pStyle w:val="56"/>
        <w:ind w:firstLine="420"/>
      </w:pPr>
      <w:r>
        <w:rPr>
          <w:rFonts w:hint="eastAsia"/>
        </w:rPr>
        <w:t>文字内容由“城市管理服务驿站”和 “XXXX”组成。“XXXX”为站点名称，宜按照地理位置命名。</w:t>
      </w:r>
    </w:p>
    <w:p>
      <w:pPr>
        <w:pStyle w:val="78"/>
        <w:spacing w:before="156" w:after="156"/>
      </w:pPr>
      <w:bookmarkStart w:id="60" w:name="_Toc182490076"/>
      <w:r>
        <w:rPr>
          <w:rFonts w:hint="eastAsia"/>
        </w:rPr>
        <w:t>图形标识</w:t>
      </w:r>
      <w:bookmarkEnd w:id="60"/>
    </w:p>
    <w:p>
      <w:pPr>
        <w:pStyle w:val="56"/>
        <w:ind w:firstLine="420"/>
      </w:pPr>
      <w:r>
        <w:rPr>
          <w:rFonts w:hint="eastAsia"/>
        </w:rPr>
        <w:t>图形标识包括房形图案、心形图案和城市建筑剪影。房形图案由线条和抽象化手形图案连接勾勒而成，代表驿站；抽象化手形图案代表了长江、运河，形似“J”和“S”，意为“水韵江苏”，也蕴含了支持与保护。心形图案代表了城市管理工作者的关爱之心。心形图案内的城市建筑剪影由“城市管理”的英文单词“Urban Management”的首字母“U”和“M”组成。</w:t>
      </w:r>
    </w:p>
    <w:p>
      <w:pPr>
        <w:pStyle w:val="78"/>
        <w:spacing w:before="156" w:after="156"/>
      </w:pPr>
      <w:bookmarkStart w:id="61" w:name="_Toc182490077"/>
      <w:r>
        <w:rPr>
          <w:rFonts w:hint="eastAsia"/>
        </w:rPr>
        <w:t>颜色</w:t>
      </w:r>
      <w:bookmarkEnd w:id="61"/>
    </w:p>
    <w:p>
      <w:pPr>
        <w:pStyle w:val="56"/>
        <w:ind w:firstLine="420"/>
      </w:pPr>
      <w:r>
        <w:rPr>
          <w:rFonts w:hint="eastAsia"/>
        </w:rPr>
        <w:t>文字和房形图案应用蓝色（C96,M53,Y0,K60）；心形图案用红色（C0,M98,Y98,K2）；城市建筑剪影使用渐变色，与心形图案连接部位用红色（C0,M98,Y98,K2），逐渐变为橙黄色（C0,M19,Y39,K5）。</w:t>
      </w:r>
    </w:p>
    <w:p>
      <w:pPr>
        <w:pStyle w:val="78"/>
        <w:spacing w:before="156" w:after="156"/>
      </w:pPr>
      <w:bookmarkStart w:id="62" w:name="_Toc182490078"/>
      <w:r>
        <w:rPr>
          <w:rFonts w:hint="eastAsia"/>
        </w:rPr>
        <w:t>参考样式</w:t>
      </w:r>
      <w:bookmarkEnd w:id="62"/>
    </w:p>
    <w:p>
      <w:pPr>
        <w:pStyle w:val="212"/>
      </w:pPr>
      <w:r>
        <w:rPr>
          <w:rFonts w:hint="eastAsia"/>
        </w:rPr>
        <w:t>“城市管理服务驿站”和“XXXX”两组字体宜为思源黑体/粗黑。横版：两组字体之间上下间距为一格字符，“XXXX”左右横线长度为2格字符，采用居中对齐；竖版：两组字体之间左右间距为一格字符，“XXXX”上端竖线长度为8格字符，采用顶端对齐。</w:t>
      </w:r>
    </w:p>
    <w:p>
      <w:pPr>
        <w:pStyle w:val="212"/>
      </w:pPr>
      <w:r>
        <w:rPr>
          <w:rFonts w:hint="eastAsia"/>
        </w:rPr>
        <w:t>在驿站标牌横版和竖版图样中，图形标识应位于文字上方，采用居中对齐。</w:t>
      </w:r>
    </w:p>
    <w:p>
      <w:pPr>
        <w:pStyle w:val="212"/>
        <w:sectPr>
          <w:pgSz w:w="11906" w:h="16838"/>
          <w:pgMar w:top="1928" w:right="1134" w:bottom="1134" w:left="1134" w:header="1418" w:footer="1134" w:gutter="284"/>
          <w:cols w:space="425" w:num="1"/>
          <w:formProt w:val="0"/>
          <w:docGrid w:type="lines" w:linePitch="312" w:charSpace="0"/>
        </w:sectPr>
      </w:pPr>
      <w:r>
        <w:rPr>
          <w:rFonts w:hint="eastAsia"/>
        </w:rPr>
        <w:t>驿站标牌大小应适当。横版：长宽比例为3:2，长度宜大于60厘米；竖版：长宽比例为3:1，长度宜大于60厘米。实际应用中也可根据环境条件，按照标准尺寸要求进行等比缩放。</w:t>
      </w:r>
    </w:p>
    <w:p>
      <w:pPr>
        <w:pStyle w:val="198"/>
        <w:rPr>
          <w:vanish w:val="0"/>
        </w:rPr>
      </w:pPr>
    </w:p>
    <w:p>
      <w:pPr>
        <w:pStyle w:val="199"/>
        <w:rPr>
          <w:vanish w:val="0"/>
        </w:rPr>
      </w:pPr>
    </w:p>
    <w:p>
      <w:pPr>
        <w:pStyle w:val="76"/>
        <w:spacing w:after="156"/>
      </w:pPr>
      <w:r>
        <w:br w:type="textWrapping"/>
      </w:r>
      <w:bookmarkStart w:id="63" w:name="_Toc182490079"/>
      <w:r>
        <w:rPr>
          <w:rFonts w:hint="eastAsia"/>
        </w:rPr>
        <w:t>（资料性）</w:t>
      </w:r>
      <w:r>
        <w:br w:type="textWrapping"/>
      </w:r>
      <w:r>
        <w:rPr>
          <w:rFonts w:hint="eastAsia"/>
        </w:rPr>
        <w:t>驿站特色标识</w:t>
      </w:r>
      <w:bookmarkEnd w:id="63"/>
      <w:r>
        <w:rPr>
          <w:rFonts w:hint="eastAsia"/>
        </w:rPr>
        <w:t>示例</w:t>
      </w:r>
    </w:p>
    <w:p>
      <w:pPr>
        <w:pStyle w:val="78"/>
        <w:spacing w:before="156" w:after="156"/>
      </w:pPr>
      <w:bookmarkStart w:id="64" w:name="_Toc182490080"/>
      <w:r>
        <w:rPr>
          <w:rFonts w:hint="eastAsia"/>
        </w:rPr>
        <w:t>展示内容</w:t>
      </w:r>
      <w:bookmarkEnd w:id="64"/>
    </w:p>
    <w:p>
      <w:pPr>
        <w:pStyle w:val="56"/>
        <w:ind w:firstLine="420"/>
      </w:pPr>
      <w:r>
        <w:rPr>
          <w:rFonts w:hint="eastAsia"/>
        </w:rPr>
        <w:t>一般应具有文字、图形标识等。</w:t>
      </w:r>
    </w:p>
    <w:p>
      <w:pPr>
        <w:pStyle w:val="78"/>
        <w:spacing w:before="156" w:after="156"/>
      </w:pPr>
      <w:bookmarkStart w:id="65" w:name="_Toc182490081"/>
      <w:r>
        <w:rPr>
          <w:rFonts w:hint="eastAsia"/>
        </w:rPr>
        <w:t>文字内容</w:t>
      </w:r>
      <w:bookmarkEnd w:id="65"/>
    </w:p>
    <w:p>
      <w:pPr>
        <w:pStyle w:val="56"/>
        <w:ind w:firstLine="420"/>
      </w:pPr>
      <w:r>
        <w:rPr>
          <w:rFonts w:hint="eastAsia"/>
        </w:rPr>
        <w:t>文字宜为简体中文，由“红色港湾”“先锋驿站”和“XXXX”组成。“XXXX”标注驿站站点名称，宜按照地理位置命名。</w:t>
      </w:r>
    </w:p>
    <w:p>
      <w:pPr>
        <w:pStyle w:val="78"/>
        <w:spacing w:before="156" w:after="156"/>
      </w:pPr>
      <w:bookmarkStart w:id="66" w:name="_Toc182490082"/>
      <w:r>
        <w:rPr>
          <w:rFonts w:hint="eastAsia"/>
        </w:rPr>
        <w:t>图形标识</w:t>
      </w:r>
      <w:bookmarkEnd w:id="66"/>
    </w:p>
    <w:p>
      <w:pPr>
        <w:pStyle w:val="56"/>
        <w:ind w:firstLine="420"/>
      </w:pPr>
      <w:r>
        <w:rPr>
          <w:rFonts w:hint="eastAsia"/>
        </w:rPr>
        <w:t>图形标识包括党群标识和驿站站点标识。左侧党群标识以红色为主色调，图形由红色旗帜飘带形成抽象的太阳图形，党徽在图形上方。右侧驿站站点标识以红白为主色调，底色为红色，包括文字、房形图案等。</w:t>
      </w:r>
    </w:p>
    <w:p>
      <w:pPr>
        <w:pStyle w:val="78"/>
        <w:spacing w:before="156" w:after="156"/>
      </w:pPr>
      <w:bookmarkStart w:id="67" w:name="_Toc182490083"/>
      <w:r>
        <w:rPr>
          <w:rFonts w:hint="eastAsia"/>
        </w:rPr>
        <w:t>颜色</w:t>
      </w:r>
      <w:bookmarkEnd w:id="67"/>
    </w:p>
    <w:p>
      <w:pPr>
        <w:pStyle w:val="56"/>
        <w:ind w:firstLine="420"/>
      </w:pPr>
      <w:r>
        <w:rPr>
          <w:rFonts w:hint="eastAsia"/>
        </w:rPr>
        <w:t>文字为白色（C0,M0,Y0,K0），一般图形标识应用红色（C0,M100,Y100,K0）和白色（C0,M0,Y0,K0）勾勒，衬底为白色（C0,M0,Y0,K0）。</w:t>
      </w:r>
    </w:p>
    <w:p>
      <w:pPr>
        <w:pStyle w:val="78"/>
        <w:spacing w:before="156" w:after="156"/>
      </w:pPr>
      <w:bookmarkStart w:id="68" w:name="_Toc182490084"/>
      <w:r>
        <w:rPr>
          <w:rFonts w:hint="eastAsia"/>
        </w:rPr>
        <w:t>参考样式</w:t>
      </w:r>
      <w:bookmarkEnd w:id="68"/>
    </w:p>
    <w:p>
      <w:pPr>
        <w:pStyle w:val="212"/>
      </w:pPr>
      <w:r>
        <w:rPr>
          <w:rFonts w:hint="eastAsia"/>
        </w:rPr>
        <w:t>“红色港湾”和“先锋驿站”两组字体中间间距空1格字符，下沿线保持齐平。</w:t>
      </w:r>
    </w:p>
    <w:p>
      <w:pPr>
        <w:pStyle w:val="212"/>
      </w:pPr>
      <w:r>
        <w:rPr>
          <w:rFonts w:hint="eastAsia"/>
        </w:rPr>
        <w:t>党群标识宜设置在驿站站点标识左侧，并保持与其空1格字符距离。</w:t>
      </w:r>
    </w:p>
    <w:p>
      <w:pPr>
        <w:pStyle w:val="212"/>
      </w:pPr>
      <w:r>
        <w:rPr>
          <w:rFonts w:hint="eastAsia"/>
        </w:rPr>
        <w:t>驿站标识示例见图B.1，此处“梦溪广场”为站点名称。</w:t>
      </w:r>
    </w:p>
    <w:p>
      <w:pPr>
        <w:pStyle w:val="212"/>
        <w:numPr>
          <w:ilvl w:val="0"/>
          <w:numId w:val="0"/>
        </w:numPr>
        <w:jc w:val="center"/>
      </w:pPr>
      <w:r>
        <w:rPr>
          <w:rFonts w:ascii="Times New Roman" w:eastAsia="黑体"/>
          <w:color w:val="000000"/>
        </w:rPr>
        <w:drawing>
          <wp:inline distT="0" distB="0" distL="0" distR="0">
            <wp:extent cx="5248275" cy="877570"/>
            <wp:effectExtent l="0" t="0" r="9525" b="0"/>
            <wp:docPr id="1057443776" name="图片 61"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43776" name="图片 61" descr="图片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248275" cy="877570"/>
                    </a:xfrm>
                    <a:prstGeom prst="rect">
                      <a:avLst/>
                    </a:prstGeom>
                    <a:noFill/>
                    <a:ln>
                      <a:noFill/>
                    </a:ln>
                  </pic:spPr>
                </pic:pic>
              </a:graphicData>
            </a:graphic>
          </wp:inline>
        </w:drawing>
      </w:r>
    </w:p>
    <w:p>
      <w:pPr>
        <w:pStyle w:val="179"/>
      </w:pPr>
      <w:r>
        <w:rPr>
          <w:rFonts w:hint="eastAsia"/>
        </w:rPr>
        <w:t>可以按比例缩放</w:t>
      </w:r>
    </w:p>
    <w:p>
      <w:pPr>
        <w:pStyle w:val="83"/>
        <w:spacing w:before="156" w:after="156"/>
      </w:pPr>
      <w:r>
        <w:rPr>
          <w:rFonts w:hint="eastAsia"/>
        </w:rPr>
        <w:t>驿站标识示例</w:t>
      </w:r>
    </w:p>
    <w:bookmarkEnd w:id="56"/>
    <w:p>
      <w:pPr>
        <w:pStyle w:val="56"/>
        <w:ind w:firstLine="0" w:firstLineChars="0"/>
        <w:jc w:val="center"/>
      </w:pPr>
      <w:bookmarkStart w:id="69" w:name="BookMark8"/>
      <w:r>
        <w:rPr>
          <w:rFonts w:hint="eastAsia"/>
        </w:rPr>
        <w:drawing>
          <wp:inline distT="0" distB="0" distL="0" distR="0">
            <wp:extent cx="1485900" cy="317500"/>
            <wp:effectExtent l="0" t="0" r="0" b="6350"/>
            <wp:docPr id="244530664" name="图片 3"/>
            <wp:cNvGraphicFramePr/>
            <a:graphic xmlns:a="http://schemas.openxmlformats.org/drawingml/2006/main">
              <a:graphicData uri="http://schemas.openxmlformats.org/drawingml/2006/picture">
                <pic:pic xmlns:pic="http://schemas.openxmlformats.org/drawingml/2006/picture">
                  <pic:nvPicPr>
                    <pic:cNvPr id="244530664" name="图片 3"/>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DB32/TXXXX—XXXX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DB32/TXXXX—XXXX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DD1FF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387"/>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60D5"/>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E2D"/>
    <w:rsid w:val="000B6A0B"/>
    <w:rsid w:val="000C0F6C"/>
    <w:rsid w:val="000C11DB"/>
    <w:rsid w:val="000C1492"/>
    <w:rsid w:val="000C2FBD"/>
    <w:rsid w:val="000C4B41"/>
    <w:rsid w:val="000C57D6"/>
    <w:rsid w:val="000C6362"/>
    <w:rsid w:val="000C7666"/>
    <w:rsid w:val="000D09C7"/>
    <w:rsid w:val="000D0A9C"/>
    <w:rsid w:val="000D1795"/>
    <w:rsid w:val="000D329A"/>
    <w:rsid w:val="000D4B9C"/>
    <w:rsid w:val="000D4EB6"/>
    <w:rsid w:val="000D646B"/>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45DF"/>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A7E"/>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465D"/>
    <w:rsid w:val="00285170"/>
    <w:rsid w:val="00285361"/>
    <w:rsid w:val="0029177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7FB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0C29"/>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742C"/>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A3F"/>
    <w:rsid w:val="004F391A"/>
    <w:rsid w:val="004F3CFB"/>
    <w:rsid w:val="004F4D2B"/>
    <w:rsid w:val="004F6456"/>
    <w:rsid w:val="004F696E"/>
    <w:rsid w:val="004F6C71"/>
    <w:rsid w:val="00501139"/>
    <w:rsid w:val="0050363E"/>
    <w:rsid w:val="005039BC"/>
    <w:rsid w:val="005043BB"/>
    <w:rsid w:val="00504A3D"/>
    <w:rsid w:val="00505767"/>
    <w:rsid w:val="005073F0"/>
    <w:rsid w:val="00510A7B"/>
    <w:rsid w:val="00512E5D"/>
    <w:rsid w:val="00512F6E"/>
    <w:rsid w:val="00513038"/>
    <w:rsid w:val="00514174"/>
    <w:rsid w:val="0051545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2B74"/>
    <w:rsid w:val="00653FED"/>
    <w:rsid w:val="00654EC0"/>
    <w:rsid w:val="0065525B"/>
    <w:rsid w:val="00655D4F"/>
    <w:rsid w:val="00656D29"/>
    <w:rsid w:val="0065753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BE8"/>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116"/>
    <w:rsid w:val="006C6976"/>
    <w:rsid w:val="006C6DD0"/>
    <w:rsid w:val="006D04EA"/>
    <w:rsid w:val="006D0AB7"/>
    <w:rsid w:val="006D16C4"/>
    <w:rsid w:val="006D3E96"/>
    <w:rsid w:val="006D4515"/>
    <w:rsid w:val="006D4BB1"/>
    <w:rsid w:val="006D6593"/>
    <w:rsid w:val="006E23EA"/>
    <w:rsid w:val="006E3AF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62C"/>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1"/>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84C"/>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063F"/>
    <w:rsid w:val="00935419"/>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B0A"/>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E47"/>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44C"/>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660C"/>
    <w:rsid w:val="00B77EC8"/>
    <w:rsid w:val="00B827A6"/>
    <w:rsid w:val="00B831CE"/>
    <w:rsid w:val="00B86677"/>
    <w:rsid w:val="00B87131"/>
    <w:rsid w:val="00B939B1"/>
    <w:rsid w:val="00B96D40"/>
    <w:rsid w:val="00B97386"/>
    <w:rsid w:val="00BA0CC0"/>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03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7D7B"/>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0009"/>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5E6"/>
    <w:rsid w:val="00DB0258"/>
    <w:rsid w:val="00DB38EE"/>
    <w:rsid w:val="00DB498B"/>
    <w:rsid w:val="00DB66CA"/>
    <w:rsid w:val="00DB6BCA"/>
    <w:rsid w:val="00DB73F7"/>
    <w:rsid w:val="00DC0321"/>
    <w:rsid w:val="00DC3067"/>
    <w:rsid w:val="00DC370B"/>
    <w:rsid w:val="00DC5B90"/>
    <w:rsid w:val="00DD00FF"/>
    <w:rsid w:val="00DD0619"/>
    <w:rsid w:val="00DD07FB"/>
    <w:rsid w:val="00DD1FF6"/>
    <w:rsid w:val="00DD25C6"/>
    <w:rsid w:val="00DD4C2A"/>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747"/>
    <w:rsid w:val="00E15CCD"/>
    <w:rsid w:val="00E202EF"/>
    <w:rsid w:val="00E210B5"/>
    <w:rsid w:val="00E23D99"/>
    <w:rsid w:val="00E2552F"/>
    <w:rsid w:val="00E30194"/>
    <w:rsid w:val="00E304E9"/>
    <w:rsid w:val="00E3137A"/>
    <w:rsid w:val="00E32CCF"/>
    <w:rsid w:val="00E34A98"/>
    <w:rsid w:val="00E35D1E"/>
    <w:rsid w:val="00E364F9"/>
    <w:rsid w:val="00E365FA"/>
    <w:rsid w:val="00E36789"/>
    <w:rsid w:val="00E44A83"/>
    <w:rsid w:val="00E502C1"/>
    <w:rsid w:val="00E502DD"/>
    <w:rsid w:val="00E50D3A"/>
    <w:rsid w:val="00E51387"/>
    <w:rsid w:val="00E51E68"/>
    <w:rsid w:val="00E525D7"/>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2DA1"/>
    <w:rsid w:val="00ED6EC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368"/>
    <w:rsid w:val="00FF730C"/>
    <w:rsid w:val="00FF73F4"/>
    <w:rsid w:val="00FF7CE4"/>
    <w:rsid w:val="00FF7E39"/>
    <w:rsid w:val="06380A36"/>
    <w:rsid w:val="0C0C7A04"/>
    <w:rsid w:val="182D1C42"/>
    <w:rsid w:val="1D4D104B"/>
    <w:rsid w:val="230C764F"/>
    <w:rsid w:val="5418037E"/>
    <w:rsid w:val="579B7861"/>
    <w:rsid w:val="66651C6A"/>
    <w:rsid w:val="6A17470B"/>
    <w:rsid w:val="6EC634DF"/>
    <w:rsid w:val="6EF2710D"/>
    <w:rsid w:val="76696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jpe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72F70A7E9B42BBAA6528B69547D365"/>
        <w:style w:val=""/>
        <w:category>
          <w:name w:val="常规"/>
          <w:gallery w:val="placeholder"/>
        </w:category>
        <w:types>
          <w:type w:val="bbPlcHdr"/>
        </w:types>
        <w:behaviors>
          <w:behavior w:val="content"/>
        </w:behaviors>
        <w:description w:val=""/>
        <w:guid w:val="{3D9F77CE-AACE-48A2-A843-449A65610CB9}"/>
      </w:docPartPr>
      <w:docPartBody>
        <w:p>
          <w:pPr>
            <w:pStyle w:val="5"/>
          </w:pPr>
          <w:r>
            <w:rPr>
              <w:rStyle w:val="4"/>
              <w:rFonts w:hint="eastAsia"/>
            </w:rPr>
            <w:t>单击或点击此处输入文字。</w:t>
          </w:r>
        </w:p>
      </w:docPartBody>
    </w:docPart>
    <w:docPart>
      <w:docPartPr>
        <w:name w:val="85E07EDBC3BB44FEBAC6121B6185F6C3"/>
        <w:style w:val=""/>
        <w:category>
          <w:name w:val="常规"/>
          <w:gallery w:val="placeholder"/>
        </w:category>
        <w:types>
          <w:type w:val="bbPlcHdr"/>
        </w:types>
        <w:behaviors>
          <w:behavior w:val="content"/>
        </w:behaviors>
        <w:description w:val=""/>
        <w:guid w:val="{6A69C082-96DE-4968-BE17-58BC25975412}"/>
      </w:docPartPr>
      <w:docPartBody>
        <w:p>
          <w:pPr>
            <w:pStyle w:val="6"/>
          </w:pPr>
          <w:r>
            <w:rPr>
              <w:rStyle w:val="4"/>
              <w:rFonts w:hint="eastAsia"/>
            </w:rPr>
            <w:t>选择一项。</w:t>
          </w:r>
        </w:p>
      </w:docPartBody>
    </w:docPart>
    <w:docPart>
      <w:docPartPr>
        <w:name w:val="A264EE531E4E4558B3114C20BD20FCF2"/>
        <w:style w:val=""/>
        <w:category>
          <w:name w:val="常规"/>
          <w:gallery w:val="placeholder"/>
        </w:category>
        <w:types>
          <w:type w:val="bbPlcHdr"/>
        </w:types>
        <w:behaviors>
          <w:behavior w:val="content"/>
        </w:behaviors>
        <w:description w:val=""/>
        <w:guid w:val="{78F4A4FF-668A-4DEA-8ADE-0C30ADAF8A0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3C99"/>
    <w:rsid w:val="000C44D4"/>
    <w:rsid w:val="003B0DFE"/>
    <w:rsid w:val="005A3C99"/>
    <w:rsid w:val="00772D7A"/>
    <w:rsid w:val="00BF4173"/>
    <w:rsid w:val="00D4204C"/>
    <w:rsid w:val="00D700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872F70A7E9B42BBAA6528B69547D3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5E07EDBC3BB44FEBAC6121B6185F6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264EE531E4E4558B3114C20BD20FCF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2942</Words>
  <Characters>3320</Characters>
  <Lines>37</Lines>
  <Paragraphs>10</Paragraphs>
  <TotalTime>2</TotalTime>
  <ScaleCrop>false</ScaleCrop>
  <LinksUpToDate>false</LinksUpToDate>
  <CharactersWithSpaces>3398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2024-11-14T06:43:00Z</dcterms:created>
  <dc:creator>jingyang wu</dc:creator>
  <dc:description>&lt;config cover="true" show_menu="true" version="1.0.0" doctype="SDKXY"&gt;_x000d_
&lt;/config&gt;</dc:description>
  <cp:lastModifiedBy>购买标准</cp:lastModifiedBy>
  <cp:lastPrinted>2024-12-23T02:04:15Z</cp:lastPrinted>
  <dcterms:modified xsi:type="dcterms:W3CDTF">2024-12-23T02:04:22Z</dcterms:modified>
  <dc:title>地方标准</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2052-11.8.2.8621</vt:lpwstr>
  </property>
  <property fmtid="{D5CDD505-2E9C-101B-9397-08002B2CF9AE}" pid="15" name="ICV">
    <vt:lpwstr>DCE94CDBAB4B4E699DB354CE96CF4187_12</vt:lpwstr>
  </property>
</Properties>
</file>