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《政务服务 “一件事一次办”服务规范》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（征求意见稿）编制说明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目的意义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优化政务服务是加快转变政府职能、持续优化营商环境的重要内容，是加快构建新发展格局、建设人民满意的服务型政府的重要支撑。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党的十八大以来，党中央国务院围绕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一网、一门、一次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优化政务服务出台了系列政策措施并开展了创新实践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。2021年8月，中共中央、国务院印发《法治政府建设实施纲要（2021-2025年）》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，把“一件事一次办”上升为国家制度性举措。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2022年9月国务院办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公厅印发《关于加快推进“一件事一次办”打造政务服务升级版的指导意见》（国办发〔2022〕32号），2024年1月国务院办公厅印发《关于进一步优化政务服务提升行政效能推动“高效办成一件事”的指导意见》（国办发〔2024〕3号），要求在更多领域更大范围实现“高效办成一件事”，进一步提升企业和群众获得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目前，江苏省委省政府扎实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推进“一件事一次办”改革，将多个部门相关联的“单项事”整合为企业和群众视角的“一件事”，推行集成化办理，实现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“一件事一次办”，大幅减少办事环节、申请材料、办理时间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和跑动次数，得到企业和群众的普遍认可，但在实际推进过程中仍面临一些挑战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存在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部门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之间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职责分工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不明确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协同规则不清晰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事项管理不规范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流程运转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不明确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服务规范不统一、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服务质量难控制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服务机制不完善等问题，制约了“一件事一次办”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的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推广。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制定政务服务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一件事一次办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”服务规范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有助于细化“一件事一次办”相关的事项梳理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清单管理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、流程运转、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指南编制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、服务保障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等工作，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推动线上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江苏政务服务网“一件事”平台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线下“一件事”窗口无差别受理、同标准办理，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不断提升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行政效能，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持续增强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政府公信力，构建人民满意的服务型政府。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任务来源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56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2023年8月4日江苏省市场监督管理局通知下发《省市场监管局关于下达 2023 年度江苏省地方标准项目计划的通知》（苏市监标〔2023〕173 号），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此标准正式经批准立项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项目序号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232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，立项名称为《“一件事一次办”服务规范》。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56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标准名称变更说明：因“一件事一次办”的定义范围不明确，为了进一步明确标准使用范围，结合政务服务工作实际，起草组综合各方意见，决定将标准内容聚焦在“政务服务”领域内的“一件事一次办”，修改标准名称为《政务服务“一件事一次办”服务规范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编制过程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（一）</w:t>
      </w: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组建专班，制定计划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contextualSpacing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kern w:val="0"/>
          <w:sz w:val="32"/>
          <w:szCs w:val="32"/>
          <w:highlight w:val="none"/>
        </w:rPr>
        <w:t>江苏省地方标准编制计划下达后，</w:t>
      </w:r>
      <w:r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  <w:highlight w:val="none"/>
          <w:lang w:val="en-US" w:eastAsia="zh-CN"/>
        </w:rPr>
        <w:t>启东市数据局与相关参与单位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系统学习了政策法规和标准制定规则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成立地方标准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编制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工作专班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明确专班主要职责和运行机制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制定《地方标准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编制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工作推进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，细分时间节点、任务分工和工作步骤。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（二）</w:t>
      </w: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广泛调研，掌握实情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标准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编制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工作专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认真贯彻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《国务院关于进一步优化政务服务提升行政效能推动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高效办成一件事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的指导意见》（国发〔2024〕3号）文件要求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赴南京、苏州、盐城、南通部分县市区及本市镇、村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重点领域和多频事项的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实地调研，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了解“一件事一次办”的运行开展情况，掌握全省各地“一件事一次办”基本业务流程，为标准编写打下坚实基础。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default" w:ascii="Times New Roman" w:hAnsi="Times New Roman" w:eastAsia="方正楷体_GBK" w:cs="Times New Roman"/>
          <w:strike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起草标准，</w:t>
      </w: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持续完善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标准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编制工作专班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立足于标准的普适性、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系统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性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实用性，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积累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调研中收集的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相关资料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，根据“一件事一次办”工作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实践经验，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多次召开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地方标准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起草工作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研讨会，调整标准框架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和内容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，征求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标准化领域专家、全省政务服务系统业务骨干意见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对标准草稿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进行多次较大幅度修改，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形成《政务服务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一件事一次办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”服务规范》草案。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（四）广泛征求</w:t>
      </w: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博采众长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480" w:firstLineChars="15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2024年3月起，标准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编制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专班陆续向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全省各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政务办、质标院、江苏省政务服务标准技术委员会等140家单位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发函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征求意见，回函的单位数41家，回函并有建议或意见的单位数13家，共收集40条建议意见，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其中采纳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条，部分采纳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条，未采纳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（其中重复意见2条）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上述未采纳意见与对方进行了充分沟通，达成一致。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（五）规范评审，确保质量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2024年9月18日，江苏省政务服务标委会在南京组织召开了《政务服务 一件事一次办 服务规范》地方标准评审会，省数据局相关人员赴现场指导，与会专家认真听取起草组关于标准制定的说明，审阅了标准送审材料，逐条审查了标准内容，认为本标准的制定任务来源明确，送审材料齐全，编制格式符合规范，在推动高效办成“一件事”，提升政务服务效能方面具有指导作用，对形成泛在可及、智慧便捷、集成高效的政务服务体系推广具有重要意义，一致同意该标准通过审查，同时提出3方面修改意见供起草单位修改完善。会后，起草组第一</w:t>
      </w:r>
      <w:bookmarkStart w:id="10" w:name="_GoBack"/>
      <w:bookmarkEnd w:id="1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时间对专家提出的意见进行修改，报专家组审核定稿，最终形成报批稿报江苏省市场监督管理局批准发布。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标准编制原则和地方标准主要内容的确定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编制原则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 w:bidi="ar-SA"/>
        </w:rPr>
        <w:t xml:space="preserve">1.  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 w:bidi="ar-SA"/>
        </w:rPr>
        <w:t>合法合规性原则。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本标准的制定，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符合有关行政许可、政务服务相关法律法规的规定，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综合考虑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江苏省“一件事一次办”实际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工作需求，归纳总结形成系统化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一件事一次办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服务规范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 导向性原则。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按照《关于加快推进“一件事一次办”打造政务服务升级版的指导意见》（国办发〔2022〕32号）《国务院关于进一步优化政务服务提升行政效能推动“高效办成一件事”的指导意见》（国发〔2024〕3号）的要求，研制合理科学的《政务服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一件事一次办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”服务规范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》，明确政务服务“一件事一次办”的基本要求、规范并指导各地开展集成化办事服务。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 xml:space="preserve">3. 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 xml:space="preserve"> 完整性原则。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标准力求突出对政务服务“一件事一次办”工作指导的完整性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全面系统地反映和涵盖企业和个人全生命周期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各阶段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“一件事一次办”相关的术语和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定义、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工作原则、组织机构、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服务范围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、服务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渠道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服务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流程、服务保障、监督及评价、持续改进等内容，形成完整的工作闭环。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4.  </w:t>
      </w:r>
      <w:r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>协同性原则。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在原有系列标准和改革成果的基础上，充分考虑不同地区、部门、窗口业务上的可操作性与实际情形，重点提炼工作中的共性内容，促进办事流程全链条整合优化，提升政务服务效能。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根据已出台的相关标准和国家、省对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一件事一次办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相关文件精神，结合南通市和省内其他城市推行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一件事一次办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所积累的经验，按照全省范围可推广、可执行的标准，依据以下文件编制而成。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GB/T 32169.1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 xml:space="preserve">政务服务中心运行规范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GB/T 32169.2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 xml:space="preserve">政务服务中心运行规范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GB/T 39735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政务服务评价工作指南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GB/T 40756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全国一体化政务服务平台线上线下融合工作指南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GB/T 43558 全国一体化政务服务平台移动端规范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DB32/T 4660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政务服务差评处置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工作规范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《中华人民共和国行政许可法》（主席令第7号）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《优化营商环境条例》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（中华人民共和国国务院令第722号）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《国务院办公厅关于加快推进“一件事一次办” 打造政务服务升级版的指导意见》（国办发﹝2022﹞32号）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《国务院关于进一步优化政务服务提升行政效能推动“高效办成一件事”的指导意见》（国发﹝2024﹞3号）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《省政府办公厅关于加快推进“一件事一次办” 打造政务服务升级版的实施意见》（苏政办发﹝2022﹞87号）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《关于深化“一件事改革为民办实事的实施方案”》（苏协调小组﹝2021﹞1号）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《关于深入推进“一件事”改革优化政务服务的实施方案》（苏协调小组﹝2019﹞15号）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  <w:t>主要内容说明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“范围”的说明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本文件规定了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政务服务“一件事一次办”的工作原则、组织机构、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服务范围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、服务渠道、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服务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流程、服务保障、监督及评价、持续改进的要求。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本文件适用于政务服务事项集成化办理。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“规范性引用文件”的说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本章主要列出了本部分标准引用其他文件的文件清单。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3.关于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“术语和定义”的说明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本章明确了一件事、一件事一次办、政务服务事项、政务服务管理机构、服务对象、一次告知 、一表申请、一套材料、 企业全生命周期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个人全生命周期等术语定义。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4.关于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“工作原则”的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本章主要从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“一件事一次办”工作的需求导向、系统集成、数据赋能、协同高效等方面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对原则进行阐述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5.关于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“组织机构”的说明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主要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对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“一件事一次办”工作的</w:t>
      </w:r>
      <w:bookmarkStart w:id="0" w:name="_Toc156314809"/>
      <w:bookmarkStart w:id="1" w:name="_Toc151562941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统筹部门</w:t>
      </w:r>
      <w:bookmarkEnd w:id="0"/>
      <w:bookmarkEnd w:id="1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、</w:t>
      </w:r>
      <w:bookmarkStart w:id="2" w:name="_Toc151562942"/>
      <w:bookmarkStart w:id="3" w:name="_Toc156314810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牵头部门</w:t>
      </w:r>
      <w:bookmarkEnd w:id="2"/>
      <w:bookmarkEnd w:id="3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、</w:t>
      </w:r>
      <w:bookmarkStart w:id="4" w:name="_Toc156314811"/>
      <w:bookmarkStart w:id="5" w:name="_Toc151562943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配合部门</w:t>
      </w:r>
      <w:bookmarkEnd w:id="4"/>
      <w:bookmarkEnd w:id="5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的相应职责进行阐述。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服务范围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”的说明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本章对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事项梳理、清单管理、指南编制三个方面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作了规定。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7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“服务渠道”的说明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本章对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“一件事一次办”线上线下的服务渠道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作了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说明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eastAsia" w:asci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服务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流程”的说明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本章对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“一件事一次办”工作的收件（受理）、</w:t>
      </w:r>
      <w:bookmarkStart w:id="6" w:name="_Toc151562955"/>
      <w:bookmarkStart w:id="7" w:name="_Toc156314821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一次分办</w:t>
      </w:r>
      <w:bookmarkEnd w:id="6"/>
      <w:bookmarkEnd w:id="7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、联动审批、</w:t>
      </w:r>
      <w:bookmarkStart w:id="8" w:name="_Toc151562956"/>
      <w:bookmarkStart w:id="9" w:name="_Toc156314822"/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一窗（端）出件</w:t>
      </w:r>
      <w:bookmarkEnd w:id="8"/>
      <w:bookmarkEnd w:id="9"/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作了规定。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9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.关于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“服务保障”的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从服务场所、系统支撑、数据管理、人员管理、一号服务、服务机制六个维度出发，对服务保障的工作要求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作了规定。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.关</w:t>
      </w:r>
      <w:r>
        <w:rPr>
          <w:rFonts w:hint="eastAsia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于“持续改进”的</w:t>
      </w:r>
      <w:r>
        <w:rPr>
          <w:rFonts w:hint="default" w:ascii="Times New Roman" w:hAnsi="Times New Roman" w:eastAsia="方正仿宋_GBK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说明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42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本章从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平台建设、监督评价和改进提升三个方面</w:t>
      </w:r>
      <w:r>
        <w:rPr>
          <w:rFonts w:hint="eastAsia" w:asci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，对持续改进的工作要求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作了规定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重大分歧意见的处理经过和依据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default" w:ascii="Times New Roman" w:eastAsia="方正仿宋_GBK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方正仿宋_GBK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本标准无重大分歧意见。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与相关法律法规和标准的关系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本标准所有条款均符合相关法律法规、国家标准和地方标准要求。在全国标准信息公共服务平台，通过国家标准专栏分别以“一件事”“一次办”为关键字检索现行标准，未检索到相关标准。通过地方标准专栏分别以“一件事”“一次办”为关键字检索现行江苏省省标，检索到3个标准，分别是《企业开办“一件事”服务规范》（DB3208/T 192-2023）、《“小餐饮行业准营一件事”一次办服务规范》（DB3208/T 153-2021）、《“零售药店行业准营一件事”一次办服务规范》（DB3208/T 152-2021），这些标准主要围绕某一具体政务服务事项制定，切口小，未涵盖所有政务服务事项，涵盖面小，缺乏普适性。本标准覆盖企业和个人全生命周期各阶段政务服务事项集成化办理，涵盖面更广、内容更完整，是政务服务“一件事一次办”工作开展的基本纲领性规范。据查证，目前省内未发布过通用范围内的政务服务一件事一次办标准，省标的出台有助于对全省各地提供纲领性基本操作要点，同时，不影响各地延续地方特色做法，细化各领域一件事一次办的内容，继续探索更高要求的地方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推广实施建议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通过标准的推广实施，有效指导各地区开展“一件事一次办”工作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同时推动更多关联性强、办事需求量</w:t>
      </w:r>
      <w:r>
        <w:rPr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大的跨部门、跨层级政务服务事项实现“一件事一次办”，进一步优化政务服务，提升行政效能，提高企业和群众办事的获得感和满意度。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起草单位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在标准正式出台后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将通过媒体宣传、业务培训等形式开展标准宣贯，持续跟踪标准实施情况，收集标准实施过程中的反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馈意见，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并在今后的工作实践中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视情开展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标准修订完善。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八、标准起草人员</w:t>
      </w:r>
    </w:p>
    <w:tbl>
      <w:tblPr>
        <w:tblStyle w:val="7"/>
        <w:tblpPr w:leftFromText="180" w:rightFromText="180" w:vertAnchor="text" w:horzAnchor="page" w:tblpX="1469" w:tblpY="79"/>
        <w:tblOverlap w:val="never"/>
        <w:tblW w:w="94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72"/>
        <w:gridCol w:w="1560"/>
        <w:gridCol w:w="1740"/>
        <w:gridCol w:w="4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职务/职称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eastAsia="zh-CN"/>
              </w:rPr>
              <w:t>项目分工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徐海爽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行政审批制度改革科科长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负责标准文本起草、重点编写术语和定义、服务范围相关内容，开展“一件事一次办”工作调研。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张建驰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总工程师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调研全省各地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“一件事一次办”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工作情况，对相关做法进行统一规范的表述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，全面负责标准的质量及其技术内容，监督标准工作计划的执行。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秦珮翎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政务服务科副科长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负责镇村级政务服务机构“一件事”事项需求调研，负责标准文本起草及编制服务流程等工作，负责梳理汇总省内市县区各单位意见。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翟小华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总规划师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负责统筹各地各级工作做法、标准的整体框架和章节分布量。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施燕飞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四级主任科员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负责标准编制的总体协调，制定标准编制的工作计划，对标准结构及文字把关。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彭雯博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行政审批制度改革科工作人员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负责标准文稿的起草，重点编写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服务渠道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相关内容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张霖娟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启东市数据局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政务服务科工作人员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负责相关标准的查询引用，注重语言和格式规范性把关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乔有金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扬州市数据局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副局长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负责标准文稿的起草，重点编写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服务流程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相关内容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马骏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盐城市盐都区数据局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局长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负责标准文稿的起草，重点编写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服务保障等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相关内容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钱梦煜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海安市数据局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政务服务科工作人员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参与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全省各地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“一件事一次办”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工作情况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调研，负责资料收集与整理，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重点编写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持续改进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相关内容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柯峤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太仓港经济技术开发区行政审批局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副局长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参与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全省各地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“一件事一次办”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工作情况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调研，负责资料收集与整理，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重点编写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监督及评价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相关内容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刘婷婷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盐城市大丰区数据局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行政审批制度改革科负责人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负责标准文稿的起草，重点编写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组织机构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相关内容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吴萧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扬州市江都区数据局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政务服务管理科副科长</w:t>
            </w:r>
          </w:p>
        </w:tc>
        <w:tc>
          <w:tcPr>
            <w:tcW w:w="4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负责标准文稿的起草，重点编写工作原则相关内容。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200"/>
        <w:jc w:val="center"/>
        <w:textAlignment w:val="auto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DBBFA"/>
    <w:multiLevelType w:val="singleLevel"/>
    <w:tmpl w:val="85EDBBF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8DB156C"/>
    <w:multiLevelType w:val="singleLevel"/>
    <w:tmpl w:val="A8DB156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5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4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zZGRmMDNhMzJhY2E2MWQzY2JiMDIxNzBmYTViNzEifQ=="/>
    <w:docVar w:name="KSO_WPS_MARK_KEY" w:val="ab250724-be92-42f1-bd28-a89e12614a5b"/>
  </w:docVars>
  <w:rsids>
    <w:rsidRoot w:val="359B4769"/>
    <w:rsid w:val="01044E52"/>
    <w:rsid w:val="0107316E"/>
    <w:rsid w:val="013B0DE8"/>
    <w:rsid w:val="01B8593A"/>
    <w:rsid w:val="026C3824"/>
    <w:rsid w:val="039B3B59"/>
    <w:rsid w:val="058E294D"/>
    <w:rsid w:val="07F4473B"/>
    <w:rsid w:val="08FA0E71"/>
    <w:rsid w:val="097C3D4B"/>
    <w:rsid w:val="09B278C7"/>
    <w:rsid w:val="0C0F5FBC"/>
    <w:rsid w:val="0C716A06"/>
    <w:rsid w:val="0D0A6CBF"/>
    <w:rsid w:val="0E912DEA"/>
    <w:rsid w:val="0E9A1C67"/>
    <w:rsid w:val="0FA97864"/>
    <w:rsid w:val="101313A2"/>
    <w:rsid w:val="12173FD7"/>
    <w:rsid w:val="124E2D9E"/>
    <w:rsid w:val="12B5207C"/>
    <w:rsid w:val="12F16AED"/>
    <w:rsid w:val="137C4A78"/>
    <w:rsid w:val="13DD79B1"/>
    <w:rsid w:val="141A488D"/>
    <w:rsid w:val="146A2030"/>
    <w:rsid w:val="1514032F"/>
    <w:rsid w:val="17535965"/>
    <w:rsid w:val="17E014D6"/>
    <w:rsid w:val="18BF1EA7"/>
    <w:rsid w:val="198911D7"/>
    <w:rsid w:val="19C55B4F"/>
    <w:rsid w:val="1A0538E9"/>
    <w:rsid w:val="1A84760E"/>
    <w:rsid w:val="1AF75A00"/>
    <w:rsid w:val="1DA1554D"/>
    <w:rsid w:val="1E4A0464"/>
    <w:rsid w:val="1E8B3460"/>
    <w:rsid w:val="1F1545CE"/>
    <w:rsid w:val="202D4C8D"/>
    <w:rsid w:val="21132EE8"/>
    <w:rsid w:val="213740FC"/>
    <w:rsid w:val="218F0F45"/>
    <w:rsid w:val="22707E82"/>
    <w:rsid w:val="22D210FB"/>
    <w:rsid w:val="242A0B1C"/>
    <w:rsid w:val="25AF5095"/>
    <w:rsid w:val="271C129B"/>
    <w:rsid w:val="27CC383F"/>
    <w:rsid w:val="28645558"/>
    <w:rsid w:val="293E70DA"/>
    <w:rsid w:val="29474323"/>
    <w:rsid w:val="2A0931D9"/>
    <w:rsid w:val="2A506E02"/>
    <w:rsid w:val="2B081CD3"/>
    <w:rsid w:val="2D2E15FC"/>
    <w:rsid w:val="2E01100C"/>
    <w:rsid w:val="2E08722C"/>
    <w:rsid w:val="2F6824F8"/>
    <w:rsid w:val="2F837F7A"/>
    <w:rsid w:val="2FFF55D1"/>
    <w:rsid w:val="30037E4D"/>
    <w:rsid w:val="3171208F"/>
    <w:rsid w:val="3176144A"/>
    <w:rsid w:val="329B0E37"/>
    <w:rsid w:val="334309D2"/>
    <w:rsid w:val="33F14B65"/>
    <w:rsid w:val="340F5638"/>
    <w:rsid w:val="344D2ED5"/>
    <w:rsid w:val="35326BC6"/>
    <w:rsid w:val="359B4769"/>
    <w:rsid w:val="361C5DEB"/>
    <w:rsid w:val="371B2546"/>
    <w:rsid w:val="381B70D6"/>
    <w:rsid w:val="385324EA"/>
    <w:rsid w:val="391C18C7"/>
    <w:rsid w:val="3A7F57CF"/>
    <w:rsid w:val="3CAC7FF3"/>
    <w:rsid w:val="3E241CE0"/>
    <w:rsid w:val="3E5D51F2"/>
    <w:rsid w:val="3E6C27D9"/>
    <w:rsid w:val="3F591E5E"/>
    <w:rsid w:val="3F634A8A"/>
    <w:rsid w:val="3FAC2855"/>
    <w:rsid w:val="3FDA64D0"/>
    <w:rsid w:val="405C39B3"/>
    <w:rsid w:val="40632F94"/>
    <w:rsid w:val="40714F85"/>
    <w:rsid w:val="407D392A"/>
    <w:rsid w:val="411A73CB"/>
    <w:rsid w:val="4258271B"/>
    <w:rsid w:val="42C77858"/>
    <w:rsid w:val="43860D47"/>
    <w:rsid w:val="44825EEF"/>
    <w:rsid w:val="44B41888"/>
    <w:rsid w:val="4588524B"/>
    <w:rsid w:val="45F77596"/>
    <w:rsid w:val="467F1EF6"/>
    <w:rsid w:val="471B6B9A"/>
    <w:rsid w:val="47E524E0"/>
    <w:rsid w:val="47EB4F35"/>
    <w:rsid w:val="48534FF4"/>
    <w:rsid w:val="48A160EC"/>
    <w:rsid w:val="48F14F18"/>
    <w:rsid w:val="499614F0"/>
    <w:rsid w:val="49E862B8"/>
    <w:rsid w:val="4A031344"/>
    <w:rsid w:val="4A0D291F"/>
    <w:rsid w:val="4A11580F"/>
    <w:rsid w:val="4A943D23"/>
    <w:rsid w:val="4AF952B7"/>
    <w:rsid w:val="4B865D88"/>
    <w:rsid w:val="4BDF2F6B"/>
    <w:rsid w:val="4C466451"/>
    <w:rsid w:val="4CB03A6B"/>
    <w:rsid w:val="4D21045F"/>
    <w:rsid w:val="4D442133"/>
    <w:rsid w:val="4D6420F9"/>
    <w:rsid w:val="4D7E765F"/>
    <w:rsid w:val="4DFB1660"/>
    <w:rsid w:val="4E405588"/>
    <w:rsid w:val="507537AB"/>
    <w:rsid w:val="51816676"/>
    <w:rsid w:val="529060F2"/>
    <w:rsid w:val="52EE14E4"/>
    <w:rsid w:val="52F339FE"/>
    <w:rsid w:val="530C1887"/>
    <w:rsid w:val="55B654BC"/>
    <w:rsid w:val="572F2B68"/>
    <w:rsid w:val="57FC550A"/>
    <w:rsid w:val="5812086E"/>
    <w:rsid w:val="58515970"/>
    <w:rsid w:val="599B6280"/>
    <w:rsid w:val="599D6799"/>
    <w:rsid w:val="59EA7E2A"/>
    <w:rsid w:val="5A2570B4"/>
    <w:rsid w:val="5C1C458B"/>
    <w:rsid w:val="5C425CFC"/>
    <w:rsid w:val="5C432776"/>
    <w:rsid w:val="5C700ABB"/>
    <w:rsid w:val="5C95407D"/>
    <w:rsid w:val="5CAA564F"/>
    <w:rsid w:val="5DBC388C"/>
    <w:rsid w:val="5EC32181"/>
    <w:rsid w:val="5EF57055"/>
    <w:rsid w:val="5F0B6879"/>
    <w:rsid w:val="5F211A7C"/>
    <w:rsid w:val="5F8E545E"/>
    <w:rsid w:val="5FDD6DAE"/>
    <w:rsid w:val="600A6B30"/>
    <w:rsid w:val="60170067"/>
    <w:rsid w:val="60FC169A"/>
    <w:rsid w:val="61AF3E33"/>
    <w:rsid w:val="62B611F1"/>
    <w:rsid w:val="62E1272E"/>
    <w:rsid w:val="63A548F3"/>
    <w:rsid w:val="6410498E"/>
    <w:rsid w:val="642C0D5B"/>
    <w:rsid w:val="64744EC0"/>
    <w:rsid w:val="64872E45"/>
    <w:rsid w:val="64F17709"/>
    <w:rsid w:val="64F17ADC"/>
    <w:rsid w:val="6593344F"/>
    <w:rsid w:val="65D04378"/>
    <w:rsid w:val="66271AA6"/>
    <w:rsid w:val="668C39D0"/>
    <w:rsid w:val="677919EA"/>
    <w:rsid w:val="687F29C8"/>
    <w:rsid w:val="68A56C7B"/>
    <w:rsid w:val="69D34437"/>
    <w:rsid w:val="6A7F45BF"/>
    <w:rsid w:val="6AFB2B9B"/>
    <w:rsid w:val="6C59716A"/>
    <w:rsid w:val="6C7C0DB6"/>
    <w:rsid w:val="6CAB51F7"/>
    <w:rsid w:val="6D7C2A5B"/>
    <w:rsid w:val="6E005A16"/>
    <w:rsid w:val="6F1B5C75"/>
    <w:rsid w:val="6F914B78"/>
    <w:rsid w:val="6F98454C"/>
    <w:rsid w:val="6FF675F6"/>
    <w:rsid w:val="71343BCE"/>
    <w:rsid w:val="723A5893"/>
    <w:rsid w:val="725620A9"/>
    <w:rsid w:val="7260424E"/>
    <w:rsid w:val="740B7128"/>
    <w:rsid w:val="75022074"/>
    <w:rsid w:val="768F7938"/>
    <w:rsid w:val="76C03AD9"/>
    <w:rsid w:val="77877842"/>
    <w:rsid w:val="780140D3"/>
    <w:rsid w:val="78055156"/>
    <w:rsid w:val="79695696"/>
    <w:rsid w:val="7991257B"/>
    <w:rsid w:val="7ADD343B"/>
    <w:rsid w:val="7AF10967"/>
    <w:rsid w:val="7BEE5100"/>
    <w:rsid w:val="7C863C2C"/>
    <w:rsid w:val="7E387E40"/>
    <w:rsid w:val="7F032C71"/>
    <w:rsid w:val="7FA6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20" w:after="210" w:line="578" w:lineRule="auto"/>
      <w:outlineLvl w:val="0"/>
    </w:pPr>
    <w:rPr>
      <w:b/>
      <w:bCs/>
      <w:kern w:val="44"/>
      <w:sz w:val="28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before="42" w:line="240" w:lineRule="auto"/>
      <w:ind w:left="141" w:firstLine="0" w:firstLineChars="0"/>
      <w:jc w:val="left"/>
    </w:pPr>
    <w:rPr>
      <w:rFonts w:ascii="宋体" w:hAnsi="宋体" w:cstheme="minorBidi"/>
      <w:kern w:val="0"/>
      <w:sz w:val="24"/>
      <w:szCs w:val="24"/>
      <w:lang w:eastAsia="en-US"/>
    </w:rPr>
  </w:style>
  <w:style w:type="paragraph" w:styleId="4">
    <w:name w:val="Body Text Indent"/>
    <w:basedOn w:val="1"/>
    <w:next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1"/>
    </w:rPr>
  </w:style>
  <w:style w:type="paragraph" w:customStyle="1" w:styleId="13">
    <w:name w:val="Table Paragraph"/>
    <w:basedOn w:val="1"/>
    <w:unhideWhenUsed/>
    <w:qFormat/>
    <w:uiPriority w:val="1"/>
    <w:pPr>
      <w:spacing w:beforeLines="0" w:afterLines="0"/>
    </w:pPr>
    <w:rPr>
      <w:rFonts w:hint="eastAsia"/>
      <w:sz w:val="24"/>
      <w:szCs w:val="24"/>
    </w:rPr>
  </w:style>
  <w:style w:type="paragraph" w:customStyle="1" w:styleId="14">
    <w:name w:val="标准文件_一级条标题"/>
    <w:basedOn w:val="15"/>
    <w:next w:val="11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5">
    <w:name w:val="标准文件_章标题"/>
    <w:next w:val="11"/>
    <w:qFormat/>
    <w:uiPriority w:val="0"/>
    <w:pPr>
      <w:numPr>
        <w:ilvl w:val="1"/>
        <w:numId w:val="1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4696</Words>
  <Characters>4889</Characters>
  <Lines>0</Lines>
  <Paragraphs>0</Paragraphs>
  <TotalTime>90</TotalTime>
  <ScaleCrop>false</ScaleCrop>
  <LinksUpToDate>false</LinksUpToDate>
  <CharactersWithSpaces>4926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2024-01-02T02:05:00Z</dcterms:created>
  <dc:creator>pwbSunny</dc:creator>
  <cp:lastModifiedBy>汤圆妈妈</cp:lastModifiedBy>
  <cp:lastPrinted>2024-09-14T03:20:00Z</cp:lastPrinted>
  <dcterms:modified xsi:type="dcterms:W3CDTF">2024-12-23T07:22:29Z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06C9E5E0991445F087A83D4109DC191F</vt:lpwstr>
  </property>
</Properties>
</file>