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008A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DE48E1F">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2CB407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03.080.99</w:t>
            </w:r>
            <w:r>
              <w:rPr>
                <w:rFonts w:ascii="黑体" w:hAnsi="黑体" w:eastAsia="黑体"/>
                <w:sz w:val="21"/>
                <w:szCs w:val="21"/>
              </w:rPr>
              <w:fldChar w:fldCharType="end"/>
            </w:r>
            <w:bookmarkEnd w:id="0"/>
          </w:p>
        </w:tc>
      </w:tr>
      <w:tr w14:paraId="567D0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D4C069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5E3803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宋体" w:hAnsi="宋体"/>
                <w:sz w:val="28"/>
                <w:szCs w:val="28"/>
              </w:rPr>
              <w:drawing>
                <wp:anchor distT="0" distB="0" distL="114300" distR="114300" simplePos="0" relativeHeight="251661312" behindDoc="0" locked="0" layoutInCell="1" allowOverlap="1">
                  <wp:simplePos x="0" y="0"/>
                  <wp:positionH relativeFrom="column">
                    <wp:posOffset>3797300</wp:posOffset>
                  </wp:positionH>
                  <wp:positionV relativeFrom="paragraph">
                    <wp:posOffset>53975</wp:posOffset>
                  </wp:positionV>
                  <wp:extent cx="901700" cy="487680"/>
                  <wp:effectExtent l="0" t="0" r="0" b="762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01700" cy="487680"/>
                          </a:xfrm>
                          <a:prstGeom prst="rect">
                            <a:avLst/>
                          </a:prstGeom>
                        </pic:spPr>
                      </pic:pic>
                    </a:graphicData>
                  </a:graphic>
                </wp:anchor>
              </w:drawing>
            </w: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12</w:t>
            </w:r>
            <w:r>
              <w:rPr>
                <w:rFonts w:ascii="黑体" w:hAnsi="黑体" w:eastAsia="黑体"/>
                <w:sz w:val="21"/>
                <w:szCs w:val="21"/>
              </w:rPr>
              <w:fldChar w:fldCharType="end"/>
            </w:r>
            <w:bookmarkEnd w:id="1"/>
          </w:p>
        </w:tc>
      </w:tr>
    </w:tbl>
    <w:p w14:paraId="4525F555">
      <w:pPr>
        <w:pStyle w:val="50"/>
        <w:framePr w:w="9639" w:h="624" w:hRule="exact" w:hSpace="181" w:vSpace="181" w:wrap="around" w:hAnchor="page" w:x="1305" w:y="2269"/>
        <w:rPr>
          <w:rFonts w:ascii="黑体" w:hAnsi="黑体" w:eastAsia="黑体"/>
          <w:b w:val="0"/>
          <w:bCs w:val="0"/>
          <w:w w:val="100"/>
          <w:sz w:val="48"/>
          <w:szCs w:val="48"/>
        </w:rPr>
      </w:pPr>
      <w:bookmarkStart w:id="2" w:name="_Hlk26473981"/>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2"/>
    <w:p w14:paraId="7E51992B">
      <w:pPr>
        <w:pStyle w:val="195"/>
        <w:framePr/>
      </w:pPr>
      <w:r>
        <w:fldChar w:fldCharType="begin">
          <w:ffData>
            <w:name w:val="文字1"/>
            <w:enabled/>
            <w:calcOnExit w:val="0"/>
            <w:textInput>
              <w:default w:val="GB "/>
            </w:textInput>
          </w:ffData>
        </w:fldChar>
      </w:r>
      <w:bookmarkStart w:id="4" w:name="文字1"/>
      <w:r>
        <w:instrText xml:space="preserve"> FORMTEXT </w:instrText>
      </w:r>
      <w:r>
        <w:fldChar w:fldCharType="separate"/>
      </w:r>
      <w:r>
        <w:t>DB</w:t>
      </w:r>
      <w:r>
        <w:rPr>
          <w:rFonts w:hint="eastAsia"/>
        </w:rPr>
        <w:t>32</w:t>
      </w:r>
      <w:r>
        <w:t xml:space="preserve">/T </w:t>
      </w:r>
      <w:r>
        <w:fldChar w:fldCharType="end"/>
      </w:r>
      <w:bookmarkEnd w:id="4"/>
      <w:r>
        <w:fldChar w:fldCharType="begin">
          <w:ffData>
            <w:name w:val="NSTD_CODE_F"/>
            <w:enabled/>
            <w:calcOnExit w:val="0"/>
            <w:textInput>
              <w:default w:val="XXXXX"/>
            </w:textInput>
          </w:ffData>
        </w:fldChar>
      </w:r>
      <w:bookmarkStart w:id="5" w:name="NSTD_CODE_F"/>
      <w:r>
        <w:instrText xml:space="preserve"> FORMTEXT </w:instrText>
      </w:r>
      <w:r>
        <w:fldChar w:fldCharType="separate"/>
      </w:r>
      <w:r>
        <w:t>XXXXX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586097E4">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6C936F03">
      <w:pPr>
        <w:pStyle w:val="49"/>
        <w:framePr w:w="0" w:hRule="auto" w:wrap="around" w:x="5614" w:y="398"/>
        <w:ind w:firstLine="2304"/>
        <w:jc w:val="both"/>
      </w:pPr>
      <w:r>
        <w:fldChar w:fldCharType="begin">
          <w:ffData>
            <w:name w:val="c1"/>
            <w:enabled/>
            <w:calcOnExit w:val="0"/>
            <w:textInput>
              <w:maxLength w:val="2"/>
            </w:textInput>
          </w:ffData>
        </w:fldChar>
      </w:r>
      <w:bookmarkStart w:id="8" w:name="c1"/>
      <w:r>
        <w:instrText xml:space="preserve"> FORMTEXT </w:instrText>
      </w:r>
      <w:r>
        <w:fldChar w:fldCharType="separate"/>
      </w:r>
      <w:r>
        <w:rPr>
          <w:rFonts w:hint="eastAsia"/>
        </w:rPr>
        <w:t>32</w:t>
      </w:r>
      <w:r>
        <w:fldChar w:fldCharType="end"/>
      </w:r>
      <w:bookmarkEnd w:id="8"/>
    </w:p>
    <w:p w14:paraId="742B2CF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182BA56">
      <w:pPr>
        <w:pStyle w:val="50"/>
        <w:framePr w:w="9639" w:h="6976" w:hRule="exact" w:hSpace="0" w:vSpace="0" w:wrap="around" w:hAnchor="page" w:y="6408"/>
        <w:jc w:val="center"/>
        <w:rPr>
          <w:rFonts w:ascii="黑体" w:hAnsi="黑体" w:eastAsia="黑体"/>
          <w:b w:val="0"/>
          <w:bCs w:val="0"/>
          <w:w w:val="100"/>
        </w:rPr>
      </w:pPr>
    </w:p>
    <w:p w14:paraId="375FF04F">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社区养老助餐服务规范</w:t>
      </w:r>
      <w:r>
        <w:fldChar w:fldCharType="end"/>
      </w:r>
      <w:bookmarkEnd w:id="9"/>
    </w:p>
    <w:p w14:paraId="0DAEB305">
      <w:pPr>
        <w:framePr w:w="9639" w:h="6974" w:hRule="exact" w:wrap="around" w:vAnchor="page" w:hAnchor="page" w:x="1419" w:y="6408" w:anchorLock="1"/>
        <w:ind w:left="-1418"/>
      </w:pPr>
    </w:p>
    <w:p w14:paraId="769AD4E5">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S</w:t>
      </w:r>
      <w:r>
        <w:rPr>
          <w:rFonts w:eastAsia="黑体"/>
          <w:szCs w:val="28"/>
        </w:rPr>
        <w:t>ervice</w:t>
      </w:r>
      <w:r>
        <w:rPr>
          <w:rFonts w:hint="eastAsia" w:eastAsia="黑体"/>
          <w:szCs w:val="28"/>
        </w:rPr>
        <w:t xml:space="preserve"> s</w:t>
      </w:r>
      <w:r>
        <w:rPr>
          <w:rFonts w:eastAsia="黑体"/>
          <w:szCs w:val="28"/>
        </w:rPr>
        <w:t xml:space="preserve">pecification </w:t>
      </w:r>
      <w:r>
        <w:rPr>
          <w:rFonts w:hint="eastAsia" w:eastAsia="黑体"/>
          <w:szCs w:val="28"/>
        </w:rPr>
        <w:t xml:space="preserve">for </w:t>
      </w:r>
      <w:r>
        <w:rPr>
          <w:rFonts w:eastAsia="黑体"/>
          <w:szCs w:val="28"/>
        </w:rPr>
        <w:t>meal assistance</w:t>
      </w:r>
      <w:r>
        <w:rPr>
          <w:rFonts w:hint="eastAsia" w:eastAsia="黑体"/>
          <w:szCs w:val="28"/>
        </w:rPr>
        <w:t xml:space="preserve"> of</w:t>
      </w:r>
      <w:r>
        <w:rPr>
          <w:rFonts w:eastAsia="黑体"/>
          <w:szCs w:val="28"/>
        </w:rPr>
        <w:t xml:space="preserve"> the elderly in community</w:t>
      </w:r>
      <w:r>
        <w:rPr>
          <w:rFonts w:eastAsia="黑体"/>
          <w:szCs w:val="28"/>
        </w:rPr>
        <w:fldChar w:fldCharType="end"/>
      </w:r>
      <w:bookmarkEnd w:id="10"/>
    </w:p>
    <w:p w14:paraId="16CE2E6B">
      <w:pPr>
        <w:framePr w:w="9639" w:h="6974" w:hRule="exact" w:wrap="around" w:vAnchor="page" w:hAnchor="page" w:x="1419" w:y="6408" w:anchorLock="1"/>
        <w:spacing w:line="760" w:lineRule="exact"/>
        <w:ind w:left="-1418"/>
      </w:pPr>
    </w:p>
    <w:p w14:paraId="2982F38D">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A37AB1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fldChar w:fldCharType="end"/>
      </w:r>
      <w:bookmarkEnd w:id="12"/>
    </w:p>
    <w:p w14:paraId="7C7501E5">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467BBCA">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708822B">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FDC330A">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9C32FD6">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3CDCEB1">
      <w:pPr>
        <w:pStyle w:val="91"/>
        <w:spacing w:after="468"/>
      </w:pPr>
      <w:bookmarkStart w:id="21" w:name="BookMark1"/>
      <w:bookmarkStart w:id="22" w:name="_Toc178586770"/>
      <w:bookmarkStart w:id="23" w:name="_Toc177541788"/>
      <w:bookmarkStart w:id="24" w:name="_Toc177565489"/>
      <w:bookmarkStart w:id="25" w:name="_Toc177563748"/>
      <w:bookmarkStart w:id="26" w:name="_Toc178154335"/>
      <w:bookmarkStart w:id="27" w:name="_Toc182835953"/>
      <w:r>
        <w:rPr>
          <w:rFonts w:hint="eastAsia"/>
          <w:spacing w:val="320"/>
        </w:rPr>
        <w:t>目</w:t>
      </w:r>
      <w:r>
        <w:rPr>
          <w:rFonts w:hint="eastAsia"/>
        </w:rPr>
        <w:t>次</w:t>
      </w:r>
    </w:p>
    <w:p w14:paraId="39857091">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"_Toc184818182" </w:instrText>
      </w:r>
      <w:r>
        <w:fldChar w:fldCharType="separate"/>
      </w:r>
      <w:r>
        <w:rPr>
          <w:rStyle w:val="32"/>
          <w:rFonts w:hint="eastAsia"/>
        </w:rPr>
        <w:t>前言</w:t>
      </w:r>
      <w:r>
        <w:tab/>
      </w:r>
      <w:r>
        <w:fldChar w:fldCharType="begin"/>
      </w:r>
      <w:r>
        <w:instrText xml:space="preserve"> PAGEREF _Toc184818182 \h </w:instrText>
      </w:r>
      <w:r>
        <w:fldChar w:fldCharType="separate"/>
      </w:r>
      <w:r>
        <w:t>II</w:t>
      </w:r>
      <w:r>
        <w:fldChar w:fldCharType="end"/>
      </w:r>
      <w:r>
        <w:fldChar w:fldCharType="end"/>
      </w:r>
    </w:p>
    <w:p w14:paraId="04280A56">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"_Toc184818183" </w:instrText>
      </w:r>
      <w:r>
        <w:fldChar w:fldCharType="separate"/>
      </w:r>
      <w:r>
        <w:rPr>
          <w:rStyle w:val="32"/>
        </w:rPr>
        <w:t xml:space="preserve">1 </w:t>
      </w:r>
      <w:r>
        <w:rPr>
          <w:rStyle w:val="32"/>
          <w:rFonts w:hint="eastAsia"/>
        </w:rPr>
        <w:t xml:space="preserve"> 范围</w:t>
      </w:r>
      <w:r>
        <w:tab/>
      </w:r>
      <w:r>
        <w:fldChar w:fldCharType="begin"/>
      </w:r>
      <w:r>
        <w:instrText xml:space="preserve"> PAGEREF _Toc184818183 \h </w:instrText>
      </w:r>
      <w:r>
        <w:fldChar w:fldCharType="separate"/>
      </w:r>
      <w:r>
        <w:t>1</w:t>
      </w:r>
      <w:r>
        <w:fldChar w:fldCharType="end"/>
      </w:r>
      <w:r>
        <w:fldChar w:fldCharType="end"/>
      </w:r>
    </w:p>
    <w:p w14:paraId="5D12A4E5">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"_Toc184818184"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_Toc184818184 \h </w:instrText>
      </w:r>
      <w:r>
        <w:fldChar w:fldCharType="separate"/>
      </w:r>
      <w:r>
        <w:t>1</w:t>
      </w:r>
      <w:r>
        <w:fldChar w:fldCharType="end"/>
      </w:r>
      <w:r>
        <w:fldChar w:fldCharType="end"/>
      </w:r>
    </w:p>
    <w:p w14:paraId="2BFF5699">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"_Toc184818185"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_Toc184818185 \h </w:instrText>
      </w:r>
      <w:r>
        <w:fldChar w:fldCharType="separate"/>
      </w:r>
      <w:r>
        <w:t>1</w:t>
      </w:r>
      <w:r>
        <w:fldChar w:fldCharType="end"/>
      </w:r>
      <w:r>
        <w:fldChar w:fldCharType="end"/>
      </w:r>
    </w:p>
    <w:p w14:paraId="21C5540F">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"_Toc184818186" </w:instrText>
      </w:r>
      <w:r>
        <w:fldChar w:fldCharType="separate"/>
      </w:r>
      <w:r>
        <w:rPr>
          <w:rStyle w:val="32"/>
        </w:rPr>
        <w:t xml:space="preserve">4 </w:t>
      </w:r>
      <w:r>
        <w:rPr>
          <w:rStyle w:val="32"/>
          <w:rFonts w:hint="eastAsia"/>
        </w:rPr>
        <w:t xml:space="preserve"> 基本要求</w:t>
      </w:r>
      <w:r>
        <w:tab/>
      </w:r>
      <w:r>
        <w:fldChar w:fldCharType="begin"/>
      </w:r>
      <w:r>
        <w:instrText xml:space="preserve"> PAGEREF _Toc184818186 \h </w:instrText>
      </w:r>
      <w:r>
        <w:fldChar w:fldCharType="separate"/>
      </w:r>
      <w:r>
        <w:t>2</w:t>
      </w:r>
      <w:r>
        <w:fldChar w:fldCharType="end"/>
      </w:r>
      <w:r>
        <w:fldChar w:fldCharType="end"/>
      </w:r>
    </w:p>
    <w:p w14:paraId="0717886B">
      <w:pPr>
        <w:pStyle w:val="24"/>
        <w:rPr>
          <w:rFonts w:asciiTheme="minorHAnsi" w:hAnsiTheme="minorHAnsi" w:eastAsiaTheme="minorEastAsia" w:cstheme="minorBidi"/>
          <w:szCs w:val="22"/>
        </w:rPr>
      </w:pPr>
      <w:r>
        <w:fldChar w:fldCharType="begin"/>
      </w:r>
      <w:r>
        <w:instrText xml:space="preserve"> HYPERLINK \l "_Toc184818187" </w:instrText>
      </w:r>
      <w:r>
        <w:fldChar w:fldCharType="separate"/>
      </w:r>
      <w:r>
        <w:rPr>
          <w:rStyle w:val="32"/>
          <w14:scene3d w14:prst="orthographicFront">
            <w14:lightRig w14:rig="threePt" w14:dir="t">
              <w14:rot w14:lat="0" w14:lon="0" w14:rev="0"/>
            </w14:lightRig>
          </w14:scene3d>
        </w:rPr>
        <w:t xml:space="preserve">4.1 </w:t>
      </w:r>
      <w:r>
        <w:rPr>
          <w:rStyle w:val="32"/>
          <w:rFonts w:hint="eastAsia"/>
        </w:rPr>
        <w:t xml:space="preserve"> 服务机构</w:t>
      </w:r>
      <w:r>
        <w:tab/>
      </w:r>
      <w:r>
        <w:fldChar w:fldCharType="begin"/>
      </w:r>
      <w:r>
        <w:instrText xml:space="preserve"> PAGEREF _Toc184818187 \h </w:instrText>
      </w:r>
      <w:r>
        <w:fldChar w:fldCharType="separate"/>
      </w:r>
      <w:r>
        <w:t>2</w:t>
      </w:r>
      <w:r>
        <w:fldChar w:fldCharType="end"/>
      </w:r>
      <w:r>
        <w:fldChar w:fldCharType="end"/>
      </w:r>
    </w:p>
    <w:p w14:paraId="7804DC79">
      <w:pPr>
        <w:pStyle w:val="24"/>
        <w:rPr>
          <w:rFonts w:asciiTheme="minorHAnsi" w:hAnsiTheme="minorHAnsi" w:eastAsiaTheme="minorEastAsia" w:cstheme="minorBidi"/>
          <w:szCs w:val="22"/>
        </w:rPr>
      </w:pPr>
      <w:r>
        <w:fldChar w:fldCharType="begin"/>
      </w:r>
      <w:r>
        <w:instrText xml:space="preserve"> HYPERLINK \l "_Toc184818188" </w:instrText>
      </w:r>
      <w:r>
        <w:fldChar w:fldCharType="separate"/>
      </w:r>
      <w:r>
        <w:rPr>
          <w:rStyle w:val="32"/>
          <w14:scene3d w14:prst="orthographicFront">
            <w14:lightRig w14:rig="threePt" w14:dir="t">
              <w14:rot w14:lat="0" w14:lon="0" w14:rev="0"/>
            </w14:lightRig>
          </w14:scene3d>
        </w:rPr>
        <w:t xml:space="preserve">4.2 </w:t>
      </w:r>
      <w:r>
        <w:rPr>
          <w:rStyle w:val="32"/>
          <w:rFonts w:hint="eastAsia"/>
        </w:rPr>
        <w:t xml:space="preserve"> 服务人员</w:t>
      </w:r>
      <w:r>
        <w:tab/>
      </w:r>
      <w:r>
        <w:fldChar w:fldCharType="begin"/>
      </w:r>
      <w:r>
        <w:instrText xml:space="preserve"> PAGEREF _Toc184818188 \h </w:instrText>
      </w:r>
      <w:r>
        <w:fldChar w:fldCharType="separate"/>
      </w:r>
      <w:r>
        <w:t>2</w:t>
      </w:r>
      <w:r>
        <w:fldChar w:fldCharType="end"/>
      </w:r>
      <w:r>
        <w:fldChar w:fldCharType="end"/>
      </w:r>
    </w:p>
    <w:p w14:paraId="71B1E52F">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"_Toc184818189" </w:instrText>
      </w:r>
      <w:r>
        <w:fldChar w:fldCharType="separate"/>
      </w:r>
      <w:r>
        <w:rPr>
          <w:rStyle w:val="32"/>
        </w:rPr>
        <w:t xml:space="preserve">5 </w:t>
      </w:r>
      <w:r>
        <w:rPr>
          <w:rStyle w:val="32"/>
          <w:rFonts w:hint="eastAsia"/>
        </w:rPr>
        <w:t xml:space="preserve"> 环境和设施设备</w:t>
      </w:r>
      <w:r>
        <w:tab/>
      </w:r>
      <w:r>
        <w:fldChar w:fldCharType="begin"/>
      </w:r>
      <w:r>
        <w:instrText xml:space="preserve"> PAGEREF _Toc184818189 \h </w:instrText>
      </w:r>
      <w:r>
        <w:fldChar w:fldCharType="separate"/>
      </w:r>
      <w:r>
        <w:t>2</w:t>
      </w:r>
      <w:r>
        <w:fldChar w:fldCharType="end"/>
      </w:r>
      <w:r>
        <w:fldChar w:fldCharType="end"/>
      </w:r>
    </w:p>
    <w:p w14:paraId="5C75F1C4">
      <w:pPr>
        <w:pStyle w:val="24"/>
        <w:rPr>
          <w:rFonts w:asciiTheme="minorHAnsi" w:hAnsiTheme="minorHAnsi" w:eastAsiaTheme="minorEastAsia" w:cstheme="minorBidi"/>
          <w:szCs w:val="22"/>
        </w:rPr>
      </w:pPr>
      <w:r>
        <w:fldChar w:fldCharType="begin"/>
      </w:r>
      <w:r>
        <w:instrText xml:space="preserve"> HYPERLINK \l "_Toc184818190" </w:instrText>
      </w:r>
      <w:r>
        <w:fldChar w:fldCharType="separate"/>
      </w:r>
      <w:r>
        <w:rPr>
          <w:rStyle w:val="32"/>
          <w14:scene3d w14:prst="orthographicFront">
            <w14:lightRig w14:rig="threePt" w14:dir="t">
              <w14:rot w14:lat="0" w14:lon="0" w14:rev="0"/>
            </w14:lightRig>
          </w14:scene3d>
        </w:rPr>
        <w:t xml:space="preserve">5.1 </w:t>
      </w:r>
      <w:r>
        <w:rPr>
          <w:rStyle w:val="32"/>
          <w:rFonts w:hint="eastAsia"/>
        </w:rPr>
        <w:t xml:space="preserve"> 环境</w:t>
      </w:r>
      <w:r>
        <w:tab/>
      </w:r>
      <w:r>
        <w:fldChar w:fldCharType="begin"/>
      </w:r>
      <w:r>
        <w:instrText xml:space="preserve"> PAGEREF _Toc184818190 \h </w:instrText>
      </w:r>
      <w:r>
        <w:fldChar w:fldCharType="separate"/>
      </w:r>
      <w:r>
        <w:t>2</w:t>
      </w:r>
      <w:r>
        <w:fldChar w:fldCharType="end"/>
      </w:r>
      <w:r>
        <w:fldChar w:fldCharType="end"/>
      </w:r>
    </w:p>
    <w:p w14:paraId="21844D57">
      <w:pPr>
        <w:pStyle w:val="24"/>
        <w:rPr>
          <w:rFonts w:asciiTheme="minorHAnsi" w:hAnsiTheme="minorHAnsi" w:eastAsiaTheme="minorEastAsia" w:cstheme="minorBidi"/>
          <w:szCs w:val="22"/>
        </w:rPr>
      </w:pPr>
      <w:r>
        <w:fldChar w:fldCharType="begin"/>
      </w:r>
      <w:r>
        <w:instrText xml:space="preserve"> HYPERLINK \l "_Toc184818191" </w:instrText>
      </w:r>
      <w:r>
        <w:fldChar w:fldCharType="separate"/>
      </w:r>
      <w:r>
        <w:rPr>
          <w:rStyle w:val="32"/>
          <w14:scene3d w14:prst="orthographicFront">
            <w14:lightRig w14:rig="threePt" w14:dir="t">
              <w14:rot w14:lat="0" w14:lon="0" w14:rev="0"/>
            </w14:lightRig>
          </w14:scene3d>
        </w:rPr>
        <w:t xml:space="preserve">5.2 </w:t>
      </w:r>
      <w:r>
        <w:rPr>
          <w:rStyle w:val="32"/>
          <w:rFonts w:hint="eastAsia"/>
        </w:rPr>
        <w:t xml:space="preserve"> 设施设备</w:t>
      </w:r>
      <w:r>
        <w:tab/>
      </w:r>
      <w:r>
        <w:fldChar w:fldCharType="begin"/>
      </w:r>
      <w:r>
        <w:instrText xml:space="preserve"> PAGEREF _Toc184818191 \h </w:instrText>
      </w:r>
      <w:r>
        <w:fldChar w:fldCharType="separate"/>
      </w:r>
      <w:r>
        <w:t>3</w:t>
      </w:r>
      <w:r>
        <w:fldChar w:fldCharType="end"/>
      </w:r>
      <w:r>
        <w:fldChar w:fldCharType="end"/>
      </w:r>
    </w:p>
    <w:p w14:paraId="5B854655">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"_Toc184818192" </w:instrText>
      </w:r>
      <w:r>
        <w:fldChar w:fldCharType="separate"/>
      </w:r>
      <w:r>
        <w:rPr>
          <w:rStyle w:val="32"/>
        </w:rPr>
        <w:t xml:space="preserve">6 </w:t>
      </w:r>
      <w:r>
        <w:rPr>
          <w:rStyle w:val="32"/>
          <w:rFonts w:hint="eastAsia"/>
        </w:rPr>
        <w:t xml:space="preserve"> 服务内容和要求</w:t>
      </w:r>
      <w:r>
        <w:tab/>
      </w:r>
      <w:r>
        <w:fldChar w:fldCharType="begin"/>
      </w:r>
      <w:r>
        <w:instrText xml:space="preserve"> PAGEREF _Toc184818192 \h </w:instrText>
      </w:r>
      <w:r>
        <w:fldChar w:fldCharType="separate"/>
      </w:r>
      <w:r>
        <w:t>3</w:t>
      </w:r>
      <w:r>
        <w:fldChar w:fldCharType="end"/>
      </w:r>
      <w:r>
        <w:fldChar w:fldCharType="end"/>
      </w:r>
    </w:p>
    <w:p w14:paraId="6E224FB6">
      <w:pPr>
        <w:pStyle w:val="24"/>
        <w:rPr>
          <w:rFonts w:asciiTheme="minorHAnsi" w:hAnsiTheme="minorHAnsi" w:eastAsiaTheme="minorEastAsia" w:cstheme="minorBidi"/>
          <w:szCs w:val="22"/>
        </w:rPr>
      </w:pPr>
      <w:r>
        <w:fldChar w:fldCharType="begin"/>
      </w:r>
      <w:r>
        <w:instrText xml:space="preserve"> HYPERLINK \l "_Toc184818193" </w:instrText>
      </w:r>
      <w:r>
        <w:fldChar w:fldCharType="separate"/>
      </w:r>
      <w:r>
        <w:rPr>
          <w:rStyle w:val="32"/>
          <w14:scene3d w14:prst="orthographicFront">
            <w14:lightRig w14:rig="threePt" w14:dir="t">
              <w14:rot w14:lat="0" w14:lon="0" w14:rev="0"/>
            </w14:lightRig>
          </w14:scene3d>
        </w:rPr>
        <w:t xml:space="preserve">6.1 </w:t>
      </w:r>
      <w:r>
        <w:rPr>
          <w:rStyle w:val="32"/>
          <w:rFonts w:hint="eastAsia"/>
        </w:rPr>
        <w:t xml:space="preserve"> 集中就餐服务</w:t>
      </w:r>
      <w:r>
        <w:tab/>
      </w:r>
      <w:r>
        <w:fldChar w:fldCharType="begin"/>
      </w:r>
      <w:r>
        <w:instrText xml:space="preserve"> PAGEREF _Toc184818193 \h </w:instrText>
      </w:r>
      <w:r>
        <w:fldChar w:fldCharType="separate"/>
      </w:r>
      <w:r>
        <w:t>3</w:t>
      </w:r>
      <w:r>
        <w:fldChar w:fldCharType="end"/>
      </w:r>
      <w:r>
        <w:fldChar w:fldCharType="end"/>
      </w:r>
    </w:p>
    <w:p w14:paraId="27E6045C">
      <w:pPr>
        <w:pStyle w:val="24"/>
        <w:rPr>
          <w:rFonts w:asciiTheme="minorHAnsi" w:hAnsiTheme="minorHAnsi" w:eastAsiaTheme="minorEastAsia" w:cstheme="minorBidi"/>
          <w:szCs w:val="22"/>
        </w:rPr>
      </w:pPr>
      <w:r>
        <w:fldChar w:fldCharType="begin"/>
      </w:r>
      <w:r>
        <w:instrText xml:space="preserve"> HYPERLINK \l "_Toc184818194" </w:instrText>
      </w:r>
      <w:r>
        <w:fldChar w:fldCharType="separate"/>
      </w:r>
      <w:r>
        <w:rPr>
          <w:rStyle w:val="32"/>
          <w14:scene3d w14:prst="orthographicFront">
            <w14:lightRig w14:rig="threePt" w14:dir="t">
              <w14:rot w14:lat="0" w14:lon="0" w14:rev="0"/>
            </w14:lightRig>
          </w14:scene3d>
        </w:rPr>
        <w:t xml:space="preserve">6.2 </w:t>
      </w:r>
      <w:r>
        <w:rPr>
          <w:rStyle w:val="32"/>
          <w:rFonts w:hint="eastAsia"/>
        </w:rPr>
        <w:t xml:space="preserve"> 送餐服务</w:t>
      </w:r>
      <w:r>
        <w:tab/>
      </w:r>
      <w:r>
        <w:fldChar w:fldCharType="begin"/>
      </w:r>
      <w:r>
        <w:instrText xml:space="preserve"> PAGEREF _Toc184818194 \h </w:instrText>
      </w:r>
      <w:r>
        <w:fldChar w:fldCharType="separate"/>
      </w:r>
      <w:r>
        <w:t>4</w:t>
      </w:r>
      <w:r>
        <w:fldChar w:fldCharType="end"/>
      </w:r>
      <w:r>
        <w:fldChar w:fldCharType="end"/>
      </w:r>
    </w:p>
    <w:p w14:paraId="2B9631E7">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"_Toc184818195" </w:instrText>
      </w:r>
      <w:r>
        <w:fldChar w:fldCharType="separate"/>
      </w:r>
      <w:r>
        <w:rPr>
          <w:rStyle w:val="32"/>
        </w:rPr>
        <w:t xml:space="preserve">7 </w:t>
      </w:r>
      <w:r>
        <w:rPr>
          <w:rStyle w:val="32"/>
          <w:rFonts w:hint="eastAsia"/>
        </w:rPr>
        <w:t xml:space="preserve"> 安全与风险控制</w:t>
      </w:r>
      <w:r>
        <w:tab/>
      </w:r>
      <w:r>
        <w:fldChar w:fldCharType="begin"/>
      </w:r>
      <w:r>
        <w:instrText xml:space="preserve"> PAGEREF _Toc184818195 \h </w:instrText>
      </w:r>
      <w:r>
        <w:fldChar w:fldCharType="separate"/>
      </w:r>
      <w:r>
        <w:t>5</w:t>
      </w:r>
      <w:r>
        <w:fldChar w:fldCharType="end"/>
      </w:r>
      <w:r>
        <w:fldChar w:fldCharType="end"/>
      </w:r>
    </w:p>
    <w:p w14:paraId="5DBCE90C">
      <w:pPr>
        <w:pStyle w:val="24"/>
        <w:rPr>
          <w:rFonts w:asciiTheme="minorHAnsi" w:hAnsiTheme="minorHAnsi" w:eastAsiaTheme="minorEastAsia" w:cstheme="minorBidi"/>
          <w:szCs w:val="22"/>
        </w:rPr>
      </w:pPr>
      <w:r>
        <w:fldChar w:fldCharType="begin"/>
      </w:r>
      <w:r>
        <w:instrText xml:space="preserve"> HYPERLINK \l "_Toc184818196" </w:instrText>
      </w:r>
      <w:r>
        <w:fldChar w:fldCharType="separate"/>
      </w:r>
      <w:r>
        <w:rPr>
          <w:rStyle w:val="32"/>
          <w14:scene3d w14:prst="orthographicFront">
            <w14:lightRig w14:rig="threePt" w14:dir="t">
              <w14:rot w14:lat="0" w14:lon="0" w14:rev="0"/>
            </w14:lightRig>
          </w14:scene3d>
        </w:rPr>
        <w:t xml:space="preserve">7.1 </w:t>
      </w:r>
      <w:r>
        <w:rPr>
          <w:rStyle w:val="32"/>
          <w:rFonts w:hint="eastAsia"/>
        </w:rPr>
        <w:t xml:space="preserve"> 一般要求</w:t>
      </w:r>
      <w:r>
        <w:tab/>
      </w:r>
      <w:r>
        <w:fldChar w:fldCharType="begin"/>
      </w:r>
      <w:r>
        <w:instrText xml:space="preserve"> PAGEREF _Toc184818196 \h </w:instrText>
      </w:r>
      <w:r>
        <w:fldChar w:fldCharType="separate"/>
      </w:r>
      <w:r>
        <w:t>5</w:t>
      </w:r>
      <w:r>
        <w:fldChar w:fldCharType="end"/>
      </w:r>
      <w:r>
        <w:fldChar w:fldCharType="end"/>
      </w:r>
    </w:p>
    <w:p w14:paraId="08763177">
      <w:pPr>
        <w:pStyle w:val="24"/>
        <w:rPr>
          <w:rFonts w:asciiTheme="minorHAnsi" w:hAnsiTheme="minorHAnsi" w:eastAsiaTheme="minorEastAsia" w:cstheme="minorBidi"/>
          <w:szCs w:val="22"/>
        </w:rPr>
      </w:pPr>
      <w:r>
        <w:fldChar w:fldCharType="begin"/>
      </w:r>
      <w:r>
        <w:instrText xml:space="preserve"> HYPERLINK \l "_Toc184818197" </w:instrText>
      </w:r>
      <w:r>
        <w:fldChar w:fldCharType="separate"/>
      </w:r>
      <w:r>
        <w:rPr>
          <w:rStyle w:val="32"/>
          <w14:scene3d w14:prst="orthographicFront">
            <w14:lightRig w14:rig="threePt" w14:dir="t">
              <w14:rot w14:lat="0" w14:lon="0" w14:rev="0"/>
            </w14:lightRig>
          </w14:scene3d>
        </w:rPr>
        <w:t xml:space="preserve">7.2 </w:t>
      </w:r>
      <w:r>
        <w:rPr>
          <w:rStyle w:val="32"/>
          <w:rFonts w:hint="eastAsia"/>
        </w:rPr>
        <w:t xml:space="preserve"> 消防安全</w:t>
      </w:r>
      <w:r>
        <w:tab/>
      </w:r>
      <w:r>
        <w:fldChar w:fldCharType="begin"/>
      </w:r>
      <w:r>
        <w:instrText xml:space="preserve"> PAGEREF _Toc184818197 \h </w:instrText>
      </w:r>
      <w:r>
        <w:fldChar w:fldCharType="separate"/>
      </w:r>
      <w:r>
        <w:t>5</w:t>
      </w:r>
      <w:r>
        <w:fldChar w:fldCharType="end"/>
      </w:r>
      <w:r>
        <w:fldChar w:fldCharType="end"/>
      </w:r>
    </w:p>
    <w:p w14:paraId="142F3B72">
      <w:pPr>
        <w:pStyle w:val="24"/>
        <w:rPr>
          <w:rFonts w:asciiTheme="minorHAnsi" w:hAnsiTheme="minorHAnsi" w:eastAsiaTheme="minorEastAsia" w:cstheme="minorBidi"/>
          <w:szCs w:val="22"/>
        </w:rPr>
      </w:pPr>
      <w:r>
        <w:fldChar w:fldCharType="begin"/>
      </w:r>
      <w:r>
        <w:instrText xml:space="preserve"> HYPERLINK \l "_Toc184818198" </w:instrText>
      </w:r>
      <w:r>
        <w:fldChar w:fldCharType="separate"/>
      </w:r>
      <w:r>
        <w:rPr>
          <w:rStyle w:val="32"/>
          <w14:scene3d w14:prst="orthographicFront">
            <w14:lightRig w14:rig="threePt" w14:dir="t">
              <w14:rot w14:lat="0" w14:lon="0" w14:rev="0"/>
            </w14:lightRig>
          </w14:scene3d>
        </w:rPr>
        <w:t xml:space="preserve">7.3 </w:t>
      </w:r>
      <w:r>
        <w:rPr>
          <w:rStyle w:val="32"/>
          <w:rFonts w:hint="eastAsia"/>
        </w:rPr>
        <w:t xml:space="preserve"> 食品安全</w:t>
      </w:r>
      <w:r>
        <w:tab/>
      </w:r>
      <w:r>
        <w:fldChar w:fldCharType="begin"/>
      </w:r>
      <w:r>
        <w:instrText xml:space="preserve"> PAGEREF _Toc184818198 \h </w:instrText>
      </w:r>
      <w:r>
        <w:fldChar w:fldCharType="separate"/>
      </w:r>
      <w:r>
        <w:t>5</w:t>
      </w:r>
      <w:r>
        <w:fldChar w:fldCharType="end"/>
      </w:r>
      <w:r>
        <w:fldChar w:fldCharType="end"/>
      </w:r>
    </w:p>
    <w:p w14:paraId="7A3AD443">
      <w:pPr>
        <w:pStyle w:val="24"/>
        <w:rPr>
          <w:rFonts w:asciiTheme="minorHAnsi" w:hAnsiTheme="minorHAnsi" w:eastAsiaTheme="minorEastAsia" w:cstheme="minorBidi"/>
          <w:szCs w:val="22"/>
        </w:rPr>
      </w:pPr>
      <w:r>
        <w:fldChar w:fldCharType="begin"/>
      </w:r>
      <w:r>
        <w:instrText xml:space="preserve"> HYPERLINK \l "_Toc184818199" </w:instrText>
      </w:r>
      <w:r>
        <w:fldChar w:fldCharType="separate"/>
      </w:r>
      <w:r>
        <w:rPr>
          <w:rStyle w:val="32"/>
          <w14:scene3d w14:prst="orthographicFront">
            <w14:lightRig w14:rig="threePt" w14:dir="t">
              <w14:rot w14:lat="0" w14:lon="0" w14:rev="0"/>
            </w14:lightRig>
          </w14:scene3d>
        </w:rPr>
        <w:t xml:space="preserve">7.4 </w:t>
      </w:r>
      <w:r>
        <w:rPr>
          <w:rStyle w:val="32"/>
          <w:rFonts w:hint="eastAsia"/>
        </w:rPr>
        <w:t xml:space="preserve"> 环境安全</w:t>
      </w:r>
      <w:r>
        <w:tab/>
      </w:r>
      <w:r>
        <w:fldChar w:fldCharType="begin"/>
      </w:r>
      <w:r>
        <w:instrText xml:space="preserve"> PAGEREF _Toc184818199 \h </w:instrText>
      </w:r>
      <w:r>
        <w:fldChar w:fldCharType="separate"/>
      </w:r>
      <w:r>
        <w:t>6</w:t>
      </w:r>
      <w:r>
        <w:fldChar w:fldCharType="end"/>
      </w:r>
      <w:r>
        <w:fldChar w:fldCharType="end"/>
      </w:r>
    </w:p>
    <w:p w14:paraId="584EE18B">
      <w:pPr>
        <w:pStyle w:val="24"/>
        <w:rPr>
          <w:rFonts w:asciiTheme="minorHAnsi" w:hAnsiTheme="minorHAnsi" w:eastAsiaTheme="minorEastAsia" w:cstheme="minorBidi"/>
          <w:szCs w:val="22"/>
        </w:rPr>
      </w:pPr>
      <w:r>
        <w:fldChar w:fldCharType="begin"/>
      </w:r>
      <w:r>
        <w:instrText xml:space="preserve"> HYPERLINK \l "_Toc184818200" </w:instrText>
      </w:r>
      <w:r>
        <w:fldChar w:fldCharType="separate"/>
      </w:r>
      <w:r>
        <w:rPr>
          <w:rStyle w:val="32"/>
          <w14:scene3d w14:prst="orthographicFront">
            <w14:lightRig w14:rig="threePt" w14:dir="t">
              <w14:rot w14:lat="0" w14:lon="0" w14:rev="0"/>
            </w14:lightRig>
          </w14:scene3d>
        </w:rPr>
        <w:t xml:space="preserve">7.5 </w:t>
      </w:r>
      <w:r>
        <w:rPr>
          <w:rStyle w:val="32"/>
          <w:rFonts w:hint="eastAsia"/>
        </w:rPr>
        <w:t xml:space="preserve"> 配送安全</w:t>
      </w:r>
      <w:r>
        <w:tab/>
      </w:r>
      <w:r>
        <w:fldChar w:fldCharType="begin"/>
      </w:r>
      <w:r>
        <w:instrText xml:space="preserve"> PAGEREF _Toc184818200 \h </w:instrText>
      </w:r>
      <w:r>
        <w:fldChar w:fldCharType="separate"/>
      </w:r>
      <w:r>
        <w:t>6</w:t>
      </w:r>
      <w:r>
        <w:fldChar w:fldCharType="end"/>
      </w:r>
      <w:r>
        <w:fldChar w:fldCharType="end"/>
      </w:r>
    </w:p>
    <w:p w14:paraId="7201CD87">
      <w:pPr>
        <w:pStyle w:val="24"/>
        <w:rPr>
          <w:rFonts w:asciiTheme="minorHAnsi" w:hAnsiTheme="minorHAnsi" w:eastAsiaTheme="minorEastAsia" w:cstheme="minorBidi"/>
          <w:szCs w:val="22"/>
        </w:rPr>
      </w:pPr>
      <w:r>
        <w:fldChar w:fldCharType="begin"/>
      </w:r>
      <w:r>
        <w:instrText xml:space="preserve"> HYPERLINK \l "_Toc184818201" </w:instrText>
      </w:r>
      <w:r>
        <w:fldChar w:fldCharType="separate"/>
      </w:r>
      <w:r>
        <w:rPr>
          <w:rStyle w:val="32"/>
          <w14:scene3d w14:prst="orthographicFront">
            <w14:lightRig w14:rig="threePt" w14:dir="t">
              <w14:rot w14:lat="0" w14:lon="0" w14:rev="0"/>
            </w14:lightRig>
          </w14:scene3d>
        </w:rPr>
        <w:t xml:space="preserve">7.6 </w:t>
      </w:r>
      <w:r>
        <w:rPr>
          <w:rStyle w:val="32"/>
          <w:rFonts w:hint="eastAsia"/>
        </w:rPr>
        <w:t xml:space="preserve"> 应急处置</w:t>
      </w:r>
      <w:r>
        <w:tab/>
      </w:r>
      <w:r>
        <w:fldChar w:fldCharType="begin"/>
      </w:r>
      <w:r>
        <w:instrText xml:space="preserve"> PAGEREF _Toc184818201 \h </w:instrText>
      </w:r>
      <w:r>
        <w:fldChar w:fldCharType="separate"/>
      </w:r>
      <w:r>
        <w:t>7</w:t>
      </w:r>
      <w:r>
        <w:fldChar w:fldCharType="end"/>
      </w:r>
      <w:r>
        <w:fldChar w:fldCharType="end"/>
      </w:r>
    </w:p>
    <w:p w14:paraId="05BF6028">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"_Toc184818202" </w:instrText>
      </w:r>
      <w:r>
        <w:fldChar w:fldCharType="separate"/>
      </w:r>
      <w:r>
        <w:rPr>
          <w:rStyle w:val="32"/>
        </w:rPr>
        <w:t xml:space="preserve">8 </w:t>
      </w:r>
      <w:r>
        <w:rPr>
          <w:rStyle w:val="32"/>
          <w:rFonts w:hint="eastAsia"/>
        </w:rPr>
        <w:t xml:space="preserve"> 服务监督、评价与改进</w:t>
      </w:r>
      <w:r>
        <w:tab/>
      </w:r>
      <w:r>
        <w:fldChar w:fldCharType="begin"/>
      </w:r>
      <w:r>
        <w:instrText xml:space="preserve"> PAGEREF _Toc184818202 \h </w:instrText>
      </w:r>
      <w:r>
        <w:fldChar w:fldCharType="separate"/>
      </w:r>
      <w:r>
        <w:t>7</w:t>
      </w:r>
      <w:r>
        <w:fldChar w:fldCharType="end"/>
      </w:r>
      <w:r>
        <w:fldChar w:fldCharType="end"/>
      </w:r>
    </w:p>
    <w:p w14:paraId="4EAD9C3D">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"_Toc184818203" </w:instrText>
      </w:r>
      <w:r>
        <w:fldChar w:fldCharType="separate"/>
      </w:r>
      <w:r>
        <w:rPr>
          <w:rStyle w:val="32"/>
          <w:rFonts w:hint="eastAsia"/>
        </w:rPr>
        <w:t>附录A（资料性）</w:t>
      </w:r>
      <w:r>
        <w:rPr>
          <w:rStyle w:val="32"/>
        </w:rPr>
        <w:t xml:space="preserve">  </w:t>
      </w:r>
      <w:r>
        <w:rPr>
          <w:rStyle w:val="32"/>
          <w:rFonts w:hint="eastAsia"/>
        </w:rPr>
        <w:t>应急事件处理记录</w:t>
      </w:r>
      <w:r>
        <w:tab/>
      </w:r>
      <w:r>
        <w:fldChar w:fldCharType="begin"/>
      </w:r>
      <w:r>
        <w:instrText xml:space="preserve"> PAGEREF _Toc184818203 \h </w:instrText>
      </w:r>
      <w:r>
        <w:fldChar w:fldCharType="separate"/>
      </w:r>
      <w:r>
        <w:t>8</w:t>
      </w:r>
      <w:r>
        <w:fldChar w:fldCharType="end"/>
      </w:r>
      <w:r>
        <w:fldChar w:fldCharType="end"/>
      </w:r>
    </w:p>
    <w:p w14:paraId="2F272054">
      <w:pPr>
        <w:pStyle w:val="19"/>
        <w:tabs>
          <w:tab w:val="right" w:leader="dot" w:pos="9344"/>
        </w:tabs>
        <w:rPr>
          <w:rFonts w:asciiTheme="minorHAnsi" w:hAnsiTheme="minorHAnsi" w:eastAsiaTheme="minorEastAsia" w:cstheme="minorBidi"/>
          <w:szCs w:val="22"/>
        </w:rPr>
      </w:pPr>
      <w:r>
        <w:fldChar w:fldCharType="begin"/>
      </w:r>
      <w:r>
        <w:instrText xml:space="preserve"> HYPERLINK \l "_Toc184818204" </w:instrText>
      </w:r>
      <w:r>
        <w:fldChar w:fldCharType="separate"/>
      </w:r>
      <w:r>
        <w:rPr>
          <w:rStyle w:val="32"/>
          <w:rFonts w:hint="eastAsia"/>
        </w:rPr>
        <w:t>参考文献</w:t>
      </w:r>
      <w:r>
        <w:tab/>
      </w:r>
      <w:r>
        <w:fldChar w:fldCharType="begin"/>
      </w:r>
      <w:r>
        <w:instrText xml:space="preserve"> PAGEREF _Toc184818204 \h </w:instrText>
      </w:r>
      <w:r>
        <w:fldChar w:fldCharType="separate"/>
      </w:r>
      <w:r>
        <w:t>9</w:t>
      </w:r>
      <w:r>
        <w:fldChar w:fldCharType="end"/>
      </w:r>
      <w:r>
        <w:fldChar w:fldCharType="end"/>
      </w:r>
    </w:p>
    <w:p w14:paraId="1C78A53F">
      <w:pPr>
        <w:pStyle w:val="91"/>
        <w:spacing w:after="468"/>
        <w:sectPr>
          <w:headerReference r:id="rId11" w:type="default"/>
          <w:footerReference r:id="rId13" w:type="default"/>
          <w:headerReference r:id="rId12" w:type="even"/>
          <w:footerReference r:id="rId14"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21"/>
    <w:p w14:paraId="26670719">
      <w:pPr>
        <w:pStyle w:val="89"/>
        <w:spacing w:after="468"/>
      </w:pPr>
      <w:bookmarkStart w:id="28" w:name="_Toc184818182"/>
      <w:bookmarkStart w:id="29" w:name="BookMark2"/>
      <w:r>
        <w:rPr>
          <w:spacing w:val="320"/>
        </w:rPr>
        <w:t>前</w:t>
      </w:r>
      <w:r>
        <w:t>言</w:t>
      </w:r>
      <w:bookmarkEnd w:id="22"/>
      <w:bookmarkEnd w:id="23"/>
      <w:bookmarkEnd w:id="24"/>
      <w:bookmarkEnd w:id="25"/>
      <w:bookmarkEnd w:id="26"/>
      <w:bookmarkEnd w:id="27"/>
      <w:bookmarkEnd w:id="28"/>
    </w:p>
    <w:p w14:paraId="504ABC8F">
      <w:pPr>
        <w:pStyle w:val="56"/>
        <w:ind w:firstLine="420"/>
      </w:pPr>
      <w:r>
        <w:rPr>
          <w:rFonts w:hint="eastAsia"/>
        </w:rPr>
        <w:t>本文件按照GB/T 1.1—2020《标准化工作导则  第1部分：标准化文件的结构和起草规则》的规定起草。</w:t>
      </w:r>
    </w:p>
    <w:p w14:paraId="7A2AD353">
      <w:pPr>
        <w:pStyle w:val="56"/>
        <w:ind w:firstLine="420"/>
      </w:pPr>
      <w:r>
        <w:rPr>
          <w:rFonts w:hint="eastAsia"/>
        </w:rPr>
        <w:t>请注意本文件的某些内容可能涉及专利。本文件的发布机构不承担识别专利的责任。</w:t>
      </w:r>
    </w:p>
    <w:p w14:paraId="5D4AF442">
      <w:pPr>
        <w:pStyle w:val="56"/>
        <w:ind w:firstLine="420"/>
      </w:pPr>
      <w:r>
        <w:rPr>
          <w:rFonts w:hint="eastAsia"/>
        </w:rPr>
        <w:t>本文件由江苏省民政厅提出并组织实施。</w:t>
      </w:r>
    </w:p>
    <w:p w14:paraId="29F363B9">
      <w:pPr>
        <w:pStyle w:val="56"/>
        <w:ind w:firstLine="420"/>
      </w:pPr>
      <w:r>
        <w:rPr>
          <w:rFonts w:hint="eastAsia"/>
        </w:rPr>
        <w:t>本文件由江苏省养老服务标准化技术委员会归口。</w:t>
      </w:r>
    </w:p>
    <w:p w14:paraId="4AEE6112">
      <w:pPr>
        <w:pStyle w:val="56"/>
        <w:ind w:firstLine="420"/>
      </w:pPr>
      <w:r>
        <w:rPr>
          <w:rFonts w:hint="eastAsia"/>
        </w:rPr>
        <w:t>本文件起草单位：南京市栖霞区民政局、江苏省民政厅、南京市民政局、江苏力耘养老产业发展有限公司、江苏省质量和标准化研究院。</w:t>
      </w:r>
    </w:p>
    <w:p w14:paraId="3E2186F6">
      <w:pPr>
        <w:pStyle w:val="56"/>
        <w:ind w:firstLine="420"/>
      </w:pPr>
      <w:r>
        <w:rPr>
          <w:rFonts w:hint="eastAsia"/>
        </w:rPr>
        <w:t>本文件主要起草人：陈芳琴、林莉、周新华、王兵、刘晓倩、叶翔宇、于怀忠、马新闻、孙畅、黄鼎鼎、赵凯、张书、吴玉洁、王慧、王乐祺、刘小龙、卞小荣、熊睿、刘小良、李晓霞。</w:t>
      </w:r>
    </w:p>
    <w:p w14:paraId="77104625">
      <w:pPr>
        <w:pStyle w:val="56"/>
        <w:ind w:firstLine="420"/>
      </w:pPr>
    </w:p>
    <w:p w14:paraId="4EFCC329">
      <w:pPr>
        <w:pStyle w:val="56"/>
        <w:ind w:firstLine="420"/>
        <w:sectPr>
          <w:headerReference r:id="rId15" w:type="default"/>
          <w:footerReference r:id="rId17" w:type="default"/>
          <w:headerReference r:id="rId16" w:type="even"/>
          <w:footerReference r:id="rId18" w:type="even"/>
          <w:pgSz w:w="11906" w:h="16838"/>
          <w:pgMar w:top="1871" w:right="1134" w:bottom="1134" w:left="1134" w:header="1418" w:footer="1134" w:gutter="284"/>
          <w:pgNumType w:fmt="upperRoman"/>
          <w:cols w:space="425" w:num="1"/>
          <w:formProt w:val="0"/>
          <w:docGrid w:type="lines" w:linePitch="312" w:charSpace="0"/>
        </w:sectPr>
      </w:pPr>
      <w:bookmarkStart w:id="281" w:name="_GoBack"/>
      <w:bookmarkEnd w:id="281"/>
    </w:p>
    <w:bookmarkEnd w:id="29"/>
    <w:p w14:paraId="77F760FA">
      <w:pPr>
        <w:spacing w:line="20" w:lineRule="exact"/>
        <w:jc w:val="center"/>
        <w:rPr>
          <w:rFonts w:ascii="黑体" w:hAnsi="黑体" w:eastAsia="黑体"/>
          <w:sz w:val="32"/>
          <w:szCs w:val="32"/>
        </w:rPr>
      </w:pPr>
      <w:bookmarkStart w:id="30" w:name="BookMark4"/>
    </w:p>
    <w:p w14:paraId="7A570ED0">
      <w:pPr>
        <w:spacing w:line="20" w:lineRule="exact"/>
        <w:jc w:val="center"/>
        <w:rPr>
          <w:rFonts w:ascii="黑体" w:hAnsi="黑体" w:eastAsia="黑体"/>
          <w:sz w:val="32"/>
          <w:szCs w:val="32"/>
        </w:rPr>
      </w:pPr>
    </w:p>
    <w:sdt>
      <w:sdtPr>
        <w:tag w:val="NEW_STAND_NAME"/>
        <w:id w:val="595910757"/>
        <w:lock w:val="sdtLocked"/>
        <w:placeholder>
          <w:docPart w:val="A16B9DB336534A249B18BB2F05B57DAE"/>
        </w:placeholder>
      </w:sdtPr>
      <w:sdtContent>
        <w:p w14:paraId="2E4C647C">
          <w:pPr>
            <w:pStyle w:val="177"/>
            <w:spacing w:before="567" w:beforeLines="182" w:after="686" w:afterLines="220"/>
          </w:pPr>
          <w:bookmarkStart w:id="31" w:name="NEW_STAND_NAME"/>
          <w:r>
            <w:rPr>
              <w:rFonts w:hint="eastAsia"/>
            </w:rPr>
            <w:t>社区养老助餐服务规范</w:t>
          </w:r>
        </w:p>
      </w:sdtContent>
    </w:sdt>
    <w:bookmarkEnd w:id="31"/>
    <w:p w14:paraId="545D954F">
      <w:pPr>
        <w:pStyle w:val="104"/>
        <w:spacing w:before="312" w:after="312"/>
      </w:pPr>
      <w:bookmarkStart w:id="32" w:name="_Toc17233333"/>
      <w:bookmarkStart w:id="33" w:name="_Toc17233325"/>
      <w:bookmarkStart w:id="34" w:name="_Toc26718930"/>
      <w:bookmarkStart w:id="35" w:name="_Toc177565490"/>
      <w:bookmarkStart w:id="36" w:name="_Toc178586771"/>
      <w:bookmarkStart w:id="37" w:name="_Toc24884211"/>
      <w:bookmarkStart w:id="38" w:name="_Toc26648465"/>
      <w:bookmarkStart w:id="39" w:name="_Toc178154336"/>
      <w:bookmarkStart w:id="40" w:name="_Toc26986530"/>
      <w:bookmarkStart w:id="41" w:name="_Toc26986771"/>
      <w:bookmarkStart w:id="42" w:name="_Toc177563749"/>
      <w:bookmarkStart w:id="43" w:name="_Toc24884218"/>
      <w:bookmarkStart w:id="44" w:name="_Toc177541789"/>
      <w:bookmarkStart w:id="45" w:name="_Toc182835954"/>
      <w:bookmarkStart w:id="46" w:name="_Toc184818183"/>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2B21EF70">
      <w:pPr>
        <w:pStyle w:val="56"/>
        <w:ind w:firstLine="420"/>
      </w:pPr>
      <w:bookmarkStart w:id="47" w:name="_Toc17233326"/>
      <w:bookmarkStart w:id="48" w:name="_Toc17233334"/>
      <w:bookmarkStart w:id="49" w:name="_Toc24884212"/>
      <w:bookmarkStart w:id="50" w:name="_Toc24884219"/>
      <w:bookmarkStart w:id="51" w:name="_Toc26648466"/>
      <w:r>
        <w:rPr>
          <w:rFonts w:hint="eastAsia"/>
        </w:rPr>
        <w:t>本文件规定了社区养老助餐服务的基本要求、环境和设施设备要求、服务内容和要求、安全与风险控制以及服务评价。</w:t>
      </w:r>
    </w:p>
    <w:p w14:paraId="135C9032">
      <w:pPr>
        <w:pStyle w:val="56"/>
        <w:ind w:firstLine="420"/>
      </w:pPr>
      <w:r>
        <w:rPr>
          <w:rFonts w:hint="eastAsia"/>
        </w:rPr>
        <w:t>本文件适用于经县（市、区）民政部门审核认定的各类老年助餐点（以下简称“助餐点”）为社区老年人提供的助餐服务。</w:t>
      </w:r>
    </w:p>
    <w:p w14:paraId="4D23C258">
      <w:pPr>
        <w:pStyle w:val="104"/>
        <w:spacing w:before="312" w:after="312"/>
      </w:pPr>
      <w:bookmarkStart w:id="52" w:name="_Toc26986772"/>
      <w:bookmarkStart w:id="53" w:name="_Toc177563750"/>
      <w:bookmarkStart w:id="54" w:name="_Toc177565491"/>
      <w:bookmarkStart w:id="55" w:name="_Toc178586772"/>
      <w:bookmarkStart w:id="56" w:name="_Toc182835955"/>
      <w:bookmarkStart w:id="57" w:name="_Toc177541790"/>
      <w:bookmarkStart w:id="58" w:name="_Toc184818184"/>
      <w:bookmarkStart w:id="59" w:name="_Toc178154337"/>
      <w:bookmarkStart w:id="60" w:name="_Toc26718931"/>
      <w:bookmarkStart w:id="61" w:name="_Toc26986531"/>
      <w:r>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sdt>
      <w:sdtPr>
        <w:rPr>
          <w:rFonts w:hint="eastAsia"/>
        </w:rPr>
        <w:id w:val="715848253"/>
        <w:placeholder>
          <w:docPart w:val="B3E989633356467FBC52479EEF533C7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6B8AF09">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93A5922">
      <w:pPr>
        <w:pStyle w:val="233"/>
      </w:pPr>
      <w:r>
        <w:rPr>
          <w:rFonts w:ascii="Times New Roman"/>
        </w:rPr>
        <w:t>GB 2760</w:t>
      </w:r>
      <w:r>
        <w:rPr>
          <w:rFonts w:hint="eastAsia" w:ascii="Times New Roman"/>
        </w:rPr>
        <w:t xml:space="preserve">  </w:t>
      </w:r>
      <w:r>
        <w:t>食品安全国家标准 食品添加剂使用标准</w:t>
      </w:r>
    </w:p>
    <w:p w14:paraId="106CDEF0">
      <w:pPr>
        <w:pStyle w:val="233"/>
        <w:rPr>
          <w:rFonts w:ascii="Times New Roman"/>
        </w:rPr>
      </w:pPr>
      <w:r>
        <w:rPr>
          <w:rFonts w:hint="eastAsia" w:ascii="Times New Roman"/>
        </w:rPr>
        <w:t>GB 4806.1  食品安全国家标准 食品接触材料及制品通用安全要求</w:t>
      </w:r>
    </w:p>
    <w:p w14:paraId="3F2687F1">
      <w:pPr>
        <w:pStyle w:val="233"/>
        <w:rPr>
          <w:rFonts w:ascii="Times New Roman"/>
        </w:rPr>
      </w:pPr>
      <w:r>
        <w:rPr>
          <w:rFonts w:ascii="Times New Roman"/>
        </w:rPr>
        <w:t>GB 14934</w:t>
      </w:r>
      <w:r>
        <w:rPr>
          <w:rFonts w:hint="eastAsia" w:ascii="Times New Roman"/>
        </w:rPr>
        <w:t xml:space="preserve">  </w:t>
      </w:r>
      <w:r>
        <w:t>食品安全国家标准 消毒餐（饮）具</w:t>
      </w:r>
    </w:p>
    <w:p w14:paraId="0DC57CA6">
      <w:pPr>
        <w:pStyle w:val="233"/>
        <w:rPr>
          <w:rFonts w:ascii="Times New Roman"/>
        </w:rPr>
      </w:pPr>
      <w:r>
        <w:rPr>
          <w:rFonts w:ascii="Times New Roman"/>
        </w:rPr>
        <w:t>GB 31654</w:t>
      </w:r>
      <w:r>
        <w:rPr>
          <w:rFonts w:hint="eastAsia" w:ascii="Times New Roman"/>
        </w:rPr>
        <w:t>—2021</w:t>
      </w:r>
      <w:r>
        <w:rPr>
          <w:rFonts w:ascii="Times New Roman"/>
        </w:rPr>
        <w:t xml:space="preserve">  食品安全国家标准 餐饮服务通用卫生规范</w:t>
      </w:r>
    </w:p>
    <w:p w14:paraId="38452218">
      <w:pPr>
        <w:pStyle w:val="233"/>
        <w:rPr>
          <w:rFonts w:ascii="Times New Roman"/>
        </w:rPr>
      </w:pPr>
      <w:r>
        <w:rPr>
          <w:rFonts w:ascii="Times New Roman"/>
        </w:rPr>
        <w:t>GB 55019</w:t>
      </w:r>
      <w:r>
        <w:rPr>
          <w:rFonts w:hint="eastAsia" w:ascii="Times New Roman"/>
        </w:rPr>
        <w:t xml:space="preserve">  建筑与市政工程无障碍通用规范</w:t>
      </w:r>
    </w:p>
    <w:p w14:paraId="3425E789">
      <w:pPr>
        <w:pStyle w:val="56"/>
        <w:ind w:firstLine="420"/>
        <w:rPr>
          <w:rFonts w:ascii="Times New Roman"/>
        </w:rPr>
      </w:pPr>
      <w:r>
        <w:rPr>
          <w:rFonts w:hint="eastAsia" w:ascii="Times New Roman"/>
        </w:rPr>
        <w:t>GB 55036  消防设施通用规范</w:t>
      </w:r>
    </w:p>
    <w:p w14:paraId="755886B7">
      <w:pPr>
        <w:pStyle w:val="233"/>
        <w:rPr>
          <w:rFonts w:ascii="Times New Roman"/>
        </w:rPr>
      </w:pPr>
      <w:r>
        <w:rPr>
          <w:rFonts w:ascii="Times New Roman"/>
        </w:rPr>
        <w:t>GB 55037</w:t>
      </w:r>
      <w:r>
        <w:rPr>
          <w:rFonts w:hint="eastAsia" w:ascii="Times New Roman"/>
        </w:rPr>
        <w:t xml:space="preserve">  建筑防火通用规范</w:t>
      </w:r>
    </w:p>
    <w:p w14:paraId="6F94CF18">
      <w:pPr>
        <w:pStyle w:val="233"/>
      </w:pPr>
      <w:r>
        <w:rPr>
          <w:rFonts w:ascii="Times New Roman"/>
        </w:rPr>
        <w:t>SB/T 10857</w:t>
      </w:r>
      <w:r>
        <w:rPr>
          <w:rFonts w:hint="eastAsia" w:ascii="Times New Roman"/>
        </w:rPr>
        <w:t xml:space="preserve">  </w:t>
      </w:r>
      <w:r>
        <w:t>餐饮配送服务规范</w:t>
      </w:r>
    </w:p>
    <w:p w14:paraId="797EFECD">
      <w:pPr>
        <w:pStyle w:val="233"/>
      </w:pPr>
      <w:r>
        <w:rPr>
          <w:rFonts w:ascii="Times New Roman"/>
        </w:rPr>
        <w:t>WS/T 556</w:t>
      </w:r>
      <w:r>
        <w:rPr>
          <w:rFonts w:hint="eastAsia" w:ascii="Times New Roman"/>
        </w:rPr>
        <w:t xml:space="preserve">  </w:t>
      </w:r>
      <w:r>
        <w:t>老年人膳食指导</w:t>
      </w:r>
    </w:p>
    <w:p w14:paraId="533AD1E3">
      <w:pPr>
        <w:pStyle w:val="233"/>
      </w:pPr>
      <w:r>
        <w:rPr>
          <w:rFonts w:hint="eastAsia" w:ascii="Times New Roman"/>
        </w:rPr>
        <w:t>DB32/T 3458  居家养老送餐服务规范</w:t>
      </w:r>
    </w:p>
    <w:p w14:paraId="55A02A6A">
      <w:pPr>
        <w:pStyle w:val="104"/>
        <w:spacing w:before="312" w:after="312"/>
      </w:pPr>
      <w:bookmarkStart w:id="62" w:name="_Toc177565492"/>
      <w:bookmarkStart w:id="63" w:name="_Toc177541791"/>
      <w:bookmarkStart w:id="64" w:name="_Toc178154338"/>
      <w:bookmarkStart w:id="65" w:name="_Toc182835956"/>
      <w:bookmarkStart w:id="66" w:name="_Toc178586773"/>
      <w:bookmarkStart w:id="67" w:name="_Toc184818185"/>
      <w:bookmarkStart w:id="68" w:name="_Toc177563751"/>
      <w:r>
        <w:rPr>
          <w:rFonts w:hint="eastAsia"/>
          <w:szCs w:val="21"/>
        </w:rPr>
        <w:t>术语和定义</w:t>
      </w:r>
      <w:bookmarkEnd w:id="62"/>
      <w:bookmarkEnd w:id="63"/>
      <w:bookmarkEnd w:id="64"/>
      <w:bookmarkEnd w:id="65"/>
      <w:bookmarkEnd w:id="66"/>
      <w:bookmarkEnd w:id="67"/>
      <w:bookmarkEnd w:id="68"/>
    </w:p>
    <w:sdt>
      <w:sdtPr>
        <w:id w:val="-1909835108"/>
        <w:placeholder>
          <w:docPart w:val="025C2FD5C7374ECE8CBA2879FD7C8FB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3E59F3D">
          <w:pPr>
            <w:pStyle w:val="56"/>
            <w:ind w:firstLine="420"/>
          </w:pPr>
          <w:bookmarkStart w:id="69" w:name="_Toc26986532"/>
          <w:bookmarkEnd w:id="69"/>
          <w:r>
            <w:t>下列术语和定义适用于本文件。</w:t>
          </w:r>
        </w:p>
      </w:sdtContent>
    </w:sdt>
    <w:p w14:paraId="20BE2612">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社区养老助餐服务  </w:t>
      </w:r>
      <w:r>
        <w:rPr>
          <w:rFonts w:ascii="黑体" w:hAnsi="黑体" w:eastAsia="黑体"/>
        </w:rPr>
        <w:t>meal</w:t>
      </w:r>
      <w:r>
        <w:rPr>
          <w:rFonts w:hint="eastAsia" w:ascii="黑体" w:hAnsi="黑体" w:eastAsia="黑体"/>
        </w:rPr>
        <w:t xml:space="preserve"> assistance</w:t>
      </w:r>
      <w:r>
        <w:rPr>
          <w:rFonts w:ascii="黑体" w:hAnsi="黑体" w:eastAsia="黑体"/>
        </w:rPr>
        <w:t xml:space="preserve"> service for the elderly in community</w:t>
      </w:r>
    </w:p>
    <w:p w14:paraId="3138FFFD">
      <w:pPr>
        <w:pStyle w:val="56"/>
        <w:ind w:firstLine="420"/>
      </w:pPr>
      <w:r>
        <w:rPr>
          <w:rFonts w:hint="eastAsia"/>
        </w:rPr>
        <w:t>为在社区养老的老年人提供餐饮服务的活动，通常包括集中用餐服务和上门送餐服务。</w:t>
      </w:r>
    </w:p>
    <w:p w14:paraId="2D32561B">
      <w:pPr>
        <w:pStyle w:val="223"/>
        <w:ind w:left="420" w:hanging="420" w:hangingChars="200"/>
        <w:rPr>
          <w:rFonts w:ascii="黑体" w:hAnsi="黑体" w:eastAsia="黑体"/>
        </w:rPr>
      </w:pPr>
    </w:p>
    <w:p w14:paraId="46714E15">
      <w:pPr>
        <w:pStyle w:val="223"/>
        <w:numPr>
          <w:ilvl w:val="0"/>
          <w:numId w:val="0"/>
        </w:numPr>
        <w:ind w:left="420"/>
        <w:rPr>
          <w:rFonts w:ascii="黑体" w:hAnsi="黑体" w:eastAsia="黑体"/>
        </w:rPr>
      </w:pPr>
      <w:r>
        <w:rPr>
          <w:rFonts w:ascii="黑体" w:hAnsi="黑体" w:eastAsia="黑体"/>
        </w:rPr>
        <w:t>老年助餐点</w:t>
      </w:r>
      <w:r>
        <w:rPr>
          <w:rFonts w:hint="eastAsia" w:ascii="黑体" w:hAnsi="黑体" w:eastAsia="黑体"/>
        </w:rPr>
        <w:t xml:space="preserve">  </w:t>
      </w:r>
      <w:r>
        <w:rPr>
          <w:rFonts w:ascii="黑体" w:hAnsi="黑体" w:eastAsia="黑体"/>
        </w:rPr>
        <w:t>elderly</w:t>
      </w:r>
      <w:r>
        <w:rPr>
          <w:rFonts w:hint="eastAsia" w:ascii="黑体" w:hAnsi="黑体" w:eastAsia="黑体"/>
        </w:rPr>
        <w:t xml:space="preserve"> m</w:t>
      </w:r>
      <w:r>
        <w:rPr>
          <w:rFonts w:ascii="黑体" w:hAnsi="黑体" w:eastAsia="黑体"/>
        </w:rPr>
        <w:t>eal service</w:t>
      </w:r>
      <w:r>
        <w:rPr>
          <w:rFonts w:hint="eastAsia" w:ascii="黑体" w:hAnsi="黑体" w:eastAsia="黑体"/>
        </w:rPr>
        <w:t xml:space="preserve"> place</w:t>
      </w:r>
    </w:p>
    <w:p w14:paraId="5EF16D98">
      <w:pPr>
        <w:pStyle w:val="56"/>
        <w:ind w:firstLine="420"/>
      </w:pPr>
      <w:r>
        <w:rPr>
          <w:rFonts w:hint="eastAsia"/>
        </w:rPr>
        <w:t>为老年人提供膳食加工配制、外送、集中用餐等服务的场所，包括综合型助餐点和单一型助餐点。</w:t>
      </w:r>
    </w:p>
    <w:p w14:paraId="4C061F64">
      <w:pPr>
        <w:pStyle w:val="180"/>
      </w:pPr>
      <w:r>
        <w:rPr>
          <w:rFonts w:hint="eastAsia"/>
        </w:rPr>
        <w:t>综合型助餐点是指集膳食加工配制、集中用餐及送餐等服务功能为一体的助餐点。</w:t>
      </w:r>
    </w:p>
    <w:p w14:paraId="7F79F0A9">
      <w:pPr>
        <w:pStyle w:val="180"/>
      </w:pPr>
      <w:r>
        <w:rPr>
          <w:rFonts w:hint="eastAsia"/>
        </w:rPr>
        <w:t>单一型助餐点是指不具备膳食加工能力，主要作为送餐上门中转和（或）提供社区居家老年人集中用餐的助餐点。</w:t>
      </w:r>
    </w:p>
    <w:p w14:paraId="71484B44">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集中就餐服务  centralized dining service</w:t>
      </w:r>
    </w:p>
    <w:p w14:paraId="062D9451">
      <w:pPr>
        <w:pStyle w:val="56"/>
        <w:ind w:firstLine="420"/>
      </w:pPr>
      <w:r>
        <w:rPr>
          <w:rFonts w:hint="eastAsia"/>
        </w:rPr>
        <w:t>在助餐点的就餐区为老年人提供餐食的服务形式。</w:t>
      </w:r>
    </w:p>
    <w:p w14:paraId="1606FE56">
      <w:pPr>
        <w:pStyle w:val="223"/>
        <w:ind w:left="420" w:hanging="420" w:hangingChars="200"/>
        <w:rPr>
          <w:rFonts w:ascii="黑体" w:hAnsi="黑体" w:eastAsia="黑体"/>
        </w:rPr>
      </w:pPr>
    </w:p>
    <w:p w14:paraId="459A721C">
      <w:pPr>
        <w:pStyle w:val="223"/>
        <w:numPr>
          <w:ilvl w:val="0"/>
          <w:numId w:val="0"/>
        </w:numPr>
        <w:ind w:left="420"/>
        <w:rPr>
          <w:rFonts w:ascii="黑体" w:hAnsi="黑体" w:eastAsia="黑体"/>
          <w:b/>
          <w:bCs/>
        </w:rPr>
      </w:pPr>
      <w:r>
        <w:rPr>
          <w:rFonts w:hint="eastAsia" w:ascii="黑体" w:hAnsi="黑体" w:eastAsia="黑体"/>
        </w:rPr>
        <w:t xml:space="preserve">送餐服务  meal </w:t>
      </w:r>
      <w:r>
        <w:rPr>
          <w:rFonts w:ascii="黑体" w:hAnsi="黑体" w:eastAsia="黑体"/>
          <w:bCs/>
        </w:rPr>
        <w:t>delivery service</w:t>
      </w:r>
    </w:p>
    <w:p w14:paraId="67566CFD">
      <w:pPr>
        <w:pStyle w:val="56"/>
        <w:ind w:firstLine="420"/>
      </w:pPr>
      <w:r>
        <w:rPr>
          <w:rFonts w:hint="eastAsia"/>
        </w:rPr>
        <w:t>依托助餐点，将加工好的餐食，按约定送至老年人家中的助餐服务。</w:t>
      </w:r>
    </w:p>
    <w:p w14:paraId="1CFFE06F">
      <w:pPr>
        <w:pStyle w:val="104"/>
        <w:spacing w:before="312" w:after="312"/>
      </w:pPr>
      <w:bookmarkStart w:id="70" w:name="_Toc176535375"/>
      <w:bookmarkStart w:id="71" w:name="_Toc178154339"/>
      <w:bookmarkStart w:id="72" w:name="_Toc178586774"/>
      <w:bookmarkStart w:id="73" w:name="_Toc177123388"/>
      <w:bookmarkStart w:id="74" w:name="_Toc177565493"/>
      <w:bookmarkStart w:id="75" w:name="_Toc182835957"/>
      <w:bookmarkStart w:id="76" w:name="_Toc184818186"/>
      <w:bookmarkStart w:id="77" w:name="_Toc176535327"/>
      <w:bookmarkStart w:id="78" w:name="_Toc159507303"/>
      <w:bookmarkStart w:id="79" w:name="_Toc177563752"/>
      <w:r>
        <w:rPr>
          <w:rFonts w:hint="eastAsia"/>
        </w:rPr>
        <w:t>基本要求</w:t>
      </w:r>
      <w:bookmarkEnd w:id="70"/>
      <w:bookmarkEnd w:id="71"/>
      <w:bookmarkEnd w:id="72"/>
      <w:bookmarkEnd w:id="73"/>
      <w:bookmarkEnd w:id="74"/>
      <w:bookmarkEnd w:id="75"/>
      <w:bookmarkEnd w:id="76"/>
      <w:bookmarkEnd w:id="77"/>
      <w:bookmarkEnd w:id="78"/>
      <w:bookmarkEnd w:id="79"/>
    </w:p>
    <w:p w14:paraId="1CC98FB0">
      <w:pPr>
        <w:pStyle w:val="105"/>
        <w:spacing w:before="156" w:after="156"/>
      </w:pPr>
      <w:bookmarkStart w:id="80" w:name="_Toc176535329"/>
      <w:bookmarkStart w:id="81" w:name="_Toc177563754"/>
      <w:bookmarkStart w:id="82" w:name="_Toc184818187"/>
      <w:bookmarkStart w:id="83" w:name="_Toc176535377"/>
      <w:bookmarkStart w:id="84" w:name="_Toc177565495"/>
      <w:bookmarkStart w:id="85" w:name="_Toc178154340"/>
      <w:bookmarkStart w:id="86" w:name="_Toc178586775"/>
      <w:bookmarkStart w:id="87" w:name="_Toc177123390"/>
      <w:bookmarkStart w:id="88" w:name="_Toc182835958"/>
      <w:r>
        <w:rPr>
          <w:rFonts w:hint="eastAsia"/>
        </w:rPr>
        <w:t>服务机构</w:t>
      </w:r>
      <w:bookmarkEnd w:id="80"/>
      <w:bookmarkEnd w:id="81"/>
      <w:bookmarkEnd w:id="82"/>
      <w:bookmarkEnd w:id="83"/>
      <w:bookmarkEnd w:id="84"/>
      <w:bookmarkEnd w:id="85"/>
      <w:bookmarkEnd w:id="86"/>
      <w:bookmarkEnd w:id="87"/>
      <w:bookmarkEnd w:id="88"/>
    </w:p>
    <w:p w14:paraId="23DF7C0A">
      <w:pPr>
        <w:pStyle w:val="165"/>
      </w:pPr>
      <w:r>
        <w:rPr>
          <w:rFonts w:hint="eastAsia"/>
        </w:rPr>
        <w:t>提供助餐服务的机构应依法登记、注册，并取得食品经营许可。近三年内未发生过食品安全事故，没有重大违法违规记录且未被列入严重失信主体名单。</w:t>
      </w:r>
    </w:p>
    <w:p w14:paraId="51BAA9B9">
      <w:pPr>
        <w:pStyle w:val="165"/>
      </w:pPr>
      <w:r>
        <w:rPr>
          <w:rFonts w:hint="eastAsia"/>
        </w:rPr>
        <w:t>应建立完善助餐服务各项规章制度和流程，包括财务管理、运营管理、安全管理、卫生管理、档案管理、岗位职责等。</w:t>
      </w:r>
    </w:p>
    <w:p w14:paraId="75F7F982">
      <w:pPr>
        <w:pStyle w:val="165"/>
      </w:pPr>
      <w:r>
        <w:rPr>
          <w:rFonts w:hint="eastAsia"/>
        </w:rPr>
        <w:t>应配备专兼职食品安全管理人员，根据日均就餐人数合理配比服务人员，包括厨师、分餐员和送餐员等。宜配备营养师。</w:t>
      </w:r>
    </w:p>
    <w:p w14:paraId="6B729067">
      <w:pPr>
        <w:pStyle w:val="165"/>
      </w:pPr>
      <w:r>
        <w:t>助餐点可与其他综合型助餐点或具备资质的餐饮企业达成合作，丰富餐食供给。</w:t>
      </w:r>
      <w:r>
        <w:rPr>
          <w:rFonts w:hint="eastAsia"/>
        </w:rPr>
        <w:t>由第三方餐饮供应商集中送餐的，第三方餐饮供应商应</w:t>
      </w:r>
      <w:r>
        <w:t>取得食品经营许可(或备案)和集体用餐配送资质，</w:t>
      </w:r>
      <w:r>
        <w:rPr>
          <w:rFonts w:hint="eastAsia"/>
        </w:rPr>
        <w:t>配送单位的食品安全应满足国家卫生部发布的《餐饮业和集体用餐配送单位卫生规范》的相关要求。配送过程应符合</w:t>
      </w:r>
      <w:r>
        <w:rPr>
          <w:rFonts w:ascii="Times New Roman"/>
        </w:rPr>
        <w:t xml:space="preserve"> SB/T 10857 </w:t>
      </w:r>
      <w:r>
        <w:rPr>
          <w:rFonts w:hint="eastAsia"/>
        </w:rPr>
        <w:t>的相关规定。</w:t>
      </w:r>
    </w:p>
    <w:p w14:paraId="37B0609A">
      <w:pPr>
        <w:pStyle w:val="165"/>
      </w:pPr>
      <w:r>
        <w:rPr>
          <w:rFonts w:hint="eastAsia"/>
        </w:rPr>
        <w:t>应建立社区养老助餐服务档案，档案内容宜包括但不限于：</w:t>
      </w:r>
    </w:p>
    <w:p w14:paraId="1F142D95">
      <w:pPr>
        <w:pStyle w:val="174"/>
        <w:rPr>
          <w:kern w:val="2"/>
          <w:szCs w:val="21"/>
        </w:rPr>
      </w:pPr>
      <w:r>
        <w:rPr>
          <w:rFonts w:hint="eastAsia"/>
        </w:rPr>
        <w:t>采购、服务合同（协议）；</w:t>
      </w:r>
    </w:p>
    <w:p w14:paraId="1FD0922C">
      <w:pPr>
        <w:pStyle w:val="174"/>
        <w:rPr>
          <w:kern w:val="2"/>
          <w:szCs w:val="21"/>
        </w:rPr>
      </w:pPr>
      <w:r>
        <w:rPr>
          <w:rFonts w:hint="eastAsia"/>
        </w:rPr>
        <w:t>服务对象信息档案；</w:t>
      </w:r>
    </w:p>
    <w:p w14:paraId="6FAC57FB">
      <w:pPr>
        <w:pStyle w:val="174"/>
        <w:rPr>
          <w:kern w:val="2"/>
          <w:szCs w:val="21"/>
        </w:rPr>
      </w:pPr>
      <w:r>
        <w:rPr>
          <w:rFonts w:hint="eastAsia"/>
        </w:rPr>
        <w:t>原料采购验收、食品安全检查、食品留样等食品安全管控记录；</w:t>
      </w:r>
    </w:p>
    <w:p w14:paraId="7EDEE85B">
      <w:pPr>
        <w:pStyle w:val="174"/>
        <w:rPr>
          <w:kern w:val="2"/>
          <w:szCs w:val="21"/>
        </w:rPr>
      </w:pPr>
      <w:r>
        <w:rPr>
          <w:rFonts w:hint="eastAsia"/>
        </w:rPr>
        <w:t>送餐、集中就餐等服务记录；</w:t>
      </w:r>
    </w:p>
    <w:p w14:paraId="35FD657C">
      <w:pPr>
        <w:pStyle w:val="174"/>
        <w:rPr>
          <w:kern w:val="2"/>
          <w:szCs w:val="21"/>
        </w:rPr>
      </w:pPr>
      <w:r>
        <w:rPr>
          <w:rFonts w:hint="eastAsia"/>
        </w:rPr>
        <w:t>餐饮具消毒记录；</w:t>
      </w:r>
    </w:p>
    <w:p w14:paraId="617A19A7">
      <w:pPr>
        <w:pStyle w:val="174"/>
        <w:rPr>
          <w:kern w:val="2"/>
          <w:szCs w:val="21"/>
        </w:rPr>
      </w:pPr>
      <w:r>
        <w:rPr>
          <w:rFonts w:hint="eastAsia"/>
        </w:rPr>
        <w:t>助餐服务评价记录和意见；</w:t>
      </w:r>
    </w:p>
    <w:p w14:paraId="5C96686B">
      <w:pPr>
        <w:pStyle w:val="174"/>
        <w:rPr>
          <w:kern w:val="2"/>
          <w:szCs w:val="21"/>
        </w:rPr>
      </w:pPr>
      <w:r>
        <w:rPr>
          <w:rFonts w:hint="eastAsia"/>
        </w:rPr>
        <w:t>投诉处理记录</w:t>
      </w:r>
      <w:r>
        <w:rPr>
          <w:rFonts w:hint="eastAsia"/>
          <w:kern w:val="2"/>
          <w:szCs w:val="21"/>
        </w:rPr>
        <w:t>。</w:t>
      </w:r>
    </w:p>
    <w:p w14:paraId="1D188F79">
      <w:pPr>
        <w:pStyle w:val="105"/>
        <w:spacing w:before="156" w:after="156"/>
      </w:pPr>
      <w:bookmarkStart w:id="89" w:name="_Toc182835959"/>
      <w:bookmarkStart w:id="90" w:name="_Toc184818188"/>
      <w:bookmarkStart w:id="91" w:name="_Toc176535379"/>
      <w:bookmarkStart w:id="92" w:name="_Toc177565497"/>
      <w:bookmarkStart w:id="93" w:name="_Toc177123392"/>
      <w:bookmarkStart w:id="94" w:name="_Toc176535331"/>
      <w:bookmarkStart w:id="95" w:name="_Toc177563756"/>
      <w:bookmarkStart w:id="96" w:name="_Toc178154341"/>
      <w:bookmarkStart w:id="97" w:name="_Toc178586776"/>
      <w:bookmarkStart w:id="98" w:name="_Toc159507305"/>
      <w:r>
        <w:rPr>
          <w:rFonts w:hint="eastAsia"/>
        </w:rPr>
        <w:t>服务人员</w:t>
      </w:r>
      <w:bookmarkEnd w:id="89"/>
      <w:bookmarkEnd w:id="90"/>
      <w:bookmarkEnd w:id="91"/>
      <w:bookmarkEnd w:id="92"/>
      <w:bookmarkEnd w:id="93"/>
      <w:bookmarkEnd w:id="94"/>
      <w:bookmarkEnd w:id="95"/>
      <w:bookmarkEnd w:id="96"/>
      <w:bookmarkEnd w:id="97"/>
    </w:p>
    <w:p w14:paraId="2F96F7A4">
      <w:pPr>
        <w:pStyle w:val="165"/>
      </w:pPr>
      <w:r>
        <w:rPr>
          <w:rFonts w:hint="eastAsia"/>
        </w:rPr>
        <w:t>服务人员应通过审核培训后上岗，热爱养老事业、有责任心和良好的卫生习惯，并持有有效期内的健康证。</w:t>
      </w:r>
    </w:p>
    <w:p w14:paraId="1530B797">
      <w:pPr>
        <w:pStyle w:val="165"/>
      </w:pPr>
      <w:r>
        <w:rPr>
          <w:rFonts w:hint="eastAsia"/>
        </w:rPr>
        <w:t>服务人员应定期接受岗位培训和安全培训，熟悉工作内容、流程等，掌握噎食、误吸、食物中毒等突发事件的应对方法。</w:t>
      </w:r>
    </w:p>
    <w:p w14:paraId="04670700">
      <w:pPr>
        <w:pStyle w:val="165"/>
      </w:pPr>
      <w:r>
        <w:rPr>
          <w:rFonts w:hint="eastAsia"/>
        </w:rPr>
        <w:t>厨师应掌握餐食烹饪技能、食品安全知识、基本的营养学知识。直接接触食物的服务人员工作时应穿戴清洁工作服、工作帽、口罩和卫生手套。</w:t>
      </w:r>
    </w:p>
    <w:p w14:paraId="7151F84E">
      <w:pPr>
        <w:pStyle w:val="165"/>
      </w:pPr>
      <w:r>
        <w:rPr>
          <w:rFonts w:hint="eastAsia"/>
        </w:rPr>
        <w:t>送餐员应根据不同的送餐用车取得机动车驾驶证或具备熟练驾驶非机动车的基本技能。工作期间应穿戴有工作标识的服装，送餐上门时应表明身份。</w:t>
      </w:r>
    </w:p>
    <w:p w14:paraId="6253B9A9">
      <w:pPr>
        <w:pStyle w:val="104"/>
        <w:spacing w:before="312" w:after="312"/>
      </w:pPr>
      <w:bookmarkStart w:id="99" w:name="_Toc178586777"/>
      <w:bookmarkStart w:id="100" w:name="_Toc178154342"/>
      <w:bookmarkStart w:id="101" w:name="_Toc182835960"/>
      <w:bookmarkStart w:id="102" w:name="_Toc184818189"/>
      <w:r>
        <w:rPr>
          <w:rFonts w:hint="eastAsia"/>
        </w:rPr>
        <w:t>环境和设施设备</w:t>
      </w:r>
      <w:bookmarkEnd w:id="99"/>
      <w:bookmarkEnd w:id="100"/>
      <w:bookmarkEnd w:id="101"/>
      <w:bookmarkEnd w:id="102"/>
    </w:p>
    <w:p w14:paraId="3251DD52">
      <w:pPr>
        <w:pStyle w:val="105"/>
        <w:spacing w:before="156" w:after="156"/>
      </w:pPr>
      <w:bookmarkStart w:id="103" w:name="_Toc178154343"/>
      <w:bookmarkStart w:id="104" w:name="_Toc178586778"/>
      <w:bookmarkStart w:id="105" w:name="_Toc184818190"/>
      <w:bookmarkStart w:id="106" w:name="_Toc182835961"/>
      <w:r>
        <w:t>环境</w:t>
      </w:r>
      <w:bookmarkEnd w:id="103"/>
      <w:bookmarkEnd w:id="104"/>
      <w:bookmarkEnd w:id="105"/>
      <w:bookmarkEnd w:id="106"/>
    </w:p>
    <w:p w14:paraId="1F92743E">
      <w:pPr>
        <w:pStyle w:val="165"/>
      </w:pPr>
      <w:r>
        <w:t>助餐点可独立设置，也可依托各类养老服务组织、社区综合服务设施、社区嵌入式服务设施等为老服务设施设置，或依托企事业单位食堂、餐饮企业设置。</w:t>
      </w:r>
      <w:r>
        <w:rPr>
          <w:rFonts w:hint="eastAsia"/>
        </w:rPr>
        <w:t>助餐点选址要求包括但不限于：</w:t>
      </w:r>
    </w:p>
    <w:p w14:paraId="0F107707">
      <w:pPr>
        <w:pStyle w:val="174"/>
        <w:numPr>
          <w:ilvl w:val="0"/>
          <w:numId w:val="33"/>
        </w:numPr>
      </w:pPr>
      <w:r>
        <w:rPr>
          <w:rFonts w:hint="eastAsia"/>
        </w:rPr>
        <w:t>应临近老年人集中居住或活动区域，综合考虑老年人服务需求、服务半径等因素；</w:t>
      </w:r>
    </w:p>
    <w:p w14:paraId="2AE17BA4">
      <w:pPr>
        <w:pStyle w:val="174"/>
      </w:pPr>
      <w:r>
        <w:rPr>
          <w:rFonts w:hint="eastAsia"/>
        </w:rPr>
        <w:t>与高噪音、污染源的防护距离应符合有关安全卫生规定；</w:t>
      </w:r>
    </w:p>
    <w:p w14:paraId="4DA8DC61">
      <w:pPr>
        <w:pStyle w:val="174"/>
      </w:pPr>
      <w:r>
        <w:rPr>
          <w:rFonts w:hint="eastAsia"/>
        </w:rPr>
        <w:t>宜设置在建筑首层，设置在其他楼层的应配备电梯、轮椅坡道等无障碍设施；</w:t>
      </w:r>
    </w:p>
    <w:p w14:paraId="3F7873C7">
      <w:pPr>
        <w:pStyle w:val="174"/>
      </w:pPr>
      <w:r>
        <w:rPr>
          <w:rFonts w:hint="eastAsia"/>
        </w:rPr>
        <w:t>宜与医疗机构、社区生活配套设施等其他为老年人提供服务的设施临近，利于资源整合与共享。</w:t>
      </w:r>
    </w:p>
    <w:p w14:paraId="19F0AA17">
      <w:pPr>
        <w:pStyle w:val="165"/>
        <w:rPr>
          <w:rFonts w:ascii="Times New Roman"/>
        </w:rPr>
      </w:pPr>
      <w:r>
        <w:rPr>
          <w:rFonts w:hint="eastAsia"/>
        </w:rPr>
        <w:t>助餐点布局应实用合理，环境明亮，通风良好，符合建筑、消防、食品、环保及无障碍等安全要求。</w:t>
      </w:r>
      <w:r>
        <w:rPr>
          <w:rFonts w:hint="eastAsia" w:ascii="Times New Roman"/>
        </w:rPr>
        <w:t>环境适老化要求包括但不限于：</w:t>
      </w:r>
    </w:p>
    <w:p w14:paraId="32F85215">
      <w:pPr>
        <w:pStyle w:val="174"/>
        <w:numPr>
          <w:ilvl w:val="0"/>
          <w:numId w:val="34"/>
        </w:numPr>
      </w:pPr>
      <w:r>
        <w:rPr>
          <w:rFonts w:hint="eastAsia"/>
        </w:rPr>
        <w:t>就餐空间地面铺装平整、防滑；</w:t>
      </w:r>
    </w:p>
    <w:p w14:paraId="46C59301">
      <w:pPr>
        <w:pStyle w:val="174"/>
      </w:pPr>
      <w:r>
        <w:rPr>
          <w:rFonts w:hint="eastAsia"/>
        </w:rPr>
        <w:t>室内各种设施设备应无尖角凸出部分，墙、桌、椅等锋利边角应包裹防撞条；</w:t>
      </w:r>
    </w:p>
    <w:p w14:paraId="6D24057B">
      <w:pPr>
        <w:pStyle w:val="174"/>
      </w:pPr>
      <w:r>
        <w:rPr>
          <w:rFonts w:hint="eastAsia"/>
        </w:rPr>
        <w:t>设有满足老年人需求的无障碍设施，如无障碍卫生间、低位服务设施，无障碍设计应符合</w:t>
      </w:r>
      <w:r>
        <w:rPr>
          <w:rFonts w:ascii="Times New Roman"/>
        </w:rPr>
        <w:t>GB 55019</w:t>
      </w:r>
      <w:r>
        <w:rPr>
          <w:rFonts w:hint="eastAsia"/>
        </w:rPr>
        <w:t>的相关要求。</w:t>
      </w:r>
    </w:p>
    <w:p w14:paraId="0FF1084D">
      <w:pPr>
        <w:pStyle w:val="165"/>
        <w:rPr>
          <w:rFonts w:ascii="Times New Roman"/>
        </w:rPr>
      </w:pPr>
      <w:r>
        <w:rPr>
          <w:rFonts w:hint="eastAsia" w:ascii="Times New Roman"/>
        </w:rPr>
        <w:t>助餐点面积不宜低于50 m</w:t>
      </w:r>
      <w:r>
        <w:rPr>
          <w:rFonts w:hint="eastAsia" w:ascii="Times New Roman"/>
          <w:vertAlign w:val="superscript"/>
        </w:rPr>
        <w:t>2</w:t>
      </w:r>
      <w:r>
        <w:rPr>
          <w:rFonts w:hint="eastAsia" w:ascii="Times New Roman"/>
        </w:rPr>
        <w:t>，至少能同时容纳10人就餐。</w:t>
      </w:r>
    </w:p>
    <w:p w14:paraId="70776B6A">
      <w:pPr>
        <w:pStyle w:val="165"/>
        <w:rPr>
          <w:rFonts w:ascii="Times New Roman"/>
        </w:rPr>
      </w:pPr>
      <w:r>
        <w:rPr>
          <w:rFonts w:hint="eastAsia" w:ascii="Times New Roman"/>
        </w:rPr>
        <w:t>应在场所显著位置悬挂</w:t>
      </w:r>
      <w:r>
        <w:rPr>
          <w:rFonts w:hint="eastAsia"/>
        </w:rPr>
        <w:t>《食品经营许可证》并</w:t>
      </w:r>
      <w:r>
        <w:rPr>
          <w:rFonts w:hint="eastAsia" w:ascii="Times New Roman"/>
        </w:rPr>
        <w:t>张贴各功能区域标识、卫生安全提示标语。公示助餐收费价格及内容、食品安全承诺书、服务人员健康证和投诉电话等信息。宜公示服务流程和营养科普知识。</w:t>
      </w:r>
    </w:p>
    <w:p w14:paraId="01C8DE71">
      <w:pPr>
        <w:pStyle w:val="105"/>
        <w:spacing w:before="156" w:after="156"/>
      </w:pPr>
      <w:bookmarkStart w:id="107" w:name="_Toc182835962"/>
      <w:bookmarkStart w:id="108" w:name="_Toc184818191"/>
      <w:bookmarkStart w:id="109" w:name="_Toc178586779"/>
      <w:bookmarkStart w:id="110" w:name="_Toc178154344"/>
      <w:r>
        <w:t>设施设备</w:t>
      </w:r>
      <w:bookmarkEnd w:id="107"/>
      <w:bookmarkEnd w:id="108"/>
      <w:bookmarkEnd w:id="109"/>
      <w:bookmarkEnd w:id="110"/>
    </w:p>
    <w:bookmarkEnd w:id="98"/>
    <w:p w14:paraId="0F2DB7A4">
      <w:pPr>
        <w:pStyle w:val="165"/>
        <w:rPr>
          <w:rFonts w:ascii="Times New Roman"/>
        </w:rPr>
      </w:pPr>
      <w:bookmarkStart w:id="111" w:name="_Toc159507308"/>
      <w:bookmarkStart w:id="112" w:name="_Toc176535380"/>
      <w:bookmarkStart w:id="113" w:name="_Toc176535332"/>
      <w:bookmarkStart w:id="114" w:name="_Toc177565498"/>
      <w:bookmarkStart w:id="115" w:name="_Toc177123393"/>
      <w:bookmarkStart w:id="116" w:name="_Toc177563757"/>
      <w:r>
        <w:rPr>
          <w:rFonts w:hint="eastAsia"/>
        </w:rPr>
        <w:t>综合型助餐点</w:t>
      </w:r>
      <w:r>
        <w:rPr>
          <w:rFonts w:hint="eastAsia" w:ascii="Times New Roman"/>
        </w:rPr>
        <w:t>的场所设计和布局应符合GB 31654的相关要求，</w:t>
      </w:r>
      <w:r>
        <w:rPr>
          <w:rFonts w:hint="eastAsia"/>
        </w:rPr>
        <w:t>应配置的设施设备包括但不限于：</w:t>
      </w:r>
    </w:p>
    <w:p w14:paraId="0C9D4FD2">
      <w:pPr>
        <w:pStyle w:val="174"/>
        <w:numPr>
          <w:ilvl w:val="0"/>
          <w:numId w:val="35"/>
        </w:numPr>
      </w:pPr>
      <w:r>
        <w:rPr>
          <w:rFonts w:hint="eastAsia"/>
        </w:rPr>
        <w:t>燃气灶或电灶，符合相应的国家标准；</w:t>
      </w:r>
    </w:p>
    <w:p w14:paraId="46706480">
      <w:pPr>
        <w:pStyle w:val="174"/>
        <w:rPr>
          <w:rFonts w:ascii="Times New Roman"/>
        </w:rPr>
      </w:pPr>
      <w:r>
        <w:rPr>
          <w:rFonts w:ascii="Times New Roman"/>
        </w:rPr>
        <w:t>通风排烟设施，符合 GB 31654-2021 中4.8 的要求；</w:t>
      </w:r>
    </w:p>
    <w:p w14:paraId="3195F62B">
      <w:pPr>
        <w:pStyle w:val="174"/>
        <w:rPr>
          <w:rFonts w:ascii="Times New Roman"/>
        </w:rPr>
      </w:pPr>
      <w:r>
        <w:rPr>
          <w:rFonts w:ascii="Times New Roman"/>
        </w:rPr>
        <w:t>膳食加工所需的容器、工具和设备，符合 GB 31654-2021中4.11的要求；</w:t>
      </w:r>
    </w:p>
    <w:p w14:paraId="2D2536F0">
      <w:pPr>
        <w:pStyle w:val="174"/>
        <w:rPr>
          <w:rFonts w:ascii="Times New Roman"/>
        </w:rPr>
      </w:pPr>
      <w:r>
        <w:rPr>
          <w:rFonts w:hint="eastAsia"/>
        </w:rPr>
        <w:t>餐用具清洗、消毒和</w:t>
      </w:r>
      <w:r>
        <w:rPr>
          <w:rFonts w:ascii="Times New Roman"/>
        </w:rPr>
        <w:t>存放设施设备，符合GB 31654-2021中4.3的要求；</w:t>
      </w:r>
    </w:p>
    <w:p w14:paraId="2DA4171C">
      <w:pPr>
        <w:pStyle w:val="174"/>
        <w:rPr>
          <w:rFonts w:ascii="Times New Roman"/>
        </w:rPr>
      </w:pPr>
      <w:r>
        <w:rPr>
          <w:rFonts w:ascii="Times New Roman"/>
        </w:rPr>
        <w:t>贮存设施，符合 GB 31654-2021中4.9的要求；</w:t>
      </w:r>
    </w:p>
    <w:p w14:paraId="3A168FE6">
      <w:pPr>
        <w:pStyle w:val="174"/>
        <w:rPr>
          <w:rFonts w:ascii="Times New Roman"/>
        </w:rPr>
      </w:pPr>
      <w:r>
        <w:rPr>
          <w:rFonts w:ascii="Times New Roman"/>
        </w:rPr>
        <w:t>洗手设施，符合 GB 31654-2021 中4.4的要求；</w:t>
      </w:r>
    </w:p>
    <w:p w14:paraId="053B33D7">
      <w:pPr>
        <w:pStyle w:val="174"/>
        <w:rPr>
          <w:rFonts w:ascii="Times New Roman"/>
        </w:rPr>
      </w:pPr>
      <w:r>
        <w:rPr>
          <w:rFonts w:ascii="Times New Roman"/>
        </w:rPr>
        <w:t>废弃物存放设施，符合 GB 31654-2021中4.10 的要求；</w:t>
      </w:r>
    </w:p>
    <w:p w14:paraId="5CCB6072">
      <w:pPr>
        <w:pStyle w:val="174"/>
      </w:pPr>
      <w:r>
        <w:rPr>
          <w:rFonts w:hint="eastAsia"/>
        </w:rPr>
        <w:t>留样专用容器、冷藏设施；</w:t>
      </w:r>
    </w:p>
    <w:p w14:paraId="763757EA">
      <w:pPr>
        <w:pStyle w:val="174"/>
      </w:pPr>
      <w:r>
        <w:rPr>
          <w:rFonts w:hint="eastAsia"/>
        </w:rPr>
        <w:t>食品保温加热设备；</w:t>
      </w:r>
    </w:p>
    <w:p w14:paraId="1278F809">
      <w:pPr>
        <w:pStyle w:val="174"/>
      </w:pPr>
      <w:r>
        <w:rPr>
          <w:rFonts w:hint="eastAsia"/>
        </w:rPr>
        <w:t>温度调节设备；</w:t>
      </w:r>
    </w:p>
    <w:p w14:paraId="1E69D677">
      <w:pPr>
        <w:pStyle w:val="174"/>
      </w:pPr>
      <w:r>
        <w:rPr>
          <w:rFonts w:hint="eastAsia"/>
        </w:rPr>
        <w:t>视频监控设备；</w:t>
      </w:r>
    </w:p>
    <w:p w14:paraId="1BEDEE15">
      <w:pPr>
        <w:pStyle w:val="174"/>
      </w:pPr>
      <w:r>
        <w:rPr>
          <w:rFonts w:hint="eastAsia"/>
        </w:rPr>
        <w:t>消防安全设备；</w:t>
      </w:r>
    </w:p>
    <w:p w14:paraId="7D04165A">
      <w:pPr>
        <w:pStyle w:val="174"/>
      </w:pPr>
      <w:r>
        <w:rPr>
          <w:rFonts w:hint="eastAsia"/>
        </w:rPr>
        <w:t>便于轮椅老年人使用的餐桌，可移动且牢固稳定的座椅。</w:t>
      </w:r>
    </w:p>
    <w:p w14:paraId="5AF1E0D5">
      <w:pPr>
        <w:pStyle w:val="165"/>
        <w:rPr>
          <w:rFonts w:ascii="Times New Roman"/>
        </w:rPr>
      </w:pPr>
      <w:r>
        <w:rPr>
          <w:rFonts w:ascii="Times New Roman"/>
        </w:rPr>
        <w:t>单一型助餐点至少应设置备餐区和就餐区，</w:t>
      </w:r>
      <w:r>
        <w:rPr>
          <w:rFonts w:hint="eastAsia" w:ascii="Times New Roman"/>
        </w:rPr>
        <w:t>配备</w:t>
      </w:r>
      <w:r>
        <w:rPr>
          <w:rFonts w:ascii="Times New Roman"/>
        </w:rPr>
        <w:t>设施设备应符合</w:t>
      </w:r>
      <w:r>
        <w:rPr>
          <w:rFonts w:hint="eastAsia" w:ascii="Times New Roman"/>
        </w:rPr>
        <w:t>5.2.1</w:t>
      </w:r>
      <w:r>
        <w:rPr>
          <w:rFonts w:ascii="Times New Roman"/>
        </w:rPr>
        <w:t>中f）~</w:t>
      </w:r>
      <w:r>
        <w:rPr>
          <w:rFonts w:hint="eastAsia" w:ascii="Times New Roman"/>
        </w:rPr>
        <w:t xml:space="preserve"> </w:t>
      </w:r>
      <w:r>
        <w:rPr>
          <w:rFonts w:ascii="Times New Roman"/>
        </w:rPr>
        <w:t>l）的</w:t>
      </w:r>
      <w:r>
        <w:rPr>
          <w:rFonts w:hint="eastAsia" w:ascii="Times New Roman"/>
        </w:rPr>
        <w:t>要求</w:t>
      </w:r>
      <w:r>
        <w:rPr>
          <w:rFonts w:ascii="Times New Roman"/>
        </w:rPr>
        <w:t>。</w:t>
      </w:r>
    </w:p>
    <w:p w14:paraId="48BAF9B7">
      <w:pPr>
        <w:pStyle w:val="165"/>
      </w:pPr>
      <w:r>
        <w:rPr>
          <w:rFonts w:hint="eastAsia"/>
        </w:rPr>
        <w:t>配备餐饮具、送餐箱（包）、送餐车应满足：</w:t>
      </w:r>
    </w:p>
    <w:p w14:paraId="577233EB">
      <w:pPr>
        <w:pStyle w:val="174"/>
        <w:numPr>
          <w:ilvl w:val="0"/>
          <w:numId w:val="36"/>
        </w:numPr>
      </w:pPr>
      <w:r>
        <w:rPr>
          <w:rFonts w:hint="eastAsia"/>
        </w:rPr>
        <w:t>无毒无害、易清洗消毒、干净卫生；</w:t>
      </w:r>
    </w:p>
    <w:p w14:paraId="4AE35B7D">
      <w:pPr>
        <w:pStyle w:val="174"/>
      </w:pPr>
      <w:r>
        <w:rPr>
          <w:rFonts w:hint="eastAsia"/>
        </w:rPr>
        <w:t>餐饮具具备环保、可降解的性能，食品接触材料还应符合</w:t>
      </w:r>
      <w:r>
        <w:rPr>
          <w:rFonts w:ascii="Times New Roman"/>
        </w:rPr>
        <w:t>GB 4806.1</w:t>
      </w:r>
      <w:r>
        <w:t>的要求</w:t>
      </w:r>
      <w:r>
        <w:rPr>
          <w:rFonts w:hint="eastAsia"/>
        </w:rPr>
        <w:t>；</w:t>
      </w:r>
    </w:p>
    <w:p w14:paraId="0546307F">
      <w:pPr>
        <w:pStyle w:val="174"/>
      </w:pPr>
      <w:r>
        <w:rPr>
          <w:rFonts w:hint="eastAsia"/>
        </w:rPr>
        <w:t>送餐箱（包）保温和密封性能良好、结构稳定，方便运输和携带；</w:t>
      </w:r>
    </w:p>
    <w:p w14:paraId="42E246B2">
      <w:pPr>
        <w:pStyle w:val="174"/>
      </w:pPr>
      <w:r>
        <w:rPr>
          <w:rFonts w:hint="eastAsia"/>
        </w:rPr>
        <w:t>送餐车设置助老送餐服务标识。</w:t>
      </w:r>
    </w:p>
    <w:p w14:paraId="4C9B4283">
      <w:pPr>
        <w:pStyle w:val="165"/>
      </w:pPr>
      <w:r>
        <w:rPr>
          <w:rFonts w:hint="eastAsia"/>
        </w:rPr>
        <w:t>助餐点宜配置</w:t>
      </w:r>
      <w:r>
        <w:rPr>
          <w:rFonts w:ascii="Times New Roman"/>
        </w:rPr>
        <w:t>能对接民政部门指定系统的智能化设施设备，如结算系统、身份识别系统等，</w:t>
      </w:r>
      <w:r>
        <w:rPr>
          <w:rFonts w:hint="eastAsia"/>
        </w:rPr>
        <w:t>宜支持在线点餐、身份识别、多形式支付、补贴发放等功能。</w:t>
      </w:r>
    </w:p>
    <w:p w14:paraId="0758118D">
      <w:pPr>
        <w:pStyle w:val="104"/>
        <w:spacing w:before="312" w:after="312"/>
      </w:pPr>
      <w:bookmarkStart w:id="117" w:name="_Toc178154345"/>
      <w:bookmarkStart w:id="118" w:name="_Toc178586780"/>
      <w:bookmarkStart w:id="119" w:name="_Toc182835963"/>
      <w:bookmarkStart w:id="120" w:name="_Toc184818192"/>
      <w:r>
        <w:rPr>
          <w:rFonts w:hint="eastAsia"/>
        </w:rPr>
        <w:t>服务</w:t>
      </w:r>
      <w:bookmarkEnd w:id="111"/>
      <w:r>
        <w:rPr>
          <w:rFonts w:hint="eastAsia"/>
        </w:rPr>
        <w:t>内容和要求</w:t>
      </w:r>
      <w:bookmarkEnd w:id="112"/>
      <w:bookmarkEnd w:id="113"/>
      <w:bookmarkEnd w:id="114"/>
      <w:bookmarkEnd w:id="115"/>
      <w:bookmarkEnd w:id="116"/>
      <w:bookmarkEnd w:id="117"/>
      <w:bookmarkEnd w:id="118"/>
      <w:bookmarkEnd w:id="119"/>
      <w:bookmarkEnd w:id="120"/>
    </w:p>
    <w:p w14:paraId="30BB927C">
      <w:pPr>
        <w:pStyle w:val="105"/>
        <w:spacing w:before="156" w:after="156"/>
      </w:pPr>
      <w:bookmarkStart w:id="121" w:name="_Toc178154348"/>
      <w:bookmarkStart w:id="122" w:name="_Toc182835964"/>
      <w:bookmarkStart w:id="123" w:name="_Toc178586781"/>
      <w:bookmarkStart w:id="124" w:name="_Toc184818193"/>
      <w:r>
        <w:t>集中就餐服务</w:t>
      </w:r>
      <w:bookmarkEnd w:id="121"/>
      <w:bookmarkEnd w:id="122"/>
      <w:bookmarkEnd w:id="123"/>
      <w:bookmarkEnd w:id="124"/>
    </w:p>
    <w:p w14:paraId="2D49FE32">
      <w:pPr>
        <w:pStyle w:val="65"/>
        <w:spacing w:before="156" w:after="156"/>
      </w:pPr>
      <w:bookmarkStart w:id="125" w:name="_Toc178586782"/>
      <w:r>
        <w:rPr>
          <w:rFonts w:hint="eastAsia"/>
        </w:rPr>
        <w:t>食谱</w:t>
      </w:r>
      <w:bookmarkEnd w:id="125"/>
      <w:r>
        <w:rPr>
          <w:rFonts w:hint="eastAsia"/>
        </w:rPr>
        <w:t>制定</w:t>
      </w:r>
    </w:p>
    <w:p w14:paraId="39304624">
      <w:pPr>
        <w:pStyle w:val="164"/>
      </w:pPr>
      <w:r>
        <w:rPr>
          <w:rFonts w:hint="eastAsia"/>
        </w:rPr>
        <w:t>宜按照</w:t>
      </w:r>
      <w:r>
        <w:rPr>
          <w:rFonts w:ascii="Times New Roman"/>
        </w:rPr>
        <w:t xml:space="preserve"> WS/T 556</w:t>
      </w:r>
      <w:r>
        <w:rPr>
          <w:rFonts w:hint="eastAsia"/>
        </w:rPr>
        <w:t>的相关要求，结合老年人生理特点、</w:t>
      </w:r>
      <w:r>
        <w:t>饮食习惯</w:t>
      </w:r>
      <w:r>
        <w:rPr>
          <w:rFonts w:hint="eastAsia"/>
        </w:rPr>
        <w:t>、地域特点、民族宗教习惯等因素制定食谱。</w:t>
      </w:r>
      <w:r>
        <w:t xml:space="preserve"> </w:t>
      </w:r>
    </w:p>
    <w:p w14:paraId="30F31EC8">
      <w:pPr>
        <w:pStyle w:val="164"/>
      </w:pPr>
      <w:r>
        <w:rPr>
          <w:rFonts w:hint="eastAsia"/>
        </w:rPr>
        <w:t>食材种类选择宜参</w:t>
      </w:r>
      <w:r>
        <w:rPr>
          <w:rFonts w:ascii="Times New Roman"/>
        </w:rPr>
        <w:t>照《中国老年人膳食指南》（2022版），优先</w:t>
      </w:r>
      <w:r>
        <w:rPr>
          <w:rFonts w:hint="eastAsia"/>
        </w:rPr>
        <w:t>选择质地细软、能量和营养素密度高的食物，</w:t>
      </w:r>
      <w:r>
        <w:t>增加肉、蛋、奶、</w:t>
      </w:r>
      <w:r>
        <w:rPr>
          <w:rFonts w:hint="eastAsia"/>
        </w:rPr>
        <w:t>特别是</w:t>
      </w:r>
      <w:r>
        <w:t>大豆及制品</w:t>
      </w:r>
      <w:r>
        <w:rPr>
          <w:rFonts w:hint="eastAsia"/>
        </w:rPr>
        <w:t>的</w:t>
      </w:r>
      <w:r>
        <w:t>比例，</w:t>
      </w:r>
      <w:r>
        <w:rPr>
          <w:rFonts w:hint="eastAsia"/>
        </w:rPr>
        <w:t>并根据时令季节变化合理搭配。</w:t>
      </w:r>
      <w:r>
        <w:t>不宜供应带刺、弹性大、粘性强的食品。</w:t>
      </w:r>
    </w:p>
    <w:p w14:paraId="40730C71">
      <w:pPr>
        <w:pStyle w:val="164"/>
      </w:pPr>
      <w:r>
        <w:rPr>
          <w:rFonts w:hint="eastAsia"/>
        </w:rPr>
        <w:t>每周食谱应</w:t>
      </w:r>
      <w:r>
        <w:rPr>
          <w:rFonts w:hint="eastAsia" w:ascii="Times New Roman"/>
        </w:rPr>
        <w:t>提前通过助餐点大厅、手机APP、社区公告栏等渠道发布，宜同时提示过敏源信息，并每周</w:t>
      </w:r>
      <w:r>
        <w:rPr>
          <w:rFonts w:hint="eastAsia"/>
        </w:rPr>
        <w:t>更新、定期评价改进。</w:t>
      </w:r>
    </w:p>
    <w:p w14:paraId="007ACB91">
      <w:pPr>
        <w:pStyle w:val="65"/>
        <w:spacing w:before="156" w:after="156"/>
      </w:pPr>
      <w:bookmarkStart w:id="126" w:name="_Toc178154347"/>
      <w:bookmarkStart w:id="127" w:name="_Toc178586783"/>
      <w:r>
        <w:rPr>
          <w:rFonts w:hint="eastAsia"/>
        </w:rPr>
        <w:t>备餐</w:t>
      </w:r>
      <w:bookmarkEnd w:id="126"/>
      <w:bookmarkEnd w:id="127"/>
    </w:p>
    <w:p w14:paraId="2CF9F7BE">
      <w:pPr>
        <w:pStyle w:val="164"/>
      </w:pPr>
      <w:r>
        <w:rPr>
          <w:rFonts w:hint="eastAsia"/>
        </w:rPr>
        <w:t>应按照每周食谱制作餐食。</w:t>
      </w:r>
      <w:r>
        <w:t>餐食</w:t>
      </w:r>
      <w:r>
        <w:rPr>
          <w:rFonts w:hint="eastAsia"/>
        </w:rPr>
        <w:t>宜</w:t>
      </w:r>
      <w:r>
        <w:t>有两种以上的主食，做到营养均衡</w:t>
      </w:r>
      <w:r>
        <w:rPr>
          <w:rFonts w:hint="eastAsia"/>
        </w:rPr>
        <w:t>、</w:t>
      </w:r>
      <w:r>
        <w:t>荤素搭配，干稀和粗细搭配，偏酥软，</w:t>
      </w:r>
      <w:r>
        <w:rPr>
          <w:rFonts w:hint="eastAsia"/>
        </w:rPr>
        <w:t>分</w:t>
      </w:r>
      <w:r>
        <w:t>量合适。</w:t>
      </w:r>
    </w:p>
    <w:p w14:paraId="0FE570D0">
      <w:pPr>
        <w:pStyle w:val="164"/>
      </w:pPr>
      <w:r>
        <w:rPr>
          <w:rFonts w:hint="eastAsia"/>
        </w:rPr>
        <w:t>烹饪方式应以蒸煮为主，少油炸。出品的餐食质量应符合老年人的需求，减油、减盐、减调料，菜品要酥软；肉类食物宜绞肉沫、切丝、切片等；鱼类选用少刺、无刺的种类或部位；蔬菜应选用嫩叶、切小块。</w:t>
      </w:r>
    </w:p>
    <w:p w14:paraId="731F5AB9">
      <w:pPr>
        <w:pStyle w:val="164"/>
        <w:rPr>
          <w:rFonts w:ascii="Times New Roman"/>
        </w:rPr>
      </w:pPr>
      <w:r>
        <w:t>有条件的</w:t>
      </w:r>
      <w:r>
        <w:rPr>
          <w:rFonts w:hint="eastAsia"/>
        </w:rPr>
        <w:t>助餐点宜根据</w:t>
      </w:r>
      <w:r>
        <w:t>老年人疾病需求</w:t>
      </w:r>
      <w:r>
        <w:rPr>
          <w:rFonts w:hint="eastAsia"/>
        </w:rPr>
        <w:t>提供</w:t>
      </w:r>
      <w:r>
        <w:t>软食、半流质膳食、流质膳食</w:t>
      </w:r>
      <w:r>
        <w:rPr>
          <w:rFonts w:hint="eastAsia"/>
        </w:rPr>
        <w:t>以及</w:t>
      </w:r>
      <w:r>
        <w:t>其他特殊膳食。</w:t>
      </w:r>
    </w:p>
    <w:p w14:paraId="73591005">
      <w:pPr>
        <w:pStyle w:val="65"/>
        <w:spacing w:before="156" w:after="156"/>
      </w:pPr>
      <w:bookmarkStart w:id="128" w:name="_Toc176535385"/>
      <w:bookmarkStart w:id="129" w:name="_Toc176535337"/>
      <w:bookmarkStart w:id="130" w:name="_Toc178586784"/>
      <w:bookmarkStart w:id="131" w:name="_Toc178154349"/>
      <w:bookmarkStart w:id="132" w:name="_Toc177563759"/>
      <w:bookmarkStart w:id="133" w:name="_Toc177123395"/>
      <w:bookmarkStart w:id="134" w:name="_Toc176535334"/>
      <w:bookmarkStart w:id="135" w:name="_Toc177565500"/>
      <w:bookmarkStart w:id="136" w:name="_Toc176535382"/>
      <w:r>
        <w:t>餐前</w:t>
      </w:r>
      <w:bookmarkEnd w:id="128"/>
      <w:bookmarkEnd w:id="129"/>
      <w:bookmarkEnd w:id="130"/>
      <w:bookmarkEnd w:id="131"/>
      <w:r>
        <w:t>准备</w:t>
      </w:r>
    </w:p>
    <w:p w14:paraId="4B89C34E">
      <w:pPr>
        <w:pStyle w:val="164"/>
      </w:pPr>
      <w:r>
        <w:rPr>
          <w:rFonts w:hint="eastAsia"/>
        </w:rPr>
        <w:t>助餐点现场的服务人员应告知服务对象助餐服务流程、内容及注意事项。</w:t>
      </w:r>
    </w:p>
    <w:p w14:paraId="4CE45888">
      <w:pPr>
        <w:pStyle w:val="164"/>
      </w:pPr>
      <w:r>
        <w:rPr>
          <w:rFonts w:hint="eastAsia"/>
        </w:rPr>
        <w:t>开餐</w:t>
      </w:r>
      <w:r>
        <w:t>前</w:t>
      </w:r>
      <w:r>
        <w:rPr>
          <w:rFonts w:ascii="Times New Roman"/>
        </w:rPr>
        <w:t>30 min</w:t>
      </w:r>
      <w:r>
        <w:t>应检査用餐区卫生状况，确保地面、墙面、洗手台、餐桌椅等干净整洁。</w:t>
      </w:r>
    </w:p>
    <w:p w14:paraId="4E3A3F58">
      <w:pPr>
        <w:pStyle w:val="164"/>
      </w:pPr>
      <w:r>
        <w:t>开餐前</w:t>
      </w:r>
      <w:r>
        <w:rPr>
          <w:rFonts w:ascii="Times New Roman"/>
        </w:rPr>
        <w:t>10</w:t>
      </w:r>
      <w:r>
        <w:rPr>
          <w:rFonts w:hint="eastAsia" w:ascii="Times New Roman"/>
        </w:rPr>
        <w:t xml:space="preserve"> </w:t>
      </w:r>
      <w:r>
        <w:rPr>
          <w:rFonts w:ascii="Times New Roman"/>
        </w:rPr>
        <w:t>min</w:t>
      </w:r>
      <w:r>
        <w:t>应完成</w:t>
      </w:r>
      <w:r>
        <w:rPr>
          <w:rFonts w:hint="eastAsia"/>
        </w:rPr>
        <w:t>各项准备，及时开启用餐区各类设施设备，并确保点餐区、结算区的服务人员、餐饮器具和售卖饭菜全部就位。</w:t>
      </w:r>
    </w:p>
    <w:p w14:paraId="178B258D">
      <w:pPr>
        <w:pStyle w:val="65"/>
        <w:spacing w:before="156" w:after="156"/>
      </w:pPr>
      <w:bookmarkStart w:id="137" w:name="_Toc176535338"/>
      <w:bookmarkStart w:id="138" w:name="_Toc178586785"/>
      <w:bookmarkStart w:id="139" w:name="_Toc176535386"/>
      <w:bookmarkStart w:id="140" w:name="_Toc178154350"/>
      <w:r>
        <w:t>开餐</w:t>
      </w:r>
      <w:bookmarkEnd w:id="137"/>
      <w:bookmarkEnd w:id="138"/>
      <w:bookmarkEnd w:id="139"/>
      <w:bookmarkEnd w:id="140"/>
      <w:r>
        <w:t>服务</w:t>
      </w:r>
    </w:p>
    <w:p w14:paraId="1F98DAA8">
      <w:pPr>
        <w:pStyle w:val="164"/>
      </w:pPr>
      <w:r>
        <w:rPr>
          <w:rFonts w:hint="eastAsia"/>
        </w:rPr>
        <w:t>服务人员应举止文明并使用礼貌用语，做到热情周到、耐心细致，尊重老年人的饮食习惯和民族习惯。</w:t>
      </w:r>
    </w:p>
    <w:p w14:paraId="1D0BCF04">
      <w:pPr>
        <w:pStyle w:val="164"/>
      </w:pPr>
      <w:r>
        <w:rPr>
          <w:rFonts w:hint="eastAsia"/>
        </w:rPr>
        <w:t>应严格按照规定时间开放就餐服务。饭菜应有防蝇防尘措施，并做到保温，避免供应冷饭、冷菜。</w:t>
      </w:r>
    </w:p>
    <w:p w14:paraId="0375525F">
      <w:pPr>
        <w:pStyle w:val="164"/>
      </w:pPr>
      <w:r>
        <w:rPr>
          <w:rFonts w:hint="eastAsia"/>
        </w:rPr>
        <w:t>分餐人员在分餐前应洗手消毒，提醒老年人按需取餐，避免浪费。如老年人不能自行取餐，服务人员应为其送餐到餐桌。分餐或送餐时服务人员应询问老年人对膳食是否有特殊要求。</w:t>
      </w:r>
    </w:p>
    <w:p w14:paraId="18E0203F">
      <w:pPr>
        <w:pStyle w:val="164"/>
      </w:pPr>
      <w:r>
        <w:rPr>
          <w:rFonts w:hint="eastAsia"/>
        </w:rPr>
        <w:t>当老年人需打包餐食外带，应使用符合相关食品安全国家标准的包装容器或老年人自带饭盒。宜在老年人视线范围内进行打包服务操作。</w:t>
      </w:r>
    </w:p>
    <w:p w14:paraId="31BFA718">
      <w:pPr>
        <w:pStyle w:val="164"/>
      </w:pPr>
      <w:bookmarkStart w:id="141" w:name="_Toc176535339"/>
      <w:bookmarkStart w:id="142" w:name="_Toc176535387"/>
      <w:r>
        <w:rPr>
          <w:rFonts w:hint="eastAsia"/>
        </w:rPr>
        <w:t>应安排服务人员维持就餐秩序，及时为有需要的老年人提供帮助。及时清理餐桌、地面等，保持清洁、干燥。发生意外时应立即启动应急预案进行处理。</w:t>
      </w:r>
    </w:p>
    <w:p w14:paraId="2DCE6F1F">
      <w:pPr>
        <w:pStyle w:val="65"/>
        <w:spacing w:before="156" w:after="156"/>
      </w:pPr>
      <w:bookmarkStart w:id="143" w:name="_Toc178586786"/>
      <w:bookmarkStart w:id="144" w:name="_Toc178154351"/>
      <w:r>
        <w:t>餐后</w:t>
      </w:r>
      <w:bookmarkEnd w:id="141"/>
      <w:bookmarkEnd w:id="142"/>
      <w:bookmarkEnd w:id="143"/>
      <w:bookmarkEnd w:id="144"/>
      <w:r>
        <w:t>整理</w:t>
      </w:r>
    </w:p>
    <w:p w14:paraId="6748F2B3">
      <w:pPr>
        <w:pStyle w:val="164"/>
      </w:pPr>
      <w:r>
        <w:rPr>
          <w:rFonts w:hint="eastAsia"/>
        </w:rPr>
        <w:t>餐饮器具应分类回收，废弃物应分类处理、日产日清。</w:t>
      </w:r>
    </w:p>
    <w:p w14:paraId="00AFB651">
      <w:pPr>
        <w:pStyle w:val="164"/>
        <w:rPr>
          <w:rFonts w:ascii="Times New Roman"/>
        </w:rPr>
      </w:pPr>
      <w:r>
        <w:rPr>
          <w:rFonts w:ascii="Times New Roman"/>
        </w:rPr>
        <w:t>应及时进行清洗消毒餐具及就餐设施。消毒应符合GB 14934的要求。</w:t>
      </w:r>
    </w:p>
    <w:p w14:paraId="5054663E">
      <w:pPr>
        <w:pStyle w:val="164"/>
      </w:pPr>
      <w:r>
        <w:t>应</w:t>
      </w:r>
      <w:r>
        <w:rPr>
          <w:rFonts w:hint="eastAsia"/>
        </w:rPr>
        <w:t>对各功能区域进行清洁消毒，做到无水渍、无污渍、无油渍。</w:t>
      </w:r>
    </w:p>
    <w:p w14:paraId="4AE9B31B">
      <w:pPr>
        <w:pStyle w:val="105"/>
        <w:spacing w:before="156" w:after="156"/>
      </w:pPr>
      <w:bookmarkStart w:id="145" w:name="_Toc178154352"/>
      <w:bookmarkStart w:id="146" w:name="_Toc178586787"/>
      <w:bookmarkStart w:id="147" w:name="_Toc184818194"/>
      <w:bookmarkStart w:id="148" w:name="_Toc182835965"/>
      <w:r>
        <w:t>送餐服务</w:t>
      </w:r>
      <w:bookmarkEnd w:id="145"/>
      <w:bookmarkEnd w:id="146"/>
      <w:bookmarkEnd w:id="147"/>
      <w:bookmarkEnd w:id="148"/>
    </w:p>
    <w:p w14:paraId="55753F4C">
      <w:pPr>
        <w:pStyle w:val="65"/>
        <w:spacing w:before="156" w:after="156"/>
      </w:pPr>
      <w:bookmarkStart w:id="149" w:name="_Toc178154353"/>
      <w:bookmarkStart w:id="150" w:name="_Toc178586788"/>
      <w:r>
        <w:t>签订协议</w:t>
      </w:r>
      <w:bookmarkEnd w:id="132"/>
      <w:bookmarkEnd w:id="133"/>
      <w:bookmarkEnd w:id="134"/>
      <w:bookmarkEnd w:id="135"/>
      <w:bookmarkEnd w:id="136"/>
      <w:bookmarkEnd w:id="149"/>
      <w:bookmarkEnd w:id="150"/>
    </w:p>
    <w:p w14:paraId="653EACD9">
      <w:pPr>
        <w:pStyle w:val="233"/>
      </w:pPr>
      <w:r>
        <w:rPr>
          <w:rFonts w:hint="eastAsia"/>
        </w:rPr>
        <w:t>服务机构应与需要送餐上门的老年人及其家属签订书面服务协议，在协议中约定助餐形式、收费标准、服务质量、权利与义务、投诉途径等。</w:t>
      </w:r>
    </w:p>
    <w:p w14:paraId="3B07C0E9">
      <w:pPr>
        <w:pStyle w:val="65"/>
        <w:spacing w:before="156" w:after="156"/>
      </w:pPr>
      <w:bookmarkStart w:id="151" w:name="_Toc178586789"/>
      <w:r>
        <w:rPr>
          <w:rFonts w:hint="eastAsia"/>
        </w:rPr>
        <w:t>订餐</w:t>
      </w:r>
      <w:bookmarkEnd w:id="151"/>
    </w:p>
    <w:p w14:paraId="3608D343">
      <w:pPr>
        <w:pStyle w:val="56"/>
        <w:ind w:firstLine="420"/>
      </w:pPr>
      <w:r>
        <w:rPr>
          <w:rFonts w:hint="eastAsia"/>
        </w:rPr>
        <w:t>服务机构应公布统一的订餐电话或提供网络订餐服务方式，并按</w:t>
      </w:r>
      <w:r>
        <w:rPr>
          <w:rFonts w:ascii="Times New Roman"/>
        </w:rPr>
        <w:t>6.1.1和6.1.2的要求制定</w:t>
      </w:r>
      <w:r>
        <w:rPr>
          <w:rFonts w:hint="eastAsia"/>
        </w:rPr>
        <w:t>食谱、准备餐食。</w:t>
      </w:r>
    </w:p>
    <w:p w14:paraId="752D7772">
      <w:pPr>
        <w:pStyle w:val="65"/>
        <w:spacing w:before="156" w:after="156"/>
      </w:pPr>
      <w:bookmarkStart w:id="152" w:name="_Toc176535343"/>
      <w:bookmarkStart w:id="153" w:name="_Toc177563764"/>
      <w:bookmarkStart w:id="154" w:name="_Toc176535391"/>
      <w:bookmarkStart w:id="155" w:name="_Toc178154354"/>
      <w:bookmarkStart w:id="156" w:name="_Toc177565505"/>
      <w:bookmarkStart w:id="157" w:name="_Toc178586790"/>
      <w:r>
        <w:rPr>
          <w:rFonts w:hint="eastAsia"/>
        </w:rPr>
        <w:t>分餐</w:t>
      </w:r>
      <w:bookmarkEnd w:id="152"/>
      <w:bookmarkEnd w:id="153"/>
      <w:bookmarkEnd w:id="154"/>
      <w:bookmarkEnd w:id="155"/>
      <w:bookmarkEnd w:id="156"/>
      <w:bookmarkEnd w:id="157"/>
    </w:p>
    <w:p w14:paraId="0F337297">
      <w:pPr>
        <w:pStyle w:val="164"/>
        <w:rPr>
          <w:rFonts w:ascii="Times New Roman"/>
        </w:rPr>
      </w:pPr>
      <w:r>
        <w:t>应按约定</w:t>
      </w:r>
      <w:r>
        <w:rPr>
          <w:rFonts w:ascii="Times New Roman"/>
        </w:rPr>
        <w:t>提供相应餐食。</w:t>
      </w:r>
    </w:p>
    <w:p w14:paraId="231B2D38">
      <w:pPr>
        <w:pStyle w:val="164"/>
      </w:pPr>
      <w:r>
        <w:rPr>
          <w:rFonts w:hint="eastAsia"/>
        </w:rPr>
        <w:t>烧熟至</w:t>
      </w:r>
      <w:r>
        <w:rPr>
          <w:rFonts w:ascii="Times New Roman"/>
        </w:rPr>
        <w:t>食用的间隔时间（食用时限）应符合以下要求：烧熟后2 h，食品的中心温度保持在60 ℃以上（热藏）的，其食用时限为烧熟后4 h。</w:t>
      </w:r>
    </w:p>
    <w:p w14:paraId="7E883138">
      <w:pPr>
        <w:pStyle w:val="164"/>
      </w:pPr>
      <w:r>
        <w:rPr>
          <w:rFonts w:hint="eastAsia"/>
        </w:rPr>
        <w:t>应在外送餐盒上贴标签注明制作机构名称、食品</w:t>
      </w:r>
      <w:r>
        <w:t>出品时间</w:t>
      </w:r>
      <w:r>
        <w:rPr>
          <w:rFonts w:hint="eastAsia"/>
        </w:rPr>
        <w:t>、</w:t>
      </w:r>
      <w:r>
        <w:t>建议食用时限</w:t>
      </w:r>
      <w:r>
        <w:rPr>
          <w:rFonts w:hint="eastAsia"/>
        </w:rPr>
        <w:t>等信息，标签字体字号易于老年人识别。餐品的信息描述可参照</w:t>
      </w:r>
      <w:r>
        <w:rPr>
          <w:rFonts w:ascii="Times New Roman"/>
        </w:rPr>
        <w:t>GB/T 40041</w:t>
      </w:r>
      <w:r>
        <w:rPr>
          <w:rFonts w:hint="eastAsia"/>
        </w:rPr>
        <w:t>的规定执行。</w:t>
      </w:r>
    </w:p>
    <w:p w14:paraId="523E17B7">
      <w:pPr>
        <w:pStyle w:val="164"/>
      </w:pPr>
      <w:r>
        <w:rPr>
          <w:rFonts w:hint="eastAsia"/>
        </w:rPr>
        <w:t>应对食品盛放容器或者包装进行封签。</w:t>
      </w:r>
    </w:p>
    <w:p w14:paraId="4598CB73">
      <w:pPr>
        <w:pStyle w:val="65"/>
        <w:spacing w:before="156" w:after="156"/>
      </w:pPr>
      <w:bookmarkStart w:id="158" w:name="_Toc178154355"/>
      <w:bookmarkStart w:id="159" w:name="_Toc178586791"/>
      <w:r>
        <w:t>配送</w:t>
      </w:r>
      <w:bookmarkEnd w:id="158"/>
      <w:bookmarkEnd w:id="159"/>
    </w:p>
    <w:p w14:paraId="09596E8A">
      <w:pPr>
        <w:pStyle w:val="164"/>
      </w:pPr>
      <w:r>
        <w:rPr>
          <w:rFonts w:hint="eastAsia"/>
        </w:rPr>
        <w:t>助餐点可自行配送或利用市场化物流网络为老年人送餐。送餐服务应符合</w:t>
      </w:r>
      <w:r>
        <w:rPr>
          <w:rFonts w:hint="eastAsia" w:ascii="Times New Roman"/>
        </w:rPr>
        <w:t>DB32/T 3458的相关要求。</w:t>
      </w:r>
    </w:p>
    <w:p w14:paraId="6CDF835F">
      <w:pPr>
        <w:pStyle w:val="164"/>
      </w:pPr>
      <w:r>
        <w:rPr>
          <w:rFonts w:hint="eastAsia"/>
        </w:rPr>
        <w:t>送餐人员应在送餐前核对餐食种类和数量、检查包装是否封签、餐具是否齐备等。</w:t>
      </w:r>
    </w:p>
    <w:p w14:paraId="0475A550">
      <w:pPr>
        <w:pStyle w:val="164"/>
      </w:pPr>
      <w:r>
        <w:t>配送应在</w:t>
      </w:r>
      <w:r>
        <w:rPr>
          <w:rFonts w:ascii="Times New Roman"/>
        </w:rPr>
        <w:t>1 h</w:t>
      </w:r>
      <w:r>
        <w:t>内送餐完毕。送餐过程中，不应将餐食委托他人转送、代送。食品装卸时，送餐箱（包）门</w:t>
      </w:r>
      <w:r>
        <w:rPr>
          <w:rFonts w:hint="eastAsia"/>
        </w:rPr>
        <w:t>（盖）应随开随关。</w:t>
      </w:r>
      <w:r>
        <w:t>若餐食被污染，应及时联系助餐点并终止配送。</w:t>
      </w:r>
    </w:p>
    <w:p w14:paraId="4ED69F82">
      <w:pPr>
        <w:pStyle w:val="164"/>
      </w:pPr>
      <w:r>
        <w:t>送</w:t>
      </w:r>
      <w:r>
        <w:rPr>
          <w:rFonts w:hint="eastAsia"/>
        </w:rPr>
        <w:t>达</w:t>
      </w:r>
      <w:r>
        <w:t>时应礼貌递餐，并提醒老年人当面查看封签是否完整</w:t>
      </w:r>
      <w:r>
        <w:rPr>
          <w:rFonts w:hint="eastAsia"/>
        </w:rPr>
        <w:t>，</w:t>
      </w:r>
      <w:r>
        <w:t>核对餐食与订单信息。</w:t>
      </w:r>
    </w:p>
    <w:p w14:paraId="6D2F9EFC">
      <w:pPr>
        <w:pStyle w:val="164"/>
      </w:pPr>
      <w:r>
        <w:rPr>
          <w:rFonts w:hint="eastAsia"/>
        </w:rPr>
        <w:t>遇老年人取消订单、退餐时，应做好记录并按照合同约定处理。</w:t>
      </w:r>
    </w:p>
    <w:p w14:paraId="7C8D39B9">
      <w:pPr>
        <w:pStyle w:val="104"/>
        <w:spacing w:before="312" w:after="312"/>
      </w:pPr>
      <w:bookmarkStart w:id="160" w:name="_Toc199573897"/>
      <w:bookmarkEnd w:id="160"/>
      <w:bookmarkStart w:id="161" w:name="_Toc176535400"/>
      <w:bookmarkStart w:id="162" w:name="_Toc176535352"/>
      <w:bookmarkStart w:id="163" w:name="_Toc177123398"/>
      <w:bookmarkStart w:id="164" w:name="_Toc178586792"/>
      <w:bookmarkStart w:id="165" w:name="_Toc178154357"/>
      <w:bookmarkStart w:id="166" w:name="_Toc182835966"/>
      <w:bookmarkStart w:id="167" w:name="_Toc184818195"/>
      <w:bookmarkStart w:id="168" w:name="_Toc177565507"/>
      <w:bookmarkStart w:id="169" w:name="_Toc177563766"/>
      <w:r>
        <w:t>安全</w:t>
      </w:r>
      <w:bookmarkEnd w:id="161"/>
      <w:bookmarkEnd w:id="162"/>
      <w:r>
        <w:rPr>
          <w:rFonts w:hint="eastAsia"/>
        </w:rPr>
        <w:t>与</w:t>
      </w:r>
      <w:r>
        <w:t>风险控制</w:t>
      </w:r>
      <w:bookmarkEnd w:id="163"/>
      <w:bookmarkEnd w:id="164"/>
      <w:bookmarkEnd w:id="165"/>
      <w:bookmarkEnd w:id="166"/>
      <w:bookmarkEnd w:id="167"/>
      <w:bookmarkEnd w:id="168"/>
      <w:bookmarkEnd w:id="169"/>
    </w:p>
    <w:p w14:paraId="1D35781C">
      <w:pPr>
        <w:pStyle w:val="105"/>
        <w:spacing w:before="156" w:after="156"/>
      </w:pPr>
      <w:bookmarkStart w:id="170" w:name="_Toc176535354"/>
      <w:bookmarkStart w:id="171" w:name="_Toc184818196"/>
      <w:bookmarkStart w:id="172" w:name="_Toc177123399"/>
      <w:bookmarkStart w:id="173" w:name="_Toc178586793"/>
      <w:bookmarkStart w:id="174" w:name="_Toc177565508"/>
      <w:bookmarkStart w:id="175" w:name="_Toc178154358"/>
      <w:bookmarkStart w:id="176" w:name="_Toc177563767"/>
      <w:bookmarkStart w:id="177" w:name="_Toc176535402"/>
      <w:bookmarkStart w:id="178" w:name="_Toc182835967"/>
      <w:r>
        <w:rPr>
          <w:rFonts w:hint="eastAsia"/>
        </w:rPr>
        <w:t>一般要求</w:t>
      </w:r>
      <w:bookmarkEnd w:id="170"/>
      <w:bookmarkEnd w:id="171"/>
      <w:bookmarkEnd w:id="172"/>
      <w:bookmarkEnd w:id="173"/>
      <w:bookmarkEnd w:id="174"/>
      <w:bookmarkEnd w:id="175"/>
      <w:bookmarkEnd w:id="176"/>
      <w:bookmarkEnd w:id="177"/>
      <w:bookmarkEnd w:id="178"/>
    </w:p>
    <w:p w14:paraId="2B3B29D2">
      <w:pPr>
        <w:pStyle w:val="165"/>
      </w:pPr>
      <w:r>
        <w:rPr>
          <w:rFonts w:hint="eastAsia"/>
        </w:rPr>
        <w:t>应制定食品安全管理、服务人员健康管理、食品安全自查等各项安全管理制度。</w:t>
      </w:r>
    </w:p>
    <w:p w14:paraId="06154610">
      <w:pPr>
        <w:pStyle w:val="165"/>
      </w:pPr>
      <w:r>
        <w:t>应为</w:t>
      </w:r>
      <w:r>
        <w:rPr>
          <w:rFonts w:hint="eastAsia"/>
        </w:rPr>
        <w:t>专职员工缴纳社会保险，为兼职和达到法定退休年龄的职工购买意外保险或其他补充性保险。宜购买场地险、意外险等餐饮场所责任保险。</w:t>
      </w:r>
    </w:p>
    <w:p w14:paraId="5AFAC168">
      <w:pPr>
        <w:pStyle w:val="165"/>
      </w:pPr>
      <w:r>
        <w:rPr>
          <w:rFonts w:hint="eastAsia"/>
        </w:rPr>
        <w:t>服务人员每天上岗前应进行健康状况检查，发现患有发热、呕吐、腹泻、咽部严重炎症等病症及皮肤伤口有感染的情形，应暂停从事接触直接入口食品的工作，待查明原因并排除有碍食品安全的疾病后方可重新上岗。</w:t>
      </w:r>
    </w:p>
    <w:p w14:paraId="36E6D77C">
      <w:pPr>
        <w:pStyle w:val="165"/>
      </w:pPr>
      <w:r>
        <w:rPr>
          <w:rFonts w:hint="eastAsia"/>
        </w:rPr>
        <w:t>生产经营条件发生变化，不再符合食品安全要求的，应立即采取整改措施，及时消除事故隐患；有发生食品安全事故潜在风险的，应立即停止供餐，并依法向有关部门报告。</w:t>
      </w:r>
    </w:p>
    <w:p w14:paraId="67382D96">
      <w:pPr>
        <w:pStyle w:val="105"/>
        <w:spacing w:before="156" w:after="156"/>
      </w:pPr>
      <w:bookmarkStart w:id="179" w:name="_Toc178154359"/>
      <w:bookmarkStart w:id="180" w:name="_Toc177123400"/>
      <w:bookmarkStart w:id="181" w:name="_Toc178586794"/>
      <w:bookmarkStart w:id="182" w:name="_Toc182835968"/>
      <w:bookmarkStart w:id="183" w:name="_Toc184818197"/>
      <w:bookmarkStart w:id="184" w:name="_Toc177565509"/>
      <w:bookmarkStart w:id="185" w:name="_Toc177563768"/>
      <w:r>
        <w:rPr>
          <w:rFonts w:hint="eastAsia"/>
        </w:rPr>
        <w:t>消防安全</w:t>
      </w:r>
      <w:bookmarkEnd w:id="179"/>
      <w:bookmarkEnd w:id="180"/>
      <w:bookmarkEnd w:id="181"/>
      <w:bookmarkEnd w:id="182"/>
      <w:bookmarkEnd w:id="183"/>
      <w:bookmarkEnd w:id="184"/>
      <w:bookmarkEnd w:id="185"/>
    </w:p>
    <w:p w14:paraId="1707606C">
      <w:pPr>
        <w:pStyle w:val="165"/>
      </w:pPr>
      <w:r>
        <w:rPr>
          <w:rFonts w:ascii="Times New Roman"/>
        </w:rPr>
        <w:t>建筑防火应符合</w:t>
      </w:r>
      <w:r>
        <w:rPr>
          <w:rFonts w:hint="eastAsia" w:ascii="Times New Roman"/>
        </w:rPr>
        <w:t>GB 55037的要求，</w:t>
      </w:r>
      <w:r>
        <w:rPr>
          <w:rFonts w:ascii="Times New Roman"/>
        </w:rPr>
        <w:t>消防设施设备配置应符合</w:t>
      </w:r>
      <w:r>
        <w:rPr>
          <w:rFonts w:hint="eastAsia" w:ascii="Times New Roman"/>
        </w:rPr>
        <w:t>GB 55036</w:t>
      </w:r>
      <w:r>
        <w:rPr>
          <w:rFonts w:ascii="Times New Roman"/>
        </w:rPr>
        <w:t>的要求</w:t>
      </w:r>
      <w:r>
        <w:rPr>
          <w:rFonts w:hint="eastAsia" w:ascii="Times New Roman"/>
        </w:rPr>
        <w:t>，</w:t>
      </w:r>
      <w:r>
        <w:t>并定期检查消防设施的完好和有效运行。</w:t>
      </w:r>
    </w:p>
    <w:p w14:paraId="5805E5B0">
      <w:pPr>
        <w:pStyle w:val="165"/>
      </w:pPr>
      <w:r>
        <w:rPr>
          <w:rFonts w:hint="eastAsia"/>
        </w:rPr>
        <w:t>应确保疏散通道和安全出口畅通。</w:t>
      </w:r>
    </w:p>
    <w:p w14:paraId="0CC8A512">
      <w:pPr>
        <w:pStyle w:val="105"/>
        <w:spacing w:before="156" w:after="156"/>
      </w:pPr>
      <w:bookmarkStart w:id="186" w:name="_Toc184818198"/>
      <w:bookmarkStart w:id="187" w:name="_Toc177565510"/>
      <w:bookmarkStart w:id="188" w:name="_Toc177563769"/>
      <w:bookmarkStart w:id="189" w:name="_Toc176535355"/>
      <w:bookmarkStart w:id="190" w:name="_Toc177123401"/>
      <w:bookmarkStart w:id="191" w:name="_Toc176535403"/>
      <w:bookmarkStart w:id="192" w:name="_Toc178154360"/>
      <w:bookmarkStart w:id="193" w:name="_Toc178586795"/>
      <w:bookmarkStart w:id="194" w:name="_Toc182835970"/>
      <w:r>
        <w:rPr>
          <w:rFonts w:hint="eastAsia"/>
        </w:rPr>
        <w:t>食品安全</w:t>
      </w:r>
      <w:bookmarkEnd w:id="186"/>
      <w:bookmarkEnd w:id="187"/>
      <w:bookmarkEnd w:id="188"/>
      <w:bookmarkEnd w:id="189"/>
      <w:bookmarkEnd w:id="190"/>
      <w:bookmarkEnd w:id="191"/>
      <w:bookmarkEnd w:id="192"/>
      <w:bookmarkEnd w:id="193"/>
      <w:bookmarkEnd w:id="194"/>
    </w:p>
    <w:p w14:paraId="065CEE7D">
      <w:pPr>
        <w:pStyle w:val="65"/>
        <w:spacing w:before="156" w:after="156"/>
      </w:pPr>
      <w:bookmarkStart w:id="195" w:name="_Toc159507313"/>
      <w:bookmarkStart w:id="196" w:name="_Toc176535396"/>
      <w:bookmarkStart w:id="197" w:name="_Toc178586796"/>
      <w:bookmarkStart w:id="198" w:name="_Toc178154361"/>
      <w:bookmarkStart w:id="199" w:name="_Toc177563770"/>
      <w:bookmarkStart w:id="200" w:name="_Toc176535348"/>
      <w:bookmarkStart w:id="201" w:name="_Toc177565511"/>
      <w:r>
        <w:rPr>
          <w:rFonts w:hint="eastAsia"/>
        </w:rPr>
        <w:t>采购</w:t>
      </w:r>
      <w:bookmarkEnd w:id="195"/>
      <w:bookmarkEnd w:id="196"/>
      <w:bookmarkEnd w:id="197"/>
      <w:bookmarkEnd w:id="198"/>
      <w:bookmarkEnd w:id="199"/>
      <w:bookmarkEnd w:id="200"/>
      <w:bookmarkEnd w:id="201"/>
    </w:p>
    <w:p w14:paraId="19943387">
      <w:pPr>
        <w:pStyle w:val="164"/>
      </w:pPr>
      <w:r>
        <w:rPr>
          <w:rFonts w:hint="eastAsia"/>
        </w:rPr>
        <w:t>应选择具有合法资质的供货者，选购新鲜、优质食材。</w:t>
      </w:r>
    </w:p>
    <w:p w14:paraId="47595325">
      <w:pPr>
        <w:pStyle w:val="164"/>
      </w:pPr>
      <w:r>
        <w:rPr>
          <w:rFonts w:hint="eastAsia"/>
        </w:rPr>
        <w:t>采购时应严格查验食品质量，对带包装的食品原料，还应查看合格证、生产日期、保质期等。</w:t>
      </w:r>
    </w:p>
    <w:p w14:paraId="3F19B721">
      <w:pPr>
        <w:pStyle w:val="164"/>
      </w:pPr>
      <w:r>
        <w:rPr>
          <w:rFonts w:hint="eastAsia"/>
        </w:rPr>
        <w:t>应按照原料控制相关要求，做好食品原料的索证索票、查验登记和贮存过程管理等工作。</w:t>
      </w:r>
    </w:p>
    <w:p w14:paraId="2AFF30D9">
      <w:pPr>
        <w:pStyle w:val="164"/>
      </w:pPr>
      <w:r>
        <w:rPr>
          <w:rFonts w:hint="eastAsia"/>
        </w:rPr>
        <w:t>不宜外购熟食制品。</w:t>
      </w:r>
    </w:p>
    <w:p w14:paraId="1403D043">
      <w:pPr>
        <w:pStyle w:val="65"/>
        <w:spacing w:before="156" w:after="156"/>
      </w:pPr>
      <w:bookmarkStart w:id="202" w:name="_Toc176535397"/>
      <w:bookmarkStart w:id="203" w:name="_Toc176535349"/>
      <w:bookmarkStart w:id="204" w:name="_Toc177563771"/>
      <w:bookmarkStart w:id="205" w:name="_Toc177565512"/>
      <w:bookmarkStart w:id="206" w:name="_Toc178154362"/>
      <w:bookmarkStart w:id="207" w:name="_Toc178586797"/>
      <w:bookmarkStart w:id="208" w:name="_Toc159507314"/>
      <w:r>
        <w:rPr>
          <w:rFonts w:hint="eastAsia"/>
        </w:rPr>
        <w:t>贮存</w:t>
      </w:r>
      <w:bookmarkEnd w:id="202"/>
      <w:bookmarkEnd w:id="203"/>
      <w:bookmarkEnd w:id="204"/>
      <w:bookmarkEnd w:id="205"/>
      <w:bookmarkEnd w:id="206"/>
      <w:bookmarkEnd w:id="207"/>
    </w:p>
    <w:p w14:paraId="759C8969">
      <w:pPr>
        <w:pStyle w:val="164"/>
      </w:pPr>
      <w:r>
        <w:rPr>
          <w:rFonts w:hint="eastAsia"/>
        </w:rPr>
        <w:t>贮存场所、设备应保持清洁，无霉斑、鼠迹、苍蝇、蟑螂等，不得存放有毒、有害物品及个人生活用品。</w:t>
      </w:r>
    </w:p>
    <w:p w14:paraId="7DE197C4">
      <w:pPr>
        <w:pStyle w:val="164"/>
      </w:pPr>
      <w:r>
        <w:rPr>
          <w:rFonts w:hint="eastAsia"/>
        </w:rPr>
        <w:t>应按照外包装标识的条件和要求规范贮存，直接入口的食品应使用无毒清洁的包装材料、餐具、容器。</w:t>
      </w:r>
    </w:p>
    <w:p w14:paraId="4C5B80C2">
      <w:pPr>
        <w:pStyle w:val="164"/>
      </w:pPr>
      <w:r>
        <w:rPr>
          <w:rFonts w:hint="eastAsia"/>
        </w:rPr>
        <w:t>食品原材料、半成品、成品在盛放、贮存时相互分开。生食与熟食应当有分隔措施，固定的存放位置和标识。食品添加剂应专柜或专区存放，专人管理并显著标示。</w:t>
      </w:r>
    </w:p>
    <w:p w14:paraId="14BAF211">
      <w:pPr>
        <w:pStyle w:val="164"/>
      </w:pPr>
      <w:r>
        <w:rPr>
          <w:rFonts w:hint="eastAsia"/>
        </w:rPr>
        <w:t>米面、粮油、调料等食品应按类别、品种分类、分架摆放整齐，做到隔墙离地，贴上进货标签并标明仓储条件。</w:t>
      </w:r>
    </w:p>
    <w:p w14:paraId="423DE43E">
      <w:pPr>
        <w:pStyle w:val="164"/>
      </w:pPr>
      <w:r>
        <w:rPr>
          <w:rFonts w:hint="eastAsia"/>
        </w:rPr>
        <w:t>遵循先进、先出、先用的原则，使用食品原料、食品添加剂、食品相关产品。定期检查，及时清理变质或者超过保质期的食品。</w:t>
      </w:r>
    </w:p>
    <w:p w14:paraId="55CEF31A">
      <w:pPr>
        <w:pStyle w:val="65"/>
        <w:spacing w:before="156" w:after="156"/>
      </w:pPr>
      <w:bookmarkStart w:id="209" w:name="_Toc176535350"/>
      <w:bookmarkStart w:id="210" w:name="_Toc177563772"/>
      <w:bookmarkStart w:id="211" w:name="_Toc178154363"/>
      <w:bookmarkStart w:id="212" w:name="_Toc176535398"/>
      <w:bookmarkStart w:id="213" w:name="_Toc177565513"/>
      <w:bookmarkStart w:id="214" w:name="_Toc178586798"/>
      <w:r>
        <w:rPr>
          <w:rFonts w:hint="eastAsia"/>
        </w:rPr>
        <w:t>加工</w:t>
      </w:r>
      <w:bookmarkEnd w:id="208"/>
      <w:bookmarkEnd w:id="209"/>
      <w:bookmarkEnd w:id="210"/>
      <w:bookmarkEnd w:id="211"/>
      <w:bookmarkEnd w:id="212"/>
      <w:bookmarkEnd w:id="213"/>
      <w:bookmarkEnd w:id="214"/>
    </w:p>
    <w:p w14:paraId="6BA9BFD5">
      <w:pPr>
        <w:pStyle w:val="164"/>
      </w:pPr>
      <w:r>
        <w:rPr>
          <w:rFonts w:hint="eastAsia"/>
        </w:rPr>
        <w:t>机构应按照《餐饮服务食品安全操作规范》规定的食品加工烹饪、防止交叉污染、膳食时间温度控制、餐具工具清洗消毒、加工操作环境卫生管理、从业人员健康管理等食品安全要求进行操作。</w:t>
      </w:r>
    </w:p>
    <w:p w14:paraId="2B8A8786">
      <w:pPr>
        <w:pStyle w:val="164"/>
        <w:rPr>
          <w:rFonts w:ascii="Times New Roman"/>
        </w:rPr>
      </w:pPr>
      <w:r>
        <w:t>加工制作过程的食品质量安全控制应符</w:t>
      </w:r>
      <w:r>
        <w:rPr>
          <w:rFonts w:ascii="Times New Roman"/>
        </w:rPr>
        <w:t>合 GB 31654-2021中6的要求。食品添加剂的使用应符合GB 2760的规定，并应有详细记录。</w:t>
      </w:r>
    </w:p>
    <w:p w14:paraId="1CC2CC39">
      <w:pPr>
        <w:pStyle w:val="164"/>
      </w:pPr>
      <w:r>
        <w:rPr>
          <w:rFonts w:hint="eastAsia"/>
        </w:rPr>
        <w:t>食品加工应当餐制作当餐食用，不提供改刀熟食及禁止出售的其他食品。</w:t>
      </w:r>
    </w:p>
    <w:p w14:paraId="7394C966">
      <w:pPr>
        <w:pStyle w:val="164"/>
      </w:pPr>
      <w:r>
        <w:rPr>
          <w:rFonts w:hint="eastAsia"/>
        </w:rPr>
        <w:t>机构不应加工制作、配送禁止生产经营的食品。</w:t>
      </w:r>
    </w:p>
    <w:p w14:paraId="5272161F">
      <w:pPr>
        <w:pStyle w:val="65"/>
        <w:spacing w:before="156" w:after="156"/>
      </w:pPr>
      <w:bookmarkStart w:id="215" w:name="_Toc159507315"/>
      <w:bookmarkStart w:id="216" w:name="_Toc176535351"/>
      <w:bookmarkStart w:id="217" w:name="_Toc176535399"/>
      <w:bookmarkStart w:id="218" w:name="_Toc178586799"/>
      <w:bookmarkStart w:id="219" w:name="_Toc177563773"/>
      <w:bookmarkStart w:id="220" w:name="_Toc177565514"/>
      <w:bookmarkStart w:id="221" w:name="_Toc178154364"/>
      <w:r>
        <w:rPr>
          <w:rFonts w:hint="eastAsia"/>
        </w:rPr>
        <w:t>留样</w:t>
      </w:r>
      <w:bookmarkEnd w:id="215"/>
      <w:bookmarkEnd w:id="216"/>
      <w:bookmarkEnd w:id="217"/>
      <w:bookmarkEnd w:id="218"/>
      <w:bookmarkEnd w:id="219"/>
      <w:bookmarkEnd w:id="220"/>
      <w:bookmarkEnd w:id="221"/>
    </w:p>
    <w:p w14:paraId="13FB3E83">
      <w:pPr>
        <w:pStyle w:val="164"/>
        <w:rPr>
          <w:rFonts w:ascii="Times New Roman"/>
        </w:rPr>
      </w:pPr>
      <w:r>
        <w:t>每餐、每样食品应按</w:t>
      </w:r>
      <w:r>
        <w:rPr>
          <w:rFonts w:ascii="Times New Roman"/>
        </w:rPr>
        <w:t>要求留足125 g，放入已消毒的专用留样容器内。留样容器上应标注留样食品名称、留样时间(月、日、时)，或者标注与留样记录相对应的标识。</w:t>
      </w:r>
    </w:p>
    <w:p w14:paraId="2F51DD01">
      <w:pPr>
        <w:pStyle w:val="164"/>
        <w:rPr>
          <w:rFonts w:ascii="Times New Roman"/>
        </w:rPr>
      </w:pPr>
      <w:r>
        <w:rPr>
          <w:rFonts w:ascii="Times New Roman"/>
        </w:rPr>
        <w:t>留样食品应放入专用留样冰箱内，在4 ℃左右的冷藏条件下存放48 h。</w:t>
      </w:r>
    </w:p>
    <w:p w14:paraId="34DCB4CD">
      <w:pPr>
        <w:pStyle w:val="164"/>
      </w:pPr>
      <w:r>
        <w:t>留样冰箱内不应存放非留样食品。</w:t>
      </w:r>
    </w:p>
    <w:p w14:paraId="4078DC66">
      <w:pPr>
        <w:pStyle w:val="164"/>
      </w:pPr>
      <w:r>
        <w:t>明确留样管理人员，做好留样记录。</w:t>
      </w:r>
    </w:p>
    <w:p w14:paraId="75175004">
      <w:pPr>
        <w:pStyle w:val="105"/>
        <w:spacing w:before="156" w:after="156"/>
      </w:pPr>
      <w:bookmarkStart w:id="222" w:name="_Toc177565515"/>
      <w:bookmarkStart w:id="223" w:name="_Toc177123402"/>
      <w:bookmarkStart w:id="224" w:name="_Toc182835971"/>
      <w:bookmarkStart w:id="225" w:name="_Toc176535356"/>
      <w:bookmarkStart w:id="226" w:name="_Toc184818199"/>
      <w:bookmarkStart w:id="227" w:name="_Toc178586800"/>
      <w:bookmarkStart w:id="228" w:name="_Toc178154365"/>
      <w:bookmarkStart w:id="229" w:name="_Toc176535404"/>
      <w:bookmarkStart w:id="230" w:name="_Toc177563774"/>
      <w:r>
        <w:rPr>
          <w:rFonts w:hint="eastAsia"/>
        </w:rPr>
        <w:t>环境安全</w:t>
      </w:r>
      <w:bookmarkEnd w:id="222"/>
      <w:bookmarkEnd w:id="223"/>
      <w:bookmarkEnd w:id="224"/>
      <w:bookmarkEnd w:id="225"/>
      <w:bookmarkEnd w:id="226"/>
      <w:bookmarkEnd w:id="227"/>
      <w:bookmarkEnd w:id="228"/>
      <w:bookmarkEnd w:id="229"/>
      <w:bookmarkEnd w:id="230"/>
    </w:p>
    <w:p w14:paraId="72AC3EE0">
      <w:pPr>
        <w:pStyle w:val="233"/>
      </w:pPr>
      <w:r>
        <w:rPr>
          <w:rFonts w:hint="eastAsia"/>
        </w:rPr>
        <w:t>应建立用餐环境的安全规范，确保助餐点的安全性，服务人员应做到：</w:t>
      </w:r>
    </w:p>
    <w:p w14:paraId="21070973">
      <w:pPr>
        <w:pStyle w:val="174"/>
        <w:numPr>
          <w:ilvl w:val="0"/>
          <w:numId w:val="37"/>
        </w:numPr>
      </w:pPr>
      <w:r>
        <w:rPr>
          <w:rFonts w:hint="eastAsia"/>
        </w:rPr>
        <w:t>劝阻自带酒水和宠物的老年人；</w:t>
      </w:r>
    </w:p>
    <w:p w14:paraId="052D4C39">
      <w:pPr>
        <w:pStyle w:val="174"/>
      </w:pPr>
      <w:r>
        <w:rPr>
          <w:rFonts w:hint="eastAsia"/>
        </w:rPr>
        <w:t>关注带领儿童的老年人及儿童的安全；</w:t>
      </w:r>
    </w:p>
    <w:p w14:paraId="33B18A19">
      <w:pPr>
        <w:pStyle w:val="174"/>
      </w:pPr>
      <w:r>
        <w:rPr>
          <w:rFonts w:hint="eastAsia"/>
        </w:rPr>
        <w:t>定期开展用电、用水、用气检查；</w:t>
      </w:r>
    </w:p>
    <w:p w14:paraId="2F5A91A1">
      <w:pPr>
        <w:pStyle w:val="174"/>
      </w:pPr>
      <w:r>
        <w:rPr>
          <w:rFonts w:hint="eastAsia"/>
        </w:rPr>
        <w:t>定期开展鼠、蟑、蚊、蝇等除虫灭害病媒生物防治工作，</w:t>
      </w:r>
      <w:r>
        <w:t>下水道保持清洁干净无油腻</w:t>
      </w:r>
      <w:r>
        <w:rPr>
          <w:rFonts w:hint="eastAsia"/>
        </w:rPr>
        <w:t>；</w:t>
      </w:r>
    </w:p>
    <w:p w14:paraId="5E192813">
      <w:pPr>
        <w:pStyle w:val="174"/>
      </w:pPr>
      <w:r>
        <w:rPr>
          <w:rFonts w:hint="eastAsia"/>
        </w:rPr>
        <w:t>定时紫外线消毒。</w:t>
      </w:r>
    </w:p>
    <w:p w14:paraId="37A4A0A9">
      <w:pPr>
        <w:pStyle w:val="105"/>
        <w:spacing w:before="156" w:after="156"/>
      </w:pPr>
      <w:bookmarkStart w:id="231" w:name="_Toc178154366"/>
      <w:bookmarkStart w:id="232" w:name="_Toc177563775"/>
      <w:bookmarkStart w:id="233" w:name="_Toc184818200"/>
      <w:bookmarkStart w:id="234" w:name="_Toc182835972"/>
      <w:bookmarkStart w:id="235" w:name="_Toc178586801"/>
      <w:bookmarkStart w:id="236" w:name="_Toc177565516"/>
      <w:r>
        <w:rPr>
          <w:rFonts w:hint="eastAsia"/>
        </w:rPr>
        <w:t>配送安全</w:t>
      </w:r>
      <w:bookmarkEnd w:id="231"/>
      <w:bookmarkEnd w:id="232"/>
      <w:bookmarkEnd w:id="233"/>
      <w:bookmarkEnd w:id="234"/>
      <w:bookmarkEnd w:id="235"/>
      <w:bookmarkEnd w:id="236"/>
    </w:p>
    <w:p w14:paraId="17F34303">
      <w:pPr>
        <w:pStyle w:val="165"/>
      </w:pPr>
      <w:r>
        <w:rPr>
          <w:rFonts w:hint="eastAsia"/>
        </w:rPr>
        <w:t>应采用密封、保温设施容器盛放</w:t>
      </w:r>
      <w:r>
        <w:t>。</w:t>
      </w:r>
      <w:r>
        <w:rPr>
          <w:rFonts w:hint="eastAsia"/>
        </w:rPr>
        <w:t>食品与非食品、不同形态的食品应使用独立包装等分隔，盛放容器和包装应严密，防止食品受到污染。</w:t>
      </w:r>
    </w:p>
    <w:p w14:paraId="6ECAC802">
      <w:pPr>
        <w:pStyle w:val="165"/>
      </w:pPr>
      <w:r>
        <w:rPr>
          <w:rFonts w:hint="eastAsia"/>
        </w:rPr>
        <w:t>送餐人员应遵守交通规则，按照交通信号通行，不违法超车、抢行，保持良好的行车习惯。</w:t>
      </w:r>
    </w:p>
    <w:p w14:paraId="4BBD27E0">
      <w:pPr>
        <w:pStyle w:val="165"/>
      </w:pPr>
      <w:r>
        <w:rPr>
          <w:rFonts w:hint="eastAsia"/>
        </w:rPr>
        <w:t>送餐箱（包）应清洁卫生，每日清洗消毒，且进行</w:t>
      </w:r>
      <w:r>
        <w:t>安全</w:t>
      </w:r>
      <w:r>
        <w:rPr>
          <w:rFonts w:hint="eastAsia"/>
        </w:rPr>
        <w:t>检查。</w:t>
      </w:r>
    </w:p>
    <w:p w14:paraId="2EFE9E99">
      <w:pPr>
        <w:pStyle w:val="165"/>
      </w:pPr>
      <w:r>
        <w:rPr>
          <w:rFonts w:hint="eastAsia"/>
        </w:rPr>
        <w:t>膳食外送至老年人家中时，应提醒老年人在餐盒上的标签规定时限内食用。</w:t>
      </w:r>
    </w:p>
    <w:p w14:paraId="7FBA1DCD">
      <w:pPr>
        <w:pStyle w:val="105"/>
        <w:spacing w:before="156" w:after="156"/>
      </w:pPr>
      <w:bookmarkStart w:id="237" w:name="_Toc177123403"/>
      <w:bookmarkStart w:id="238" w:name="_Toc177565517"/>
      <w:bookmarkStart w:id="239" w:name="_Toc178586802"/>
      <w:bookmarkStart w:id="240" w:name="_Toc182835973"/>
      <w:bookmarkStart w:id="241" w:name="_Toc184818201"/>
      <w:bookmarkStart w:id="242" w:name="_Toc177563776"/>
      <w:bookmarkStart w:id="243" w:name="_Toc178154367"/>
      <w:r>
        <w:rPr>
          <w:rFonts w:hint="eastAsia"/>
        </w:rPr>
        <w:t>应急处置</w:t>
      </w:r>
      <w:bookmarkEnd w:id="237"/>
      <w:bookmarkEnd w:id="238"/>
      <w:bookmarkEnd w:id="239"/>
      <w:bookmarkEnd w:id="240"/>
      <w:bookmarkEnd w:id="241"/>
      <w:bookmarkEnd w:id="242"/>
      <w:bookmarkEnd w:id="243"/>
    </w:p>
    <w:p w14:paraId="220CC3A6">
      <w:pPr>
        <w:pStyle w:val="165"/>
      </w:pPr>
      <w:r>
        <w:rPr>
          <w:rFonts w:hint="eastAsia"/>
        </w:rPr>
        <w:t>应建立安全应急预案制度，包括但不限于公共卫生事件应急预案、食品安全事件应急预案和跌倒、噎食、烫伤等常见风险</w:t>
      </w:r>
      <w:r>
        <w:t>应急预案</w:t>
      </w:r>
      <w:r>
        <w:rPr>
          <w:rFonts w:hint="eastAsia"/>
        </w:rPr>
        <w:t>（处置流程）等，并定期演练，对本单位食品安全状况和各项食品安全防范措施的落实情况进行检查评价。</w:t>
      </w:r>
    </w:p>
    <w:p w14:paraId="48769FB3">
      <w:pPr>
        <w:pStyle w:val="165"/>
        <w:rPr>
          <w:rFonts w:ascii="Times New Roman"/>
        </w:rPr>
      </w:pPr>
      <w:r>
        <w:t>发生可疑食品污染或食物中毒等突发事件时，应立即按应急预案处理、上报，封存可疑食物、食品容器、用具，等待有关部门调查处理，并做好应急事件处</w:t>
      </w:r>
      <w:r>
        <w:rPr>
          <w:rFonts w:ascii="Times New Roman"/>
        </w:rPr>
        <w:t>理记录。《</w:t>
      </w:r>
      <w:r>
        <w:t>应急事件处</w:t>
      </w:r>
      <w:r>
        <w:rPr>
          <w:rFonts w:ascii="Times New Roman"/>
        </w:rPr>
        <w:t>理记录》见附录</w:t>
      </w:r>
      <w:r>
        <w:rPr>
          <w:rFonts w:hint="eastAsia" w:ascii="Times New Roman"/>
        </w:rPr>
        <w:t>A</w:t>
      </w:r>
      <w:r>
        <w:rPr>
          <w:rFonts w:ascii="Times New Roman"/>
        </w:rPr>
        <w:t>。</w:t>
      </w:r>
    </w:p>
    <w:p w14:paraId="57554139">
      <w:pPr>
        <w:pStyle w:val="104"/>
        <w:spacing w:before="312" w:after="312"/>
      </w:pPr>
      <w:bookmarkStart w:id="244" w:name="_Toc184818202"/>
      <w:bookmarkStart w:id="245" w:name="_Toc178586803"/>
      <w:bookmarkStart w:id="246" w:name="_Toc177563777"/>
      <w:bookmarkStart w:id="247" w:name="_Toc178154368"/>
      <w:bookmarkStart w:id="248" w:name="_Toc182835974"/>
      <w:bookmarkStart w:id="249" w:name="_Toc177565518"/>
      <w:bookmarkStart w:id="250" w:name="_Toc177123404"/>
      <w:r>
        <w:t>服务监督、评价与改进</w:t>
      </w:r>
      <w:bookmarkEnd w:id="244"/>
      <w:bookmarkEnd w:id="245"/>
      <w:bookmarkEnd w:id="246"/>
      <w:bookmarkEnd w:id="247"/>
      <w:bookmarkEnd w:id="248"/>
      <w:bookmarkEnd w:id="249"/>
      <w:bookmarkEnd w:id="250"/>
    </w:p>
    <w:p w14:paraId="517DD578">
      <w:pPr>
        <w:pStyle w:val="162"/>
      </w:pPr>
      <w:bookmarkStart w:id="251" w:name="_Toc159507318"/>
      <w:bookmarkStart w:id="252" w:name="_Toc177123405"/>
      <w:bookmarkStart w:id="253" w:name="_Toc176535358"/>
      <w:bookmarkStart w:id="254" w:name="_Toc176535406"/>
      <w:r>
        <w:rPr>
          <w:rFonts w:hint="eastAsia"/>
        </w:rPr>
        <w:t>服务机构宜进行每日监督检查，监督内容一般包括：</w:t>
      </w:r>
    </w:p>
    <w:p w14:paraId="0FA2954C">
      <w:pPr>
        <w:pStyle w:val="174"/>
        <w:numPr>
          <w:ilvl w:val="0"/>
          <w:numId w:val="38"/>
        </w:numPr>
      </w:pPr>
      <w:r>
        <w:rPr>
          <w:rFonts w:hint="eastAsia"/>
        </w:rPr>
        <w:t>助餐点环境卫生情况；</w:t>
      </w:r>
    </w:p>
    <w:p w14:paraId="689B2B71">
      <w:pPr>
        <w:pStyle w:val="174"/>
      </w:pPr>
      <w:r>
        <w:rPr>
          <w:rFonts w:hint="eastAsia"/>
        </w:rPr>
        <w:t>餐具卫生情况；</w:t>
      </w:r>
    </w:p>
    <w:p w14:paraId="1E3667A9">
      <w:pPr>
        <w:pStyle w:val="174"/>
      </w:pPr>
      <w:r>
        <w:rPr>
          <w:rFonts w:hint="eastAsia"/>
        </w:rPr>
        <w:t>餐厨人员卫生情况；</w:t>
      </w:r>
    </w:p>
    <w:p w14:paraId="2AE8F72C">
      <w:pPr>
        <w:pStyle w:val="174"/>
      </w:pPr>
      <w:r>
        <w:rPr>
          <w:rFonts w:hint="eastAsia"/>
        </w:rPr>
        <w:t>加工食品原材料质量；</w:t>
      </w:r>
    </w:p>
    <w:p w14:paraId="1D41F231">
      <w:pPr>
        <w:pStyle w:val="174"/>
      </w:pPr>
      <w:r>
        <w:rPr>
          <w:rFonts w:hint="eastAsia"/>
        </w:rPr>
        <w:t>菜谱执行情况；</w:t>
      </w:r>
    </w:p>
    <w:p w14:paraId="4CB05FA3">
      <w:pPr>
        <w:pStyle w:val="174"/>
      </w:pPr>
      <w:r>
        <w:rPr>
          <w:rFonts w:hint="eastAsia"/>
        </w:rPr>
        <w:t>食品留样情况；</w:t>
      </w:r>
    </w:p>
    <w:p w14:paraId="44D42532">
      <w:pPr>
        <w:pStyle w:val="174"/>
      </w:pPr>
      <w:r>
        <w:rPr>
          <w:rFonts w:hint="eastAsia"/>
        </w:rPr>
        <w:t>清洗消毒作业是否规范（包括配送包装容器）。</w:t>
      </w:r>
    </w:p>
    <w:p w14:paraId="00FEA295">
      <w:pPr>
        <w:pStyle w:val="162"/>
      </w:pPr>
      <w:r>
        <w:rPr>
          <w:rFonts w:hint="eastAsia"/>
        </w:rPr>
        <w:t>应建立完善的投诉与纠纷处理机制，公布监督投诉电话、投诉渠道和投诉流程，及时受理和反馈并做好记录。</w:t>
      </w:r>
      <w:bookmarkEnd w:id="251"/>
      <w:bookmarkEnd w:id="252"/>
      <w:bookmarkEnd w:id="253"/>
      <w:bookmarkEnd w:id="254"/>
    </w:p>
    <w:p w14:paraId="6AE5DC99">
      <w:pPr>
        <w:pStyle w:val="162"/>
      </w:pPr>
      <w:bookmarkStart w:id="255" w:name="_Toc159507319"/>
      <w:bookmarkStart w:id="256" w:name="_Toc176535359"/>
      <w:bookmarkStart w:id="257" w:name="_Toc176535407"/>
      <w:bookmarkStart w:id="258" w:name="_Toc177123406"/>
      <w:r>
        <w:rPr>
          <w:rFonts w:hint="eastAsia"/>
        </w:rPr>
        <w:t>应</w:t>
      </w:r>
      <w:bookmarkEnd w:id="255"/>
      <w:r>
        <w:rPr>
          <w:rFonts w:hint="eastAsia"/>
        </w:rPr>
        <w:t>通过有效渠道收集服务对象的反馈意见，反馈意见及评价信息的收集方式包括:</w:t>
      </w:r>
      <w:bookmarkEnd w:id="256"/>
      <w:bookmarkEnd w:id="257"/>
      <w:bookmarkEnd w:id="258"/>
    </w:p>
    <w:p w14:paraId="517BD8B0">
      <w:pPr>
        <w:pStyle w:val="174"/>
        <w:numPr>
          <w:ilvl w:val="0"/>
          <w:numId w:val="39"/>
        </w:numPr>
      </w:pPr>
      <w:r>
        <w:rPr>
          <w:rFonts w:hint="eastAsia"/>
        </w:rPr>
        <w:t>每日剩余菜品及用户反馈；</w:t>
      </w:r>
    </w:p>
    <w:p w14:paraId="0B95A944">
      <w:pPr>
        <w:pStyle w:val="174"/>
      </w:pPr>
      <w:r>
        <w:rPr>
          <w:rFonts w:hint="eastAsia"/>
        </w:rPr>
        <w:t>发放调查问卷；</w:t>
      </w:r>
    </w:p>
    <w:p w14:paraId="65D93564">
      <w:pPr>
        <w:pStyle w:val="174"/>
      </w:pPr>
      <w:r>
        <w:rPr>
          <w:rFonts w:hint="eastAsia"/>
        </w:rPr>
        <w:t>电话回访；</w:t>
      </w:r>
    </w:p>
    <w:p w14:paraId="63DCA247">
      <w:pPr>
        <w:pStyle w:val="174"/>
      </w:pPr>
      <w:r>
        <w:rPr>
          <w:rFonts w:hint="eastAsia"/>
        </w:rPr>
        <w:t>现场走访；</w:t>
      </w:r>
    </w:p>
    <w:p w14:paraId="4CF0B082">
      <w:pPr>
        <w:pStyle w:val="174"/>
      </w:pPr>
      <w:r>
        <w:rPr>
          <w:rFonts w:hint="eastAsia"/>
        </w:rPr>
        <w:t>互联网反馈。</w:t>
      </w:r>
    </w:p>
    <w:p w14:paraId="15F9874B">
      <w:pPr>
        <w:pStyle w:val="162"/>
      </w:pPr>
      <w:bookmarkStart w:id="259" w:name="_Toc177123407"/>
      <w:bookmarkStart w:id="260" w:name="_Toc176535408"/>
      <w:bookmarkStart w:id="261" w:name="_Toc176535360"/>
      <w:r>
        <w:rPr>
          <w:rFonts w:hint="eastAsia"/>
        </w:rPr>
        <w:t>评价方式包括但不限于:</w:t>
      </w:r>
      <w:bookmarkEnd w:id="259"/>
      <w:bookmarkEnd w:id="260"/>
      <w:bookmarkEnd w:id="261"/>
    </w:p>
    <w:p w14:paraId="519D937D">
      <w:pPr>
        <w:pStyle w:val="174"/>
        <w:numPr>
          <w:ilvl w:val="0"/>
          <w:numId w:val="40"/>
        </w:numPr>
      </w:pPr>
      <w:r>
        <w:rPr>
          <w:rFonts w:hint="eastAsia"/>
        </w:rPr>
        <w:t>自我评价；</w:t>
      </w:r>
    </w:p>
    <w:p w14:paraId="1EF05B01">
      <w:pPr>
        <w:pStyle w:val="174"/>
      </w:pPr>
      <w:r>
        <w:rPr>
          <w:rFonts w:hint="eastAsia"/>
        </w:rPr>
        <w:t>服务对象评价；</w:t>
      </w:r>
    </w:p>
    <w:p w14:paraId="2A1995A5">
      <w:pPr>
        <w:pStyle w:val="174"/>
      </w:pPr>
      <w:r>
        <w:rPr>
          <w:rFonts w:hint="eastAsia"/>
        </w:rPr>
        <w:t>第三方评价。</w:t>
      </w:r>
    </w:p>
    <w:p w14:paraId="2C526D40">
      <w:pPr>
        <w:pStyle w:val="162"/>
      </w:pPr>
      <w:bookmarkStart w:id="262" w:name="_Toc176535361"/>
      <w:bookmarkStart w:id="263" w:name="_Toc159507320"/>
      <w:bookmarkStart w:id="264" w:name="_Toc176535409"/>
      <w:bookmarkStart w:id="265" w:name="_Toc177123408"/>
      <w:r>
        <w:rPr>
          <w:rFonts w:hint="eastAsia"/>
        </w:rPr>
        <w:t>应对收集的反馈意见和评价信息进行统计、分析，不断改进菜品设计，根据需求合理调整菜品，减少餐饮浪费。</w:t>
      </w:r>
      <w:bookmarkEnd w:id="262"/>
      <w:bookmarkEnd w:id="263"/>
      <w:bookmarkEnd w:id="264"/>
      <w:bookmarkEnd w:id="265"/>
    </w:p>
    <w:p w14:paraId="064AC738">
      <w:pPr>
        <w:pStyle w:val="162"/>
        <w:sectPr>
          <w:headerReference r:id="rId19" w:type="default"/>
          <w:footerReference r:id="rId21" w:type="default"/>
          <w:headerReference r:id="rId20" w:type="even"/>
          <w:footerReference r:id="rId22" w:type="even"/>
          <w:pgSz w:w="11906" w:h="16838"/>
          <w:pgMar w:top="1871" w:right="1134" w:bottom="1134" w:left="1134" w:header="1418" w:footer="1134" w:gutter="284"/>
          <w:pgNumType w:start="1"/>
          <w:cols w:space="425" w:num="1"/>
          <w:formProt w:val="0"/>
          <w:docGrid w:type="lines" w:linePitch="312" w:charSpace="0"/>
        </w:sectPr>
      </w:pPr>
    </w:p>
    <w:bookmarkEnd w:id="30"/>
    <w:p w14:paraId="560AEC8D">
      <w:pPr>
        <w:pStyle w:val="198"/>
        <w:rPr>
          <w:vanish w:val="0"/>
        </w:rPr>
      </w:pPr>
      <w:bookmarkStart w:id="266" w:name="BookMark5"/>
    </w:p>
    <w:p w14:paraId="25449DE0">
      <w:pPr>
        <w:pStyle w:val="199"/>
        <w:rPr>
          <w:vanish w:val="0"/>
        </w:rPr>
      </w:pPr>
    </w:p>
    <w:p w14:paraId="0BFC84D3">
      <w:pPr>
        <w:pStyle w:val="198"/>
        <w:rPr>
          <w:vanish w:val="0"/>
        </w:rPr>
      </w:pPr>
    </w:p>
    <w:p w14:paraId="24744CE9">
      <w:pPr>
        <w:pStyle w:val="199"/>
        <w:rPr>
          <w:vanish w:val="0"/>
        </w:rPr>
      </w:pPr>
    </w:p>
    <w:p w14:paraId="1760EBED">
      <w:pPr>
        <w:pStyle w:val="76"/>
        <w:spacing w:before="78" w:after="156"/>
      </w:pPr>
      <w:r>
        <w:br w:type="textWrapping"/>
      </w:r>
      <w:bookmarkStart w:id="267" w:name="_Toc177563779"/>
      <w:bookmarkStart w:id="268" w:name="_Toc178154369"/>
      <w:bookmarkStart w:id="269" w:name="_Toc178586804"/>
      <w:bookmarkStart w:id="270" w:name="_Toc177565520"/>
      <w:bookmarkStart w:id="271" w:name="_Toc182835975"/>
      <w:bookmarkStart w:id="272" w:name="_Toc184818203"/>
      <w:r>
        <w:rPr>
          <w:rFonts w:hint="eastAsia"/>
        </w:rPr>
        <w:t>（资料性）</w:t>
      </w:r>
      <w:r>
        <w:br w:type="textWrapping"/>
      </w:r>
      <w:r>
        <w:rPr>
          <w:rFonts w:hint="eastAsia"/>
        </w:rPr>
        <w:t>应急事件处理记录</w:t>
      </w:r>
      <w:bookmarkEnd w:id="267"/>
      <w:bookmarkEnd w:id="268"/>
      <w:bookmarkEnd w:id="269"/>
      <w:bookmarkEnd w:id="270"/>
      <w:bookmarkEnd w:id="271"/>
      <w:bookmarkEnd w:id="272"/>
    </w:p>
    <w:p w14:paraId="3F511777">
      <w:pPr>
        <w:pStyle w:val="56"/>
        <w:ind w:firstLine="420"/>
      </w:pPr>
      <w:r>
        <w:t>应急事件处理记录表见表</w:t>
      </w:r>
      <w:r>
        <w:rPr>
          <w:rFonts w:hint="eastAsia"/>
        </w:rPr>
        <w:t>A.1。</w:t>
      </w:r>
    </w:p>
    <w:p w14:paraId="7E162CFB">
      <w:pPr>
        <w:pStyle w:val="77"/>
        <w:numPr>
          <w:ilvl w:val="0"/>
          <w:numId w:val="0"/>
        </w:numPr>
        <w:spacing w:before="156" w:after="156"/>
      </w:pPr>
      <w:r>
        <w:t>表</w:t>
      </w:r>
      <w:r>
        <w:rPr>
          <w:rFonts w:hint="eastAsia"/>
        </w:rPr>
        <w:t xml:space="preserve">A.1  </w:t>
      </w:r>
      <w:r>
        <w:t>应急事件处理记录表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45"/>
        <w:gridCol w:w="2341"/>
        <w:gridCol w:w="2346"/>
        <w:gridCol w:w="2342"/>
      </w:tblGrid>
      <w:tr w14:paraId="365165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45" w:type="dxa"/>
            <w:tcBorders>
              <w:top w:val="single" w:color="auto" w:sz="8" w:space="0"/>
              <w:bottom w:val="single" w:color="auto" w:sz="8" w:space="0"/>
            </w:tcBorders>
            <w:shd w:val="clear" w:color="auto" w:fill="auto"/>
            <w:vAlign w:val="center"/>
          </w:tcPr>
          <w:p w14:paraId="275AA1E7">
            <w:pPr>
              <w:pStyle w:val="178"/>
            </w:pPr>
            <w:r>
              <w:t>事件摘要</w:t>
            </w:r>
          </w:p>
        </w:tc>
        <w:tc>
          <w:tcPr>
            <w:tcW w:w="7029" w:type="dxa"/>
            <w:gridSpan w:val="3"/>
            <w:tcBorders>
              <w:top w:val="single" w:color="auto" w:sz="8" w:space="0"/>
              <w:bottom w:val="single" w:color="auto" w:sz="8" w:space="0"/>
            </w:tcBorders>
            <w:shd w:val="clear" w:color="auto" w:fill="auto"/>
            <w:vAlign w:val="center"/>
          </w:tcPr>
          <w:p w14:paraId="05B94148">
            <w:pPr>
              <w:pStyle w:val="178"/>
            </w:pPr>
          </w:p>
        </w:tc>
      </w:tr>
      <w:tr w14:paraId="0BAB38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45" w:type="dxa"/>
            <w:tcBorders>
              <w:top w:val="single" w:color="auto" w:sz="8" w:space="0"/>
            </w:tcBorders>
            <w:shd w:val="clear" w:color="auto" w:fill="auto"/>
            <w:vAlign w:val="center"/>
          </w:tcPr>
          <w:p w14:paraId="57F62802">
            <w:pPr>
              <w:pStyle w:val="178"/>
              <w:ind w:firstLine="900" w:firstLineChars="500"/>
              <w:jc w:val="both"/>
            </w:pPr>
            <w:r>
              <w:t>时间</w:t>
            </w:r>
          </w:p>
        </w:tc>
        <w:tc>
          <w:tcPr>
            <w:tcW w:w="2341" w:type="dxa"/>
            <w:tcBorders>
              <w:top w:val="single" w:color="auto" w:sz="8" w:space="0"/>
            </w:tcBorders>
            <w:shd w:val="clear" w:color="auto" w:fill="auto"/>
            <w:vAlign w:val="center"/>
          </w:tcPr>
          <w:p w14:paraId="1D5721EA">
            <w:pPr>
              <w:pStyle w:val="178"/>
            </w:pPr>
          </w:p>
        </w:tc>
        <w:tc>
          <w:tcPr>
            <w:tcW w:w="2346" w:type="dxa"/>
            <w:tcBorders>
              <w:top w:val="single" w:color="auto" w:sz="8" w:space="0"/>
            </w:tcBorders>
            <w:shd w:val="clear" w:color="auto" w:fill="auto"/>
            <w:vAlign w:val="center"/>
          </w:tcPr>
          <w:p w14:paraId="7B4CC032">
            <w:pPr>
              <w:pStyle w:val="178"/>
            </w:pPr>
            <w:r>
              <w:t>责任人</w:t>
            </w:r>
          </w:p>
        </w:tc>
        <w:tc>
          <w:tcPr>
            <w:tcW w:w="2342" w:type="dxa"/>
            <w:tcBorders>
              <w:top w:val="single" w:color="auto" w:sz="8" w:space="0"/>
            </w:tcBorders>
            <w:shd w:val="clear" w:color="auto" w:fill="auto"/>
            <w:vAlign w:val="center"/>
          </w:tcPr>
          <w:p w14:paraId="39FFEA3F">
            <w:pPr>
              <w:pStyle w:val="178"/>
            </w:pPr>
          </w:p>
        </w:tc>
      </w:tr>
      <w:tr w14:paraId="0BBDCB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03" w:hRule="atLeast"/>
          <w:jc w:val="center"/>
        </w:trPr>
        <w:tc>
          <w:tcPr>
            <w:tcW w:w="9374" w:type="dxa"/>
            <w:gridSpan w:val="4"/>
            <w:shd w:val="clear" w:color="auto" w:fill="auto"/>
          </w:tcPr>
          <w:p w14:paraId="0FF01F76">
            <w:pPr>
              <w:pStyle w:val="233"/>
              <w:spacing w:before="312" w:beforeLines="100"/>
            </w:pPr>
            <w:r>
              <w:t>事件记录（可附页）：</w:t>
            </w:r>
          </w:p>
          <w:p w14:paraId="45834EEA">
            <w:pPr>
              <w:pStyle w:val="178"/>
              <w:jc w:val="both"/>
            </w:pPr>
          </w:p>
          <w:p w14:paraId="4155EA43">
            <w:pPr>
              <w:pStyle w:val="178"/>
              <w:jc w:val="both"/>
            </w:pPr>
          </w:p>
          <w:p w14:paraId="22185712">
            <w:pPr>
              <w:pStyle w:val="178"/>
              <w:jc w:val="both"/>
            </w:pPr>
          </w:p>
          <w:p w14:paraId="610BC3EB">
            <w:pPr>
              <w:pStyle w:val="178"/>
              <w:jc w:val="both"/>
            </w:pPr>
          </w:p>
          <w:p w14:paraId="0310E4C6">
            <w:pPr>
              <w:pStyle w:val="178"/>
              <w:jc w:val="both"/>
            </w:pPr>
          </w:p>
          <w:p w14:paraId="5F1E2C9B">
            <w:pPr>
              <w:pStyle w:val="178"/>
              <w:jc w:val="both"/>
            </w:pPr>
          </w:p>
          <w:p w14:paraId="04640D4A">
            <w:pPr>
              <w:pStyle w:val="178"/>
              <w:jc w:val="both"/>
            </w:pPr>
            <w:r>
              <w:rPr>
                <w:rFonts w:hint="eastAsia"/>
              </w:rPr>
              <w:t xml:space="preserve">                                                                          签字：</w:t>
            </w:r>
          </w:p>
        </w:tc>
      </w:tr>
      <w:tr w14:paraId="6BDB8D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74" w:type="dxa"/>
            <w:gridSpan w:val="4"/>
            <w:shd w:val="clear" w:color="auto" w:fill="auto"/>
            <w:vAlign w:val="center"/>
          </w:tcPr>
          <w:p w14:paraId="2B534C5F">
            <w:pPr>
              <w:pStyle w:val="233"/>
            </w:pPr>
            <w:r>
              <w:t>处理小组调查结果：</w:t>
            </w:r>
          </w:p>
          <w:p w14:paraId="5B51D01D">
            <w:pPr>
              <w:pStyle w:val="178"/>
              <w:jc w:val="left"/>
            </w:pPr>
          </w:p>
          <w:p w14:paraId="1FC7325E">
            <w:pPr>
              <w:pStyle w:val="178"/>
              <w:jc w:val="left"/>
            </w:pPr>
          </w:p>
          <w:p w14:paraId="23D54732">
            <w:pPr>
              <w:pStyle w:val="178"/>
              <w:jc w:val="left"/>
            </w:pPr>
          </w:p>
          <w:p w14:paraId="645DDF08">
            <w:pPr>
              <w:pStyle w:val="178"/>
              <w:jc w:val="left"/>
            </w:pPr>
          </w:p>
          <w:p w14:paraId="69CA4185">
            <w:pPr>
              <w:pStyle w:val="178"/>
            </w:pPr>
            <w:r>
              <w:rPr>
                <w:rFonts w:hint="eastAsia"/>
              </w:rPr>
              <w:t xml:space="preserve">                                                   签字：</w:t>
            </w:r>
          </w:p>
        </w:tc>
      </w:tr>
      <w:tr w14:paraId="45FCA1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74" w:type="dxa"/>
            <w:gridSpan w:val="4"/>
            <w:shd w:val="clear" w:color="auto" w:fill="auto"/>
            <w:vAlign w:val="center"/>
          </w:tcPr>
          <w:p w14:paraId="601BD13D">
            <w:pPr>
              <w:pStyle w:val="233"/>
            </w:pPr>
            <w:r>
              <w:t>处理意见：</w:t>
            </w:r>
          </w:p>
          <w:p w14:paraId="644172BC">
            <w:pPr>
              <w:pStyle w:val="233"/>
              <w:ind w:firstLine="0" w:firstLineChars="0"/>
            </w:pPr>
          </w:p>
          <w:p w14:paraId="2D2F4316">
            <w:pPr>
              <w:pStyle w:val="233"/>
              <w:ind w:firstLine="0" w:firstLineChars="0"/>
            </w:pPr>
          </w:p>
          <w:p w14:paraId="22131234">
            <w:pPr>
              <w:pStyle w:val="233"/>
              <w:ind w:firstLine="0" w:firstLineChars="0"/>
            </w:pPr>
          </w:p>
          <w:p w14:paraId="260C6E3C">
            <w:pPr>
              <w:pStyle w:val="233"/>
              <w:ind w:firstLine="0" w:firstLineChars="0"/>
            </w:pPr>
          </w:p>
          <w:p w14:paraId="4047296F">
            <w:pPr>
              <w:pStyle w:val="233"/>
              <w:ind w:firstLine="0" w:firstLineChars="0"/>
            </w:pPr>
            <w:r>
              <w:rPr>
                <w:rFonts w:hint="eastAsia"/>
              </w:rPr>
              <w:t xml:space="preserve">                                                                签字：</w:t>
            </w:r>
          </w:p>
        </w:tc>
      </w:tr>
      <w:tr w14:paraId="1A2E67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62" w:hRule="atLeast"/>
          <w:jc w:val="center"/>
        </w:trPr>
        <w:tc>
          <w:tcPr>
            <w:tcW w:w="9374" w:type="dxa"/>
            <w:gridSpan w:val="4"/>
            <w:shd w:val="clear" w:color="auto" w:fill="auto"/>
            <w:vAlign w:val="center"/>
          </w:tcPr>
          <w:p w14:paraId="4C4652C7">
            <w:pPr>
              <w:pStyle w:val="233"/>
            </w:pPr>
            <w:r>
              <w:t>防范措施：</w:t>
            </w:r>
          </w:p>
          <w:p w14:paraId="7942A81E">
            <w:pPr>
              <w:pStyle w:val="233"/>
              <w:ind w:firstLine="0" w:firstLineChars="0"/>
            </w:pPr>
          </w:p>
          <w:p w14:paraId="0B4AB7B2">
            <w:pPr>
              <w:pStyle w:val="233"/>
              <w:ind w:firstLine="0" w:firstLineChars="0"/>
            </w:pPr>
          </w:p>
          <w:p w14:paraId="3DFA4300">
            <w:pPr>
              <w:pStyle w:val="233"/>
              <w:ind w:firstLine="0" w:firstLineChars="0"/>
            </w:pPr>
          </w:p>
          <w:p w14:paraId="638A4265">
            <w:pPr>
              <w:pStyle w:val="233"/>
              <w:ind w:firstLine="0" w:firstLineChars="0"/>
            </w:pPr>
          </w:p>
          <w:p w14:paraId="1D786D66">
            <w:pPr>
              <w:pStyle w:val="233"/>
              <w:ind w:firstLine="0" w:firstLineChars="0"/>
            </w:pPr>
            <w:r>
              <w:rPr>
                <w:rFonts w:hint="eastAsia"/>
              </w:rPr>
              <w:t xml:space="preserve">                                                               签字：</w:t>
            </w:r>
          </w:p>
        </w:tc>
      </w:tr>
    </w:tbl>
    <w:p w14:paraId="36B0AA13">
      <w:pPr>
        <w:pStyle w:val="56"/>
        <w:ind w:firstLine="420"/>
      </w:pPr>
    </w:p>
    <w:bookmarkEnd w:id="266"/>
    <w:p w14:paraId="7B3F7A28">
      <w:pPr>
        <w:pStyle w:val="56"/>
        <w:ind w:firstLine="420"/>
        <w:sectPr>
          <w:headerReference r:id="rId23" w:type="default"/>
          <w:footerReference r:id="rId25" w:type="default"/>
          <w:headerReference r:id="rId24" w:type="even"/>
          <w:footerReference r:id="rId26" w:type="even"/>
          <w:pgSz w:w="11906" w:h="16838"/>
          <w:pgMar w:top="1871" w:right="1134" w:bottom="1134" w:left="1134" w:header="1418" w:footer="1134" w:gutter="284"/>
          <w:cols w:space="425" w:num="1"/>
          <w:formProt w:val="0"/>
          <w:docGrid w:type="lines" w:linePitch="312" w:charSpace="0"/>
        </w:sectPr>
      </w:pPr>
      <w:bookmarkStart w:id="273" w:name="BookMark6"/>
    </w:p>
    <w:p w14:paraId="4AFEDEA9">
      <w:pPr>
        <w:pStyle w:val="63"/>
        <w:spacing w:before="124" w:after="156"/>
      </w:pPr>
      <w:bookmarkStart w:id="274" w:name="_Toc177565521"/>
      <w:bookmarkStart w:id="275" w:name="_Toc184818204"/>
      <w:bookmarkStart w:id="276" w:name="_Toc177563780"/>
      <w:bookmarkStart w:id="277" w:name="_Toc178154370"/>
      <w:bookmarkStart w:id="278" w:name="_Toc182835976"/>
      <w:bookmarkStart w:id="279" w:name="_Toc178586805"/>
      <w:r>
        <w:rPr>
          <w:rFonts w:hint="eastAsia"/>
          <w:spacing w:val="105"/>
        </w:rPr>
        <w:t>参考文</w:t>
      </w:r>
      <w:r>
        <w:rPr>
          <w:rFonts w:hint="eastAsia"/>
        </w:rPr>
        <w:t>献</w:t>
      </w:r>
      <w:bookmarkEnd w:id="274"/>
      <w:bookmarkEnd w:id="275"/>
      <w:bookmarkEnd w:id="276"/>
      <w:bookmarkEnd w:id="277"/>
      <w:bookmarkEnd w:id="278"/>
      <w:bookmarkEnd w:id="279"/>
    </w:p>
    <w:p w14:paraId="73E13FE6">
      <w:pPr>
        <w:pStyle w:val="233"/>
        <w:rPr>
          <w:rFonts w:ascii="Times New Roman"/>
        </w:rPr>
      </w:pPr>
      <w:r>
        <w:rPr>
          <w:rFonts w:ascii="Times New Roman"/>
        </w:rPr>
        <w:t>[1]</w:t>
      </w:r>
      <w:r>
        <w:rPr>
          <w:rFonts w:hint="eastAsia" w:ascii="Times New Roman"/>
        </w:rPr>
        <w:t xml:space="preserve"> </w:t>
      </w:r>
      <w:r>
        <w:rPr>
          <w:rFonts w:ascii="Times New Roman"/>
        </w:rPr>
        <w:t xml:space="preserve"> GB/T 40041—2021  外卖餐品信息描述规范</w:t>
      </w:r>
    </w:p>
    <w:p w14:paraId="7D68B55C">
      <w:pPr>
        <w:pStyle w:val="233"/>
        <w:rPr>
          <w:rFonts w:ascii="Times New Roman"/>
        </w:rPr>
      </w:pPr>
      <w:r>
        <w:rPr>
          <w:rFonts w:ascii="Times New Roman"/>
        </w:rPr>
        <w:t>[2]</w:t>
      </w:r>
      <w:r>
        <w:rPr>
          <w:rFonts w:hint="eastAsia" w:ascii="Times New Roman"/>
        </w:rPr>
        <w:t xml:space="preserve"> </w:t>
      </w:r>
      <w:r>
        <w:rPr>
          <w:rFonts w:ascii="Times New Roman"/>
        </w:rPr>
        <w:t xml:space="preserve"> MZ/T 186—2021  养老机构膳食服务基本规范</w:t>
      </w:r>
    </w:p>
    <w:p w14:paraId="5A269B84">
      <w:pPr>
        <w:pStyle w:val="233"/>
        <w:rPr>
          <w:rFonts w:ascii="Times New Roman"/>
        </w:rPr>
      </w:pPr>
      <w:r>
        <w:rPr>
          <w:rFonts w:ascii="Times New Roman"/>
        </w:rPr>
        <w:t>[</w:t>
      </w:r>
      <w:r>
        <w:rPr>
          <w:rFonts w:hint="eastAsia" w:ascii="Times New Roman"/>
        </w:rPr>
        <w:t>3</w:t>
      </w:r>
      <w:r>
        <w:rPr>
          <w:rFonts w:ascii="Times New Roman"/>
        </w:rPr>
        <w:t xml:space="preserve">] </w:t>
      </w:r>
      <w:r>
        <w:rPr>
          <w:rFonts w:hint="eastAsia" w:ascii="Times New Roman"/>
        </w:rPr>
        <w:t xml:space="preserve"> </w:t>
      </w:r>
      <w:r>
        <w:rPr>
          <w:rFonts w:ascii="Times New Roman"/>
        </w:rPr>
        <w:t>SB/T 11070—2022  餐饮食品打包服务管理要求</w:t>
      </w:r>
    </w:p>
    <w:p w14:paraId="1CCFEBF1">
      <w:pPr>
        <w:pStyle w:val="233"/>
        <w:rPr>
          <w:rFonts w:ascii="Times New Roman"/>
        </w:rPr>
      </w:pPr>
      <w:r>
        <w:rPr>
          <w:rFonts w:ascii="Times New Roman"/>
        </w:rPr>
        <w:t>[</w:t>
      </w:r>
      <w:r>
        <w:rPr>
          <w:rFonts w:hint="eastAsia" w:ascii="Times New Roman"/>
        </w:rPr>
        <w:t>4</w:t>
      </w:r>
      <w:r>
        <w:rPr>
          <w:rFonts w:ascii="Times New Roman"/>
        </w:rPr>
        <w:t xml:space="preserve">] </w:t>
      </w:r>
      <w:r>
        <w:rPr>
          <w:rFonts w:hint="eastAsia" w:ascii="Times New Roman"/>
        </w:rPr>
        <w:t xml:space="preserve"> 中华人民共和国食品安全法  （2021修订版）</w:t>
      </w:r>
    </w:p>
    <w:p w14:paraId="59572D1D">
      <w:pPr>
        <w:pStyle w:val="233"/>
        <w:rPr>
          <w:rFonts w:ascii="Times New Roman"/>
        </w:rPr>
      </w:pPr>
      <w:r>
        <w:rPr>
          <w:rFonts w:ascii="Times New Roman"/>
        </w:rPr>
        <w:t>[</w:t>
      </w:r>
      <w:r>
        <w:rPr>
          <w:rFonts w:hint="eastAsia" w:ascii="Times New Roman"/>
        </w:rPr>
        <w:t>5</w:t>
      </w:r>
      <w:r>
        <w:rPr>
          <w:rFonts w:ascii="Times New Roman"/>
        </w:rPr>
        <w:t xml:space="preserve">] </w:t>
      </w:r>
      <w:r>
        <w:rPr>
          <w:rFonts w:hint="eastAsia" w:ascii="Times New Roman"/>
        </w:rPr>
        <w:t xml:space="preserve"> 江苏省食品安全条例  （2024江苏省人民代表大会公告第四号）</w:t>
      </w:r>
    </w:p>
    <w:p w14:paraId="713DDCE7">
      <w:pPr>
        <w:pStyle w:val="233"/>
        <w:rPr>
          <w:rFonts w:ascii="Times New Roman"/>
        </w:rPr>
      </w:pPr>
      <w:r>
        <w:rPr>
          <w:rFonts w:ascii="Times New Roman"/>
        </w:rPr>
        <w:t>[</w:t>
      </w:r>
      <w:r>
        <w:rPr>
          <w:rFonts w:hint="eastAsia" w:ascii="Times New Roman"/>
        </w:rPr>
        <w:t>6</w:t>
      </w:r>
      <w:r>
        <w:rPr>
          <w:rFonts w:ascii="Times New Roman"/>
        </w:rPr>
        <w:t xml:space="preserve">] </w:t>
      </w:r>
      <w:r>
        <w:rPr>
          <w:rFonts w:hint="eastAsia" w:ascii="Times New Roman"/>
        </w:rPr>
        <w:t xml:space="preserve"> 中国老年人膳食指南  （2022版）</w:t>
      </w:r>
    </w:p>
    <w:p w14:paraId="3C1FCD7A">
      <w:pPr>
        <w:pStyle w:val="233"/>
        <w:rPr>
          <w:rFonts w:ascii="Times New Roman"/>
        </w:rPr>
      </w:pPr>
      <w:r>
        <w:rPr>
          <w:rFonts w:ascii="Times New Roman"/>
        </w:rPr>
        <w:t>[</w:t>
      </w:r>
      <w:r>
        <w:rPr>
          <w:rFonts w:hint="eastAsia" w:ascii="Times New Roman"/>
        </w:rPr>
        <w:t>7</w:t>
      </w:r>
      <w:r>
        <w:rPr>
          <w:rFonts w:ascii="Times New Roman"/>
        </w:rPr>
        <w:t xml:space="preserve">] </w:t>
      </w:r>
      <w:r>
        <w:rPr>
          <w:rFonts w:hint="eastAsia" w:ascii="Times New Roman"/>
        </w:rPr>
        <w:t xml:space="preserve"> </w:t>
      </w:r>
      <w:r>
        <w:rPr>
          <w:rFonts w:ascii="Times New Roman"/>
        </w:rPr>
        <w:t>积极发展老年助餐服务行动方案</w:t>
      </w:r>
      <w:r>
        <w:rPr>
          <w:rFonts w:hint="eastAsia" w:ascii="Times New Roman"/>
        </w:rPr>
        <w:t xml:space="preserve">  民发〔2023〕58号</w:t>
      </w:r>
    </w:p>
    <w:p w14:paraId="0F533522">
      <w:pPr>
        <w:pStyle w:val="233"/>
        <w:rPr>
          <w:rFonts w:ascii="Times New Roman"/>
        </w:rPr>
      </w:pPr>
      <w:r>
        <w:rPr>
          <w:rFonts w:ascii="Times New Roman"/>
        </w:rPr>
        <w:t>[</w:t>
      </w:r>
      <w:r>
        <w:rPr>
          <w:rFonts w:hint="eastAsia" w:ascii="Times New Roman"/>
        </w:rPr>
        <w:t>8</w:t>
      </w:r>
      <w:r>
        <w:rPr>
          <w:rFonts w:ascii="Times New Roman"/>
        </w:rPr>
        <w:t xml:space="preserve">] </w:t>
      </w:r>
      <w:r>
        <w:rPr>
          <w:rFonts w:hint="eastAsia" w:ascii="Times New Roman"/>
        </w:rPr>
        <w:t xml:space="preserve"> 江苏省“舒心助餐”专项行动实施方案  苏民养老〔2024〕8号</w:t>
      </w:r>
    </w:p>
    <w:p w14:paraId="655AAD7C">
      <w:pPr>
        <w:pStyle w:val="233"/>
        <w:rPr>
          <w:rFonts w:ascii="Times New Roman"/>
        </w:rPr>
      </w:pPr>
      <w:r>
        <w:rPr>
          <w:rFonts w:ascii="Times New Roman"/>
        </w:rPr>
        <w:t>[</w:t>
      </w:r>
      <w:r>
        <w:rPr>
          <w:rFonts w:hint="eastAsia" w:ascii="Times New Roman"/>
        </w:rPr>
        <w:t>9</w:t>
      </w:r>
      <w:r>
        <w:rPr>
          <w:rFonts w:ascii="Times New Roman"/>
        </w:rPr>
        <w:t xml:space="preserve">] </w:t>
      </w:r>
      <w:r>
        <w:rPr>
          <w:rFonts w:hint="eastAsia" w:ascii="Times New Roman"/>
        </w:rPr>
        <w:t xml:space="preserve"> </w:t>
      </w:r>
      <w:r>
        <w:rPr>
          <w:rFonts w:hint="eastAsia"/>
        </w:rPr>
        <w:t>餐饮服务食品安全操作规范  国家市场监督管</w:t>
      </w:r>
      <w:r>
        <w:rPr>
          <w:rFonts w:ascii="Times New Roman"/>
        </w:rPr>
        <w:t xml:space="preserve">理总局〔2018〕12号 </w:t>
      </w:r>
    </w:p>
    <w:p w14:paraId="1466CE28">
      <w:pPr>
        <w:pStyle w:val="56"/>
        <w:ind w:firstLine="420"/>
      </w:pPr>
    </w:p>
    <w:p w14:paraId="3C710DEE">
      <w:pPr>
        <w:pStyle w:val="56"/>
        <w:ind w:firstLine="420"/>
      </w:pPr>
    </w:p>
    <w:p w14:paraId="0C90940A">
      <w:pPr>
        <w:pStyle w:val="56"/>
        <w:ind w:firstLine="420"/>
      </w:pPr>
    </w:p>
    <w:p w14:paraId="60402D24">
      <w:pPr>
        <w:pStyle w:val="56"/>
        <w:ind w:firstLine="420"/>
      </w:pPr>
    </w:p>
    <w:bookmarkEnd w:id="273"/>
    <w:p w14:paraId="2B9D9BEF">
      <w:pPr>
        <w:pStyle w:val="56"/>
        <w:ind w:firstLine="0" w:firstLineChars="0"/>
        <w:jc w:val="center"/>
      </w:pPr>
      <w:bookmarkStart w:id="280"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33"/>
                    <a:stretch>
                      <a:fillRect/>
                    </a:stretch>
                  </pic:blipFill>
                  <pic:spPr>
                    <a:xfrm>
                      <a:off x="0" y="0"/>
                      <a:ext cx="1485900" cy="317500"/>
                    </a:xfrm>
                    <a:prstGeom prst="rect">
                      <a:avLst/>
                    </a:prstGeom>
                  </pic:spPr>
                </pic:pic>
              </a:graphicData>
            </a:graphic>
          </wp:inline>
        </w:drawing>
      </w:r>
      <w:bookmarkEnd w:id="280"/>
    </w:p>
    <w:sectPr>
      <w:headerReference r:id="rId27" w:type="default"/>
      <w:footerReference r:id="rId29" w:type="default"/>
      <w:headerReference r:id="rId28" w:type="even"/>
      <w:footerReference r:id="rId30" w:type="even"/>
      <w:pgSz w:w="11906" w:h="16838"/>
      <w:pgMar w:top="1871" w:right="1134" w:bottom="1134" w:left="1134" w:header="1418" w:footer="1134" w:gutter="284"/>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B8722">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605FB">
    <w:pPr>
      <w:pStyle w:val="52"/>
    </w:pPr>
    <w:r>
      <w:fldChar w:fldCharType="begin"/>
    </w:r>
    <w:r>
      <w:instrText xml:space="preserve">PAGE   \* MERGEFORMAT</w:instrText>
    </w:r>
    <w:r>
      <w:fldChar w:fldCharType="separate"/>
    </w:r>
    <w:r>
      <w:rPr>
        <w:lang w:val="zh-CN"/>
      </w:rPr>
      <w:t>9</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76224">
    <w:pPr>
      <w:pStyle w:val="51"/>
    </w:pPr>
    <w:r>
      <w:fldChar w:fldCharType="begin"/>
    </w:r>
    <w:r>
      <w:instrText xml:space="preserve">PAGE   \* MERGEFORMAT</w:instrText>
    </w:r>
    <w:r>
      <w:fldChar w:fldCharType="separate"/>
    </w:r>
    <w:r>
      <w:rPr>
        <w:lang w:val="zh-CN"/>
      </w:rPr>
      <w:t>8</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B80C1">
    <w:pPr>
      <w:pStyle w:val="52"/>
    </w:pPr>
    <w:r>
      <w:fldChar w:fldCharType="begin"/>
    </w:r>
    <w:r>
      <w:instrText xml:space="preserve">PAGE   \* MERGEFORMAT</w:instrText>
    </w:r>
    <w:r>
      <w:fldChar w:fldCharType="separate"/>
    </w:r>
    <w:r>
      <w:rPr>
        <w:lang w:val="zh-CN"/>
      </w:rPr>
      <w:t>9</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9604E">
    <w:pPr>
      <w:pStyle w:val="51"/>
    </w:pPr>
    <w:r>
      <w:fldChar w:fldCharType="begin"/>
    </w:r>
    <w:r>
      <w:instrText xml:space="preserve">PAGE   \* MERGEFORMAT</w:instrText>
    </w:r>
    <w:r>
      <w:fldChar w:fldCharType="separate"/>
    </w:r>
    <w:r>
      <w:rPr>
        <w:lang w:val="zh-CN"/>
      </w:rP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25BF3">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13C48">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00AE0">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73844">
    <w:pPr>
      <w:pStyle w:val="51"/>
    </w:pPr>
    <w:r>
      <w:fldChar w:fldCharType="begin"/>
    </w:r>
    <w:r>
      <w:instrText xml:space="preserve">PAGE   \* MERGEFORMAT</w:instrText>
    </w:r>
    <w:r>
      <w:fldChar w:fldCharType="separate"/>
    </w:r>
    <w:r>
      <w:rPr>
        <w:lang w:val="zh-CN"/>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06A112">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320E3">
    <w:pPr>
      <w:pStyle w:val="51"/>
    </w:pPr>
    <w:r>
      <w:fldChar w:fldCharType="begin"/>
    </w:r>
    <w:r>
      <w:instrText xml:space="preserve">PAGE   \* MERGEFORMAT</w:instrText>
    </w:r>
    <w:r>
      <w:fldChar w:fldCharType="separate"/>
    </w:r>
    <w:r>
      <w:rPr>
        <w:lang w:val="zh-CN"/>
      </w:rP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ED00A">
    <w:pPr>
      <w:pStyle w:val="52"/>
    </w:pPr>
    <w:r>
      <w:fldChar w:fldCharType="begin"/>
    </w:r>
    <w:r>
      <w:instrText xml:space="preserve">PAGE   \* MERGEFORMAT</w:instrText>
    </w:r>
    <w:r>
      <w:fldChar w:fldCharType="separate"/>
    </w:r>
    <w:r>
      <w:rPr>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82F44">
    <w:pPr>
      <w:pStyle w:val="51"/>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3DFBC">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5A0E3">
    <w:pPr>
      <w:pStyle w:val="61"/>
    </w:pPr>
    <w:r>
      <w:fldChar w:fldCharType="begin"/>
    </w:r>
    <w:r>
      <w:instrText xml:space="preserve"> STYLEREF  标准文件_文件编号  \* MERGEFORMAT </w:instrText>
    </w:r>
    <w:r>
      <w:fldChar w:fldCharType="separate"/>
    </w:r>
    <w:r>
      <w:t>DB32/T XXXXX—XXXX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189C0">
    <w:pPr>
      <w:pStyle w:val="62"/>
    </w:pPr>
    <w:r>
      <w:fldChar w:fldCharType="begin"/>
    </w:r>
    <w:r>
      <w:instrText xml:space="preserve"> STYLEREF  标准文件_文件编号 \* MERGEFORMAT </w:instrText>
    </w:r>
    <w:r>
      <w:fldChar w:fldCharType="separate"/>
    </w:r>
    <w:r>
      <w:t>DB32/T XXXXX—XXXX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50FA9">
    <w:pPr>
      <w:pStyle w:val="61"/>
    </w:pPr>
    <w:r>
      <w:fldChar w:fldCharType="begin"/>
    </w:r>
    <w:r>
      <w:instrText xml:space="preserve"> STYLEREF  标准文件_文件编号  \* MERGEFORMAT </w:instrText>
    </w:r>
    <w:r>
      <w:fldChar w:fldCharType="separate"/>
    </w:r>
    <w:r>
      <w:t>DB32/T XXXXX—XXXX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F24BF">
    <w:pPr>
      <w:pStyle w:val="62"/>
    </w:pPr>
    <w:r>
      <w:fldChar w:fldCharType="begin"/>
    </w:r>
    <w:r>
      <w:instrText xml:space="preserve"> STYLEREF  标准文件_文件编号 \* MERGEFORMAT </w:instrText>
    </w:r>
    <w:r>
      <w:fldChar w:fldCharType="separate"/>
    </w:r>
    <w:r>
      <w:t>DB32/T XXXXX—XXXX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F5AD6">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AEDE0">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88E9D">
    <w:pPr>
      <w:pStyle w:val="61"/>
    </w:pPr>
    <w:r>
      <w:fldChar w:fldCharType="begin"/>
    </w:r>
    <w:r>
      <w:instrText xml:space="preserve"> STYLEREF  标准文件_文件编号  \* MERGEFORMAT </w:instrText>
    </w:r>
    <w:r>
      <w:fldChar w:fldCharType="separate"/>
    </w:r>
    <w:r>
      <w:t>DB32/T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EC342">
    <w:pPr>
      <w:pStyle w:val="62"/>
    </w:pPr>
    <w:r>
      <w:fldChar w:fldCharType="begin"/>
    </w:r>
    <w:r>
      <w:instrText xml:space="preserve"> STYLEREF  标准文件_文件编号 \* MERGEFORMAT </w:instrText>
    </w:r>
    <w:r>
      <w:fldChar w:fldCharType="separate"/>
    </w:r>
    <w:r>
      <w:t>DB32/T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34D49">
    <w:pPr>
      <w:pStyle w:val="61"/>
    </w:pPr>
    <w:r>
      <w:fldChar w:fldCharType="begin"/>
    </w:r>
    <w:r>
      <w:instrText xml:space="preserve"> STYLEREF  标准文件_文件编号  \* MERGEFORMAT </w:instrText>
    </w:r>
    <w:r>
      <w:fldChar w:fldCharType="separate"/>
    </w:r>
    <w:r>
      <w:t>DB32/T XXXXX—XXXX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EF582">
    <w:pPr>
      <w:pStyle w:val="62"/>
    </w:pPr>
    <w:r>
      <w:fldChar w:fldCharType="begin"/>
    </w:r>
    <w:r>
      <w:instrText xml:space="preserve"> STYLEREF  标准文件_文件编号 \* MERGEFORMAT </w:instrText>
    </w:r>
    <w:r>
      <w:fldChar w:fldCharType="separate"/>
    </w:r>
    <w:r>
      <w:t>DB32/T XXXXX—XXXX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D33C1">
    <w:pPr>
      <w:pStyle w:val="61"/>
    </w:pPr>
    <w:r>
      <w:fldChar w:fldCharType="begin"/>
    </w:r>
    <w:r>
      <w:instrText xml:space="preserve"> STYLEREF  标准文件_文件编号  \* MERGEFORMAT </w:instrText>
    </w:r>
    <w:r>
      <w:fldChar w:fldCharType="separate"/>
    </w:r>
    <w:r>
      <w:t>DB32/T XXXXX—XXXX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A7CD5">
    <w:pPr>
      <w:pStyle w:val="62"/>
    </w:pPr>
    <w:r>
      <w:fldChar w:fldCharType="begin"/>
    </w:r>
    <w:r>
      <w:instrText xml:space="preserve"> STYLEREF  标准文件_文件编号 \* MERGEFORMAT </w:instrText>
    </w:r>
    <w:r>
      <w:fldChar w:fldCharType="separate"/>
    </w:r>
    <w:r>
      <w:t>DB32/T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2"/>
      <w:suff w:val="nothing"/>
      <w:lvlText w:val="%1.%2.%3　"/>
      <w:lvlJc w:val="left"/>
      <w:pPr>
        <w:ind w:left="567" w:firstLine="0"/>
      </w:pPr>
      <w:rPr>
        <w:rFonts w:hint="eastAsia" w:ascii="黑体" w:hAnsi="Times New Roman" w:eastAsia="黑体"/>
        <w:b w:val="0"/>
        <w:i w:val="0"/>
        <w:sz w:val="21"/>
      </w:rPr>
    </w:lvl>
    <w:lvl w:ilvl="3" w:tentative="0">
      <w:start w:val="1"/>
      <w:numFmt w:val="decimal"/>
      <w:suff w:val="nothing"/>
      <w:lvlText w:val="%1.%2.%3.%4　"/>
      <w:lvlJc w:val="left"/>
      <w:pPr>
        <w:ind w:left="568"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3u9cXcZwrAtgWjIUBXeQBWh1T3ym9CHXlwmtFcoFh2wqCyVCaYg0Rfgklhx3x8ASMtNPRWMsDbYhAaXD0mYLGg==" w:salt="aZyNxs9HSZZ6tqCsd+ZU4A=="/>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B6B"/>
    <w:rsid w:val="0000040A"/>
    <w:rsid w:val="00000A94"/>
    <w:rsid w:val="00001972"/>
    <w:rsid w:val="00001D9A"/>
    <w:rsid w:val="00003468"/>
    <w:rsid w:val="00005B65"/>
    <w:rsid w:val="00007B3A"/>
    <w:rsid w:val="000107E0"/>
    <w:rsid w:val="00011FDE"/>
    <w:rsid w:val="00012FFD"/>
    <w:rsid w:val="00014162"/>
    <w:rsid w:val="00014340"/>
    <w:rsid w:val="00016A9C"/>
    <w:rsid w:val="000207F8"/>
    <w:rsid w:val="00022184"/>
    <w:rsid w:val="00022260"/>
    <w:rsid w:val="00022762"/>
    <w:rsid w:val="000238E0"/>
    <w:rsid w:val="000249DB"/>
    <w:rsid w:val="0002595E"/>
    <w:rsid w:val="000303C3"/>
    <w:rsid w:val="000331D3"/>
    <w:rsid w:val="000346A5"/>
    <w:rsid w:val="000359C3"/>
    <w:rsid w:val="00035A7D"/>
    <w:rsid w:val="0004249A"/>
    <w:rsid w:val="00043282"/>
    <w:rsid w:val="000435E4"/>
    <w:rsid w:val="00044286"/>
    <w:rsid w:val="00045E52"/>
    <w:rsid w:val="00047F28"/>
    <w:rsid w:val="000503AA"/>
    <w:rsid w:val="000506A1"/>
    <w:rsid w:val="000515DD"/>
    <w:rsid w:val="00051CA5"/>
    <w:rsid w:val="0005265A"/>
    <w:rsid w:val="000539DD"/>
    <w:rsid w:val="00053BD3"/>
    <w:rsid w:val="000556ED"/>
    <w:rsid w:val="00055FE2"/>
    <w:rsid w:val="0005616F"/>
    <w:rsid w:val="00060C2E"/>
    <w:rsid w:val="00060EC3"/>
    <w:rsid w:val="00061033"/>
    <w:rsid w:val="000619E9"/>
    <w:rsid w:val="000622D4"/>
    <w:rsid w:val="0006357D"/>
    <w:rsid w:val="00067F1E"/>
    <w:rsid w:val="00071CC0"/>
    <w:rsid w:val="00073C8C"/>
    <w:rsid w:val="00077B64"/>
    <w:rsid w:val="00080A1C"/>
    <w:rsid w:val="00082317"/>
    <w:rsid w:val="00083D2C"/>
    <w:rsid w:val="00086AA1"/>
    <w:rsid w:val="00087482"/>
    <w:rsid w:val="00087A77"/>
    <w:rsid w:val="00090CA6"/>
    <w:rsid w:val="00092B8A"/>
    <w:rsid w:val="00092FB0"/>
    <w:rsid w:val="000934C5"/>
    <w:rsid w:val="00093D25"/>
    <w:rsid w:val="00093DAB"/>
    <w:rsid w:val="00094D73"/>
    <w:rsid w:val="00096D63"/>
    <w:rsid w:val="000A0B60"/>
    <w:rsid w:val="000A0EB8"/>
    <w:rsid w:val="000A19FC"/>
    <w:rsid w:val="000A28C2"/>
    <w:rsid w:val="000A296B"/>
    <w:rsid w:val="000A426F"/>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D0C"/>
    <w:rsid w:val="000F06E1"/>
    <w:rsid w:val="000F0E3C"/>
    <w:rsid w:val="000F19D5"/>
    <w:rsid w:val="000F4AEA"/>
    <w:rsid w:val="000F67E9"/>
    <w:rsid w:val="001014F4"/>
    <w:rsid w:val="00104926"/>
    <w:rsid w:val="00112D3C"/>
    <w:rsid w:val="00113B1E"/>
    <w:rsid w:val="0011711C"/>
    <w:rsid w:val="00124E4F"/>
    <w:rsid w:val="001260B7"/>
    <w:rsid w:val="001265CB"/>
    <w:rsid w:val="00130CAD"/>
    <w:rsid w:val="001321C6"/>
    <w:rsid w:val="001325C4"/>
    <w:rsid w:val="00132A27"/>
    <w:rsid w:val="00133010"/>
    <w:rsid w:val="001338EE"/>
    <w:rsid w:val="00133AAE"/>
    <w:rsid w:val="0013502F"/>
    <w:rsid w:val="00135323"/>
    <w:rsid w:val="001356C4"/>
    <w:rsid w:val="00141114"/>
    <w:rsid w:val="00142969"/>
    <w:rsid w:val="001457E7"/>
    <w:rsid w:val="00145D9D"/>
    <w:rsid w:val="00146388"/>
    <w:rsid w:val="001529E5"/>
    <w:rsid w:val="00153C7E"/>
    <w:rsid w:val="00156B25"/>
    <w:rsid w:val="00156E1A"/>
    <w:rsid w:val="00157894"/>
    <w:rsid w:val="00157B55"/>
    <w:rsid w:val="00160697"/>
    <w:rsid w:val="001642FA"/>
    <w:rsid w:val="001649EB"/>
    <w:rsid w:val="00164BAF"/>
    <w:rsid w:val="00164FA8"/>
    <w:rsid w:val="00165065"/>
    <w:rsid w:val="00165434"/>
    <w:rsid w:val="0016580B"/>
    <w:rsid w:val="00165F49"/>
    <w:rsid w:val="00166B88"/>
    <w:rsid w:val="00166C57"/>
    <w:rsid w:val="0016770A"/>
    <w:rsid w:val="00170804"/>
    <w:rsid w:val="001708E9"/>
    <w:rsid w:val="0017340B"/>
    <w:rsid w:val="00173FB1"/>
    <w:rsid w:val="00176DFD"/>
    <w:rsid w:val="00176EC2"/>
    <w:rsid w:val="001844A2"/>
    <w:rsid w:val="001852C9"/>
    <w:rsid w:val="00190087"/>
    <w:rsid w:val="001913C4"/>
    <w:rsid w:val="0019348F"/>
    <w:rsid w:val="00193A07"/>
    <w:rsid w:val="00194C95"/>
    <w:rsid w:val="00195C34"/>
    <w:rsid w:val="00196812"/>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334E"/>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7F6"/>
    <w:rsid w:val="00266EEB"/>
    <w:rsid w:val="00267EF4"/>
    <w:rsid w:val="00270CB8"/>
    <w:rsid w:val="00272B08"/>
    <w:rsid w:val="00281BB8"/>
    <w:rsid w:val="00281E9E"/>
    <w:rsid w:val="00282405"/>
    <w:rsid w:val="00284E8D"/>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ACF"/>
    <w:rsid w:val="002B0C40"/>
    <w:rsid w:val="002B1966"/>
    <w:rsid w:val="002B4508"/>
    <w:rsid w:val="002B5779"/>
    <w:rsid w:val="002B7332"/>
    <w:rsid w:val="002B7F51"/>
    <w:rsid w:val="002C09E7"/>
    <w:rsid w:val="002C1E06"/>
    <w:rsid w:val="002C3F07"/>
    <w:rsid w:val="002C5278"/>
    <w:rsid w:val="002C7EBB"/>
    <w:rsid w:val="002D06C1"/>
    <w:rsid w:val="002D2A93"/>
    <w:rsid w:val="002D42B5"/>
    <w:rsid w:val="002D4F1A"/>
    <w:rsid w:val="002D6EC6"/>
    <w:rsid w:val="002D79AC"/>
    <w:rsid w:val="002E039D"/>
    <w:rsid w:val="002E4D5A"/>
    <w:rsid w:val="002E6326"/>
    <w:rsid w:val="002F30E0"/>
    <w:rsid w:val="002F35E4"/>
    <w:rsid w:val="002F3730"/>
    <w:rsid w:val="002F38E1"/>
    <w:rsid w:val="002F605B"/>
    <w:rsid w:val="002F7AF6"/>
    <w:rsid w:val="00300E63"/>
    <w:rsid w:val="003026F4"/>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CCC"/>
    <w:rsid w:val="00366E89"/>
    <w:rsid w:val="003705F4"/>
    <w:rsid w:val="00370D58"/>
    <w:rsid w:val="00371316"/>
    <w:rsid w:val="00376713"/>
    <w:rsid w:val="00377CC3"/>
    <w:rsid w:val="003805F3"/>
    <w:rsid w:val="00381815"/>
    <w:rsid w:val="003819AF"/>
    <w:rsid w:val="003820E9"/>
    <w:rsid w:val="00382921"/>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6B"/>
    <w:rsid w:val="003B6BE3"/>
    <w:rsid w:val="003C010C"/>
    <w:rsid w:val="003C0A6C"/>
    <w:rsid w:val="003C14F8"/>
    <w:rsid w:val="003C4550"/>
    <w:rsid w:val="003C5A43"/>
    <w:rsid w:val="003D0519"/>
    <w:rsid w:val="003D0FF6"/>
    <w:rsid w:val="003D262C"/>
    <w:rsid w:val="003D3C41"/>
    <w:rsid w:val="003D6D61"/>
    <w:rsid w:val="003D77C1"/>
    <w:rsid w:val="003E091D"/>
    <w:rsid w:val="003E1C53"/>
    <w:rsid w:val="003E2A69"/>
    <w:rsid w:val="003E2D49"/>
    <w:rsid w:val="003E2FD4"/>
    <w:rsid w:val="003E49F6"/>
    <w:rsid w:val="003E660F"/>
    <w:rsid w:val="003F0841"/>
    <w:rsid w:val="003F23D3"/>
    <w:rsid w:val="003F3F08"/>
    <w:rsid w:val="003F49F1"/>
    <w:rsid w:val="003F6272"/>
    <w:rsid w:val="003F7314"/>
    <w:rsid w:val="00400E72"/>
    <w:rsid w:val="00401400"/>
    <w:rsid w:val="00403D80"/>
    <w:rsid w:val="00404869"/>
    <w:rsid w:val="00405884"/>
    <w:rsid w:val="00407D39"/>
    <w:rsid w:val="0041477A"/>
    <w:rsid w:val="004167A3"/>
    <w:rsid w:val="00432DAA"/>
    <w:rsid w:val="00433472"/>
    <w:rsid w:val="004341BE"/>
    <w:rsid w:val="00434305"/>
    <w:rsid w:val="00435DF7"/>
    <w:rsid w:val="0044083F"/>
    <w:rsid w:val="00441AE7"/>
    <w:rsid w:val="00445574"/>
    <w:rsid w:val="004467FB"/>
    <w:rsid w:val="004527E8"/>
    <w:rsid w:val="00452D6B"/>
    <w:rsid w:val="00454484"/>
    <w:rsid w:val="0045517B"/>
    <w:rsid w:val="00463B77"/>
    <w:rsid w:val="00463C7B"/>
    <w:rsid w:val="00464272"/>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010"/>
    <w:rsid w:val="00497710"/>
    <w:rsid w:val="004A12DF"/>
    <w:rsid w:val="004A1BA8"/>
    <w:rsid w:val="004A4B57"/>
    <w:rsid w:val="004A63FA"/>
    <w:rsid w:val="004B0272"/>
    <w:rsid w:val="004B2701"/>
    <w:rsid w:val="004B2E1B"/>
    <w:rsid w:val="004B3AA8"/>
    <w:rsid w:val="004B3E93"/>
    <w:rsid w:val="004C1FBC"/>
    <w:rsid w:val="004C26B3"/>
    <w:rsid w:val="004C3F1D"/>
    <w:rsid w:val="004C458D"/>
    <w:rsid w:val="004C7556"/>
    <w:rsid w:val="004C7E8B"/>
    <w:rsid w:val="004C7E9D"/>
    <w:rsid w:val="004C7F67"/>
    <w:rsid w:val="004D076D"/>
    <w:rsid w:val="004D0EF1"/>
    <w:rsid w:val="004D2103"/>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4FD6"/>
    <w:rsid w:val="00505767"/>
    <w:rsid w:val="005073F0"/>
    <w:rsid w:val="00510A7B"/>
    <w:rsid w:val="00512F6E"/>
    <w:rsid w:val="00513038"/>
    <w:rsid w:val="00514174"/>
    <w:rsid w:val="00516088"/>
    <w:rsid w:val="00516B0B"/>
    <w:rsid w:val="005220EC"/>
    <w:rsid w:val="00523F95"/>
    <w:rsid w:val="00524D65"/>
    <w:rsid w:val="00525B16"/>
    <w:rsid w:val="00531C32"/>
    <w:rsid w:val="00533D04"/>
    <w:rsid w:val="00534804"/>
    <w:rsid w:val="00534BDF"/>
    <w:rsid w:val="005354EA"/>
    <w:rsid w:val="0053585F"/>
    <w:rsid w:val="00535EC4"/>
    <w:rsid w:val="00535ED9"/>
    <w:rsid w:val="00536877"/>
    <w:rsid w:val="0053692B"/>
    <w:rsid w:val="00541853"/>
    <w:rsid w:val="00543BDA"/>
    <w:rsid w:val="005441CC"/>
    <w:rsid w:val="00545C6D"/>
    <w:rsid w:val="00547005"/>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2C73"/>
    <w:rsid w:val="00596160"/>
    <w:rsid w:val="005966E2"/>
    <w:rsid w:val="00597007"/>
    <w:rsid w:val="005A0966"/>
    <w:rsid w:val="005A11B7"/>
    <w:rsid w:val="005A260B"/>
    <w:rsid w:val="005A4A1B"/>
    <w:rsid w:val="005A6A26"/>
    <w:rsid w:val="005A7830"/>
    <w:rsid w:val="005A7FCE"/>
    <w:rsid w:val="005B0F3F"/>
    <w:rsid w:val="005B4903"/>
    <w:rsid w:val="005B51CE"/>
    <w:rsid w:val="005B5885"/>
    <w:rsid w:val="005B5CD7"/>
    <w:rsid w:val="005B6CF6"/>
    <w:rsid w:val="005B7422"/>
    <w:rsid w:val="005C29B8"/>
    <w:rsid w:val="005C2C54"/>
    <w:rsid w:val="005C5F21"/>
    <w:rsid w:val="005C7156"/>
    <w:rsid w:val="005D0C75"/>
    <w:rsid w:val="005D4171"/>
    <w:rsid w:val="005D6A95"/>
    <w:rsid w:val="005D6B2C"/>
    <w:rsid w:val="005D6D9C"/>
    <w:rsid w:val="005E0E86"/>
    <w:rsid w:val="005E2335"/>
    <w:rsid w:val="005E34CA"/>
    <w:rsid w:val="005E3C18"/>
    <w:rsid w:val="005E6812"/>
    <w:rsid w:val="005E7881"/>
    <w:rsid w:val="005E78E0"/>
    <w:rsid w:val="005F0D9C"/>
    <w:rsid w:val="005F284E"/>
    <w:rsid w:val="006015CE"/>
    <w:rsid w:val="00604784"/>
    <w:rsid w:val="00605986"/>
    <w:rsid w:val="00606419"/>
    <w:rsid w:val="00607D29"/>
    <w:rsid w:val="00612952"/>
    <w:rsid w:val="00614CC1"/>
    <w:rsid w:val="00614D62"/>
    <w:rsid w:val="00615A9D"/>
    <w:rsid w:val="00617387"/>
    <w:rsid w:val="006205D6"/>
    <w:rsid w:val="006252D8"/>
    <w:rsid w:val="006259BC"/>
    <w:rsid w:val="0062636B"/>
    <w:rsid w:val="006265E8"/>
    <w:rsid w:val="00631CA3"/>
    <w:rsid w:val="00632182"/>
    <w:rsid w:val="00632AE0"/>
    <w:rsid w:val="00633C17"/>
    <w:rsid w:val="00636E3E"/>
    <w:rsid w:val="006379F7"/>
    <w:rsid w:val="00637E4D"/>
    <w:rsid w:val="00640620"/>
    <w:rsid w:val="00641A1F"/>
    <w:rsid w:val="00645904"/>
    <w:rsid w:val="00645C4B"/>
    <w:rsid w:val="00651ACB"/>
    <w:rsid w:val="00651C47"/>
    <w:rsid w:val="00652AB2"/>
    <w:rsid w:val="00652D43"/>
    <w:rsid w:val="00653FED"/>
    <w:rsid w:val="00654EC0"/>
    <w:rsid w:val="0065525B"/>
    <w:rsid w:val="00655D4F"/>
    <w:rsid w:val="00656D29"/>
    <w:rsid w:val="006640E5"/>
    <w:rsid w:val="006646F1"/>
    <w:rsid w:val="00664929"/>
    <w:rsid w:val="00664F62"/>
    <w:rsid w:val="006655E1"/>
    <w:rsid w:val="006669C0"/>
    <w:rsid w:val="00672060"/>
    <w:rsid w:val="00672BFD"/>
    <w:rsid w:val="006770F4"/>
    <w:rsid w:val="00677A84"/>
    <w:rsid w:val="0068026D"/>
    <w:rsid w:val="00680A27"/>
    <w:rsid w:val="006816A4"/>
    <w:rsid w:val="006819B8"/>
    <w:rsid w:val="0068207A"/>
    <w:rsid w:val="006840A6"/>
    <w:rsid w:val="006850CD"/>
    <w:rsid w:val="00685AAB"/>
    <w:rsid w:val="006869B2"/>
    <w:rsid w:val="00692057"/>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07741"/>
    <w:rsid w:val="007108CC"/>
    <w:rsid w:val="00711CBA"/>
    <w:rsid w:val="00711FB5"/>
    <w:rsid w:val="00712A01"/>
    <w:rsid w:val="00714F58"/>
    <w:rsid w:val="00722FBF"/>
    <w:rsid w:val="00722FC2"/>
    <w:rsid w:val="00725949"/>
    <w:rsid w:val="00727FA2"/>
    <w:rsid w:val="007322D9"/>
    <w:rsid w:val="00732BC0"/>
    <w:rsid w:val="0073720F"/>
    <w:rsid w:val="00737796"/>
    <w:rsid w:val="0074165C"/>
    <w:rsid w:val="0074227A"/>
    <w:rsid w:val="00742C35"/>
    <w:rsid w:val="007432CA"/>
    <w:rsid w:val="007439EB"/>
    <w:rsid w:val="00743CB4"/>
    <w:rsid w:val="00743F0A"/>
    <w:rsid w:val="007444E8"/>
    <w:rsid w:val="0074548E"/>
    <w:rsid w:val="00745773"/>
    <w:rsid w:val="00746800"/>
    <w:rsid w:val="007501A8"/>
    <w:rsid w:val="00750D61"/>
    <w:rsid w:val="00750EE1"/>
    <w:rsid w:val="00752B4D"/>
    <w:rsid w:val="00753C30"/>
    <w:rsid w:val="00755402"/>
    <w:rsid w:val="00756B26"/>
    <w:rsid w:val="00756EDF"/>
    <w:rsid w:val="0075793D"/>
    <w:rsid w:val="007600E3"/>
    <w:rsid w:val="00762705"/>
    <w:rsid w:val="00765C43"/>
    <w:rsid w:val="00765EFB"/>
    <w:rsid w:val="00766880"/>
    <w:rsid w:val="007671CA"/>
    <w:rsid w:val="00767C61"/>
    <w:rsid w:val="0077008A"/>
    <w:rsid w:val="00773C1F"/>
    <w:rsid w:val="00774DA4"/>
    <w:rsid w:val="00776599"/>
    <w:rsid w:val="0078114B"/>
    <w:rsid w:val="00781DD2"/>
    <w:rsid w:val="00783ECF"/>
    <w:rsid w:val="0078413A"/>
    <w:rsid w:val="0078493A"/>
    <w:rsid w:val="00792D8C"/>
    <w:rsid w:val="007959E8"/>
    <w:rsid w:val="00795E9C"/>
    <w:rsid w:val="007A0521"/>
    <w:rsid w:val="007A2E12"/>
    <w:rsid w:val="007A3475"/>
    <w:rsid w:val="007A41C8"/>
    <w:rsid w:val="007A54CE"/>
    <w:rsid w:val="007A6FD9"/>
    <w:rsid w:val="007A7FFA"/>
    <w:rsid w:val="007B04EB"/>
    <w:rsid w:val="007B0758"/>
    <w:rsid w:val="007B0D4F"/>
    <w:rsid w:val="007B5382"/>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5E8E"/>
    <w:rsid w:val="007F0ED8"/>
    <w:rsid w:val="007F0F63"/>
    <w:rsid w:val="007F7117"/>
    <w:rsid w:val="007F75CE"/>
    <w:rsid w:val="008013A4"/>
    <w:rsid w:val="008027CE"/>
    <w:rsid w:val="00802F42"/>
    <w:rsid w:val="00804383"/>
    <w:rsid w:val="00804BB7"/>
    <w:rsid w:val="00804D41"/>
    <w:rsid w:val="00810257"/>
    <w:rsid w:val="008104F5"/>
    <w:rsid w:val="00811072"/>
    <w:rsid w:val="0081110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93"/>
    <w:rsid w:val="008603CE"/>
    <w:rsid w:val="008620FC"/>
    <w:rsid w:val="008627A5"/>
    <w:rsid w:val="00863E05"/>
    <w:rsid w:val="00865ACA"/>
    <w:rsid w:val="00865D28"/>
    <w:rsid w:val="00865F85"/>
    <w:rsid w:val="00867C10"/>
    <w:rsid w:val="00870439"/>
    <w:rsid w:val="00870DA1"/>
    <w:rsid w:val="0087131C"/>
    <w:rsid w:val="008764B7"/>
    <w:rsid w:val="00883F93"/>
    <w:rsid w:val="00884DB3"/>
    <w:rsid w:val="00885A9D"/>
    <w:rsid w:val="008864F6"/>
    <w:rsid w:val="0089049D"/>
    <w:rsid w:val="008928C9"/>
    <w:rsid w:val="008938DC"/>
    <w:rsid w:val="00893FD1"/>
    <w:rsid w:val="00894836"/>
    <w:rsid w:val="00895172"/>
    <w:rsid w:val="00895680"/>
    <w:rsid w:val="008961A2"/>
    <w:rsid w:val="00896DFF"/>
    <w:rsid w:val="0089762C"/>
    <w:rsid w:val="008A1893"/>
    <w:rsid w:val="008A57E6"/>
    <w:rsid w:val="008A6F81"/>
    <w:rsid w:val="008A769A"/>
    <w:rsid w:val="008B0C9C"/>
    <w:rsid w:val="008B166D"/>
    <w:rsid w:val="008B17F4"/>
    <w:rsid w:val="008B3615"/>
    <w:rsid w:val="008B4AC4"/>
    <w:rsid w:val="008B4C1D"/>
    <w:rsid w:val="008B50C8"/>
    <w:rsid w:val="008B5281"/>
    <w:rsid w:val="008B7E05"/>
    <w:rsid w:val="008C0E18"/>
    <w:rsid w:val="008C1797"/>
    <w:rsid w:val="008C219C"/>
    <w:rsid w:val="008C475E"/>
    <w:rsid w:val="008C619A"/>
    <w:rsid w:val="008D0CE8"/>
    <w:rsid w:val="008D0D96"/>
    <w:rsid w:val="008D2D1D"/>
    <w:rsid w:val="008D453D"/>
    <w:rsid w:val="008D53AD"/>
    <w:rsid w:val="008D562B"/>
    <w:rsid w:val="008D5733"/>
    <w:rsid w:val="008D622B"/>
    <w:rsid w:val="008D666C"/>
    <w:rsid w:val="008D7B54"/>
    <w:rsid w:val="008E0C9D"/>
    <w:rsid w:val="008E1547"/>
    <w:rsid w:val="008E1648"/>
    <w:rsid w:val="008E1B3E"/>
    <w:rsid w:val="008E2319"/>
    <w:rsid w:val="008E4BB6"/>
    <w:rsid w:val="008E5518"/>
    <w:rsid w:val="008E6A84"/>
    <w:rsid w:val="008F0CDC"/>
    <w:rsid w:val="008F17A3"/>
    <w:rsid w:val="008F1ED3"/>
    <w:rsid w:val="008F4C29"/>
    <w:rsid w:val="008F5131"/>
    <w:rsid w:val="008F70BD"/>
    <w:rsid w:val="008F788F"/>
    <w:rsid w:val="008F7EA2"/>
    <w:rsid w:val="00902722"/>
    <w:rsid w:val="009027BC"/>
    <w:rsid w:val="009062E6"/>
    <w:rsid w:val="00906AEC"/>
    <w:rsid w:val="00911BE5"/>
    <w:rsid w:val="00913CA9"/>
    <w:rsid w:val="009145AE"/>
    <w:rsid w:val="009146CE"/>
    <w:rsid w:val="00914CA7"/>
    <w:rsid w:val="00915C3E"/>
    <w:rsid w:val="009161A8"/>
    <w:rsid w:val="009204FC"/>
    <w:rsid w:val="009245F5"/>
    <w:rsid w:val="009249EC"/>
    <w:rsid w:val="009273B3"/>
    <w:rsid w:val="009305B5"/>
    <w:rsid w:val="009429D5"/>
    <w:rsid w:val="00942BF1"/>
    <w:rsid w:val="00945180"/>
    <w:rsid w:val="00945428"/>
    <w:rsid w:val="0094607B"/>
    <w:rsid w:val="00953604"/>
    <w:rsid w:val="0095496B"/>
    <w:rsid w:val="0095673F"/>
    <w:rsid w:val="009610DC"/>
    <w:rsid w:val="00961490"/>
    <w:rsid w:val="0096381A"/>
    <w:rsid w:val="00965E04"/>
    <w:rsid w:val="00967110"/>
    <w:rsid w:val="009674AD"/>
    <w:rsid w:val="00970971"/>
    <w:rsid w:val="00970CDC"/>
    <w:rsid w:val="00977010"/>
    <w:rsid w:val="00977D02"/>
    <w:rsid w:val="009809BB"/>
    <w:rsid w:val="00980F68"/>
    <w:rsid w:val="0098364B"/>
    <w:rsid w:val="009911AF"/>
    <w:rsid w:val="00991875"/>
    <w:rsid w:val="00991F92"/>
    <w:rsid w:val="00992985"/>
    <w:rsid w:val="00993889"/>
    <w:rsid w:val="0099551B"/>
    <w:rsid w:val="00997BF1"/>
    <w:rsid w:val="009A089C"/>
    <w:rsid w:val="009A118E"/>
    <w:rsid w:val="009A21CD"/>
    <w:rsid w:val="009A278C"/>
    <w:rsid w:val="009A2BC2"/>
    <w:rsid w:val="009A38E4"/>
    <w:rsid w:val="009A42C1"/>
    <w:rsid w:val="009A5429"/>
    <w:rsid w:val="009A5972"/>
    <w:rsid w:val="009A72AD"/>
    <w:rsid w:val="009B09E0"/>
    <w:rsid w:val="009B0BC5"/>
    <w:rsid w:val="009B1247"/>
    <w:rsid w:val="009B6029"/>
    <w:rsid w:val="009B6971"/>
    <w:rsid w:val="009C27F1"/>
    <w:rsid w:val="009C2F92"/>
    <w:rsid w:val="009C3152"/>
    <w:rsid w:val="009C4CFA"/>
    <w:rsid w:val="009C5070"/>
    <w:rsid w:val="009D112C"/>
    <w:rsid w:val="009D47FA"/>
    <w:rsid w:val="009D4C5B"/>
    <w:rsid w:val="009D50D2"/>
    <w:rsid w:val="009D61A1"/>
    <w:rsid w:val="009D6BCA"/>
    <w:rsid w:val="009E0F62"/>
    <w:rsid w:val="009E4A58"/>
    <w:rsid w:val="009E57AF"/>
    <w:rsid w:val="009E5A2D"/>
    <w:rsid w:val="009E5AB2"/>
    <w:rsid w:val="009E6219"/>
    <w:rsid w:val="009F03B3"/>
    <w:rsid w:val="00A0096C"/>
    <w:rsid w:val="00A0159A"/>
    <w:rsid w:val="00A01757"/>
    <w:rsid w:val="00A028C0"/>
    <w:rsid w:val="00A02BAE"/>
    <w:rsid w:val="00A0526F"/>
    <w:rsid w:val="00A06A6B"/>
    <w:rsid w:val="00A07E47"/>
    <w:rsid w:val="00A129D0"/>
    <w:rsid w:val="00A12C33"/>
    <w:rsid w:val="00A138BA"/>
    <w:rsid w:val="00A14C8E"/>
    <w:rsid w:val="00A14D16"/>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8B7"/>
    <w:rsid w:val="00A4661E"/>
    <w:rsid w:val="00A55BD6"/>
    <w:rsid w:val="00A55D50"/>
    <w:rsid w:val="00A57142"/>
    <w:rsid w:val="00A63F6A"/>
    <w:rsid w:val="00A648CD"/>
    <w:rsid w:val="00A6537A"/>
    <w:rsid w:val="00A65CB0"/>
    <w:rsid w:val="00A66695"/>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4CD4"/>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359"/>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97D"/>
    <w:rsid w:val="00B378E5"/>
    <w:rsid w:val="00B4346D"/>
    <w:rsid w:val="00B440F4"/>
    <w:rsid w:val="00B447A5"/>
    <w:rsid w:val="00B4654C"/>
    <w:rsid w:val="00B47293"/>
    <w:rsid w:val="00B50E50"/>
    <w:rsid w:val="00B52120"/>
    <w:rsid w:val="00B54ABC"/>
    <w:rsid w:val="00B56FBE"/>
    <w:rsid w:val="00B60722"/>
    <w:rsid w:val="00B60ACF"/>
    <w:rsid w:val="00B61321"/>
    <w:rsid w:val="00B62B58"/>
    <w:rsid w:val="00B65149"/>
    <w:rsid w:val="00B66567"/>
    <w:rsid w:val="00B66F52"/>
    <w:rsid w:val="00B66FE5"/>
    <w:rsid w:val="00B72880"/>
    <w:rsid w:val="00B758BF"/>
    <w:rsid w:val="00B75B15"/>
    <w:rsid w:val="00B77EC8"/>
    <w:rsid w:val="00B827A6"/>
    <w:rsid w:val="00B831CE"/>
    <w:rsid w:val="00B86677"/>
    <w:rsid w:val="00B87131"/>
    <w:rsid w:val="00B939B1"/>
    <w:rsid w:val="00B96D40"/>
    <w:rsid w:val="00B97386"/>
    <w:rsid w:val="00BA263B"/>
    <w:rsid w:val="00BA2D4B"/>
    <w:rsid w:val="00BA42B2"/>
    <w:rsid w:val="00BA58D4"/>
    <w:rsid w:val="00BA5B9E"/>
    <w:rsid w:val="00BA7C9A"/>
    <w:rsid w:val="00BB5B38"/>
    <w:rsid w:val="00BB5F8F"/>
    <w:rsid w:val="00BB657A"/>
    <w:rsid w:val="00BC1A4E"/>
    <w:rsid w:val="00BC5DC7"/>
    <w:rsid w:val="00BC6B8B"/>
    <w:rsid w:val="00BC73D8"/>
    <w:rsid w:val="00BD52D7"/>
    <w:rsid w:val="00BD5AD2"/>
    <w:rsid w:val="00BD708D"/>
    <w:rsid w:val="00BE22F3"/>
    <w:rsid w:val="00BE29C6"/>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5126"/>
    <w:rsid w:val="00C21540"/>
    <w:rsid w:val="00C21906"/>
    <w:rsid w:val="00C21BFA"/>
    <w:rsid w:val="00C23D89"/>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2783"/>
    <w:rsid w:val="00C6329F"/>
    <w:rsid w:val="00C63340"/>
    <w:rsid w:val="00C643F9"/>
    <w:rsid w:val="00C64E95"/>
    <w:rsid w:val="00C71372"/>
    <w:rsid w:val="00C72410"/>
    <w:rsid w:val="00C7287F"/>
    <w:rsid w:val="00C74663"/>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025"/>
    <w:rsid w:val="00CA7AFD"/>
    <w:rsid w:val="00CA7C3C"/>
    <w:rsid w:val="00CB0189"/>
    <w:rsid w:val="00CB0BA2"/>
    <w:rsid w:val="00CB1A42"/>
    <w:rsid w:val="00CB1B0C"/>
    <w:rsid w:val="00CB2C0B"/>
    <w:rsid w:val="00CB3F89"/>
    <w:rsid w:val="00CB4BD0"/>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5AF"/>
    <w:rsid w:val="00CF12BF"/>
    <w:rsid w:val="00CF155A"/>
    <w:rsid w:val="00CF2947"/>
    <w:rsid w:val="00CF686F"/>
    <w:rsid w:val="00CF6E60"/>
    <w:rsid w:val="00CF7BCA"/>
    <w:rsid w:val="00D008FD"/>
    <w:rsid w:val="00D01DE3"/>
    <w:rsid w:val="00D0321C"/>
    <w:rsid w:val="00D035EC"/>
    <w:rsid w:val="00D03E13"/>
    <w:rsid w:val="00D057FA"/>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53C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197"/>
    <w:rsid w:val="00DB0258"/>
    <w:rsid w:val="00DB38EE"/>
    <w:rsid w:val="00DB498B"/>
    <w:rsid w:val="00DB66CA"/>
    <w:rsid w:val="00DB6BCA"/>
    <w:rsid w:val="00DB73F7"/>
    <w:rsid w:val="00DC0321"/>
    <w:rsid w:val="00DC157C"/>
    <w:rsid w:val="00DC3067"/>
    <w:rsid w:val="00DC345D"/>
    <w:rsid w:val="00DC370B"/>
    <w:rsid w:val="00DC5B90"/>
    <w:rsid w:val="00DD00FF"/>
    <w:rsid w:val="00DD0619"/>
    <w:rsid w:val="00DD07FB"/>
    <w:rsid w:val="00DD25C6"/>
    <w:rsid w:val="00DD4FE5"/>
    <w:rsid w:val="00DD54B0"/>
    <w:rsid w:val="00DD57EE"/>
    <w:rsid w:val="00DD6BCC"/>
    <w:rsid w:val="00DE0A4B"/>
    <w:rsid w:val="00DE14CD"/>
    <w:rsid w:val="00DE2410"/>
    <w:rsid w:val="00DE2939"/>
    <w:rsid w:val="00DE6E81"/>
    <w:rsid w:val="00DE703F"/>
    <w:rsid w:val="00DE7366"/>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427A"/>
    <w:rsid w:val="00E2552F"/>
    <w:rsid w:val="00E3137A"/>
    <w:rsid w:val="00E32CCF"/>
    <w:rsid w:val="00E34A98"/>
    <w:rsid w:val="00E35D1E"/>
    <w:rsid w:val="00E364F9"/>
    <w:rsid w:val="00E365FA"/>
    <w:rsid w:val="00E36789"/>
    <w:rsid w:val="00E44A83"/>
    <w:rsid w:val="00E44ABD"/>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4CB9"/>
    <w:rsid w:val="00E766FB"/>
    <w:rsid w:val="00E77A03"/>
    <w:rsid w:val="00E77E80"/>
    <w:rsid w:val="00E822E8"/>
    <w:rsid w:val="00E82554"/>
    <w:rsid w:val="00E82606"/>
    <w:rsid w:val="00E846C8"/>
    <w:rsid w:val="00E84957"/>
    <w:rsid w:val="00E84A55"/>
    <w:rsid w:val="00E85BFF"/>
    <w:rsid w:val="00E87901"/>
    <w:rsid w:val="00E90391"/>
    <w:rsid w:val="00E906C2"/>
    <w:rsid w:val="00E9311F"/>
    <w:rsid w:val="00E934D1"/>
    <w:rsid w:val="00E94AF0"/>
    <w:rsid w:val="00E94C65"/>
    <w:rsid w:val="00E95D13"/>
    <w:rsid w:val="00E95DD3"/>
    <w:rsid w:val="00E969D5"/>
    <w:rsid w:val="00EA58D1"/>
    <w:rsid w:val="00EA61BC"/>
    <w:rsid w:val="00EA681A"/>
    <w:rsid w:val="00EA727B"/>
    <w:rsid w:val="00EA735B"/>
    <w:rsid w:val="00EB1E69"/>
    <w:rsid w:val="00EB2086"/>
    <w:rsid w:val="00EB49B8"/>
    <w:rsid w:val="00EB5EDF"/>
    <w:rsid w:val="00EB60FE"/>
    <w:rsid w:val="00EB74DB"/>
    <w:rsid w:val="00EC1351"/>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0EBF"/>
    <w:rsid w:val="00F25BB6"/>
    <w:rsid w:val="00F26A52"/>
    <w:rsid w:val="00F26B7E"/>
    <w:rsid w:val="00F27A3B"/>
    <w:rsid w:val="00F33817"/>
    <w:rsid w:val="00F37EE0"/>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DB2"/>
    <w:rsid w:val="00F84FD0"/>
    <w:rsid w:val="00F859A8"/>
    <w:rsid w:val="00F86D87"/>
    <w:rsid w:val="00F9108B"/>
    <w:rsid w:val="00F91349"/>
    <w:rsid w:val="00F93A8A"/>
    <w:rsid w:val="00F95248"/>
    <w:rsid w:val="00F956A9"/>
    <w:rsid w:val="00F963ED"/>
    <w:rsid w:val="00F966CF"/>
    <w:rsid w:val="00F96CAE"/>
    <w:rsid w:val="00F97C99"/>
    <w:rsid w:val="00FA2F63"/>
    <w:rsid w:val="00FA662D"/>
    <w:rsid w:val="00FA73B1"/>
    <w:rsid w:val="00FB0CB9"/>
    <w:rsid w:val="00FB45F1"/>
    <w:rsid w:val="00FB4A72"/>
    <w:rsid w:val="00FB54E8"/>
    <w:rsid w:val="00FB6234"/>
    <w:rsid w:val="00FB7054"/>
    <w:rsid w:val="00FC051C"/>
    <w:rsid w:val="00FC17B7"/>
    <w:rsid w:val="00FC2CB7"/>
    <w:rsid w:val="00FC4090"/>
    <w:rsid w:val="00FC55B4"/>
    <w:rsid w:val="00FD00E6"/>
    <w:rsid w:val="00FD09A1"/>
    <w:rsid w:val="00FD2A7C"/>
    <w:rsid w:val="00FD30E0"/>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960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uiPriority w:val="0"/>
    <w:rPr>
      <w:rFonts w:ascii="Times New Roman" w:hAnsi="Times New Roman" w:eastAsia="宋体" w:cs="Times New Roman"/>
      <w:b/>
      <w:bCs/>
      <w:kern w:val="44"/>
      <w:sz w:val="44"/>
      <w:szCs w:val="44"/>
    </w:rPr>
  </w:style>
  <w:style w:type="character" w:customStyle="1" w:styleId="35">
    <w:name w:val="标题 2 Char"/>
    <w:link w:val="3"/>
    <w:uiPriority w:val="0"/>
    <w:rPr>
      <w:rFonts w:ascii="Arial" w:hAnsi="Arial" w:eastAsia="黑体" w:cs="Times New Roman"/>
      <w:b/>
      <w:bCs/>
      <w:sz w:val="32"/>
      <w:szCs w:val="32"/>
    </w:rPr>
  </w:style>
  <w:style w:type="character" w:customStyle="1" w:styleId="36">
    <w:name w:val="标题 3 Char"/>
    <w:link w:val="4"/>
    <w:uiPriority w:val="0"/>
    <w:rPr>
      <w:rFonts w:ascii="Times New Roman" w:hAnsi="Times New Roman" w:eastAsia="宋体" w:cs="Times New Roman"/>
      <w:b/>
      <w:bCs/>
      <w:sz w:val="32"/>
      <w:szCs w:val="32"/>
    </w:rPr>
  </w:style>
  <w:style w:type="character" w:customStyle="1" w:styleId="37">
    <w:name w:val="标题 4 Char"/>
    <w:link w:val="5"/>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uiPriority w:val="0"/>
    <w:rPr>
      <w:rFonts w:ascii="Times New Roman" w:hAnsi="Times New Roman" w:eastAsia="宋体" w:cs="Times New Roman"/>
      <w:b/>
      <w:bCs/>
      <w:sz w:val="24"/>
      <w:szCs w:val="24"/>
    </w:rPr>
  </w:style>
  <w:style w:type="character" w:customStyle="1" w:styleId="41">
    <w:name w:val="标题 8 Char"/>
    <w:link w:val="9"/>
    <w:uiPriority w:val="0"/>
    <w:rPr>
      <w:rFonts w:ascii="Arial" w:hAnsi="Arial" w:eastAsia="黑体" w:cs="Times New Roman"/>
      <w:sz w:val="24"/>
      <w:szCs w:val="24"/>
    </w:rPr>
  </w:style>
  <w:style w:type="character" w:customStyle="1" w:styleId="42">
    <w:name w:val="标题 9 Char"/>
    <w:link w:val="10"/>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一级条标题"/>
    <w:next w:val="1"/>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1">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32">
    <w:name w:val="二级条标题"/>
    <w:basedOn w:val="230"/>
    <w:next w:val="1"/>
    <w:uiPriority w:val="0"/>
    <w:pPr>
      <w:numPr>
        <w:ilvl w:val="2"/>
      </w:numPr>
      <w:spacing w:before="50" w:after="50"/>
      <w:outlineLvl w:val="3"/>
    </w:pPr>
  </w:style>
  <w:style w:type="paragraph" w:customStyle="1" w:styleId="233">
    <w:name w:val="段"/>
    <w:link w:val="234"/>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4">
    <w:name w:val="段 Char"/>
    <w:link w:val="233"/>
    <w:uiPriority w:val="0"/>
    <w:rPr>
      <w:rFonts w:ascii="宋体" w:hAnsi="Times New Roman"/>
      <w:sz w:val="21"/>
    </w:rPr>
  </w:style>
  <w:style w:type="paragraph" w:customStyle="1" w:styleId="235">
    <w:name w:val="字母编号列项（一级）"/>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236">
    <w:name w:val="二级无"/>
    <w:basedOn w:val="232"/>
    <w:uiPriority w:val="0"/>
    <w:pPr>
      <w:numPr>
        <w:ilvl w:val="0"/>
        <w:numId w:val="0"/>
      </w:numPr>
      <w:tabs>
        <w:tab w:val="left" w:pos="2258"/>
      </w:tabs>
      <w:spacing w:beforeLines="0" w:afterLines="0"/>
      <w:ind w:left="2258" w:hanging="420"/>
    </w:pPr>
    <w:rPr>
      <w:rFonts w:ascii="宋体" w:eastAsia="宋体"/>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glossaryDocument" Target="glossary/document.xml"/><Relationship Id="rId38" Type="http://schemas.openxmlformats.org/officeDocument/2006/relationships/fontTable" Target="fontTable.xml"/><Relationship Id="rId37" Type="http://schemas.microsoft.com/office/2006/relationships/keyMapCustomizations" Target="customizations.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2.jpeg"/><Relationship Id="rId32" Type="http://schemas.openxmlformats.org/officeDocument/2006/relationships/image" Target="media/image1.tiff"/><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16B9DB336534A249B18BB2F05B57DAE"/>
        <w:style w:val=""/>
        <w:category>
          <w:name w:val="常规"/>
          <w:gallery w:val="placeholder"/>
        </w:category>
        <w:types>
          <w:type w:val="bbPlcHdr"/>
        </w:types>
        <w:behaviors>
          <w:behavior w:val="content"/>
        </w:behaviors>
        <w:description w:val=""/>
        <w:guid w:val="{3B2BF8A7-E8B6-4796-8512-A9268244DF66}"/>
      </w:docPartPr>
      <w:docPartBody>
        <w:p w14:paraId="411F4ED3">
          <w:pPr>
            <w:pStyle w:val="5"/>
          </w:pPr>
          <w:r>
            <w:rPr>
              <w:rStyle w:val="4"/>
              <w:rFonts w:hint="eastAsia"/>
            </w:rPr>
            <w:t>单击或点击此处输入文字。</w:t>
          </w:r>
        </w:p>
      </w:docPartBody>
    </w:docPart>
    <w:docPart>
      <w:docPartPr>
        <w:name w:val="B3E989633356467FBC52479EEF533C75"/>
        <w:style w:val=""/>
        <w:category>
          <w:name w:val="常规"/>
          <w:gallery w:val="placeholder"/>
        </w:category>
        <w:types>
          <w:type w:val="bbPlcHdr"/>
        </w:types>
        <w:behaviors>
          <w:behavior w:val="content"/>
        </w:behaviors>
        <w:description w:val=""/>
        <w:guid w:val="{4F7C4640-5CCE-4872-AE43-42302811D1D1}"/>
      </w:docPartPr>
      <w:docPartBody>
        <w:p w14:paraId="0A65CBB1">
          <w:pPr>
            <w:pStyle w:val="6"/>
          </w:pPr>
          <w:r>
            <w:rPr>
              <w:rStyle w:val="4"/>
              <w:rFonts w:hint="eastAsia"/>
            </w:rPr>
            <w:t>选择一项。</w:t>
          </w:r>
        </w:p>
      </w:docPartBody>
    </w:docPart>
    <w:docPart>
      <w:docPartPr>
        <w:name w:val="025C2FD5C7374ECE8CBA2879FD7C8FB1"/>
        <w:style w:val=""/>
        <w:category>
          <w:name w:val="常规"/>
          <w:gallery w:val="placeholder"/>
        </w:category>
        <w:types>
          <w:type w:val="bbPlcHdr"/>
        </w:types>
        <w:behaviors>
          <w:behavior w:val="content"/>
        </w:behaviors>
        <w:description w:val=""/>
        <w:guid w:val="{89AF407B-7953-4FFB-9648-B60955F33B8C}"/>
      </w:docPartPr>
      <w:docPartBody>
        <w:p w14:paraId="75A7C0C2">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1BD"/>
    <w:rsid w:val="00040A77"/>
    <w:rsid w:val="000B2D04"/>
    <w:rsid w:val="002B1FA8"/>
    <w:rsid w:val="0030318D"/>
    <w:rsid w:val="00335463"/>
    <w:rsid w:val="00354B24"/>
    <w:rsid w:val="00357BC8"/>
    <w:rsid w:val="003B3EA9"/>
    <w:rsid w:val="003E68A0"/>
    <w:rsid w:val="00510F01"/>
    <w:rsid w:val="00571C1E"/>
    <w:rsid w:val="005D6F94"/>
    <w:rsid w:val="00606239"/>
    <w:rsid w:val="006A78A5"/>
    <w:rsid w:val="007C0BB2"/>
    <w:rsid w:val="0084191A"/>
    <w:rsid w:val="008E31BD"/>
    <w:rsid w:val="0090158A"/>
    <w:rsid w:val="00987DA4"/>
    <w:rsid w:val="009B4AF0"/>
    <w:rsid w:val="00A976BF"/>
    <w:rsid w:val="00BE535D"/>
    <w:rsid w:val="00C81FD5"/>
    <w:rsid w:val="00CF5CCC"/>
    <w:rsid w:val="00E44E21"/>
    <w:rsid w:val="00EA6792"/>
    <w:rsid w:val="00F35048"/>
    <w:rsid w:val="00F53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16B9DB336534A249B18BB2F05B57DA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3E989633356467FBC52479EEF533C7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25C2FD5C7374ECE8CBA2879FD7C8FB1"/>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950167-0174-464F-9040-D50E50FA34C8}">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13</Pages>
  <Words>6294</Words>
  <Characters>6821</Characters>
  <Lines>66</Lines>
  <Paragraphs>18</Paragraphs>
  <TotalTime>1079</TotalTime>
  <ScaleCrop>false</ScaleCrop>
  <LinksUpToDate>false</LinksUpToDate>
  <CharactersWithSpaces>7305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2024-11-08T03:14:00Z</dcterms:created>
  <dc:creator>tracyliuxiaoqian@tom.com</dc:creator>
  <dc:description>&lt;config cover="true" show_menu="true" version="1.0.0" doctype="SDKXY"&gt;_x000d_
&lt;/config&gt;</dc:description>
  <cp:lastModifiedBy>mmme</cp:lastModifiedBy>
  <cp:lastPrinted>2024-12-04T06:28:00Z</cp:lastPrinted>
  <dcterms:modified xsi:type="dcterms:W3CDTF">2024-12-25T01:02:24Z</dcterms:modified>
  <dc:title>地方标准</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2052-12.1.0.19302</vt:lpwstr>
  </property>
  <property fmtid="{D5CDD505-2E9C-101B-9397-08002B2CF9AE}" pid="16" name="ICV">
    <vt:lpwstr>9B4687CD31E44698AC234B51FD87D649_12</vt:lpwstr>
  </property>
</Properties>
</file>