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0FCBE6F">
      <w:pPr>
        <w:spacing w:before="156" w:after="156"/>
        <w:ind w:firstLine="0" w:firstLineChars="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w:t>
      </w:r>
      <w:bookmarkStart w:id="0" w:name="_Hlk153023194"/>
      <w:r>
        <w:rPr>
          <w:rFonts w:hint="eastAsia" w:ascii="方正小标宋_GBK" w:hAnsi="方正小标宋_GBK" w:eastAsia="方正小标宋_GBK" w:cs="方正小标宋_GBK"/>
          <w:sz w:val="44"/>
          <w:szCs w:val="44"/>
        </w:rPr>
        <w:t>呼吸道传染病突发公共卫生事件中</w:t>
      </w:r>
      <w:bookmarkEnd w:id="0"/>
      <w:r>
        <w:rPr>
          <w:rFonts w:hint="eastAsia" w:ascii="方正小标宋_GBK" w:hAnsi="方正小标宋_GBK" w:eastAsia="方正小标宋_GBK" w:cs="方正小标宋_GBK"/>
          <w:sz w:val="44"/>
          <w:szCs w:val="44"/>
        </w:rPr>
        <w:t>电梯作业规范》（报批稿）编制说明</w:t>
      </w:r>
    </w:p>
    <w:p w14:paraId="640C6A85">
      <w:pPr>
        <w:kinsoku/>
        <w:autoSpaceDE/>
        <w:autoSpaceDN/>
        <w:adjustRightInd/>
        <w:snapToGrid/>
        <w:spacing w:before="0" w:beforeLines="0" w:after="0" w:afterLines="0" w:line="560" w:lineRule="exact"/>
        <w:ind w:firstLine="640"/>
        <w:textAlignment w:val="auto"/>
        <w:outlineLvl w:val="0"/>
        <w:rPr>
          <w:rFonts w:ascii="方正黑体_GBK" w:hAnsi="方正黑体_GBK" w:eastAsia="方正黑体_GBK" w:cs="方正黑体_GBK"/>
          <w:snapToGrid/>
          <w:color w:val="auto"/>
          <w:sz w:val="32"/>
          <w:szCs w:val="32"/>
          <w:lang w:bidi="ar"/>
        </w:rPr>
      </w:pPr>
      <w:bookmarkStart w:id="1" w:name="_Toc178500978"/>
      <w:r>
        <w:rPr>
          <w:rFonts w:hint="eastAsia" w:ascii="方正黑体_GBK" w:hAnsi="方正黑体_GBK" w:eastAsia="方正黑体_GBK" w:cs="方正黑体_GBK"/>
          <w:snapToGrid/>
          <w:color w:val="auto"/>
          <w:sz w:val="32"/>
          <w:szCs w:val="32"/>
          <w:lang w:bidi="ar"/>
        </w:rPr>
        <w:t>一、目的意义</w:t>
      </w:r>
      <w:bookmarkEnd w:id="1"/>
    </w:p>
    <w:p w14:paraId="640C6A86">
      <w:pPr>
        <w:kinsoku/>
        <w:autoSpaceDE/>
        <w:autoSpaceDN/>
        <w:adjustRightInd/>
        <w:snapToGrid/>
        <w:spacing w:before="0" w:beforeLines="0" w:after="0" w:afterLines="0"/>
        <w:ind w:firstLine="640"/>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近年来，突发呼吸道公共卫生事件对人们的生产生活产生了很大的影响，电梯作为重要的垂直交通工具，其安全运行对于保障公众的生命安全和健康至关重要。</w:t>
      </w:r>
    </w:p>
    <w:p w14:paraId="4148EEF1">
      <w:pPr>
        <w:kinsoku/>
        <w:autoSpaceDE/>
        <w:autoSpaceDN/>
        <w:adjustRightInd/>
        <w:snapToGrid/>
        <w:spacing w:before="0" w:beforeLines="0" w:after="0" w:afterLines="0"/>
        <w:ind w:firstLine="640"/>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通过制定《突发呼吸道公共卫生事件中电梯作业规范》，可以规范电梯作业人员的行为，确保电梯的安全运行的同时，从而降低突发公共卫生事件期间对公众健康的影响。同时也有助于提高电梯作业人员的安全意识和操作技能。通过规范化的操作流程和要求，可以引导电梯作业人员按照正确的操作方法进行作业，减少因操作不当导致的安全事故、交叉感染。</w:t>
      </w:r>
    </w:p>
    <w:p w14:paraId="640C6A88">
      <w:pPr>
        <w:kinsoku/>
        <w:autoSpaceDE/>
        <w:autoSpaceDN/>
        <w:adjustRightInd/>
        <w:snapToGrid/>
        <w:spacing w:before="0" w:beforeLines="0" w:after="0" w:afterLines="0"/>
        <w:ind w:firstLine="640"/>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该规范也可以为电梯行业提供参考和借鉴，促进电梯行业的安全管理和技术进步。有助于提高公众对电梯安全的认知和重视程度。通过宣传和推广该规范，可以让公众了解电梯安全的重要性，提高公众对电梯安全的关注度和重视程度，从而形成全社会共同关注和保障电梯安全的良好氛围，提高电梯行业管理的规范化和标准化水平。</w:t>
      </w:r>
    </w:p>
    <w:p w14:paraId="640C6A89">
      <w:pPr>
        <w:kinsoku/>
        <w:autoSpaceDE/>
        <w:autoSpaceDN/>
        <w:adjustRightInd/>
        <w:snapToGrid/>
        <w:spacing w:before="0" w:beforeLines="0" w:after="0" w:afterLines="0"/>
        <w:ind w:firstLine="640"/>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本标准规定规定了由呼吸道传染病突发公共卫生事件期间与电梯有关的术语和定义、总体要求、人员职责、防护等级、清洁与消毒、检验检测与维护保养应急救援、意外处置。</w:t>
      </w:r>
    </w:p>
    <w:p w14:paraId="640C6A8A">
      <w:pPr>
        <w:kinsoku/>
        <w:autoSpaceDE/>
        <w:autoSpaceDN/>
        <w:adjustRightInd/>
        <w:snapToGrid/>
        <w:spacing w:before="0" w:beforeLines="0" w:after="0" w:afterLines="0" w:line="560" w:lineRule="exact"/>
        <w:ind w:firstLine="640"/>
        <w:textAlignment w:val="auto"/>
        <w:outlineLvl w:val="0"/>
        <w:rPr>
          <w:rFonts w:ascii="方正黑体_GBK" w:hAnsi="方正黑体_GBK" w:eastAsia="方正黑体_GBK" w:cs="方正黑体_GBK"/>
          <w:snapToGrid/>
          <w:color w:val="auto"/>
          <w:sz w:val="32"/>
          <w:szCs w:val="32"/>
          <w:lang w:bidi="ar"/>
        </w:rPr>
      </w:pPr>
      <w:bookmarkStart w:id="2" w:name="_Toc178500979"/>
      <w:r>
        <w:rPr>
          <w:rFonts w:ascii="方正黑体_GBK" w:hAnsi="方正黑体_GBK" w:eastAsia="方正黑体_GBK" w:cs="方正黑体_GBK"/>
          <w:snapToGrid/>
          <w:color w:val="auto"/>
          <w:sz w:val="32"/>
          <w:szCs w:val="32"/>
          <w:lang w:bidi="ar"/>
        </w:rPr>
        <w:t>二、任务来源</w:t>
      </w:r>
      <w:bookmarkEnd w:id="2"/>
    </w:p>
    <w:p w14:paraId="6B745086">
      <w:pPr>
        <w:kinsoku/>
        <w:autoSpaceDE/>
        <w:autoSpaceDN/>
        <w:adjustRightInd/>
        <w:snapToGrid/>
        <w:spacing w:before="0" w:beforeLines="0" w:after="0" w:afterLines="0"/>
        <w:ind w:firstLine="640"/>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本项目是根据苏市监标[2022]192号“江苏省市场监督管理局关于下达2022年度江苏省地方标准项目计划的通知”的要求进行制定。技术归口单位：江苏省特种设备安全检验与节能标准化技术委员会。</w:t>
      </w:r>
    </w:p>
    <w:p w14:paraId="640C6A8E">
      <w:pPr>
        <w:kinsoku/>
        <w:autoSpaceDE/>
        <w:autoSpaceDN/>
        <w:adjustRightInd/>
        <w:snapToGrid/>
        <w:spacing w:before="0" w:beforeLines="0" w:after="0" w:afterLines="0"/>
        <w:ind w:firstLine="640"/>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由于国家对新冠病毒政策的改变，“新型冠状病毒肺炎疫情”已被纳入“乙类乙管”呼吸道传染病，为了保证标准的科学性、应用性，项目名称由“新型冠状病毒肺炎疫情电梯作业操作规范”变更为“呼吸道传染病突发公共卫生事件中电梯作业规范”。主要起草单位：江苏省特种设备安全监督检验研究院、江苏省卫生监督所传染病防治监督处、迅达（中国）电梯有限公司、南京九川科学技术有限公司、东南大学附属中大医院、日立电梯(中国)有限公司扬州分公司。</w:t>
      </w:r>
    </w:p>
    <w:p w14:paraId="640C6A9F">
      <w:pPr>
        <w:kinsoku/>
        <w:autoSpaceDE/>
        <w:autoSpaceDN/>
        <w:adjustRightInd/>
        <w:snapToGrid/>
        <w:spacing w:before="0" w:beforeLines="0" w:after="0" w:afterLines="0" w:line="560" w:lineRule="exact"/>
        <w:ind w:firstLine="640"/>
        <w:textAlignment w:val="auto"/>
        <w:outlineLvl w:val="0"/>
        <w:rPr>
          <w:rFonts w:ascii="方正黑体_GBK" w:hAnsi="方正黑体_GBK" w:eastAsia="方正黑体_GBK" w:cs="方正黑体_GBK"/>
          <w:snapToGrid/>
          <w:color w:val="auto"/>
          <w:sz w:val="32"/>
          <w:szCs w:val="32"/>
          <w:lang w:bidi="ar"/>
        </w:rPr>
      </w:pPr>
      <w:bookmarkStart w:id="3" w:name="_Toc178500981"/>
      <w:r>
        <w:rPr>
          <w:rFonts w:hint="eastAsia" w:ascii="方正黑体_GBK" w:hAnsi="方正黑体_GBK" w:eastAsia="方正黑体_GBK" w:cs="方正黑体_GBK"/>
          <w:snapToGrid/>
          <w:color w:val="auto"/>
          <w:sz w:val="32"/>
          <w:szCs w:val="32"/>
          <w:lang w:bidi="ar"/>
        </w:rPr>
        <w:t>三</w:t>
      </w:r>
      <w:r>
        <w:rPr>
          <w:rFonts w:ascii="方正黑体_GBK" w:hAnsi="方正黑体_GBK" w:eastAsia="方正黑体_GBK" w:cs="方正黑体_GBK"/>
          <w:snapToGrid/>
          <w:color w:val="auto"/>
          <w:sz w:val="32"/>
          <w:szCs w:val="32"/>
          <w:lang w:bidi="ar"/>
        </w:rPr>
        <w:t>、编制过程</w:t>
      </w:r>
      <w:bookmarkEnd w:id="3"/>
    </w:p>
    <w:p w14:paraId="4E78801E">
      <w:pPr>
        <w:kinsoku/>
        <w:autoSpaceDE/>
        <w:autoSpaceDN/>
        <w:adjustRightInd/>
        <w:snapToGrid/>
        <w:spacing w:before="0" w:beforeLines="0" w:after="0" w:afterLines="0"/>
        <w:ind w:firstLine="640"/>
        <w:jc w:val="both"/>
        <w:textAlignment w:val="auto"/>
        <w:outlineLvl w:val="1"/>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（1）起草阶段</w:t>
      </w:r>
    </w:p>
    <w:p w14:paraId="5D789677">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接到标准制定任务后，2022年7月至2023年4月，由江苏省特种设备安全检验与节能标准化技术委员会（以下简称标准化技术委员会）组织成立了由江苏省特种设备安全监督检验研究院、江苏省卫生监督所传染病防治监督处、迅达（中国）电梯有限公司、南京九川科学技术有限公司、东南大学附属中大医院、日立电梯(中国)有限公司扬州分公司等单位组成的起草工作组，并进一步开展了技术调研工作，收集了T/BPMA 0006-2020《新型冠状病毒肺炎疫情期间集中空调通风系统风险调查实施技术规范》、DB32/T 3756-2020《新型冠状病毒肺炎疫情防控公共场所消毒技术规范》、T/SDAS 114-2020《电梯按钮消毒防疫服务规范》、T/SJZPMA 001-2020《医院电梯运行管理规范》、T/HETA 001.1-2020《新型冠状病毒疫情防控技术规范 第1部分：电梯》、苏市监特设函[2021]242号“省市场监管局转发省安委会办公室关于切实做好疫情防控期间安全生产工作的通知”等标准规范。</w:t>
      </w:r>
    </w:p>
    <w:p w14:paraId="0081EA57">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2022年7月，牵头单位在充分调研的基础上，对江苏省地方标准《呼吸道传染病突发公共卫生事件中电梯作业规范》（草案）进行了修改和完善，完成江苏省地方标准《呼吸道传染病突发公共卫生事件中电梯作业规范》（第一版初稿）及编制说明的编写工作，并提交标准化技术委员会审核。</w:t>
      </w:r>
    </w:p>
    <w:p w14:paraId="45C6662A">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2022年7月25日至28日，标准化技术委员会对江苏省地方标准《呼吸道传染病突发公共卫生事件中电梯作业规范》（第一版初稿）及编制说明进行了审核，并返回了修改意见和建议。</w:t>
      </w:r>
    </w:p>
    <w:p w14:paraId="1BE464EF">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2022年9月，起草工作组根据标准化技术委员会的审核意见进行了修改，并完成了江苏省地方标准《呼吸道传染病突发公共卫生事件中电梯作业规范》（初稿）及编制说明。</w:t>
      </w:r>
    </w:p>
    <w:p w14:paraId="16764F24">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2022年12月，召开了江苏省地方标准《呼吸道传染病突发公共卫生事件中电梯作业规范》（初稿）讨论会，出席此次会议的有标准起草组成员及标委会秘书处共30余名代表。与会代表在听取了标准主要起草人卢德俊关于《呼吸道传染病突发公共卫生事件中电梯作业规范》（初稿）的制定工作过程和主要技术内容的介绍后，进行了逐章逐条的详细讨论，提出了很好的意见和建议，并在协商一致的基础上通过了标准初稿。</w:t>
      </w:r>
    </w:p>
    <w:p w14:paraId="2289CB1D">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2023年2月，起草工作组对讨论会的修改意见和建议进行了修改，完成《呼吸道传染病突发公共卫生事件中电梯作业规范》（征求意见稿）和编制说明提交标委会秘书处审核。</w:t>
      </w:r>
    </w:p>
    <w:p w14:paraId="06AB740D">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2023年4月，标委会秘书处对《呼吸道传染病突发公共卫生事件中电梯作业规范》（征求意见稿）和编制说明的第一稿进行了审核，并将审核意见返回起草工作组进行修改。</w:t>
      </w:r>
    </w:p>
    <w:p w14:paraId="53227BDD">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2023年4月至2023年7月，起草工作组对标委会秘书处和征集的修改意见和建议进行了修改，完成《呼吸道传染病突发公共卫生事件中电梯作业规范》（征求意见稿）和编制说明第二稿提交标委会秘书处审核。</w:t>
      </w:r>
    </w:p>
    <w:p w14:paraId="262AAAAD">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2024年4月，标委会秘书处对《呼吸道传染病突发公共卫生事件中电梯作业规范》（征求意见稿）和编制说明的第二稿进行了审核，并将审核意见返回起草工作组进行修改。</w:t>
      </w:r>
    </w:p>
    <w:p w14:paraId="0E273A83">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2024年6月，起草工作组对标委会秘书处和征集的修改意见和建议进行了修改，完成《呼吸道传染病突发公共卫生事件中电梯作业规范》（征求意见稿）和编制说明第二稿提交标委会秘书处审核。</w:t>
      </w:r>
    </w:p>
    <w:p w14:paraId="3F2DDDB5">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2024年9月6日，标委会秘书处对《呼吸道传染病突发公共卫生事件中电梯作业规范》（征求意见稿）和编制说明的第二稿进行了审核，并将审核意见返回起草工作组进行修改。</w:t>
      </w:r>
    </w:p>
    <w:p w14:paraId="11813CB0">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2024年9月20日，起草工作组根据标委会秘书处审核意见进行了修改完善，完成《呼吸道传染病突发公共卫生事件中电梯作业规范》（征求意见稿）和编制说明。</w:t>
      </w:r>
    </w:p>
    <w:p w14:paraId="21FA996B">
      <w:pPr>
        <w:kinsoku/>
        <w:autoSpaceDE/>
        <w:autoSpaceDN/>
        <w:adjustRightInd/>
        <w:snapToGrid/>
        <w:spacing w:before="0" w:beforeLines="0" w:after="0" w:afterLines="0"/>
        <w:ind w:firstLine="640"/>
        <w:jc w:val="both"/>
        <w:textAlignment w:val="auto"/>
        <w:outlineLvl w:val="1"/>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（2）征求意见阶段</w:t>
      </w:r>
    </w:p>
    <w:p w14:paraId="39FEEF9D">
      <w:pPr>
        <w:widowControl w:val="0"/>
        <w:kinsoku/>
        <w:autoSpaceDE/>
        <w:autoSpaceDN/>
        <w:adjustRightInd/>
        <w:snapToGrid/>
        <w:spacing w:before="0" w:beforeLines="0" w:after="0" w:afterLines="0"/>
        <w:ind w:firstLine="640"/>
        <w:jc w:val="both"/>
        <w:textAlignment w:val="auto"/>
        <w:rPr>
          <w:rFonts w:ascii="Times New Roman" w:hAnsi="Times New Roman" w:eastAsia="方正仿宋_GBK" w:cs="Times New Roman"/>
          <w:bCs/>
          <w:snapToGrid/>
          <w:color w:val="auto"/>
          <w:sz w:val="32"/>
          <w:szCs w:val="32"/>
          <w:lang w:eastAsia="zh-Hans"/>
        </w:rPr>
      </w:pPr>
      <w:r>
        <w:rPr>
          <w:rFonts w:ascii="Times New Roman" w:hAnsi="Times New Roman" w:eastAsia="方正仿宋_GBK" w:cs="Times New Roman"/>
          <w:bCs/>
          <w:snapToGrid/>
          <w:color w:val="auto"/>
          <w:sz w:val="32"/>
          <w:szCs w:val="32"/>
          <w:lang w:eastAsia="zh-Hans"/>
        </w:rPr>
        <w:t>202</w:t>
      </w:r>
      <w:r>
        <w:rPr>
          <w:rFonts w:ascii="Times New Roman" w:hAnsi="Times New Roman" w:eastAsia="方正仿宋_GBK" w:cs="Times New Roman"/>
          <w:bCs/>
          <w:snapToGrid/>
          <w:color w:val="auto"/>
          <w:sz w:val="32"/>
          <w:szCs w:val="32"/>
        </w:rPr>
        <w:t>3</w:t>
      </w:r>
      <w:r>
        <w:rPr>
          <w:rFonts w:ascii="Times New Roman" w:hAnsi="Times New Roman" w:eastAsia="方正仿宋_GBK" w:cs="Times New Roman"/>
          <w:bCs/>
          <w:snapToGrid/>
          <w:color w:val="auto"/>
          <w:sz w:val="32"/>
          <w:szCs w:val="32"/>
          <w:lang w:eastAsia="zh-Hans"/>
        </w:rPr>
        <w:t>年0</w:t>
      </w:r>
      <w:r>
        <w:rPr>
          <w:rFonts w:ascii="Times New Roman" w:hAnsi="Times New Roman" w:eastAsia="方正仿宋_GBK" w:cs="Times New Roman"/>
          <w:bCs/>
          <w:snapToGrid/>
          <w:color w:val="auto"/>
          <w:sz w:val="32"/>
          <w:szCs w:val="32"/>
        </w:rPr>
        <w:t>4</w:t>
      </w:r>
      <w:r>
        <w:rPr>
          <w:rFonts w:ascii="Times New Roman" w:hAnsi="Times New Roman" w:eastAsia="方正仿宋_GBK" w:cs="Times New Roman"/>
          <w:bCs/>
          <w:snapToGrid/>
          <w:color w:val="auto"/>
          <w:sz w:val="32"/>
          <w:szCs w:val="32"/>
          <w:lang w:eastAsia="zh-Hans"/>
        </w:rPr>
        <w:t>月</w:t>
      </w:r>
      <w:r>
        <w:rPr>
          <w:rFonts w:ascii="Times New Roman" w:hAnsi="Times New Roman" w:eastAsia="方正仿宋_GBK" w:cs="Times New Roman"/>
          <w:bCs/>
          <w:snapToGrid/>
          <w:color w:val="auto"/>
          <w:sz w:val="32"/>
          <w:szCs w:val="32"/>
        </w:rPr>
        <w:t>17</w:t>
      </w:r>
      <w:r>
        <w:rPr>
          <w:rFonts w:ascii="Times New Roman" w:hAnsi="Times New Roman" w:eastAsia="方正仿宋_GBK" w:cs="Times New Roman"/>
          <w:bCs/>
          <w:snapToGrid/>
          <w:color w:val="auto"/>
          <w:sz w:val="32"/>
          <w:szCs w:val="32"/>
          <w:lang w:eastAsia="zh-Hans"/>
        </w:rPr>
        <w:t>日至0</w:t>
      </w:r>
      <w:r>
        <w:rPr>
          <w:rFonts w:ascii="Times New Roman" w:hAnsi="Times New Roman" w:eastAsia="方正仿宋_GBK" w:cs="Times New Roman"/>
          <w:bCs/>
          <w:snapToGrid/>
          <w:color w:val="auto"/>
          <w:sz w:val="32"/>
          <w:szCs w:val="32"/>
        </w:rPr>
        <w:t>5</w:t>
      </w:r>
      <w:r>
        <w:rPr>
          <w:rFonts w:ascii="Times New Roman" w:hAnsi="Times New Roman" w:eastAsia="方正仿宋_GBK" w:cs="Times New Roman"/>
          <w:bCs/>
          <w:snapToGrid/>
          <w:color w:val="auto"/>
          <w:sz w:val="32"/>
          <w:szCs w:val="32"/>
          <w:lang w:eastAsia="zh-Hans"/>
        </w:rPr>
        <w:t>月</w:t>
      </w:r>
      <w:r>
        <w:rPr>
          <w:rFonts w:ascii="Times New Roman" w:hAnsi="Times New Roman" w:eastAsia="方正仿宋_GBK" w:cs="Times New Roman"/>
          <w:bCs/>
          <w:snapToGrid/>
          <w:color w:val="auto"/>
          <w:sz w:val="32"/>
          <w:szCs w:val="32"/>
        </w:rPr>
        <w:t>18</w:t>
      </w:r>
      <w:r>
        <w:rPr>
          <w:rFonts w:ascii="Times New Roman" w:hAnsi="Times New Roman" w:eastAsia="方正仿宋_GBK" w:cs="Times New Roman"/>
          <w:bCs/>
          <w:snapToGrid/>
          <w:color w:val="auto"/>
          <w:sz w:val="32"/>
          <w:szCs w:val="32"/>
          <w:lang w:eastAsia="zh-Hans"/>
        </w:rPr>
        <w:t>日将标准的征求意见稿在江苏省特种设备安全监督检验研究院网站公开征求意见。</w:t>
      </w:r>
      <w:r>
        <w:rPr>
          <w:rFonts w:ascii="Times New Roman" w:hAnsi="Times New Roman" w:eastAsia="方正仿宋_GBK" w:cs="Times New Roman"/>
          <w:snapToGrid/>
          <w:color w:val="auto"/>
          <w:sz w:val="32"/>
          <w:szCs w:val="32"/>
          <w:lang w:bidi="ar"/>
        </w:rPr>
        <w:t>2024年5月5日向国家疾控局传染病标准委员会、国家疾控局消毒标准委员会、浙江省质量技术监督局消毒产品标准化技术委员会定向征求意见。</w:t>
      </w:r>
      <w:r>
        <w:rPr>
          <w:rFonts w:ascii="Times New Roman" w:hAnsi="Times New Roman" w:eastAsia="方正仿宋_GBK" w:cs="Times New Roman"/>
          <w:bCs/>
          <w:snapToGrid/>
          <w:color w:val="auto"/>
          <w:sz w:val="32"/>
          <w:szCs w:val="32"/>
          <w:lang w:eastAsia="zh-Hans"/>
        </w:rPr>
        <w:t>2024年7月至8月在江苏省市场监督管理局网站上公开征求意见。截止回复时间，起草工作组共收到反馈意见</w:t>
      </w:r>
      <w:r>
        <w:rPr>
          <w:rFonts w:ascii="Times New Roman" w:hAnsi="Times New Roman" w:eastAsia="方正仿宋_GBK" w:cs="Times New Roman"/>
          <w:bCs/>
          <w:snapToGrid/>
          <w:color w:val="auto"/>
          <w:sz w:val="32"/>
          <w:szCs w:val="32"/>
        </w:rPr>
        <w:t>116</w:t>
      </w:r>
      <w:r>
        <w:rPr>
          <w:rFonts w:ascii="Times New Roman" w:hAnsi="Times New Roman" w:eastAsia="方正仿宋_GBK" w:cs="Times New Roman"/>
          <w:bCs/>
          <w:snapToGrid/>
          <w:color w:val="auto"/>
          <w:sz w:val="32"/>
          <w:szCs w:val="32"/>
          <w:lang w:eastAsia="zh-Hans"/>
        </w:rPr>
        <w:t>条。起草组分别于</w:t>
      </w:r>
      <w:r>
        <w:rPr>
          <w:rFonts w:ascii="Times New Roman" w:hAnsi="Times New Roman" w:eastAsia="方正仿宋_GBK" w:cs="Times New Roman"/>
          <w:bCs/>
          <w:snapToGrid/>
          <w:color w:val="auto"/>
          <w:sz w:val="32"/>
          <w:szCs w:val="32"/>
        </w:rPr>
        <w:t>2023</w:t>
      </w:r>
      <w:r>
        <w:rPr>
          <w:rFonts w:ascii="Times New Roman" w:hAnsi="Times New Roman" w:eastAsia="方正仿宋_GBK" w:cs="Times New Roman"/>
          <w:bCs/>
          <w:snapToGrid/>
          <w:color w:val="auto"/>
          <w:sz w:val="32"/>
          <w:szCs w:val="32"/>
          <w:lang w:eastAsia="zh-Hans"/>
        </w:rPr>
        <w:t>年</w:t>
      </w:r>
      <w:r>
        <w:rPr>
          <w:rFonts w:ascii="Times New Roman" w:hAnsi="Times New Roman" w:eastAsia="方正仿宋_GBK" w:cs="Times New Roman"/>
          <w:bCs/>
          <w:snapToGrid/>
          <w:color w:val="auto"/>
          <w:sz w:val="32"/>
          <w:szCs w:val="32"/>
        </w:rPr>
        <w:t>4</w:t>
      </w:r>
      <w:r>
        <w:rPr>
          <w:rFonts w:ascii="Times New Roman" w:hAnsi="Times New Roman" w:eastAsia="方正仿宋_GBK" w:cs="Times New Roman"/>
          <w:bCs/>
          <w:snapToGrid/>
          <w:color w:val="auto"/>
          <w:sz w:val="32"/>
          <w:szCs w:val="32"/>
          <w:lang w:eastAsia="zh-Hans"/>
        </w:rPr>
        <w:t>月</w:t>
      </w:r>
      <w:r>
        <w:rPr>
          <w:rFonts w:ascii="Times New Roman" w:hAnsi="Times New Roman" w:eastAsia="方正仿宋_GBK" w:cs="Times New Roman"/>
          <w:bCs/>
          <w:snapToGrid/>
          <w:color w:val="auto"/>
          <w:sz w:val="32"/>
          <w:szCs w:val="32"/>
        </w:rPr>
        <w:t>10</w:t>
      </w:r>
      <w:r>
        <w:rPr>
          <w:rFonts w:ascii="Times New Roman" w:hAnsi="Times New Roman" w:eastAsia="方正仿宋_GBK" w:cs="Times New Roman"/>
          <w:bCs/>
          <w:snapToGrid/>
          <w:color w:val="auto"/>
          <w:sz w:val="32"/>
          <w:szCs w:val="32"/>
          <w:lang w:eastAsia="zh-Hans"/>
        </w:rPr>
        <w:t>日、</w:t>
      </w:r>
      <w:r>
        <w:rPr>
          <w:rFonts w:ascii="Times New Roman" w:hAnsi="Times New Roman" w:eastAsia="方正仿宋_GBK" w:cs="Times New Roman"/>
          <w:bCs/>
          <w:snapToGrid/>
          <w:color w:val="auto"/>
          <w:sz w:val="32"/>
          <w:szCs w:val="32"/>
        </w:rPr>
        <w:t>2024</w:t>
      </w:r>
      <w:r>
        <w:rPr>
          <w:rFonts w:ascii="Times New Roman" w:hAnsi="Times New Roman" w:eastAsia="方正仿宋_GBK" w:cs="Times New Roman"/>
          <w:bCs/>
          <w:snapToGrid/>
          <w:color w:val="auto"/>
          <w:sz w:val="32"/>
          <w:szCs w:val="32"/>
          <w:lang w:eastAsia="zh-Hans"/>
        </w:rPr>
        <w:t>年</w:t>
      </w:r>
      <w:r>
        <w:rPr>
          <w:rFonts w:ascii="Times New Roman" w:hAnsi="Times New Roman" w:eastAsia="方正仿宋_GBK" w:cs="Times New Roman"/>
          <w:bCs/>
          <w:snapToGrid/>
          <w:color w:val="auto"/>
          <w:sz w:val="32"/>
          <w:szCs w:val="32"/>
        </w:rPr>
        <w:t>5</w:t>
      </w:r>
      <w:r>
        <w:rPr>
          <w:rFonts w:ascii="Times New Roman" w:hAnsi="Times New Roman" w:eastAsia="方正仿宋_GBK" w:cs="Times New Roman"/>
          <w:bCs/>
          <w:snapToGrid/>
          <w:color w:val="auto"/>
          <w:sz w:val="32"/>
          <w:szCs w:val="32"/>
          <w:lang w:eastAsia="zh-Hans"/>
        </w:rPr>
        <w:t>月</w:t>
      </w:r>
      <w:r>
        <w:rPr>
          <w:rFonts w:ascii="Times New Roman" w:hAnsi="Times New Roman" w:eastAsia="方正仿宋_GBK" w:cs="Times New Roman"/>
          <w:bCs/>
          <w:snapToGrid/>
          <w:color w:val="auto"/>
          <w:sz w:val="32"/>
          <w:szCs w:val="32"/>
        </w:rPr>
        <w:t>25</w:t>
      </w:r>
      <w:r>
        <w:rPr>
          <w:rFonts w:ascii="Times New Roman" w:hAnsi="Times New Roman" w:eastAsia="方正仿宋_GBK" w:cs="Times New Roman"/>
          <w:bCs/>
          <w:snapToGrid/>
          <w:color w:val="auto"/>
          <w:sz w:val="32"/>
          <w:szCs w:val="32"/>
          <w:lang w:eastAsia="zh-Hans"/>
        </w:rPr>
        <w:t>日、2024年9月</w:t>
      </w:r>
      <w:r>
        <w:rPr>
          <w:rFonts w:ascii="Times New Roman" w:hAnsi="Times New Roman" w:eastAsia="方正仿宋_GBK" w:cs="Times New Roman"/>
          <w:bCs/>
          <w:snapToGrid/>
          <w:color w:val="auto"/>
          <w:sz w:val="32"/>
          <w:szCs w:val="32"/>
        </w:rPr>
        <w:t>20</w:t>
      </w:r>
      <w:r>
        <w:rPr>
          <w:rFonts w:ascii="Times New Roman" w:hAnsi="Times New Roman" w:eastAsia="方正仿宋_GBK" w:cs="Times New Roman"/>
          <w:bCs/>
          <w:snapToGrid/>
          <w:color w:val="auto"/>
          <w:sz w:val="32"/>
          <w:szCs w:val="32"/>
          <w:lang w:eastAsia="zh-Hans"/>
        </w:rPr>
        <w:t>日对征求的返回意见进行了汇总处理。</w:t>
      </w:r>
    </w:p>
    <w:p w14:paraId="39B88C5E">
      <w:pPr>
        <w:kinsoku/>
        <w:autoSpaceDE/>
        <w:autoSpaceDN/>
        <w:adjustRightInd/>
        <w:snapToGrid/>
        <w:spacing w:before="0" w:beforeLines="0" w:after="0" w:afterLines="0"/>
        <w:ind w:firstLine="640"/>
        <w:jc w:val="both"/>
        <w:textAlignment w:val="auto"/>
        <w:outlineLvl w:val="1"/>
        <w:rPr>
          <w:rFonts w:ascii="Times New Roman" w:hAnsi="Times New Roman" w:eastAsia="方正仿宋_GBK" w:cs="Times New Roman"/>
          <w:snapToGrid/>
          <w:color w:val="auto"/>
          <w:sz w:val="32"/>
          <w:szCs w:val="32"/>
          <w:lang w:bidi="ar"/>
        </w:rPr>
      </w:pPr>
      <w:r>
        <w:rPr>
          <w:rFonts w:hint="eastAsia" w:ascii="Times New Roman" w:hAnsi="Times New Roman" w:eastAsia="方正仿宋_GBK" w:cs="Times New Roman"/>
          <w:snapToGrid/>
          <w:color w:val="auto"/>
          <w:sz w:val="32"/>
          <w:szCs w:val="32"/>
          <w:lang w:bidi="ar"/>
        </w:rPr>
        <w:t>（3）送审稿审查阶段</w:t>
      </w:r>
    </w:p>
    <w:p w14:paraId="68690FC3">
      <w:pPr>
        <w:spacing w:before="156" w:after="156"/>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9月6日由江苏省市场监督管理局标准化管理处组织召开江苏省地方标准审查会。会议邀请南京市标准化研究院、南京市特种设备安全监督检验研究院、江苏省疾控中心消毒与媒介所、南京理工大学、南京工业大学、中建安装集团有限公司、江苏立达电梯有限公司7名专家组成审查组，本次审查会由南京市标准化研究院周红缨正高级工程师担任审查组长。</w:t>
      </w:r>
    </w:p>
    <w:p w14:paraId="3EB0DD49">
      <w:pPr>
        <w:spacing w:before="156" w:after="156"/>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专家听取了标准起草单位汇报后，经质询与讨论后</w:t>
      </w:r>
      <w:r>
        <w:rPr>
          <w:rFonts w:hint="eastAsia" w:ascii="Times New Roman" w:hAnsi="Times New Roman" w:eastAsia="方正仿宋_GBK" w:cs="Times New Roman"/>
          <w:sz w:val="32"/>
          <w:szCs w:val="32"/>
        </w:rPr>
        <w:t>，经质询与讨论，形成审查意见如下：1.进一步明确电梯作业的定义；2.优化标准结构；3.删除第4、5、6、10、14章的内容，优化第9、12章的内容，删减附录内容；4.增加应急救援相关内容；5.根据专家意见修改完善后再次送审。起草单位根据会议纪要对本标准进行修订。</w:t>
      </w:r>
    </w:p>
    <w:p w14:paraId="7E96900A">
      <w:pPr>
        <w:spacing w:before="156" w:after="156"/>
        <w:ind w:firstLine="64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w:t>
      </w:r>
      <w:r>
        <w:rPr>
          <w:rFonts w:hint="eastAsia" w:ascii="Times New Roman" w:hAnsi="Times New Roman" w:eastAsia="方正仿宋_GBK" w:cs="Times New Roman"/>
          <w:sz w:val="32"/>
          <w:szCs w:val="32"/>
        </w:rPr>
        <w:t>11</w:t>
      </w:r>
      <w:r>
        <w:rPr>
          <w:rFonts w:ascii="Times New Roman" w:hAnsi="Times New Roman" w:eastAsia="方正仿宋_GBK" w:cs="Times New Roman"/>
          <w:sz w:val="32"/>
          <w:szCs w:val="32"/>
        </w:rPr>
        <w:t>月</w:t>
      </w:r>
      <w:r>
        <w:rPr>
          <w:rFonts w:hint="eastAsia" w:ascii="Times New Roman" w:hAnsi="Times New Roman" w:eastAsia="方正仿宋_GBK" w:cs="Times New Roman"/>
          <w:sz w:val="32"/>
          <w:szCs w:val="32"/>
        </w:rPr>
        <w:t>13</w:t>
      </w:r>
      <w:r>
        <w:rPr>
          <w:rFonts w:ascii="Times New Roman" w:hAnsi="Times New Roman" w:eastAsia="方正仿宋_GBK" w:cs="Times New Roman"/>
          <w:sz w:val="32"/>
          <w:szCs w:val="32"/>
        </w:rPr>
        <w:t>日由江苏省市场监督管理局标准化管理处组织召开</w:t>
      </w:r>
      <w:r>
        <w:rPr>
          <w:rFonts w:hint="eastAsia" w:ascii="Times New Roman" w:hAnsi="Times New Roman" w:eastAsia="方正仿宋_GBK" w:cs="Times New Roman"/>
          <w:sz w:val="32"/>
          <w:szCs w:val="32"/>
        </w:rPr>
        <w:t>第二次</w:t>
      </w:r>
      <w:r>
        <w:rPr>
          <w:rFonts w:ascii="Times New Roman" w:hAnsi="Times New Roman" w:eastAsia="方正仿宋_GBK" w:cs="Times New Roman"/>
          <w:sz w:val="32"/>
          <w:szCs w:val="32"/>
        </w:rPr>
        <w:t>江苏省地方标准审查会。会议邀请南京市标准化研究院、南京市特种设备安全监督检验研究院、江苏省疾控中心消毒与媒介所、南京理工大学、</w:t>
      </w:r>
      <w:r>
        <w:rPr>
          <w:rFonts w:hint="eastAsia" w:ascii="Times New Roman" w:hAnsi="Times New Roman" w:eastAsia="方正仿宋_GBK" w:cs="Times New Roman"/>
          <w:sz w:val="32"/>
          <w:szCs w:val="32"/>
        </w:rPr>
        <w:t>南京师范大学泰州学院</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江苏中质星特征设备检测有限公司</w:t>
      </w:r>
      <w:r>
        <w:rPr>
          <w:rFonts w:ascii="Times New Roman" w:hAnsi="Times New Roman" w:eastAsia="方正仿宋_GBK" w:cs="Times New Roman"/>
          <w:sz w:val="32"/>
          <w:szCs w:val="32"/>
        </w:rPr>
        <w:t>、江苏立达电梯有限公司7名专家组成审查组，本次审查会由南京市标准化研究院周红缨正高级工程师担任审查组长。</w:t>
      </w:r>
    </w:p>
    <w:p w14:paraId="150A6627">
      <w:pPr>
        <w:spacing w:before="156" w:after="156"/>
        <w:ind w:firstLine="640"/>
        <w:jc w:val="both"/>
        <w:rPr>
          <w:rFonts w:ascii="方正仿宋_GBK" w:hAnsi="Calibri" w:eastAsia="方正仿宋_GBK"/>
          <w:sz w:val="32"/>
          <w:szCs w:val="32"/>
        </w:rPr>
      </w:pPr>
      <w:r>
        <w:rPr>
          <w:rFonts w:hint="eastAsia" w:ascii="方正仿宋_GBK" w:hAnsi="Calibri" w:eastAsia="方正仿宋_GBK"/>
          <w:sz w:val="32"/>
          <w:szCs w:val="32"/>
        </w:rPr>
        <w:t>专家听取了标准起草单位汇报后，经质询与讨论后一致同意该标准通过审查，并建议对提出的43条意见修改完善后报批，审查组现场签署审查会会议纪要。起草单位根据会议纪要对本标准进行修订，于2024年11月将报批稿提交至江苏省特种设备安全检验与节能标准化技术委员会。</w:t>
      </w:r>
    </w:p>
    <w:p w14:paraId="640C6AAE">
      <w:pPr>
        <w:kinsoku/>
        <w:autoSpaceDE/>
        <w:autoSpaceDN/>
        <w:adjustRightInd/>
        <w:snapToGrid/>
        <w:spacing w:before="0" w:beforeLines="0" w:after="0" w:afterLines="0" w:line="560" w:lineRule="exact"/>
        <w:ind w:firstLine="640"/>
        <w:textAlignment w:val="auto"/>
        <w:outlineLvl w:val="0"/>
        <w:rPr>
          <w:rFonts w:ascii="方正黑体_GBK" w:hAnsi="方正黑体_GBK" w:eastAsia="方正黑体_GBK" w:cs="方正黑体_GBK"/>
          <w:snapToGrid/>
          <w:color w:val="auto"/>
          <w:sz w:val="32"/>
          <w:szCs w:val="32"/>
          <w:lang w:bidi="ar"/>
        </w:rPr>
      </w:pPr>
      <w:bookmarkStart w:id="4" w:name="_Toc178500982"/>
      <w:r>
        <w:rPr>
          <w:rFonts w:hint="eastAsia" w:ascii="方正黑体_GBK" w:hAnsi="方正黑体_GBK" w:eastAsia="方正黑体_GBK" w:cs="方正黑体_GBK"/>
          <w:snapToGrid/>
          <w:color w:val="auto"/>
          <w:sz w:val="32"/>
          <w:szCs w:val="32"/>
          <w:lang w:bidi="ar"/>
        </w:rPr>
        <w:t>四</w:t>
      </w:r>
      <w:r>
        <w:rPr>
          <w:rFonts w:ascii="方正黑体_GBK" w:hAnsi="方正黑体_GBK" w:eastAsia="方正黑体_GBK" w:cs="方正黑体_GBK"/>
          <w:snapToGrid/>
          <w:color w:val="auto"/>
          <w:sz w:val="32"/>
          <w:szCs w:val="32"/>
          <w:lang w:bidi="ar"/>
        </w:rPr>
        <w:t>、主要内容技术指标确立</w:t>
      </w:r>
      <w:bookmarkEnd w:id="4"/>
    </w:p>
    <w:p w14:paraId="2E1DA288">
      <w:pPr>
        <w:spacing w:before="156" w:after="156"/>
        <w:ind w:firstLine="640"/>
        <w:jc w:val="both"/>
        <w:rPr>
          <w:rFonts w:ascii="方正仿宋_GBK" w:hAnsi="Calibri" w:eastAsia="方正仿宋_GBK"/>
          <w:sz w:val="32"/>
          <w:szCs w:val="32"/>
        </w:rPr>
      </w:pPr>
      <w:r>
        <w:rPr>
          <w:rFonts w:hint="eastAsia" w:ascii="方正仿宋_GBK" w:hAnsi="Calibri" w:eastAsia="方正仿宋_GBK"/>
          <w:sz w:val="32"/>
          <w:szCs w:val="32"/>
        </w:rPr>
        <w:t>本标准的编制遵循“先进性、实用性、统一性、规范性”的原则，注重标准的可操作性，保证标准起草工作的科学性、真实性、规范性。按照GB/T 1.1－2020《标准化工作导则 第1部分 ：标准的结构和编写原则》的要求进行编写。</w:t>
      </w:r>
    </w:p>
    <w:p w14:paraId="42299519">
      <w:pPr>
        <w:spacing w:before="156" w:after="156" w:line="480" w:lineRule="exact"/>
        <w:ind w:firstLine="640"/>
        <w:jc w:val="both"/>
        <w:rPr>
          <w:rFonts w:ascii="方正仿宋_GBK" w:hAnsi="Calibri" w:eastAsia="方正仿宋_GBK"/>
          <w:sz w:val="32"/>
          <w:szCs w:val="32"/>
        </w:rPr>
      </w:pPr>
      <w:r>
        <w:rPr>
          <w:rFonts w:hint="eastAsia" w:ascii="方正仿宋_GBK" w:hAnsi="Calibri" w:eastAsia="方正仿宋_GBK"/>
          <w:sz w:val="32"/>
          <w:szCs w:val="32"/>
        </w:rPr>
        <w:t>本标准中的主要内容制定依据包括：</w:t>
      </w:r>
    </w:p>
    <w:p w14:paraId="19B51815">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1.范围</w:t>
      </w:r>
    </w:p>
    <w:p w14:paraId="70801563">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明确了《呼吸道传染病突发公共卫生事件中电梯作业规范》的适应范围。包括术语和定义、总体要求、人员职责、防护等级与措施、日常作业、专业作业、意外处置。其他卫生环境下电梯的清洁、消毒作业可参考实施。</w:t>
      </w:r>
    </w:p>
    <w:p w14:paraId="23DA8BD2">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2.规范性引用文件</w:t>
      </w:r>
    </w:p>
    <w:p w14:paraId="0881EA7A">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明确了本标准需要引用的、必不可少的文件。</w:t>
      </w:r>
    </w:p>
    <w:p w14:paraId="155B97C3">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3.术语和定义</w:t>
      </w:r>
    </w:p>
    <w:p w14:paraId="640C6AB6">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明确标准中《呼吸道传染病突发公共卫生事件中电梯作业规范》相关专业术语、名词定义，定义了“突发公共卫生事件”、“呼吸道传染病突发公共卫生事件”。</w:t>
      </w:r>
    </w:p>
    <w:p w14:paraId="2C9048FE">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4.总体要求</w:t>
      </w:r>
    </w:p>
    <w:p w14:paraId="4C5FF762">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明确电梯相关作业的总体要求，</w:t>
      </w:r>
      <w:r>
        <w:rPr>
          <w:rFonts w:hint="eastAsia" w:ascii="Times New Roman" w:hAnsi="Times New Roman" w:eastAsia="方正仿宋_GBK" w:cs="Times New Roman"/>
          <w:snapToGrid/>
          <w:color w:val="auto"/>
          <w:sz w:val="32"/>
          <w:szCs w:val="32"/>
          <w:lang w:bidi="ar"/>
        </w:rPr>
        <w:t>包括了电梯安全总监、电梯安全员、电梯作业人员，本标准扩大了电梯作业人员的概念，本标准的电梯作业人员包括：</w:t>
      </w:r>
      <w:r>
        <w:rPr>
          <w:rFonts w:ascii="Times New Roman" w:hAnsi="Times New Roman" w:eastAsia="方正仿宋_GBK" w:cs="Times New Roman"/>
          <w:snapToGrid/>
          <w:color w:val="auto"/>
          <w:sz w:val="32"/>
          <w:szCs w:val="32"/>
          <w:lang w:bidi="ar"/>
        </w:rPr>
        <w:t>清洁人员、消毒人员、检验检测人员、维护保养人员、应急救援人员。</w:t>
      </w:r>
    </w:p>
    <w:p w14:paraId="640C6AB8">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5.人员职责</w:t>
      </w:r>
    </w:p>
    <w:p w14:paraId="6AD8C884">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主要依据特种设备使用单位落实使用安全主体责任监督管理规定（国家市场监督管理总局令第74号）明确电梯安全总监、电梯安全员、作业人员的职责。</w:t>
      </w:r>
    </w:p>
    <w:p w14:paraId="69656038">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6.防护等级</w:t>
      </w:r>
      <w:r>
        <w:rPr>
          <w:rFonts w:hint="eastAsia" w:ascii="Times New Roman" w:hAnsi="Times New Roman" w:eastAsia="方正仿宋_GBK" w:cs="Times New Roman"/>
          <w:snapToGrid/>
          <w:color w:val="auto"/>
          <w:sz w:val="32"/>
          <w:szCs w:val="32"/>
          <w:lang w:bidi="ar"/>
        </w:rPr>
        <w:t>与措施</w:t>
      </w:r>
    </w:p>
    <w:p w14:paraId="708F49ED">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明确防护等级包括一级防护、二级防护。一级防护作</w:t>
      </w:r>
      <w:r>
        <w:rPr>
          <w:rFonts w:hint="eastAsia" w:ascii="Times New Roman" w:hAnsi="Times New Roman" w:eastAsia="方正仿宋_GBK" w:cs="Times New Roman"/>
          <w:snapToGrid/>
          <w:color w:val="auto"/>
          <w:sz w:val="32"/>
          <w:szCs w:val="32"/>
          <w:lang w:bidi="ar"/>
        </w:rPr>
        <w:t>属于</w:t>
      </w:r>
      <w:r>
        <w:rPr>
          <w:rFonts w:ascii="Times New Roman" w:hAnsi="Times New Roman" w:eastAsia="方正仿宋_GBK" w:cs="Times New Roman"/>
          <w:snapToGrid/>
          <w:color w:val="auto"/>
          <w:sz w:val="32"/>
          <w:szCs w:val="32"/>
          <w:lang w:bidi="ar"/>
        </w:rPr>
        <w:t>基础防护</w:t>
      </w:r>
      <w:r>
        <w:rPr>
          <w:rFonts w:hint="eastAsia" w:ascii="Times New Roman" w:hAnsi="Times New Roman" w:eastAsia="方正仿宋_GBK" w:cs="Times New Roman"/>
          <w:snapToGrid/>
          <w:color w:val="auto"/>
          <w:sz w:val="32"/>
          <w:szCs w:val="32"/>
          <w:lang w:bidi="ar"/>
        </w:rPr>
        <w:t>，该</w:t>
      </w:r>
      <w:r>
        <w:rPr>
          <w:rFonts w:ascii="Times New Roman" w:hAnsi="Times New Roman" w:eastAsia="方正仿宋_GBK" w:cs="Times New Roman"/>
          <w:snapToGrid/>
          <w:color w:val="auto"/>
          <w:sz w:val="32"/>
          <w:szCs w:val="32"/>
          <w:lang w:bidi="ar"/>
        </w:rPr>
        <w:t>措施保护人员免受呼吸道病原体危害；二级防护属于加强防护，以保护人员和环境免受更严重的伤害和污染</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规定了一级防护、二级防护区域内，作业前、作业中、作业后的具体内容。</w:t>
      </w:r>
    </w:p>
    <w:p w14:paraId="32FEEA90">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hint="eastAsia" w:ascii="Times New Roman" w:hAnsi="Times New Roman" w:eastAsia="方正仿宋_GBK" w:cs="Times New Roman"/>
          <w:snapToGrid/>
          <w:color w:val="auto"/>
          <w:sz w:val="32"/>
          <w:szCs w:val="32"/>
          <w:lang w:bidi="ar"/>
        </w:rPr>
        <w:t>主要是如何正确选择一次性防护用品并穿戴。例如在一级防护区域，作业人员选择</w:t>
      </w:r>
      <w:r>
        <w:rPr>
          <w:rFonts w:ascii="Times New Roman" w:hAnsi="Times New Roman" w:eastAsia="方正仿宋_GBK" w:cs="Times New Roman"/>
          <w:snapToGrid/>
          <w:color w:val="auto"/>
          <w:sz w:val="32"/>
          <w:szCs w:val="32"/>
          <w:lang w:bidi="ar"/>
        </w:rPr>
        <w:t>符合YY 0469的医用外科口罩</w:t>
      </w:r>
      <w:r>
        <w:rPr>
          <w:rFonts w:hint="eastAsia" w:ascii="Times New Roman" w:hAnsi="Times New Roman" w:eastAsia="方正仿宋_GBK" w:cs="Times New Roman"/>
          <w:snapToGrid/>
          <w:color w:val="auto"/>
          <w:sz w:val="32"/>
          <w:szCs w:val="32"/>
          <w:lang w:bidi="ar"/>
        </w:rPr>
        <w:t>、符合</w:t>
      </w:r>
      <w:r>
        <w:rPr>
          <w:rFonts w:ascii="Times New Roman" w:hAnsi="Times New Roman" w:eastAsia="方正仿宋_GBK" w:cs="Times New Roman"/>
          <w:snapToGrid/>
          <w:color w:val="auto"/>
          <w:sz w:val="32"/>
          <w:szCs w:val="32"/>
          <w:lang w:bidi="ar"/>
        </w:rPr>
        <w:t>GB 7543 规定的一次性使用灭菌橡胶外科手套</w:t>
      </w:r>
      <w:r>
        <w:rPr>
          <w:rFonts w:hint="eastAsia" w:ascii="Times New Roman" w:hAnsi="Times New Roman" w:eastAsia="方正仿宋_GBK" w:cs="Times New Roman"/>
          <w:snapToGrid/>
          <w:color w:val="auto"/>
          <w:sz w:val="32"/>
          <w:szCs w:val="32"/>
          <w:lang w:bidi="ar"/>
        </w:rPr>
        <w:t>，在作业前应该按照手消毒、佩戴一次性口罩、佩戴一次性防护手套、手消毒的顺序做好准备工作。在脱摘时按照手消毒、摘去一次性防护手套、手消毒、摘去一次性防护口罩、手消毒。</w:t>
      </w:r>
    </w:p>
    <w:p w14:paraId="1AC25510">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7.</w:t>
      </w:r>
      <w:r>
        <w:rPr>
          <w:rFonts w:hint="eastAsia" w:ascii="Times New Roman" w:hAnsi="Times New Roman" w:eastAsia="方正仿宋_GBK" w:cs="Times New Roman"/>
          <w:snapToGrid/>
          <w:color w:val="auto"/>
          <w:sz w:val="32"/>
          <w:szCs w:val="32"/>
          <w:lang w:bidi="ar"/>
        </w:rPr>
        <w:t>日常作业</w:t>
      </w:r>
    </w:p>
    <w:p w14:paraId="26217981">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明确清洁与消毒的作业要求、电梯清洁、电梯消毒。</w:t>
      </w:r>
    </w:p>
    <w:p w14:paraId="2178F76A">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hint="eastAsia" w:ascii="Times New Roman" w:hAnsi="Times New Roman" w:eastAsia="方正仿宋_GBK" w:cs="Times New Roman"/>
          <w:snapToGrid/>
          <w:color w:val="auto"/>
          <w:sz w:val="32"/>
          <w:szCs w:val="32"/>
          <w:lang w:bidi="ar"/>
        </w:rPr>
        <w:t>电梯清洁、消毒作业可以根据本标准制定更详细的作业细则，例如：对</w:t>
      </w:r>
      <w:r>
        <w:rPr>
          <w:rFonts w:ascii="Times New Roman" w:hAnsi="Times New Roman" w:eastAsia="方正仿宋_GBK" w:cs="Times New Roman"/>
          <w:snapToGrid/>
          <w:color w:val="auto"/>
          <w:sz w:val="32"/>
          <w:szCs w:val="32"/>
          <w:lang w:bidi="ar"/>
        </w:rPr>
        <w:t>不锈钢镜面板清洁</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喷不锈钢清洁剂，使用棉质抹布从上到下进行擦拭</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对于顽固污垢，使用清洁剂喷洒后，用抹布抹擦，或采用刮铲轻轻刮去</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用另一块洁净的抹布对不锈钢镜面板进行擦拭，擦去残留的清洁剂。在医院、商场、机场、火车站、客运站等人流量较大的公共场所应增加清洁</w:t>
      </w:r>
      <w:r>
        <w:rPr>
          <w:rFonts w:hint="eastAsia" w:ascii="Times New Roman" w:hAnsi="Times New Roman" w:eastAsia="方正仿宋_GBK" w:cs="Times New Roman"/>
          <w:snapToGrid/>
          <w:color w:val="auto"/>
          <w:sz w:val="32"/>
          <w:szCs w:val="32"/>
          <w:lang w:bidi="ar"/>
        </w:rPr>
        <w:t>、消毒</w:t>
      </w:r>
      <w:r>
        <w:rPr>
          <w:rFonts w:ascii="Times New Roman" w:hAnsi="Times New Roman" w:eastAsia="方正仿宋_GBK" w:cs="Times New Roman"/>
          <w:snapToGrid/>
          <w:color w:val="auto"/>
          <w:sz w:val="32"/>
          <w:szCs w:val="32"/>
          <w:lang w:bidi="ar"/>
        </w:rPr>
        <w:t>的频次。</w:t>
      </w:r>
    </w:p>
    <w:p w14:paraId="2A29E37D">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8.</w:t>
      </w:r>
      <w:r>
        <w:rPr>
          <w:rFonts w:hint="eastAsia" w:ascii="Times New Roman" w:hAnsi="Times New Roman" w:eastAsia="方正仿宋_GBK" w:cs="Times New Roman"/>
          <w:snapToGrid/>
          <w:color w:val="auto"/>
          <w:sz w:val="32"/>
          <w:szCs w:val="32"/>
          <w:lang w:bidi="ar"/>
        </w:rPr>
        <w:t>专业作业</w:t>
      </w:r>
    </w:p>
    <w:p w14:paraId="4BDA8BB4">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明确</w:t>
      </w:r>
      <w:r>
        <w:rPr>
          <w:rFonts w:hint="eastAsia" w:ascii="Times New Roman" w:hAnsi="Times New Roman" w:eastAsia="方正仿宋_GBK" w:cs="Times New Roman"/>
          <w:snapToGrid/>
          <w:color w:val="auto"/>
          <w:sz w:val="32"/>
          <w:szCs w:val="32"/>
          <w:lang w:bidi="ar"/>
        </w:rPr>
        <w:t>通则、</w:t>
      </w:r>
      <w:r>
        <w:rPr>
          <w:rFonts w:ascii="Times New Roman" w:hAnsi="Times New Roman" w:eastAsia="方正仿宋_GBK" w:cs="Times New Roman"/>
          <w:snapToGrid/>
          <w:color w:val="auto"/>
          <w:sz w:val="32"/>
          <w:szCs w:val="32"/>
          <w:lang w:bidi="ar"/>
        </w:rPr>
        <w:t>作业风险、检验检测、维护保养、应急救援。</w:t>
      </w:r>
    </w:p>
    <w:p w14:paraId="78C52095">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hint="eastAsia" w:ascii="Times New Roman" w:hAnsi="Times New Roman" w:eastAsia="方正仿宋_GBK" w:cs="Times New Roman"/>
          <w:snapToGrid/>
          <w:color w:val="auto"/>
          <w:sz w:val="32"/>
          <w:szCs w:val="32"/>
          <w:lang w:bidi="ar"/>
        </w:rPr>
        <w:t>专业作业中的检验检测和维护保养作业主要依据国家规定的技术要求，目前的国家技术要求主要是：</w:t>
      </w:r>
      <w:r>
        <w:rPr>
          <w:rFonts w:ascii="Times New Roman" w:hAnsi="Times New Roman" w:eastAsia="方正仿宋_GBK" w:cs="Times New Roman"/>
          <w:snapToGrid/>
          <w:color w:val="auto"/>
          <w:sz w:val="32"/>
          <w:szCs w:val="32"/>
          <w:lang w:bidi="ar"/>
        </w:rPr>
        <w:t>电梯监督检验和定期检验规则</w:t>
      </w:r>
      <w:r>
        <w:rPr>
          <w:rFonts w:hint="eastAsia" w:ascii="Times New Roman" w:hAnsi="Times New Roman" w:eastAsia="方正仿宋_GBK" w:cs="Times New Roman"/>
          <w:snapToGrid/>
          <w:color w:val="auto"/>
          <w:sz w:val="32"/>
          <w:szCs w:val="32"/>
          <w:lang w:bidi="ar"/>
        </w:rPr>
        <w:t>（T</w:t>
      </w:r>
      <w:r>
        <w:rPr>
          <w:rFonts w:ascii="Times New Roman" w:hAnsi="Times New Roman" w:eastAsia="方正仿宋_GBK" w:cs="Times New Roman"/>
          <w:snapToGrid/>
          <w:color w:val="auto"/>
          <w:sz w:val="32"/>
          <w:szCs w:val="32"/>
          <w:lang w:bidi="ar"/>
        </w:rPr>
        <w:t>SG T7001-2023</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电梯自行检测规则</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TSG T7008-2023</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电梯维护保养规则</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TSG T5002-2017</w:t>
      </w:r>
      <w:r>
        <w:rPr>
          <w:rFonts w:hint="eastAsia" w:ascii="Times New Roman" w:hAnsi="Times New Roman" w:eastAsia="方正仿宋_GBK" w:cs="Times New Roman"/>
          <w:snapToGrid/>
          <w:color w:val="auto"/>
          <w:sz w:val="32"/>
          <w:szCs w:val="32"/>
          <w:lang w:bidi="ar"/>
        </w:rPr>
        <w:t>）。专业作业包括：检验检测作业、维护保养作业、应急救援作业。在作业前应识别作业风险，本标准中的表1列出了部分作业风险和防范措施。</w:t>
      </w:r>
    </w:p>
    <w:p w14:paraId="7BF34BAD">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9.意外处置</w:t>
      </w:r>
    </w:p>
    <w:p w14:paraId="65DD4F32">
      <w:pPr>
        <w:kinsoku/>
        <w:autoSpaceDE/>
        <w:autoSpaceDN/>
        <w:adjustRightInd/>
        <w:snapToGrid/>
        <w:spacing w:before="0" w:beforeLines="0" w:after="0" w:afterLines="0"/>
        <w:ind w:firstLine="640"/>
        <w:jc w:val="both"/>
        <w:textAlignment w:val="auto"/>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明确眼部受到清洁剂、消毒剂等化学品刺激，发生刺伤、切割伤、擦伤时，防护服破损后的意外处置。</w:t>
      </w:r>
      <w:r>
        <w:rPr>
          <w:rFonts w:hint="eastAsia" w:ascii="Times New Roman" w:hAnsi="Times New Roman" w:eastAsia="方正仿宋_GBK" w:cs="Times New Roman"/>
          <w:snapToGrid/>
          <w:color w:val="auto"/>
          <w:sz w:val="32"/>
          <w:szCs w:val="32"/>
          <w:lang w:bidi="ar"/>
        </w:rPr>
        <w:t>同时包括当</w:t>
      </w:r>
      <w:r>
        <w:rPr>
          <w:rFonts w:ascii="Times New Roman" w:hAnsi="Times New Roman" w:eastAsia="方正仿宋_GBK" w:cs="Times New Roman"/>
          <w:snapToGrid/>
          <w:color w:val="auto"/>
          <w:sz w:val="32"/>
          <w:szCs w:val="32"/>
          <w:lang w:bidi="ar"/>
        </w:rPr>
        <w:t>作业人员所在区域由一级防护变为二级防护时，应中止作业</w:t>
      </w:r>
      <w:r>
        <w:rPr>
          <w:rFonts w:hint="eastAsia" w:ascii="Times New Roman" w:hAnsi="Times New Roman" w:eastAsia="方正仿宋_GBK" w:cs="Times New Roman"/>
          <w:snapToGrid/>
          <w:color w:val="auto"/>
          <w:sz w:val="32"/>
          <w:szCs w:val="32"/>
          <w:lang w:bidi="ar"/>
        </w:rPr>
        <w:t>的要求。</w:t>
      </w:r>
    </w:p>
    <w:p w14:paraId="640C6EA7">
      <w:pPr>
        <w:kinsoku/>
        <w:autoSpaceDE/>
        <w:autoSpaceDN/>
        <w:adjustRightInd/>
        <w:snapToGrid/>
        <w:spacing w:before="0" w:beforeLines="0" w:after="0" w:afterLines="0" w:line="560" w:lineRule="exact"/>
        <w:ind w:firstLine="640"/>
        <w:textAlignment w:val="auto"/>
        <w:outlineLvl w:val="0"/>
        <w:rPr>
          <w:rFonts w:ascii="方正黑体_GBK" w:hAnsi="方正黑体_GBK" w:eastAsia="方正黑体_GBK" w:cs="方正黑体_GBK"/>
          <w:snapToGrid/>
          <w:color w:val="auto"/>
          <w:sz w:val="32"/>
          <w:szCs w:val="32"/>
          <w:lang w:bidi="ar"/>
        </w:rPr>
      </w:pPr>
      <w:bookmarkStart w:id="5" w:name="_Toc178500987"/>
      <w:r>
        <w:rPr>
          <w:rFonts w:hint="eastAsia" w:ascii="方正黑体_GBK" w:hAnsi="方正黑体_GBK" w:eastAsia="方正黑体_GBK" w:cs="方正黑体_GBK"/>
          <w:snapToGrid/>
          <w:color w:val="auto"/>
          <w:sz w:val="32"/>
          <w:szCs w:val="32"/>
          <w:lang w:bidi="ar"/>
        </w:rPr>
        <w:t>五</w:t>
      </w:r>
      <w:r>
        <w:rPr>
          <w:rFonts w:ascii="方正黑体_GBK" w:hAnsi="方正黑体_GBK" w:eastAsia="方正黑体_GBK" w:cs="方正黑体_GBK"/>
          <w:snapToGrid/>
          <w:color w:val="auto"/>
          <w:sz w:val="32"/>
          <w:szCs w:val="32"/>
          <w:lang w:bidi="ar"/>
        </w:rPr>
        <w:t>、与相关法律法规和国家标准的关系</w:t>
      </w:r>
      <w:bookmarkEnd w:id="5"/>
    </w:p>
    <w:p w14:paraId="7989C180">
      <w:pPr>
        <w:kinsoku/>
        <w:autoSpaceDE/>
        <w:autoSpaceDN/>
        <w:adjustRightInd/>
        <w:snapToGrid/>
        <w:spacing w:before="0" w:beforeLines="0" w:after="0" w:afterLines="0"/>
        <w:ind w:firstLine="640"/>
        <w:textAlignment w:val="auto"/>
        <w:rPr>
          <w:rFonts w:ascii="方正仿宋_GBK" w:hAnsi="Calibri" w:eastAsia="方正仿宋_GBK"/>
          <w:sz w:val="32"/>
          <w:szCs w:val="32"/>
        </w:rPr>
      </w:pPr>
      <w:r>
        <w:rPr>
          <w:rFonts w:ascii="Times New Roman" w:hAnsi="Times New Roman" w:eastAsia="方正仿宋_GBK" w:cs="Times New Roman"/>
          <w:snapToGrid/>
          <w:color w:val="auto"/>
          <w:sz w:val="32"/>
          <w:szCs w:val="32"/>
          <w:lang w:bidi="ar"/>
        </w:rPr>
        <w:t>本标准内容符合现行法律、法规。</w:t>
      </w:r>
      <w:r>
        <w:rPr>
          <w:rFonts w:hint="eastAsia" w:ascii="方正仿宋_GBK" w:hAnsi="Calibri" w:eastAsia="方正仿宋_GBK"/>
          <w:sz w:val="32"/>
          <w:szCs w:val="32"/>
        </w:rPr>
        <w:t>本标准参照的相关现行有效国家标准和引用的文件都能查阅。本标准中涉及到的个人防护用品，主要依据《</w:t>
      </w:r>
      <w:r>
        <w:rPr>
          <w:rFonts w:ascii="Times New Roman" w:hAnsi="Times New Roman" w:eastAsia="方正仿宋_GBK" w:cs="Times New Roman"/>
          <w:snapToGrid/>
          <w:color w:val="auto"/>
          <w:sz w:val="32"/>
          <w:szCs w:val="32"/>
          <w:lang w:bidi="ar"/>
        </w:rPr>
        <w:t>手消毒剂通用要求</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27950</w:t>
      </w:r>
      <w:r>
        <w:rPr>
          <w:rFonts w:hint="eastAsia" w:ascii="Times New Roman" w:hAnsi="Times New Roman" w:eastAsia="方正仿宋_GBK" w:cs="Times New Roman"/>
          <w:snapToGrid/>
          <w:color w:val="auto"/>
          <w:sz w:val="32"/>
          <w:szCs w:val="32"/>
          <w:lang w:bidi="ar"/>
        </w:rPr>
        <w:t>）中的速干手消毒剂；《</w:t>
      </w:r>
      <w:r>
        <w:rPr>
          <w:rFonts w:ascii="Times New Roman" w:hAnsi="Times New Roman" w:eastAsia="方正仿宋_GBK" w:cs="Times New Roman"/>
          <w:snapToGrid/>
          <w:color w:val="auto"/>
          <w:sz w:val="32"/>
          <w:szCs w:val="32"/>
          <w:lang w:bidi="ar"/>
        </w:rPr>
        <w:t>卫生湿巾卫生要求</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WS 575</w:t>
      </w:r>
      <w:r>
        <w:rPr>
          <w:rFonts w:hint="eastAsia" w:ascii="Times New Roman" w:hAnsi="Times New Roman" w:eastAsia="方正仿宋_GBK" w:cs="Times New Roman"/>
          <w:snapToGrid/>
          <w:color w:val="auto"/>
          <w:sz w:val="32"/>
          <w:szCs w:val="32"/>
          <w:lang w:bidi="ar"/>
        </w:rPr>
        <w:t>）中的</w:t>
      </w:r>
      <w:r>
        <w:rPr>
          <w:rFonts w:ascii="Times New Roman" w:hAnsi="Times New Roman" w:eastAsia="方正仿宋_GBK" w:cs="Times New Roman"/>
          <w:snapToGrid/>
          <w:color w:val="auto"/>
          <w:sz w:val="32"/>
          <w:szCs w:val="32"/>
          <w:lang w:bidi="ar"/>
        </w:rPr>
        <w:t>含75%酒精的消毒湿巾</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呼吸防护 自吸过滤式防颗粒物呼吸器</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2626</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一次性使用灭菌橡胶外科手套</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7543</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一次性使用医用橡胶检查手套</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10213</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个人用眼护具技术要求</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14866</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医用一次性防护服技术要求</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19082</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医用防护口罩</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19083</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一次性使用聚氯乙烯医用检查手套</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24786</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手部防护 化学品及微生物防护手套</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GB 28881</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医用外科口罩 卫生湿巾卫生要求</w:t>
      </w:r>
      <w:r>
        <w:rPr>
          <w:rFonts w:hint="eastAsia" w:ascii="Times New Roman" w:hAnsi="Times New Roman" w:eastAsia="方正仿宋_GBK" w:cs="Times New Roman"/>
          <w:snapToGrid/>
          <w:color w:val="auto"/>
          <w:sz w:val="32"/>
          <w:szCs w:val="32"/>
          <w:lang w:bidi="ar"/>
        </w:rPr>
        <w:t>》（</w:t>
      </w:r>
      <w:r>
        <w:rPr>
          <w:rFonts w:ascii="Times New Roman" w:hAnsi="Times New Roman" w:eastAsia="方正仿宋_GBK" w:cs="Times New Roman"/>
          <w:snapToGrid/>
          <w:color w:val="auto"/>
          <w:sz w:val="32"/>
          <w:szCs w:val="32"/>
          <w:lang w:bidi="ar"/>
        </w:rPr>
        <w:t>YY 0469</w:t>
      </w:r>
      <w:r>
        <w:rPr>
          <w:rFonts w:hint="eastAsia" w:ascii="Times New Roman" w:hAnsi="Times New Roman" w:eastAsia="方正仿宋_GBK" w:cs="Times New Roman"/>
          <w:snapToGrid/>
          <w:color w:val="auto"/>
          <w:sz w:val="32"/>
          <w:szCs w:val="32"/>
          <w:lang w:bidi="ar"/>
        </w:rPr>
        <w:t>）。本标准提出在</w:t>
      </w:r>
      <w:r>
        <w:rPr>
          <w:rFonts w:ascii="Times New Roman" w:hAnsi="Times New Roman" w:eastAsia="方正仿宋_GBK" w:cs="Times New Roman"/>
          <w:snapToGrid/>
          <w:color w:val="auto"/>
          <w:sz w:val="32"/>
          <w:szCs w:val="32"/>
          <w:lang w:bidi="ar"/>
        </w:rPr>
        <w:t>确认防护等级、个人防护用品，并正确穿戴个人防护用品后进行清洁、消毒、检验检测、维护保养作业。</w:t>
      </w:r>
    </w:p>
    <w:p w14:paraId="640C6EAD">
      <w:pPr>
        <w:kinsoku/>
        <w:autoSpaceDE/>
        <w:autoSpaceDN/>
        <w:adjustRightInd/>
        <w:snapToGrid/>
        <w:spacing w:before="0" w:beforeLines="0" w:after="0" w:afterLines="0" w:line="560" w:lineRule="exact"/>
        <w:ind w:firstLine="640"/>
        <w:textAlignment w:val="auto"/>
        <w:outlineLvl w:val="0"/>
        <w:rPr>
          <w:rFonts w:ascii="方正黑体_GBK" w:hAnsi="方正黑体_GBK" w:eastAsia="方正黑体_GBK" w:cs="方正黑体_GBK"/>
          <w:snapToGrid/>
          <w:color w:val="auto"/>
          <w:sz w:val="32"/>
          <w:szCs w:val="32"/>
          <w:lang w:bidi="ar"/>
        </w:rPr>
      </w:pPr>
      <w:bookmarkStart w:id="6" w:name="_Toc178500990"/>
      <w:r>
        <w:rPr>
          <w:rFonts w:hint="eastAsia" w:ascii="方正黑体_GBK" w:hAnsi="方正黑体_GBK" w:eastAsia="方正黑体_GBK" w:cs="方正黑体_GBK"/>
          <w:snapToGrid/>
          <w:color w:val="auto"/>
          <w:sz w:val="32"/>
          <w:szCs w:val="32"/>
          <w:lang w:bidi="ar"/>
        </w:rPr>
        <w:t>六</w:t>
      </w:r>
      <w:r>
        <w:rPr>
          <w:rFonts w:ascii="方正黑体_GBK" w:hAnsi="方正黑体_GBK" w:eastAsia="方正黑体_GBK" w:cs="方正黑体_GBK"/>
          <w:snapToGrid/>
          <w:color w:val="auto"/>
          <w:sz w:val="32"/>
          <w:szCs w:val="32"/>
          <w:lang w:bidi="ar"/>
        </w:rPr>
        <w:t>、实施推广建议</w:t>
      </w:r>
      <w:bookmarkEnd w:id="6"/>
    </w:p>
    <w:p w14:paraId="597F909A">
      <w:pPr>
        <w:spacing w:before="0" w:beforeLines="0" w:after="0" w:afterLines="0"/>
        <w:ind w:firstLine="640"/>
        <w:rPr>
          <w:rFonts w:ascii="Times New Roman" w:hAnsi="Times New Roman" w:eastAsia="方正仿宋_GBK" w:cs="Times New Roman"/>
          <w:snapToGrid/>
          <w:color w:val="auto"/>
          <w:sz w:val="32"/>
          <w:szCs w:val="32"/>
          <w:lang w:bidi="ar"/>
        </w:rPr>
      </w:pPr>
      <w:r>
        <w:rPr>
          <w:rFonts w:hint="eastAsia" w:ascii="Times New Roman" w:hAnsi="Times New Roman" w:eastAsia="方正仿宋_GBK" w:cs="Times New Roman"/>
          <w:snapToGrid/>
          <w:color w:val="auto"/>
          <w:sz w:val="32"/>
          <w:szCs w:val="32"/>
          <w:lang w:bidi="ar"/>
        </w:rPr>
        <w:t>本标准由江苏省市场监督管理局提出并组织实施，由江苏省特种设备安全检验与节能标准化技术委员会归口。标准发布实施后，江苏省市场监督管理局作为行业主管部门，</w:t>
      </w:r>
      <w:r>
        <w:rPr>
          <w:rFonts w:hint="eastAsia" w:ascii="方正仿宋_GBK" w:hAnsi="Calibri" w:eastAsia="方正仿宋_GBK"/>
          <w:sz w:val="32"/>
          <w:szCs w:val="32"/>
        </w:rPr>
        <w:t>能够推动该标准在全省范围内的推广和实施。</w:t>
      </w:r>
      <w:r>
        <w:rPr>
          <w:rFonts w:hint="eastAsia" w:ascii="Times New Roman" w:hAnsi="Times New Roman" w:eastAsia="方正仿宋_GBK" w:cs="Times New Roman"/>
          <w:snapToGrid/>
          <w:color w:val="auto"/>
          <w:sz w:val="32"/>
          <w:szCs w:val="32"/>
          <w:lang w:bidi="ar"/>
        </w:rPr>
        <w:t>。</w:t>
      </w:r>
    </w:p>
    <w:p w14:paraId="7522476F">
      <w:pPr>
        <w:spacing w:before="0" w:beforeLines="0" w:after="0" w:afterLines="0"/>
        <w:ind w:firstLine="640"/>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本标准适合领域为呼吸道病毒引起的突发公共卫生事件</w:t>
      </w:r>
      <w:r>
        <w:rPr>
          <w:rFonts w:hint="eastAsia" w:ascii="Times New Roman" w:hAnsi="Times New Roman" w:eastAsia="方正仿宋_GBK" w:cs="Times New Roman"/>
          <w:snapToGrid/>
          <w:color w:val="auto"/>
          <w:sz w:val="32"/>
          <w:szCs w:val="32"/>
          <w:lang w:bidi="ar"/>
        </w:rPr>
        <w:t>中</w:t>
      </w:r>
      <w:r>
        <w:rPr>
          <w:rFonts w:ascii="Times New Roman" w:hAnsi="Times New Roman" w:eastAsia="方正仿宋_GBK" w:cs="Times New Roman"/>
          <w:snapToGrid/>
          <w:color w:val="auto"/>
          <w:sz w:val="32"/>
          <w:szCs w:val="32"/>
          <w:lang w:bidi="ar"/>
        </w:rPr>
        <w:t>电梯作业，涵盖了：预防性清洁作业、消毒作业、检验检测作业、维护保养作业。</w:t>
      </w:r>
    </w:p>
    <w:p w14:paraId="640C6EB3">
      <w:pPr>
        <w:spacing w:before="0" w:beforeLines="0" w:after="0" w:afterLines="0"/>
        <w:ind w:firstLine="640"/>
        <w:rPr>
          <w:rFonts w:ascii="Times New Roman" w:hAnsi="Times New Roman" w:eastAsia="方正仿宋_GBK" w:cs="Times New Roman"/>
          <w:snapToGrid/>
          <w:color w:val="auto"/>
          <w:sz w:val="32"/>
          <w:szCs w:val="32"/>
          <w:lang w:bidi="ar"/>
        </w:rPr>
      </w:pPr>
      <w:r>
        <w:rPr>
          <w:rFonts w:ascii="Times New Roman" w:hAnsi="Times New Roman" w:eastAsia="方正仿宋_GBK" w:cs="Times New Roman"/>
          <w:snapToGrid/>
          <w:color w:val="auto"/>
          <w:sz w:val="32"/>
          <w:szCs w:val="32"/>
          <w:lang w:bidi="ar"/>
        </w:rPr>
        <w:t>本标准发布后，将在江苏省特种设备安全监督检验研究院组织协调下，标准编写项目组成员积极配合，成立宣贯小组。由宣贯小组编撰宣贯材料，以使行业、企业了解标准内容，促进标准的顺利实施。针对标准适用对象的特点，制定并实施标准培训计划，开展有针对性的标准宣传和培训，培养相关人员对标准执行的认识和能力。</w:t>
      </w:r>
    </w:p>
    <w:p w14:paraId="43034A21">
      <w:pPr>
        <w:kinsoku/>
        <w:autoSpaceDE/>
        <w:autoSpaceDN/>
        <w:adjustRightInd/>
        <w:snapToGrid/>
        <w:spacing w:before="0" w:beforeLines="0" w:after="0" w:afterLines="0" w:line="240" w:lineRule="auto"/>
        <w:ind w:firstLine="0" w:firstLineChars="0"/>
        <w:textAlignment w:val="auto"/>
        <w:rPr>
          <w:rFonts w:ascii="Times New Roman" w:hAnsi="Times New Roman" w:eastAsia="方正仿宋_GBK" w:cs="Times New Roman"/>
          <w:snapToGrid/>
          <w:color w:val="auto"/>
          <w:sz w:val="30"/>
          <w:szCs w:val="30"/>
          <w:lang w:bidi="ar"/>
        </w:rPr>
      </w:pPr>
      <w:r>
        <w:rPr>
          <w:rFonts w:ascii="Times New Roman" w:hAnsi="Times New Roman" w:eastAsia="方正仿宋_GBK" w:cs="Times New Roman"/>
          <w:snapToGrid/>
          <w:color w:val="auto"/>
          <w:sz w:val="30"/>
          <w:szCs w:val="30"/>
          <w:lang w:bidi="ar"/>
        </w:rPr>
        <w:br w:type="page"/>
      </w:r>
    </w:p>
    <w:p w14:paraId="6FD86446">
      <w:pPr>
        <w:kinsoku/>
        <w:autoSpaceDE/>
        <w:autoSpaceDN/>
        <w:adjustRightInd/>
        <w:snapToGrid/>
        <w:spacing w:before="0" w:beforeLines="0" w:after="0" w:afterLines="0" w:line="560" w:lineRule="exact"/>
        <w:ind w:firstLine="640"/>
        <w:textAlignment w:val="auto"/>
        <w:outlineLvl w:val="0"/>
        <w:rPr>
          <w:rFonts w:ascii="方正黑体_GBK" w:hAnsi="方正黑体_GBK" w:eastAsia="方正黑体_GBK" w:cs="方正黑体_GBK"/>
          <w:snapToGrid/>
          <w:color w:val="auto"/>
          <w:sz w:val="32"/>
          <w:szCs w:val="32"/>
          <w:lang w:bidi="ar"/>
        </w:rPr>
      </w:pPr>
      <w:r>
        <w:rPr>
          <w:rFonts w:hint="eastAsia" w:ascii="方正黑体_GBK" w:hAnsi="方正黑体_GBK" w:eastAsia="方正黑体_GBK" w:cs="方正黑体_GBK"/>
          <w:snapToGrid/>
          <w:color w:val="auto"/>
          <w:sz w:val="32"/>
          <w:szCs w:val="32"/>
          <w:lang w:bidi="ar"/>
        </w:rPr>
        <w:t>七</w:t>
      </w:r>
      <w:r>
        <w:rPr>
          <w:rFonts w:ascii="方正黑体_GBK" w:hAnsi="方正黑体_GBK" w:eastAsia="方正黑体_GBK" w:cs="方正黑体_GBK"/>
          <w:snapToGrid/>
          <w:color w:val="auto"/>
          <w:sz w:val="32"/>
          <w:szCs w:val="32"/>
          <w:lang w:bidi="ar"/>
        </w:rPr>
        <w:t>、</w:t>
      </w:r>
      <w:r>
        <w:rPr>
          <w:rFonts w:hint="eastAsia" w:ascii="方正黑体_GBK" w:hAnsi="方正黑体_GBK" w:eastAsia="方正黑体_GBK" w:cs="方正黑体_GBK"/>
          <w:snapToGrid/>
          <w:color w:val="auto"/>
          <w:sz w:val="32"/>
          <w:szCs w:val="32"/>
          <w:lang w:bidi="ar"/>
        </w:rPr>
        <w:t>起草单位和起草人员信息及分工</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410"/>
        <w:gridCol w:w="1276"/>
        <w:gridCol w:w="1701"/>
        <w:gridCol w:w="1417"/>
        <w:gridCol w:w="788"/>
      </w:tblGrid>
      <w:tr w14:paraId="6DAD6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4" w:type="dxa"/>
            <w:vAlign w:val="center"/>
          </w:tcPr>
          <w:p w14:paraId="1679356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序号</w:t>
            </w:r>
          </w:p>
        </w:tc>
        <w:tc>
          <w:tcPr>
            <w:tcW w:w="2410" w:type="dxa"/>
            <w:vAlign w:val="center"/>
          </w:tcPr>
          <w:p w14:paraId="4302A98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起草单位</w:t>
            </w:r>
          </w:p>
        </w:tc>
        <w:tc>
          <w:tcPr>
            <w:tcW w:w="1276" w:type="dxa"/>
            <w:vAlign w:val="center"/>
          </w:tcPr>
          <w:p w14:paraId="582D81B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参编人员</w:t>
            </w:r>
          </w:p>
        </w:tc>
        <w:tc>
          <w:tcPr>
            <w:tcW w:w="1701" w:type="dxa"/>
            <w:vAlign w:val="center"/>
          </w:tcPr>
          <w:p w14:paraId="64D6511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职称</w:t>
            </w:r>
          </w:p>
        </w:tc>
        <w:tc>
          <w:tcPr>
            <w:tcW w:w="1417" w:type="dxa"/>
            <w:vAlign w:val="center"/>
          </w:tcPr>
          <w:p w14:paraId="0CF2237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研究任务</w:t>
            </w:r>
          </w:p>
        </w:tc>
        <w:tc>
          <w:tcPr>
            <w:tcW w:w="788" w:type="dxa"/>
            <w:vAlign w:val="center"/>
          </w:tcPr>
          <w:p w14:paraId="40468D7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备注</w:t>
            </w:r>
          </w:p>
        </w:tc>
      </w:tr>
      <w:tr w14:paraId="214F1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307F291A">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w:t>
            </w:r>
          </w:p>
        </w:tc>
        <w:tc>
          <w:tcPr>
            <w:tcW w:w="2410" w:type="dxa"/>
            <w:vAlign w:val="center"/>
          </w:tcPr>
          <w:p w14:paraId="19588FE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7595795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徐锋</w:t>
            </w:r>
          </w:p>
        </w:tc>
        <w:tc>
          <w:tcPr>
            <w:tcW w:w="1701" w:type="dxa"/>
            <w:vAlign w:val="center"/>
          </w:tcPr>
          <w:p w14:paraId="025DECEF">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685741F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项目负责人及标准整体规划</w:t>
            </w:r>
          </w:p>
        </w:tc>
        <w:tc>
          <w:tcPr>
            <w:tcW w:w="788" w:type="dxa"/>
            <w:vAlign w:val="center"/>
          </w:tcPr>
          <w:p w14:paraId="7689D8CC">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2D109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196020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w:t>
            </w:r>
          </w:p>
        </w:tc>
        <w:tc>
          <w:tcPr>
            <w:tcW w:w="2410" w:type="dxa"/>
            <w:vAlign w:val="center"/>
          </w:tcPr>
          <w:p w14:paraId="22D806D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548BCA6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卢德俊</w:t>
            </w:r>
          </w:p>
        </w:tc>
        <w:tc>
          <w:tcPr>
            <w:tcW w:w="1701" w:type="dxa"/>
            <w:vAlign w:val="center"/>
          </w:tcPr>
          <w:p w14:paraId="11E1099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0139D1D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项目技术负责人，标准编写</w:t>
            </w:r>
          </w:p>
        </w:tc>
        <w:tc>
          <w:tcPr>
            <w:tcW w:w="788" w:type="dxa"/>
            <w:vAlign w:val="center"/>
          </w:tcPr>
          <w:p w14:paraId="2233820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11D40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096BA8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3</w:t>
            </w:r>
          </w:p>
        </w:tc>
        <w:tc>
          <w:tcPr>
            <w:tcW w:w="2410" w:type="dxa"/>
            <w:vAlign w:val="center"/>
          </w:tcPr>
          <w:p w14:paraId="517ED86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0A41084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甘晶</w:t>
            </w:r>
          </w:p>
        </w:tc>
        <w:tc>
          <w:tcPr>
            <w:tcW w:w="1701" w:type="dxa"/>
            <w:vAlign w:val="center"/>
          </w:tcPr>
          <w:p w14:paraId="7BE7D80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0858240C">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标准探讨与草案修订</w:t>
            </w:r>
          </w:p>
        </w:tc>
        <w:tc>
          <w:tcPr>
            <w:tcW w:w="788" w:type="dxa"/>
            <w:vAlign w:val="center"/>
          </w:tcPr>
          <w:p w14:paraId="386B923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4ED1D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0938F7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4</w:t>
            </w:r>
          </w:p>
        </w:tc>
        <w:tc>
          <w:tcPr>
            <w:tcW w:w="2410" w:type="dxa"/>
            <w:vAlign w:val="center"/>
          </w:tcPr>
          <w:p w14:paraId="07F39A8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277B0B4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杨帆</w:t>
            </w:r>
          </w:p>
        </w:tc>
        <w:tc>
          <w:tcPr>
            <w:tcW w:w="1701" w:type="dxa"/>
            <w:vAlign w:val="center"/>
          </w:tcPr>
          <w:p w14:paraId="366C500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7447D17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标准探讨与草案修订</w:t>
            </w:r>
          </w:p>
        </w:tc>
        <w:tc>
          <w:tcPr>
            <w:tcW w:w="788" w:type="dxa"/>
            <w:vAlign w:val="center"/>
          </w:tcPr>
          <w:p w14:paraId="023BE52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0BB2F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138F5EC">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5</w:t>
            </w:r>
          </w:p>
        </w:tc>
        <w:tc>
          <w:tcPr>
            <w:tcW w:w="2410" w:type="dxa"/>
            <w:vAlign w:val="center"/>
          </w:tcPr>
          <w:p w14:paraId="013F1D7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江苏省卫生健康监督指导中心</w:t>
            </w:r>
          </w:p>
        </w:tc>
        <w:tc>
          <w:tcPr>
            <w:tcW w:w="1276" w:type="dxa"/>
            <w:vAlign w:val="center"/>
          </w:tcPr>
          <w:p w14:paraId="6D599FE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张一凡</w:t>
            </w:r>
          </w:p>
        </w:tc>
        <w:tc>
          <w:tcPr>
            <w:tcW w:w="1701" w:type="dxa"/>
            <w:vAlign w:val="center"/>
          </w:tcPr>
          <w:p w14:paraId="2257CE5F">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w:t>
            </w:r>
          </w:p>
        </w:tc>
        <w:tc>
          <w:tcPr>
            <w:tcW w:w="1417" w:type="dxa"/>
            <w:vAlign w:val="center"/>
          </w:tcPr>
          <w:p w14:paraId="1D94EA4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标准探讨与技术研究</w:t>
            </w:r>
          </w:p>
        </w:tc>
        <w:tc>
          <w:tcPr>
            <w:tcW w:w="788" w:type="dxa"/>
            <w:vAlign w:val="center"/>
          </w:tcPr>
          <w:p w14:paraId="74EB8DFC">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研究员</w:t>
            </w:r>
          </w:p>
        </w:tc>
      </w:tr>
      <w:tr w14:paraId="4C632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691CF4BA">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6</w:t>
            </w:r>
          </w:p>
        </w:tc>
        <w:tc>
          <w:tcPr>
            <w:tcW w:w="2410" w:type="dxa"/>
            <w:vAlign w:val="center"/>
          </w:tcPr>
          <w:p w14:paraId="16E5840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7E05B43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陈洪良</w:t>
            </w:r>
          </w:p>
        </w:tc>
        <w:tc>
          <w:tcPr>
            <w:tcW w:w="1701" w:type="dxa"/>
            <w:vAlign w:val="center"/>
          </w:tcPr>
          <w:p w14:paraId="3BDF6F0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05B26F1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w:t>
            </w:r>
          </w:p>
        </w:tc>
        <w:tc>
          <w:tcPr>
            <w:tcW w:w="788" w:type="dxa"/>
            <w:vAlign w:val="center"/>
          </w:tcPr>
          <w:p w14:paraId="295C137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556AC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9AC6C5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7</w:t>
            </w:r>
          </w:p>
        </w:tc>
        <w:tc>
          <w:tcPr>
            <w:tcW w:w="2410" w:type="dxa"/>
            <w:vAlign w:val="center"/>
          </w:tcPr>
          <w:p w14:paraId="66C47EF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w:t>
            </w:r>
            <w:bookmarkStart w:id="7" w:name="_GoBack"/>
            <w:r>
              <w:rPr>
                <w:rFonts w:hint="eastAsia" w:ascii="Times New Roman" w:hAnsi="Times New Roman" w:eastAsia="方正仿宋_GBK" w:cs="Times New Roman"/>
                <w:snapToGrid/>
                <w:color w:val="auto"/>
                <w:szCs w:val="24"/>
                <w:lang w:bidi="ar"/>
              </w:rPr>
              <w:t>特种设备安全监督检验研</w:t>
            </w:r>
            <w:bookmarkEnd w:id="7"/>
            <w:r>
              <w:rPr>
                <w:rFonts w:hint="eastAsia" w:ascii="Times New Roman" w:hAnsi="Times New Roman" w:eastAsia="方正仿宋_GBK" w:cs="Times New Roman"/>
                <w:snapToGrid/>
                <w:color w:val="auto"/>
                <w:szCs w:val="24"/>
                <w:lang w:bidi="ar"/>
              </w:rPr>
              <w:t>究院</w:t>
            </w:r>
          </w:p>
        </w:tc>
        <w:tc>
          <w:tcPr>
            <w:tcW w:w="1276" w:type="dxa"/>
            <w:vAlign w:val="center"/>
          </w:tcPr>
          <w:p w14:paraId="1B46FF2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吴肖</w:t>
            </w:r>
          </w:p>
        </w:tc>
        <w:tc>
          <w:tcPr>
            <w:tcW w:w="1701" w:type="dxa"/>
            <w:vAlign w:val="center"/>
          </w:tcPr>
          <w:p w14:paraId="0DB8457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714D406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w:t>
            </w:r>
          </w:p>
        </w:tc>
        <w:tc>
          <w:tcPr>
            <w:tcW w:w="788" w:type="dxa"/>
            <w:vAlign w:val="center"/>
          </w:tcPr>
          <w:p w14:paraId="3BAC209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4A6FE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C02B2F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8</w:t>
            </w:r>
          </w:p>
        </w:tc>
        <w:tc>
          <w:tcPr>
            <w:tcW w:w="2410" w:type="dxa"/>
            <w:vAlign w:val="center"/>
          </w:tcPr>
          <w:p w14:paraId="5E97F2D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064BDE6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蒋曦阳</w:t>
            </w:r>
          </w:p>
        </w:tc>
        <w:tc>
          <w:tcPr>
            <w:tcW w:w="1701" w:type="dxa"/>
            <w:vAlign w:val="center"/>
          </w:tcPr>
          <w:p w14:paraId="27A0B78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5BAE0EF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3F80C77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5A2BA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49C0412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9</w:t>
            </w:r>
          </w:p>
        </w:tc>
        <w:tc>
          <w:tcPr>
            <w:tcW w:w="2410" w:type="dxa"/>
            <w:vAlign w:val="center"/>
          </w:tcPr>
          <w:p w14:paraId="6F9020C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溧阳市常协电梯工程有限公司</w:t>
            </w:r>
          </w:p>
        </w:tc>
        <w:tc>
          <w:tcPr>
            <w:tcW w:w="1276" w:type="dxa"/>
            <w:vAlign w:val="center"/>
          </w:tcPr>
          <w:p w14:paraId="0746413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史建强</w:t>
            </w:r>
          </w:p>
        </w:tc>
        <w:tc>
          <w:tcPr>
            <w:tcW w:w="1701" w:type="dxa"/>
            <w:vAlign w:val="center"/>
          </w:tcPr>
          <w:p w14:paraId="2D3FD8F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0573E96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方法验证</w:t>
            </w:r>
          </w:p>
        </w:tc>
        <w:tc>
          <w:tcPr>
            <w:tcW w:w="788" w:type="dxa"/>
            <w:vAlign w:val="center"/>
          </w:tcPr>
          <w:p w14:paraId="4ACDF48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6CFE5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EDE3FC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10</w:t>
            </w:r>
          </w:p>
        </w:tc>
        <w:tc>
          <w:tcPr>
            <w:tcW w:w="2410" w:type="dxa"/>
            <w:vAlign w:val="center"/>
          </w:tcPr>
          <w:p w14:paraId="1F41B61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迅达（中国）电梯有限公司</w:t>
            </w:r>
          </w:p>
        </w:tc>
        <w:tc>
          <w:tcPr>
            <w:tcW w:w="1276" w:type="dxa"/>
            <w:vAlign w:val="center"/>
          </w:tcPr>
          <w:p w14:paraId="36F399C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卫展豪</w:t>
            </w:r>
          </w:p>
        </w:tc>
        <w:tc>
          <w:tcPr>
            <w:tcW w:w="1701" w:type="dxa"/>
            <w:vAlign w:val="center"/>
          </w:tcPr>
          <w:p w14:paraId="3A5F1FB7">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6E5080B3">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21664F5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1D1B8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46625E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11</w:t>
            </w:r>
          </w:p>
        </w:tc>
        <w:tc>
          <w:tcPr>
            <w:tcW w:w="2410" w:type="dxa"/>
            <w:vAlign w:val="center"/>
          </w:tcPr>
          <w:p w14:paraId="5DC95D0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1103637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王亮</w:t>
            </w:r>
          </w:p>
        </w:tc>
        <w:tc>
          <w:tcPr>
            <w:tcW w:w="1701" w:type="dxa"/>
            <w:vAlign w:val="center"/>
          </w:tcPr>
          <w:p w14:paraId="4A0A7D8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0F7D921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方法验证</w:t>
            </w:r>
          </w:p>
        </w:tc>
        <w:tc>
          <w:tcPr>
            <w:tcW w:w="788" w:type="dxa"/>
            <w:vAlign w:val="center"/>
          </w:tcPr>
          <w:p w14:paraId="5F5A0FC3">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2D09E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2D10F5A">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12</w:t>
            </w:r>
          </w:p>
        </w:tc>
        <w:tc>
          <w:tcPr>
            <w:tcW w:w="2410" w:type="dxa"/>
            <w:vAlign w:val="center"/>
          </w:tcPr>
          <w:p w14:paraId="7946AA3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26FCD48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张琪</w:t>
            </w:r>
          </w:p>
        </w:tc>
        <w:tc>
          <w:tcPr>
            <w:tcW w:w="1701" w:type="dxa"/>
            <w:vAlign w:val="center"/>
          </w:tcPr>
          <w:p w14:paraId="4C71082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27523E8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方法验证</w:t>
            </w:r>
          </w:p>
        </w:tc>
        <w:tc>
          <w:tcPr>
            <w:tcW w:w="788" w:type="dxa"/>
            <w:vAlign w:val="center"/>
          </w:tcPr>
          <w:p w14:paraId="19354E4F">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6C2A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BCA9C8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13</w:t>
            </w:r>
          </w:p>
        </w:tc>
        <w:tc>
          <w:tcPr>
            <w:tcW w:w="2410" w:type="dxa"/>
            <w:vAlign w:val="center"/>
          </w:tcPr>
          <w:p w14:paraId="26E35D6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7B821B97">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陶景</w:t>
            </w:r>
          </w:p>
        </w:tc>
        <w:tc>
          <w:tcPr>
            <w:tcW w:w="1701" w:type="dxa"/>
            <w:vAlign w:val="center"/>
          </w:tcPr>
          <w:p w14:paraId="4969696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6BFCECC7">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方法验证</w:t>
            </w:r>
          </w:p>
        </w:tc>
        <w:tc>
          <w:tcPr>
            <w:tcW w:w="788" w:type="dxa"/>
            <w:vAlign w:val="center"/>
          </w:tcPr>
          <w:p w14:paraId="61148B1F">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18B00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C5079A3">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14</w:t>
            </w:r>
          </w:p>
        </w:tc>
        <w:tc>
          <w:tcPr>
            <w:tcW w:w="2410" w:type="dxa"/>
            <w:vAlign w:val="center"/>
          </w:tcPr>
          <w:p w14:paraId="26573DA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南京市特种设备安全监督检验研究院</w:t>
            </w:r>
          </w:p>
        </w:tc>
        <w:tc>
          <w:tcPr>
            <w:tcW w:w="1276" w:type="dxa"/>
            <w:vAlign w:val="center"/>
          </w:tcPr>
          <w:p w14:paraId="7BE4140A">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王小燕</w:t>
            </w:r>
          </w:p>
        </w:tc>
        <w:tc>
          <w:tcPr>
            <w:tcW w:w="1701" w:type="dxa"/>
            <w:vAlign w:val="center"/>
          </w:tcPr>
          <w:p w14:paraId="77E1B99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正高级工程师</w:t>
            </w:r>
          </w:p>
        </w:tc>
        <w:tc>
          <w:tcPr>
            <w:tcW w:w="1417" w:type="dxa"/>
            <w:vAlign w:val="center"/>
          </w:tcPr>
          <w:p w14:paraId="2998EC4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6AAD62B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4A9A3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54D7DF9C">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15</w:t>
            </w:r>
          </w:p>
        </w:tc>
        <w:tc>
          <w:tcPr>
            <w:tcW w:w="2410" w:type="dxa"/>
            <w:vAlign w:val="center"/>
          </w:tcPr>
          <w:p w14:paraId="78AA477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南京市特种设备安全监督检验研究院</w:t>
            </w:r>
          </w:p>
        </w:tc>
        <w:tc>
          <w:tcPr>
            <w:tcW w:w="1276" w:type="dxa"/>
            <w:vAlign w:val="center"/>
          </w:tcPr>
          <w:p w14:paraId="3784EB1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倪敏敏</w:t>
            </w:r>
          </w:p>
        </w:tc>
        <w:tc>
          <w:tcPr>
            <w:tcW w:w="1701" w:type="dxa"/>
            <w:vAlign w:val="center"/>
          </w:tcPr>
          <w:p w14:paraId="013A934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3F3051FF">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3BC6899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44E52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531F63F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16</w:t>
            </w:r>
          </w:p>
        </w:tc>
        <w:tc>
          <w:tcPr>
            <w:tcW w:w="2410" w:type="dxa"/>
            <w:vAlign w:val="center"/>
          </w:tcPr>
          <w:p w14:paraId="764BF3F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东南大学附属中大医院</w:t>
            </w:r>
          </w:p>
        </w:tc>
        <w:tc>
          <w:tcPr>
            <w:tcW w:w="1276" w:type="dxa"/>
            <w:vAlign w:val="center"/>
          </w:tcPr>
          <w:p w14:paraId="5ADC469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朱叶</w:t>
            </w:r>
          </w:p>
        </w:tc>
        <w:tc>
          <w:tcPr>
            <w:tcW w:w="1701" w:type="dxa"/>
            <w:vAlign w:val="center"/>
          </w:tcPr>
          <w:p w14:paraId="4F8DF23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主治医师</w:t>
            </w:r>
          </w:p>
        </w:tc>
        <w:tc>
          <w:tcPr>
            <w:tcW w:w="1417" w:type="dxa"/>
            <w:vAlign w:val="center"/>
          </w:tcPr>
          <w:p w14:paraId="1392FC0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08DA972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4E7F3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6FEAE6A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17</w:t>
            </w:r>
          </w:p>
        </w:tc>
        <w:tc>
          <w:tcPr>
            <w:tcW w:w="2410" w:type="dxa"/>
            <w:vAlign w:val="center"/>
          </w:tcPr>
          <w:p w14:paraId="219F4077">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南京市特种设备安全监督检验研究院</w:t>
            </w:r>
          </w:p>
        </w:tc>
        <w:tc>
          <w:tcPr>
            <w:tcW w:w="1276" w:type="dxa"/>
            <w:vAlign w:val="center"/>
          </w:tcPr>
          <w:p w14:paraId="7578E27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卢东</w:t>
            </w:r>
          </w:p>
        </w:tc>
        <w:tc>
          <w:tcPr>
            <w:tcW w:w="1701" w:type="dxa"/>
            <w:vAlign w:val="center"/>
          </w:tcPr>
          <w:p w14:paraId="39956CF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34810E87">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561714A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7E87B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41DCE65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18</w:t>
            </w:r>
          </w:p>
        </w:tc>
        <w:tc>
          <w:tcPr>
            <w:tcW w:w="2410" w:type="dxa"/>
            <w:vAlign w:val="center"/>
          </w:tcPr>
          <w:p w14:paraId="527D189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南京市特种设备安全监督检验研究院</w:t>
            </w:r>
          </w:p>
        </w:tc>
        <w:tc>
          <w:tcPr>
            <w:tcW w:w="1276" w:type="dxa"/>
            <w:vAlign w:val="center"/>
          </w:tcPr>
          <w:p w14:paraId="2424CD7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赵凯</w:t>
            </w:r>
          </w:p>
        </w:tc>
        <w:tc>
          <w:tcPr>
            <w:tcW w:w="1701" w:type="dxa"/>
            <w:vAlign w:val="center"/>
          </w:tcPr>
          <w:p w14:paraId="32EB370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04ABF25A">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537D0723">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7C809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313F165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19</w:t>
            </w:r>
          </w:p>
        </w:tc>
        <w:tc>
          <w:tcPr>
            <w:tcW w:w="2410" w:type="dxa"/>
            <w:vAlign w:val="center"/>
          </w:tcPr>
          <w:p w14:paraId="5C49D6E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蒂升电梯（中国）有限公司无锡分公司</w:t>
            </w:r>
          </w:p>
        </w:tc>
        <w:tc>
          <w:tcPr>
            <w:tcW w:w="1276" w:type="dxa"/>
            <w:vAlign w:val="center"/>
          </w:tcPr>
          <w:p w14:paraId="17C67C6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江列建</w:t>
            </w:r>
          </w:p>
        </w:tc>
        <w:tc>
          <w:tcPr>
            <w:tcW w:w="1701" w:type="dxa"/>
            <w:vAlign w:val="center"/>
          </w:tcPr>
          <w:p w14:paraId="349FCB3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71430B1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340D479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701A4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F78159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20</w:t>
            </w:r>
          </w:p>
        </w:tc>
        <w:tc>
          <w:tcPr>
            <w:tcW w:w="2410" w:type="dxa"/>
            <w:vAlign w:val="center"/>
          </w:tcPr>
          <w:p w14:paraId="5CE0574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三星电梯有限公司</w:t>
            </w:r>
          </w:p>
        </w:tc>
        <w:tc>
          <w:tcPr>
            <w:tcW w:w="1276" w:type="dxa"/>
            <w:vAlign w:val="center"/>
          </w:tcPr>
          <w:p w14:paraId="2582404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施凤鸣</w:t>
            </w:r>
          </w:p>
        </w:tc>
        <w:tc>
          <w:tcPr>
            <w:tcW w:w="1701" w:type="dxa"/>
            <w:vAlign w:val="center"/>
          </w:tcPr>
          <w:p w14:paraId="10E9923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高级经济师</w:t>
            </w:r>
          </w:p>
        </w:tc>
        <w:tc>
          <w:tcPr>
            <w:tcW w:w="1417" w:type="dxa"/>
            <w:vAlign w:val="center"/>
          </w:tcPr>
          <w:p w14:paraId="6B9AB2A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28C386E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017D8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3C7B7C9C">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21</w:t>
            </w:r>
          </w:p>
        </w:tc>
        <w:tc>
          <w:tcPr>
            <w:tcW w:w="2410" w:type="dxa"/>
            <w:vAlign w:val="center"/>
          </w:tcPr>
          <w:p w14:paraId="68682E7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三星电梯有限公司</w:t>
            </w:r>
          </w:p>
        </w:tc>
        <w:tc>
          <w:tcPr>
            <w:tcW w:w="1276" w:type="dxa"/>
            <w:vAlign w:val="center"/>
          </w:tcPr>
          <w:p w14:paraId="7FCB2AC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朱广盛</w:t>
            </w:r>
          </w:p>
        </w:tc>
        <w:tc>
          <w:tcPr>
            <w:tcW w:w="1701" w:type="dxa"/>
            <w:vAlign w:val="center"/>
          </w:tcPr>
          <w:p w14:paraId="3034D9D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7695631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5C068733">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7457C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6E8150C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22</w:t>
            </w:r>
          </w:p>
        </w:tc>
        <w:tc>
          <w:tcPr>
            <w:tcW w:w="2410" w:type="dxa"/>
            <w:vAlign w:val="center"/>
          </w:tcPr>
          <w:p w14:paraId="7205EBE3">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南京九川科学技术有限公司</w:t>
            </w:r>
          </w:p>
        </w:tc>
        <w:tc>
          <w:tcPr>
            <w:tcW w:w="1276" w:type="dxa"/>
            <w:vAlign w:val="center"/>
          </w:tcPr>
          <w:p w14:paraId="683769CF">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卢大骅</w:t>
            </w:r>
          </w:p>
        </w:tc>
        <w:tc>
          <w:tcPr>
            <w:tcW w:w="1701" w:type="dxa"/>
            <w:vAlign w:val="center"/>
          </w:tcPr>
          <w:p w14:paraId="30E31E44">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140CD80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标准探讨与技术研究</w:t>
            </w:r>
          </w:p>
        </w:tc>
        <w:tc>
          <w:tcPr>
            <w:tcW w:w="788" w:type="dxa"/>
            <w:vAlign w:val="center"/>
          </w:tcPr>
          <w:p w14:paraId="4BC8E07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3A45D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4403503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23</w:t>
            </w:r>
          </w:p>
        </w:tc>
        <w:tc>
          <w:tcPr>
            <w:tcW w:w="2410" w:type="dxa"/>
            <w:vAlign w:val="center"/>
          </w:tcPr>
          <w:p w14:paraId="4E285CD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徐州富奥电梯工程有限公司</w:t>
            </w:r>
          </w:p>
        </w:tc>
        <w:tc>
          <w:tcPr>
            <w:tcW w:w="1276" w:type="dxa"/>
            <w:vAlign w:val="center"/>
          </w:tcPr>
          <w:p w14:paraId="7D7F258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王乙成</w:t>
            </w:r>
          </w:p>
        </w:tc>
        <w:tc>
          <w:tcPr>
            <w:tcW w:w="1701" w:type="dxa"/>
            <w:vAlign w:val="center"/>
          </w:tcPr>
          <w:p w14:paraId="11D0BD4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0FFA676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145C76CA">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3240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C12807C">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24</w:t>
            </w:r>
          </w:p>
        </w:tc>
        <w:tc>
          <w:tcPr>
            <w:tcW w:w="2410" w:type="dxa"/>
            <w:vAlign w:val="center"/>
          </w:tcPr>
          <w:p w14:paraId="3CD7CA2C">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日立电梯(中国)有限公司扬州分公司</w:t>
            </w:r>
          </w:p>
        </w:tc>
        <w:tc>
          <w:tcPr>
            <w:tcW w:w="1276" w:type="dxa"/>
            <w:vAlign w:val="center"/>
          </w:tcPr>
          <w:p w14:paraId="3D73CB8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ascii="Times New Roman" w:hAnsi="Times New Roman" w:eastAsia="方正仿宋_GBK" w:cs="Times New Roman"/>
                <w:snapToGrid/>
                <w:color w:val="auto"/>
                <w:szCs w:val="24"/>
                <w:lang w:bidi="ar"/>
              </w:rPr>
              <w:t>吴乐</w:t>
            </w:r>
          </w:p>
        </w:tc>
        <w:tc>
          <w:tcPr>
            <w:tcW w:w="1701" w:type="dxa"/>
            <w:vAlign w:val="center"/>
          </w:tcPr>
          <w:p w14:paraId="1E5305AF">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720DBAA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13BF7038">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74FB1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33600C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25</w:t>
            </w:r>
          </w:p>
        </w:tc>
        <w:tc>
          <w:tcPr>
            <w:tcW w:w="2410" w:type="dxa"/>
            <w:vAlign w:val="center"/>
          </w:tcPr>
          <w:p w14:paraId="19C97877">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江苏省特种设备安全监督检验研究院</w:t>
            </w:r>
          </w:p>
        </w:tc>
        <w:tc>
          <w:tcPr>
            <w:tcW w:w="1276" w:type="dxa"/>
            <w:vAlign w:val="center"/>
          </w:tcPr>
          <w:p w14:paraId="611F255A">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周洲</w:t>
            </w:r>
          </w:p>
        </w:tc>
        <w:tc>
          <w:tcPr>
            <w:tcW w:w="1701" w:type="dxa"/>
            <w:vAlign w:val="center"/>
          </w:tcPr>
          <w:p w14:paraId="02E8C96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高级工程师</w:t>
            </w:r>
          </w:p>
        </w:tc>
        <w:tc>
          <w:tcPr>
            <w:tcW w:w="1417" w:type="dxa"/>
            <w:vAlign w:val="center"/>
          </w:tcPr>
          <w:p w14:paraId="37838136">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4B00B3B5">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3B370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12E560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26</w:t>
            </w:r>
          </w:p>
        </w:tc>
        <w:tc>
          <w:tcPr>
            <w:tcW w:w="2410" w:type="dxa"/>
            <w:vAlign w:val="center"/>
          </w:tcPr>
          <w:p w14:paraId="19A63091">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奥的斯电梯（中国）有限公司</w:t>
            </w:r>
          </w:p>
        </w:tc>
        <w:tc>
          <w:tcPr>
            <w:tcW w:w="1276" w:type="dxa"/>
            <w:vAlign w:val="center"/>
          </w:tcPr>
          <w:p w14:paraId="17A1FA2D">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胡凯</w:t>
            </w:r>
          </w:p>
        </w:tc>
        <w:tc>
          <w:tcPr>
            <w:tcW w:w="1701" w:type="dxa"/>
            <w:vAlign w:val="center"/>
          </w:tcPr>
          <w:p w14:paraId="3C075F7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01E6779B">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01873633">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r w14:paraId="5C64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B5ACFD3">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27</w:t>
            </w:r>
          </w:p>
        </w:tc>
        <w:tc>
          <w:tcPr>
            <w:tcW w:w="2410" w:type="dxa"/>
            <w:vAlign w:val="center"/>
          </w:tcPr>
          <w:p w14:paraId="05E3A02E">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奥的斯电梯（中国）有限公司</w:t>
            </w:r>
          </w:p>
        </w:tc>
        <w:tc>
          <w:tcPr>
            <w:tcW w:w="1276" w:type="dxa"/>
            <w:vAlign w:val="center"/>
          </w:tcPr>
          <w:p w14:paraId="0884C5FA">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周林华</w:t>
            </w:r>
          </w:p>
        </w:tc>
        <w:tc>
          <w:tcPr>
            <w:tcW w:w="1701" w:type="dxa"/>
            <w:vAlign w:val="center"/>
          </w:tcPr>
          <w:p w14:paraId="68ABC350">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工程师</w:t>
            </w:r>
          </w:p>
        </w:tc>
        <w:tc>
          <w:tcPr>
            <w:tcW w:w="1417" w:type="dxa"/>
            <w:vAlign w:val="center"/>
          </w:tcPr>
          <w:p w14:paraId="2070B672">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r>
              <w:rPr>
                <w:rFonts w:hint="eastAsia" w:ascii="Times New Roman" w:hAnsi="Times New Roman" w:eastAsia="方正仿宋_GBK" w:cs="Times New Roman"/>
                <w:snapToGrid/>
                <w:color w:val="auto"/>
                <w:szCs w:val="24"/>
                <w:lang w:bidi="ar"/>
              </w:rPr>
              <w:t>标准探讨与方法验证</w:t>
            </w:r>
          </w:p>
        </w:tc>
        <w:tc>
          <w:tcPr>
            <w:tcW w:w="788" w:type="dxa"/>
            <w:vAlign w:val="center"/>
          </w:tcPr>
          <w:p w14:paraId="1F13F9D9">
            <w:pPr>
              <w:widowControl w:val="0"/>
              <w:spacing w:before="0" w:beforeLines="0" w:after="0" w:afterLines="0" w:line="240" w:lineRule="atLeast"/>
              <w:ind w:firstLine="0" w:firstLineChars="0"/>
              <w:jc w:val="center"/>
              <w:rPr>
                <w:rFonts w:ascii="Times New Roman" w:hAnsi="Times New Roman" w:eastAsia="方正仿宋_GBK" w:cs="Times New Roman"/>
                <w:snapToGrid/>
                <w:color w:val="auto"/>
                <w:szCs w:val="24"/>
                <w:lang w:bidi="ar"/>
              </w:rPr>
            </w:pPr>
          </w:p>
        </w:tc>
      </w:tr>
    </w:tbl>
    <w:p w14:paraId="79E287E9">
      <w:pPr>
        <w:spacing w:before="0" w:beforeLines="0" w:after="0" w:afterLines="0"/>
        <w:ind w:firstLine="600"/>
        <w:rPr>
          <w:rFonts w:ascii="Times New Roman" w:hAnsi="Times New Roman" w:eastAsia="方正仿宋_GBK" w:cs="Times New Roman"/>
          <w:snapToGrid/>
          <w:color w:val="auto"/>
          <w:sz w:val="30"/>
          <w:szCs w:val="30"/>
          <w:lang w:bidi="ar"/>
        </w:rPr>
      </w:pPr>
    </w:p>
    <w:p w14:paraId="5542A8D6">
      <w:pPr>
        <w:spacing w:before="0" w:beforeLines="0" w:after="0" w:afterLines="0"/>
        <w:ind w:firstLine="600"/>
        <w:rPr>
          <w:rFonts w:ascii="Times New Roman" w:hAnsi="Times New Roman" w:eastAsia="方正仿宋_GBK" w:cs="Times New Roman"/>
          <w:snapToGrid/>
          <w:color w:val="auto"/>
          <w:sz w:val="30"/>
          <w:szCs w:val="30"/>
          <w:lang w:bidi="ar"/>
        </w:rPr>
      </w:pPr>
    </w:p>
    <w:p w14:paraId="2480AF21">
      <w:pPr>
        <w:spacing w:before="0" w:beforeLines="0" w:after="0" w:afterLines="0"/>
        <w:ind w:firstLine="600"/>
        <w:rPr>
          <w:rFonts w:ascii="Times New Roman" w:hAnsi="Times New Roman" w:eastAsia="方正仿宋_GBK" w:cs="Times New Roman"/>
          <w:snapToGrid/>
          <w:color w:val="auto"/>
          <w:sz w:val="30"/>
          <w:szCs w:val="30"/>
          <w:lang w:bidi="ar"/>
        </w:rPr>
      </w:pPr>
    </w:p>
    <w:p w14:paraId="4F8EC1DC">
      <w:pPr>
        <w:spacing w:before="0" w:beforeLines="0" w:after="0" w:afterLines="0"/>
        <w:ind w:firstLine="600"/>
        <w:rPr>
          <w:rFonts w:ascii="Times New Roman" w:hAnsi="Times New Roman" w:eastAsia="方正仿宋_GBK" w:cs="Times New Roman"/>
          <w:snapToGrid/>
          <w:color w:val="auto"/>
          <w:sz w:val="30"/>
          <w:szCs w:val="30"/>
          <w:lang w:bidi="ar"/>
        </w:rPr>
      </w:pPr>
    </w:p>
    <w:p w14:paraId="2410ED60">
      <w:pPr>
        <w:spacing w:before="0" w:beforeLines="0" w:after="0" w:afterLines="0"/>
        <w:ind w:firstLine="600"/>
        <w:rPr>
          <w:rFonts w:ascii="Times New Roman" w:hAnsi="Times New Roman" w:eastAsia="方正仿宋_GBK" w:cs="Times New Roman"/>
          <w:snapToGrid/>
          <w:color w:val="auto"/>
          <w:sz w:val="30"/>
          <w:szCs w:val="30"/>
          <w:lang w:bidi="ar"/>
        </w:rPr>
      </w:pPr>
    </w:p>
    <w:p w14:paraId="0F10A77D">
      <w:pPr>
        <w:spacing w:before="0" w:beforeLines="0" w:after="0" w:afterLines="0"/>
        <w:ind w:firstLine="600"/>
        <w:rPr>
          <w:rFonts w:ascii="Times New Roman" w:hAnsi="Times New Roman" w:eastAsia="方正仿宋_GBK" w:cs="Times New Roman"/>
          <w:snapToGrid/>
          <w:color w:val="auto"/>
          <w:sz w:val="30"/>
          <w:szCs w:val="30"/>
          <w:lang w:bidi="ar"/>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Songti SC">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8903113"/>
      <w:docPartObj>
        <w:docPartGallery w:val="AutoText"/>
      </w:docPartObj>
    </w:sdtPr>
    <w:sdtContent>
      <w:p w14:paraId="17E8684F">
        <w:pPr>
          <w:pStyle w:val="8"/>
          <w:spacing w:before="120" w:after="120"/>
          <w:ind w:firstLine="360"/>
          <w:jc w:val="center"/>
        </w:pPr>
        <w:r>
          <w:fldChar w:fldCharType="begin"/>
        </w:r>
        <w:r>
          <w:instrText xml:space="preserve">PAGE   \* MERGEFORMAT</w:instrText>
        </w:r>
        <w:r>
          <w:fldChar w:fldCharType="separate"/>
        </w:r>
        <w:r>
          <w:rPr>
            <w:lang w:val="zh-CN"/>
          </w:rPr>
          <w:t>2</w:t>
        </w:r>
        <w:r>
          <w:fldChar w:fldCharType="end"/>
        </w:r>
      </w:p>
    </w:sdtContent>
  </w:sdt>
  <w:p w14:paraId="640C6EBE">
    <w:pPr>
      <w:pStyle w:val="8"/>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917C3"/>
    <w:multiLevelType w:val="multilevel"/>
    <w:tmpl w:val="2C5917C3"/>
    <w:lvl w:ilvl="0" w:tentative="0">
      <w:start w:val="1"/>
      <w:numFmt w:val="none"/>
      <w:pStyle w:val="25"/>
      <w:lvlText w:val="%1——"/>
      <w:lvlJc w:val="left"/>
      <w:pPr>
        <w:tabs>
          <w:tab w:val="left" w:pos="851"/>
        </w:tabs>
        <w:ind w:left="851" w:hanging="426"/>
      </w:pPr>
      <w:rPr>
        <w:rFonts w:hint="eastAsia" w:ascii="宋体" w:hAnsi="Times New Roman" w:eastAsia="宋体"/>
        <w:b w:val="0"/>
        <w:i w:val="0"/>
        <w:sz w:val="21"/>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6"/>
      <w:suff w:val="nothing"/>
      <w:lvlText w:val="%1%2　"/>
      <w:lvlJc w:val="left"/>
      <w:pPr>
        <w:ind w:left="1701" w:firstLine="0"/>
      </w:pPr>
      <w:rPr>
        <w:rFonts w:hint="eastAsia" w:ascii="黑体" w:eastAsia="黑体"/>
        <w:b w:val="0"/>
        <w:i w:val="0"/>
        <w:sz w:val="21"/>
      </w:rPr>
    </w:lvl>
    <w:lvl w:ilvl="2" w:tentative="0">
      <w:start w:val="1"/>
      <w:numFmt w:val="decimal"/>
      <w:pStyle w:val="27"/>
      <w:suff w:val="nothing"/>
      <w:lvlText w:val="%1%2.%3　"/>
      <w:lvlJc w:val="left"/>
      <w:pPr>
        <w:ind w:left="595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24"/>
      <w:suff w:val="nothing"/>
      <w:lvlText w:val="%1%2.%3.%4　"/>
      <w:lvlJc w:val="left"/>
      <w:pPr>
        <w:ind w:left="567" w:firstLine="0"/>
      </w:pPr>
      <w:rPr>
        <w:rFonts w:hint="eastAsia" w:ascii="黑体" w:eastAsia="黑体"/>
        <w:b w:val="0"/>
        <w:i w:val="0"/>
        <w:sz w:val="21"/>
      </w:rPr>
    </w:lvl>
    <w:lvl w:ilvl="4" w:tentative="0">
      <w:start w:val="1"/>
      <w:numFmt w:val="decimal"/>
      <w:suff w:val="nothing"/>
      <w:lvlText w:val="%1%2.%3.%4.%5　"/>
      <w:lvlJc w:val="left"/>
      <w:pPr>
        <w:ind w:left="2268"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7E6"/>
    <w:rsid w:val="00000F34"/>
    <w:rsid w:val="000024D3"/>
    <w:rsid w:val="000049C9"/>
    <w:rsid w:val="0001164E"/>
    <w:rsid w:val="00020AAD"/>
    <w:rsid w:val="00022155"/>
    <w:rsid w:val="00030E43"/>
    <w:rsid w:val="00035502"/>
    <w:rsid w:val="0005134A"/>
    <w:rsid w:val="00053B31"/>
    <w:rsid w:val="00054959"/>
    <w:rsid w:val="00055BEE"/>
    <w:rsid w:val="000767FF"/>
    <w:rsid w:val="00080830"/>
    <w:rsid w:val="000965AF"/>
    <w:rsid w:val="00097B37"/>
    <w:rsid w:val="00097D6E"/>
    <w:rsid w:val="000A02CE"/>
    <w:rsid w:val="000A2EFC"/>
    <w:rsid w:val="000A6845"/>
    <w:rsid w:val="000B25CC"/>
    <w:rsid w:val="000B4DC3"/>
    <w:rsid w:val="000C1406"/>
    <w:rsid w:val="000D486F"/>
    <w:rsid w:val="000E1A35"/>
    <w:rsid w:val="000E6576"/>
    <w:rsid w:val="000F45C8"/>
    <w:rsid w:val="000F6D22"/>
    <w:rsid w:val="00102470"/>
    <w:rsid w:val="00113156"/>
    <w:rsid w:val="001138AC"/>
    <w:rsid w:val="00115991"/>
    <w:rsid w:val="00120871"/>
    <w:rsid w:val="00121995"/>
    <w:rsid w:val="00122160"/>
    <w:rsid w:val="00122541"/>
    <w:rsid w:val="001349C7"/>
    <w:rsid w:val="001366F6"/>
    <w:rsid w:val="00146170"/>
    <w:rsid w:val="00146F2C"/>
    <w:rsid w:val="00150925"/>
    <w:rsid w:val="0015169D"/>
    <w:rsid w:val="001608BF"/>
    <w:rsid w:val="00172A27"/>
    <w:rsid w:val="00177508"/>
    <w:rsid w:val="001800A9"/>
    <w:rsid w:val="0018640D"/>
    <w:rsid w:val="00196831"/>
    <w:rsid w:val="001A4F66"/>
    <w:rsid w:val="001A5CAE"/>
    <w:rsid w:val="001A6F41"/>
    <w:rsid w:val="001B00C9"/>
    <w:rsid w:val="001C14AE"/>
    <w:rsid w:val="001C18C3"/>
    <w:rsid w:val="001C2D7E"/>
    <w:rsid w:val="001C5386"/>
    <w:rsid w:val="001C6104"/>
    <w:rsid w:val="001D345D"/>
    <w:rsid w:val="001D3AA6"/>
    <w:rsid w:val="001E129B"/>
    <w:rsid w:val="001E1400"/>
    <w:rsid w:val="001E1BD8"/>
    <w:rsid w:val="001E1CAA"/>
    <w:rsid w:val="001E5CDB"/>
    <w:rsid w:val="001F3A1A"/>
    <w:rsid w:val="001F4602"/>
    <w:rsid w:val="001F61D4"/>
    <w:rsid w:val="00204626"/>
    <w:rsid w:val="002058D3"/>
    <w:rsid w:val="00212F23"/>
    <w:rsid w:val="002149B9"/>
    <w:rsid w:val="002164B2"/>
    <w:rsid w:val="00217D61"/>
    <w:rsid w:val="0022187F"/>
    <w:rsid w:val="002231F6"/>
    <w:rsid w:val="002427A0"/>
    <w:rsid w:val="00243271"/>
    <w:rsid w:val="0024718E"/>
    <w:rsid w:val="00247C5F"/>
    <w:rsid w:val="00252320"/>
    <w:rsid w:val="00253FB8"/>
    <w:rsid w:val="002549FE"/>
    <w:rsid w:val="002606FA"/>
    <w:rsid w:val="0026144C"/>
    <w:rsid w:val="00264EF4"/>
    <w:rsid w:val="00265987"/>
    <w:rsid w:val="00265C55"/>
    <w:rsid w:val="0026689C"/>
    <w:rsid w:val="00272794"/>
    <w:rsid w:val="002774F7"/>
    <w:rsid w:val="0028032D"/>
    <w:rsid w:val="00283AFF"/>
    <w:rsid w:val="00285EF3"/>
    <w:rsid w:val="002911CC"/>
    <w:rsid w:val="00293C52"/>
    <w:rsid w:val="002A6380"/>
    <w:rsid w:val="002A6C85"/>
    <w:rsid w:val="002A7EFB"/>
    <w:rsid w:val="002B682D"/>
    <w:rsid w:val="002C0B9D"/>
    <w:rsid w:val="002C7A33"/>
    <w:rsid w:val="002D12E6"/>
    <w:rsid w:val="002D293F"/>
    <w:rsid w:val="002D470E"/>
    <w:rsid w:val="002D7A69"/>
    <w:rsid w:val="002E07BC"/>
    <w:rsid w:val="002E16C9"/>
    <w:rsid w:val="002E4414"/>
    <w:rsid w:val="002F06FB"/>
    <w:rsid w:val="002F1246"/>
    <w:rsid w:val="00300E43"/>
    <w:rsid w:val="0030303A"/>
    <w:rsid w:val="00303AD5"/>
    <w:rsid w:val="00305940"/>
    <w:rsid w:val="00307F4A"/>
    <w:rsid w:val="00310CD3"/>
    <w:rsid w:val="00313A5D"/>
    <w:rsid w:val="00317756"/>
    <w:rsid w:val="00327D39"/>
    <w:rsid w:val="00332A93"/>
    <w:rsid w:val="003341CE"/>
    <w:rsid w:val="00334AE4"/>
    <w:rsid w:val="0033623F"/>
    <w:rsid w:val="00340296"/>
    <w:rsid w:val="00340FE3"/>
    <w:rsid w:val="003429AB"/>
    <w:rsid w:val="003452C7"/>
    <w:rsid w:val="00354CDB"/>
    <w:rsid w:val="003635C8"/>
    <w:rsid w:val="0036585E"/>
    <w:rsid w:val="00365AA6"/>
    <w:rsid w:val="00372A3B"/>
    <w:rsid w:val="003767D5"/>
    <w:rsid w:val="00377282"/>
    <w:rsid w:val="003808D1"/>
    <w:rsid w:val="003829F7"/>
    <w:rsid w:val="00384529"/>
    <w:rsid w:val="00390017"/>
    <w:rsid w:val="00394068"/>
    <w:rsid w:val="00397945"/>
    <w:rsid w:val="003A15BB"/>
    <w:rsid w:val="003A39B3"/>
    <w:rsid w:val="003A551E"/>
    <w:rsid w:val="003A6651"/>
    <w:rsid w:val="003A7F7A"/>
    <w:rsid w:val="003B609A"/>
    <w:rsid w:val="003C1893"/>
    <w:rsid w:val="003C324C"/>
    <w:rsid w:val="003C3EDC"/>
    <w:rsid w:val="003C72FF"/>
    <w:rsid w:val="003D1A87"/>
    <w:rsid w:val="003D1B3F"/>
    <w:rsid w:val="003D62E4"/>
    <w:rsid w:val="003D6F7A"/>
    <w:rsid w:val="003E3827"/>
    <w:rsid w:val="003E5026"/>
    <w:rsid w:val="003F2B63"/>
    <w:rsid w:val="003F30A6"/>
    <w:rsid w:val="0040012B"/>
    <w:rsid w:val="004119C9"/>
    <w:rsid w:val="00415272"/>
    <w:rsid w:val="0041682E"/>
    <w:rsid w:val="004252A4"/>
    <w:rsid w:val="004412DC"/>
    <w:rsid w:val="00452351"/>
    <w:rsid w:val="0045768E"/>
    <w:rsid w:val="00460905"/>
    <w:rsid w:val="00461AFF"/>
    <w:rsid w:val="00465ED5"/>
    <w:rsid w:val="00466E17"/>
    <w:rsid w:val="004671DF"/>
    <w:rsid w:val="00477E47"/>
    <w:rsid w:val="00480240"/>
    <w:rsid w:val="0048202C"/>
    <w:rsid w:val="00491BAA"/>
    <w:rsid w:val="004933CB"/>
    <w:rsid w:val="004A1184"/>
    <w:rsid w:val="004A3023"/>
    <w:rsid w:val="004B136B"/>
    <w:rsid w:val="004B3198"/>
    <w:rsid w:val="004B4993"/>
    <w:rsid w:val="004B7D94"/>
    <w:rsid w:val="004C46F3"/>
    <w:rsid w:val="004C4FDF"/>
    <w:rsid w:val="004D18C7"/>
    <w:rsid w:val="004D5671"/>
    <w:rsid w:val="004E0DB1"/>
    <w:rsid w:val="004E51EC"/>
    <w:rsid w:val="00500ACD"/>
    <w:rsid w:val="0050389C"/>
    <w:rsid w:val="00514AB7"/>
    <w:rsid w:val="0052363F"/>
    <w:rsid w:val="005256BF"/>
    <w:rsid w:val="005320A5"/>
    <w:rsid w:val="00532F56"/>
    <w:rsid w:val="005332CD"/>
    <w:rsid w:val="005353AC"/>
    <w:rsid w:val="00543188"/>
    <w:rsid w:val="00543A02"/>
    <w:rsid w:val="00547167"/>
    <w:rsid w:val="0055456A"/>
    <w:rsid w:val="00561CF6"/>
    <w:rsid w:val="005630E0"/>
    <w:rsid w:val="00565DA8"/>
    <w:rsid w:val="00571BE6"/>
    <w:rsid w:val="00574B5D"/>
    <w:rsid w:val="00576603"/>
    <w:rsid w:val="005A19F5"/>
    <w:rsid w:val="005A2C3C"/>
    <w:rsid w:val="005A3B80"/>
    <w:rsid w:val="005A5F26"/>
    <w:rsid w:val="005B4577"/>
    <w:rsid w:val="005B4BDE"/>
    <w:rsid w:val="005C2334"/>
    <w:rsid w:val="005D46D3"/>
    <w:rsid w:val="005D50DA"/>
    <w:rsid w:val="005D7506"/>
    <w:rsid w:val="005E1A01"/>
    <w:rsid w:val="005E3DA5"/>
    <w:rsid w:val="005E56F5"/>
    <w:rsid w:val="005E5C33"/>
    <w:rsid w:val="005F2063"/>
    <w:rsid w:val="006016B9"/>
    <w:rsid w:val="00601994"/>
    <w:rsid w:val="0061146E"/>
    <w:rsid w:val="00611EE5"/>
    <w:rsid w:val="00622C25"/>
    <w:rsid w:val="00625D37"/>
    <w:rsid w:val="00626337"/>
    <w:rsid w:val="00633E4C"/>
    <w:rsid w:val="00635F56"/>
    <w:rsid w:val="00637FEC"/>
    <w:rsid w:val="00642B7B"/>
    <w:rsid w:val="00643355"/>
    <w:rsid w:val="00643491"/>
    <w:rsid w:val="0065373F"/>
    <w:rsid w:val="006553BB"/>
    <w:rsid w:val="00656A40"/>
    <w:rsid w:val="00657DB6"/>
    <w:rsid w:val="00674C8A"/>
    <w:rsid w:val="00681051"/>
    <w:rsid w:val="00685291"/>
    <w:rsid w:val="006860E7"/>
    <w:rsid w:val="006917DD"/>
    <w:rsid w:val="00693BC3"/>
    <w:rsid w:val="006A1A99"/>
    <w:rsid w:val="006A3B6C"/>
    <w:rsid w:val="006A5632"/>
    <w:rsid w:val="006A6805"/>
    <w:rsid w:val="006B02A5"/>
    <w:rsid w:val="006B0B78"/>
    <w:rsid w:val="006B4C24"/>
    <w:rsid w:val="006B53DE"/>
    <w:rsid w:val="006B5A7B"/>
    <w:rsid w:val="006F429C"/>
    <w:rsid w:val="006F56EB"/>
    <w:rsid w:val="006F74E3"/>
    <w:rsid w:val="00704E0E"/>
    <w:rsid w:val="00705470"/>
    <w:rsid w:val="00723E7E"/>
    <w:rsid w:val="00744869"/>
    <w:rsid w:val="00747DB0"/>
    <w:rsid w:val="0075040F"/>
    <w:rsid w:val="0075295C"/>
    <w:rsid w:val="00757B24"/>
    <w:rsid w:val="0077086C"/>
    <w:rsid w:val="00775ED8"/>
    <w:rsid w:val="00783186"/>
    <w:rsid w:val="00790091"/>
    <w:rsid w:val="00792C3C"/>
    <w:rsid w:val="00797125"/>
    <w:rsid w:val="007A3199"/>
    <w:rsid w:val="007B456F"/>
    <w:rsid w:val="007B5C6A"/>
    <w:rsid w:val="007C17DE"/>
    <w:rsid w:val="007C77C0"/>
    <w:rsid w:val="007D3896"/>
    <w:rsid w:val="007D415D"/>
    <w:rsid w:val="007D5CF0"/>
    <w:rsid w:val="007E535A"/>
    <w:rsid w:val="007F38B4"/>
    <w:rsid w:val="0081497A"/>
    <w:rsid w:val="008175D2"/>
    <w:rsid w:val="008329CF"/>
    <w:rsid w:val="00832F26"/>
    <w:rsid w:val="00844CD9"/>
    <w:rsid w:val="00847889"/>
    <w:rsid w:val="00870600"/>
    <w:rsid w:val="00872CC7"/>
    <w:rsid w:val="008741DC"/>
    <w:rsid w:val="00877FB9"/>
    <w:rsid w:val="00880A00"/>
    <w:rsid w:val="00896BD9"/>
    <w:rsid w:val="008A1233"/>
    <w:rsid w:val="008A76D0"/>
    <w:rsid w:val="008B246E"/>
    <w:rsid w:val="008B476F"/>
    <w:rsid w:val="008C3884"/>
    <w:rsid w:val="008C3D32"/>
    <w:rsid w:val="008C3E39"/>
    <w:rsid w:val="008C5174"/>
    <w:rsid w:val="008D00DB"/>
    <w:rsid w:val="008D0A9E"/>
    <w:rsid w:val="008D13B3"/>
    <w:rsid w:val="008D4244"/>
    <w:rsid w:val="008E28E5"/>
    <w:rsid w:val="008E31CD"/>
    <w:rsid w:val="008E6816"/>
    <w:rsid w:val="008F0D5E"/>
    <w:rsid w:val="00900B7B"/>
    <w:rsid w:val="00906F00"/>
    <w:rsid w:val="0090761A"/>
    <w:rsid w:val="009126AC"/>
    <w:rsid w:val="00917C00"/>
    <w:rsid w:val="009257BD"/>
    <w:rsid w:val="00926D06"/>
    <w:rsid w:val="00931F6B"/>
    <w:rsid w:val="00941C4F"/>
    <w:rsid w:val="00942A2B"/>
    <w:rsid w:val="009440C7"/>
    <w:rsid w:val="00944D8B"/>
    <w:rsid w:val="00951646"/>
    <w:rsid w:val="00954544"/>
    <w:rsid w:val="0096389C"/>
    <w:rsid w:val="009652A0"/>
    <w:rsid w:val="0097741D"/>
    <w:rsid w:val="00986EF3"/>
    <w:rsid w:val="00994737"/>
    <w:rsid w:val="009972B1"/>
    <w:rsid w:val="009A2725"/>
    <w:rsid w:val="009A6DEC"/>
    <w:rsid w:val="009B07AA"/>
    <w:rsid w:val="009B4551"/>
    <w:rsid w:val="009B5978"/>
    <w:rsid w:val="009C18BC"/>
    <w:rsid w:val="009C25BC"/>
    <w:rsid w:val="009C5858"/>
    <w:rsid w:val="009C5B65"/>
    <w:rsid w:val="009C5F77"/>
    <w:rsid w:val="009C74A3"/>
    <w:rsid w:val="009D5C9F"/>
    <w:rsid w:val="009E1C22"/>
    <w:rsid w:val="009F1361"/>
    <w:rsid w:val="009F2815"/>
    <w:rsid w:val="009F2FEC"/>
    <w:rsid w:val="009F468E"/>
    <w:rsid w:val="00A10F32"/>
    <w:rsid w:val="00A22DB3"/>
    <w:rsid w:val="00A2529D"/>
    <w:rsid w:val="00A35CDE"/>
    <w:rsid w:val="00A3604B"/>
    <w:rsid w:val="00A41284"/>
    <w:rsid w:val="00A465B0"/>
    <w:rsid w:val="00A477E7"/>
    <w:rsid w:val="00A57D2D"/>
    <w:rsid w:val="00A606DB"/>
    <w:rsid w:val="00A61956"/>
    <w:rsid w:val="00A717A7"/>
    <w:rsid w:val="00A71C79"/>
    <w:rsid w:val="00A749FF"/>
    <w:rsid w:val="00A74F24"/>
    <w:rsid w:val="00A82C37"/>
    <w:rsid w:val="00A84859"/>
    <w:rsid w:val="00A9089C"/>
    <w:rsid w:val="00A931E2"/>
    <w:rsid w:val="00A94C8E"/>
    <w:rsid w:val="00A96A37"/>
    <w:rsid w:val="00AA16A1"/>
    <w:rsid w:val="00AA418A"/>
    <w:rsid w:val="00AB1B57"/>
    <w:rsid w:val="00AC0AE2"/>
    <w:rsid w:val="00AC317F"/>
    <w:rsid w:val="00AD15FE"/>
    <w:rsid w:val="00AD75F8"/>
    <w:rsid w:val="00AE26A4"/>
    <w:rsid w:val="00AF1D4F"/>
    <w:rsid w:val="00AF514C"/>
    <w:rsid w:val="00AF6576"/>
    <w:rsid w:val="00B00EA9"/>
    <w:rsid w:val="00B0153A"/>
    <w:rsid w:val="00B024C9"/>
    <w:rsid w:val="00B05EBA"/>
    <w:rsid w:val="00B10FDA"/>
    <w:rsid w:val="00B11C3F"/>
    <w:rsid w:val="00B1404D"/>
    <w:rsid w:val="00B251AA"/>
    <w:rsid w:val="00B44E4E"/>
    <w:rsid w:val="00B53BDC"/>
    <w:rsid w:val="00B55F6E"/>
    <w:rsid w:val="00B6131B"/>
    <w:rsid w:val="00B66FAD"/>
    <w:rsid w:val="00B67449"/>
    <w:rsid w:val="00B721D4"/>
    <w:rsid w:val="00B820BD"/>
    <w:rsid w:val="00B854D1"/>
    <w:rsid w:val="00B90493"/>
    <w:rsid w:val="00B90E66"/>
    <w:rsid w:val="00B9113F"/>
    <w:rsid w:val="00B955C1"/>
    <w:rsid w:val="00B976B5"/>
    <w:rsid w:val="00BA7644"/>
    <w:rsid w:val="00BB5892"/>
    <w:rsid w:val="00BC0DCF"/>
    <w:rsid w:val="00BC1874"/>
    <w:rsid w:val="00BC6062"/>
    <w:rsid w:val="00BD40E6"/>
    <w:rsid w:val="00BD46D3"/>
    <w:rsid w:val="00BE0604"/>
    <w:rsid w:val="00BE4C28"/>
    <w:rsid w:val="00BE78B8"/>
    <w:rsid w:val="00BF168B"/>
    <w:rsid w:val="00C07046"/>
    <w:rsid w:val="00C07911"/>
    <w:rsid w:val="00C16FD6"/>
    <w:rsid w:val="00C21F0F"/>
    <w:rsid w:val="00C25BA9"/>
    <w:rsid w:val="00C26E14"/>
    <w:rsid w:val="00C27567"/>
    <w:rsid w:val="00C32CAB"/>
    <w:rsid w:val="00C33766"/>
    <w:rsid w:val="00C40BF0"/>
    <w:rsid w:val="00C5026D"/>
    <w:rsid w:val="00C54F56"/>
    <w:rsid w:val="00C554CF"/>
    <w:rsid w:val="00C61FE0"/>
    <w:rsid w:val="00C624A5"/>
    <w:rsid w:val="00C62D9A"/>
    <w:rsid w:val="00C65E5A"/>
    <w:rsid w:val="00C678AE"/>
    <w:rsid w:val="00C72895"/>
    <w:rsid w:val="00C84262"/>
    <w:rsid w:val="00C84E0F"/>
    <w:rsid w:val="00C91CED"/>
    <w:rsid w:val="00C96A69"/>
    <w:rsid w:val="00CA04C4"/>
    <w:rsid w:val="00CA38EE"/>
    <w:rsid w:val="00CA3E71"/>
    <w:rsid w:val="00CB149F"/>
    <w:rsid w:val="00CB7169"/>
    <w:rsid w:val="00CB7264"/>
    <w:rsid w:val="00CB7469"/>
    <w:rsid w:val="00CC234A"/>
    <w:rsid w:val="00CD1C3F"/>
    <w:rsid w:val="00CD2E05"/>
    <w:rsid w:val="00CE1F50"/>
    <w:rsid w:val="00CE2751"/>
    <w:rsid w:val="00CE5F40"/>
    <w:rsid w:val="00D0328E"/>
    <w:rsid w:val="00D04EBC"/>
    <w:rsid w:val="00D05419"/>
    <w:rsid w:val="00D075DD"/>
    <w:rsid w:val="00D07F24"/>
    <w:rsid w:val="00D230AE"/>
    <w:rsid w:val="00D35625"/>
    <w:rsid w:val="00D3627F"/>
    <w:rsid w:val="00D37FC8"/>
    <w:rsid w:val="00D437C7"/>
    <w:rsid w:val="00D46AA0"/>
    <w:rsid w:val="00D521A8"/>
    <w:rsid w:val="00D66322"/>
    <w:rsid w:val="00D737BC"/>
    <w:rsid w:val="00D84F7E"/>
    <w:rsid w:val="00D9223D"/>
    <w:rsid w:val="00D97719"/>
    <w:rsid w:val="00DA3325"/>
    <w:rsid w:val="00DB09CA"/>
    <w:rsid w:val="00DB5FF9"/>
    <w:rsid w:val="00DB6E73"/>
    <w:rsid w:val="00DB7757"/>
    <w:rsid w:val="00DC44D2"/>
    <w:rsid w:val="00DD05E4"/>
    <w:rsid w:val="00DD5F78"/>
    <w:rsid w:val="00DE29EB"/>
    <w:rsid w:val="00DE362F"/>
    <w:rsid w:val="00DE7BC8"/>
    <w:rsid w:val="00DE7FA4"/>
    <w:rsid w:val="00E00740"/>
    <w:rsid w:val="00E10673"/>
    <w:rsid w:val="00E20319"/>
    <w:rsid w:val="00E215FB"/>
    <w:rsid w:val="00E26356"/>
    <w:rsid w:val="00E360B4"/>
    <w:rsid w:val="00E41BD3"/>
    <w:rsid w:val="00E465C3"/>
    <w:rsid w:val="00E50F24"/>
    <w:rsid w:val="00E53A2F"/>
    <w:rsid w:val="00E62858"/>
    <w:rsid w:val="00E633D1"/>
    <w:rsid w:val="00E63554"/>
    <w:rsid w:val="00E636F4"/>
    <w:rsid w:val="00E65696"/>
    <w:rsid w:val="00E70BC9"/>
    <w:rsid w:val="00E737D6"/>
    <w:rsid w:val="00E738BA"/>
    <w:rsid w:val="00E765A6"/>
    <w:rsid w:val="00E8298B"/>
    <w:rsid w:val="00E83AE0"/>
    <w:rsid w:val="00E84E8F"/>
    <w:rsid w:val="00E87BAC"/>
    <w:rsid w:val="00E9208C"/>
    <w:rsid w:val="00E9219F"/>
    <w:rsid w:val="00EA0146"/>
    <w:rsid w:val="00EA1171"/>
    <w:rsid w:val="00EA502E"/>
    <w:rsid w:val="00EB682B"/>
    <w:rsid w:val="00EC0331"/>
    <w:rsid w:val="00EC0FD7"/>
    <w:rsid w:val="00EC21FE"/>
    <w:rsid w:val="00EC47C3"/>
    <w:rsid w:val="00EC51C3"/>
    <w:rsid w:val="00ED2EA8"/>
    <w:rsid w:val="00ED407F"/>
    <w:rsid w:val="00EE341D"/>
    <w:rsid w:val="00EE6A4E"/>
    <w:rsid w:val="00EE7D19"/>
    <w:rsid w:val="00EF0F8B"/>
    <w:rsid w:val="00EF6923"/>
    <w:rsid w:val="00F0398F"/>
    <w:rsid w:val="00F14832"/>
    <w:rsid w:val="00F20002"/>
    <w:rsid w:val="00F2062E"/>
    <w:rsid w:val="00F21C3E"/>
    <w:rsid w:val="00F23EAD"/>
    <w:rsid w:val="00F268CD"/>
    <w:rsid w:val="00F3571B"/>
    <w:rsid w:val="00F36FE8"/>
    <w:rsid w:val="00F46246"/>
    <w:rsid w:val="00F509F6"/>
    <w:rsid w:val="00F5572D"/>
    <w:rsid w:val="00F56918"/>
    <w:rsid w:val="00F64E05"/>
    <w:rsid w:val="00F6701D"/>
    <w:rsid w:val="00F759EC"/>
    <w:rsid w:val="00F81663"/>
    <w:rsid w:val="00F82820"/>
    <w:rsid w:val="00F877FB"/>
    <w:rsid w:val="00F9481A"/>
    <w:rsid w:val="00F97F0A"/>
    <w:rsid w:val="00FA6A5B"/>
    <w:rsid w:val="00FB0BEF"/>
    <w:rsid w:val="00FB3625"/>
    <w:rsid w:val="00FC0DC6"/>
    <w:rsid w:val="00FC3228"/>
    <w:rsid w:val="00FD3F4D"/>
    <w:rsid w:val="00FE081C"/>
    <w:rsid w:val="00FE1ADC"/>
    <w:rsid w:val="00FF01FA"/>
    <w:rsid w:val="0DF67486"/>
    <w:rsid w:val="12FF6019"/>
    <w:rsid w:val="1EF909DF"/>
    <w:rsid w:val="1EFDFCBA"/>
    <w:rsid w:val="1FF77551"/>
    <w:rsid w:val="2767D84B"/>
    <w:rsid w:val="2DBB265F"/>
    <w:rsid w:val="2FFF170C"/>
    <w:rsid w:val="34CD494B"/>
    <w:rsid w:val="3547E574"/>
    <w:rsid w:val="371791A6"/>
    <w:rsid w:val="375D964F"/>
    <w:rsid w:val="37EF1BA2"/>
    <w:rsid w:val="3BEDDA51"/>
    <w:rsid w:val="3BF5827E"/>
    <w:rsid w:val="3E6EBFBD"/>
    <w:rsid w:val="3EFDCECD"/>
    <w:rsid w:val="3FC32DF9"/>
    <w:rsid w:val="47F87E33"/>
    <w:rsid w:val="47FFC76B"/>
    <w:rsid w:val="49FC05EA"/>
    <w:rsid w:val="4BEE3BD5"/>
    <w:rsid w:val="575FF349"/>
    <w:rsid w:val="597C9793"/>
    <w:rsid w:val="5BBF7D1A"/>
    <w:rsid w:val="5DFF9719"/>
    <w:rsid w:val="5FA26885"/>
    <w:rsid w:val="5FED780C"/>
    <w:rsid w:val="61EE3757"/>
    <w:rsid w:val="65DE91DC"/>
    <w:rsid w:val="6B3FF809"/>
    <w:rsid w:val="6E9E2DCE"/>
    <w:rsid w:val="6F7EB4BF"/>
    <w:rsid w:val="6FBBFCCE"/>
    <w:rsid w:val="6FECB644"/>
    <w:rsid w:val="75FF2CC5"/>
    <w:rsid w:val="77392E75"/>
    <w:rsid w:val="77FF2B1B"/>
    <w:rsid w:val="79BF73CB"/>
    <w:rsid w:val="7BDE9B23"/>
    <w:rsid w:val="7BFBDE63"/>
    <w:rsid w:val="7EB61690"/>
    <w:rsid w:val="7EBF3010"/>
    <w:rsid w:val="7EED08AB"/>
    <w:rsid w:val="7EEF7CA2"/>
    <w:rsid w:val="7FBF072E"/>
    <w:rsid w:val="7FC7AD4B"/>
    <w:rsid w:val="7FCF9591"/>
    <w:rsid w:val="7FE7A860"/>
    <w:rsid w:val="7FEF9C06"/>
    <w:rsid w:val="7FFF606B"/>
    <w:rsid w:val="7FFFA8BD"/>
    <w:rsid w:val="7FFFE749"/>
    <w:rsid w:val="8BFB8F01"/>
    <w:rsid w:val="AEBFECD9"/>
    <w:rsid w:val="AF7F5AAF"/>
    <w:rsid w:val="AFEF2529"/>
    <w:rsid w:val="B7BE08EB"/>
    <w:rsid w:val="B7EF0413"/>
    <w:rsid w:val="B97FF5CA"/>
    <w:rsid w:val="B9DE8C6A"/>
    <w:rsid w:val="BDDF87D5"/>
    <w:rsid w:val="BEFFB4C7"/>
    <w:rsid w:val="BF7D945E"/>
    <w:rsid w:val="BFF3CCB9"/>
    <w:rsid w:val="BFFF6D9A"/>
    <w:rsid w:val="CEB7A4DC"/>
    <w:rsid w:val="CFFCE068"/>
    <w:rsid w:val="D2EEEA79"/>
    <w:rsid w:val="D7DBA275"/>
    <w:rsid w:val="DEEDADE2"/>
    <w:rsid w:val="DFFBE6F7"/>
    <w:rsid w:val="E7D7ED47"/>
    <w:rsid w:val="E7F7738F"/>
    <w:rsid w:val="E7FC9F59"/>
    <w:rsid w:val="EBAF789C"/>
    <w:rsid w:val="EBFBBF80"/>
    <w:rsid w:val="EEAB54B7"/>
    <w:rsid w:val="EF7E075E"/>
    <w:rsid w:val="EFFF5C29"/>
    <w:rsid w:val="F13701A1"/>
    <w:rsid w:val="F32B6CD8"/>
    <w:rsid w:val="F36BDF52"/>
    <w:rsid w:val="F4DF9A05"/>
    <w:rsid w:val="F5E32F4E"/>
    <w:rsid w:val="F675D38C"/>
    <w:rsid w:val="F6A63FBE"/>
    <w:rsid w:val="FAF34C75"/>
    <w:rsid w:val="FBE22DA1"/>
    <w:rsid w:val="FCADD5C2"/>
    <w:rsid w:val="FD7FE00F"/>
    <w:rsid w:val="FDF625A7"/>
    <w:rsid w:val="FEFF581F"/>
    <w:rsid w:val="FF1E8289"/>
    <w:rsid w:val="FF66F84A"/>
    <w:rsid w:val="FF7FE876"/>
    <w:rsid w:val="FFB964D1"/>
    <w:rsid w:val="FFFF7B9A"/>
    <w:rsid w:val="FFFF8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before="50" w:beforeLines="50" w:after="50" w:afterLines="50" w:line="360" w:lineRule="auto"/>
      <w:ind w:firstLine="420" w:firstLineChars="200"/>
      <w:textAlignment w:val="baseline"/>
    </w:pPr>
    <w:rPr>
      <w:rFonts w:ascii="Arial" w:hAnsi="Arial" w:eastAsia="Songti SC" w:cs="Arial"/>
      <w:snapToGrid w:val="0"/>
      <w:color w:val="000000"/>
      <w:sz w:val="24"/>
      <w:szCs w:val="21"/>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kern w:val="44"/>
      <w:sz w:val="44"/>
    </w:rPr>
  </w:style>
  <w:style w:type="paragraph" w:styleId="3">
    <w:name w:val="heading 2"/>
    <w:basedOn w:val="1"/>
    <w:next w:val="1"/>
    <w:unhideWhenUsed/>
    <w:qFormat/>
    <w:uiPriority w:val="0"/>
    <w:pPr>
      <w:keepNext/>
      <w:keepLines/>
      <w:spacing w:before="260" w:beforeLines="0" w:after="260" w:afterLines="0" w:line="413" w:lineRule="auto"/>
      <w:outlineLvl w:val="1"/>
    </w:pPr>
    <w:rPr>
      <w:rFonts w:eastAsia="黑体"/>
      <w:b/>
      <w:sz w:val="32"/>
    </w:rPr>
  </w:style>
  <w:style w:type="paragraph" w:styleId="4">
    <w:name w:val="heading 3"/>
    <w:basedOn w:val="1"/>
    <w:next w:val="1"/>
    <w:unhideWhenUsed/>
    <w:qFormat/>
    <w:uiPriority w:val="0"/>
    <w:pPr>
      <w:keepNext/>
      <w:keepLines/>
      <w:spacing w:before="260" w:beforeLines="0" w:after="260" w:afterLines="0" w:line="413" w:lineRule="auto"/>
      <w:outlineLvl w:val="2"/>
    </w:pPr>
    <w:rPr>
      <w:b/>
      <w:sz w:val="32"/>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Document Map"/>
    <w:basedOn w:val="1"/>
    <w:link w:val="18"/>
    <w:qFormat/>
    <w:uiPriority w:val="0"/>
    <w:pPr>
      <w:ind w:firstLine="0" w:firstLineChars="0"/>
    </w:pPr>
    <w:rPr>
      <w:rFonts w:ascii="宋体" w:hAnsi="宋体"/>
      <w:sz w:val="18"/>
      <w:szCs w:val="18"/>
    </w:rPr>
  </w:style>
  <w:style w:type="paragraph" w:styleId="6">
    <w:name w:val="Body Text"/>
    <w:basedOn w:val="1"/>
    <w:unhideWhenUsed/>
    <w:qFormat/>
    <w:uiPriority w:val="0"/>
    <w:pPr>
      <w:spacing w:beforeLines="0" w:afterLines="0"/>
    </w:pPr>
    <w:rPr>
      <w:rFonts w:ascii="仿宋" w:hAnsi="仿宋" w:eastAsia="仿宋" w:cs="仿宋"/>
      <w:sz w:val="18"/>
      <w:szCs w:val="18"/>
    </w:rPr>
  </w:style>
  <w:style w:type="paragraph" w:styleId="7">
    <w:name w:val="Body Text Indent"/>
    <w:basedOn w:val="1"/>
    <w:qFormat/>
    <w:uiPriority w:val="0"/>
    <w:pPr>
      <w:spacing w:after="120" w:afterLines="0"/>
      <w:ind w:left="420" w:leftChars="200"/>
    </w:pPr>
  </w:style>
  <w:style w:type="paragraph" w:styleId="8">
    <w:name w:val="footer"/>
    <w:basedOn w:val="1"/>
    <w:link w:val="30"/>
    <w:qFormat/>
    <w:uiPriority w:val="99"/>
    <w:pPr>
      <w:tabs>
        <w:tab w:val="center" w:pos="4153"/>
        <w:tab w:val="right" w:pos="8306"/>
      </w:tabs>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jc w:val="both"/>
    </w:pPr>
    <w:rPr>
      <w:sz w:val="18"/>
    </w:rPr>
  </w:style>
  <w:style w:type="paragraph" w:styleId="10">
    <w:name w:val="toc 1"/>
    <w:basedOn w:val="1"/>
    <w:next w:val="1"/>
    <w:uiPriority w:val="39"/>
  </w:style>
  <w:style w:type="paragraph" w:styleId="11">
    <w:name w:val="Body Text 2"/>
    <w:basedOn w:val="1"/>
    <w:link w:val="19"/>
    <w:qFormat/>
    <w:uiPriority w:val="0"/>
    <w:pPr>
      <w:adjustRightInd/>
      <w:snapToGrid/>
      <w:ind w:firstLine="883"/>
    </w:pPr>
    <w:rPr>
      <w:rFonts w:ascii="仿宋_GB2312" w:hAnsi="仿宋_GB2312" w:eastAsia="仿宋_GB2312"/>
    </w:rPr>
  </w:style>
  <w:style w:type="paragraph" w:styleId="12">
    <w:name w:val="Title"/>
    <w:basedOn w:val="1"/>
    <w:qFormat/>
    <w:uiPriority w:val="10"/>
    <w:pPr>
      <w:spacing w:before="240" w:beforeLines="0" w:after="60" w:afterLines="0"/>
      <w:jc w:val="center"/>
      <w:outlineLvl w:val="0"/>
    </w:pPr>
    <w:rPr>
      <w:b/>
      <w:sz w:val="32"/>
    </w:rPr>
  </w:style>
  <w:style w:type="paragraph" w:styleId="13">
    <w:name w:val="Body Text First Indent 2"/>
    <w:basedOn w:val="7"/>
    <w:qFormat/>
    <w:uiPriority w:val="0"/>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customStyle="1" w:styleId="18">
    <w:name w:val="文档结构图 字符"/>
    <w:basedOn w:val="16"/>
    <w:link w:val="5"/>
    <w:qFormat/>
    <w:uiPriority w:val="0"/>
    <w:rPr>
      <w:rFonts w:ascii="宋体" w:hAnsi="宋体" w:eastAsia="黑体"/>
      <w:kern w:val="2"/>
      <w:sz w:val="18"/>
      <w:szCs w:val="18"/>
    </w:rPr>
  </w:style>
  <w:style w:type="character" w:customStyle="1" w:styleId="19">
    <w:name w:val="正文文本 2 字符"/>
    <w:link w:val="11"/>
    <w:qFormat/>
    <w:uiPriority w:val="0"/>
    <w:rPr>
      <w:rFonts w:ascii="仿宋_GB2312" w:hAnsi="仿宋_GB2312" w:eastAsia="仿宋_GB2312"/>
      <w:sz w:val="24"/>
      <w:szCs w:val="21"/>
      <w:lang w:val="en-US" w:eastAsia="zh-CN" w:bidi="ar-SA"/>
    </w:rPr>
  </w:style>
  <w:style w:type="paragraph" w:customStyle="1" w:styleId="20">
    <w:name w:val="标准文件_文件名称"/>
    <w:basedOn w:val="21"/>
    <w:next w:val="21"/>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2">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23">
    <w:name w:val="标准文件_二级无标题"/>
    <w:basedOn w:val="24"/>
    <w:qFormat/>
    <w:uiPriority w:val="0"/>
    <w:pPr>
      <w:spacing w:before="0" w:beforeLines="0" w:after="0" w:afterLines="0"/>
      <w:outlineLvl w:val="9"/>
    </w:pPr>
    <w:rPr>
      <w:rFonts w:ascii="宋体" w:eastAsia="宋体"/>
    </w:rPr>
  </w:style>
  <w:style w:type="paragraph" w:customStyle="1" w:styleId="24">
    <w:name w:val="标准文件_二级条标题"/>
    <w:next w:val="21"/>
    <w:qFormat/>
    <w:uiPriority w:val="0"/>
    <w:pPr>
      <w:widowControl w:val="0"/>
      <w:numPr>
        <w:ilvl w:val="3"/>
        <w:numId w:val="1"/>
      </w:numPr>
      <w:spacing w:before="50" w:beforeLines="50" w:after="50" w:afterLines="50"/>
      <w:ind w:left="0"/>
      <w:jc w:val="both"/>
      <w:outlineLvl w:val="2"/>
    </w:pPr>
    <w:rPr>
      <w:rFonts w:ascii="黑体" w:hAnsi="Times New Roman" w:eastAsia="黑体" w:cs="Times New Roman"/>
      <w:sz w:val="21"/>
      <w:lang w:val="en-US" w:eastAsia="zh-CN" w:bidi="ar-SA"/>
    </w:rPr>
  </w:style>
  <w:style w:type="paragraph" w:customStyle="1" w:styleId="25">
    <w:name w:val="标准文件_一级项"/>
    <w:qFormat/>
    <w:uiPriority w:val="0"/>
    <w:pPr>
      <w:numPr>
        <w:ilvl w:val="0"/>
        <w:numId w:val="2"/>
      </w:numPr>
    </w:pPr>
    <w:rPr>
      <w:rFonts w:ascii="宋体" w:hAnsi="Times New Roman" w:eastAsia="宋体" w:cs="Times New Roman"/>
      <w:sz w:val="21"/>
      <w:lang w:val="en-US" w:eastAsia="zh-CN" w:bidi="ar-SA"/>
    </w:rPr>
  </w:style>
  <w:style w:type="paragraph" w:customStyle="1" w:styleId="26">
    <w:name w:val="标准文件_章标题"/>
    <w:next w:val="21"/>
    <w:qFormat/>
    <w:uiPriority w:val="0"/>
    <w:pPr>
      <w:numPr>
        <w:ilvl w:val="1"/>
        <w:numId w:val="1"/>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27">
    <w:name w:val="标准文件_一级条标题"/>
    <w:basedOn w:val="26"/>
    <w:next w:val="21"/>
    <w:qFormat/>
    <w:uiPriority w:val="0"/>
    <w:pPr>
      <w:numPr>
        <w:ilvl w:val="2"/>
      </w:numPr>
      <w:spacing w:before="50" w:beforeLines="50" w:after="50" w:afterLines="50"/>
      <w:ind w:left="0"/>
      <w:outlineLvl w:val="1"/>
    </w:pPr>
  </w:style>
  <w:style w:type="paragraph" w:customStyle="1" w:styleId="28">
    <w:name w:val="WPSOffice手动目录 1"/>
    <w:uiPriority w:val="0"/>
    <w:rPr>
      <w:rFonts w:ascii="Times New Roman" w:hAnsi="Times New Roman" w:eastAsia="宋体" w:cs="Times New Roman"/>
      <w:lang w:val="en-US" w:eastAsia="zh-CN" w:bidi="ar-SA"/>
    </w:rPr>
  </w:style>
  <w:style w:type="paragraph" w:customStyle="1" w:styleId="29">
    <w:name w:val="Table Text"/>
    <w:basedOn w:val="1"/>
    <w:unhideWhenUsed/>
    <w:qFormat/>
    <w:uiPriority w:val="0"/>
    <w:pPr>
      <w:spacing w:beforeLines="0" w:afterLines="0"/>
    </w:pPr>
    <w:rPr>
      <w:rFonts w:ascii="仿宋" w:hAnsi="仿宋" w:eastAsia="仿宋" w:cs="仿宋"/>
      <w:sz w:val="20"/>
      <w:szCs w:val="20"/>
    </w:rPr>
  </w:style>
  <w:style w:type="character" w:customStyle="1" w:styleId="30">
    <w:name w:val="页脚 字符"/>
    <w:basedOn w:val="16"/>
    <w:link w:val="8"/>
    <w:qFormat/>
    <w:uiPriority w:val="99"/>
    <w:rPr>
      <w:rFonts w:ascii="Arial" w:hAnsi="Arial" w:eastAsia="Songti SC" w:cs="Arial"/>
      <w:snapToGrid w:val="0"/>
      <w:color w:val="000000"/>
      <w:sz w:val="18"/>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D79B7-8966-4AC4-96EF-8BE7950CBF0B}">
  <ds:schemaRefs/>
</ds:datastoreItem>
</file>

<file path=docProps/app.xml><?xml version="1.0" encoding="utf-8"?>
<Properties xmlns="http://schemas.openxmlformats.org/officeDocument/2006/extended-properties" xmlns:vt="http://schemas.openxmlformats.org/officeDocument/2006/docPropsVTypes">
  <Template>Normal</Template>
  <Pages>14</Pages>
  <Words>5720</Words>
  <Characters>6030</Characters>
  <Lines>44</Lines>
  <Paragraphs>12</Paragraphs>
  <TotalTime>6</TotalTime>
  <ScaleCrop>false</ScaleCrop>
  <LinksUpToDate>false</LinksUpToDate>
  <CharactersWithSpaces>6059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2024-11-20T01:01:00Z</dcterms:created>
  <dc:creator>卢德俊</dc:creator>
  <cp:lastModifiedBy>吴肖</cp:lastModifiedBy>
  <cp:lastPrinted>2024-11-11T08:26:00Z</cp:lastPrinted>
  <dcterms:modified xsi:type="dcterms:W3CDTF">2024-12-05T08:41:04Z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DFC0A43F8E7422C6C6B1FE65921043FC_43</vt:lpwstr>
  </property>
</Properties>
</file>