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83" w:line="460" w:lineRule="exact"/>
        <w:jc w:val="center"/>
        <w:rPr>
          <w:rFonts w:ascii="方正小标宋_GBK" w:hAnsi="宋体" w:eastAsia="方正小标宋_GBK"/>
          <w:spacing w:val="4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4"/>
          <w:sz w:val="44"/>
          <w:szCs w:val="44"/>
        </w:rPr>
        <w:t>江苏省粮食和物资储备行业较大以上安全风险目录</w:t>
      </w:r>
    </w:p>
    <w:p>
      <w:pPr>
        <w:spacing w:before="41"/>
      </w:pPr>
    </w:p>
    <w:tbl>
      <w:tblPr>
        <w:tblStyle w:val="17"/>
        <w:tblW w:w="146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336"/>
        <w:gridCol w:w="1219"/>
        <w:gridCol w:w="3574"/>
        <w:gridCol w:w="2400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8"/>
                <w:szCs w:val="28"/>
              </w:rPr>
              <w:t>管理</w:t>
            </w:r>
            <w:r>
              <w:rPr>
                <w:rFonts w:hint="eastAsia" w:ascii="方正黑体_GBK" w:hAnsi="方正黑体_GBK" w:eastAsia="方正黑体_GBK" w:cs="方正黑体_GBK"/>
                <w:spacing w:val="3"/>
                <w:sz w:val="28"/>
                <w:szCs w:val="28"/>
              </w:rPr>
              <w:t>类别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8"/>
                <w:szCs w:val="28"/>
              </w:rPr>
              <w:t>风险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</w:rPr>
              <w:t>代码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28"/>
                <w:szCs w:val="28"/>
              </w:rPr>
              <w:t>风险名称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hanging="219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28"/>
                <w:szCs w:val="28"/>
              </w:rPr>
              <w:t>主要事故</w:t>
            </w:r>
            <w:r>
              <w:rPr>
                <w:rFonts w:hint="eastAsia" w:ascii="方正黑体_GBK" w:hAnsi="方正黑体_GBK" w:eastAsia="方正黑体_GBK" w:cs="方正黑体_GBK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7"/>
                <w:sz w:val="28"/>
                <w:szCs w:val="28"/>
              </w:rPr>
              <w:t>风险点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0"/>
              <w:spacing w:line="360" w:lineRule="exact"/>
              <w:ind w:left="142" w:right="33" w:hanging="10"/>
              <w:rPr>
                <w:rFonts w:ascii="Times New Roman" w:hAnsi="Times New Roman" w:eastAsia="方正仿宋_GBK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3413</w:t>
            </w:r>
            <w:r>
              <w:rPr>
                <w:rFonts w:ascii="Times New Roman" w:hAnsi="Times New Roman" w:eastAsia="方正仿宋_GBK" w:cs="Times New Roman"/>
                <w:spacing w:val="-2"/>
                <w:sz w:val="28"/>
                <w:szCs w:val="28"/>
              </w:rPr>
              <w:t>）</w:t>
            </w:r>
          </w:p>
          <w:p>
            <w:pPr>
              <w:pStyle w:val="10"/>
              <w:spacing w:line="360" w:lineRule="exact"/>
              <w:ind w:left="142" w:right="33" w:hanging="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  <w:t>谷物磨制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粮食出入库作业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掩埋、机械伤害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粮仓(简仓、平房仓)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熏蒸、气调作业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中毒和窒息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粮仓(筒仓、平房仓)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1303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磷化铝等熏蒸药剂遇湿遇水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中毒和窒息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熏蒸药剂储存场所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1304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碾米、制粉工序等</w:t>
            </w:r>
            <w:r>
              <w:rPr>
                <w:rFonts w:hint="eastAsia" w:ascii="方正仿宋_GBK" w:hAnsi="Times New Roman" w:eastAsia="方正仿宋_GBK" w:cs="Times New Roman"/>
                <w:spacing w:val="-3"/>
                <w:sz w:val="28"/>
                <w:szCs w:val="28"/>
              </w:rPr>
              <w:t>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机械伤害、其他爆炸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加工区，堵塞设备、粉碎研磨作业、打包及传动作业区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1305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粮食类粉尘积聚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火灾、其他爆炸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涉及粮食类粉尘的场所或设备，如筒仓、制粉机、磨粉机、皮带、绞龙、刮板、除尘系统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1306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清仓或维修作业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坍塌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粮仓(简仓、平房仓)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1307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粮食烘干作业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火灾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烘干塔、粮堆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1308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高处作业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高处坠落</w:t>
            </w:r>
            <w:bookmarkStart w:id="0" w:name="_GoBack"/>
            <w:bookmarkEnd w:id="0"/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仓库清理和维修过程中登高、设备移动作业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sz w:val="28"/>
                <w:szCs w:val="28"/>
              </w:rPr>
              <w:t>34130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3574" w:type="dxa"/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  <w:t>有限空间作业</w:t>
            </w:r>
          </w:p>
        </w:tc>
        <w:tc>
          <w:tcPr>
            <w:tcW w:w="2400" w:type="dxa"/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  <w:t>中毒和窒息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  <w:highlight w:val="none"/>
              </w:rPr>
              <w:t>气调仓、烘干塔、卸粮坑、地上（下）通廊及药品库等存在中毒风险的区域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Times New Roman" w:cs="Times New Roman"/>
                <w:spacing w:val="-6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42" w:right="33" w:hanging="10"/>
              <w:rPr>
                <w:rFonts w:ascii="方正仿宋_GBK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pacing w:val="1"/>
                <w:sz w:val="28"/>
                <w:szCs w:val="28"/>
              </w:rPr>
              <w:t>经企业辨识后确定为较大以上的其他风险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5466"/>
    <w:rsid w:val="00014046"/>
    <w:rsid w:val="000516D2"/>
    <w:rsid w:val="00094546"/>
    <w:rsid w:val="000B6458"/>
    <w:rsid w:val="0014374F"/>
    <w:rsid w:val="001A6587"/>
    <w:rsid w:val="001B4F1B"/>
    <w:rsid w:val="001C5510"/>
    <w:rsid w:val="00214855"/>
    <w:rsid w:val="0025134D"/>
    <w:rsid w:val="002E12DC"/>
    <w:rsid w:val="003009EA"/>
    <w:rsid w:val="00320D37"/>
    <w:rsid w:val="003218F1"/>
    <w:rsid w:val="003A171A"/>
    <w:rsid w:val="004A3A8E"/>
    <w:rsid w:val="004F0987"/>
    <w:rsid w:val="00536A85"/>
    <w:rsid w:val="005D3E6E"/>
    <w:rsid w:val="005D7D8A"/>
    <w:rsid w:val="00653E09"/>
    <w:rsid w:val="00715466"/>
    <w:rsid w:val="00732B0F"/>
    <w:rsid w:val="00743959"/>
    <w:rsid w:val="008000F8"/>
    <w:rsid w:val="00822A58"/>
    <w:rsid w:val="00854F7B"/>
    <w:rsid w:val="008B1236"/>
    <w:rsid w:val="0093254C"/>
    <w:rsid w:val="009C397D"/>
    <w:rsid w:val="009D0DD9"/>
    <w:rsid w:val="00A1073C"/>
    <w:rsid w:val="00A32773"/>
    <w:rsid w:val="00A94BDC"/>
    <w:rsid w:val="00AA5414"/>
    <w:rsid w:val="00AB7EE6"/>
    <w:rsid w:val="00B075CC"/>
    <w:rsid w:val="00B61D39"/>
    <w:rsid w:val="00C44CD1"/>
    <w:rsid w:val="00C76134"/>
    <w:rsid w:val="00C9185C"/>
    <w:rsid w:val="00CF2BC9"/>
    <w:rsid w:val="00D87949"/>
    <w:rsid w:val="00FD1207"/>
    <w:rsid w:val="3B827656"/>
    <w:rsid w:val="5A1D6AEA"/>
    <w:rsid w:val="61AF1E34"/>
    <w:rsid w:val="6A8042B1"/>
    <w:rsid w:val="747B2CFE"/>
    <w:rsid w:val="7FB31C6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0"/>
    <w:rPr>
      <w:sz w:val="21"/>
      <w:szCs w:val="21"/>
    </w:rPr>
  </w:style>
  <w:style w:type="paragraph" w:customStyle="1" w:styleId="10">
    <w:name w:val="Table Text"/>
    <w:basedOn w:val="1"/>
    <w:semiHidden/>
    <w:uiPriority w:val="0"/>
    <w:rPr>
      <w:rFonts w:ascii="宋体" w:hAnsi="宋体" w:cs="宋体"/>
      <w:sz w:val="24"/>
      <w:szCs w:val="24"/>
    </w:rPr>
  </w:style>
  <w:style w:type="paragraph" w:customStyle="1" w:styleId="11">
    <w:name w:val="Revision"/>
    <w:hidden/>
    <w:unhideWhenUsed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2">
    <w:name w:val="页眉 Char"/>
    <w:basedOn w:val="7"/>
    <w:link w:val="6"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4">
    <w:name w:val="批注文字 Char"/>
    <w:basedOn w:val="7"/>
    <w:link w:val="3"/>
    <w:semiHidden/>
    <w:uiPriority w:val="0"/>
    <w:rPr>
      <w:rFonts w:ascii="Arial" w:hAnsi="Arial" w:cs="Arial"/>
      <w:color w:val="000000"/>
      <w:sz w:val="21"/>
      <w:szCs w:val="21"/>
    </w:rPr>
  </w:style>
  <w:style w:type="character" w:customStyle="1" w:styleId="15">
    <w:name w:val="批注主题 Char"/>
    <w:basedOn w:val="14"/>
    <w:link w:val="2"/>
    <w:semiHidden/>
    <w:uiPriority w:val="0"/>
    <w:rPr>
      <w:rFonts w:ascii="Arial" w:hAnsi="Arial" w:cs="Arial"/>
      <w:b/>
      <w:bCs/>
      <w:color w:val="000000"/>
      <w:sz w:val="21"/>
      <w:szCs w:val="21"/>
    </w:rPr>
  </w:style>
  <w:style w:type="character" w:customStyle="1" w:styleId="16">
    <w:name w:val="批注框文本 Char"/>
    <w:basedOn w:val="7"/>
    <w:link w:val="4"/>
    <w:semiHidden/>
    <w:uiPriority w:val="0"/>
    <w:rPr>
      <w:rFonts w:ascii="Arial" w:hAnsi="Arial" w:cs="Arial"/>
      <w:color w:val="000000"/>
      <w:sz w:val="18"/>
      <w:szCs w:val="18"/>
    </w:rPr>
  </w:style>
  <w:style w:type="table" w:customStyle="1" w:styleId="17">
    <w:name w:val="Table Normal"/>
    <w:basedOn w:val="9"/>
    <w:uiPriority w:val="0"/>
    <w:pPr/>
    <w:rPr>
      <w:rFonts w:eastAsia="Times New Roman"/>
    </w:rPr>
    <w:tblPr>
      <w:tblStyle w:val="9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2024-08-07T03:16:00Z</dcterms:created>
  <dc:creator>Administrator</dc:creator>
  <cp:lastModifiedBy>Administrator</cp:lastModifiedBy>
  <dcterms:modified xsi:type="dcterms:W3CDTF">2024-12-20T01:39:18Z</dcterms:modified>
  <dc:title>粮食和物资储备行业较大以上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