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C1A" w:rsidRPr="00292C1A" w:rsidRDefault="007B42D5" w:rsidP="00292C1A">
      <w:pPr>
        <w:pStyle w:val="a7"/>
        <w:spacing w:before="70"/>
        <w:rPr>
          <w:rFonts w:ascii="Times New Roman" w:eastAsia="Times New Roman"/>
        </w:rPr>
      </w:pPr>
      <w:r w:rsidRPr="00292C1A">
        <w:rPr>
          <w:rFonts w:ascii="Times New Roman" w:eastAsia="Times New Roman"/>
        </w:rPr>
        <w:t>ICS</w:t>
      </w:r>
      <w:r w:rsidR="00292C1A" w:rsidRPr="00292C1A">
        <w:rPr>
          <w:rFonts w:ascii="Times New Roman" w:eastAsiaTheme="minorEastAsia" w:hint="eastAsia"/>
          <w:lang w:eastAsia="zh-CN"/>
        </w:rPr>
        <w:t xml:space="preserve"> </w:t>
      </w:r>
      <w:r w:rsidR="00292C1A" w:rsidRPr="00292C1A">
        <w:rPr>
          <w:rFonts w:ascii="Times New Roman" w:eastAsia="Times New Roman"/>
        </w:rPr>
        <w:t>67.040</w:t>
      </w:r>
    </w:p>
    <w:p w:rsidR="00BF5E09" w:rsidRDefault="00292C1A">
      <w:pPr>
        <w:pStyle w:val="a7"/>
        <w:spacing w:before="43"/>
        <w:rPr>
          <w:rFonts w:ascii="黑体" w:eastAsia="黑体"/>
        </w:rPr>
      </w:pPr>
      <w:r w:rsidRPr="000837B4">
        <w:rPr>
          <w:rFonts w:ascii="Times New Roman" w:eastAsia="Times New Roman"/>
        </w:rPr>
        <w:t>CCS</w:t>
      </w:r>
      <w:r w:rsidRPr="00292C1A">
        <w:rPr>
          <w:rFonts w:ascii="黑体" w:eastAsia="黑体"/>
        </w:rPr>
        <w:t xml:space="preserve"> X </w:t>
      </w:r>
      <w:r w:rsidRPr="00FC51F6">
        <w:rPr>
          <w:rFonts w:ascii="Times New Roman" w:eastAsia="黑体" w:hAnsi="Times New Roman" w:cs="Times New Roman"/>
        </w:rPr>
        <w:t>00</w:t>
      </w:r>
    </w:p>
    <w:p w:rsidR="00BF5E09" w:rsidRDefault="007B42D5">
      <w:pPr>
        <w:pStyle w:val="a8"/>
        <w:ind w:left="0"/>
      </w:pPr>
      <w:r>
        <w:rPr>
          <w:b w:val="0"/>
        </w:rPr>
        <w:br w:type="column"/>
      </w:r>
      <w:r>
        <w:rPr>
          <w:w w:val="130"/>
        </w:rPr>
        <w:lastRenderedPageBreak/>
        <w:t>DB3202</w:t>
      </w:r>
    </w:p>
    <w:p w:rsidR="00BF5E09" w:rsidRDefault="00BF5E09">
      <w:pPr>
        <w:sectPr w:rsidR="00BF5E09">
          <w:pgSz w:w="11910" w:h="16840"/>
          <w:pgMar w:top="500" w:right="660" w:bottom="280" w:left="1300" w:header="720" w:footer="720" w:gutter="0"/>
          <w:cols w:num="2" w:space="720" w:equalWidth="0">
            <w:col w:w="3313" w:space="1814"/>
            <w:col w:w="4823"/>
          </w:cols>
        </w:sectPr>
      </w:pPr>
    </w:p>
    <w:p w:rsidR="00BF5E09" w:rsidRDefault="00BF5E09">
      <w:pPr>
        <w:pStyle w:val="a7"/>
        <w:spacing w:before="6"/>
        <w:rPr>
          <w:rFonts w:ascii="Times New Roman"/>
          <w:b/>
          <w:sz w:val="18"/>
        </w:rPr>
      </w:pPr>
    </w:p>
    <w:p w:rsidR="00BF5E09" w:rsidRDefault="007B42D5">
      <w:pPr>
        <w:tabs>
          <w:tab w:val="left" w:pos="1552"/>
          <w:tab w:val="left" w:pos="3094"/>
          <w:tab w:val="left" w:pos="4634"/>
          <w:tab w:val="left" w:pos="6175"/>
          <w:tab w:val="left" w:pos="7716"/>
          <w:tab w:val="left" w:pos="9252"/>
        </w:tabs>
        <w:spacing w:before="33"/>
        <w:jc w:val="center"/>
        <w:rPr>
          <w:rFonts w:ascii="黑体" w:eastAsia="黑体"/>
          <w:sz w:val="48"/>
        </w:rPr>
      </w:pPr>
      <w:r>
        <w:rPr>
          <w:rFonts w:ascii="黑体" w:eastAsia="黑体" w:hint="eastAsia"/>
          <w:sz w:val="48"/>
        </w:rPr>
        <w:t>无</w:t>
      </w:r>
      <w:r>
        <w:rPr>
          <w:rFonts w:ascii="黑体" w:eastAsia="黑体" w:hint="eastAsia"/>
          <w:sz w:val="48"/>
        </w:rPr>
        <w:tab/>
        <w:t>锡</w:t>
      </w:r>
      <w:r>
        <w:rPr>
          <w:rFonts w:ascii="黑体" w:eastAsia="黑体" w:hint="eastAsia"/>
          <w:sz w:val="48"/>
        </w:rPr>
        <w:tab/>
        <w:t>市</w:t>
      </w:r>
      <w:r>
        <w:rPr>
          <w:rFonts w:ascii="黑体" w:eastAsia="黑体" w:hint="eastAsia"/>
          <w:sz w:val="48"/>
        </w:rPr>
        <w:tab/>
        <w:t>地</w:t>
      </w:r>
      <w:r>
        <w:rPr>
          <w:rFonts w:ascii="黑体" w:eastAsia="黑体" w:hint="eastAsia"/>
          <w:sz w:val="48"/>
        </w:rPr>
        <w:tab/>
        <w:t>方</w:t>
      </w:r>
      <w:r>
        <w:rPr>
          <w:rFonts w:ascii="黑体" w:eastAsia="黑体" w:hint="eastAsia"/>
          <w:sz w:val="48"/>
        </w:rPr>
        <w:tab/>
        <w:t>标</w:t>
      </w:r>
      <w:r>
        <w:rPr>
          <w:rFonts w:ascii="黑体" w:eastAsia="黑体" w:hint="eastAsia"/>
          <w:sz w:val="48"/>
        </w:rPr>
        <w:tab/>
        <w:t>准</w:t>
      </w:r>
    </w:p>
    <w:p w:rsidR="00BF5E09" w:rsidRDefault="007B42D5" w:rsidP="00092EEA">
      <w:pPr>
        <w:pStyle w:val="21"/>
      </w:pPr>
      <w:r>
        <w:t>DB 3202/T XXXXX</w:t>
      </w:r>
      <w:r>
        <w:rPr>
          <w:rFonts w:ascii="黑体" w:hAnsi="黑体"/>
        </w:rPr>
        <w:t>—</w:t>
      </w:r>
      <w:r>
        <w:t>XXXX</w:t>
      </w:r>
    </w:p>
    <w:p w:rsidR="00BF5E09" w:rsidRDefault="00BF5E09">
      <w:pPr>
        <w:pStyle w:val="a7"/>
        <w:rPr>
          <w:rFonts w:ascii="Times New Roman"/>
          <w:sz w:val="20"/>
        </w:rPr>
      </w:pPr>
      <w:bookmarkStart w:id="0" w:name="_GoBack"/>
      <w:bookmarkEnd w:id="0"/>
    </w:p>
    <w:p w:rsidR="00BF5E09" w:rsidRDefault="00F67C4D">
      <w:pPr>
        <w:pStyle w:val="a7"/>
        <w:spacing w:before="4"/>
        <w:rPr>
          <w:rFonts w:ascii="Times New Roman"/>
          <w:sz w:val="14"/>
        </w:rPr>
      </w:pPr>
      <w:r>
        <w:pict>
          <v:shape id="_x0000_s1026" style="position:absolute;margin-left:70pt;margin-top:10.6pt;width:482pt;height:.1pt;z-index:-251656192;mso-position-horizontal-relative:page" coordsize="9640,1" o:spt="100" o:gfxdata="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6AK/S1QAAAAoBAAAP&#10;AAAAAAAAAAEAIAAAACIAAABkcnMvZG93bnJldi54bWxQSwECFAAUAAAACACHTuJAFmFeW1QCAAD1&#10;BAAADgAAAAAAAAABACAAAAAkAQAAZHJzL2Uyb0RvYy54bWxQSwUGAAAAAAYABgBZAQAA6gUAAAAA&#10;" adj="0,,0" path="m,l9640,e" filled="f">
            <v:stroke joinstyle="round"/>
            <v:formulas/>
            <v:path o:connecttype="segments"/>
            <w10:wrap type="topAndBottom" anchorx="page"/>
          </v:shape>
        </w:pict>
      </w:r>
    </w:p>
    <w:p w:rsidR="00BF5E09" w:rsidRDefault="00BF5E09">
      <w:pPr>
        <w:pStyle w:val="a7"/>
        <w:rPr>
          <w:rFonts w:ascii="Times New Roman"/>
          <w:sz w:val="30"/>
        </w:rPr>
      </w:pPr>
    </w:p>
    <w:p w:rsidR="00BF5E09" w:rsidRDefault="00BF5E09">
      <w:pPr>
        <w:pStyle w:val="a7"/>
        <w:rPr>
          <w:rFonts w:ascii="Times New Roman"/>
          <w:sz w:val="30"/>
        </w:rPr>
      </w:pPr>
    </w:p>
    <w:p w:rsidR="00BF5E09" w:rsidRDefault="00BF5E09">
      <w:pPr>
        <w:pStyle w:val="a7"/>
        <w:rPr>
          <w:rFonts w:ascii="Times New Roman"/>
          <w:sz w:val="30"/>
        </w:rPr>
      </w:pPr>
    </w:p>
    <w:p w:rsidR="00BF5E09" w:rsidRDefault="00BF5E09">
      <w:pPr>
        <w:pStyle w:val="a7"/>
        <w:rPr>
          <w:rFonts w:ascii="Times New Roman"/>
          <w:sz w:val="30"/>
        </w:rPr>
      </w:pPr>
    </w:p>
    <w:p w:rsidR="00BF5E09" w:rsidRDefault="00BF5E09">
      <w:pPr>
        <w:pStyle w:val="a7"/>
        <w:rPr>
          <w:rFonts w:ascii="Times New Roman"/>
          <w:sz w:val="30"/>
        </w:rPr>
      </w:pPr>
    </w:p>
    <w:p w:rsidR="00BF5E09" w:rsidRDefault="00BF5E09">
      <w:pPr>
        <w:pStyle w:val="a7"/>
        <w:spacing w:before="1"/>
        <w:rPr>
          <w:rFonts w:ascii="Times New Roman"/>
          <w:sz w:val="36"/>
        </w:rPr>
      </w:pPr>
    </w:p>
    <w:p w:rsidR="00BF5E09" w:rsidRDefault="007B42D5">
      <w:pPr>
        <w:jc w:val="center"/>
        <w:rPr>
          <w:rFonts w:ascii="黑体" w:eastAsia="黑体"/>
          <w:sz w:val="52"/>
        </w:rPr>
      </w:pPr>
      <w:r>
        <w:rPr>
          <w:rFonts w:ascii="黑体" w:eastAsia="黑体" w:hint="eastAsia"/>
          <w:sz w:val="52"/>
        </w:rPr>
        <w:t>食材集中配送单位快速检测管理规范</w:t>
      </w:r>
    </w:p>
    <w:p w:rsidR="00BF5E09" w:rsidRDefault="007B42D5" w:rsidP="00092EEA">
      <w:pPr>
        <w:pStyle w:val="21"/>
      </w:pPr>
      <w:r>
        <w:rPr>
          <w:rFonts w:hint="eastAsia"/>
        </w:rPr>
        <w:t>Code of Practice for the Management of Rapid Testing in Food Ingredients Centralized Distribution Units</w:t>
      </w:r>
    </w:p>
    <w:p w:rsidR="00BF5E09" w:rsidRDefault="00BF5E09">
      <w:pPr>
        <w:pStyle w:val="a7"/>
        <w:rPr>
          <w:rFonts w:ascii="Times New Roman"/>
          <w:sz w:val="30"/>
        </w:rPr>
      </w:pPr>
    </w:p>
    <w:p w:rsidR="00BF5E09" w:rsidRDefault="00BF5E09">
      <w:pPr>
        <w:pStyle w:val="a7"/>
        <w:rPr>
          <w:rFonts w:ascii="Times New Roman"/>
          <w:sz w:val="30"/>
        </w:rPr>
      </w:pPr>
    </w:p>
    <w:p w:rsidR="00BF5E09" w:rsidRDefault="00BF5E09">
      <w:pPr>
        <w:pStyle w:val="a7"/>
        <w:rPr>
          <w:rFonts w:ascii="Times New Roman"/>
          <w:sz w:val="30"/>
        </w:rPr>
      </w:pPr>
    </w:p>
    <w:p w:rsidR="00BF5E09" w:rsidRDefault="007B42D5">
      <w:pPr>
        <w:spacing w:before="250"/>
        <w:jc w:val="center"/>
        <w:rPr>
          <w:sz w:val="28"/>
        </w:rPr>
      </w:pPr>
      <w:r>
        <w:rPr>
          <w:sz w:val="28"/>
        </w:rPr>
        <w:t>点击此处添加与国际标准一致性程度的标识</w:t>
      </w:r>
    </w:p>
    <w:p w:rsidR="00BF5E09" w:rsidRDefault="00BF5E09">
      <w:pPr>
        <w:pStyle w:val="a7"/>
        <w:spacing w:before="8"/>
        <w:rPr>
          <w:sz w:val="35"/>
        </w:rPr>
      </w:pPr>
    </w:p>
    <w:p w:rsidR="00BF5E09" w:rsidRDefault="007B42D5">
      <w:pPr>
        <w:jc w:val="center"/>
        <w:rPr>
          <w:sz w:val="24"/>
        </w:rPr>
      </w:pPr>
      <w:r>
        <w:rPr>
          <w:sz w:val="24"/>
        </w:rPr>
        <w:t>文稿版次选择</w:t>
      </w:r>
    </w:p>
    <w:p w:rsidR="00BF5E09" w:rsidRDefault="00BF5E09">
      <w:pPr>
        <w:pStyle w:val="a7"/>
        <w:rPr>
          <w:sz w:val="24"/>
        </w:rPr>
      </w:pPr>
    </w:p>
    <w:p w:rsidR="00BF5E09" w:rsidRDefault="00BF5E09">
      <w:pPr>
        <w:pStyle w:val="a7"/>
        <w:rPr>
          <w:sz w:val="24"/>
        </w:rPr>
      </w:pPr>
    </w:p>
    <w:p w:rsidR="00BF5E09" w:rsidRDefault="00BF5E09">
      <w:pPr>
        <w:pStyle w:val="a7"/>
        <w:rPr>
          <w:sz w:val="24"/>
        </w:rPr>
      </w:pPr>
    </w:p>
    <w:p w:rsidR="00BF5E09" w:rsidRDefault="00BF5E09">
      <w:pPr>
        <w:pStyle w:val="a7"/>
        <w:rPr>
          <w:sz w:val="24"/>
        </w:rPr>
      </w:pPr>
    </w:p>
    <w:p w:rsidR="00BF5E09" w:rsidRDefault="00BF5E09">
      <w:pPr>
        <w:pStyle w:val="a7"/>
        <w:rPr>
          <w:sz w:val="24"/>
        </w:rPr>
      </w:pPr>
    </w:p>
    <w:p w:rsidR="00BF5E09" w:rsidRDefault="00BF5E09">
      <w:pPr>
        <w:pStyle w:val="a7"/>
        <w:rPr>
          <w:sz w:val="24"/>
        </w:rPr>
      </w:pPr>
    </w:p>
    <w:p w:rsidR="00BF5E09" w:rsidRDefault="00BF5E09">
      <w:pPr>
        <w:pStyle w:val="a7"/>
        <w:rPr>
          <w:sz w:val="24"/>
        </w:rPr>
      </w:pPr>
    </w:p>
    <w:p w:rsidR="00BF5E09" w:rsidRDefault="00BF5E09">
      <w:pPr>
        <w:pStyle w:val="a7"/>
        <w:rPr>
          <w:sz w:val="24"/>
        </w:rPr>
      </w:pPr>
    </w:p>
    <w:p w:rsidR="00BF5E09" w:rsidRDefault="00BF5E09">
      <w:pPr>
        <w:pStyle w:val="a7"/>
        <w:rPr>
          <w:sz w:val="24"/>
        </w:rPr>
      </w:pPr>
    </w:p>
    <w:p w:rsidR="00BF5E09" w:rsidRDefault="00BF5E09">
      <w:pPr>
        <w:pStyle w:val="a7"/>
        <w:rPr>
          <w:sz w:val="24"/>
        </w:rPr>
      </w:pPr>
    </w:p>
    <w:p w:rsidR="00BF5E09" w:rsidRDefault="00BF5E09">
      <w:pPr>
        <w:pStyle w:val="a7"/>
        <w:rPr>
          <w:sz w:val="24"/>
        </w:rPr>
      </w:pPr>
    </w:p>
    <w:p w:rsidR="00BF5E09" w:rsidRDefault="00BF5E09">
      <w:pPr>
        <w:pStyle w:val="a7"/>
        <w:rPr>
          <w:sz w:val="24"/>
        </w:rPr>
      </w:pPr>
    </w:p>
    <w:p w:rsidR="00BF5E09" w:rsidRDefault="00BF5E09">
      <w:pPr>
        <w:pStyle w:val="a7"/>
        <w:spacing w:before="4"/>
        <w:rPr>
          <w:sz w:val="25"/>
        </w:rPr>
      </w:pPr>
    </w:p>
    <w:p w:rsidR="00BF5E09" w:rsidRDefault="00F67C4D" w:rsidP="00092EEA">
      <w:pPr>
        <w:pStyle w:val="21"/>
        <w:rPr>
          <w:rFonts w:eastAsia="黑体"/>
        </w:rPr>
      </w:pPr>
      <w:r>
        <w:pict>
          <v:line id="直接连接符 2" o:spid="_x0000_s1028" style="position:absolute;left:0;text-align:left;z-index:251661312;mso-position-horizontal-relative:page" from="70pt,17.1pt" to="552pt,17.1pt" o:gfxdata="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pYikLVAAAACgEAAA8AAAAAAAAAAQAgAAAAIgAAAGRycy9kb3ducmV2LnhtbFBL&#10;AQIUABQAAAAIAIdO4kDToAIz+QEAAPIDAAAOAAAAAAAAAAEAIAAAACQBAABkcnMvZTJvRG9jLnht&#10;bFBLBQYAAAAABgAGAFkBAACPBQAAAAA=&#10;">
            <w10:wrap anchorx="page"/>
          </v:line>
        </w:pict>
      </w:r>
      <w:r w:rsidR="007B42D5">
        <w:rPr>
          <w:rFonts w:eastAsia="黑体" w:hint="eastAsia"/>
        </w:rPr>
        <w:t>XXXX</w:t>
      </w:r>
      <w:r w:rsidR="007B42D5">
        <w:rPr>
          <w:rFonts w:eastAsia="黑体" w:hint="eastAsia"/>
          <w:spacing w:val="-70"/>
        </w:rPr>
        <w:t xml:space="preserve"> </w:t>
      </w:r>
      <w:r w:rsidR="007B42D5">
        <w:rPr>
          <w:rFonts w:eastAsia="黑体" w:hint="eastAsia"/>
        </w:rPr>
        <w:t>-</w:t>
      </w:r>
      <w:r w:rsidR="007B42D5">
        <w:rPr>
          <w:rFonts w:eastAsia="黑体" w:hint="eastAsia"/>
          <w:spacing w:val="-72"/>
        </w:rPr>
        <w:t xml:space="preserve"> </w:t>
      </w:r>
      <w:r w:rsidR="007B42D5">
        <w:rPr>
          <w:rFonts w:eastAsia="黑体" w:hint="eastAsia"/>
        </w:rPr>
        <w:t>XX</w:t>
      </w:r>
      <w:r w:rsidR="007B42D5">
        <w:rPr>
          <w:rFonts w:eastAsia="黑体" w:hint="eastAsia"/>
          <w:spacing w:val="-72"/>
        </w:rPr>
        <w:t xml:space="preserve"> </w:t>
      </w:r>
      <w:r w:rsidR="007B42D5">
        <w:rPr>
          <w:rFonts w:eastAsia="黑体" w:hint="eastAsia"/>
        </w:rPr>
        <w:t>-</w:t>
      </w:r>
      <w:r w:rsidR="007B42D5">
        <w:rPr>
          <w:rFonts w:eastAsia="黑体" w:hint="eastAsia"/>
          <w:spacing w:val="-70"/>
        </w:rPr>
        <w:t xml:space="preserve"> </w:t>
      </w:r>
      <w:r w:rsidR="007B42D5">
        <w:rPr>
          <w:rFonts w:eastAsia="黑体" w:hint="eastAsia"/>
        </w:rPr>
        <w:t>XX</w:t>
      </w:r>
      <w:r w:rsidR="007B42D5">
        <w:rPr>
          <w:rFonts w:eastAsia="黑体" w:hint="eastAsia"/>
          <w:spacing w:val="-72"/>
        </w:rPr>
        <w:t xml:space="preserve"> </w:t>
      </w:r>
      <w:r w:rsidR="007B42D5">
        <w:rPr>
          <w:rFonts w:eastAsia="黑体" w:hint="eastAsia"/>
        </w:rPr>
        <w:t>发布</w:t>
      </w:r>
      <w:r w:rsidR="000423E6">
        <w:rPr>
          <w:rFonts w:eastAsia="黑体" w:hint="eastAsia"/>
          <w:lang w:eastAsia="zh-CN"/>
        </w:rPr>
        <w:t xml:space="preserve"> </w:t>
      </w:r>
      <w:r w:rsidR="000423E6">
        <w:rPr>
          <w:rFonts w:eastAsia="黑体"/>
          <w:lang w:eastAsia="zh-CN"/>
        </w:rPr>
        <w:t xml:space="preserve">                                  </w:t>
      </w:r>
      <w:r w:rsidR="007B42D5">
        <w:rPr>
          <w:rFonts w:eastAsia="黑体" w:hint="eastAsia"/>
        </w:rPr>
        <w:tab/>
        <w:t>XXXX</w:t>
      </w:r>
      <w:r w:rsidR="007B42D5">
        <w:rPr>
          <w:rFonts w:eastAsia="黑体" w:hint="eastAsia"/>
          <w:spacing w:val="-69"/>
        </w:rPr>
        <w:t xml:space="preserve"> </w:t>
      </w:r>
      <w:r w:rsidR="007B42D5">
        <w:rPr>
          <w:rFonts w:eastAsia="黑体" w:hint="eastAsia"/>
        </w:rPr>
        <w:t>-</w:t>
      </w:r>
      <w:r w:rsidR="007B42D5">
        <w:rPr>
          <w:rFonts w:eastAsia="黑体" w:hint="eastAsia"/>
          <w:spacing w:val="-72"/>
        </w:rPr>
        <w:t xml:space="preserve"> </w:t>
      </w:r>
      <w:r w:rsidR="007B42D5">
        <w:rPr>
          <w:rFonts w:eastAsia="黑体" w:hint="eastAsia"/>
        </w:rPr>
        <w:t>XX</w:t>
      </w:r>
      <w:r w:rsidR="007B42D5">
        <w:rPr>
          <w:rFonts w:eastAsia="黑体" w:hint="eastAsia"/>
          <w:spacing w:val="-72"/>
        </w:rPr>
        <w:t xml:space="preserve"> </w:t>
      </w:r>
      <w:r w:rsidR="007B42D5">
        <w:rPr>
          <w:rFonts w:eastAsia="黑体" w:hint="eastAsia"/>
        </w:rPr>
        <w:t>-</w:t>
      </w:r>
      <w:r w:rsidR="007B42D5">
        <w:rPr>
          <w:rFonts w:eastAsia="黑体" w:hint="eastAsia"/>
          <w:spacing w:val="-70"/>
        </w:rPr>
        <w:t xml:space="preserve"> </w:t>
      </w:r>
      <w:r w:rsidR="007B42D5">
        <w:rPr>
          <w:rFonts w:eastAsia="黑体" w:hint="eastAsia"/>
        </w:rPr>
        <w:t>XX</w:t>
      </w:r>
      <w:r w:rsidR="007B42D5">
        <w:rPr>
          <w:rFonts w:eastAsia="黑体" w:hint="eastAsia"/>
          <w:spacing w:val="-72"/>
        </w:rPr>
        <w:t xml:space="preserve"> </w:t>
      </w:r>
      <w:r w:rsidR="007B42D5">
        <w:rPr>
          <w:rFonts w:eastAsia="黑体" w:hint="eastAsia"/>
        </w:rPr>
        <w:t>实施</w:t>
      </w:r>
    </w:p>
    <w:p w:rsidR="00BF5E09" w:rsidRDefault="00BF5E09">
      <w:pPr>
        <w:pStyle w:val="a7"/>
        <w:rPr>
          <w:rFonts w:ascii="黑体"/>
          <w:sz w:val="28"/>
        </w:rPr>
      </w:pPr>
    </w:p>
    <w:p w:rsidR="00BF5E09" w:rsidRDefault="00BF5E09">
      <w:pPr>
        <w:pStyle w:val="a7"/>
        <w:spacing w:before="12"/>
        <w:rPr>
          <w:rFonts w:ascii="黑体"/>
          <w:sz w:val="28"/>
        </w:rPr>
      </w:pPr>
    </w:p>
    <w:p w:rsidR="00BF5E09" w:rsidRDefault="007B42D5">
      <w:pPr>
        <w:tabs>
          <w:tab w:val="left" w:pos="5412"/>
        </w:tabs>
        <w:jc w:val="center"/>
        <w:rPr>
          <w:rFonts w:ascii="黑体" w:eastAsia="黑体"/>
          <w:sz w:val="28"/>
        </w:rPr>
      </w:pPr>
      <w:r>
        <w:rPr>
          <w:rFonts w:ascii="黑体" w:eastAsia="黑体" w:hint="eastAsia"/>
          <w:spacing w:val="34"/>
          <w:w w:val="130"/>
          <w:sz w:val="28"/>
        </w:rPr>
        <w:t>无</w:t>
      </w:r>
      <w:r>
        <w:rPr>
          <w:rFonts w:ascii="黑体" w:eastAsia="黑体" w:hint="eastAsia"/>
          <w:spacing w:val="32"/>
          <w:w w:val="130"/>
          <w:sz w:val="28"/>
        </w:rPr>
        <w:t>锡</w:t>
      </w:r>
      <w:r>
        <w:rPr>
          <w:rFonts w:ascii="黑体" w:eastAsia="黑体" w:hint="eastAsia"/>
          <w:spacing w:val="34"/>
          <w:w w:val="130"/>
          <w:sz w:val="28"/>
        </w:rPr>
        <w:t>市</w:t>
      </w:r>
      <w:r>
        <w:rPr>
          <w:rFonts w:ascii="黑体" w:eastAsia="黑体" w:hint="eastAsia"/>
          <w:spacing w:val="32"/>
          <w:w w:val="130"/>
          <w:sz w:val="28"/>
        </w:rPr>
        <w:t>市场</w:t>
      </w:r>
      <w:r>
        <w:rPr>
          <w:rFonts w:ascii="黑体" w:eastAsia="黑体" w:hint="eastAsia"/>
          <w:spacing w:val="34"/>
          <w:w w:val="130"/>
          <w:sz w:val="28"/>
        </w:rPr>
        <w:t>监</w:t>
      </w:r>
      <w:r>
        <w:rPr>
          <w:rFonts w:ascii="黑体" w:eastAsia="黑体" w:hint="eastAsia"/>
          <w:spacing w:val="32"/>
          <w:w w:val="130"/>
          <w:sz w:val="28"/>
        </w:rPr>
        <w:t>督</w:t>
      </w:r>
      <w:r>
        <w:rPr>
          <w:rFonts w:ascii="黑体" w:eastAsia="黑体" w:hint="eastAsia"/>
          <w:spacing w:val="34"/>
          <w:w w:val="130"/>
          <w:sz w:val="28"/>
        </w:rPr>
        <w:t>管</w:t>
      </w:r>
      <w:r>
        <w:rPr>
          <w:rFonts w:ascii="黑体" w:eastAsia="黑体" w:hint="eastAsia"/>
          <w:spacing w:val="32"/>
          <w:w w:val="130"/>
          <w:sz w:val="28"/>
        </w:rPr>
        <w:t>理</w:t>
      </w:r>
      <w:r>
        <w:rPr>
          <w:rFonts w:ascii="黑体" w:eastAsia="黑体" w:hint="eastAsia"/>
          <w:w w:val="130"/>
          <w:sz w:val="28"/>
        </w:rPr>
        <w:t>局</w:t>
      </w:r>
      <w:r>
        <w:rPr>
          <w:rFonts w:ascii="黑体" w:eastAsia="黑体" w:hint="eastAsia"/>
          <w:w w:val="130"/>
          <w:sz w:val="28"/>
        </w:rPr>
        <w:tab/>
      </w:r>
      <w:r>
        <w:rPr>
          <w:rFonts w:ascii="黑体" w:eastAsia="黑体" w:hint="eastAsia"/>
          <w:w w:val="120"/>
          <w:position w:val="3"/>
          <w:sz w:val="28"/>
        </w:rPr>
        <w:t>发</w:t>
      </w:r>
      <w:r>
        <w:rPr>
          <w:rFonts w:ascii="黑体" w:eastAsia="黑体" w:hint="eastAsia"/>
          <w:spacing w:val="-11"/>
          <w:w w:val="120"/>
          <w:position w:val="3"/>
          <w:sz w:val="28"/>
        </w:rPr>
        <w:t xml:space="preserve"> </w:t>
      </w:r>
      <w:r>
        <w:rPr>
          <w:rFonts w:ascii="黑体" w:eastAsia="黑体" w:hint="eastAsia"/>
          <w:w w:val="120"/>
          <w:position w:val="3"/>
          <w:sz w:val="28"/>
        </w:rPr>
        <w:t>布</w:t>
      </w:r>
    </w:p>
    <w:p w:rsidR="00BF5E09" w:rsidRDefault="00BF5E09">
      <w:pPr>
        <w:jc w:val="center"/>
        <w:rPr>
          <w:rFonts w:ascii="黑体" w:eastAsia="黑体"/>
          <w:sz w:val="28"/>
        </w:rPr>
        <w:sectPr w:rsidR="00BF5E09">
          <w:type w:val="continuous"/>
          <w:pgSz w:w="11910" w:h="16840"/>
          <w:pgMar w:top="500" w:right="660" w:bottom="280" w:left="1300" w:header="720" w:footer="720" w:gutter="0"/>
          <w:cols w:space="720"/>
        </w:sectPr>
      </w:pPr>
    </w:p>
    <w:p w:rsidR="00BF5E09" w:rsidRDefault="00BF5E09">
      <w:pPr>
        <w:pStyle w:val="a7"/>
        <w:spacing w:before="8"/>
        <w:rPr>
          <w:rFonts w:ascii="黑体"/>
          <w:sz w:val="12"/>
        </w:rPr>
      </w:pPr>
    </w:p>
    <w:p w:rsidR="00BF5E09" w:rsidRDefault="007B42D5">
      <w:pPr>
        <w:tabs>
          <w:tab w:val="left" w:pos="960"/>
        </w:tabs>
        <w:spacing w:before="640" w:after="560"/>
        <w:jc w:val="center"/>
        <w:rPr>
          <w:rFonts w:ascii="黑体" w:eastAsia="黑体"/>
          <w:sz w:val="32"/>
        </w:rPr>
      </w:pPr>
      <w:r>
        <w:rPr>
          <w:rFonts w:ascii="黑体" w:eastAsia="黑体" w:hint="eastAsia"/>
          <w:sz w:val="32"/>
        </w:rPr>
        <w:t>前</w:t>
      </w:r>
      <w:r>
        <w:rPr>
          <w:rFonts w:ascii="黑体" w:eastAsia="黑体" w:hint="eastAsia"/>
          <w:sz w:val="32"/>
        </w:rPr>
        <w:tab/>
        <w:t>言</w:t>
      </w:r>
    </w:p>
    <w:p w:rsidR="00BF5E09" w:rsidRDefault="007B42D5">
      <w:pPr>
        <w:pStyle w:val="ac"/>
      </w:pPr>
      <w:r>
        <w:rPr>
          <w:rFonts w:hint="eastAsia"/>
        </w:rPr>
        <w:t>本文件按照GB/T 1.1—2020《标准化工作导则  第1部分：标准化文件的结构和起草规则》的规定起草。</w:t>
      </w:r>
    </w:p>
    <w:p w:rsidR="00BF5E09" w:rsidRDefault="007B42D5">
      <w:pPr>
        <w:pStyle w:val="ac"/>
      </w:pPr>
      <w:r>
        <w:rPr>
          <w:rFonts w:hint="eastAsia"/>
        </w:rPr>
        <w:t>本文件由无锡市市场监督管理局提出并归口。</w:t>
      </w:r>
    </w:p>
    <w:p w:rsidR="00BF5E09" w:rsidRDefault="007B42D5">
      <w:pPr>
        <w:pStyle w:val="ac"/>
      </w:pPr>
      <w:r>
        <w:rPr>
          <w:rFonts w:hint="eastAsia"/>
        </w:rPr>
        <w:t>本文件起草单位：无锡市食品安全检验检测中心、无锡市</w:t>
      </w:r>
      <w:r w:rsidRPr="00D53AAC">
        <w:rPr>
          <w:rFonts w:hint="eastAsia"/>
        </w:rPr>
        <w:t>市场</w:t>
      </w:r>
      <w:r>
        <w:rPr>
          <w:rFonts w:hint="eastAsia"/>
        </w:rPr>
        <w:t>监督管理局。</w:t>
      </w:r>
    </w:p>
    <w:p w:rsidR="00BF5E09" w:rsidRDefault="007B42D5">
      <w:pPr>
        <w:pStyle w:val="ac"/>
        <w:sectPr w:rsidR="00BF5E09">
          <w:headerReference w:type="default" r:id="rId8"/>
          <w:footerReference w:type="default" r:id="rId9"/>
          <w:pgSz w:w="11906" w:h="16838"/>
          <w:pgMar w:top="567" w:right="1134" w:bottom="1134" w:left="1418" w:header="1418" w:footer="1134" w:gutter="0"/>
          <w:pgNumType w:fmt="upperRoman" w:start="1"/>
          <w:cols w:space="720"/>
          <w:formProt w:val="0"/>
          <w:docGrid w:type="lines" w:linePitch="312"/>
        </w:sectPr>
      </w:pPr>
      <w:r>
        <w:rPr>
          <w:rFonts w:hint="eastAsia"/>
        </w:rPr>
        <w:t>本文件主要起草人：顾晔、王吟佼、周宇、倪峥飞。</w:t>
      </w:r>
    </w:p>
    <w:p w:rsidR="00BF5E09" w:rsidRDefault="007B42D5">
      <w:pPr>
        <w:pStyle w:val="ad"/>
      </w:pPr>
      <w:r>
        <w:rPr>
          <w:rFonts w:hint="eastAsia"/>
        </w:rPr>
        <w:lastRenderedPageBreak/>
        <w:t>食材集中配送单位快速检测管理规范</w:t>
      </w:r>
    </w:p>
    <w:p w:rsidR="00BF5E09" w:rsidRDefault="007B42D5">
      <w:pPr>
        <w:pStyle w:val="a"/>
        <w:spacing w:before="312" w:after="312"/>
        <w:ind w:left="0"/>
      </w:pPr>
      <w:r>
        <w:rPr>
          <w:rFonts w:hint="eastAsia"/>
        </w:rPr>
        <w:t>范围</w:t>
      </w:r>
    </w:p>
    <w:p w:rsidR="00BF5E09" w:rsidRPr="00512DBD" w:rsidRDefault="007B42D5">
      <w:pPr>
        <w:pStyle w:val="ac"/>
        <w:jc w:val="left"/>
      </w:pPr>
      <w:r w:rsidRPr="00512DBD">
        <w:rPr>
          <w:rFonts w:hint="eastAsia"/>
        </w:rPr>
        <w:t>本文件规定了食材集中配送单位快速检测管理的要求</w:t>
      </w:r>
      <w:r w:rsidR="00F33348">
        <w:rPr>
          <w:rFonts w:hint="eastAsia"/>
        </w:rPr>
        <w:t>，</w:t>
      </w:r>
      <w:r w:rsidRPr="00512DBD">
        <w:rPr>
          <w:rFonts w:hint="eastAsia"/>
        </w:rPr>
        <w:t>包括管理制度、采样管理、检验检测与数据管理、人员要求、设施设备及耗材要求、标准物质及试剂管理，安全管理</w:t>
      </w:r>
      <w:r w:rsidR="00FF53D3" w:rsidRPr="00512DBD">
        <w:rPr>
          <w:rFonts w:hint="eastAsia"/>
        </w:rPr>
        <w:t>等</w:t>
      </w:r>
      <w:r w:rsidRPr="00512DBD">
        <w:rPr>
          <w:rFonts w:hint="eastAsia"/>
        </w:rPr>
        <w:t>要求。</w:t>
      </w:r>
    </w:p>
    <w:p w:rsidR="00BF5E09" w:rsidRPr="00512DBD" w:rsidRDefault="007B42D5">
      <w:pPr>
        <w:pStyle w:val="ac"/>
        <w:jc w:val="left"/>
      </w:pPr>
      <w:r w:rsidRPr="00512DBD">
        <w:rPr>
          <w:rFonts w:hint="eastAsia"/>
        </w:rPr>
        <w:t>本文件适用于食材集中配送单位快速检测的管理</w:t>
      </w:r>
      <w:r w:rsidR="00F33348">
        <w:rPr>
          <w:rFonts w:hint="eastAsia"/>
        </w:rPr>
        <w:t>，</w:t>
      </w:r>
      <w:r w:rsidR="007E244B" w:rsidRPr="00512DBD">
        <w:rPr>
          <w:rFonts w:hint="eastAsia"/>
        </w:rPr>
        <w:t>批发市场、商场超市、生鲜电商、生产经营企业、从事进口食品生产经营的进口商</w:t>
      </w:r>
      <w:r w:rsidR="007E244B">
        <w:rPr>
          <w:rFonts w:hint="eastAsia"/>
        </w:rPr>
        <w:t>等</w:t>
      </w:r>
      <w:r w:rsidR="004F78DA">
        <w:rPr>
          <w:rFonts w:hint="eastAsia"/>
        </w:rPr>
        <w:t>单位</w:t>
      </w:r>
      <w:r w:rsidR="00324A41">
        <w:rPr>
          <w:rFonts w:hint="eastAsia"/>
        </w:rPr>
        <w:t>的</w:t>
      </w:r>
      <w:r w:rsidR="00324A41" w:rsidRPr="00512DBD">
        <w:rPr>
          <w:rFonts w:hint="eastAsia"/>
        </w:rPr>
        <w:t>快速检测管理</w:t>
      </w:r>
      <w:r w:rsidR="007E244B" w:rsidRPr="00512DBD">
        <w:rPr>
          <w:rFonts w:hint="eastAsia"/>
        </w:rPr>
        <w:t>可参照执行</w:t>
      </w:r>
      <w:r w:rsidR="007E244B">
        <w:rPr>
          <w:rFonts w:hint="eastAsia"/>
        </w:rPr>
        <w:t>。</w:t>
      </w:r>
    </w:p>
    <w:p w:rsidR="00BF5E09" w:rsidRPr="00512DBD" w:rsidRDefault="007B42D5">
      <w:pPr>
        <w:pStyle w:val="a"/>
        <w:spacing w:before="312" w:after="312"/>
        <w:ind w:left="0"/>
      </w:pPr>
      <w:r w:rsidRPr="00512DBD">
        <w:rPr>
          <w:rFonts w:hint="eastAsia"/>
        </w:rPr>
        <w:t>规范性引用文件</w:t>
      </w:r>
    </w:p>
    <w:p w:rsidR="00BF5E09" w:rsidRPr="00512DBD" w:rsidRDefault="007B42D5">
      <w:pPr>
        <w:pStyle w:val="ac"/>
      </w:pPr>
      <w:r w:rsidRPr="00512DBD">
        <w:rPr>
          <w:rFonts w:hint="eastAsia"/>
        </w:rPr>
        <w:t>下列文件中的内容通过文中的规范性引用而构成本文件必不可少的条款。凡是注日期的引用文件，仅注日期的版本适用于本文件。凡是不注日期的引用文件，其最新版本（包括所有的修改单）适用于本文件。</w:t>
      </w:r>
    </w:p>
    <w:p w:rsidR="00BF5E09" w:rsidRPr="00512DBD" w:rsidRDefault="007B42D5">
      <w:pPr>
        <w:pStyle w:val="ac"/>
      </w:pPr>
      <w:r w:rsidRPr="00512DBD">
        <w:rPr>
          <w:rFonts w:hint="eastAsia"/>
        </w:rPr>
        <w:t>GB 2894 安全标志及其使用导则</w:t>
      </w:r>
    </w:p>
    <w:p w:rsidR="00BF5E09" w:rsidRPr="00512DBD" w:rsidRDefault="007B42D5">
      <w:pPr>
        <w:pStyle w:val="ac"/>
      </w:pPr>
      <w:r w:rsidRPr="00512DBD">
        <w:rPr>
          <w:rFonts w:hint="eastAsia"/>
        </w:rPr>
        <w:t>GB/T 27404 实验室质量控制规范 食品理化检测</w:t>
      </w:r>
    </w:p>
    <w:p w:rsidR="00BF5E09" w:rsidRPr="00512DBD" w:rsidRDefault="007B42D5">
      <w:pPr>
        <w:pStyle w:val="ac"/>
      </w:pPr>
      <w:r w:rsidRPr="00512DBD">
        <w:rPr>
          <w:rFonts w:hint="eastAsia"/>
        </w:rPr>
        <w:t>GB/T 27476.1 检测实验室安全 第1部分：总则</w:t>
      </w:r>
    </w:p>
    <w:p w:rsidR="00BF5E09" w:rsidRPr="00512DBD" w:rsidRDefault="007B42D5">
      <w:pPr>
        <w:pStyle w:val="ac"/>
      </w:pPr>
      <w:r w:rsidRPr="00512DBD">
        <w:rPr>
          <w:rFonts w:hint="eastAsia"/>
        </w:rPr>
        <w:t>GB/T 30642 食品抽样检验通用导则</w:t>
      </w:r>
    </w:p>
    <w:p w:rsidR="00BF5E09" w:rsidRPr="00512DBD" w:rsidRDefault="00BF5E09">
      <w:pPr>
        <w:pStyle w:val="ac"/>
      </w:pPr>
    </w:p>
    <w:p w:rsidR="00BF5E09" w:rsidRPr="00512DBD" w:rsidRDefault="007B42D5">
      <w:pPr>
        <w:pStyle w:val="a"/>
        <w:spacing w:before="312" w:after="312"/>
        <w:ind w:left="0"/>
      </w:pPr>
      <w:r w:rsidRPr="00512DBD">
        <w:rPr>
          <w:rFonts w:hint="eastAsia"/>
        </w:rPr>
        <w:t>术语和定义</w:t>
      </w:r>
    </w:p>
    <w:p w:rsidR="00BF5E09" w:rsidRPr="00512DBD" w:rsidRDefault="007B42D5">
      <w:pPr>
        <w:pStyle w:val="ac"/>
      </w:pPr>
      <w:r w:rsidRPr="00512DBD">
        <w:rPr>
          <w:rFonts w:hint="eastAsia"/>
        </w:rPr>
        <w:t>下列术语和定义适用于本文件。</w:t>
      </w:r>
    </w:p>
    <w:p w:rsidR="00BF5E09" w:rsidRPr="00512DBD" w:rsidRDefault="007B42D5">
      <w:pPr>
        <w:pStyle w:val="a0"/>
        <w:spacing w:before="156" w:after="156"/>
      </w:pPr>
      <w:r w:rsidRPr="00512DBD">
        <w:rPr>
          <w:rFonts w:hAnsi="黑体" w:hint="eastAsia"/>
        </w:rPr>
        <w:t>食材集中配送单位 c</w:t>
      </w:r>
      <w:r w:rsidRPr="00512DBD">
        <w:rPr>
          <w:rFonts w:hAnsi="黑体"/>
        </w:rPr>
        <w:t>entralized distribution unit for food ingredients</w:t>
      </w:r>
    </w:p>
    <w:p w:rsidR="00BF5E09" w:rsidRPr="00512DBD" w:rsidRDefault="007B42D5">
      <w:pPr>
        <w:pStyle w:val="ac"/>
      </w:pPr>
      <w:r w:rsidRPr="00512DBD">
        <w:rPr>
          <w:rFonts w:hint="eastAsia"/>
        </w:rPr>
        <w:t>根据客户要求，在固定场所对食品进行进货查验、分类贮存、整理、拣选计量、集货、组配货等作业，并按时送达指定地点的食材经营者。</w:t>
      </w:r>
    </w:p>
    <w:p w:rsidR="00BF5E09" w:rsidRPr="00512DBD" w:rsidRDefault="007B42D5">
      <w:pPr>
        <w:pStyle w:val="a"/>
        <w:spacing w:before="312" w:after="312"/>
        <w:ind w:left="0"/>
      </w:pPr>
      <w:r w:rsidRPr="00512DBD">
        <w:rPr>
          <w:rFonts w:hint="eastAsia"/>
        </w:rPr>
        <w:t>管理制度</w:t>
      </w:r>
    </w:p>
    <w:p w:rsidR="00BF5E09" w:rsidRPr="00512DBD" w:rsidRDefault="007B42D5">
      <w:pPr>
        <w:pStyle w:val="a0"/>
        <w:numPr>
          <w:ilvl w:val="1"/>
          <w:numId w:val="0"/>
        </w:numPr>
        <w:spacing w:beforeLines="0" w:afterLines="0"/>
        <w:ind w:firstLineChars="200" w:firstLine="420"/>
        <w:rPr>
          <w:rFonts w:ascii="宋体" w:eastAsia="宋体" w:hAnsi="宋体" w:cs="宋体"/>
        </w:rPr>
      </w:pPr>
      <w:r w:rsidRPr="00512DBD">
        <w:rPr>
          <w:rFonts w:ascii="宋体" w:eastAsia="宋体" w:hAnsi="宋体" w:cs="宋体" w:hint="eastAsia"/>
        </w:rPr>
        <w:t>食材集中配送单位应制定并实施</w:t>
      </w:r>
      <w:r w:rsidR="00D53D7E" w:rsidRPr="00512DBD">
        <w:rPr>
          <w:rFonts w:ascii="宋体" w:eastAsia="宋体" w:hAnsi="宋体" w:cs="宋体" w:hint="eastAsia"/>
        </w:rPr>
        <w:t>质量</w:t>
      </w:r>
      <w:r w:rsidRPr="00512DBD">
        <w:rPr>
          <w:rFonts w:ascii="宋体" w:eastAsia="宋体" w:hAnsi="宋体" w:cs="宋体" w:hint="eastAsia"/>
        </w:rPr>
        <w:t>管理制度。内容包括但不限于以下方面：</w:t>
      </w:r>
    </w:p>
    <w:p w:rsidR="00BF5E09" w:rsidRPr="00512DBD" w:rsidRDefault="007B42D5">
      <w:pPr>
        <w:pStyle w:val="a2"/>
        <w:numPr>
          <w:ilvl w:val="0"/>
          <w:numId w:val="3"/>
        </w:numPr>
      </w:pPr>
      <w:r w:rsidRPr="00512DBD">
        <w:rPr>
          <w:rFonts w:hint="eastAsia"/>
        </w:rPr>
        <w:t>进货查验制度；</w:t>
      </w:r>
    </w:p>
    <w:p w:rsidR="00BF5E09" w:rsidRPr="00512DBD" w:rsidRDefault="007B42D5">
      <w:pPr>
        <w:pStyle w:val="a2"/>
        <w:numPr>
          <w:ilvl w:val="0"/>
          <w:numId w:val="3"/>
        </w:numPr>
      </w:pPr>
      <w:r w:rsidRPr="00512DBD">
        <w:rPr>
          <w:rFonts w:hint="eastAsia"/>
        </w:rPr>
        <w:t>采样管理制度；</w:t>
      </w:r>
    </w:p>
    <w:p w:rsidR="00BF5E09" w:rsidRPr="00512DBD" w:rsidRDefault="007B42D5">
      <w:pPr>
        <w:pStyle w:val="a2"/>
        <w:numPr>
          <w:ilvl w:val="0"/>
          <w:numId w:val="3"/>
        </w:numPr>
      </w:pPr>
      <w:r w:rsidRPr="00512DBD">
        <w:rPr>
          <w:rFonts w:hint="eastAsia"/>
        </w:rPr>
        <w:t>检验检测管理制度；</w:t>
      </w:r>
    </w:p>
    <w:p w:rsidR="00BF5E09" w:rsidRPr="00512DBD" w:rsidRDefault="007B42D5">
      <w:pPr>
        <w:pStyle w:val="a2"/>
        <w:numPr>
          <w:ilvl w:val="0"/>
          <w:numId w:val="3"/>
        </w:numPr>
      </w:pPr>
      <w:r w:rsidRPr="00512DBD">
        <w:rPr>
          <w:rFonts w:hint="eastAsia"/>
        </w:rPr>
        <w:t>数据管理制度；</w:t>
      </w:r>
    </w:p>
    <w:p w:rsidR="00BF5E09" w:rsidRPr="00512DBD" w:rsidRDefault="007B42D5">
      <w:pPr>
        <w:pStyle w:val="a2"/>
        <w:numPr>
          <w:ilvl w:val="0"/>
          <w:numId w:val="3"/>
        </w:numPr>
      </w:pPr>
      <w:r w:rsidRPr="00512DBD">
        <w:rPr>
          <w:rFonts w:hint="eastAsia"/>
        </w:rPr>
        <w:t>设施设备管理制度；</w:t>
      </w:r>
    </w:p>
    <w:p w:rsidR="00BF5E09" w:rsidRPr="00512DBD" w:rsidRDefault="007B42D5">
      <w:pPr>
        <w:pStyle w:val="a2"/>
        <w:numPr>
          <w:ilvl w:val="0"/>
          <w:numId w:val="3"/>
        </w:numPr>
      </w:pPr>
      <w:r w:rsidRPr="00512DBD">
        <w:rPr>
          <w:rFonts w:hint="eastAsia"/>
        </w:rPr>
        <w:t>试剂耗材管理制度；</w:t>
      </w:r>
    </w:p>
    <w:p w:rsidR="00BF5E09" w:rsidRPr="00512DBD" w:rsidRDefault="007B42D5">
      <w:pPr>
        <w:pStyle w:val="a2"/>
        <w:numPr>
          <w:ilvl w:val="0"/>
          <w:numId w:val="3"/>
        </w:numPr>
      </w:pPr>
      <w:r w:rsidRPr="00512DBD">
        <w:rPr>
          <w:rFonts w:hint="eastAsia"/>
        </w:rPr>
        <w:t>不安全食材召回制度；</w:t>
      </w:r>
    </w:p>
    <w:p w:rsidR="00BF5E09" w:rsidRPr="00512DBD" w:rsidRDefault="007B42D5">
      <w:pPr>
        <w:pStyle w:val="a2"/>
        <w:numPr>
          <w:ilvl w:val="0"/>
          <w:numId w:val="3"/>
        </w:numPr>
      </w:pPr>
      <w:r w:rsidRPr="00512DBD">
        <w:rPr>
          <w:rFonts w:hint="eastAsia"/>
        </w:rPr>
        <w:t>不安全食材处置制度；</w:t>
      </w:r>
    </w:p>
    <w:p w:rsidR="00BF5E09" w:rsidRPr="00512DBD" w:rsidRDefault="007B42D5">
      <w:pPr>
        <w:pStyle w:val="a2"/>
        <w:numPr>
          <w:ilvl w:val="0"/>
          <w:numId w:val="3"/>
        </w:numPr>
      </w:pPr>
      <w:r w:rsidRPr="00512DBD">
        <w:rPr>
          <w:rFonts w:hint="eastAsia"/>
        </w:rPr>
        <w:lastRenderedPageBreak/>
        <w:t>卫生管理制度；</w:t>
      </w:r>
    </w:p>
    <w:p w:rsidR="00BF5E09" w:rsidRPr="00512DBD" w:rsidRDefault="007B42D5">
      <w:pPr>
        <w:pStyle w:val="a2"/>
        <w:numPr>
          <w:ilvl w:val="0"/>
          <w:numId w:val="3"/>
        </w:numPr>
      </w:pPr>
      <w:r w:rsidRPr="00512DBD">
        <w:rPr>
          <w:rFonts w:hint="eastAsia"/>
        </w:rPr>
        <w:t>清洗剂、消毒剂、杀虫剂等管理制度；</w:t>
      </w:r>
    </w:p>
    <w:p w:rsidR="00BF5E09" w:rsidRPr="00512DBD" w:rsidRDefault="007B42D5">
      <w:pPr>
        <w:pStyle w:val="a2"/>
        <w:numPr>
          <w:ilvl w:val="0"/>
          <w:numId w:val="3"/>
        </w:numPr>
      </w:pPr>
      <w:r w:rsidRPr="00512DBD">
        <w:rPr>
          <w:rFonts w:hint="eastAsia"/>
        </w:rPr>
        <w:t>加工场所设施设备维护、清洗制度；</w:t>
      </w:r>
    </w:p>
    <w:p w:rsidR="00BF5E09" w:rsidRPr="00512DBD" w:rsidRDefault="007B42D5">
      <w:pPr>
        <w:pStyle w:val="a2"/>
        <w:numPr>
          <w:ilvl w:val="0"/>
          <w:numId w:val="3"/>
        </w:numPr>
      </w:pPr>
      <w:r w:rsidRPr="00512DBD">
        <w:rPr>
          <w:rFonts w:hint="eastAsia"/>
        </w:rPr>
        <w:t>人员管理及培训制度；</w:t>
      </w:r>
    </w:p>
    <w:p w:rsidR="00BF5E09" w:rsidRPr="00512DBD" w:rsidRDefault="007B42D5">
      <w:pPr>
        <w:pStyle w:val="a2"/>
        <w:numPr>
          <w:ilvl w:val="0"/>
          <w:numId w:val="3"/>
        </w:numPr>
      </w:pPr>
      <w:r w:rsidRPr="00512DBD">
        <w:rPr>
          <w:rFonts w:hint="eastAsia"/>
        </w:rPr>
        <w:t>从业人员健康管理制度；</w:t>
      </w:r>
    </w:p>
    <w:p w:rsidR="00BF5E09" w:rsidRPr="00512DBD" w:rsidRDefault="007B42D5">
      <w:pPr>
        <w:pStyle w:val="a2"/>
        <w:numPr>
          <w:ilvl w:val="0"/>
          <w:numId w:val="3"/>
        </w:numPr>
      </w:pPr>
      <w:r w:rsidRPr="00512DBD">
        <w:rPr>
          <w:rFonts w:hint="eastAsia"/>
        </w:rPr>
        <w:t>食品安全事故处置管理制度；</w:t>
      </w:r>
    </w:p>
    <w:p w:rsidR="00BF5E09" w:rsidRPr="00512DBD" w:rsidRDefault="007B42D5">
      <w:pPr>
        <w:pStyle w:val="a2"/>
        <w:numPr>
          <w:ilvl w:val="0"/>
          <w:numId w:val="3"/>
        </w:numPr>
      </w:pPr>
      <w:r w:rsidRPr="00512DBD">
        <w:rPr>
          <w:rFonts w:hint="eastAsia"/>
        </w:rPr>
        <w:t>储运管理制度。</w:t>
      </w:r>
    </w:p>
    <w:p w:rsidR="00BF5E09" w:rsidRPr="00512DBD" w:rsidRDefault="007B42D5">
      <w:pPr>
        <w:pStyle w:val="a"/>
        <w:spacing w:before="312" w:after="312"/>
        <w:ind w:left="0"/>
      </w:pPr>
      <w:r w:rsidRPr="00512DBD">
        <w:rPr>
          <w:rFonts w:hint="eastAsia"/>
        </w:rPr>
        <w:t>采样管理</w:t>
      </w:r>
    </w:p>
    <w:p w:rsidR="00BF5E09" w:rsidRPr="00512DBD" w:rsidRDefault="007B42D5">
      <w:pPr>
        <w:pStyle w:val="a0"/>
        <w:spacing w:beforeLines="0" w:afterLines="0"/>
        <w:rPr>
          <w:rFonts w:ascii="宋体" w:eastAsia="宋体" w:hAnsi="宋体" w:cs="宋体"/>
        </w:rPr>
      </w:pPr>
      <w:r w:rsidRPr="00512DBD">
        <w:rPr>
          <w:rFonts w:ascii="宋体" w:eastAsia="宋体" w:hAnsi="宋体" w:cs="宋体" w:hint="eastAsia"/>
        </w:rPr>
        <w:t>采样人员应按照GB/T 30642规定的程序和要求实施采样操作，保证所采的样品具有代表性和真实性。</w:t>
      </w:r>
    </w:p>
    <w:p w:rsidR="00BF5E09" w:rsidRPr="00512DBD" w:rsidRDefault="007B42D5">
      <w:pPr>
        <w:pStyle w:val="a0"/>
        <w:spacing w:beforeLines="0" w:afterLines="0"/>
      </w:pPr>
      <w:r w:rsidRPr="00512DBD">
        <w:rPr>
          <w:rFonts w:ascii="宋体" w:eastAsia="宋体" w:hAnsi="宋体" w:cs="宋体" w:hint="eastAsia"/>
        </w:rPr>
        <w:t>采样数量以满足检验项目需要进行确定，每份样品量应不少于检验需要量的三倍，以满足检验、复验和留样需求。</w:t>
      </w:r>
    </w:p>
    <w:p w:rsidR="00BF5E09" w:rsidRPr="00512DBD" w:rsidRDefault="007B42D5">
      <w:pPr>
        <w:pStyle w:val="a0"/>
        <w:spacing w:beforeLines="0" w:afterLines="0"/>
        <w:rPr>
          <w:rFonts w:ascii="宋体" w:eastAsia="宋体" w:hAnsi="宋体" w:cs="宋体"/>
        </w:rPr>
      </w:pPr>
      <w:r w:rsidRPr="00512DBD">
        <w:rPr>
          <w:rFonts w:ascii="宋体" w:eastAsia="宋体" w:hAnsi="宋体" w:cs="宋体" w:hint="eastAsia"/>
        </w:rPr>
        <w:t>采样完毕，做好现场采样记录，贴好样品标签。采样记录</w:t>
      </w:r>
      <w:r w:rsidRPr="00512DBD">
        <w:rPr>
          <w:rFonts w:ascii="宋体" w:eastAsia="宋体" w:hAnsi="宋体" w:cs="宋体"/>
        </w:rPr>
        <w:t>应详细记录被</w:t>
      </w:r>
      <w:r w:rsidRPr="00512DBD">
        <w:rPr>
          <w:rFonts w:ascii="宋体" w:eastAsia="宋体" w:hAnsi="宋体" w:cs="宋体" w:hint="eastAsia"/>
        </w:rPr>
        <w:t>采样</w:t>
      </w:r>
      <w:r w:rsidRPr="00512DBD">
        <w:rPr>
          <w:rFonts w:ascii="宋体" w:eastAsia="宋体" w:hAnsi="宋体" w:cs="宋体"/>
        </w:rPr>
        <w:t>单位、样品类别、名称、数量、采样时间、采样人员等信息；应对样品编号登记和标注唯一性标识</w:t>
      </w:r>
      <w:r w:rsidRPr="00512DBD">
        <w:rPr>
          <w:rFonts w:ascii="宋体" w:eastAsia="宋体" w:hAnsi="宋体" w:cs="宋体" w:hint="eastAsia"/>
        </w:rPr>
        <w:t>。</w:t>
      </w:r>
    </w:p>
    <w:p w:rsidR="00BF5E09" w:rsidRPr="00512DBD" w:rsidRDefault="007B42D5">
      <w:pPr>
        <w:pStyle w:val="a0"/>
        <w:spacing w:beforeLines="0" w:afterLines="0"/>
        <w:rPr>
          <w:rFonts w:ascii="宋体" w:eastAsia="宋体" w:hAnsi="宋体" w:cs="宋体"/>
        </w:rPr>
      </w:pPr>
      <w:r w:rsidRPr="00512DBD">
        <w:rPr>
          <w:rFonts w:ascii="宋体" w:eastAsia="宋体" w:hAnsi="宋体" w:cs="宋体" w:hint="eastAsia"/>
        </w:rPr>
        <w:t>采样人员要与被采样单位</w:t>
      </w:r>
      <w:r w:rsidR="00F36E8A" w:rsidRPr="00512DBD">
        <w:rPr>
          <w:rFonts w:ascii="宋体" w:eastAsia="宋体" w:hAnsi="宋体" w:cs="宋体" w:hint="eastAsia"/>
        </w:rPr>
        <w:t>授权</w:t>
      </w:r>
      <w:r w:rsidRPr="00512DBD">
        <w:rPr>
          <w:rFonts w:ascii="宋体" w:eastAsia="宋体" w:hAnsi="宋体" w:cs="宋体" w:hint="eastAsia"/>
        </w:rPr>
        <w:t>代表共同确认样品的真实性和代表性，采样完成后，由采样人员与被采样</w:t>
      </w:r>
      <w:r w:rsidR="00D064A5" w:rsidRPr="00512DBD">
        <w:rPr>
          <w:rFonts w:ascii="宋体" w:eastAsia="宋体" w:hAnsi="宋体" w:cs="宋体" w:hint="eastAsia"/>
        </w:rPr>
        <w:t>单位</w:t>
      </w:r>
      <w:r w:rsidRPr="00512DBD">
        <w:rPr>
          <w:rFonts w:ascii="宋体" w:eastAsia="宋体" w:hAnsi="宋体" w:cs="宋体" w:hint="eastAsia"/>
        </w:rPr>
        <w:t>授权代表共同签字。</w:t>
      </w:r>
    </w:p>
    <w:p w:rsidR="00BF5E09" w:rsidRPr="00512DBD" w:rsidRDefault="007B42D5">
      <w:pPr>
        <w:pStyle w:val="a0"/>
        <w:spacing w:beforeLines="0" w:afterLines="0"/>
        <w:rPr>
          <w:rFonts w:ascii="宋体" w:eastAsia="宋体" w:hAnsi="宋体" w:cs="宋体"/>
        </w:rPr>
      </w:pPr>
      <w:r w:rsidRPr="00512DBD">
        <w:rPr>
          <w:rFonts w:ascii="宋体" w:eastAsia="宋体" w:hAnsi="宋体" w:cs="宋体" w:hint="eastAsia"/>
        </w:rPr>
        <w:t>采</w:t>
      </w:r>
      <w:r w:rsidR="00D13F97" w:rsidRPr="00512DBD">
        <w:rPr>
          <w:rFonts w:ascii="宋体" w:eastAsia="宋体" w:hAnsi="宋体" w:cs="宋体" w:hint="eastAsia"/>
        </w:rPr>
        <w:t>得</w:t>
      </w:r>
      <w:r w:rsidRPr="00512DBD">
        <w:rPr>
          <w:rFonts w:ascii="宋体" w:eastAsia="宋体" w:hAnsi="宋体" w:cs="宋体" w:hint="eastAsia"/>
        </w:rPr>
        <w:t>的样品按适宜的储存条件分别单独封存，以防变质或污染。</w:t>
      </w:r>
    </w:p>
    <w:p w:rsidR="00BF5E09" w:rsidRPr="00512DBD" w:rsidRDefault="007B42D5">
      <w:pPr>
        <w:pStyle w:val="a"/>
        <w:spacing w:before="312" w:after="312"/>
        <w:ind w:left="0"/>
      </w:pPr>
      <w:r w:rsidRPr="00512DBD">
        <w:rPr>
          <w:rFonts w:hint="eastAsia"/>
        </w:rPr>
        <w:t>检验检测与数据管理</w:t>
      </w:r>
    </w:p>
    <w:p w:rsidR="00BF5E09" w:rsidRPr="00512DBD" w:rsidRDefault="007B42D5">
      <w:pPr>
        <w:pStyle w:val="a0"/>
        <w:spacing w:before="156" w:after="156"/>
      </w:pPr>
      <w:r w:rsidRPr="00512DBD">
        <w:rPr>
          <w:rFonts w:hint="eastAsia"/>
        </w:rPr>
        <w:t>检测项目和方法</w:t>
      </w:r>
    </w:p>
    <w:p w:rsidR="00BF5E09" w:rsidRPr="00512DBD" w:rsidRDefault="007B42D5">
      <w:pPr>
        <w:pStyle w:val="a1"/>
        <w:spacing w:before="0" w:after="0"/>
      </w:pPr>
      <w:r w:rsidRPr="00512DBD">
        <w:rPr>
          <w:rFonts w:hint="eastAsia"/>
        </w:rPr>
        <w:t>应根据不同季节特点、当地食用农产品存在的突出问题等情况制定相应的检测计划及检测项目，</w:t>
      </w:r>
      <w:r w:rsidR="00D13F97" w:rsidRPr="00512DBD">
        <w:rPr>
          <w:rFonts w:hint="eastAsia"/>
        </w:rPr>
        <w:t>食材</w:t>
      </w:r>
      <w:r w:rsidRPr="00512DBD">
        <w:rPr>
          <w:rFonts w:hint="eastAsia"/>
        </w:rPr>
        <w:t>检测项目包括但不限于附录A。</w:t>
      </w:r>
    </w:p>
    <w:p w:rsidR="00BF5E09" w:rsidRPr="00512DBD" w:rsidRDefault="007B42D5">
      <w:pPr>
        <w:pStyle w:val="a1"/>
        <w:spacing w:before="0" w:after="0"/>
      </w:pPr>
      <w:r w:rsidRPr="00512DBD">
        <w:rPr>
          <w:rFonts w:hint="eastAsia"/>
        </w:rPr>
        <w:t>具体实施的检测项目和方法</w:t>
      </w:r>
      <w:r w:rsidRPr="00512DBD">
        <w:t>应当严格按照食品快检方法或快检产品说明书要求规范操作</w:t>
      </w:r>
      <w:r w:rsidRPr="00512DBD">
        <w:rPr>
          <w:rFonts w:hint="eastAsia"/>
        </w:rPr>
        <w:t>。</w:t>
      </w:r>
    </w:p>
    <w:p w:rsidR="00BF5E09" w:rsidRPr="00512DBD" w:rsidRDefault="007B42D5">
      <w:pPr>
        <w:pStyle w:val="a1"/>
        <w:spacing w:before="0" w:after="0"/>
      </w:pPr>
      <w:r w:rsidRPr="00512DBD">
        <w:rPr>
          <w:rFonts w:hint="eastAsia"/>
        </w:rPr>
        <w:t>对于国家市场监督管理部门新发布的快速检测方法，应按照监督管理部门要求动态调整检测方法。</w:t>
      </w:r>
    </w:p>
    <w:p w:rsidR="00BF5E09" w:rsidRPr="00512DBD" w:rsidRDefault="007B42D5">
      <w:pPr>
        <w:pStyle w:val="a0"/>
        <w:spacing w:before="156" w:after="156"/>
      </w:pPr>
      <w:r w:rsidRPr="00512DBD">
        <w:rPr>
          <w:rFonts w:hint="eastAsia"/>
        </w:rPr>
        <w:t>检测及结果判定</w:t>
      </w:r>
    </w:p>
    <w:p w:rsidR="00BF5E09" w:rsidRPr="00512DBD" w:rsidRDefault="007B42D5">
      <w:pPr>
        <w:pStyle w:val="a1"/>
        <w:spacing w:before="0" w:after="0"/>
      </w:pPr>
      <w:r w:rsidRPr="00512DBD">
        <w:rPr>
          <w:rFonts w:hint="eastAsia"/>
        </w:rPr>
        <w:t>应详细记录样品编号、类别、名称、检测项目、检测时间、检测人员、快检产品信息、检测结果、检测结论等内容。</w:t>
      </w:r>
    </w:p>
    <w:p w:rsidR="00BF5E09" w:rsidRPr="00512DBD" w:rsidRDefault="007B42D5">
      <w:pPr>
        <w:pStyle w:val="a1"/>
        <w:spacing w:before="0" w:after="0"/>
      </w:pPr>
      <w:r w:rsidRPr="00512DBD">
        <w:rPr>
          <w:rFonts w:hint="eastAsia"/>
        </w:rPr>
        <w:t>应</w:t>
      </w:r>
      <w:r w:rsidRPr="00512DBD">
        <w:rPr>
          <w:rFonts w:hint="eastAsia"/>
          <w:szCs w:val="20"/>
        </w:rPr>
        <w:t>做好检测室的温湿度记录，</w:t>
      </w:r>
      <w:r w:rsidRPr="00512DBD">
        <w:rPr>
          <w:rFonts w:hint="eastAsia"/>
        </w:rPr>
        <w:t>检测过程应避免不同样品之间的交叉污染，采样至检测完成应不超过4小时。</w:t>
      </w:r>
    </w:p>
    <w:p w:rsidR="00BF5E09" w:rsidRPr="00512DBD" w:rsidRDefault="007B42D5">
      <w:pPr>
        <w:pStyle w:val="a1"/>
        <w:spacing w:before="0" w:after="0"/>
      </w:pPr>
      <w:r w:rsidRPr="00512DBD">
        <w:rPr>
          <w:rFonts w:hint="eastAsia"/>
        </w:rPr>
        <w:t>首次检测呈阴性</w:t>
      </w:r>
      <w:r w:rsidR="0011041F" w:rsidRPr="00512DBD">
        <w:rPr>
          <w:rFonts w:hint="eastAsia"/>
        </w:rPr>
        <w:t>，</w:t>
      </w:r>
      <w:r w:rsidRPr="00512DBD">
        <w:rPr>
          <w:rFonts w:hint="eastAsia"/>
        </w:rPr>
        <w:t>判定该批产品为快检阴性。</w:t>
      </w:r>
    </w:p>
    <w:p w:rsidR="00BF5E09" w:rsidRPr="00512DBD" w:rsidRDefault="007B42D5">
      <w:pPr>
        <w:pStyle w:val="a1"/>
        <w:spacing w:before="0" w:after="0"/>
      </w:pPr>
      <w:r w:rsidRPr="00512DBD">
        <w:rPr>
          <w:rFonts w:hint="eastAsia"/>
        </w:rPr>
        <w:t>首次检测呈阳性，应立即换人换另一品牌试剂复验。</w:t>
      </w:r>
    </w:p>
    <w:p w:rsidR="00BF5E09" w:rsidRPr="00512DBD" w:rsidRDefault="007B42D5">
      <w:pPr>
        <w:pStyle w:val="a1"/>
        <w:spacing w:before="0" w:after="0"/>
      </w:pPr>
      <w:r w:rsidRPr="00512DBD">
        <w:rPr>
          <w:rFonts w:hint="eastAsia"/>
        </w:rPr>
        <w:t>复验已作标准物质比对，可按复验结果直接进行快检结果判定。</w:t>
      </w:r>
    </w:p>
    <w:p w:rsidR="00BF5E09" w:rsidRPr="00512DBD" w:rsidRDefault="007B42D5">
      <w:pPr>
        <w:pStyle w:val="a1"/>
        <w:spacing w:before="0" w:after="0"/>
      </w:pPr>
      <w:r w:rsidRPr="00512DBD">
        <w:rPr>
          <w:rFonts w:hint="eastAsia"/>
        </w:rPr>
        <w:t>复验未作标准物质比对，复验结果为阳性，判定该批产品为快检阳性；复验结果为阴性应换回原品牌试剂采用平行样再验，再验结果均为阴性该批产品可判定为快检阴性，再验结果仍</w:t>
      </w:r>
      <w:r w:rsidR="0011041F" w:rsidRPr="00512DBD">
        <w:rPr>
          <w:rFonts w:hint="eastAsia"/>
        </w:rPr>
        <w:t>有</w:t>
      </w:r>
      <w:r w:rsidRPr="00512DBD">
        <w:rPr>
          <w:rFonts w:hint="eastAsia"/>
        </w:rPr>
        <w:t>阳性，留样送</w:t>
      </w:r>
      <w:r w:rsidRPr="00512DBD">
        <w:rPr>
          <w:rFonts w:hAnsi="宋体" w:cs="宋体" w:hint="eastAsia"/>
        </w:rPr>
        <w:t>符合法律规定的食品检验机构进行检验</w:t>
      </w:r>
      <w:r w:rsidRPr="00512DBD">
        <w:rPr>
          <w:rFonts w:hint="eastAsia"/>
        </w:rPr>
        <w:t>，以实验室检测结果进行判定。</w:t>
      </w:r>
    </w:p>
    <w:p w:rsidR="00BF5E09" w:rsidRPr="00512DBD" w:rsidRDefault="007B42D5">
      <w:pPr>
        <w:pStyle w:val="a0"/>
        <w:spacing w:before="156" w:after="156"/>
      </w:pPr>
      <w:r w:rsidRPr="00512DBD">
        <w:rPr>
          <w:rFonts w:hint="eastAsia"/>
        </w:rPr>
        <w:t>阳性样品处理流程</w:t>
      </w:r>
    </w:p>
    <w:p w:rsidR="00BF5E09" w:rsidRPr="00512DBD" w:rsidRDefault="007B42D5">
      <w:pPr>
        <w:pStyle w:val="a1"/>
        <w:spacing w:before="0" w:after="0"/>
      </w:pPr>
      <w:r w:rsidRPr="00512DBD">
        <w:rPr>
          <w:rFonts w:hint="eastAsia"/>
        </w:rPr>
        <w:lastRenderedPageBreak/>
        <w:t>快检结果应于1小时内告知被采样对象,其中快检阳性结果应于半小时内告知。</w:t>
      </w:r>
    </w:p>
    <w:p w:rsidR="00BF5E09" w:rsidRPr="00512DBD" w:rsidRDefault="007B42D5">
      <w:pPr>
        <w:pStyle w:val="a1"/>
        <w:spacing w:before="0" w:after="0"/>
      </w:pPr>
      <w:r w:rsidRPr="00512DBD">
        <w:rPr>
          <w:rFonts w:hint="eastAsia"/>
        </w:rPr>
        <w:t>对快检结果有异议，可以自收到检测结果时起4小时内申请复检，复检不得采用快检方法。</w:t>
      </w:r>
    </w:p>
    <w:p w:rsidR="00BF5E09" w:rsidRPr="00512DBD" w:rsidRDefault="007B42D5">
      <w:pPr>
        <w:pStyle w:val="a1"/>
        <w:spacing w:before="0" w:after="0"/>
      </w:pPr>
      <w:r w:rsidRPr="00512DBD">
        <w:rPr>
          <w:rFonts w:hint="eastAsia"/>
        </w:rPr>
        <w:t>快检阳性结果应上报属地市场监管部门。</w:t>
      </w:r>
    </w:p>
    <w:p w:rsidR="00BF5E09" w:rsidRPr="00512DBD" w:rsidRDefault="007B42D5">
      <w:pPr>
        <w:pStyle w:val="a0"/>
        <w:spacing w:before="156" w:after="156"/>
      </w:pPr>
      <w:r w:rsidRPr="00512DBD">
        <w:rPr>
          <w:rFonts w:hint="eastAsia"/>
        </w:rPr>
        <w:t>留样管理</w:t>
      </w:r>
    </w:p>
    <w:p w:rsidR="00BF5E09" w:rsidRPr="00512DBD" w:rsidRDefault="007B42D5">
      <w:pPr>
        <w:pStyle w:val="a1"/>
        <w:spacing w:before="0" w:after="0"/>
      </w:pPr>
      <w:r w:rsidRPr="00512DBD">
        <w:rPr>
          <w:rFonts w:hint="eastAsia"/>
        </w:rPr>
        <w:t>食品的留样应有专人负责，根据样品的特性妥善保管样品，留样时间不少于48小时，有特殊要求的参照相关规定执行。</w:t>
      </w:r>
    </w:p>
    <w:p w:rsidR="00BF5E09" w:rsidRPr="00512DBD" w:rsidRDefault="007B42D5">
      <w:pPr>
        <w:pStyle w:val="a1"/>
        <w:spacing w:before="0" w:after="0"/>
      </w:pPr>
      <w:r w:rsidRPr="00512DBD">
        <w:rPr>
          <w:rFonts w:hint="eastAsia"/>
        </w:rPr>
        <w:t>保留的样品做好标识，按批次或先后顺序摆放整齐以便查找。</w:t>
      </w:r>
    </w:p>
    <w:p w:rsidR="00BF5E09" w:rsidRPr="00512DBD" w:rsidRDefault="007B42D5">
      <w:pPr>
        <w:pStyle w:val="a0"/>
        <w:spacing w:before="156" w:after="156"/>
      </w:pPr>
      <w:r w:rsidRPr="00512DBD">
        <w:rPr>
          <w:rFonts w:hint="eastAsia"/>
        </w:rPr>
        <w:t>原始数据管理</w:t>
      </w:r>
    </w:p>
    <w:p w:rsidR="00BF5E09" w:rsidRPr="00512DBD" w:rsidRDefault="007B42D5">
      <w:pPr>
        <w:pStyle w:val="a1"/>
        <w:spacing w:before="0" w:after="0"/>
      </w:pPr>
      <w:r w:rsidRPr="00512DBD">
        <w:rPr>
          <w:rFonts w:hint="eastAsia"/>
        </w:rPr>
        <w:t>检验检测的原始数据不得随意涂抹、更不得丢失。</w:t>
      </w:r>
    </w:p>
    <w:p w:rsidR="00BF5E09" w:rsidRPr="00512DBD" w:rsidRDefault="007B42D5">
      <w:pPr>
        <w:pStyle w:val="a1"/>
        <w:spacing w:before="0" w:after="0"/>
      </w:pPr>
      <w:r w:rsidRPr="00512DBD">
        <w:rPr>
          <w:rFonts w:hint="eastAsia"/>
        </w:rPr>
        <w:t>修改错误数据时，应在原数字上画横线表示弃去，签名或签章并保留原数字清晰可辨的字迹。</w:t>
      </w:r>
    </w:p>
    <w:p w:rsidR="00BF5E09" w:rsidRPr="00512DBD" w:rsidRDefault="007B42D5">
      <w:pPr>
        <w:pStyle w:val="a1"/>
        <w:spacing w:before="0" w:after="0"/>
      </w:pPr>
      <w:r w:rsidRPr="00512DBD">
        <w:rPr>
          <w:rFonts w:hint="eastAsia"/>
        </w:rPr>
        <w:t>检测结果单上必须有快检操作人员和审核人员的签名，快检操作人员和审核人员不得是同一人。</w:t>
      </w:r>
    </w:p>
    <w:p w:rsidR="00BF5E09" w:rsidRPr="00512DBD" w:rsidRDefault="007B42D5">
      <w:pPr>
        <w:pStyle w:val="a1"/>
        <w:spacing w:before="0" w:after="0"/>
      </w:pPr>
      <w:bookmarkStart w:id="1" w:name="OLE_LINK1"/>
      <w:r w:rsidRPr="00512DBD">
        <w:rPr>
          <w:rFonts w:hint="eastAsia"/>
        </w:rPr>
        <w:t>在审核过程中，任何一级负责人无权更改原始数据。发现错误，应由快检操作人员负责更改、</w:t>
      </w:r>
    </w:p>
    <w:p w:rsidR="00BF5E09" w:rsidRPr="00512DBD" w:rsidRDefault="007B42D5">
      <w:pPr>
        <w:pStyle w:val="ae"/>
        <w:numPr>
          <w:ilvl w:val="1"/>
          <w:numId w:val="0"/>
        </w:numPr>
        <w:ind w:left="9"/>
      </w:pPr>
      <w:r w:rsidRPr="00512DBD">
        <w:rPr>
          <w:rFonts w:hint="eastAsia"/>
        </w:rPr>
        <w:t>签字后重新履行逐级审核手续。</w:t>
      </w:r>
    </w:p>
    <w:bookmarkEnd w:id="1"/>
    <w:p w:rsidR="00BF5E09" w:rsidRPr="00512DBD" w:rsidRDefault="007B42D5">
      <w:pPr>
        <w:pStyle w:val="a0"/>
        <w:spacing w:before="156" w:after="156"/>
      </w:pPr>
      <w:r w:rsidRPr="00512DBD">
        <w:rPr>
          <w:rFonts w:hint="eastAsia"/>
        </w:rPr>
        <w:t>结果上传</w:t>
      </w:r>
    </w:p>
    <w:p w:rsidR="00BF5E09" w:rsidRPr="00512DBD" w:rsidRDefault="007B42D5">
      <w:pPr>
        <w:pStyle w:val="ac"/>
      </w:pPr>
      <w:r w:rsidRPr="00512DBD">
        <w:rPr>
          <w:rFonts w:hint="eastAsia"/>
        </w:rPr>
        <w:t>检测原始记录应确保真实，电子数据应及时上传监管平台或以其他方式妥善保存。</w:t>
      </w:r>
    </w:p>
    <w:p w:rsidR="00BF5E09" w:rsidRPr="00512DBD" w:rsidRDefault="007B42D5">
      <w:pPr>
        <w:pStyle w:val="a0"/>
        <w:spacing w:before="156" w:after="156"/>
      </w:pPr>
      <w:r w:rsidRPr="00512DBD">
        <w:rPr>
          <w:rFonts w:hint="eastAsia"/>
        </w:rPr>
        <w:t>数据存档</w:t>
      </w:r>
    </w:p>
    <w:p w:rsidR="00BF5E09" w:rsidRPr="00512DBD" w:rsidRDefault="007B42D5">
      <w:pPr>
        <w:pStyle w:val="a1"/>
        <w:spacing w:before="0" w:after="0"/>
      </w:pPr>
      <w:r w:rsidRPr="00512DBD">
        <w:rPr>
          <w:rFonts w:hint="eastAsia"/>
        </w:rPr>
        <w:t>通过食品快检仪器生成的检测结果，应作为原始记录上传</w:t>
      </w:r>
      <w:r w:rsidR="007900F1" w:rsidRPr="00512DBD">
        <w:rPr>
          <w:rFonts w:hint="eastAsia"/>
        </w:rPr>
        <w:t>或以其他方式妥善保存</w:t>
      </w:r>
      <w:r w:rsidRPr="00512DBD">
        <w:rPr>
          <w:rFonts w:hint="eastAsia"/>
        </w:rPr>
        <w:t>。对无法作为原始记录长期保存的检测结果，应通过拍照等电子化方式上传</w:t>
      </w:r>
      <w:r w:rsidR="007900F1" w:rsidRPr="00512DBD">
        <w:rPr>
          <w:rFonts w:hint="eastAsia"/>
        </w:rPr>
        <w:t>或以其他方式妥善保存</w:t>
      </w:r>
      <w:r w:rsidRPr="00512DBD">
        <w:rPr>
          <w:rFonts w:hint="eastAsia"/>
        </w:rPr>
        <w:t>。</w:t>
      </w:r>
    </w:p>
    <w:p w:rsidR="00BF5E09" w:rsidRPr="00512DBD" w:rsidRDefault="007B42D5">
      <w:pPr>
        <w:pStyle w:val="a1"/>
        <w:spacing w:before="0" w:after="0"/>
      </w:pPr>
      <w:r w:rsidRPr="00512DBD">
        <w:rPr>
          <w:rFonts w:hint="eastAsia"/>
        </w:rPr>
        <w:t>检测原始记录存档应不低于24个月。其中</w:t>
      </w:r>
      <w:r w:rsidR="007900F1" w:rsidRPr="00512DBD">
        <w:rPr>
          <w:rFonts w:hint="eastAsia"/>
        </w:rPr>
        <w:t>快检</w:t>
      </w:r>
      <w:r w:rsidRPr="00512DBD">
        <w:rPr>
          <w:rFonts w:hint="eastAsia"/>
        </w:rPr>
        <w:t>阳性结果应于24小时内备注后处理情况。</w:t>
      </w:r>
    </w:p>
    <w:p w:rsidR="00BF5E09" w:rsidRPr="00512DBD" w:rsidRDefault="007B42D5">
      <w:pPr>
        <w:pStyle w:val="a"/>
        <w:spacing w:before="312" w:after="312"/>
        <w:ind w:left="0"/>
      </w:pPr>
      <w:r w:rsidRPr="00512DBD">
        <w:rPr>
          <w:rFonts w:hint="eastAsia"/>
        </w:rPr>
        <w:t>人员要求</w:t>
      </w:r>
    </w:p>
    <w:p w:rsidR="00BF5E09" w:rsidRPr="00512DBD" w:rsidRDefault="007B42D5">
      <w:pPr>
        <w:pStyle w:val="a0"/>
        <w:spacing w:beforeLines="0" w:afterLines="0"/>
        <w:rPr>
          <w:rFonts w:asciiTheme="minorEastAsia" w:eastAsiaTheme="minorEastAsia" w:hAnsiTheme="minorEastAsia" w:cstheme="minorEastAsia"/>
        </w:rPr>
      </w:pPr>
      <w:r w:rsidRPr="00512DBD">
        <w:rPr>
          <w:rFonts w:asciiTheme="minorEastAsia" w:eastAsiaTheme="minorEastAsia" w:hAnsiTheme="minorEastAsia" w:cstheme="minorEastAsia" w:hint="eastAsia"/>
        </w:rPr>
        <w:t>应明确专人负责</w:t>
      </w:r>
      <w:r w:rsidR="004D3C70" w:rsidRPr="00512DBD">
        <w:rPr>
          <w:rFonts w:asciiTheme="minorEastAsia" w:eastAsiaTheme="minorEastAsia" w:hAnsiTheme="minorEastAsia" w:cstheme="minorEastAsia" w:hint="eastAsia"/>
        </w:rPr>
        <w:t>快速检测实验室</w:t>
      </w:r>
      <w:r w:rsidRPr="00512DBD">
        <w:rPr>
          <w:rFonts w:asciiTheme="minorEastAsia" w:eastAsiaTheme="minorEastAsia" w:hAnsiTheme="minorEastAsia" w:cstheme="minorEastAsia" w:hint="eastAsia"/>
        </w:rPr>
        <w:t>的管理,配备与检测能力、检测数量相适应的专职或兼职检测人员。检测人员应经过培训考核合格后持证上岗,并建立人员技术档案。每个实验室应配备不少于2名检测人员。</w:t>
      </w:r>
    </w:p>
    <w:p w:rsidR="00BF5E09" w:rsidRPr="00512DBD" w:rsidRDefault="007B42D5">
      <w:pPr>
        <w:pStyle w:val="a0"/>
        <w:spacing w:beforeLines="0" w:afterLines="0"/>
        <w:rPr>
          <w:rFonts w:asciiTheme="minorEastAsia" w:eastAsiaTheme="minorEastAsia" w:hAnsiTheme="minorEastAsia" w:cstheme="minorEastAsia"/>
        </w:rPr>
      </w:pPr>
      <w:r w:rsidRPr="00512DBD">
        <w:rPr>
          <w:rFonts w:asciiTheme="minorEastAsia" w:eastAsiaTheme="minorEastAsia" w:hAnsiTheme="minorEastAsia" w:cstheme="minorEastAsia" w:hint="eastAsia"/>
        </w:rPr>
        <w:t>管理人员和检测人员应了解食品安全国家标准、行业标准,掌握质量控制要求、实验室安全与防护知识,定期参加培训,掌握检测操作技能,熟练操作检测设备,熟悉检测方法标准、检验流程、数据处理和本地区的食品安全风险。管理人员还应具有对检测人员出具的检测数据进行分析的能力。</w:t>
      </w:r>
    </w:p>
    <w:p w:rsidR="00BF5E09" w:rsidRPr="00512DBD" w:rsidRDefault="007B42D5">
      <w:pPr>
        <w:pStyle w:val="a0"/>
        <w:spacing w:beforeLines="0" w:afterLines="0"/>
        <w:rPr>
          <w:rFonts w:asciiTheme="minorEastAsia" w:eastAsiaTheme="minorEastAsia" w:hAnsiTheme="minorEastAsia" w:cstheme="minorEastAsia"/>
        </w:rPr>
      </w:pPr>
      <w:r w:rsidRPr="00512DBD">
        <w:rPr>
          <w:rFonts w:asciiTheme="minorEastAsia" w:eastAsiaTheme="minorEastAsia" w:hAnsiTheme="minorEastAsia" w:cstheme="minorEastAsia" w:hint="eastAsia"/>
        </w:rPr>
        <w:t>检测人员工作时应穿着工作服,不应在</w:t>
      </w:r>
      <w:r w:rsidR="004D3C70" w:rsidRPr="00512DBD">
        <w:rPr>
          <w:rFonts w:asciiTheme="minorEastAsia" w:eastAsiaTheme="minorEastAsia" w:hAnsiTheme="minorEastAsia" w:cstheme="minorEastAsia" w:hint="eastAsia"/>
        </w:rPr>
        <w:t>快速检测实验室</w:t>
      </w:r>
      <w:r w:rsidRPr="00512DBD">
        <w:rPr>
          <w:rFonts w:asciiTheme="minorEastAsia" w:eastAsiaTheme="minorEastAsia" w:hAnsiTheme="minorEastAsia" w:cstheme="minorEastAsia" w:hint="eastAsia"/>
        </w:rPr>
        <w:t>内从事与工作无关的活动。非检测室人员未经允许不应进入检测区。</w:t>
      </w:r>
    </w:p>
    <w:p w:rsidR="00BF5E09" w:rsidRPr="00512DBD" w:rsidRDefault="007B42D5">
      <w:pPr>
        <w:pStyle w:val="a"/>
        <w:spacing w:before="312" w:after="312"/>
        <w:ind w:left="0"/>
      </w:pPr>
      <w:r w:rsidRPr="00512DBD">
        <w:rPr>
          <w:rFonts w:hint="eastAsia"/>
        </w:rPr>
        <w:t>设施设备及耗材要求</w:t>
      </w:r>
    </w:p>
    <w:p w:rsidR="00BF5E09" w:rsidRPr="00512DBD" w:rsidRDefault="004D3C70">
      <w:pPr>
        <w:pStyle w:val="a0"/>
        <w:spacing w:beforeLines="0" w:afterLines="0"/>
        <w:rPr>
          <w:rFonts w:ascii="宋体" w:eastAsia="宋体" w:hAnsi="宋体" w:cs="宋体"/>
        </w:rPr>
      </w:pPr>
      <w:r w:rsidRPr="00512DBD">
        <w:rPr>
          <w:rFonts w:ascii="宋体" w:eastAsia="宋体" w:hAnsi="宋体" w:cs="宋体" w:hint="eastAsia"/>
        </w:rPr>
        <w:t>快速检测实验室</w:t>
      </w:r>
      <w:r w:rsidR="007B42D5" w:rsidRPr="00512DBD">
        <w:rPr>
          <w:rFonts w:ascii="宋体" w:eastAsia="宋体" w:hAnsi="宋体" w:cs="宋体" w:hint="eastAsia"/>
        </w:rPr>
        <w:t>应具备独立的工作场所,实际使用面积满足快检工作需要,有明显的标识。</w:t>
      </w:r>
    </w:p>
    <w:p w:rsidR="00BF5E09" w:rsidRPr="00512DBD" w:rsidRDefault="004D3C70">
      <w:pPr>
        <w:pStyle w:val="a0"/>
        <w:spacing w:beforeLines="0" w:afterLines="0"/>
        <w:rPr>
          <w:rFonts w:ascii="宋体" w:eastAsia="宋体" w:hAnsi="宋体" w:cs="宋体"/>
        </w:rPr>
      </w:pPr>
      <w:r w:rsidRPr="00512DBD">
        <w:rPr>
          <w:rFonts w:ascii="宋体" w:eastAsia="宋体" w:hAnsi="宋体" w:cs="宋体" w:hint="eastAsia"/>
        </w:rPr>
        <w:t>快速检测实验室</w:t>
      </w:r>
      <w:r w:rsidR="007B42D5" w:rsidRPr="00512DBD">
        <w:rPr>
          <w:rFonts w:ascii="宋体" w:eastAsia="宋体" w:hAnsi="宋体" w:cs="宋体" w:hint="eastAsia"/>
        </w:rPr>
        <w:t>应划分为检测区和非检测区。</w:t>
      </w:r>
      <w:r w:rsidR="007B42D5" w:rsidRPr="00512DBD">
        <w:rPr>
          <w:rFonts w:ascii="宋体" w:eastAsia="宋体" w:hint="eastAsia"/>
          <w:szCs w:val="20"/>
        </w:rPr>
        <w:t>检测区通常包括待检样品区、样品前处理区、样品检测区、留样区、试剂耗材存放区、清洗区、检测废弃物回收区七个功能区域。</w:t>
      </w:r>
    </w:p>
    <w:p w:rsidR="00BF5E09" w:rsidRPr="00512DBD" w:rsidRDefault="004D3C70">
      <w:pPr>
        <w:pStyle w:val="a0"/>
        <w:spacing w:beforeLines="0" w:afterLines="0"/>
        <w:rPr>
          <w:rFonts w:ascii="宋体" w:eastAsia="宋体" w:hAnsi="宋体" w:cs="宋体"/>
        </w:rPr>
      </w:pPr>
      <w:r w:rsidRPr="00512DBD">
        <w:rPr>
          <w:rFonts w:ascii="宋体" w:eastAsia="宋体" w:hAnsi="宋体" w:cs="宋体" w:hint="eastAsia"/>
        </w:rPr>
        <w:t>快速检测实验室</w:t>
      </w:r>
      <w:r w:rsidR="007B42D5" w:rsidRPr="00512DBD">
        <w:rPr>
          <w:rFonts w:ascii="宋体" w:eastAsia="宋体" w:hAnsi="宋体" w:cs="宋体" w:hint="eastAsia"/>
        </w:rPr>
        <w:t>应具备开展检测工作所必需的水、电、气、照明、通风，安全等基础设施。环境应满足检测方法的要求,同时需要满足防止交叉污染、保证人身健康要求。</w:t>
      </w:r>
    </w:p>
    <w:p w:rsidR="00BF5E09" w:rsidRPr="00512DBD" w:rsidRDefault="004D3C70">
      <w:pPr>
        <w:pStyle w:val="a0"/>
        <w:spacing w:beforeLines="0" w:afterLines="0"/>
        <w:rPr>
          <w:rFonts w:ascii="宋体" w:eastAsia="宋体" w:hAnsi="宋体" w:cs="宋体"/>
        </w:rPr>
      </w:pPr>
      <w:r w:rsidRPr="00512DBD">
        <w:rPr>
          <w:rFonts w:ascii="宋体" w:eastAsia="宋体" w:hAnsi="宋体" w:cs="宋体" w:hint="eastAsia"/>
        </w:rPr>
        <w:t>快速检测实验室</w:t>
      </w:r>
      <w:r w:rsidR="007B42D5" w:rsidRPr="00512DBD">
        <w:rPr>
          <w:rFonts w:ascii="宋体" w:eastAsia="宋体" w:hAnsi="宋体" w:cs="宋体" w:hint="eastAsia"/>
        </w:rPr>
        <w:t>应配备防腐蚀、耐热以及易清洗等条件的实验台。</w:t>
      </w:r>
    </w:p>
    <w:p w:rsidR="00BF5E09" w:rsidRPr="00512DBD" w:rsidRDefault="007B42D5">
      <w:pPr>
        <w:pStyle w:val="a0"/>
        <w:spacing w:beforeLines="0" w:afterLines="0"/>
        <w:rPr>
          <w:rFonts w:ascii="宋体" w:eastAsia="宋体" w:hAnsi="宋体" w:cs="宋体"/>
        </w:rPr>
      </w:pPr>
      <w:r w:rsidRPr="00512DBD">
        <w:rPr>
          <w:rFonts w:ascii="宋体" w:eastAsia="宋体" w:hAnsi="宋体" w:cs="宋体" w:hint="eastAsia"/>
        </w:rPr>
        <w:lastRenderedPageBreak/>
        <w:t>实验操作如果产生有毒有害烟雾或气体的,应配置通风换气装置,满足实验产生的废气、有害气体的快速排除要求。</w:t>
      </w:r>
    </w:p>
    <w:p w:rsidR="00BF5E09" w:rsidRPr="00512DBD" w:rsidRDefault="007B42D5">
      <w:pPr>
        <w:pStyle w:val="a0"/>
        <w:spacing w:beforeLines="0" w:afterLines="0"/>
        <w:rPr>
          <w:rFonts w:ascii="宋体" w:eastAsia="宋体" w:hAnsi="宋体" w:cs="宋体"/>
        </w:rPr>
      </w:pPr>
      <w:r w:rsidRPr="00512DBD">
        <w:rPr>
          <w:rFonts w:ascii="宋体" w:eastAsia="宋体" w:hAnsi="宋体" w:cs="宋体" w:hint="eastAsia"/>
        </w:rPr>
        <w:t>应配备与检测能力相适应的容器、工具和设备。</w:t>
      </w:r>
    </w:p>
    <w:p w:rsidR="00BF5E09" w:rsidRPr="00512DBD" w:rsidRDefault="007B42D5">
      <w:pPr>
        <w:pStyle w:val="a0"/>
        <w:spacing w:beforeLines="0" w:afterLines="0"/>
        <w:rPr>
          <w:rFonts w:ascii="宋体" w:eastAsia="宋体" w:hAnsi="宋体" w:cs="宋体"/>
        </w:rPr>
      </w:pPr>
      <w:r w:rsidRPr="00512DBD">
        <w:rPr>
          <w:rFonts w:ascii="宋体" w:eastAsia="宋体" w:hint="eastAsia"/>
          <w:szCs w:val="20"/>
        </w:rPr>
        <w:t>样品制备过程中，</w:t>
      </w:r>
      <w:r w:rsidRPr="00512DBD">
        <w:rPr>
          <w:rFonts w:ascii="宋体" w:eastAsia="宋体" w:hAnsi="宋体" w:cs="宋体" w:hint="eastAsia"/>
        </w:rPr>
        <w:t>直接与食品原料、半成品、成品等接触的容器、工具和设备应使用无毒、无味、耐腐蚀、不易脱落、表面光滑，易于清洁的材料制作，鼓励使用不锈钢、陶瓷等材料。</w:t>
      </w:r>
    </w:p>
    <w:p w:rsidR="00BF5E09" w:rsidRPr="00512DBD" w:rsidRDefault="007B42D5">
      <w:pPr>
        <w:pStyle w:val="a0"/>
        <w:spacing w:beforeLines="0" w:afterLines="0"/>
        <w:rPr>
          <w:rFonts w:ascii="宋体" w:eastAsia="宋体" w:hAnsi="宋体" w:cs="宋体"/>
        </w:rPr>
      </w:pPr>
      <w:r w:rsidRPr="00512DBD">
        <w:rPr>
          <w:rFonts w:ascii="宋体" w:eastAsia="宋体" w:hAnsi="宋体" w:cs="宋体" w:hint="eastAsia"/>
        </w:rPr>
        <w:t>应做好容器、工具和设备的日常维护和保养，定期检修。</w:t>
      </w:r>
    </w:p>
    <w:p w:rsidR="00BF5E09" w:rsidRPr="00512DBD" w:rsidRDefault="007B42D5">
      <w:pPr>
        <w:pStyle w:val="a0"/>
        <w:spacing w:beforeLines="0" w:afterLines="0"/>
        <w:rPr>
          <w:rFonts w:ascii="宋体" w:eastAsia="宋体" w:hAnsi="宋体" w:cs="宋体"/>
        </w:rPr>
      </w:pPr>
      <w:r w:rsidRPr="00512DBD">
        <w:rPr>
          <w:rFonts w:ascii="宋体" w:eastAsia="宋体" w:hAnsi="宋体" w:cs="宋体" w:hint="eastAsia"/>
        </w:rPr>
        <w:t>列入国家强制检定（校准）目录的设备应按照GB/T 27404规定进行检定（校准）‌。</w:t>
      </w:r>
    </w:p>
    <w:p w:rsidR="00BF5E09" w:rsidRPr="00512DBD" w:rsidRDefault="007B42D5">
      <w:pPr>
        <w:pStyle w:val="a0"/>
        <w:spacing w:beforeLines="0" w:afterLines="0"/>
        <w:rPr>
          <w:rFonts w:ascii="宋体" w:eastAsia="宋体"/>
        </w:rPr>
      </w:pPr>
      <w:r w:rsidRPr="00512DBD">
        <w:rPr>
          <w:rFonts w:ascii="宋体" w:eastAsia="宋体" w:hint="eastAsia"/>
        </w:rPr>
        <w:t>应根据食品种类和质量安全管控要求配备相应的</w:t>
      </w:r>
      <w:r w:rsidRPr="00512DBD">
        <w:rPr>
          <w:rFonts w:ascii="宋体" w:eastAsia="宋体" w:hAnsi="宋体" w:cs="宋体" w:hint="eastAsia"/>
        </w:rPr>
        <w:t>设施设备及耗材</w:t>
      </w:r>
      <w:r w:rsidRPr="00512DBD">
        <w:rPr>
          <w:rFonts w:ascii="宋体" w:eastAsia="宋体" w:hint="eastAsia"/>
        </w:rPr>
        <w:t>，其基本要求应包含但不限于表1的规定。</w:t>
      </w:r>
    </w:p>
    <w:p w:rsidR="00BF5E09" w:rsidRPr="00512DBD" w:rsidRDefault="007B42D5">
      <w:pPr>
        <w:widowControl/>
        <w:jc w:val="center"/>
      </w:pPr>
      <w:r w:rsidRPr="00512DBD">
        <w:rPr>
          <w:color w:val="000000"/>
          <w:szCs w:val="21"/>
        </w:rPr>
        <w:t>表</w:t>
      </w:r>
      <w:r w:rsidRPr="00512DBD">
        <w:rPr>
          <w:rFonts w:hint="eastAsia"/>
          <w:color w:val="000000"/>
          <w:szCs w:val="21"/>
        </w:rPr>
        <w:t>1</w:t>
      </w:r>
      <w:r w:rsidRPr="00512DBD">
        <w:rPr>
          <w:color w:val="000000"/>
          <w:szCs w:val="21"/>
        </w:rPr>
        <w:t xml:space="preserve"> 快速检测实验室</w:t>
      </w:r>
      <w:r w:rsidRPr="00512DBD">
        <w:rPr>
          <w:rFonts w:hint="eastAsia"/>
          <w:color w:val="000000"/>
          <w:szCs w:val="21"/>
          <w:lang w:val="en-US" w:eastAsia="zh-CN"/>
        </w:rPr>
        <w:t>设施</w:t>
      </w:r>
      <w:r w:rsidRPr="00512DBD">
        <w:rPr>
          <w:color w:val="000000"/>
          <w:szCs w:val="21"/>
        </w:rPr>
        <w:t>设备</w:t>
      </w:r>
      <w:r w:rsidRPr="00512DBD">
        <w:rPr>
          <w:rFonts w:hint="eastAsia"/>
          <w:color w:val="000000"/>
          <w:szCs w:val="21"/>
          <w:lang w:val="en-US" w:eastAsia="zh-CN"/>
        </w:rPr>
        <w:t>及耗材</w:t>
      </w:r>
      <w:r w:rsidRPr="00512DBD">
        <w:rPr>
          <w:color w:val="000000"/>
          <w:szCs w:val="21"/>
        </w:rPr>
        <w:t>配备要求</w:t>
      </w:r>
    </w:p>
    <w:p w:rsidR="00BF5E09" w:rsidRPr="00512DBD" w:rsidRDefault="00BF5E09">
      <w:pPr>
        <w:pStyle w:val="ac"/>
      </w:pPr>
    </w:p>
    <w:tbl>
      <w:tblPr>
        <w:tblStyle w:val="a9"/>
        <w:tblW w:w="974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798"/>
        <w:gridCol w:w="7946"/>
      </w:tblGrid>
      <w:tr w:rsidR="00BF5E09" w:rsidRPr="00512DBD">
        <w:trPr>
          <w:trHeight w:val="292"/>
        </w:trPr>
        <w:tc>
          <w:tcPr>
            <w:tcW w:w="1798" w:type="dxa"/>
            <w:tcBorders>
              <w:tl2br w:val="nil"/>
              <w:tr2bl w:val="nil"/>
            </w:tcBorders>
            <w:vAlign w:val="center"/>
          </w:tcPr>
          <w:p w:rsidR="00BF5E09" w:rsidRPr="00512DBD" w:rsidRDefault="007B42D5">
            <w:pPr>
              <w:jc w:val="center"/>
            </w:pPr>
            <w:r w:rsidRPr="00512DBD">
              <w:rPr>
                <w:rFonts w:hint="eastAsia"/>
              </w:rPr>
              <w:t>类别</w:t>
            </w:r>
          </w:p>
        </w:tc>
        <w:tc>
          <w:tcPr>
            <w:tcW w:w="7946" w:type="dxa"/>
            <w:tcBorders>
              <w:tl2br w:val="nil"/>
              <w:tr2bl w:val="nil"/>
            </w:tcBorders>
            <w:vAlign w:val="center"/>
          </w:tcPr>
          <w:p w:rsidR="00BF5E09" w:rsidRPr="00512DBD" w:rsidRDefault="007B42D5">
            <w:pPr>
              <w:jc w:val="center"/>
            </w:pPr>
            <w:r w:rsidRPr="00512DBD">
              <w:t>配置要求</w:t>
            </w:r>
          </w:p>
        </w:tc>
      </w:tr>
      <w:tr w:rsidR="00BF5E09" w:rsidRPr="00512DBD">
        <w:tc>
          <w:tcPr>
            <w:tcW w:w="1798" w:type="dxa"/>
            <w:tcBorders>
              <w:tl2br w:val="nil"/>
              <w:tr2bl w:val="nil"/>
            </w:tcBorders>
            <w:vAlign w:val="center"/>
          </w:tcPr>
          <w:p w:rsidR="00BF5E09" w:rsidRPr="00512DBD" w:rsidRDefault="007B42D5">
            <w:pPr>
              <w:jc w:val="center"/>
            </w:pPr>
            <w:r w:rsidRPr="00512DBD">
              <w:t>基础设施</w:t>
            </w:r>
          </w:p>
        </w:tc>
        <w:tc>
          <w:tcPr>
            <w:tcW w:w="7946" w:type="dxa"/>
            <w:tcBorders>
              <w:tl2br w:val="nil"/>
              <w:tr2bl w:val="nil"/>
            </w:tcBorders>
            <w:vAlign w:val="center"/>
          </w:tcPr>
          <w:p w:rsidR="00BF5E09" w:rsidRPr="00512DBD" w:rsidRDefault="007B42D5">
            <w:pPr>
              <w:jc w:val="center"/>
              <w:rPr>
                <w:lang w:val="en-US" w:eastAsia="zh-CN"/>
              </w:rPr>
            </w:pPr>
            <w:r w:rsidRPr="00512DBD">
              <w:t>操作台</w:t>
            </w:r>
            <w:r w:rsidRPr="00512DBD">
              <w:rPr>
                <w:rFonts w:hint="eastAsia"/>
              </w:rPr>
              <w:t>、</w:t>
            </w:r>
            <w:r w:rsidRPr="00512DBD">
              <w:t>试剂柜、器皿柜、水槽、空调、冰箱</w:t>
            </w:r>
            <w:r w:rsidRPr="00512DBD">
              <w:rPr>
                <w:rFonts w:hint="eastAsia"/>
                <w:lang w:val="en-US" w:eastAsia="zh-CN"/>
              </w:rPr>
              <w:t>等</w:t>
            </w:r>
          </w:p>
        </w:tc>
      </w:tr>
      <w:tr w:rsidR="00BF5E09" w:rsidRPr="00512DBD">
        <w:tc>
          <w:tcPr>
            <w:tcW w:w="1798" w:type="dxa"/>
            <w:tcBorders>
              <w:tl2br w:val="nil"/>
              <w:tr2bl w:val="nil"/>
            </w:tcBorders>
            <w:vAlign w:val="center"/>
          </w:tcPr>
          <w:p w:rsidR="00BF5E09" w:rsidRPr="00512DBD" w:rsidRDefault="007B42D5">
            <w:pPr>
              <w:jc w:val="center"/>
              <w:rPr>
                <w:lang w:eastAsia="zh-CN"/>
              </w:rPr>
            </w:pPr>
            <w:r w:rsidRPr="00512DBD">
              <w:t>办公设</w:t>
            </w:r>
            <w:r w:rsidRPr="00512DBD">
              <w:rPr>
                <w:rFonts w:hint="eastAsia"/>
                <w:lang w:val="en-US" w:eastAsia="zh-CN"/>
              </w:rPr>
              <w:t>备</w:t>
            </w:r>
          </w:p>
        </w:tc>
        <w:tc>
          <w:tcPr>
            <w:tcW w:w="7946" w:type="dxa"/>
            <w:tcBorders>
              <w:tl2br w:val="nil"/>
              <w:tr2bl w:val="nil"/>
            </w:tcBorders>
            <w:vAlign w:val="center"/>
          </w:tcPr>
          <w:p w:rsidR="00BF5E09" w:rsidRPr="00512DBD" w:rsidRDefault="007B42D5">
            <w:pPr>
              <w:jc w:val="center"/>
            </w:pPr>
            <w:r w:rsidRPr="00512DBD">
              <w:t>电脑、打印机、文件柜、网络设备</w:t>
            </w:r>
            <w:r w:rsidRPr="00512DBD">
              <w:rPr>
                <w:rFonts w:hint="eastAsia"/>
                <w:lang w:val="en-US" w:eastAsia="zh-CN"/>
              </w:rPr>
              <w:t>等</w:t>
            </w:r>
          </w:p>
        </w:tc>
      </w:tr>
      <w:tr w:rsidR="00BF5E09" w:rsidRPr="00512DBD">
        <w:tc>
          <w:tcPr>
            <w:tcW w:w="1798" w:type="dxa"/>
            <w:tcBorders>
              <w:tl2br w:val="nil"/>
              <w:tr2bl w:val="nil"/>
            </w:tcBorders>
            <w:vAlign w:val="center"/>
          </w:tcPr>
          <w:p w:rsidR="00BF5E09" w:rsidRPr="00512DBD" w:rsidRDefault="007B42D5">
            <w:pPr>
              <w:jc w:val="center"/>
              <w:rPr>
                <w:lang w:val="en-US" w:eastAsia="zh-CN"/>
              </w:rPr>
            </w:pPr>
            <w:r w:rsidRPr="00512DBD">
              <w:t>检测设备</w:t>
            </w:r>
            <w:r w:rsidRPr="00512DBD">
              <w:rPr>
                <w:rFonts w:hint="eastAsia"/>
                <w:lang w:val="en-US" w:eastAsia="zh-CN"/>
              </w:rPr>
              <w:t>及耗材</w:t>
            </w:r>
          </w:p>
        </w:tc>
        <w:tc>
          <w:tcPr>
            <w:tcW w:w="7946" w:type="dxa"/>
            <w:tcBorders>
              <w:tl2br w:val="nil"/>
              <w:tr2bl w:val="nil"/>
            </w:tcBorders>
            <w:vAlign w:val="center"/>
          </w:tcPr>
          <w:p w:rsidR="00BF5E09" w:rsidRPr="00512DBD" w:rsidRDefault="0010591E" w:rsidP="003B1A66">
            <w:r w:rsidRPr="00512DBD">
              <w:t>离心机、</w:t>
            </w:r>
            <w:r w:rsidR="00CF557D" w:rsidRPr="00512DBD">
              <w:t>吹干仪、</w:t>
            </w:r>
            <w:r w:rsidR="007B42D5" w:rsidRPr="00512DBD">
              <w:t>均质机、天平、</w:t>
            </w:r>
            <w:r w:rsidR="00CD4BFA" w:rsidRPr="00512DBD">
              <w:t>恒温水浴锅、</w:t>
            </w:r>
            <w:r w:rsidR="00CD4BFA" w:rsidRPr="00512DBD">
              <w:rPr>
                <w:rFonts w:hint="eastAsia"/>
              </w:rPr>
              <w:t>旋涡混合器</w:t>
            </w:r>
            <w:r w:rsidR="00CD4BFA" w:rsidRPr="00512DBD">
              <w:t>、电炉、农残速测仪、多功能食品安全检测仪</w:t>
            </w:r>
            <w:r w:rsidR="00CD4BFA" w:rsidRPr="00512DBD">
              <w:rPr>
                <w:rFonts w:hint="eastAsia"/>
                <w:lang w:eastAsia="zh-CN"/>
              </w:rPr>
              <w:t>、</w:t>
            </w:r>
            <w:r w:rsidR="007B42D5" w:rsidRPr="00512DBD">
              <w:t>移液枪、</w:t>
            </w:r>
            <w:r w:rsidR="007B42D5" w:rsidRPr="00512DBD">
              <w:rPr>
                <w:rFonts w:hint="eastAsia"/>
              </w:rPr>
              <w:t>比色皿、</w:t>
            </w:r>
            <w:r w:rsidR="007B42D5" w:rsidRPr="00512DBD">
              <w:t>秒表、刀具、烧杯、量筒、乳胶手套、离心管、</w:t>
            </w:r>
            <w:r w:rsidR="007B42D5" w:rsidRPr="00512DBD">
              <w:rPr>
                <w:rFonts w:hint="eastAsia"/>
                <w:lang w:val="en-US" w:eastAsia="zh-CN"/>
              </w:rPr>
              <w:t>快检试剂盒等</w:t>
            </w:r>
          </w:p>
        </w:tc>
      </w:tr>
    </w:tbl>
    <w:p w:rsidR="00BF5E09" w:rsidRPr="00512DBD" w:rsidRDefault="007B42D5">
      <w:pPr>
        <w:pStyle w:val="a"/>
        <w:spacing w:before="312" w:after="312"/>
        <w:ind w:left="0"/>
      </w:pPr>
      <w:r w:rsidRPr="00512DBD">
        <w:rPr>
          <w:rFonts w:hint="eastAsia"/>
        </w:rPr>
        <w:t>标准物质及试剂管理</w:t>
      </w:r>
    </w:p>
    <w:p w:rsidR="00BF5E09" w:rsidRPr="00512DBD" w:rsidRDefault="007B42D5">
      <w:pPr>
        <w:pStyle w:val="a0"/>
        <w:spacing w:beforeLines="0" w:afterLines="0"/>
        <w:rPr>
          <w:rFonts w:ascii="宋体" w:eastAsia="宋体" w:hAnsi="宋体" w:cs="宋体"/>
        </w:rPr>
      </w:pPr>
      <w:r w:rsidRPr="00512DBD">
        <w:rPr>
          <w:rFonts w:ascii="宋体" w:eastAsia="宋体" w:hAnsi="宋体" w:cs="宋体" w:hint="eastAsia"/>
        </w:rPr>
        <w:t>购买标准物质和关键试剂时,应索取并保留生产厂家提供的有效证明,按照说明书要求保存</w:t>
      </w:r>
      <w:r w:rsidR="00276580" w:rsidRPr="00512DBD">
        <w:rPr>
          <w:rFonts w:ascii="宋体" w:eastAsia="宋体" w:hAnsi="宋体" w:cs="宋体" w:hint="eastAsia"/>
        </w:rPr>
        <w:t>标准物质和</w:t>
      </w:r>
      <w:r w:rsidRPr="00512DBD">
        <w:rPr>
          <w:rFonts w:ascii="宋体" w:eastAsia="宋体" w:hAnsi="宋体" w:cs="宋体" w:hint="eastAsia"/>
        </w:rPr>
        <w:t>试剂，不得使用过期</w:t>
      </w:r>
      <w:r w:rsidR="00276580" w:rsidRPr="00512DBD">
        <w:rPr>
          <w:rFonts w:ascii="宋体" w:eastAsia="宋体" w:hAnsi="宋体" w:cs="宋体" w:hint="eastAsia"/>
        </w:rPr>
        <w:t>标准物质和</w:t>
      </w:r>
      <w:r w:rsidRPr="00512DBD">
        <w:rPr>
          <w:rFonts w:ascii="宋体" w:eastAsia="宋体" w:hAnsi="宋体" w:cs="宋体" w:hint="eastAsia"/>
        </w:rPr>
        <w:t>试剂。</w:t>
      </w:r>
    </w:p>
    <w:p w:rsidR="00BF5E09" w:rsidRPr="00512DBD" w:rsidRDefault="007B42D5">
      <w:pPr>
        <w:pStyle w:val="a0"/>
        <w:spacing w:beforeLines="0" w:afterLines="0"/>
        <w:rPr>
          <w:rFonts w:ascii="宋体" w:eastAsia="宋体" w:hAnsi="宋体" w:cs="宋体"/>
        </w:rPr>
      </w:pPr>
      <w:r w:rsidRPr="00512DBD">
        <w:rPr>
          <w:rFonts w:ascii="宋体" w:eastAsia="宋体" w:hAnsi="宋体" w:cs="宋体" w:hint="eastAsia"/>
        </w:rPr>
        <w:t>配制的试剂应明确标识,并注明试剂名称、浓度、配制时间、配制人员、有效期等。</w:t>
      </w:r>
    </w:p>
    <w:p w:rsidR="00BF5E09" w:rsidRPr="00512DBD" w:rsidRDefault="007B42D5">
      <w:pPr>
        <w:pStyle w:val="a0"/>
        <w:spacing w:beforeLines="0" w:afterLines="0"/>
        <w:rPr>
          <w:rFonts w:ascii="宋体" w:eastAsia="宋体" w:hAnsi="宋体" w:cs="宋体"/>
        </w:rPr>
      </w:pPr>
      <w:r w:rsidRPr="00512DBD">
        <w:rPr>
          <w:rFonts w:ascii="宋体" w:eastAsia="宋体" w:hAnsi="宋体" w:cs="宋体" w:hint="eastAsia"/>
        </w:rPr>
        <w:t>标准物质和试剂应有固定的存放地点。</w:t>
      </w:r>
    </w:p>
    <w:p w:rsidR="00BF5E09" w:rsidRPr="00512DBD" w:rsidRDefault="007B42D5">
      <w:pPr>
        <w:pStyle w:val="a0"/>
        <w:spacing w:beforeLines="0" w:afterLines="0"/>
        <w:rPr>
          <w:rFonts w:ascii="宋体" w:eastAsia="宋体" w:hAnsi="宋体" w:cs="宋体"/>
        </w:rPr>
      </w:pPr>
      <w:r w:rsidRPr="00512DBD">
        <w:rPr>
          <w:rFonts w:ascii="宋体" w:eastAsia="宋体" w:hAnsi="宋体" w:cs="宋体" w:hint="eastAsia"/>
        </w:rPr>
        <w:t>建立供应商档案,永久保存,建立</w:t>
      </w:r>
      <w:r w:rsidR="00980999" w:rsidRPr="00512DBD">
        <w:rPr>
          <w:rFonts w:ascii="宋体" w:eastAsia="宋体" w:hAnsi="宋体" w:cs="宋体" w:hint="eastAsia"/>
        </w:rPr>
        <w:t>标准物质、</w:t>
      </w:r>
      <w:r w:rsidRPr="00512DBD">
        <w:rPr>
          <w:rFonts w:ascii="宋体" w:eastAsia="宋体" w:hAnsi="宋体" w:cs="宋体" w:hint="eastAsia"/>
        </w:rPr>
        <w:t>试剂</w:t>
      </w:r>
      <w:r w:rsidR="00980999" w:rsidRPr="00512DBD">
        <w:rPr>
          <w:rFonts w:ascii="宋体" w:eastAsia="宋体" w:hAnsi="宋体" w:cs="宋体" w:hint="eastAsia"/>
        </w:rPr>
        <w:t>的</w:t>
      </w:r>
      <w:r w:rsidRPr="00512DBD">
        <w:rPr>
          <w:rFonts w:ascii="宋体" w:eastAsia="宋体" w:hAnsi="宋体" w:cs="宋体" w:hint="eastAsia"/>
        </w:rPr>
        <w:t>领用和使用记录,保存期限不少于2年。</w:t>
      </w:r>
    </w:p>
    <w:p w:rsidR="00BF5E09" w:rsidRPr="00512DBD" w:rsidRDefault="007B42D5">
      <w:pPr>
        <w:pStyle w:val="a"/>
        <w:spacing w:before="312" w:after="312"/>
        <w:ind w:left="0"/>
      </w:pPr>
      <w:r w:rsidRPr="00512DBD">
        <w:rPr>
          <w:rFonts w:hint="eastAsia"/>
        </w:rPr>
        <w:t>安全管理</w:t>
      </w:r>
    </w:p>
    <w:p w:rsidR="00BF5E09" w:rsidRPr="00512DBD" w:rsidRDefault="007B42D5">
      <w:pPr>
        <w:pStyle w:val="a0"/>
        <w:spacing w:beforeLines="0" w:afterLines="0"/>
        <w:rPr>
          <w:rFonts w:ascii="宋体" w:eastAsia="宋体" w:hAnsi="宋体" w:cs="宋体"/>
        </w:rPr>
      </w:pPr>
      <w:r w:rsidRPr="00512DBD">
        <w:rPr>
          <w:rFonts w:ascii="宋体" w:eastAsia="宋体" w:hAnsi="宋体" w:cs="宋体" w:hint="eastAsia"/>
        </w:rPr>
        <w:t>应按照GB/T 27476.1规定，制定与检测工作相适应的统一的安全管理制度。</w:t>
      </w:r>
    </w:p>
    <w:p w:rsidR="00BF5E09" w:rsidRPr="00512DBD" w:rsidRDefault="007B42D5">
      <w:pPr>
        <w:pStyle w:val="a0"/>
        <w:spacing w:beforeLines="0" w:afterLines="0"/>
        <w:rPr>
          <w:rFonts w:ascii="宋体" w:eastAsia="宋体" w:hAnsi="宋体" w:cs="宋体"/>
        </w:rPr>
      </w:pPr>
      <w:r w:rsidRPr="00512DBD">
        <w:rPr>
          <w:rFonts w:ascii="宋体" w:eastAsia="宋体" w:hAnsi="宋体" w:cs="宋体" w:hint="eastAsia"/>
        </w:rPr>
        <w:t>应按照GB/T 27476.1规定，配备与检测范围相适应的安全防护装备及设施。</w:t>
      </w:r>
    </w:p>
    <w:p w:rsidR="00BF5E09" w:rsidRPr="00512DBD" w:rsidRDefault="007B42D5">
      <w:pPr>
        <w:pStyle w:val="a0"/>
        <w:spacing w:beforeLines="0" w:afterLines="0"/>
        <w:rPr>
          <w:rFonts w:ascii="宋体" w:eastAsia="宋体" w:hAnsi="宋体" w:cs="宋体"/>
        </w:rPr>
      </w:pPr>
      <w:r w:rsidRPr="00512DBD">
        <w:rPr>
          <w:rFonts w:ascii="宋体" w:eastAsia="宋体" w:hAnsi="宋体" w:cs="宋体" w:hint="eastAsia"/>
        </w:rPr>
        <w:t>特殊设备(高温、高压设备)和危险化学品应有明显标识。使用管理，贮存场所和条件均应符合GB/T 27476.1相关要求，并具有相应的防护措施。</w:t>
      </w:r>
    </w:p>
    <w:p w:rsidR="00BF5E09" w:rsidRPr="00512DBD" w:rsidRDefault="007B42D5">
      <w:pPr>
        <w:pStyle w:val="a0"/>
        <w:spacing w:beforeLines="0" w:afterLines="0"/>
        <w:rPr>
          <w:rFonts w:ascii="宋体" w:eastAsia="宋体" w:hAnsi="宋体" w:cs="宋体"/>
        </w:rPr>
      </w:pPr>
      <w:r w:rsidRPr="00512DBD">
        <w:rPr>
          <w:rFonts w:ascii="宋体" w:eastAsia="宋体" w:hAnsi="宋体" w:cs="宋体" w:hint="eastAsia"/>
        </w:rPr>
        <w:t>检测废弃物处理，应按照GB/T 27476.1规定。</w:t>
      </w:r>
    </w:p>
    <w:p w:rsidR="00BF5E09" w:rsidRPr="00512DBD" w:rsidRDefault="007B42D5">
      <w:pPr>
        <w:pStyle w:val="a0"/>
        <w:spacing w:beforeLines="0" w:afterLines="0"/>
        <w:rPr>
          <w:rFonts w:ascii="宋体" w:eastAsia="宋体" w:hAnsi="宋体" w:cs="宋体"/>
        </w:rPr>
      </w:pPr>
      <w:r w:rsidRPr="00512DBD">
        <w:rPr>
          <w:rFonts w:ascii="宋体" w:eastAsia="宋体" w:hAnsi="宋体" w:cs="宋体" w:hint="eastAsia"/>
        </w:rPr>
        <w:t>检测室的建设应符合消防安全规定，在相关区域设置明显的安全性提示标志，安全标志的使用应符合GB 2894的规定。</w:t>
      </w:r>
    </w:p>
    <w:p w:rsidR="00BF5E09" w:rsidRPr="00512DBD" w:rsidRDefault="00BF5E09">
      <w:pPr>
        <w:pStyle w:val="ac"/>
      </w:pPr>
    </w:p>
    <w:p w:rsidR="00BF5E09" w:rsidRPr="00512DBD" w:rsidRDefault="00BF5E09">
      <w:pPr>
        <w:pStyle w:val="a7"/>
        <w:ind w:firstLine="600"/>
        <w:rPr>
          <w:rFonts w:ascii="黑体"/>
          <w:sz w:val="20"/>
          <w:lang w:eastAsia="zh-CN"/>
        </w:rPr>
      </w:pPr>
    </w:p>
    <w:p w:rsidR="000E0904" w:rsidRPr="00512DBD" w:rsidRDefault="000E0904">
      <w:pPr>
        <w:pStyle w:val="a7"/>
        <w:ind w:firstLine="600"/>
        <w:rPr>
          <w:rFonts w:ascii="黑体"/>
          <w:sz w:val="20"/>
          <w:lang w:eastAsia="zh-CN"/>
        </w:rPr>
      </w:pPr>
    </w:p>
    <w:p w:rsidR="00BF5E09" w:rsidRPr="00512DBD" w:rsidRDefault="00F67C4D">
      <w:pPr>
        <w:pStyle w:val="a7"/>
        <w:spacing w:before="3"/>
        <w:ind w:firstLine="630"/>
        <w:rPr>
          <w:rFonts w:ascii="黑体"/>
          <w:sz w:val="24"/>
        </w:rPr>
      </w:pPr>
      <w:r>
        <w:pict>
          <v:shape id="自选图形 2" o:spid="_x0000_s1027" style="position:absolute;left:0;text-align:left;margin-left:218.2pt;margin-top:17.7pt;width:173.45pt;height:.1pt;z-index:-251657216;mso-position-horizontal-relative:page" coordsize="3469,1" o:spt="100" o:gfxdata="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l1EYE1wAAAAkB&#10;AAAPAAAAAAAAAAEAIAAAACIAAABkcnMvZG93bnJldi54bWxQSwECFAAUAAAACACHTuJAqjH9IVUC&#10;AAD1BAAADgAAAAAAAAABACAAAAAmAQAAZHJzL2Uyb0RvYy54bWxQSwUGAAAAAAYABgBZAQAA7QUA&#10;AAAA&#10;" adj="0,,0" path="m,l3469,e" filled="f" strokeweight=".149mm">
            <v:stroke joinstyle="round"/>
            <v:formulas/>
            <v:path o:connecttype="segments"/>
            <w10:wrap type="topAndBottom" anchorx="page"/>
          </v:shape>
        </w:pict>
      </w:r>
    </w:p>
    <w:p w:rsidR="00BF5E09" w:rsidRPr="00512DBD" w:rsidRDefault="00BF5E09">
      <w:pPr>
        <w:pStyle w:val="a7"/>
        <w:tabs>
          <w:tab w:val="left" w:pos="420"/>
          <w:tab w:val="left" w:pos="840"/>
        </w:tabs>
        <w:spacing w:before="71"/>
        <w:ind w:right="374" w:firstLine="630"/>
        <w:jc w:val="center"/>
        <w:rPr>
          <w:rFonts w:ascii="黑体" w:eastAsia="黑体"/>
        </w:rPr>
      </w:pPr>
    </w:p>
    <w:p w:rsidR="00BF5E09" w:rsidRPr="00512DBD" w:rsidRDefault="00BF5E09">
      <w:pPr>
        <w:pStyle w:val="a7"/>
        <w:tabs>
          <w:tab w:val="left" w:pos="420"/>
          <w:tab w:val="left" w:pos="840"/>
        </w:tabs>
        <w:spacing w:before="71"/>
        <w:ind w:right="374" w:firstLine="630"/>
        <w:jc w:val="center"/>
        <w:rPr>
          <w:rFonts w:ascii="黑体" w:eastAsia="黑体"/>
        </w:rPr>
      </w:pPr>
    </w:p>
    <w:p w:rsidR="00BF5E09" w:rsidRPr="00512DBD" w:rsidRDefault="007B42D5">
      <w:pPr>
        <w:pStyle w:val="a7"/>
        <w:tabs>
          <w:tab w:val="left" w:pos="420"/>
          <w:tab w:val="left" w:pos="840"/>
        </w:tabs>
        <w:spacing w:before="71"/>
        <w:ind w:right="374" w:firstLine="630"/>
        <w:jc w:val="center"/>
        <w:rPr>
          <w:rFonts w:ascii="黑体" w:eastAsia="黑体"/>
        </w:rPr>
      </w:pPr>
      <w:r w:rsidRPr="00512DBD">
        <w:rPr>
          <w:rFonts w:ascii="黑体" w:eastAsia="黑体" w:hint="eastAsia"/>
        </w:rPr>
        <w:lastRenderedPageBreak/>
        <w:t>附</w:t>
      </w:r>
      <w:r w:rsidRPr="00512DBD">
        <w:rPr>
          <w:rFonts w:ascii="黑体" w:eastAsia="黑体" w:hint="eastAsia"/>
        </w:rPr>
        <w:tab/>
        <w:t>录</w:t>
      </w:r>
      <w:r w:rsidRPr="00512DBD">
        <w:rPr>
          <w:rFonts w:ascii="黑体" w:eastAsia="黑体" w:hint="eastAsia"/>
        </w:rPr>
        <w:tab/>
        <w:t>A</w:t>
      </w:r>
    </w:p>
    <w:p w:rsidR="00BF5E09" w:rsidRPr="00512DBD" w:rsidRDefault="007B42D5">
      <w:pPr>
        <w:pStyle w:val="a7"/>
        <w:spacing w:before="48"/>
        <w:ind w:right="370" w:firstLine="630"/>
        <w:jc w:val="center"/>
        <w:rPr>
          <w:rFonts w:ascii="黑体" w:eastAsia="黑体"/>
          <w:lang w:eastAsia="zh-CN"/>
        </w:rPr>
      </w:pPr>
      <w:r w:rsidRPr="00512DBD">
        <w:rPr>
          <w:rFonts w:ascii="黑体" w:eastAsia="黑体" w:hint="eastAsia"/>
        </w:rPr>
        <w:t>（</w:t>
      </w:r>
      <w:r w:rsidRPr="00512DBD">
        <w:rPr>
          <w:rFonts w:ascii="黑体" w:eastAsia="黑体" w:hint="eastAsia"/>
          <w:lang w:val="en-US" w:eastAsia="zh-CN"/>
        </w:rPr>
        <w:t>资料性</w:t>
      </w:r>
      <w:r w:rsidRPr="00512DBD">
        <w:rPr>
          <w:rFonts w:ascii="黑体" w:eastAsia="黑体" w:hint="eastAsia"/>
        </w:rPr>
        <w:t>）</w:t>
      </w:r>
    </w:p>
    <w:p w:rsidR="008C4C90" w:rsidRPr="00512DBD" w:rsidRDefault="008C4C90">
      <w:pPr>
        <w:pStyle w:val="a7"/>
        <w:spacing w:before="48"/>
        <w:ind w:right="370" w:firstLine="630"/>
        <w:jc w:val="center"/>
        <w:rPr>
          <w:rFonts w:ascii="黑体" w:eastAsia="黑体"/>
          <w:lang w:val="en-US" w:eastAsia="zh-CN"/>
        </w:rPr>
      </w:pPr>
      <w:r w:rsidRPr="00512DBD">
        <w:rPr>
          <w:rFonts w:ascii="黑体" w:eastAsia="黑体" w:hint="eastAsia"/>
          <w:lang w:val="en-US" w:eastAsia="zh-CN"/>
        </w:rPr>
        <w:t>食材检测项目表</w:t>
      </w:r>
    </w:p>
    <w:p w:rsidR="00525D7A" w:rsidRPr="00512DBD" w:rsidRDefault="0086577D" w:rsidP="0086577D">
      <w:pPr>
        <w:pStyle w:val="a7"/>
        <w:spacing w:before="48"/>
        <w:ind w:right="370" w:firstLine="630"/>
        <w:rPr>
          <w:rFonts w:asciiTheme="minorEastAsia" w:eastAsiaTheme="minorEastAsia" w:hAnsiTheme="minorEastAsia" w:cstheme="minorEastAsia"/>
          <w:color w:val="000000"/>
          <w:lang w:val="en-US" w:eastAsia="zh-CN"/>
        </w:rPr>
      </w:pPr>
      <w:r w:rsidRPr="00512DBD">
        <w:rPr>
          <w:rFonts w:asciiTheme="minorEastAsia" w:eastAsiaTheme="minorEastAsia" w:hAnsiTheme="minorEastAsia" w:cstheme="minorEastAsia" w:hint="eastAsia"/>
          <w:color w:val="000000"/>
          <w:lang w:val="en-US" w:eastAsia="zh-CN"/>
        </w:rPr>
        <w:t xml:space="preserve">    食材检测项目见表</w:t>
      </w:r>
      <w:r w:rsidRPr="00512DBD">
        <w:rPr>
          <w:rFonts w:asciiTheme="minorEastAsia" w:eastAsiaTheme="minorEastAsia" w:hAnsiTheme="minorEastAsia" w:cstheme="minorEastAsia"/>
          <w:color w:val="000000"/>
          <w:lang w:val="en-US" w:eastAsia="zh-CN"/>
        </w:rPr>
        <w:t>A.1</w:t>
      </w:r>
    </w:p>
    <w:p w:rsidR="00BF5E09" w:rsidRPr="00512DBD" w:rsidRDefault="00634488">
      <w:pPr>
        <w:pStyle w:val="a7"/>
        <w:spacing w:before="48"/>
        <w:ind w:right="370" w:firstLine="630"/>
        <w:jc w:val="center"/>
        <w:rPr>
          <w:rFonts w:ascii="黑体" w:eastAsia="黑体"/>
          <w:lang w:val="en-US" w:eastAsia="zh-CN"/>
        </w:rPr>
      </w:pPr>
      <w:r w:rsidRPr="00512DBD">
        <w:rPr>
          <w:rFonts w:ascii="黑体" w:eastAsia="黑体" w:hint="eastAsia"/>
          <w:lang w:val="en-US" w:eastAsia="zh-CN"/>
        </w:rPr>
        <w:t>表A.1 食材</w:t>
      </w:r>
      <w:r w:rsidR="007B42D5" w:rsidRPr="00512DBD">
        <w:rPr>
          <w:rFonts w:ascii="黑体" w:eastAsia="黑体" w:hint="eastAsia"/>
          <w:lang w:val="en-US" w:eastAsia="zh-CN"/>
        </w:rPr>
        <w:t>检测项目</w:t>
      </w:r>
      <w:r w:rsidRPr="00512DBD">
        <w:rPr>
          <w:rFonts w:ascii="黑体" w:eastAsia="黑体" w:hint="eastAsia"/>
          <w:lang w:val="en-US" w:eastAsia="zh-CN"/>
        </w:rPr>
        <w:t>表</w:t>
      </w:r>
    </w:p>
    <w:tbl>
      <w:tblPr>
        <w:tblStyle w:val="a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2088"/>
        <w:gridCol w:w="4346"/>
      </w:tblGrid>
      <w:tr w:rsidR="00BF5E09" w:rsidRPr="00512DBD">
        <w:trPr>
          <w:trHeight w:hRule="exact" w:val="340"/>
          <w:tblHeader/>
          <w:jc w:val="center"/>
        </w:trPr>
        <w:tc>
          <w:tcPr>
            <w:tcW w:w="2088" w:type="dxa"/>
            <w:vAlign w:val="center"/>
          </w:tcPr>
          <w:p w:rsidR="00BF5E09" w:rsidRPr="00512DBD" w:rsidRDefault="007B42D5">
            <w:pPr>
              <w:jc w:val="center"/>
              <w:rPr>
                <w:rFonts w:eastAsiaTheme="minorEastAsia"/>
                <w:b/>
                <w:bCs/>
                <w:lang w:val="en-US" w:eastAsia="zh-CN"/>
              </w:rPr>
            </w:pPr>
            <w:r w:rsidRPr="00512DBD">
              <w:rPr>
                <w:rFonts w:hint="eastAsia"/>
                <w:b/>
                <w:bCs/>
                <w:lang w:val="en-US" w:eastAsia="zh-CN"/>
              </w:rPr>
              <w:t>产品大类</w:t>
            </w:r>
          </w:p>
        </w:tc>
        <w:tc>
          <w:tcPr>
            <w:tcW w:w="2088" w:type="dxa"/>
            <w:vAlign w:val="center"/>
          </w:tcPr>
          <w:p w:rsidR="00BF5E09" w:rsidRPr="00512DBD" w:rsidRDefault="007B42D5">
            <w:pPr>
              <w:jc w:val="center"/>
              <w:rPr>
                <w:rFonts w:eastAsiaTheme="minorEastAsia"/>
                <w:b/>
                <w:bCs/>
                <w:lang w:val="en-US" w:eastAsia="zh-CN"/>
              </w:rPr>
            </w:pPr>
            <w:r w:rsidRPr="00512DBD">
              <w:rPr>
                <w:rFonts w:hint="eastAsia"/>
                <w:b/>
                <w:bCs/>
                <w:lang w:val="en-US" w:eastAsia="zh-CN"/>
              </w:rPr>
              <w:t>细类</w:t>
            </w:r>
          </w:p>
        </w:tc>
        <w:tc>
          <w:tcPr>
            <w:tcW w:w="4346" w:type="dxa"/>
            <w:vAlign w:val="center"/>
          </w:tcPr>
          <w:p w:rsidR="00BF5E09" w:rsidRPr="00512DBD" w:rsidRDefault="007B42D5">
            <w:pPr>
              <w:jc w:val="center"/>
              <w:rPr>
                <w:rFonts w:eastAsiaTheme="minorEastAsia"/>
                <w:b/>
                <w:bCs/>
                <w:lang w:val="en-US" w:eastAsia="zh-CN"/>
              </w:rPr>
            </w:pPr>
            <w:r w:rsidRPr="00512DBD">
              <w:rPr>
                <w:rFonts w:hint="eastAsia"/>
                <w:b/>
                <w:bCs/>
                <w:lang w:val="en-US" w:eastAsia="zh-CN"/>
              </w:rPr>
              <w:t>检验项目</w:t>
            </w:r>
          </w:p>
        </w:tc>
      </w:tr>
      <w:tr w:rsidR="00BF5E09" w:rsidRPr="00512DBD">
        <w:trPr>
          <w:trHeight w:hRule="exact" w:val="340"/>
          <w:jc w:val="center"/>
        </w:trPr>
        <w:tc>
          <w:tcPr>
            <w:tcW w:w="2088" w:type="dxa"/>
            <w:vMerge w:val="restart"/>
            <w:shd w:val="clear" w:color="auto" w:fill="FFFFFF"/>
            <w:vAlign w:val="center"/>
          </w:tcPr>
          <w:p w:rsidR="00BF5E09" w:rsidRPr="00512DBD" w:rsidRDefault="007B42D5">
            <w:pPr>
              <w:jc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蔬菜和水果</w:t>
            </w:r>
          </w:p>
          <w:p w:rsidR="00BF5E09" w:rsidRPr="00512DBD" w:rsidRDefault="00BF5E09">
            <w:pPr>
              <w:jc w:val="center"/>
            </w:pPr>
          </w:p>
        </w:tc>
        <w:tc>
          <w:tcPr>
            <w:tcW w:w="2088" w:type="dxa"/>
            <w:vMerge w:val="restart"/>
            <w:shd w:val="clear" w:color="auto" w:fill="FFFFFF"/>
            <w:vAlign w:val="center"/>
          </w:tcPr>
          <w:p w:rsidR="00BF5E09" w:rsidRPr="00512DBD" w:rsidRDefault="007B42D5">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蔬</w:t>
            </w:r>
            <w:r w:rsidRPr="00512DBD">
              <w:rPr>
                <w:rFonts w:asciiTheme="minorEastAsia" w:hAnsiTheme="minorEastAsia" w:cstheme="minorEastAsia" w:hint="eastAsia"/>
                <w:color w:val="000000"/>
                <w:sz w:val="21"/>
                <w:szCs w:val="21"/>
                <w:lang w:val="en-US" w:eastAsia="zh-CN"/>
              </w:rPr>
              <w:t>菜、水</w:t>
            </w:r>
            <w:r w:rsidRPr="00512DBD">
              <w:rPr>
                <w:rFonts w:asciiTheme="minorEastAsia" w:eastAsiaTheme="minorEastAsia" w:hAnsiTheme="minorEastAsia" w:cstheme="minorEastAsia" w:hint="eastAsia"/>
                <w:color w:val="000000"/>
                <w:sz w:val="21"/>
                <w:szCs w:val="21"/>
                <w:lang w:val="en-US" w:eastAsia="zh-CN"/>
              </w:rPr>
              <w:t>果</w:t>
            </w:r>
          </w:p>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有机磷和氨基甲酸酯类</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多菌灵</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毒死蜱</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4-氯苯氧乙酸钠</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6-苄基腺嘌呤</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hint="eastAsia"/>
              </w:rPr>
              <w:t>克百威</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rFonts w:asciiTheme="minorEastAsia" w:hAnsiTheme="minorEastAsia" w:cstheme="minorEastAsia"/>
                <w:color w:val="000000"/>
                <w:sz w:val="21"/>
                <w:szCs w:val="21"/>
                <w:lang w:val="en-US" w:eastAsia="zh-CN"/>
              </w:rPr>
            </w:pPr>
            <w:r w:rsidRPr="00512DBD">
              <w:rPr>
                <w:rFonts w:hint="eastAsia"/>
              </w:rPr>
              <w:t>阿维菌</w:t>
            </w:r>
            <w:r w:rsidRPr="00512DBD">
              <w:rPr>
                <w:rFonts w:hint="eastAsia"/>
                <w:lang w:val="en-US" w:eastAsia="zh-CN"/>
              </w:rPr>
              <w:t>素</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hint="eastAsia"/>
              </w:rPr>
              <w:t>腈菌唑</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rFonts w:asciiTheme="minorHAnsi" w:eastAsiaTheme="minorEastAsia" w:hAnsiTheme="minorHAnsi" w:cstheme="minorBidi"/>
                <w:kern w:val="2"/>
                <w:sz w:val="21"/>
                <w:szCs w:val="24"/>
                <w:lang w:val="en-US" w:eastAsia="zh-CN" w:bidi="ar-SA"/>
              </w:rPr>
            </w:pPr>
            <w:r w:rsidRPr="00512DBD">
              <w:rPr>
                <w:rFonts w:hint="eastAsia"/>
              </w:rPr>
              <w:t>咪鲜胺和咪鲜胺锰盐</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hint="eastAsia"/>
              </w:rPr>
              <w:t>噻虫胺</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rFonts w:asciiTheme="minorHAnsi" w:hAnsiTheme="minorHAnsi" w:cstheme="minorBidi"/>
                <w:kern w:val="2"/>
                <w:sz w:val="21"/>
                <w:szCs w:val="24"/>
                <w:lang w:val="en-US" w:eastAsia="zh-CN" w:bidi="ar-SA"/>
              </w:rPr>
            </w:pPr>
            <w:r w:rsidRPr="00512DBD">
              <w:rPr>
                <w:rFonts w:hint="eastAsia"/>
              </w:rPr>
              <w:t>噻虫</w:t>
            </w:r>
            <w:r w:rsidRPr="00512DBD">
              <w:rPr>
                <w:rFonts w:hint="eastAsia"/>
                <w:lang w:val="en-US" w:eastAsia="zh-CN"/>
              </w:rPr>
              <w:t>嗪</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rFonts w:asciiTheme="minorHAnsi" w:eastAsiaTheme="minorEastAsia" w:hAnsiTheme="minorHAnsi" w:cstheme="minorBidi"/>
                <w:kern w:val="2"/>
                <w:sz w:val="21"/>
                <w:szCs w:val="24"/>
                <w:lang w:val="en-US" w:eastAsia="zh-CN" w:bidi="ar-SA"/>
              </w:rPr>
            </w:pPr>
            <w:r w:rsidRPr="00512DBD">
              <w:rPr>
                <w:rFonts w:hint="eastAsia"/>
                <w:lang w:val="en-US" w:eastAsia="zh-CN"/>
              </w:rPr>
              <w:t>吡虫啉</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lang w:val="en-US" w:eastAsia="zh-CN"/>
              </w:rPr>
            </w:pPr>
            <w:r w:rsidRPr="00512DBD">
              <w:rPr>
                <w:rFonts w:hint="eastAsia"/>
                <w:lang w:val="en-US" w:eastAsia="zh-CN"/>
              </w:rPr>
              <w:t>腐霉利</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lang w:val="en-US" w:eastAsia="zh-CN"/>
              </w:rPr>
            </w:pPr>
            <w:r w:rsidRPr="00512DBD">
              <w:rPr>
                <w:rFonts w:hint="eastAsia"/>
                <w:lang w:val="en-US" w:eastAsia="zh-CN"/>
              </w:rPr>
              <w:t>甲拌磷</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lang w:val="en-US" w:eastAsia="zh-CN"/>
              </w:rPr>
            </w:pPr>
            <w:r w:rsidRPr="00512DBD">
              <w:rPr>
                <w:rFonts w:hint="eastAsia"/>
                <w:lang w:val="en-US" w:eastAsia="zh-CN"/>
              </w:rPr>
              <w:t>吡唑醚菌酯</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lang w:val="en-US" w:eastAsia="zh-CN"/>
              </w:rPr>
            </w:pPr>
            <w:r w:rsidRPr="00512DBD">
              <w:rPr>
                <w:rFonts w:hint="eastAsia"/>
                <w:lang w:val="en-US" w:eastAsia="zh-CN"/>
              </w:rPr>
              <w:t>啶虫脒</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lang w:val="en-US" w:eastAsia="zh-CN"/>
              </w:rPr>
            </w:pPr>
            <w:r w:rsidRPr="00512DBD">
              <w:rPr>
                <w:rFonts w:hint="eastAsia"/>
                <w:lang w:val="en-US" w:eastAsia="zh-CN"/>
              </w:rPr>
              <w:t>倍硫磷</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lang w:val="en-US" w:eastAsia="zh-CN"/>
              </w:rPr>
            </w:pPr>
            <w:r w:rsidRPr="00512DBD">
              <w:rPr>
                <w:rFonts w:hint="eastAsia"/>
                <w:lang w:val="en-US" w:eastAsia="zh-CN"/>
              </w:rPr>
              <w:t>苯醚甲环唑</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rFonts w:asciiTheme="minorHAnsi" w:eastAsiaTheme="minorEastAsia" w:hAnsiTheme="minorHAnsi" w:cstheme="minorBidi"/>
                <w:kern w:val="2"/>
                <w:sz w:val="21"/>
                <w:szCs w:val="24"/>
                <w:lang w:val="en-US" w:eastAsia="zh-CN" w:bidi="ar-SA"/>
              </w:rPr>
            </w:pPr>
            <w:r w:rsidRPr="00512DBD">
              <w:rPr>
                <w:rFonts w:hint="eastAsia"/>
                <w:lang w:val="en-US" w:eastAsia="zh-CN"/>
              </w:rPr>
              <w:t>铅（以Pb计）</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rFonts w:asciiTheme="minorHAnsi" w:eastAsiaTheme="minorEastAsia" w:hAnsiTheme="minorHAnsi" w:cstheme="minorBidi"/>
                <w:kern w:val="2"/>
                <w:sz w:val="21"/>
                <w:szCs w:val="24"/>
                <w:lang w:val="en-US" w:eastAsia="zh-CN" w:bidi="ar-SA"/>
              </w:rPr>
            </w:pPr>
            <w:r w:rsidRPr="00512DBD">
              <w:rPr>
                <w:rFonts w:hint="eastAsia"/>
                <w:lang w:val="en-US" w:eastAsia="zh-CN"/>
              </w:rPr>
              <w:t>镉（以Cd计）</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restart"/>
            <w:shd w:val="clear" w:color="auto" w:fill="FFFFFF"/>
            <w:vAlign w:val="center"/>
          </w:tcPr>
          <w:p w:rsidR="00BF5E09" w:rsidRPr="00512DBD" w:rsidRDefault="007B42D5">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hAnsiTheme="minorEastAsia" w:cstheme="minorEastAsia" w:hint="eastAsia"/>
                <w:color w:val="000000"/>
                <w:sz w:val="21"/>
                <w:szCs w:val="21"/>
                <w:lang w:val="en-US" w:eastAsia="zh-CN"/>
              </w:rPr>
              <w:t>食用</w:t>
            </w:r>
            <w:r w:rsidRPr="00512DBD">
              <w:rPr>
                <w:rFonts w:asciiTheme="minorEastAsia" w:eastAsiaTheme="minorEastAsia" w:hAnsiTheme="minorEastAsia" w:cstheme="minorEastAsia" w:hint="eastAsia"/>
                <w:color w:val="000000"/>
                <w:sz w:val="21"/>
                <w:szCs w:val="21"/>
                <w:lang w:val="en-US" w:eastAsia="zh-CN"/>
              </w:rPr>
              <w:t>菌</w:t>
            </w:r>
          </w:p>
        </w:tc>
        <w:tc>
          <w:tcPr>
            <w:tcW w:w="4346" w:type="dxa"/>
            <w:shd w:val="clear" w:color="auto" w:fill="FFFFFF"/>
            <w:vAlign w:val="center"/>
          </w:tcPr>
          <w:p w:rsidR="00BF5E09" w:rsidRPr="00512DBD" w:rsidRDefault="007B42D5">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有机磷和氨基甲酸酯类</w:t>
            </w:r>
          </w:p>
        </w:tc>
      </w:tr>
      <w:tr w:rsidR="00BF5E09" w:rsidRPr="00512DBD">
        <w:trPr>
          <w:trHeight w:hRule="exact" w:val="340"/>
          <w:jc w:val="center"/>
        </w:trPr>
        <w:tc>
          <w:tcPr>
            <w:tcW w:w="2088" w:type="dxa"/>
            <w:vMerge/>
            <w:vAlign w:val="center"/>
          </w:tcPr>
          <w:p w:rsidR="00BF5E09" w:rsidRPr="00512DBD" w:rsidRDefault="00BF5E09">
            <w:pPr>
              <w:jc w:val="center"/>
            </w:pPr>
          </w:p>
        </w:tc>
        <w:tc>
          <w:tcPr>
            <w:tcW w:w="2088" w:type="dxa"/>
            <w:vMerge/>
            <w:vAlign w:val="center"/>
          </w:tcPr>
          <w:p w:rsidR="00BF5E09" w:rsidRPr="00512DBD" w:rsidRDefault="00BF5E09">
            <w:pPr>
              <w:jc w:val="center"/>
            </w:pPr>
          </w:p>
        </w:tc>
        <w:tc>
          <w:tcPr>
            <w:tcW w:w="4346" w:type="dxa"/>
            <w:shd w:val="clear" w:color="auto" w:fill="FFFFFF"/>
            <w:vAlign w:val="center"/>
          </w:tcPr>
          <w:p w:rsidR="00BF5E09" w:rsidRPr="00512DBD" w:rsidRDefault="007B42D5">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二氧化硫</w:t>
            </w:r>
          </w:p>
        </w:tc>
      </w:tr>
      <w:tr w:rsidR="00BF5E09" w:rsidRPr="00512DBD">
        <w:trPr>
          <w:trHeight w:hRule="exact" w:val="340"/>
          <w:jc w:val="center"/>
        </w:trPr>
        <w:tc>
          <w:tcPr>
            <w:tcW w:w="2088" w:type="dxa"/>
            <w:vMerge w:val="restart"/>
            <w:shd w:val="clear" w:color="auto" w:fill="FFFFFF"/>
            <w:vAlign w:val="center"/>
          </w:tcPr>
          <w:p w:rsidR="00BF5E09" w:rsidRPr="00512DBD" w:rsidRDefault="007B42D5">
            <w:pPr>
              <w:widowControl/>
              <w:jc w:val="center"/>
              <w:textAlignment w:val="center"/>
              <w:rPr>
                <w:rFonts w:ascii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畜肉及副产品</w:t>
            </w:r>
            <w:r w:rsidRPr="00512DBD">
              <w:rPr>
                <w:rFonts w:asciiTheme="minorEastAsia" w:hAnsiTheme="minorEastAsia" w:cstheme="minorEastAsia" w:hint="eastAsia"/>
                <w:color w:val="000000"/>
                <w:sz w:val="21"/>
                <w:szCs w:val="21"/>
                <w:lang w:val="en-US" w:eastAsia="zh-CN"/>
              </w:rPr>
              <w:t>、</w:t>
            </w:r>
          </w:p>
          <w:p w:rsidR="00BF5E09" w:rsidRPr="00512DBD" w:rsidRDefault="007B42D5">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畜肉制品</w:t>
            </w:r>
          </w:p>
          <w:p w:rsidR="00BF5E09" w:rsidRPr="00512DBD" w:rsidRDefault="00BF5E09">
            <w:pPr>
              <w:jc w:val="center"/>
            </w:pPr>
          </w:p>
        </w:tc>
        <w:tc>
          <w:tcPr>
            <w:tcW w:w="2088" w:type="dxa"/>
            <w:vMerge w:val="restart"/>
            <w:shd w:val="clear" w:color="auto" w:fill="FFFFFF"/>
            <w:vAlign w:val="center"/>
          </w:tcPr>
          <w:p w:rsidR="00BF5E09" w:rsidRPr="00512DBD" w:rsidRDefault="007B42D5">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畜</w:t>
            </w:r>
            <w:r w:rsidRPr="00512DBD">
              <w:rPr>
                <w:rFonts w:asciiTheme="minorEastAsia" w:hAnsiTheme="minorEastAsia" w:cstheme="minorEastAsia" w:hint="eastAsia"/>
                <w:color w:val="000000"/>
                <w:sz w:val="21"/>
                <w:szCs w:val="21"/>
                <w:lang w:val="en-US" w:eastAsia="zh-CN"/>
              </w:rPr>
              <w:t>肉</w:t>
            </w:r>
          </w:p>
          <w:p w:rsidR="00BF5E09" w:rsidRPr="00512DBD" w:rsidRDefault="00BF5E09">
            <w:pPr>
              <w:jc w:val="center"/>
            </w:pPr>
          </w:p>
        </w:tc>
        <w:tc>
          <w:tcPr>
            <w:tcW w:w="4346" w:type="dxa"/>
            <w:shd w:val="clear" w:color="auto" w:fill="FFFFFF"/>
            <w:vAlign w:val="center"/>
          </w:tcPr>
          <w:p w:rsidR="00BF5E09" w:rsidRPr="00512DBD" w:rsidRDefault="00D159BD">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kern w:val="2"/>
                <w:sz w:val="21"/>
                <w:szCs w:val="21"/>
                <w:lang w:val="en-US" w:eastAsia="zh-CN" w:bidi="ar-SA"/>
              </w:rPr>
              <w:t>挥发性盐基氮</w:t>
            </w:r>
          </w:p>
        </w:tc>
      </w:tr>
      <w:tr w:rsidR="00D159BD" w:rsidRPr="00512DBD">
        <w:trPr>
          <w:trHeight w:hRule="exact" w:val="340"/>
          <w:jc w:val="center"/>
        </w:trPr>
        <w:tc>
          <w:tcPr>
            <w:tcW w:w="2088" w:type="dxa"/>
            <w:vMerge/>
            <w:vAlign w:val="center"/>
          </w:tcPr>
          <w:p w:rsidR="00D159BD" w:rsidRPr="00512DBD" w:rsidRDefault="00D159BD">
            <w:pPr>
              <w:jc w:val="center"/>
            </w:pPr>
          </w:p>
        </w:tc>
        <w:tc>
          <w:tcPr>
            <w:tcW w:w="2088" w:type="dxa"/>
            <w:vMerge/>
            <w:vAlign w:val="center"/>
          </w:tcPr>
          <w:p w:rsidR="00D159BD" w:rsidRPr="00512DBD" w:rsidRDefault="00D159BD">
            <w:pPr>
              <w:jc w:val="center"/>
            </w:pPr>
          </w:p>
        </w:tc>
        <w:tc>
          <w:tcPr>
            <w:tcW w:w="4346" w:type="dxa"/>
            <w:shd w:val="clear" w:color="auto" w:fill="FFFFFF"/>
            <w:vAlign w:val="center"/>
          </w:tcPr>
          <w:p w:rsidR="00D159BD" w:rsidRPr="00512DBD" w:rsidRDefault="00D159BD" w:rsidP="007B42D5">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莱克多巴胺</w:t>
            </w:r>
          </w:p>
        </w:tc>
      </w:tr>
      <w:tr w:rsidR="00D159BD" w:rsidRPr="00512DBD">
        <w:trPr>
          <w:trHeight w:hRule="exact" w:val="340"/>
          <w:jc w:val="center"/>
        </w:trPr>
        <w:tc>
          <w:tcPr>
            <w:tcW w:w="2088" w:type="dxa"/>
            <w:vMerge/>
            <w:vAlign w:val="center"/>
          </w:tcPr>
          <w:p w:rsidR="00D159BD" w:rsidRPr="00512DBD" w:rsidRDefault="00D159BD">
            <w:pPr>
              <w:jc w:val="center"/>
            </w:pPr>
          </w:p>
        </w:tc>
        <w:tc>
          <w:tcPr>
            <w:tcW w:w="2088" w:type="dxa"/>
            <w:vMerge/>
            <w:vAlign w:val="center"/>
          </w:tcPr>
          <w:p w:rsidR="00D159BD" w:rsidRPr="00512DBD" w:rsidRDefault="00D159BD">
            <w:pPr>
              <w:jc w:val="center"/>
            </w:pPr>
          </w:p>
        </w:tc>
        <w:tc>
          <w:tcPr>
            <w:tcW w:w="4346" w:type="dxa"/>
            <w:shd w:val="clear" w:color="auto" w:fill="FFFFFF"/>
            <w:vAlign w:val="center"/>
          </w:tcPr>
          <w:p w:rsidR="00D159BD" w:rsidRPr="00512DBD" w:rsidRDefault="00D159BD" w:rsidP="007B42D5">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沙丁胺醇</w:t>
            </w:r>
          </w:p>
        </w:tc>
      </w:tr>
      <w:tr w:rsidR="00D159BD" w:rsidRPr="00512DBD">
        <w:trPr>
          <w:trHeight w:hRule="exact" w:val="340"/>
          <w:jc w:val="center"/>
        </w:trPr>
        <w:tc>
          <w:tcPr>
            <w:tcW w:w="2088" w:type="dxa"/>
            <w:vMerge/>
            <w:vAlign w:val="center"/>
          </w:tcPr>
          <w:p w:rsidR="00D159BD" w:rsidRPr="00512DBD" w:rsidRDefault="00D159BD">
            <w:pPr>
              <w:jc w:val="center"/>
            </w:pPr>
          </w:p>
        </w:tc>
        <w:tc>
          <w:tcPr>
            <w:tcW w:w="2088" w:type="dxa"/>
            <w:vMerge/>
            <w:vAlign w:val="center"/>
          </w:tcPr>
          <w:p w:rsidR="00D159BD" w:rsidRPr="00512DBD" w:rsidRDefault="00D159BD">
            <w:pPr>
              <w:jc w:val="center"/>
            </w:pPr>
          </w:p>
        </w:tc>
        <w:tc>
          <w:tcPr>
            <w:tcW w:w="4346" w:type="dxa"/>
            <w:shd w:val="clear" w:color="auto" w:fill="FFFFFF"/>
            <w:vAlign w:val="center"/>
          </w:tcPr>
          <w:p w:rsidR="00D159BD" w:rsidRPr="00512DBD" w:rsidRDefault="00D159BD" w:rsidP="007B42D5">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盐酸克伦特罗</w:t>
            </w:r>
          </w:p>
        </w:tc>
      </w:tr>
      <w:tr w:rsidR="00D159BD" w:rsidRPr="00512DBD">
        <w:trPr>
          <w:trHeight w:hRule="exact" w:val="340"/>
          <w:jc w:val="center"/>
        </w:trPr>
        <w:tc>
          <w:tcPr>
            <w:tcW w:w="2088" w:type="dxa"/>
            <w:vMerge/>
            <w:vAlign w:val="center"/>
          </w:tcPr>
          <w:p w:rsidR="00D159BD" w:rsidRPr="00512DBD" w:rsidRDefault="00D159BD">
            <w:pPr>
              <w:jc w:val="center"/>
            </w:pPr>
          </w:p>
        </w:tc>
        <w:tc>
          <w:tcPr>
            <w:tcW w:w="2088" w:type="dxa"/>
            <w:vMerge/>
            <w:vAlign w:val="center"/>
          </w:tcPr>
          <w:p w:rsidR="00D159BD" w:rsidRPr="00512DBD" w:rsidRDefault="00D159BD">
            <w:pPr>
              <w:jc w:val="center"/>
            </w:pPr>
          </w:p>
        </w:tc>
        <w:tc>
          <w:tcPr>
            <w:tcW w:w="4346" w:type="dxa"/>
            <w:shd w:val="clear" w:color="auto" w:fill="FFFFFF"/>
            <w:vAlign w:val="center"/>
          </w:tcPr>
          <w:p w:rsidR="00D159BD" w:rsidRPr="00512DBD" w:rsidRDefault="00D159BD" w:rsidP="007B42D5">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恩诺沙星</w:t>
            </w:r>
          </w:p>
        </w:tc>
      </w:tr>
      <w:tr w:rsidR="00D159BD" w:rsidRPr="00512DBD">
        <w:trPr>
          <w:trHeight w:hRule="exact" w:val="340"/>
          <w:jc w:val="center"/>
        </w:trPr>
        <w:tc>
          <w:tcPr>
            <w:tcW w:w="2088" w:type="dxa"/>
            <w:vMerge/>
            <w:vAlign w:val="center"/>
          </w:tcPr>
          <w:p w:rsidR="00D159BD" w:rsidRPr="00512DBD" w:rsidRDefault="00D159BD">
            <w:pPr>
              <w:jc w:val="center"/>
            </w:pPr>
          </w:p>
        </w:tc>
        <w:tc>
          <w:tcPr>
            <w:tcW w:w="2088" w:type="dxa"/>
            <w:vMerge/>
            <w:vAlign w:val="center"/>
          </w:tcPr>
          <w:p w:rsidR="00D159BD" w:rsidRPr="00512DBD" w:rsidRDefault="00D159BD">
            <w:pPr>
              <w:jc w:val="center"/>
            </w:pPr>
          </w:p>
        </w:tc>
        <w:tc>
          <w:tcPr>
            <w:tcW w:w="4346" w:type="dxa"/>
            <w:shd w:val="clear" w:color="auto" w:fill="FFFFFF"/>
            <w:vAlign w:val="center"/>
          </w:tcPr>
          <w:p w:rsidR="00D159BD" w:rsidRPr="00512DBD" w:rsidRDefault="00D159BD" w:rsidP="007B42D5">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磺胺类</w:t>
            </w:r>
          </w:p>
        </w:tc>
      </w:tr>
      <w:tr w:rsidR="00D159BD" w:rsidRPr="00512DBD">
        <w:trPr>
          <w:trHeight w:hRule="exact" w:val="340"/>
          <w:jc w:val="center"/>
        </w:trPr>
        <w:tc>
          <w:tcPr>
            <w:tcW w:w="2088" w:type="dxa"/>
            <w:vMerge/>
            <w:vAlign w:val="center"/>
          </w:tcPr>
          <w:p w:rsidR="00D159BD" w:rsidRPr="00512DBD" w:rsidRDefault="00D159BD">
            <w:pPr>
              <w:jc w:val="center"/>
            </w:pPr>
          </w:p>
        </w:tc>
        <w:tc>
          <w:tcPr>
            <w:tcW w:w="2088" w:type="dxa"/>
            <w:vMerge/>
            <w:vAlign w:val="center"/>
          </w:tcPr>
          <w:p w:rsidR="00D159BD" w:rsidRPr="00512DBD" w:rsidRDefault="00D159BD">
            <w:pPr>
              <w:jc w:val="center"/>
            </w:pPr>
          </w:p>
        </w:tc>
        <w:tc>
          <w:tcPr>
            <w:tcW w:w="4346" w:type="dxa"/>
            <w:shd w:val="clear" w:color="auto" w:fill="FFFFFF"/>
            <w:vAlign w:val="center"/>
          </w:tcPr>
          <w:p w:rsidR="00D159BD" w:rsidRPr="00512DBD" w:rsidRDefault="00D159BD" w:rsidP="007B42D5">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甲氧苄啶</w:t>
            </w:r>
          </w:p>
        </w:tc>
      </w:tr>
      <w:tr w:rsidR="00D159BD" w:rsidRPr="00512DBD">
        <w:trPr>
          <w:trHeight w:hRule="exact" w:val="340"/>
          <w:jc w:val="center"/>
        </w:trPr>
        <w:tc>
          <w:tcPr>
            <w:tcW w:w="2088" w:type="dxa"/>
            <w:vMerge/>
            <w:vAlign w:val="center"/>
          </w:tcPr>
          <w:p w:rsidR="00D159BD" w:rsidRPr="00512DBD" w:rsidRDefault="00D159BD">
            <w:pPr>
              <w:jc w:val="center"/>
            </w:pPr>
          </w:p>
        </w:tc>
        <w:tc>
          <w:tcPr>
            <w:tcW w:w="2088" w:type="dxa"/>
            <w:vMerge/>
            <w:vAlign w:val="center"/>
          </w:tcPr>
          <w:p w:rsidR="00D159BD" w:rsidRPr="00512DBD" w:rsidRDefault="00D159BD">
            <w:pPr>
              <w:jc w:val="center"/>
            </w:pPr>
          </w:p>
        </w:tc>
        <w:tc>
          <w:tcPr>
            <w:tcW w:w="4346" w:type="dxa"/>
            <w:shd w:val="clear" w:color="auto" w:fill="FFFFFF"/>
            <w:vAlign w:val="center"/>
          </w:tcPr>
          <w:p w:rsidR="00D159BD" w:rsidRPr="00512DBD" w:rsidRDefault="00D159BD" w:rsidP="007B42D5">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四环素类</w:t>
            </w:r>
          </w:p>
        </w:tc>
      </w:tr>
      <w:tr w:rsidR="00D159BD" w:rsidRPr="00512DBD">
        <w:trPr>
          <w:trHeight w:hRule="exact" w:val="340"/>
          <w:jc w:val="center"/>
        </w:trPr>
        <w:tc>
          <w:tcPr>
            <w:tcW w:w="2088" w:type="dxa"/>
            <w:vMerge/>
            <w:vAlign w:val="center"/>
          </w:tcPr>
          <w:p w:rsidR="00D159BD" w:rsidRPr="00512DBD" w:rsidRDefault="00D159BD">
            <w:pPr>
              <w:jc w:val="center"/>
            </w:pPr>
          </w:p>
        </w:tc>
        <w:tc>
          <w:tcPr>
            <w:tcW w:w="2088" w:type="dxa"/>
            <w:vMerge/>
            <w:vAlign w:val="center"/>
          </w:tcPr>
          <w:p w:rsidR="00D159BD" w:rsidRPr="00512DBD" w:rsidRDefault="00D159BD">
            <w:pPr>
              <w:jc w:val="center"/>
            </w:pPr>
          </w:p>
        </w:tc>
        <w:tc>
          <w:tcPr>
            <w:tcW w:w="4346" w:type="dxa"/>
            <w:shd w:val="clear" w:color="auto" w:fill="FFFFFF"/>
            <w:vAlign w:val="center"/>
          </w:tcPr>
          <w:p w:rsidR="00D159BD" w:rsidRPr="00512DBD" w:rsidRDefault="00D159BD" w:rsidP="007B42D5">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氯霉素</w:t>
            </w:r>
          </w:p>
        </w:tc>
      </w:tr>
      <w:tr w:rsidR="00D159BD" w:rsidRPr="00512DBD">
        <w:trPr>
          <w:trHeight w:hRule="exact" w:val="340"/>
          <w:jc w:val="center"/>
        </w:trPr>
        <w:tc>
          <w:tcPr>
            <w:tcW w:w="2088" w:type="dxa"/>
            <w:vMerge/>
            <w:vAlign w:val="center"/>
          </w:tcPr>
          <w:p w:rsidR="00D159BD" w:rsidRPr="00512DBD" w:rsidRDefault="00D159BD">
            <w:pPr>
              <w:jc w:val="center"/>
            </w:pPr>
          </w:p>
        </w:tc>
        <w:tc>
          <w:tcPr>
            <w:tcW w:w="2088" w:type="dxa"/>
            <w:vMerge/>
            <w:vAlign w:val="center"/>
          </w:tcPr>
          <w:p w:rsidR="00D159BD" w:rsidRPr="00512DBD" w:rsidRDefault="00D159BD">
            <w:pPr>
              <w:jc w:val="center"/>
            </w:pPr>
          </w:p>
        </w:tc>
        <w:tc>
          <w:tcPr>
            <w:tcW w:w="4346" w:type="dxa"/>
            <w:shd w:val="clear" w:color="auto" w:fill="FFFFFF"/>
            <w:vAlign w:val="center"/>
          </w:tcPr>
          <w:p w:rsidR="00D159BD" w:rsidRPr="00512DBD" w:rsidRDefault="00D159BD">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氧氟沙星</w:t>
            </w:r>
          </w:p>
        </w:tc>
      </w:tr>
      <w:tr w:rsidR="00D159BD" w:rsidRPr="00512DBD">
        <w:trPr>
          <w:trHeight w:hRule="exact" w:val="340"/>
          <w:jc w:val="center"/>
        </w:trPr>
        <w:tc>
          <w:tcPr>
            <w:tcW w:w="2088" w:type="dxa"/>
            <w:vMerge/>
            <w:vAlign w:val="center"/>
          </w:tcPr>
          <w:p w:rsidR="00D159BD" w:rsidRPr="00512DBD" w:rsidRDefault="00D159BD">
            <w:pPr>
              <w:jc w:val="center"/>
            </w:pPr>
          </w:p>
        </w:tc>
        <w:tc>
          <w:tcPr>
            <w:tcW w:w="2088" w:type="dxa"/>
            <w:vMerge/>
            <w:vAlign w:val="center"/>
          </w:tcPr>
          <w:p w:rsidR="00D159BD" w:rsidRPr="00512DBD" w:rsidRDefault="00D159BD">
            <w:pPr>
              <w:jc w:val="center"/>
            </w:pPr>
          </w:p>
        </w:tc>
        <w:tc>
          <w:tcPr>
            <w:tcW w:w="4346" w:type="dxa"/>
            <w:shd w:val="clear" w:color="auto" w:fill="FFFFFF"/>
            <w:vAlign w:val="center"/>
          </w:tcPr>
          <w:p w:rsidR="00D159BD" w:rsidRPr="00512DBD" w:rsidRDefault="00D159BD">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五氯酚酸钠</w:t>
            </w:r>
          </w:p>
        </w:tc>
      </w:tr>
      <w:tr w:rsidR="00D159BD" w:rsidRPr="00512DBD">
        <w:trPr>
          <w:trHeight w:hRule="exact" w:val="340"/>
          <w:jc w:val="center"/>
        </w:trPr>
        <w:tc>
          <w:tcPr>
            <w:tcW w:w="2088" w:type="dxa"/>
            <w:vMerge/>
            <w:vAlign w:val="center"/>
          </w:tcPr>
          <w:p w:rsidR="00D159BD" w:rsidRPr="00512DBD" w:rsidRDefault="00D159BD">
            <w:pPr>
              <w:jc w:val="center"/>
            </w:pPr>
          </w:p>
        </w:tc>
        <w:tc>
          <w:tcPr>
            <w:tcW w:w="2088" w:type="dxa"/>
            <w:vMerge w:val="restart"/>
            <w:shd w:val="clear" w:color="auto" w:fill="FFFFFF"/>
            <w:vAlign w:val="center"/>
          </w:tcPr>
          <w:p w:rsidR="00D159BD" w:rsidRPr="00512DBD" w:rsidRDefault="00D159BD">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畜副产品（内脏等）</w:t>
            </w:r>
          </w:p>
          <w:p w:rsidR="00D159BD" w:rsidRPr="00512DBD" w:rsidRDefault="00D159BD">
            <w:pPr>
              <w:jc w:val="center"/>
            </w:pPr>
          </w:p>
        </w:tc>
        <w:tc>
          <w:tcPr>
            <w:tcW w:w="4346" w:type="dxa"/>
            <w:shd w:val="clear" w:color="auto" w:fill="FFFFFF"/>
            <w:vAlign w:val="center"/>
          </w:tcPr>
          <w:p w:rsidR="00D159BD" w:rsidRPr="00512DBD" w:rsidRDefault="00D360A7">
            <w:pPr>
              <w:widowControl/>
              <w:jc w:val="center"/>
              <w:textAlignment w:val="center"/>
              <w:rPr>
                <w:rFonts w:asciiTheme="minorEastAsia" w:eastAsiaTheme="minorEastAsia" w:hAnsiTheme="minorEastAsia" w:cstheme="minorEastAsia"/>
                <w:color w:val="000000"/>
                <w:kern w:val="2"/>
                <w:sz w:val="21"/>
                <w:szCs w:val="21"/>
              </w:rPr>
            </w:pPr>
            <w:r w:rsidRPr="00512DBD">
              <w:rPr>
                <w:rFonts w:asciiTheme="minorEastAsia" w:eastAsiaTheme="minorEastAsia" w:hAnsiTheme="minorEastAsia" w:cstheme="minorEastAsia" w:hint="eastAsia"/>
                <w:color w:val="000000"/>
                <w:kern w:val="2"/>
                <w:sz w:val="21"/>
                <w:szCs w:val="21"/>
              </w:rPr>
              <w:t>挥发性盐基氮</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rsidP="007B42D5">
            <w:pPr>
              <w:widowControl/>
              <w:jc w:val="center"/>
              <w:textAlignment w:val="center"/>
              <w:rPr>
                <w:rFonts w:asciiTheme="minorEastAsia" w:eastAsiaTheme="minorEastAsia" w:hAnsiTheme="minorEastAsia" w:cstheme="minorEastAsia"/>
                <w:color w:val="000000"/>
                <w:kern w:val="2"/>
                <w:sz w:val="21"/>
                <w:szCs w:val="21"/>
              </w:rPr>
            </w:pPr>
            <w:r w:rsidRPr="00512DBD">
              <w:rPr>
                <w:rFonts w:asciiTheme="minorEastAsia" w:eastAsiaTheme="minorEastAsia" w:hAnsiTheme="minorEastAsia" w:cstheme="minorEastAsia" w:hint="eastAsia"/>
                <w:color w:val="000000"/>
                <w:sz w:val="21"/>
                <w:szCs w:val="21"/>
                <w:lang w:val="en-US" w:eastAsia="zh-CN"/>
              </w:rPr>
              <w:t>莱克多巴胺</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rsidP="007B42D5">
            <w:pPr>
              <w:widowControl/>
              <w:jc w:val="center"/>
              <w:textAlignment w:val="center"/>
              <w:rPr>
                <w:rFonts w:asciiTheme="minorEastAsia" w:eastAsiaTheme="minorEastAsia" w:hAnsiTheme="minorEastAsia" w:cstheme="minorEastAsia"/>
                <w:color w:val="000000"/>
                <w:kern w:val="2"/>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沙丁胺醇</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rsidP="007B42D5">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盐酸克伦特罗</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恩诺沙星</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磺胺类</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甲氧苄啶</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四环素类</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kern w:val="2"/>
                <w:sz w:val="21"/>
                <w:szCs w:val="21"/>
                <w:lang w:val="en-US" w:eastAsia="zh-CN" w:bidi="ar-SA"/>
              </w:rPr>
              <w:t>五氯酚酸钠</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restart"/>
            <w:vAlign w:val="center"/>
          </w:tcPr>
          <w:p w:rsidR="00D360A7" w:rsidRPr="00512DBD" w:rsidRDefault="00D360A7">
            <w:pPr>
              <w:jc w:val="center"/>
              <w:textAlignment w:val="center"/>
            </w:pPr>
            <w:r w:rsidRPr="00512DBD">
              <w:rPr>
                <w:rFonts w:asciiTheme="minorEastAsia" w:eastAsiaTheme="minorEastAsia" w:hAnsiTheme="minorEastAsia" w:cstheme="minorEastAsia" w:hint="eastAsia"/>
                <w:color w:val="000000"/>
                <w:sz w:val="21"/>
                <w:szCs w:val="21"/>
                <w:lang w:val="en-US" w:eastAsia="zh-CN"/>
              </w:rPr>
              <w:t>畜</w:t>
            </w:r>
            <w:r w:rsidRPr="00512DBD">
              <w:rPr>
                <w:rFonts w:asciiTheme="minorEastAsia" w:hAnsiTheme="minorEastAsia" w:cstheme="minorEastAsia" w:hint="eastAsia"/>
                <w:color w:val="000000"/>
                <w:sz w:val="21"/>
                <w:szCs w:val="21"/>
                <w:lang w:val="en-US" w:eastAsia="zh-CN"/>
              </w:rPr>
              <w:t>肉</w:t>
            </w:r>
            <w:r w:rsidRPr="00512DBD">
              <w:rPr>
                <w:rFonts w:asciiTheme="minorEastAsia" w:eastAsiaTheme="minorEastAsia" w:hAnsiTheme="minorEastAsia" w:cstheme="minorEastAsia" w:hint="eastAsia"/>
                <w:color w:val="000000"/>
                <w:sz w:val="21"/>
                <w:szCs w:val="21"/>
                <w:lang w:val="en-US" w:eastAsia="zh-CN"/>
              </w:rPr>
              <w:t>制品</w:t>
            </w: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亚硝酸盐</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氯霉素</w:t>
            </w:r>
          </w:p>
        </w:tc>
      </w:tr>
      <w:tr w:rsidR="00D360A7" w:rsidRPr="00512DBD">
        <w:trPr>
          <w:trHeight w:hRule="exact" w:val="340"/>
          <w:jc w:val="center"/>
        </w:trPr>
        <w:tc>
          <w:tcPr>
            <w:tcW w:w="2088" w:type="dxa"/>
            <w:vMerge w:val="restart"/>
            <w:shd w:val="clear" w:color="auto" w:fill="FFFFFF"/>
            <w:vAlign w:val="center"/>
          </w:tcPr>
          <w:p w:rsidR="00D360A7" w:rsidRPr="00512DBD" w:rsidRDefault="00D360A7">
            <w:pPr>
              <w:widowControl/>
              <w:jc w:val="center"/>
              <w:textAlignment w:val="center"/>
              <w:rPr>
                <w:rFonts w:ascii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禽肉及副产品</w:t>
            </w:r>
            <w:r w:rsidRPr="00512DBD">
              <w:rPr>
                <w:rFonts w:asciiTheme="minorEastAsia" w:hAnsiTheme="minorEastAsia" w:cstheme="minorEastAsia" w:hint="eastAsia"/>
                <w:color w:val="000000"/>
                <w:sz w:val="21"/>
                <w:szCs w:val="21"/>
                <w:lang w:val="en-US" w:eastAsia="zh-CN"/>
              </w:rPr>
              <w:t>、</w:t>
            </w:r>
          </w:p>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hAnsiTheme="minorEastAsia" w:cstheme="minorEastAsia" w:hint="eastAsia"/>
                <w:color w:val="000000"/>
                <w:sz w:val="21"/>
                <w:szCs w:val="21"/>
                <w:lang w:val="en-US" w:eastAsia="zh-CN"/>
              </w:rPr>
              <w:t>禽</w:t>
            </w:r>
            <w:r w:rsidRPr="00512DBD">
              <w:rPr>
                <w:rFonts w:asciiTheme="minorEastAsia" w:eastAsiaTheme="minorEastAsia" w:hAnsiTheme="minorEastAsia" w:cstheme="minorEastAsia" w:hint="eastAsia"/>
                <w:color w:val="000000"/>
                <w:sz w:val="21"/>
                <w:szCs w:val="21"/>
                <w:lang w:val="en-US" w:eastAsia="zh-CN"/>
              </w:rPr>
              <w:t>肉制品</w:t>
            </w:r>
          </w:p>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p>
          <w:p w:rsidR="00D360A7" w:rsidRPr="00512DBD" w:rsidRDefault="00D360A7">
            <w:pPr>
              <w:jc w:val="center"/>
            </w:pPr>
          </w:p>
        </w:tc>
        <w:tc>
          <w:tcPr>
            <w:tcW w:w="2088" w:type="dxa"/>
            <w:vMerge w:val="restart"/>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禽</w:t>
            </w:r>
            <w:r w:rsidRPr="00512DBD">
              <w:rPr>
                <w:rFonts w:asciiTheme="minorEastAsia" w:hAnsiTheme="minorEastAsia" w:cstheme="minorEastAsia" w:hint="eastAsia"/>
                <w:color w:val="000000"/>
                <w:sz w:val="21"/>
                <w:szCs w:val="21"/>
                <w:lang w:val="en-US" w:eastAsia="zh-CN"/>
              </w:rPr>
              <w:t>肉</w:t>
            </w:r>
          </w:p>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挥发性盐基氮</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恩诺沙星</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磺胺类</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甲氧苄啶</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四环素类</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kern w:val="2"/>
                <w:sz w:val="21"/>
                <w:szCs w:val="21"/>
                <w:lang w:val="en-US" w:eastAsia="zh-CN" w:bidi="ar-SA"/>
              </w:rPr>
              <w:t>氯霉素</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氧氟沙星</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kern w:val="2"/>
                <w:sz w:val="21"/>
                <w:szCs w:val="21"/>
                <w:lang w:val="en-US" w:eastAsia="zh-CN" w:bidi="ar-SA"/>
              </w:rPr>
              <w:t>五氯酚酸钠</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kern w:val="2"/>
                <w:sz w:val="21"/>
                <w:szCs w:val="21"/>
                <w:lang w:val="en-US" w:eastAsia="zh-CN" w:bidi="ar-SA"/>
              </w:rPr>
              <w:t>尼卡巴嗪</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restart"/>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禽副产品（内脏等）</w:t>
            </w:r>
          </w:p>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恩诺沙星</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磺胺类</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甲氧苄啶</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四环素类</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kern w:val="2"/>
                <w:sz w:val="21"/>
                <w:szCs w:val="21"/>
                <w:lang w:val="en-US" w:eastAsia="zh-CN" w:bidi="ar-SA"/>
              </w:rPr>
              <w:t>氯霉素</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kern w:val="2"/>
                <w:sz w:val="21"/>
                <w:szCs w:val="21"/>
                <w:lang w:val="en-US" w:eastAsia="zh-CN" w:bidi="ar-SA"/>
              </w:rPr>
              <w:t>五氯酚酸钠</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restart"/>
            <w:vAlign w:val="center"/>
          </w:tcPr>
          <w:p w:rsidR="00D360A7" w:rsidRPr="00512DBD" w:rsidRDefault="00D360A7">
            <w:pPr>
              <w:jc w:val="center"/>
              <w:textAlignment w:val="top"/>
            </w:pPr>
            <w:r w:rsidRPr="00512DBD">
              <w:rPr>
                <w:rFonts w:asciiTheme="minorEastAsia" w:eastAsiaTheme="minorEastAsia" w:hAnsiTheme="minorEastAsia" w:cstheme="minorEastAsia" w:hint="eastAsia"/>
                <w:color w:val="000000"/>
                <w:sz w:val="21"/>
                <w:szCs w:val="21"/>
                <w:lang w:val="en-US" w:eastAsia="zh-CN"/>
              </w:rPr>
              <w:t>禽</w:t>
            </w:r>
            <w:r w:rsidRPr="00512DBD">
              <w:rPr>
                <w:rFonts w:asciiTheme="minorEastAsia" w:hAnsiTheme="minorEastAsia" w:cstheme="minorEastAsia" w:hint="eastAsia"/>
                <w:color w:val="000000"/>
                <w:sz w:val="21"/>
                <w:szCs w:val="21"/>
                <w:lang w:val="en-US" w:eastAsia="zh-CN"/>
              </w:rPr>
              <w:t>肉</w:t>
            </w:r>
            <w:r w:rsidRPr="00512DBD">
              <w:rPr>
                <w:rFonts w:asciiTheme="minorEastAsia" w:eastAsiaTheme="minorEastAsia" w:hAnsiTheme="minorEastAsia" w:cstheme="minorEastAsia" w:hint="eastAsia"/>
                <w:color w:val="000000"/>
                <w:sz w:val="21"/>
                <w:szCs w:val="21"/>
                <w:lang w:val="en-US" w:eastAsia="zh-CN"/>
              </w:rPr>
              <w:t>制品</w:t>
            </w: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亚硝酸盐</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shd w:val="clear" w:color="auto" w:fill="FFFFFF"/>
          </w:tcPr>
          <w:p w:rsidR="00D360A7" w:rsidRPr="00512DBD" w:rsidRDefault="00D360A7">
            <w:pPr>
              <w:widowControl/>
              <w:jc w:val="center"/>
              <w:textAlignment w:val="top"/>
              <w:rPr>
                <w:rFonts w:asciiTheme="minorEastAsia" w:eastAsiaTheme="minorEastAsia" w:hAnsiTheme="minorEastAsia" w:cstheme="minorEastAsia"/>
                <w:color w:val="000000"/>
                <w:kern w:val="2"/>
                <w:sz w:val="21"/>
                <w:szCs w:val="21"/>
                <w:lang w:val="en-US" w:eastAsia="zh-CN" w:bidi="ar-SA"/>
              </w:rP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氯霉素</w:t>
            </w:r>
          </w:p>
        </w:tc>
      </w:tr>
      <w:tr w:rsidR="00D360A7" w:rsidRPr="00512DBD">
        <w:trPr>
          <w:trHeight w:hRule="exact" w:val="340"/>
          <w:jc w:val="center"/>
        </w:trPr>
        <w:tc>
          <w:tcPr>
            <w:tcW w:w="2088" w:type="dxa"/>
            <w:vMerge w:val="restart"/>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水产</w:t>
            </w:r>
            <w:r w:rsidRPr="00512DBD">
              <w:rPr>
                <w:rFonts w:asciiTheme="minorEastAsia" w:hAnsiTheme="minorEastAsia" w:cstheme="minorEastAsia" w:hint="eastAsia"/>
                <w:color w:val="000000"/>
                <w:sz w:val="21"/>
                <w:szCs w:val="21"/>
                <w:lang w:val="en-US" w:eastAsia="zh-CN"/>
              </w:rPr>
              <w:t>品及</w:t>
            </w:r>
            <w:r w:rsidRPr="00512DBD">
              <w:rPr>
                <w:rFonts w:asciiTheme="minorEastAsia" w:eastAsiaTheme="minorEastAsia" w:hAnsiTheme="minorEastAsia" w:cstheme="minorEastAsia" w:hint="eastAsia"/>
                <w:color w:val="000000"/>
                <w:sz w:val="21"/>
                <w:szCs w:val="21"/>
                <w:lang w:val="en-US" w:eastAsia="zh-CN"/>
              </w:rPr>
              <w:br/>
            </w:r>
            <w:r w:rsidRPr="00512DBD">
              <w:rPr>
                <w:rFonts w:asciiTheme="minorEastAsia" w:hAnsiTheme="minorEastAsia" w:cstheme="minorEastAsia" w:hint="eastAsia"/>
                <w:color w:val="000000"/>
                <w:sz w:val="21"/>
                <w:szCs w:val="21"/>
                <w:lang w:val="en-US" w:eastAsia="zh-CN"/>
              </w:rPr>
              <w:t>水产</w:t>
            </w:r>
            <w:r w:rsidRPr="00512DBD">
              <w:rPr>
                <w:rFonts w:asciiTheme="minorEastAsia" w:eastAsiaTheme="minorEastAsia" w:hAnsiTheme="minorEastAsia" w:cstheme="minorEastAsia" w:hint="eastAsia"/>
                <w:color w:val="000000"/>
                <w:sz w:val="21"/>
                <w:szCs w:val="21"/>
                <w:lang w:val="en-US" w:eastAsia="zh-CN"/>
              </w:rPr>
              <w:t>制品</w:t>
            </w:r>
          </w:p>
          <w:p w:rsidR="00D360A7" w:rsidRPr="00512DBD" w:rsidRDefault="00D360A7">
            <w:pPr>
              <w:jc w:val="center"/>
            </w:pPr>
          </w:p>
        </w:tc>
        <w:tc>
          <w:tcPr>
            <w:tcW w:w="2088" w:type="dxa"/>
            <w:vMerge w:val="restart"/>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淡水鱼</w:t>
            </w:r>
          </w:p>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挥发性盐基氮</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tcPr>
          <w:p w:rsidR="00D360A7" w:rsidRPr="00512DBD" w:rsidRDefault="00D360A7">
            <w:pPr>
              <w:widowControl/>
              <w:jc w:val="center"/>
              <w:textAlignment w:val="top"/>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kern w:val="2"/>
                <w:sz w:val="21"/>
                <w:szCs w:val="21"/>
                <w:lang w:val="en-US" w:eastAsia="zh-CN" w:bidi="ar-SA"/>
              </w:rPr>
              <w:t>孔雀石绿</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tcPr>
          <w:p w:rsidR="00D360A7" w:rsidRPr="00512DBD" w:rsidRDefault="00D360A7">
            <w:pPr>
              <w:widowControl/>
              <w:jc w:val="center"/>
              <w:textAlignment w:val="top"/>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呋喃唑酮代谢物</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tcPr>
          <w:p w:rsidR="00D360A7" w:rsidRPr="00512DBD" w:rsidRDefault="00D360A7">
            <w:pPr>
              <w:widowControl/>
              <w:jc w:val="center"/>
              <w:textAlignment w:val="top"/>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呋喃它酮代谢物</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tcPr>
          <w:p w:rsidR="00D360A7" w:rsidRPr="00512DBD" w:rsidRDefault="00D360A7">
            <w:pPr>
              <w:widowControl/>
              <w:jc w:val="center"/>
              <w:textAlignment w:val="top"/>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呋喃妥因代谢物</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tcPr>
          <w:p w:rsidR="00D360A7" w:rsidRPr="00512DBD" w:rsidRDefault="00D360A7">
            <w:pPr>
              <w:widowControl/>
              <w:jc w:val="center"/>
              <w:textAlignment w:val="top"/>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呋喃西林代谢物</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恩诺沙星</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磺胺类</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甲氧苄啶</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四环素类</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氯霉素</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氧氟沙星</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地西泮</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restart"/>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淡水虾</w:t>
            </w:r>
          </w:p>
          <w:p w:rsidR="00D360A7" w:rsidRPr="00512DBD" w:rsidRDefault="00D360A7">
            <w:pPr>
              <w:jc w:val="center"/>
            </w:pPr>
          </w:p>
        </w:tc>
        <w:tc>
          <w:tcPr>
            <w:tcW w:w="4346" w:type="dxa"/>
            <w:shd w:val="clear" w:color="auto" w:fill="FFFFFF"/>
          </w:tcPr>
          <w:p w:rsidR="00D360A7" w:rsidRPr="00512DBD" w:rsidRDefault="00D360A7">
            <w:pPr>
              <w:widowControl/>
              <w:jc w:val="center"/>
              <w:textAlignment w:val="top"/>
              <w:rPr>
                <w:rFonts w:asciiTheme="minorEastAsia" w:eastAsiaTheme="minorEastAsia" w:hAnsiTheme="minorEastAsia" w:cstheme="minorEastAsia"/>
                <w:color w:val="000000"/>
                <w:kern w:val="2"/>
                <w:sz w:val="21"/>
                <w:szCs w:val="21"/>
              </w:rPr>
            </w:pPr>
            <w:r w:rsidRPr="00512DBD">
              <w:rPr>
                <w:rFonts w:asciiTheme="minorEastAsia" w:eastAsiaTheme="minorEastAsia" w:hAnsiTheme="minorEastAsia" w:cstheme="minorEastAsia" w:hint="eastAsia"/>
                <w:color w:val="000000"/>
                <w:sz w:val="21"/>
                <w:szCs w:val="21"/>
                <w:lang w:val="en-US" w:eastAsia="zh-CN"/>
              </w:rPr>
              <w:t>孔雀石绿</w:t>
            </w:r>
          </w:p>
        </w:tc>
      </w:tr>
      <w:tr w:rsidR="00D360A7" w:rsidRPr="00512DBD" w:rsidTr="007B42D5">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rsidP="007B42D5">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呋喃唑酮代谢物</w:t>
            </w:r>
          </w:p>
        </w:tc>
      </w:tr>
      <w:tr w:rsidR="00D360A7" w:rsidRPr="00512DBD" w:rsidTr="007B42D5">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rsidP="007B42D5">
            <w:pPr>
              <w:widowControl/>
              <w:jc w:val="center"/>
              <w:textAlignment w:val="center"/>
              <w:rPr>
                <w:rFonts w:asciiTheme="minorEastAsia" w:eastAsiaTheme="minorEastAsia" w:hAnsiTheme="minorEastAsia" w:cstheme="minorEastAsia"/>
                <w:color w:val="000000"/>
                <w:kern w:val="2"/>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呋喃它酮代谢物</w:t>
            </w:r>
          </w:p>
        </w:tc>
      </w:tr>
      <w:tr w:rsidR="00D360A7" w:rsidRPr="00512DBD" w:rsidTr="007B42D5">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rsidP="007B42D5">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呋喃妥因代谢物</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tcPr>
          <w:p w:rsidR="00D360A7" w:rsidRPr="00512DBD" w:rsidRDefault="00D360A7">
            <w:pPr>
              <w:widowControl/>
              <w:jc w:val="center"/>
              <w:textAlignment w:val="top"/>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恩诺沙星</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tcPr>
          <w:p w:rsidR="00D360A7" w:rsidRPr="00512DBD" w:rsidRDefault="00D360A7">
            <w:pPr>
              <w:widowControl/>
              <w:jc w:val="center"/>
              <w:textAlignment w:val="top"/>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磺胺类</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tcPr>
          <w:p w:rsidR="00D360A7" w:rsidRPr="00512DBD" w:rsidRDefault="00D360A7">
            <w:pPr>
              <w:widowControl/>
              <w:jc w:val="center"/>
              <w:textAlignment w:val="top"/>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四环素类</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氯霉素</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氧氟沙星</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restart"/>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海水鱼</w:t>
            </w:r>
          </w:p>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挥发性盐基氮</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shd w:val="clear" w:color="auto" w:fill="FFFFFF"/>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组胺</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shd w:val="clear" w:color="auto" w:fill="FFFFFF"/>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孔雀石绿</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呋喃唑酮代谢物</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呋喃它酮代谢物</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呋喃妥因代谢物</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呋喃西林代谢物</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恩诺沙星</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磺胺类</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甲氧苄啶</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四环素类</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氯霉素</w:t>
            </w:r>
          </w:p>
        </w:tc>
      </w:tr>
      <w:tr w:rsidR="00D360A7" w:rsidRPr="00512DBD">
        <w:trPr>
          <w:trHeight w:hRule="exact" w:val="340"/>
          <w:jc w:val="center"/>
        </w:trPr>
        <w:tc>
          <w:tcPr>
            <w:tcW w:w="2088" w:type="dxa"/>
            <w:vMerge/>
            <w:vAlign w:val="center"/>
          </w:tcPr>
          <w:p w:rsidR="00D360A7" w:rsidRPr="00512DBD" w:rsidRDefault="00D360A7">
            <w:pPr>
              <w:jc w:val="center"/>
            </w:pPr>
          </w:p>
        </w:tc>
        <w:tc>
          <w:tcPr>
            <w:tcW w:w="2088" w:type="dxa"/>
            <w:vMerge/>
            <w:vAlign w:val="center"/>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氧氟沙星</w:t>
            </w:r>
          </w:p>
        </w:tc>
      </w:tr>
      <w:tr w:rsidR="00D360A7" w:rsidRPr="00512DBD">
        <w:trPr>
          <w:trHeight w:hRule="exact" w:val="340"/>
          <w:jc w:val="center"/>
        </w:trPr>
        <w:tc>
          <w:tcPr>
            <w:tcW w:w="2088" w:type="dxa"/>
            <w:vMerge/>
          </w:tcPr>
          <w:p w:rsidR="00D360A7" w:rsidRPr="00512DBD" w:rsidRDefault="00D360A7">
            <w:pPr>
              <w:jc w:val="center"/>
            </w:pPr>
          </w:p>
        </w:tc>
        <w:tc>
          <w:tcPr>
            <w:tcW w:w="2088" w:type="dxa"/>
            <w:vMerge/>
          </w:tcPr>
          <w:p w:rsidR="00D360A7" w:rsidRPr="00512DBD" w:rsidRDefault="00D360A7">
            <w:pPr>
              <w:jc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镉（以Cd计）</w:t>
            </w:r>
          </w:p>
        </w:tc>
      </w:tr>
      <w:tr w:rsidR="00D360A7" w:rsidRPr="00512DBD">
        <w:trPr>
          <w:jc w:val="center"/>
        </w:trPr>
        <w:tc>
          <w:tcPr>
            <w:tcW w:w="2088" w:type="dxa"/>
            <w:vMerge/>
          </w:tcPr>
          <w:p w:rsidR="00D360A7" w:rsidRPr="00512DBD" w:rsidRDefault="00D360A7"/>
        </w:tc>
        <w:tc>
          <w:tcPr>
            <w:tcW w:w="2088" w:type="dxa"/>
            <w:vMerge w:val="restart"/>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海水虾</w:t>
            </w:r>
          </w:p>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rPr>
            </w:pPr>
            <w:r w:rsidRPr="00512DBD">
              <w:rPr>
                <w:rFonts w:asciiTheme="minorEastAsia" w:eastAsiaTheme="minorEastAsia" w:hAnsiTheme="minorEastAsia" w:cstheme="minorEastAsia" w:hint="eastAsia"/>
                <w:color w:val="000000"/>
                <w:sz w:val="21"/>
                <w:szCs w:val="21"/>
                <w:lang w:val="en-US" w:eastAsia="zh-CN"/>
              </w:rPr>
              <w:t>挥发性盐基氮</w:t>
            </w:r>
          </w:p>
        </w:tc>
      </w:tr>
      <w:tr w:rsidR="00D360A7" w:rsidRPr="00512DBD">
        <w:trPr>
          <w:jc w:val="center"/>
        </w:trPr>
        <w:tc>
          <w:tcPr>
            <w:tcW w:w="2088" w:type="dxa"/>
            <w:vMerge/>
          </w:tcPr>
          <w:p w:rsidR="00D360A7" w:rsidRPr="00512DBD" w:rsidRDefault="00D360A7"/>
        </w:tc>
        <w:tc>
          <w:tcPr>
            <w:tcW w:w="2088" w:type="dxa"/>
            <w:vMerge/>
            <w:shd w:val="clear" w:color="auto" w:fill="FFFFFF"/>
            <w:vAlign w:val="center"/>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孔雀石绿</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呋喃唑酮代谢物</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呋喃它酮代谢物</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呋喃妥因代谢物</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恩诺沙星</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磺胺类</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四环素类</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氯霉素</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氧氟沙星</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二氧化硫</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themeColor="text1"/>
                <w:sz w:val="21"/>
                <w:szCs w:val="21"/>
                <w:lang w:val="en-US" w:eastAsia="zh-CN"/>
              </w:rPr>
              <w:t>镉（以Cd计）</w:t>
            </w:r>
          </w:p>
        </w:tc>
      </w:tr>
      <w:tr w:rsidR="00D360A7" w:rsidRPr="00512DBD">
        <w:trPr>
          <w:jc w:val="center"/>
        </w:trPr>
        <w:tc>
          <w:tcPr>
            <w:tcW w:w="2088" w:type="dxa"/>
            <w:vMerge/>
          </w:tcPr>
          <w:p w:rsidR="00D360A7" w:rsidRPr="00512DBD" w:rsidRDefault="00D360A7"/>
        </w:tc>
        <w:tc>
          <w:tcPr>
            <w:tcW w:w="2088" w:type="dxa"/>
            <w:vMerge w:val="restart"/>
            <w:shd w:val="clear" w:color="auto" w:fill="FFFFFF"/>
            <w:vAlign w:val="center"/>
          </w:tcPr>
          <w:p w:rsidR="00D360A7" w:rsidRPr="00512DBD" w:rsidRDefault="00D360A7">
            <w:pPr>
              <w:jc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其他水产</w:t>
            </w:r>
          </w:p>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FF0000"/>
                <w:sz w:val="21"/>
                <w:szCs w:val="21"/>
                <w:lang w:val="en-US" w:eastAsia="zh-CN"/>
              </w:rPr>
            </w:pPr>
            <w:r w:rsidRPr="00512DBD">
              <w:rPr>
                <w:rFonts w:hint="eastAsia"/>
              </w:rPr>
              <w:lastRenderedPageBreak/>
              <w:t>孔雀石绿</w:t>
            </w:r>
          </w:p>
        </w:tc>
      </w:tr>
      <w:tr w:rsidR="00D360A7" w:rsidRPr="00512DBD">
        <w:trPr>
          <w:jc w:val="center"/>
        </w:trPr>
        <w:tc>
          <w:tcPr>
            <w:tcW w:w="2088" w:type="dxa"/>
            <w:vMerge/>
          </w:tcPr>
          <w:p w:rsidR="00D360A7" w:rsidRPr="00512DBD" w:rsidRDefault="00D360A7"/>
        </w:tc>
        <w:tc>
          <w:tcPr>
            <w:tcW w:w="2088" w:type="dxa"/>
            <w:vMerge/>
            <w:shd w:val="clear" w:color="auto" w:fill="FFFFFF"/>
            <w:vAlign w:val="center"/>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pPr>
            <w:r w:rsidRPr="00512DBD">
              <w:rPr>
                <w:rFonts w:hint="eastAsia"/>
              </w:rPr>
              <w:t>呋喃唑酮代谢物</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FF0000"/>
                <w:sz w:val="21"/>
                <w:szCs w:val="21"/>
                <w:lang w:val="en-US" w:eastAsia="zh-CN"/>
              </w:rPr>
            </w:pPr>
            <w:r w:rsidRPr="00512DBD">
              <w:rPr>
                <w:rFonts w:hint="eastAsia"/>
              </w:rPr>
              <w:t>呋喃它酮代谢物</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FF0000"/>
                <w:sz w:val="21"/>
                <w:szCs w:val="21"/>
                <w:lang w:val="en-US" w:eastAsia="zh-CN"/>
              </w:rPr>
            </w:pPr>
            <w:r w:rsidRPr="00512DBD">
              <w:rPr>
                <w:rFonts w:hint="eastAsia"/>
              </w:rPr>
              <w:t>呋喃妥因代谢物</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FF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呋喃西林代谢物</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FF0000"/>
                <w:sz w:val="21"/>
                <w:szCs w:val="21"/>
                <w:lang w:val="en-US" w:eastAsia="zh-CN"/>
              </w:rPr>
            </w:pPr>
            <w:r w:rsidRPr="00512DBD">
              <w:rPr>
                <w:rFonts w:hint="eastAsia"/>
              </w:rPr>
              <w:t>恩诺沙星</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FF0000"/>
                <w:sz w:val="21"/>
                <w:szCs w:val="21"/>
                <w:lang w:val="en-US" w:eastAsia="zh-CN"/>
              </w:rPr>
            </w:pPr>
            <w:r w:rsidRPr="00512DBD">
              <w:rPr>
                <w:rFonts w:hint="eastAsia"/>
              </w:rPr>
              <w:t>磺胺类</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FF0000"/>
                <w:sz w:val="21"/>
                <w:szCs w:val="21"/>
                <w:lang w:val="en-US" w:eastAsia="zh-CN"/>
              </w:rPr>
            </w:pPr>
            <w:r w:rsidRPr="00512DBD">
              <w:rPr>
                <w:rFonts w:hint="eastAsia"/>
              </w:rPr>
              <w:t>氯霉素</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FF0000"/>
                <w:sz w:val="21"/>
                <w:szCs w:val="21"/>
                <w:lang w:val="en-US" w:eastAsia="zh-CN"/>
              </w:rPr>
            </w:pPr>
            <w:r w:rsidRPr="00512DBD">
              <w:rPr>
                <w:rFonts w:asciiTheme="minorEastAsia" w:eastAsiaTheme="minorEastAsia" w:hAnsiTheme="minorEastAsia" w:cstheme="minorEastAsia" w:hint="eastAsia"/>
                <w:color w:val="000000" w:themeColor="text1"/>
                <w:sz w:val="21"/>
                <w:szCs w:val="21"/>
                <w:lang w:val="en-US" w:eastAsia="zh-CN"/>
              </w:rPr>
              <w:t>镉（以Cd计）</w:t>
            </w:r>
          </w:p>
        </w:tc>
      </w:tr>
      <w:tr w:rsidR="00D360A7" w:rsidRPr="00512DBD">
        <w:trPr>
          <w:jc w:val="center"/>
        </w:trPr>
        <w:tc>
          <w:tcPr>
            <w:tcW w:w="2088" w:type="dxa"/>
            <w:vMerge/>
          </w:tcPr>
          <w:p w:rsidR="00D360A7" w:rsidRPr="00512DBD" w:rsidRDefault="00D360A7"/>
        </w:tc>
        <w:tc>
          <w:tcPr>
            <w:tcW w:w="2088" w:type="dxa"/>
            <w:vMerge w:val="restart"/>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水产制品</w:t>
            </w:r>
          </w:p>
        </w:tc>
        <w:tc>
          <w:tcPr>
            <w:tcW w:w="4346" w:type="dxa"/>
            <w:shd w:val="clear" w:color="auto" w:fill="FFFFFF"/>
            <w:vAlign w:val="center"/>
          </w:tcPr>
          <w:p w:rsidR="00D360A7" w:rsidRPr="00512DBD" w:rsidRDefault="00D360A7">
            <w:pPr>
              <w:widowControl/>
              <w:jc w:val="center"/>
              <w:textAlignment w:val="center"/>
            </w:pPr>
            <w:r w:rsidRPr="00512DBD">
              <w:rPr>
                <w:rFonts w:asciiTheme="minorEastAsia" w:eastAsiaTheme="minorEastAsia" w:hAnsiTheme="minorEastAsia" w:cstheme="minorEastAsia" w:hint="eastAsia"/>
                <w:color w:val="000000"/>
                <w:sz w:val="21"/>
                <w:szCs w:val="21"/>
                <w:lang w:val="en-US" w:eastAsia="zh-CN"/>
              </w:rPr>
              <w:t>山梨酸及其钾盐</w:t>
            </w:r>
          </w:p>
        </w:tc>
      </w:tr>
      <w:tr w:rsidR="00D360A7" w:rsidRPr="00512DBD">
        <w:trPr>
          <w:jc w:val="center"/>
        </w:trPr>
        <w:tc>
          <w:tcPr>
            <w:tcW w:w="2088" w:type="dxa"/>
            <w:vMerge/>
          </w:tcPr>
          <w:p w:rsidR="00D360A7" w:rsidRPr="00512DBD" w:rsidRDefault="00D360A7"/>
        </w:tc>
        <w:tc>
          <w:tcPr>
            <w:tcW w:w="2088" w:type="dxa"/>
            <w:vMerge/>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p>
        </w:tc>
        <w:tc>
          <w:tcPr>
            <w:tcW w:w="4346" w:type="dxa"/>
          </w:tcPr>
          <w:p w:rsidR="00D360A7" w:rsidRPr="00512DBD" w:rsidRDefault="00D360A7">
            <w:pPr>
              <w:jc w:val="center"/>
              <w:rPr>
                <w:lang w:val="en-US"/>
              </w:rPr>
            </w:pPr>
            <w:r w:rsidRPr="00512DBD">
              <w:rPr>
                <w:rFonts w:asciiTheme="minorEastAsia" w:eastAsiaTheme="minorEastAsia" w:hAnsiTheme="minorEastAsia" w:cstheme="minorEastAsia" w:hint="eastAsia"/>
                <w:color w:val="000000" w:themeColor="text1"/>
                <w:sz w:val="21"/>
                <w:szCs w:val="21"/>
                <w:lang w:val="en-US" w:eastAsia="zh-CN"/>
              </w:rPr>
              <w:t>镉（以Cd计）</w:t>
            </w:r>
          </w:p>
        </w:tc>
      </w:tr>
      <w:tr w:rsidR="00D360A7" w:rsidRPr="00512DBD">
        <w:trPr>
          <w:jc w:val="center"/>
        </w:trPr>
        <w:tc>
          <w:tcPr>
            <w:tcW w:w="2088" w:type="dxa"/>
            <w:vMerge w:val="restart"/>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鲜蛋</w:t>
            </w:r>
          </w:p>
        </w:tc>
        <w:tc>
          <w:tcPr>
            <w:tcW w:w="2088" w:type="dxa"/>
            <w:vMerge w:val="restart"/>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鸡蛋及其他蛋类</w:t>
            </w: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恩诺沙星</w:t>
            </w:r>
          </w:p>
        </w:tc>
      </w:tr>
      <w:tr w:rsidR="00D360A7" w:rsidRPr="00512DBD">
        <w:trPr>
          <w:jc w:val="center"/>
        </w:trPr>
        <w:tc>
          <w:tcPr>
            <w:tcW w:w="2088" w:type="dxa"/>
            <w:vMerge/>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p>
        </w:tc>
        <w:tc>
          <w:tcPr>
            <w:tcW w:w="2088" w:type="dxa"/>
            <w:vMerge/>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p>
        </w:tc>
        <w:tc>
          <w:tcPr>
            <w:tcW w:w="4346" w:type="dxa"/>
            <w:shd w:val="clear" w:color="auto" w:fill="FFFFFF"/>
            <w:vAlign w:val="center"/>
          </w:tcPr>
          <w:p w:rsidR="00D360A7" w:rsidRPr="00512DBD" w:rsidRDefault="00D360A7">
            <w:pPr>
              <w:widowControl/>
              <w:jc w:val="center"/>
              <w:textAlignment w:val="center"/>
              <w:rPr>
                <w:lang w:val="en-US" w:eastAsia="zh-CN"/>
              </w:rPr>
            </w:pPr>
            <w:r w:rsidRPr="00512DBD">
              <w:rPr>
                <w:rFonts w:asciiTheme="minorEastAsia" w:eastAsiaTheme="minorEastAsia" w:hAnsiTheme="minorEastAsia" w:cstheme="minorEastAsia" w:hint="eastAsia"/>
                <w:color w:val="000000"/>
                <w:sz w:val="21"/>
                <w:szCs w:val="21"/>
                <w:lang w:val="en-US" w:eastAsia="zh-CN"/>
              </w:rPr>
              <w:t>磺胺类</w:t>
            </w:r>
          </w:p>
        </w:tc>
      </w:tr>
      <w:tr w:rsidR="00D360A7" w:rsidRPr="00512DBD">
        <w:trPr>
          <w:jc w:val="center"/>
        </w:trPr>
        <w:tc>
          <w:tcPr>
            <w:tcW w:w="2088" w:type="dxa"/>
            <w:vMerge/>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p>
        </w:tc>
        <w:tc>
          <w:tcPr>
            <w:tcW w:w="2088" w:type="dxa"/>
            <w:vMerge/>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p>
        </w:tc>
        <w:tc>
          <w:tcPr>
            <w:tcW w:w="4346" w:type="dxa"/>
            <w:shd w:val="clear" w:color="auto" w:fill="FFFFFF"/>
            <w:vAlign w:val="center"/>
          </w:tcPr>
          <w:p w:rsidR="00D360A7" w:rsidRPr="00512DBD" w:rsidRDefault="00D360A7">
            <w:pPr>
              <w:widowControl/>
              <w:jc w:val="center"/>
              <w:textAlignment w:val="center"/>
              <w:rPr>
                <w:lang w:val="en-US" w:eastAsia="zh-CN"/>
              </w:rPr>
            </w:pPr>
            <w:r w:rsidRPr="00512DBD">
              <w:rPr>
                <w:rFonts w:asciiTheme="minorEastAsia" w:eastAsiaTheme="minorEastAsia" w:hAnsiTheme="minorEastAsia" w:cstheme="minorEastAsia" w:hint="eastAsia"/>
                <w:color w:val="000000"/>
                <w:sz w:val="21"/>
                <w:szCs w:val="21"/>
                <w:lang w:val="en-US" w:eastAsia="zh-CN"/>
              </w:rPr>
              <w:t>甲氧苄啶</w:t>
            </w:r>
          </w:p>
        </w:tc>
      </w:tr>
      <w:tr w:rsidR="00D360A7" w:rsidRPr="00512DBD">
        <w:trPr>
          <w:jc w:val="center"/>
        </w:trPr>
        <w:tc>
          <w:tcPr>
            <w:tcW w:w="2088" w:type="dxa"/>
            <w:vMerge/>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p>
        </w:tc>
        <w:tc>
          <w:tcPr>
            <w:tcW w:w="2088" w:type="dxa"/>
            <w:vMerge/>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p>
        </w:tc>
        <w:tc>
          <w:tcPr>
            <w:tcW w:w="4346" w:type="dxa"/>
            <w:shd w:val="clear" w:color="auto" w:fill="FFFFFF"/>
            <w:vAlign w:val="center"/>
          </w:tcPr>
          <w:p w:rsidR="00D360A7" w:rsidRPr="00512DBD" w:rsidRDefault="00D360A7">
            <w:pPr>
              <w:widowControl/>
              <w:jc w:val="center"/>
              <w:textAlignment w:val="center"/>
              <w:rPr>
                <w:lang w:val="en-US" w:eastAsia="zh-CN"/>
              </w:rPr>
            </w:pPr>
            <w:r w:rsidRPr="00512DBD">
              <w:rPr>
                <w:rFonts w:asciiTheme="minorEastAsia" w:eastAsiaTheme="minorEastAsia" w:hAnsiTheme="minorEastAsia" w:cstheme="minorEastAsia" w:hint="eastAsia"/>
                <w:color w:val="000000"/>
                <w:sz w:val="21"/>
                <w:szCs w:val="21"/>
                <w:lang w:val="en-US" w:eastAsia="zh-CN"/>
              </w:rPr>
              <w:t>四环素类</w:t>
            </w:r>
          </w:p>
        </w:tc>
      </w:tr>
      <w:tr w:rsidR="00D360A7" w:rsidRPr="00512DBD">
        <w:trPr>
          <w:jc w:val="center"/>
        </w:trPr>
        <w:tc>
          <w:tcPr>
            <w:tcW w:w="2088" w:type="dxa"/>
            <w:vMerge/>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p>
        </w:tc>
        <w:tc>
          <w:tcPr>
            <w:tcW w:w="2088" w:type="dxa"/>
            <w:vMerge/>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p>
        </w:tc>
        <w:tc>
          <w:tcPr>
            <w:tcW w:w="4346" w:type="dxa"/>
            <w:shd w:val="clear" w:color="auto" w:fill="FFFFFF"/>
            <w:vAlign w:val="center"/>
          </w:tcPr>
          <w:p w:rsidR="00D360A7" w:rsidRPr="00512DBD" w:rsidRDefault="00D360A7">
            <w:pPr>
              <w:widowControl/>
              <w:jc w:val="center"/>
              <w:textAlignment w:val="center"/>
              <w:rPr>
                <w:lang w:val="en-US" w:eastAsia="zh-CN"/>
              </w:rPr>
            </w:pPr>
            <w:r w:rsidRPr="00512DBD">
              <w:rPr>
                <w:rFonts w:hint="eastAsia"/>
                <w:lang w:val="en-US" w:eastAsia="zh-CN"/>
              </w:rPr>
              <w:t>氯霉素</w:t>
            </w:r>
          </w:p>
        </w:tc>
      </w:tr>
      <w:tr w:rsidR="00D360A7" w:rsidRPr="00512DBD">
        <w:trPr>
          <w:jc w:val="center"/>
        </w:trPr>
        <w:tc>
          <w:tcPr>
            <w:tcW w:w="2088" w:type="dxa"/>
            <w:vMerge/>
          </w:tcPr>
          <w:p w:rsidR="00D360A7" w:rsidRPr="00512DBD" w:rsidRDefault="00D360A7"/>
        </w:tc>
        <w:tc>
          <w:tcPr>
            <w:tcW w:w="2088" w:type="dxa"/>
            <w:vMerge/>
          </w:tcPr>
          <w:p w:rsidR="00D360A7" w:rsidRPr="00512DBD" w:rsidRDefault="00D360A7"/>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氟苯尼考</w:t>
            </w:r>
          </w:p>
        </w:tc>
      </w:tr>
      <w:tr w:rsidR="00D360A7" w:rsidRPr="00512DBD">
        <w:trPr>
          <w:trHeight w:val="295"/>
          <w:jc w:val="center"/>
        </w:trPr>
        <w:tc>
          <w:tcPr>
            <w:tcW w:w="2088" w:type="dxa"/>
            <w:vMerge w:val="restart"/>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其他</w:t>
            </w:r>
          </w:p>
          <w:p w:rsidR="00D360A7" w:rsidRPr="00512DBD" w:rsidRDefault="00D360A7"/>
        </w:tc>
        <w:tc>
          <w:tcPr>
            <w:tcW w:w="2088" w:type="dxa"/>
            <w:vMerge w:val="restart"/>
            <w:shd w:val="clear" w:color="auto" w:fill="FFFFFF"/>
            <w:vAlign w:val="center"/>
          </w:tcPr>
          <w:p w:rsidR="00D360A7" w:rsidRPr="00512DBD" w:rsidRDefault="00D360A7">
            <w:pPr>
              <w:widowControl/>
              <w:jc w:val="center"/>
              <w:textAlignment w:val="center"/>
              <w:rPr>
                <w:rFonts w:asciiTheme="minorEastAsia" w:hAnsiTheme="minorEastAsia" w:cstheme="minorEastAsia"/>
                <w:color w:val="000000"/>
                <w:sz w:val="21"/>
                <w:szCs w:val="21"/>
                <w:lang w:val="en-US" w:eastAsia="zh-CN"/>
              </w:rPr>
            </w:pPr>
            <w:r w:rsidRPr="00512DBD">
              <w:rPr>
                <w:rFonts w:asciiTheme="minorEastAsia" w:hAnsiTheme="minorEastAsia" w:cstheme="minorEastAsia" w:hint="eastAsia"/>
                <w:color w:val="000000"/>
                <w:sz w:val="21"/>
                <w:szCs w:val="21"/>
                <w:lang w:val="en-US" w:eastAsia="zh-CN"/>
              </w:rPr>
              <w:t>乳制品</w:t>
            </w:r>
          </w:p>
        </w:tc>
        <w:tc>
          <w:tcPr>
            <w:tcW w:w="4346" w:type="dxa"/>
            <w:vAlign w:val="center"/>
          </w:tcPr>
          <w:p w:rsidR="00D360A7" w:rsidRPr="00512DBD" w:rsidRDefault="00D360A7">
            <w:pPr>
              <w:widowControl/>
              <w:jc w:val="center"/>
              <w:textAlignment w:val="center"/>
            </w:pPr>
            <w:r w:rsidRPr="00512DBD">
              <w:rPr>
                <w:rFonts w:asciiTheme="minorEastAsia" w:eastAsiaTheme="minorEastAsia" w:hAnsiTheme="minorEastAsia" w:cstheme="minorEastAsia" w:hint="eastAsia"/>
                <w:color w:val="000000"/>
                <w:sz w:val="21"/>
                <w:szCs w:val="21"/>
                <w:lang w:val="en-US" w:eastAsia="zh-CN"/>
              </w:rPr>
              <w:t>三聚氰胺</w:t>
            </w:r>
          </w:p>
        </w:tc>
      </w:tr>
      <w:tr w:rsidR="00D360A7" w:rsidRPr="00512DBD">
        <w:trPr>
          <w:jc w:val="center"/>
        </w:trPr>
        <w:tc>
          <w:tcPr>
            <w:tcW w:w="2088" w:type="dxa"/>
            <w:vMerge/>
          </w:tcPr>
          <w:p w:rsidR="00D360A7" w:rsidRPr="00512DBD" w:rsidRDefault="00D360A7"/>
        </w:tc>
        <w:tc>
          <w:tcPr>
            <w:tcW w:w="2088" w:type="dxa"/>
            <w:vMerge/>
            <w:vAlign w:val="center"/>
          </w:tcPr>
          <w:p w:rsidR="00D360A7" w:rsidRPr="00512DBD" w:rsidRDefault="00D360A7">
            <w:pPr>
              <w:widowControl/>
              <w:jc w:val="center"/>
              <w:textAlignment w:val="center"/>
              <w:rPr>
                <w:rFonts w:asciiTheme="minorEastAsia" w:hAnsiTheme="minorEastAsia" w:cstheme="minorEastAsia"/>
                <w:color w:val="000000"/>
                <w:sz w:val="21"/>
                <w:szCs w:val="21"/>
                <w:lang w:val="en-US" w:eastAsia="zh-CN"/>
              </w:rPr>
            </w:pPr>
          </w:p>
        </w:tc>
        <w:tc>
          <w:tcPr>
            <w:tcW w:w="4346" w:type="dxa"/>
            <w:vAlign w:val="center"/>
          </w:tcPr>
          <w:p w:rsidR="00D360A7" w:rsidRPr="00512DBD" w:rsidRDefault="00D360A7">
            <w:pPr>
              <w:widowControl/>
              <w:jc w:val="center"/>
              <w:textAlignment w:val="center"/>
            </w:pPr>
            <w:r w:rsidRPr="00512DBD">
              <w:rPr>
                <w:rFonts w:asciiTheme="minorEastAsia" w:eastAsiaTheme="minorEastAsia" w:hAnsiTheme="minorEastAsia" w:cstheme="minorEastAsia" w:hint="eastAsia"/>
                <w:color w:val="000000"/>
                <w:sz w:val="21"/>
                <w:szCs w:val="21"/>
                <w:lang w:val="en-US" w:eastAsia="zh-CN"/>
              </w:rPr>
              <w:t>蛋白质</w:t>
            </w:r>
          </w:p>
        </w:tc>
      </w:tr>
      <w:tr w:rsidR="00D360A7" w:rsidRPr="00512DBD">
        <w:trPr>
          <w:jc w:val="center"/>
        </w:trPr>
        <w:tc>
          <w:tcPr>
            <w:tcW w:w="2088" w:type="dxa"/>
            <w:vMerge/>
          </w:tcPr>
          <w:p w:rsidR="00D360A7" w:rsidRPr="00512DBD" w:rsidRDefault="00D360A7"/>
        </w:tc>
        <w:tc>
          <w:tcPr>
            <w:tcW w:w="2088" w:type="dxa"/>
            <w:vMerge w:val="restart"/>
            <w:shd w:val="clear" w:color="auto" w:fill="FFFFFF"/>
            <w:vAlign w:val="center"/>
          </w:tcPr>
          <w:p w:rsidR="00D360A7" w:rsidRPr="00512DBD" w:rsidRDefault="00D360A7">
            <w:pPr>
              <w:widowControl/>
              <w:jc w:val="center"/>
              <w:textAlignment w:val="center"/>
              <w:rPr>
                <w:rFonts w:asciiTheme="minorEastAsia" w:hAnsiTheme="minorEastAsia" w:cstheme="minorEastAsia"/>
                <w:color w:val="000000"/>
                <w:sz w:val="21"/>
                <w:szCs w:val="21"/>
                <w:lang w:val="en-US" w:eastAsia="zh-CN"/>
              </w:rPr>
            </w:pPr>
            <w:r w:rsidRPr="00512DBD">
              <w:rPr>
                <w:rFonts w:hint="eastAsia"/>
              </w:rPr>
              <w:t>豆制品</w:t>
            </w: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山梨酸及其钾盐</w:t>
            </w:r>
          </w:p>
        </w:tc>
      </w:tr>
      <w:tr w:rsidR="00D360A7" w:rsidRPr="00512DBD">
        <w:trPr>
          <w:jc w:val="center"/>
        </w:trPr>
        <w:tc>
          <w:tcPr>
            <w:tcW w:w="2088" w:type="dxa"/>
            <w:vMerge/>
          </w:tcPr>
          <w:p w:rsidR="00D360A7" w:rsidRPr="00512DBD" w:rsidRDefault="00D360A7"/>
        </w:tc>
        <w:tc>
          <w:tcPr>
            <w:tcW w:w="2088" w:type="dxa"/>
            <w:vMerge/>
            <w:shd w:val="clear" w:color="auto" w:fill="FFFFFF"/>
            <w:vAlign w:val="center"/>
          </w:tcPr>
          <w:p w:rsidR="00D360A7" w:rsidRPr="00512DBD" w:rsidRDefault="00D360A7">
            <w:pPr>
              <w:widowControl/>
              <w:jc w:val="center"/>
              <w:textAlignment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二氧化硫</w:t>
            </w:r>
          </w:p>
        </w:tc>
      </w:tr>
      <w:tr w:rsidR="00D360A7" w:rsidRPr="00512DBD">
        <w:trPr>
          <w:jc w:val="center"/>
        </w:trPr>
        <w:tc>
          <w:tcPr>
            <w:tcW w:w="2088" w:type="dxa"/>
            <w:vMerge/>
          </w:tcPr>
          <w:p w:rsidR="00D360A7" w:rsidRPr="00512DBD" w:rsidRDefault="00D360A7"/>
        </w:tc>
        <w:tc>
          <w:tcPr>
            <w:tcW w:w="2088" w:type="dxa"/>
            <w:vMerge/>
            <w:shd w:val="clear" w:color="auto" w:fill="FFFFFF"/>
            <w:vAlign w:val="center"/>
          </w:tcPr>
          <w:p w:rsidR="00D360A7" w:rsidRPr="00512DBD" w:rsidRDefault="00D360A7">
            <w:pPr>
              <w:widowControl/>
              <w:jc w:val="center"/>
              <w:textAlignment w:val="cente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合成着色剂</w:t>
            </w:r>
          </w:p>
        </w:tc>
      </w:tr>
      <w:tr w:rsidR="00D360A7" w:rsidRPr="00512DBD">
        <w:trPr>
          <w:jc w:val="center"/>
        </w:trPr>
        <w:tc>
          <w:tcPr>
            <w:tcW w:w="2088" w:type="dxa"/>
            <w:vMerge/>
          </w:tcPr>
          <w:p w:rsidR="00D360A7" w:rsidRPr="00512DBD" w:rsidRDefault="00D360A7"/>
        </w:tc>
        <w:tc>
          <w:tcPr>
            <w:tcW w:w="2088" w:type="dxa"/>
            <w:vMerge w:val="restart"/>
            <w:shd w:val="clear" w:color="auto" w:fill="FFFFFF"/>
            <w:vAlign w:val="center"/>
          </w:tcPr>
          <w:p w:rsidR="00D360A7" w:rsidRPr="00512DBD" w:rsidRDefault="00D360A7">
            <w:pPr>
              <w:widowControl/>
              <w:jc w:val="center"/>
              <w:textAlignment w:val="center"/>
              <w:rPr>
                <w:rFonts w:asciiTheme="minorEastAsia" w:hAnsiTheme="minorEastAsia" w:cstheme="minorEastAsia"/>
                <w:color w:val="000000"/>
                <w:sz w:val="21"/>
                <w:szCs w:val="21"/>
                <w:lang w:val="en-US" w:eastAsia="zh-CN"/>
              </w:rPr>
            </w:pPr>
            <w:r w:rsidRPr="00512DBD">
              <w:rPr>
                <w:rFonts w:hint="eastAsia"/>
              </w:rPr>
              <w:t>米面制品</w:t>
            </w: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黄曲霉毒素B</w:t>
            </w:r>
            <w:r w:rsidRPr="00512DBD">
              <w:rPr>
                <w:rFonts w:asciiTheme="minorEastAsia" w:eastAsiaTheme="minorEastAsia" w:hAnsiTheme="minorEastAsia" w:cstheme="minorEastAsia" w:hint="eastAsia"/>
                <w:color w:val="000000"/>
                <w:sz w:val="21"/>
                <w:szCs w:val="21"/>
                <w:vertAlign w:val="subscript"/>
                <w:lang w:val="en-US" w:eastAsia="zh-CN"/>
              </w:rPr>
              <w:t>1</w:t>
            </w:r>
          </w:p>
        </w:tc>
      </w:tr>
      <w:tr w:rsidR="00D360A7" w:rsidRPr="00512DBD">
        <w:trPr>
          <w:jc w:val="center"/>
        </w:trPr>
        <w:tc>
          <w:tcPr>
            <w:tcW w:w="2088" w:type="dxa"/>
            <w:vMerge/>
          </w:tcPr>
          <w:p w:rsidR="00D360A7" w:rsidRPr="00512DBD" w:rsidRDefault="00D360A7"/>
        </w:tc>
        <w:tc>
          <w:tcPr>
            <w:tcW w:w="2088" w:type="dxa"/>
            <w:vMerge/>
            <w:vAlign w:val="center"/>
          </w:tcPr>
          <w:p w:rsidR="00D360A7" w:rsidRPr="00512DBD" w:rsidRDefault="00D360A7">
            <w:pPr>
              <w:widowControl/>
              <w:jc w:val="center"/>
              <w:textAlignment w:val="center"/>
              <w:rPr>
                <w:rFonts w:asciiTheme="minorEastAsia" w:hAnsiTheme="minorEastAsia" w:cstheme="minorEastAsia"/>
                <w:color w:val="000000"/>
                <w:sz w:val="21"/>
                <w:szCs w:val="21"/>
                <w:lang w:val="en-US" w:eastAsia="zh-CN"/>
              </w:rP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脱氧雪腐镰刀菌烯醇（呕吐毒素）</w:t>
            </w:r>
          </w:p>
        </w:tc>
      </w:tr>
      <w:tr w:rsidR="00D360A7" w:rsidRPr="00512DBD">
        <w:trPr>
          <w:jc w:val="center"/>
        </w:trPr>
        <w:tc>
          <w:tcPr>
            <w:tcW w:w="2088" w:type="dxa"/>
            <w:vMerge/>
          </w:tcPr>
          <w:p w:rsidR="00D360A7" w:rsidRPr="00512DBD" w:rsidRDefault="00D360A7"/>
        </w:tc>
        <w:tc>
          <w:tcPr>
            <w:tcW w:w="2088" w:type="dxa"/>
            <w:vMerge/>
            <w:vAlign w:val="center"/>
          </w:tcPr>
          <w:p w:rsidR="00D360A7" w:rsidRPr="00512DBD" w:rsidRDefault="00D360A7">
            <w:pPr>
              <w:widowControl/>
              <w:jc w:val="center"/>
              <w:textAlignment w:val="center"/>
              <w:rPr>
                <w:rFonts w:asciiTheme="minorEastAsia" w:hAnsiTheme="minorEastAsia" w:cstheme="minorEastAsia"/>
                <w:color w:val="000000"/>
                <w:sz w:val="21"/>
                <w:szCs w:val="21"/>
                <w:lang w:val="en-US" w:eastAsia="zh-CN"/>
              </w:rP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二氧化硫</w:t>
            </w:r>
          </w:p>
        </w:tc>
      </w:tr>
      <w:tr w:rsidR="00D360A7" w:rsidRPr="00512DBD">
        <w:trPr>
          <w:jc w:val="center"/>
        </w:trPr>
        <w:tc>
          <w:tcPr>
            <w:tcW w:w="2088" w:type="dxa"/>
            <w:vMerge/>
          </w:tcPr>
          <w:p w:rsidR="00D360A7" w:rsidRPr="00512DBD" w:rsidRDefault="00D360A7"/>
        </w:tc>
        <w:tc>
          <w:tcPr>
            <w:tcW w:w="2088" w:type="dxa"/>
            <w:vMerge w:val="restart"/>
            <w:shd w:val="clear" w:color="auto" w:fill="FFFFFF"/>
            <w:vAlign w:val="center"/>
          </w:tcPr>
          <w:p w:rsidR="00D360A7" w:rsidRPr="00512DBD" w:rsidRDefault="00D360A7">
            <w:pPr>
              <w:widowControl/>
              <w:jc w:val="center"/>
              <w:textAlignment w:val="center"/>
              <w:rPr>
                <w:rFonts w:asciiTheme="minorEastAsia" w:hAnsiTheme="minorEastAsia" w:cstheme="minorEastAsia"/>
                <w:color w:val="000000"/>
                <w:sz w:val="21"/>
                <w:szCs w:val="21"/>
                <w:lang w:val="en-US" w:eastAsia="zh-CN"/>
              </w:rPr>
            </w:pPr>
            <w:r w:rsidRPr="00512DBD">
              <w:rPr>
                <w:rFonts w:asciiTheme="minorEastAsia" w:hAnsiTheme="minorEastAsia" w:cstheme="minorEastAsia" w:hint="eastAsia"/>
                <w:color w:val="000000"/>
                <w:sz w:val="21"/>
                <w:szCs w:val="21"/>
                <w:lang w:val="en-US" w:eastAsia="zh-CN"/>
              </w:rPr>
              <w:t>糕点</w:t>
            </w: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rPr>
            </w:pPr>
            <w:r w:rsidRPr="00512DBD">
              <w:rPr>
                <w:rFonts w:asciiTheme="minorEastAsia" w:eastAsiaTheme="minorEastAsia" w:hAnsiTheme="minorEastAsia" w:cstheme="minorEastAsia" w:hint="eastAsia"/>
                <w:color w:val="000000"/>
                <w:sz w:val="21"/>
                <w:szCs w:val="21"/>
                <w:lang w:val="en-US" w:eastAsia="zh-CN"/>
              </w:rPr>
              <w:t>山梨酸及其钾盐</w:t>
            </w:r>
          </w:p>
        </w:tc>
      </w:tr>
      <w:tr w:rsidR="00D360A7" w:rsidRPr="00512DBD">
        <w:trPr>
          <w:jc w:val="center"/>
        </w:trPr>
        <w:tc>
          <w:tcPr>
            <w:tcW w:w="2088" w:type="dxa"/>
            <w:vMerge/>
          </w:tcPr>
          <w:p w:rsidR="00D360A7" w:rsidRPr="00512DBD" w:rsidRDefault="00D360A7"/>
        </w:tc>
        <w:tc>
          <w:tcPr>
            <w:tcW w:w="2088" w:type="dxa"/>
            <w:vMerge/>
            <w:vAlign w:val="center"/>
          </w:tcPr>
          <w:p w:rsidR="00D360A7" w:rsidRPr="00512DBD" w:rsidRDefault="00D360A7">
            <w:pPr>
              <w:widowControl/>
              <w:jc w:val="center"/>
              <w:textAlignment w:val="center"/>
              <w:rPr>
                <w:rFonts w:asciiTheme="minorEastAsia" w:hAnsiTheme="minorEastAsia" w:cstheme="minorEastAsia"/>
                <w:color w:val="000000"/>
                <w:sz w:val="21"/>
                <w:szCs w:val="21"/>
                <w:lang w:val="en-US" w:eastAsia="zh-CN"/>
              </w:rP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合成着色剂</w:t>
            </w:r>
          </w:p>
        </w:tc>
      </w:tr>
      <w:tr w:rsidR="00D360A7" w:rsidRPr="00512DBD">
        <w:trPr>
          <w:jc w:val="center"/>
        </w:trPr>
        <w:tc>
          <w:tcPr>
            <w:tcW w:w="2088" w:type="dxa"/>
            <w:vMerge/>
          </w:tcPr>
          <w:p w:rsidR="00D360A7" w:rsidRPr="00512DBD" w:rsidRDefault="00D360A7"/>
        </w:tc>
        <w:tc>
          <w:tcPr>
            <w:tcW w:w="2088" w:type="dxa"/>
            <w:vMerge w:val="restart"/>
            <w:shd w:val="clear" w:color="auto" w:fill="FFFFFF"/>
            <w:vAlign w:val="center"/>
          </w:tcPr>
          <w:p w:rsidR="00D360A7" w:rsidRPr="00512DBD" w:rsidRDefault="00D360A7">
            <w:pPr>
              <w:widowControl/>
              <w:jc w:val="center"/>
              <w:textAlignment w:val="center"/>
              <w:rPr>
                <w:rFonts w:asciiTheme="minorEastAsia" w:hAnsiTheme="minorEastAsia" w:cstheme="minorEastAsia"/>
                <w:color w:val="000000"/>
                <w:sz w:val="21"/>
                <w:szCs w:val="21"/>
                <w:lang w:val="en-US" w:eastAsia="zh-CN"/>
              </w:rPr>
            </w:pPr>
            <w:r w:rsidRPr="00512DBD">
              <w:rPr>
                <w:rFonts w:asciiTheme="minorEastAsia" w:hAnsiTheme="minorEastAsia" w:cstheme="minorEastAsia" w:hint="eastAsia"/>
                <w:color w:val="000000"/>
                <w:sz w:val="21"/>
                <w:szCs w:val="21"/>
                <w:lang w:val="en-US" w:eastAsia="zh-CN"/>
              </w:rPr>
              <w:t>大米</w:t>
            </w: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rPr>
            </w:pPr>
            <w:r w:rsidRPr="00512DBD">
              <w:rPr>
                <w:rFonts w:asciiTheme="minorEastAsia" w:eastAsiaTheme="minorEastAsia" w:hAnsiTheme="minorEastAsia" w:cstheme="minorEastAsia" w:hint="eastAsia"/>
                <w:color w:val="000000" w:themeColor="text1"/>
                <w:sz w:val="21"/>
                <w:szCs w:val="21"/>
                <w:lang w:val="en-US" w:eastAsia="zh-CN"/>
              </w:rPr>
              <w:t>镉（以Cd计）</w:t>
            </w:r>
          </w:p>
        </w:tc>
      </w:tr>
      <w:tr w:rsidR="00D360A7" w:rsidRPr="00512DBD">
        <w:trPr>
          <w:jc w:val="center"/>
        </w:trPr>
        <w:tc>
          <w:tcPr>
            <w:tcW w:w="2088" w:type="dxa"/>
            <w:vMerge/>
          </w:tcPr>
          <w:p w:rsidR="00D360A7" w:rsidRPr="00512DBD" w:rsidRDefault="00D360A7"/>
        </w:tc>
        <w:tc>
          <w:tcPr>
            <w:tcW w:w="2088" w:type="dxa"/>
            <w:vMerge/>
            <w:vAlign w:val="center"/>
          </w:tcPr>
          <w:p w:rsidR="00D360A7" w:rsidRPr="00512DBD" w:rsidRDefault="00D360A7">
            <w:pPr>
              <w:widowControl/>
              <w:jc w:val="center"/>
              <w:textAlignment w:val="center"/>
              <w:rPr>
                <w:rFonts w:asciiTheme="minorEastAsia" w:hAnsiTheme="minorEastAsia" w:cstheme="minorEastAsia"/>
                <w:color w:val="000000"/>
                <w:sz w:val="21"/>
                <w:szCs w:val="21"/>
                <w:lang w:val="en-US" w:eastAsia="zh-CN"/>
              </w:rP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bidi="ar-SA"/>
              </w:rPr>
            </w:pPr>
            <w:r w:rsidRPr="00512DBD">
              <w:rPr>
                <w:rFonts w:asciiTheme="minorEastAsia" w:eastAsiaTheme="minorEastAsia" w:hAnsiTheme="minorEastAsia" w:cstheme="minorEastAsia" w:hint="eastAsia"/>
                <w:color w:val="000000"/>
                <w:sz w:val="21"/>
                <w:szCs w:val="21"/>
                <w:lang w:val="en-US" w:eastAsia="zh-CN"/>
              </w:rPr>
              <w:t>黄曲霉毒素B</w:t>
            </w:r>
            <w:r w:rsidRPr="00512DBD">
              <w:rPr>
                <w:rFonts w:asciiTheme="minorEastAsia" w:eastAsiaTheme="minorEastAsia" w:hAnsiTheme="minorEastAsia" w:cstheme="minorEastAsia" w:hint="eastAsia"/>
                <w:color w:val="000000"/>
                <w:sz w:val="21"/>
                <w:szCs w:val="21"/>
                <w:vertAlign w:val="subscript"/>
                <w:lang w:val="en-US" w:eastAsia="zh-CN"/>
              </w:rPr>
              <w:t>1</w:t>
            </w:r>
          </w:p>
        </w:tc>
      </w:tr>
      <w:tr w:rsidR="00D360A7" w:rsidRPr="00512DBD">
        <w:trPr>
          <w:jc w:val="center"/>
        </w:trPr>
        <w:tc>
          <w:tcPr>
            <w:tcW w:w="2088" w:type="dxa"/>
            <w:vMerge/>
          </w:tcPr>
          <w:p w:rsidR="00D360A7" w:rsidRPr="00512DBD" w:rsidRDefault="00D360A7"/>
        </w:tc>
        <w:tc>
          <w:tcPr>
            <w:tcW w:w="2088" w:type="dxa"/>
            <w:vMerge w:val="restart"/>
            <w:shd w:val="clear" w:color="auto" w:fill="FFFFFF"/>
            <w:vAlign w:val="center"/>
          </w:tcPr>
          <w:p w:rsidR="00D360A7" w:rsidRPr="00512DBD" w:rsidRDefault="00D360A7">
            <w:pPr>
              <w:widowControl/>
              <w:jc w:val="center"/>
              <w:textAlignment w:val="center"/>
              <w:rPr>
                <w:rFonts w:asciiTheme="minorEastAsia" w:hAnsiTheme="minorEastAsia" w:cstheme="minorEastAsia"/>
                <w:color w:val="000000"/>
                <w:sz w:val="21"/>
                <w:szCs w:val="21"/>
                <w:lang w:val="en-US" w:eastAsia="zh-CN"/>
              </w:rPr>
            </w:pPr>
            <w:r w:rsidRPr="00512DBD">
              <w:rPr>
                <w:rFonts w:asciiTheme="minorEastAsia" w:hAnsiTheme="minorEastAsia" w:cstheme="minorEastAsia" w:hint="eastAsia"/>
                <w:color w:val="000000"/>
                <w:sz w:val="21"/>
                <w:szCs w:val="21"/>
                <w:lang w:val="en-US" w:eastAsia="zh-CN"/>
              </w:rPr>
              <w:t>小麦粉</w:t>
            </w: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rPr>
            </w:pPr>
            <w:r w:rsidRPr="00512DBD">
              <w:rPr>
                <w:rFonts w:asciiTheme="minorEastAsia" w:eastAsiaTheme="minorEastAsia" w:hAnsiTheme="minorEastAsia" w:cstheme="minorEastAsia" w:hint="eastAsia"/>
                <w:color w:val="000000"/>
                <w:sz w:val="21"/>
                <w:szCs w:val="21"/>
                <w:lang w:val="en-US" w:eastAsia="zh-CN"/>
              </w:rPr>
              <w:t>脱氧雪腐镰刀菌烯醇（呕吐毒素）</w:t>
            </w:r>
          </w:p>
        </w:tc>
      </w:tr>
      <w:tr w:rsidR="00D360A7" w:rsidRPr="00512DBD">
        <w:trPr>
          <w:jc w:val="center"/>
        </w:trPr>
        <w:tc>
          <w:tcPr>
            <w:tcW w:w="2088" w:type="dxa"/>
            <w:vMerge/>
          </w:tcPr>
          <w:p w:rsidR="00D360A7" w:rsidRPr="00512DBD" w:rsidRDefault="00D360A7"/>
        </w:tc>
        <w:tc>
          <w:tcPr>
            <w:tcW w:w="2088" w:type="dxa"/>
            <w:vMerge/>
            <w:vAlign w:val="center"/>
          </w:tcPr>
          <w:p w:rsidR="00D360A7" w:rsidRPr="00512DBD" w:rsidRDefault="00D360A7">
            <w:pPr>
              <w:widowControl/>
              <w:jc w:val="center"/>
              <w:textAlignment w:val="center"/>
              <w:rPr>
                <w:rFonts w:asciiTheme="minorEastAsia" w:hAnsiTheme="minorEastAsia" w:cstheme="minorEastAsia"/>
                <w:color w:val="000000"/>
                <w:sz w:val="21"/>
                <w:szCs w:val="21"/>
                <w:lang w:val="en-US" w:eastAsia="zh-CN"/>
              </w:rP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黄曲霉毒素B</w:t>
            </w:r>
            <w:r w:rsidRPr="00512DBD">
              <w:rPr>
                <w:rFonts w:asciiTheme="minorEastAsia" w:eastAsiaTheme="minorEastAsia" w:hAnsiTheme="minorEastAsia" w:cstheme="minorEastAsia" w:hint="eastAsia"/>
                <w:color w:val="000000"/>
                <w:sz w:val="21"/>
                <w:szCs w:val="21"/>
                <w:vertAlign w:val="subscript"/>
                <w:lang w:val="en-US" w:eastAsia="zh-CN"/>
              </w:rPr>
              <w:t>1</w:t>
            </w:r>
          </w:p>
        </w:tc>
      </w:tr>
      <w:tr w:rsidR="00D360A7" w:rsidRPr="00512DBD">
        <w:trPr>
          <w:jc w:val="center"/>
        </w:trPr>
        <w:tc>
          <w:tcPr>
            <w:tcW w:w="2088" w:type="dxa"/>
            <w:vMerge/>
          </w:tcPr>
          <w:p w:rsidR="00D360A7" w:rsidRPr="00512DBD" w:rsidRDefault="00D360A7"/>
        </w:tc>
        <w:tc>
          <w:tcPr>
            <w:tcW w:w="0" w:type="auto"/>
            <w:shd w:val="clear" w:color="auto" w:fill="FFFFFF"/>
            <w:vAlign w:val="center"/>
          </w:tcPr>
          <w:p w:rsidR="00D360A7" w:rsidRPr="00512DBD" w:rsidRDefault="00D360A7">
            <w:pPr>
              <w:widowControl/>
              <w:jc w:val="center"/>
              <w:textAlignment w:val="center"/>
              <w:rPr>
                <w:rFonts w:asciiTheme="minorEastAsia" w:hAnsiTheme="minorEastAsia" w:cstheme="minorEastAsia"/>
                <w:color w:val="000000"/>
                <w:sz w:val="21"/>
                <w:szCs w:val="21"/>
                <w:lang w:val="en-US" w:eastAsia="zh-CN"/>
              </w:rPr>
            </w:pPr>
            <w:r w:rsidRPr="00512DBD">
              <w:rPr>
                <w:rFonts w:asciiTheme="minorEastAsia" w:hAnsiTheme="minorEastAsia" w:cstheme="minorEastAsia" w:hint="eastAsia"/>
                <w:color w:val="000000"/>
                <w:sz w:val="21"/>
                <w:szCs w:val="21"/>
                <w:lang w:val="en-US" w:eastAsia="zh-CN"/>
              </w:rPr>
              <w:t>花生及花生制品</w:t>
            </w: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rPr>
            </w:pPr>
            <w:r w:rsidRPr="00512DBD">
              <w:rPr>
                <w:rFonts w:asciiTheme="minorEastAsia" w:eastAsiaTheme="minorEastAsia" w:hAnsiTheme="minorEastAsia" w:cstheme="minorEastAsia" w:hint="eastAsia"/>
                <w:color w:val="000000"/>
                <w:sz w:val="21"/>
                <w:szCs w:val="21"/>
                <w:lang w:val="en-US" w:eastAsia="zh-CN"/>
              </w:rPr>
              <w:t>黄曲霉毒素B</w:t>
            </w:r>
            <w:r w:rsidRPr="00512DBD">
              <w:rPr>
                <w:rFonts w:asciiTheme="minorEastAsia" w:eastAsiaTheme="minorEastAsia" w:hAnsiTheme="minorEastAsia" w:cstheme="minorEastAsia" w:hint="eastAsia"/>
                <w:color w:val="000000"/>
                <w:sz w:val="21"/>
                <w:szCs w:val="21"/>
                <w:vertAlign w:val="subscript"/>
                <w:lang w:val="en-US" w:eastAsia="zh-CN"/>
              </w:rPr>
              <w:t>1</w:t>
            </w:r>
          </w:p>
        </w:tc>
      </w:tr>
      <w:tr w:rsidR="00D360A7" w:rsidRPr="00512DBD">
        <w:trPr>
          <w:jc w:val="center"/>
        </w:trPr>
        <w:tc>
          <w:tcPr>
            <w:tcW w:w="2088" w:type="dxa"/>
            <w:vMerge/>
          </w:tcPr>
          <w:p w:rsidR="00D360A7" w:rsidRPr="00512DBD" w:rsidRDefault="00D360A7"/>
        </w:tc>
        <w:tc>
          <w:tcPr>
            <w:tcW w:w="0" w:type="auto"/>
            <w:shd w:val="clear" w:color="auto" w:fill="FFFFFF"/>
            <w:vAlign w:val="center"/>
          </w:tcPr>
          <w:p w:rsidR="00D360A7" w:rsidRPr="00512DBD" w:rsidRDefault="00D360A7">
            <w:pPr>
              <w:widowControl/>
              <w:jc w:val="center"/>
              <w:textAlignment w:val="center"/>
              <w:rPr>
                <w:rFonts w:asciiTheme="minorEastAsia" w:hAnsiTheme="minorEastAsia" w:cstheme="minorEastAsia"/>
                <w:color w:val="000000"/>
                <w:sz w:val="21"/>
                <w:szCs w:val="21"/>
                <w:lang w:val="en-US" w:eastAsia="zh-CN"/>
              </w:rPr>
            </w:pPr>
            <w:r w:rsidRPr="00512DBD">
              <w:rPr>
                <w:rFonts w:asciiTheme="minorEastAsia" w:hAnsiTheme="minorEastAsia" w:cstheme="minorEastAsia" w:hint="eastAsia"/>
                <w:color w:val="000000"/>
                <w:sz w:val="21"/>
                <w:szCs w:val="21"/>
                <w:lang w:val="en-US" w:eastAsia="zh-CN"/>
              </w:rPr>
              <w:t>粉丝粉条</w:t>
            </w: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kern w:val="2"/>
                <w:sz w:val="21"/>
                <w:szCs w:val="21"/>
              </w:rPr>
            </w:pPr>
            <w:r w:rsidRPr="00512DBD">
              <w:rPr>
                <w:rFonts w:asciiTheme="minorEastAsia" w:eastAsiaTheme="minorEastAsia" w:hAnsiTheme="minorEastAsia" w:cstheme="minorEastAsia" w:hint="eastAsia"/>
                <w:color w:val="000000"/>
                <w:sz w:val="21"/>
                <w:szCs w:val="21"/>
                <w:lang w:val="en-US" w:eastAsia="zh-CN"/>
              </w:rPr>
              <w:t>二氧化硫</w:t>
            </w:r>
          </w:p>
        </w:tc>
      </w:tr>
      <w:tr w:rsidR="00D360A7" w:rsidRPr="00512DBD">
        <w:trPr>
          <w:jc w:val="center"/>
        </w:trPr>
        <w:tc>
          <w:tcPr>
            <w:tcW w:w="2088" w:type="dxa"/>
            <w:vMerge/>
          </w:tcPr>
          <w:p w:rsidR="00D360A7" w:rsidRPr="00512DBD" w:rsidRDefault="00D360A7"/>
        </w:tc>
        <w:tc>
          <w:tcPr>
            <w:tcW w:w="0" w:type="auto"/>
            <w:vMerge w:val="restart"/>
            <w:shd w:val="clear" w:color="auto" w:fill="FFFFFF"/>
            <w:vAlign w:val="center"/>
          </w:tcPr>
          <w:p w:rsidR="00D360A7" w:rsidRPr="00512DBD" w:rsidRDefault="00D360A7">
            <w:pPr>
              <w:jc w:val="center"/>
              <w:textAlignment w:val="center"/>
              <w:rPr>
                <w:rFonts w:asciiTheme="minorEastAsia" w:hAnsiTheme="minorEastAsia" w:cstheme="minorEastAsia"/>
                <w:color w:val="000000"/>
                <w:sz w:val="21"/>
                <w:szCs w:val="21"/>
                <w:lang w:val="en-US" w:eastAsia="zh-CN"/>
              </w:rPr>
            </w:pPr>
            <w:r w:rsidRPr="00512DBD">
              <w:rPr>
                <w:rFonts w:asciiTheme="minorEastAsia" w:hAnsiTheme="minorEastAsia" w:cstheme="minorEastAsia" w:hint="eastAsia"/>
                <w:color w:val="000000"/>
                <w:sz w:val="21"/>
                <w:szCs w:val="21"/>
                <w:lang w:val="en-US" w:eastAsia="zh-CN"/>
              </w:rPr>
              <w:t>酱腌菜</w:t>
            </w: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亚硝酸盐</w:t>
            </w:r>
          </w:p>
        </w:tc>
      </w:tr>
      <w:tr w:rsidR="00D360A7" w:rsidRPr="00512DBD">
        <w:trPr>
          <w:jc w:val="center"/>
        </w:trPr>
        <w:tc>
          <w:tcPr>
            <w:tcW w:w="2088" w:type="dxa"/>
            <w:vMerge/>
          </w:tcPr>
          <w:p w:rsidR="00D360A7" w:rsidRPr="00512DBD" w:rsidRDefault="00D360A7"/>
        </w:tc>
        <w:tc>
          <w:tcPr>
            <w:tcW w:w="0" w:type="auto"/>
            <w:vMerge/>
            <w:shd w:val="clear" w:color="auto" w:fill="FFFFFF"/>
            <w:vAlign w:val="center"/>
          </w:tcPr>
          <w:p w:rsidR="00D360A7" w:rsidRPr="00512DBD" w:rsidRDefault="00D360A7">
            <w:pPr>
              <w:widowControl/>
              <w:jc w:val="center"/>
              <w:textAlignment w:val="center"/>
              <w:rPr>
                <w:rFonts w:asciiTheme="minorEastAsia" w:hAnsiTheme="minorEastAsia" w:cstheme="minorEastAsia"/>
                <w:color w:val="000000"/>
                <w:sz w:val="21"/>
                <w:szCs w:val="21"/>
                <w:lang w:val="en-US" w:eastAsia="zh-CN"/>
              </w:rPr>
            </w:pPr>
          </w:p>
        </w:tc>
        <w:tc>
          <w:tcPr>
            <w:tcW w:w="4346" w:type="dxa"/>
            <w:shd w:val="clear" w:color="auto" w:fill="FFFFFF"/>
            <w:vAlign w:val="center"/>
          </w:tcPr>
          <w:p w:rsidR="00D360A7" w:rsidRPr="00512DBD" w:rsidRDefault="00D360A7">
            <w:pPr>
              <w:widowControl/>
              <w:jc w:val="center"/>
              <w:textAlignment w:val="center"/>
              <w:rPr>
                <w:rFonts w:asciiTheme="minorEastAsia" w:eastAsiaTheme="minorEastAsia" w:hAnsiTheme="minorEastAsia" w:cstheme="minorEastAsia"/>
                <w:color w:val="000000"/>
                <w:sz w:val="21"/>
                <w:szCs w:val="21"/>
                <w:lang w:val="en-US" w:eastAsia="zh-CN"/>
              </w:rPr>
            </w:pPr>
            <w:r w:rsidRPr="00512DBD">
              <w:rPr>
                <w:rFonts w:asciiTheme="minorEastAsia" w:eastAsiaTheme="minorEastAsia" w:hAnsiTheme="minorEastAsia" w:cstheme="minorEastAsia" w:hint="eastAsia"/>
                <w:color w:val="000000"/>
                <w:sz w:val="21"/>
                <w:szCs w:val="21"/>
                <w:lang w:val="en-US" w:eastAsia="zh-CN"/>
              </w:rPr>
              <w:t>二氧化硫</w:t>
            </w:r>
          </w:p>
        </w:tc>
      </w:tr>
    </w:tbl>
    <w:p w:rsidR="00BF5E09" w:rsidRPr="00512DBD" w:rsidRDefault="00BF5E09">
      <w:pPr>
        <w:pStyle w:val="a7"/>
        <w:spacing w:before="48"/>
        <w:ind w:right="370" w:firstLine="630"/>
        <w:jc w:val="center"/>
        <w:rPr>
          <w:rFonts w:ascii="黑体" w:eastAsia="黑体"/>
        </w:rPr>
      </w:pPr>
    </w:p>
    <w:p w:rsidR="00BF5E09" w:rsidRPr="00512DBD" w:rsidRDefault="00BF5E09">
      <w:pPr>
        <w:pStyle w:val="a7"/>
        <w:spacing w:before="48"/>
        <w:ind w:right="370" w:firstLine="630"/>
        <w:jc w:val="center"/>
        <w:rPr>
          <w:rFonts w:ascii="黑体" w:eastAsia="黑体"/>
          <w:lang w:val="en-US" w:eastAsia="zh-CN"/>
        </w:rPr>
      </w:pPr>
    </w:p>
    <w:p w:rsidR="00BF5E09" w:rsidRDefault="00BF5E09"/>
    <w:sectPr w:rsidR="00BF5E09" w:rsidSect="00BF5E09">
      <w:headerReference w:type="default" r:id="rId10"/>
      <w:footerReference w:type="default" r:id="rId11"/>
      <w:pgSz w:w="11906" w:h="16838"/>
      <w:pgMar w:top="567" w:right="1134" w:bottom="1134" w:left="1418" w:header="1418" w:footer="1134" w:gutter="0"/>
      <w:pgNumType w:start="1"/>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C4D" w:rsidRDefault="00F67C4D" w:rsidP="00BF5E09">
      <w:r>
        <w:separator/>
      </w:r>
    </w:p>
  </w:endnote>
  <w:endnote w:type="continuationSeparator" w:id="0">
    <w:p w:rsidR="00F67C4D" w:rsidRDefault="00F67C4D" w:rsidP="00BF5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2D5" w:rsidRDefault="00887462">
    <w:pPr>
      <w:pStyle w:val="af2"/>
    </w:pPr>
    <w:r>
      <w:rPr>
        <w:rFonts w:hint="eastAsia"/>
      </w:rPr>
      <w:fldChar w:fldCharType="begin"/>
    </w:r>
    <w:r w:rsidR="007B42D5">
      <w:rPr>
        <w:rFonts w:hint="eastAsia"/>
      </w:rPr>
      <w:instrText xml:space="preserve"> PAGE  \* MERGEFORMAT </w:instrText>
    </w:r>
    <w:r>
      <w:rPr>
        <w:rFonts w:hint="eastAsia"/>
      </w:rPr>
      <w:fldChar w:fldCharType="separate"/>
    </w:r>
    <w:r w:rsidR="00092EEA">
      <w:rPr>
        <w:noProof/>
      </w:rPr>
      <w:t>I</w:t>
    </w:r>
    <w:r>
      <w:rPr>
        <w:rFonts w:hint="eastAsia"/>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2D5" w:rsidRDefault="00887462">
    <w:pPr>
      <w:pStyle w:val="af2"/>
    </w:pPr>
    <w:r>
      <w:rPr>
        <w:rFonts w:hint="eastAsia"/>
      </w:rPr>
      <w:fldChar w:fldCharType="begin"/>
    </w:r>
    <w:r w:rsidR="007B42D5">
      <w:rPr>
        <w:rFonts w:hint="eastAsia"/>
      </w:rPr>
      <w:instrText xml:space="preserve"> PAGE  \* MERGEFORMAT </w:instrText>
    </w:r>
    <w:r>
      <w:rPr>
        <w:rFonts w:hint="eastAsia"/>
      </w:rPr>
      <w:fldChar w:fldCharType="separate"/>
    </w:r>
    <w:r w:rsidR="00092EEA">
      <w:rPr>
        <w:noProof/>
      </w:rPr>
      <w:t>1</w:t>
    </w:r>
    <w:r>
      <w:rPr>
        <w:rFonts w:hint="eastAsi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C4D" w:rsidRDefault="00F67C4D" w:rsidP="00BF5E09">
      <w:r>
        <w:separator/>
      </w:r>
    </w:p>
  </w:footnote>
  <w:footnote w:type="continuationSeparator" w:id="0">
    <w:p w:rsidR="00F67C4D" w:rsidRDefault="00F67C4D" w:rsidP="00BF5E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2D5" w:rsidRDefault="007B42D5">
    <w:pPr>
      <w:pStyle w:val="af1"/>
    </w:pPr>
    <w:r>
      <w:rPr>
        <w:rFonts w:hint="eastAsia"/>
      </w:rPr>
      <w:t>DB3202/T 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2D5" w:rsidRDefault="007B42D5">
    <w:pPr>
      <w:pStyle w:val="af1"/>
    </w:pPr>
    <w:r>
      <w:rPr>
        <w:rFonts w:hint="eastAsia"/>
      </w:rPr>
      <w:t>DB3202/T XXXXX—XXXX</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09F882"/>
    <w:multiLevelType w:val="multilevel"/>
    <w:tmpl w:val="BC09F882"/>
    <w:lvl w:ilvl="0">
      <w:start w:val="1"/>
      <w:numFmt w:val="decimal"/>
      <w:pStyle w:val="a"/>
      <w:suff w:val="nothing"/>
      <w:lvlText w:val="%1　"/>
      <w:lvlJc w:val="left"/>
      <w:pPr>
        <w:ind w:left="568" w:firstLine="0"/>
      </w:pPr>
      <w:rPr>
        <w:rFonts w:ascii="黑体" w:eastAsia="黑体" w:hAnsi="Times New Roman" w:hint="eastAsia"/>
        <w:b w:val="0"/>
        <w:i w:val="0"/>
        <w:sz w:val="21"/>
        <w:szCs w:val="21"/>
      </w:rPr>
    </w:lvl>
    <w:lvl w:ilvl="1">
      <w:start w:val="1"/>
      <w:numFmt w:val="decimal"/>
      <w:pStyle w:val="a0"/>
      <w:suff w:val="nothing"/>
      <w:lvlText w:val="%1.%2　"/>
      <w:lvlJc w:val="left"/>
      <w:pPr>
        <w:ind w:left="1277"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1"/>
      <w:suff w:val="nothing"/>
      <w:lvlText w:val="%1.%2.%3　"/>
      <w:lvlJc w:val="left"/>
      <w:pPr>
        <w:tabs>
          <w:tab w:val="left" w:pos="0"/>
        </w:tabs>
        <w:ind w:left="0" w:firstLine="0"/>
      </w:pPr>
      <w:rPr>
        <w:rFonts w:ascii="黑体" w:eastAsia="黑体" w:hAnsi="Times New Roman" w:hint="default"/>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C44FF366"/>
    <w:multiLevelType w:val="multilevel"/>
    <w:tmpl w:val="C44FF366"/>
    <w:lvl w:ilvl="0">
      <w:start w:val="1"/>
      <w:numFmt w:val="lowerLetter"/>
      <w:pStyle w:val="a2"/>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k0ZWZkODNjZDUxZWRkYThlNDE4NTBjMmI2YTUzODAifQ=="/>
  </w:docVars>
  <w:rsids>
    <w:rsidRoot w:val="016D735F"/>
    <w:rsid w:val="00006BC6"/>
    <w:rsid w:val="000423E6"/>
    <w:rsid w:val="000837B4"/>
    <w:rsid w:val="00092EEA"/>
    <w:rsid w:val="000A17DA"/>
    <w:rsid w:val="000E0904"/>
    <w:rsid w:val="0010591E"/>
    <w:rsid w:val="0011041F"/>
    <w:rsid w:val="001B3FE9"/>
    <w:rsid w:val="00200765"/>
    <w:rsid w:val="00217551"/>
    <w:rsid w:val="002545EE"/>
    <w:rsid w:val="00270BE1"/>
    <w:rsid w:val="0027600F"/>
    <w:rsid w:val="00276580"/>
    <w:rsid w:val="00292C1A"/>
    <w:rsid w:val="00306343"/>
    <w:rsid w:val="00324A41"/>
    <w:rsid w:val="003A05B2"/>
    <w:rsid w:val="003A5173"/>
    <w:rsid w:val="003B1A66"/>
    <w:rsid w:val="003E1F9F"/>
    <w:rsid w:val="00463751"/>
    <w:rsid w:val="004B4B65"/>
    <w:rsid w:val="004C0FED"/>
    <w:rsid w:val="004D3C70"/>
    <w:rsid w:val="004F77D2"/>
    <w:rsid w:val="004F78DA"/>
    <w:rsid w:val="0050279E"/>
    <w:rsid w:val="00512DBD"/>
    <w:rsid w:val="00522DFA"/>
    <w:rsid w:val="00525D7A"/>
    <w:rsid w:val="005344F6"/>
    <w:rsid w:val="005D5D0B"/>
    <w:rsid w:val="005E6C41"/>
    <w:rsid w:val="005E73F1"/>
    <w:rsid w:val="00634488"/>
    <w:rsid w:val="00660975"/>
    <w:rsid w:val="007319A5"/>
    <w:rsid w:val="007900F1"/>
    <w:rsid w:val="007B1D21"/>
    <w:rsid w:val="007B42D5"/>
    <w:rsid w:val="007C6EF2"/>
    <w:rsid w:val="007E244B"/>
    <w:rsid w:val="0086577D"/>
    <w:rsid w:val="00887462"/>
    <w:rsid w:val="008932C2"/>
    <w:rsid w:val="008C4C90"/>
    <w:rsid w:val="008F35F8"/>
    <w:rsid w:val="00980999"/>
    <w:rsid w:val="00AD17A8"/>
    <w:rsid w:val="00BD7A8D"/>
    <w:rsid w:val="00BF5E09"/>
    <w:rsid w:val="00C10C44"/>
    <w:rsid w:val="00CC6A88"/>
    <w:rsid w:val="00CD4BFA"/>
    <w:rsid w:val="00CF557D"/>
    <w:rsid w:val="00D064A5"/>
    <w:rsid w:val="00D13F97"/>
    <w:rsid w:val="00D159BD"/>
    <w:rsid w:val="00D360A7"/>
    <w:rsid w:val="00D53AAC"/>
    <w:rsid w:val="00D53D7E"/>
    <w:rsid w:val="00D93133"/>
    <w:rsid w:val="00E55F5A"/>
    <w:rsid w:val="00E60B28"/>
    <w:rsid w:val="00ED3904"/>
    <w:rsid w:val="00F33348"/>
    <w:rsid w:val="00F36E8A"/>
    <w:rsid w:val="00F67C4D"/>
    <w:rsid w:val="00FC51F6"/>
    <w:rsid w:val="00FF53D3"/>
    <w:rsid w:val="014B0DF0"/>
    <w:rsid w:val="016D735F"/>
    <w:rsid w:val="01B815E2"/>
    <w:rsid w:val="01C419B3"/>
    <w:rsid w:val="02AC30B3"/>
    <w:rsid w:val="0386178F"/>
    <w:rsid w:val="03DF0ADC"/>
    <w:rsid w:val="03E92476"/>
    <w:rsid w:val="053D04CB"/>
    <w:rsid w:val="05B95D51"/>
    <w:rsid w:val="060F45F1"/>
    <w:rsid w:val="06622973"/>
    <w:rsid w:val="067904D1"/>
    <w:rsid w:val="06F65092"/>
    <w:rsid w:val="07090568"/>
    <w:rsid w:val="077869E0"/>
    <w:rsid w:val="07C850B5"/>
    <w:rsid w:val="080D6E43"/>
    <w:rsid w:val="083B791F"/>
    <w:rsid w:val="09100588"/>
    <w:rsid w:val="09502F56"/>
    <w:rsid w:val="0ADD0251"/>
    <w:rsid w:val="0B826C91"/>
    <w:rsid w:val="0B8E7D66"/>
    <w:rsid w:val="0C8D313A"/>
    <w:rsid w:val="0D7F205C"/>
    <w:rsid w:val="0E876762"/>
    <w:rsid w:val="0FB6788B"/>
    <w:rsid w:val="10470B87"/>
    <w:rsid w:val="116F5B3C"/>
    <w:rsid w:val="11B56E63"/>
    <w:rsid w:val="11B71045"/>
    <w:rsid w:val="11BC2E8A"/>
    <w:rsid w:val="11D079A4"/>
    <w:rsid w:val="13806B2E"/>
    <w:rsid w:val="13857CA0"/>
    <w:rsid w:val="143F4615"/>
    <w:rsid w:val="14AC3896"/>
    <w:rsid w:val="14F00BE4"/>
    <w:rsid w:val="157224A6"/>
    <w:rsid w:val="15FC5B29"/>
    <w:rsid w:val="17DA3AC1"/>
    <w:rsid w:val="18057602"/>
    <w:rsid w:val="18550589"/>
    <w:rsid w:val="193F18FA"/>
    <w:rsid w:val="195A487D"/>
    <w:rsid w:val="199D0D90"/>
    <w:rsid w:val="19D807F3"/>
    <w:rsid w:val="1A8213DE"/>
    <w:rsid w:val="1A9E21FD"/>
    <w:rsid w:val="1AC30E3B"/>
    <w:rsid w:val="1AF5686D"/>
    <w:rsid w:val="1B341875"/>
    <w:rsid w:val="1B7C7BDB"/>
    <w:rsid w:val="1C1F0E7A"/>
    <w:rsid w:val="1C542906"/>
    <w:rsid w:val="1D027EDA"/>
    <w:rsid w:val="1D7E40DE"/>
    <w:rsid w:val="1EEC32CA"/>
    <w:rsid w:val="1F2A4DF9"/>
    <w:rsid w:val="1F385F34"/>
    <w:rsid w:val="1F833C2E"/>
    <w:rsid w:val="1F9C6A9E"/>
    <w:rsid w:val="20783067"/>
    <w:rsid w:val="207D76D5"/>
    <w:rsid w:val="20C600DC"/>
    <w:rsid w:val="20D717D2"/>
    <w:rsid w:val="21B005DE"/>
    <w:rsid w:val="21BF6AF6"/>
    <w:rsid w:val="22A368A4"/>
    <w:rsid w:val="23583534"/>
    <w:rsid w:val="235C31C8"/>
    <w:rsid w:val="23996533"/>
    <w:rsid w:val="23A16867"/>
    <w:rsid w:val="23EB346C"/>
    <w:rsid w:val="24A106B2"/>
    <w:rsid w:val="2584600A"/>
    <w:rsid w:val="258A17FF"/>
    <w:rsid w:val="25936269"/>
    <w:rsid w:val="259C3758"/>
    <w:rsid w:val="26035F23"/>
    <w:rsid w:val="26112966"/>
    <w:rsid w:val="261B129F"/>
    <w:rsid w:val="264C5094"/>
    <w:rsid w:val="2666152C"/>
    <w:rsid w:val="269B7AAF"/>
    <w:rsid w:val="26AE4B2D"/>
    <w:rsid w:val="26DA69B1"/>
    <w:rsid w:val="271B4E01"/>
    <w:rsid w:val="278C1572"/>
    <w:rsid w:val="28985F92"/>
    <w:rsid w:val="290058E8"/>
    <w:rsid w:val="291A1CCA"/>
    <w:rsid w:val="29384191"/>
    <w:rsid w:val="29591B37"/>
    <w:rsid w:val="2967467D"/>
    <w:rsid w:val="29F41202"/>
    <w:rsid w:val="2A315709"/>
    <w:rsid w:val="2AA4735C"/>
    <w:rsid w:val="2AB96756"/>
    <w:rsid w:val="2C1A10A1"/>
    <w:rsid w:val="2C441F26"/>
    <w:rsid w:val="2C4604BD"/>
    <w:rsid w:val="2D6E4690"/>
    <w:rsid w:val="2DAC7D6F"/>
    <w:rsid w:val="2E3A195C"/>
    <w:rsid w:val="2E6F0C6D"/>
    <w:rsid w:val="2E807AA7"/>
    <w:rsid w:val="2E933762"/>
    <w:rsid w:val="2EB53CC1"/>
    <w:rsid w:val="2F3C1CF4"/>
    <w:rsid w:val="2F4B39F9"/>
    <w:rsid w:val="2F522CD5"/>
    <w:rsid w:val="2FA01A12"/>
    <w:rsid w:val="2FC342C5"/>
    <w:rsid w:val="31391E91"/>
    <w:rsid w:val="314D29A2"/>
    <w:rsid w:val="314F5C6B"/>
    <w:rsid w:val="3184468C"/>
    <w:rsid w:val="31B934DF"/>
    <w:rsid w:val="32106312"/>
    <w:rsid w:val="32155373"/>
    <w:rsid w:val="32410E5D"/>
    <w:rsid w:val="337F23F1"/>
    <w:rsid w:val="33BA6AD2"/>
    <w:rsid w:val="34031313"/>
    <w:rsid w:val="352411A6"/>
    <w:rsid w:val="354B7290"/>
    <w:rsid w:val="370335AB"/>
    <w:rsid w:val="371809CE"/>
    <w:rsid w:val="373C46AD"/>
    <w:rsid w:val="383D7513"/>
    <w:rsid w:val="39273424"/>
    <w:rsid w:val="3ADC1113"/>
    <w:rsid w:val="3B117EE8"/>
    <w:rsid w:val="3B1421AE"/>
    <w:rsid w:val="3B805A96"/>
    <w:rsid w:val="3B8B0D18"/>
    <w:rsid w:val="3C1D10AF"/>
    <w:rsid w:val="3C7F329C"/>
    <w:rsid w:val="3CCB0BE1"/>
    <w:rsid w:val="3CDC62D4"/>
    <w:rsid w:val="3CE70ABB"/>
    <w:rsid w:val="3CEA438B"/>
    <w:rsid w:val="3EAE5A4E"/>
    <w:rsid w:val="3F2648C7"/>
    <w:rsid w:val="3FD57F21"/>
    <w:rsid w:val="3FED7B60"/>
    <w:rsid w:val="40756A4B"/>
    <w:rsid w:val="40BE48FA"/>
    <w:rsid w:val="410556EB"/>
    <w:rsid w:val="4267303B"/>
    <w:rsid w:val="429B1308"/>
    <w:rsid w:val="42BC2E2F"/>
    <w:rsid w:val="430F7403"/>
    <w:rsid w:val="43443689"/>
    <w:rsid w:val="44C915AF"/>
    <w:rsid w:val="45A77BE6"/>
    <w:rsid w:val="4623024C"/>
    <w:rsid w:val="46A50D15"/>
    <w:rsid w:val="474620F6"/>
    <w:rsid w:val="474710EE"/>
    <w:rsid w:val="47811B8A"/>
    <w:rsid w:val="47F41D83"/>
    <w:rsid w:val="480766B5"/>
    <w:rsid w:val="49064E04"/>
    <w:rsid w:val="4A216128"/>
    <w:rsid w:val="4A6712D2"/>
    <w:rsid w:val="4A932BB2"/>
    <w:rsid w:val="4B2C48CA"/>
    <w:rsid w:val="4C79300D"/>
    <w:rsid w:val="4D185897"/>
    <w:rsid w:val="4D4935C3"/>
    <w:rsid w:val="4DBA440F"/>
    <w:rsid w:val="4E870D16"/>
    <w:rsid w:val="4EFB0225"/>
    <w:rsid w:val="4F20650C"/>
    <w:rsid w:val="4F323574"/>
    <w:rsid w:val="4F471E46"/>
    <w:rsid w:val="4F6557A9"/>
    <w:rsid w:val="504768ED"/>
    <w:rsid w:val="5153670D"/>
    <w:rsid w:val="52307478"/>
    <w:rsid w:val="52796647"/>
    <w:rsid w:val="52B47A99"/>
    <w:rsid w:val="52D4361E"/>
    <w:rsid w:val="530107FD"/>
    <w:rsid w:val="53784B50"/>
    <w:rsid w:val="53DF5431"/>
    <w:rsid w:val="54EA37F4"/>
    <w:rsid w:val="552B5FAE"/>
    <w:rsid w:val="56001B2E"/>
    <w:rsid w:val="56D1485E"/>
    <w:rsid w:val="57277DA4"/>
    <w:rsid w:val="573E4CBA"/>
    <w:rsid w:val="586A05E6"/>
    <w:rsid w:val="586B6A32"/>
    <w:rsid w:val="587E4D25"/>
    <w:rsid w:val="589F66DB"/>
    <w:rsid w:val="590B56F1"/>
    <w:rsid w:val="597A1966"/>
    <w:rsid w:val="59D423B5"/>
    <w:rsid w:val="5A096502"/>
    <w:rsid w:val="5A5F471A"/>
    <w:rsid w:val="5A6B4D80"/>
    <w:rsid w:val="5AC468CD"/>
    <w:rsid w:val="5AE43BAE"/>
    <w:rsid w:val="5B0C3EAD"/>
    <w:rsid w:val="5C011575"/>
    <w:rsid w:val="5C8B76A2"/>
    <w:rsid w:val="5D894E7F"/>
    <w:rsid w:val="5D97380C"/>
    <w:rsid w:val="5DAF78C5"/>
    <w:rsid w:val="5E117549"/>
    <w:rsid w:val="5E16057D"/>
    <w:rsid w:val="5E9C4348"/>
    <w:rsid w:val="5F281F0A"/>
    <w:rsid w:val="5F88085E"/>
    <w:rsid w:val="5FBC2233"/>
    <w:rsid w:val="600C35C0"/>
    <w:rsid w:val="623E1E4C"/>
    <w:rsid w:val="62885CDB"/>
    <w:rsid w:val="631D4DCC"/>
    <w:rsid w:val="64945C98"/>
    <w:rsid w:val="658B3838"/>
    <w:rsid w:val="65AA4DDA"/>
    <w:rsid w:val="65B03A25"/>
    <w:rsid w:val="681F15E7"/>
    <w:rsid w:val="68495694"/>
    <w:rsid w:val="689111BB"/>
    <w:rsid w:val="689511C2"/>
    <w:rsid w:val="68D8555E"/>
    <w:rsid w:val="68DB530B"/>
    <w:rsid w:val="69146E8E"/>
    <w:rsid w:val="69335A4E"/>
    <w:rsid w:val="6A116CAB"/>
    <w:rsid w:val="6A885B1E"/>
    <w:rsid w:val="6B943CB2"/>
    <w:rsid w:val="6BF16DF6"/>
    <w:rsid w:val="6C2F06A5"/>
    <w:rsid w:val="6C522CF8"/>
    <w:rsid w:val="6CB414E0"/>
    <w:rsid w:val="6E054DDB"/>
    <w:rsid w:val="6E142B20"/>
    <w:rsid w:val="6E5C0FFF"/>
    <w:rsid w:val="6F684F72"/>
    <w:rsid w:val="6F7B55BC"/>
    <w:rsid w:val="70001486"/>
    <w:rsid w:val="7016338C"/>
    <w:rsid w:val="709E1762"/>
    <w:rsid w:val="70D70CB1"/>
    <w:rsid w:val="70E0583B"/>
    <w:rsid w:val="71591CCB"/>
    <w:rsid w:val="71B11484"/>
    <w:rsid w:val="71DC48F7"/>
    <w:rsid w:val="724E4B0C"/>
    <w:rsid w:val="726A16B0"/>
    <w:rsid w:val="728F7E46"/>
    <w:rsid w:val="73B805FC"/>
    <w:rsid w:val="74370927"/>
    <w:rsid w:val="74516112"/>
    <w:rsid w:val="74A72748"/>
    <w:rsid w:val="75D411D5"/>
    <w:rsid w:val="7647515B"/>
    <w:rsid w:val="767166A8"/>
    <w:rsid w:val="77520022"/>
    <w:rsid w:val="776D4F92"/>
    <w:rsid w:val="777328EF"/>
    <w:rsid w:val="77D5752F"/>
    <w:rsid w:val="79134850"/>
    <w:rsid w:val="793C27A7"/>
    <w:rsid w:val="79646E59"/>
    <w:rsid w:val="799A6D2B"/>
    <w:rsid w:val="79C46A79"/>
    <w:rsid w:val="79DF162E"/>
    <w:rsid w:val="7A513882"/>
    <w:rsid w:val="7B6018A2"/>
    <w:rsid w:val="7B690757"/>
    <w:rsid w:val="7C38637B"/>
    <w:rsid w:val="7CBB38C0"/>
    <w:rsid w:val="7D321AB1"/>
    <w:rsid w:val="7DA94A5D"/>
    <w:rsid w:val="7DE762AB"/>
    <w:rsid w:val="7DEC7ADD"/>
    <w:rsid w:val="7DFA7AE0"/>
    <w:rsid w:val="7EA20101"/>
    <w:rsid w:val="7F222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fillcolor="white">
      <v:fill color="white"/>
    </o:shapedefaults>
    <o:shapelayout v:ext="edit">
      <o:idmap v:ext="edit" data="1"/>
    </o:shapelayout>
  </w:shapeDefaults>
  <w:decimalSymbol w:val="."/>
  <w:listSeparator w:val=","/>
  <w14:docId w14:val="09D3D749"/>
  <w15:docId w15:val="{01802B0F-9A0A-4C56-9DC9-641A0AAAA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utoRedefine/>
    <w:uiPriority w:val="1"/>
    <w:qFormat/>
    <w:rsid w:val="00BF5E09"/>
    <w:pPr>
      <w:widowControl w:val="0"/>
      <w:autoSpaceDE w:val="0"/>
      <w:autoSpaceDN w:val="0"/>
    </w:pPr>
    <w:rPr>
      <w:rFonts w:ascii="宋体" w:hAnsi="宋体" w:cs="宋体"/>
      <w:sz w:val="22"/>
      <w:szCs w:val="22"/>
      <w:lang w:val="ca-ES" w:eastAsia="ca-ES" w:bidi="ca-E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autoRedefine/>
    <w:uiPriority w:val="1"/>
    <w:qFormat/>
    <w:rsid w:val="00BF5E09"/>
    <w:rPr>
      <w:sz w:val="21"/>
      <w:szCs w:val="21"/>
    </w:rPr>
  </w:style>
  <w:style w:type="paragraph" w:styleId="a8">
    <w:name w:val="Title"/>
    <w:basedOn w:val="a3"/>
    <w:autoRedefine/>
    <w:uiPriority w:val="1"/>
    <w:qFormat/>
    <w:rsid w:val="00BF5E09"/>
    <w:pPr>
      <w:spacing w:before="419"/>
      <w:ind w:left="118"/>
    </w:pPr>
    <w:rPr>
      <w:rFonts w:ascii="Times New Roman" w:eastAsia="Times New Roman" w:hAnsi="Times New Roman" w:cs="Times New Roman"/>
      <w:b/>
      <w:bCs/>
      <w:sz w:val="96"/>
      <w:szCs w:val="96"/>
    </w:rPr>
  </w:style>
  <w:style w:type="table" w:styleId="a9">
    <w:name w:val="Table Grid"/>
    <w:basedOn w:val="a5"/>
    <w:autoRedefine/>
    <w:qFormat/>
    <w:rsid w:val="00BF5E09"/>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a">
    <w:name w:val="Emphasis"/>
    <w:basedOn w:val="a4"/>
    <w:qFormat/>
    <w:rsid w:val="00BF5E09"/>
    <w:rPr>
      <w:i/>
    </w:rPr>
  </w:style>
  <w:style w:type="paragraph" w:customStyle="1" w:styleId="21">
    <w:name w:val="标题 21"/>
    <w:basedOn w:val="a3"/>
    <w:autoRedefine/>
    <w:uiPriority w:val="1"/>
    <w:qFormat/>
    <w:rsid w:val="00092EEA"/>
    <w:pPr>
      <w:spacing w:before="307"/>
      <w:jc w:val="right"/>
      <w:outlineLvl w:val="2"/>
    </w:pPr>
    <w:rPr>
      <w:rFonts w:ascii="Times New Roman" w:eastAsia="Times New Roman" w:hAnsi="Times New Roman" w:cs="Times New Roman"/>
      <w:sz w:val="28"/>
      <w:szCs w:val="28"/>
    </w:rPr>
  </w:style>
  <w:style w:type="paragraph" w:customStyle="1" w:styleId="ab">
    <w:name w:val="前言、引言标题"/>
    <w:next w:val="ac"/>
    <w:autoRedefine/>
    <w:qFormat/>
    <w:rsid w:val="00BF5E09"/>
    <w:pPr>
      <w:keepNext/>
      <w:pageBreakBefore/>
      <w:shd w:val="clear" w:color="FFFFFF" w:fill="FFFFFF"/>
      <w:spacing w:before="640" w:after="560"/>
      <w:jc w:val="center"/>
      <w:outlineLvl w:val="0"/>
    </w:pPr>
    <w:rPr>
      <w:rFonts w:ascii="黑体" w:eastAsia="黑体"/>
      <w:sz w:val="32"/>
    </w:rPr>
  </w:style>
  <w:style w:type="paragraph" w:customStyle="1" w:styleId="ac">
    <w:name w:val="段"/>
    <w:autoRedefine/>
    <w:qFormat/>
    <w:rsid w:val="00BF5E09"/>
    <w:pPr>
      <w:tabs>
        <w:tab w:val="center" w:pos="4201"/>
        <w:tab w:val="right" w:leader="dot" w:pos="9298"/>
      </w:tabs>
      <w:autoSpaceDE w:val="0"/>
      <w:autoSpaceDN w:val="0"/>
      <w:ind w:firstLineChars="200" w:firstLine="420"/>
      <w:jc w:val="both"/>
    </w:pPr>
    <w:rPr>
      <w:rFonts w:ascii="宋体"/>
      <w:sz w:val="21"/>
    </w:rPr>
  </w:style>
  <w:style w:type="paragraph" w:customStyle="1" w:styleId="ad">
    <w:name w:val="目次、标准名称标题"/>
    <w:basedOn w:val="a3"/>
    <w:next w:val="ac"/>
    <w:autoRedefine/>
    <w:qFormat/>
    <w:rsid w:val="00BF5E09"/>
    <w:pPr>
      <w:keepNext/>
      <w:pageBreakBefore/>
      <w:widowControl/>
      <w:shd w:val="clear" w:color="FFFFFF" w:fill="FFFFFF"/>
      <w:spacing w:before="640" w:after="560" w:line="460" w:lineRule="exact"/>
      <w:jc w:val="center"/>
      <w:outlineLvl w:val="0"/>
    </w:pPr>
    <w:rPr>
      <w:rFonts w:ascii="黑体" w:eastAsia="黑体"/>
      <w:sz w:val="32"/>
      <w:szCs w:val="20"/>
    </w:rPr>
  </w:style>
  <w:style w:type="paragraph" w:customStyle="1" w:styleId="a">
    <w:name w:val="章标题"/>
    <w:next w:val="ac"/>
    <w:autoRedefine/>
    <w:qFormat/>
    <w:rsid w:val="00BF5E09"/>
    <w:pPr>
      <w:numPr>
        <w:numId w:val="1"/>
      </w:numPr>
      <w:spacing w:beforeLines="100" w:afterLines="100"/>
      <w:jc w:val="both"/>
      <w:outlineLvl w:val="1"/>
    </w:pPr>
    <w:rPr>
      <w:rFonts w:ascii="黑体" w:eastAsia="黑体"/>
      <w:sz w:val="21"/>
    </w:rPr>
  </w:style>
  <w:style w:type="paragraph" w:customStyle="1" w:styleId="a0">
    <w:name w:val="一级条标题"/>
    <w:next w:val="ac"/>
    <w:autoRedefine/>
    <w:qFormat/>
    <w:rsid w:val="00BF5E09"/>
    <w:pPr>
      <w:numPr>
        <w:ilvl w:val="1"/>
        <w:numId w:val="1"/>
      </w:numPr>
      <w:spacing w:beforeLines="50" w:afterLines="50"/>
      <w:ind w:left="0"/>
      <w:outlineLvl w:val="2"/>
    </w:pPr>
    <w:rPr>
      <w:rFonts w:ascii="黑体" w:eastAsia="黑体"/>
      <w:sz w:val="21"/>
      <w:szCs w:val="21"/>
    </w:rPr>
  </w:style>
  <w:style w:type="paragraph" w:customStyle="1" w:styleId="a2">
    <w:name w:val="字母编号列项（一级）"/>
    <w:autoRedefine/>
    <w:qFormat/>
    <w:rsid w:val="00BF5E09"/>
    <w:pPr>
      <w:numPr>
        <w:numId w:val="2"/>
      </w:numPr>
      <w:jc w:val="both"/>
    </w:pPr>
    <w:rPr>
      <w:rFonts w:ascii="宋体"/>
      <w:sz w:val="21"/>
    </w:rPr>
  </w:style>
  <w:style w:type="paragraph" w:customStyle="1" w:styleId="ae">
    <w:name w:val="一级无"/>
    <w:basedOn w:val="a0"/>
    <w:autoRedefine/>
    <w:qFormat/>
    <w:rsid w:val="00BF5E09"/>
    <w:pPr>
      <w:spacing w:beforeLines="0" w:afterLines="0"/>
    </w:pPr>
    <w:rPr>
      <w:rFonts w:ascii="宋体" w:eastAsia="宋体"/>
    </w:rPr>
  </w:style>
  <w:style w:type="paragraph" w:customStyle="1" w:styleId="a1">
    <w:name w:val="二级无"/>
    <w:basedOn w:val="af"/>
    <w:autoRedefine/>
    <w:qFormat/>
    <w:rsid w:val="00BF5E09"/>
    <w:pPr>
      <w:numPr>
        <w:ilvl w:val="2"/>
        <w:numId w:val="1"/>
      </w:numPr>
      <w:spacing w:beforeLines="0" w:afterLines="0"/>
    </w:pPr>
    <w:rPr>
      <w:rFonts w:ascii="宋体" w:eastAsia="宋体"/>
    </w:rPr>
  </w:style>
  <w:style w:type="paragraph" w:customStyle="1" w:styleId="af">
    <w:name w:val="二级条标题"/>
    <w:basedOn w:val="a0"/>
    <w:next w:val="ac"/>
    <w:autoRedefine/>
    <w:qFormat/>
    <w:rsid w:val="00BF5E09"/>
    <w:pPr>
      <w:numPr>
        <w:ilvl w:val="0"/>
        <w:numId w:val="0"/>
      </w:numPr>
      <w:spacing w:before="50" w:after="50"/>
      <w:outlineLvl w:val="3"/>
    </w:pPr>
  </w:style>
  <w:style w:type="paragraph" w:customStyle="1" w:styleId="af0">
    <w:name w:val="终结线"/>
    <w:basedOn w:val="a3"/>
    <w:autoRedefine/>
    <w:qFormat/>
    <w:rsid w:val="00BF5E09"/>
    <w:pPr>
      <w:framePr w:hSpace="181" w:vSpace="181" w:wrap="around" w:vAnchor="text" w:hAnchor="margin" w:xAlign="center" w:y="285"/>
    </w:pPr>
  </w:style>
  <w:style w:type="paragraph" w:customStyle="1" w:styleId="af1">
    <w:name w:val="标准书眉_奇数页"/>
    <w:next w:val="a3"/>
    <w:autoRedefine/>
    <w:qFormat/>
    <w:rsid w:val="00BF5E09"/>
    <w:pPr>
      <w:tabs>
        <w:tab w:val="center" w:pos="4154"/>
        <w:tab w:val="right" w:pos="8306"/>
      </w:tabs>
      <w:spacing w:after="220"/>
      <w:jc w:val="right"/>
    </w:pPr>
    <w:rPr>
      <w:rFonts w:ascii="黑体" w:eastAsia="黑体"/>
      <w:sz w:val="21"/>
      <w:szCs w:val="21"/>
    </w:rPr>
  </w:style>
  <w:style w:type="paragraph" w:customStyle="1" w:styleId="af2">
    <w:name w:val="标准书脚_奇数页"/>
    <w:autoRedefine/>
    <w:qFormat/>
    <w:rsid w:val="00BF5E09"/>
    <w:pPr>
      <w:spacing w:before="120"/>
      <w:ind w:right="198"/>
      <w:jc w:val="right"/>
    </w:pPr>
    <w:rPr>
      <w:rFonts w:asci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10</Pages>
  <Words>796</Words>
  <Characters>4542</Characters>
  <Application>Microsoft Office Word</Application>
  <DocSecurity>0</DocSecurity>
  <Lines>37</Lines>
  <Paragraphs>10</Paragraphs>
  <ScaleCrop>false</ScaleCrop>
  <Company>Microsoft</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无锡食检</dc:creator>
  <cp:lastModifiedBy>Admin</cp:lastModifiedBy>
  <cp:revision>48</cp:revision>
  <dcterms:created xsi:type="dcterms:W3CDTF">2024-12-16T02:45:00Z</dcterms:created>
  <dcterms:modified xsi:type="dcterms:W3CDTF">2024-12-30T05:05:00Z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E879DCF369EC473F9AE9B1046EE1EA3D_13</vt:lpwstr>
  </property>
</Properties>
</file>