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8E" w:rsidRDefault="00BF7A54" w:rsidP="00F03C80">
      <w:pPr>
        <w:jc w:val="center"/>
        <w:rPr>
          <w:rFonts w:ascii="方正小标宋_GBK" w:eastAsia="方正小标宋_GBK"/>
          <w:b/>
          <w:sz w:val="44"/>
          <w:szCs w:val="44"/>
        </w:rPr>
      </w:pPr>
      <w:r>
        <w:rPr>
          <w:rFonts w:ascii="方正小标宋_GBK" w:eastAsia="方正小标宋_GBK" w:hint="eastAsia"/>
          <w:b/>
          <w:sz w:val="44"/>
          <w:szCs w:val="44"/>
        </w:rPr>
        <w:t>江苏省“五星工程奖”评奖办法</w:t>
      </w:r>
    </w:p>
    <w:p w:rsidR="003F2790" w:rsidRPr="003F2790" w:rsidRDefault="003F2790" w:rsidP="00F03C80">
      <w:pPr>
        <w:jc w:val="center"/>
        <w:rPr>
          <w:rFonts w:ascii="仿宋" w:eastAsia="仿宋" w:hAnsi="仿宋"/>
          <w:b/>
          <w:color w:val="000000" w:themeColor="text1"/>
          <w:sz w:val="36"/>
          <w:szCs w:val="36"/>
        </w:rPr>
      </w:pPr>
      <w:r w:rsidRPr="003F2790">
        <w:rPr>
          <w:rFonts w:ascii="仿宋" w:eastAsia="仿宋" w:hAnsi="仿宋" w:hint="eastAsia"/>
          <w:b/>
          <w:color w:val="000000" w:themeColor="text1"/>
          <w:sz w:val="36"/>
          <w:szCs w:val="36"/>
        </w:rPr>
        <w:t>（</w:t>
      </w:r>
      <w:r>
        <w:rPr>
          <w:rFonts w:ascii="仿宋" w:eastAsia="仿宋" w:hAnsi="仿宋" w:hint="eastAsia"/>
          <w:b/>
          <w:color w:val="000000" w:themeColor="text1"/>
          <w:sz w:val="36"/>
          <w:szCs w:val="36"/>
        </w:rPr>
        <w:t>征求意见稿）</w:t>
      </w:r>
    </w:p>
    <w:p w:rsidR="00DD5E8E" w:rsidRDefault="00DD5E8E" w:rsidP="00BD2E1B">
      <w:pPr>
        <w:ind w:firstLineChars="193" w:firstLine="618"/>
        <w:rPr>
          <w:rFonts w:ascii="仿宋" w:eastAsia="仿宋" w:hAnsi="仿宋"/>
          <w:sz w:val="32"/>
          <w:szCs w:val="32"/>
        </w:rPr>
      </w:pPr>
    </w:p>
    <w:p w:rsidR="00DD5E8E" w:rsidRDefault="00BF7A54">
      <w:pPr>
        <w:ind w:firstLineChars="193" w:firstLine="698"/>
        <w:rPr>
          <w:rFonts w:ascii="黑体" w:eastAsia="黑体" w:hAnsi="黑体"/>
          <w:b/>
          <w:color w:val="000000" w:themeColor="text1"/>
          <w:sz w:val="36"/>
          <w:szCs w:val="36"/>
        </w:rPr>
      </w:pPr>
      <w:r>
        <w:rPr>
          <w:rFonts w:ascii="黑体" w:eastAsia="黑体" w:hAnsi="黑体" w:hint="eastAsia"/>
          <w:b/>
          <w:color w:val="000000" w:themeColor="text1"/>
          <w:sz w:val="36"/>
          <w:szCs w:val="36"/>
        </w:rPr>
        <w:t>第一章  总  则</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第一条  为</w:t>
      </w:r>
      <w:r w:rsidR="003F2790">
        <w:rPr>
          <w:rFonts w:ascii="仿宋" w:eastAsia="仿宋" w:hAnsi="仿宋" w:hint="eastAsia"/>
          <w:b/>
          <w:color w:val="000000" w:themeColor="text1"/>
          <w:sz w:val="36"/>
          <w:szCs w:val="36"/>
        </w:rPr>
        <w:t>了</w:t>
      </w:r>
      <w:r>
        <w:rPr>
          <w:rFonts w:ascii="仿宋" w:eastAsia="仿宋" w:hAnsi="仿宋" w:hint="eastAsia"/>
          <w:b/>
          <w:color w:val="000000" w:themeColor="text1"/>
          <w:sz w:val="36"/>
          <w:szCs w:val="36"/>
        </w:rPr>
        <w:t>加强和改进群众文艺评奖工作，充分发挥省级文化艺术政府奖的示范引领作用，进一步激发群众文化艺术创造活力，大力促进我省群众文艺事业繁荣发展，参照文化和旅游部《群星奖评奖办法》,制定本办法。</w:t>
      </w:r>
    </w:p>
    <w:p w:rsidR="00DD5E8E" w:rsidRDefault="00BF7A54">
      <w:pPr>
        <w:ind w:firstLineChars="193" w:firstLine="698"/>
        <w:rPr>
          <w:rFonts w:ascii="仿宋" w:eastAsia="仿宋" w:hAnsi="仿宋"/>
          <w:b/>
          <w:sz w:val="36"/>
          <w:szCs w:val="36"/>
        </w:rPr>
      </w:pPr>
      <w:r>
        <w:rPr>
          <w:rFonts w:ascii="仿宋" w:eastAsia="仿宋" w:hAnsi="仿宋" w:hint="eastAsia"/>
          <w:b/>
          <w:color w:val="000000" w:themeColor="text1"/>
          <w:sz w:val="36"/>
          <w:szCs w:val="36"/>
        </w:rPr>
        <w:t>第二条  本办法所称五星工程奖，是指我省为</w:t>
      </w:r>
      <w:r w:rsidR="003F2790">
        <w:rPr>
          <w:rFonts w:ascii="仿宋" w:eastAsia="仿宋" w:hAnsi="仿宋" w:hint="eastAsia"/>
          <w:b/>
          <w:color w:val="000000" w:themeColor="text1"/>
          <w:sz w:val="36"/>
          <w:szCs w:val="36"/>
        </w:rPr>
        <w:t>了</w:t>
      </w:r>
      <w:r>
        <w:rPr>
          <w:rFonts w:ascii="仿宋" w:eastAsia="仿宋" w:hAnsi="仿宋" w:hint="eastAsia"/>
          <w:b/>
          <w:color w:val="000000" w:themeColor="text1"/>
          <w:sz w:val="36"/>
          <w:szCs w:val="36"/>
        </w:rPr>
        <w:t>繁荣群众文艺创作</w:t>
      </w:r>
      <w:r>
        <w:rPr>
          <w:rFonts w:ascii="仿宋" w:eastAsia="仿宋" w:hAnsi="仿宋" w:hint="eastAsia"/>
          <w:b/>
          <w:sz w:val="36"/>
          <w:szCs w:val="36"/>
        </w:rPr>
        <w:t>、推出更多优秀群众文艺作品、丰富人民精神文化生活而设立的省级文化艺术政府奖。</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第三条  五星工程奖评奖对象为本省群众文化工作者、群众文艺爱好者创作和表演的音乐、舞蹈、戏剧、曲艺和美术书法作品。</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第四条  五星工程奖评奖要坚持以习近平新时代中国特色社会主义思想为指导，深入学习贯彻习近平文化思想，坚持以人民为中心</w:t>
      </w:r>
      <w:r>
        <w:rPr>
          <w:rFonts w:ascii="仿宋" w:eastAsia="仿宋" w:hAnsi="仿宋" w:hint="eastAsia"/>
          <w:b/>
          <w:bCs/>
          <w:sz w:val="36"/>
          <w:szCs w:val="36"/>
        </w:rPr>
        <w:t>的发展思想</w:t>
      </w:r>
      <w:r>
        <w:rPr>
          <w:rFonts w:ascii="仿宋" w:eastAsia="仿宋" w:hAnsi="仿宋" w:hint="eastAsia"/>
          <w:b/>
          <w:sz w:val="36"/>
          <w:szCs w:val="36"/>
        </w:rPr>
        <w:t>，落实省委省政府关于文化强省建设的部署要求，坚持思想性、艺术性、群众性、公益性相统一，坚持公开、公平、</w:t>
      </w:r>
      <w:r>
        <w:rPr>
          <w:rFonts w:ascii="仿宋" w:eastAsia="仿宋" w:hAnsi="仿宋" w:hint="eastAsia"/>
          <w:b/>
          <w:sz w:val="36"/>
          <w:szCs w:val="36"/>
        </w:rPr>
        <w:lastRenderedPageBreak/>
        <w:t>公正，坚持政府主导、以评促创,坚持开门评奖、文化惠民,坚持节俭评奖、务实高效。</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第五条  五星工程奖一般每三年举办一届，每届共设五星工程奖110个，其中音乐类（含合唱）</w:t>
      </w:r>
      <w:r>
        <w:rPr>
          <w:rFonts w:ascii="仿宋" w:eastAsia="仿宋" w:hAnsi="仿宋" w:hint="eastAsia"/>
          <w:b/>
          <w:sz w:val="36"/>
          <w:szCs w:val="36"/>
          <w:lang w:val="en"/>
        </w:rPr>
        <w:t>30</w:t>
      </w:r>
      <w:r>
        <w:rPr>
          <w:rFonts w:ascii="仿宋" w:eastAsia="仿宋" w:hAnsi="仿宋" w:hint="eastAsia"/>
          <w:b/>
          <w:sz w:val="36"/>
          <w:szCs w:val="36"/>
        </w:rPr>
        <w:t>个，舞蹈类（含广场舞）30个，戏剧曲艺类4</w:t>
      </w:r>
      <w:r>
        <w:rPr>
          <w:rFonts w:ascii="仿宋" w:eastAsia="仿宋" w:hAnsi="仿宋"/>
          <w:b/>
          <w:sz w:val="36"/>
          <w:szCs w:val="36"/>
          <w:lang w:val="en"/>
        </w:rPr>
        <w:t>0</w:t>
      </w:r>
      <w:r>
        <w:rPr>
          <w:rFonts w:ascii="仿宋" w:eastAsia="仿宋" w:hAnsi="仿宋" w:hint="eastAsia"/>
          <w:b/>
          <w:sz w:val="36"/>
          <w:szCs w:val="36"/>
        </w:rPr>
        <w:t>个，美术书法类1</w:t>
      </w:r>
      <w:r>
        <w:rPr>
          <w:rFonts w:ascii="仿宋" w:eastAsia="仿宋" w:hAnsi="仿宋"/>
          <w:b/>
          <w:sz w:val="36"/>
          <w:szCs w:val="36"/>
          <w:lang w:val="en"/>
        </w:rPr>
        <w:t>0</w:t>
      </w:r>
      <w:r>
        <w:rPr>
          <w:rFonts w:ascii="仿宋" w:eastAsia="仿宋" w:hAnsi="仿宋" w:hint="eastAsia"/>
          <w:b/>
          <w:sz w:val="36"/>
          <w:szCs w:val="36"/>
        </w:rPr>
        <w:t>个。</w:t>
      </w:r>
    </w:p>
    <w:p w:rsidR="00DD5E8E" w:rsidRDefault="00BF7A54">
      <w:pPr>
        <w:ind w:firstLineChars="193" w:firstLine="698"/>
        <w:rPr>
          <w:rFonts w:ascii="黑体" w:eastAsia="黑体" w:hAnsi="黑体"/>
          <w:b/>
          <w:sz w:val="36"/>
          <w:szCs w:val="36"/>
        </w:rPr>
      </w:pPr>
      <w:r>
        <w:rPr>
          <w:rFonts w:ascii="黑体" w:eastAsia="黑体" w:hAnsi="黑体" w:hint="eastAsia"/>
          <w:b/>
          <w:sz w:val="36"/>
          <w:szCs w:val="36"/>
        </w:rPr>
        <w:t>第二章  参评条件</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第六条  参加五星工程奖评奖的作品应当符合下列条件：</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sz w:val="36"/>
          <w:szCs w:val="36"/>
        </w:rPr>
        <w:t>(一)作品规模：音乐作品时间长度不超过8分钟，演出人数不超过16人，合唱演出人数不少于25人，原则上不超过50人（含指挥、伴奏）；舞蹈作品时间长度不超过8分钟，演出人数不超过24人，广场舞作品演出人数不少于25人，原则上不超过50人；戏剧作品演出时间不超过15分钟，演出人数不超过12人（含乐队人数）；曲艺作品</w:t>
      </w:r>
      <w:r>
        <w:rPr>
          <w:rFonts w:ascii="仿宋" w:eastAsia="仿宋" w:hAnsi="仿宋" w:hint="eastAsia"/>
          <w:b/>
          <w:color w:val="000000" w:themeColor="text1"/>
          <w:sz w:val="36"/>
          <w:szCs w:val="36"/>
        </w:rPr>
        <w:t>演出时间不超过12分钟，演出人数不超过12人（含乐队人数）。</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 xml:space="preserve"> (二)舞台艺术类作品参与公益性展演活动不少于10次，同时进行网上展示。</w:t>
      </w:r>
    </w:p>
    <w:p w:rsidR="00DD5E8E" w:rsidRDefault="00BF7A54">
      <w:pPr>
        <w:ind w:firstLineChars="193" w:firstLine="698"/>
        <w:rPr>
          <w:rFonts w:ascii="黑体" w:eastAsia="黑体" w:hAnsi="黑体"/>
          <w:b/>
          <w:color w:val="000000" w:themeColor="text1"/>
          <w:sz w:val="36"/>
          <w:szCs w:val="36"/>
        </w:rPr>
      </w:pPr>
      <w:r>
        <w:rPr>
          <w:rFonts w:ascii="黑体" w:eastAsia="黑体" w:hAnsi="黑体" w:hint="eastAsia"/>
          <w:b/>
          <w:color w:val="000000" w:themeColor="text1"/>
          <w:sz w:val="36"/>
          <w:szCs w:val="36"/>
        </w:rPr>
        <w:t>第三章  评奖标准</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第七条  申报参评五星工程奖的作品应当符合下</w:t>
      </w:r>
      <w:r>
        <w:rPr>
          <w:rFonts w:ascii="仿宋" w:eastAsia="仿宋" w:hAnsi="仿宋" w:hint="eastAsia"/>
          <w:b/>
          <w:sz w:val="36"/>
          <w:szCs w:val="36"/>
        </w:rPr>
        <w:lastRenderedPageBreak/>
        <w:t>列标准：</w:t>
      </w:r>
    </w:p>
    <w:p w:rsidR="00DD5E8E" w:rsidRDefault="00BF7A54">
      <w:pPr>
        <w:ind w:firstLineChars="200" w:firstLine="723"/>
        <w:rPr>
          <w:rFonts w:ascii="仿宋" w:eastAsia="仿宋" w:hAnsi="仿宋"/>
          <w:b/>
          <w:sz w:val="36"/>
          <w:szCs w:val="36"/>
        </w:rPr>
      </w:pPr>
      <w:r>
        <w:rPr>
          <w:rFonts w:ascii="仿宋" w:eastAsia="仿宋" w:hAnsi="仿宋" w:hint="eastAsia"/>
          <w:b/>
          <w:sz w:val="36"/>
          <w:szCs w:val="36"/>
        </w:rPr>
        <w:t>(一)</w:t>
      </w:r>
      <w:r>
        <w:rPr>
          <w:rFonts w:ascii="仿宋" w:eastAsia="仿宋" w:hAnsi="仿宋" w:hint="eastAsia"/>
          <w:b/>
          <w:bCs/>
          <w:sz w:val="36"/>
          <w:szCs w:val="36"/>
        </w:rPr>
        <w:t>坚持</w:t>
      </w:r>
      <w:r>
        <w:rPr>
          <w:rFonts w:ascii="仿宋" w:eastAsia="仿宋" w:hAnsi="仿宋" w:hint="eastAsia"/>
          <w:b/>
          <w:sz w:val="36"/>
          <w:szCs w:val="36"/>
        </w:rPr>
        <w:t>以社会主义核心价值观为引领，传承和弘扬社会主义先进文化、革命文化、中华优秀传统文化。</w:t>
      </w:r>
    </w:p>
    <w:p w:rsidR="00DD5E8E" w:rsidRDefault="00BF7A54">
      <w:pPr>
        <w:ind w:firstLineChars="193" w:firstLine="698"/>
        <w:rPr>
          <w:rFonts w:ascii="仿宋" w:eastAsia="方正仿宋_GBK" w:hAnsi="仿宋"/>
          <w:b/>
          <w:sz w:val="36"/>
          <w:szCs w:val="36"/>
        </w:rPr>
      </w:pPr>
      <w:r>
        <w:rPr>
          <w:rFonts w:ascii="仿宋" w:eastAsia="仿宋" w:hAnsi="仿宋" w:hint="eastAsia"/>
          <w:b/>
          <w:sz w:val="36"/>
          <w:szCs w:val="36"/>
        </w:rPr>
        <w:t>(二)</w:t>
      </w:r>
      <w:r>
        <w:rPr>
          <w:rFonts w:ascii="方正仿宋_GBK" w:eastAsia="方正仿宋_GBK" w:hAnsi="方正仿宋_GBK" w:cs="方正仿宋_GBK" w:hint="eastAsia"/>
          <w:b/>
          <w:sz w:val="36"/>
          <w:szCs w:val="36"/>
        </w:rPr>
        <w:t>树牢以人民为中心的创作导向，聚焦丰富人民精神世界，发挥文化引领风尚、教育人民、服务社会、推动发展作用，</w:t>
      </w:r>
      <w:r>
        <w:rPr>
          <w:rFonts w:ascii="仿宋" w:eastAsia="仿宋" w:hAnsi="仿宋" w:hint="eastAsia"/>
          <w:b/>
          <w:sz w:val="36"/>
          <w:szCs w:val="36"/>
        </w:rPr>
        <w:t>用情用力讲好中国故事江苏篇章。</w:t>
      </w:r>
    </w:p>
    <w:p w:rsidR="00DD5E8E" w:rsidRDefault="00BF7A54">
      <w:pPr>
        <w:ind w:firstLineChars="200" w:firstLine="723"/>
        <w:rPr>
          <w:rFonts w:ascii="仿宋" w:eastAsia="仿宋" w:hAnsi="仿宋"/>
          <w:b/>
          <w:sz w:val="36"/>
          <w:szCs w:val="36"/>
        </w:rPr>
      </w:pPr>
      <w:r>
        <w:rPr>
          <w:rFonts w:ascii="仿宋" w:eastAsia="仿宋" w:hAnsi="仿宋" w:hint="eastAsia"/>
          <w:b/>
          <w:sz w:val="36"/>
          <w:szCs w:val="36"/>
        </w:rPr>
        <w:t>(三)突出群众文艺特色，讲述百姓故事，反映现实生活；鼓励群众原创，注重地域特色；提倡小投入、小制作，贴近生活、接地气，彰显个性、有创意；倡导真善美，传递正能量；适合基层演出和交流推广。</w:t>
      </w:r>
    </w:p>
    <w:p w:rsidR="00DD5E8E" w:rsidRDefault="00BF7A54">
      <w:pPr>
        <w:ind w:firstLineChars="200" w:firstLine="723"/>
        <w:rPr>
          <w:rFonts w:ascii="仿宋" w:eastAsia="仿宋" w:hAnsi="仿宋"/>
          <w:b/>
          <w:sz w:val="36"/>
          <w:szCs w:val="36"/>
        </w:rPr>
      </w:pPr>
      <w:r>
        <w:rPr>
          <w:rFonts w:ascii="仿宋" w:eastAsia="仿宋" w:hAnsi="仿宋" w:hint="eastAsia"/>
          <w:b/>
          <w:sz w:val="36"/>
          <w:szCs w:val="36"/>
        </w:rPr>
        <w:t>（四）作品主题鲜明，表现手法创新，形式丰富多样，富有艺术表现力和感染力。</w:t>
      </w:r>
      <w:bookmarkStart w:id="0" w:name="_GoBack"/>
      <w:bookmarkEnd w:id="0"/>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（五）主要创作和表演人员在本省工作或生活。</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第八条  下列作品不可</w:t>
      </w:r>
      <w:r w:rsidR="003F2790">
        <w:rPr>
          <w:rFonts w:ascii="仿宋" w:eastAsia="仿宋" w:hAnsi="仿宋" w:hint="eastAsia"/>
          <w:b/>
          <w:sz w:val="36"/>
          <w:szCs w:val="36"/>
        </w:rPr>
        <w:t>以</w:t>
      </w:r>
      <w:r>
        <w:rPr>
          <w:rFonts w:ascii="仿宋" w:eastAsia="仿宋" w:hAnsi="仿宋" w:hint="eastAsia"/>
          <w:b/>
          <w:sz w:val="36"/>
          <w:szCs w:val="36"/>
        </w:rPr>
        <w:t>参加评选：</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(一)设区市及以上专业文艺院团在职人员、艺术院校在校师生创作或表演的作品；</w:t>
      </w:r>
    </w:p>
    <w:p w:rsidR="00DD5E8E" w:rsidRDefault="00BF7A54">
      <w:pPr>
        <w:ind w:firstLineChars="200" w:firstLine="723"/>
        <w:rPr>
          <w:rFonts w:ascii="仿宋" w:eastAsia="仿宋" w:hAnsi="仿宋"/>
          <w:b/>
          <w:sz w:val="36"/>
          <w:szCs w:val="36"/>
        </w:rPr>
      </w:pPr>
      <w:r>
        <w:rPr>
          <w:rFonts w:ascii="仿宋" w:eastAsia="仿宋" w:hAnsi="仿宋" w:hint="eastAsia"/>
          <w:b/>
          <w:sz w:val="36"/>
          <w:szCs w:val="36"/>
        </w:rPr>
        <w:t xml:space="preserve">(二)已获得省级及以上文化艺术政府奖的作品； </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第九条  申报参评五星工程奖需提交下列材料：</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(一)作品名称、艺术门类、参演人数、演出单位等；</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lastRenderedPageBreak/>
        <w:t>(二)主创、主演人员的姓名、性别、年龄、民族、职业和工作单位，以及在本省境内工作或生活的证明材料；</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(三)参加公益性展演或线上展示的证明材料；</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(四)授权用于省级公共数字文化云平台传播和公益性宣传展示的声明；</w:t>
      </w:r>
    </w:p>
    <w:p w:rsidR="00DD5E8E" w:rsidRDefault="00BF7A54">
      <w:pPr>
        <w:ind w:firstLineChars="193" w:firstLine="698"/>
        <w:rPr>
          <w:rFonts w:ascii="仿宋" w:eastAsia="仿宋" w:hAnsi="仿宋"/>
          <w:color w:val="000000" w:themeColor="text1"/>
          <w:sz w:val="36"/>
          <w:szCs w:val="36"/>
        </w:rPr>
      </w:pPr>
      <w:r>
        <w:rPr>
          <w:rFonts w:ascii="仿宋" w:eastAsia="仿宋" w:hAnsi="仿宋" w:hint="eastAsia"/>
          <w:b/>
          <w:sz w:val="36"/>
          <w:szCs w:val="36"/>
        </w:rPr>
        <w:t>(五)其他参评证明材料。</w:t>
      </w:r>
    </w:p>
    <w:p w:rsidR="00DD5E8E" w:rsidRDefault="00BF7A54">
      <w:pPr>
        <w:ind w:firstLineChars="193" w:firstLine="698"/>
        <w:rPr>
          <w:rFonts w:ascii="黑体" w:eastAsia="黑体" w:hAnsi="黑体"/>
          <w:b/>
          <w:color w:val="000000" w:themeColor="text1"/>
          <w:sz w:val="36"/>
          <w:szCs w:val="36"/>
        </w:rPr>
      </w:pPr>
      <w:r>
        <w:rPr>
          <w:rFonts w:ascii="黑体" w:eastAsia="黑体" w:hAnsi="黑体" w:hint="eastAsia"/>
          <w:b/>
          <w:color w:val="000000" w:themeColor="text1"/>
          <w:sz w:val="36"/>
          <w:szCs w:val="36"/>
        </w:rPr>
        <w:t>第四章  评奖机构</w:t>
      </w:r>
    </w:p>
    <w:p w:rsidR="00DD5E8E" w:rsidRPr="00E20E70" w:rsidRDefault="00BF7A54">
      <w:pPr>
        <w:ind w:firstLineChars="193" w:firstLine="698"/>
        <w:rPr>
          <w:rFonts w:ascii="仿宋" w:eastAsia="仿宋" w:hAnsi="仿宋"/>
          <w:b/>
          <w:sz w:val="36"/>
          <w:szCs w:val="36"/>
        </w:rPr>
      </w:pPr>
      <w:r>
        <w:rPr>
          <w:rFonts w:ascii="仿宋" w:eastAsia="仿宋" w:hAnsi="仿宋" w:hint="eastAsia"/>
          <w:b/>
          <w:sz w:val="36"/>
          <w:szCs w:val="36"/>
        </w:rPr>
        <w:t>第十条  设立五星工程奖评奖委员会，</w:t>
      </w:r>
      <w:r w:rsidRPr="00E20E70">
        <w:rPr>
          <w:rFonts w:ascii="仿宋" w:eastAsia="仿宋" w:hAnsi="仿宋" w:hint="eastAsia"/>
          <w:b/>
          <w:sz w:val="36"/>
          <w:szCs w:val="36"/>
        </w:rPr>
        <w:t>评奖委员会由省文化和旅游厅相关负责同志、厅公共服务处和相关处室负责同志、以及省内外相关专家组成。厅公共服务处负责日常工作。</w:t>
      </w:r>
    </w:p>
    <w:p w:rsidR="00DD5E8E" w:rsidRDefault="00BF7A54">
      <w:pPr>
        <w:ind w:firstLineChars="193" w:firstLine="698"/>
        <w:rPr>
          <w:rFonts w:ascii="仿宋" w:eastAsia="仿宋" w:hAnsi="仿宋"/>
          <w:color w:val="000000" w:themeColor="text1"/>
          <w:sz w:val="36"/>
          <w:szCs w:val="36"/>
        </w:rPr>
      </w:pPr>
      <w:r>
        <w:rPr>
          <w:rFonts w:ascii="仿宋" w:eastAsia="仿宋" w:hAnsi="仿宋" w:hint="eastAsia"/>
          <w:b/>
          <w:sz w:val="36"/>
          <w:szCs w:val="36"/>
        </w:rPr>
        <w:t>第十一条  五星工程奖初评由各地建立专家评委库，注重评委的代表性和权威性。每届初评专家评委须在当地纪检监察机构监督下，在专家评委库中随机抽取产生，同时向省文化和旅游厅报备。终评专家组成员由省外专业艺术门类和群众文化领域专家组成，经当地省级文化和旅游行政部门推荐产生。各门类专家组人员一般为7人或 9 人。</w:t>
      </w:r>
    </w:p>
    <w:p w:rsidR="00DD5E8E" w:rsidRDefault="00BF7A54">
      <w:pPr>
        <w:ind w:firstLineChars="193" w:firstLine="698"/>
        <w:rPr>
          <w:rFonts w:ascii="黑体" w:eastAsia="黑体" w:hAnsi="黑体"/>
          <w:b/>
          <w:color w:val="000000" w:themeColor="text1"/>
          <w:sz w:val="36"/>
          <w:szCs w:val="36"/>
        </w:rPr>
      </w:pPr>
      <w:r>
        <w:rPr>
          <w:rFonts w:ascii="黑体" w:eastAsia="黑体" w:hAnsi="黑体" w:hint="eastAsia"/>
          <w:b/>
          <w:color w:val="000000" w:themeColor="text1"/>
          <w:sz w:val="36"/>
          <w:szCs w:val="36"/>
        </w:rPr>
        <w:t>第五章  评奖程序</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第十二条  五星工程奖评奖应当严格履行申报、</w:t>
      </w:r>
      <w:r>
        <w:rPr>
          <w:rFonts w:ascii="仿宋" w:eastAsia="仿宋" w:hAnsi="仿宋" w:hint="eastAsia"/>
          <w:b/>
          <w:color w:val="000000" w:themeColor="text1"/>
          <w:sz w:val="36"/>
          <w:szCs w:val="36"/>
        </w:rPr>
        <w:lastRenderedPageBreak/>
        <w:t>审核、初评、公示、终评、公示、审定、公布等程序。</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第十三条  各地参加五星工程奖评奖作品，应当经由设区市文化和旅游</w:t>
      </w:r>
      <w:r w:rsidRPr="00E20E70">
        <w:rPr>
          <w:rFonts w:ascii="仿宋" w:eastAsia="仿宋" w:hAnsi="仿宋" w:hint="eastAsia"/>
          <w:b/>
          <w:color w:val="000000" w:themeColor="text1"/>
          <w:sz w:val="36"/>
          <w:szCs w:val="36"/>
        </w:rPr>
        <w:t>行政部门统一申报、审核、初评、公示，省直单位参评作品由其行政主管部门负责初评后向省文化和旅游厅报送终评入围作品及</w:t>
      </w:r>
      <w:r>
        <w:rPr>
          <w:rFonts w:ascii="仿宋" w:eastAsia="仿宋" w:hAnsi="仿宋" w:hint="eastAsia"/>
          <w:b/>
          <w:color w:val="000000" w:themeColor="text1"/>
          <w:sz w:val="36"/>
          <w:szCs w:val="36"/>
        </w:rPr>
        <w:t>相关材料。厅公共服务处等相关处室要派人参加并指导各地初评工作。</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第十四条  设区市文化和旅游行政部门、省直单位</w:t>
      </w:r>
      <w:r w:rsidRPr="00E20E70">
        <w:rPr>
          <w:rFonts w:ascii="仿宋" w:eastAsia="仿宋" w:hAnsi="仿宋" w:hint="eastAsia"/>
          <w:b/>
          <w:color w:val="000000" w:themeColor="text1"/>
          <w:sz w:val="36"/>
          <w:szCs w:val="36"/>
        </w:rPr>
        <w:t>行政主管部门分别</w:t>
      </w:r>
      <w:r>
        <w:rPr>
          <w:rFonts w:ascii="仿宋" w:eastAsia="仿宋" w:hAnsi="仿宋" w:hint="eastAsia"/>
          <w:b/>
          <w:color w:val="000000" w:themeColor="text1"/>
          <w:sz w:val="36"/>
          <w:szCs w:val="36"/>
        </w:rPr>
        <w:t>负责本地区和</w:t>
      </w:r>
      <w:r>
        <w:rPr>
          <w:rFonts w:ascii="仿宋" w:eastAsia="仿宋" w:hAnsi="仿宋" w:hint="eastAsia"/>
          <w:b/>
          <w:sz w:val="36"/>
          <w:szCs w:val="36"/>
        </w:rPr>
        <w:t>直属单位</w:t>
      </w:r>
      <w:r>
        <w:rPr>
          <w:rFonts w:ascii="仿宋" w:eastAsia="仿宋" w:hAnsi="仿宋" w:hint="eastAsia"/>
          <w:b/>
          <w:color w:val="000000" w:themeColor="text1"/>
          <w:sz w:val="36"/>
          <w:szCs w:val="36"/>
        </w:rPr>
        <w:t>参评作品的材料审核，申报材料不实的不得参加评选。</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第十五条  音乐、合唱、舞蹈、广场舞、戏剧、曲艺、美术书法评选分初评和终评两个环节实施。</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第十六条  初评结合惠民活动，由设区市文化和旅游行政部门实施，评选出入围终评作品参加终评。</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第十七条  终评集中入围作品进行集中演出，由专家组评选出推荐获奖作品。</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第十八条  终评结果经评奖委员会审定后，通过省文化和旅游厅网站进行社会公示。</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公示内容包括作品艺术门类、作品名称、主要创作和表演人员姓名以及推荐单位等，公示期不少于7个</w:t>
      </w:r>
      <w:r>
        <w:rPr>
          <w:rFonts w:ascii="仿宋" w:eastAsia="仿宋" w:hAnsi="仿宋" w:hint="eastAsia"/>
          <w:b/>
          <w:sz w:val="36"/>
          <w:szCs w:val="36"/>
        </w:rPr>
        <w:t>自然日</w:t>
      </w:r>
      <w:r>
        <w:rPr>
          <w:rFonts w:ascii="仿宋" w:eastAsia="仿宋" w:hAnsi="仿宋" w:hint="eastAsia"/>
          <w:b/>
          <w:color w:val="000000" w:themeColor="text1"/>
          <w:sz w:val="36"/>
          <w:szCs w:val="36"/>
        </w:rPr>
        <w:t>。</w:t>
      </w:r>
    </w:p>
    <w:p w:rsidR="00DD5E8E" w:rsidRDefault="00BF7A54">
      <w:pPr>
        <w:ind w:firstLineChars="193" w:firstLine="698"/>
        <w:rPr>
          <w:rFonts w:ascii="仿宋" w:eastAsia="仿宋" w:hAnsi="仿宋"/>
          <w:color w:val="000000" w:themeColor="text1"/>
          <w:sz w:val="36"/>
          <w:szCs w:val="36"/>
        </w:rPr>
      </w:pPr>
      <w:r>
        <w:rPr>
          <w:rFonts w:ascii="仿宋" w:eastAsia="仿宋" w:hAnsi="仿宋" w:hint="eastAsia"/>
          <w:b/>
          <w:color w:val="000000" w:themeColor="text1"/>
          <w:sz w:val="36"/>
          <w:szCs w:val="36"/>
        </w:rPr>
        <w:lastRenderedPageBreak/>
        <w:t>第十九条  评奖委员会根据公示结果，审议获奖名单，经厅党组会议审议通过后，发文公布获奖名单。</w:t>
      </w:r>
    </w:p>
    <w:p w:rsidR="00DD5E8E" w:rsidRDefault="00BF7A54">
      <w:pPr>
        <w:ind w:firstLineChars="193" w:firstLine="698"/>
        <w:rPr>
          <w:rFonts w:ascii="黑体" w:eastAsia="黑体" w:hAnsi="黑体"/>
          <w:b/>
          <w:color w:val="000000" w:themeColor="text1"/>
          <w:sz w:val="36"/>
          <w:szCs w:val="36"/>
        </w:rPr>
      </w:pPr>
      <w:r>
        <w:rPr>
          <w:rFonts w:ascii="黑体" w:eastAsia="黑体" w:hAnsi="黑体" w:hint="eastAsia"/>
          <w:b/>
          <w:color w:val="000000" w:themeColor="text1"/>
          <w:sz w:val="36"/>
          <w:szCs w:val="36"/>
        </w:rPr>
        <w:t>第六章  奖励措施</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第二十条  举办五星工程奖颁奖仪式，颁发获奖证书和奖牌。相关部门或单位可以适当方式对获奖作品及其创作、表演人员进行奖励。</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第二十一条  获奖作品比赛及演出视频、音频等收入省级公共数字文化资源库，并通过江苏公共文化云等公共数字文化平台进行展播展示。</w:t>
      </w:r>
    </w:p>
    <w:p w:rsidR="00DD5E8E" w:rsidRDefault="00BF7A54">
      <w:pPr>
        <w:ind w:firstLineChars="193" w:firstLine="698"/>
        <w:rPr>
          <w:rFonts w:ascii="仿宋" w:eastAsia="仿宋" w:hAnsi="仿宋"/>
          <w:b/>
          <w:color w:val="000000" w:themeColor="text1"/>
          <w:sz w:val="36"/>
          <w:szCs w:val="36"/>
        </w:rPr>
      </w:pPr>
      <w:r>
        <w:rPr>
          <w:rFonts w:ascii="仿宋" w:eastAsia="仿宋" w:hAnsi="仿宋" w:hint="eastAsia"/>
          <w:b/>
          <w:color w:val="000000" w:themeColor="text1"/>
          <w:sz w:val="36"/>
          <w:szCs w:val="36"/>
        </w:rPr>
        <w:t>第二十二条  获奖作品列为我省群众文艺重点扶持打造对象，并优先推荐参评国家文化艺术政府奖“群星奖”。</w:t>
      </w:r>
    </w:p>
    <w:p w:rsidR="00DD5E8E" w:rsidRDefault="00BF7A54">
      <w:pPr>
        <w:ind w:firstLineChars="193" w:firstLine="698"/>
        <w:rPr>
          <w:rFonts w:ascii="仿宋" w:eastAsia="仿宋" w:hAnsi="仿宋"/>
          <w:sz w:val="36"/>
          <w:szCs w:val="36"/>
        </w:rPr>
      </w:pPr>
      <w:r>
        <w:rPr>
          <w:rFonts w:ascii="仿宋" w:eastAsia="仿宋" w:hAnsi="仿宋" w:hint="eastAsia"/>
          <w:b/>
          <w:color w:val="000000" w:themeColor="text1"/>
          <w:sz w:val="36"/>
          <w:szCs w:val="36"/>
        </w:rPr>
        <w:t>第二十三条  获奖作品列为省文化和旅游厅开展的区域</w:t>
      </w:r>
      <w:r>
        <w:rPr>
          <w:rFonts w:ascii="仿宋" w:eastAsia="仿宋" w:hAnsi="仿宋" w:hint="eastAsia"/>
          <w:b/>
          <w:sz w:val="36"/>
          <w:szCs w:val="36"/>
        </w:rPr>
        <w:t>性文化交流和惠民演出活动内容，组织开展经常性演出。</w:t>
      </w:r>
    </w:p>
    <w:p w:rsidR="00DD5E8E" w:rsidRDefault="00BF7A54">
      <w:pPr>
        <w:ind w:firstLineChars="193" w:firstLine="698"/>
        <w:rPr>
          <w:rFonts w:ascii="黑体" w:eastAsia="黑体" w:hAnsi="黑体"/>
          <w:b/>
          <w:sz w:val="36"/>
          <w:szCs w:val="36"/>
        </w:rPr>
      </w:pPr>
      <w:r>
        <w:rPr>
          <w:rFonts w:ascii="黑体" w:eastAsia="黑体" w:hAnsi="黑体" w:hint="eastAsia"/>
          <w:b/>
          <w:sz w:val="36"/>
          <w:szCs w:val="36"/>
        </w:rPr>
        <w:t>第七章  评审纪律</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第二十四条  参评单位或个人填报材料如有不实、作假或违规现象的，取消其参评资格或所获奖项。</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t>第二十五条  凡与参评作品创作、表演、辅导等有关联的专家组成员或工作人员，应当事先说明情况，落实回避制度。</w:t>
      </w:r>
    </w:p>
    <w:p w:rsidR="00DD5E8E" w:rsidRDefault="00BF7A54">
      <w:pPr>
        <w:ind w:firstLineChars="193" w:firstLine="698"/>
        <w:rPr>
          <w:rFonts w:ascii="仿宋" w:eastAsia="仿宋" w:hAnsi="仿宋"/>
          <w:b/>
          <w:sz w:val="36"/>
          <w:szCs w:val="36"/>
        </w:rPr>
      </w:pPr>
      <w:r>
        <w:rPr>
          <w:rFonts w:ascii="仿宋" w:eastAsia="仿宋" w:hAnsi="仿宋" w:hint="eastAsia"/>
          <w:b/>
          <w:sz w:val="36"/>
          <w:szCs w:val="36"/>
        </w:rPr>
        <w:lastRenderedPageBreak/>
        <w:t>第二十六条  凡在评奖过程中存在接受宴请和请托、接受赠送财物礼品等违规行为，将视情追究相关当事人责任，并取消有关作品的参评资格或所获奖项。</w:t>
      </w:r>
    </w:p>
    <w:p w:rsidR="00DD5E8E" w:rsidRDefault="003F2790">
      <w:pPr>
        <w:ind w:firstLineChars="193" w:firstLine="698"/>
        <w:rPr>
          <w:rFonts w:ascii="仿宋" w:eastAsia="仿宋" w:hAnsi="仿宋"/>
          <w:b/>
          <w:sz w:val="36"/>
          <w:szCs w:val="36"/>
        </w:rPr>
      </w:pPr>
      <w:r>
        <w:rPr>
          <w:rFonts w:ascii="仿宋" w:eastAsia="仿宋" w:hAnsi="仿宋" w:hint="eastAsia"/>
          <w:b/>
          <w:sz w:val="36"/>
          <w:szCs w:val="36"/>
        </w:rPr>
        <w:t>第二十七</w:t>
      </w:r>
      <w:r w:rsidR="00BF7A54">
        <w:rPr>
          <w:rFonts w:ascii="仿宋" w:eastAsia="仿宋" w:hAnsi="仿宋" w:hint="eastAsia"/>
          <w:b/>
          <w:sz w:val="36"/>
          <w:szCs w:val="36"/>
        </w:rPr>
        <w:t>条  评审专家组成员在纪检监察机构监督下产生，评审过程由纪检监察机构全程监督。</w:t>
      </w:r>
    </w:p>
    <w:p w:rsidR="00DD5E8E" w:rsidRDefault="003F2790">
      <w:pPr>
        <w:ind w:firstLineChars="193" w:firstLine="698"/>
        <w:rPr>
          <w:rFonts w:ascii="仿宋" w:eastAsia="仿宋" w:hAnsi="仿宋"/>
          <w:b/>
          <w:sz w:val="36"/>
          <w:szCs w:val="36"/>
        </w:rPr>
      </w:pPr>
      <w:r>
        <w:rPr>
          <w:rFonts w:ascii="仿宋" w:eastAsia="仿宋" w:hAnsi="仿宋" w:hint="eastAsia"/>
          <w:b/>
          <w:sz w:val="36"/>
          <w:szCs w:val="36"/>
        </w:rPr>
        <w:t>第二十八</w:t>
      </w:r>
      <w:r w:rsidR="00BF7A54">
        <w:rPr>
          <w:rFonts w:ascii="仿宋" w:eastAsia="仿宋" w:hAnsi="仿宋" w:hint="eastAsia"/>
          <w:b/>
          <w:sz w:val="36"/>
          <w:szCs w:val="36"/>
        </w:rPr>
        <w:t>条  本办法由省文化和旅游厅负责解释。</w:t>
      </w:r>
    </w:p>
    <w:p w:rsidR="00DD5E8E" w:rsidRDefault="00BF7A54">
      <w:pPr>
        <w:ind w:firstLineChars="193" w:firstLine="698"/>
        <w:rPr>
          <w:rFonts w:ascii="黑体" w:eastAsia="黑体" w:hAnsi="黑体"/>
          <w:b/>
          <w:sz w:val="36"/>
          <w:szCs w:val="36"/>
        </w:rPr>
      </w:pPr>
      <w:r>
        <w:rPr>
          <w:rFonts w:ascii="黑体" w:eastAsia="黑体" w:hAnsi="黑体" w:hint="eastAsia"/>
          <w:b/>
          <w:sz w:val="36"/>
          <w:szCs w:val="36"/>
        </w:rPr>
        <w:t>第八章  附  则</w:t>
      </w:r>
    </w:p>
    <w:p w:rsidR="00DD5E8E" w:rsidRDefault="003F2790">
      <w:pPr>
        <w:ind w:firstLineChars="193" w:firstLine="698"/>
        <w:rPr>
          <w:rFonts w:ascii="仿宋" w:eastAsia="仿宋" w:hAnsi="仿宋"/>
          <w:b/>
          <w:sz w:val="36"/>
          <w:szCs w:val="36"/>
        </w:rPr>
      </w:pPr>
      <w:r>
        <w:rPr>
          <w:rFonts w:ascii="仿宋" w:eastAsia="仿宋" w:hAnsi="仿宋" w:hint="eastAsia"/>
          <w:b/>
          <w:sz w:val="36"/>
          <w:szCs w:val="36"/>
        </w:rPr>
        <w:t>第二十九</w:t>
      </w:r>
      <w:r w:rsidR="00BF7A54">
        <w:rPr>
          <w:rFonts w:ascii="仿宋" w:eastAsia="仿宋" w:hAnsi="仿宋" w:hint="eastAsia"/>
          <w:b/>
          <w:sz w:val="36"/>
          <w:szCs w:val="36"/>
        </w:rPr>
        <w:t>条  本办法自</w:t>
      </w:r>
      <w:r>
        <w:rPr>
          <w:rFonts w:ascii="仿宋" w:eastAsia="仿宋" w:hAnsi="仿宋" w:hint="eastAsia"/>
          <w:b/>
          <w:sz w:val="36"/>
          <w:szCs w:val="36"/>
        </w:rPr>
        <w:t>×年×月×</w:t>
      </w:r>
      <w:r w:rsidR="00BF7A54">
        <w:rPr>
          <w:rFonts w:ascii="仿宋" w:eastAsia="仿宋" w:hAnsi="仿宋" w:hint="eastAsia"/>
          <w:b/>
          <w:sz w:val="36"/>
          <w:szCs w:val="36"/>
        </w:rPr>
        <w:t>日起施行。2020年4月13日印发的《江苏省五星工程奖评奖办法》同时废止。</w:t>
      </w:r>
    </w:p>
    <w:p w:rsidR="00DD5E8E" w:rsidRDefault="00DD5E8E" w:rsidP="00BD2E1B">
      <w:pPr>
        <w:ind w:firstLineChars="193" w:firstLine="618"/>
        <w:rPr>
          <w:sz w:val="32"/>
          <w:szCs w:val="32"/>
        </w:rPr>
      </w:pPr>
    </w:p>
    <w:p w:rsidR="00DD5E8E" w:rsidRDefault="00DD5E8E" w:rsidP="00FC01C0">
      <w:pPr>
        <w:ind w:firstLine="640"/>
        <w:jc w:val="center"/>
        <w:rPr>
          <w:sz w:val="32"/>
          <w:szCs w:val="32"/>
        </w:rPr>
      </w:pPr>
    </w:p>
    <w:sectPr w:rsidR="00DD5E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7F" w:rsidRDefault="0072097F" w:rsidP="00FC01C0">
      <w:pPr>
        <w:ind w:firstLine="420"/>
      </w:pPr>
      <w:r>
        <w:separator/>
      </w:r>
    </w:p>
    <w:p w:rsidR="0072097F" w:rsidRDefault="0072097F" w:rsidP="00FC01C0">
      <w:pPr>
        <w:ind w:firstLine="420"/>
      </w:pPr>
    </w:p>
    <w:p w:rsidR="0072097F" w:rsidRDefault="0072097F" w:rsidP="00FC01C0">
      <w:pPr>
        <w:ind w:firstLine="420"/>
      </w:pPr>
    </w:p>
    <w:p w:rsidR="0072097F" w:rsidRDefault="0072097F" w:rsidP="00FC01C0"/>
  </w:endnote>
  <w:endnote w:type="continuationSeparator" w:id="0">
    <w:p w:rsidR="0072097F" w:rsidRDefault="0072097F" w:rsidP="00FC01C0">
      <w:pPr>
        <w:ind w:firstLine="420"/>
      </w:pPr>
      <w:r>
        <w:continuationSeparator/>
      </w:r>
    </w:p>
    <w:p w:rsidR="0072097F" w:rsidRDefault="0072097F" w:rsidP="00FC01C0">
      <w:pPr>
        <w:ind w:firstLine="420"/>
      </w:pPr>
    </w:p>
    <w:p w:rsidR="0072097F" w:rsidRDefault="0072097F" w:rsidP="00FC01C0">
      <w:pPr>
        <w:ind w:firstLine="420"/>
      </w:pPr>
    </w:p>
    <w:p w:rsidR="0072097F" w:rsidRDefault="0072097F" w:rsidP="00FC0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1ADE23B3-8F2C-47F0-883A-330C005DF128}"/>
  </w:font>
  <w:font w:name="方正小标宋_GBK">
    <w:panose1 w:val="03000509000000000000"/>
    <w:charset w:val="86"/>
    <w:family w:val="script"/>
    <w:pitch w:val="fixed"/>
    <w:sig w:usb0="00000001" w:usb1="080E0000" w:usb2="00000010" w:usb3="00000000" w:csb0="00040000" w:csb1="00000000"/>
    <w:embedBold r:id="rId2" w:subsetted="1" w:fontKey="{E39AB068-F6DD-4ECF-83C9-E7B33A0592E6}"/>
  </w:font>
  <w:font w:name="仿宋">
    <w:panose1 w:val="02010609060101010101"/>
    <w:charset w:val="86"/>
    <w:family w:val="modern"/>
    <w:pitch w:val="fixed"/>
    <w:sig w:usb0="800002BF" w:usb1="38CF7CFA" w:usb2="00000016" w:usb3="00000000" w:csb0="00040001" w:csb1="00000000"/>
    <w:embedBold r:id="rId3" w:subsetted="1" w:fontKey="{E37AAFA2-5514-4A07-BC2D-A1D45E5E65EA}"/>
  </w:font>
  <w:font w:name="黑体">
    <w:altName w:val="SimHei"/>
    <w:panose1 w:val="02010609060101010101"/>
    <w:charset w:val="86"/>
    <w:family w:val="modern"/>
    <w:pitch w:val="fixed"/>
    <w:sig w:usb0="800002BF" w:usb1="38CF7CFA" w:usb2="00000016" w:usb3="00000000" w:csb0="00040001" w:csb1="00000000"/>
    <w:embedBold r:id="rId4" w:subsetted="1" w:fontKey="{161C18CA-E104-4006-BFE9-A8A0F6A71AAC}"/>
  </w:font>
  <w:font w:name="方正仿宋_GBK">
    <w:panose1 w:val="03000509000000000000"/>
    <w:charset w:val="86"/>
    <w:family w:val="script"/>
    <w:pitch w:val="fixed"/>
    <w:sig w:usb0="00000001" w:usb1="080E0000" w:usb2="00000010" w:usb3="00000000" w:csb0="00040000" w:csb1="00000000"/>
    <w:embedBold r:id="rId5" w:subsetted="1" w:fontKey="{58F523E6-2EE1-48FB-8F01-AF0A85F8D06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09865"/>
    </w:sdtPr>
    <w:sdtEndPr>
      <w:rPr>
        <w:sz w:val="24"/>
        <w:szCs w:val="24"/>
      </w:rPr>
    </w:sdtEndPr>
    <w:sdtContent>
      <w:p w:rsidR="00DD5E8E" w:rsidRDefault="00BF7A54" w:rsidP="00FC01C0">
        <w:pPr>
          <w:pStyle w:val="a4"/>
          <w:ind w:firstLine="360"/>
          <w:jc w:val="center"/>
          <w:rPr>
            <w:sz w:val="24"/>
            <w:szCs w:val="24"/>
          </w:rPr>
        </w:pPr>
        <w:r>
          <w:rPr>
            <w:sz w:val="24"/>
            <w:szCs w:val="24"/>
          </w:rPr>
          <w:t>-</w:t>
        </w:r>
        <w:r>
          <w:rPr>
            <w:sz w:val="24"/>
            <w:szCs w:val="24"/>
          </w:rPr>
          <w:fldChar w:fldCharType="begin"/>
        </w:r>
        <w:r>
          <w:rPr>
            <w:sz w:val="24"/>
            <w:szCs w:val="24"/>
          </w:rPr>
          <w:instrText>PAGE   \* MERGEFORMAT</w:instrText>
        </w:r>
        <w:r>
          <w:rPr>
            <w:sz w:val="24"/>
            <w:szCs w:val="24"/>
          </w:rPr>
          <w:fldChar w:fldCharType="separate"/>
        </w:r>
        <w:r w:rsidR="00501168" w:rsidRPr="00501168">
          <w:rPr>
            <w:noProof/>
            <w:sz w:val="24"/>
            <w:szCs w:val="24"/>
            <w:lang w:val="zh-CN"/>
          </w:rPr>
          <w:t>7</w:t>
        </w:r>
        <w:r>
          <w:rPr>
            <w:sz w:val="24"/>
            <w:szCs w:val="24"/>
          </w:rPr>
          <w:fldChar w:fldCharType="end"/>
        </w:r>
        <w:r>
          <w:rPr>
            <w:sz w:val="24"/>
            <w:szCs w:val="24"/>
          </w:rPr>
          <w:t>-</w:t>
        </w:r>
      </w:p>
    </w:sdtContent>
  </w:sdt>
  <w:p w:rsidR="00DD5E8E" w:rsidRDefault="00DD5E8E" w:rsidP="00FC01C0">
    <w:pPr>
      <w:pStyle w:val="a4"/>
      <w:ind w:firstLine="480"/>
      <w:rPr>
        <w:sz w:val="24"/>
        <w:szCs w:val="24"/>
      </w:rPr>
    </w:pPr>
  </w:p>
  <w:p w:rsidR="00CE37D5" w:rsidRDefault="00CE37D5" w:rsidP="00FC01C0">
    <w:pPr>
      <w:ind w:firstLine="420"/>
    </w:pPr>
  </w:p>
  <w:p w:rsidR="00CE37D5" w:rsidRDefault="00CE37D5" w:rsidP="00FC01C0">
    <w:pPr>
      <w:ind w:firstLine="420"/>
    </w:pPr>
  </w:p>
  <w:p w:rsidR="00CE37D5" w:rsidRDefault="00CE37D5" w:rsidP="00FC01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7F" w:rsidRDefault="0072097F" w:rsidP="00FC01C0">
      <w:pPr>
        <w:ind w:firstLine="420"/>
      </w:pPr>
      <w:r>
        <w:separator/>
      </w:r>
    </w:p>
    <w:p w:rsidR="0072097F" w:rsidRDefault="0072097F" w:rsidP="00FC01C0">
      <w:pPr>
        <w:ind w:firstLine="420"/>
      </w:pPr>
    </w:p>
    <w:p w:rsidR="0072097F" w:rsidRDefault="0072097F" w:rsidP="00FC01C0">
      <w:pPr>
        <w:ind w:firstLine="420"/>
      </w:pPr>
    </w:p>
    <w:p w:rsidR="0072097F" w:rsidRDefault="0072097F" w:rsidP="00FC01C0"/>
  </w:footnote>
  <w:footnote w:type="continuationSeparator" w:id="0">
    <w:p w:rsidR="0072097F" w:rsidRDefault="0072097F" w:rsidP="00FC01C0">
      <w:pPr>
        <w:ind w:firstLine="420"/>
      </w:pPr>
      <w:r>
        <w:continuationSeparator/>
      </w:r>
    </w:p>
    <w:p w:rsidR="0072097F" w:rsidRDefault="0072097F" w:rsidP="00FC01C0">
      <w:pPr>
        <w:ind w:firstLine="420"/>
      </w:pPr>
    </w:p>
    <w:p w:rsidR="0072097F" w:rsidRDefault="0072097F" w:rsidP="00FC01C0">
      <w:pPr>
        <w:ind w:firstLine="420"/>
      </w:pPr>
    </w:p>
    <w:p w:rsidR="0072097F" w:rsidRDefault="0072097F" w:rsidP="00FC01C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2I4MGNkMTBlY2Y0OWYwODI3N2NiZWE1YjYyOGYifQ=="/>
  </w:docVars>
  <w:rsids>
    <w:rsidRoot w:val="00504C2C"/>
    <w:rsid w:val="FFD5906B"/>
    <w:rsid w:val="0000099F"/>
    <w:rsid w:val="0002439E"/>
    <w:rsid w:val="00047629"/>
    <w:rsid w:val="00080811"/>
    <w:rsid w:val="00084DE8"/>
    <w:rsid w:val="0008729E"/>
    <w:rsid w:val="000A11EE"/>
    <w:rsid w:val="000A5B34"/>
    <w:rsid w:val="000D0787"/>
    <w:rsid w:val="000E1131"/>
    <w:rsid w:val="000E1E0C"/>
    <w:rsid w:val="000F43E9"/>
    <w:rsid w:val="001257A3"/>
    <w:rsid w:val="00155A91"/>
    <w:rsid w:val="00156EF3"/>
    <w:rsid w:val="00184DA6"/>
    <w:rsid w:val="00186D88"/>
    <w:rsid w:val="002043AC"/>
    <w:rsid w:val="00221C71"/>
    <w:rsid w:val="00230B88"/>
    <w:rsid w:val="00233B71"/>
    <w:rsid w:val="00247FB7"/>
    <w:rsid w:val="002B6D36"/>
    <w:rsid w:val="002D1969"/>
    <w:rsid w:val="002F5A7D"/>
    <w:rsid w:val="00322F03"/>
    <w:rsid w:val="00332EC9"/>
    <w:rsid w:val="003E16E3"/>
    <w:rsid w:val="003E4B76"/>
    <w:rsid w:val="003F2790"/>
    <w:rsid w:val="003F76C8"/>
    <w:rsid w:val="00400FD5"/>
    <w:rsid w:val="00404474"/>
    <w:rsid w:val="00410505"/>
    <w:rsid w:val="00423758"/>
    <w:rsid w:val="00445A4B"/>
    <w:rsid w:val="00452B61"/>
    <w:rsid w:val="00485E64"/>
    <w:rsid w:val="004C4313"/>
    <w:rsid w:val="004D3959"/>
    <w:rsid w:val="004F3902"/>
    <w:rsid w:val="00501168"/>
    <w:rsid w:val="00504C2C"/>
    <w:rsid w:val="00510F66"/>
    <w:rsid w:val="00536483"/>
    <w:rsid w:val="005B4D59"/>
    <w:rsid w:val="005D2145"/>
    <w:rsid w:val="005F615B"/>
    <w:rsid w:val="006618BC"/>
    <w:rsid w:val="00672813"/>
    <w:rsid w:val="006853E4"/>
    <w:rsid w:val="00693E6B"/>
    <w:rsid w:val="006B4B0D"/>
    <w:rsid w:val="006D7589"/>
    <w:rsid w:val="006E5261"/>
    <w:rsid w:val="006F0D08"/>
    <w:rsid w:val="0072097F"/>
    <w:rsid w:val="00775924"/>
    <w:rsid w:val="00783346"/>
    <w:rsid w:val="007916E2"/>
    <w:rsid w:val="007A184E"/>
    <w:rsid w:val="007B63AF"/>
    <w:rsid w:val="007C55B8"/>
    <w:rsid w:val="007C58C2"/>
    <w:rsid w:val="007E1EEE"/>
    <w:rsid w:val="00801075"/>
    <w:rsid w:val="008160B6"/>
    <w:rsid w:val="00824E6B"/>
    <w:rsid w:val="00850781"/>
    <w:rsid w:val="00870904"/>
    <w:rsid w:val="0087704C"/>
    <w:rsid w:val="00881F9E"/>
    <w:rsid w:val="008C0451"/>
    <w:rsid w:val="008D471B"/>
    <w:rsid w:val="008F1AE6"/>
    <w:rsid w:val="008F7384"/>
    <w:rsid w:val="0097505F"/>
    <w:rsid w:val="00994572"/>
    <w:rsid w:val="00997147"/>
    <w:rsid w:val="009A29BC"/>
    <w:rsid w:val="009A2B25"/>
    <w:rsid w:val="009B004B"/>
    <w:rsid w:val="009B29AD"/>
    <w:rsid w:val="00A02444"/>
    <w:rsid w:val="00A67CFE"/>
    <w:rsid w:val="00A829D1"/>
    <w:rsid w:val="00A902E8"/>
    <w:rsid w:val="00A95F0D"/>
    <w:rsid w:val="00AC3BDE"/>
    <w:rsid w:val="00B100FC"/>
    <w:rsid w:val="00B1544C"/>
    <w:rsid w:val="00B33EC0"/>
    <w:rsid w:val="00B37A28"/>
    <w:rsid w:val="00BB32B1"/>
    <w:rsid w:val="00BC04AB"/>
    <w:rsid w:val="00BD0F5C"/>
    <w:rsid w:val="00BD2E1B"/>
    <w:rsid w:val="00BF15F6"/>
    <w:rsid w:val="00BF7A54"/>
    <w:rsid w:val="00C20522"/>
    <w:rsid w:val="00C802D8"/>
    <w:rsid w:val="00CE37D5"/>
    <w:rsid w:val="00CF08EC"/>
    <w:rsid w:val="00CF0ABB"/>
    <w:rsid w:val="00D47822"/>
    <w:rsid w:val="00DC32C5"/>
    <w:rsid w:val="00DD1978"/>
    <w:rsid w:val="00DD266F"/>
    <w:rsid w:val="00DD5E8E"/>
    <w:rsid w:val="00E20E70"/>
    <w:rsid w:val="00E24F15"/>
    <w:rsid w:val="00E27E3C"/>
    <w:rsid w:val="00E356F1"/>
    <w:rsid w:val="00E40FDA"/>
    <w:rsid w:val="00E559F0"/>
    <w:rsid w:val="00E840E4"/>
    <w:rsid w:val="00ED5DBF"/>
    <w:rsid w:val="00EE7948"/>
    <w:rsid w:val="00F02381"/>
    <w:rsid w:val="00F03C80"/>
    <w:rsid w:val="00F0425F"/>
    <w:rsid w:val="00F56356"/>
    <w:rsid w:val="00F76516"/>
    <w:rsid w:val="00FC01C0"/>
    <w:rsid w:val="0EB43DAF"/>
    <w:rsid w:val="14E61EAB"/>
    <w:rsid w:val="1E5C3DB2"/>
    <w:rsid w:val="30D7391F"/>
    <w:rsid w:val="32A62C6D"/>
    <w:rsid w:val="40BA6F59"/>
    <w:rsid w:val="4AF16E66"/>
    <w:rsid w:val="4C754A4D"/>
    <w:rsid w:val="5BFC8D20"/>
    <w:rsid w:val="5E2D21FF"/>
    <w:rsid w:val="5EC969D6"/>
    <w:rsid w:val="5F9466E5"/>
    <w:rsid w:val="69DB1587"/>
    <w:rsid w:val="69E2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9E50-0A75-4292-BBBA-200BDE78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2</cp:revision>
  <cp:lastPrinted>2024-01-16T07:24:00Z</cp:lastPrinted>
  <dcterms:created xsi:type="dcterms:W3CDTF">2025-01-17T09:04:00Z</dcterms:created>
  <dcterms:modified xsi:type="dcterms:W3CDTF">2025-01-17T09:04:00Z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28F382E2683A4A5295753956B038B32D_13</vt:lpwstr>
  </property>
</Properties>
</file>